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auto"/>
      </w:pPr>
      <w:bookmarkStart w:id="814" w:name="_GoBack"/>
      <w:bookmarkEnd w:id="814"/>
      <w:r>
        <w:drawing>
          <wp:inline distT="0" distB="0" distL="114300" distR="114300">
            <wp:extent cx="1123950" cy="1104900"/>
            <wp:effectExtent l="0" t="0" r="3810" b="762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Rot="1" noChangeAspect="1"/>
                    </pic:cNvPicPr>
                  </pic:nvPicPr>
                  <pic:blipFill>
                    <a:blip r:embed="rId13"/>
                    <a:stretch>
                      <a:fillRect/>
                    </a:stretch>
                  </pic:blipFill>
                  <pic:spPr>
                    <a:xfrm>
                      <a:off x="0" y="0"/>
                      <a:ext cx="1123950" cy="1104900"/>
                    </a:xfrm>
                    <a:prstGeom prst="rect">
                      <a:avLst/>
                    </a:prstGeom>
                    <a:noFill/>
                    <a:ln>
                      <a:noFill/>
                    </a:ln>
                  </pic:spPr>
                </pic:pic>
              </a:graphicData>
            </a:graphic>
          </wp:inline>
        </w:drawing>
      </w:r>
    </w:p>
    <w:p>
      <w:pPr>
        <w:jc w:val="center"/>
        <w:rPr>
          <w:rFonts w:hint="eastAsia" w:ascii="仿宋_GB2312" w:eastAsia="仿宋_GB2312"/>
          <w:sz w:val="72"/>
          <w:szCs w:val="72"/>
        </w:rPr>
      </w:pPr>
      <w:bookmarkStart w:id="0" w:name="_Toc493956011"/>
      <w:bookmarkStart w:id="1" w:name="_Toc493928401"/>
      <w:r>
        <w:rPr>
          <w:rFonts w:hint="eastAsia" w:ascii="仿宋_GB2312" w:eastAsia="仿宋_GB2312"/>
          <w:sz w:val="72"/>
          <w:szCs w:val="72"/>
        </w:rPr>
        <w:t>招标文件</w:t>
      </w:r>
      <w:bookmarkEnd w:id="0"/>
      <w:bookmarkEnd w:id="1"/>
    </w:p>
    <w:p>
      <w:pPr>
        <w:rPr>
          <w:rFonts w:ascii="仿宋_GB2312" w:eastAsia="仿宋_GB2312"/>
          <w:sz w:val="44"/>
          <w:szCs w:val="44"/>
        </w:rPr>
      </w:pPr>
    </w:p>
    <w:p>
      <w:pPr>
        <w:jc w:val="left"/>
        <w:rPr>
          <w:rFonts w:hint="eastAsia" w:ascii="仿宋_GB2312" w:eastAsia="仿宋_GB2312"/>
          <w:sz w:val="84"/>
          <w:szCs w:val="84"/>
        </w:rPr>
      </w:pPr>
    </w:p>
    <w:p>
      <w:pPr>
        <w:spacing w:line="480" w:lineRule="auto"/>
        <w:rPr>
          <w:rFonts w:hint="eastAsia"/>
        </w:rPr>
      </w:pPr>
    </w:p>
    <w:p>
      <w:pPr>
        <w:spacing w:line="480" w:lineRule="auto"/>
        <w:rPr>
          <w:rFonts w:hint="eastAsia"/>
        </w:rPr>
      </w:pPr>
    </w:p>
    <w:p>
      <w:pPr>
        <w:spacing w:line="480" w:lineRule="auto"/>
        <w:rPr>
          <w:rFonts w:hint="eastAsia"/>
        </w:rPr>
      </w:pPr>
    </w:p>
    <w:tbl>
      <w:tblPr>
        <w:tblStyle w:val="43"/>
        <w:tblW w:w="0" w:type="auto"/>
        <w:jc w:val="center"/>
        <w:tblLayout w:type="autofit"/>
        <w:tblCellMar>
          <w:top w:w="0" w:type="dxa"/>
          <w:left w:w="108" w:type="dxa"/>
          <w:bottom w:w="0" w:type="dxa"/>
          <w:right w:w="108" w:type="dxa"/>
        </w:tblCellMar>
      </w:tblPr>
      <w:tblGrid>
        <w:gridCol w:w="2311"/>
        <w:gridCol w:w="5142"/>
      </w:tblGrid>
      <w:tr>
        <w:tblPrEx>
          <w:tblCellMar>
            <w:top w:w="0" w:type="dxa"/>
            <w:left w:w="108" w:type="dxa"/>
            <w:bottom w:w="0" w:type="dxa"/>
            <w:right w:w="108" w:type="dxa"/>
          </w:tblCellMar>
        </w:tblPrEx>
        <w:trPr>
          <w:wBefore w:w="0" w:type="dxa"/>
          <w:wAfter w:w="0" w:type="dxa"/>
          <w:trHeight w:val="737" w:hRule="atLeast"/>
          <w:jc w:val="center"/>
        </w:trPr>
        <w:tc>
          <w:tcPr>
            <w:tcW w:w="2311" w:type="dxa"/>
            <w:shd w:val="clear" w:color="auto" w:fill="auto"/>
            <w:noWrap w:val="0"/>
            <w:vAlign w:val="center"/>
          </w:tcPr>
          <w:p>
            <w:pPr>
              <w:ind w:right="-109" w:rightChars="-52"/>
              <w:jc w:val="distribute"/>
              <w:rPr>
                <w:rFonts w:hint="eastAsia" w:ascii="仿宋_GB2312" w:eastAsia="仿宋_GB2312"/>
                <w:sz w:val="32"/>
                <w:szCs w:val="32"/>
              </w:rPr>
            </w:pPr>
            <w:bookmarkStart w:id="2" w:name="_Toc493928402"/>
            <w:bookmarkStart w:id="3" w:name="_Toc493956012"/>
            <w:r>
              <w:rPr>
                <w:rFonts w:hint="eastAsia" w:ascii="仿宋_GB2312" w:eastAsia="仿宋_GB2312"/>
                <w:sz w:val="32"/>
                <w:szCs w:val="32"/>
              </w:rPr>
              <w:t>项目编号：</w:t>
            </w:r>
            <w:bookmarkEnd w:id="2"/>
            <w:bookmarkEnd w:id="3"/>
          </w:p>
        </w:tc>
        <w:tc>
          <w:tcPr>
            <w:tcW w:w="5142" w:type="dxa"/>
            <w:shd w:val="clear" w:color="auto" w:fill="auto"/>
            <w:noWrap w:val="0"/>
            <w:vAlign w:val="center"/>
          </w:tcPr>
          <w:p>
            <w:pPr>
              <w:ind w:left="-103" w:leftChars="-49"/>
              <w:rPr>
                <w:rFonts w:hint="eastAsia" w:ascii="仿宋_GB2312" w:eastAsia="仿宋_GB2312"/>
                <w:sz w:val="32"/>
                <w:szCs w:val="32"/>
              </w:rPr>
            </w:pPr>
            <w:r>
              <w:rPr>
                <w:rFonts w:ascii="仿宋_GB2312" w:eastAsia="仿宋_GB2312"/>
                <w:color w:val="0000FF"/>
                <w:sz w:val="32"/>
                <w:szCs w:val="32"/>
              </w:rPr>
              <w:t>LCZ2021-016</w:t>
            </w:r>
          </w:p>
        </w:tc>
      </w:tr>
      <w:tr>
        <w:tblPrEx>
          <w:tblCellMar>
            <w:top w:w="0" w:type="dxa"/>
            <w:left w:w="108" w:type="dxa"/>
            <w:bottom w:w="0" w:type="dxa"/>
            <w:right w:w="108" w:type="dxa"/>
          </w:tblCellMar>
        </w:tblPrEx>
        <w:trPr>
          <w:wBefore w:w="0" w:type="dxa"/>
          <w:wAfter w:w="0" w:type="dxa"/>
          <w:trHeight w:val="737" w:hRule="atLeast"/>
          <w:jc w:val="center"/>
        </w:trPr>
        <w:tc>
          <w:tcPr>
            <w:tcW w:w="2311" w:type="dxa"/>
            <w:shd w:val="clear" w:color="auto" w:fill="auto"/>
            <w:noWrap w:val="0"/>
            <w:vAlign w:val="center"/>
          </w:tcPr>
          <w:p>
            <w:pPr>
              <w:ind w:right="-109" w:rightChars="-52"/>
              <w:jc w:val="distribute"/>
              <w:rPr>
                <w:rFonts w:hint="eastAsia" w:ascii="仿宋_GB2312" w:eastAsia="仿宋_GB2312"/>
                <w:sz w:val="32"/>
                <w:szCs w:val="32"/>
              </w:rPr>
            </w:pPr>
            <w:bookmarkStart w:id="4" w:name="_Toc493956014"/>
            <w:bookmarkStart w:id="5" w:name="_Toc493928404"/>
            <w:r>
              <w:rPr>
                <w:rFonts w:hint="eastAsia" w:ascii="仿宋_GB2312" w:eastAsia="仿宋_GB2312"/>
                <w:sz w:val="32"/>
                <w:szCs w:val="32"/>
              </w:rPr>
              <w:t>项目名称：</w:t>
            </w:r>
            <w:bookmarkEnd w:id="4"/>
            <w:bookmarkEnd w:id="5"/>
          </w:p>
        </w:tc>
        <w:tc>
          <w:tcPr>
            <w:tcW w:w="5142" w:type="dxa"/>
            <w:shd w:val="clear" w:color="auto" w:fill="auto"/>
            <w:noWrap w:val="0"/>
            <w:vAlign w:val="center"/>
          </w:tcPr>
          <w:p>
            <w:pPr>
              <w:ind w:left="-103" w:leftChars="-49"/>
              <w:jc w:val="left"/>
              <w:rPr>
                <w:rFonts w:hint="eastAsia" w:ascii="仿宋_GB2312" w:eastAsia="仿宋_GB2312"/>
                <w:color w:val="0000FF"/>
                <w:sz w:val="32"/>
                <w:szCs w:val="32"/>
              </w:rPr>
            </w:pPr>
            <w:r>
              <w:rPr>
                <w:rFonts w:hint="eastAsia" w:ascii="仿宋_GB2312" w:eastAsia="仿宋_GB2312"/>
                <w:color w:val="0000FF"/>
                <w:sz w:val="32"/>
                <w:szCs w:val="32"/>
              </w:rPr>
              <w:t>丽水市电子政务网络及数据安全服务项目</w:t>
            </w:r>
          </w:p>
        </w:tc>
      </w:tr>
      <w:tr>
        <w:tblPrEx>
          <w:tblCellMar>
            <w:top w:w="0" w:type="dxa"/>
            <w:left w:w="108" w:type="dxa"/>
            <w:bottom w:w="0" w:type="dxa"/>
            <w:right w:w="108" w:type="dxa"/>
          </w:tblCellMar>
        </w:tblPrEx>
        <w:trPr>
          <w:wBefore w:w="0" w:type="dxa"/>
          <w:wAfter w:w="0" w:type="dxa"/>
          <w:trHeight w:val="737" w:hRule="atLeast"/>
          <w:jc w:val="center"/>
        </w:trPr>
        <w:tc>
          <w:tcPr>
            <w:tcW w:w="2311" w:type="dxa"/>
            <w:shd w:val="clear" w:color="auto" w:fill="auto"/>
            <w:noWrap w:val="0"/>
            <w:vAlign w:val="center"/>
          </w:tcPr>
          <w:p>
            <w:pPr>
              <w:ind w:right="-109" w:rightChars="-52"/>
              <w:jc w:val="distribute"/>
              <w:rPr>
                <w:rFonts w:hint="eastAsia" w:ascii="仿宋_GB2312" w:eastAsia="仿宋_GB2312"/>
                <w:sz w:val="32"/>
                <w:szCs w:val="32"/>
              </w:rPr>
            </w:pPr>
            <w:bookmarkStart w:id="6" w:name="_Toc493956016"/>
            <w:bookmarkStart w:id="7" w:name="_Toc493928406"/>
            <w:r>
              <w:rPr>
                <w:rFonts w:hint="eastAsia" w:ascii="仿宋_GB2312" w:eastAsia="仿宋_GB2312"/>
                <w:sz w:val="32"/>
                <w:szCs w:val="32"/>
              </w:rPr>
              <w:t>采 购 人：</w:t>
            </w:r>
            <w:bookmarkEnd w:id="6"/>
            <w:bookmarkEnd w:id="7"/>
          </w:p>
        </w:tc>
        <w:tc>
          <w:tcPr>
            <w:tcW w:w="5142" w:type="dxa"/>
            <w:shd w:val="clear" w:color="auto" w:fill="auto"/>
            <w:noWrap w:val="0"/>
            <w:vAlign w:val="center"/>
          </w:tcPr>
          <w:p>
            <w:pPr>
              <w:ind w:left="-103" w:leftChars="-49"/>
              <w:jc w:val="left"/>
              <w:rPr>
                <w:rFonts w:hint="eastAsia" w:ascii="仿宋_GB2312" w:eastAsia="仿宋_GB2312"/>
                <w:color w:val="0000FF"/>
                <w:sz w:val="32"/>
                <w:szCs w:val="32"/>
              </w:rPr>
            </w:pPr>
            <w:r>
              <w:rPr>
                <w:rFonts w:hint="eastAsia" w:ascii="仿宋_GB2312" w:eastAsia="仿宋_GB2312"/>
                <w:color w:val="0000FF"/>
                <w:sz w:val="32"/>
                <w:szCs w:val="32"/>
              </w:rPr>
              <w:t>丽水市大数据发展管理局</w:t>
            </w:r>
          </w:p>
        </w:tc>
      </w:tr>
      <w:tr>
        <w:tblPrEx>
          <w:tblCellMar>
            <w:top w:w="0" w:type="dxa"/>
            <w:left w:w="108" w:type="dxa"/>
            <w:bottom w:w="0" w:type="dxa"/>
            <w:right w:w="108" w:type="dxa"/>
          </w:tblCellMar>
        </w:tblPrEx>
        <w:trPr>
          <w:wBefore w:w="0" w:type="dxa"/>
          <w:wAfter w:w="0" w:type="dxa"/>
          <w:trHeight w:val="737" w:hRule="atLeast"/>
          <w:jc w:val="center"/>
        </w:trPr>
        <w:tc>
          <w:tcPr>
            <w:tcW w:w="2311" w:type="dxa"/>
            <w:shd w:val="clear" w:color="auto" w:fill="auto"/>
            <w:noWrap w:val="0"/>
            <w:vAlign w:val="center"/>
          </w:tcPr>
          <w:p>
            <w:pPr>
              <w:ind w:right="-109" w:rightChars="-52"/>
              <w:jc w:val="distribute"/>
              <w:rPr>
                <w:rFonts w:hint="eastAsia" w:ascii="仿宋_GB2312" w:eastAsia="仿宋_GB2312"/>
                <w:sz w:val="32"/>
                <w:szCs w:val="32"/>
              </w:rPr>
            </w:pPr>
          </w:p>
        </w:tc>
        <w:tc>
          <w:tcPr>
            <w:tcW w:w="5142" w:type="dxa"/>
            <w:shd w:val="clear" w:color="auto" w:fill="auto"/>
            <w:noWrap w:val="0"/>
            <w:vAlign w:val="center"/>
          </w:tcPr>
          <w:p>
            <w:pPr>
              <w:ind w:left="-103" w:leftChars="-49"/>
              <w:jc w:val="left"/>
              <w:rPr>
                <w:rFonts w:hint="eastAsia" w:ascii="仿宋_GB2312" w:eastAsia="仿宋_GB2312"/>
                <w:sz w:val="32"/>
                <w:szCs w:val="32"/>
              </w:rPr>
            </w:pPr>
          </w:p>
        </w:tc>
      </w:tr>
      <w:tr>
        <w:tblPrEx>
          <w:tblCellMar>
            <w:top w:w="0" w:type="dxa"/>
            <w:left w:w="108" w:type="dxa"/>
            <w:bottom w:w="0" w:type="dxa"/>
            <w:right w:w="108" w:type="dxa"/>
          </w:tblCellMar>
        </w:tblPrEx>
        <w:trPr>
          <w:wBefore w:w="0" w:type="dxa"/>
          <w:wAfter w:w="0" w:type="dxa"/>
          <w:trHeight w:val="737" w:hRule="atLeast"/>
          <w:jc w:val="center"/>
        </w:trPr>
        <w:tc>
          <w:tcPr>
            <w:tcW w:w="2311" w:type="dxa"/>
            <w:shd w:val="clear" w:color="auto" w:fill="auto"/>
            <w:noWrap w:val="0"/>
            <w:vAlign w:val="center"/>
          </w:tcPr>
          <w:p>
            <w:pPr>
              <w:ind w:right="-109" w:rightChars="-52"/>
              <w:jc w:val="distribute"/>
              <w:rPr>
                <w:rFonts w:hint="eastAsia" w:ascii="仿宋_GB2312" w:eastAsia="仿宋_GB2312"/>
                <w:sz w:val="32"/>
                <w:szCs w:val="32"/>
              </w:rPr>
            </w:pPr>
          </w:p>
        </w:tc>
        <w:tc>
          <w:tcPr>
            <w:tcW w:w="5142" w:type="dxa"/>
            <w:shd w:val="clear" w:color="auto" w:fill="auto"/>
            <w:noWrap w:val="0"/>
            <w:vAlign w:val="center"/>
          </w:tcPr>
          <w:p>
            <w:pPr>
              <w:ind w:left="-103" w:leftChars="-49"/>
              <w:jc w:val="left"/>
              <w:rPr>
                <w:rFonts w:hint="eastAsia" w:ascii="仿宋_GB2312" w:eastAsia="仿宋_GB2312"/>
                <w:sz w:val="32"/>
                <w:szCs w:val="32"/>
              </w:rPr>
            </w:pPr>
          </w:p>
        </w:tc>
      </w:tr>
      <w:tr>
        <w:tblPrEx>
          <w:tblCellMar>
            <w:top w:w="0" w:type="dxa"/>
            <w:left w:w="108" w:type="dxa"/>
            <w:bottom w:w="0" w:type="dxa"/>
            <w:right w:w="108" w:type="dxa"/>
          </w:tblCellMar>
        </w:tblPrEx>
        <w:trPr>
          <w:wBefore w:w="0" w:type="dxa"/>
          <w:wAfter w:w="0" w:type="dxa"/>
          <w:trHeight w:val="737" w:hRule="atLeast"/>
          <w:jc w:val="center"/>
        </w:trPr>
        <w:tc>
          <w:tcPr>
            <w:tcW w:w="2311" w:type="dxa"/>
            <w:shd w:val="clear" w:color="auto" w:fill="auto"/>
            <w:noWrap w:val="0"/>
            <w:vAlign w:val="center"/>
          </w:tcPr>
          <w:p>
            <w:pPr>
              <w:ind w:right="-109" w:rightChars="-52"/>
              <w:jc w:val="distribute"/>
              <w:rPr>
                <w:rFonts w:hint="eastAsia" w:ascii="仿宋_GB2312" w:eastAsia="仿宋_GB2312"/>
                <w:sz w:val="32"/>
                <w:szCs w:val="32"/>
              </w:rPr>
            </w:pPr>
            <w:r>
              <w:rPr>
                <w:rFonts w:hint="eastAsia" w:ascii="仿宋_GB2312" w:eastAsia="仿宋_GB2312"/>
                <w:sz w:val="32"/>
                <w:szCs w:val="32"/>
              </w:rPr>
              <w:t>采购代理机构：</w:t>
            </w:r>
          </w:p>
        </w:tc>
        <w:tc>
          <w:tcPr>
            <w:tcW w:w="5142" w:type="dxa"/>
            <w:shd w:val="clear" w:color="auto" w:fill="auto"/>
            <w:noWrap w:val="0"/>
            <w:vAlign w:val="center"/>
          </w:tcPr>
          <w:p>
            <w:pPr>
              <w:wordWrap w:val="0"/>
              <w:ind w:left="-103" w:leftChars="-49"/>
              <w:jc w:val="left"/>
              <w:rPr>
                <w:rFonts w:hint="eastAsia" w:ascii="仿宋_GB2312" w:eastAsia="仿宋_GB2312"/>
                <w:sz w:val="32"/>
                <w:szCs w:val="32"/>
              </w:rPr>
            </w:pPr>
            <w:r>
              <w:rPr>
                <w:rFonts w:hint="eastAsia" w:ascii="仿宋_GB2312" w:eastAsia="仿宋_GB2312"/>
                <w:sz w:val="32"/>
                <w:szCs w:val="32"/>
              </w:rPr>
              <w:t>丽水市公共资源交易中心</w:t>
            </w:r>
          </w:p>
        </w:tc>
      </w:tr>
      <w:tr>
        <w:tblPrEx>
          <w:tblCellMar>
            <w:top w:w="0" w:type="dxa"/>
            <w:left w:w="108" w:type="dxa"/>
            <w:bottom w:w="0" w:type="dxa"/>
            <w:right w:w="108" w:type="dxa"/>
          </w:tblCellMar>
        </w:tblPrEx>
        <w:trPr>
          <w:wBefore w:w="0" w:type="dxa"/>
          <w:wAfter w:w="0" w:type="dxa"/>
          <w:trHeight w:val="737" w:hRule="atLeast"/>
          <w:jc w:val="center"/>
        </w:trPr>
        <w:tc>
          <w:tcPr>
            <w:tcW w:w="2311" w:type="dxa"/>
            <w:shd w:val="clear" w:color="auto" w:fill="auto"/>
            <w:noWrap w:val="0"/>
            <w:vAlign w:val="center"/>
          </w:tcPr>
          <w:p>
            <w:pPr>
              <w:ind w:right="-109" w:rightChars="-52"/>
              <w:jc w:val="distribute"/>
              <w:rPr>
                <w:rFonts w:hint="eastAsia" w:ascii="仿宋_GB2312" w:eastAsia="仿宋_GB2312"/>
                <w:sz w:val="32"/>
                <w:szCs w:val="32"/>
              </w:rPr>
            </w:pPr>
            <w:r>
              <w:rPr>
                <w:rFonts w:hint="eastAsia" w:ascii="仿宋_GB2312" w:eastAsia="仿宋_GB2312"/>
                <w:sz w:val="32"/>
                <w:szCs w:val="32"/>
              </w:rPr>
              <w:t xml:space="preserve">地    </w:t>
            </w:r>
            <w:r>
              <w:rPr>
                <w:rFonts w:ascii="仿宋_GB2312" w:eastAsia="仿宋_GB2312"/>
                <w:sz w:val="32"/>
                <w:szCs w:val="32"/>
              </w:rPr>
              <w:t xml:space="preserve">    </w:t>
            </w:r>
            <w:r>
              <w:rPr>
                <w:rFonts w:hint="eastAsia" w:ascii="仿宋_GB2312" w:eastAsia="仿宋_GB2312"/>
                <w:sz w:val="32"/>
                <w:szCs w:val="32"/>
              </w:rPr>
              <w:t>址</w:t>
            </w:r>
            <w:r>
              <w:rPr>
                <w:rFonts w:ascii="仿宋_GB2312" w:eastAsia="仿宋_GB2312"/>
                <w:sz w:val="32"/>
                <w:szCs w:val="32"/>
              </w:rPr>
              <w:t>：</w:t>
            </w:r>
          </w:p>
        </w:tc>
        <w:tc>
          <w:tcPr>
            <w:tcW w:w="5142" w:type="dxa"/>
            <w:shd w:val="clear" w:color="auto" w:fill="auto"/>
            <w:noWrap w:val="0"/>
            <w:vAlign w:val="center"/>
          </w:tcPr>
          <w:p>
            <w:pPr>
              <w:wordWrap w:val="0"/>
              <w:ind w:left="-103" w:leftChars="-49"/>
              <w:jc w:val="left"/>
              <w:rPr>
                <w:rFonts w:hint="eastAsia" w:ascii="仿宋_GB2312" w:eastAsia="仿宋_GB2312"/>
                <w:sz w:val="32"/>
                <w:szCs w:val="32"/>
              </w:rPr>
            </w:pPr>
            <w:r>
              <w:rPr>
                <w:rFonts w:hint="eastAsia" w:ascii="仿宋_GB2312" w:eastAsia="仿宋_GB2312"/>
                <w:sz w:val="32"/>
                <w:szCs w:val="32"/>
              </w:rPr>
              <w:t>丽水市人民街615号商会大厦5楼</w:t>
            </w:r>
          </w:p>
        </w:tc>
      </w:tr>
      <w:tr>
        <w:tblPrEx>
          <w:tblCellMar>
            <w:top w:w="0" w:type="dxa"/>
            <w:left w:w="108" w:type="dxa"/>
            <w:bottom w:w="0" w:type="dxa"/>
            <w:right w:w="108" w:type="dxa"/>
          </w:tblCellMar>
        </w:tblPrEx>
        <w:trPr>
          <w:wBefore w:w="0" w:type="dxa"/>
          <w:wAfter w:w="0" w:type="dxa"/>
          <w:trHeight w:val="737" w:hRule="atLeast"/>
          <w:jc w:val="center"/>
        </w:trPr>
        <w:tc>
          <w:tcPr>
            <w:tcW w:w="2311" w:type="dxa"/>
            <w:shd w:val="clear" w:color="auto" w:fill="auto"/>
            <w:noWrap w:val="0"/>
            <w:vAlign w:val="center"/>
          </w:tcPr>
          <w:p>
            <w:pPr>
              <w:ind w:right="-84" w:rightChars="-40"/>
              <w:rPr>
                <w:rFonts w:hint="eastAsia" w:ascii="仿宋_GB2312" w:eastAsia="仿宋_GB2312"/>
                <w:sz w:val="32"/>
                <w:szCs w:val="32"/>
              </w:rPr>
            </w:pPr>
          </w:p>
        </w:tc>
        <w:tc>
          <w:tcPr>
            <w:tcW w:w="5142" w:type="dxa"/>
            <w:shd w:val="clear" w:color="auto" w:fill="auto"/>
            <w:noWrap w:val="0"/>
            <w:vAlign w:val="center"/>
          </w:tcPr>
          <w:p>
            <w:pPr>
              <w:ind w:left="-103" w:leftChars="-49"/>
              <w:rPr>
                <w:rFonts w:hint="eastAsia" w:ascii="仿宋_GB2312" w:eastAsia="仿宋_GB2312"/>
                <w:sz w:val="32"/>
                <w:szCs w:val="32"/>
              </w:rPr>
            </w:pPr>
          </w:p>
        </w:tc>
      </w:tr>
      <w:tr>
        <w:tblPrEx>
          <w:tblCellMar>
            <w:top w:w="0" w:type="dxa"/>
            <w:left w:w="108" w:type="dxa"/>
            <w:bottom w:w="0" w:type="dxa"/>
            <w:right w:w="108" w:type="dxa"/>
          </w:tblCellMar>
        </w:tblPrEx>
        <w:trPr>
          <w:wBefore w:w="0" w:type="dxa"/>
          <w:wAfter w:w="0" w:type="dxa"/>
          <w:trHeight w:val="737" w:hRule="atLeast"/>
          <w:jc w:val="center"/>
        </w:trPr>
        <w:tc>
          <w:tcPr>
            <w:tcW w:w="7453" w:type="dxa"/>
            <w:gridSpan w:val="2"/>
            <w:shd w:val="clear" w:color="auto" w:fill="auto"/>
            <w:noWrap w:val="0"/>
            <w:vAlign w:val="center"/>
          </w:tcPr>
          <w:p>
            <w:pPr>
              <w:jc w:val="center"/>
              <w:rPr>
                <w:rFonts w:hint="eastAsia" w:ascii="仿宋_GB2312" w:eastAsia="仿宋_GB2312"/>
                <w:sz w:val="32"/>
                <w:szCs w:val="32"/>
              </w:rPr>
            </w:pPr>
            <w:r>
              <w:rPr>
                <w:rFonts w:ascii="仿宋_GB2312" w:eastAsia="仿宋_GB2312"/>
                <w:color w:val="0000FF"/>
                <w:sz w:val="32"/>
                <w:szCs w:val="32"/>
              </w:rPr>
              <w:t>2021</w:t>
            </w:r>
            <w:r>
              <w:rPr>
                <w:rFonts w:hint="eastAsia" w:ascii="仿宋_GB2312" w:eastAsia="仿宋_GB2312"/>
                <w:sz w:val="32"/>
                <w:szCs w:val="32"/>
              </w:rPr>
              <w:t>年</w:t>
            </w:r>
            <w:r>
              <w:rPr>
                <w:rFonts w:ascii="仿宋_GB2312" w:eastAsia="仿宋_GB2312"/>
                <w:color w:val="0000FF"/>
                <w:sz w:val="32"/>
                <w:szCs w:val="32"/>
              </w:rPr>
              <w:t>9</w:t>
            </w:r>
            <w:r>
              <w:rPr>
                <w:rFonts w:hint="eastAsia" w:ascii="仿宋_GB2312" w:eastAsia="仿宋_GB2312"/>
                <w:sz w:val="32"/>
                <w:szCs w:val="32"/>
              </w:rPr>
              <w:t>月</w:t>
            </w:r>
          </w:p>
        </w:tc>
      </w:tr>
    </w:tbl>
    <w:p>
      <w:pPr>
        <w:spacing w:line="480" w:lineRule="auto"/>
        <w:rPr>
          <w:rFonts w:hint="eastAsia"/>
        </w:rPr>
      </w:pPr>
    </w:p>
    <w:p>
      <w:pPr>
        <w:pStyle w:val="39"/>
        <w:spacing w:after="240"/>
        <w:rPr>
          <w:rFonts w:ascii="仿宋_GB2312" w:eastAsia="仿宋_GB2312"/>
        </w:rPr>
        <w:sectPr>
          <w:headerReference r:id="rId4" w:type="first"/>
          <w:footerReference r:id="rId6" w:type="first"/>
          <w:headerReference r:id="rId3" w:type="default"/>
          <w:footerReference r:id="rId5" w:type="default"/>
          <w:pgSz w:w="11906" w:h="16838"/>
          <w:pgMar w:top="1418" w:right="1418" w:bottom="1418" w:left="1418" w:header="851" w:footer="851" w:gutter="0"/>
          <w:cols w:space="720" w:num="1"/>
          <w:titlePg/>
          <w:docGrid w:linePitch="312" w:charSpace="0"/>
        </w:sectPr>
      </w:pPr>
    </w:p>
    <w:p>
      <w:pPr>
        <w:pStyle w:val="39"/>
        <w:spacing w:after="240"/>
        <w:rPr>
          <w:rFonts w:ascii="仿宋_GB2312" w:eastAsia="仿宋_GB2312"/>
        </w:rPr>
        <w:sectPr>
          <w:pgSz w:w="11906" w:h="16838"/>
          <w:pgMar w:top="1418" w:right="1418" w:bottom="1418" w:left="1418" w:header="851" w:footer="851" w:gutter="0"/>
          <w:pgNumType w:start="1"/>
          <w:cols w:space="720" w:num="1"/>
          <w:docGrid w:linePitch="312" w:charSpace="0"/>
        </w:sectPr>
      </w:pPr>
      <w:bookmarkStart w:id="8" w:name="_Toc531358958"/>
      <w:bookmarkStart w:id="9" w:name="_Toc530551803"/>
    </w:p>
    <w:p>
      <w:pPr>
        <w:pStyle w:val="39"/>
        <w:spacing w:after="240"/>
        <w:rPr>
          <w:rFonts w:hint="eastAsia" w:ascii="仿宋_GB2312" w:eastAsia="仿宋_GB2312"/>
        </w:rPr>
      </w:pPr>
      <w:bookmarkStart w:id="10" w:name="_Toc81474744"/>
      <w:r>
        <w:rPr>
          <w:rFonts w:hint="eastAsia" w:ascii="仿宋_GB2312" w:eastAsia="仿宋_GB2312"/>
        </w:rPr>
        <w:t xml:space="preserve">目 </w:t>
      </w:r>
      <w:r>
        <w:rPr>
          <w:rFonts w:ascii="仿宋_GB2312" w:eastAsia="仿宋_GB2312"/>
        </w:rPr>
        <w:t xml:space="preserve"> </w:t>
      </w:r>
      <w:r>
        <w:rPr>
          <w:rFonts w:hint="eastAsia" w:ascii="仿宋_GB2312" w:eastAsia="仿宋_GB2312"/>
        </w:rPr>
        <w:t>录</w:t>
      </w:r>
      <w:bookmarkEnd w:id="8"/>
      <w:bookmarkEnd w:id="9"/>
      <w:bookmarkEnd w:id="10"/>
      <w:bookmarkStart w:id="11" w:name="_Toc69635410"/>
    </w:p>
    <w:p>
      <w:pPr>
        <w:pStyle w:val="28"/>
        <w:rPr>
          <w:rFonts w:eastAsia="宋体"/>
          <w:b w:val="0"/>
          <w:bCs w:val="0"/>
          <w:caps w:val="0"/>
          <w:sz w:val="21"/>
          <w:szCs w:val="22"/>
          <w:lang/>
        </w:rPr>
      </w:pPr>
      <w:r>
        <w:rPr>
          <w:rFonts w:ascii="仿宋_GB2312"/>
          <w:sz w:val="24"/>
          <w:szCs w:val="24"/>
        </w:rPr>
        <w:fldChar w:fldCharType="begin"/>
      </w:r>
      <w:r>
        <w:rPr>
          <w:rFonts w:ascii="仿宋_GB2312"/>
          <w:sz w:val="24"/>
          <w:szCs w:val="24"/>
        </w:rPr>
        <w:instrText xml:space="preserve"> TOC \o "1-3" \h \z \u </w:instrText>
      </w:r>
      <w:r>
        <w:rPr>
          <w:rFonts w:ascii="仿宋_GB2312"/>
          <w:sz w:val="24"/>
          <w:szCs w:val="24"/>
        </w:rPr>
        <w:fldChar w:fldCharType="separate"/>
      </w:r>
      <w:r>
        <w:rPr>
          <w:rStyle w:val="49"/>
          <w:lang/>
        </w:rPr>
        <w:fldChar w:fldCharType="begin"/>
      </w:r>
      <w:r>
        <w:rPr>
          <w:rStyle w:val="49"/>
          <w:lang/>
        </w:rPr>
        <w:instrText xml:space="preserve"> </w:instrText>
      </w:r>
      <w:r>
        <w:rPr>
          <w:lang/>
        </w:rPr>
        <w:instrText xml:space="preserve">HYPERLINK \l "_Toc81474744"</w:instrText>
      </w:r>
      <w:r>
        <w:rPr>
          <w:rStyle w:val="49"/>
          <w:lang/>
        </w:rPr>
        <w:instrText xml:space="preserve"> </w:instrText>
      </w:r>
      <w:r>
        <w:rPr>
          <w:rStyle w:val="49"/>
          <w:lang/>
        </w:rPr>
        <w:fldChar w:fldCharType="separate"/>
      </w:r>
      <w:r>
        <w:rPr>
          <w:rStyle w:val="49"/>
          <w:rFonts w:hint="eastAsia" w:ascii="仿宋_GB2312"/>
          <w:lang/>
        </w:rPr>
        <w:t>目</w:t>
      </w:r>
      <w:r>
        <w:rPr>
          <w:rStyle w:val="49"/>
          <w:rFonts w:ascii="仿宋_GB2312"/>
          <w:lang/>
        </w:rPr>
        <w:t xml:space="preserve">  </w:t>
      </w:r>
      <w:r>
        <w:rPr>
          <w:rStyle w:val="49"/>
          <w:rFonts w:hint="eastAsia" w:ascii="仿宋_GB2312"/>
          <w:lang/>
        </w:rPr>
        <w:t>录</w:t>
      </w:r>
      <w:r>
        <w:rPr>
          <w:lang/>
        </w:rPr>
        <w:tab/>
      </w:r>
      <w:r>
        <w:rPr>
          <w:lang/>
        </w:rPr>
        <w:fldChar w:fldCharType="begin"/>
      </w:r>
      <w:r>
        <w:rPr>
          <w:lang/>
        </w:rPr>
        <w:instrText xml:space="preserve"> PAGEREF _Toc81474744 \h </w:instrText>
      </w:r>
      <w:r>
        <w:rPr>
          <w:lang/>
        </w:rPr>
        <w:fldChar w:fldCharType="separate"/>
      </w:r>
      <w:r>
        <w:rPr>
          <w:lang/>
        </w:rPr>
        <w:t>1</w:t>
      </w:r>
      <w:r>
        <w:rPr>
          <w:lang/>
        </w:rPr>
        <w:fldChar w:fldCharType="end"/>
      </w:r>
      <w:r>
        <w:rPr>
          <w:rStyle w:val="49"/>
          <w:lang/>
        </w:rPr>
        <w:fldChar w:fldCharType="end"/>
      </w:r>
    </w:p>
    <w:p>
      <w:pPr>
        <w:pStyle w:val="28"/>
        <w:rPr>
          <w:rFonts w:eastAsia="宋体"/>
          <w:b w:val="0"/>
          <w:bCs w:val="0"/>
          <w:caps w:val="0"/>
          <w:sz w:val="21"/>
          <w:szCs w:val="22"/>
          <w:lang/>
        </w:rPr>
      </w:pPr>
      <w:r>
        <w:rPr>
          <w:rStyle w:val="49"/>
          <w:lang/>
        </w:rPr>
        <w:fldChar w:fldCharType="begin"/>
      </w:r>
      <w:r>
        <w:rPr>
          <w:rStyle w:val="49"/>
          <w:lang/>
        </w:rPr>
        <w:instrText xml:space="preserve"> </w:instrText>
      </w:r>
      <w:r>
        <w:rPr>
          <w:lang/>
        </w:rPr>
        <w:instrText xml:space="preserve">HYPERLINK \l "_Toc81474745"</w:instrText>
      </w:r>
      <w:r>
        <w:rPr>
          <w:rStyle w:val="49"/>
          <w:lang/>
        </w:rPr>
        <w:instrText xml:space="preserve"> </w:instrText>
      </w:r>
      <w:r>
        <w:rPr>
          <w:rStyle w:val="49"/>
          <w:lang/>
        </w:rPr>
        <w:fldChar w:fldCharType="separate"/>
      </w:r>
      <w:r>
        <w:rPr>
          <w:rStyle w:val="49"/>
          <w:rFonts w:hint="eastAsia" w:ascii="仿宋_GB2312"/>
          <w:lang/>
        </w:rPr>
        <w:t>第一章</w:t>
      </w:r>
      <w:r>
        <w:rPr>
          <w:rStyle w:val="49"/>
          <w:rFonts w:ascii="仿宋_GB2312"/>
          <w:lang/>
        </w:rPr>
        <w:t xml:space="preserve">  </w:t>
      </w:r>
      <w:r>
        <w:rPr>
          <w:rStyle w:val="49"/>
          <w:rFonts w:hint="eastAsia" w:ascii="仿宋_GB2312"/>
          <w:lang/>
        </w:rPr>
        <w:t>招标公告（邀请）</w:t>
      </w:r>
      <w:r>
        <w:rPr>
          <w:lang/>
        </w:rPr>
        <w:tab/>
      </w:r>
      <w:r>
        <w:rPr>
          <w:lang/>
        </w:rPr>
        <w:fldChar w:fldCharType="begin"/>
      </w:r>
      <w:r>
        <w:rPr>
          <w:lang/>
        </w:rPr>
        <w:instrText xml:space="preserve"> PAGEREF _Toc81474745 \h </w:instrText>
      </w:r>
      <w:r>
        <w:rPr>
          <w:lang/>
        </w:rPr>
        <w:fldChar w:fldCharType="separate"/>
      </w:r>
      <w:r>
        <w:rPr>
          <w:lang/>
        </w:rPr>
        <w:t>1</w:t>
      </w:r>
      <w:r>
        <w:rPr>
          <w:lang/>
        </w:rPr>
        <w:fldChar w:fldCharType="end"/>
      </w:r>
      <w:r>
        <w:rPr>
          <w:rStyle w:val="49"/>
          <w:lang/>
        </w:rPr>
        <w:fldChar w:fldCharType="end"/>
      </w:r>
    </w:p>
    <w:p>
      <w:pPr>
        <w:pStyle w:val="28"/>
        <w:rPr>
          <w:rFonts w:eastAsia="宋体"/>
          <w:b w:val="0"/>
          <w:bCs w:val="0"/>
          <w:caps w:val="0"/>
          <w:sz w:val="21"/>
          <w:szCs w:val="22"/>
          <w:lang/>
        </w:rPr>
      </w:pPr>
      <w:r>
        <w:rPr>
          <w:rStyle w:val="49"/>
          <w:lang/>
        </w:rPr>
        <w:fldChar w:fldCharType="begin"/>
      </w:r>
      <w:r>
        <w:rPr>
          <w:rStyle w:val="49"/>
          <w:lang/>
        </w:rPr>
        <w:instrText xml:space="preserve"> </w:instrText>
      </w:r>
      <w:r>
        <w:rPr>
          <w:lang/>
        </w:rPr>
        <w:instrText xml:space="preserve">HYPERLINK \l "_Toc81474746"</w:instrText>
      </w:r>
      <w:r>
        <w:rPr>
          <w:rStyle w:val="49"/>
          <w:lang/>
        </w:rPr>
        <w:instrText xml:space="preserve"> </w:instrText>
      </w:r>
      <w:r>
        <w:rPr>
          <w:rStyle w:val="49"/>
          <w:lang/>
        </w:rPr>
        <w:fldChar w:fldCharType="separate"/>
      </w:r>
      <w:r>
        <w:rPr>
          <w:rStyle w:val="49"/>
          <w:rFonts w:hint="eastAsia" w:ascii="仿宋_GB2312"/>
          <w:lang/>
        </w:rPr>
        <w:t>第二章</w:t>
      </w:r>
      <w:r>
        <w:rPr>
          <w:rStyle w:val="49"/>
          <w:rFonts w:ascii="仿宋_GB2312"/>
          <w:lang/>
        </w:rPr>
        <w:t xml:space="preserve">  </w:t>
      </w:r>
      <w:r>
        <w:rPr>
          <w:rStyle w:val="49"/>
          <w:rFonts w:hint="eastAsia" w:ascii="仿宋_GB2312"/>
          <w:lang/>
        </w:rPr>
        <w:t>招标需求</w:t>
      </w:r>
      <w:r>
        <w:rPr>
          <w:lang/>
        </w:rPr>
        <w:tab/>
      </w:r>
      <w:r>
        <w:rPr>
          <w:lang/>
        </w:rPr>
        <w:fldChar w:fldCharType="begin"/>
      </w:r>
      <w:r>
        <w:rPr>
          <w:lang/>
        </w:rPr>
        <w:instrText xml:space="preserve"> PAGEREF _Toc81474746 \h </w:instrText>
      </w:r>
      <w:r>
        <w:rPr>
          <w:lang/>
        </w:rPr>
        <w:fldChar w:fldCharType="separate"/>
      </w:r>
      <w:r>
        <w:rPr>
          <w:lang/>
        </w:rPr>
        <w:t>4</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"_Toc81474747"</w:instrText>
      </w:r>
      <w:r>
        <w:rPr>
          <w:rStyle w:val="49"/>
          <w:lang/>
        </w:rPr>
        <w:instrText xml:space="preserve"> </w:instrText>
      </w:r>
      <w:r>
        <w:rPr>
          <w:rStyle w:val="49"/>
          <w:lang/>
        </w:rPr>
        <w:fldChar w:fldCharType="separate"/>
      </w:r>
      <w:r>
        <w:rPr>
          <w:rStyle w:val="49"/>
          <w:rFonts w:hint="eastAsia" w:ascii="仿宋_GB2312" w:hAnsi="Arial" w:cs="Arial"/>
          <w:bCs/>
          <w:lang/>
        </w:rPr>
        <w:t>一</w:t>
      </w:r>
      <w:r>
        <w:rPr>
          <w:rStyle w:val="49"/>
          <w:rFonts w:ascii="仿宋_GB2312" w:hAnsi="Arial" w:cs="Arial"/>
          <w:bCs/>
          <w:lang/>
        </w:rPr>
        <w:t xml:space="preserve">    </w:t>
      </w:r>
      <w:r>
        <w:rPr>
          <w:rStyle w:val="49"/>
          <w:rFonts w:hint="eastAsia" w:ascii="仿宋_GB2312" w:hAnsi="Arial" w:cs="Arial"/>
          <w:bCs/>
          <w:lang/>
        </w:rPr>
        <w:t>产地要求</w:t>
      </w:r>
      <w:r>
        <w:rPr>
          <w:lang/>
        </w:rPr>
        <w:tab/>
      </w:r>
      <w:r>
        <w:rPr>
          <w:lang/>
        </w:rPr>
        <w:fldChar w:fldCharType="begin"/>
      </w:r>
      <w:r>
        <w:rPr>
          <w:lang/>
        </w:rPr>
        <w:instrText xml:space="preserve"> PAGEREF _Toc81474747 \h </w:instrText>
      </w:r>
      <w:r>
        <w:rPr>
          <w:lang/>
        </w:rPr>
        <w:fldChar w:fldCharType="separate"/>
      </w:r>
      <w:r>
        <w:rPr>
          <w:lang/>
        </w:rPr>
        <w:t>4</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"_Toc81474748"</w:instrText>
      </w:r>
      <w:r>
        <w:rPr>
          <w:rStyle w:val="49"/>
          <w:lang/>
        </w:rPr>
        <w:instrText xml:space="preserve"> </w:instrText>
      </w:r>
      <w:r>
        <w:rPr>
          <w:rStyle w:val="49"/>
          <w:lang/>
        </w:rPr>
        <w:fldChar w:fldCharType="separate"/>
      </w:r>
      <w:r>
        <w:rPr>
          <w:rStyle w:val="49"/>
          <w:rFonts w:hint="eastAsia" w:ascii="仿宋_GB2312" w:hAnsi="Arial" w:cs="Arial"/>
          <w:bCs/>
          <w:lang/>
        </w:rPr>
        <w:t>二</w:t>
      </w:r>
      <w:r>
        <w:rPr>
          <w:rStyle w:val="49"/>
          <w:rFonts w:ascii="仿宋_GB2312" w:hAnsi="Arial" w:cs="Arial"/>
          <w:bCs/>
          <w:lang/>
        </w:rPr>
        <w:t xml:space="preserve">    </w:t>
      </w:r>
      <w:r>
        <w:rPr>
          <w:rStyle w:val="49"/>
          <w:rFonts w:hint="eastAsia" w:ascii="仿宋_GB2312" w:hAnsi="Arial" w:cs="Arial"/>
          <w:bCs/>
          <w:lang/>
        </w:rPr>
        <w:t>采购内容及清单</w:t>
      </w:r>
      <w:r>
        <w:rPr>
          <w:lang/>
        </w:rPr>
        <w:tab/>
      </w:r>
      <w:r>
        <w:rPr>
          <w:lang/>
        </w:rPr>
        <w:fldChar w:fldCharType="begin"/>
      </w:r>
      <w:r>
        <w:rPr>
          <w:lang/>
        </w:rPr>
        <w:instrText xml:space="preserve"> PAGEREF _Toc81474748 \h </w:instrText>
      </w:r>
      <w:r>
        <w:rPr>
          <w:lang/>
        </w:rPr>
        <w:fldChar w:fldCharType="separate"/>
      </w:r>
      <w:r>
        <w:rPr>
          <w:lang/>
        </w:rPr>
        <w:t>4</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"_Toc81474749"</w:instrText>
      </w:r>
      <w:r>
        <w:rPr>
          <w:rStyle w:val="49"/>
          <w:lang/>
        </w:rPr>
        <w:instrText xml:space="preserve"> </w:instrText>
      </w:r>
      <w:r>
        <w:rPr>
          <w:rStyle w:val="49"/>
          <w:lang/>
        </w:rPr>
        <w:fldChar w:fldCharType="separate"/>
      </w:r>
      <w:r>
        <w:rPr>
          <w:rStyle w:val="49"/>
          <w:rFonts w:hint="eastAsia" w:ascii="仿宋_GB2312" w:hAnsi="Arial" w:cs="Arial"/>
          <w:bCs/>
          <w:lang/>
        </w:rPr>
        <w:t>三</w:t>
      </w:r>
      <w:r>
        <w:rPr>
          <w:rStyle w:val="49"/>
          <w:rFonts w:ascii="仿宋_GB2312" w:hAnsi="Arial" w:cs="Arial"/>
          <w:bCs/>
          <w:lang/>
        </w:rPr>
        <w:t xml:space="preserve">    </w:t>
      </w:r>
      <w:r>
        <w:rPr>
          <w:rStyle w:val="49"/>
          <w:rFonts w:hint="eastAsia" w:ascii="仿宋_GB2312" w:hAnsi="Arial" w:cs="Arial"/>
          <w:bCs/>
          <w:lang/>
        </w:rPr>
        <w:t>执行标准要求：</w:t>
      </w:r>
      <w:r>
        <w:rPr>
          <w:lang/>
        </w:rPr>
        <w:tab/>
      </w:r>
      <w:r>
        <w:rPr>
          <w:lang/>
        </w:rPr>
        <w:fldChar w:fldCharType="begin"/>
      </w:r>
      <w:r>
        <w:rPr>
          <w:lang/>
        </w:rPr>
        <w:instrText xml:space="preserve"> PAGEREF _Toc81474749 \h </w:instrText>
      </w:r>
      <w:r>
        <w:rPr>
          <w:lang/>
        </w:rPr>
        <w:fldChar w:fldCharType="separate"/>
      </w:r>
      <w:r>
        <w:rPr>
          <w:lang/>
        </w:rPr>
        <w:t>4</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"_Toc81474750"</w:instrText>
      </w:r>
      <w:r>
        <w:rPr>
          <w:rStyle w:val="49"/>
          <w:lang/>
        </w:rPr>
        <w:instrText xml:space="preserve"> </w:instrText>
      </w:r>
      <w:r>
        <w:rPr>
          <w:rStyle w:val="49"/>
          <w:lang/>
        </w:rPr>
        <w:fldChar w:fldCharType="separate"/>
      </w:r>
      <w:r>
        <w:rPr>
          <w:rStyle w:val="49"/>
          <w:rFonts w:hint="eastAsia" w:ascii="仿宋_GB2312" w:hAnsi="Arial" w:cs="Arial"/>
          <w:bCs/>
          <w:lang/>
        </w:rPr>
        <w:t>四</w:t>
      </w:r>
      <w:r>
        <w:rPr>
          <w:rStyle w:val="49"/>
          <w:rFonts w:ascii="仿宋_GB2312" w:hAnsi="Arial" w:cs="Arial"/>
          <w:bCs/>
          <w:lang/>
        </w:rPr>
        <w:t xml:space="preserve">    </w:t>
      </w:r>
      <w:r>
        <w:rPr>
          <w:rStyle w:val="49"/>
          <w:rFonts w:hint="eastAsia" w:ascii="仿宋_GB2312" w:hAnsi="Arial" w:cs="Arial"/>
          <w:bCs/>
          <w:lang/>
        </w:rPr>
        <w:t>技术需求</w:t>
      </w:r>
      <w:r>
        <w:rPr>
          <w:lang/>
        </w:rPr>
        <w:tab/>
      </w:r>
      <w:r>
        <w:rPr>
          <w:lang/>
        </w:rPr>
        <w:fldChar w:fldCharType="begin"/>
      </w:r>
      <w:r>
        <w:rPr>
          <w:lang/>
        </w:rPr>
        <w:instrText xml:space="preserve"> PAGEREF _Toc81474750 \h </w:instrText>
      </w:r>
      <w:r>
        <w:rPr>
          <w:lang/>
        </w:rPr>
        <w:fldChar w:fldCharType="separate"/>
      </w:r>
      <w:r>
        <w:rPr>
          <w:lang/>
        </w:rPr>
        <w:t>4</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"_Toc81474751"</w:instrText>
      </w:r>
      <w:r>
        <w:rPr>
          <w:rStyle w:val="49"/>
          <w:lang/>
        </w:rPr>
        <w:instrText xml:space="preserve"> </w:instrText>
      </w:r>
      <w:r>
        <w:rPr>
          <w:rStyle w:val="49"/>
          <w:lang/>
        </w:rPr>
        <w:fldChar w:fldCharType="separate"/>
      </w:r>
      <w:r>
        <w:rPr>
          <w:rStyle w:val="49"/>
          <w:rFonts w:hint="eastAsia" w:ascii="仿宋_GB2312" w:hAnsi="宋体" w:cs="宋体"/>
          <w:b/>
          <w:bCs/>
          <w:lang/>
        </w:rPr>
        <w:t>（一）项目背景</w:t>
      </w:r>
      <w:r>
        <w:rPr>
          <w:lang/>
        </w:rPr>
        <w:tab/>
      </w:r>
      <w:r>
        <w:rPr>
          <w:lang/>
        </w:rPr>
        <w:fldChar w:fldCharType="begin"/>
      </w:r>
      <w:r>
        <w:rPr>
          <w:lang/>
        </w:rPr>
        <w:instrText xml:space="preserve"> PAGEREF _Toc81474751 \h </w:instrText>
      </w:r>
      <w:r>
        <w:rPr>
          <w:lang/>
        </w:rPr>
        <w:fldChar w:fldCharType="separate"/>
      </w:r>
      <w:r>
        <w:rPr>
          <w:lang/>
        </w:rPr>
        <w:t>5</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"_Toc81474752"</w:instrText>
      </w:r>
      <w:r>
        <w:rPr>
          <w:rStyle w:val="49"/>
          <w:lang/>
        </w:rPr>
        <w:instrText xml:space="preserve"> </w:instrText>
      </w:r>
      <w:r>
        <w:rPr>
          <w:rStyle w:val="49"/>
          <w:lang/>
        </w:rPr>
        <w:fldChar w:fldCharType="separate"/>
      </w:r>
      <w:r>
        <w:rPr>
          <w:rStyle w:val="49"/>
          <w:rFonts w:hint="eastAsia" w:ascii="仿宋_GB2312" w:hAnsi="宋体" w:cs="宋体"/>
          <w:b/>
          <w:bCs/>
          <w:lang/>
        </w:rPr>
        <w:t>（二）技术需求</w:t>
      </w:r>
      <w:r>
        <w:rPr>
          <w:lang/>
        </w:rPr>
        <w:tab/>
      </w:r>
      <w:r>
        <w:rPr>
          <w:lang/>
        </w:rPr>
        <w:fldChar w:fldCharType="begin"/>
      </w:r>
      <w:r>
        <w:rPr>
          <w:lang/>
        </w:rPr>
        <w:instrText xml:space="preserve"> PAGEREF _Toc81474752 \h </w:instrText>
      </w:r>
      <w:r>
        <w:rPr>
          <w:lang/>
        </w:rPr>
        <w:fldChar w:fldCharType="separate"/>
      </w:r>
      <w:r>
        <w:rPr>
          <w:lang/>
        </w:rPr>
        <w:t>5</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"_Toc81474753"</w:instrText>
      </w:r>
      <w:r>
        <w:rPr>
          <w:rStyle w:val="49"/>
          <w:lang/>
        </w:rPr>
        <w:instrText xml:space="preserve"> </w:instrText>
      </w:r>
      <w:r>
        <w:rPr>
          <w:rStyle w:val="49"/>
          <w:lang/>
        </w:rPr>
        <w:fldChar w:fldCharType="separate"/>
      </w:r>
      <w:r>
        <w:rPr>
          <w:rStyle w:val="49"/>
          <w:rFonts w:hint="eastAsia" w:ascii="仿宋_GB2312" w:hAnsi="Arial" w:cs="Arial"/>
          <w:bCs/>
          <w:lang/>
        </w:rPr>
        <w:t>五</w:t>
      </w:r>
      <w:r>
        <w:rPr>
          <w:rStyle w:val="49"/>
          <w:rFonts w:ascii="仿宋_GB2312" w:hAnsi="Arial" w:cs="Arial"/>
          <w:bCs/>
          <w:lang/>
        </w:rPr>
        <w:t xml:space="preserve">    </w:t>
      </w:r>
      <w:r>
        <w:rPr>
          <w:rStyle w:val="49"/>
          <w:rFonts w:hint="eastAsia" w:ascii="仿宋_GB2312" w:hAnsi="Arial" w:cs="Arial"/>
          <w:bCs/>
          <w:lang/>
        </w:rPr>
        <w:t>商务要求</w:t>
      </w:r>
      <w:r>
        <w:rPr>
          <w:lang/>
        </w:rPr>
        <w:tab/>
      </w:r>
      <w:r>
        <w:rPr>
          <w:lang/>
        </w:rPr>
        <w:fldChar w:fldCharType="begin"/>
      </w:r>
      <w:r>
        <w:rPr>
          <w:lang/>
        </w:rPr>
        <w:instrText xml:space="preserve"> PAGEREF _Toc81474753 \h </w:instrText>
      </w:r>
      <w:r>
        <w:rPr>
          <w:lang/>
        </w:rPr>
        <w:fldChar w:fldCharType="separate"/>
      </w:r>
      <w:r>
        <w:rPr>
          <w:lang/>
        </w:rPr>
        <w:t>57</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"_Toc81474754"</w:instrText>
      </w:r>
      <w:r>
        <w:rPr>
          <w:rStyle w:val="49"/>
          <w:lang/>
        </w:rPr>
        <w:instrText xml:space="preserve"> </w:instrText>
      </w:r>
      <w:r>
        <w:rPr>
          <w:rStyle w:val="49"/>
          <w:lang/>
        </w:rPr>
        <w:fldChar w:fldCharType="separate"/>
      </w:r>
      <w:r>
        <w:rPr>
          <w:rStyle w:val="49"/>
          <w:rFonts w:hint="eastAsia" w:ascii="仿宋_GB2312" w:hAnsi="宋体" w:cs="宋体"/>
          <w:b/>
          <w:bCs/>
          <w:lang/>
        </w:rPr>
        <w:t>（一）服务期</w:t>
      </w:r>
      <w:r>
        <w:rPr>
          <w:lang/>
        </w:rPr>
        <w:tab/>
      </w:r>
      <w:r>
        <w:rPr>
          <w:lang/>
        </w:rPr>
        <w:fldChar w:fldCharType="begin"/>
      </w:r>
      <w:r>
        <w:rPr>
          <w:lang/>
        </w:rPr>
        <w:instrText xml:space="preserve"> PAGEREF _Toc81474754 \h </w:instrText>
      </w:r>
      <w:r>
        <w:rPr>
          <w:lang/>
        </w:rPr>
        <w:fldChar w:fldCharType="separate"/>
      </w:r>
      <w:r>
        <w:rPr>
          <w:lang/>
        </w:rPr>
        <w:t>57</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"_Toc81474755"</w:instrText>
      </w:r>
      <w:r>
        <w:rPr>
          <w:rStyle w:val="49"/>
          <w:lang/>
        </w:rPr>
        <w:instrText xml:space="preserve"> </w:instrText>
      </w:r>
      <w:r>
        <w:rPr>
          <w:rStyle w:val="49"/>
          <w:lang/>
        </w:rPr>
        <w:fldChar w:fldCharType="separate"/>
      </w:r>
      <w:r>
        <w:rPr>
          <w:rStyle w:val="49"/>
          <w:rFonts w:hint="eastAsia" w:ascii="仿宋_GB2312" w:hAnsi="宋体" w:cs="宋体"/>
          <w:b/>
          <w:bCs/>
          <w:lang/>
        </w:rPr>
        <w:t>（二）服务要求</w:t>
      </w:r>
      <w:r>
        <w:rPr>
          <w:lang/>
        </w:rPr>
        <w:tab/>
      </w:r>
      <w:r>
        <w:rPr>
          <w:lang/>
        </w:rPr>
        <w:fldChar w:fldCharType="begin"/>
      </w:r>
      <w:r>
        <w:rPr>
          <w:lang/>
        </w:rPr>
        <w:instrText xml:space="preserve"> PAGEREF _Toc81474755 \h </w:instrText>
      </w:r>
      <w:r>
        <w:rPr>
          <w:lang/>
        </w:rPr>
        <w:fldChar w:fldCharType="separate"/>
      </w:r>
      <w:r>
        <w:rPr>
          <w:lang/>
        </w:rPr>
        <w:t>57</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"_Toc81474756"</w:instrText>
      </w:r>
      <w:r>
        <w:rPr>
          <w:rStyle w:val="49"/>
          <w:lang/>
        </w:rPr>
        <w:instrText xml:space="preserve"> </w:instrText>
      </w:r>
      <w:r>
        <w:rPr>
          <w:rStyle w:val="49"/>
          <w:lang/>
        </w:rPr>
        <w:fldChar w:fldCharType="separate"/>
      </w:r>
      <w:r>
        <w:rPr>
          <w:rStyle w:val="49"/>
          <w:rFonts w:hint="eastAsia" w:ascii="仿宋_GB2312" w:hAnsi="宋体" w:cs="宋体"/>
          <w:b/>
          <w:bCs/>
          <w:lang/>
        </w:rPr>
        <w:t>（三）付款方式</w:t>
      </w:r>
      <w:r>
        <w:rPr>
          <w:lang/>
        </w:rPr>
        <w:tab/>
      </w:r>
      <w:r>
        <w:rPr>
          <w:lang/>
        </w:rPr>
        <w:fldChar w:fldCharType="begin"/>
      </w:r>
      <w:r>
        <w:rPr>
          <w:lang/>
        </w:rPr>
        <w:instrText xml:space="preserve"> PAGEREF _Toc81474756 \h </w:instrText>
      </w:r>
      <w:r>
        <w:rPr>
          <w:lang/>
        </w:rPr>
        <w:fldChar w:fldCharType="separate"/>
      </w:r>
      <w:r>
        <w:rPr>
          <w:lang/>
        </w:rPr>
        <w:t>57</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"_Toc81474757"</w:instrText>
      </w:r>
      <w:r>
        <w:rPr>
          <w:rStyle w:val="49"/>
          <w:lang/>
        </w:rPr>
        <w:instrText xml:space="preserve"> </w:instrText>
      </w:r>
      <w:r>
        <w:rPr>
          <w:rStyle w:val="49"/>
          <w:lang/>
        </w:rPr>
        <w:fldChar w:fldCharType="separate"/>
      </w:r>
      <w:r>
        <w:rPr>
          <w:rStyle w:val="49"/>
          <w:rFonts w:hint="eastAsia" w:ascii="仿宋_GB2312" w:hAnsi="Arial" w:cs="Arial"/>
          <w:bCs/>
          <w:lang/>
        </w:rPr>
        <w:t>六</w:t>
      </w:r>
      <w:r>
        <w:rPr>
          <w:rStyle w:val="49"/>
          <w:rFonts w:ascii="仿宋_GB2312" w:hAnsi="Arial" w:cs="Arial"/>
          <w:bCs/>
          <w:lang/>
        </w:rPr>
        <w:t xml:space="preserve">    </w:t>
      </w:r>
      <w:r>
        <w:rPr>
          <w:rStyle w:val="49"/>
          <w:rFonts w:hint="eastAsia" w:ascii="仿宋_GB2312" w:hAnsi="Arial" w:cs="Arial"/>
          <w:bCs/>
          <w:lang/>
        </w:rPr>
        <w:t>安装、调试、验收要求</w:t>
      </w:r>
      <w:r>
        <w:rPr>
          <w:lang/>
        </w:rPr>
        <w:tab/>
      </w:r>
      <w:r>
        <w:rPr>
          <w:lang/>
        </w:rPr>
        <w:fldChar w:fldCharType="begin"/>
      </w:r>
      <w:r>
        <w:rPr>
          <w:lang/>
        </w:rPr>
        <w:instrText xml:space="preserve"> PAGEREF _Toc81474757 \h </w:instrText>
      </w:r>
      <w:r>
        <w:rPr>
          <w:lang/>
        </w:rPr>
        <w:fldChar w:fldCharType="separate"/>
      </w:r>
      <w:r>
        <w:rPr>
          <w:lang/>
        </w:rPr>
        <w:t>58</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"_Toc81474758"</w:instrText>
      </w:r>
      <w:r>
        <w:rPr>
          <w:rStyle w:val="49"/>
          <w:lang/>
        </w:rPr>
        <w:instrText xml:space="preserve"> </w:instrText>
      </w:r>
      <w:r>
        <w:rPr>
          <w:rStyle w:val="49"/>
          <w:lang/>
        </w:rPr>
        <w:fldChar w:fldCharType="separate"/>
      </w:r>
      <w:r>
        <w:rPr>
          <w:rStyle w:val="49"/>
          <w:rFonts w:hint="eastAsia" w:ascii="仿宋_GB2312" w:hAnsi="宋体" w:cs="宋体"/>
          <w:b/>
          <w:bCs/>
          <w:lang/>
        </w:rPr>
        <w:t>（一）供货（安装）地点要求</w:t>
      </w:r>
      <w:r>
        <w:rPr>
          <w:lang/>
        </w:rPr>
        <w:tab/>
      </w:r>
      <w:r>
        <w:rPr>
          <w:lang/>
        </w:rPr>
        <w:fldChar w:fldCharType="begin"/>
      </w:r>
      <w:r>
        <w:rPr>
          <w:lang/>
        </w:rPr>
        <w:instrText xml:space="preserve"> PAGEREF _Toc81474758 \h </w:instrText>
      </w:r>
      <w:r>
        <w:rPr>
          <w:lang/>
        </w:rPr>
        <w:fldChar w:fldCharType="separate"/>
      </w:r>
      <w:r>
        <w:rPr>
          <w:lang/>
        </w:rPr>
        <w:t>58</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"_Toc81474759"</w:instrText>
      </w:r>
      <w:r>
        <w:rPr>
          <w:rStyle w:val="49"/>
          <w:lang/>
        </w:rPr>
        <w:instrText xml:space="preserve"> </w:instrText>
      </w:r>
      <w:r>
        <w:rPr>
          <w:rStyle w:val="49"/>
          <w:lang/>
        </w:rPr>
        <w:fldChar w:fldCharType="separate"/>
      </w:r>
      <w:r>
        <w:rPr>
          <w:rStyle w:val="49"/>
          <w:rFonts w:hint="eastAsia" w:ascii="仿宋_GB2312" w:hAnsi="宋体" w:cs="宋体"/>
          <w:b/>
          <w:bCs/>
          <w:lang/>
        </w:rPr>
        <w:t>（二）项目人员要求</w:t>
      </w:r>
      <w:r>
        <w:rPr>
          <w:lang/>
        </w:rPr>
        <w:tab/>
      </w:r>
      <w:r>
        <w:rPr>
          <w:lang/>
        </w:rPr>
        <w:fldChar w:fldCharType="begin"/>
      </w:r>
      <w:r>
        <w:rPr>
          <w:lang/>
        </w:rPr>
        <w:instrText xml:space="preserve"> PAGEREF _Toc81474759 \h </w:instrText>
      </w:r>
      <w:r>
        <w:rPr>
          <w:lang/>
        </w:rPr>
        <w:fldChar w:fldCharType="separate"/>
      </w:r>
      <w:r>
        <w:rPr>
          <w:lang/>
        </w:rPr>
        <w:t>58</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"_Toc81474760"</w:instrText>
      </w:r>
      <w:r>
        <w:rPr>
          <w:rStyle w:val="49"/>
          <w:lang/>
        </w:rPr>
        <w:instrText xml:space="preserve"> </w:instrText>
      </w:r>
      <w:r>
        <w:rPr>
          <w:rStyle w:val="49"/>
          <w:lang/>
        </w:rPr>
        <w:fldChar w:fldCharType="separate"/>
      </w:r>
      <w:r>
        <w:rPr>
          <w:rStyle w:val="49"/>
          <w:rFonts w:hint="eastAsia" w:ascii="仿宋_GB2312" w:hAnsi="宋体" w:cs="宋体"/>
          <w:b/>
          <w:bCs/>
          <w:lang/>
        </w:rPr>
        <w:t>（三）项目实施计划要求</w:t>
      </w:r>
      <w:r>
        <w:rPr>
          <w:lang/>
        </w:rPr>
        <w:tab/>
      </w:r>
      <w:r>
        <w:rPr>
          <w:lang/>
        </w:rPr>
        <w:fldChar w:fldCharType="begin"/>
      </w:r>
      <w:r>
        <w:rPr>
          <w:lang/>
        </w:rPr>
        <w:instrText xml:space="preserve"> PAGEREF _Toc81474760 \h </w:instrText>
      </w:r>
      <w:r>
        <w:rPr>
          <w:lang/>
        </w:rPr>
        <w:fldChar w:fldCharType="separate"/>
      </w:r>
      <w:r>
        <w:rPr>
          <w:lang/>
        </w:rPr>
        <w:t>58</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"_Toc81474761"</w:instrText>
      </w:r>
      <w:r>
        <w:rPr>
          <w:rStyle w:val="49"/>
          <w:lang/>
        </w:rPr>
        <w:instrText xml:space="preserve"> </w:instrText>
      </w:r>
      <w:r>
        <w:rPr>
          <w:rStyle w:val="49"/>
          <w:lang/>
        </w:rPr>
        <w:fldChar w:fldCharType="separate"/>
      </w:r>
      <w:r>
        <w:rPr>
          <w:rStyle w:val="49"/>
          <w:rFonts w:hint="eastAsia" w:ascii="仿宋_GB2312" w:hAnsi="宋体" w:cs="宋体"/>
          <w:b/>
          <w:bCs/>
          <w:lang/>
        </w:rPr>
        <w:t>（四）项目验收</w:t>
      </w:r>
      <w:r>
        <w:rPr>
          <w:lang/>
        </w:rPr>
        <w:tab/>
      </w:r>
      <w:r>
        <w:rPr>
          <w:lang/>
        </w:rPr>
        <w:fldChar w:fldCharType="begin"/>
      </w:r>
      <w:r>
        <w:rPr>
          <w:lang/>
        </w:rPr>
        <w:instrText xml:space="preserve"> PAGEREF _Toc81474761 \h </w:instrText>
      </w:r>
      <w:r>
        <w:rPr>
          <w:lang/>
        </w:rPr>
        <w:fldChar w:fldCharType="separate"/>
      </w:r>
      <w:r>
        <w:rPr>
          <w:lang/>
        </w:rPr>
        <w:t>58</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"_Toc81474762"</w:instrText>
      </w:r>
      <w:r>
        <w:rPr>
          <w:rStyle w:val="49"/>
          <w:lang/>
        </w:rPr>
        <w:instrText xml:space="preserve"> </w:instrText>
      </w:r>
      <w:r>
        <w:rPr>
          <w:rStyle w:val="49"/>
          <w:lang/>
        </w:rPr>
        <w:fldChar w:fldCharType="separate"/>
      </w:r>
      <w:r>
        <w:rPr>
          <w:rStyle w:val="49"/>
          <w:rFonts w:hint="eastAsia" w:ascii="仿宋_GB2312" w:hAnsi="宋体" w:cs="宋体"/>
          <w:b/>
          <w:bCs/>
          <w:lang/>
        </w:rPr>
        <w:t>（五）服务绩效要求</w:t>
      </w:r>
      <w:r>
        <w:rPr>
          <w:lang/>
        </w:rPr>
        <w:tab/>
      </w:r>
      <w:r>
        <w:rPr>
          <w:lang/>
        </w:rPr>
        <w:fldChar w:fldCharType="begin"/>
      </w:r>
      <w:r>
        <w:rPr>
          <w:lang/>
        </w:rPr>
        <w:instrText xml:space="preserve"> PAGEREF _Toc81474762 \h </w:instrText>
      </w:r>
      <w:r>
        <w:rPr>
          <w:lang/>
        </w:rPr>
        <w:fldChar w:fldCharType="separate"/>
      </w:r>
      <w:r>
        <w:rPr>
          <w:lang/>
        </w:rPr>
        <w:t>59</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"_Toc81474763"</w:instrText>
      </w:r>
      <w:r>
        <w:rPr>
          <w:rStyle w:val="49"/>
          <w:lang/>
        </w:rPr>
        <w:instrText xml:space="preserve"> </w:instrText>
      </w:r>
      <w:r>
        <w:rPr>
          <w:rStyle w:val="49"/>
          <w:lang/>
        </w:rPr>
        <w:fldChar w:fldCharType="separate"/>
      </w:r>
      <w:r>
        <w:rPr>
          <w:rStyle w:val="49"/>
          <w:rFonts w:hint="eastAsia" w:ascii="仿宋_GB2312" w:hAnsi="Arial" w:cs="Arial"/>
          <w:bCs/>
          <w:lang/>
        </w:rPr>
        <w:t>七</w:t>
      </w:r>
      <w:r>
        <w:rPr>
          <w:rStyle w:val="49"/>
          <w:rFonts w:ascii="仿宋_GB2312" w:hAnsi="Arial" w:cs="Arial"/>
          <w:bCs/>
          <w:lang/>
        </w:rPr>
        <w:t xml:space="preserve">    </w:t>
      </w:r>
      <w:r>
        <w:rPr>
          <w:rStyle w:val="49"/>
          <w:rFonts w:hint="eastAsia" w:ascii="仿宋_GB2312" w:hAnsi="Arial" w:cs="Arial"/>
          <w:bCs/>
          <w:lang/>
        </w:rPr>
        <w:t>讲解演示要求</w:t>
      </w:r>
      <w:r>
        <w:rPr>
          <w:lang/>
        </w:rPr>
        <w:tab/>
      </w:r>
      <w:r>
        <w:rPr>
          <w:lang/>
        </w:rPr>
        <w:fldChar w:fldCharType="begin"/>
      </w:r>
      <w:r>
        <w:rPr>
          <w:lang/>
        </w:rPr>
        <w:instrText xml:space="preserve"> PAGEREF _Toc81474763 \h </w:instrText>
      </w:r>
      <w:r>
        <w:rPr>
          <w:lang/>
        </w:rPr>
        <w:fldChar w:fldCharType="separate"/>
      </w:r>
      <w:r>
        <w:rPr>
          <w:lang/>
        </w:rPr>
        <w:t>61</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"_Toc81474764"</w:instrText>
      </w:r>
      <w:r>
        <w:rPr>
          <w:rStyle w:val="49"/>
          <w:lang/>
        </w:rPr>
        <w:instrText xml:space="preserve"> </w:instrText>
      </w:r>
      <w:r>
        <w:rPr>
          <w:rStyle w:val="49"/>
          <w:lang/>
        </w:rPr>
        <w:fldChar w:fldCharType="separate"/>
      </w:r>
      <w:r>
        <w:rPr>
          <w:rStyle w:val="49"/>
          <w:rFonts w:hint="eastAsia" w:ascii="仿宋_GB2312" w:hAnsi="宋体" w:cs="宋体"/>
          <w:b/>
          <w:bCs/>
          <w:lang/>
        </w:rPr>
        <w:t>（一）讲解</w:t>
      </w:r>
      <w:r>
        <w:rPr>
          <w:lang/>
        </w:rPr>
        <w:tab/>
      </w:r>
      <w:r>
        <w:rPr>
          <w:lang/>
        </w:rPr>
        <w:fldChar w:fldCharType="begin"/>
      </w:r>
      <w:r>
        <w:rPr>
          <w:lang/>
        </w:rPr>
        <w:instrText xml:space="preserve"> PAGEREF _Toc81474764 \h </w:instrText>
      </w:r>
      <w:r>
        <w:rPr>
          <w:lang/>
        </w:rPr>
        <w:fldChar w:fldCharType="separate"/>
      </w:r>
      <w:r>
        <w:rPr>
          <w:lang/>
        </w:rPr>
        <w:t>61</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"_Toc81474765"</w:instrText>
      </w:r>
      <w:r>
        <w:rPr>
          <w:rStyle w:val="49"/>
          <w:lang/>
        </w:rPr>
        <w:instrText xml:space="preserve"> </w:instrText>
      </w:r>
      <w:r>
        <w:rPr>
          <w:rStyle w:val="49"/>
          <w:lang/>
        </w:rPr>
        <w:fldChar w:fldCharType="separate"/>
      </w:r>
      <w:r>
        <w:rPr>
          <w:rStyle w:val="49"/>
          <w:rFonts w:hint="eastAsia" w:ascii="仿宋_GB2312" w:hAnsi="宋体" w:cs="宋体"/>
          <w:b/>
          <w:bCs/>
          <w:lang/>
        </w:rPr>
        <w:t>（二） 演示</w:t>
      </w:r>
      <w:r>
        <w:rPr>
          <w:lang/>
        </w:rPr>
        <w:tab/>
      </w:r>
      <w:r>
        <w:rPr>
          <w:lang/>
        </w:rPr>
        <w:fldChar w:fldCharType="begin"/>
      </w:r>
      <w:r>
        <w:rPr>
          <w:lang/>
        </w:rPr>
        <w:instrText xml:space="preserve"> PAGEREF _Toc81474765 \h </w:instrText>
      </w:r>
      <w:r>
        <w:rPr>
          <w:lang/>
        </w:rPr>
        <w:fldChar w:fldCharType="separate"/>
      </w:r>
      <w:r>
        <w:rPr>
          <w:lang/>
        </w:rPr>
        <w:t>61</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"_Toc81474766"</w:instrText>
      </w:r>
      <w:r>
        <w:rPr>
          <w:rStyle w:val="49"/>
          <w:lang/>
        </w:rPr>
        <w:instrText xml:space="preserve"> </w:instrText>
      </w:r>
      <w:r>
        <w:rPr>
          <w:rStyle w:val="49"/>
          <w:lang/>
        </w:rPr>
        <w:fldChar w:fldCharType="separate"/>
      </w:r>
      <w:r>
        <w:rPr>
          <w:rStyle w:val="49"/>
          <w:rFonts w:hint="eastAsia" w:ascii="仿宋_GB2312" w:hAnsi="Arial" w:cs="Arial"/>
          <w:bCs/>
          <w:lang/>
        </w:rPr>
        <w:t>八</w:t>
      </w:r>
      <w:r>
        <w:rPr>
          <w:rStyle w:val="49"/>
          <w:rFonts w:ascii="仿宋_GB2312" w:hAnsi="Arial" w:cs="Arial"/>
          <w:bCs/>
          <w:lang/>
        </w:rPr>
        <w:t xml:space="preserve">    </w:t>
      </w:r>
      <w:r>
        <w:rPr>
          <w:rStyle w:val="49"/>
          <w:rFonts w:hint="eastAsia" w:ascii="仿宋_GB2312" w:hAnsi="Arial" w:cs="Arial"/>
          <w:bCs/>
          <w:lang/>
        </w:rPr>
        <w:t>其他</w:t>
      </w:r>
      <w:r>
        <w:rPr>
          <w:lang/>
        </w:rPr>
        <w:tab/>
      </w:r>
      <w:r>
        <w:rPr>
          <w:lang/>
        </w:rPr>
        <w:fldChar w:fldCharType="begin"/>
      </w:r>
      <w:r>
        <w:rPr>
          <w:lang/>
        </w:rPr>
        <w:instrText xml:space="preserve"> PAGEREF _Toc81474766 \h </w:instrText>
      </w:r>
      <w:r>
        <w:rPr>
          <w:lang/>
        </w:rPr>
        <w:fldChar w:fldCharType="separate"/>
      </w:r>
      <w:r>
        <w:rPr>
          <w:lang/>
        </w:rPr>
        <w:t>62</w:t>
      </w:r>
      <w:r>
        <w:rPr>
          <w:lang/>
        </w:rPr>
        <w:fldChar w:fldCharType="end"/>
      </w:r>
      <w:r>
        <w:rPr>
          <w:rStyle w:val="49"/>
          <w:lang/>
        </w:rPr>
        <w:fldChar w:fldCharType="end"/>
      </w:r>
    </w:p>
    <w:p>
      <w:pPr>
        <w:pStyle w:val="28"/>
        <w:rPr>
          <w:rFonts w:eastAsia="宋体"/>
          <w:b w:val="0"/>
          <w:bCs w:val="0"/>
          <w:caps w:val="0"/>
          <w:sz w:val="21"/>
          <w:szCs w:val="22"/>
          <w:lang/>
        </w:rPr>
      </w:pPr>
      <w:r>
        <w:rPr>
          <w:rStyle w:val="49"/>
          <w:lang/>
        </w:rPr>
        <w:fldChar w:fldCharType="begin"/>
      </w:r>
      <w:r>
        <w:rPr>
          <w:rStyle w:val="49"/>
          <w:lang/>
        </w:rPr>
        <w:instrText xml:space="preserve"> </w:instrText>
      </w:r>
      <w:r>
        <w:rPr>
          <w:lang/>
        </w:rPr>
        <w:instrText xml:space="preserve">HYPERLINK \l "_Toc81474767"</w:instrText>
      </w:r>
      <w:r>
        <w:rPr>
          <w:rStyle w:val="49"/>
          <w:lang/>
        </w:rPr>
        <w:instrText xml:space="preserve"> </w:instrText>
      </w:r>
      <w:r>
        <w:rPr>
          <w:rStyle w:val="49"/>
          <w:lang/>
        </w:rPr>
        <w:fldChar w:fldCharType="separate"/>
      </w:r>
      <w:r>
        <w:rPr>
          <w:rStyle w:val="49"/>
          <w:rFonts w:hint="eastAsia" w:ascii="仿宋_GB2312"/>
          <w:lang/>
        </w:rPr>
        <w:t>第三章</w:t>
      </w:r>
      <w:r>
        <w:rPr>
          <w:rStyle w:val="49"/>
          <w:rFonts w:ascii="仿宋_GB2312"/>
          <w:lang/>
        </w:rPr>
        <w:t xml:space="preserve">  </w:t>
      </w:r>
      <w:r>
        <w:rPr>
          <w:rStyle w:val="49"/>
          <w:rFonts w:hint="eastAsia" w:ascii="仿宋_GB2312"/>
          <w:lang/>
        </w:rPr>
        <w:t>投标人须知</w:t>
      </w:r>
      <w:r>
        <w:rPr>
          <w:lang/>
        </w:rPr>
        <w:tab/>
      </w:r>
      <w:r>
        <w:rPr>
          <w:lang/>
        </w:rPr>
        <w:fldChar w:fldCharType="begin"/>
      </w:r>
      <w:r>
        <w:rPr>
          <w:lang/>
        </w:rPr>
        <w:instrText xml:space="preserve"> PAGEREF _Toc81474767 \h </w:instrText>
      </w:r>
      <w:r>
        <w:rPr>
          <w:lang/>
        </w:rPr>
        <w:fldChar w:fldCharType="separate"/>
      </w:r>
      <w:r>
        <w:rPr>
          <w:lang/>
        </w:rPr>
        <w:t>63</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"_Toc81474768"</w:instrText>
      </w:r>
      <w:r>
        <w:rPr>
          <w:rStyle w:val="49"/>
          <w:lang/>
        </w:rPr>
        <w:instrText xml:space="preserve"> </w:instrText>
      </w:r>
      <w:r>
        <w:rPr>
          <w:rStyle w:val="49"/>
          <w:lang/>
        </w:rPr>
        <w:fldChar w:fldCharType="separate"/>
      </w:r>
      <w:r>
        <w:rPr>
          <w:rStyle w:val="49"/>
          <w:rFonts w:hint="eastAsia" w:ascii="仿宋_GB2312"/>
          <w:lang/>
        </w:rPr>
        <w:t>投标人须知前附表（一）</w:t>
      </w:r>
      <w:r>
        <w:rPr>
          <w:lang/>
        </w:rPr>
        <w:tab/>
      </w:r>
      <w:r>
        <w:rPr>
          <w:lang/>
        </w:rPr>
        <w:fldChar w:fldCharType="begin"/>
      </w:r>
      <w:r>
        <w:rPr>
          <w:lang/>
        </w:rPr>
        <w:instrText xml:space="preserve"> PAGEREF _Toc81474768 \h </w:instrText>
      </w:r>
      <w:r>
        <w:rPr>
          <w:lang/>
        </w:rPr>
        <w:fldChar w:fldCharType="separate"/>
      </w:r>
      <w:r>
        <w:rPr>
          <w:lang/>
        </w:rPr>
        <w:t>63</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"_Toc81474769"</w:instrText>
      </w:r>
      <w:r>
        <w:rPr>
          <w:rStyle w:val="49"/>
          <w:lang/>
        </w:rPr>
        <w:instrText xml:space="preserve"> </w:instrText>
      </w:r>
      <w:r>
        <w:rPr>
          <w:rStyle w:val="49"/>
          <w:lang/>
        </w:rPr>
        <w:fldChar w:fldCharType="separate"/>
      </w:r>
      <w:r>
        <w:rPr>
          <w:rStyle w:val="49"/>
          <w:rFonts w:hint="eastAsia" w:ascii="仿宋_GB2312"/>
          <w:lang/>
        </w:rPr>
        <w:t>投标人须知前附表（二）</w:t>
      </w:r>
      <w:r>
        <w:rPr>
          <w:lang/>
        </w:rPr>
        <w:tab/>
      </w:r>
      <w:r>
        <w:rPr>
          <w:lang/>
        </w:rPr>
        <w:fldChar w:fldCharType="begin"/>
      </w:r>
      <w:r>
        <w:rPr>
          <w:lang/>
        </w:rPr>
        <w:instrText xml:space="preserve"> PAGEREF _Toc81474769 \h </w:instrText>
      </w:r>
      <w:r>
        <w:rPr>
          <w:lang/>
        </w:rPr>
        <w:fldChar w:fldCharType="separate"/>
      </w:r>
      <w:r>
        <w:rPr>
          <w:lang/>
        </w:rPr>
        <w:t>65</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"_Toc81474770"</w:instrText>
      </w:r>
      <w:r>
        <w:rPr>
          <w:rStyle w:val="49"/>
          <w:lang/>
        </w:rPr>
        <w:instrText xml:space="preserve"> </w:instrText>
      </w:r>
      <w:r>
        <w:rPr>
          <w:rStyle w:val="49"/>
          <w:lang/>
        </w:rPr>
        <w:fldChar w:fldCharType="separate"/>
      </w:r>
      <w:r>
        <w:rPr>
          <w:rStyle w:val="49"/>
          <w:rFonts w:hint="eastAsia" w:ascii="仿宋_GB2312"/>
          <w:lang/>
        </w:rPr>
        <w:t>一</w:t>
      </w:r>
      <w:r>
        <w:rPr>
          <w:rStyle w:val="49"/>
          <w:rFonts w:ascii="仿宋_GB2312"/>
          <w:lang/>
        </w:rPr>
        <w:t xml:space="preserve">    </w:t>
      </w:r>
      <w:r>
        <w:rPr>
          <w:rStyle w:val="49"/>
          <w:rFonts w:hint="eastAsia" w:ascii="仿宋_GB2312"/>
          <w:lang/>
        </w:rPr>
        <w:t>总则</w:t>
      </w:r>
      <w:r>
        <w:rPr>
          <w:lang/>
        </w:rPr>
        <w:tab/>
      </w:r>
      <w:r>
        <w:rPr>
          <w:lang/>
        </w:rPr>
        <w:fldChar w:fldCharType="begin"/>
      </w:r>
      <w:r>
        <w:rPr>
          <w:lang/>
        </w:rPr>
        <w:instrText xml:space="preserve"> PAGEREF _Toc81474770 \h </w:instrText>
      </w:r>
      <w:r>
        <w:rPr>
          <w:lang/>
        </w:rPr>
        <w:fldChar w:fldCharType="separate"/>
      </w:r>
      <w:r>
        <w:rPr>
          <w:lang/>
        </w:rPr>
        <w:t>66</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"_Toc81474771"</w:instrText>
      </w:r>
      <w:r>
        <w:rPr>
          <w:rStyle w:val="49"/>
          <w:lang/>
        </w:rPr>
        <w:instrText xml:space="preserve"> </w:instrText>
      </w:r>
      <w:r>
        <w:rPr>
          <w:rStyle w:val="49"/>
          <w:lang/>
        </w:rPr>
        <w:fldChar w:fldCharType="separate"/>
      </w:r>
      <w:r>
        <w:rPr>
          <w:rStyle w:val="49"/>
          <w:lang/>
        </w:rPr>
        <w:t xml:space="preserve">1.1     </w:t>
      </w:r>
      <w:r>
        <w:rPr>
          <w:rStyle w:val="49"/>
          <w:rFonts w:hint="eastAsia"/>
          <w:lang/>
        </w:rPr>
        <w:t>适用范围</w:t>
      </w:r>
      <w:r>
        <w:rPr>
          <w:lang/>
        </w:rPr>
        <w:tab/>
      </w:r>
      <w:r>
        <w:rPr>
          <w:lang/>
        </w:rPr>
        <w:fldChar w:fldCharType="begin"/>
      </w:r>
      <w:r>
        <w:rPr>
          <w:lang/>
        </w:rPr>
        <w:instrText xml:space="preserve"> PAGEREF _Toc81474771 \h </w:instrText>
      </w:r>
      <w:r>
        <w:rPr>
          <w:lang/>
        </w:rPr>
        <w:fldChar w:fldCharType="separate"/>
      </w:r>
      <w:r>
        <w:rPr>
          <w:lang/>
        </w:rPr>
        <w:t>66</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"_Toc81474772"</w:instrText>
      </w:r>
      <w:r>
        <w:rPr>
          <w:rStyle w:val="49"/>
          <w:lang/>
        </w:rPr>
        <w:instrText xml:space="preserve"> </w:instrText>
      </w:r>
      <w:r>
        <w:rPr>
          <w:rStyle w:val="49"/>
          <w:lang/>
        </w:rPr>
        <w:fldChar w:fldCharType="separate"/>
      </w:r>
      <w:r>
        <w:rPr>
          <w:rStyle w:val="49"/>
          <w:lang/>
        </w:rPr>
        <w:t xml:space="preserve">1.2     </w:t>
      </w:r>
      <w:r>
        <w:rPr>
          <w:rStyle w:val="49"/>
          <w:rFonts w:hint="eastAsia"/>
          <w:lang/>
        </w:rPr>
        <w:t>定义</w:t>
      </w:r>
      <w:r>
        <w:rPr>
          <w:lang/>
        </w:rPr>
        <w:tab/>
      </w:r>
      <w:r>
        <w:rPr>
          <w:lang/>
        </w:rPr>
        <w:fldChar w:fldCharType="begin"/>
      </w:r>
      <w:r>
        <w:rPr>
          <w:lang/>
        </w:rPr>
        <w:instrText xml:space="preserve"> PAGEREF _Toc81474772 \h </w:instrText>
      </w:r>
      <w:r>
        <w:rPr>
          <w:lang/>
        </w:rPr>
        <w:fldChar w:fldCharType="separate"/>
      </w:r>
      <w:r>
        <w:rPr>
          <w:lang/>
        </w:rPr>
        <w:t>66</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"_Toc81474773"</w:instrText>
      </w:r>
      <w:r>
        <w:rPr>
          <w:rStyle w:val="49"/>
          <w:lang/>
        </w:rPr>
        <w:instrText xml:space="preserve"> </w:instrText>
      </w:r>
      <w:r>
        <w:rPr>
          <w:rStyle w:val="49"/>
          <w:lang/>
        </w:rPr>
        <w:fldChar w:fldCharType="separate"/>
      </w:r>
      <w:r>
        <w:rPr>
          <w:rStyle w:val="49"/>
          <w:lang/>
        </w:rPr>
        <w:t xml:space="preserve">1.3     </w:t>
      </w:r>
      <w:r>
        <w:rPr>
          <w:rStyle w:val="49"/>
          <w:rFonts w:hint="eastAsia"/>
          <w:lang/>
        </w:rPr>
        <w:t>投标人应具备资格条件</w:t>
      </w:r>
      <w:r>
        <w:rPr>
          <w:lang/>
        </w:rPr>
        <w:tab/>
      </w:r>
      <w:r>
        <w:rPr>
          <w:lang/>
        </w:rPr>
        <w:fldChar w:fldCharType="begin"/>
      </w:r>
      <w:r>
        <w:rPr>
          <w:lang/>
        </w:rPr>
        <w:instrText xml:space="preserve"> PAGEREF _Toc81474773 \h </w:instrText>
      </w:r>
      <w:r>
        <w:rPr>
          <w:lang/>
        </w:rPr>
        <w:fldChar w:fldCharType="separate"/>
      </w:r>
      <w:r>
        <w:rPr>
          <w:lang/>
        </w:rPr>
        <w:t>66</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"_Toc81474774"</w:instrText>
      </w:r>
      <w:r>
        <w:rPr>
          <w:rStyle w:val="49"/>
          <w:lang/>
        </w:rPr>
        <w:instrText xml:space="preserve"> </w:instrText>
      </w:r>
      <w:r>
        <w:rPr>
          <w:rStyle w:val="49"/>
          <w:lang/>
        </w:rPr>
        <w:fldChar w:fldCharType="separate"/>
      </w:r>
      <w:r>
        <w:rPr>
          <w:rStyle w:val="49"/>
          <w:lang/>
        </w:rPr>
        <w:t xml:space="preserve">1.4     </w:t>
      </w:r>
      <w:r>
        <w:rPr>
          <w:rStyle w:val="49"/>
          <w:rFonts w:hint="eastAsia"/>
          <w:lang/>
        </w:rPr>
        <w:t>联合体</w:t>
      </w:r>
      <w:r>
        <w:rPr>
          <w:lang/>
        </w:rPr>
        <w:tab/>
      </w:r>
      <w:r>
        <w:rPr>
          <w:lang/>
        </w:rPr>
        <w:fldChar w:fldCharType="begin"/>
      </w:r>
      <w:r>
        <w:rPr>
          <w:lang/>
        </w:rPr>
        <w:instrText xml:space="preserve"> PAGEREF _Toc81474774 \h </w:instrText>
      </w:r>
      <w:r>
        <w:rPr>
          <w:lang/>
        </w:rPr>
        <w:fldChar w:fldCharType="separate"/>
      </w:r>
      <w:r>
        <w:rPr>
          <w:lang/>
        </w:rPr>
        <w:t>67</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"_Toc81474775"</w:instrText>
      </w:r>
      <w:r>
        <w:rPr>
          <w:rStyle w:val="49"/>
          <w:lang/>
        </w:rPr>
        <w:instrText xml:space="preserve"> </w:instrText>
      </w:r>
      <w:r>
        <w:rPr>
          <w:rStyle w:val="49"/>
          <w:lang/>
        </w:rPr>
        <w:fldChar w:fldCharType="separate"/>
      </w:r>
      <w:r>
        <w:rPr>
          <w:rStyle w:val="49"/>
          <w:lang/>
        </w:rPr>
        <w:t xml:space="preserve">1.5     </w:t>
      </w:r>
      <w:r>
        <w:rPr>
          <w:rStyle w:val="49"/>
          <w:rFonts w:hint="eastAsia"/>
          <w:lang/>
        </w:rPr>
        <w:t>投标文件的语言及计量</w:t>
      </w:r>
      <w:r>
        <w:rPr>
          <w:lang/>
        </w:rPr>
        <w:tab/>
      </w:r>
      <w:r>
        <w:rPr>
          <w:lang/>
        </w:rPr>
        <w:fldChar w:fldCharType="begin"/>
      </w:r>
      <w:r>
        <w:rPr>
          <w:lang/>
        </w:rPr>
        <w:instrText xml:space="preserve"> PAGEREF _Toc81474775 \h </w:instrText>
      </w:r>
      <w:r>
        <w:rPr>
          <w:lang/>
        </w:rPr>
        <w:fldChar w:fldCharType="separate"/>
      </w:r>
      <w:r>
        <w:rPr>
          <w:lang/>
        </w:rPr>
        <w:t>67</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"_Toc81474776"</w:instrText>
      </w:r>
      <w:r>
        <w:rPr>
          <w:rStyle w:val="49"/>
          <w:lang/>
        </w:rPr>
        <w:instrText xml:space="preserve"> </w:instrText>
      </w:r>
      <w:r>
        <w:rPr>
          <w:rStyle w:val="49"/>
          <w:lang/>
        </w:rPr>
        <w:fldChar w:fldCharType="separate"/>
      </w:r>
      <w:r>
        <w:rPr>
          <w:rStyle w:val="49"/>
          <w:lang/>
        </w:rPr>
        <w:t xml:space="preserve">1.6     </w:t>
      </w:r>
      <w:r>
        <w:rPr>
          <w:rStyle w:val="49"/>
          <w:rFonts w:hint="eastAsia"/>
          <w:lang/>
        </w:rPr>
        <w:t>投标费用</w:t>
      </w:r>
      <w:r>
        <w:rPr>
          <w:lang/>
        </w:rPr>
        <w:tab/>
      </w:r>
      <w:r>
        <w:rPr>
          <w:lang/>
        </w:rPr>
        <w:fldChar w:fldCharType="begin"/>
      </w:r>
      <w:r>
        <w:rPr>
          <w:lang/>
        </w:rPr>
        <w:instrText xml:space="preserve"> PAGEREF _Toc81474776 \h </w:instrText>
      </w:r>
      <w:r>
        <w:rPr>
          <w:lang/>
        </w:rPr>
        <w:fldChar w:fldCharType="separate"/>
      </w:r>
      <w:r>
        <w:rPr>
          <w:lang/>
        </w:rPr>
        <w:t>67</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"_Toc81474777"</w:instrText>
      </w:r>
      <w:r>
        <w:rPr>
          <w:rStyle w:val="49"/>
          <w:lang/>
        </w:rPr>
        <w:instrText xml:space="preserve"> </w:instrText>
      </w:r>
      <w:r>
        <w:rPr>
          <w:rStyle w:val="49"/>
          <w:lang/>
        </w:rPr>
        <w:fldChar w:fldCharType="separate"/>
      </w:r>
      <w:r>
        <w:rPr>
          <w:rStyle w:val="49"/>
          <w:lang/>
        </w:rPr>
        <w:t xml:space="preserve">1.7     </w:t>
      </w:r>
      <w:r>
        <w:rPr>
          <w:rStyle w:val="49"/>
          <w:rFonts w:hint="eastAsia"/>
          <w:lang/>
        </w:rPr>
        <w:t>现场踏勘</w:t>
      </w:r>
      <w:r>
        <w:rPr>
          <w:lang/>
        </w:rPr>
        <w:tab/>
      </w:r>
      <w:r>
        <w:rPr>
          <w:lang/>
        </w:rPr>
        <w:fldChar w:fldCharType="begin"/>
      </w:r>
      <w:r>
        <w:rPr>
          <w:lang/>
        </w:rPr>
        <w:instrText xml:space="preserve"> PAGEREF _Toc81474777 \h </w:instrText>
      </w:r>
      <w:r>
        <w:rPr>
          <w:lang/>
        </w:rPr>
        <w:fldChar w:fldCharType="separate"/>
      </w:r>
      <w:r>
        <w:rPr>
          <w:lang/>
        </w:rPr>
        <w:t>67</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"_Toc81474778"</w:instrText>
      </w:r>
      <w:r>
        <w:rPr>
          <w:rStyle w:val="49"/>
          <w:lang/>
        </w:rPr>
        <w:instrText xml:space="preserve"> </w:instrText>
      </w:r>
      <w:r>
        <w:rPr>
          <w:rStyle w:val="49"/>
          <w:lang/>
        </w:rPr>
        <w:fldChar w:fldCharType="separate"/>
      </w:r>
      <w:r>
        <w:rPr>
          <w:rStyle w:val="49"/>
          <w:lang/>
        </w:rPr>
        <w:t xml:space="preserve">1.8     </w:t>
      </w:r>
      <w:r>
        <w:rPr>
          <w:rStyle w:val="49"/>
          <w:rFonts w:hint="eastAsia"/>
          <w:lang/>
        </w:rPr>
        <w:t>答疑会</w:t>
      </w:r>
      <w:r>
        <w:rPr>
          <w:lang/>
        </w:rPr>
        <w:tab/>
      </w:r>
      <w:r>
        <w:rPr>
          <w:lang/>
        </w:rPr>
        <w:fldChar w:fldCharType="begin"/>
      </w:r>
      <w:r>
        <w:rPr>
          <w:lang/>
        </w:rPr>
        <w:instrText xml:space="preserve"> PAGEREF _Toc81474778 \h </w:instrText>
      </w:r>
      <w:r>
        <w:rPr>
          <w:lang/>
        </w:rPr>
        <w:fldChar w:fldCharType="separate"/>
      </w:r>
      <w:r>
        <w:rPr>
          <w:lang/>
        </w:rPr>
        <w:t>67</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"_Toc81474779"</w:instrText>
      </w:r>
      <w:r>
        <w:rPr>
          <w:rStyle w:val="49"/>
          <w:lang/>
        </w:rPr>
        <w:instrText xml:space="preserve"> </w:instrText>
      </w:r>
      <w:r>
        <w:rPr>
          <w:rStyle w:val="49"/>
          <w:lang/>
        </w:rPr>
        <w:fldChar w:fldCharType="separate"/>
      </w:r>
      <w:r>
        <w:rPr>
          <w:rStyle w:val="49"/>
          <w:lang/>
        </w:rPr>
        <w:t xml:space="preserve">1.9     </w:t>
      </w:r>
      <w:r>
        <w:rPr>
          <w:rStyle w:val="49"/>
          <w:rFonts w:hint="eastAsia"/>
          <w:lang/>
        </w:rPr>
        <w:t>分包</w:t>
      </w:r>
      <w:r>
        <w:rPr>
          <w:lang/>
        </w:rPr>
        <w:tab/>
      </w:r>
      <w:r>
        <w:rPr>
          <w:lang/>
        </w:rPr>
        <w:fldChar w:fldCharType="begin"/>
      </w:r>
      <w:r>
        <w:rPr>
          <w:lang/>
        </w:rPr>
        <w:instrText xml:space="preserve"> PAGEREF _Toc81474779 \h </w:instrText>
      </w:r>
      <w:r>
        <w:rPr>
          <w:lang/>
        </w:rPr>
        <w:fldChar w:fldCharType="separate"/>
      </w:r>
      <w:r>
        <w:rPr>
          <w:lang/>
        </w:rPr>
        <w:t>68</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"_Toc81474780"</w:instrText>
      </w:r>
      <w:r>
        <w:rPr>
          <w:rStyle w:val="49"/>
          <w:lang/>
        </w:rPr>
        <w:instrText xml:space="preserve"> </w:instrText>
      </w:r>
      <w:r>
        <w:rPr>
          <w:rStyle w:val="49"/>
          <w:lang/>
        </w:rPr>
        <w:fldChar w:fldCharType="separate"/>
      </w:r>
      <w:r>
        <w:rPr>
          <w:rStyle w:val="49"/>
          <w:lang/>
        </w:rPr>
        <w:t xml:space="preserve">1.10    </w:t>
      </w:r>
      <w:r>
        <w:rPr>
          <w:rStyle w:val="49"/>
          <w:rFonts w:hint="eastAsia"/>
          <w:lang/>
        </w:rPr>
        <w:t>保密</w:t>
      </w:r>
      <w:r>
        <w:rPr>
          <w:lang/>
        </w:rPr>
        <w:tab/>
      </w:r>
      <w:r>
        <w:rPr>
          <w:lang/>
        </w:rPr>
        <w:fldChar w:fldCharType="begin"/>
      </w:r>
      <w:r>
        <w:rPr>
          <w:lang/>
        </w:rPr>
        <w:instrText xml:space="preserve"> PAGEREF _Toc81474780 \h </w:instrText>
      </w:r>
      <w:r>
        <w:rPr>
          <w:lang/>
        </w:rPr>
        <w:fldChar w:fldCharType="separate"/>
      </w:r>
      <w:r>
        <w:rPr>
          <w:lang/>
        </w:rPr>
        <w:t>68</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"_Toc81474781"</w:instrText>
      </w:r>
      <w:r>
        <w:rPr>
          <w:rStyle w:val="49"/>
          <w:lang/>
        </w:rPr>
        <w:instrText xml:space="preserve"> </w:instrText>
      </w:r>
      <w:r>
        <w:rPr>
          <w:rStyle w:val="49"/>
          <w:lang/>
        </w:rPr>
        <w:fldChar w:fldCharType="separate"/>
      </w:r>
      <w:r>
        <w:rPr>
          <w:rStyle w:val="49"/>
          <w:lang/>
        </w:rPr>
        <w:t xml:space="preserve">1.11    </w:t>
      </w:r>
      <w:r>
        <w:rPr>
          <w:rStyle w:val="49"/>
          <w:rFonts w:hint="eastAsia"/>
          <w:lang/>
        </w:rPr>
        <w:t>政府采购政策</w:t>
      </w:r>
      <w:r>
        <w:rPr>
          <w:lang/>
        </w:rPr>
        <w:tab/>
      </w:r>
      <w:r>
        <w:rPr>
          <w:lang/>
        </w:rPr>
        <w:fldChar w:fldCharType="begin"/>
      </w:r>
      <w:r>
        <w:rPr>
          <w:lang/>
        </w:rPr>
        <w:instrText xml:space="preserve"> PAGEREF _Toc81474781 \h </w:instrText>
      </w:r>
      <w:r>
        <w:rPr>
          <w:lang/>
        </w:rPr>
        <w:fldChar w:fldCharType="separate"/>
      </w:r>
      <w:r>
        <w:rPr>
          <w:lang/>
        </w:rPr>
        <w:t>68</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"_Toc81474782"</w:instrText>
      </w:r>
      <w:r>
        <w:rPr>
          <w:rStyle w:val="49"/>
          <w:lang/>
        </w:rPr>
        <w:instrText xml:space="preserve"> </w:instrText>
      </w:r>
      <w:r>
        <w:rPr>
          <w:rStyle w:val="49"/>
          <w:lang/>
        </w:rPr>
        <w:fldChar w:fldCharType="separate"/>
      </w:r>
      <w:r>
        <w:rPr>
          <w:rStyle w:val="49"/>
          <w:lang/>
        </w:rPr>
        <w:t xml:space="preserve">1.12    </w:t>
      </w:r>
      <w:r>
        <w:rPr>
          <w:rStyle w:val="49"/>
          <w:rFonts w:hint="eastAsia"/>
          <w:lang/>
        </w:rPr>
        <w:t>信用信息记录查询</w:t>
      </w:r>
      <w:r>
        <w:rPr>
          <w:lang/>
        </w:rPr>
        <w:tab/>
      </w:r>
      <w:r>
        <w:rPr>
          <w:lang/>
        </w:rPr>
        <w:fldChar w:fldCharType="begin"/>
      </w:r>
      <w:r>
        <w:rPr>
          <w:lang/>
        </w:rPr>
        <w:instrText xml:space="preserve"> PAGEREF _Toc81474782 \h </w:instrText>
      </w:r>
      <w:r>
        <w:rPr>
          <w:lang/>
        </w:rPr>
        <w:fldChar w:fldCharType="separate"/>
      </w:r>
      <w:r>
        <w:rPr>
          <w:lang/>
        </w:rPr>
        <w:t>69</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"_Toc81474783"</w:instrText>
      </w:r>
      <w:r>
        <w:rPr>
          <w:rStyle w:val="49"/>
          <w:lang/>
        </w:rPr>
        <w:instrText xml:space="preserve"> </w:instrText>
      </w:r>
      <w:r>
        <w:rPr>
          <w:rStyle w:val="49"/>
          <w:lang/>
        </w:rPr>
        <w:fldChar w:fldCharType="separate"/>
      </w:r>
      <w:r>
        <w:rPr>
          <w:rStyle w:val="49"/>
          <w:lang/>
        </w:rPr>
        <w:t xml:space="preserve">1.13    </w:t>
      </w:r>
      <w:r>
        <w:rPr>
          <w:rStyle w:val="49"/>
          <w:rFonts w:hint="eastAsia"/>
          <w:lang/>
        </w:rPr>
        <w:t>质疑和投诉</w:t>
      </w:r>
      <w:r>
        <w:rPr>
          <w:lang/>
        </w:rPr>
        <w:tab/>
      </w:r>
      <w:r>
        <w:rPr>
          <w:lang/>
        </w:rPr>
        <w:fldChar w:fldCharType="begin"/>
      </w:r>
      <w:r>
        <w:rPr>
          <w:lang/>
        </w:rPr>
        <w:instrText xml:space="preserve"> PAGEREF _Toc81474783 \h </w:instrText>
      </w:r>
      <w:r>
        <w:rPr>
          <w:lang/>
        </w:rPr>
        <w:fldChar w:fldCharType="separate"/>
      </w:r>
      <w:r>
        <w:rPr>
          <w:lang/>
        </w:rPr>
        <w:t>69</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"_Toc81474784"</w:instrText>
      </w:r>
      <w:r>
        <w:rPr>
          <w:rStyle w:val="49"/>
          <w:lang/>
        </w:rPr>
        <w:instrText xml:space="preserve"> </w:instrText>
      </w:r>
      <w:r>
        <w:rPr>
          <w:rStyle w:val="49"/>
          <w:lang/>
        </w:rPr>
        <w:fldChar w:fldCharType="separate"/>
      </w:r>
      <w:r>
        <w:rPr>
          <w:rStyle w:val="49"/>
          <w:lang/>
        </w:rPr>
        <w:t xml:space="preserve">1.14    </w:t>
      </w:r>
      <w:r>
        <w:rPr>
          <w:rStyle w:val="49"/>
          <w:rFonts w:hint="eastAsia"/>
          <w:lang/>
        </w:rPr>
        <w:t>特别声明</w:t>
      </w:r>
      <w:r>
        <w:rPr>
          <w:lang/>
        </w:rPr>
        <w:tab/>
      </w:r>
      <w:r>
        <w:rPr>
          <w:lang/>
        </w:rPr>
        <w:fldChar w:fldCharType="begin"/>
      </w:r>
      <w:r>
        <w:rPr>
          <w:lang/>
        </w:rPr>
        <w:instrText xml:space="preserve"> PAGEREF _Toc81474784 \h </w:instrText>
      </w:r>
      <w:r>
        <w:rPr>
          <w:lang/>
        </w:rPr>
        <w:fldChar w:fldCharType="separate"/>
      </w:r>
      <w:r>
        <w:rPr>
          <w:lang/>
        </w:rPr>
        <w:t>70</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"_Toc81474785"</w:instrText>
      </w:r>
      <w:r>
        <w:rPr>
          <w:rStyle w:val="49"/>
          <w:lang/>
        </w:rPr>
        <w:instrText xml:space="preserve"> </w:instrText>
      </w:r>
      <w:r>
        <w:rPr>
          <w:rStyle w:val="49"/>
          <w:lang/>
        </w:rPr>
        <w:fldChar w:fldCharType="separate"/>
      </w:r>
      <w:r>
        <w:rPr>
          <w:rStyle w:val="49"/>
          <w:rFonts w:hint="eastAsia" w:ascii="仿宋_GB2312"/>
          <w:lang/>
        </w:rPr>
        <w:t>二</w:t>
      </w:r>
      <w:r>
        <w:rPr>
          <w:rStyle w:val="49"/>
          <w:rFonts w:ascii="仿宋_GB2312"/>
          <w:lang/>
        </w:rPr>
        <w:t xml:space="preserve">    </w:t>
      </w:r>
      <w:r>
        <w:rPr>
          <w:rStyle w:val="49"/>
          <w:rFonts w:hint="eastAsia" w:ascii="仿宋_GB2312"/>
          <w:lang/>
        </w:rPr>
        <w:t>招标文件</w:t>
      </w:r>
      <w:r>
        <w:rPr>
          <w:lang/>
        </w:rPr>
        <w:tab/>
      </w:r>
      <w:r>
        <w:rPr>
          <w:lang/>
        </w:rPr>
        <w:fldChar w:fldCharType="begin"/>
      </w:r>
      <w:r>
        <w:rPr>
          <w:lang/>
        </w:rPr>
        <w:instrText xml:space="preserve"> PAGEREF _Toc81474785 \h </w:instrText>
      </w:r>
      <w:r>
        <w:rPr>
          <w:lang/>
        </w:rPr>
        <w:fldChar w:fldCharType="separate"/>
      </w:r>
      <w:r>
        <w:rPr>
          <w:lang/>
        </w:rPr>
        <w:t>70</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"_Toc81474786"</w:instrText>
      </w:r>
      <w:r>
        <w:rPr>
          <w:rStyle w:val="49"/>
          <w:lang/>
        </w:rPr>
        <w:instrText xml:space="preserve"> </w:instrText>
      </w:r>
      <w:r>
        <w:rPr>
          <w:rStyle w:val="49"/>
          <w:lang/>
        </w:rPr>
        <w:fldChar w:fldCharType="separate"/>
      </w:r>
      <w:r>
        <w:rPr>
          <w:rStyle w:val="49"/>
          <w:lang/>
        </w:rPr>
        <w:t xml:space="preserve">2.1     </w:t>
      </w:r>
      <w:r>
        <w:rPr>
          <w:rStyle w:val="49"/>
          <w:rFonts w:hint="eastAsia"/>
          <w:lang/>
        </w:rPr>
        <w:t>招标文件的组成</w:t>
      </w:r>
      <w:r>
        <w:rPr>
          <w:lang/>
        </w:rPr>
        <w:tab/>
      </w:r>
      <w:r>
        <w:rPr>
          <w:lang/>
        </w:rPr>
        <w:fldChar w:fldCharType="begin"/>
      </w:r>
      <w:r>
        <w:rPr>
          <w:lang/>
        </w:rPr>
        <w:instrText xml:space="preserve"> PAGEREF _Toc81474786 \h </w:instrText>
      </w:r>
      <w:r>
        <w:rPr>
          <w:lang/>
        </w:rPr>
        <w:fldChar w:fldCharType="separate"/>
      </w:r>
      <w:r>
        <w:rPr>
          <w:lang/>
        </w:rPr>
        <w:t>70</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"_Toc81474787"</w:instrText>
      </w:r>
      <w:r>
        <w:rPr>
          <w:rStyle w:val="49"/>
          <w:lang/>
        </w:rPr>
        <w:instrText xml:space="preserve"> </w:instrText>
      </w:r>
      <w:r>
        <w:rPr>
          <w:rStyle w:val="49"/>
          <w:lang/>
        </w:rPr>
        <w:fldChar w:fldCharType="separate"/>
      </w:r>
      <w:r>
        <w:rPr>
          <w:rStyle w:val="49"/>
          <w:lang/>
        </w:rPr>
        <w:t xml:space="preserve">2.2     </w:t>
      </w:r>
      <w:r>
        <w:rPr>
          <w:rStyle w:val="49"/>
          <w:rFonts w:hint="eastAsia"/>
          <w:lang/>
        </w:rPr>
        <w:t>招标文件的澄清、修改</w:t>
      </w:r>
      <w:r>
        <w:rPr>
          <w:lang/>
        </w:rPr>
        <w:tab/>
      </w:r>
      <w:r>
        <w:rPr>
          <w:lang/>
        </w:rPr>
        <w:fldChar w:fldCharType="begin"/>
      </w:r>
      <w:r>
        <w:rPr>
          <w:lang/>
        </w:rPr>
        <w:instrText xml:space="preserve"> PAGEREF _Toc81474787 \h </w:instrText>
      </w:r>
      <w:r>
        <w:rPr>
          <w:lang/>
        </w:rPr>
        <w:fldChar w:fldCharType="separate"/>
      </w:r>
      <w:r>
        <w:rPr>
          <w:lang/>
        </w:rPr>
        <w:t>71</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"_Toc81474788"</w:instrText>
      </w:r>
      <w:r>
        <w:rPr>
          <w:rStyle w:val="49"/>
          <w:lang/>
        </w:rPr>
        <w:instrText xml:space="preserve"> </w:instrText>
      </w:r>
      <w:r>
        <w:rPr>
          <w:rStyle w:val="49"/>
          <w:lang/>
        </w:rPr>
        <w:fldChar w:fldCharType="separate"/>
      </w:r>
      <w:r>
        <w:rPr>
          <w:rStyle w:val="49"/>
          <w:rFonts w:hint="eastAsia" w:ascii="仿宋_GB2312"/>
          <w:lang/>
        </w:rPr>
        <w:t>三</w:t>
      </w:r>
      <w:r>
        <w:rPr>
          <w:rStyle w:val="49"/>
          <w:rFonts w:ascii="仿宋_GB2312"/>
          <w:lang/>
        </w:rPr>
        <w:t xml:space="preserve">    </w:t>
      </w:r>
      <w:r>
        <w:rPr>
          <w:rStyle w:val="49"/>
          <w:rFonts w:hint="eastAsia" w:ascii="仿宋_GB2312"/>
          <w:lang/>
        </w:rPr>
        <w:t>投标文件</w:t>
      </w:r>
      <w:r>
        <w:rPr>
          <w:lang/>
        </w:rPr>
        <w:tab/>
      </w:r>
      <w:r>
        <w:rPr>
          <w:lang/>
        </w:rPr>
        <w:fldChar w:fldCharType="begin"/>
      </w:r>
      <w:r>
        <w:rPr>
          <w:lang/>
        </w:rPr>
        <w:instrText xml:space="preserve"> PAGEREF _Toc81474788 \h </w:instrText>
      </w:r>
      <w:r>
        <w:rPr>
          <w:lang/>
        </w:rPr>
        <w:fldChar w:fldCharType="separate"/>
      </w:r>
      <w:r>
        <w:rPr>
          <w:lang/>
        </w:rPr>
        <w:t>71</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"_Toc81474789"</w:instrText>
      </w:r>
      <w:r>
        <w:rPr>
          <w:rStyle w:val="49"/>
          <w:lang/>
        </w:rPr>
        <w:instrText xml:space="preserve"> </w:instrText>
      </w:r>
      <w:r>
        <w:rPr>
          <w:rStyle w:val="49"/>
          <w:lang/>
        </w:rPr>
        <w:fldChar w:fldCharType="separate"/>
      </w:r>
      <w:r>
        <w:rPr>
          <w:rStyle w:val="49"/>
          <w:lang/>
        </w:rPr>
        <w:t xml:space="preserve">3.1     </w:t>
      </w:r>
      <w:r>
        <w:rPr>
          <w:rStyle w:val="49"/>
          <w:rFonts w:hint="eastAsia"/>
          <w:lang/>
        </w:rPr>
        <w:t>投标文件的形式和效力</w:t>
      </w:r>
      <w:r>
        <w:rPr>
          <w:lang/>
        </w:rPr>
        <w:tab/>
      </w:r>
      <w:r>
        <w:rPr>
          <w:lang/>
        </w:rPr>
        <w:fldChar w:fldCharType="begin"/>
      </w:r>
      <w:r>
        <w:rPr>
          <w:lang/>
        </w:rPr>
        <w:instrText xml:space="preserve"> PAGEREF _Toc81474789 \h </w:instrText>
      </w:r>
      <w:r>
        <w:rPr>
          <w:lang/>
        </w:rPr>
        <w:fldChar w:fldCharType="separate"/>
      </w:r>
      <w:r>
        <w:rPr>
          <w:lang/>
        </w:rPr>
        <w:t>71</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"_Toc81474790"</w:instrText>
      </w:r>
      <w:r>
        <w:rPr>
          <w:rStyle w:val="49"/>
          <w:lang/>
        </w:rPr>
        <w:instrText xml:space="preserve"> </w:instrText>
      </w:r>
      <w:r>
        <w:rPr>
          <w:rStyle w:val="49"/>
          <w:lang/>
        </w:rPr>
        <w:fldChar w:fldCharType="separate"/>
      </w:r>
      <w:r>
        <w:rPr>
          <w:rStyle w:val="49"/>
          <w:lang/>
        </w:rPr>
        <w:t xml:space="preserve">3.2     </w:t>
      </w:r>
      <w:r>
        <w:rPr>
          <w:rStyle w:val="49"/>
          <w:rFonts w:hint="eastAsia"/>
          <w:lang/>
        </w:rPr>
        <w:t>在线投标响应（电子投标）说明</w:t>
      </w:r>
      <w:r>
        <w:rPr>
          <w:lang/>
        </w:rPr>
        <w:tab/>
      </w:r>
      <w:r>
        <w:rPr>
          <w:lang/>
        </w:rPr>
        <w:fldChar w:fldCharType="begin"/>
      </w:r>
      <w:r>
        <w:rPr>
          <w:lang/>
        </w:rPr>
        <w:instrText xml:space="preserve"> PAGEREF _Toc81474790 \h </w:instrText>
      </w:r>
      <w:r>
        <w:rPr>
          <w:lang/>
        </w:rPr>
        <w:fldChar w:fldCharType="separate"/>
      </w:r>
      <w:r>
        <w:rPr>
          <w:lang/>
        </w:rPr>
        <w:t>71</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"_Toc81474791"</w:instrText>
      </w:r>
      <w:r>
        <w:rPr>
          <w:rStyle w:val="49"/>
          <w:lang/>
        </w:rPr>
        <w:instrText xml:space="preserve"> </w:instrText>
      </w:r>
      <w:r>
        <w:rPr>
          <w:rStyle w:val="49"/>
          <w:lang/>
        </w:rPr>
        <w:fldChar w:fldCharType="separate"/>
      </w:r>
      <w:r>
        <w:rPr>
          <w:rStyle w:val="49"/>
          <w:lang/>
        </w:rPr>
        <w:t xml:space="preserve">3.3     </w:t>
      </w:r>
      <w:r>
        <w:rPr>
          <w:rStyle w:val="49"/>
          <w:rFonts w:hint="eastAsia"/>
          <w:lang/>
        </w:rPr>
        <w:t>投标文件组成</w:t>
      </w:r>
      <w:r>
        <w:rPr>
          <w:lang/>
        </w:rPr>
        <w:tab/>
      </w:r>
      <w:r>
        <w:rPr>
          <w:lang/>
        </w:rPr>
        <w:fldChar w:fldCharType="begin"/>
      </w:r>
      <w:r>
        <w:rPr>
          <w:lang/>
        </w:rPr>
        <w:instrText xml:space="preserve"> PAGEREF _Toc81474791 \h </w:instrText>
      </w:r>
      <w:r>
        <w:rPr>
          <w:lang/>
        </w:rPr>
        <w:fldChar w:fldCharType="separate"/>
      </w:r>
      <w:r>
        <w:rPr>
          <w:lang/>
        </w:rPr>
        <w:t>72</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"_Toc81474792"</w:instrText>
      </w:r>
      <w:r>
        <w:rPr>
          <w:rStyle w:val="49"/>
          <w:lang/>
        </w:rPr>
        <w:instrText xml:space="preserve"> </w:instrText>
      </w:r>
      <w:r>
        <w:rPr>
          <w:rStyle w:val="49"/>
          <w:lang/>
        </w:rPr>
        <w:fldChar w:fldCharType="separate"/>
      </w:r>
      <w:r>
        <w:rPr>
          <w:rStyle w:val="49"/>
          <w:lang/>
        </w:rPr>
        <w:t xml:space="preserve">3.4     </w:t>
      </w:r>
      <w:r>
        <w:rPr>
          <w:rStyle w:val="49"/>
          <w:rFonts w:hint="eastAsia"/>
          <w:lang/>
        </w:rPr>
        <w:t>资格审查文件的组成</w:t>
      </w:r>
      <w:r>
        <w:rPr>
          <w:lang/>
        </w:rPr>
        <w:tab/>
      </w:r>
      <w:r>
        <w:rPr>
          <w:lang/>
        </w:rPr>
        <w:fldChar w:fldCharType="begin"/>
      </w:r>
      <w:r>
        <w:rPr>
          <w:lang/>
        </w:rPr>
        <w:instrText xml:space="preserve"> PAGEREF _Toc81474792 \h </w:instrText>
      </w:r>
      <w:r>
        <w:rPr>
          <w:lang/>
        </w:rPr>
        <w:fldChar w:fldCharType="separate"/>
      </w:r>
      <w:r>
        <w:rPr>
          <w:lang/>
        </w:rPr>
        <w:t>72</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"_Toc81474793"</w:instrText>
      </w:r>
      <w:r>
        <w:rPr>
          <w:rStyle w:val="49"/>
          <w:lang/>
        </w:rPr>
        <w:instrText xml:space="preserve"> </w:instrText>
      </w:r>
      <w:r>
        <w:rPr>
          <w:rStyle w:val="49"/>
          <w:lang/>
        </w:rPr>
        <w:fldChar w:fldCharType="separate"/>
      </w:r>
      <w:r>
        <w:rPr>
          <w:rStyle w:val="49"/>
          <w:lang/>
        </w:rPr>
        <w:t xml:space="preserve">3.5     </w:t>
      </w:r>
      <w:r>
        <w:rPr>
          <w:rStyle w:val="49"/>
          <w:rFonts w:hint="eastAsia"/>
          <w:lang/>
        </w:rPr>
        <w:t>资信商务及技术文件的组成</w:t>
      </w:r>
      <w:r>
        <w:rPr>
          <w:lang/>
        </w:rPr>
        <w:tab/>
      </w:r>
      <w:r>
        <w:rPr>
          <w:lang/>
        </w:rPr>
        <w:fldChar w:fldCharType="begin"/>
      </w:r>
      <w:r>
        <w:rPr>
          <w:lang/>
        </w:rPr>
        <w:instrText xml:space="preserve"> PAGEREF _Toc81474793 \h </w:instrText>
      </w:r>
      <w:r>
        <w:rPr>
          <w:lang/>
        </w:rPr>
        <w:fldChar w:fldCharType="separate"/>
      </w:r>
      <w:r>
        <w:rPr>
          <w:lang/>
        </w:rPr>
        <w:t>72</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"_Toc81474794"</w:instrText>
      </w:r>
      <w:r>
        <w:rPr>
          <w:rStyle w:val="49"/>
          <w:lang/>
        </w:rPr>
        <w:instrText xml:space="preserve"> </w:instrText>
      </w:r>
      <w:r>
        <w:rPr>
          <w:rStyle w:val="49"/>
          <w:lang/>
        </w:rPr>
        <w:fldChar w:fldCharType="separate"/>
      </w:r>
      <w:r>
        <w:rPr>
          <w:rStyle w:val="49"/>
          <w:lang/>
        </w:rPr>
        <w:t xml:space="preserve">3.6     </w:t>
      </w:r>
      <w:r>
        <w:rPr>
          <w:rStyle w:val="49"/>
          <w:rFonts w:hint="eastAsia"/>
          <w:lang/>
        </w:rPr>
        <w:t>报价文件的组成</w:t>
      </w:r>
      <w:r>
        <w:rPr>
          <w:lang/>
        </w:rPr>
        <w:tab/>
      </w:r>
      <w:r>
        <w:rPr>
          <w:lang/>
        </w:rPr>
        <w:fldChar w:fldCharType="begin"/>
      </w:r>
      <w:r>
        <w:rPr>
          <w:lang/>
        </w:rPr>
        <w:instrText xml:space="preserve"> PAGEREF _Toc81474794 \h </w:instrText>
      </w:r>
      <w:r>
        <w:rPr>
          <w:lang/>
        </w:rPr>
        <w:fldChar w:fldCharType="separate"/>
      </w:r>
      <w:r>
        <w:rPr>
          <w:lang/>
        </w:rPr>
        <w:t>72</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"_Toc81474795"</w:instrText>
      </w:r>
      <w:r>
        <w:rPr>
          <w:rStyle w:val="49"/>
          <w:lang/>
        </w:rPr>
        <w:instrText xml:space="preserve"> </w:instrText>
      </w:r>
      <w:r>
        <w:rPr>
          <w:rStyle w:val="49"/>
          <w:lang/>
        </w:rPr>
        <w:fldChar w:fldCharType="separate"/>
      </w:r>
      <w:r>
        <w:rPr>
          <w:rStyle w:val="49"/>
          <w:rFonts w:hint="eastAsia" w:ascii="仿宋_GB2312"/>
          <w:lang/>
        </w:rPr>
        <w:t>四</w:t>
      </w:r>
      <w:r>
        <w:rPr>
          <w:rStyle w:val="49"/>
          <w:rFonts w:ascii="仿宋_GB2312"/>
          <w:lang/>
        </w:rPr>
        <w:t xml:space="preserve">    </w:t>
      </w:r>
      <w:r>
        <w:rPr>
          <w:rStyle w:val="49"/>
          <w:rFonts w:hint="eastAsia" w:ascii="仿宋_GB2312"/>
          <w:lang/>
        </w:rPr>
        <w:t>投标文件的编制</w:t>
      </w:r>
      <w:r>
        <w:rPr>
          <w:lang/>
        </w:rPr>
        <w:tab/>
      </w:r>
      <w:r>
        <w:rPr>
          <w:lang/>
        </w:rPr>
        <w:fldChar w:fldCharType="begin"/>
      </w:r>
      <w:r>
        <w:rPr>
          <w:lang/>
        </w:rPr>
        <w:instrText xml:space="preserve"> PAGEREF _Toc81474795 \h </w:instrText>
      </w:r>
      <w:r>
        <w:rPr>
          <w:lang/>
        </w:rPr>
        <w:fldChar w:fldCharType="separate"/>
      </w:r>
      <w:r>
        <w:rPr>
          <w:lang/>
        </w:rPr>
        <w:t>72</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"_Toc81474796"</w:instrText>
      </w:r>
      <w:r>
        <w:rPr>
          <w:rStyle w:val="49"/>
          <w:lang/>
        </w:rPr>
        <w:instrText xml:space="preserve"> </w:instrText>
      </w:r>
      <w:r>
        <w:rPr>
          <w:rStyle w:val="49"/>
          <w:lang/>
        </w:rPr>
        <w:fldChar w:fldCharType="separate"/>
      </w:r>
      <w:r>
        <w:rPr>
          <w:rStyle w:val="49"/>
          <w:lang/>
        </w:rPr>
        <w:t xml:space="preserve">4.1     </w:t>
      </w:r>
      <w:r>
        <w:rPr>
          <w:rStyle w:val="49"/>
          <w:rFonts w:hint="eastAsia"/>
          <w:lang/>
        </w:rPr>
        <w:t>投标文件编制</w:t>
      </w:r>
      <w:r>
        <w:rPr>
          <w:lang/>
        </w:rPr>
        <w:tab/>
      </w:r>
      <w:r>
        <w:rPr>
          <w:lang/>
        </w:rPr>
        <w:fldChar w:fldCharType="begin"/>
      </w:r>
      <w:r>
        <w:rPr>
          <w:lang/>
        </w:rPr>
        <w:instrText xml:space="preserve"> PAGEREF _Toc81474796 \h </w:instrText>
      </w:r>
      <w:r>
        <w:rPr>
          <w:lang/>
        </w:rPr>
        <w:fldChar w:fldCharType="separate"/>
      </w:r>
      <w:r>
        <w:rPr>
          <w:lang/>
        </w:rPr>
        <w:t>72</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"_Toc81474797"</w:instrText>
      </w:r>
      <w:r>
        <w:rPr>
          <w:rStyle w:val="49"/>
          <w:lang/>
        </w:rPr>
        <w:instrText xml:space="preserve"> </w:instrText>
      </w:r>
      <w:r>
        <w:rPr>
          <w:rStyle w:val="49"/>
          <w:lang/>
        </w:rPr>
        <w:fldChar w:fldCharType="separate"/>
      </w:r>
      <w:r>
        <w:rPr>
          <w:rStyle w:val="49"/>
          <w:lang/>
        </w:rPr>
        <w:t xml:space="preserve">4.2     </w:t>
      </w:r>
      <w:r>
        <w:rPr>
          <w:rStyle w:val="49"/>
          <w:rFonts w:hint="eastAsia"/>
          <w:lang/>
        </w:rPr>
        <w:t>投标报价要求</w:t>
      </w:r>
      <w:r>
        <w:rPr>
          <w:lang/>
        </w:rPr>
        <w:tab/>
      </w:r>
      <w:r>
        <w:rPr>
          <w:lang/>
        </w:rPr>
        <w:fldChar w:fldCharType="begin"/>
      </w:r>
      <w:r>
        <w:rPr>
          <w:lang/>
        </w:rPr>
        <w:instrText xml:space="preserve"> PAGEREF _Toc81474797 \h </w:instrText>
      </w:r>
      <w:r>
        <w:rPr>
          <w:lang/>
        </w:rPr>
        <w:fldChar w:fldCharType="separate"/>
      </w:r>
      <w:r>
        <w:rPr>
          <w:lang/>
        </w:rPr>
        <w:t>73</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"_Toc81474798"</w:instrText>
      </w:r>
      <w:r>
        <w:rPr>
          <w:rStyle w:val="49"/>
          <w:lang/>
        </w:rPr>
        <w:instrText xml:space="preserve"> </w:instrText>
      </w:r>
      <w:r>
        <w:rPr>
          <w:rStyle w:val="49"/>
          <w:lang/>
        </w:rPr>
        <w:fldChar w:fldCharType="separate"/>
      </w:r>
      <w:r>
        <w:rPr>
          <w:rStyle w:val="49"/>
          <w:lang/>
        </w:rPr>
        <w:t xml:space="preserve">4.3     </w:t>
      </w:r>
      <w:r>
        <w:rPr>
          <w:rStyle w:val="49"/>
          <w:rFonts w:hint="eastAsia"/>
          <w:lang/>
        </w:rPr>
        <w:t>投标有效期</w:t>
      </w:r>
      <w:r>
        <w:rPr>
          <w:lang/>
        </w:rPr>
        <w:tab/>
      </w:r>
      <w:r>
        <w:rPr>
          <w:lang/>
        </w:rPr>
        <w:fldChar w:fldCharType="begin"/>
      </w:r>
      <w:r>
        <w:rPr>
          <w:lang/>
        </w:rPr>
        <w:instrText xml:space="preserve"> PAGEREF _Toc81474798 \h </w:instrText>
      </w:r>
      <w:r>
        <w:rPr>
          <w:lang/>
        </w:rPr>
        <w:fldChar w:fldCharType="separate"/>
      </w:r>
      <w:r>
        <w:rPr>
          <w:lang/>
        </w:rPr>
        <w:t>73</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"_Toc81474799"</w:instrText>
      </w:r>
      <w:r>
        <w:rPr>
          <w:rStyle w:val="49"/>
          <w:lang/>
        </w:rPr>
        <w:instrText xml:space="preserve"> </w:instrText>
      </w:r>
      <w:r>
        <w:rPr>
          <w:rStyle w:val="49"/>
          <w:lang/>
        </w:rPr>
        <w:fldChar w:fldCharType="separate"/>
      </w:r>
      <w:r>
        <w:rPr>
          <w:rStyle w:val="49"/>
          <w:lang/>
        </w:rPr>
        <w:t xml:space="preserve">4.4     </w:t>
      </w:r>
      <w:r>
        <w:rPr>
          <w:rStyle w:val="49"/>
          <w:rFonts w:hint="eastAsia"/>
          <w:lang/>
        </w:rPr>
        <w:t>投标文件格式</w:t>
      </w:r>
      <w:r>
        <w:rPr>
          <w:lang/>
        </w:rPr>
        <w:tab/>
      </w:r>
      <w:r>
        <w:rPr>
          <w:lang/>
        </w:rPr>
        <w:fldChar w:fldCharType="begin"/>
      </w:r>
      <w:r>
        <w:rPr>
          <w:lang/>
        </w:rPr>
        <w:instrText xml:space="preserve"> PAGEREF _Toc81474799 \h </w:instrText>
      </w:r>
      <w:r>
        <w:rPr>
          <w:lang/>
        </w:rPr>
        <w:fldChar w:fldCharType="separate"/>
      </w:r>
      <w:r>
        <w:rPr>
          <w:lang/>
        </w:rPr>
        <w:t>73</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"_Toc81474800"</w:instrText>
      </w:r>
      <w:r>
        <w:rPr>
          <w:rStyle w:val="49"/>
          <w:lang/>
        </w:rPr>
        <w:instrText xml:space="preserve"> </w:instrText>
      </w:r>
      <w:r>
        <w:rPr>
          <w:rStyle w:val="49"/>
          <w:lang/>
        </w:rPr>
        <w:fldChar w:fldCharType="separate"/>
      </w:r>
      <w:r>
        <w:rPr>
          <w:rStyle w:val="49"/>
          <w:lang/>
        </w:rPr>
        <w:t xml:space="preserve">4.5     </w:t>
      </w:r>
      <w:r>
        <w:rPr>
          <w:rStyle w:val="49"/>
          <w:rFonts w:hint="eastAsia"/>
          <w:lang/>
        </w:rPr>
        <w:t>投标文件份数及签署</w:t>
      </w:r>
      <w:r>
        <w:rPr>
          <w:lang/>
        </w:rPr>
        <w:tab/>
      </w:r>
      <w:r>
        <w:rPr>
          <w:lang/>
        </w:rPr>
        <w:fldChar w:fldCharType="begin"/>
      </w:r>
      <w:r>
        <w:rPr>
          <w:lang/>
        </w:rPr>
        <w:instrText xml:space="preserve"> PAGEREF _Toc81474800 \h </w:instrText>
      </w:r>
      <w:r>
        <w:rPr>
          <w:lang/>
        </w:rPr>
        <w:fldChar w:fldCharType="separate"/>
      </w:r>
      <w:r>
        <w:rPr>
          <w:lang/>
        </w:rPr>
        <w:t>73</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"_Toc81474801"</w:instrText>
      </w:r>
      <w:r>
        <w:rPr>
          <w:rStyle w:val="49"/>
          <w:lang/>
        </w:rPr>
        <w:instrText xml:space="preserve"> </w:instrText>
      </w:r>
      <w:r>
        <w:rPr>
          <w:rStyle w:val="49"/>
          <w:lang/>
        </w:rPr>
        <w:fldChar w:fldCharType="separate"/>
      </w:r>
      <w:r>
        <w:rPr>
          <w:rStyle w:val="49"/>
          <w:rFonts w:hint="eastAsia" w:ascii="仿宋_GB2312"/>
          <w:lang/>
        </w:rPr>
        <w:t>五</w:t>
      </w:r>
      <w:r>
        <w:rPr>
          <w:rStyle w:val="49"/>
          <w:rFonts w:ascii="仿宋_GB2312"/>
          <w:lang/>
        </w:rPr>
        <w:t xml:space="preserve">    </w:t>
      </w:r>
      <w:r>
        <w:rPr>
          <w:rStyle w:val="49"/>
          <w:rFonts w:hint="eastAsia" w:ascii="仿宋_GB2312"/>
          <w:lang/>
        </w:rPr>
        <w:t>投标文件的提交</w:t>
      </w:r>
      <w:r>
        <w:rPr>
          <w:lang/>
        </w:rPr>
        <w:tab/>
      </w:r>
      <w:r>
        <w:rPr>
          <w:lang/>
        </w:rPr>
        <w:fldChar w:fldCharType="begin"/>
      </w:r>
      <w:r>
        <w:rPr>
          <w:lang/>
        </w:rPr>
        <w:instrText xml:space="preserve"> PAGEREF _Toc81474801 \h </w:instrText>
      </w:r>
      <w:r>
        <w:rPr>
          <w:lang/>
        </w:rPr>
        <w:fldChar w:fldCharType="separate"/>
      </w:r>
      <w:r>
        <w:rPr>
          <w:lang/>
        </w:rPr>
        <w:t>73</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"_Toc81474802"</w:instrText>
      </w:r>
      <w:r>
        <w:rPr>
          <w:rStyle w:val="49"/>
          <w:lang/>
        </w:rPr>
        <w:instrText xml:space="preserve"> </w:instrText>
      </w:r>
      <w:r>
        <w:rPr>
          <w:rStyle w:val="49"/>
          <w:lang/>
        </w:rPr>
        <w:fldChar w:fldCharType="separate"/>
      </w:r>
      <w:r>
        <w:rPr>
          <w:rStyle w:val="49"/>
          <w:lang/>
        </w:rPr>
        <w:t xml:space="preserve">5.1     </w:t>
      </w:r>
      <w:r>
        <w:rPr>
          <w:rStyle w:val="49"/>
          <w:rFonts w:hint="eastAsia"/>
          <w:lang/>
        </w:rPr>
        <w:t>投标文件导入和加密</w:t>
      </w:r>
      <w:r>
        <w:rPr>
          <w:lang/>
        </w:rPr>
        <w:tab/>
      </w:r>
      <w:r>
        <w:rPr>
          <w:lang/>
        </w:rPr>
        <w:fldChar w:fldCharType="begin"/>
      </w:r>
      <w:r>
        <w:rPr>
          <w:lang/>
        </w:rPr>
        <w:instrText xml:space="preserve"> PAGEREF _Toc81474802 \h </w:instrText>
      </w:r>
      <w:r>
        <w:rPr>
          <w:lang/>
        </w:rPr>
        <w:fldChar w:fldCharType="separate"/>
      </w:r>
      <w:r>
        <w:rPr>
          <w:lang/>
        </w:rPr>
        <w:t>73</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"_Toc81474803"</w:instrText>
      </w:r>
      <w:r>
        <w:rPr>
          <w:rStyle w:val="49"/>
          <w:lang/>
        </w:rPr>
        <w:instrText xml:space="preserve"> </w:instrText>
      </w:r>
      <w:r>
        <w:rPr>
          <w:rStyle w:val="49"/>
          <w:lang/>
        </w:rPr>
        <w:fldChar w:fldCharType="separate"/>
      </w:r>
      <w:r>
        <w:rPr>
          <w:rStyle w:val="49"/>
          <w:lang/>
        </w:rPr>
        <w:t xml:space="preserve">5.2     </w:t>
      </w:r>
      <w:r>
        <w:rPr>
          <w:rStyle w:val="49"/>
          <w:rFonts w:hint="eastAsia"/>
          <w:lang/>
        </w:rPr>
        <w:t>投标文件的提交</w:t>
      </w:r>
      <w:r>
        <w:rPr>
          <w:lang/>
        </w:rPr>
        <w:tab/>
      </w:r>
      <w:r>
        <w:rPr>
          <w:lang/>
        </w:rPr>
        <w:fldChar w:fldCharType="begin"/>
      </w:r>
      <w:r>
        <w:rPr>
          <w:lang/>
        </w:rPr>
        <w:instrText xml:space="preserve"> PAGEREF _Toc81474803 \h </w:instrText>
      </w:r>
      <w:r>
        <w:rPr>
          <w:lang/>
        </w:rPr>
        <w:fldChar w:fldCharType="separate"/>
      </w:r>
      <w:r>
        <w:rPr>
          <w:lang/>
        </w:rPr>
        <w:t>74</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"_Toc81474804"</w:instrText>
      </w:r>
      <w:r>
        <w:rPr>
          <w:rStyle w:val="49"/>
          <w:lang/>
        </w:rPr>
        <w:instrText xml:space="preserve"> </w:instrText>
      </w:r>
      <w:r>
        <w:rPr>
          <w:rStyle w:val="49"/>
          <w:lang/>
        </w:rPr>
        <w:fldChar w:fldCharType="separate"/>
      </w:r>
      <w:r>
        <w:rPr>
          <w:rStyle w:val="49"/>
          <w:lang/>
        </w:rPr>
        <w:t xml:space="preserve">5.3     </w:t>
      </w:r>
      <w:r>
        <w:rPr>
          <w:rStyle w:val="49"/>
          <w:rFonts w:hint="eastAsia"/>
          <w:lang/>
        </w:rPr>
        <w:t>投标文件修改和撤回</w:t>
      </w:r>
      <w:r>
        <w:rPr>
          <w:lang/>
        </w:rPr>
        <w:tab/>
      </w:r>
      <w:r>
        <w:rPr>
          <w:lang/>
        </w:rPr>
        <w:fldChar w:fldCharType="begin"/>
      </w:r>
      <w:r>
        <w:rPr>
          <w:lang/>
        </w:rPr>
        <w:instrText xml:space="preserve"> PAGEREF _Toc81474804 \h </w:instrText>
      </w:r>
      <w:r>
        <w:rPr>
          <w:lang/>
        </w:rPr>
        <w:fldChar w:fldCharType="separate"/>
      </w:r>
      <w:r>
        <w:rPr>
          <w:lang/>
        </w:rPr>
        <w:t>74</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"_Toc81474805"</w:instrText>
      </w:r>
      <w:r>
        <w:rPr>
          <w:rStyle w:val="49"/>
          <w:lang/>
        </w:rPr>
        <w:instrText xml:space="preserve"> </w:instrText>
      </w:r>
      <w:r>
        <w:rPr>
          <w:rStyle w:val="49"/>
          <w:lang/>
        </w:rPr>
        <w:fldChar w:fldCharType="separate"/>
      </w:r>
      <w:r>
        <w:rPr>
          <w:rStyle w:val="49"/>
          <w:lang/>
        </w:rPr>
        <w:t xml:space="preserve">5.4     </w:t>
      </w:r>
      <w:r>
        <w:rPr>
          <w:rStyle w:val="49"/>
          <w:rFonts w:hint="eastAsia"/>
          <w:lang/>
        </w:rPr>
        <w:t>备选投标方案</w:t>
      </w:r>
      <w:r>
        <w:rPr>
          <w:lang/>
        </w:rPr>
        <w:tab/>
      </w:r>
      <w:r>
        <w:rPr>
          <w:lang/>
        </w:rPr>
        <w:fldChar w:fldCharType="begin"/>
      </w:r>
      <w:r>
        <w:rPr>
          <w:lang/>
        </w:rPr>
        <w:instrText xml:space="preserve"> PAGEREF _Toc81474805 \h </w:instrText>
      </w:r>
      <w:r>
        <w:rPr>
          <w:lang/>
        </w:rPr>
        <w:fldChar w:fldCharType="separate"/>
      </w:r>
      <w:r>
        <w:rPr>
          <w:lang/>
        </w:rPr>
        <w:t>74</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"_Toc81474806"</w:instrText>
      </w:r>
      <w:r>
        <w:rPr>
          <w:rStyle w:val="49"/>
          <w:lang/>
        </w:rPr>
        <w:instrText xml:space="preserve"> </w:instrText>
      </w:r>
      <w:r>
        <w:rPr>
          <w:rStyle w:val="49"/>
          <w:lang/>
        </w:rPr>
        <w:fldChar w:fldCharType="separate"/>
      </w:r>
      <w:r>
        <w:rPr>
          <w:rStyle w:val="49"/>
          <w:rFonts w:ascii="仿宋_GB2312" w:hAnsi="宋体" w:cs="宋体"/>
          <w:b/>
          <w:bCs/>
          <w:lang/>
        </w:rPr>
        <w:t xml:space="preserve">5.5     </w:t>
      </w:r>
      <w:r>
        <w:rPr>
          <w:rStyle w:val="49"/>
          <w:rFonts w:hint="eastAsia" w:ascii="仿宋_GB2312" w:hAnsi="宋体" w:cs="宋体"/>
          <w:b/>
          <w:bCs/>
          <w:lang/>
        </w:rPr>
        <w:t>投标诚实信用</w:t>
      </w:r>
      <w:r>
        <w:rPr>
          <w:lang/>
        </w:rPr>
        <w:tab/>
      </w:r>
      <w:r>
        <w:rPr>
          <w:lang/>
        </w:rPr>
        <w:fldChar w:fldCharType="begin"/>
      </w:r>
      <w:r>
        <w:rPr>
          <w:lang/>
        </w:rPr>
        <w:instrText xml:space="preserve"> PAGEREF _Toc81474806 \h </w:instrText>
      </w:r>
      <w:r>
        <w:rPr>
          <w:lang/>
        </w:rPr>
        <w:fldChar w:fldCharType="separate"/>
      </w:r>
      <w:r>
        <w:rPr>
          <w:lang/>
        </w:rPr>
        <w:t>74</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"_Toc81474807"</w:instrText>
      </w:r>
      <w:r>
        <w:rPr>
          <w:rStyle w:val="49"/>
          <w:lang/>
        </w:rPr>
        <w:instrText xml:space="preserve"> </w:instrText>
      </w:r>
      <w:r>
        <w:rPr>
          <w:rStyle w:val="49"/>
          <w:lang/>
        </w:rPr>
        <w:fldChar w:fldCharType="separate"/>
      </w:r>
      <w:r>
        <w:rPr>
          <w:rStyle w:val="49"/>
          <w:rFonts w:hint="eastAsia" w:ascii="仿宋_GB2312"/>
          <w:lang/>
        </w:rPr>
        <w:t>六</w:t>
      </w:r>
      <w:r>
        <w:rPr>
          <w:rStyle w:val="49"/>
          <w:rFonts w:ascii="仿宋_GB2312"/>
          <w:lang/>
        </w:rPr>
        <w:t xml:space="preserve">    </w:t>
      </w:r>
      <w:r>
        <w:rPr>
          <w:rStyle w:val="49"/>
          <w:rFonts w:hint="eastAsia" w:ascii="仿宋_GB2312"/>
          <w:lang/>
        </w:rPr>
        <w:t>开标和评标</w:t>
      </w:r>
      <w:r>
        <w:rPr>
          <w:lang/>
        </w:rPr>
        <w:tab/>
      </w:r>
      <w:r>
        <w:rPr>
          <w:lang/>
        </w:rPr>
        <w:fldChar w:fldCharType="begin"/>
      </w:r>
      <w:r>
        <w:rPr>
          <w:lang/>
        </w:rPr>
        <w:instrText xml:space="preserve"> PAGEREF _Toc81474807 \h </w:instrText>
      </w:r>
      <w:r>
        <w:rPr>
          <w:lang/>
        </w:rPr>
        <w:fldChar w:fldCharType="separate"/>
      </w:r>
      <w:r>
        <w:rPr>
          <w:lang/>
        </w:rPr>
        <w:t>75</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"_Toc81474808"</w:instrText>
      </w:r>
      <w:r>
        <w:rPr>
          <w:rStyle w:val="49"/>
          <w:lang/>
        </w:rPr>
        <w:instrText xml:space="preserve"> </w:instrText>
      </w:r>
      <w:r>
        <w:rPr>
          <w:rStyle w:val="49"/>
          <w:lang/>
        </w:rPr>
        <w:fldChar w:fldCharType="separate"/>
      </w:r>
      <w:r>
        <w:rPr>
          <w:rStyle w:val="49"/>
          <w:lang/>
        </w:rPr>
        <w:t xml:space="preserve">6.1     </w:t>
      </w:r>
      <w:r>
        <w:rPr>
          <w:rStyle w:val="49"/>
          <w:rFonts w:hint="eastAsia"/>
          <w:lang/>
        </w:rPr>
        <w:t>开标</w:t>
      </w:r>
      <w:r>
        <w:rPr>
          <w:lang/>
        </w:rPr>
        <w:tab/>
      </w:r>
      <w:r>
        <w:rPr>
          <w:lang/>
        </w:rPr>
        <w:fldChar w:fldCharType="begin"/>
      </w:r>
      <w:r>
        <w:rPr>
          <w:lang/>
        </w:rPr>
        <w:instrText xml:space="preserve"> PAGEREF _Toc81474808 \h </w:instrText>
      </w:r>
      <w:r>
        <w:rPr>
          <w:lang/>
        </w:rPr>
        <w:fldChar w:fldCharType="separate"/>
      </w:r>
      <w:r>
        <w:rPr>
          <w:lang/>
        </w:rPr>
        <w:t>75</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"_Toc81474809"</w:instrText>
      </w:r>
      <w:r>
        <w:rPr>
          <w:rStyle w:val="49"/>
          <w:lang/>
        </w:rPr>
        <w:instrText xml:space="preserve"> </w:instrText>
      </w:r>
      <w:r>
        <w:rPr>
          <w:rStyle w:val="49"/>
          <w:lang/>
        </w:rPr>
        <w:fldChar w:fldCharType="separate"/>
      </w:r>
      <w:r>
        <w:rPr>
          <w:rStyle w:val="49"/>
          <w:lang/>
        </w:rPr>
        <w:t xml:space="preserve">6.2     </w:t>
      </w:r>
      <w:r>
        <w:rPr>
          <w:rStyle w:val="49"/>
          <w:rFonts w:hint="eastAsia"/>
          <w:lang/>
        </w:rPr>
        <w:t>资格审查</w:t>
      </w:r>
      <w:r>
        <w:rPr>
          <w:lang/>
        </w:rPr>
        <w:tab/>
      </w:r>
      <w:r>
        <w:rPr>
          <w:lang/>
        </w:rPr>
        <w:fldChar w:fldCharType="begin"/>
      </w:r>
      <w:r>
        <w:rPr>
          <w:lang/>
        </w:rPr>
        <w:instrText xml:space="preserve"> PAGEREF _Toc81474809 \h </w:instrText>
      </w:r>
      <w:r>
        <w:rPr>
          <w:lang/>
        </w:rPr>
        <w:fldChar w:fldCharType="separate"/>
      </w:r>
      <w:r>
        <w:rPr>
          <w:lang/>
        </w:rPr>
        <w:t>75</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"_Toc81474810"</w:instrText>
      </w:r>
      <w:r>
        <w:rPr>
          <w:rStyle w:val="49"/>
          <w:lang/>
        </w:rPr>
        <w:instrText xml:space="preserve"> </w:instrText>
      </w:r>
      <w:r>
        <w:rPr>
          <w:rStyle w:val="49"/>
          <w:lang/>
        </w:rPr>
        <w:fldChar w:fldCharType="separate"/>
      </w:r>
      <w:r>
        <w:rPr>
          <w:rStyle w:val="49"/>
          <w:lang/>
        </w:rPr>
        <w:t xml:space="preserve">6.3     </w:t>
      </w:r>
      <w:r>
        <w:rPr>
          <w:rStyle w:val="49"/>
          <w:rFonts w:hint="eastAsia"/>
          <w:lang/>
        </w:rPr>
        <w:t>评标</w:t>
      </w:r>
      <w:r>
        <w:rPr>
          <w:lang/>
        </w:rPr>
        <w:tab/>
      </w:r>
      <w:r>
        <w:rPr>
          <w:lang/>
        </w:rPr>
        <w:fldChar w:fldCharType="begin"/>
      </w:r>
      <w:r>
        <w:rPr>
          <w:lang/>
        </w:rPr>
        <w:instrText xml:space="preserve"> PAGEREF _Toc81474810 \h </w:instrText>
      </w:r>
      <w:r>
        <w:rPr>
          <w:lang/>
        </w:rPr>
        <w:fldChar w:fldCharType="separate"/>
      </w:r>
      <w:r>
        <w:rPr>
          <w:lang/>
        </w:rPr>
        <w:t>76</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"_Toc81474811"</w:instrText>
      </w:r>
      <w:r>
        <w:rPr>
          <w:rStyle w:val="49"/>
          <w:lang/>
        </w:rPr>
        <w:instrText xml:space="preserve"> </w:instrText>
      </w:r>
      <w:r>
        <w:rPr>
          <w:rStyle w:val="49"/>
          <w:lang/>
        </w:rPr>
        <w:fldChar w:fldCharType="separate"/>
      </w:r>
      <w:r>
        <w:rPr>
          <w:rStyle w:val="49"/>
          <w:lang/>
        </w:rPr>
        <w:t xml:space="preserve">6.4     </w:t>
      </w:r>
      <w:r>
        <w:rPr>
          <w:rStyle w:val="49"/>
          <w:rFonts w:hint="eastAsia"/>
          <w:lang/>
        </w:rPr>
        <w:t>投标文件的澄清、说明或补正</w:t>
      </w:r>
      <w:r>
        <w:rPr>
          <w:lang/>
        </w:rPr>
        <w:tab/>
      </w:r>
      <w:r>
        <w:rPr>
          <w:lang/>
        </w:rPr>
        <w:fldChar w:fldCharType="begin"/>
      </w:r>
      <w:r>
        <w:rPr>
          <w:lang/>
        </w:rPr>
        <w:instrText xml:space="preserve"> PAGEREF _Toc81474811 \h </w:instrText>
      </w:r>
      <w:r>
        <w:rPr>
          <w:lang/>
        </w:rPr>
        <w:fldChar w:fldCharType="separate"/>
      </w:r>
      <w:r>
        <w:rPr>
          <w:lang/>
        </w:rPr>
        <w:t>77</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"_Toc81474812"</w:instrText>
      </w:r>
      <w:r>
        <w:rPr>
          <w:rStyle w:val="49"/>
          <w:lang/>
        </w:rPr>
        <w:instrText xml:space="preserve"> </w:instrText>
      </w:r>
      <w:r>
        <w:rPr>
          <w:rStyle w:val="49"/>
          <w:lang/>
        </w:rPr>
        <w:fldChar w:fldCharType="separate"/>
      </w:r>
      <w:r>
        <w:rPr>
          <w:rStyle w:val="49"/>
          <w:lang/>
        </w:rPr>
        <w:t xml:space="preserve">6.5     </w:t>
      </w:r>
      <w:r>
        <w:rPr>
          <w:rStyle w:val="49"/>
          <w:rFonts w:hint="eastAsia"/>
          <w:lang/>
        </w:rPr>
        <w:t>报价错误修正</w:t>
      </w:r>
      <w:r>
        <w:rPr>
          <w:lang/>
        </w:rPr>
        <w:tab/>
      </w:r>
      <w:r>
        <w:rPr>
          <w:lang/>
        </w:rPr>
        <w:fldChar w:fldCharType="begin"/>
      </w:r>
      <w:r>
        <w:rPr>
          <w:lang/>
        </w:rPr>
        <w:instrText xml:space="preserve"> PAGEREF _Toc81474812 \h </w:instrText>
      </w:r>
      <w:r>
        <w:rPr>
          <w:lang/>
        </w:rPr>
        <w:fldChar w:fldCharType="separate"/>
      </w:r>
      <w:r>
        <w:rPr>
          <w:lang/>
        </w:rPr>
        <w:t>78</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"_Toc81474813"</w:instrText>
      </w:r>
      <w:r>
        <w:rPr>
          <w:rStyle w:val="49"/>
          <w:lang/>
        </w:rPr>
        <w:instrText xml:space="preserve"> </w:instrText>
      </w:r>
      <w:r>
        <w:rPr>
          <w:rStyle w:val="49"/>
          <w:lang/>
        </w:rPr>
        <w:fldChar w:fldCharType="separate"/>
      </w:r>
      <w:r>
        <w:rPr>
          <w:rStyle w:val="49"/>
          <w:lang/>
        </w:rPr>
        <w:t xml:space="preserve">6.6     </w:t>
      </w:r>
      <w:r>
        <w:rPr>
          <w:rStyle w:val="49"/>
          <w:rFonts w:hint="eastAsia"/>
          <w:lang/>
        </w:rPr>
        <w:t>评标报告</w:t>
      </w:r>
      <w:r>
        <w:rPr>
          <w:lang/>
        </w:rPr>
        <w:tab/>
      </w:r>
      <w:r>
        <w:rPr>
          <w:lang/>
        </w:rPr>
        <w:fldChar w:fldCharType="begin"/>
      </w:r>
      <w:r>
        <w:rPr>
          <w:lang/>
        </w:rPr>
        <w:instrText xml:space="preserve"> PAGEREF _Toc81474813 \h </w:instrText>
      </w:r>
      <w:r>
        <w:rPr>
          <w:lang/>
        </w:rPr>
        <w:fldChar w:fldCharType="separate"/>
      </w:r>
      <w:r>
        <w:rPr>
          <w:lang/>
        </w:rPr>
        <w:t>78</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"_Toc81474814"</w:instrText>
      </w:r>
      <w:r>
        <w:rPr>
          <w:rStyle w:val="49"/>
          <w:lang/>
        </w:rPr>
        <w:instrText xml:space="preserve"> </w:instrText>
      </w:r>
      <w:r>
        <w:rPr>
          <w:rStyle w:val="49"/>
          <w:lang/>
        </w:rPr>
        <w:fldChar w:fldCharType="separate"/>
      </w:r>
      <w:r>
        <w:rPr>
          <w:rStyle w:val="49"/>
          <w:rFonts w:hint="eastAsia" w:ascii="仿宋_GB2312"/>
          <w:lang/>
        </w:rPr>
        <w:t>七</w:t>
      </w:r>
      <w:r>
        <w:rPr>
          <w:rStyle w:val="49"/>
          <w:rFonts w:ascii="仿宋_GB2312"/>
          <w:lang/>
        </w:rPr>
        <w:t xml:space="preserve">    </w:t>
      </w:r>
      <w:r>
        <w:rPr>
          <w:rStyle w:val="49"/>
          <w:rFonts w:hint="eastAsia" w:ascii="仿宋_GB2312"/>
          <w:sz w:val="24"/>
          <w:szCs w:val="24"/>
          <w:lang/>
        </w:rPr>
        <w:sym w:font="Wingdings 3" w:char="F070"/>
      </w:r>
      <w:r>
        <w:rPr>
          <w:rStyle w:val="49"/>
          <w:rFonts w:hint="eastAsia" w:ascii="仿宋_GB2312"/>
          <w:lang/>
        </w:rPr>
        <w:t>投标无效的情形</w:t>
      </w:r>
      <w:r>
        <w:rPr>
          <w:lang/>
        </w:rPr>
        <w:tab/>
      </w:r>
      <w:r>
        <w:rPr>
          <w:lang/>
        </w:rPr>
        <w:fldChar w:fldCharType="begin"/>
      </w:r>
      <w:r>
        <w:rPr>
          <w:lang/>
        </w:rPr>
        <w:instrText xml:space="preserve"> PAGEREF _Toc81474814 \h </w:instrText>
      </w:r>
      <w:r>
        <w:rPr>
          <w:lang/>
        </w:rPr>
        <w:fldChar w:fldCharType="separate"/>
      </w:r>
      <w:r>
        <w:rPr>
          <w:lang/>
        </w:rPr>
        <w:t>79</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"_Toc81474815"</w:instrText>
      </w:r>
      <w:r>
        <w:rPr>
          <w:rStyle w:val="49"/>
          <w:lang/>
        </w:rPr>
        <w:instrText xml:space="preserve"> </w:instrText>
      </w:r>
      <w:r>
        <w:rPr>
          <w:rStyle w:val="49"/>
          <w:lang/>
        </w:rPr>
        <w:fldChar w:fldCharType="separate"/>
      </w:r>
      <w:r>
        <w:rPr>
          <w:rStyle w:val="49"/>
          <w:lang/>
        </w:rPr>
        <w:t xml:space="preserve">7.1     </w:t>
      </w:r>
      <w:r>
        <w:rPr>
          <w:rStyle w:val="49"/>
          <w:rFonts w:hint="eastAsia"/>
          <w:lang/>
        </w:rPr>
        <w:t>在开标时，如发现有以下情形之一的，其投标无效</w:t>
      </w:r>
      <w:r>
        <w:rPr>
          <w:lang/>
        </w:rPr>
        <w:tab/>
      </w:r>
      <w:r>
        <w:rPr>
          <w:lang/>
        </w:rPr>
        <w:fldChar w:fldCharType="begin"/>
      </w:r>
      <w:r>
        <w:rPr>
          <w:lang/>
        </w:rPr>
        <w:instrText xml:space="preserve"> PAGEREF _Toc81474815 \h </w:instrText>
      </w:r>
      <w:r>
        <w:rPr>
          <w:lang/>
        </w:rPr>
        <w:fldChar w:fldCharType="separate"/>
      </w:r>
      <w:r>
        <w:rPr>
          <w:lang/>
        </w:rPr>
        <w:t>79</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"_Toc81474816"</w:instrText>
      </w:r>
      <w:r>
        <w:rPr>
          <w:rStyle w:val="49"/>
          <w:lang/>
        </w:rPr>
        <w:instrText xml:space="preserve"> </w:instrText>
      </w:r>
      <w:r>
        <w:rPr>
          <w:rStyle w:val="49"/>
          <w:lang/>
        </w:rPr>
        <w:fldChar w:fldCharType="separate"/>
      </w:r>
      <w:r>
        <w:rPr>
          <w:rStyle w:val="49"/>
          <w:lang/>
        </w:rPr>
        <w:t xml:space="preserve">7.2     </w:t>
      </w:r>
      <w:r>
        <w:rPr>
          <w:rStyle w:val="49"/>
          <w:rFonts w:hint="eastAsia"/>
          <w:lang/>
        </w:rPr>
        <w:t>在符合性审查时，如发现下列情形之一的，其投标无效</w:t>
      </w:r>
      <w:r>
        <w:rPr>
          <w:lang/>
        </w:rPr>
        <w:tab/>
      </w:r>
      <w:r>
        <w:rPr>
          <w:lang/>
        </w:rPr>
        <w:fldChar w:fldCharType="begin"/>
      </w:r>
      <w:r>
        <w:rPr>
          <w:lang/>
        </w:rPr>
        <w:instrText xml:space="preserve"> PAGEREF _Toc81474816 \h </w:instrText>
      </w:r>
      <w:r>
        <w:rPr>
          <w:lang/>
        </w:rPr>
        <w:fldChar w:fldCharType="separate"/>
      </w:r>
      <w:r>
        <w:rPr>
          <w:lang/>
        </w:rPr>
        <w:t>79</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"_Toc81474817"</w:instrText>
      </w:r>
      <w:r>
        <w:rPr>
          <w:rStyle w:val="49"/>
          <w:lang/>
        </w:rPr>
        <w:instrText xml:space="preserve"> </w:instrText>
      </w:r>
      <w:r>
        <w:rPr>
          <w:rStyle w:val="49"/>
          <w:lang/>
        </w:rPr>
        <w:fldChar w:fldCharType="separate"/>
      </w:r>
      <w:r>
        <w:rPr>
          <w:rStyle w:val="49"/>
          <w:rFonts w:hAnsi="宋体"/>
          <w:lang/>
        </w:rPr>
        <w:t xml:space="preserve">7.3     </w:t>
      </w:r>
      <w:r>
        <w:rPr>
          <w:rStyle w:val="49"/>
          <w:rFonts w:hint="eastAsia" w:hAnsi="宋体"/>
          <w:lang/>
        </w:rPr>
        <w:t>在资信商务技术评审时，如发现下列情形之一的，其投标无效</w:t>
      </w:r>
      <w:r>
        <w:rPr>
          <w:lang/>
        </w:rPr>
        <w:tab/>
      </w:r>
      <w:r>
        <w:rPr>
          <w:lang/>
        </w:rPr>
        <w:fldChar w:fldCharType="begin"/>
      </w:r>
      <w:r>
        <w:rPr>
          <w:lang/>
        </w:rPr>
        <w:instrText xml:space="preserve"> PAGEREF _Toc81474817 \h </w:instrText>
      </w:r>
      <w:r>
        <w:rPr>
          <w:lang/>
        </w:rPr>
        <w:fldChar w:fldCharType="separate"/>
      </w:r>
      <w:r>
        <w:rPr>
          <w:lang/>
        </w:rPr>
        <w:t>79</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"_Toc81474818"</w:instrText>
      </w:r>
      <w:r>
        <w:rPr>
          <w:rStyle w:val="49"/>
          <w:lang/>
        </w:rPr>
        <w:instrText xml:space="preserve"> </w:instrText>
      </w:r>
      <w:r>
        <w:rPr>
          <w:rStyle w:val="49"/>
          <w:lang/>
        </w:rPr>
        <w:fldChar w:fldCharType="separate"/>
      </w:r>
      <w:r>
        <w:rPr>
          <w:rStyle w:val="49"/>
          <w:rFonts w:hAnsi="宋体"/>
          <w:lang/>
        </w:rPr>
        <w:t xml:space="preserve">7.4     </w:t>
      </w:r>
      <w:r>
        <w:rPr>
          <w:rStyle w:val="49"/>
          <w:rFonts w:hint="eastAsia" w:hAnsi="宋体"/>
          <w:lang/>
        </w:rPr>
        <w:t>在报价评审时，如发现下列情形之一的，其投标无效</w:t>
      </w:r>
      <w:r>
        <w:rPr>
          <w:lang/>
        </w:rPr>
        <w:tab/>
      </w:r>
      <w:r>
        <w:rPr>
          <w:lang/>
        </w:rPr>
        <w:fldChar w:fldCharType="begin"/>
      </w:r>
      <w:r>
        <w:rPr>
          <w:lang/>
        </w:rPr>
        <w:instrText xml:space="preserve"> PAGEREF _Toc81474818 \h </w:instrText>
      </w:r>
      <w:r>
        <w:rPr>
          <w:lang/>
        </w:rPr>
        <w:fldChar w:fldCharType="separate"/>
      </w:r>
      <w:r>
        <w:rPr>
          <w:lang/>
        </w:rPr>
        <w:t>79</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"_Toc81474819"</w:instrText>
      </w:r>
      <w:r>
        <w:rPr>
          <w:rStyle w:val="49"/>
          <w:lang/>
        </w:rPr>
        <w:instrText xml:space="preserve"> </w:instrText>
      </w:r>
      <w:r>
        <w:rPr>
          <w:rStyle w:val="49"/>
          <w:lang/>
        </w:rPr>
        <w:fldChar w:fldCharType="separate"/>
      </w:r>
      <w:r>
        <w:rPr>
          <w:rStyle w:val="49"/>
          <w:rFonts w:hAnsi="宋体"/>
          <w:lang/>
        </w:rPr>
        <w:t xml:space="preserve">7.5     </w:t>
      </w:r>
      <w:r>
        <w:rPr>
          <w:rStyle w:val="49"/>
          <w:rFonts w:hint="eastAsia" w:hAnsi="宋体"/>
          <w:lang/>
        </w:rPr>
        <w:t>如有下列情形之一的，其投标无效</w:t>
      </w:r>
      <w:r>
        <w:rPr>
          <w:lang/>
        </w:rPr>
        <w:tab/>
      </w:r>
      <w:r>
        <w:rPr>
          <w:lang/>
        </w:rPr>
        <w:fldChar w:fldCharType="begin"/>
      </w:r>
      <w:r>
        <w:rPr>
          <w:lang/>
        </w:rPr>
        <w:instrText xml:space="preserve"> PAGEREF _Toc81474819 \h </w:instrText>
      </w:r>
      <w:r>
        <w:rPr>
          <w:lang/>
        </w:rPr>
        <w:fldChar w:fldCharType="separate"/>
      </w:r>
      <w:r>
        <w:rPr>
          <w:lang/>
        </w:rPr>
        <w:t>80</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"_Toc81474820"</w:instrText>
      </w:r>
      <w:r>
        <w:rPr>
          <w:rStyle w:val="49"/>
          <w:lang/>
        </w:rPr>
        <w:instrText xml:space="preserve"> </w:instrText>
      </w:r>
      <w:r>
        <w:rPr>
          <w:rStyle w:val="49"/>
          <w:lang/>
        </w:rPr>
        <w:fldChar w:fldCharType="separate"/>
      </w:r>
      <w:r>
        <w:rPr>
          <w:rStyle w:val="49"/>
          <w:rFonts w:hAnsi="宋体"/>
          <w:lang/>
        </w:rPr>
        <w:t xml:space="preserve">7.6     </w:t>
      </w:r>
      <w:r>
        <w:rPr>
          <w:rStyle w:val="49"/>
          <w:rFonts w:hint="eastAsia" w:hAnsi="宋体"/>
          <w:lang/>
        </w:rPr>
        <w:t>如有下列情形之一的，可中止电子交易活动的情形</w:t>
      </w:r>
      <w:r>
        <w:rPr>
          <w:lang/>
        </w:rPr>
        <w:tab/>
      </w:r>
      <w:r>
        <w:rPr>
          <w:lang/>
        </w:rPr>
        <w:fldChar w:fldCharType="begin"/>
      </w:r>
      <w:r>
        <w:rPr>
          <w:lang/>
        </w:rPr>
        <w:instrText xml:space="preserve"> PAGEREF _Toc81474820 \h </w:instrText>
      </w:r>
      <w:r>
        <w:rPr>
          <w:lang/>
        </w:rPr>
        <w:fldChar w:fldCharType="separate"/>
      </w:r>
      <w:r>
        <w:rPr>
          <w:lang/>
        </w:rPr>
        <w:t>80</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"_Toc81474821"</w:instrText>
      </w:r>
      <w:r>
        <w:rPr>
          <w:rStyle w:val="49"/>
          <w:lang/>
        </w:rPr>
        <w:instrText xml:space="preserve"> </w:instrText>
      </w:r>
      <w:r>
        <w:rPr>
          <w:rStyle w:val="49"/>
          <w:lang/>
        </w:rPr>
        <w:fldChar w:fldCharType="separate"/>
      </w:r>
      <w:r>
        <w:rPr>
          <w:rStyle w:val="49"/>
          <w:rFonts w:hint="eastAsia" w:ascii="仿宋_GB2312"/>
          <w:lang/>
        </w:rPr>
        <w:t>八</w:t>
      </w:r>
      <w:r>
        <w:rPr>
          <w:rStyle w:val="49"/>
          <w:rFonts w:ascii="仿宋_GB2312"/>
          <w:lang/>
        </w:rPr>
        <w:t xml:space="preserve">    </w:t>
      </w:r>
      <w:r>
        <w:rPr>
          <w:rStyle w:val="49"/>
          <w:rFonts w:hint="eastAsia" w:ascii="仿宋_GB2312"/>
          <w:lang/>
        </w:rPr>
        <w:t>中标和合同</w:t>
      </w:r>
      <w:r>
        <w:rPr>
          <w:lang/>
        </w:rPr>
        <w:tab/>
      </w:r>
      <w:r>
        <w:rPr>
          <w:lang/>
        </w:rPr>
        <w:fldChar w:fldCharType="begin"/>
      </w:r>
      <w:r>
        <w:rPr>
          <w:lang/>
        </w:rPr>
        <w:instrText xml:space="preserve"> PAGEREF _Toc81474821 \h </w:instrText>
      </w:r>
      <w:r>
        <w:rPr>
          <w:lang/>
        </w:rPr>
        <w:fldChar w:fldCharType="separate"/>
      </w:r>
      <w:r>
        <w:rPr>
          <w:lang/>
        </w:rPr>
        <w:t>81</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"_Toc81474822"</w:instrText>
      </w:r>
      <w:r>
        <w:rPr>
          <w:rStyle w:val="49"/>
          <w:lang/>
        </w:rPr>
        <w:instrText xml:space="preserve"> </w:instrText>
      </w:r>
      <w:r>
        <w:rPr>
          <w:rStyle w:val="49"/>
          <w:lang/>
        </w:rPr>
        <w:fldChar w:fldCharType="separate"/>
      </w:r>
      <w:r>
        <w:rPr>
          <w:rStyle w:val="49"/>
          <w:lang/>
        </w:rPr>
        <w:t xml:space="preserve">8.1     </w:t>
      </w:r>
      <w:r>
        <w:rPr>
          <w:rStyle w:val="49"/>
          <w:rFonts w:hint="eastAsia"/>
          <w:lang/>
        </w:rPr>
        <w:t>中标</w:t>
      </w:r>
      <w:r>
        <w:rPr>
          <w:lang/>
        </w:rPr>
        <w:tab/>
      </w:r>
      <w:r>
        <w:rPr>
          <w:lang/>
        </w:rPr>
        <w:fldChar w:fldCharType="begin"/>
      </w:r>
      <w:r>
        <w:rPr>
          <w:lang/>
        </w:rPr>
        <w:instrText xml:space="preserve"> PAGEREF _Toc81474822 \h </w:instrText>
      </w:r>
      <w:r>
        <w:rPr>
          <w:lang/>
        </w:rPr>
        <w:fldChar w:fldCharType="separate"/>
      </w:r>
      <w:r>
        <w:rPr>
          <w:lang/>
        </w:rPr>
        <w:t>81</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"_Toc81474823"</w:instrText>
      </w:r>
      <w:r>
        <w:rPr>
          <w:rStyle w:val="49"/>
          <w:lang/>
        </w:rPr>
        <w:instrText xml:space="preserve"> </w:instrText>
      </w:r>
      <w:r>
        <w:rPr>
          <w:rStyle w:val="49"/>
          <w:lang/>
        </w:rPr>
        <w:fldChar w:fldCharType="separate"/>
      </w:r>
      <w:r>
        <w:rPr>
          <w:rStyle w:val="49"/>
          <w:lang/>
        </w:rPr>
        <w:t xml:space="preserve">8.2     </w:t>
      </w:r>
      <w:r>
        <w:rPr>
          <w:rStyle w:val="49"/>
          <w:rFonts w:hint="eastAsia"/>
          <w:lang/>
        </w:rPr>
        <w:t>中标公告和中标通知书</w:t>
      </w:r>
      <w:r>
        <w:rPr>
          <w:lang/>
        </w:rPr>
        <w:tab/>
      </w:r>
      <w:r>
        <w:rPr>
          <w:lang/>
        </w:rPr>
        <w:fldChar w:fldCharType="begin"/>
      </w:r>
      <w:r>
        <w:rPr>
          <w:lang/>
        </w:rPr>
        <w:instrText xml:space="preserve"> PAGEREF _Toc81474823 \h </w:instrText>
      </w:r>
      <w:r>
        <w:rPr>
          <w:lang/>
        </w:rPr>
        <w:fldChar w:fldCharType="separate"/>
      </w:r>
      <w:r>
        <w:rPr>
          <w:lang/>
        </w:rPr>
        <w:t>81</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"_Toc81474824"</w:instrText>
      </w:r>
      <w:r>
        <w:rPr>
          <w:rStyle w:val="49"/>
          <w:lang/>
        </w:rPr>
        <w:instrText xml:space="preserve"> </w:instrText>
      </w:r>
      <w:r>
        <w:rPr>
          <w:rStyle w:val="49"/>
          <w:lang/>
        </w:rPr>
        <w:fldChar w:fldCharType="separate"/>
      </w:r>
      <w:r>
        <w:rPr>
          <w:rStyle w:val="49"/>
          <w:lang/>
        </w:rPr>
        <w:t xml:space="preserve">8.3     </w:t>
      </w:r>
      <w:r>
        <w:rPr>
          <w:rStyle w:val="49"/>
          <w:rFonts w:hint="eastAsia"/>
          <w:lang/>
        </w:rPr>
        <w:t>履约保证金</w:t>
      </w:r>
      <w:r>
        <w:rPr>
          <w:lang/>
        </w:rPr>
        <w:tab/>
      </w:r>
      <w:r>
        <w:rPr>
          <w:lang/>
        </w:rPr>
        <w:fldChar w:fldCharType="begin"/>
      </w:r>
      <w:r>
        <w:rPr>
          <w:lang/>
        </w:rPr>
        <w:instrText xml:space="preserve"> PAGEREF _Toc81474824 \h </w:instrText>
      </w:r>
      <w:r>
        <w:rPr>
          <w:lang/>
        </w:rPr>
        <w:fldChar w:fldCharType="separate"/>
      </w:r>
      <w:r>
        <w:rPr>
          <w:lang/>
        </w:rPr>
        <w:t>81</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"_Toc81474825"</w:instrText>
      </w:r>
      <w:r>
        <w:rPr>
          <w:rStyle w:val="49"/>
          <w:lang/>
        </w:rPr>
        <w:instrText xml:space="preserve"> </w:instrText>
      </w:r>
      <w:r>
        <w:rPr>
          <w:rStyle w:val="49"/>
          <w:lang/>
        </w:rPr>
        <w:fldChar w:fldCharType="separate"/>
      </w:r>
      <w:r>
        <w:rPr>
          <w:rStyle w:val="49"/>
          <w:lang/>
        </w:rPr>
        <w:t xml:space="preserve">8.4     </w:t>
      </w:r>
      <w:r>
        <w:rPr>
          <w:rStyle w:val="49"/>
          <w:rFonts w:hint="eastAsia"/>
          <w:lang/>
        </w:rPr>
        <w:t>合同</w:t>
      </w:r>
      <w:r>
        <w:rPr>
          <w:lang/>
        </w:rPr>
        <w:tab/>
      </w:r>
      <w:r>
        <w:rPr>
          <w:lang/>
        </w:rPr>
        <w:fldChar w:fldCharType="begin"/>
      </w:r>
      <w:r>
        <w:rPr>
          <w:lang/>
        </w:rPr>
        <w:instrText xml:space="preserve"> PAGEREF _Toc81474825 \h </w:instrText>
      </w:r>
      <w:r>
        <w:rPr>
          <w:lang/>
        </w:rPr>
        <w:fldChar w:fldCharType="separate"/>
      </w:r>
      <w:r>
        <w:rPr>
          <w:lang/>
        </w:rPr>
        <w:t>82</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"_Toc81474826"</w:instrText>
      </w:r>
      <w:r>
        <w:rPr>
          <w:rStyle w:val="49"/>
          <w:lang/>
        </w:rPr>
        <w:instrText xml:space="preserve"> </w:instrText>
      </w:r>
      <w:r>
        <w:rPr>
          <w:rStyle w:val="49"/>
          <w:lang/>
        </w:rPr>
        <w:fldChar w:fldCharType="separate"/>
      </w:r>
      <w:r>
        <w:rPr>
          <w:rStyle w:val="49"/>
          <w:rFonts w:hint="eastAsia" w:ascii="仿宋_GB2312"/>
          <w:lang/>
        </w:rPr>
        <w:t>九</w:t>
      </w:r>
      <w:r>
        <w:rPr>
          <w:rStyle w:val="49"/>
          <w:rFonts w:ascii="仿宋_GB2312"/>
          <w:lang/>
        </w:rPr>
        <w:t xml:space="preserve">    </w:t>
      </w:r>
      <w:r>
        <w:rPr>
          <w:rStyle w:val="49"/>
          <w:rFonts w:hint="eastAsia" w:ascii="仿宋_GB2312"/>
          <w:lang/>
        </w:rPr>
        <w:t>其他事项</w:t>
      </w:r>
      <w:r>
        <w:rPr>
          <w:lang/>
        </w:rPr>
        <w:tab/>
      </w:r>
      <w:r>
        <w:rPr>
          <w:lang/>
        </w:rPr>
        <w:fldChar w:fldCharType="begin"/>
      </w:r>
      <w:r>
        <w:rPr>
          <w:lang/>
        </w:rPr>
        <w:instrText xml:space="preserve"> PAGEREF _Toc81474826 \h </w:instrText>
      </w:r>
      <w:r>
        <w:rPr>
          <w:lang/>
        </w:rPr>
        <w:fldChar w:fldCharType="separate"/>
      </w:r>
      <w:r>
        <w:rPr>
          <w:lang/>
        </w:rPr>
        <w:t>82</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"_Toc81474827"</w:instrText>
      </w:r>
      <w:r>
        <w:rPr>
          <w:rStyle w:val="49"/>
          <w:lang/>
        </w:rPr>
        <w:instrText xml:space="preserve"> </w:instrText>
      </w:r>
      <w:r>
        <w:rPr>
          <w:rStyle w:val="49"/>
          <w:lang/>
        </w:rPr>
        <w:fldChar w:fldCharType="separate"/>
      </w:r>
      <w:r>
        <w:rPr>
          <w:rStyle w:val="49"/>
          <w:lang/>
        </w:rPr>
        <w:t xml:space="preserve">9.1     </w:t>
      </w:r>
      <w:r>
        <w:rPr>
          <w:rStyle w:val="49"/>
          <w:rFonts w:hint="eastAsia"/>
          <w:lang/>
        </w:rPr>
        <w:t>解释权</w:t>
      </w:r>
      <w:r>
        <w:rPr>
          <w:lang/>
        </w:rPr>
        <w:tab/>
      </w:r>
      <w:r>
        <w:rPr>
          <w:lang/>
        </w:rPr>
        <w:fldChar w:fldCharType="begin"/>
      </w:r>
      <w:r>
        <w:rPr>
          <w:lang/>
        </w:rPr>
        <w:instrText xml:space="preserve"> PAGEREF _Toc81474827 \h </w:instrText>
      </w:r>
      <w:r>
        <w:rPr>
          <w:lang/>
        </w:rPr>
        <w:fldChar w:fldCharType="separate"/>
      </w:r>
      <w:r>
        <w:rPr>
          <w:lang/>
        </w:rPr>
        <w:t>82</w:t>
      </w:r>
      <w:r>
        <w:rPr>
          <w:lang/>
        </w:rPr>
        <w:fldChar w:fldCharType="end"/>
      </w:r>
      <w:r>
        <w:rPr>
          <w:rStyle w:val="49"/>
          <w:lang/>
        </w:rPr>
        <w:fldChar w:fldCharType="end"/>
      </w:r>
    </w:p>
    <w:p>
      <w:pPr>
        <w:pStyle w:val="28"/>
        <w:rPr>
          <w:rFonts w:eastAsia="宋体"/>
          <w:b w:val="0"/>
          <w:bCs w:val="0"/>
          <w:caps w:val="0"/>
          <w:sz w:val="21"/>
          <w:szCs w:val="22"/>
          <w:lang/>
        </w:rPr>
      </w:pPr>
      <w:r>
        <w:rPr>
          <w:rStyle w:val="49"/>
          <w:lang/>
        </w:rPr>
        <w:fldChar w:fldCharType="begin"/>
      </w:r>
      <w:r>
        <w:rPr>
          <w:rStyle w:val="49"/>
          <w:lang/>
        </w:rPr>
        <w:instrText xml:space="preserve"> </w:instrText>
      </w:r>
      <w:r>
        <w:rPr>
          <w:lang/>
        </w:rPr>
        <w:instrText xml:space="preserve">HYPERLINK \l "_Toc81474828"</w:instrText>
      </w:r>
      <w:r>
        <w:rPr>
          <w:rStyle w:val="49"/>
          <w:lang/>
        </w:rPr>
        <w:instrText xml:space="preserve"> </w:instrText>
      </w:r>
      <w:r>
        <w:rPr>
          <w:rStyle w:val="49"/>
          <w:lang/>
        </w:rPr>
        <w:fldChar w:fldCharType="separate"/>
      </w:r>
      <w:r>
        <w:rPr>
          <w:rStyle w:val="49"/>
          <w:rFonts w:hint="eastAsia" w:ascii="仿宋_GB2312"/>
          <w:lang/>
        </w:rPr>
        <w:t>第四章</w:t>
      </w:r>
      <w:r>
        <w:rPr>
          <w:rStyle w:val="49"/>
          <w:rFonts w:ascii="仿宋_GB2312"/>
          <w:lang/>
        </w:rPr>
        <w:t xml:space="preserve">  </w:t>
      </w:r>
      <w:r>
        <w:rPr>
          <w:rStyle w:val="49"/>
          <w:rFonts w:hint="eastAsia" w:ascii="仿宋_GB2312"/>
          <w:lang/>
        </w:rPr>
        <w:t>合同格式</w:t>
      </w:r>
      <w:r>
        <w:rPr>
          <w:lang/>
        </w:rPr>
        <w:tab/>
      </w:r>
      <w:r>
        <w:rPr>
          <w:lang/>
        </w:rPr>
        <w:fldChar w:fldCharType="begin"/>
      </w:r>
      <w:r>
        <w:rPr>
          <w:lang/>
        </w:rPr>
        <w:instrText xml:space="preserve"> PAGEREF _Toc81474828 \h </w:instrText>
      </w:r>
      <w:r>
        <w:rPr>
          <w:lang/>
        </w:rPr>
        <w:fldChar w:fldCharType="separate"/>
      </w:r>
      <w:r>
        <w:rPr>
          <w:lang/>
        </w:rPr>
        <w:t>83</w:t>
      </w:r>
      <w:r>
        <w:rPr>
          <w:lang/>
        </w:rPr>
        <w:fldChar w:fldCharType="end"/>
      </w:r>
      <w:r>
        <w:rPr>
          <w:rStyle w:val="49"/>
          <w:lang/>
        </w:rPr>
        <w:fldChar w:fldCharType="end"/>
      </w:r>
    </w:p>
    <w:p>
      <w:pPr>
        <w:pStyle w:val="28"/>
        <w:rPr>
          <w:rFonts w:eastAsia="宋体"/>
          <w:b w:val="0"/>
          <w:bCs w:val="0"/>
          <w:caps w:val="0"/>
          <w:sz w:val="21"/>
          <w:szCs w:val="22"/>
          <w:lang/>
        </w:rPr>
      </w:pPr>
      <w:r>
        <w:rPr>
          <w:rStyle w:val="49"/>
          <w:lang/>
        </w:rPr>
        <w:fldChar w:fldCharType="begin"/>
      </w:r>
      <w:r>
        <w:rPr>
          <w:rStyle w:val="49"/>
          <w:lang/>
        </w:rPr>
        <w:instrText xml:space="preserve"> </w:instrText>
      </w:r>
      <w:r>
        <w:rPr>
          <w:lang/>
        </w:rPr>
        <w:instrText xml:space="preserve">HYPERLINK \l "_Toc81474829"</w:instrText>
      </w:r>
      <w:r>
        <w:rPr>
          <w:rStyle w:val="49"/>
          <w:lang/>
        </w:rPr>
        <w:instrText xml:space="preserve"> </w:instrText>
      </w:r>
      <w:r>
        <w:rPr>
          <w:rStyle w:val="49"/>
          <w:lang/>
        </w:rPr>
        <w:fldChar w:fldCharType="separate"/>
      </w:r>
      <w:r>
        <w:rPr>
          <w:rStyle w:val="49"/>
          <w:rFonts w:hint="eastAsia" w:ascii="仿宋_GB2312"/>
          <w:lang/>
        </w:rPr>
        <w:t>第五章</w:t>
      </w:r>
      <w:r>
        <w:rPr>
          <w:rStyle w:val="49"/>
          <w:rFonts w:ascii="仿宋_GB2312"/>
          <w:lang/>
        </w:rPr>
        <w:t xml:space="preserve">  </w:t>
      </w:r>
      <w:r>
        <w:rPr>
          <w:rStyle w:val="49"/>
          <w:rFonts w:hint="eastAsia" w:ascii="仿宋_GB2312"/>
          <w:lang/>
        </w:rPr>
        <w:t>投标文件格式</w:t>
      </w:r>
      <w:r>
        <w:rPr>
          <w:lang/>
        </w:rPr>
        <w:tab/>
      </w:r>
      <w:r>
        <w:rPr>
          <w:lang/>
        </w:rPr>
        <w:fldChar w:fldCharType="begin"/>
      </w:r>
      <w:r>
        <w:rPr>
          <w:lang/>
        </w:rPr>
        <w:instrText xml:space="preserve"> PAGEREF _Toc81474829 \h </w:instrText>
      </w:r>
      <w:r>
        <w:rPr>
          <w:lang/>
        </w:rPr>
        <w:fldChar w:fldCharType="separate"/>
      </w:r>
      <w:r>
        <w:rPr>
          <w:lang/>
        </w:rPr>
        <w:t>93</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"_Toc81474830"</w:instrText>
      </w:r>
      <w:r>
        <w:rPr>
          <w:rStyle w:val="49"/>
          <w:lang/>
        </w:rPr>
        <w:instrText xml:space="preserve"> </w:instrText>
      </w:r>
      <w:r>
        <w:rPr>
          <w:rStyle w:val="49"/>
          <w:lang/>
        </w:rPr>
        <w:fldChar w:fldCharType="separate"/>
      </w:r>
      <w:r>
        <w:rPr>
          <w:rStyle w:val="49"/>
          <w:rFonts w:hint="eastAsia" w:ascii="仿宋_GB2312"/>
          <w:lang/>
        </w:rPr>
        <w:t>一</w:t>
      </w:r>
      <w:r>
        <w:rPr>
          <w:rStyle w:val="49"/>
          <w:rFonts w:ascii="仿宋_GB2312"/>
          <w:lang/>
        </w:rPr>
        <w:t xml:space="preserve">  </w:t>
      </w:r>
      <w:r>
        <w:rPr>
          <w:rStyle w:val="49"/>
          <w:rFonts w:hint="eastAsia" w:ascii="仿宋_GB2312"/>
          <w:lang/>
        </w:rPr>
        <w:t>资格审查文件格式</w:t>
      </w:r>
      <w:r>
        <w:rPr>
          <w:lang/>
        </w:rPr>
        <w:tab/>
      </w:r>
      <w:r>
        <w:rPr>
          <w:lang/>
        </w:rPr>
        <w:fldChar w:fldCharType="begin"/>
      </w:r>
      <w:r>
        <w:rPr>
          <w:lang/>
        </w:rPr>
        <w:instrText xml:space="preserve"> PAGEREF _Toc81474830 \h </w:instrText>
      </w:r>
      <w:r>
        <w:rPr>
          <w:lang/>
        </w:rPr>
        <w:fldChar w:fldCharType="separate"/>
      </w:r>
      <w:r>
        <w:rPr>
          <w:lang/>
        </w:rPr>
        <w:t>93</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"_Toc81474831"</w:instrText>
      </w:r>
      <w:r>
        <w:rPr>
          <w:rStyle w:val="49"/>
          <w:lang/>
        </w:rPr>
        <w:instrText xml:space="preserve"> </w:instrText>
      </w:r>
      <w:r>
        <w:rPr>
          <w:rStyle w:val="49"/>
          <w:lang/>
        </w:rPr>
        <w:fldChar w:fldCharType="separate"/>
      </w:r>
      <w:r>
        <w:rPr>
          <w:rStyle w:val="49"/>
          <w:rFonts w:hAnsi="宋体"/>
          <w:lang/>
        </w:rPr>
        <w:t xml:space="preserve">1.1    </w:t>
      </w:r>
      <w:r>
        <w:rPr>
          <w:rStyle w:val="49"/>
          <w:rFonts w:hint="eastAsia" w:hAnsi="宋体"/>
          <w:lang/>
        </w:rPr>
        <w:t>资格审查文件封面格式</w:t>
      </w:r>
      <w:r>
        <w:rPr>
          <w:lang/>
        </w:rPr>
        <w:tab/>
      </w:r>
      <w:r>
        <w:rPr>
          <w:lang/>
        </w:rPr>
        <w:fldChar w:fldCharType="begin"/>
      </w:r>
      <w:r>
        <w:rPr>
          <w:lang/>
        </w:rPr>
        <w:instrText xml:space="preserve"> PAGEREF _Toc81474831 \h </w:instrText>
      </w:r>
      <w:r>
        <w:rPr>
          <w:lang/>
        </w:rPr>
        <w:fldChar w:fldCharType="separate"/>
      </w:r>
      <w:r>
        <w:rPr>
          <w:lang/>
        </w:rPr>
        <w:t>93</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"_Toc81474832"</w:instrText>
      </w:r>
      <w:r>
        <w:rPr>
          <w:rStyle w:val="49"/>
          <w:lang/>
        </w:rPr>
        <w:instrText xml:space="preserve"> </w:instrText>
      </w:r>
      <w:r>
        <w:rPr>
          <w:rStyle w:val="49"/>
          <w:lang/>
        </w:rPr>
        <w:fldChar w:fldCharType="separate"/>
      </w:r>
      <w:r>
        <w:rPr>
          <w:rStyle w:val="49"/>
          <w:rFonts w:hAnsi="宋体"/>
          <w:lang/>
        </w:rPr>
        <w:t xml:space="preserve">1.2    </w:t>
      </w:r>
      <w:r>
        <w:rPr>
          <w:rStyle w:val="49"/>
          <w:rFonts w:hint="eastAsia" w:hAnsi="宋体"/>
          <w:lang/>
        </w:rPr>
        <w:t>资格审查文件目录</w:t>
      </w:r>
      <w:r>
        <w:rPr>
          <w:lang/>
        </w:rPr>
        <w:tab/>
      </w:r>
      <w:r>
        <w:rPr>
          <w:lang/>
        </w:rPr>
        <w:fldChar w:fldCharType="begin"/>
      </w:r>
      <w:r>
        <w:rPr>
          <w:lang/>
        </w:rPr>
        <w:instrText xml:space="preserve"> PAGEREF _Toc81474832 \h </w:instrText>
      </w:r>
      <w:r>
        <w:rPr>
          <w:lang/>
        </w:rPr>
        <w:fldChar w:fldCharType="separate"/>
      </w:r>
      <w:r>
        <w:rPr>
          <w:lang/>
        </w:rPr>
        <w:t>94</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"_Toc81474833"</w:instrText>
      </w:r>
      <w:r>
        <w:rPr>
          <w:rStyle w:val="49"/>
          <w:lang/>
        </w:rPr>
        <w:instrText xml:space="preserve"> </w:instrText>
      </w:r>
      <w:r>
        <w:rPr>
          <w:rStyle w:val="49"/>
          <w:lang/>
        </w:rPr>
        <w:fldChar w:fldCharType="separate"/>
      </w:r>
      <w:r>
        <w:rPr>
          <w:rStyle w:val="49"/>
          <w:rFonts w:hAnsi="宋体"/>
          <w:lang/>
        </w:rPr>
        <w:t xml:space="preserve">1.3    </w:t>
      </w:r>
      <w:r>
        <w:rPr>
          <w:rStyle w:val="49"/>
          <w:rFonts w:hint="eastAsia" w:hAnsi="宋体"/>
          <w:lang/>
        </w:rPr>
        <w:t>有效营业执照复印件</w:t>
      </w:r>
      <w:r>
        <w:rPr>
          <w:lang/>
        </w:rPr>
        <w:tab/>
      </w:r>
      <w:r>
        <w:rPr>
          <w:lang/>
        </w:rPr>
        <w:fldChar w:fldCharType="begin"/>
      </w:r>
      <w:r>
        <w:rPr>
          <w:lang/>
        </w:rPr>
        <w:instrText xml:space="preserve"> PAGEREF _Toc81474833 \h </w:instrText>
      </w:r>
      <w:r>
        <w:rPr>
          <w:lang/>
        </w:rPr>
        <w:fldChar w:fldCharType="separate"/>
      </w:r>
      <w:r>
        <w:rPr>
          <w:lang/>
        </w:rPr>
        <w:t>94</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"_Toc81474834"</w:instrText>
      </w:r>
      <w:r>
        <w:rPr>
          <w:rStyle w:val="49"/>
          <w:lang/>
        </w:rPr>
        <w:instrText xml:space="preserve"> </w:instrText>
      </w:r>
      <w:r>
        <w:rPr>
          <w:rStyle w:val="49"/>
          <w:lang/>
        </w:rPr>
        <w:fldChar w:fldCharType="separate"/>
      </w:r>
      <w:r>
        <w:rPr>
          <w:rStyle w:val="49"/>
          <w:rFonts w:hAnsi="宋体"/>
          <w:lang/>
        </w:rPr>
        <w:t xml:space="preserve">1.4    </w:t>
      </w:r>
      <w:r>
        <w:rPr>
          <w:rStyle w:val="49"/>
          <w:rFonts w:hint="eastAsia" w:hAnsi="宋体"/>
          <w:lang/>
        </w:rPr>
        <w:t>负责人身份证复印件</w:t>
      </w:r>
      <w:r>
        <w:rPr>
          <w:lang/>
        </w:rPr>
        <w:tab/>
      </w:r>
      <w:r>
        <w:rPr>
          <w:lang/>
        </w:rPr>
        <w:fldChar w:fldCharType="begin"/>
      </w:r>
      <w:r>
        <w:rPr>
          <w:lang/>
        </w:rPr>
        <w:instrText xml:space="preserve"> PAGEREF _Toc81474834 \h </w:instrText>
      </w:r>
      <w:r>
        <w:rPr>
          <w:lang/>
        </w:rPr>
        <w:fldChar w:fldCharType="separate"/>
      </w:r>
      <w:r>
        <w:rPr>
          <w:lang/>
        </w:rPr>
        <w:t>94</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"_Toc81474835"</w:instrText>
      </w:r>
      <w:r>
        <w:rPr>
          <w:rStyle w:val="49"/>
          <w:lang/>
        </w:rPr>
        <w:instrText xml:space="preserve"> </w:instrText>
      </w:r>
      <w:r>
        <w:rPr>
          <w:rStyle w:val="49"/>
          <w:lang/>
        </w:rPr>
        <w:fldChar w:fldCharType="separate"/>
      </w:r>
      <w:r>
        <w:rPr>
          <w:rStyle w:val="49"/>
          <w:rFonts w:hAnsi="宋体"/>
          <w:lang/>
        </w:rPr>
        <w:t xml:space="preserve">1.5    </w:t>
      </w:r>
      <w:r>
        <w:rPr>
          <w:rStyle w:val="49"/>
          <w:rFonts w:hint="eastAsia" w:hAnsi="宋体"/>
          <w:lang/>
        </w:rPr>
        <w:t>授权委托书格式</w:t>
      </w:r>
      <w:r>
        <w:rPr>
          <w:lang/>
        </w:rPr>
        <w:tab/>
      </w:r>
      <w:r>
        <w:rPr>
          <w:lang/>
        </w:rPr>
        <w:fldChar w:fldCharType="begin"/>
      </w:r>
      <w:r>
        <w:rPr>
          <w:lang/>
        </w:rPr>
        <w:instrText xml:space="preserve"> PAGEREF _Toc81474835 \h </w:instrText>
      </w:r>
      <w:r>
        <w:rPr>
          <w:lang/>
        </w:rPr>
        <w:fldChar w:fldCharType="separate"/>
      </w:r>
      <w:r>
        <w:rPr>
          <w:lang/>
        </w:rPr>
        <w:t>95</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"_Toc81474836"</w:instrText>
      </w:r>
      <w:r>
        <w:rPr>
          <w:rStyle w:val="49"/>
          <w:lang/>
        </w:rPr>
        <w:instrText xml:space="preserve"> </w:instrText>
      </w:r>
      <w:r>
        <w:rPr>
          <w:rStyle w:val="49"/>
          <w:lang/>
        </w:rPr>
        <w:fldChar w:fldCharType="separate"/>
      </w:r>
      <w:r>
        <w:rPr>
          <w:rStyle w:val="49"/>
          <w:rFonts w:hAnsi="宋体"/>
          <w:lang/>
        </w:rPr>
        <w:t xml:space="preserve">1.6    </w:t>
      </w:r>
      <w:r>
        <w:rPr>
          <w:rStyle w:val="49"/>
          <w:rFonts w:hint="eastAsia" w:hAnsi="宋体"/>
          <w:lang/>
        </w:rPr>
        <w:t>具有良好的财务会计制度、依法缴纳税收和社会保障资金的承诺函格式</w:t>
      </w:r>
      <w:r>
        <w:rPr>
          <w:lang/>
        </w:rPr>
        <w:tab/>
      </w:r>
      <w:r>
        <w:rPr>
          <w:lang/>
        </w:rPr>
        <w:fldChar w:fldCharType="begin"/>
      </w:r>
      <w:r>
        <w:rPr>
          <w:lang/>
        </w:rPr>
        <w:instrText xml:space="preserve"> PAGEREF _Toc81474836 \h </w:instrText>
      </w:r>
      <w:r>
        <w:rPr>
          <w:lang/>
        </w:rPr>
        <w:fldChar w:fldCharType="separate"/>
      </w:r>
      <w:r>
        <w:rPr>
          <w:lang/>
        </w:rPr>
        <w:t>96</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"_Toc81474837"</w:instrText>
      </w:r>
      <w:r>
        <w:rPr>
          <w:rStyle w:val="49"/>
          <w:lang/>
        </w:rPr>
        <w:instrText xml:space="preserve"> </w:instrText>
      </w:r>
      <w:r>
        <w:rPr>
          <w:rStyle w:val="49"/>
          <w:lang/>
        </w:rPr>
        <w:fldChar w:fldCharType="separate"/>
      </w:r>
      <w:r>
        <w:rPr>
          <w:rStyle w:val="49"/>
          <w:rFonts w:hAnsi="宋体"/>
          <w:lang/>
        </w:rPr>
        <w:t xml:space="preserve">1.7    </w:t>
      </w:r>
      <w:r>
        <w:rPr>
          <w:rStyle w:val="49"/>
          <w:rFonts w:hint="eastAsia" w:hAnsi="宋体"/>
          <w:lang/>
        </w:rPr>
        <w:t>具有履行合同所必需的设备和专业技术能力承诺函格式</w:t>
      </w:r>
      <w:r>
        <w:rPr>
          <w:lang/>
        </w:rPr>
        <w:tab/>
      </w:r>
      <w:r>
        <w:rPr>
          <w:lang/>
        </w:rPr>
        <w:fldChar w:fldCharType="begin"/>
      </w:r>
      <w:r>
        <w:rPr>
          <w:lang/>
        </w:rPr>
        <w:instrText xml:space="preserve"> PAGEREF _Toc81474837 \h </w:instrText>
      </w:r>
      <w:r>
        <w:rPr>
          <w:lang/>
        </w:rPr>
        <w:fldChar w:fldCharType="separate"/>
      </w:r>
      <w:r>
        <w:rPr>
          <w:lang/>
        </w:rPr>
        <w:t>96</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"_Toc81474838"</w:instrText>
      </w:r>
      <w:r>
        <w:rPr>
          <w:rStyle w:val="49"/>
          <w:lang/>
        </w:rPr>
        <w:instrText xml:space="preserve"> </w:instrText>
      </w:r>
      <w:r>
        <w:rPr>
          <w:rStyle w:val="49"/>
          <w:lang/>
        </w:rPr>
        <w:fldChar w:fldCharType="separate"/>
      </w:r>
      <w:r>
        <w:rPr>
          <w:rStyle w:val="49"/>
          <w:rFonts w:hAnsi="宋体"/>
          <w:lang/>
        </w:rPr>
        <w:t xml:space="preserve">1.8    </w:t>
      </w:r>
      <w:r>
        <w:rPr>
          <w:rStyle w:val="49"/>
          <w:rFonts w:hint="eastAsia" w:hAnsi="宋体"/>
          <w:lang/>
        </w:rPr>
        <w:t>无重大违法记录声明书格式</w:t>
      </w:r>
      <w:r>
        <w:rPr>
          <w:lang/>
        </w:rPr>
        <w:tab/>
      </w:r>
      <w:r>
        <w:rPr>
          <w:lang/>
        </w:rPr>
        <w:fldChar w:fldCharType="begin"/>
      </w:r>
      <w:r>
        <w:rPr>
          <w:lang/>
        </w:rPr>
        <w:instrText xml:space="preserve"> PAGEREF _Toc81474838 \h </w:instrText>
      </w:r>
      <w:r>
        <w:rPr>
          <w:lang/>
        </w:rPr>
        <w:fldChar w:fldCharType="separate"/>
      </w:r>
      <w:r>
        <w:rPr>
          <w:lang/>
        </w:rPr>
        <w:t>97</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"_Toc81474839"</w:instrText>
      </w:r>
      <w:r>
        <w:rPr>
          <w:rStyle w:val="49"/>
          <w:lang/>
        </w:rPr>
        <w:instrText xml:space="preserve"> </w:instrText>
      </w:r>
      <w:r>
        <w:rPr>
          <w:rStyle w:val="49"/>
          <w:lang/>
        </w:rPr>
        <w:fldChar w:fldCharType="separate"/>
      </w:r>
      <w:r>
        <w:rPr>
          <w:rStyle w:val="49"/>
          <w:rFonts w:hAnsi="宋体"/>
          <w:lang/>
        </w:rPr>
        <w:t xml:space="preserve">1.11    </w:t>
      </w:r>
      <w:r>
        <w:rPr>
          <w:rStyle w:val="49"/>
          <w:rFonts w:hint="eastAsia" w:hAnsi="宋体"/>
          <w:lang/>
        </w:rPr>
        <w:t>特定资格条件证明材料附件（若有）</w:t>
      </w:r>
      <w:r>
        <w:rPr>
          <w:lang/>
        </w:rPr>
        <w:tab/>
      </w:r>
      <w:r>
        <w:rPr>
          <w:lang/>
        </w:rPr>
        <w:fldChar w:fldCharType="begin"/>
      </w:r>
      <w:r>
        <w:rPr>
          <w:lang/>
        </w:rPr>
        <w:instrText xml:space="preserve"> PAGEREF _Toc81474839 \h </w:instrText>
      </w:r>
      <w:r>
        <w:rPr>
          <w:lang/>
        </w:rPr>
        <w:fldChar w:fldCharType="separate"/>
      </w:r>
      <w:r>
        <w:rPr>
          <w:lang/>
        </w:rPr>
        <w:t>98</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"_Toc81474840"</w:instrText>
      </w:r>
      <w:r>
        <w:rPr>
          <w:rStyle w:val="49"/>
          <w:lang/>
        </w:rPr>
        <w:instrText xml:space="preserve"> </w:instrText>
      </w:r>
      <w:r>
        <w:rPr>
          <w:rStyle w:val="49"/>
          <w:lang/>
        </w:rPr>
        <w:fldChar w:fldCharType="separate"/>
      </w:r>
      <w:r>
        <w:rPr>
          <w:rStyle w:val="49"/>
          <w:rFonts w:hAnsi="宋体"/>
          <w:lang/>
        </w:rPr>
        <w:t xml:space="preserve">1.12    </w:t>
      </w:r>
      <w:r>
        <w:rPr>
          <w:rStyle w:val="49"/>
          <w:rFonts w:hint="eastAsia" w:hAnsi="宋体"/>
          <w:lang/>
        </w:rPr>
        <w:t>其他</w:t>
      </w:r>
      <w:r>
        <w:rPr>
          <w:lang/>
        </w:rPr>
        <w:tab/>
      </w:r>
      <w:r>
        <w:rPr>
          <w:lang/>
        </w:rPr>
        <w:fldChar w:fldCharType="begin"/>
      </w:r>
      <w:r>
        <w:rPr>
          <w:lang/>
        </w:rPr>
        <w:instrText xml:space="preserve"> PAGEREF _Toc81474840 \h </w:instrText>
      </w:r>
      <w:r>
        <w:rPr>
          <w:lang/>
        </w:rPr>
        <w:fldChar w:fldCharType="separate"/>
      </w:r>
      <w:r>
        <w:rPr>
          <w:lang/>
        </w:rPr>
        <w:t>98</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"_Toc81474841"</w:instrText>
      </w:r>
      <w:r>
        <w:rPr>
          <w:rStyle w:val="49"/>
          <w:lang/>
        </w:rPr>
        <w:instrText xml:space="preserve"> </w:instrText>
      </w:r>
      <w:r>
        <w:rPr>
          <w:rStyle w:val="49"/>
          <w:lang/>
        </w:rPr>
        <w:fldChar w:fldCharType="separate"/>
      </w:r>
      <w:r>
        <w:rPr>
          <w:rStyle w:val="49"/>
          <w:rFonts w:hint="eastAsia" w:ascii="仿宋_GB2312"/>
          <w:lang/>
        </w:rPr>
        <w:t>二</w:t>
      </w:r>
      <w:r>
        <w:rPr>
          <w:rStyle w:val="49"/>
          <w:rFonts w:ascii="仿宋_GB2312"/>
          <w:lang/>
        </w:rPr>
        <w:t xml:space="preserve">  </w:t>
      </w:r>
      <w:r>
        <w:rPr>
          <w:rStyle w:val="49"/>
          <w:rFonts w:hint="eastAsia" w:ascii="仿宋_GB2312"/>
          <w:lang/>
        </w:rPr>
        <w:t>资信商务及技术文件格式</w:t>
      </w:r>
      <w:r>
        <w:rPr>
          <w:lang/>
        </w:rPr>
        <w:tab/>
      </w:r>
      <w:r>
        <w:rPr>
          <w:lang/>
        </w:rPr>
        <w:fldChar w:fldCharType="begin"/>
      </w:r>
      <w:r>
        <w:rPr>
          <w:lang/>
        </w:rPr>
        <w:instrText xml:space="preserve"> PAGEREF _Toc81474841 \h </w:instrText>
      </w:r>
      <w:r>
        <w:rPr>
          <w:lang/>
        </w:rPr>
        <w:fldChar w:fldCharType="separate"/>
      </w:r>
      <w:r>
        <w:rPr>
          <w:lang/>
        </w:rPr>
        <w:t>99</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"_Toc81474842"</w:instrText>
      </w:r>
      <w:r>
        <w:rPr>
          <w:rStyle w:val="49"/>
          <w:lang/>
        </w:rPr>
        <w:instrText xml:space="preserve"> </w:instrText>
      </w:r>
      <w:r>
        <w:rPr>
          <w:rStyle w:val="49"/>
          <w:lang/>
        </w:rPr>
        <w:fldChar w:fldCharType="separate"/>
      </w:r>
      <w:r>
        <w:rPr>
          <w:rStyle w:val="49"/>
          <w:rFonts w:hAnsi="宋体"/>
          <w:lang/>
        </w:rPr>
        <w:t xml:space="preserve">2.1    </w:t>
      </w:r>
      <w:r>
        <w:rPr>
          <w:rStyle w:val="49"/>
          <w:rFonts w:hint="eastAsia" w:hAnsi="宋体"/>
          <w:lang/>
        </w:rPr>
        <w:t>资信及商务文件封面格式</w:t>
      </w:r>
      <w:r>
        <w:rPr>
          <w:lang/>
        </w:rPr>
        <w:tab/>
      </w:r>
      <w:r>
        <w:rPr>
          <w:lang/>
        </w:rPr>
        <w:fldChar w:fldCharType="begin"/>
      </w:r>
      <w:r>
        <w:rPr>
          <w:lang/>
        </w:rPr>
        <w:instrText xml:space="preserve"> PAGEREF _Toc81474842 \h </w:instrText>
      </w:r>
      <w:r>
        <w:rPr>
          <w:lang/>
        </w:rPr>
        <w:fldChar w:fldCharType="separate"/>
      </w:r>
      <w:r>
        <w:rPr>
          <w:lang/>
        </w:rPr>
        <w:t>99</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"_Toc81474843"</w:instrText>
      </w:r>
      <w:r>
        <w:rPr>
          <w:rStyle w:val="49"/>
          <w:lang/>
        </w:rPr>
        <w:instrText xml:space="preserve"> </w:instrText>
      </w:r>
      <w:r>
        <w:rPr>
          <w:rStyle w:val="49"/>
          <w:lang/>
        </w:rPr>
        <w:fldChar w:fldCharType="separate"/>
      </w:r>
      <w:r>
        <w:rPr>
          <w:rStyle w:val="49"/>
          <w:rFonts w:hAnsi="宋体"/>
          <w:lang/>
        </w:rPr>
        <w:t xml:space="preserve">2.2    </w:t>
      </w:r>
      <w:r>
        <w:rPr>
          <w:rStyle w:val="49"/>
          <w:rFonts w:hint="eastAsia" w:hAnsi="宋体"/>
          <w:lang/>
        </w:rPr>
        <w:t>资信商务及技术文件目录</w:t>
      </w:r>
      <w:r>
        <w:rPr>
          <w:lang/>
        </w:rPr>
        <w:tab/>
      </w:r>
      <w:r>
        <w:rPr>
          <w:lang/>
        </w:rPr>
        <w:fldChar w:fldCharType="begin"/>
      </w:r>
      <w:r>
        <w:rPr>
          <w:lang/>
        </w:rPr>
        <w:instrText xml:space="preserve"> PAGEREF _Toc81474843 \h </w:instrText>
      </w:r>
      <w:r>
        <w:rPr>
          <w:lang/>
        </w:rPr>
        <w:fldChar w:fldCharType="separate"/>
      </w:r>
      <w:r>
        <w:rPr>
          <w:lang/>
        </w:rPr>
        <w:t>99</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"_Toc81474844"</w:instrText>
      </w:r>
      <w:r>
        <w:rPr>
          <w:rStyle w:val="49"/>
          <w:lang/>
        </w:rPr>
        <w:instrText xml:space="preserve"> </w:instrText>
      </w:r>
      <w:r>
        <w:rPr>
          <w:rStyle w:val="49"/>
          <w:lang/>
        </w:rPr>
        <w:fldChar w:fldCharType="separate"/>
      </w:r>
      <w:r>
        <w:rPr>
          <w:rStyle w:val="49"/>
          <w:rFonts w:hAnsi="宋体"/>
          <w:lang/>
        </w:rPr>
        <w:t xml:space="preserve">2.3    </w:t>
      </w:r>
      <w:r>
        <w:rPr>
          <w:rStyle w:val="49"/>
          <w:rFonts w:hint="eastAsia" w:hAnsi="宋体"/>
          <w:lang/>
        </w:rPr>
        <w:t>投标函格式</w:t>
      </w:r>
      <w:r>
        <w:rPr>
          <w:lang/>
        </w:rPr>
        <w:tab/>
      </w:r>
      <w:r>
        <w:rPr>
          <w:lang/>
        </w:rPr>
        <w:fldChar w:fldCharType="begin"/>
      </w:r>
      <w:r>
        <w:rPr>
          <w:lang/>
        </w:rPr>
        <w:instrText xml:space="preserve"> PAGEREF _Toc81474844 \h </w:instrText>
      </w:r>
      <w:r>
        <w:rPr>
          <w:lang/>
        </w:rPr>
        <w:fldChar w:fldCharType="separate"/>
      </w:r>
      <w:r>
        <w:rPr>
          <w:lang/>
        </w:rPr>
        <w:t>100</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"_Toc81474845"</w:instrText>
      </w:r>
      <w:r>
        <w:rPr>
          <w:rStyle w:val="49"/>
          <w:lang/>
        </w:rPr>
        <w:instrText xml:space="preserve"> </w:instrText>
      </w:r>
      <w:r>
        <w:rPr>
          <w:rStyle w:val="49"/>
          <w:lang/>
        </w:rPr>
        <w:fldChar w:fldCharType="separate"/>
      </w:r>
      <w:r>
        <w:rPr>
          <w:rStyle w:val="49"/>
          <w:rFonts w:hAnsi="宋体"/>
          <w:lang/>
        </w:rPr>
        <w:t xml:space="preserve">2.4    </w:t>
      </w:r>
      <w:r>
        <w:rPr>
          <w:rStyle w:val="49"/>
          <w:rFonts w:hint="eastAsia" w:hAnsi="宋体"/>
          <w:lang/>
        </w:rPr>
        <w:t>投标人资质</w:t>
      </w:r>
      <w:r>
        <w:rPr>
          <w:lang/>
        </w:rPr>
        <w:tab/>
      </w:r>
      <w:r>
        <w:rPr>
          <w:lang/>
        </w:rPr>
        <w:fldChar w:fldCharType="begin"/>
      </w:r>
      <w:r>
        <w:rPr>
          <w:lang/>
        </w:rPr>
        <w:instrText xml:space="preserve"> PAGEREF _Toc81474845 \h </w:instrText>
      </w:r>
      <w:r>
        <w:rPr>
          <w:lang/>
        </w:rPr>
        <w:fldChar w:fldCharType="separate"/>
      </w:r>
      <w:r>
        <w:rPr>
          <w:lang/>
        </w:rPr>
        <w:t>102</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"_Toc81474846"</w:instrText>
      </w:r>
      <w:r>
        <w:rPr>
          <w:rStyle w:val="49"/>
          <w:lang/>
        </w:rPr>
        <w:instrText xml:space="preserve"> </w:instrText>
      </w:r>
      <w:r>
        <w:rPr>
          <w:rStyle w:val="49"/>
          <w:lang/>
        </w:rPr>
        <w:fldChar w:fldCharType="separate"/>
      </w:r>
      <w:r>
        <w:rPr>
          <w:rStyle w:val="49"/>
          <w:rFonts w:hAnsi="宋体"/>
          <w:lang/>
        </w:rPr>
        <w:t xml:space="preserve">2.5    </w:t>
      </w:r>
      <w:r>
        <w:rPr>
          <w:rStyle w:val="49"/>
          <w:rFonts w:hint="eastAsia" w:hAnsi="宋体"/>
          <w:lang/>
        </w:rPr>
        <w:t>成功案例及业绩及相关证明材料格式</w:t>
      </w:r>
      <w:r>
        <w:rPr>
          <w:lang/>
        </w:rPr>
        <w:tab/>
      </w:r>
      <w:r>
        <w:rPr>
          <w:lang/>
        </w:rPr>
        <w:fldChar w:fldCharType="begin"/>
      </w:r>
      <w:r>
        <w:rPr>
          <w:lang/>
        </w:rPr>
        <w:instrText xml:space="preserve"> PAGEREF _Toc81474846 \h </w:instrText>
      </w:r>
      <w:r>
        <w:rPr>
          <w:lang/>
        </w:rPr>
        <w:fldChar w:fldCharType="separate"/>
      </w:r>
      <w:r>
        <w:rPr>
          <w:lang/>
        </w:rPr>
        <w:t>102</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"_Toc81474847"</w:instrText>
      </w:r>
      <w:r>
        <w:rPr>
          <w:rStyle w:val="49"/>
          <w:lang/>
        </w:rPr>
        <w:instrText xml:space="preserve"> </w:instrText>
      </w:r>
      <w:r>
        <w:rPr>
          <w:rStyle w:val="49"/>
          <w:lang/>
        </w:rPr>
        <w:fldChar w:fldCharType="separate"/>
      </w:r>
      <w:r>
        <w:rPr>
          <w:rStyle w:val="49"/>
          <w:rFonts w:hAnsi="宋体"/>
          <w:lang/>
        </w:rPr>
        <w:t xml:space="preserve">2.6    </w:t>
      </w:r>
      <w:r>
        <w:rPr>
          <w:rStyle w:val="49"/>
          <w:rFonts w:hint="eastAsia" w:hAnsi="宋体"/>
          <w:lang/>
        </w:rPr>
        <w:t>服务需求理解分析</w:t>
      </w:r>
      <w:r>
        <w:rPr>
          <w:lang/>
        </w:rPr>
        <w:tab/>
      </w:r>
      <w:r>
        <w:rPr>
          <w:lang/>
        </w:rPr>
        <w:fldChar w:fldCharType="begin"/>
      </w:r>
      <w:r>
        <w:rPr>
          <w:lang/>
        </w:rPr>
        <w:instrText xml:space="preserve"> PAGEREF _Toc81474847 \h </w:instrText>
      </w:r>
      <w:r>
        <w:rPr>
          <w:lang/>
        </w:rPr>
        <w:fldChar w:fldCharType="separate"/>
      </w:r>
      <w:r>
        <w:rPr>
          <w:lang/>
        </w:rPr>
        <w:t>102</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"_Toc81474848"</w:instrText>
      </w:r>
      <w:r>
        <w:rPr>
          <w:rStyle w:val="49"/>
          <w:lang/>
        </w:rPr>
        <w:instrText xml:space="preserve"> </w:instrText>
      </w:r>
      <w:r>
        <w:rPr>
          <w:rStyle w:val="49"/>
          <w:lang/>
        </w:rPr>
        <w:fldChar w:fldCharType="separate"/>
      </w:r>
      <w:r>
        <w:rPr>
          <w:rStyle w:val="49"/>
          <w:rFonts w:hAnsi="宋体"/>
          <w:lang/>
        </w:rPr>
        <w:t xml:space="preserve">2.7    </w:t>
      </w:r>
      <w:r>
        <w:rPr>
          <w:rStyle w:val="49"/>
          <w:rFonts w:hint="eastAsia" w:hAnsi="宋体"/>
          <w:lang/>
        </w:rPr>
        <w:t>服务能力</w:t>
      </w:r>
      <w:r>
        <w:rPr>
          <w:lang/>
        </w:rPr>
        <w:tab/>
      </w:r>
      <w:r>
        <w:rPr>
          <w:lang/>
        </w:rPr>
        <w:fldChar w:fldCharType="begin"/>
      </w:r>
      <w:r>
        <w:rPr>
          <w:lang/>
        </w:rPr>
        <w:instrText xml:space="preserve"> PAGEREF _Toc81474848 \h </w:instrText>
      </w:r>
      <w:r>
        <w:rPr>
          <w:lang/>
        </w:rPr>
        <w:fldChar w:fldCharType="separate"/>
      </w:r>
      <w:r>
        <w:rPr>
          <w:lang/>
        </w:rPr>
        <w:t>102</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"_Toc81474849"</w:instrText>
      </w:r>
      <w:r>
        <w:rPr>
          <w:rStyle w:val="49"/>
          <w:lang/>
        </w:rPr>
        <w:instrText xml:space="preserve"> </w:instrText>
      </w:r>
      <w:r>
        <w:rPr>
          <w:rStyle w:val="49"/>
          <w:lang/>
        </w:rPr>
        <w:fldChar w:fldCharType="separate"/>
      </w:r>
      <w:r>
        <w:rPr>
          <w:rStyle w:val="49"/>
          <w:rFonts w:hAnsi="宋体"/>
          <w:lang/>
        </w:rPr>
        <w:t xml:space="preserve">2.8    </w:t>
      </w:r>
      <w:r>
        <w:rPr>
          <w:rStyle w:val="49"/>
          <w:rFonts w:hint="eastAsia" w:hAnsi="宋体"/>
          <w:lang/>
        </w:rPr>
        <w:t>安全监管平台服务方案</w:t>
      </w:r>
      <w:r>
        <w:rPr>
          <w:lang/>
        </w:rPr>
        <w:tab/>
      </w:r>
      <w:r>
        <w:rPr>
          <w:lang/>
        </w:rPr>
        <w:fldChar w:fldCharType="begin"/>
      </w:r>
      <w:r>
        <w:rPr>
          <w:lang/>
        </w:rPr>
        <w:instrText xml:space="preserve"> PAGEREF _Toc81474849 \h </w:instrText>
      </w:r>
      <w:r>
        <w:rPr>
          <w:lang/>
        </w:rPr>
        <w:fldChar w:fldCharType="separate"/>
      </w:r>
      <w:r>
        <w:rPr>
          <w:lang/>
        </w:rPr>
        <w:t>103</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"_Toc81474850"</w:instrText>
      </w:r>
      <w:r>
        <w:rPr>
          <w:rStyle w:val="49"/>
          <w:lang/>
        </w:rPr>
        <w:instrText xml:space="preserve"> </w:instrText>
      </w:r>
      <w:r>
        <w:rPr>
          <w:rStyle w:val="49"/>
          <w:lang/>
        </w:rPr>
        <w:fldChar w:fldCharType="separate"/>
      </w:r>
      <w:r>
        <w:rPr>
          <w:rStyle w:val="49"/>
          <w:rFonts w:hAnsi="宋体"/>
          <w:lang/>
        </w:rPr>
        <w:t xml:space="preserve">2.9    </w:t>
      </w:r>
      <w:r>
        <w:rPr>
          <w:rStyle w:val="49"/>
          <w:rFonts w:hint="eastAsia" w:hAnsi="宋体"/>
          <w:lang/>
        </w:rPr>
        <w:t>网络安全一体化支撑平台服务</w:t>
      </w:r>
      <w:r>
        <w:rPr>
          <w:lang/>
        </w:rPr>
        <w:tab/>
      </w:r>
      <w:r>
        <w:rPr>
          <w:lang/>
        </w:rPr>
        <w:fldChar w:fldCharType="begin"/>
      </w:r>
      <w:r>
        <w:rPr>
          <w:lang/>
        </w:rPr>
        <w:instrText xml:space="preserve"> PAGEREF _Toc81474850 \h </w:instrText>
      </w:r>
      <w:r>
        <w:rPr>
          <w:lang/>
        </w:rPr>
        <w:fldChar w:fldCharType="separate"/>
      </w:r>
      <w:r>
        <w:rPr>
          <w:lang/>
        </w:rPr>
        <w:t>103</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"_Toc81474851"</w:instrText>
      </w:r>
      <w:r>
        <w:rPr>
          <w:rStyle w:val="49"/>
          <w:lang/>
        </w:rPr>
        <w:instrText xml:space="preserve"> </w:instrText>
      </w:r>
      <w:r>
        <w:rPr>
          <w:rStyle w:val="49"/>
          <w:lang/>
        </w:rPr>
        <w:fldChar w:fldCharType="separate"/>
      </w:r>
      <w:r>
        <w:rPr>
          <w:rStyle w:val="49"/>
          <w:rFonts w:hAnsi="宋体"/>
          <w:lang/>
        </w:rPr>
        <w:t xml:space="preserve">2.10    </w:t>
      </w:r>
      <w:r>
        <w:rPr>
          <w:rStyle w:val="49"/>
          <w:rFonts w:hint="eastAsia" w:hAnsi="宋体"/>
          <w:lang/>
        </w:rPr>
        <w:t>网络安全基础服务</w:t>
      </w:r>
      <w:r>
        <w:rPr>
          <w:lang/>
        </w:rPr>
        <w:tab/>
      </w:r>
      <w:r>
        <w:rPr>
          <w:lang/>
        </w:rPr>
        <w:fldChar w:fldCharType="begin"/>
      </w:r>
      <w:r>
        <w:rPr>
          <w:lang/>
        </w:rPr>
        <w:instrText xml:space="preserve"> PAGEREF _Toc81474851 \h </w:instrText>
      </w:r>
      <w:r>
        <w:rPr>
          <w:lang/>
        </w:rPr>
        <w:fldChar w:fldCharType="separate"/>
      </w:r>
      <w:r>
        <w:rPr>
          <w:lang/>
        </w:rPr>
        <w:t>103</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"_Toc81474852"</w:instrText>
      </w:r>
      <w:r>
        <w:rPr>
          <w:rStyle w:val="49"/>
          <w:lang/>
        </w:rPr>
        <w:instrText xml:space="preserve"> </w:instrText>
      </w:r>
      <w:r>
        <w:rPr>
          <w:rStyle w:val="49"/>
          <w:lang/>
        </w:rPr>
        <w:fldChar w:fldCharType="separate"/>
      </w:r>
      <w:r>
        <w:rPr>
          <w:rStyle w:val="49"/>
          <w:rFonts w:hAnsi="宋体"/>
          <w:lang/>
        </w:rPr>
        <w:t xml:space="preserve">2.11    </w:t>
      </w:r>
      <w:r>
        <w:rPr>
          <w:rStyle w:val="49"/>
          <w:rFonts w:hint="eastAsia" w:hAnsi="宋体"/>
          <w:lang/>
        </w:rPr>
        <w:t>网络安全加固服务</w:t>
      </w:r>
      <w:r>
        <w:rPr>
          <w:lang/>
        </w:rPr>
        <w:tab/>
      </w:r>
      <w:r>
        <w:rPr>
          <w:lang/>
        </w:rPr>
        <w:fldChar w:fldCharType="begin"/>
      </w:r>
      <w:r>
        <w:rPr>
          <w:lang/>
        </w:rPr>
        <w:instrText xml:space="preserve"> PAGEREF _Toc81474852 \h </w:instrText>
      </w:r>
      <w:r>
        <w:rPr>
          <w:lang/>
        </w:rPr>
        <w:fldChar w:fldCharType="separate"/>
      </w:r>
      <w:r>
        <w:rPr>
          <w:lang/>
        </w:rPr>
        <w:t>103</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"_Toc81474853"</w:instrText>
      </w:r>
      <w:r>
        <w:rPr>
          <w:rStyle w:val="49"/>
          <w:lang/>
        </w:rPr>
        <w:instrText xml:space="preserve"> </w:instrText>
      </w:r>
      <w:r>
        <w:rPr>
          <w:rStyle w:val="49"/>
          <w:lang/>
        </w:rPr>
        <w:fldChar w:fldCharType="separate"/>
      </w:r>
      <w:r>
        <w:rPr>
          <w:rStyle w:val="49"/>
          <w:rFonts w:hAnsi="宋体"/>
          <w:lang/>
        </w:rPr>
        <w:t xml:space="preserve">2.12    </w:t>
      </w:r>
      <w:r>
        <w:rPr>
          <w:rStyle w:val="49"/>
          <w:rFonts w:hint="eastAsia" w:hAnsi="宋体"/>
          <w:lang/>
        </w:rPr>
        <w:t>数据安全一体化支撑平台服务</w:t>
      </w:r>
      <w:r>
        <w:rPr>
          <w:lang/>
        </w:rPr>
        <w:tab/>
      </w:r>
      <w:r>
        <w:rPr>
          <w:lang/>
        </w:rPr>
        <w:fldChar w:fldCharType="begin"/>
      </w:r>
      <w:r>
        <w:rPr>
          <w:lang/>
        </w:rPr>
        <w:instrText xml:space="preserve"> PAGEREF _Toc81474853 \h </w:instrText>
      </w:r>
      <w:r>
        <w:rPr>
          <w:lang/>
        </w:rPr>
        <w:fldChar w:fldCharType="separate"/>
      </w:r>
      <w:r>
        <w:rPr>
          <w:lang/>
        </w:rPr>
        <w:t>104</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"_Toc81474854"</w:instrText>
      </w:r>
      <w:r>
        <w:rPr>
          <w:rStyle w:val="49"/>
          <w:lang/>
        </w:rPr>
        <w:instrText xml:space="preserve"> </w:instrText>
      </w:r>
      <w:r>
        <w:rPr>
          <w:rStyle w:val="49"/>
          <w:lang/>
        </w:rPr>
        <w:fldChar w:fldCharType="separate"/>
      </w:r>
      <w:r>
        <w:rPr>
          <w:rStyle w:val="49"/>
          <w:rFonts w:hAnsi="宋体"/>
          <w:lang/>
        </w:rPr>
        <w:t xml:space="preserve">2.13    </w:t>
      </w:r>
      <w:r>
        <w:rPr>
          <w:rStyle w:val="49"/>
          <w:rFonts w:hint="eastAsia" w:hAnsi="宋体"/>
          <w:lang/>
        </w:rPr>
        <w:t>数据安全基础防护服务</w:t>
      </w:r>
      <w:r>
        <w:rPr>
          <w:lang/>
        </w:rPr>
        <w:tab/>
      </w:r>
      <w:r>
        <w:rPr>
          <w:lang/>
        </w:rPr>
        <w:fldChar w:fldCharType="begin"/>
      </w:r>
      <w:r>
        <w:rPr>
          <w:lang/>
        </w:rPr>
        <w:instrText xml:space="preserve"> PAGEREF _Toc81474854 \h </w:instrText>
      </w:r>
      <w:r>
        <w:rPr>
          <w:lang/>
        </w:rPr>
        <w:fldChar w:fldCharType="separate"/>
      </w:r>
      <w:r>
        <w:rPr>
          <w:lang/>
        </w:rPr>
        <w:t>104</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"_Toc81474855"</w:instrText>
      </w:r>
      <w:r>
        <w:rPr>
          <w:rStyle w:val="49"/>
          <w:lang/>
        </w:rPr>
        <w:instrText xml:space="preserve"> </w:instrText>
      </w:r>
      <w:r>
        <w:rPr>
          <w:rStyle w:val="49"/>
          <w:lang/>
        </w:rPr>
        <w:fldChar w:fldCharType="separate"/>
      </w:r>
      <w:r>
        <w:rPr>
          <w:rStyle w:val="49"/>
          <w:rFonts w:hAnsi="宋体"/>
          <w:lang/>
        </w:rPr>
        <w:t xml:space="preserve">2.14    </w:t>
      </w:r>
      <w:r>
        <w:rPr>
          <w:rStyle w:val="49"/>
          <w:rFonts w:hint="eastAsia" w:hAnsi="宋体"/>
          <w:lang/>
        </w:rPr>
        <w:t>安全运行服务</w:t>
      </w:r>
      <w:r>
        <w:rPr>
          <w:lang/>
        </w:rPr>
        <w:tab/>
      </w:r>
      <w:r>
        <w:rPr>
          <w:lang/>
        </w:rPr>
        <w:fldChar w:fldCharType="begin"/>
      </w:r>
      <w:r>
        <w:rPr>
          <w:lang/>
        </w:rPr>
        <w:instrText xml:space="preserve"> PAGEREF _Toc81474855 \h </w:instrText>
      </w:r>
      <w:r>
        <w:rPr>
          <w:lang/>
        </w:rPr>
        <w:fldChar w:fldCharType="separate"/>
      </w:r>
      <w:r>
        <w:rPr>
          <w:lang/>
        </w:rPr>
        <w:t>104</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"_Toc81474856"</w:instrText>
      </w:r>
      <w:r>
        <w:rPr>
          <w:rStyle w:val="49"/>
          <w:lang/>
        </w:rPr>
        <w:instrText xml:space="preserve"> </w:instrText>
      </w:r>
      <w:r>
        <w:rPr>
          <w:rStyle w:val="49"/>
          <w:lang/>
        </w:rPr>
        <w:fldChar w:fldCharType="separate"/>
      </w:r>
      <w:r>
        <w:rPr>
          <w:rStyle w:val="49"/>
          <w:rFonts w:hAnsi="宋体"/>
          <w:lang/>
        </w:rPr>
        <w:t xml:space="preserve">2.15    </w:t>
      </w:r>
      <w:r>
        <w:rPr>
          <w:rStyle w:val="49"/>
          <w:rFonts w:hint="eastAsia" w:hAnsi="宋体"/>
          <w:lang/>
        </w:rPr>
        <w:t>安全体系保障服务</w:t>
      </w:r>
      <w:r>
        <w:rPr>
          <w:lang/>
        </w:rPr>
        <w:tab/>
      </w:r>
      <w:r>
        <w:rPr>
          <w:lang/>
        </w:rPr>
        <w:fldChar w:fldCharType="begin"/>
      </w:r>
      <w:r>
        <w:rPr>
          <w:lang/>
        </w:rPr>
        <w:instrText xml:space="preserve"> PAGEREF _Toc81474856 \h </w:instrText>
      </w:r>
      <w:r>
        <w:rPr>
          <w:lang/>
        </w:rPr>
        <w:fldChar w:fldCharType="separate"/>
      </w:r>
      <w:r>
        <w:rPr>
          <w:lang/>
        </w:rPr>
        <w:t>104</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"_Toc81474857"</w:instrText>
      </w:r>
      <w:r>
        <w:rPr>
          <w:rStyle w:val="49"/>
          <w:lang/>
        </w:rPr>
        <w:instrText xml:space="preserve"> </w:instrText>
      </w:r>
      <w:r>
        <w:rPr>
          <w:rStyle w:val="49"/>
          <w:lang/>
        </w:rPr>
        <w:fldChar w:fldCharType="separate"/>
      </w:r>
      <w:r>
        <w:rPr>
          <w:rStyle w:val="49"/>
          <w:rFonts w:hAnsi="宋体"/>
          <w:lang/>
        </w:rPr>
        <w:t xml:space="preserve">2.16    </w:t>
      </w:r>
      <w:r>
        <w:rPr>
          <w:rStyle w:val="49"/>
          <w:rFonts w:hint="eastAsia" w:hAnsi="宋体"/>
          <w:lang/>
        </w:rPr>
        <w:t>拟投入的项目班子格式</w:t>
      </w:r>
      <w:r>
        <w:rPr>
          <w:lang/>
        </w:rPr>
        <w:tab/>
      </w:r>
      <w:r>
        <w:rPr>
          <w:lang/>
        </w:rPr>
        <w:fldChar w:fldCharType="begin"/>
      </w:r>
      <w:r>
        <w:rPr>
          <w:lang/>
        </w:rPr>
        <w:instrText xml:space="preserve"> PAGEREF _Toc81474857 \h </w:instrText>
      </w:r>
      <w:r>
        <w:rPr>
          <w:lang/>
        </w:rPr>
        <w:fldChar w:fldCharType="separate"/>
      </w:r>
      <w:r>
        <w:rPr>
          <w:lang/>
        </w:rPr>
        <w:t>105</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"_Toc81474858"</w:instrText>
      </w:r>
      <w:r>
        <w:rPr>
          <w:rStyle w:val="49"/>
          <w:lang/>
        </w:rPr>
        <w:instrText xml:space="preserve"> </w:instrText>
      </w:r>
      <w:r>
        <w:rPr>
          <w:rStyle w:val="49"/>
          <w:lang/>
        </w:rPr>
        <w:fldChar w:fldCharType="separate"/>
      </w:r>
      <w:r>
        <w:rPr>
          <w:rStyle w:val="49"/>
          <w:rFonts w:hAnsi="宋体"/>
          <w:lang/>
        </w:rPr>
        <w:t xml:space="preserve">2.17    </w:t>
      </w:r>
      <w:r>
        <w:rPr>
          <w:rStyle w:val="49"/>
          <w:rFonts w:hint="eastAsia" w:hAnsi="宋体"/>
          <w:lang/>
        </w:rPr>
        <w:t>投标人需要说明的其他文件和说明</w:t>
      </w:r>
      <w:r>
        <w:rPr>
          <w:lang/>
        </w:rPr>
        <w:tab/>
      </w:r>
      <w:r>
        <w:rPr>
          <w:lang/>
        </w:rPr>
        <w:fldChar w:fldCharType="begin"/>
      </w:r>
      <w:r>
        <w:rPr>
          <w:lang/>
        </w:rPr>
        <w:instrText xml:space="preserve"> PAGEREF _Toc81474858 \h </w:instrText>
      </w:r>
      <w:r>
        <w:rPr>
          <w:lang/>
        </w:rPr>
        <w:fldChar w:fldCharType="separate"/>
      </w:r>
      <w:r>
        <w:rPr>
          <w:lang/>
        </w:rPr>
        <w:t>105</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"_Toc81474859"</w:instrText>
      </w:r>
      <w:r>
        <w:rPr>
          <w:rStyle w:val="49"/>
          <w:lang/>
        </w:rPr>
        <w:instrText xml:space="preserve"> </w:instrText>
      </w:r>
      <w:r>
        <w:rPr>
          <w:rStyle w:val="49"/>
          <w:lang/>
        </w:rPr>
        <w:fldChar w:fldCharType="separate"/>
      </w:r>
      <w:r>
        <w:rPr>
          <w:rStyle w:val="49"/>
          <w:rFonts w:hint="eastAsia" w:ascii="仿宋_GB2312"/>
          <w:lang/>
        </w:rPr>
        <w:t>三</w:t>
      </w:r>
      <w:r>
        <w:rPr>
          <w:rStyle w:val="49"/>
          <w:rFonts w:ascii="仿宋_GB2312"/>
          <w:lang/>
        </w:rPr>
        <w:t xml:space="preserve">  </w:t>
      </w:r>
      <w:r>
        <w:rPr>
          <w:rStyle w:val="49"/>
          <w:rFonts w:hint="eastAsia" w:ascii="仿宋_GB2312"/>
          <w:lang/>
        </w:rPr>
        <w:t>报价文件格式</w:t>
      </w:r>
      <w:r>
        <w:rPr>
          <w:lang/>
        </w:rPr>
        <w:tab/>
      </w:r>
      <w:r>
        <w:rPr>
          <w:lang/>
        </w:rPr>
        <w:fldChar w:fldCharType="begin"/>
      </w:r>
      <w:r>
        <w:rPr>
          <w:lang/>
        </w:rPr>
        <w:instrText xml:space="preserve"> PAGEREF _Toc81474859 \h </w:instrText>
      </w:r>
      <w:r>
        <w:rPr>
          <w:lang/>
        </w:rPr>
        <w:fldChar w:fldCharType="separate"/>
      </w:r>
      <w:r>
        <w:rPr>
          <w:lang/>
        </w:rPr>
        <w:t>106</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"_Toc81474860"</w:instrText>
      </w:r>
      <w:r>
        <w:rPr>
          <w:rStyle w:val="49"/>
          <w:lang/>
        </w:rPr>
        <w:instrText xml:space="preserve"> </w:instrText>
      </w:r>
      <w:r>
        <w:rPr>
          <w:rStyle w:val="49"/>
          <w:lang/>
        </w:rPr>
        <w:fldChar w:fldCharType="separate"/>
      </w:r>
      <w:r>
        <w:rPr>
          <w:rStyle w:val="49"/>
          <w:rFonts w:hAnsi="宋体"/>
          <w:lang/>
        </w:rPr>
        <w:t xml:space="preserve">3.1     </w:t>
      </w:r>
      <w:r>
        <w:rPr>
          <w:rStyle w:val="49"/>
          <w:rFonts w:hint="eastAsia" w:hAnsi="宋体"/>
          <w:lang/>
        </w:rPr>
        <w:t>报价文件文件封面格式</w:t>
      </w:r>
      <w:r>
        <w:rPr>
          <w:lang/>
        </w:rPr>
        <w:tab/>
      </w:r>
      <w:r>
        <w:rPr>
          <w:lang/>
        </w:rPr>
        <w:fldChar w:fldCharType="begin"/>
      </w:r>
      <w:r>
        <w:rPr>
          <w:lang/>
        </w:rPr>
        <w:instrText xml:space="preserve"> PAGEREF _Toc81474860 \h </w:instrText>
      </w:r>
      <w:r>
        <w:rPr>
          <w:lang/>
        </w:rPr>
        <w:fldChar w:fldCharType="separate"/>
      </w:r>
      <w:r>
        <w:rPr>
          <w:lang/>
        </w:rPr>
        <w:t>106</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"_Toc81474861"</w:instrText>
      </w:r>
      <w:r>
        <w:rPr>
          <w:rStyle w:val="49"/>
          <w:lang/>
        </w:rPr>
        <w:instrText xml:space="preserve"> </w:instrText>
      </w:r>
      <w:r>
        <w:rPr>
          <w:rStyle w:val="49"/>
          <w:lang/>
        </w:rPr>
        <w:fldChar w:fldCharType="separate"/>
      </w:r>
      <w:r>
        <w:rPr>
          <w:rStyle w:val="49"/>
          <w:rFonts w:hAnsi="宋体"/>
          <w:lang/>
        </w:rPr>
        <w:t xml:space="preserve">3.2     </w:t>
      </w:r>
      <w:r>
        <w:rPr>
          <w:rStyle w:val="49"/>
          <w:rFonts w:hint="eastAsia" w:hAnsi="宋体"/>
          <w:lang/>
        </w:rPr>
        <w:t>报价文件文件目录</w:t>
      </w:r>
      <w:r>
        <w:rPr>
          <w:lang/>
        </w:rPr>
        <w:tab/>
      </w:r>
      <w:r>
        <w:rPr>
          <w:lang/>
        </w:rPr>
        <w:fldChar w:fldCharType="begin"/>
      </w:r>
      <w:r>
        <w:rPr>
          <w:lang/>
        </w:rPr>
        <w:instrText xml:space="preserve"> PAGEREF _Toc81474861 \h </w:instrText>
      </w:r>
      <w:r>
        <w:rPr>
          <w:lang/>
        </w:rPr>
        <w:fldChar w:fldCharType="separate"/>
      </w:r>
      <w:r>
        <w:rPr>
          <w:lang/>
        </w:rPr>
        <w:t>106</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"_Toc81474862"</w:instrText>
      </w:r>
      <w:r>
        <w:rPr>
          <w:rStyle w:val="49"/>
          <w:lang/>
        </w:rPr>
        <w:instrText xml:space="preserve"> </w:instrText>
      </w:r>
      <w:r>
        <w:rPr>
          <w:rStyle w:val="49"/>
          <w:lang/>
        </w:rPr>
        <w:fldChar w:fldCharType="separate"/>
      </w:r>
      <w:r>
        <w:rPr>
          <w:rStyle w:val="49"/>
          <w:rFonts w:hAnsi="宋体"/>
          <w:lang/>
        </w:rPr>
        <w:t xml:space="preserve">3.3     </w:t>
      </w:r>
      <w:r>
        <w:rPr>
          <w:rStyle w:val="49"/>
          <w:rFonts w:hint="eastAsia" w:hAnsi="宋体"/>
          <w:lang/>
        </w:rPr>
        <w:t>开标一览表格式</w:t>
      </w:r>
      <w:r>
        <w:rPr>
          <w:lang/>
        </w:rPr>
        <w:tab/>
      </w:r>
      <w:r>
        <w:rPr>
          <w:lang/>
        </w:rPr>
        <w:fldChar w:fldCharType="begin"/>
      </w:r>
      <w:r>
        <w:rPr>
          <w:lang/>
        </w:rPr>
        <w:instrText xml:space="preserve"> PAGEREF _Toc81474862 \h </w:instrText>
      </w:r>
      <w:r>
        <w:rPr>
          <w:lang/>
        </w:rPr>
        <w:fldChar w:fldCharType="separate"/>
      </w:r>
      <w:r>
        <w:rPr>
          <w:lang/>
        </w:rPr>
        <w:t>107</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"_Toc81474863"</w:instrText>
      </w:r>
      <w:r>
        <w:rPr>
          <w:rStyle w:val="49"/>
          <w:lang/>
        </w:rPr>
        <w:instrText xml:space="preserve"> </w:instrText>
      </w:r>
      <w:r>
        <w:rPr>
          <w:rStyle w:val="49"/>
          <w:lang/>
        </w:rPr>
        <w:fldChar w:fldCharType="separate"/>
      </w:r>
      <w:r>
        <w:rPr>
          <w:rStyle w:val="49"/>
          <w:rFonts w:hAnsi="宋体"/>
          <w:lang/>
        </w:rPr>
        <w:t xml:space="preserve">3.4     </w:t>
      </w:r>
      <w:r>
        <w:rPr>
          <w:rStyle w:val="49"/>
          <w:rFonts w:hint="eastAsia" w:hAnsi="宋体"/>
          <w:lang/>
        </w:rPr>
        <w:t>报价明细表格式</w:t>
      </w:r>
      <w:r>
        <w:rPr>
          <w:lang/>
        </w:rPr>
        <w:tab/>
      </w:r>
      <w:r>
        <w:rPr>
          <w:lang/>
        </w:rPr>
        <w:fldChar w:fldCharType="begin"/>
      </w:r>
      <w:r>
        <w:rPr>
          <w:lang/>
        </w:rPr>
        <w:instrText xml:space="preserve"> PAGEREF _Toc81474863 \h </w:instrText>
      </w:r>
      <w:r>
        <w:rPr>
          <w:lang/>
        </w:rPr>
        <w:fldChar w:fldCharType="separate"/>
      </w:r>
      <w:r>
        <w:rPr>
          <w:lang/>
        </w:rPr>
        <w:t>108</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"_Toc81474864"</w:instrText>
      </w:r>
      <w:r>
        <w:rPr>
          <w:rStyle w:val="49"/>
          <w:lang/>
        </w:rPr>
        <w:instrText xml:space="preserve"> </w:instrText>
      </w:r>
      <w:r>
        <w:rPr>
          <w:rStyle w:val="49"/>
          <w:lang/>
        </w:rPr>
        <w:fldChar w:fldCharType="separate"/>
      </w:r>
      <w:r>
        <w:rPr>
          <w:rStyle w:val="49"/>
          <w:rFonts w:hAnsi="宋体"/>
          <w:lang/>
        </w:rPr>
        <w:t xml:space="preserve">3.5     </w:t>
      </w:r>
      <w:r>
        <w:rPr>
          <w:rStyle w:val="49"/>
          <w:rFonts w:hint="eastAsia" w:hAnsi="宋体"/>
          <w:lang/>
        </w:rPr>
        <w:t>中小企业声明函格式</w:t>
      </w:r>
      <w:r>
        <w:rPr>
          <w:lang/>
        </w:rPr>
        <w:tab/>
      </w:r>
      <w:r>
        <w:rPr>
          <w:lang/>
        </w:rPr>
        <w:fldChar w:fldCharType="begin"/>
      </w:r>
      <w:r>
        <w:rPr>
          <w:lang/>
        </w:rPr>
        <w:instrText xml:space="preserve"> PAGEREF _Toc81474864 \h </w:instrText>
      </w:r>
      <w:r>
        <w:rPr>
          <w:lang/>
        </w:rPr>
        <w:fldChar w:fldCharType="separate"/>
      </w:r>
      <w:r>
        <w:rPr>
          <w:lang/>
        </w:rPr>
        <w:t>109</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"_Toc81474865"</w:instrText>
      </w:r>
      <w:r>
        <w:rPr>
          <w:rStyle w:val="49"/>
          <w:lang/>
        </w:rPr>
        <w:instrText xml:space="preserve"> </w:instrText>
      </w:r>
      <w:r>
        <w:rPr>
          <w:rStyle w:val="49"/>
          <w:lang/>
        </w:rPr>
        <w:fldChar w:fldCharType="separate"/>
      </w:r>
      <w:r>
        <w:rPr>
          <w:rStyle w:val="49"/>
          <w:rFonts w:hAnsi="宋体"/>
          <w:lang/>
        </w:rPr>
        <w:t xml:space="preserve">3.6     </w:t>
      </w:r>
      <w:r>
        <w:rPr>
          <w:rStyle w:val="49"/>
          <w:rFonts w:hint="eastAsia" w:hAnsi="宋体"/>
          <w:lang/>
        </w:rPr>
        <w:t>残疾人福利性单位声明函格式</w:t>
      </w:r>
      <w:r>
        <w:rPr>
          <w:lang/>
        </w:rPr>
        <w:tab/>
      </w:r>
      <w:r>
        <w:rPr>
          <w:lang/>
        </w:rPr>
        <w:fldChar w:fldCharType="begin"/>
      </w:r>
      <w:r>
        <w:rPr>
          <w:lang/>
        </w:rPr>
        <w:instrText xml:space="preserve"> PAGEREF _Toc81474865 \h </w:instrText>
      </w:r>
      <w:r>
        <w:rPr>
          <w:lang/>
        </w:rPr>
        <w:fldChar w:fldCharType="separate"/>
      </w:r>
      <w:r>
        <w:rPr>
          <w:lang/>
        </w:rPr>
        <w:t>110</w:t>
      </w:r>
      <w:r>
        <w:rPr>
          <w:lang/>
        </w:rPr>
        <w:fldChar w:fldCharType="end"/>
      </w:r>
      <w:r>
        <w:rPr>
          <w:rStyle w:val="49"/>
          <w:lang/>
        </w:rPr>
        <w:fldChar w:fldCharType="end"/>
      </w:r>
    </w:p>
    <w:p>
      <w:pPr>
        <w:pStyle w:val="20"/>
        <w:tabs>
          <w:tab w:val="right" w:leader="dot" w:pos="9060"/>
        </w:tabs>
        <w:ind w:left="420"/>
        <w:rPr>
          <w:rFonts w:eastAsia="宋体"/>
          <w:iCs w:val="0"/>
          <w:sz w:val="21"/>
          <w:szCs w:val="22"/>
          <w:lang/>
        </w:rPr>
      </w:pPr>
      <w:r>
        <w:rPr>
          <w:rStyle w:val="49"/>
          <w:lang/>
        </w:rPr>
        <w:fldChar w:fldCharType="begin"/>
      </w:r>
      <w:r>
        <w:rPr>
          <w:rStyle w:val="49"/>
          <w:lang/>
        </w:rPr>
        <w:instrText xml:space="preserve"> </w:instrText>
      </w:r>
      <w:r>
        <w:rPr>
          <w:lang/>
        </w:rPr>
        <w:instrText xml:space="preserve">HYPERLINK \l "_Toc81474866"</w:instrText>
      </w:r>
      <w:r>
        <w:rPr>
          <w:rStyle w:val="49"/>
          <w:lang/>
        </w:rPr>
        <w:instrText xml:space="preserve"> </w:instrText>
      </w:r>
      <w:r>
        <w:rPr>
          <w:rStyle w:val="49"/>
          <w:lang/>
        </w:rPr>
        <w:fldChar w:fldCharType="separate"/>
      </w:r>
      <w:r>
        <w:rPr>
          <w:rStyle w:val="49"/>
          <w:rFonts w:hAnsi="宋体"/>
          <w:lang/>
        </w:rPr>
        <w:t xml:space="preserve">3.7     </w:t>
      </w:r>
      <w:r>
        <w:rPr>
          <w:rStyle w:val="49"/>
          <w:rFonts w:hint="eastAsia" w:hAnsi="宋体"/>
          <w:lang/>
        </w:rPr>
        <w:t>监狱企业证明格式</w:t>
      </w:r>
      <w:r>
        <w:rPr>
          <w:lang/>
        </w:rPr>
        <w:tab/>
      </w:r>
      <w:r>
        <w:rPr>
          <w:lang/>
        </w:rPr>
        <w:fldChar w:fldCharType="begin"/>
      </w:r>
      <w:r>
        <w:rPr>
          <w:lang/>
        </w:rPr>
        <w:instrText xml:space="preserve"> PAGEREF _Toc81474866 \h </w:instrText>
      </w:r>
      <w:r>
        <w:rPr>
          <w:lang/>
        </w:rPr>
        <w:fldChar w:fldCharType="separate"/>
      </w:r>
      <w:r>
        <w:rPr>
          <w:lang/>
        </w:rPr>
        <w:t>111</w:t>
      </w:r>
      <w:r>
        <w:rPr>
          <w:lang/>
        </w:rPr>
        <w:fldChar w:fldCharType="end"/>
      </w:r>
      <w:r>
        <w:rPr>
          <w:rStyle w:val="49"/>
          <w:lang/>
        </w:rPr>
        <w:fldChar w:fldCharType="end"/>
      </w:r>
    </w:p>
    <w:p>
      <w:pPr>
        <w:pStyle w:val="28"/>
        <w:rPr>
          <w:rFonts w:eastAsia="宋体"/>
          <w:b w:val="0"/>
          <w:bCs w:val="0"/>
          <w:caps w:val="0"/>
          <w:sz w:val="21"/>
          <w:szCs w:val="22"/>
          <w:lang/>
        </w:rPr>
      </w:pPr>
      <w:r>
        <w:rPr>
          <w:rStyle w:val="49"/>
          <w:lang/>
        </w:rPr>
        <w:fldChar w:fldCharType="begin"/>
      </w:r>
      <w:r>
        <w:rPr>
          <w:rStyle w:val="49"/>
          <w:lang/>
        </w:rPr>
        <w:instrText xml:space="preserve"> </w:instrText>
      </w:r>
      <w:r>
        <w:rPr>
          <w:lang/>
        </w:rPr>
        <w:instrText xml:space="preserve">HYPERLINK \l "_Toc81474867"</w:instrText>
      </w:r>
      <w:r>
        <w:rPr>
          <w:rStyle w:val="49"/>
          <w:lang/>
        </w:rPr>
        <w:instrText xml:space="preserve"> </w:instrText>
      </w:r>
      <w:r>
        <w:rPr>
          <w:rStyle w:val="49"/>
          <w:lang/>
        </w:rPr>
        <w:fldChar w:fldCharType="separate"/>
      </w:r>
      <w:r>
        <w:rPr>
          <w:rStyle w:val="49"/>
          <w:rFonts w:hint="eastAsia" w:ascii="仿宋_GB2312"/>
          <w:lang/>
        </w:rPr>
        <w:t>第六章</w:t>
      </w:r>
      <w:r>
        <w:rPr>
          <w:rStyle w:val="49"/>
          <w:rFonts w:ascii="仿宋_GB2312"/>
          <w:lang/>
        </w:rPr>
        <w:t xml:space="preserve">  </w:t>
      </w:r>
      <w:r>
        <w:rPr>
          <w:rStyle w:val="49"/>
          <w:rFonts w:hint="eastAsia" w:ascii="仿宋_GB2312"/>
          <w:lang/>
        </w:rPr>
        <w:t>评标办法和细则</w:t>
      </w:r>
      <w:r>
        <w:rPr>
          <w:lang/>
        </w:rPr>
        <w:tab/>
      </w:r>
      <w:r>
        <w:rPr>
          <w:lang/>
        </w:rPr>
        <w:fldChar w:fldCharType="begin"/>
      </w:r>
      <w:r>
        <w:rPr>
          <w:lang/>
        </w:rPr>
        <w:instrText xml:space="preserve"> PAGEREF _Toc81474867 \h </w:instrText>
      </w:r>
      <w:r>
        <w:rPr>
          <w:lang/>
        </w:rPr>
        <w:fldChar w:fldCharType="separate"/>
      </w:r>
      <w:r>
        <w:rPr>
          <w:lang/>
        </w:rPr>
        <w:t>112</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"_Toc81474868"</w:instrText>
      </w:r>
      <w:r>
        <w:rPr>
          <w:rStyle w:val="49"/>
          <w:lang/>
        </w:rPr>
        <w:instrText xml:space="preserve"> </w:instrText>
      </w:r>
      <w:r>
        <w:rPr>
          <w:rStyle w:val="49"/>
          <w:lang/>
        </w:rPr>
        <w:fldChar w:fldCharType="separate"/>
      </w:r>
      <w:r>
        <w:rPr>
          <w:rStyle w:val="49"/>
          <w:rFonts w:hint="eastAsia" w:ascii="仿宋_GB2312"/>
          <w:lang/>
        </w:rPr>
        <w:t>一</w:t>
      </w:r>
      <w:r>
        <w:rPr>
          <w:rStyle w:val="49"/>
          <w:rFonts w:ascii="仿宋_GB2312"/>
          <w:lang/>
        </w:rPr>
        <w:t xml:space="preserve">    </w:t>
      </w:r>
      <w:r>
        <w:rPr>
          <w:rStyle w:val="49"/>
          <w:rFonts w:hint="eastAsia" w:ascii="仿宋_GB2312"/>
          <w:lang/>
        </w:rPr>
        <w:t>总则</w:t>
      </w:r>
      <w:r>
        <w:rPr>
          <w:lang/>
        </w:rPr>
        <w:tab/>
      </w:r>
      <w:r>
        <w:rPr>
          <w:lang/>
        </w:rPr>
        <w:fldChar w:fldCharType="begin"/>
      </w:r>
      <w:r>
        <w:rPr>
          <w:lang/>
        </w:rPr>
        <w:instrText xml:space="preserve"> PAGEREF _Toc81474868 \h </w:instrText>
      </w:r>
      <w:r>
        <w:rPr>
          <w:lang/>
        </w:rPr>
        <w:fldChar w:fldCharType="separate"/>
      </w:r>
      <w:r>
        <w:rPr>
          <w:lang/>
        </w:rPr>
        <w:t>112</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"_Toc81474869"</w:instrText>
      </w:r>
      <w:r>
        <w:rPr>
          <w:rStyle w:val="49"/>
          <w:lang/>
        </w:rPr>
        <w:instrText xml:space="preserve"> </w:instrText>
      </w:r>
      <w:r>
        <w:rPr>
          <w:rStyle w:val="49"/>
          <w:lang/>
        </w:rPr>
        <w:fldChar w:fldCharType="separate"/>
      </w:r>
      <w:r>
        <w:rPr>
          <w:rStyle w:val="49"/>
          <w:rFonts w:hint="eastAsia" w:ascii="仿宋_GB2312"/>
          <w:lang/>
        </w:rPr>
        <w:t>二</w:t>
      </w:r>
      <w:r>
        <w:rPr>
          <w:rStyle w:val="49"/>
          <w:rFonts w:ascii="仿宋_GB2312"/>
          <w:lang/>
        </w:rPr>
        <w:t xml:space="preserve">    </w:t>
      </w:r>
      <w:r>
        <w:rPr>
          <w:rStyle w:val="49"/>
          <w:rFonts w:hint="eastAsia" w:ascii="仿宋_GB2312"/>
          <w:lang/>
        </w:rPr>
        <w:t>评审一般规定</w:t>
      </w:r>
      <w:r>
        <w:rPr>
          <w:lang/>
        </w:rPr>
        <w:tab/>
      </w:r>
      <w:r>
        <w:rPr>
          <w:lang/>
        </w:rPr>
        <w:fldChar w:fldCharType="begin"/>
      </w:r>
      <w:r>
        <w:rPr>
          <w:lang/>
        </w:rPr>
        <w:instrText xml:space="preserve"> PAGEREF _Toc81474869 \h </w:instrText>
      </w:r>
      <w:r>
        <w:rPr>
          <w:lang/>
        </w:rPr>
        <w:fldChar w:fldCharType="separate"/>
      </w:r>
      <w:r>
        <w:rPr>
          <w:lang/>
        </w:rPr>
        <w:t>112</w:t>
      </w:r>
      <w:r>
        <w:rPr>
          <w:lang/>
        </w:rPr>
        <w:fldChar w:fldCharType="end"/>
      </w:r>
      <w:r>
        <w:rPr>
          <w:rStyle w:val="49"/>
          <w:lang/>
        </w:rPr>
        <w:fldChar w:fldCharType="end"/>
      </w:r>
    </w:p>
    <w:p>
      <w:pPr>
        <w:pStyle w:val="34"/>
        <w:tabs>
          <w:tab w:val="right" w:leader="dot" w:pos="9060"/>
        </w:tabs>
        <w:ind w:left="210"/>
        <w:rPr>
          <w:rFonts w:eastAsia="宋体"/>
          <w:b w:val="0"/>
          <w:smallCaps w:val="0"/>
          <w:sz w:val="21"/>
          <w:szCs w:val="22"/>
          <w:lang/>
        </w:rPr>
      </w:pPr>
      <w:r>
        <w:rPr>
          <w:rStyle w:val="49"/>
          <w:lang/>
        </w:rPr>
        <w:fldChar w:fldCharType="begin"/>
      </w:r>
      <w:r>
        <w:rPr>
          <w:rStyle w:val="49"/>
          <w:lang/>
        </w:rPr>
        <w:instrText xml:space="preserve"> </w:instrText>
      </w:r>
      <w:r>
        <w:rPr>
          <w:lang/>
        </w:rPr>
        <w:instrText xml:space="preserve">HYPERLINK \l "_Toc81474870"</w:instrText>
      </w:r>
      <w:r>
        <w:rPr>
          <w:rStyle w:val="49"/>
          <w:lang/>
        </w:rPr>
        <w:instrText xml:space="preserve"> </w:instrText>
      </w:r>
      <w:r>
        <w:rPr>
          <w:rStyle w:val="49"/>
          <w:lang/>
        </w:rPr>
        <w:fldChar w:fldCharType="separate"/>
      </w:r>
      <w:r>
        <w:rPr>
          <w:rStyle w:val="49"/>
          <w:rFonts w:hint="eastAsia" w:ascii="仿宋_GB2312"/>
          <w:lang/>
        </w:rPr>
        <w:t>三</w:t>
      </w:r>
      <w:r>
        <w:rPr>
          <w:rStyle w:val="49"/>
          <w:rFonts w:ascii="仿宋_GB2312"/>
          <w:lang/>
        </w:rPr>
        <w:t xml:space="preserve">    </w:t>
      </w:r>
      <w:r>
        <w:rPr>
          <w:rStyle w:val="49"/>
          <w:rFonts w:hint="eastAsia" w:ascii="仿宋_GB2312"/>
          <w:lang/>
        </w:rPr>
        <w:t>评审内容及标准</w:t>
      </w:r>
      <w:r>
        <w:rPr>
          <w:lang/>
        </w:rPr>
        <w:tab/>
      </w:r>
      <w:r>
        <w:rPr>
          <w:lang/>
        </w:rPr>
        <w:fldChar w:fldCharType="begin"/>
      </w:r>
      <w:r>
        <w:rPr>
          <w:lang/>
        </w:rPr>
        <w:instrText xml:space="preserve"> PAGEREF _Toc81474870 \h </w:instrText>
      </w:r>
      <w:r>
        <w:rPr>
          <w:lang/>
        </w:rPr>
        <w:fldChar w:fldCharType="separate"/>
      </w:r>
      <w:r>
        <w:rPr>
          <w:lang/>
        </w:rPr>
        <w:t>112</w:t>
      </w:r>
      <w:r>
        <w:rPr>
          <w:lang/>
        </w:rPr>
        <w:fldChar w:fldCharType="end"/>
      </w:r>
      <w:r>
        <w:rPr>
          <w:rStyle w:val="49"/>
          <w:lang/>
        </w:rPr>
        <w:fldChar w:fldCharType="end"/>
      </w:r>
    </w:p>
    <w:p>
      <w:pPr>
        <w:pStyle w:val="28"/>
        <w:rPr>
          <w:rFonts w:eastAsia="宋体"/>
          <w:b w:val="0"/>
          <w:bCs w:val="0"/>
          <w:caps w:val="0"/>
          <w:sz w:val="21"/>
          <w:szCs w:val="22"/>
          <w:lang/>
        </w:rPr>
      </w:pPr>
      <w:r>
        <w:rPr>
          <w:rStyle w:val="49"/>
          <w:lang/>
        </w:rPr>
        <w:fldChar w:fldCharType="begin"/>
      </w:r>
      <w:r>
        <w:rPr>
          <w:rStyle w:val="49"/>
          <w:lang/>
        </w:rPr>
        <w:instrText xml:space="preserve"> </w:instrText>
      </w:r>
      <w:r>
        <w:rPr>
          <w:lang/>
        </w:rPr>
        <w:instrText xml:space="preserve">HYPERLINK \l "_Toc81474871"</w:instrText>
      </w:r>
      <w:r>
        <w:rPr>
          <w:rStyle w:val="49"/>
          <w:lang/>
        </w:rPr>
        <w:instrText xml:space="preserve"> </w:instrText>
      </w:r>
      <w:r>
        <w:rPr>
          <w:rStyle w:val="49"/>
          <w:lang/>
        </w:rPr>
        <w:fldChar w:fldCharType="separate"/>
      </w:r>
      <w:r>
        <w:rPr>
          <w:rStyle w:val="49"/>
          <w:rFonts w:hint="eastAsia" w:ascii="仿宋_GB2312"/>
          <w:lang/>
        </w:rPr>
        <w:t>附件：政府采购活动现场确认声明书</w:t>
      </w:r>
      <w:r>
        <w:rPr>
          <w:lang/>
        </w:rPr>
        <w:tab/>
      </w:r>
      <w:r>
        <w:rPr>
          <w:lang/>
        </w:rPr>
        <w:fldChar w:fldCharType="begin"/>
      </w:r>
      <w:r>
        <w:rPr>
          <w:lang/>
        </w:rPr>
        <w:instrText xml:space="preserve"> PAGEREF _Toc81474871 \h </w:instrText>
      </w:r>
      <w:r>
        <w:rPr>
          <w:lang/>
        </w:rPr>
        <w:fldChar w:fldCharType="separate"/>
      </w:r>
      <w:r>
        <w:rPr>
          <w:lang/>
        </w:rPr>
        <w:t>115</w:t>
      </w:r>
      <w:r>
        <w:rPr>
          <w:lang/>
        </w:rPr>
        <w:fldChar w:fldCharType="end"/>
      </w:r>
      <w:r>
        <w:rPr>
          <w:rStyle w:val="49"/>
          <w:lang/>
        </w:rPr>
        <w:fldChar w:fldCharType="end"/>
      </w:r>
    </w:p>
    <w:p>
      <w:pPr>
        <w:spacing w:line="300" w:lineRule="exact"/>
        <w:rPr>
          <w:rFonts w:hint="eastAsia"/>
        </w:rPr>
      </w:pPr>
      <w:r>
        <w:rPr>
          <w:rFonts w:ascii="仿宋_GB2312" w:eastAsia="仿宋_GB2312"/>
          <w:sz w:val="24"/>
          <w:szCs w:val="24"/>
        </w:rPr>
        <w:fldChar w:fldCharType="end"/>
      </w:r>
    </w:p>
    <w:bookmarkEnd w:id="11"/>
    <w:p>
      <w:pPr>
        <w:pStyle w:val="3"/>
        <w:spacing w:before="0" w:after="0" w:line="400" w:lineRule="exact"/>
        <w:rPr>
          <w:rFonts w:hAnsi="Times New Roman"/>
        </w:rPr>
        <w:sectPr>
          <w:pgSz w:w="11906" w:h="16838"/>
          <w:pgMar w:top="1418" w:right="1418" w:bottom="1418" w:left="1418" w:header="851" w:footer="851" w:gutter="0"/>
          <w:pgNumType w:start="1"/>
          <w:cols w:space="720" w:num="1"/>
          <w:docGrid w:linePitch="312" w:charSpace="0"/>
        </w:sectPr>
      </w:pPr>
    </w:p>
    <w:p>
      <w:pPr>
        <w:pStyle w:val="39"/>
        <w:spacing w:before="0" w:after="0" w:line="360" w:lineRule="auto"/>
        <w:rPr>
          <w:rFonts w:hint="eastAsia" w:ascii="仿宋_GB2312" w:eastAsia="仿宋_GB2312"/>
          <w:sz w:val="36"/>
          <w:szCs w:val="36"/>
        </w:rPr>
      </w:pPr>
      <w:bookmarkStart w:id="12" w:name="_Toc493956018"/>
      <w:bookmarkStart w:id="13" w:name="_Toc530551804"/>
      <w:bookmarkStart w:id="14" w:name="_Toc531358959"/>
      <w:bookmarkStart w:id="15" w:name="_Toc81474745"/>
      <w:r>
        <w:rPr>
          <w:rFonts w:hint="eastAsia" w:ascii="仿宋_GB2312" w:eastAsia="仿宋_GB2312"/>
          <w:sz w:val="36"/>
          <w:szCs w:val="36"/>
        </w:rPr>
        <w:t xml:space="preserve">第一章  </w:t>
      </w:r>
      <w:bookmarkEnd w:id="12"/>
      <w:r>
        <w:rPr>
          <w:rFonts w:hint="eastAsia" w:ascii="仿宋_GB2312" w:eastAsia="仿宋_GB2312"/>
          <w:sz w:val="36"/>
          <w:szCs w:val="36"/>
        </w:rPr>
        <w:t>招标公告</w:t>
      </w:r>
      <w:bookmarkEnd w:id="13"/>
      <w:bookmarkEnd w:id="14"/>
      <w:r>
        <w:rPr>
          <w:rFonts w:hint="eastAsia" w:ascii="仿宋_GB2312" w:eastAsia="仿宋_GB2312"/>
          <w:sz w:val="36"/>
          <w:szCs w:val="36"/>
        </w:rPr>
        <w:t>（邀请）</w:t>
      </w:r>
      <w:bookmarkEnd w:id="15"/>
    </w:p>
    <w:p>
      <w:pPr>
        <w:pBdr>
          <w:top w:val="single" w:color="auto" w:sz="4" w:space="1"/>
          <w:left w:val="single" w:color="auto" w:sz="4" w:space="4"/>
          <w:bottom w:val="single" w:color="auto" w:sz="4" w:space="1"/>
          <w:right w:val="single" w:color="auto" w:sz="4" w:space="2"/>
        </w:pBdr>
        <w:wordWrap w:val="0"/>
        <w:spacing w:line="440" w:lineRule="exact"/>
        <w:rPr>
          <w:rFonts w:ascii="仿宋_GB2312" w:hAnsi="仿宋_GB2312" w:eastAsia="仿宋_GB2312" w:cs="仿宋_GB2312"/>
          <w:color w:val="0000FF"/>
          <w:sz w:val="24"/>
          <w:szCs w:val="24"/>
          <w:u w:val="single"/>
        </w:rPr>
      </w:pPr>
      <w:bookmarkStart w:id="16" w:name="_Toc28359079"/>
      <w:bookmarkStart w:id="17" w:name="_Toc35393790"/>
      <w:bookmarkStart w:id="18" w:name="_Toc35393621"/>
      <w:bookmarkStart w:id="19" w:name="_Hlk24379207"/>
      <w:bookmarkStart w:id="20" w:name="_Toc28359002"/>
      <w:bookmarkStart w:id="21" w:name="EBf1e27c6183244f4a8f3fc355defd653e"/>
      <w:r>
        <w:rPr>
          <w:rFonts w:hint="eastAsia" w:ascii="仿宋_GB2312" w:hAnsi="仿宋_GB2312" w:eastAsia="仿宋_GB2312" w:cs="仿宋_GB2312"/>
          <w:sz w:val="24"/>
          <w:szCs w:val="24"/>
        </w:rPr>
        <w:t>项目概况：</w:t>
      </w:r>
    </w:p>
    <w:p>
      <w:pPr>
        <w:pBdr>
          <w:top w:val="single" w:color="auto" w:sz="4" w:space="1"/>
          <w:left w:val="single" w:color="auto" w:sz="4" w:space="4"/>
          <w:bottom w:val="single" w:color="auto" w:sz="4" w:space="1"/>
          <w:right w:val="single" w:color="auto" w:sz="4" w:space="2"/>
        </w:pBdr>
        <w:wordWrap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u w:val="single"/>
        </w:rPr>
        <w:t>丽水市电子政务网络及数据安全服务项目</w:t>
      </w:r>
      <w:r>
        <w:rPr>
          <w:rFonts w:hint="eastAsia" w:ascii="仿宋_GB2312" w:hAnsi="仿宋_GB2312" w:eastAsia="仿宋_GB2312" w:cs="仿宋_GB2312"/>
          <w:sz w:val="24"/>
          <w:szCs w:val="24"/>
        </w:rPr>
        <w:t xml:space="preserve"> 的潜在投标人应在浙江政府采购网（</w:t>
      </w:r>
      <w:r>
        <w:rPr>
          <w:rStyle w:val="49"/>
          <w:rFonts w:hint="eastAsia" w:ascii="仿宋_GB2312" w:hAnsi="宋体" w:eastAsia="仿宋_GB2312"/>
          <w:b/>
          <w:sz w:val="24"/>
          <w:szCs w:val="24"/>
        </w:rPr>
        <w:t>zfcg.czt.zj.gov.cn</w:t>
      </w:r>
      <w:r>
        <w:rPr>
          <w:rFonts w:hint="eastAsia" w:ascii="仿宋_GB2312" w:hAnsi="仿宋_GB2312" w:eastAsia="仿宋_GB2312" w:cs="仿宋_GB2312"/>
          <w:sz w:val="24"/>
          <w:szCs w:val="24"/>
        </w:rPr>
        <w:t>），丽水市公共资源交易网（</w:t>
      </w:r>
      <w:r>
        <w:rPr>
          <w:rStyle w:val="49"/>
          <w:rFonts w:hint="eastAsia" w:ascii="仿宋_GB2312" w:hAnsi="宋体" w:eastAsia="仿宋_GB2312"/>
          <w:b/>
          <w:sz w:val="24"/>
          <w:szCs w:val="24"/>
        </w:rPr>
        <w:t>lssggzy.lishui.gov.cn</w:t>
      </w:r>
      <w:r>
        <w:rPr>
          <w:rFonts w:hint="eastAsia" w:ascii="仿宋_GB2312" w:hAnsi="仿宋_GB2312" w:eastAsia="仿宋_GB2312" w:cs="仿宋_GB2312"/>
          <w:sz w:val="24"/>
          <w:szCs w:val="24"/>
        </w:rPr>
        <w:t>）采购</w:t>
      </w:r>
      <w:r>
        <w:rPr>
          <w:rFonts w:ascii="仿宋_GB2312" w:hAnsi="仿宋_GB2312" w:eastAsia="仿宋_GB2312" w:cs="仿宋_GB2312"/>
          <w:sz w:val="24"/>
          <w:szCs w:val="24"/>
        </w:rPr>
        <w:t>公告附件中</w:t>
      </w:r>
      <w:r>
        <w:rPr>
          <w:rFonts w:hint="eastAsia" w:ascii="仿宋_GB2312" w:hAnsi="仿宋_GB2312" w:eastAsia="仿宋_GB2312" w:cs="仿宋_GB2312"/>
          <w:sz w:val="24"/>
          <w:szCs w:val="24"/>
        </w:rPr>
        <w:t>自行获取招标文件，并于</w:t>
      </w:r>
      <w:r>
        <w:rPr>
          <w:rFonts w:hint="eastAsia" w:ascii="仿宋_GB2312" w:hAnsi="宋体" w:eastAsia="仿宋_GB2312"/>
          <w:bCs/>
          <w:snapToGrid w:val="0"/>
          <w:color w:val="0000FF"/>
          <w:sz w:val="24"/>
          <w:szCs w:val="24"/>
          <w:u w:val="single"/>
        </w:rPr>
        <w:t>2021</w:t>
      </w:r>
      <w:r>
        <w:rPr>
          <w:rFonts w:hint="eastAsia" w:ascii="仿宋_GB2312" w:hAnsi="仿宋_GB2312" w:eastAsia="仿宋_GB2312" w:cs="仿宋_GB2312"/>
          <w:bCs/>
          <w:sz w:val="24"/>
          <w:szCs w:val="24"/>
        </w:rPr>
        <w:t>年</w:t>
      </w:r>
      <w:r>
        <w:rPr>
          <w:rFonts w:hint="eastAsia" w:ascii="仿宋_GB2312" w:hAnsi="宋体" w:eastAsia="仿宋_GB2312"/>
          <w:bCs/>
          <w:snapToGrid w:val="0"/>
          <w:color w:val="0000FF"/>
          <w:sz w:val="24"/>
          <w:szCs w:val="24"/>
          <w:u w:val="single"/>
        </w:rPr>
        <w:t>9</w:t>
      </w:r>
      <w:r>
        <w:rPr>
          <w:rFonts w:hint="eastAsia" w:ascii="仿宋_GB2312" w:hAnsi="仿宋_GB2312" w:eastAsia="仿宋_GB2312" w:cs="仿宋_GB2312"/>
          <w:bCs/>
          <w:sz w:val="24"/>
          <w:szCs w:val="24"/>
        </w:rPr>
        <w:t>月</w:t>
      </w:r>
      <w:r>
        <w:rPr>
          <w:rFonts w:hint="eastAsia" w:ascii="仿宋_GB2312" w:hAnsi="宋体" w:eastAsia="仿宋_GB2312"/>
          <w:bCs/>
          <w:snapToGrid w:val="0"/>
          <w:color w:val="0000FF"/>
          <w:sz w:val="24"/>
          <w:szCs w:val="24"/>
          <w:u w:val="single"/>
        </w:rPr>
        <w:t>24</w:t>
      </w:r>
      <w:r>
        <w:rPr>
          <w:rFonts w:hint="eastAsia" w:ascii="仿宋_GB2312" w:hAnsi="仿宋_GB2312" w:eastAsia="仿宋_GB2312" w:cs="仿宋_GB2312"/>
          <w:bCs/>
          <w:sz w:val="24"/>
          <w:szCs w:val="24"/>
        </w:rPr>
        <w:t>日</w:t>
      </w:r>
      <w:r>
        <w:rPr>
          <w:rFonts w:hint="eastAsia" w:ascii="仿宋_GB2312" w:hAnsi="宋体" w:eastAsia="仿宋_GB2312"/>
          <w:bCs/>
          <w:snapToGrid w:val="0"/>
          <w:color w:val="0000FF"/>
          <w:sz w:val="24"/>
          <w:szCs w:val="24"/>
          <w:u w:val="single"/>
        </w:rPr>
        <w:t>09：00</w:t>
      </w:r>
      <w:r>
        <w:rPr>
          <w:rFonts w:hint="eastAsia" w:ascii="仿宋_GB2312" w:hAnsi="仿宋_GB2312" w:eastAsia="仿宋_GB2312" w:cs="仿宋_GB2312"/>
          <w:bCs/>
          <w:sz w:val="24"/>
          <w:szCs w:val="24"/>
        </w:rPr>
        <w:t>（北京时间）前提交投标文件</w:t>
      </w:r>
      <w:r>
        <w:rPr>
          <w:rFonts w:hint="eastAsia" w:ascii="仿宋_GB2312" w:hAnsi="仿宋_GB2312" w:eastAsia="仿宋_GB2312" w:cs="仿宋_GB2312"/>
          <w:sz w:val="24"/>
          <w:szCs w:val="24"/>
        </w:rPr>
        <w:t>。</w:t>
      </w:r>
    </w:p>
    <w:bookmarkEnd w:id="16"/>
    <w:bookmarkEnd w:id="17"/>
    <w:bookmarkEnd w:id="18"/>
    <w:bookmarkEnd w:id="19"/>
    <w:bookmarkEnd w:id="20"/>
    <w:p>
      <w:pPr>
        <w:wordWrap w:val="0"/>
        <w:spacing w:line="44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一、项目基本情况</w:t>
      </w:r>
    </w:p>
    <w:p>
      <w:pPr>
        <w:wordWrap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项目编号：</w:t>
      </w:r>
      <w:r>
        <w:rPr>
          <w:rFonts w:ascii="仿宋_GB2312" w:hAnsi="宋体" w:eastAsia="仿宋_GB2312"/>
          <w:bCs/>
          <w:snapToGrid w:val="0"/>
          <w:sz w:val="24"/>
          <w:szCs w:val="24"/>
        </w:rPr>
        <w:t>LCZ2021-016</w:t>
      </w:r>
    </w:p>
    <w:p>
      <w:pPr>
        <w:wordWrap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项目名称：丽水市电子政务网络及数据安全服务项目</w:t>
      </w:r>
    </w:p>
    <w:p>
      <w:pPr>
        <w:wordWrap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采购方式：公开招标</w:t>
      </w:r>
    </w:p>
    <w:p>
      <w:pPr>
        <w:wordWrap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w:t>
      </w:r>
      <w:r>
        <w:rPr>
          <w:rFonts w:ascii="仿宋_GB2312" w:hAnsi="仿宋_GB2312" w:eastAsia="仿宋_GB2312" w:cs="仿宋_GB2312"/>
          <w:sz w:val="24"/>
          <w:szCs w:val="24"/>
        </w:rPr>
        <w:t>需求：</w:t>
      </w:r>
      <w:r>
        <w:rPr>
          <w:rFonts w:hint="eastAsia" w:ascii="仿宋_GB2312" w:hAnsi="仿宋_GB2312" w:eastAsia="仿宋_GB2312" w:cs="仿宋_GB2312"/>
          <w:sz w:val="24"/>
          <w:szCs w:val="24"/>
        </w:rPr>
        <w:t>见</w:t>
      </w:r>
      <w:r>
        <w:rPr>
          <w:rFonts w:ascii="仿宋_GB2312" w:hAnsi="仿宋_GB2312" w:eastAsia="仿宋_GB2312" w:cs="仿宋_GB2312"/>
          <w:sz w:val="24"/>
          <w:szCs w:val="24"/>
        </w:rPr>
        <w:t>采购文件第二章</w:t>
      </w:r>
    </w:p>
    <w:p>
      <w:pPr>
        <w:wordWrap w:val="0"/>
        <w:spacing w:line="440" w:lineRule="exact"/>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标项</w:t>
      </w:r>
      <w:r>
        <w:rPr>
          <w:rFonts w:ascii="仿宋_GB2312" w:hAnsi="仿宋_GB2312" w:eastAsia="仿宋_GB2312" w:cs="仿宋_GB2312"/>
          <w:b/>
          <w:sz w:val="24"/>
          <w:szCs w:val="24"/>
        </w:rPr>
        <w:t>一</w:t>
      </w:r>
    </w:p>
    <w:p>
      <w:pPr>
        <w:wordWrap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数量</w:t>
      </w:r>
      <w:r>
        <w:rPr>
          <w:rFonts w:ascii="仿宋_GB2312" w:hAnsi="仿宋_GB2312" w:eastAsia="仿宋_GB2312" w:cs="仿宋_GB2312"/>
          <w:sz w:val="24"/>
          <w:szCs w:val="24"/>
        </w:rPr>
        <w:t>：</w:t>
      </w:r>
      <w:r>
        <w:rPr>
          <w:rFonts w:ascii="仿宋_GB2312" w:hAnsi="宋体" w:eastAsia="仿宋_GB2312"/>
          <w:bCs/>
          <w:snapToGrid w:val="0"/>
          <w:sz w:val="24"/>
          <w:szCs w:val="24"/>
        </w:rPr>
        <w:t>3</w:t>
      </w:r>
    </w:p>
    <w:p>
      <w:pPr>
        <w:wordWrap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r>
        <w:rPr>
          <w:rFonts w:ascii="仿宋_GB2312" w:hAnsi="仿宋_GB2312" w:eastAsia="仿宋_GB2312" w:cs="仿宋_GB2312"/>
          <w:sz w:val="24"/>
          <w:szCs w:val="24"/>
        </w:rPr>
        <w:t>：</w:t>
      </w:r>
      <w:r>
        <w:rPr>
          <w:rFonts w:hint="eastAsia" w:ascii="仿宋_GB2312" w:hAnsi="宋体" w:eastAsia="仿宋_GB2312"/>
          <w:bCs/>
          <w:snapToGrid w:val="0"/>
          <w:sz w:val="24"/>
          <w:szCs w:val="24"/>
        </w:rPr>
        <w:t>年</w:t>
      </w:r>
    </w:p>
    <w:p>
      <w:pPr>
        <w:wordWrap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预算</w:t>
      </w:r>
      <w:r>
        <w:rPr>
          <w:rFonts w:ascii="仿宋_GB2312" w:hAnsi="仿宋_GB2312" w:eastAsia="仿宋_GB2312" w:cs="仿宋_GB2312"/>
          <w:sz w:val="24"/>
          <w:szCs w:val="24"/>
        </w:rPr>
        <w:t>金额：</w:t>
      </w:r>
      <w:r>
        <w:rPr>
          <w:rFonts w:ascii="仿宋_GB2312" w:hAnsi="宋体" w:eastAsia="仿宋_GB2312"/>
          <w:bCs/>
          <w:snapToGrid w:val="0"/>
          <w:sz w:val="24"/>
          <w:szCs w:val="24"/>
        </w:rPr>
        <w:t>2020</w:t>
      </w:r>
      <w:r>
        <w:rPr>
          <w:rFonts w:hint="eastAsia" w:ascii="仿宋_GB2312" w:hAnsi="宋体" w:eastAsia="仿宋_GB2312"/>
          <w:bCs/>
          <w:snapToGrid w:val="0"/>
          <w:sz w:val="24"/>
          <w:szCs w:val="24"/>
        </w:rPr>
        <w:t>万元</w:t>
      </w:r>
      <w:r>
        <w:rPr>
          <w:rFonts w:hint="eastAsia" w:ascii="仿宋_GB2312" w:hAnsi="仿宋_GB2312" w:eastAsia="仿宋_GB2312" w:cs="仿宋_GB2312"/>
          <w:sz w:val="24"/>
          <w:szCs w:val="24"/>
        </w:rPr>
        <w:t xml:space="preserve"> </w:t>
      </w:r>
    </w:p>
    <w:p>
      <w:pPr>
        <w:wordWrap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最高限价</w:t>
      </w:r>
      <w:r>
        <w:rPr>
          <w:rFonts w:ascii="仿宋_GB2312" w:hAnsi="仿宋_GB2312" w:eastAsia="仿宋_GB2312" w:cs="仿宋_GB2312"/>
          <w:sz w:val="24"/>
          <w:szCs w:val="24"/>
        </w:rPr>
        <w:t>：</w:t>
      </w:r>
      <w:r>
        <w:rPr>
          <w:rFonts w:ascii="仿宋_GB2312" w:hAnsi="宋体" w:eastAsia="仿宋_GB2312"/>
          <w:bCs/>
          <w:snapToGrid w:val="0"/>
          <w:sz w:val="24"/>
          <w:szCs w:val="24"/>
        </w:rPr>
        <w:t>2020</w:t>
      </w:r>
      <w:r>
        <w:rPr>
          <w:rFonts w:hint="eastAsia" w:ascii="仿宋_GB2312" w:hAnsi="宋体" w:eastAsia="仿宋_GB2312"/>
          <w:bCs/>
          <w:snapToGrid w:val="0"/>
          <w:sz w:val="24"/>
          <w:szCs w:val="24"/>
        </w:rPr>
        <w:t>万元</w:t>
      </w:r>
    </w:p>
    <w:p>
      <w:pPr>
        <w:wordWrap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简要规格描述：见</w:t>
      </w:r>
      <w:r>
        <w:rPr>
          <w:rFonts w:ascii="仿宋_GB2312" w:hAnsi="仿宋_GB2312" w:eastAsia="仿宋_GB2312" w:cs="仿宋_GB2312"/>
          <w:sz w:val="24"/>
          <w:szCs w:val="24"/>
        </w:rPr>
        <w:t>采购文件第二章</w:t>
      </w:r>
    </w:p>
    <w:p>
      <w:pPr>
        <w:wordWrap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r>
        <w:rPr>
          <w:rFonts w:ascii="仿宋_GB2312" w:hAnsi="仿宋_GB2312" w:eastAsia="仿宋_GB2312" w:cs="仿宋_GB2312"/>
          <w:sz w:val="24"/>
          <w:szCs w:val="24"/>
        </w:rPr>
        <w:t>：</w:t>
      </w:r>
      <w:r>
        <w:rPr>
          <w:rFonts w:hint="eastAsia" w:ascii="仿宋_GB2312" w:hAnsi="宋体" w:eastAsia="仿宋_GB2312"/>
          <w:bCs/>
          <w:snapToGrid w:val="0"/>
          <w:sz w:val="24"/>
          <w:szCs w:val="24"/>
        </w:rPr>
        <w:t>无</w:t>
      </w:r>
    </w:p>
    <w:p>
      <w:pPr>
        <w:wordWrap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合同履行期限：</w:t>
      </w:r>
      <w:r>
        <w:rPr>
          <w:rFonts w:ascii="仿宋_GB2312" w:hAnsi="宋体" w:eastAsia="仿宋_GB2312"/>
          <w:bCs/>
          <w:snapToGrid w:val="0"/>
          <w:sz w:val="24"/>
          <w:szCs w:val="24"/>
        </w:rPr>
        <w:t>3</w:t>
      </w:r>
      <w:r>
        <w:rPr>
          <w:rFonts w:hint="eastAsia" w:ascii="仿宋_GB2312" w:hAnsi="宋体" w:eastAsia="仿宋_GB2312"/>
          <w:bCs/>
          <w:snapToGrid w:val="0"/>
          <w:sz w:val="24"/>
          <w:szCs w:val="24"/>
        </w:rPr>
        <w:t>年</w:t>
      </w:r>
    </w:p>
    <w:p>
      <w:pPr>
        <w:wordWrap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联合体投标：</w:t>
      </w:r>
      <w:r>
        <w:rPr>
          <w:rFonts w:hint="eastAsia" w:ascii="仿宋_GB2312" w:hAnsi="仿宋_GB2312" w:eastAsia="仿宋_GB2312" w:cs="仿宋_GB2312"/>
          <w:sz w:val="24"/>
          <w:szCs w:val="24"/>
        </w:rPr>
        <w:sym w:font="Wingdings 2" w:char="F0A3"/>
      </w:r>
      <w:r>
        <w:rPr>
          <w:rFonts w:hint="eastAsia" w:ascii="仿宋_GB2312" w:hAnsi="仿宋_GB2312" w:eastAsia="仿宋_GB2312" w:cs="仿宋_GB2312"/>
          <w:sz w:val="24"/>
          <w:szCs w:val="24"/>
        </w:rPr>
        <w:t xml:space="preserve">接受   </w:t>
      </w:r>
      <w:r>
        <w:rPr>
          <w:rFonts w:hint="eastAsia" w:ascii="仿宋_GB2312" w:hAnsi="仿宋_GB2312" w:eastAsia="仿宋_GB2312" w:cs="仿宋_GB2312"/>
          <w:sz w:val="24"/>
          <w:szCs w:val="24"/>
        </w:rPr>
        <w:sym w:font="Wingdings 2" w:char="F052"/>
      </w:r>
      <w:r>
        <w:rPr>
          <w:rFonts w:hint="eastAsia" w:ascii="仿宋_GB2312" w:hAnsi="仿宋_GB2312" w:eastAsia="仿宋_GB2312" w:cs="仿宋_GB2312"/>
          <w:sz w:val="24"/>
          <w:szCs w:val="24"/>
        </w:rPr>
        <w:t>不接受</w:t>
      </w:r>
    </w:p>
    <w:p>
      <w:pPr>
        <w:wordWrap w:val="0"/>
        <w:spacing w:line="440" w:lineRule="exact"/>
        <w:jc w:val="left"/>
        <w:rPr>
          <w:rFonts w:hint="eastAsia" w:ascii="仿宋_GB2312" w:hAnsi="仿宋_GB2312" w:eastAsia="仿宋_GB2312" w:cs="仿宋_GB2312"/>
          <w:b/>
          <w:sz w:val="24"/>
          <w:szCs w:val="24"/>
        </w:rPr>
      </w:pPr>
      <w:bookmarkStart w:id="22" w:name="_Toc28359080"/>
      <w:bookmarkStart w:id="23" w:name="_Toc28359003"/>
      <w:bookmarkStart w:id="24" w:name="_Toc35393622"/>
      <w:bookmarkStart w:id="25" w:name="_Toc35393791"/>
      <w:r>
        <w:rPr>
          <w:rFonts w:hint="eastAsia" w:ascii="仿宋_GB2312" w:hAnsi="仿宋_GB2312" w:eastAsia="仿宋_GB2312" w:cs="仿宋_GB2312"/>
          <w:b/>
          <w:sz w:val="24"/>
          <w:szCs w:val="24"/>
        </w:rPr>
        <w:t>二、申请人的资格要求</w:t>
      </w:r>
      <w:bookmarkEnd w:id="22"/>
      <w:bookmarkEnd w:id="23"/>
      <w:bookmarkEnd w:id="24"/>
      <w:bookmarkEnd w:id="25"/>
    </w:p>
    <w:p>
      <w:pPr>
        <w:wordWrap w:val="0"/>
        <w:spacing w:line="440" w:lineRule="exact"/>
        <w:ind w:firstLine="480" w:firstLineChars="200"/>
        <w:rPr>
          <w:rFonts w:ascii="仿宋_GB2312" w:hAnsi="仿宋_GB2312" w:eastAsia="仿宋_GB2312" w:cs="仿宋_GB2312"/>
          <w:sz w:val="24"/>
          <w:szCs w:val="24"/>
        </w:rPr>
      </w:pPr>
      <w:bookmarkStart w:id="26" w:name="_Toc35393792"/>
      <w:bookmarkStart w:id="27" w:name="_Toc35393623"/>
      <w:bookmarkStart w:id="28" w:name="_Toc28359081"/>
      <w:bookmarkStart w:id="29" w:name="_Toc28359004"/>
      <w:r>
        <w:rPr>
          <w:rFonts w:hint="eastAsia" w:ascii="仿宋_GB2312" w:hAnsi="仿宋_GB2312" w:eastAsia="仿宋_GB2312" w:cs="仿宋_GB2312"/>
          <w:sz w:val="24"/>
          <w:szCs w:val="24"/>
        </w:rPr>
        <w:t>1. 满足《中华人民共和国政府采购法》第二十二条规定；未被“信用中国”网站（</w:t>
      </w:r>
      <w:r>
        <w:rPr>
          <w:rFonts w:hint="eastAsia" w:ascii="仿宋_GB2312" w:hAnsi="宋体" w:eastAsia="仿宋_GB2312"/>
          <w:b/>
          <w:color w:val="0000FF"/>
          <w:sz w:val="24"/>
          <w:szCs w:val="24"/>
          <w:u w:val="single"/>
        </w:rPr>
        <w:t>www.creditchina.gov.cn</w:t>
      </w:r>
      <w:r>
        <w:rPr>
          <w:rFonts w:hint="eastAsia" w:ascii="仿宋_GB2312" w:hAnsi="仿宋_GB2312" w:eastAsia="仿宋_GB2312" w:cs="仿宋_GB2312"/>
          <w:sz w:val="24"/>
          <w:szCs w:val="24"/>
        </w:rPr>
        <w:t>）、中国政府采购网（</w:t>
      </w:r>
      <w:r>
        <w:rPr>
          <w:rFonts w:hint="eastAsia" w:ascii="仿宋_GB2312" w:hAnsi="宋体" w:eastAsia="仿宋_GB2312"/>
          <w:b/>
          <w:color w:val="0000FF"/>
          <w:sz w:val="24"/>
          <w:szCs w:val="24"/>
          <w:u w:val="single"/>
        </w:rPr>
        <w:t>www.ccgp.gov.cn</w:t>
      </w:r>
      <w:r>
        <w:rPr>
          <w:rFonts w:hint="eastAsia" w:ascii="仿宋_GB2312" w:hAnsi="仿宋_GB2312" w:eastAsia="仿宋_GB2312" w:cs="仿宋_GB2312"/>
          <w:sz w:val="24"/>
          <w:szCs w:val="24"/>
        </w:rPr>
        <w:t>）列入失信被执行人、重大税收违法当事人名单、政府采购严重违法失信行为记录名单；</w:t>
      </w:r>
    </w:p>
    <w:p>
      <w:pPr>
        <w:wordWrap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 落实政府采购政策需满足的资格要求：</w:t>
      </w:r>
      <w:r>
        <w:rPr>
          <w:rFonts w:hint="eastAsia" w:ascii="仿宋_GB2312" w:hAnsi="仿宋_GB2312" w:eastAsia="仿宋_GB2312" w:cs="仿宋_GB2312"/>
          <w:color w:val="0000FF"/>
          <w:sz w:val="24"/>
          <w:szCs w:val="24"/>
          <w:u w:val="single"/>
        </w:rPr>
        <w:t>无</w:t>
      </w:r>
    </w:p>
    <w:p>
      <w:pPr>
        <w:wordWrap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本项目的特定资格要求：</w:t>
      </w:r>
      <w:r>
        <w:rPr>
          <w:rFonts w:hint="eastAsia" w:ascii="仿宋_GB2312" w:hAnsi="宋体" w:eastAsia="仿宋_GB2312"/>
          <w:bCs/>
          <w:snapToGrid w:val="0"/>
          <w:color w:val="0000FF"/>
          <w:sz w:val="24"/>
          <w:szCs w:val="24"/>
        </w:rPr>
        <w:t>无</w:t>
      </w:r>
    </w:p>
    <w:p>
      <w:pPr>
        <w:wordWrap w:val="0"/>
        <w:spacing w:line="44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三、获取招标文件</w:t>
      </w:r>
      <w:bookmarkEnd w:id="26"/>
      <w:bookmarkEnd w:id="27"/>
      <w:bookmarkEnd w:id="28"/>
      <w:bookmarkEnd w:id="29"/>
    </w:p>
    <w:p>
      <w:pPr>
        <w:wordWrap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Times New Roman" w:eastAsia="仿宋_GB2312"/>
          <w:sz w:val="24"/>
          <w:szCs w:val="24"/>
        </w:rPr>
        <w:t>.</w:t>
      </w:r>
      <w:r>
        <w:rPr>
          <w:rFonts w:hint="eastAsia" w:ascii="仿宋_GB2312" w:hAnsi="仿宋_GB2312" w:eastAsia="仿宋_GB2312" w:cs="仿宋_GB2312"/>
          <w:sz w:val="24"/>
          <w:szCs w:val="24"/>
        </w:rPr>
        <w:t xml:space="preserve"> 时间：发布</w:t>
      </w:r>
      <w:r>
        <w:rPr>
          <w:rFonts w:ascii="仿宋_GB2312" w:hAnsi="仿宋_GB2312" w:eastAsia="仿宋_GB2312" w:cs="仿宋_GB2312"/>
          <w:sz w:val="24"/>
          <w:szCs w:val="24"/>
        </w:rPr>
        <w:t>公告</w:t>
      </w:r>
      <w:r>
        <w:rPr>
          <w:rFonts w:hint="eastAsia" w:ascii="仿宋_GB2312" w:hAnsi="仿宋_GB2312" w:eastAsia="仿宋_GB2312" w:cs="仿宋_GB2312"/>
          <w:sz w:val="24"/>
          <w:szCs w:val="24"/>
        </w:rPr>
        <w:t>之日至</w:t>
      </w:r>
      <w:r>
        <w:rPr>
          <w:rFonts w:hint="eastAsia" w:ascii="仿宋_GB2312" w:hAnsi="宋体" w:eastAsia="仿宋_GB2312"/>
          <w:bCs/>
          <w:snapToGrid w:val="0"/>
          <w:color w:val="0000FF"/>
          <w:sz w:val="24"/>
          <w:szCs w:val="24"/>
          <w:u w:val="single"/>
        </w:rPr>
        <w:t>2021</w:t>
      </w:r>
      <w:r>
        <w:rPr>
          <w:rFonts w:hint="eastAsia" w:ascii="仿宋_GB2312" w:hAnsi="仿宋_GB2312" w:eastAsia="仿宋_GB2312" w:cs="仿宋_GB2312"/>
          <w:bCs/>
          <w:sz w:val="24"/>
          <w:szCs w:val="24"/>
        </w:rPr>
        <w:t>年</w:t>
      </w:r>
      <w:r>
        <w:rPr>
          <w:rFonts w:hint="eastAsia" w:ascii="仿宋_GB2312" w:hAnsi="宋体" w:eastAsia="仿宋_GB2312"/>
          <w:bCs/>
          <w:snapToGrid w:val="0"/>
          <w:color w:val="0000FF"/>
          <w:sz w:val="24"/>
          <w:szCs w:val="24"/>
          <w:u w:val="single"/>
        </w:rPr>
        <w:t>9</w:t>
      </w:r>
      <w:r>
        <w:rPr>
          <w:rFonts w:hint="eastAsia" w:ascii="仿宋_GB2312" w:hAnsi="仿宋_GB2312" w:eastAsia="仿宋_GB2312" w:cs="仿宋_GB2312"/>
          <w:bCs/>
          <w:sz w:val="24"/>
          <w:szCs w:val="24"/>
        </w:rPr>
        <w:t>月</w:t>
      </w:r>
      <w:r>
        <w:rPr>
          <w:rFonts w:hint="eastAsia" w:ascii="仿宋_GB2312" w:hAnsi="宋体" w:eastAsia="仿宋_GB2312"/>
          <w:bCs/>
          <w:snapToGrid w:val="0"/>
          <w:color w:val="0000FF"/>
          <w:sz w:val="24"/>
          <w:szCs w:val="24"/>
          <w:u w:val="single"/>
        </w:rPr>
        <w:t>24</w:t>
      </w:r>
      <w:r>
        <w:rPr>
          <w:rFonts w:hint="eastAsia" w:ascii="仿宋_GB2312" w:hAnsi="仿宋_GB2312" w:eastAsia="仿宋_GB2312" w:cs="仿宋_GB2312"/>
          <w:bCs/>
          <w:sz w:val="24"/>
          <w:szCs w:val="24"/>
        </w:rPr>
        <w:t>日</w:t>
      </w:r>
      <w:r>
        <w:rPr>
          <w:rFonts w:hint="eastAsia" w:ascii="仿宋_GB2312" w:hAnsi="仿宋_GB2312" w:eastAsia="仿宋_GB2312" w:cs="仿宋_GB2312"/>
          <w:sz w:val="24"/>
          <w:szCs w:val="24"/>
        </w:rPr>
        <w:t>，每天上午00：00至12：00，下午12：00至23：59（北京时间，线上获取法定节假日均可，线下获取文件法定节假日除外）</w:t>
      </w:r>
    </w:p>
    <w:p>
      <w:pPr>
        <w:wordWrap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Times New Roman" w:eastAsia="仿宋_GB2312"/>
          <w:sz w:val="24"/>
          <w:szCs w:val="24"/>
        </w:rPr>
        <w:t>.</w:t>
      </w:r>
      <w:r>
        <w:rPr>
          <w:rFonts w:hint="eastAsia" w:ascii="仿宋_GB2312" w:hAnsi="仿宋_GB2312" w:eastAsia="仿宋_GB2312" w:cs="仿宋_GB2312"/>
          <w:sz w:val="24"/>
          <w:szCs w:val="24"/>
        </w:rPr>
        <w:t xml:space="preserve"> 地点（网址）：浙江政府采购网</w:t>
      </w:r>
      <w:r>
        <w:rPr>
          <w:rFonts w:hint="eastAsia" w:ascii="仿宋_GB2312" w:hAnsi="仿宋_GB2312" w:eastAsia="仿宋_GB2312" w:cs="仿宋_GB2312"/>
          <w:color w:val="0000FF"/>
          <w:sz w:val="24"/>
          <w:szCs w:val="24"/>
        </w:rPr>
        <w:t>（</w:t>
      </w:r>
      <w:r>
        <w:rPr>
          <w:rFonts w:ascii="仿宋_GB2312" w:hAnsi="宋体" w:eastAsia="仿宋_GB2312"/>
          <w:color w:val="0000FF"/>
          <w:sz w:val="24"/>
          <w:szCs w:val="24"/>
          <w:u w:val="single"/>
        </w:rPr>
        <w:t>http：//</w:t>
      </w:r>
      <w:r>
        <w:rPr>
          <w:rFonts w:hint="eastAsia" w:ascii="仿宋_GB2312" w:hAnsi="宋体" w:eastAsia="仿宋_GB2312"/>
          <w:color w:val="0000FF"/>
          <w:sz w:val="24"/>
          <w:szCs w:val="24"/>
          <w:u w:val="single"/>
        </w:rPr>
        <w:t>zfcg.czt.zj.gov.cn</w:t>
      </w:r>
      <w:r>
        <w:rPr>
          <w:rFonts w:hint="eastAsia" w:ascii="仿宋_GB2312" w:hAnsi="仿宋_GB2312" w:eastAsia="仿宋_GB2312" w:cs="仿宋_GB2312"/>
          <w:color w:val="0000FF"/>
          <w:sz w:val="24"/>
          <w:szCs w:val="24"/>
        </w:rPr>
        <w:t>）</w:t>
      </w:r>
      <w:r>
        <w:rPr>
          <w:rFonts w:hint="eastAsia" w:ascii="仿宋_GB2312" w:hAnsi="仿宋_GB2312" w:eastAsia="仿宋_GB2312" w:cs="仿宋_GB2312"/>
          <w:sz w:val="24"/>
          <w:szCs w:val="24"/>
        </w:rPr>
        <w:t>，丽水市公共资源交易网</w:t>
      </w:r>
      <w:r>
        <w:rPr>
          <w:rFonts w:hint="eastAsia" w:ascii="仿宋_GB2312" w:hAnsi="仿宋_GB2312" w:eastAsia="仿宋_GB2312" w:cs="仿宋_GB2312"/>
          <w:color w:val="0000FF"/>
          <w:sz w:val="24"/>
          <w:szCs w:val="24"/>
        </w:rPr>
        <w:t>（</w:t>
      </w:r>
      <w:r>
        <w:rPr>
          <w:rFonts w:hint="eastAsia" w:ascii="仿宋_GB2312" w:hAnsi="宋体" w:eastAsia="仿宋_GB2312"/>
          <w:color w:val="0000FF"/>
          <w:sz w:val="24"/>
          <w:szCs w:val="24"/>
          <w:u w:val="single"/>
        </w:rPr>
        <w:t>http：//lssggzy.lishui.gov.cn</w:t>
      </w:r>
      <w:r>
        <w:rPr>
          <w:rFonts w:hint="eastAsia" w:ascii="仿宋_GB2312" w:hAnsi="仿宋_GB2312" w:eastAsia="仿宋_GB2312" w:cs="仿宋_GB2312"/>
          <w:color w:val="0000FF"/>
          <w:sz w:val="24"/>
          <w:szCs w:val="24"/>
        </w:rPr>
        <w:t>）</w:t>
      </w:r>
      <w:r>
        <w:rPr>
          <w:rFonts w:hint="eastAsia" w:ascii="仿宋_GB2312" w:hAnsi="仿宋_GB2312" w:eastAsia="仿宋_GB2312" w:cs="仿宋_GB2312"/>
          <w:sz w:val="24"/>
          <w:szCs w:val="24"/>
        </w:rPr>
        <w:t>公告附件</w:t>
      </w:r>
    </w:p>
    <w:p>
      <w:pPr>
        <w:wordWrap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Times New Roman" w:eastAsia="仿宋_GB2312"/>
          <w:sz w:val="24"/>
          <w:szCs w:val="24"/>
        </w:rPr>
        <w:t>.</w:t>
      </w:r>
      <w:r>
        <w:rPr>
          <w:rFonts w:hint="eastAsia" w:ascii="仿宋_GB2312" w:hAnsi="仿宋_GB2312" w:eastAsia="仿宋_GB2312" w:cs="仿宋_GB2312"/>
          <w:sz w:val="24"/>
          <w:szCs w:val="24"/>
        </w:rPr>
        <w:t xml:space="preserve"> 方式：自行下载获取</w:t>
      </w:r>
    </w:p>
    <w:p>
      <w:pPr>
        <w:wordWrap w:val="0"/>
        <w:spacing w:line="440" w:lineRule="exact"/>
        <w:ind w:firstLine="480" w:firstLineChars="200"/>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fldChar w:fldCharType="begin"/>
      </w:r>
      <w:r>
        <w:rPr>
          <w:rFonts w:hint="eastAsia" w:ascii="仿宋_GB2312" w:hAnsi="仿宋_GB2312" w:eastAsia="仿宋_GB2312" w:cs="仿宋_GB2312"/>
          <w:color w:val="0000FF"/>
          <w:sz w:val="24"/>
          <w:szCs w:val="24"/>
        </w:rPr>
        <w:instrText xml:space="preserve"> = 1 \* GB2 </w:instrText>
      </w:r>
      <w:r>
        <w:rPr>
          <w:rFonts w:hint="eastAsia" w:ascii="仿宋_GB2312" w:hAnsi="仿宋_GB2312" w:eastAsia="仿宋_GB2312" w:cs="仿宋_GB2312"/>
          <w:color w:val="0000FF"/>
          <w:sz w:val="24"/>
          <w:szCs w:val="24"/>
        </w:rPr>
        <w:fldChar w:fldCharType="separate"/>
      </w:r>
      <w:r>
        <w:rPr>
          <w:rFonts w:hint="eastAsia" w:ascii="仿宋_GB2312" w:hAnsi="仿宋_GB2312" w:eastAsia="仿宋_GB2312" w:cs="仿宋_GB2312"/>
          <w:color w:val="0000FF"/>
          <w:sz w:val="24"/>
          <w:szCs w:val="24"/>
        </w:rPr>
        <w:t>⑴</w:t>
      </w:r>
      <w:r>
        <w:rPr>
          <w:rFonts w:hint="eastAsia" w:ascii="仿宋_GB2312" w:hAnsi="仿宋_GB2312" w:eastAsia="仿宋_GB2312" w:cs="仿宋_GB2312"/>
          <w:color w:val="0000FF"/>
          <w:sz w:val="24"/>
          <w:szCs w:val="24"/>
        </w:rPr>
        <w:fldChar w:fldCharType="end"/>
      </w:r>
      <w:r>
        <w:rPr>
          <w:rFonts w:hint="eastAsia" w:ascii="仿宋_GB2312" w:hAnsi="仿宋_GB2312" w:eastAsia="仿宋_GB2312" w:cs="仿宋_GB2312"/>
          <w:color w:val="0000FF"/>
          <w:sz w:val="24"/>
          <w:szCs w:val="24"/>
        </w:rPr>
        <w:t>获取流程：浙江政府采购网—用户入驻/登录—用户登录—项目采购—获取招标文件管理；</w:t>
      </w:r>
    </w:p>
    <w:p>
      <w:pPr>
        <w:wordWrap w:val="0"/>
        <w:spacing w:line="440" w:lineRule="exact"/>
        <w:ind w:firstLine="480" w:firstLineChars="200"/>
        <w:rPr>
          <w:rFonts w:hint="eastAsia" w:ascii="仿宋_GB2312" w:hAnsi="宋体" w:eastAsia="仿宋_GB2312"/>
          <w:color w:val="0000FF"/>
          <w:sz w:val="24"/>
          <w:szCs w:val="24"/>
          <w:u w:val="single"/>
        </w:rPr>
      </w:pPr>
      <w:r>
        <w:rPr>
          <w:rFonts w:hint="eastAsia" w:ascii="仿宋_GB2312" w:hAnsi="仿宋_GB2312" w:eastAsia="仿宋_GB2312" w:cs="仿宋_GB2312"/>
          <w:color w:val="0000FF"/>
          <w:sz w:val="24"/>
          <w:szCs w:val="24"/>
        </w:rPr>
        <w:fldChar w:fldCharType="begin"/>
      </w:r>
      <w:r>
        <w:rPr>
          <w:rFonts w:hint="eastAsia" w:ascii="仿宋_GB2312" w:hAnsi="仿宋_GB2312" w:eastAsia="仿宋_GB2312" w:cs="仿宋_GB2312"/>
          <w:color w:val="0000FF"/>
          <w:sz w:val="24"/>
          <w:szCs w:val="24"/>
        </w:rPr>
        <w:instrText xml:space="preserve"> = 2 \* GB2 </w:instrText>
      </w:r>
      <w:r>
        <w:rPr>
          <w:rFonts w:hint="eastAsia" w:ascii="仿宋_GB2312" w:hAnsi="仿宋_GB2312" w:eastAsia="仿宋_GB2312" w:cs="仿宋_GB2312"/>
          <w:color w:val="0000FF"/>
          <w:sz w:val="24"/>
          <w:szCs w:val="24"/>
        </w:rPr>
        <w:fldChar w:fldCharType="separate"/>
      </w:r>
      <w:r>
        <w:rPr>
          <w:rFonts w:hint="eastAsia" w:ascii="仿宋_GB2312" w:hAnsi="仿宋_GB2312" w:eastAsia="仿宋_GB2312" w:cs="仿宋_GB2312"/>
          <w:color w:val="0000FF"/>
          <w:sz w:val="24"/>
          <w:szCs w:val="24"/>
        </w:rPr>
        <w:t>⑵</w:t>
      </w:r>
      <w:r>
        <w:rPr>
          <w:rFonts w:hint="eastAsia" w:ascii="仿宋_GB2312" w:hAnsi="仿宋_GB2312" w:eastAsia="仿宋_GB2312" w:cs="仿宋_GB2312"/>
          <w:color w:val="0000FF"/>
          <w:sz w:val="24"/>
          <w:szCs w:val="24"/>
        </w:rPr>
        <w:fldChar w:fldCharType="end"/>
      </w:r>
      <w:r>
        <w:rPr>
          <w:rFonts w:hint="eastAsia" w:ascii="仿宋_GB2312" w:hAnsi="仿宋_GB2312" w:eastAsia="仿宋_GB2312" w:cs="仿宋_GB2312"/>
          <w:color w:val="0000FF"/>
          <w:sz w:val="24"/>
          <w:szCs w:val="24"/>
        </w:rPr>
        <w:t>未在浙江省政府采购网（</w:t>
      </w:r>
      <w:r>
        <w:rPr>
          <w:rFonts w:hint="eastAsia" w:ascii="仿宋_GB2312" w:hAnsi="宋体" w:eastAsia="仿宋_GB2312"/>
          <w:color w:val="0000FF"/>
          <w:sz w:val="24"/>
          <w:szCs w:val="24"/>
          <w:u w:val="single"/>
        </w:rPr>
        <w:t>zfcg.czt.zj.gov.cn</w:t>
      </w:r>
      <w:r>
        <w:rPr>
          <w:rFonts w:hint="eastAsia" w:ascii="仿宋_GB2312" w:hAnsi="仿宋_GB2312" w:eastAsia="仿宋_GB2312" w:cs="仿宋_GB2312"/>
          <w:color w:val="0000FF"/>
          <w:sz w:val="24"/>
          <w:szCs w:val="24"/>
        </w:rPr>
        <w:t>）注册成为正式供应商的，请注册完成审核成功后方可登录获取，注册流程见网址：</w:t>
      </w:r>
      <w:r>
        <w:rPr>
          <w:rFonts w:hint="eastAsia" w:ascii="仿宋_GB2312" w:hAnsi="宋体" w:eastAsia="仿宋_GB2312"/>
          <w:color w:val="0000FF"/>
          <w:sz w:val="24"/>
          <w:szCs w:val="24"/>
          <w:u w:val="single"/>
        </w:rPr>
        <w:fldChar w:fldCharType="begin"/>
      </w:r>
      <w:r>
        <w:rPr>
          <w:rFonts w:hint="eastAsia" w:ascii="仿宋_GB2312" w:hAnsi="宋体" w:eastAsia="仿宋_GB2312"/>
          <w:color w:val="0000FF"/>
          <w:sz w:val="24"/>
          <w:szCs w:val="24"/>
          <w:u w:val="single"/>
        </w:rPr>
        <w:instrText xml:space="preserve"> HYPERLINK "http://zfcg.czt.zj.gov.cn/register/2017-07-24/6728.html?_=2020-03-09%2006:00:22" </w:instrText>
      </w:r>
      <w:r>
        <w:rPr>
          <w:rFonts w:hint="eastAsia" w:ascii="仿宋_GB2312" w:hAnsi="宋体" w:eastAsia="仿宋_GB2312"/>
          <w:color w:val="0000FF"/>
          <w:sz w:val="24"/>
          <w:szCs w:val="24"/>
          <w:u w:val="single"/>
        </w:rPr>
        <w:fldChar w:fldCharType="separate"/>
      </w:r>
      <w:r>
        <w:rPr>
          <w:rFonts w:hint="eastAsia" w:ascii="仿宋_GB2312" w:hAnsi="宋体" w:eastAsia="仿宋_GB2312"/>
          <w:color w:val="0000FF"/>
          <w:sz w:val="24"/>
          <w:szCs w:val="24"/>
          <w:u w:val="single"/>
        </w:rPr>
        <w:t>zfcg.czt.zj.gov.cn/register/2017-07-24/6728.html?_=2020-03-09%2006：</w:t>
      </w:r>
      <w:bookmarkStart w:id="30" w:name="_Hlt34749270"/>
      <w:bookmarkStart w:id="31" w:name="_Hlt34749271"/>
      <w:r>
        <w:rPr>
          <w:rFonts w:hint="eastAsia" w:ascii="仿宋_GB2312" w:hAnsi="宋体" w:eastAsia="仿宋_GB2312"/>
          <w:color w:val="0000FF"/>
          <w:sz w:val="24"/>
          <w:szCs w:val="24"/>
          <w:u w:val="single"/>
        </w:rPr>
        <w:t>0</w:t>
      </w:r>
      <w:bookmarkEnd w:id="30"/>
      <w:bookmarkEnd w:id="31"/>
      <w:r>
        <w:rPr>
          <w:rFonts w:hint="eastAsia" w:ascii="仿宋_GB2312" w:hAnsi="宋体" w:eastAsia="仿宋_GB2312"/>
          <w:color w:val="0000FF"/>
          <w:sz w:val="24"/>
          <w:szCs w:val="24"/>
          <w:u w:val="single"/>
        </w:rPr>
        <w:t>0：22</w:t>
      </w:r>
      <w:r>
        <w:rPr>
          <w:rFonts w:hint="eastAsia" w:ascii="仿宋_GB2312" w:hAnsi="宋体" w:eastAsia="仿宋_GB2312"/>
          <w:color w:val="0000FF"/>
          <w:sz w:val="24"/>
          <w:szCs w:val="24"/>
          <w:u w:val="single"/>
        </w:rPr>
        <w:fldChar w:fldCharType="end"/>
      </w:r>
      <w:r>
        <w:rPr>
          <w:rFonts w:hint="eastAsia" w:ascii="仿宋_GB2312" w:hAnsi="宋体" w:eastAsia="仿宋_GB2312"/>
          <w:color w:val="0000FF"/>
          <w:sz w:val="24"/>
          <w:szCs w:val="24"/>
          <w:u w:val="single"/>
        </w:rPr>
        <w:t>，</w:t>
      </w:r>
      <w:r>
        <w:rPr>
          <w:rFonts w:hint="eastAsia" w:ascii="仿宋_GB2312" w:hAnsi="宋体" w:eastAsia="仿宋_GB2312"/>
          <w:color w:val="0000FF"/>
          <w:sz w:val="24"/>
          <w:szCs w:val="24"/>
        </w:rPr>
        <w:t>注册咨询电话：</w:t>
      </w:r>
      <w:r>
        <w:rPr>
          <w:rFonts w:hint="eastAsia" w:ascii="仿宋_GB2312" w:hAnsi="宋体" w:eastAsia="仿宋_GB2312"/>
          <w:color w:val="0000FF"/>
          <w:sz w:val="24"/>
          <w:szCs w:val="24"/>
          <w:u w:val="single"/>
        </w:rPr>
        <w:t>400-881-7190；</w:t>
      </w:r>
    </w:p>
    <w:p>
      <w:pPr>
        <w:wordWrap w:val="0"/>
        <w:spacing w:line="440" w:lineRule="exact"/>
        <w:ind w:firstLine="480" w:firstLineChars="200"/>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fldChar w:fldCharType="begin"/>
      </w:r>
      <w:r>
        <w:rPr>
          <w:rFonts w:hint="eastAsia" w:ascii="仿宋_GB2312" w:hAnsi="仿宋_GB2312" w:eastAsia="仿宋_GB2312" w:cs="仿宋_GB2312"/>
          <w:color w:val="0000FF"/>
          <w:sz w:val="24"/>
          <w:szCs w:val="24"/>
        </w:rPr>
        <w:instrText xml:space="preserve"> = 3 \* GB2 </w:instrText>
      </w:r>
      <w:r>
        <w:rPr>
          <w:rFonts w:hint="eastAsia" w:ascii="仿宋_GB2312" w:hAnsi="仿宋_GB2312" w:eastAsia="仿宋_GB2312" w:cs="仿宋_GB2312"/>
          <w:color w:val="0000FF"/>
          <w:sz w:val="24"/>
          <w:szCs w:val="24"/>
        </w:rPr>
        <w:fldChar w:fldCharType="separate"/>
      </w:r>
      <w:r>
        <w:rPr>
          <w:rFonts w:hint="eastAsia" w:ascii="仿宋_GB2312" w:hAnsi="仿宋_GB2312" w:eastAsia="仿宋_GB2312" w:cs="仿宋_GB2312"/>
          <w:color w:val="0000FF"/>
          <w:sz w:val="24"/>
          <w:szCs w:val="24"/>
        </w:rPr>
        <w:t>⑶</w:t>
      </w:r>
      <w:r>
        <w:rPr>
          <w:rFonts w:hint="eastAsia" w:ascii="仿宋_GB2312" w:hAnsi="仿宋_GB2312" w:eastAsia="仿宋_GB2312" w:cs="仿宋_GB2312"/>
          <w:color w:val="0000FF"/>
          <w:sz w:val="24"/>
          <w:szCs w:val="24"/>
        </w:rPr>
        <w:fldChar w:fldCharType="end"/>
      </w:r>
      <w:r>
        <w:rPr>
          <w:rFonts w:hint="eastAsia" w:ascii="仿宋_GB2312" w:hAnsi="仿宋_GB2312" w:eastAsia="仿宋_GB2312" w:cs="仿宋_GB2312"/>
          <w:color w:val="0000FF"/>
          <w:sz w:val="24"/>
          <w:szCs w:val="24"/>
        </w:rPr>
        <w:t>在浙江政府采购网采购</w:t>
      </w:r>
      <w:r>
        <w:rPr>
          <w:rFonts w:ascii="仿宋_GB2312" w:hAnsi="仿宋_GB2312" w:eastAsia="仿宋_GB2312" w:cs="仿宋_GB2312"/>
          <w:color w:val="0000FF"/>
          <w:sz w:val="24"/>
          <w:szCs w:val="24"/>
        </w:rPr>
        <w:t>公告</w:t>
      </w:r>
      <w:r>
        <w:rPr>
          <w:rFonts w:hint="eastAsia" w:ascii="仿宋_GB2312" w:hAnsi="仿宋_GB2312" w:eastAsia="仿宋_GB2312" w:cs="仿宋_GB2312"/>
          <w:color w:val="0000FF"/>
          <w:sz w:val="24"/>
          <w:szCs w:val="24"/>
        </w:rPr>
        <w:t>附件中以“游客”身份（或丽水市公共资源交易网）获取的招标文件</w:t>
      </w:r>
      <w:r>
        <w:rPr>
          <w:rFonts w:ascii="仿宋_GB2312" w:hAnsi="仿宋_GB2312" w:eastAsia="仿宋_GB2312" w:cs="仿宋_GB2312"/>
          <w:color w:val="0000FF"/>
          <w:sz w:val="24"/>
          <w:szCs w:val="24"/>
        </w:rPr>
        <w:t>在</w:t>
      </w:r>
      <w:r>
        <w:rPr>
          <w:rFonts w:hint="eastAsia" w:ascii="仿宋_GB2312" w:hAnsi="仿宋_GB2312" w:eastAsia="仿宋_GB2312" w:cs="仿宋_GB2312"/>
          <w:color w:val="0000FF"/>
          <w:sz w:val="24"/>
          <w:szCs w:val="24"/>
        </w:rPr>
        <w:t>仅供阅览；潜在供应商未按上述第</w:t>
      </w:r>
      <w:r>
        <w:rPr>
          <w:rFonts w:ascii="仿宋_GB2312" w:hAnsi="仿宋_GB2312" w:eastAsia="仿宋_GB2312" w:cs="仿宋_GB2312"/>
          <w:color w:val="0000FF"/>
          <w:sz w:val="24"/>
          <w:szCs w:val="24"/>
        </w:rPr>
        <w:fldChar w:fldCharType="begin"/>
      </w:r>
      <w:r>
        <w:rPr>
          <w:rFonts w:ascii="仿宋_GB2312" w:hAnsi="仿宋_GB2312" w:eastAsia="仿宋_GB2312" w:cs="仿宋_GB2312"/>
          <w:color w:val="0000FF"/>
          <w:sz w:val="24"/>
          <w:szCs w:val="24"/>
        </w:rPr>
        <w:instrText xml:space="preserve"> </w:instrText>
      </w:r>
      <w:r>
        <w:rPr>
          <w:rFonts w:hint="eastAsia" w:ascii="仿宋_GB2312" w:hAnsi="仿宋_GB2312" w:eastAsia="仿宋_GB2312" w:cs="仿宋_GB2312"/>
          <w:color w:val="0000FF"/>
          <w:sz w:val="24"/>
          <w:szCs w:val="24"/>
        </w:rPr>
        <w:instrText xml:space="preserve">= 1 \* GB2</w:instrText>
      </w:r>
      <w:r>
        <w:rPr>
          <w:rFonts w:ascii="仿宋_GB2312" w:hAnsi="仿宋_GB2312" w:eastAsia="仿宋_GB2312" w:cs="仿宋_GB2312"/>
          <w:color w:val="0000FF"/>
          <w:sz w:val="24"/>
          <w:szCs w:val="24"/>
        </w:rPr>
        <w:instrText xml:space="preserve"> </w:instrText>
      </w:r>
      <w:r>
        <w:rPr>
          <w:rFonts w:ascii="仿宋_GB2312" w:hAnsi="仿宋_GB2312" w:eastAsia="仿宋_GB2312" w:cs="仿宋_GB2312"/>
          <w:color w:val="0000FF"/>
          <w:sz w:val="24"/>
          <w:szCs w:val="24"/>
        </w:rPr>
        <w:fldChar w:fldCharType="separate"/>
      </w:r>
      <w:r>
        <w:rPr>
          <w:rFonts w:hint="eastAsia" w:ascii="仿宋_GB2312" w:hAnsi="仿宋_GB2312" w:eastAsia="仿宋_GB2312" w:cs="仿宋_GB2312"/>
          <w:color w:val="0000FF"/>
          <w:sz w:val="24"/>
          <w:szCs w:val="24"/>
          <w:lang/>
        </w:rPr>
        <w:t>⑴</w:t>
      </w:r>
      <w:r>
        <w:rPr>
          <w:rFonts w:ascii="仿宋_GB2312" w:hAnsi="仿宋_GB2312" w:eastAsia="仿宋_GB2312" w:cs="仿宋_GB2312"/>
          <w:color w:val="0000FF"/>
          <w:sz w:val="24"/>
          <w:szCs w:val="24"/>
        </w:rPr>
        <w:fldChar w:fldCharType="end"/>
      </w:r>
      <w:r>
        <w:rPr>
          <w:rFonts w:hint="eastAsia" w:ascii="仿宋_GB2312" w:hAnsi="仿宋_GB2312" w:eastAsia="仿宋_GB2312" w:cs="仿宋_GB2312"/>
          <w:color w:val="0000FF"/>
          <w:sz w:val="24"/>
          <w:szCs w:val="24"/>
        </w:rPr>
        <w:t>条方式获取招标文件的不得对招标文件提起质疑投诉；</w:t>
      </w:r>
    </w:p>
    <w:p>
      <w:pPr>
        <w:wordWrap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Times New Roman" w:eastAsia="仿宋_GB2312"/>
          <w:sz w:val="24"/>
          <w:szCs w:val="24"/>
        </w:rPr>
        <w:t>.</w:t>
      </w:r>
      <w:r>
        <w:rPr>
          <w:rFonts w:hint="eastAsia" w:ascii="仿宋_GB2312" w:hAnsi="仿宋_GB2312" w:eastAsia="仿宋_GB2312" w:cs="仿宋_GB2312"/>
          <w:sz w:val="24"/>
          <w:szCs w:val="24"/>
        </w:rPr>
        <w:t xml:space="preserve"> 售价：0元</w:t>
      </w:r>
    </w:p>
    <w:p>
      <w:pPr>
        <w:wordWrap w:val="0"/>
        <w:spacing w:line="44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四、提交投标文件截止时间、开标时间和地点</w:t>
      </w:r>
    </w:p>
    <w:p>
      <w:pPr>
        <w:wordWrap w:val="0"/>
        <w:spacing w:line="440" w:lineRule="exact"/>
        <w:ind w:firstLine="480" w:firstLineChars="200"/>
        <w:rPr>
          <w:rFonts w:hint="eastAsia" w:ascii="仿宋_GB2312" w:hAnsi="仿宋_GB2312" w:eastAsia="仿宋_GB2312" w:cs="仿宋_GB2312"/>
          <w:bCs/>
          <w:sz w:val="24"/>
          <w:szCs w:val="24"/>
          <w:u w:val="single"/>
        </w:rPr>
      </w:pPr>
      <w:r>
        <w:rPr>
          <w:rFonts w:hint="eastAsia" w:ascii="仿宋_GB2312" w:hAnsi="仿宋_GB2312" w:eastAsia="仿宋_GB2312" w:cs="仿宋_GB2312"/>
          <w:bCs/>
          <w:sz w:val="24"/>
          <w:szCs w:val="24"/>
        </w:rPr>
        <w:t>1</w:t>
      </w:r>
      <w:r>
        <w:rPr>
          <w:rFonts w:hint="eastAsia" w:ascii="仿宋_GB2312" w:hAnsi="Times New Roman" w:eastAsia="仿宋_GB2312"/>
          <w:sz w:val="24"/>
          <w:szCs w:val="24"/>
        </w:rPr>
        <w:t>.</w:t>
      </w:r>
      <w:r>
        <w:rPr>
          <w:rFonts w:ascii="仿宋_GB2312" w:hAnsi="Times New Roman" w:eastAsia="仿宋_GB2312"/>
          <w:sz w:val="24"/>
          <w:szCs w:val="24"/>
        </w:rPr>
        <w:t xml:space="preserve"> </w:t>
      </w:r>
      <w:r>
        <w:rPr>
          <w:rFonts w:hint="eastAsia" w:ascii="仿宋_GB2312" w:hAnsi="仿宋_GB2312" w:eastAsia="仿宋_GB2312" w:cs="仿宋_GB2312"/>
          <w:bCs/>
          <w:sz w:val="24"/>
          <w:szCs w:val="24"/>
        </w:rPr>
        <w:t>提交投标文件截止时间：</w:t>
      </w:r>
      <w:r>
        <w:rPr>
          <w:rFonts w:hint="eastAsia" w:ascii="仿宋_GB2312" w:hAnsi="宋体" w:eastAsia="仿宋_GB2312"/>
          <w:bCs/>
          <w:snapToGrid w:val="0"/>
          <w:color w:val="0000FF"/>
          <w:sz w:val="24"/>
          <w:szCs w:val="24"/>
          <w:u w:val="single"/>
        </w:rPr>
        <w:t>2021</w:t>
      </w:r>
      <w:r>
        <w:rPr>
          <w:rFonts w:hint="eastAsia" w:ascii="仿宋_GB2312" w:hAnsi="仿宋_GB2312" w:eastAsia="仿宋_GB2312" w:cs="仿宋_GB2312"/>
          <w:bCs/>
          <w:sz w:val="24"/>
          <w:szCs w:val="24"/>
        </w:rPr>
        <w:t>年</w:t>
      </w:r>
      <w:r>
        <w:rPr>
          <w:rFonts w:hint="eastAsia" w:ascii="仿宋_GB2312" w:hAnsi="宋体" w:eastAsia="仿宋_GB2312"/>
          <w:bCs/>
          <w:snapToGrid w:val="0"/>
          <w:color w:val="0000FF"/>
          <w:sz w:val="24"/>
          <w:szCs w:val="24"/>
          <w:u w:val="single"/>
        </w:rPr>
        <w:t>9</w:t>
      </w:r>
      <w:r>
        <w:rPr>
          <w:rFonts w:hint="eastAsia" w:ascii="仿宋_GB2312" w:hAnsi="仿宋_GB2312" w:eastAsia="仿宋_GB2312" w:cs="仿宋_GB2312"/>
          <w:bCs/>
          <w:sz w:val="24"/>
          <w:szCs w:val="24"/>
        </w:rPr>
        <w:t>月</w:t>
      </w:r>
      <w:r>
        <w:rPr>
          <w:rFonts w:hint="eastAsia" w:ascii="仿宋_GB2312" w:hAnsi="宋体" w:eastAsia="仿宋_GB2312"/>
          <w:bCs/>
          <w:snapToGrid w:val="0"/>
          <w:color w:val="0000FF"/>
          <w:sz w:val="24"/>
          <w:szCs w:val="24"/>
          <w:u w:val="single"/>
        </w:rPr>
        <w:t>24</w:t>
      </w:r>
      <w:r>
        <w:rPr>
          <w:rFonts w:hint="eastAsia" w:ascii="仿宋_GB2312" w:hAnsi="仿宋_GB2312" w:eastAsia="仿宋_GB2312" w:cs="仿宋_GB2312"/>
          <w:bCs/>
          <w:sz w:val="24"/>
          <w:szCs w:val="24"/>
        </w:rPr>
        <w:t xml:space="preserve">日 </w:t>
      </w:r>
      <w:r>
        <w:rPr>
          <w:rFonts w:hint="eastAsia" w:ascii="仿宋_GB2312" w:hAnsi="宋体" w:eastAsia="仿宋_GB2312"/>
          <w:bCs/>
          <w:snapToGrid w:val="0"/>
          <w:color w:val="0000FF"/>
          <w:sz w:val="24"/>
          <w:szCs w:val="24"/>
          <w:u w:val="single"/>
        </w:rPr>
        <w:t>09</w:t>
      </w:r>
      <w:r>
        <w:rPr>
          <w:rFonts w:hint="eastAsia" w:ascii="仿宋_GB2312" w:hAnsi="仿宋_GB2312" w:eastAsia="仿宋_GB2312" w:cs="仿宋_GB2312"/>
          <w:bCs/>
          <w:sz w:val="24"/>
          <w:szCs w:val="24"/>
        </w:rPr>
        <w:t>：</w:t>
      </w:r>
      <w:r>
        <w:rPr>
          <w:rFonts w:hint="eastAsia" w:ascii="仿宋_GB2312" w:hAnsi="宋体" w:eastAsia="仿宋_GB2312"/>
          <w:bCs/>
          <w:snapToGrid w:val="0"/>
          <w:color w:val="0000FF"/>
          <w:sz w:val="24"/>
          <w:szCs w:val="24"/>
          <w:u w:val="single"/>
        </w:rPr>
        <w:t>00</w:t>
      </w:r>
      <w:r>
        <w:rPr>
          <w:rFonts w:hint="eastAsia" w:ascii="仿宋_GB2312" w:hAnsi="仿宋_GB2312" w:eastAsia="仿宋_GB2312" w:cs="仿宋_GB2312"/>
          <w:bCs/>
          <w:sz w:val="24"/>
          <w:szCs w:val="24"/>
        </w:rPr>
        <w:t>（北京时间）</w:t>
      </w:r>
    </w:p>
    <w:p>
      <w:pPr>
        <w:wordWrap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Times New Roman" w:eastAsia="仿宋_GB2312"/>
          <w:sz w:val="24"/>
          <w:szCs w:val="24"/>
        </w:rPr>
        <w:t>.</w:t>
      </w:r>
      <w:r>
        <w:rPr>
          <w:rFonts w:ascii="仿宋_GB2312" w:hAnsi="Times New Roman" w:eastAsia="仿宋_GB2312"/>
          <w:sz w:val="24"/>
          <w:szCs w:val="24"/>
        </w:rPr>
        <w:t xml:space="preserve"> 投标</w:t>
      </w:r>
      <w:r>
        <w:rPr>
          <w:rFonts w:hint="eastAsia" w:ascii="仿宋_GB2312" w:hAnsi="仿宋_GB2312" w:eastAsia="仿宋_GB2312" w:cs="仿宋_GB2312"/>
          <w:sz w:val="24"/>
          <w:szCs w:val="24"/>
        </w:rPr>
        <w:t>地点（网址）：</w:t>
      </w:r>
    </w:p>
    <w:p>
      <w:pPr>
        <w:wordWrap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⑴</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电子加密投标文件：在“政府采购云平台”上传提交，“电子加密投标文件”成功上传提交后，投标人自行打印投标文件接收回执；</w:t>
      </w:r>
    </w:p>
    <w:p>
      <w:pPr>
        <w:wordWrap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⑵</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备份投标文件：投标人自行确定是否提交；若提交请将备份投标文件以电子邮件的形式发送至（</w:t>
      </w:r>
      <w:r>
        <w:rPr>
          <w:rFonts w:hint="eastAsia" w:ascii="仿宋_GB2312" w:hAnsi="仿宋_GB2312" w:eastAsia="仿宋_GB2312" w:cs="仿宋_GB2312"/>
          <w:color w:val="0000FF"/>
          <w:sz w:val="24"/>
          <w:szCs w:val="24"/>
        </w:rPr>
        <w:t>lssggzyjyzx@163.com</w:t>
      </w:r>
      <w:r>
        <w:rPr>
          <w:rFonts w:hint="eastAsia" w:ascii="仿宋_GB2312" w:hAnsi="仿宋_GB2312" w:eastAsia="仿宋_GB2312" w:cs="仿宋_GB2312"/>
          <w:sz w:val="24"/>
          <w:szCs w:val="24"/>
        </w:rPr>
        <w:t>），备份投标文件在“电子加密投标文件”在线解密失败后启用，否则不予以启用；未在规定时间内发送备份投标文件造成的响应无效或失败由供应商自行承当。</w:t>
      </w:r>
    </w:p>
    <w:p>
      <w:pPr>
        <w:wordWrap w:val="0"/>
        <w:spacing w:line="44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sz w:val="24"/>
          <w:szCs w:val="24"/>
        </w:rPr>
        <w:t>3. 开标</w:t>
      </w:r>
      <w:r>
        <w:rPr>
          <w:rFonts w:ascii="仿宋_GB2312" w:hAnsi="仿宋_GB2312" w:eastAsia="仿宋_GB2312" w:cs="仿宋_GB2312"/>
          <w:sz w:val="24"/>
          <w:szCs w:val="24"/>
        </w:rPr>
        <w:t>时间：</w:t>
      </w:r>
      <w:r>
        <w:rPr>
          <w:rFonts w:hint="eastAsia" w:ascii="仿宋_GB2312" w:hAnsi="宋体" w:eastAsia="仿宋_GB2312"/>
          <w:bCs/>
          <w:snapToGrid w:val="0"/>
          <w:color w:val="0000FF"/>
          <w:sz w:val="24"/>
          <w:szCs w:val="24"/>
          <w:u w:val="single"/>
        </w:rPr>
        <w:t>2021</w:t>
      </w:r>
      <w:r>
        <w:rPr>
          <w:rFonts w:hint="eastAsia" w:ascii="仿宋_GB2312" w:hAnsi="仿宋_GB2312" w:eastAsia="仿宋_GB2312" w:cs="仿宋_GB2312"/>
          <w:bCs/>
          <w:sz w:val="24"/>
          <w:szCs w:val="24"/>
        </w:rPr>
        <w:t>年</w:t>
      </w:r>
      <w:r>
        <w:rPr>
          <w:rFonts w:hint="eastAsia" w:ascii="仿宋_GB2312" w:hAnsi="宋体" w:eastAsia="仿宋_GB2312"/>
          <w:bCs/>
          <w:snapToGrid w:val="0"/>
          <w:color w:val="0000FF"/>
          <w:sz w:val="24"/>
          <w:szCs w:val="24"/>
          <w:u w:val="single"/>
        </w:rPr>
        <w:t>9</w:t>
      </w:r>
      <w:r>
        <w:rPr>
          <w:rFonts w:hint="eastAsia" w:ascii="仿宋_GB2312" w:hAnsi="仿宋_GB2312" w:eastAsia="仿宋_GB2312" w:cs="仿宋_GB2312"/>
          <w:bCs/>
          <w:sz w:val="24"/>
          <w:szCs w:val="24"/>
        </w:rPr>
        <w:t>月</w:t>
      </w:r>
      <w:r>
        <w:rPr>
          <w:rFonts w:hint="eastAsia" w:ascii="仿宋_GB2312" w:hAnsi="宋体" w:eastAsia="仿宋_GB2312"/>
          <w:bCs/>
          <w:snapToGrid w:val="0"/>
          <w:color w:val="0000FF"/>
          <w:sz w:val="24"/>
          <w:szCs w:val="24"/>
          <w:u w:val="single"/>
        </w:rPr>
        <w:t>24</w:t>
      </w:r>
      <w:r>
        <w:rPr>
          <w:rFonts w:hint="eastAsia" w:ascii="仿宋_GB2312" w:hAnsi="仿宋_GB2312" w:eastAsia="仿宋_GB2312" w:cs="仿宋_GB2312"/>
          <w:bCs/>
          <w:sz w:val="24"/>
          <w:szCs w:val="24"/>
        </w:rPr>
        <w:t xml:space="preserve">日 </w:t>
      </w:r>
      <w:r>
        <w:rPr>
          <w:rFonts w:hint="eastAsia" w:ascii="仿宋_GB2312" w:hAnsi="宋体" w:eastAsia="仿宋_GB2312"/>
          <w:bCs/>
          <w:snapToGrid w:val="0"/>
          <w:color w:val="0000FF"/>
          <w:sz w:val="24"/>
          <w:szCs w:val="24"/>
          <w:u w:val="single"/>
        </w:rPr>
        <w:t>09</w:t>
      </w:r>
      <w:r>
        <w:rPr>
          <w:rFonts w:hint="eastAsia" w:ascii="仿宋_GB2312" w:hAnsi="仿宋_GB2312" w:eastAsia="仿宋_GB2312" w:cs="仿宋_GB2312"/>
          <w:bCs/>
          <w:sz w:val="24"/>
          <w:szCs w:val="24"/>
        </w:rPr>
        <w:t>：</w:t>
      </w:r>
      <w:r>
        <w:rPr>
          <w:rFonts w:hint="eastAsia" w:ascii="仿宋_GB2312" w:hAnsi="宋体" w:eastAsia="仿宋_GB2312"/>
          <w:bCs/>
          <w:snapToGrid w:val="0"/>
          <w:color w:val="0000FF"/>
          <w:sz w:val="24"/>
          <w:szCs w:val="24"/>
          <w:u w:val="single"/>
        </w:rPr>
        <w:t>00</w:t>
      </w:r>
      <w:r>
        <w:rPr>
          <w:rFonts w:hint="eastAsia" w:ascii="仿宋_GB2312" w:hAnsi="仿宋_GB2312" w:eastAsia="仿宋_GB2312" w:cs="仿宋_GB2312"/>
          <w:bCs/>
          <w:sz w:val="24"/>
          <w:szCs w:val="24"/>
        </w:rPr>
        <w:t>（北京时间）</w:t>
      </w:r>
    </w:p>
    <w:p>
      <w:pPr>
        <w:wordWrap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4. 开标</w:t>
      </w:r>
      <w:r>
        <w:rPr>
          <w:rFonts w:ascii="仿宋_GB2312" w:hAnsi="仿宋_GB2312" w:eastAsia="仿宋_GB2312" w:cs="仿宋_GB2312"/>
          <w:bCs/>
          <w:sz w:val="24"/>
          <w:szCs w:val="24"/>
        </w:rPr>
        <w:t>地点</w:t>
      </w:r>
      <w:r>
        <w:rPr>
          <w:rFonts w:hint="eastAsia" w:ascii="仿宋_GB2312" w:hAnsi="仿宋_GB2312" w:eastAsia="仿宋_GB2312" w:cs="仿宋_GB2312"/>
          <w:bCs/>
          <w:sz w:val="24"/>
          <w:szCs w:val="24"/>
        </w:rPr>
        <w:t>（网址）</w:t>
      </w:r>
      <w:r>
        <w:rPr>
          <w:rFonts w:ascii="仿宋_GB2312" w:hAnsi="仿宋_GB2312" w:eastAsia="仿宋_GB2312" w:cs="仿宋_GB2312"/>
          <w:bCs/>
          <w:sz w:val="24"/>
          <w:szCs w:val="24"/>
        </w:rPr>
        <w:t>：</w:t>
      </w:r>
      <w:r>
        <w:rPr>
          <w:rFonts w:hint="eastAsia" w:ascii="仿宋_GB2312" w:hAnsi="仿宋_GB2312" w:eastAsia="仿宋_GB2312" w:cs="仿宋_GB2312"/>
          <w:bCs/>
          <w:sz w:val="24"/>
          <w:szCs w:val="24"/>
        </w:rPr>
        <w:t>浙江</w:t>
      </w:r>
      <w:r>
        <w:rPr>
          <w:rFonts w:ascii="仿宋_GB2312" w:hAnsi="仿宋_GB2312" w:eastAsia="仿宋_GB2312" w:cs="仿宋_GB2312"/>
          <w:bCs/>
          <w:sz w:val="24"/>
          <w:szCs w:val="24"/>
        </w:rPr>
        <w:t>政府采购网—</w:t>
      </w:r>
      <w:r>
        <w:rPr>
          <w:rFonts w:hint="eastAsia" w:ascii="仿宋_GB2312" w:hAnsi="宋体" w:eastAsia="仿宋_GB2312"/>
          <w:sz w:val="24"/>
          <w:szCs w:val="24"/>
        </w:rPr>
        <w:t>用户入驻/登录</w:t>
      </w:r>
      <w:r>
        <w:rPr>
          <w:rFonts w:ascii="仿宋_GB2312" w:hAnsi="仿宋_GB2312" w:eastAsia="仿宋_GB2312" w:cs="仿宋_GB2312"/>
          <w:bCs/>
          <w:sz w:val="24"/>
          <w:szCs w:val="24"/>
        </w:rPr>
        <w:t>—</w:t>
      </w:r>
      <w:r>
        <w:rPr>
          <w:rFonts w:hint="eastAsia" w:ascii="仿宋_GB2312" w:hAnsi="宋体" w:eastAsia="仿宋_GB2312"/>
          <w:sz w:val="24"/>
          <w:szCs w:val="24"/>
        </w:rPr>
        <w:t>用户登录</w:t>
      </w:r>
      <w:r>
        <w:rPr>
          <w:rFonts w:ascii="仿宋_GB2312" w:hAnsi="仿宋_GB2312" w:eastAsia="仿宋_GB2312" w:cs="仿宋_GB2312"/>
          <w:bCs/>
          <w:sz w:val="24"/>
          <w:szCs w:val="24"/>
        </w:rPr>
        <w:t>—</w:t>
      </w:r>
      <w:r>
        <w:rPr>
          <w:rFonts w:hint="eastAsia" w:ascii="仿宋_GB2312" w:hAnsi="宋体" w:eastAsia="仿宋_GB2312"/>
          <w:sz w:val="24"/>
          <w:szCs w:val="24"/>
        </w:rPr>
        <w:t>项目采购</w:t>
      </w:r>
      <w:r>
        <w:rPr>
          <w:rFonts w:ascii="仿宋_GB2312" w:hAnsi="仿宋_GB2312" w:eastAsia="仿宋_GB2312" w:cs="仿宋_GB2312"/>
          <w:bCs/>
          <w:sz w:val="24"/>
          <w:szCs w:val="24"/>
        </w:rPr>
        <w:t>—</w:t>
      </w:r>
      <w:r>
        <w:rPr>
          <w:rFonts w:hint="eastAsia" w:ascii="仿宋_GB2312" w:hAnsi="宋体" w:eastAsia="仿宋_GB2312"/>
          <w:sz w:val="24"/>
          <w:szCs w:val="24"/>
        </w:rPr>
        <w:t>开标评标</w:t>
      </w:r>
      <w:r>
        <w:rPr>
          <w:rFonts w:ascii="仿宋_GB2312" w:hAnsi="宋体" w:eastAsia="仿宋_GB2312"/>
          <w:sz w:val="24"/>
          <w:szCs w:val="24"/>
        </w:rPr>
        <w:t>—</w:t>
      </w:r>
      <w:r>
        <w:rPr>
          <w:rFonts w:hint="eastAsia" w:ascii="仿宋_GB2312" w:hAnsi="宋体" w:eastAsia="仿宋_GB2312"/>
          <w:sz w:val="24"/>
          <w:szCs w:val="24"/>
        </w:rPr>
        <w:t>进入</w:t>
      </w:r>
      <w:r>
        <w:rPr>
          <w:rFonts w:ascii="仿宋_GB2312" w:hAnsi="宋体" w:eastAsia="仿宋_GB2312"/>
          <w:sz w:val="24"/>
          <w:szCs w:val="24"/>
        </w:rPr>
        <w:t>开标大厅</w:t>
      </w:r>
    </w:p>
    <w:p>
      <w:pPr>
        <w:wordWrap w:val="0"/>
        <w:spacing w:line="440" w:lineRule="exact"/>
        <w:jc w:val="left"/>
        <w:rPr>
          <w:rFonts w:hint="eastAsia" w:ascii="仿宋_GB2312" w:hAnsi="仿宋_GB2312" w:eastAsia="仿宋_GB2312" w:cs="仿宋_GB2312"/>
          <w:b/>
          <w:sz w:val="24"/>
          <w:szCs w:val="24"/>
        </w:rPr>
      </w:pPr>
      <w:bookmarkStart w:id="32" w:name="_Toc28359007"/>
      <w:bookmarkStart w:id="33" w:name="_Toc35393625"/>
      <w:bookmarkStart w:id="34" w:name="_Toc35393794"/>
      <w:bookmarkStart w:id="35" w:name="_Toc28359084"/>
      <w:r>
        <w:rPr>
          <w:rFonts w:hint="eastAsia" w:ascii="仿宋_GB2312" w:hAnsi="仿宋_GB2312" w:eastAsia="仿宋_GB2312" w:cs="仿宋_GB2312"/>
          <w:b/>
          <w:sz w:val="24"/>
          <w:szCs w:val="24"/>
        </w:rPr>
        <w:t>五、公告期限</w:t>
      </w:r>
      <w:bookmarkEnd w:id="32"/>
      <w:bookmarkEnd w:id="33"/>
      <w:bookmarkEnd w:id="34"/>
      <w:bookmarkEnd w:id="35"/>
    </w:p>
    <w:p>
      <w:pPr>
        <w:wordWrap w:val="0"/>
        <w:spacing w:line="44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自本公告发布之日起5个工作日。</w:t>
      </w:r>
    </w:p>
    <w:p>
      <w:pPr>
        <w:wordWrap w:val="0"/>
        <w:spacing w:line="440" w:lineRule="exact"/>
        <w:jc w:val="left"/>
        <w:rPr>
          <w:rFonts w:hint="eastAsia" w:ascii="仿宋_GB2312" w:hAnsi="仿宋_GB2312" w:eastAsia="仿宋_GB2312" w:cs="仿宋_GB2312"/>
          <w:b/>
          <w:sz w:val="24"/>
          <w:szCs w:val="24"/>
        </w:rPr>
      </w:pPr>
      <w:bookmarkStart w:id="36" w:name="_Toc35393626"/>
      <w:bookmarkStart w:id="37" w:name="_Toc35393795"/>
      <w:r>
        <w:rPr>
          <w:rFonts w:hint="eastAsia" w:ascii="仿宋_GB2312" w:hAnsi="仿宋_GB2312" w:eastAsia="仿宋_GB2312" w:cs="仿宋_GB2312"/>
          <w:b/>
          <w:sz w:val="24"/>
          <w:szCs w:val="24"/>
        </w:rPr>
        <w:t>六、其他补充事宜</w:t>
      </w:r>
      <w:bookmarkEnd w:id="36"/>
      <w:bookmarkEnd w:id="37"/>
    </w:p>
    <w:p>
      <w:pPr>
        <w:wordWrap w:val="0"/>
        <w:snapToGrid w:val="0"/>
        <w:spacing w:line="440" w:lineRule="exact"/>
        <w:ind w:firstLine="510"/>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napToGrid w:val="0"/>
        <w:spacing w:line="440" w:lineRule="exact"/>
        <w:ind w:firstLine="510"/>
        <w:rPr>
          <w:rFonts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ascii="仿宋_GB2312" w:hAnsi="仿宋_GB2312" w:eastAsia="仿宋_GB2312" w:cs="仿宋_GB2312"/>
          <w:sz w:val="24"/>
          <w:szCs w:val="24"/>
        </w:rPr>
        <w:t xml:space="preserve"> 其他事项：</w:t>
      </w:r>
      <w:r>
        <w:rPr>
          <w:rFonts w:hint="eastAsia" w:ascii="仿宋_GB2312" w:hAnsi="宋体" w:eastAsia="仿宋_GB2312"/>
          <w:bCs/>
          <w:snapToGrid w:val="0"/>
          <w:color w:val="0000FF"/>
          <w:sz w:val="24"/>
          <w:szCs w:val="24"/>
        </w:rPr>
        <w:t>本项目全程</w:t>
      </w:r>
      <w:r>
        <w:rPr>
          <w:rFonts w:ascii="仿宋_GB2312" w:hAnsi="宋体" w:eastAsia="仿宋_GB2312"/>
          <w:bCs/>
          <w:snapToGrid w:val="0"/>
          <w:color w:val="0000FF"/>
          <w:sz w:val="24"/>
          <w:szCs w:val="24"/>
        </w:rPr>
        <w:t>电子招投标，相关的</w:t>
      </w:r>
      <w:r>
        <w:rPr>
          <w:rFonts w:hint="eastAsia" w:ascii="仿宋_GB2312" w:hAnsi="宋体" w:eastAsia="仿宋_GB2312"/>
          <w:bCs/>
          <w:snapToGrid w:val="0"/>
          <w:color w:val="0000FF"/>
          <w:sz w:val="24"/>
          <w:szCs w:val="24"/>
        </w:rPr>
        <w:t>操作</w:t>
      </w:r>
      <w:r>
        <w:rPr>
          <w:rFonts w:ascii="仿宋_GB2312" w:hAnsi="宋体" w:eastAsia="仿宋_GB2312"/>
          <w:bCs/>
          <w:snapToGrid w:val="0"/>
          <w:color w:val="0000FF"/>
          <w:sz w:val="24"/>
          <w:szCs w:val="24"/>
        </w:rPr>
        <w:t>规程务必</w:t>
      </w:r>
      <w:r>
        <w:rPr>
          <w:rFonts w:hint="eastAsia" w:ascii="仿宋_GB2312" w:hAnsi="宋体" w:eastAsia="仿宋_GB2312"/>
          <w:bCs/>
          <w:snapToGrid w:val="0"/>
          <w:color w:val="0000FF"/>
          <w:sz w:val="24"/>
          <w:szCs w:val="24"/>
        </w:rPr>
        <w:t>关注《政府采购项目电子交易管理操作指南-供应商》（网址</w:t>
      </w:r>
      <w:r>
        <w:rPr>
          <w:rFonts w:ascii="仿宋_GB2312" w:hAnsi="宋体" w:eastAsia="仿宋_GB2312"/>
          <w:bCs/>
          <w:snapToGrid w:val="0"/>
          <w:color w:val="0000FF"/>
          <w:sz w:val="24"/>
          <w:szCs w:val="24"/>
        </w:rPr>
        <w:t>：https：//service.zcygov.cn/#/knowledges/CW1EtGwBFdiHxlNd6I3m/6IMVAG0BFdiHxlNdQ8Na</w:t>
      </w:r>
      <w:r>
        <w:rPr>
          <w:rFonts w:hint="eastAsia" w:ascii="仿宋_GB2312" w:hAnsi="宋体" w:eastAsia="仿宋_GB2312"/>
          <w:bCs/>
          <w:snapToGrid w:val="0"/>
          <w:color w:val="0000FF"/>
          <w:sz w:val="24"/>
          <w:szCs w:val="24"/>
        </w:rPr>
        <w:t>）</w:t>
      </w:r>
    </w:p>
    <w:p>
      <w:pPr>
        <w:wordWrap w:val="0"/>
        <w:spacing w:line="44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w:t>
      </w:r>
      <w:r>
        <w:rPr>
          <w:rFonts w:hint="eastAsia" w:ascii="仿宋_GB2312" w:hAnsi="仿宋_GB2312" w:eastAsia="仿宋_GB2312" w:cs="仿宋_GB2312"/>
          <w:b/>
          <w:bCs/>
          <w:sz w:val="24"/>
          <w:szCs w:val="24"/>
        </w:rPr>
        <w:t>凡对本次招标提出询问、质疑、投诉，请按以下方式联系</w:t>
      </w:r>
    </w:p>
    <w:p>
      <w:pPr>
        <w:wordWrap w:val="0"/>
        <w:snapToGrid w:val="0"/>
        <w:spacing w:line="440" w:lineRule="exact"/>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采购人信息</w:t>
      </w:r>
    </w:p>
    <w:p>
      <w:pPr>
        <w:wordWrap w:val="0"/>
        <w:snapToGrid w:val="0"/>
        <w:spacing w:line="440" w:lineRule="exact"/>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  称：丽水市大数据发展管理局</w:t>
      </w:r>
    </w:p>
    <w:p>
      <w:pPr>
        <w:wordWrap w:val="0"/>
        <w:snapToGrid w:val="0"/>
        <w:spacing w:line="440" w:lineRule="exact"/>
        <w:ind w:firstLine="720" w:firstLineChars="300"/>
        <w:rPr>
          <w:rFonts w:ascii="仿宋_GB2312" w:hAnsi="仿宋_GB2312" w:eastAsia="仿宋_GB2312" w:cs="仿宋_GB2312"/>
          <w:sz w:val="24"/>
          <w:szCs w:val="24"/>
        </w:rPr>
      </w:pPr>
      <w:r>
        <w:rPr>
          <w:rFonts w:hint="eastAsia" w:ascii="仿宋_GB2312" w:hAnsi="仿宋_GB2312" w:eastAsia="仿宋_GB2312" w:cs="仿宋_GB2312"/>
          <w:sz w:val="24"/>
          <w:szCs w:val="24"/>
        </w:rPr>
        <w:t>地  址：丽水市莲都区人民街615号9楼</w:t>
      </w:r>
    </w:p>
    <w:p>
      <w:pPr>
        <w:wordWrap w:val="0"/>
        <w:snapToGrid w:val="0"/>
        <w:spacing w:line="440" w:lineRule="exact"/>
        <w:ind w:firstLine="720" w:firstLineChars="300"/>
        <w:rPr>
          <w:rFonts w:ascii="仿宋_GB2312" w:hAnsi="仿宋_GB2312" w:eastAsia="仿宋_GB2312" w:cs="仿宋_GB2312"/>
          <w:sz w:val="24"/>
          <w:szCs w:val="24"/>
        </w:rPr>
      </w:pPr>
      <w:r>
        <w:rPr>
          <w:rFonts w:ascii="仿宋_GB2312" w:hAnsi="仿宋_GB2312" w:eastAsia="仿宋_GB2312" w:cs="仿宋_GB2312"/>
          <w:sz w:val="24"/>
          <w:szCs w:val="24"/>
        </w:rPr>
        <w:t>传</w:t>
      </w:r>
      <w:r>
        <w:rPr>
          <w:rFonts w:eastAsia="仿宋_GB2312" w:cs="Calibri"/>
          <w:sz w:val="24"/>
          <w:szCs w:val="24"/>
        </w:rPr>
        <w:t xml:space="preserve">  </w:t>
      </w:r>
      <w:r>
        <w:rPr>
          <w:rFonts w:ascii="仿宋_GB2312" w:hAnsi="仿宋_GB2312" w:eastAsia="仿宋_GB2312" w:cs="仿宋_GB2312"/>
          <w:sz w:val="24"/>
          <w:szCs w:val="24"/>
        </w:rPr>
        <w:t>真：/</w:t>
      </w:r>
    </w:p>
    <w:p>
      <w:pPr>
        <w:wordWrap w:val="0"/>
        <w:snapToGrid w:val="0"/>
        <w:spacing w:line="440" w:lineRule="exact"/>
        <w:ind w:firstLine="720" w:firstLineChars="300"/>
        <w:rPr>
          <w:rFonts w:eastAsia="仿宋_GB2312" w:cs="Calibri"/>
          <w:sz w:val="24"/>
          <w:szCs w:val="24"/>
        </w:rPr>
      </w:pPr>
      <w:r>
        <w:rPr>
          <w:rFonts w:ascii="仿宋_GB2312" w:hAnsi="仿宋_GB2312" w:eastAsia="仿宋_GB2312" w:cs="仿宋_GB2312"/>
          <w:sz w:val="24"/>
          <w:szCs w:val="24"/>
        </w:rPr>
        <w:t>项目联系人（询问）：</w:t>
      </w:r>
      <w:r>
        <w:rPr>
          <w:rFonts w:hint="eastAsia" w:ascii="仿宋_GB2312" w:hAnsi="宋体" w:eastAsia="仿宋_GB2312"/>
          <w:bCs/>
          <w:snapToGrid w:val="0"/>
          <w:sz w:val="24"/>
          <w:szCs w:val="24"/>
        </w:rPr>
        <w:t>胡春辉</w:t>
      </w:r>
      <w:r>
        <w:rPr>
          <w:rFonts w:ascii="仿宋_GB2312" w:hAnsi="仿宋_GB2312" w:eastAsia="仿宋_GB2312" w:cs="仿宋_GB2312"/>
          <w:sz w:val="24"/>
          <w:szCs w:val="24"/>
        </w:rPr>
        <w:t xml:space="preserve"> </w:t>
      </w:r>
      <w:r>
        <w:rPr>
          <w:rFonts w:eastAsia="仿宋_GB2312" w:cs="Calibri"/>
          <w:sz w:val="24"/>
          <w:szCs w:val="24"/>
        </w:rPr>
        <w:t xml:space="preserve"> </w:t>
      </w:r>
      <w:r>
        <w:rPr>
          <w:rFonts w:ascii="仿宋_GB2312" w:hAnsi="仿宋_GB2312" w:eastAsia="仿宋_GB2312" w:cs="仿宋_GB2312"/>
          <w:sz w:val="24"/>
          <w:szCs w:val="24"/>
        </w:rPr>
        <w:t>项目联系方式（询问）：0578-2091976</w:t>
      </w:r>
    </w:p>
    <w:p>
      <w:pPr>
        <w:wordWrap w:val="0"/>
        <w:snapToGrid w:val="0"/>
        <w:spacing w:line="440" w:lineRule="exact"/>
        <w:ind w:firstLine="720" w:firstLineChars="300"/>
        <w:rPr>
          <w:rFonts w:ascii="仿宋_GB2312" w:hAnsi="仿宋_GB2312" w:eastAsia="仿宋_GB2312" w:cs="仿宋_GB2312"/>
          <w:sz w:val="24"/>
          <w:szCs w:val="24"/>
        </w:rPr>
      </w:pPr>
      <w:r>
        <w:rPr>
          <w:rFonts w:hint="eastAsia" w:ascii="仿宋_GB2312" w:hAnsi="仿宋_GB2312" w:eastAsia="仿宋_GB2312" w:cs="仿宋_GB2312"/>
          <w:sz w:val="24"/>
          <w:szCs w:val="24"/>
        </w:rPr>
        <w:t>质疑联系人：朱坚              质疑联系方式：0578-2091985</w:t>
      </w:r>
    </w:p>
    <w:p>
      <w:pPr>
        <w:wordWrap w:val="0"/>
        <w:snapToGrid w:val="0"/>
        <w:spacing w:line="440" w:lineRule="exact"/>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2. 采购代理机构信息</w:t>
      </w:r>
    </w:p>
    <w:p>
      <w:pPr>
        <w:wordWrap w:val="0"/>
        <w:snapToGrid w:val="0"/>
        <w:spacing w:line="440" w:lineRule="exact"/>
        <w:ind w:firstLine="720" w:firstLineChars="300"/>
        <w:rPr>
          <w:rFonts w:ascii="仿宋_GB2312" w:hAnsi="仿宋_GB2312" w:eastAsia="仿宋_GB2312" w:cs="仿宋_GB2312"/>
          <w:sz w:val="24"/>
          <w:szCs w:val="24"/>
        </w:rPr>
      </w:pPr>
      <w:r>
        <w:rPr>
          <w:rFonts w:ascii="仿宋_GB2312" w:hAnsi="仿宋_GB2312" w:eastAsia="仿宋_GB2312" w:cs="仿宋_GB2312"/>
          <w:sz w:val="24"/>
          <w:szCs w:val="24"/>
        </w:rPr>
        <w:t>名</w:t>
      </w:r>
      <w:r>
        <w:rPr>
          <w:rFonts w:eastAsia="仿宋_GB2312" w:cs="Calibri"/>
          <w:sz w:val="24"/>
          <w:szCs w:val="24"/>
        </w:rPr>
        <w:t xml:space="preserve">  </w:t>
      </w:r>
      <w:r>
        <w:rPr>
          <w:rFonts w:ascii="仿宋_GB2312" w:hAnsi="仿宋_GB2312" w:eastAsia="仿宋_GB2312" w:cs="仿宋_GB2312"/>
          <w:sz w:val="24"/>
          <w:szCs w:val="24"/>
        </w:rPr>
        <w:t>称：</w:t>
      </w:r>
      <w:r>
        <w:rPr>
          <w:rFonts w:hint="eastAsia" w:ascii="仿宋_GB2312" w:hAnsi="仿宋_GB2312" w:eastAsia="仿宋_GB2312" w:cs="仿宋_GB2312"/>
          <w:sz w:val="24"/>
          <w:szCs w:val="24"/>
        </w:rPr>
        <w:t>丽水市</w:t>
      </w:r>
      <w:r>
        <w:rPr>
          <w:rFonts w:ascii="仿宋_GB2312" w:hAnsi="仿宋_GB2312" w:eastAsia="仿宋_GB2312" w:cs="仿宋_GB2312"/>
          <w:sz w:val="24"/>
          <w:szCs w:val="24"/>
        </w:rPr>
        <w:t>公共资源交易中心</w:t>
      </w:r>
    </w:p>
    <w:p>
      <w:pPr>
        <w:wordWrap w:val="0"/>
        <w:snapToGrid w:val="0"/>
        <w:spacing w:line="440" w:lineRule="exact"/>
        <w:ind w:firstLine="720" w:firstLineChars="300"/>
        <w:rPr>
          <w:rFonts w:ascii="仿宋_GB2312" w:hAnsi="仿宋_GB2312" w:eastAsia="仿宋_GB2312" w:cs="仿宋_GB2312"/>
          <w:sz w:val="24"/>
          <w:szCs w:val="24"/>
        </w:rPr>
      </w:pPr>
      <w:r>
        <w:rPr>
          <w:rFonts w:ascii="仿宋_GB2312" w:hAnsi="仿宋_GB2312" w:eastAsia="仿宋_GB2312" w:cs="仿宋_GB2312"/>
          <w:sz w:val="24"/>
          <w:szCs w:val="24"/>
        </w:rPr>
        <w:t>地</w:t>
      </w:r>
      <w:r>
        <w:rPr>
          <w:rFonts w:eastAsia="仿宋_GB2312" w:cs="Calibri"/>
          <w:sz w:val="24"/>
          <w:szCs w:val="24"/>
        </w:rPr>
        <w:t xml:space="preserve">  </w:t>
      </w:r>
      <w:r>
        <w:rPr>
          <w:rFonts w:ascii="仿宋_GB2312" w:hAnsi="仿宋_GB2312" w:eastAsia="仿宋_GB2312" w:cs="仿宋_GB2312"/>
          <w:sz w:val="24"/>
          <w:szCs w:val="24"/>
        </w:rPr>
        <w:t>址：</w:t>
      </w:r>
      <w:r>
        <w:rPr>
          <w:rFonts w:hint="eastAsia" w:ascii="仿宋_GB2312" w:hAnsi="仿宋_GB2312" w:eastAsia="仿宋_GB2312" w:cs="仿宋_GB2312"/>
          <w:sz w:val="24"/>
          <w:szCs w:val="24"/>
        </w:rPr>
        <w:t>丽水市人民街615号商会大厦5楼</w:t>
      </w:r>
    </w:p>
    <w:p>
      <w:pPr>
        <w:wordWrap w:val="0"/>
        <w:snapToGrid w:val="0"/>
        <w:spacing w:line="440" w:lineRule="exact"/>
        <w:ind w:firstLine="720" w:firstLineChars="300"/>
        <w:rPr>
          <w:rFonts w:ascii="仿宋_GB2312" w:hAnsi="仿宋_GB2312" w:eastAsia="仿宋_GB2312" w:cs="仿宋_GB2312"/>
          <w:sz w:val="24"/>
          <w:szCs w:val="24"/>
        </w:rPr>
      </w:pPr>
      <w:r>
        <w:rPr>
          <w:rFonts w:ascii="仿宋_GB2312" w:hAnsi="仿宋_GB2312" w:eastAsia="仿宋_GB2312" w:cs="仿宋_GB2312"/>
          <w:sz w:val="24"/>
          <w:szCs w:val="24"/>
        </w:rPr>
        <w:t>传</w:t>
      </w:r>
      <w:r>
        <w:rPr>
          <w:rFonts w:eastAsia="仿宋_GB2312" w:cs="Calibri"/>
          <w:sz w:val="24"/>
          <w:szCs w:val="24"/>
        </w:rPr>
        <w:t xml:space="preserve">  </w:t>
      </w:r>
      <w:r>
        <w:rPr>
          <w:rFonts w:ascii="仿宋_GB2312" w:hAnsi="仿宋_GB2312" w:eastAsia="仿宋_GB2312" w:cs="仿宋_GB2312"/>
          <w:sz w:val="24"/>
          <w:szCs w:val="24"/>
        </w:rPr>
        <w:t>真：0578-2292507</w:t>
      </w:r>
    </w:p>
    <w:p>
      <w:pPr>
        <w:wordWrap w:val="0"/>
        <w:snapToGrid w:val="0"/>
        <w:spacing w:line="440" w:lineRule="exact"/>
        <w:ind w:firstLine="720" w:firstLineChars="300"/>
        <w:rPr>
          <w:rFonts w:ascii="仿宋_GB2312" w:hAnsi="宋体" w:eastAsia="仿宋_GB2312"/>
          <w:bCs/>
          <w:snapToGrid w:val="0"/>
          <w:sz w:val="24"/>
          <w:szCs w:val="24"/>
        </w:rPr>
      </w:pPr>
      <w:r>
        <w:rPr>
          <w:rFonts w:ascii="仿宋_GB2312" w:hAnsi="仿宋_GB2312" w:eastAsia="仿宋_GB2312" w:cs="仿宋_GB2312"/>
          <w:sz w:val="24"/>
          <w:szCs w:val="24"/>
        </w:rPr>
        <w:t>项目联系人（询问）：</w:t>
      </w:r>
      <w:r>
        <w:rPr>
          <w:rFonts w:hint="eastAsia" w:ascii="仿宋_GB2312" w:hAnsi="宋体" w:eastAsia="仿宋_GB2312"/>
          <w:bCs/>
          <w:snapToGrid w:val="0"/>
          <w:sz w:val="24"/>
          <w:szCs w:val="24"/>
        </w:rPr>
        <w:t>邓茜之</w:t>
      </w:r>
      <w:r>
        <w:rPr>
          <w:rFonts w:ascii="仿宋_GB2312" w:hAnsi="宋体" w:eastAsia="仿宋_GB2312"/>
          <w:bCs/>
          <w:snapToGrid w:val="0"/>
          <w:sz w:val="24"/>
          <w:szCs w:val="24"/>
        </w:rPr>
        <w:t xml:space="preserve">  </w:t>
      </w:r>
      <w:r>
        <w:rPr>
          <w:rFonts w:eastAsia="仿宋_GB2312" w:cs="Calibri"/>
          <w:sz w:val="24"/>
          <w:szCs w:val="24"/>
        </w:rPr>
        <w:t xml:space="preserve">  </w:t>
      </w:r>
      <w:r>
        <w:rPr>
          <w:rFonts w:ascii="仿宋_GB2312" w:hAnsi="仿宋_GB2312" w:eastAsia="仿宋_GB2312" w:cs="仿宋_GB2312"/>
          <w:sz w:val="24"/>
          <w:szCs w:val="24"/>
        </w:rPr>
        <w:t>项目联系方式（询问）：0578-</w:t>
      </w:r>
      <w:r>
        <w:rPr>
          <w:rFonts w:ascii="仿宋_GB2312" w:hAnsi="宋体" w:eastAsia="仿宋_GB2312"/>
          <w:bCs/>
          <w:snapToGrid w:val="0"/>
          <w:sz w:val="24"/>
          <w:szCs w:val="24"/>
        </w:rPr>
        <w:t>2179551</w:t>
      </w:r>
    </w:p>
    <w:p>
      <w:pPr>
        <w:wordWrap w:val="0"/>
        <w:snapToGrid w:val="0"/>
        <w:spacing w:line="440" w:lineRule="exact"/>
        <w:ind w:firstLine="720" w:firstLineChars="300"/>
        <w:rPr>
          <w:rFonts w:ascii="仿宋_GB2312" w:hAnsi="仿宋_GB2312" w:eastAsia="仿宋_GB2312" w:cs="仿宋_GB2312"/>
          <w:sz w:val="24"/>
          <w:szCs w:val="24"/>
        </w:rPr>
      </w:pPr>
      <w:r>
        <w:rPr>
          <w:rFonts w:ascii="仿宋_GB2312" w:hAnsi="仿宋_GB2312" w:eastAsia="仿宋_GB2312" w:cs="仿宋_GB2312"/>
          <w:sz w:val="24"/>
          <w:szCs w:val="24"/>
        </w:rPr>
        <w:t>质疑联系人：</w:t>
      </w:r>
      <w:r>
        <w:rPr>
          <w:rFonts w:hint="eastAsia" w:ascii="仿宋_GB2312" w:hAnsi="仿宋_GB2312" w:eastAsia="仿宋_GB2312" w:cs="仿宋_GB2312"/>
          <w:sz w:val="24"/>
          <w:szCs w:val="24"/>
        </w:rPr>
        <w:t>刘晓华</w:t>
      </w:r>
      <w:r>
        <w:rPr>
          <w:rFonts w:eastAsia="仿宋_GB2312" w:cs="Calibri"/>
          <w:sz w:val="24"/>
          <w:szCs w:val="24"/>
        </w:rPr>
        <w:t xml:space="preserve">        </w:t>
      </w:r>
      <w:r>
        <w:rPr>
          <w:rFonts w:ascii="仿宋_GB2312" w:hAnsi="仿宋_GB2312" w:eastAsia="仿宋_GB2312" w:cs="仿宋_GB2312"/>
          <w:sz w:val="24"/>
          <w:szCs w:val="24"/>
        </w:rPr>
        <w:t>质疑联系方式：</w:t>
      </w:r>
      <w:r>
        <w:rPr>
          <w:rFonts w:hint="eastAsia" w:ascii="仿宋_GB2312" w:hAnsi="仿宋_GB2312" w:eastAsia="仿宋_GB2312" w:cs="仿宋_GB2312"/>
          <w:sz w:val="24"/>
          <w:szCs w:val="24"/>
        </w:rPr>
        <w:t>0578-</w:t>
      </w:r>
      <w:r>
        <w:rPr>
          <w:rFonts w:ascii="仿宋_GB2312" w:hAnsi="仿宋_GB2312" w:eastAsia="仿宋_GB2312" w:cs="仿宋_GB2312"/>
          <w:sz w:val="24"/>
          <w:szCs w:val="24"/>
        </w:rPr>
        <w:t>2292511</w:t>
      </w:r>
    </w:p>
    <w:p>
      <w:pPr>
        <w:wordWrap w:val="0"/>
        <w:snapToGrid w:val="0"/>
        <w:spacing w:line="440" w:lineRule="exact"/>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3. 同级政府采购监督管理部门</w:t>
      </w:r>
    </w:p>
    <w:p>
      <w:pPr>
        <w:wordWrap w:val="0"/>
        <w:snapToGrid w:val="0"/>
        <w:spacing w:line="440" w:lineRule="exact"/>
        <w:ind w:firstLine="720" w:firstLineChars="300"/>
        <w:rPr>
          <w:rFonts w:ascii="仿宋_GB2312" w:hAnsi="仿宋_GB2312" w:eastAsia="仿宋_GB2312" w:cs="仿宋_GB2312"/>
          <w:sz w:val="24"/>
          <w:szCs w:val="24"/>
        </w:rPr>
      </w:pPr>
      <w:r>
        <w:rPr>
          <w:rFonts w:ascii="仿宋_GB2312" w:hAnsi="仿宋_GB2312" w:eastAsia="仿宋_GB2312" w:cs="仿宋_GB2312"/>
          <w:sz w:val="24"/>
          <w:szCs w:val="24"/>
        </w:rPr>
        <w:t>名  称：丽水市财政局政府采购监管处</w:t>
      </w:r>
    </w:p>
    <w:p>
      <w:pPr>
        <w:wordWrap w:val="0"/>
        <w:snapToGrid w:val="0"/>
        <w:spacing w:line="440" w:lineRule="exact"/>
        <w:ind w:firstLine="720" w:firstLineChars="300"/>
        <w:rPr>
          <w:rFonts w:ascii="仿宋_GB2312" w:hAnsi="仿宋_GB2312" w:eastAsia="仿宋_GB2312" w:cs="仿宋_GB2312"/>
          <w:sz w:val="24"/>
          <w:szCs w:val="24"/>
        </w:rPr>
      </w:pPr>
      <w:r>
        <w:rPr>
          <w:rFonts w:ascii="仿宋_GB2312" w:hAnsi="仿宋_GB2312" w:eastAsia="仿宋_GB2312" w:cs="仿宋_GB2312"/>
          <w:sz w:val="24"/>
          <w:szCs w:val="24"/>
        </w:rPr>
        <w:t>地</w:t>
      </w:r>
      <w:r>
        <w:rPr>
          <w:rFonts w:eastAsia="仿宋_GB2312" w:cs="Calibri"/>
          <w:sz w:val="24"/>
          <w:szCs w:val="24"/>
        </w:rPr>
        <w:t xml:space="preserve">  </w:t>
      </w:r>
      <w:r>
        <w:rPr>
          <w:rFonts w:ascii="仿宋_GB2312" w:hAnsi="仿宋_GB2312" w:eastAsia="仿宋_GB2312" w:cs="仿宋_GB2312"/>
          <w:sz w:val="24"/>
          <w:szCs w:val="24"/>
        </w:rPr>
        <w:t>址：</w:t>
      </w:r>
      <w:r>
        <w:rPr>
          <w:rFonts w:hint="eastAsia" w:ascii="仿宋_GB2312" w:hAnsi="仿宋_GB2312" w:eastAsia="仿宋_GB2312" w:cs="仿宋_GB2312"/>
          <w:sz w:val="24"/>
          <w:szCs w:val="24"/>
        </w:rPr>
        <w:t>丽水</w:t>
      </w:r>
      <w:r>
        <w:rPr>
          <w:rFonts w:ascii="仿宋_GB2312" w:hAnsi="仿宋_GB2312" w:eastAsia="仿宋_GB2312" w:cs="仿宋_GB2312"/>
          <w:sz w:val="24"/>
          <w:szCs w:val="24"/>
        </w:rPr>
        <w:t>市莲都区北苑路</w:t>
      </w:r>
      <w:r>
        <w:rPr>
          <w:rFonts w:hint="eastAsia" w:ascii="仿宋_GB2312" w:hAnsi="仿宋_GB2312" w:eastAsia="仿宋_GB2312" w:cs="仿宋_GB2312"/>
          <w:sz w:val="24"/>
          <w:szCs w:val="24"/>
        </w:rPr>
        <w:t>190号</w:t>
      </w:r>
      <w:r>
        <w:rPr>
          <w:rFonts w:ascii="仿宋_GB2312" w:hAnsi="仿宋_GB2312" w:eastAsia="仿宋_GB2312" w:cs="仿宋_GB2312"/>
          <w:sz w:val="24"/>
          <w:szCs w:val="24"/>
        </w:rPr>
        <w:t>（丽水市财政局）</w:t>
      </w:r>
    </w:p>
    <w:p>
      <w:pPr>
        <w:wordWrap w:val="0"/>
        <w:snapToGrid w:val="0"/>
        <w:spacing w:line="440" w:lineRule="exact"/>
        <w:ind w:firstLine="720" w:firstLineChars="300"/>
        <w:rPr>
          <w:rFonts w:eastAsia="仿宋_GB2312" w:cs="Calibri"/>
          <w:sz w:val="24"/>
          <w:szCs w:val="24"/>
        </w:rPr>
      </w:pPr>
      <w:r>
        <w:rPr>
          <w:rFonts w:ascii="仿宋_GB2312" w:hAnsi="仿宋_GB2312" w:eastAsia="仿宋_GB2312" w:cs="仿宋_GB2312"/>
          <w:sz w:val="24"/>
          <w:szCs w:val="24"/>
        </w:rPr>
        <w:t>传</w:t>
      </w:r>
      <w:r>
        <w:rPr>
          <w:rFonts w:eastAsia="仿宋_GB2312" w:cs="Calibri"/>
          <w:sz w:val="24"/>
          <w:szCs w:val="24"/>
        </w:rPr>
        <w:t xml:space="preserve">  </w:t>
      </w:r>
      <w:r>
        <w:rPr>
          <w:rFonts w:ascii="仿宋_GB2312" w:hAnsi="仿宋_GB2312" w:eastAsia="仿宋_GB2312" w:cs="仿宋_GB2312"/>
          <w:sz w:val="24"/>
          <w:szCs w:val="24"/>
        </w:rPr>
        <w:t>真：0578-2669165</w:t>
      </w:r>
    </w:p>
    <w:p>
      <w:pPr>
        <w:wordWrap w:val="0"/>
        <w:snapToGrid w:val="0"/>
        <w:spacing w:line="440" w:lineRule="exact"/>
        <w:ind w:firstLine="720" w:firstLineChars="300"/>
        <w:rPr>
          <w:rFonts w:ascii="仿宋_GB2312" w:hAnsi="仿宋_GB2312" w:eastAsia="仿宋_GB2312" w:cs="仿宋_GB2312"/>
          <w:sz w:val="24"/>
          <w:szCs w:val="24"/>
        </w:rPr>
      </w:pPr>
      <w:r>
        <w:rPr>
          <w:rFonts w:ascii="仿宋_GB2312" w:hAnsi="仿宋_GB2312" w:eastAsia="仿宋_GB2312" w:cs="仿宋_GB2312"/>
          <w:sz w:val="24"/>
          <w:szCs w:val="24"/>
        </w:rPr>
        <w:t>联系人：</w:t>
      </w:r>
      <w:r>
        <w:rPr>
          <w:rFonts w:hint="eastAsia" w:ascii="仿宋_GB2312" w:hAnsi="仿宋_GB2312" w:eastAsia="仿宋_GB2312" w:cs="仿宋_GB2312"/>
          <w:sz w:val="24"/>
          <w:szCs w:val="24"/>
        </w:rPr>
        <w:t>吴</w:t>
      </w:r>
      <w:r>
        <w:rPr>
          <w:rFonts w:ascii="仿宋_GB2312" w:hAnsi="仿宋_GB2312" w:eastAsia="仿宋_GB2312" w:cs="仿宋_GB2312"/>
          <w:sz w:val="24"/>
          <w:szCs w:val="24"/>
        </w:rPr>
        <w:t>先生</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叶先生</w:t>
      </w: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 xml:space="preserve">监督投诉电话：0578-2669165    </w:t>
      </w:r>
    </w:p>
    <w:p>
      <w:pPr>
        <w:tabs>
          <w:tab w:val="left" w:pos="540"/>
        </w:tabs>
        <w:wordWrap w:val="0"/>
        <w:snapToGrid w:val="0"/>
        <w:spacing w:line="440" w:lineRule="exact"/>
        <w:rPr>
          <w:rFonts w:hint="eastAsia" w:ascii="仿宋_GB2312" w:hAnsi="仿宋_GB2312" w:eastAsia="仿宋_GB2312" w:cs="仿宋_GB2312"/>
          <w:sz w:val="24"/>
          <w:szCs w:val="24"/>
        </w:rPr>
      </w:pPr>
    </w:p>
    <w:p>
      <w:pPr>
        <w:wordWrap w:val="0"/>
        <w:snapToGrid w:val="0"/>
        <w:spacing w:line="440" w:lineRule="exact"/>
        <w:ind w:firstLine="480" w:firstLineChars="200"/>
        <w:rPr>
          <w:rFonts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若对项目采购电子交易系统操作有疑问，可登录政采云（https：//www.zcygov.cn/），点击右侧咨询小采，获取采小蜜智能服务管家帮助，或拨打政采云服务热线400-881-7190获取热线服务帮助。</w:t>
      </w:r>
    </w:p>
    <w:p>
      <w:pPr>
        <w:tabs>
          <w:tab w:val="left" w:pos="540"/>
        </w:tabs>
        <w:wordWrap w:val="0"/>
        <w:snapToGrid w:val="0"/>
        <w:spacing w:line="440" w:lineRule="exact"/>
        <w:ind w:firstLine="510"/>
        <w:rPr>
          <w:rFonts w:hint="eastAsia" w:ascii="仿宋_GB2312" w:hAnsi="宋体" w:eastAsia="仿宋_GB2312"/>
          <w:sz w:val="24"/>
          <w:szCs w:val="24"/>
        </w:rPr>
      </w:pPr>
      <w:r>
        <w:rPr>
          <w:rFonts w:hint="eastAsia" w:ascii="仿宋_GB2312" w:hAnsi="仿宋_GB2312" w:eastAsia="仿宋_GB2312" w:cs="仿宋_GB2312"/>
          <w:color w:val="0000FF"/>
          <w:sz w:val="24"/>
          <w:szCs w:val="24"/>
        </w:rPr>
        <w:t>CA问题联系电话（人工）：汇信CA 400-888-4636；天谷CA 400-087-8198。</w:t>
      </w:r>
    </w:p>
    <w:bookmarkEnd w:id="21"/>
    <w:p>
      <w:pPr>
        <w:pStyle w:val="39"/>
        <w:wordWrap w:val="0"/>
        <w:spacing w:before="0" w:after="0" w:line="440" w:lineRule="exact"/>
        <w:rPr>
          <w:rFonts w:ascii="宋体" w:hAnsi="宋体"/>
          <w:strike/>
          <w:color w:val="FF0000"/>
          <w:sz w:val="21"/>
          <w:szCs w:val="21"/>
        </w:rPr>
        <w:sectPr>
          <w:footerReference r:id="rId7" w:type="default"/>
          <w:pgSz w:w="11906" w:h="16838"/>
          <w:pgMar w:top="1418" w:right="1418" w:bottom="1418" w:left="1418" w:header="851" w:footer="851" w:gutter="0"/>
          <w:pgNumType w:start="1"/>
          <w:cols w:space="720" w:num="1"/>
          <w:docGrid w:linePitch="312" w:charSpace="0"/>
        </w:sectPr>
      </w:pPr>
      <w:bookmarkStart w:id="38" w:name="_Toc493956019"/>
    </w:p>
    <w:p>
      <w:pPr>
        <w:pStyle w:val="39"/>
        <w:wordWrap w:val="0"/>
        <w:spacing w:before="0" w:after="0" w:line="440" w:lineRule="exact"/>
        <w:rPr>
          <w:rFonts w:ascii="仿宋_GB2312" w:eastAsia="仿宋_GB2312"/>
          <w:sz w:val="36"/>
          <w:szCs w:val="36"/>
        </w:rPr>
        <w:sectPr>
          <w:type w:val="continuous"/>
          <w:pgSz w:w="11906" w:h="16838"/>
          <w:pgMar w:top="1418" w:right="1418" w:bottom="1418" w:left="1418" w:header="851" w:footer="851" w:gutter="0"/>
          <w:cols w:space="720" w:num="1"/>
          <w:titlePg/>
          <w:docGrid w:linePitch="312" w:charSpace="0"/>
        </w:sectPr>
      </w:pPr>
      <w:bookmarkStart w:id="39" w:name="_Toc530551805"/>
      <w:bookmarkStart w:id="40" w:name="_Toc531358960"/>
    </w:p>
    <w:p>
      <w:pPr>
        <w:pStyle w:val="39"/>
        <w:spacing w:before="0" w:after="0" w:line="360" w:lineRule="auto"/>
        <w:rPr>
          <w:rFonts w:ascii="仿宋_GB2312" w:eastAsia="仿宋_GB2312"/>
          <w:sz w:val="36"/>
          <w:szCs w:val="36"/>
        </w:rPr>
      </w:pPr>
      <w:bookmarkStart w:id="41" w:name="_Toc81474746"/>
      <w:r>
        <w:rPr>
          <w:rFonts w:hint="eastAsia" w:ascii="仿宋_GB2312" w:eastAsia="仿宋_GB2312"/>
          <w:sz w:val="36"/>
          <w:szCs w:val="36"/>
        </w:rPr>
        <w:t>第二章  招标需求</w:t>
      </w:r>
      <w:bookmarkEnd w:id="38"/>
      <w:bookmarkEnd w:id="39"/>
      <w:bookmarkEnd w:id="40"/>
      <w:bookmarkEnd w:id="41"/>
    </w:p>
    <w:p>
      <w:pPr>
        <w:spacing w:line="360" w:lineRule="auto"/>
      </w:pPr>
    </w:p>
    <w:p>
      <w:pPr>
        <w:spacing w:before="240" w:after="240"/>
        <w:jc w:val="left"/>
        <w:outlineLvl w:val="1"/>
        <w:rPr>
          <w:rFonts w:hint="eastAsia" w:ascii="仿宋_GB2312" w:hAnsi="Arial" w:eastAsia="仿宋_GB2312" w:cs="Arial"/>
          <w:b/>
          <w:bCs/>
          <w:sz w:val="30"/>
          <w:szCs w:val="30"/>
        </w:rPr>
      </w:pPr>
      <w:bookmarkStart w:id="42" w:name="_Toc493956020"/>
      <w:bookmarkStart w:id="43" w:name="_Toc493957132"/>
      <w:bookmarkStart w:id="44" w:name="_Toc486423870"/>
      <w:bookmarkStart w:id="45" w:name="_Toc80268420"/>
      <w:bookmarkStart w:id="46" w:name="_Toc81474747"/>
      <w:r>
        <w:rPr>
          <w:rFonts w:hint="eastAsia" w:ascii="仿宋_GB2312" w:hAnsi="Arial" w:eastAsia="仿宋_GB2312" w:cs="Arial"/>
          <w:b/>
          <w:bCs/>
          <w:sz w:val="30"/>
          <w:szCs w:val="30"/>
        </w:rPr>
        <w:t xml:space="preserve">一  </w:t>
      </w:r>
      <w:r>
        <w:rPr>
          <w:rFonts w:ascii="仿宋_GB2312" w:hAnsi="Arial" w:eastAsia="仿宋_GB2312" w:cs="Arial"/>
          <w:b/>
          <w:bCs/>
          <w:sz w:val="30"/>
          <w:szCs w:val="30"/>
        </w:rPr>
        <w:t xml:space="preserve"> </w:t>
      </w:r>
      <w:r>
        <w:rPr>
          <w:rFonts w:hint="eastAsia" w:ascii="仿宋_GB2312" w:hAnsi="Arial" w:eastAsia="仿宋_GB2312" w:cs="Arial"/>
          <w:b/>
          <w:bCs/>
          <w:sz w:val="30"/>
          <w:szCs w:val="30"/>
        </w:rPr>
        <w:t xml:space="preserve"> 产地要求</w:t>
      </w:r>
      <w:bookmarkEnd w:id="42"/>
      <w:bookmarkEnd w:id="43"/>
      <w:bookmarkEnd w:id="44"/>
      <w:bookmarkEnd w:id="45"/>
      <w:bookmarkEnd w:id="46"/>
    </w:p>
    <w:p>
      <w:pPr>
        <w:spacing w:line="360" w:lineRule="auto"/>
        <w:ind w:firstLine="480" w:firstLineChars="200"/>
        <w:jc w:val="left"/>
        <w:rPr>
          <w:rFonts w:hint="eastAsia" w:ascii="仿宋_GB2312" w:hAnsi="宋体" w:eastAsia="仿宋_GB2312"/>
          <w:color w:val="000000"/>
          <w:kern w:val="0"/>
          <w:sz w:val="24"/>
          <w:szCs w:val="20"/>
        </w:rPr>
      </w:pPr>
      <w:r>
        <w:rPr>
          <w:rFonts w:hint="eastAsia" w:ascii="仿宋_GB2312" w:hAnsi="宋体" w:eastAsia="仿宋_GB2312"/>
          <w:bCs/>
          <w:color w:val="000000"/>
          <w:sz w:val="24"/>
          <w:szCs w:val="20"/>
        </w:rPr>
        <w:t>根据法律法规，本项目采购产品须为中华人民共和国境内（不含港、澳、台）生产或组装。</w:t>
      </w:r>
    </w:p>
    <w:p>
      <w:pPr>
        <w:spacing w:before="240" w:after="240"/>
        <w:jc w:val="left"/>
        <w:outlineLvl w:val="1"/>
        <w:rPr>
          <w:rFonts w:hint="eastAsia" w:ascii="仿宋_GB2312" w:hAnsi="Arial" w:eastAsia="仿宋_GB2312" w:cs="Arial"/>
          <w:b/>
          <w:bCs/>
          <w:sz w:val="30"/>
          <w:szCs w:val="30"/>
        </w:rPr>
      </w:pPr>
      <w:bookmarkStart w:id="47" w:name="_Toc80268421"/>
      <w:bookmarkStart w:id="48" w:name="_Toc81474748"/>
      <w:bookmarkStart w:id="49" w:name="_Toc493957133"/>
      <w:bookmarkStart w:id="50" w:name="_Toc493956021"/>
      <w:bookmarkStart w:id="51" w:name="_Toc486423871"/>
      <w:r>
        <w:rPr>
          <w:rFonts w:hint="eastAsia" w:ascii="仿宋_GB2312" w:hAnsi="Arial" w:eastAsia="仿宋_GB2312" w:cs="Arial"/>
          <w:b/>
          <w:bCs/>
          <w:sz w:val="30"/>
          <w:szCs w:val="30"/>
        </w:rPr>
        <w:t xml:space="preserve">二  </w:t>
      </w:r>
      <w:r>
        <w:rPr>
          <w:rFonts w:ascii="仿宋_GB2312" w:hAnsi="Arial" w:eastAsia="仿宋_GB2312" w:cs="Arial"/>
          <w:b/>
          <w:bCs/>
          <w:sz w:val="30"/>
          <w:szCs w:val="30"/>
        </w:rPr>
        <w:t xml:space="preserve"> </w:t>
      </w:r>
      <w:r>
        <w:rPr>
          <w:rFonts w:hint="eastAsia" w:ascii="仿宋_GB2312" w:hAnsi="Arial" w:eastAsia="仿宋_GB2312" w:cs="Arial"/>
          <w:b/>
          <w:bCs/>
          <w:sz w:val="30"/>
          <w:szCs w:val="30"/>
        </w:rPr>
        <w:t xml:space="preserve"> 采购内容及清单</w:t>
      </w:r>
      <w:bookmarkEnd w:id="47"/>
      <w:bookmarkEnd w:id="48"/>
      <w:bookmarkEnd w:id="49"/>
      <w:bookmarkEnd w:id="50"/>
      <w:bookmarkEnd w:id="51"/>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867"/>
        <w:gridCol w:w="800"/>
        <w:gridCol w:w="850"/>
        <w:gridCol w:w="1350"/>
        <w:gridCol w:w="130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799" w:type="dxa"/>
            <w:noWrap w:val="0"/>
            <w:vAlign w:val="center"/>
          </w:tcPr>
          <w:p>
            <w:pPr>
              <w:jc w:val="center"/>
              <w:rPr>
                <w:rFonts w:ascii="仿宋_GB2312" w:hAnsi="仿宋" w:eastAsia="仿宋_GB2312"/>
                <w:b/>
                <w:color w:val="000000"/>
                <w:kern w:val="0"/>
                <w:sz w:val="24"/>
                <w:szCs w:val="24"/>
                <w:lang w:bidi="ar"/>
              </w:rPr>
            </w:pPr>
            <w:r>
              <w:rPr>
                <w:rFonts w:hint="eastAsia" w:ascii="仿宋_GB2312" w:hAnsi="仿宋" w:eastAsia="仿宋_GB2312"/>
                <w:b/>
                <w:color w:val="000000"/>
                <w:kern w:val="0"/>
                <w:sz w:val="24"/>
                <w:szCs w:val="24"/>
                <w:lang w:bidi="ar"/>
              </w:rPr>
              <w:t>序号</w:t>
            </w:r>
          </w:p>
        </w:tc>
        <w:tc>
          <w:tcPr>
            <w:tcW w:w="1867" w:type="dxa"/>
            <w:noWrap w:val="0"/>
            <w:vAlign w:val="center"/>
          </w:tcPr>
          <w:p>
            <w:pPr>
              <w:jc w:val="center"/>
              <w:rPr>
                <w:rFonts w:ascii="仿宋_GB2312" w:hAnsi="仿宋" w:eastAsia="仿宋_GB2312"/>
                <w:b/>
                <w:color w:val="000000"/>
                <w:kern w:val="0"/>
                <w:sz w:val="24"/>
                <w:szCs w:val="24"/>
                <w:lang w:bidi="ar"/>
              </w:rPr>
            </w:pPr>
            <w:r>
              <w:rPr>
                <w:rFonts w:hint="eastAsia" w:ascii="仿宋_GB2312" w:hAnsi="仿宋" w:eastAsia="仿宋_GB2312"/>
                <w:b/>
                <w:color w:val="000000"/>
                <w:kern w:val="0"/>
                <w:sz w:val="24"/>
                <w:szCs w:val="24"/>
                <w:lang w:bidi="ar"/>
              </w:rPr>
              <w:t>服务名称</w:t>
            </w:r>
          </w:p>
        </w:tc>
        <w:tc>
          <w:tcPr>
            <w:tcW w:w="800" w:type="dxa"/>
            <w:noWrap w:val="0"/>
            <w:vAlign w:val="center"/>
          </w:tcPr>
          <w:p>
            <w:pPr>
              <w:jc w:val="center"/>
              <w:rPr>
                <w:rFonts w:ascii="仿宋_GB2312" w:hAnsi="仿宋" w:eastAsia="仿宋_GB2312"/>
                <w:b/>
                <w:color w:val="000000"/>
                <w:kern w:val="0"/>
                <w:sz w:val="24"/>
                <w:szCs w:val="24"/>
                <w:lang w:bidi="ar"/>
              </w:rPr>
            </w:pPr>
            <w:r>
              <w:rPr>
                <w:rFonts w:hint="eastAsia" w:ascii="仿宋_GB2312" w:hAnsi="仿宋" w:eastAsia="仿宋_GB2312"/>
                <w:b/>
                <w:color w:val="000000"/>
                <w:kern w:val="0"/>
                <w:sz w:val="24"/>
                <w:szCs w:val="24"/>
                <w:lang w:bidi="ar"/>
              </w:rPr>
              <w:t>数量</w:t>
            </w:r>
          </w:p>
        </w:tc>
        <w:tc>
          <w:tcPr>
            <w:tcW w:w="850" w:type="dxa"/>
            <w:noWrap w:val="0"/>
            <w:vAlign w:val="center"/>
          </w:tcPr>
          <w:p>
            <w:pPr>
              <w:jc w:val="center"/>
              <w:rPr>
                <w:rFonts w:hint="eastAsia" w:ascii="仿宋_GB2312" w:hAnsi="仿宋" w:eastAsia="仿宋_GB2312"/>
                <w:b/>
                <w:color w:val="000000"/>
                <w:kern w:val="0"/>
                <w:sz w:val="24"/>
                <w:szCs w:val="24"/>
                <w:lang w:bidi="ar"/>
              </w:rPr>
            </w:pPr>
            <w:r>
              <w:rPr>
                <w:rFonts w:hint="eastAsia" w:ascii="仿宋_GB2312" w:hAnsi="仿宋" w:eastAsia="仿宋_GB2312"/>
                <w:b/>
                <w:color w:val="000000"/>
                <w:kern w:val="0"/>
                <w:sz w:val="24"/>
                <w:szCs w:val="24"/>
                <w:lang w:bidi="ar"/>
              </w:rPr>
              <w:t>单位</w:t>
            </w:r>
          </w:p>
        </w:tc>
        <w:tc>
          <w:tcPr>
            <w:tcW w:w="1350" w:type="dxa"/>
            <w:noWrap w:val="0"/>
            <w:vAlign w:val="center"/>
          </w:tcPr>
          <w:p>
            <w:pPr>
              <w:jc w:val="center"/>
              <w:rPr>
                <w:rFonts w:ascii="仿宋_GB2312" w:hAnsi="仿宋" w:eastAsia="仿宋_GB2312"/>
                <w:b/>
                <w:color w:val="000000"/>
                <w:kern w:val="0"/>
                <w:sz w:val="24"/>
                <w:szCs w:val="24"/>
                <w:lang w:bidi="ar"/>
              </w:rPr>
            </w:pPr>
            <w:r>
              <w:rPr>
                <w:rFonts w:hint="eastAsia" w:ascii="仿宋_GB2312" w:hAnsi="仿宋" w:eastAsia="仿宋_GB2312"/>
                <w:b/>
                <w:color w:val="000000"/>
                <w:kern w:val="0"/>
                <w:sz w:val="24"/>
                <w:szCs w:val="24"/>
                <w:lang w:bidi="ar"/>
              </w:rPr>
              <w:t>预算金额（万元）</w:t>
            </w:r>
          </w:p>
        </w:tc>
        <w:tc>
          <w:tcPr>
            <w:tcW w:w="1306" w:type="dxa"/>
            <w:noWrap w:val="0"/>
            <w:vAlign w:val="center"/>
          </w:tcPr>
          <w:p>
            <w:pPr>
              <w:jc w:val="center"/>
              <w:rPr>
                <w:rFonts w:hint="eastAsia" w:ascii="仿宋_GB2312" w:hAnsi="仿宋" w:eastAsia="仿宋_GB2312"/>
                <w:b/>
                <w:color w:val="000000"/>
                <w:kern w:val="0"/>
                <w:sz w:val="24"/>
                <w:szCs w:val="24"/>
                <w:lang w:bidi="ar"/>
              </w:rPr>
            </w:pPr>
            <w:r>
              <w:rPr>
                <w:rFonts w:hint="eastAsia" w:ascii="仿宋_GB2312" w:hAnsi="仿宋" w:eastAsia="仿宋_GB2312"/>
                <w:b/>
                <w:color w:val="000000"/>
                <w:kern w:val="0"/>
                <w:sz w:val="24"/>
                <w:szCs w:val="24"/>
                <w:lang w:bidi="ar"/>
              </w:rPr>
              <w:t>最高限价（万元）</w:t>
            </w:r>
          </w:p>
        </w:tc>
        <w:tc>
          <w:tcPr>
            <w:tcW w:w="1985" w:type="dxa"/>
            <w:noWrap w:val="0"/>
            <w:vAlign w:val="center"/>
          </w:tcPr>
          <w:p>
            <w:pPr>
              <w:jc w:val="center"/>
              <w:rPr>
                <w:rFonts w:ascii="仿宋_GB2312" w:hAnsi="仿宋" w:eastAsia="仿宋_GB2312"/>
                <w:b/>
                <w:color w:val="000000"/>
                <w:kern w:val="0"/>
                <w:sz w:val="24"/>
                <w:szCs w:val="24"/>
                <w:lang w:bidi="ar"/>
              </w:rPr>
            </w:pPr>
            <w:r>
              <w:rPr>
                <w:rFonts w:hint="eastAsia" w:ascii="仿宋_GB2312" w:hAnsi="仿宋" w:eastAsia="仿宋_GB2312"/>
                <w:b/>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799" w:type="dxa"/>
            <w:noWrap w:val="0"/>
            <w:vAlign w:val="center"/>
          </w:tcPr>
          <w:p>
            <w:pPr>
              <w:jc w:val="center"/>
              <w:rPr>
                <w:rFonts w:hint="eastAsia" w:ascii="仿宋_GB2312" w:hAnsi="仿宋" w:eastAsia="仿宋_GB2312"/>
                <w:color w:val="000000"/>
                <w:kern w:val="0"/>
                <w:sz w:val="24"/>
                <w:szCs w:val="24"/>
                <w:lang w:bidi="ar"/>
              </w:rPr>
            </w:pPr>
            <w:r>
              <w:rPr>
                <w:rFonts w:hint="eastAsia" w:ascii="仿宋_GB2312" w:hAnsi="仿宋" w:eastAsia="仿宋_GB2312"/>
                <w:color w:val="000000"/>
                <w:kern w:val="0"/>
                <w:sz w:val="24"/>
                <w:szCs w:val="24"/>
                <w:lang w:bidi="ar"/>
              </w:rPr>
              <w:t>1</w:t>
            </w:r>
          </w:p>
        </w:tc>
        <w:tc>
          <w:tcPr>
            <w:tcW w:w="1867" w:type="dxa"/>
            <w:noWrap w:val="0"/>
            <w:vAlign w:val="center"/>
          </w:tcPr>
          <w:p>
            <w:pPr>
              <w:jc w:val="center"/>
              <w:rPr>
                <w:rFonts w:ascii="仿宋_GB2312" w:hAnsi="仿宋" w:eastAsia="仿宋_GB2312"/>
                <w:color w:val="000000"/>
                <w:kern w:val="0"/>
                <w:sz w:val="24"/>
                <w:szCs w:val="24"/>
                <w:lang w:bidi="ar"/>
              </w:rPr>
            </w:pPr>
            <w:r>
              <w:rPr>
                <w:rFonts w:hint="eastAsia" w:ascii="仿宋_GB2312" w:hAnsi="仿宋" w:eastAsia="仿宋_GB2312"/>
                <w:color w:val="000000"/>
                <w:kern w:val="0"/>
                <w:sz w:val="24"/>
                <w:szCs w:val="24"/>
                <w:lang w:bidi="ar"/>
              </w:rPr>
              <w:t>丽水市电子政务网络及数据安全服务项目</w:t>
            </w:r>
          </w:p>
        </w:tc>
        <w:tc>
          <w:tcPr>
            <w:tcW w:w="800" w:type="dxa"/>
            <w:noWrap w:val="0"/>
            <w:vAlign w:val="center"/>
          </w:tcPr>
          <w:p>
            <w:pPr>
              <w:jc w:val="center"/>
              <w:rPr>
                <w:rFonts w:hint="eastAsia" w:ascii="仿宋_GB2312" w:hAnsi="仿宋" w:eastAsia="仿宋_GB2312"/>
                <w:color w:val="000000"/>
                <w:kern w:val="0"/>
                <w:sz w:val="24"/>
                <w:szCs w:val="24"/>
                <w:lang w:bidi="ar"/>
              </w:rPr>
            </w:pPr>
            <w:r>
              <w:rPr>
                <w:rFonts w:hint="eastAsia" w:ascii="仿宋_GB2312" w:hAnsi="仿宋" w:eastAsia="仿宋_GB2312"/>
                <w:color w:val="000000"/>
                <w:kern w:val="0"/>
                <w:sz w:val="24"/>
                <w:szCs w:val="24"/>
                <w:lang w:bidi="ar"/>
              </w:rPr>
              <w:t>3</w:t>
            </w:r>
          </w:p>
        </w:tc>
        <w:tc>
          <w:tcPr>
            <w:tcW w:w="850" w:type="dxa"/>
            <w:noWrap w:val="0"/>
            <w:vAlign w:val="center"/>
          </w:tcPr>
          <w:p>
            <w:pPr>
              <w:jc w:val="center"/>
              <w:rPr>
                <w:rFonts w:hint="eastAsia" w:ascii="仿宋_GB2312" w:hAnsi="仿宋" w:eastAsia="仿宋_GB2312"/>
                <w:color w:val="000000"/>
                <w:kern w:val="0"/>
                <w:sz w:val="24"/>
                <w:szCs w:val="24"/>
                <w:lang w:bidi="ar"/>
              </w:rPr>
            </w:pPr>
            <w:r>
              <w:rPr>
                <w:rFonts w:hint="eastAsia" w:ascii="仿宋_GB2312" w:hAnsi="仿宋" w:eastAsia="仿宋_GB2312"/>
                <w:color w:val="000000"/>
                <w:kern w:val="0"/>
                <w:sz w:val="24"/>
                <w:szCs w:val="24"/>
                <w:lang w:bidi="ar"/>
              </w:rPr>
              <w:t>年</w:t>
            </w:r>
          </w:p>
        </w:tc>
        <w:tc>
          <w:tcPr>
            <w:tcW w:w="1350" w:type="dxa"/>
            <w:noWrap w:val="0"/>
            <w:vAlign w:val="center"/>
          </w:tcPr>
          <w:p>
            <w:pPr>
              <w:jc w:val="center"/>
              <w:rPr>
                <w:rFonts w:ascii="仿宋_GB2312" w:hAnsi="仿宋" w:eastAsia="仿宋_GB2312"/>
                <w:color w:val="000000"/>
                <w:kern w:val="0"/>
                <w:sz w:val="24"/>
                <w:szCs w:val="24"/>
                <w:lang w:bidi="ar"/>
              </w:rPr>
            </w:pPr>
            <w:r>
              <w:rPr>
                <w:rFonts w:hint="eastAsia" w:ascii="仿宋_GB2312" w:hAnsi="仿宋" w:eastAsia="仿宋_GB2312"/>
                <w:color w:val="000000"/>
                <w:kern w:val="0"/>
                <w:sz w:val="24"/>
                <w:szCs w:val="24"/>
                <w:lang w:bidi="ar"/>
              </w:rPr>
              <w:t>2020.00</w:t>
            </w:r>
          </w:p>
        </w:tc>
        <w:tc>
          <w:tcPr>
            <w:tcW w:w="1306" w:type="dxa"/>
            <w:noWrap w:val="0"/>
            <w:vAlign w:val="center"/>
          </w:tcPr>
          <w:p>
            <w:pPr>
              <w:jc w:val="center"/>
              <w:rPr>
                <w:rFonts w:ascii="仿宋_GB2312" w:hAnsi="仿宋" w:eastAsia="仿宋_GB2312"/>
                <w:color w:val="000000"/>
                <w:kern w:val="0"/>
                <w:sz w:val="24"/>
                <w:szCs w:val="24"/>
                <w:lang w:bidi="ar"/>
              </w:rPr>
            </w:pPr>
            <w:r>
              <w:rPr>
                <w:rFonts w:hint="eastAsia" w:ascii="仿宋_GB2312" w:hAnsi="仿宋" w:eastAsia="仿宋_GB2312"/>
                <w:color w:val="000000"/>
                <w:kern w:val="0"/>
                <w:sz w:val="24"/>
                <w:szCs w:val="24"/>
                <w:lang w:bidi="ar"/>
              </w:rPr>
              <w:t>2020.00</w:t>
            </w:r>
          </w:p>
        </w:tc>
        <w:tc>
          <w:tcPr>
            <w:tcW w:w="1985" w:type="dxa"/>
            <w:noWrap w:val="0"/>
            <w:vAlign w:val="center"/>
          </w:tcPr>
          <w:p>
            <w:pPr>
              <w:jc w:val="center"/>
              <w:rPr>
                <w:rFonts w:ascii="仿宋_GB2312" w:hAnsi="仿宋" w:eastAsia="仿宋_GB2312"/>
                <w:color w:val="000000"/>
                <w:kern w:val="0"/>
                <w:sz w:val="24"/>
                <w:szCs w:val="24"/>
                <w:lang w:bidi="ar"/>
              </w:rPr>
            </w:pPr>
            <w:r>
              <w:rPr>
                <w:rFonts w:hint="eastAsia" w:ascii="仿宋_GB2312" w:hAnsi="仿宋" w:eastAsia="仿宋_GB2312"/>
                <w:color w:val="000000"/>
                <w:kern w:val="0"/>
                <w:sz w:val="24"/>
                <w:szCs w:val="24"/>
                <w:lang w:bidi="ar"/>
              </w:rPr>
              <w:t>/</w:t>
            </w:r>
          </w:p>
        </w:tc>
      </w:tr>
    </w:tbl>
    <w:p>
      <w:pPr>
        <w:spacing w:before="240" w:after="240"/>
        <w:jc w:val="left"/>
        <w:outlineLvl w:val="1"/>
        <w:rPr>
          <w:rFonts w:hint="eastAsia" w:ascii="仿宋_GB2312" w:hAnsi="Arial" w:eastAsia="仿宋_GB2312" w:cs="Arial"/>
          <w:b/>
          <w:bCs/>
          <w:sz w:val="30"/>
          <w:szCs w:val="30"/>
        </w:rPr>
      </w:pPr>
      <w:bookmarkStart w:id="52" w:name="_Toc80268422"/>
      <w:bookmarkStart w:id="53" w:name="_Toc81474749"/>
      <w:r>
        <w:rPr>
          <w:rFonts w:hint="eastAsia" w:ascii="仿宋_GB2312" w:hAnsi="Arial" w:eastAsia="仿宋_GB2312" w:cs="Arial"/>
          <w:b/>
          <w:bCs/>
          <w:sz w:val="30"/>
          <w:szCs w:val="30"/>
        </w:rPr>
        <w:t xml:space="preserve">三  </w:t>
      </w:r>
      <w:r>
        <w:rPr>
          <w:rFonts w:ascii="仿宋_GB2312" w:hAnsi="Arial" w:eastAsia="仿宋_GB2312" w:cs="Arial"/>
          <w:b/>
          <w:bCs/>
          <w:sz w:val="30"/>
          <w:szCs w:val="30"/>
        </w:rPr>
        <w:t xml:space="preserve"> </w:t>
      </w:r>
      <w:r>
        <w:rPr>
          <w:rFonts w:hint="eastAsia" w:ascii="仿宋_GB2312" w:hAnsi="Arial" w:eastAsia="仿宋_GB2312" w:cs="Arial"/>
          <w:b/>
          <w:bCs/>
          <w:sz w:val="30"/>
          <w:szCs w:val="30"/>
        </w:rPr>
        <w:t xml:space="preserve"> 执行标准要求：</w:t>
      </w:r>
      <w:bookmarkEnd w:id="52"/>
      <w:bookmarkEnd w:id="53"/>
    </w:p>
    <w:p>
      <w:pPr>
        <w:spacing w:line="360" w:lineRule="auto"/>
        <w:ind w:left="480"/>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1.遵守国家和省市县相关法律规范、技术标准的要求。</w:t>
      </w:r>
    </w:p>
    <w:p>
      <w:pPr>
        <w:spacing w:line="360" w:lineRule="auto"/>
        <w:ind w:left="480"/>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2.《中华人民共和国网络安全法》</w:t>
      </w:r>
    </w:p>
    <w:p>
      <w:pPr>
        <w:spacing w:line="360" w:lineRule="auto"/>
        <w:ind w:left="480"/>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3.《关键信息基础设施安全保护条例（征求意见稿）》</w:t>
      </w:r>
    </w:p>
    <w:p>
      <w:pPr>
        <w:spacing w:line="360" w:lineRule="auto"/>
        <w:ind w:left="480"/>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4</w:t>
      </w:r>
      <w:r>
        <w:rPr>
          <w:rFonts w:ascii="仿宋_GB2312" w:hAnsi="Times New Roman" w:eastAsia="仿宋_GB2312"/>
          <w:color w:val="000000"/>
          <w:kern w:val="0"/>
          <w:sz w:val="24"/>
          <w:szCs w:val="24"/>
        </w:rPr>
        <w:t>.</w:t>
      </w:r>
      <w:r>
        <w:rPr>
          <w:rFonts w:hint="eastAsia" w:ascii="仿宋_GB2312" w:hAnsi="Times New Roman" w:eastAsia="仿宋_GB2312"/>
          <w:color w:val="000000"/>
          <w:kern w:val="0"/>
          <w:sz w:val="24"/>
          <w:szCs w:val="24"/>
        </w:rPr>
        <w:t>《浙江省深化“最多跑一次”改革推进政府数字化转型工作总体方案》</w:t>
      </w:r>
    </w:p>
    <w:p>
      <w:pPr>
        <w:spacing w:line="360" w:lineRule="auto"/>
        <w:ind w:left="480"/>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5</w:t>
      </w:r>
      <w:r>
        <w:rPr>
          <w:rFonts w:ascii="仿宋_GB2312" w:hAnsi="Times New Roman" w:eastAsia="仿宋_GB2312"/>
          <w:color w:val="000000"/>
          <w:kern w:val="0"/>
          <w:sz w:val="24"/>
          <w:szCs w:val="24"/>
        </w:rPr>
        <w:t>.</w:t>
      </w:r>
      <w:r>
        <w:rPr>
          <w:rFonts w:hint="eastAsia" w:ascii="仿宋_GB2312" w:hAnsi="Times New Roman" w:eastAsia="仿宋_GB2312"/>
          <w:color w:val="000000"/>
          <w:kern w:val="0"/>
          <w:sz w:val="24"/>
          <w:szCs w:val="24"/>
        </w:rPr>
        <w:t>《浙江省数字化改革总体方案》</w:t>
      </w:r>
    </w:p>
    <w:p>
      <w:pPr>
        <w:spacing w:line="360" w:lineRule="auto"/>
        <w:ind w:left="480"/>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6</w:t>
      </w:r>
      <w:r>
        <w:rPr>
          <w:rFonts w:ascii="仿宋_GB2312" w:hAnsi="Times New Roman" w:eastAsia="仿宋_GB2312"/>
          <w:color w:val="000000"/>
          <w:kern w:val="0"/>
          <w:sz w:val="24"/>
          <w:szCs w:val="24"/>
        </w:rPr>
        <w:t>.</w:t>
      </w:r>
      <w:r>
        <w:rPr>
          <w:rFonts w:hint="eastAsia" w:ascii="仿宋_GB2312" w:hAnsi="Times New Roman" w:eastAsia="仿宋_GB2312"/>
          <w:color w:val="000000"/>
          <w:kern w:val="0"/>
          <w:sz w:val="24"/>
          <w:szCs w:val="24"/>
        </w:rPr>
        <w:t>《省大数据局关于一体化智能化公共数据平台方案》</w:t>
      </w:r>
    </w:p>
    <w:p>
      <w:pPr>
        <w:spacing w:line="360" w:lineRule="auto"/>
        <w:ind w:left="480"/>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7</w:t>
      </w:r>
      <w:r>
        <w:rPr>
          <w:rFonts w:ascii="仿宋_GB2312" w:hAnsi="Times New Roman" w:eastAsia="仿宋_GB2312"/>
          <w:color w:val="000000"/>
          <w:kern w:val="0"/>
          <w:sz w:val="24"/>
          <w:szCs w:val="24"/>
        </w:rPr>
        <w:t>.</w:t>
      </w:r>
      <w:r>
        <w:rPr>
          <w:rFonts w:hint="eastAsia" w:ascii="仿宋_GB2312" w:hAnsi="Times New Roman" w:eastAsia="仿宋_GB2312"/>
          <w:color w:val="000000"/>
          <w:kern w:val="0"/>
          <w:sz w:val="24"/>
          <w:szCs w:val="24"/>
        </w:rPr>
        <w:t>《浙江省公共数据和电子政务管理办法》省政府令354号</w:t>
      </w:r>
    </w:p>
    <w:p>
      <w:pPr>
        <w:spacing w:line="360" w:lineRule="auto"/>
        <w:ind w:left="480"/>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8</w:t>
      </w:r>
      <w:r>
        <w:rPr>
          <w:rFonts w:ascii="仿宋_GB2312" w:hAnsi="Times New Roman" w:eastAsia="仿宋_GB2312"/>
          <w:color w:val="000000"/>
          <w:kern w:val="0"/>
          <w:sz w:val="24"/>
          <w:szCs w:val="24"/>
        </w:rPr>
        <w:t>.</w:t>
      </w:r>
      <w:r>
        <w:rPr>
          <w:rFonts w:hint="eastAsia" w:ascii="仿宋_GB2312" w:hAnsi="Times New Roman" w:eastAsia="仿宋_GB2312"/>
          <w:color w:val="000000"/>
          <w:kern w:val="0"/>
          <w:sz w:val="24"/>
          <w:szCs w:val="24"/>
        </w:rPr>
        <w:t>《浙江省公共数据开放与安全管理暂行办法》(省政府令第381号)</w:t>
      </w:r>
    </w:p>
    <w:p>
      <w:pPr>
        <w:spacing w:line="360" w:lineRule="auto"/>
        <w:ind w:left="480"/>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9</w:t>
      </w:r>
      <w:r>
        <w:rPr>
          <w:rFonts w:ascii="仿宋_GB2312" w:hAnsi="Times New Roman" w:eastAsia="仿宋_GB2312"/>
          <w:color w:val="000000"/>
          <w:kern w:val="0"/>
          <w:sz w:val="24"/>
          <w:szCs w:val="24"/>
        </w:rPr>
        <w:t>.</w:t>
      </w:r>
      <w:r>
        <w:rPr>
          <w:rFonts w:hint="eastAsia" w:ascii="仿宋_GB2312" w:hAnsi="Times New Roman" w:eastAsia="仿宋_GB2312"/>
          <w:color w:val="000000"/>
          <w:kern w:val="0"/>
          <w:sz w:val="24"/>
          <w:szCs w:val="24"/>
        </w:rPr>
        <w:t>《浙江省公共数据安全管理总则（讨论稿）》</w:t>
      </w:r>
    </w:p>
    <w:p>
      <w:pPr>
        <w:spacing w:line="360" w:lineRule="auto"/>
        <w:ind w:left="480"/>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10</w:t>
      </w:r>
      <w:r>
        <w:rPr>
          <w:rFonts w:ascii="仿宋_GB2312" w:hAnsi="Times New Roman" w:eastAsia="仿宋_GB2312"/>
          <w:color w:val="000000"/>
          <w:kern w:val="0"/>
          <w:sz w:val="24"/>
          <w:szCs w:val="24"/>
        </w:rPr>
        <w:t>.</w:t>
      </w:r>
      <w:r>
        <w:rPr>
          <w:rFonts w:hint="eastAsia" w:ascii="仿宋_GB2312" w:hAnsi="Times New Roman" w:eastAsia="仿宋_GB2312"/>
          <w:color w:val="000000"/>
          <w:kern w:val="0"/>
          <w:sz w:val="24"/>
          <w:szCs w:val="24"/>
        </w:rPr>
        <w:t>《浙江省网络安全协调指挥平台建设指南》（2018）</w:t>
      </w:r>
    </w:p>
    <w:p>
      <w:pPr>
        <w:spacing w:line="360" w:lineRule="auto"/>
        <w:ind w:left="480"/>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11</w:t>
      </w:r>
      <w:r>
        <w:rPr>
          <w:rFonts w:ascii="仿宋_GB2312" w:hAnsi="Times New Roman" w:eastAsia="仿宋_GB2312"/>
          <w:color w:val="000000"/>
          <w:kern w:val="0"/>
          <w:sz w:val="24"/>
          <w:szCs w:val="24"/>
        </w:rPr>
        <w:t>.</w:t>
      </w:r>
      <w:r>
        <w:rPr>
          <w:rFonts w:hint="eastAsia" w:ascii="仿宋_GB2312" w:hAnsi="Times New Roman" w:eastAsia="仿宋_GB2312"/>
          <w:color w:val="000000"/>
          <w:kern w:val="0"/>
          <w:sz w:val="24"/>
          <w:szCs w:val="24"/>
        </w:rPr>
        <w:t>《政务网络安全监测平台总体技术要求》TCIIA 005—2019</w:t>
      </w:r>
    </w:p>
    <w:p>
      <w:pPr>
        <w:spacing w:line="360" w:lineRule="auto"/>
        <w:ind w:left="480"/>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12</w:t>
      </w:r>
      <w:r>
        <w:rPr>
          <w:rFonts w:ascii="仿宋_GB2312" w:hAnsi="Times New Roman" w:eastAsia="仿宋_GB2312"/>
          <w:color w:val="000000"/>
          <w:kern w:val="0"/>
          <w:sz w:val="24"/>
          <w:szCs w:val="24"/>
        </w:rPr>
        <w:t>.</w:t>
      </w:r>
      <w:r>
        <w:rPr>
          <w:rFonts w:hint="eastAsia" w:ascii="仿宋_GB2312" w:hAnsi="Times New Roman" w:eastAsia="仿宋_GB2312"/>
          <w:color w:val="000000"/>
          <w:kern w:val="0"/>
          <w:sz w:val="24"/>
          <w:szCs w:val="24"/>
        </w:rPr>
        <w:t>《丽水市公共数据共享安全管理规范》 （DB3311_T 127─2020）</w:t>
      </w:r>
    </w:p>
    <w:p>
      <w:pPr>
        <w:spacing w:line="360" w:lineRule="auto"/>
        <w:ind w:left="480"/>
        <w:rPr>
          <w:rFonts w:hint="eastAsia"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13.《丽水市公共数据资源管理办法》（丽政办发〔2020〕5号）</w:t>
      </w:r>
    </w:p>
    <w:p>
      <w:pPr>
        <w:spacing w:before="240" w:after="240"/>
        <w:jc w:val="left"/>
        <w:outlineLvl w:val="1"/>
        <w:rPr>
          <w:rFonts w:ascii="仿宋_GB2312" w:hAnsi="Arial" w:eastAsia="仿宋_GB2312" w:cs="Arial"/>
          <w:b/>
          <w:bCs/>
          <w:sz w:val="30"/>
          <w:szCs w:val="30"/>
        </w:rPr>
      </w:pPr>
      <w:bookmarkStart w:id="54" w:name="_Toc486423872"/>
      <w:bookmarkStart w:id="55" w:name="_Toc493956022"/>
      <w:bookmarkStart w:id="56" w:name="_Toc493957134"/>
      <w:bookmarkStart w:id="57" w:name="_Toc81474750"/>
      <w:bookmarkStart w:id="58" w:name="_Toc80268423"/>
      <w:r>
        <w:rPr>
          <w:rFonts w:hint="eastAsia" w:ascii="仿宋_GB2312" w:hAnsi="Arial" w:eastAsia="仿宋_GB2312" w:cs="Arial"/>
          <w:b/>
          <w:bCs/>
          <w:sz w:val="30"/>
          <w:szCs w:val="30"/>
        </w:rPr>
        <w:t>四</w:t>
      </w:r>
      <w:r>
        <w:rPr>
          <w:rFonts w:ascii="仿宋_GB2312" w:hAnsi="Arial" w:eastAsia="仿宋_GB2312" w:cs="Arial"/>
          <w:b/>
          <w:bCs/>
          <w:sz w:val="30"/>
          <w:szCs w:val="30"/>
        </w:rPr>
        <w:t xml:space="preserve">    </w:t>
      </w:r>
      <w:r>
        <w:rPr>
          <w:rFonts w:hint="eastAsia" w:ascii="仿宋_GB2312" w:hAnsi="Arial" w:eastAsia="仿宋_GB2312" w:cs="Arial"/>
          <w:b/>
          <w:bCs/>
          <w:sz w:val="30"/>
          <w:szCs w:val="30"/>
        </w:rPr>
        <w:t>技术需求</w:t>
      </w:r>
      <w:bookmarkEnd w:id="54"/>
      <w:bookmarkEnd w:id="55"/>
      <w:bookmarkEnd w:id="56"/>
      <w:bookmarkEnd w:id="57"/>
      <w:bookmarkEnd w:id="58"/>
    </w:p>
    <w:p>
      <w:pPr>
        <w:keepNext/>
        <w:keepLines/>
        <w:spacing w:line="360" w:lineRule="auto"/>
        <w:outlineLvl w:val="2"/>
        <w:rPr>
          <w:rFonts w:ascii="仿宋_GB2312" w:hAnsi="宋体" w:eastAsia="仿宋_GB2312" w:cs="宋体"/>
          <w:b/>
          <w:bCs/>
          <w:sz w:val="24"/>
          <w:szCs w:val="20"/>
        </w:rPr>
      </w:pPr>
      <w:bookmarkStart w:id="59" w:name="_Toc81474751"/>
      <w:bookmarkStart w:id="60" w:name="_Toc80268424"/>
      <w:r>
        <w:rPr>
          <w:rFonts w:ascii="仿宋_GB2312" w:hAnsi="宋体" w:eastAsia="仿宋_GB2312" w:cs="宋体"/>
          <w:b/>
          <w:bCs/>
          <w:sz w:val="24"/>
          <w:szCs w:val="20"/>
        </w:rPr>
        <w:t>（一）项目背景</w:t>
      </w:r>
      <w:bookmarkEnd w:id="59"/>
      <w:bookmarkEnd w:id="60"/>
    </w:p>
    <w:p>
      <w:pPr>
        <w:widowControl/>
        <w:spacing w:line="360" w:lineRule="auto"/>
        <w:ind w:firstLine="480" w:firstLineChars="200"/>
        <w:jc w:val="left"/>
        <w:rPr>
          <w:rFonts w:hint="eastAsia" w:ascii="仿宋_GB2312" w:hAnsi="宋体" w:eastAsia="仿宋_GB2312" w:cs="仿宋_GB2312"/>
          <w:bCs/>
          <w:sz w:val="24"/>
          <w:szCs w:val="20"/>
        </w:rPr>
      </w:pPr>
      <w:r>
        <w:rPr>
          <w:rFonts w:hint="eastAsia" w:ascii="仿宋_GB2312" w:hAnsi="宋体" w:eastAsia="仿宋_GB2312" w:cs="仿宋_GB2312"/>
          <w:bCs/>
          <w:sz w:val="24"/>
          <w:szCs w:val="20"/>
        </w:rPr>
        <w:t>2021年2月18日上午，浙江省委召开全省数字化改革大会，发布《浙江省数字化改革总体方案》，其中对政务网络安全体系提出明确要求：统筹发展网络安全与数据安全，树立网络安全底线思维，严格落实等级分级保护要求，加快建立关键信息基础设施安全保护体系、公共数据和个人信息安全保护体系，构建覆盖物理设施、网络、平台、应用、数据的网络安全技术防护体系，提升网络安全主动防御能力、监控预警能力、应急处置能力、协同治理能力，打造数字化改革网络安全屏障。</w:t>
      </w:r>
    </w:p>
    <w:p>
      <w:pPr>
        <w:widowControl/>
        <w:spacing w:line="360" w:lineRule="auto"/>
        <w:ind w:firstLine="480" w:firstLineChars="200"/>
        <w:jc w:val="left"/>
        <w:rPr>
          <w:rFonts w:hint="eastAsia" w:ascii="仿宋_GB2312" w:hAnsi="宋体" w:eastAsia="仿宋_GB2312" w:cs="仿宋_GB2312"/>
          <w:bCs/>
          <w:sz w:val="24"/>
          <w:szCs w:val="20"/>
        </w:rPr>
      </w:pPr>
      <w:r>
        <w:rPr>
          <w:rFonts w:hint="eastAsia" w:ascii="仿宋_GB2312" w:hAnsi="宋体" w:eastAsia="仿宋_GB2312" w:cs="仿宋_GB2312"/>
          <w:bCs/>
          <w:sz w:val="24"/>
          <w:szCs w:val="20"/>
        </w:rPr>
        <w:t>因此，加强丽水市政务网络及数据安全建设是响应浙江省数字化改革的要求，是推进丽水市数字化改革的重要举措和基础工程，项目建设将集约化、一体化、智能化贯彻始终，争做数字化改革建设排头兵。</w:t>
      </w:r>
    </w:p>
    <w:p>
      <w:pPr>
        <w:keepNext/>
        <w:keepLines/>
        <w:spacing w:line="360" w:lineRule="auto"/>
        <w:outlineLvl w:val="2"/>
        <w:rPr>
          <w:rFonts w:ascii="仿宋_GB2312" w:hAnsi="宋体" w:eastAsia="仿宋_GB2312" w:cs="宋体"/>
          <w:b/>
          <w:bCs/>
          <w:sz w:val="24"/>
          <w:szCs w:val="20"/>
        </w:rPr>
      </w:pPr>
      <w:bookmarkStart w:id="61" w:name="_Toc80268425"/>
      <w:bookmarkStart w:id="62" w:name="_Toc81474752"/>
      <w:r>
        <w:rPr>
          <w:rFonts w:ascii="仿宋_GB2312" w:hAnsi="宋体" w:eastAsia="仿宋_GB2312" w:cs="宋体"/>
          <w:b/>
          <w:bCs/>
          <w:sz w:val="24"/>
          <w:szCs w:val="20"/>
        </w:rPr>
        <w:t>（二）技术需求</w:t>
      </w:r>
      <w:bookmarkEnd w:id="61"/>
      <w:bookmarkEnd w:id="62"/>
    </w:p>
    <w:p>
      <w:pPr>
        <w:widowControl/>
        <w:numPr>
          <w:ilvl w:val="1"/>
          <w:numId w:val="1"/>
        </w:numPr>
        <w:spacing w:line="360" w:lineRule="auto"/>
        <w:jc w:val="left"/>
        <w:outlineLvl w:val="3"/>
        <w:rPr>
          <w:rFonts w:hint="eastAsia" w:ascii="仿宋_GB2312" w:hAnsi="仿宋_GB2312" w:eastAsia="仿宋_GB2312" w:cs="仿宋_GB2312"/>
          <w:b/>
          <w:bCs/>
          <w:color w:val="000000"/>
          <w:sz w:val="22"/>
          <w:szCs w:val="24"/>
        </w:rPr>
      </w:pPr>
      <w:bookmarkStart w:id="63" w:name="_Toc80268426"/>
      <w:r>
        <w:rPr>
          <w:rFonts w:hint="eastAsia" w:ascii="仿宋_GB2312" w:hAnsi="仿宋_GB2312" w:eastAsia="仿宋_GB2312" w:cs="仿宋_GB2312"/>
          <w:b/>
          <w:bCs/>
          <w:color w:val="000000"/>
          <w:sz w:val="28"/>
          <w:szCs w:val="28"/>
        </w:rPr>
        <w:t>平台要求</w:t>
      </w:r>
      <w:bookmarkEnd w:id="63"/>
    </w:p>
    <w:p>
      <w:pPr>
        <w:widowControl/>
        <w:numPr>
          <w:ilvl w:val="2"/>
          <w:numId w:val="1"/>
        </w:numPr>
        <w:spacing w:line="360" w:lineRule="auto"/>
        <w:jc w:val="left"/>
        <w:outlineLvl w:val="4"/>
        <w:rPr>
          <w:rFonts w:hint="eastAsia" w:ascii="仿宋_GB2312" w:hAnsi="仿宋_GB2312" w:eastAsia="仿宋_GB2312" w:cs="仿宋_GB2312"/>
          <w:b/>
          <w:bCs/>
          <w:color w:val="000000"/>
          <w:kern w:val="0"/>
          <w:sz w:val="22"/>
          <w:szCs w:val="24"/>
        </w:rPr>
      </w:pPr>
      <w:r>
        <w:rPr>
          <w:rFonts w:hint="eastAsia" w:ascii="仿宋_GB2312" w:hAnsi="仿宋_GB2312" w:eastAsia="仿宋_GB2312" w:cs="仿宋_GB2312"/>
          <w:b/>
          <w:bCs/>
          <w:color w:val="000000"/>
          <w:kern w:val="0"/>
          <w:sz w:val="24"/>
          <w:szCs w:val="24"/>
        </w:rPr>
        <w:t>平台基本要求</w:t>
      </w:r>
    </w:p>
    <w:p>
      <w:pPr>
        <w:numPr>
          <w:ilvl w:val="0"/>
          <w:numId w:val="2"/>
        </w:num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平台采用B/S架构。</w:t>
      </w:r>
    </w:p>
    <w:p>
      <w:pPr>
        <w:numPr>
          <w:ilvl w:val="0"/>
          <w:numId w:val="2"/>
        </w:num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平台</w:t>
      </w:r>
      <w:r>
        <w:rPr>
          <w:rFonts w:hint="eastAsia" w:ascii="仿宋_GB2312" w:hAnsi="仿宋_GB2312" w:eastAsia="仿宋_GB2312" w:cs="仿宋_GB2312"/>
          <w:kern w:val="0"/>
          <w:sz w:val="24"/>
          <w:szCs w:val="24"/>
          <w:lang w:bidi="ar"/>
        </w:rPr>
        <w:t>须具备平台化</w:t>
      </w:r>
      <w:r>
        <w:rPr>
          <w:rFonts w:hint="eastAsia" w:ascii="仿宋_GB2312" w:hAnsi="仿宋_GB2312" w:eastAsia="仿宋_GB2312" w:cs="仿宋_GB2312"/>
          <w:color w:val="000000"/>
          <w:kern w:val="0"/>
          <w:sz w:val="24"/>
          <w:szCs w:val="24"/>
          <w:lang w:bidi="ar"/>
        </w:rPr>
        <w:t>的特点，重点业务模块采用独立的、模块化的设计策略，支持二次开发，平台支持主流操作系统（windows、Linux、国产化操作系统等）部署和支持主流数据库系统（MYSQL、SQLSERVER、国产化数据库等），支持国内外主流数据库和中间件，具备良好的扩展性和兼容性。支持跨平台数据传输。</w:t>
      </w:r>
    </w:p>
    <w:p>
      <w:pPr>
        <w:numPr>
          <w:ilvl w:val="0"/>
          <w:numId w:val="2"/>
        </w:num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支持各类主流浏览器和国产化浏览器，并兼容各类主流浏览器及其不同版本。</w:t>
      </w:r>
    </w:p>
    <w:p>
      <w:pPr>
        <w:numPr>
          <w:ilvl w:val="0"/>
          <w:numId w:val="2"/>
        </w:num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数据库设计要求。数据库需独立于应用程序，使数据库的库表结构变化不影响程序，或程序的变化也不会影响到库表结构。</w:t>
      </w:r>
    </w:p>
    <w:p>
      <w:pPr>
        <w:widowControl/>
        <w:numPr>
          <w:ilvl w:val="2"/>
          <w:numId w:val="1"/>
        </w:numPr>
        <w:spacing w:line="360" w:lineRule="auto"/>
        <w:jc w:val="left"/>
        <w:outlineLvl w:val="4"/>
        <w:rPr>
          <w:rFonts w:hint="eastAsia" w:ascii="仿宋_GB2312" w:hAnsi="仿宋_GB2312" w:eastAsia="仿宋_GB2312" w:cs="仿宋_GB2312"/>
          <w:b/>
          <w:bCs/>
          <w:color w:val="000000"/>
          <w:kern w:val="0"/>
          <w:sz w:val="22"/>
          <w:szCs w:val="24"/>
        </w:rPr>
      </w:pPr>
      <w:r>
        <w:rPr>
          <w:rFonts w:hint="eastAsia" w:ascii="仿宋_GB2312" w:hAnsi="仿宋_GB2312" w:eastAsia="仿宋_GB2312" w:cs="仿宋_GB2312"/>
          <w:b/>
          <w:bCs/>
          <w:color w:val="000000"/>
          <w:kern w:val="0"/>
          <w:sz w:val="24"/>
          <w:szCs w:val="24"/>
        </w:rPr>
        <w:t>平台安全性要求</w:t>
      </w:r>
    </w:p>
    <w:p>
      <w:pPr>
        <w:numPr>
          <w:ilvl w:val="0"/>
          <w:numId w:val="3"/>
        </w:num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平台中各类保密信息不会被非法窃取，具有身份验证、权限管理、细分模块访问权限。</w:t>
      </w:r>
    </w:p>
    <w:p>
      <w:pPr>
        <w:numPr>
          <w:ilvl w:val="0"/>
          <w:numId w:val="3"/>
        </w:num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提供合理的数据备份和恢复机制，对数据库中的数据进行备份。</w:t>
      </w:r>
    </w:p>
    <w:p>
      <w:pPr>
        <w:numPr>
          <w:ilvl w:val="0"/>
          <w:numId w:val="3"/>
        </w:num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平台设计符合信创要求。</w:t>
      </w:r>
    </w:p>
    <w:p>
      <w:pPr>
        <w:numPr>
          <w:ilvl w:val="0"/>
          <w:numId w:val="3"/>
        </w:num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平台的安全保护等级参照三级。提供平台每年的等保三级测评，每次按照整改要求调整直至通过测评。</w:t>
      </w:r>
    </w:p>
    <w:p>
      <w:pPr>
        <w:widowControl/>
        <w:numPr>
          <w:ilvl w:val="1"/>
          <w:numId w:val="1"/>
        </w:numPr>
        <w:spacing w:line="360" w:lineRule="auto"/>
        <w:jc w:val="left"/>
        <w:outlineLvl w:val="3"/>
        <w:rPr>
          <w:rFonts w:hint="eastAsia" w:ascii="仿宋_GB2312" w:hAnsi="仿宋_GB2312" w:eastAsia="仿宋_GB2312" w:cs="仿宋_GB2312"/>
          <w:b/>
          <w:bCs/>
          <w:color w:val="000000"/>
          <w:sz w:val="28"/>
          <w:szCs w:val="28"/>
        </w:rPr>
      </w:pPr>
      <w:bookmarkStart w:id="64" w:name="_Toc80268427"/>
      <w:bookmarkStart w:id="65" w:name="_Toc24786"/>
      <w:r>
        <w:rPr>
          <w:rFonts w:hint="eastAsia" w:ascii="仿宋_GB2312" w:hAnsi="仿宋_GB2312" w:eastAsia="仿宋_GB2312" w:cs="仿宋_GB2312"/>
          <w:b/>
          <w:bCs/>
          <w:color w:val="000000"/>
          <w:sz w:val="28"/>
          <w:szCs w:val="28"/>
        </w:rPr>
        <w:t>安全监管平台服务</w:t>
      </w:r>
      <w:bookmarkEnd w:id="64"/>
      <w:bookmarkEnd w:id="65"/>
    </w:p>
    <w:p>
      <w:pPr>
        <w:snapToGrid w:val="0"/>
        <w:spacing w:line="360" w:lineRule="auto"/>
        <w:ind w:firstLine="480" w:firstLineChars="200"/>
        <w:rPr>
          <w:rFonts w:hint="eastAsia" w:ascii="仿宋_GB2312" w:hAnsi="宋体" w:eastAsia="仿宋_GB2312" w:cs="仿宋_GB2312"/>
          <w:kern w:val="0"/>
          <w:sz w:val="24"/>
          <w:szCs w:val="20"/>
        </w:rPr>
      </w:pPr>
      <w:r>
        <w:rPr>
          <w:rFonts w:hint="eastAsia" w:ascii="仿宋_GB2312" w:hAnsi="宋体" w:eastAsia="仿宋_GB2312" w:cs="仿宋_GB2312"/>
          <w:kern w:val="0"/>
          <w:sz w:val="24"/>
          <w:szCs w:val="20"/>
          <w:lang w:bidi="ar"/>
        </w:rPr>
        <w:t>安全监管平台对接网络安全一体化支撑服务及数据安全一体化支撑服务，对政务云、网、终端、公共数据等政务信息基础设施和各类资产进行重点监测和防护，统一展示网络安全及数据安全态势感知，形成一体化对云、网络、终端、数据、应用安全监测、预警、防范、处置的闭环机制。依托大数据技术，建立安全风险感知分析能力，通过精准匹配、重点分析，提供可视化的大数据分析结果，为安全事件的研判、决策及安全重保工作提供有效支撑，加强对关键目标管控、风险识别的能力水平。同时，利用安全监管措施对安全处置流程各个阶段的安全保障工作和执行情况进行监督管理，确保安全策略在技术环节得到正确执行，相关规章制度在技术层面得到有效的支撑体现。</w:t>
      </w:r>
    </w:p>
    <w:p>
      <w:pPr>
        <w:snapToGrid w:val="0"/>
        <w:spacing w:line="360" w:lineRule="auto"/>
        <w:ind w:firstLine="480" w:firstLineChars="200"/>
        <w:rPr>
          <w:rFonts w:hint="eastAsia" w:ascii="仿宋_GB2312" w:hAnsi="宋体" w:eastAsia="仿宋_GB2312" w:cs="仿宋_GB2312"/>
          <w:kern w:val="0"/>
          <w:sz w:val="24"/>
          <w:szCs w:val="20"/>
        </w:rPr>
      </w:pPr>
      <w:r>
        <w:rPr>
          <w:rFonts w:hint="eastAsia" w:ascii="仿宋_GB2312" w:hAnsi="宋体" w:eastAsia="仿宋_GB2312" w:cs="仿宋_GB2312"/>
          <w:kern w:val="0"/>
          <w:sz w:val="24"/>
          <w:szCs w:val="20"/>
          <w:lang w:bidi="ar"/>
        </w:rPr>
        <w:t>安全监管平台需与省级监管平台对接，按标准数据接口规范给省级监管平台上传流量、日志、资产、告警、威胁情报、安全事件等，同时接收省级平台下发的安全事件通报和风险预警。</w:t>
      </w:r>
    </w:p>
    <w:p>
      <w:pPr>
        <w:snapToGrid w:val="0"/>
        <w:spacing w:line="360" w:lineRule="auto"/>
        <w:ind w:firstLine="480" w:firstLineChars="200"/>
        <w:rPr>
          <w:rFonts w:hint="eastAsia" w:ascii="仿宋_GB2312" w:hAnsi="宋体" w:eastAsia="仿宋_GB2312" w:cs="仿宋_GB2312"/>
          <w:kern w:val="0"/>
          <w:sz w:val="24"/>
          <w:szCs w:val="20"/>
        </w:rPr>
      </w:pPr>
      <w:r>
        <w:rPr>
          <w:rFonts w:hint="eastAsia" w:ascii="仿宋_GB2312" w:hAnsi="宋体" w:eastAsia="仿宋_GB2312" w:cs="仿宋_GB2312"/>
          <w:kern w:val="0"/>
          <w:sz w:val="24"/>
          <w:szCs w:val="20"/>
          <w:lang w:bidi="ar"/>
        </w:rPr>
        <w:t xml:space="preserve">安全监管平台还需与丽水市网信平台进行对接，实现丽水市大数据局以及其他行业监管单位、政务系统运行使用单位、信息安全支撑单位等组织在网络安全、数据安全上的协作与互通，建立健全安全监测预警、处置通报、应急处置、追踪溯源等相关机制。 </w:t>
      </w:r>
    </w:p>
    <w:p>
      <w:pPr>
        <w:snapToGrid w:val="0"/>
        <w:spacing w:line="360" w:lineRule="auto"/>
        <w:ind w:firstLine="480" w:firstLineChars="200"/>
        <w:rPr>
          <w:rFonts w:hint="eastAsia" w:ascii="仿宋_GB2312" w:hAnsi="宋体" w:eastAsia="仿宋_GB2312" w:cs="仿宋_GB2312"/>
          <w:kern w:val="0"/>
          <w:sz w:val="24"/>
          <w:szCs w:val="20"/>
        </w:rPr>
      </w:pPr>
      <w:r>
        <w:rPr>
          <w:rFonts w:hint="eastAsia" w:ascii="仿宋_GB2312" w:hAnsi="宋体" w:eastAsia="仿宋_GB2312" w:cs="仿宋_GB2312"/>
          <w:kern w:val="0"/>
          <w:sz w:val="24"/>
          <w:szCs w:val="20"/>
          <w:lang w:bidi="ar"/>
        </w:rPr>
        <w:t>安全监管平台主要分为七大模块，包括资产管理、检查督查、安全评价、处置通报、知识库管理、应急保障、可视化展示。</w:t>
      </w:r>
    </w:p>
    <w:p>
      <w:pPr>
        <w:widowControl/>
        <w:numPr>
          <w:ilvl w:val="2"/>
          <w:numId w:val="1"/>
        </w:numPr>
        <w:spacing w:line="360" w:lineRule="auto"/>
        <w:jc w:val="left"/>
        <w:outlineLvl w:val="4"/>
        <w:rPr>
          <w:rFonts w:hint="eastAsia" w:ascii="仿宋_GB2312" w:hAnsi="仿宋_GB2312" w:eastAsia="仿宋_GB2312" w:cs="仿宋_GB2312"/>
          <w:b/>
          <w:bCs/>
          <w:color w:val="000000"/>
          <w:kern w:val="0"/>
          <w:sz w:val="22"/>
          <w:szCs w:val="24"/>
        </w:rPr>
      </w:pPr>
      <w:bookmarkStart w:id="66" w:name="_Toc5949"/>
      <w:r>
        <w:rPr>
          <w:rFonts w:hint="eastAsia" w:ascii="仿宋_GB2312" w:hAnsi="仿宋_GB2312" w:eastAsia="仿宋_GB2312" w:cs="仿宋_GB2312"/>
          <w:b/>
          <w:bCs/>
          <w:color w:val="000000"/>
          <w:kern w:val="0"/>
          <w:sz w:val="24"/>
          <w:szCs w:val="24"/>
        </w:rPr>
        <w:t>安全监管平台支撑服务</w:t>
      </w:r>
      <w:bookmarkEnd w:id="66"/>
    </w:p>
    <w:p>
      <w:pPr>
        <w:widowControl/>
        <w:numPr>
          <w:ilvl w:val="3"/>
          <w:numId w:val="1"/>
        </w:numPr>
        <w:spacing w:line="360" w:lineRule="auto"/>
        <w:jc w:val="left"/>
        <w:outlineLvl w:val="5"/>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资产管理服务</w:t>
      </w:r>
    </w:p>
    <w:p>
      <w:pPr>
        <w:snapToGrid w:val="0"/>
        <w:spacing w:line="360" w:lineRule="auto"/>
        <w:ind w:firstLine="480" w:firstLineChars="200"/>
        <w:rPr>
          <w:rFonts w:hint="eastAsia" w:ascii="仿宋_GB2312" w:hAnsi="仿宋_GB2312" w:eastAsia="仿宋_GB2312" w:cs="仿宋_GB2312"/>
          <w:color w:val="000000"/>
          <w:kern w:val="0"/>
          <w:sz w:val="24"/>
          <w:szCs w:val="24"/>
        </w:rPr>
      </w:pPr>
      <w:r>
        <w:rPr>
          <w:rFonts w:hint="eastAsia" w:ascii="仿宋_GB2312" w:hAnsi="宋体" w:eastAsia="仿宋_GB2312" w:cs="仿宋_GB2312"/>
          <w:kern w:val="0"/>
          <w:sz w:val="24"/>
          <w:szCs w:val="20"/>
          <w:lang w:bidi="ar"/>
        </w:rPr>
        <w:t>资产管理服务通过对接浙政钉组织架构和网络安全及数据安全一体化支撑平台，获取到的单位信息和网络、数据资产信息进行统一治理后形成单位信息库。所有网络资产、数据资产均将关联到具体的单位，同时资产上存在的风险隐患、安全事件及通报预警等业务信息将通过资产管理服务自动关联到具体单位，最终形成单位画像。</w:t>
      </w:r>
    </w:p>
    <w:p>
      <w:pPr>
        <w:widowControl/>
        <w:numPr>
          <w:ilvl w:val="4"/>
          <w:numId w:val="1"/>
        </w:numPr>
        <w:spacing w:line="360" w:lineRule="auto"/>
        <w:jc w:val="left"/>
        <w:outlineLvl w:val="6"/>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sz w:val="24"/>
          <w:szCs w:val="24"/>
        </w:rPr>
        <w:t>服务能力要求</w:t>
      </w:r>
    </w:p>
    <w:p>
      <w:pPr>
        <w:widowControl/>
        <w:numPr>
          <w:ilvl w:val="0"/>
          <w:numId w:val="4"/>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网络资产对接</w:t>
      </w:r>
    </w:p>
    <w:p>
      <w:pPr>
        <w:snapToGrid w:val="0"/>
        <w:spacing w:line="360" w:lineRule="auto"/>
        <w:ind w:firstLine="480" w:firstLineChars="200"/>
        <w:rPr>
          <w:rFonts w:hint="eastAsia" w:ascii="仿宋_GB2312" w:hAnsi="宋体" w:eastAsia="仿宋_GB2312" w:cs="仿宋_GB2312"/>
          <w:kern w:val="0"/>
          <w:sz w:val="24"/>
          <w:szCs w:val="20"/>
        </w:rPr>
      </w:pPr>
      <w:r>
        <w:rPr>
          <w:rFonts w:hint="eastAsia" w:ascii="仿宋_GB2312" w:hAnsi="宋体" w:eastAsia="仿宋_GB2312" w:cs="仿宋_GB2312"/>
          <w:kern w:val="0"/>
          <w:sz w:val="24"/>
          <w:szCs w:val="20"/>
          <w:lang w:bidi="ar"/>
        </w:rPr>
        <w:t>支持通过网络安全一体化支撑平台对接，获取监管范围下的网站/系统、服务器、网络设备、安全设备、主机IP等资产，同时获取资产所属单位、负责人等相关信息。</w:t>
      </w:r>
    </w:p>
    <w:p>
      <w:pPr>
        <w:widowControl/>
        <w:numPr>
          <w:ilvl w:val="0"/>
          <w:numId w:val="4"/>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数据资产对接</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支持通过数据安全一体化支撑平台对接，获取相应的数据库IP、端口，并获取元数据（库、表等信息），同时获取数据库所属单位、负责人等相关信息。</w:t>
      </w:r>
    </w:p>
    <w:p>
      <w:pPr>
        <w:widowControl/>
        <w:numPr>
          <w:ilvl w:val="0"/>
          <w:numId w:val="4"/>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单位画像</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将单位下的网络资产、数据资产及资产上的相关风险、事件数据、通报预警等业务进行汇聚，通过数据自动对单位进行评判，通过不同颜色突出风险单位，帮助用户清楚掌握单位安全状况。</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技术参数要求</w:t>
      </w:r>
    </w:p>
    <w:p>
      <w:p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支持对单位库进行数据权限控制，即平台上的用户关联到具体的单位，则默认情况下该用户可查看的数据范围即为该单位所拥有的数据。</w:t>
      </w:r>
    </w:p>
    <w:p>
      <w:pPr>
        <w:spacing w:line="360" w:lineRule="auto"/>
        <w:ind w:firstLine="480" w:firstLineChars="200"/>
        <w:jc w:val="left"/>
        <w:rPr>
          <w:rFonts w:ascii="Times New Roman" w:hAnsi="Times New Roman"/>
          <w:szCs w:val="20"/>
        </w:rPr>
      </w:pPr>
      <w:r>
        <w:rPr>
          <w:rFonts w:hint="eastAsia" w:ascii="仿宋_GB2312" w:hAnsi="仿宋_GB2312" w:eastAsia="仿宋_GB2312" w:cs="仿宋_GB2312"/>
          <w:color w:val="000000"/>
          <w:kern w:val="0"/>
          <w:sz w:val="24"/>
          <w:szCs w:val="24"/>
          <w:lang w:bidi="ar"/>
        </w:rPr>
        <w:t>单位库中的单位应按照浙政钉规范形成相应的组织架构树，用于支撑逐层通报的接收单位智能化推荐。</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服务目标要求</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通过资产管理服务摸清家底，对资产及其归属的单位进行识别。网络资产获取监管范围下的网站/系统、服务器、网络设备、安全设备、主机IP等资产；数据资产获取相应的数据库IP、端口，并获取元数据（库、表等信息）、数据库所属单位、负责人等相关信息。借助于对资产基础信息的收集及梳理，进行区域、管辖单位的匹配，形成单位画像，帮助用户了解自身或辖区内的安全风险状况。</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检查督查服务</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检查督查服务是丽水市大数据局定期开展检查工作的主要机制，主要包括现场检查、安全自查两个部分。通过系统管理检查工作，收集检查数据，评价检查结果。</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检查督查服务包括现场检查和安全自查两种方式。</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服务能力要求</w:t>
      </w:r>
    </w:p>
    <w:p>
      <w:pPr>
        <w:widowControl/>
        <w:numPr>
          <w:ilvl w:val="0"/>
          <w:numId w:val="5"/>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现场检查是由丽水市大数据局协同网信、公安组织技术支撑单位，制定检查计划并开展现场检查的过程。</w:t>
      </w:r>
    </w:p>
    <w:p>
      <w:pPr>
        <w:widowControl/>
        <w:numPr>
          <w:ilvl w:val="0"/>
          <w:numId w:val="5"/>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安全自查</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支持各单位定期自我检查并上报检查结果。检查任务由丽水市大数据局统一设计、安排，并经过通知系统下发自查通知。</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技术参数要求</w:t>
      </w:r>
    </w:p>
    <w:p>
      <w:pPr>
        <w:widowControl/>
        <w:numPr>
          <w:ilvl w:val="0"/>
          <w:numId w:val="6"/>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现场检查需从不同维度对工作情况进行统计说明，主要包括检查资产总数、发现的漏洞数量、年度检查的任务信息、渗透测试的情况、检查队伍评价等；</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支持创建检查任务，包括任务名称、负责人、任务时间、检查对象、任务模板、支撑队伍等信息；</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支持任务的基本管理，编辑、删除、查询、查看详情、提交报告、评价任务情况等。</w:t>
      </w:r>
    </w:p>
    <w:p>
      <w:pPr>
        <w:widowControl/>
        <w:numPr>
          <w:ilvl w:val="0"/>
          <w:numId w:val="6"/>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安全自查</w:t>
      </w:r>
    </w:p>
    <w:p>
      <w:p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自查统计需提供各类维度包括自查任务的数量统计、自查任务的进度情况显示、自查单位数量、自查渠道提交的漏洞数量、资产数量、测试报告数量。</w:t>
      </w:r>
    </w:p>
    <w:p>
      <w:pPr>
        <w:widowControl/>
        <w:spacing w:after="120" w:line="360" w:lineRule="auto"/>
        <w:ind w:firstLine="425"/>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支持用户自定义检查模板；</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支持用户创建自查任务，并通过通知系统通知相关单位。创建自查任务可选择检查模板、填写任务目标说明、填写任务期限、选择接受单位等；</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支持查看单位用户自查结果提交情况及查看任务详情；</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对已提交自查结果的单位可以点击单位名称查看、下载自查结果；</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需提供单位端开放自查能力，接收自查任务，自查清单，对自查任务可以下载检查模板，查看检查要求；</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完成自查工作后，可以根据模板上传自查结果。</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服务目标要求</w:t>
      </w:r>
    </w:p>
    <w:p>
      <w:p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由丽水市大数据局协同网信、公安组织技术支撑单位，制定检查计划，供应商指派专业的安全服务人员进行现场检查，主要包括检查资产总数、发现的漏洞数量、年度检查的任务信息、渗透测试的情况、检查队伍评价等。同时协助丽水市大数据局进行自查统计，包括自查任务的数量统计、自查任务的进度情况显示、自查单位数量、自查渠道提交的漏洞数量、资产数量、测试报告数量。通过检查督查服务，了解本区域的安全建设情况，加强对各级单位的安全监管，提升本区域的安全防护能力，实现以查促改、以改促进。</w:t>
      </w:r>
    </w:p>
    <w:p>
      <w:pPr>
        <w:widowControl/>
        <w:numPr>
          <w:ilvl w:val="3"/>
          <w:numId w:val="1"/>
        </w:numPr>
        <w:spacing w:line="360" w:lineRule="auto"/>
        <w:jc w:val="left"/>
        <w:outlineLvl w:val="5"/>
        <w:rPr>
          <w:rFonts w:hint="eastAsia" w:ascii="仿宋_GB2312" w:hAnsi="仿宋_GB2312" w:eastAsia="仿宋_GB2312" w:cs="仿宋_GB2312"/>
          <w:bCs/>
          <w:color w:val="000000"/>
          <w:sz w:val="22"/>
          <w:lang w:bidi="ar"/>
        </w:rPr>
      </w:pPr>
      <w:bookmarkStart w:id="67" w:name="_Toc28919"/>
      <w:bookmarkStart w:id="68" w:name="_Toc75253660"/>
      <w:bookmarkStart w:id="69" w:name="_Toc70371721"/>
      <w:bookmarkStart w:id="70" w:name="_Toc70371464"/>
      <w:bookmarkStart w:id="71" w:name="_Hlk33030264"/>
      <w:r>
        <w:rPr>
          <w:rFonts w:hint="eastAsia" w:ascii="仿宋_GB2312" w:hAnsi="仿宋_GB2312" w:eastAsia="仿宋_GB2312" w:cs="仿宋_GB2312"/>
          <w:b/>
          <w:bCs/>
          <w:color w:val="000000"/>
          <w:sz w:val="24"/>
          <w:szCs w:val="24"/>
        </w:rPr>
        <w:t>安全评价服务</w:t>
      </w:r>
      <w:bookmarkEnd w:id="67"/>
      <w:bookmarkEnd w:id="68"/>
    </w:p>
    <w:p>
      <w:p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安全评价服务根据网络及数据安全检查指标库内的标准，对各类安全检查任务进行安全检查指标对比，形成统计分析和各委办、县域的安全评价，为网络安全主管部门提供数据决策支持。</w:t>
      </w:r>
    </w:p>
    <w:p>
      <w:pPr>
        <w:widowControl/>
        <w:numPr>
          <w:ilvl w:val="4"/>
          <w:numId w:val="1"/>
        </w:numPr>
        <w:spacing w:line="360" w:lineRule="auto"/>
        <w:jc w:val="left"/>
        <w:outlineLvl w:val="6"/>
        <w:rPr>
          <w:rFonts w:hint="eastAsia" w:ascii="仿宋_GB2312" w:hAnsi="仿宋_GB2312" w:eastAsia="仿宋_GB2312" w:cs="仿宋_GB2312"/>
          <w:bCs/>
          <w:color w:val="000000"/>
          <w:sz w:val="22"/>
          <w:lang w:bidi="ar"/>
        </w:rPr>
      </w:pPr>
      <w:r>
        <w:rPr>
          <w:rFonts w:hint="eastAsia" w:ascii="仿宋_GB2312" w:hAnsi="仿宋_GB2312" w:eastAsia="仿宋_GB2312" w:cs="仿宋_GB2312"/>
          <w:b/>
          <w:bCs/>
          <w:color w:val="000000"/>
          <w:sz w:val="24"/>
          <w:szCs w:val="24"/>
        </w:rPr>
        <w:t>服务能力要求</w:t>
      </w:r>
    </w:p>
    <w:p>
      <w:pPr>
        <w:widowControl/>
        <w:numPr>
          <w:ilvl w:val="0"/>
          <w:numId w:val="7"/>
        </w:numPr>
        <w:spacing w:line="360" w:lineRule="auto"/>
        <w:ind w:firstLine="480" w:firstLineChars="200"/>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日常考评</w:t>
      </w:r>
    </w:p>
    <w:p>
      <w:p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为了衡量安全监管工作和整改工作的有效性，通过安全评价服务进行多项工作评价，有效促进网络安全检查工作落实，逐步提升相关单位网络安全工作水平；</w:t>
      </w:r>
    </w:p>
    <w:p>
      <w:p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安全监测工作中对被监管单位的安全监测、检查、处置过程和结果进行评价，根据被监管单位发生的中高危漏洞数量、同一安全漏洞或事件出现的频率、整改时效性、整改有效性等多项指标进行系统评价评分。</w:t>
      </w:r>
    </w:p>
    <w:p>
      <w:pPr>
        <w:widowControl/>
        <w:numPr>
          <w:ilvl w:val="0"/>
          <w:numId w:val="7"/>
        </w:numPr>
        <w:spacing w:line="360" w:lineRule="auto"/>
        <w:ind w:firstLine="480" w:firstLineChars="200"/>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管理统计</w:t>
      </w:r>
    </w:p>
    <w:p>
      <w:p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按照单位考核得分进行高低进行排名，支持考核单位所属行业及行政区域显示；支持按年切换查看历史数据；</w:t>
      </w:r>
    </w:p>
    <w:p>
      <w:p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支持日常评价统计，按照系统级别、时间对漏洞/事件趋势、最新安全事件、自检完成情况进行展示；</w:t>
      </w:r>
    </w:p>
    <w:p>
      <w:p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支持对现场检查工作情况、本发安全服务情况、本地系统建设情况等进行展示和评分；</w:t>
      </w:r>
    </w:p>
    <w:p>
      <w:p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支持数据报送统计，对技术支撑单位提供的数据量、数据质量进行综合统计，数据报送类型有资产数据、漏洞数据、事件数据、攻击威胁数据。</w:t>
      </w:r>
    </w:p>
    <w:p>
      <w:pPr>
        <w:widowControl/>
        <w:numPr>
          <w:ilvl w:val="0"/>
          <w:numId w:val="7"/>
        </w:numPr>
        <w:spacing w:line="360" w:lineRule="auto"/>
        <w:ind w:firstLine="480" w:firstLineChars="200"/>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安全评价</w:t>
      </w:r>
    </w:p>
    <w:p>
      <w:p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支持对市直单位、辖区内成员单位等网络安及数据安全状态的整体评价，支持按月、季度、半年、年度等进行安全评定。</w:t>
      </w:r>
    </w:p>
    <w:p>
      <w:pPr>
        <w:widowControl/>
        <w:numPr>
          <w:ilvl w:val="4"/>
          <w:numId w:val="1"/>
        </w:numPr>
        <w:spacing w:line="360" w:lineRule="auto"/>
        <w:jc w:val="left"/>
        <w:outlineLvl w:val="6"/>
        <w:rPr>
          <w:rFonts w:hint="eastAsia" w:ascii="仿宋_GB2312" w:hAnsi="仿宋_GB2312" w:eastAsia="仿宋_GB2312" w:cs="仿宋_GB2312"/>
          <w:bCs/>
          <w:color w:val="000000"/>
          <w:sz w:val="22"/>
          <w:lang w:bidi="ar"/>
        </w:rPr>
      </w:pPr>
      <w:r>
        <w:rPr>
          <w:rFonts w:hint="eastAsia" w:ascii="仿宋_GB2312" w:hAnsi="仿宋_GB2312" w:eastAsia="仿宋_GB2312" w:cs="仿宋_GB2312"/>
          <w:b/>
          <w:bCs/>
          <w:color w:val="000000"/>
          <w:sz w:val="24"/>
          <w:szCs w:val="24"/>
        </w:rPr>
        <w:t>技术参数要求</w:t>
      </w:r>
    </w:p>
    <w:p>
      <w:pPr>
        <w:widowControl/>
        <w:numPr>
          <w:ilvl w:val="0"/>
          <w:numId w:val="8"/>
        </w:numPr>
        <w:spacing w:line="360" w:lineRule="auto"/>
        <w:ind w:firstLine="480" w:firstLineChars="200"/>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管理统计</w:t>
      </w:r>
    </w:p>
    <w:p>
      <w:p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按照单位考核得分进行高低进行排名，支持考核单位所属行业及行政区域显示；</w:t>
      </w:r>
    </w:p>
    <w:p>
      <w:p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支持按年切换查看历史数据；</w:t>
      </w:r>
    </w:p>
    <w:p>
      <w:p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支持日常考核统计，按照系统级别、时间对漏洞/事件趋势、最新安全事件、自检完成情况进行展示；</w:t>
      </w:r>
    </w:p>
    <w:p>
      <w:p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支持对现场检查工作情况、本地安全服务情况、本地系统建设情况等进行展示和评分。</w:t>
      </w:r>
    </w:p>
    <w:p>
      <w:pPr>
        <w:widowControl/>
        <w:numPr>
          <w:ilvl w:val="0"/>
          <w:numId w:val="8"/>
        </w:numPr>
        <w:spacing w:line="360" w:lineRule="auto"/>
        <w:ind w:firstLine="480" w:firstLineChars="200"/>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安全评价</w:t>
      </w:r>
    </w:p>
    <w:p>
      <w:p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支持对市直单位、辖区内成员单位等网络安及数据安全状态的整体评价；</w:t>
      </w:r>
    </w:p>
    <w:p>
      <w:p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支持按月、季度、半年、年度等进行安全评定。</w:t>
      </w:r>
    </w:p>
    <w:p>
      <w:p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添加任务列表</w:t>
      </w:r>
    </w:p>
    <w:p>
      <w:p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支持以单位为维度来跟踪各单位检查情况；</w:t>
      </w:r>
    </w:p>
    <w:p>
      <w:p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支持单个或批量开始检查任务。</w:t>
      </w:r>
    </w:p>
    <w:p>
      <w:p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信息系统基础信息管理</w:t>
      </w:r>
    </w:p>
    <w:p>
      <w:p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支持信息系统基本数据管理功能。</w:t>
      </w:r>
    </w:p>
    <w:p>
      <w:pPr>
        <w:widowControl/>
        <w:numPr>
          <w:ilvl w:val="4"/>
          <w:numId w:val="1"/>
        </w:numPr>
        <w:spacing w:line="360" w:lineRule="auto"/>
        <w:jc w:val="left"/>
        <w:outlineLvl w:val="6"/>
        <w:rPr>
          <w:rFonts w:hint="eastAsia" w:ascii="仿宋_GB2312" w:hAnsi="仿宋_GB2312" w:eastAsia="仿宋_GB2312" w:cs="仿宋_GB2312"/>
          <w:bCs/>
          <w:color w:val="000000"/>
          <w:sz w:val="22"/>
          <w:lang w:bidi="ar"/>
        </w:rPr>
      </w:pPr>
      <w:bookmarkStart w:id="72" w:name="_Toc75253661"/>
      <w:bookmarkStart w:id="73" w:name="_Toc655"/>
      <w:r>
        <w:rPr>
          <w:rFonts w:hint="eastAsia" w:ascii="仿宋_GB2312" w:hAnsi="仿宋_GB2312" w:eastAsia="仿宋_GB2312" w:cs="仿宋_GB2312"/>
          <w:b/>
          <w:bCs/>
          <w:color w:val="000000"/>
          <w:sz w:val="24"/>
          <w:szCs w:val="24"/>
        </w:rPr>
        <w:t>服务目标要求</w:t>
      </w:r>
    </w:p>
    <w:p>
      <w:pPr>
        <w:spacing w:line="360" w:lineRule="auto"/>
        <w:ind w:firstLine="480" w:firstLineChars="200"/>
        <w:jc w:val="left"/>
        <w:rPr>
          <w:rFonts w:ascii="Times New Roman" w:hAnsi="Times New Roman"/>
          <w:szCs w:val="20"/>
        </w:rPr>
      </w:pPr>
      <w:r>
        <w:rPr>
          <w:rFonts w:hint="eastAsia" w:ascii="仿宋_GB2312" w:hAnsi="仿宋_GB2312" w:eastAsia="仿宋_GB2312" w:cs="仿宋_GB2312"/>
          <w:color w:val="000000"/>
          <w:kern w:val="0"/>
          <w:sz w:val="24"/>
          <w:szCs w:val="24"/>
          <w:lang w:bidi="ar"/>
        </w:rPr>
        <w:t>供应商指派专业的安全服务人员，根据网络及数据安全检查指标库内的标准，对各类安全检查任务进行安全检查指标对比，形成统计分析、安全评价和工作质量考核。安全服务人员协助丽水市大数据局开展日常考评工作，有效促进网络安全检查工作落实，逐步提升相关单位网络安全工作水平。通过安全评价服务可有效开展网络安全防护工作，了解网络安全现状，分析存在问题，通过该服务对被监管单位开展网络及数据安全工作评价，根据各类指标项评估情况等直观展示内容为监管单位提供数据决策支持。</w:t>
      </w:r>
      <w:bookmarkEnd w:id="69"/>
      <w:bookmarkEnd w:id="70"/>
      <w:bookmarkEnd w:id="71"/>
      <w:bookmarkEnd w:id="72"/>
      <w:bookmarkEnd w:id="73"/>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处置通报服务</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需将网络安全一体化支撑平台、数据安全一体化支撑平台监测发现的漏洞信息、安全隐患信息等推送上报到安全监管平台。</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lang w:bidi="ar"/>
        </w:rPr>
        <w:t>处置通报服务通过获取到的攻击、漏洞、风险、隐患等情况进行汇总，</w:t>
      </w:r>
      <w:r>
        <w:rPr>
          <w:rFonts w:hint="eastAsia" w:ascii="仿宋_GB2312" w:hAnsi="仿宋_GB2312" w:eastAsia="仿宋_GB2312" w:cs="仿宋_GB2312"/>
          <w:color w:val="000000"/>
          <w:kern w:val="0"/>
          <w:sz w:val="24"/>
          <w:szCs w:val="24"/>
          <w:lang w:bidi="ar"/>
        </w:rPr>
        <w:t>同时基于浙政钉移动端微应用提供通报处置能力</w:t>
      </w:r>
      <w:r>
        <w:rPr>
          <w:rFonts w:hint="eastAsia" w:ascii="仿宋_GB2312" w:hAnsi="仿宋_GB2312" w:eastAsia="仿宋_GB2312" w:cs="仿宋_GB2312"/>
          <w:color w:val="000000"/>
          <w:sz w:val="24"/>
          <w:szCs w:val="24"/>
          <w:lang w:bidi="ar"/>
        </w:rPr>
        <w:t>。</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服务能力要求</w:t>
      </w:r>
    </w:p>
    <w:p>
      <w:pPr>
        <w:widowControl/>
        <w:numPr>
          <w:ilvl w:val="0"/>
          <w:numId w:val="9"/>
        </w:numPr>
        <w:spacing w:line="360" w:lineRule="auto"/>
        <w:ind w:firstLine="480" w:firstLineChars="200"/>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告警事件对接服务</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将网络安全一体化支撑平台、数据安全一体化支撑平台监测发现的漏洞或安全隐患等通过Ka**a推送或API接口对接的方式及时将情况上报到安全监管平台，经过预处理之后的安全数据以结构化的形式进行存储，对外提供数据查询与统计服务，从而实现海量数据检索与挖掘。</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平台支持对安全告警的分类检索；</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支持数据搜索输入框，可输入关键字包括不限于设备IP、日志发生时间、原始信息等进行检索；</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支持输入时间段、表达式等条件进行检索；</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支持快速选项卡检索；</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可指定多个查询条件进行组合查询；</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搜索结果以列表方式实现清晰展示，可在前端页面直接导出检索结果。</w:t>
      </w:r>
    </w:p>
    <w:p>
      <w:pPr>
        <w:widowControl/>
        <w:numPr>
          <w:ilvl w:val="0"/>
          <w:numId w:val="9"/>
        </w:numPr>
        <w:spacing w:line="360" w:lineRule="auto"/>
        <w:ind w:firstLine="480" w:firstLineChars="200"/>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通报预警服务</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将发现到的各类中高危漏洞、数据库脆弱性等安全风险通过通报预警服务快速下发到各委办局单位及相关负责人，各局委办负责人可快速查看本单位存在的风险。当爆发重大漏洞时也可以通过预警服务对各区域、各单位进行安全预警，督促相关单位修复安全隐患，避免安全隐患成为安全事件。</w:t>
      </w:r>
    </w:p>
    <w:p>
      <w:pPr>
        <w:widowControl/>
        <w:numPr>
          <w:ilvl w:val="0"/>
          <w:numId w:val="9"/>
        </w:numPr>
        <w:spacing w:line="360" w:lineRule="auto"/>
        <w:ind w:firstLine="480" w:firstLineChars="200"/>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工单处置服务</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通过工单处理服务，对发现的高危漏洞和事件，通过浙政钉微应用进行工单下发处置，处置任务的内容包括任务名称、事件描述、事件类型、事件级别、发现时间、涉及单位、单位联系人、单位联系人电话等。对下发的工单进行跟踪，负责人对工单的处理过程及结果进行记录，实现对整个工作处理过程进行跟踪，形成工单处置闭环，对逾期未处置的进行提醒。</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此外，需要按照《浙政钉2.0应用上架迁移流程》将处置通报服务作为独立功能模块嵌入浙政钉，用户在浙政钉上收到告警后可直接在浙政钉上进行处置。</w:t>
      </w:r>
    </w:p>
    <w:p>
      <w:pPr>
        <w:widowControl/>
        <w:numPr>
          <w:ilvl w:val="0"/>
          <w:numId w:val="9"/>
        </w:numPr>
        <w:spacing w:line="360" w:lineRule="auto"/>
        <w:ind w:firstLine="480" w:firstLineChars="200"/>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通报方式</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支持电话、浙政钉、Web端等多种通报方式。在发生严重情况如突发的安全事件、重大漏洞时，直接通过电话方式进行传达，当系统监测到存在轻微的安全隐患时可通过浙政钉等进行预警提醒或限期整改等。</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技术参数要求</w:t>
      </w:r>
    </w:p>
    <w:p>
      <w:pPr>
        <w:widowControl/>
        <w:numPr>
          <w:ilvl w:val="0"/>
          <w:numId w:val="10"/>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任务看板</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支持统一的安全监管看板，在看板可以集中查看当前用户的待办通报，包括通报的事件等级、当前状态、当前进度百分比、截止时间等关键信息，支持一键联动到通报及预警信息，查看详情；</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支持汇总展示当前用户收到的通报总数，通过不同标签页分别展示待处置的通报、跟踪中的通报等。</w:t>
      </w:r>
    </w:p>
    <w:p>
      <w:pPr>
        <w:widowControl/>
        <w:numPr>
          <w:ilvl w:val="0"/>
          <w:numId w:val="10"/>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安全隐患通报</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支持通过浙政钉进行隐患通报指令的快速下发；</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支持隐患通报的发布，发布时需填写监管接收人、单位接收人、抄送人、整改截止日期、备注等信息；</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支持批量通报，可批量选择需要通报的网站进行通报；</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发布成功后，可快速跳转到通报任务及时跟进整改进度。</w:t>
      </w:r>
    </w:p>
    <w:p>
      <w:pPr>
        <w:widowControl/>
        <w:numPr>
          <w:ilvl w:val="0"/>
          <w:numId w:val="10"/>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安全事件通报</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支持通过浙政钉等进行事件通报指令的快速下发；</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支持事件通报的发布，发布时可选择单位接收人、抄送人、处置期限、备注等信息。</w:t>
      </w:r>
    </w:p>
    <w:p>
      <w:pPr>
        <w:widowControl/>
        <w:numPr>
          <w:ilvl w:val="0"/>
          <w:numId w:val="10"/>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隐患通报跟进</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支持隐患通报任务列表查看，列表字段包括网站名称、等级、行业、通报时间、整改截止日期、通报进度、通报反馈状态；</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支持隐患通报进度跟进，可查看已反馈人数和未反馈人数情况；</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支持隐患通报任务的筛选，筛选条件包括通报时间、反馈状态、网站名称、单位名称等信息；</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支持隐患通报详情查看，包括通报状态、整改截止日期、单位接收人、抄送人等信息；</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支持发布信息查看，包括发布人、发布时间、备注等信息；</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支持单位信息查看，包括单位名称、所属区域、单位负责人、联系电话、单位联系人、联系电话；</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支持隐患通报记录跟进记录，以时间轴的形式对发起通报、单位反馈通报处置情况等信息进行完整记录。</w:t>
      </w:r>
    </w:p>
    <w:p>
      <w:pPr>
        <w:widowControl/>
        <w:numPr>
          <w:ilvl w:val="0"/>
          <w:numId w:val="10"/>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事件通报跟进</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支持事件通报任务列表查看，列表字段包括事件名称、所属区域、事件类型、通报时间、通报状态等信息；</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支持事件通报进度跟进，可查看已反馈人数和未反馈人数情况；</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支持事件通报任务的筛选，筛选条件包括通报时间、反馈状态、事件类型、事件名称、单位名称等信息；</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支持事件通报详情查看，包括通报状态、单位接收人、抄送人等信息；</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支持查看事件基本信息，信息包括事件类型、事件等级、目标IP、目标URL、所属单位、网站名称、域名、端口、发现时间、事件描述、事件截图等信息；</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支持查看事件扩展信息，包括事件开始时间、事件结束时间、协议、攻击类型等信息；</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支持事件通报记录跟进记录，以时间轴的形式对发起通报、单位反馈通报处置情况等信息进行完整记录。</w:t>
      </w:r>
    </w:p>
    <w:p>
      <w:pPr>
        <w:widowControl/>
        <w:numPr>
          <w:ilvl w:val="0"/>
          <w:numId w:val="10"/>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工单处理</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支持将高安全风险、预警项快速的分配给具体的人员进行跟踪处理，实现责任到人，形成风险闭环。</w:t>
      </w:r>
    </w:p>
    <w:p>
      <w:pPr>
        <w:widowControl/>
        <w:numPr>
          <w:ilvl w:val="0"/>
          <w:numId w:val="10"/>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结果复审</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支持相关责任单位提交隐患整改结果或事件处置结果后，并可对其反馈结果进行复核操作；</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支持待复核任务的展示，展示字段包括任务名称、等级、反馈时间、通报时间、整改截止日期、通报进度、通报反馈状态；</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支持待复核任务的筛选，筛选条件包括通报时间、反馈时间整改截止日期、通报反馈状态；</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支持单位反馈结果查看，包括隐患整改结果、情况描述、事件处置结果、以及对应上传的附件信息；</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支持对反馈结果进行复核，复核时需填写结论（通过、不通过） 、备注信息、附件信息，若复核不通过，需要责任单位重新上传反馈结果信息；</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支持消息提醒，当责任单位反馈处置结果时，可实时推送单位反馈情况，及时对其进行复核操作。</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服务目标要求</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供应商指派专业的安全服务人员将从网络安全一体化支撑平台、数据安全一体化支撑平台监测发现并推送上报到安全监管平台的漏洞信息、安全隐患信息等进行通报下发。</w:t>
      </w:r>
      <w:r>
        <w:rPr>
          <w:rFonts w:hint="eastAsia" w:ascii="仿宋_GB2312" w:hAnsi="仿宋_GB2312" w:eastAsia="仿宋_GB2312" w:cs="仿宋_GB2312"/>
          <w:color w:val="000000"/>
          <w:sz w:val="24"/>
          <w:szCs w:val="24"/>
          <w:lang w:bidi="ar"/>
        </w:rPr>
        <w:t>通过获取到的攻击、漏洞、风险、隐患等情况进行汇总，</w:t>
      </w:r>
      <w:r>
        <w:rPr>
          <w:rFonts w:hint="eastAsia" w:ascii="仿宋_GB2312" w:hAnsi="仿宋_GB2312" w:eastAsia="仿宋_GB2312" w:cs="仿宋_GB2312"/>
          <w:color w:val="000000"/>
          <w:kern w:val="0"/>
          <w:sz w:val="24"/>
          <w:szCs w:val="24"/>
          <w:lang w:bidi="ar"/>
        </w:rPr>
        <w:t>同时基于浙政钉移动端微应用提供通报处置服务</w:t>
      </w:r>
      <w:r>
        <w:rPr>
          <w:rFonts w:hint="eastAsia" w:ascii="仿宋_GB2312" w:hAnsi="仿宋_GB2312" w:eastAsia="仿宋_GB2312" w:cs="仿宋_GB2312"/>
          <w:color w:val="000000"/>
          <w:sz w:val="24"/>
          <w:szCs w:val="24"/>
          <w:lang w:bidi="ar"/>
        </w:rPr>
        <w:t>。</w:t>
      </w:r>
      <w:r>
        <w:rPr>
          <w:rFonts w:hint="eastAsia" w:ascii="仿宋_GB2312" w:hAnsi="仿宋_GB2312" w:eastAsia="仿宋_GB2312" w:cs="仿宋_GB2312"/>
          <w:color w:val="000000"/>
          <w:kern w:val="0"/>
          <w:sz w:val="24"/>
          <w:szCs w:val="24"/>
          <w:lang w:bidi="ar"/>
        </w:rPr>
        <w:t>通过处置通报服务进行告警汇总、梳理、分析，并及时通过浙政钉等方式将告警信息进行上报、通报，便于预警及快速处置，逐年提升安全事件及时处置率。</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知识库管理服务</w:t>
      </w:r>
    </w:p>
    <w:p>
      <w:pPr>
        <w:widowControl/>
        <w:numPr>
          <w:ilvl w:val="0"/>
          <w:numId w:val="11"/>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知识库服务</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协助丽水市大数据局建立一个安全知识库，提供各类相关标准规范文档。知识库将安全文档集中存储，统一管理，给丽水市大数据局及其他内部成员提供统一的安全学习资源的下载途径，为安全专项培训提供教材资料。</w:t>
      </w:r>
    </w:p>
    <w:p>
      <w:pPr>
        <w:widowControl/>
        <w:numPr>
          <w:ilvl w:val="0"/>
          <w:numId w:val="11"/>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事件案例服务</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事件案例服务用于总结已发生的攻击事件与行为，对事件发生及处置经过进行分类梳理，形成事件案例库，为后续的网络安全工作开展提供借鉴。事件案例的产生，由发现攻击行为为起点，经过关联分析、扩线分析，产生威胁分析拓扑以及攻击画像。通过专家结合受攻击系统的等级情况，进行影响评价与定性，对于事件的处置进行跟踪记录，最后产生事件案例的最终说明。</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事件案例服务将对接采集到的网络安全一体化支撑平台、数据安全一体化支撑平台等多种监测数据进行数据预处理，经过预处理后的数据存储于数据存储中心。事件来源为内生案例，同时形成案例库应用。</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服务能力要求</w:t>
      </w:r>
    </w:p>
    <w:p>
      <w:pPr>
        <w:widowControl/>
        <w:numPr>
          <w:ilvl w:val="0"/>
          <w:numId w:val="12"/>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知识库</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安全知识库提供与安全相关的标准、指导性等文件，包括但不限于国家、省、市制定的各类标准制度规范、平台对接接口规范、标准解读等，便于各单位知识的学习与应用。</w:t>
      </w:r>
    </w:p>
    <w:p>
      <w:pPr>
        <w:widowControl/>
        <w:numPr>
          <w:ilvl w:val="0"/>
          <w:numId w:val="12"/>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内生案例</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将安全监管平台针对告警完成的通报处置流程进行数据归档，再进行数据脱敏之后，经过分类梳理和打标、备注等过程，形成内生案例库。</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内生案例库支持自动将平台上发起的所有事件通报信息进行归档展示，通过区域、事件等级、事件类型、标签、发起方、关键词对归档的预事件通报信息进行查询。同时，支持对归档的预事件通报信息进行收藏和打标，对预事件通报信息进行批注以及下载事件通报中的各类附件。</w:t>
      </w:r>
    </w:p>
    <w:p>
      <w:pPr>
        <w:widowControl/>
        <w:numPr>
          <w:ilvl w:val="0"/>
          <w:numId w:val="12"/>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案例库应用</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将案例库做好数据权限划分之后，开放给各个单位，提供各单位查看的信息包括案例库中事件起因、事件发生时间、处置办法等，协助各单位更好地应对安全问题。</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技术参数要求</w:t>
      </w:r>
    </w:p>
    <w:p>
      <w:pPr>
        <w:widowControl/>
        <w:numPr>
          <w:ilvl w:val="0"/>
          <w:numId w:val="13"/>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知识库</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支持建立安全知识库，包括法律法规文件、标准规范文档、接口对接规范文档、标准解读等，支持上传、下载；</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支持知识库文档权限设置，可设置完全公开、仅限本部门公开。</w:t>
      </w:r>
    </w:p>
    <w:p>
      <w:pPr>
        <w:widowControl/>
        <w:numPr>
          <w:ilvl w:val="0"/>
          <w:numId w:val="13"/>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内生隐患案例入库</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支持接入内部推送的重大漏洞信息并形成相应案例；</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支持通过隐患名称、标题、编号、简介查询相应案例；</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支持对不同类型的隐患案例进行快速搜索；</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支持通过收藏按钮快速搜索本账号已收藏的隐患案例；</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支持对已有的隐患案例进行编辑；</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支持对已有的隐患案例进行打标和编写批注操作；</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支持手动录入已有的隐患案例。</w:t>
      </w:r>
    </w:p>
    <w:p>
      <w:pPr>
        <w:widowControl/>
        <w:numPr>
          <w:ilvl w:val="0"/>
          <w:numId w:val="13"/>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内生事件案例入库</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支持接入内部推送的事件信息并形成相应案例；</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支持通过攻击描述、标题查询相应事件案例；</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支持对不同类型的事件案例进行快速搜索；</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支持通过收藏按钮快速搜索本账号已收藏的事件案例；</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支持对已有的事件案例进行编辑；</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支持对已有的事件案例进行打标和编写批注操作；</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支持手动录入已有的事件案例。</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服务目标要求</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通过知识库管理服务一方面方便各单位对标准规范、法律法规解读等知识的了解与学习，另一方面方便各单位掌握各类安全隐患及热点事件的防范及处置方法。</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应急保障服务</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应急保障服务用于在重要会议或重要活动期间，全方位全天候掌握与活动相关的单位、系统和网站等安全状况，高效处置安全事件。应急保障服务可实现对重保单位、技术支撑单位、安保人员、检查小组等静态数据的管理以及对安保检查、安保值守等动态业务的支撑。</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服务能力要求</w:t>
      </w:r>
    </w:p>
    <w:p>
      <w:pPr>
        <w:widowControl/>
        <w:numPr>
          <w:ilvl w:val="0"/>
          <w:numId w:val="14"/>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安保筹备</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在安保筹备阶段需要对本次安保的目标对象进行安保筹备和摸底。通过安保筹备，可以让安保组织管理者和参与安保服务机构对整个安保工作的内容和范围进行整体掌握，同时对自身的安保资源如组织架构、装备工具、场地驻点和应急预案等进行全面梳理编排，并将梳理编排后的摸底成果录入系统中，便于后续通过信息化的手段对整个安保的资源和流程进行高效管理。</w:t>
      </w:r>
    </w:p>
    <w:p>
      <w:pPr>
        <w:widowControl/>
        <w:numPr>
          <w:ilvl w:val="0"/>
          <w:numId w:val="14"/>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安保检查</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安保检查是支持安保组在安保期间针对重保单位开展安全检查工作，排查各类资产及系统等安全隐患。</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安保检查服务包含检查统计、检查任务管理两个能力。</w:t>
      </w:r>
    </w:p>
    <w:p>
      <w:pPr>
        <w:widowControl/>
        <w:numPr>
          <w:ilvl w:val="0"/>
          <w:numId w:val="14"/>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检查统计</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检查统计是针对检查任务的统计信息，可以直观查看每一轮检查任务的宏观情况，支持查看、导出每个单位、每一轮的检查结果情况。具体包括按检查单位、检查系统、漏洞隐患、任务完成情况、整改完成情况、检查人员维度来统计每一轮检查任务的检查情况。</w:t>
      </w:r>
    </w:p>
    <w:p>
      <w:pPr>
        <w:widowControl/>
        <w:numPr>
          <w:ilvl w:val="0"/>
          <w:numId w:val="14"/>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检查任务管理</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检查任务管理是管理安保组的检查任务工作内容，支持安保组下发检查任务至安保检查小组，安保检查小组前往现场检查，检查完毕后出具整改通知书并将检查结果填报到平台。待单位完成整改后，安保检查小组接收单位的整改通知书并在平台上完成闭环管理。</w:t>
      </w:r>
    </w:p>
    <w:p>
      <w:pPr>
        <w:widowControl/>
        <w:numPr>
          <w:ilvl w:val="0"/>
          <w:numId w:val="14"/>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安保值守</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安保值守是在安保活动进入临战阶段后日常的主要工作，安保支持服务可以对安保组在安保期间对各个驻点开展巡检工作，了解各个驻点实时安全情况，提供日历、今日排班情况和今日值守情况，便于管理人员对整体安保工作的各组工作情况进行查看和管理，同时安保值守提供的全局安保支持统览和针对具体安保活动的巡检工作管理。</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技术参数要求</w:t>
      </w:r>
    </w:p>
    <w:p>
      <w:pPr>
        <w:widowControl/>
        <w:numPr>
          <w:ilvl w:val="0"/>
          <w:numId w:val="15"/>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活动管理</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支持对安保任务统一管理，包括关键字检索、新增、编辑、活动详情查看、删除、结束等操作；</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支持针对重大活动建立安保任务，包括活动名称、活动时间、活动阶段（摸底阶段、备战阶段、临战阶段、决战阶段）、活动区域、活动负责人、联系方式、活动简要描述等信息。</w:t>
      </w:r>
    </w:p>
    <w:p>
      <w:pPr>
        <w:widowControl/>
        <w:numPr>
          <w:ilvl w:val="0"/>
          <w:numId w:val="15"/>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作战台</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支持查看安保各个阶段的信息以及查看各个阶段的工作完成情况，工作完成与未完成采用颜色进行区分，并支持查看当前的时间所处的安保阶段；</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支持将待办工作直观呈现给用户，包括通报、检查、指令、人员审批等待当前用户处理的业务流及详情查看；</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支持查看与该用户有关的业务流转，实现工作跟进；</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快捷方式栏支持所有业务的新增，包括新增检查任务、新增单位、新增系统、新增小组、新增人员、新增驻点、新增设备等；</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直观展示用户个人的基本信息，包括所属单位。</w:t>
      </w:r>
    </w:p>
    <w:p>
      <w:pPr>
        <w:widowControl/>
        <w:numPr>
          <w:ilvl w:val="0"/>
          <w:numId w:val="15"/>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安保筹备</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支持对本次安保活动的保护对象、技术支撑单位、安保人员、安保组织、驻点信息、所需设备进行统一管理，如新增、删除、编辑、查询等操作；</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支持从安保人员中选择不同人员建立不同的安保小组；</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支持新增、导入、编辑安保驻点，包括驻点名称、保障对象、关联人员、关联探针、驻点标签、驻点地址等；</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支持按照所属单位、姓名、人员标签来进行过滤驻点关联人员；</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支持对前端部署探针设备按类型及状态统计分析，对安保设备进行增、删、改、查等操作，包括设备状态等信息；</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支持新建、导入、删除、下载查看应急预案，按预案等级、预案类型统计分析；</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支持对安保期间的各类制度文档、应急预案等进行管理。</w:t>
      </w:r>
    </w:p>
    <w:p>
      <w:pPr>
        <w:widowControl/>
        <w:numPr>
          <w:ilvl w:val="0"/>
          <w:numId w:val="15"/>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安保检查统计</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直观统计累计的检查任务数、检查单位数、检查系统数、涉及的检查人员数；</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按检查单位、检查系统、检查人员三个维度直观展示每一轮检查任务的统计情况及统计每一轮检查任务的检查结果的隐患数量，以及每一轮隐患的增长趋势；</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支持按检查单位、检查系统、漏洞隐患、任务完成情况、整改完成情况、检查公司、检查人员维度来统计每一轮检查任务的检查情况。</w:t>
      </w:r>
    </w:p>
    <w:p>
      <w:pPr>
        <w:widowControl/>
        <w:numPr>
          <w:ilvl w:val="0"/>
          <w:numId w:val="15"/>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检查任务</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支持对检查任务进行增、删、改、查、审批等操作，检查任务详情包括检查统计、任务基本信息、检查清单、任务记录等内容；</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支持在一个任务中建立多个检查小组与检查对象的检查关系；</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支持现场检查和远程检查两种检查类型，远程检查时支持驻点小组上报检查的IP和提交检查结果，填写该次检查的检查结论以及检查的隐患清单；</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支持审批提交的检查结果。</w:t>
      </w:r>
    </w:p>
    <w:p>
      <w:pPr>
        <w:widowControl/>
        <w:numPr>
          <w:ilvl w:val="0"/>
          <w:numId w:val="15"/>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通报统计</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支持按趋势维度统计事件、隐患的趋势；</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支持按事件数、隐患数、事件通报单位Top 5、隐患通报Top 5、通报进度情况等维度进行统计。</w:t>
      </w:r>
    </w:p>
    <w:p>
      <w:pPr>
        <w:widowControl/>
        <w:numPr>
          <w:ilvl w:val="0"/>
          <w:numId w:val="15"/>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安保值守</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支持驻点人员报平安、报事件等业务操作；</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支持在浙政钉应用上完成确定驻点各个班次的人员以及签到、签退、报平安等操作。</w:t>
      </w:r>
    </w:p>
    <w:p>
      <w:pPr>
        <w:widowControl/>
        <w:numPr>
          <w:ilvl w:val="0"/>
          <w:numId w:val="15"/>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安全事件</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支持查看在活动过程中发生的待通报的安全事件，支持在详情页直接发起通报任务。</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服务目标要求</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在重保期间，供应商指派专业的安全服务人员协助丽水市大数据局开展安保筹备、安保检查、检查统计、任务管理、安保值守工作，提供全生命周期的安全服务。通过应急保障服务准确把握安全威胁、风险和隐患，及时预警安全威胁情况，有效应对网络及数据安全的严峻威胁和挑战。</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可视化展示服务</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可视化展示服务以网络安全、云安全、数据安全以及威胁风险管理为核心，基于多维态势可视化技术，对安全相关信息进行汇聚融合，形成针对人、物、事、数据、资产的多维视图，从不同视角出发感知安全态势。</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服务能力要求</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综合态势展示包含网络安全、数据安全及云安全的总体态势。总体态势主要从云、网安全角度及数据安全等角度出发。</w:t>
      </w:r>
    </w:p>
    <w:p>
      <w:pPr>
        <w:widowControl/>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（1）以网络安全角度出发，汇集政务信息系统的资产、威胁风险、网络攻击总体分布情况并进行综合展现。</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资产态势：以资产角度出发，包括主机、安全设备等终端等不同资产类型。可实时获取当前资产总数，按区域、类型、高危资产分布。重点监控资产的可用性情况，尤其针对政务类站点进行重点实时关注，并结合地图、表单、趋势曲线图进行生动化展现。通过展示交互，还可以查看资产详细信息，包括资产所属的IP或IP段、所属系统和单位。</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隐患态势：以安全威胁角度出发，包括漏洞、木马、变更、关键字、可用性等不同威胁类型。可实时获取当前安全威胁总数、各类型数量、按区域、数据来源分布、可用性分布、典型0Day、僵木蠕漏洞等获取分布信息。</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攻击态势：以攻击角度出发，从攻击、访问两个维度，可实时获取当前攻击、访问总体情况，并结合地图展现攻击实况。</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（2）从数据安全角度出发，数据总体风险情况分别从区域、风险类型、敏感数据使用、合规等多角度识别风险。</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敏感数据分布态势：提供敏感数据类别、敏感数据分布情况、敏感数据访问、敏感数据高危告警等。</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3）从政务云安全角度出发，接收汇聚来自政务云监测发现的攻击告警数据，并通过安全监管平进行统一呈现，支持根据告警的核心字段进行检索查询，让云端安全运营管理变得更加简单，充分明晰云端资产安全情况。</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4）从安全事件角度出发，安全事件态势展示主要对安全事件进行全面的分析展现。主要从事件总体情况、事件总数、事件分类、事件处置情况、及时处置率等方面对安全事件进行整体的分析，可从中查看事件发生的规律性，对后续安全防护提供帮助。</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技术参数要求</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支持资产、威胁风险、网络攻击总体分布情况，通过柱形图、饼图、趋势曲线图以及不断变化的趋势数值进行综合展现；</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支持提供攻击时间、攻击源IP、目标IP、攻击类型方式、攻击路线图等环形、条形展示；</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提供主要攻击类型、攻击源、被攻击目标、访问源、被访问对象分布、排行进行实时、可交互的动态展现；</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支持从区域、风险类型（漏洞、攻击、API、数据库、应用等）、敏感数据使用、合规等多角度展示数据总体风险情况；</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支持汇聚云租户整体数量、云资源申请数量、创建信息、部署情况、运维操作、性能监控以及销毁释放等；</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支持从事件总体情况、事件总数、事件分类、事件处置情况、及时处置率等方面对安全事件进行整体的分析。</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服务目标要求</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通过可视化展示服务可清晰了解本区域整体安全总体态势，方便为领导层决策时提供数据支撑，</w:t>
      </w:r>
      <w:r>
        <w:rPr>
          <w:rFonts w:hint="eastAsia" w:ascii="仿宋_GB2312" w:hAnsi="仿宋_GB2312" w:eastAsia="仿宋_GB2312" w:cs="仿宋_GB2312"/>
          <w:color w:val="000000"/>
          <w:sz w:val="24"/>
          <w:szCs w:val="24"/>
          <w:lang w:bidi="ar"/>
        </w:rPr>
        <w:t>提高管理决策的科学性和精准性，提升管理效率，有效实现城市级的风险控制。</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对接服务</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提供对接服务，按照国家有关标准规范、结合《浙江省电子政务外网安全监测平台地市对接标准规范》等规范，完成与省级网络安全监管平台、市网信平台等对接，逐步建立安全风险报告和情报共享机制等。</w:t>
      </w:r>
    </w:p>
    <w:p>
      <w:pPr>
        <w:spacing w:line="36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服务期内，如有对接接口变更需求时则需提供二次对接开发，具体的对接要求如下：</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对接省网络安全监管平台</w:t>
      </w:r>
    </w:p>
    <w:tbl>
      <w:tblPr>
        <w:tblStyle w:val="43"/>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7"/>
        <w:gridCol w:w="2093"/>
        <w:gridCol w:w="6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67" w:hRule="atLeast"/>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序号</w:t>
            </w:r>
          </w:p>
        </w:tc>
        <w:tc>
          <w:tcPr>
            <w:tcW w:w="209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接口名称</w:t>
            </w:r>
          </w:p>
        </w:tc>
        <w:tc>
          <w:tcPr>
            <w:tcW w:w="625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接口描述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78" w:hRule="atLeast"/>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c>
          <w:tcPr>
            <w:tcW w:w="209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级联认证接口</w:t>
            </w:r>
          </w:p>
        </w:tc>
        <w:tc>
          <w:tcPr>
            <w:tcW w:w="625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包括级联注册接口和级联注销接口。级联注册接口完成安全监管平台至省级平台的注册功能，保证平台之间通信的安全性。由省级平台进行平台间级联的注销，省级平台上注销后，停止与安全监管平台的通讯。含注册节点IP、端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0" w:hRule="atLeast"/>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w:t>
            </w:r>
          </w:p>
        </w:tc>
        <w:tc>
          <w:tcPr>
            <w:tcW w:w="209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运行状态上报接口</w:t>
            </w:r>
          </w:p>
        </w:tc>
        <w:tc>
          <w:tcPr>
            <w:tcW w:w="625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省级平台对安全监管平台的上报接口实施周期检测。含运行状态、内存使用、CPU使用、硬盘使用等。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7" w:hRule="atLeast"/>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w:t>
            </w:r>
          </w:p>
        </w:tc>
        <w:tc>
          <w:tcPr>
            <w:tcW w:w="209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风险上报接口</w:t>
            </w:r>
          </w:p>
        </w:tc>
        <w:tc>
          <w:tcPr>
            <w:tcW w:w="625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上报频率至少为10分钟一次，含安全域名称、风险值和风险等级。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7" w:hRule="atLeast"/>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w:t>
            </w:r>
          </w:p>
        </w:tc>
        <w:tc>
          <w:tcPr>
            <w:tcW w:w="209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告警统计上报接口</w:t>
            </w:r>
          </w:p>
        </w:tc>
        <w:tc>
          <w:tcPr>
            <w:tcW w:w="625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安全监管平台向省级平台上报前一天发现的告警统计数据信息。含告警数量、总数、漏洞病毒高中低危告警总数等。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7" w:hRule="atLeast"/>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5</w:t>
            </w:r>
          </w:p>
        </w:tc>
        <w:tc>
          <w:tcPr>
            <w:tcW w:w="209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告警上报接口</w:t>
            </w:r>
          </w:p>
        </w:tc>
        <w:tc>
          <w:tcPr>
            <w:tcW w:w="625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安全监管平台应将本平台发现的告警信息通过告警上报接口向省级安全监测平台进行上报。含市级编码、告警时间、数据来源等。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5" w:hRule="atLeast"/>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6</w:t>
            </w:r>
          </w:p>
        </w:tc>
        <w:tc>
          <w:tcPr>
            <w:tcW w:w="209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安全事件上报</w:t>
            </w:r>
          </w:p>
        </w:tc>
        <w:tc>
          <w:tcPr>
            <w:tcW w:w="625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安全监管平台通过安全事件上报接口向省级安全监测平台进行安全事件上报。含事件等级、源目IP、文件Hash等。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7" w:hRule="atLeast"/>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7</w:t>
            </w:r>
          </w:p>
        </w:tc>
        <w:tc>
          <w:tcPr>
            <w:tcW w:w="209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案例上报接口</w:t>
            </w:r>
          </w:p>
        </w:tc>
        <w:tc>
          <w:tcPr>
            <w:tcW w:w="625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安全监管平台以文档方式进行安全事件汇总上报。含案例时间、标题、关键字、创始人、附件等。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7" w:hRule="atLeast"/>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8</w:t>
            </w:r>
          </w:p>
        </w:tc>
        <w:tc>
          <w:tcPr>
            <w:tcW w:w="209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案例知识库查询接口</w:t>
            </w:r>
          </w:p>
        </w:tc>
        <w:tc>
          <w:tcPr>
            <w:tcW w:w="625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安全监管平台可查询省级平台的知识库共享内容。含关键字、开始、结束时间等。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7" w:hRule="atLeast"/>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9</w:t>
            </w:r>
          </w:p>
        </w:tc>
        <w:tc>
          <w:tcPr>
            <w:tcW w:w="209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报表上报接口</w:t>
            </w:r>
          </w:p>
        </w:tc>
        <w:tc>
          <w:tcPr>
            <w:tcW w:w="625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安全监管平台应按要求向省级平台汇报本平台的月报报表汇总信息。含报表id、名称、类似等。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7" w:hRule="atLeast"/>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10</w:t>
            </w:r>
          </w:p>
        </w:tc>
        <w:tc>
          <w:tcPr>
            <w:tcW w:w="209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预警通报下发接口</w:t>
            </w:r>
          </w:p>
        </w:tc>
        <w:tc>
          <w:tcPr>
            <w:tcW w:w="625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省级平台定时将通报信息发送到安全监管平台中。含通报类型、描述、创建时间、附件等。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7" w:hRule="atLeast"/>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11</w:t>
            </w:r>
          </w:p>
        </w:tc>
        <w:tc>
          <w:tcPr>
            <w:tcW w:w="209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威胁情报共享接口</w:t>
            </w:r>
          </w:p>
        </w:tc>
        <w:tc>
          <w:tcPr>
            <w:tcW w:w="625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安全监管平台可向省级节点查询威胁情报信息。含行政区划码、情报IOC、IP地址、文件Hash、情报类型级别等。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7" w:hRule="atLeast"/>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12</w:t>
            </w:r>
          </w:p>
        </w:tc>
        <w:tc>
          <w:tcPr>
            <w:tcW w:w="209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漏洞上报接口</w:t>
            </w:r>
          </w:p>
        </w:tc>
        <w:tc>
          <w:tcPr>
            <w:tcW w:w="625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安全监管平台定时将漏洞信息上报到省级平台。含漏洞发布时间、级别、处置建议、参考链接等。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7" w:hRule="atLeast"/>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13</w:t>
            </w:r>
          </w:p>
        </w:tc>
        <w:tc>
          <w:tcPr>
            <w:tcW w:w="209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漏洞信息共享</w:t>
            </w:r>
          </w:p>
        </w:tc>
        <w:tc>
          <w:tcPr>
            <w:tcW w:w="625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安全监管平台可向省级节点查询漏洞信息，实现漏洞信息的共享。含关键字、开始、结束时间。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14</w:t>
            </w:r>
          </w:p>
        </w:tc>
        <w:tc>
          <w:tcPr>
            <w:tcW w:w="209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文件上传接口</w:t>
            </w:r>
          </w:p>
        </w:tc>
        <w:tc>
          <w:tcPr>
            <w:tcW w:w="625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各接口附件内容通过文件上传接口进行上传，各级平台通过HTTP接口方式上传接口，省级平台获取时需要获取文件授权（授权有时效性）再获取文件，含状态码、返回消息、存储路径等。</w:t>
            </w:r>
          </w:p>
        </w:tc>
      </w:tr>
    </w:tbl>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对接市网信监管平台</w:t>
      </w:r>
    </w:p>
    <w:tbl>
      <w:tblPr>
        <w:tblStyle w:val="43"/>
        <w:tblW w:w="9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114"/>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序号</w:t>
            </w:r>
          </w:p>
        </w:tc>
        <w:tc>
          <w:tcPr>
            <w:tcW w:w="211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接口名称</w:t>
            </w:r>
          </w:p>
        </w:tc>
        <w:tc>
          <w:tcPr>
            <w:tcW w:w="624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接口描述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c>
          <w:tcPr>
            <w:tcW w:w="211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认证接口</w:t>
            </w:r>
          </w:p>
        </w:tc>
        <w:tc>
          <w:tcPr>
            <w:tcW w:w="62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包括级联注册接口和级联注销接口。级联注册接口完成安全监管平台至网信平台的注册功能，保证平台之间通信的安全性。由网信平台进行平台间级联的注销，网信平台上注销后，停止与安全监管平台的通讯。含注册节点IP、端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w:t>
            </w:r>
          </w:p>
        </w:tc>
        <w:tc>
          <w:tcPr>
            <w:tcW w:w="211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运行状态上报接口</w:t>
            </w:r>
          </w:p>
        </w:tc>
        <w:tc>
          <w:tcPr>
            <w:tcW w:w="62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网信平台对安全监管平台的上报接口实施周期检测。含运行状态、内存使用、CPU使用、硬盘使用等。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w:t>
            </w:r>
          </w:p>
        </w:tc>
        <w:tc>
          <w:tcPr>
            <w:tcW w:w="211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工单列表信息获取接口</w:t>
            </w:r>
          </w:p>
        </w:tc>
        <w:tc>
          <w:tcPr>
            <w:tcW w:w="62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安全监管平台定时将工单列表信息上报到网信平台。含工单主题、状态、优先级、时间、受理部门、人员、创建人等。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w:t>
            </w:r>
          </w:p>
        </w:tc>
        <w:tc>
          <w:tcPr>
            <w:tcW w:w="211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工单详情信息获取接口</w:t>
            </w:r>
          </w:p>
        </w:tc>
        <w:tc>
          <w:tcPr>
            <w:tcW w:w="62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安全监管平台定时将工单详情信息上报到网信平台，含工单基本信息、工单详情、工单流程信息等。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5</w:t>
            </w:r>
          </w:p>
        </w:tc>
        <w:tc>
          <w:tcPr>
            <w:tcW w:w="211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文件上传接口</w:t>
            </w:r>
          </w:p>
        </w:tc>
        <w:tc>
          <w:tcPr>
            <w:tcW w:w="6243"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各接口附件内容通过文件上传接口进行上传，各级平台通过HTTP接口方式上传接口，网信平台获取时需要获取文件授权（授权有时效性）再获取文件。含状态码、返回消息、存储路径等。</w:t>
            </w:r>
          </w:p>
        </w:tc>
      </w:tr>
    </w:tbl>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对接网络安全一体化支撑平台</w:t>
      </w:r>
    </w:p>
    <w:tbl>
      <w:tblPr>
        <w:tblStyle w:val="43"/>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3"/>
        <w:gridCol w:w="2114"/>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67" w:hRule="atLeast"/>
        </w:trPr>
        <w:tc>
          <w:tcPr>
            <w:tcW w:w="7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序号</w:t>
            </w:r>
          </w:p>
        </w:tc>
        <w:tc>
          <w:tcPr>
            <w:tcW w:w="211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接口名称</w:t>
            </w:r>
          </w:p>
        </w:tc>
        <w:tc>
          <w:tcPr>
            <w:tcW w:w="624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接口描述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78" w:hRule="atLeast"/>
        </w:trPr>
        <w:tc>
          <w:tcPr>
            <w:tcW w:w="7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c>
          <w:tcPr>
            <w:tcW w:w="211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级联认证接口</w:t>
            </w:r>
          </w:p>
        </w:tc>
        <w:tc>
          <w:tcPr>
            <w:tcW w:w="624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包括级联注册接口和级联注销接口。级联注册接口完成网络安全一体化支撑平台至安全监管平台的注册功能，保证平台之间通信的安全性。由安全监管平台进行平台间级联的注销，安全监管平台上注销后，停止与安全监管平台的通讯。含注册节点IP、端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0" w:hRule="atLeast"/>
        </w:trPr>
        <w:tc>
          <w:tcPr>
            <w:tcW w:w="7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w:t>
            </w:r>
          </w:p>
        </w:tc>
        <w:tc>
          <w:tcPr>
            <w:tcW w:w="211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运行状态上报接口</w:t>
            </w:r>
          </w:p>
        </w:tc>
        <w:tc>
          <w:tcPr>
            <w:tcW w:w="624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安全监管平台对网络安全一体化支撑平台的上报接口实施周期检测。含运行状态、内存使用、CPU使用、硬盘使用等。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7" w:hRule="atLeast"/>
        </w:trPr>
        <w:tc>
          <w:tcPr>
            <w:tcW w:w="7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w:t>
            </w:r>
          </w:p>
        </w:tc>
        <w:tc>
          <w:tcPr>
            <w:tcW w:w="211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风险上报接口</w:t>
            </w:r>
          </w:p>
        </w:tc>
        <w:tc>
          <w:tcPr>
            <w:tcW w:w="624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上报频率至少为10分钟一次，含安全域名称、风险值和风险等级。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7" w:hRule="atLeast"/>
        </w:trPr>
        <w:tc>
          <w:tcPr>
            <w:tcW w:w="7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w:t>
            </w:r>
          </w:p>
        </w:tc>
        <w:tc>
          <w:tcPr>
            <w:tcW w:w="211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告警统计上报接口</w:t>
            </w:r>
          </w:p>
        </w:tc>
        <w:tc>
          <w:tcPr>
            <w:tcW w:w="624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网络安全一体化支撑平台向安全监管平台上报前一天发现的告警统计数据信息。含告警数量、总数、漏洞病毒高中低危告警总数等。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7" w:hRule="atLeast"/>
        </w:trPr>
        <w:tc>
          <w:tcPr>
            <w:tcW w:w="7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5</w:t>
            </w:r>
          </w:p>
        </w:tc>
        <w:tc>
          <w:tcPr>
            <w:tcW w:w="211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告警上报接口</w:t>
            </w:r>
          </w:p>
        </w:tc>
        <w:tc>
          <w:tcPr>
            <w:tcW w:w="624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网络安全一体化支撑平台应将本平台发现的告警信息通过告警上报接口向安全监管平台进行上报。含市级编码、告警时间、数据来源等。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05" w:hRule="atLeast"/>
        </w:trPr>
        <w:tc>
          <w:tcPr>
            <w:tcW w:w="7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6</w:t>
            </w:r>
          </w:p>
        </w:tc>
        <w:tc>
          <w:tcPr>
            <w:tcW w:w="211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安全事件上报</w:t>
            </w:r>
          </w:p>
        </w:tc>
        <w:tc>
          <w:tcPr>
            <w:tcW w:w="624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网络安全一体化支撑平台通过安全事件上报接口向安全监管平台进行安全事件上报。含事件等级、源目IP、文件Hash等。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7" w:hRule="atLeast"/>
        </w:trPr>
        <w:tc>
          <w:tcPr>
            <w:tcW w:w="7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7</w:t>
            </w:r>
          </w:p>
        </w:tc>
        <w:tc>
          <w:tcPr>
            <w:tcW w:w="211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案例上报接口</w:t>
            </w:r>
          </w:p>
        </w:tc>
        <w:tc>
          <w:tcPr>
            <w:tcW w:w="624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网络安全一体化支撑平台以文档方式进行安全事件汇总上报。含案例时间、标题、关键字、创始人、附件等。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7" w:hRule="atLeast"/>
        </w:trPr>
        <w:tc>
          <w:tcPr>
            <w:tcW w:w="7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8</w:t>
            </w:r>
          </w:p>
        </w:tc>
        <w:tc>
          <w:tcPr>
            <w:tcW w:w="211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案例知识库查询接口</w:t>
            </w:r>
          </w:p>
        </w:tc>
        <w:tc>
          <w:tcPr>
            <w:tcW w:w="624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网络安全一体化支撑平台可查询安全监管平台的知识库共享内容。含关键字、开始、结束时间等。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7" w:hRule="atLeast"/>
        </w:trPr>
        <w:tc>
          <w:tcPr>
            <w:tcW w:w="7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9</w:t>
            </w:r>
          </w:p>
        </w:tc>
        <w:tc>
          <w:tcPr>
            <w:tcW w:w="211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报表上报接口</w:t>
            </w:r>
          </w:p>
        </w:tc>
        <w:tc>
          <w:tcPr>
            <w:tcW w:w="624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网络安全一体化支撑平台应按要求向安全监管平台汇报本平台的月报报表汇总信息。含报表id、名称、类似等。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7" w:hRule="atLeast"/>
        </w:trPr>
        <w:tc>
          <w:tcPr>
            <w:tcW w:w="7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10</w:t>
            </w:r>
          </w:p>
        </w:tc>
        <w:tc>
          <w:tcPr>
            <w:tcW w:w="211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预警通报下发接口</w:t>
            </w:r>
          </w:p>
        </w:tc>
        <w:tc>
          <w:tcPr>
            <w:tcW w:w="624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安全监管平台定时将通报信息发送到网络安全一体化支撑平台中。含通报类型、描述、创建时间、附件等。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7" w:hRule="atLeast"/>
        </w:trPr>
        <w:tc>
          <w:tcPr>
            <w:tcW w:w="7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11</w:t>
            </w:r>
          </w:p>
        </w:tc>
        <w:tc>
          <w:tcPr>
            <w:tcW w:w="211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威胁情报共享接口</w:t>
            </w:r>
          </w:p>
        </w:tc>
        <w:tc>
          <w:tcPr>
            <w:tcW w:w="624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网络安全一体化支撑平台可向安全监管平台查询威胁情报信息。含行政区划码、情报IOC、IP地址、文件Hash、情报类型级别等。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7" w:hRule="atLeast"/>
        </w:trPr>
        <w:tc>
          <w:tcPr>
            <w:tcW w:w="7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12</w:t>
            </w:r>
          </w:p>
        </w:tc>
        <w:tc>
          <w:tcPr>
            <w:tcW w:w="211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漏洞上报接口</w:t>
            </w:r>
          </w:p>
        </w:tc>
        <w:tc>
          <w:tcPr>
            <w:tcW w:w="624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网络安全一体化支撑平台定时将漏洞信息上报到安全监管平台。含漏洞发布时间、级别、处置建议、参考链接等。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97" w:hRule="atLeast"/>
        </w:trPr>
        <w:tc>
          <w:tcPr>
            <w:tcW w:w="7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13</w:t>
            </w:r>
          </w:p>
        </w:tc>
        <w:tc>
          <w:tcPr>
            <w:tcW w:w="211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漏洞信息共享</w:t>
            </w:r>
          </w:p>
        </w:tc>
        <w:tc>
          <w:tcPr>
            <w:tcW w:w="624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网络安全一体化支撑平台可向安全监管平台查询漏洞信息，实现漏洞信息的共享。含关键字、开始、结束时间。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08" w:hRule="atLeast"/>
        </w:trPr>
        <w:tc>
          <w:tcPr>
            <w:tcW w:w="7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14</w:t>
            </w:r>
          </w:p>
        </w:tc>
        <w:tc>
          <w:tcPr>
            <w:tcW w:w="211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资产上报接口</w:t>
            </w:r>
          </w:p>
        </w:tc>
        <w:tc>
          <w:tcPr>
            <w:tcW w:w="624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网络安全一体化支撑平台定时将资产信息上报到安全监管平台。含名称、IPv4/IPv6、MAC、责任人、操作系统、部门等。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7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15</w:t>
            </w:r>
          </w:p>
        </w:tc>
        <w:tc>
          <w:tcPr>
            <w:tcW w:w="211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文件上传接口</w:t>
            </w:r>
          </w:p>
        </w:tc>
        <w:tc>
          <w:tcPr>
            <w:tcW w:w="624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各接口附件内容通过文件上传接口进行上传，各级平台通过HTTP接口方式上传接口，安全监管平台获取时需要获取文件授权（授权有时效性）再获取文件，含状态码、返回消息、存储路径等。</w:t>
            </w:r>
          </w:p>
        </w:tc>
      </w:tr>
    </w:tbl>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对接数据安全一体化支撑平台</w:t>
      </w:r>
    </w:p>
    <w:tbl>
      <w:tblPr>
        <w:tblStyle w:val="43"/>
        <w:tblW w:w="9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100"/>
        <w:gridCol w:w="6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序号</w:t>
            </w:r>
          </w:p>
        </w:tc>
        <w:tc>
          <w:tcPr>
            <w:tcW w:w="210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接口名称</w:t>
            </w:r>
          </w:p>
        </w:tc>
        <w:tc>
          <w:tcPr>
            <w:tcW w:w="625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接口描述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c>
          <w:tcPr>
            <w:tcW w:w="210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级联认证接口</w:t>
            </w:r>
          </w:p>
        </w:tc>
        <w:tc>
          <w:tcPr>
            <w:tcW w:w="6257"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包括级联注册接口和级联注销接口。级联注册接口完成数据安全一体化支撑平台至安全监管平台的注册功能，保证平台之间通信的安全性。由安全监管平台进行平台间级联的注销，安全监管平台上注销后，停止与数据安全一体化支撑平台的通讯。含注册节点IP、端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w:t>
            </w:r>
          </w:p>
        </w:tc>
        <w:tc>
          <w:tcPr>
            <w:tcW w:w="210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运行状态上报接口</w:t>
            </w:r>
          </w:p>
        </w:tc>
        <w:tc>
          <w:tcPr>
            <w:tcW w:w="6257"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安全监管平台对数据安全一体化支撑平台的上报接口实施周期检测。含运行状态、内存使用、CPU使用、硬盘使用等。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w:t>
            </w:r>
          </w:p>
        </w:tc>
        <w:tc>
          <w:tcPr>
            <w:tcW w:w="210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告警事件上报接口</w:t>
            </w:r>
          </w:p>
        </w:tc>
        <w:tc>
          <w:tcPr>
            <w:tcW w:w="6257"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数据安全一体化支撑平台应将本平台发现的告警信息通过告警上报接口向安全监管平台进行上报。含告警类型、告警内容、告警等级、来源信息、目的信息、访问信息、告警时间、数据来源等。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w:t>
            </w:r>
          </w:p>
        </w:tc>
        <w:tc>
          <w:tcPr>
            <w:tcW w:w="210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数据资产上报接口</w:t>
            </w:r>
          </w:p>
        </w:tc>
        <w:tc>
          <w:tcPr>
            <w:tcW w:w="6257"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数据安全一体化支撑平台定时将数据资产信息上报到安全监管平台，含名称、类型、主机:端口、责任人、部门等。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5</w:t>
            </w:r>
          </w:p>
        </w:tc>
        <w:tc>
          <w:tcPr>
            <w:tcW w:w="210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元数据分级分类接口上报接口</w:t>
            </w:r>
          </w:p>
        </w:tc>
        <w:tc>
          <w:tcPr>
            <w:tcW w:w="6257"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数据安全一体化支撑平台定时将元数据资产信息上报到安全监管平台。含表分级分类梳理结果、列敏感识别梳理结果等。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6</w:t>
            </w:r>
          </w:p>
        </w:tc>
        <w:tc>
          <w:tcPr>
            <w:tcW w:w="210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应用服务资产上报接口</w:t>
            </w:r>
          </w:p>
        </w:tc>
        <w:tc>
          <w:tcPr>
            <w:tcW w:w="6257"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数据安全一体化支撑平台定时将应用服务资产信息上报到安全监管平台。含名称、主机:端口、URL、系统重要性、责任人、所属系统、部门等。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7</w:t>
            </w:r>
          </w:p>
        </w:tc>
        <w:tc>
          <w:tcPr>
            <w:tcW w:w="210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API接口资产上报接口</w:t>
            </w:r>
          </w:p>
        </w:tc>
        <w:tc>
          <w:tcPr>
            <w:tcW w:w="6257"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数据安全一体化支撑平台定时将API接口资产信息上报到安全监管平台。含接口名称、接口地址、应用服务IP：端口等。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8</w:t>
            </w:r>
          </w:p>
        </w:tc>
        <w:tc>
          <w:tcPr>
            <w:tcW w:w="210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人员账号资产上报接口</w:t>
            </w:r>
          </w:p>
        </w:tc>
        <w:tc>
          <w:tcPr>
            <w:tcW w:w="6257"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数据安全一体化支撑平台定时将人员账号资产信息上报到安全监管平台。含账号名、资产、使用人、部门等。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9</w:t>
            </w:r>
          </w:p>
        </w:tc>
        <w:tc>
          <w:tcPr>
            <w:tcW w:w="210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文件上传接口</w:t>
            </w:r>
          </w:p>
        </w:tc>
        <w:tc>
          <w:tcPr>
            <w:tcW w:w="6257"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各接口附件内容通过文件上传接口进行上传，各级平台通过HTTP接口方式上传接口，安全监管平台获取时需要获取文件授权（授权有时效性）再获取文件，含状态码、返回消息、存储路径等。</w:t>
            </w:r>
          </w:p>
        </w:tc>
      </w:tr>
    </w:tbl>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浙政钉微应用</w:t>
      </w:r>
    </w:p>
    <w:p>
      <w:pPr>
        <w:spacing w:line="360" w:lineRule="auto"/>
        <w:ind w:firstLine="480" w:firstLineChars="200"/>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供应商提供浙政钉微应用，需要按照《浙政钉2.0应用上架迁移流程》内置浙政钉微应用。</w:t>
      </w:r>
    </w:p>
    <w:p>
      <w:pPr>
        <w:spacing w:line="360" w:lineRule="auto"/>
        <w:ind w:firstLine="480" w:firstLineChars="200"/>
        <w:jc w:val="left"/>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4"/>
          <w:szCs w:val="24"/>
          <w:lang w:bidi="ar"/>
        </w:rPr>
        <w:t>可通过浙政钉微应用可以展示丽水市全域的安全风险情况、事件总数、事件分类、事件处置情况、及时处置率、Top 10排名等方面，支持展示各单位总体安全得分情况、安全风险情况、处置等情况。此外，浙政钉微应用提供处置通报功能，用户在浙政钉上收到工单后可直接在内置的浙政钉微应用上进行处置。</w:t>
      </w:r>
    </w:p>
    <w:p>
      <w:pPr>
        <w:widowControl/>
        <w:numPr>
          <w:ilvl w:val="1"/>
          <w:numId w:val="1"/>
        </w:numPr>
        <w:spacing w:line="360" w:lineRule="auto"/>
        <w:jc w:val="left"/>
        <w:outlineLvl w:val="3"/>
        <w:rPr>
          <w:rFonts w:hint="eastAsia" w:ascii="仿宋_GB2312" w:hAnsi="仿宋_GB2312" w:eastAsia="仿宋_GB2312" w:cs="仿宋_GB2312"/>
          <w:b/>
          <w:bCs/>
          <w:color w:val="000000"/>
          <w:sz w:val="22"/>
          <w:szCs w:val="24"/>
        </w:rPr>
      </w:pPr>
      <w:bookmarkStart w:id="74" w:name="_Toc11133"/>
      <w:bookmarkStart w:id="75" w:name="_Toc80268428"/>
      <w:bookmarkStart w:id="76" w:name="_Toc75253667"/>
      <w:bookmarkStart w:id="77" w:name="_Toc8168"/>
      <w:r>
        <w:rPr>
          <w:rFonts w:hint="eastAsia" w:ascii="仿宋_GB2312" w:hAnsi="仿宋_GB2312" w:eastAsia="仿宋_GB2312" w:cs="仿宋_GB2312"/>
          <w:b/>
          <w:bCs/>
          <w:color w:val="000000"/>
          <w:sz w:val="28"/>
          <w:szCs w:val="28"/>
        </w:rPr>
        <w:t>网络安全一体化支撑服务</w:t>
      </w:r>
      <w:bookmarkEnd w:id="74"/>
      <w:bookmarkEnd w:id="75"/>
      <w:bookmarkEnd w:id="76"/>
      <w:bookmarkEnd w:id="77"/>
    </w:p>
    <w:p>
      <w:p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为了实现对网络安全资源的统一管理，提高安全事故发现的时效性和处理的效率，需要构建网络安全一体化支撑服务，提供对全网的网络安全事件、网络安全风险和网络安全发展态势集中监控、分析。</w:t>
      </w:r>
    </w:p>
    <w:p>
      <w:p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基于丽水市大数据局自身需求，参考《浙江省网络安全协调指挥平台建设指南（2018）》、《政务网络安全监测平台总体技术要求（TCIIA 005—2019）》，网络安全一体化支撑平台需提供数据处理分析、网络资产普查、威胁态势感知、情报关联分析分析等能力，通过对接流量采集服务、WEB应用监测服务、威胁情报数据服务、扫描评估服务、代码审计服务等具体安全服务能力，为全市政务网络提供网络安全分析和态势预测，拉通丽水市及下属各区县网络、应用、终端等各类数据，实现智能化监测，提升整体安全监管能力。</w:t>
      </w:r>
    </w:p>
    <w:p>
      <w:pPr>
        <w:spacing w:line="360" w:lineRule="auto"/>
        <w:ind w:firstLine="480" w:firstLineChars="200"/>
        <w:jc w:val="lef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4"/>
          <w:lang w:bidi="ar"/>
        </w:rPr>
        <w:t>同时，本项目通过安全加固服务提升政务网络安全防护能力，包括、WiFi管控服务，非法外联检测服务。</w:t>
      </w:r>
    </w:p>
    <w:p>
      <w:pPr>
        <w:spacing w:line="360" w:lineRule="auto"/>
        <w:ind w:firstLine="480" w:firstLineChars="200"/>
        <w:jc w:val="left"/>
        <w:rPr>
          <w:rFonts w:hint="eastAsia" w:ascii="仿宋_GB2312" w:hAnsi="仿宋_GB2312" w:eastAsia="仿宋_GB2312" w:cs="仿宋_GB2312"/>
          <w:color w:val="000000"/>
          <w:sz w:val="20"/>
        </w:rPr>
      </w:pPr>
      <w:bookmarkStart w:id="78" w:name="_Toc75253668"/>
      <w:r>
        <w:rPr>
          <w:rFonts w:hint="eastAsia" w:ascii="仿宋_GB2312" w:hAnsi="仿宋_GB2312" w:eastAsia="仿宋_GB2312" w:cs="仿宋_GB2312"/>
          <w:color w:val="000000"/>
          <w:sz w:val="24"/>
          <w:lang w:bidi="ar"/>
        </w:rPr>
        <w:t>网络安全一体化支撑服务包括网络安全一体化支撑平台服务、网络安全基础服务、网络安全加固服务三部分内容。其中，网络安全一体化支撑平台服务通过扫描监测、日志采集，流量监测、系统对接采集等技术手段，获取网络安全基础数据和动态数据，结合情报数据，纳入数据处理中心，运用分析模型进行态势分析和安全事件监测，并对分析结果进行可视化展示，对接安全监管平台将安全事件和不良态势及时向各单位和相关职能部门进行通报，并逐步实现事件溯源。</w:t>
      </w:r>
    </w:p>
    <w:p>
      <w:pPr>
        <w:widowControl/>
        <w:numPr>
          <w:ilvl w:val="2"/>
          <w:numId w:val="1"/>
        </w:numPr>
        <w:spacing w:line="360" w:lineRule="auto"/>
        <w:jc w:val="left"/>
        <w:outlineLvl w:val="4"/>
        <w:rPr>
          <w:rFonts w:hint="eastAsia" w:ascii="仿宋_GB2312" w:hAnsi="仿宋_GB2312" w:eastAsia="仿宋_GB2312" w:cs="仿宋_GB2312"/>
          <w:b/>
          <w:bCs/>
          <w:color w:val="000000"/>
          <w:kern w:val="0"/>
          <w:sz w:val="22"/>
          <w:szCs w:val="24"/>
        </w:rPr>
      </w:pPr>
      <w:bookmarkStart w:id="79" w:name="_Toc21649"/>
      <w:r>
        <w:rPr>
          <w:rFonts w:hint="eastAsia" w:ascii="仿宋_GB2312" w:hAnsi="仿宋_GB2312" w:eastAsia="仿宋_GB2312" w:cs="仿宋_GB2312"/>
          <w:b/>
          <w:bCs/>
          <w:color w:val="000000"/>
          <w:kern w:val="0"/>
          <w:sz w:val="24"/>
          <w:szCs w:val="24"/>
        </w:rPr>
        <w:t>网络安全一体化支撑平台服务</w:t>
      </w:r>
      <w:bookmarkEnd w:id="78"/>
      <w:bookmarkEnd w:id="79"/>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80" w:name="_Toc3679"/>
      <w:bookmarkStart w:id="81" w:name="_Toc75253669"/>
      <w:r>
        <w:rPr>
          <w:rFonts w:hint="eastAsia" w:ascii="仿宋_GB2312" w:hAnsi="仿宋_GB2312" w:eastAsia="仿宋_GB2312" w:cs="仿宋_GB2312"/>
          <w:b/>
          <w:bCs/>
          <w:color w:val="000000"/>
          <w:sz w:val="24"/>
          <w:szCs w:val="24"/>
        </w:rPr>
        <w:t>数据处理分析服务</w:t>
      </w:r>
      <w:bookmarkEnd w:id="80"/>
      <w:bookmarkEnd w:id="81"/>
    </w:p>
    <w:p>
      <w:pPr>
        <w:spacing w:line="360" w:lineRule="auto"/>
        <w:ind w:firstLine="480"/>
        <w:jc w:val="lef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4"/>
          <w:szCs w:val="24"/>
          <w:lang w:bidi="ar"/>
        </w:rPr>
        <w:t>数据处理分析服务须具备多源异构安全数据采集、储存、汇聚、分析的全流程处理能力，提供网络安全监测和态势感知的支撑以及大数据存储与计算的应用支撑服务。在获取到重要网站和特定IP的远程数据、重要节点流量数据后，需及时对数据进行分析，及时发现、识别网络攻击威胁，监测恐怖组织、黑客组织、不法分子等的攻击活动、攻击行为和攻击手段；监测重点保护对象所受的攻击威胁、破坏、窃密、渗透等情况，以及重点保护对象的网络、系统、大数据等安全状况以及存在的漏洞、隐患等，对网络安全险情提供预警能力，为通报、预警、指挥等工作机制流程提供支撑。数据处理分析服务需提供多种监测数据的分析，包括重点应用监测分析、脆弱性监测分析、流量监测分析、专项安全监测分析等。</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服务能力要求</w:t>
      </w:r>
    </w:p>
    <w:p>
      <w:pPr>
        <w:widowControl/>
        <w:numPr>
          <w:ilvl w:val="0"/>
          <w:numId w:val="16"/>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要与现有政务云、政务外网的安全系统进行对接，采集政务云安全防护及监测数据、终端安全防护数据、政务外网内目前已部署的安全设备（防火墙、IPS、IDS、防毒墙、非法外联等）的告警数据。支持定义相关告警规则，具备采集、存储、分析能力。</w:t>
      </w:r>
    </w:p>
    <w:p>
      <w:pPr>
        <w:widowControl/>
        <w:numPr>
          <w:ilvl w:val="0"/>
          <w:numId w:val="16"/>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需要实现对流量监测服务产生的数据对接。包括对市级和所有区县新建及存量的流量采集设备对接。</w:t>
      </w:r>
    </w:p>
    <w:p>
      <w:pPr>
        <w:widowControl/>
        <w:numPr>
          <w:ilvl w:val="0"/>
          <w:numId w:val="16"/>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需要实现与扫描评估服务产生的数据对接。</w:t>
      </w:r>
    </w:p>
    <w:p>
      <w:pPr>
        <w:widowControl/>
        <w:numPr>
          <w:ilvl w:val="0"/>
          <w:numId w:val="16"/>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需要实现对政务外网</w:t>
      </w:r>
      <w:r>
        <w:rPr>
          <w:rFonts w:ascii="仿宋_GB2312" w:hAnsi="仿宋_GB2312" w:eastAsia="仿宋_GB2312" w:cs="仿宋_GB2312"/>
          <w:color w:val="000000"/>
          <w:sz w:val="24"/>
          <w:szCs w:val="24"/>
        </w:rPr>
        <w:t>终端安全管理系统的数据对接</w:t>
      </w:r>
      <w:r>
        <w:rPr>
          <w:rFonts w:hint="eastAsia" w:ascii="仿宋_GB2312" w:hAnsi="仿宋_GB2312" w:eastAsia="仿宋_GB2312" w:cs="仿宋_GB2312"/>
          <w:color w:val="000000"/>
          <w:sz w:val="24"/>
          <w:szCs w:val="24"/>
        </w:rPr>
        <w:t>。</w:t>
      </w:r>
    </w:p>
    <w:p>
      <w:pPr>
        <w:widowControl/>
        <w:numPr>
          <w:ilvl w:val="0"/>
          <w:numId w:val="16"/>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具备对WEB应用监测服务的数据进一步分析并告警的能力。</w:t>
      </w:r>
    </w:p>
    <w:p>
      <w:pPr>
        <w:widowControl/>
        <w:numPr>
          <w:ilvl w:val="0"/>
          <w:numId w:val="16"/>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具备对扫描评估服务的数据进一步分析并展示丽水政务外网的漏洞隐患情况，风险主机并排名。</w:t>
      </w:r>
    </w:p>
    <w:p>
      <w:pPr>
        <w:widowControl/>
        <w:numPr>
          <w:ilvl w:val="0"/>
          <w:numId w:val="16"/>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具备对流量监测服务的数据进一步分析并告警，具备对告警的安全事件进一步分析的能力。</w:t>
      </w:r>
    </w:p>
    <w:p>
      <w:pPr>
        <w:widowControl/>
        <w:numPr>
          <w:ilvl w:val="0"/>
          <w:numId w:val="16"/>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具备对专项安全监测的能力，如数据库服务被执行Dump操作等。</w:t>
      </w:r>
    </w:p>
    <w:p>
      <w:pPr>
        <w:widowControl/>
        <w:numPr>
          <w:ilvl w:val="0"/>
          <w:numId w:val="16"/>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具备对云、网、端、应用、数据、行为的网络安全监测能力，完成对网络安全的监测、采集、分析工作，及与安全监管平台的对接工作。</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技术参数要求</w:t>
      </w:r>
    </w:p>
    <w:p>
      <w:pPr>
        <w:widowControl/>
        <w:numPr>
          <w:ilvl w:val="0"/>
          <w:numId w:val="17"/>
        </w:numPr>
        <w:spacing w:line="360" w:lineRule="auto"/>
        <w:ind w:left="0"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支持ipv4/ipv6、多种协议的数据接入，包括但不限于FTP、SFTP、UDP、TCP、Netflow、本地文件系统、KA**A、JDBC/ODBC；</w:t>
      </w:r>
    </w:p>
    <w:p>
      <w:pPr>
        <w:widowControl/>
        <w:numPr>
          <w:ilvl w:val="0"/>
          <w:numId w:val="17"/>
        </w:numPr>
        <w:spacing w:line="360" w:lineRule="auto"/>
        <w:ind w:left="0"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支持安全事件标准协议的数据；</w:t>
      </w:r>
    </w:p>
    <w:p>
      <w:pPr>
        <w:widowControl/>
        <w:numPr>
          <w:ilvl w:val="0"/>
          <w:numId w:val="17"/>
        </w:numPr>
        <w:spacing w:line="360" w:lineRule="auto"/>
        <w:ind w:left="0"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支持多文件类型的复合数据；</w:t>
      </w:r>
    </w:p>
    <w:p>
      <w:pPr>
        <w:widowControl/>
        <w:numPr>
          <w:ilvl w:val="0"/>
          <w:numId w:val="17"/>
        </w:numPr>
        <w:spacing w:line="360" w:lineRule="auto"/>
        <w:ind w:left="0"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支持动态配置模板来支持新的数据源；</w:t>
      </w:r>
    </w:p>
    <w:p>
      <w:pPr>
        <w:widowControl/>
        <w:numPr>
          <w:ilvl w:val="0"/>
          <w:numId w:val="17"/>
        </w:numPr>
        <w:spacing w:line="360" w:lineRule="auto"/>
        <w:ind w:left="0"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支持利用数据获取插件的方式利用外部通信插件式通信方式，可配置周期性调用插件主动拉取外部系统数据；</w:t>
      </w:r>
    </w:p>
    <w:p>
      <w:pPr>
        <w:widowControl/>
        <w:numPr>
          <w:ilvl w:val="0"/>
          <w:numId w:val="17"/>
        </w:numPr>
        <w:spacing w:line="360" w:lineRule="auto"/>
        <w:ind w:left="0"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支持通过前台配置的方式，实现外部数据采集；</w:t>
      </w:r>
    </w:p>
    <w:p>
      <w:pPr>
        <w:widowControl/>
        <w:numPr>
          <w:ilvl w:val="0"/>
          <w:numId w:val="17"/>
        </w:numPr>
        <w:spacing w:line="360" w:lineRule="auto"/>
        <w:ind w:left="0"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可配置外置转发器，支持单向光闸场景数据接入及不同网络间的数据采集；</w:t>
      </w:r>
    </w:p>
    <w:p>
      <w:pPr>
        <w:widowControl/>
        <w:numPr>
          <w:ilvl w:val="0"/>
          <w:numId w:val="17"/>
        </w:numPr>
        <w:spacing w:line="360" w:lineRule="auto"/>
        <w:ind w:left="0"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支持对各种来源日志进行归一化处理；</w:t>
      </w:r>
    </w:p>
    <w:p>
      <w:pPr>
        <w:widowControl/>
        <w:numPr>
          <w:ilvl w:val="0"/>
          <w:numId w:val="17"/>
        </w:numPr>
        <w:spacing w:line="360" w:lineRule="auto"/>
        <w:ind w:left="0"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支持对各种来源日志进行IP详细信息，域名详细信息，单位信息等信息的补充完善；</w:t>
      </w:r>
    </w:p>
    <w:p>
      <w:pPr>
        <w:widowControl/>
        <w:numPr>
          <w:ilvl w:val="0"/>
          <w:numId w:val="17"/>
        </w:numPr>
        <w:spacing w:line="360" w:lineRule="auto"/>
        <w:ind w:left="0"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支持对各种来源日志合并到最终统一数据流进行基础和高级分析；</w:t>
      </w:r>
    </w:p>
    <w:p>
      <w:pPr>
        <w:widowControl/>
        <w:spacing w:line="360" w:lineRule="auto"/>
        <w:ind w:firstLine="480" w:firstLineChars="200"/>
        <w:rPr>
          <w:rFonts w:hint="eastAsia" w:ascii="仿宋_GB2312" w:hAnsi="仿宋_GB2312" w:eastAsia="仿宋_GB2312" w:cs="仿宋_GB2312"/>
          <w:color w:val="000000"/>
          <w:sz w:val="24"/>
          <w:szCs w:val="24"/>
        </w:rPr>
      </w:pPr>
      <w:r>
        <w:rPr>
          <w:rFonts w:ascii="MS Mincho" w:hAnsi="MS Mincho" w:eastAsia="MS Mincho" w:cs="MS Mincho"/>
          <w:color w:val="000000"/>
          <w:sz w:val="24"/>
          <w:szCs w:val="24"/>
        </w:rPr>
        <w:t>⑪</w:t>
      </w:r>
      <w:r>
        <w:rPr>
          <w:rFonts w:hint="eastAsia" w:ascii="仿宋_GB2312" w:hAnsi="仿宋_GB2312" w:eastAsia="仿宋_GB2312" w:cs="仿宋_GB2312"/>
          <w:color w:val="000000"/>
          <w:sz w:val="24"/>
          <w:szCs w:val="24"/>
        </w:rPr>
        <w:t xml:space="preserve"> 支持数据标准化处理；</w:t>
      </w:r>
    </w:p>
    <w:p>
      <w:pPr>
        <w:widowControl/>
        <w:spacing w:line="360" w:lineRule="auto"/>
        <w:ind w:firstLine="480" w:firstLineChars="200"/>
        <w:rPr>
          <w:rFonts w:hint="eastAsia" w:ascii="仿宋_GB2312" w:hAnsi="仿宋_GB2312" w:eastAsia="仿宋_GB2312" w:cs="仿宋_GB2312"/>
          <w:color w:val="000000"/>
          <w:sz w:val="24"/>
          <w:szCs w:val="24"/>
        </w:rPr>
      </w:pPr>
      <w:r>
        <w:rPr>
          <w:rFonts w:ascii="MS Mincho" w:hAnsi="MS Mincho" w:eastAsia="MS Mincho" w:cs="MS Mincho"/>
          <w:color w:val="000000"/>
          <w:sz w:val="24"/>
          <w:szCs w:val="24"/>
        </w:rPr>
        <w:t>⑫</w:t>
      </w:r>
      <w:r>
        <w:rPr>
          <w:rFonts w:hint="eastAsia" w:ascii="仿宋_GB2312" w:hAnsi="仿宋_GB2312" w:eastAsia="仿宋_GB2312" w:cs="仿宋_GB2312"/>
          <w:color w:val="000000"/>
          <w:sz w:val="24"/>
          <w:szCs w:val="24"/>
        </w:rPr>
        <w:t xml:space="preserve"> 支持对相似日志的多种去重合并算法；</w:t>
      </w:r>
    </w:p>
    <w:p>
      <w:pPr>
        <w:widowControl/>
        <w:spacing w:line="360" w:lineRule="auto"/>
        <w:ind w:firstLine="480" w:firstLineChars="200"/>
        <w:rPr>
          <w:rFonts w:hint="eastAsia" w:ascii="仿宋_GB2312" w:hAnsi="仿宋_GB2312" w:eastAsia="仿宋_GB2312" w:cs="仿宋_GB2312"/>
          <w:color w:val="000000"/>
          <w:sz w:val="24"/>
          <w:szCs w:val="24"/>
        </w:rPr>
      </w:pPr>
      <w:r>
        <w:rPr>
          <w:rFonts w:ascii="MS Mincho" w:hAnsi="MS Mincho" w:eastAsia="MS Mincho" w:cs="MS Mincho"/>
          <w:color w:val="000000"/>
          <w:sz w:val="24"/>
          <w:szCs w:val="24"/>
        </w:rPr>
        <w:t>⑬</w:t>
      </w:r>
      <w:r>
        <w:rPr>
          <w:rFonts w:hint="eastAsia" w:ascii="仿宋_GB2312" w:hAnsi="仿宋_GB2312" w:eastAsia="仿宋_GB2312" w:cs="仿宋_GB2312"/>
          <w:color w:val="000000"/>
          <w:sz w:val="24"/>
          <w:szCs w:val="24"/>
        </w:rPr>
        <w:t xml:space="preserve"> 支持通过正则表达式、字符串拆分等手段对原始内容进行标准化处理，支持通过配置XML文件实现快速格式定义；</w:t>
      </w:r>
    </w:p>
    <w:p>
      <w:pPr>
        <w:widowControl/>
        <w:spacing w:line="360" w:lineRule="auto"/>
        <w:ind w:firstLine="480" w:firstLineChars="200"/>
        <w:rPr>
          <w:rFonts w:hint="eastAsia" w:ascii="仿宋_GB2312" w:hAnsi="仿宋_GB2312" w:eastAsia="仿宋_GB2312" w:cs="仿宋_GB2312"/>
          <w:color w:val="000000"/>
          <w:sz w:val="24"/>
          <w:szCs w:val="24"/>
        </w:rPr>
      </w:pPr>
      <w:r>
        <w:rPr>
          <w:rFonts w:ascii="MS Mincho" w:hAnsi="MS Mincho" w:eastAsia="MS Mincho" w:cs="MS Mincho"/>
          <w:color w:val="000000"/>
          <w:sz w:val="24"/>
          <w:szCs w:val="24"/>
        </w:rPr>
        <w:t>⑭</w:t>
      </w:r>
      <w:r>
        <w:rPr>
          <w:rFonts w:hint="eastAsia" w:ascii="仿宋_GB2312" w:hAnsi="Cambria Math" w:eastAsia="仿宋_GB2312" w:cs="Cambria Math"/>
          <w:color w:val="333333"/>
          <w:sz w:val="24"/>
          <w:szCs w:val="24"/>
          <w:shd w:val="clear" w:color="auto" w:fill="FFFFFF"/>
        </w:rPr>
        <w:t xml:space="preserve"> </w:t>
      </w:r>
      <w:r>
        <w:rPr>
          <w:rFonts w:hint="eastAsia" w:ascii="仿宋_GB2312" w:hAnsi="仿宋_GB2312" w:eastAsia="仿宋_GB2312" w:cs="仿宋_GB2312"/>
          <w:color w:val="000000"/>
          <w:sz w:val="24"/>
          <w:szCs w:val="24"/>
        </w:rPr>
        <w:t>支持对数据信息进行打标签处理，以区分数据所属设备类型，支持数据打标签策略配置；</w:t>
      </w:r>
    </w:p>
    <w:p>
      <w:pPr>
        <w:widowControl/>
        <w:spacing w:line="360" w:lineRule="auto"/>
        <w:ind w:firstLine="480" w:firstLineChars="200"/>
        <w:rPr>
          <w:rFonts w:hint="eastAsia" w:ascii="仿宋_GB2312" w:hAnsi="仿宋_GB2312" w:eastAsia="仿宋_GB2312" w:cs="仿宋_GB2312"/>
          <w:color w:val="000000"/>
          <w:sz w:val="24"/>
          <w:szCs w:val="24"/>
        </w:rPr>
      </w:pPr>
      <w:r>
        <w:rPr>
          <w:rFonts w:ascii="MS Mincho" w:hAnsi="MS Mincho" w:eastAsia="MS Mincho" w:cs="MS Mincho"/>
          <w:color w:val="000000"/>
          <w:sz w:val="24"/>
          <w:szCs w:val="24"/>
        </w:rPr>
        <w:t xml:space="preserve">⑮ </w:t>
      </w:r>
      <w:r>
        <w:rPr>
          <w:rFonts w:hint="eastAsia" w:ascii="仿宋_GB2312" w:hAnsi="仿宋_GB2312" w:eastAsia="仿宋_GB2312" w:cs="仿宋_GB2312"/>
          <w:color w:val="000000"/>
          <w:sz w:val="24"/>
          <w:szCs w:val="24"/>
        </w:rPr>
        <w:t>支持针对采集日志配置数据过滤规则过滤无业务价值数据；</w:t>
      </w:r>
    </w:p>
    <w:p>
      <w:pPr>
        <w:widowControl/>
        <w:spacing w:line="360" w:lineRule="auto"/>
        <w:ind w:firstLine="480" w:firstLineChars="200"/>
        <w:rPr>
          <w:rFonts w:hint="eastAsia" w:ascii="仿宋_GB2312" w:hAnsi="仿宋_GB2312" w:eastAsia="仿宋_GB2312" w:cs="仿宋_GB2312"/>
          <w:color w:val="000000"/>
          <w:sz w:val="24"/>
          <w:szCs w:val="24"/>
        </w:rPr>
      </w:pPr>
      <w:r>
        <w:rPr>
          <w:rFonts w:ascii="MS Mincho" w:hAnsi="MS Mincho" w:eastAsia="MS Mincho" w:cs="MS Mincho"/>
          <w:color w:val="000000"/>
          <w:sz w:val="24"/>
          <w:szCs w:val="24"/>
        </w:rPr>
        <w:t xml:space="preserve">⑯ </w:t>
      </w:r>
      <w:r>
        <w:rPr>
          <w:rFonts w:hint="eastAsia" w:ascii="仿宋_GB2312" w:hAnsi="仿宋_GB2312" w:eastAsia="仿宋_GB2312" w:cs="仿宋_GB2312"/>
          <w:color w:val="000000"/>
          <w:sz w:val="24"/>
          <w:szCs w:val="24"/>
        </w:rPr>
        <w:t>支持数据采集策略的灵活配置，可配置允许接入的日志IP白名单、数据源的日志采集上限速率、来源设备IP及编码方式等，可扩展接入各类安全设备。</w:t>
      </w:r>
    </w:p>
    <w:p>
      <w:pPr>
        <w:widowControl/>
        <w:spacing w:line="360" w:lineRule="auto"/>
        <w:ind w:firstLine="480" w:firstLineChars="200"/>
        <w:rPr>
          <w:rFonts w:hint="eastAsia" w:ascii="仿宋_GB2312" w:hAnsi="仿宋_GB2312" w:eastAsia="仿宋_GB2312" w:cs="仿宋_GB2312"/>
          <w:color w:val="000000"/>
          <w:sz w:val="24"/>
          <w:szCs w:val="24"/>
        </w:rPr>
      </w:pPr>
      <w:r>
        <w:rPr>
          <w:rFonts w:ascii="MS Mincho" w:hAnsi="MS Mincho" w:eastAsia="MS Mincho" w:cs="MS Mincho"/>
          <w:color w:val="000000"/>
          <w:sz w:val="24"/>
          <w:szCs w:val="24"/>
        </w:rPr>
        <w:t xml:space="preserve">⑰ </w:t>
      </w:r>
      <w:r>
        <w:rPr>
          <w:rFonts w:hint="eastAsia" w:ascii="仿宋_GB2312" w:hAnsi="仿宋_GB2312" w:eastAsia="仿宋_GB2312" w:cs="仿宋_GB2312"/>
          <w:color w:val="000000"/>
          <w:sz w:val="24"/>
          <w:szCs w:val="24"/>
        </w:rPr>
        <w:t>支持采集数据源的界面可视化统计和监控，方便运维人员了解数据 接入的进度和状态，如可展示日志源数、已接入日志种类、接收总速率、解析速率等，并可查看接入失败的原始日志；</w:t>
      </w:r>
    </w:p>
    <w:p>
      <w:pPr>
        <w:widowControl/>
        <w:spacing w:line="360" w:lineRule="auto"/>
        <w:ind w:firstLine="480" w:firstLineChars="200"/>
        <w:rPr>
          <w:rFonts w:hint="eastAsia" w:ascii="仿宋_GB2312" w:hAnsi="仿宋_GB2312" w:eastAsia="仿宋_GB2312" w:cs="仿宋_GB2312"/>
          <w:color w:val="000000"/>
          <w:sz w:val="24"/>
          <w:szCs w:val="24"/>
        </w:rPr>
      </w:pPr>
      <w:r>
        <w:rPr>
          <w:rFonts w:ascii="MS Mincho" w:hAnsi="MS Mincho" w:eastAsia="MS Mincho" w:cs="MS Mincho"/>
          <w:color w:val="000000"/>
          <w:sz w:val="24"/>
          <w:szCs w:val="24"/>
        </w:rPr>
        <w:t xml:space="preserve">⑱ </w:t>
      </w:r>
      <w:r>
        <w:rPr>
          <w:rFonts w:hint="eastAsia" w:ascii="仿宋_GB2312" w:hAnsi="仿宋_GB2312" w:eastAsia="仿宋_GB2312" w:cs="仿宋_GB2312"/>
          <w:color w:val="000000"/>
          <w:sz w:val="24"/>
          <w:szCs w:val="24"/>
        </w:rPr>
        <w:t>支持对全库数据的复杂条件查询；</w:t>
      </w:r>
    </w:p>
    <w:p>
      <w:pPr>
        <w:widowControl/>
        <w:spacing w:line="360" w:lineRule="auto"/>
        <w:ind w:firstLine="480" w:firstLineChars="200"/>
        <w:rPr>
          <w:rFonts w:hint="eastAsia" w:ascii="仿宋_GB2312" w:hAnsi="仿宋_GB2312" w:eastAsia="仿宋_GB2312" w:cs="仿宋_GB2312"/>
          <w:color w:val="000000"/>
          <w:sz w:val="24"/>
          <w:szCs w:val="24"/>
        </w:rPr>
      </w:pPr>
      <w:r>
        <w:rPr>
          <w:rFonts w:ascii="MS Mincho" w:hAnsi="MS Mincho" w:eastAsia="MS Mincho" w:cs="MS Mincho"/>
          <w:color w:val="000000"/>
          <w:sz w:val="24"/>
          <w:szCs w:val="24"/>
        </w:rPr>
        <w:t xml:space="preserve">⑲ </w:t>
      </w:r>
      <w:r>
        <w:rPr>
          <w:rFonts w:hint="eastAsia" w:ascii="仿宋_GB2312" w:hAnsi="仿宋_GB2312" w:eastAsia="仿宋_GB2312" w:cs="仿宋_GB2312"/>
          <w:color w:val="000000"/>
          <w:sz w:val="24"/>
          <w:szCs w:val="24"/>
        </w:rPr>
        <w:t>支持对各种数据源多种维度的时间轴统计；</w:t>
      </w:r>
    </w:p>
    <w:p>
      <w:pPr>
        <w:widowControl/>
        <w:spacing w:line="360" w:lineRule="auto"/>
        <w:ind w:firstLine="480" w:firstLineChars="200"/>
        <w:rPr>
          <w:rFonts w:hint="eastAsia" w:ascii="仿宋_GB2312" w:hAnsi="仿宋_GB2312" w:eastAsia="仿宋_GB2312" w:cs="仿宋_GB2312"/>
          <w:color w:val="000000"/>
          <w:sz w:val="24"/>
          <w:szCs w:val="24"/>
        </w:rPr>
      </w:pPr>
      <w:r>
        <w:rPr>
          <w:rFonts w:ascii="MS Mincho" w:hAnsi="MS Mincho" w:eastAsia="MS Mincho" w:cs="MS Mincho"/>
          <w:color w:val="000000"/>
          <w:sz w:val="24"/>
          <w:szCs w:val="24"/>
        </w:rPr>
        <w:t xml:space="preserve">⑳ </w:t>
      </w:r>
      <w:r>
        <w:rPr>
          <w:rFonts w:hint="eastAsia" w:ascii="仿宋_GB2312" w:hAnsi="仿宋_GB2312" w:eastAsia="仿宋_GB2312" w:cs="仿宋_GB2312"/>
          <w:color w:val="000000"/>
          <w:sz w:val="24"/>
          <w:szCs w:val="24"/>
        </w:rPr>
        <w:t>支持基于平台采集的数据，利用大数据分析技术和机器学习算法，提供风险评估、风险预测服务，并持续迭代优化；</w:t>
      </w:r>
    </w:p>
    <w:p>
      <w:pPr>
        <w:widowControl/>
        <w:spacing w:line="360" w:lineRule="auto"/>
        <w:ind w:firstLine="480" w:firstLineChars="200"/>
        <w:rPr>
          <w:rFonts w:hint="eastAsia" w:ascii="仿宋_GB2312" w:hAnsi="仿宋_GB2312" w:eastAsia="仿宋_GB2312" w:cs="仿宋_GB2312"/>
          <w:color w:val="000000"/>
          <w:sz w:val="24"/>
          <w:szCs w:val="24"/>
        </w:rPr>
      </w:pPr>
      <w:r>
        <w:rPr>
          <w:rFonts w:hint="eastAsia" w:ascii="MS Mincho" w:hAnsi="MS Mincho" w:eastAsia="MS Mincho" w:cs="MS Mincho"/>
          <w:color w:val="000000"/>
          <w:sz w:val="24"/>
          <w:szCs w:val="24"/>
        </w:rPr>
        <w:t>㉑</w:t>
      </w:r>
      <w:r>
        <w:rPr>
          <w:rFonts w:hint="eastAsia" w:ascii="仿宋_GB2312" w:hAnsi="MS Mincho" w:eastAsia="仿宋_GB2312" w:cs="MS Mincho"/>
          <w:color w:val="000000"/>
          <w:sz w:val="24"/>
          <w:szCs w:val="24"/>
        </w:rPr>
        <w:t xml:space="preserve"> </w:t>
      </w:r>
      <w:r>
        <w:rPr>
          <w:rFonts w:hint="eastAsia" w:ascii="仿宋_GB2312" w:hAnsi="仿宋_GB2312" w:eastAsia="仿宋_GB2312" w:cs="仿宋_GB2312"/>
          <w:color w:val="000000"/>
          <w:sz w:val="24"/>
          <w:szCs w:val="24"/>
        </w:rPr>
        <w:t>支持将多个相分析关规则进行串联，形成链状规则增加告警的准确度；支持以图形化拖拽方式实现规则链的配置及相关参数的可视化设置；</w:t>
      </w:r>
    </w:p>
    <w:p>
      <w:pPr>
        <w:widowControl/>
        <w:spacing w:line="360" w:lineRule="auto"/>
        <w:ind w:firstLine="480" w:firstLineChars="200"/>
        <w:rPr>
          <w:rFonts w:hint="eastAsia" w:ascii="仿宋_GB2312" w:hAnsi="仿宋_GB2312" w:eastAsia="仿宋_GB2312" w:cs="仿宋_GB2312"/>
          <w:color w:val="000000"/>
          <w:sz w:val="24"/>
          <w:szCs w:val="24"/>
        </w:rPr>
      </w:pPr>
      <w:r>
        <w:rPr>
          <w:rFonts w:hint="eastAsia" w:ascii="MS Mincho" w:hAnsi="MS Mincho" w:eastAsia="MS Mincho" w:cs="MS Mincho"/>
          <w:color w:val="000000"/>
          <w:sz w:val="24"/>
          <w:szCs w:val="24"/>
        </w:rPr>
        <w:t>㉒</w:t>
      </w:r>
      <w:r>
        <w:rPr>
          <w:rFonts w:hint="eastAsia" w:ascii="MS Mincho" w:hAnsi="MS Mincho" w:cs="MS Mincho"/>
          <w:color w:val="000000"/>
          <w:sz w:val="24"/>
          <w:szCs w:val="24"/>
        </w:rPr>
        <w:t xml:space="preserve"> </w:t>
      </w:r>
      <w:r>
        <w:rPr>
          <w:rFonts w:hint="eastAsia" w:ascii="仿宋_GB2312" w:hAnsi="仿宋_GB2312" w:eastAsia="仿宋_GB2312" w:cs="仿宋_GB2312"/>
          <w:color w:val="000000"/>
          <w:sz w:val="24"/>
          <w:szCs w:val="24"/>
        </w:rPr>
        <w:t>支持安全事件的检索能力，支持提供快捷的全文检索条件，也支持通过时间范围、IP地址、事件类型、来源设备、威胁等级等条件进行查询， 并对查询结果提供按时间分段的统计图，查询结果以列表形式进行展示，支持自定义列表中展示的列，查询结果支持导出为Excel文件。支持在页面内展示事件详细信息，事件详情包括但不限于：事件摘要、事件关键属性，攻击过程，涉及的攻击者、受害者详情，还包括关联的日志信息、情报信息，并展示攻击者使用的ATT&amp;CK中定义的战术及技术，以及基于攻击流程展示各项攻击技术之间的关联路径。</w:t>
      </w:r>
    </w:p>
    <w:p>
      <w:pPr>
        <w:widowControl/>
        <w:spacing w:line="360" w:lineRule="auto"/>
        <w:ind w:firstLine="480" w:firstLineChars="200"/>
        <w:rPr>
          <w:rFonts w:hint="eastAsia" w:ascii="仿宋_GB2312" w:hAnsi="仿宋_GB2312" w:eastAsia="仿宋_GB2312" w:cs="仿宋_GB2312"/>
          <w:color w:val="000000"/>
          <w:sz w:val="24"/>
          <w:szCs w:val="24"/>
        </w:rPr>
      </w:pPr>
      <w:r>
        <w:rPr>
          <w:rFonts w:hint="eastAsia" w:ascii="MS Mincho" w:hAnsi="MS Mincho" w:eastAsia="MS Mincho" w:cs="MS Mincho"/>
          <w:color w:val="000000"/>
          <w:sz w:val="24"/>
          <w:szCs w:val="24"/>
        </w:rPr>
        <w:t>㉓</w:t>
      </w:r>
      <w:r>
        <w:rPr>
          <w:rFonts w:hint="eastAsia" w:ascii="MS Mincho" w:hAnsi="MS Mincho" w:eastAsia="仿宋_GB2312" w:cs="MS Mincho"/>
          <w:color w:val="000000"/>
          <w:sz w:val="24"/>
          <w:szCs w:val="24"/>
        </w:rPr>
        <w:t xml:space="preserve"> </w:t>
      </w:r>
      <w:r>
        <w:rPr>
          <w:rFonts w:hint="eastAsia" w:ascii="仿宋_GB2312" w:hAnsi="仿宋_GB2312" w:eastAsia="仿宋_GB2312" w:cs="仿宋_GB2312"/>
          <w:color w:val="000000"/>
          <w:sz w:val="24"/>
          <w:szCs w:val="24"/>
        </w:rPr>
        <w:t>支持查看平台监测的重点事件数量、疑似失陷资产（评估失陷可能性）、日志数量、攻击源数量、漏洞数量、情报数量、资产数量、设备数量、阻断事件数量等；</w:t>
      </w:r>
    </w:p>
    <w:p>
      <w:pPr>
        <w:widowControl/>
        <w:spacing w:line="360" w:lineRule="auto"/>
        <w:ind w:firstLine="480" w:firstLineChars="200"/>
        <w:rPr>
          <w:rFonts w:hint="eastAsia" w:ascii="仿宋_GB2312" w:hAnsi="仿宋_GB2312" w:eastAsia="仿宋_GB2312" w:cs="仿宋_GB2312"/>
          <w:color w:val="000000"/>
          <w:sz w:val="24"/>
          <w:szCs w:val="24"/>
        </w:rPr>
      </w:pPr>
      <w:r>
        <w:rPr>
          <w:rFonts w:hint="eastAsia" w:ascii="MS Mincho" w:hAnsi="MS Mincho" w:eastAsia="MS Mincho" w:cs="MS Mincho"/>
          <w:color w:val="000000"/>
          <w:sz w:val="24"/>
          <w:szCs w:val="24"/>
        </w:rPr>
        <w:t>㉔</w:t>
      </w:r>
      <w:r>
        <w:rPr>
          <w:rFonts w:hint="eastAsia" w:ascii="MS Mincho" w:hAnsi="MS Mincho" w:eastAsia="仿宋_GB2312" w:cs="MS Mincho"/>
          <w:color w:val="000000"/>
          <w:sz w:val="24"/>
          <w:szCs w:val="24"/>
        </w:rPr>
        <w:t xml:space="preserve"> </w:t>
      </w:r>
      <w:r>
        <w:rPr>
          <w:rFonts w:hint="eastAsia" w:ascii="仿宋_GB2312" w:hAnsi="仿宋_GB2312" w:eastAsia="仿宋_GB2312" w:cs="仿宋_GB2312"/>
          <w:color w:val="000000"/>
          <w:sz w:val="24"/>
          <w:szCs w:val="24"/>
        </w:rPr>
        <w:t>支持查看安全事件的攻击区域分布，如攻击源TOP、攻击源地域TOP、事件类型TOP；</w:t>
      </w:r>
    </w:p>
    <w:p>
      <w:pPr>
        <w:widowControl/>
        <w:spacing w:line="360" w:lineRule="auto"/>
        <w:ind w:firstLine="480" w:firstLineChars="200"/>
        <w:rPr>
          <w:rFonts w:hint="eastAsia" w:ascii="MS Mincho" w:hAnsi="MS Mincho" w:eastAsia="仿宋_GB2312" w:cs="MS Mincho"/>
          <w:color w:val="000000"/>
          <w:sz w:val="24"/>
          <w:szCs w:val="24"/>
        </w:rPr>
      </w:pPr>
      <w:r>
        <w:rPr>
          <w:rFonts w:hint="eastAsia" w:ascii="MS Mincho" w:hAnsi="MS Mincho" w:eastAsia="MS Mincho" w:cs="MS Mincho"/>
          <w:color w:val="000000"/>
          <w:sz w:val="24"/>
          <w:szCs w:val="24"/>
        </w:rPr>
        <w:t>㉕</w:t>
      </w:r>
      <w:r>
        <w:rPr>
          <w:rFonts w:hint="eastAsia" w:ascii="MS Mincho" w:hAnsi="MS Mincho" w:eastAsia="仿宋_GB2312" w:cs="MS Mincho"/>
          <w:color w:val="000000"/>
          <w:sz w:val="24"/>
          <w:szCs w:val="24"/>
        </w:rPr>
        <w:t xml:space="preserve"> 支持安全事件分类统计和事件及隐患的排名。</w:t>
      </w:r>
    </w:p>
    <w:p>
      <w:pPr>
        <w:widowControl/>
        <w:spacing w:line="360" w:lineRule="auto"/>
        <w:ind w:firstLine="480" w:firstLineChars="200"/>
        <w:rPr>
          <w:rFonts w:hint="eastAsia" w:ascii="MS Mincho" w:hAnsi="MS Mincho" w:eastAsia="仿宋_GB2312" w:cs="MS Mincho"/>
          <w:color w:val="000000"/>
          <w:sz w:val="24"/>
          <w:szCs w:val="24"/>
        </w:rPr>
      </w:pPr>
      <w:r>
        <w:rPr>
          <w:rFonts w:hint="eastAsia" w:ascii="MS Mincho" w:hAnsi="MS Mincho" w:eastAsia="MS Mincho" w:cs="MS Mincho"/>
          <w:color w:val="000000"/>
          <w:sz w:val="24"/>
          <w:szCs w:val="24"/>
        </w:rPr>
        <w:t>㉖</w:t>
      </w:r>
      <w:r>
        <w:rPr>
          <w:rFonts w:hint="eastAsia" w:ascii="MS Mincho" w:hAnsi="MS Mincho" w:eastAsia="仿宋_GB2312" w:cs="MS Mincho"/>
          <w:color w:val="000000"/>
          <w:sz w:val="24"/>
          <w:szCs w:val="24"/>
        </w:rPr>
        <w:t xml:space="preserve"> 支持对接政务云部署应用和重要网站站点监测服务，支持配置安全事件同步周期、漏洞同步周期等。（支持对重要应用的漏洞、暗链、木马、攻陷检测，发布预警信息）</w:t>
      </w:r>
    </w:p>
    <w:p>
      <w:pPr>
        <w:widowControl/>
        <w:spacing w:line="360" w:lineRule="auto"/>
        <w:ind w:firstLine="480" w:firstLineChars="200"/>
        <w:rPr>
          <w:rFonts w:hint="eastAsia" w:ascii="MS Mincho" w:hAnsi="MS Mincho" w:eastAsia="仿宋_GB2312" w:cs="MS Mincho"/>
          <w:color w:val="000000"/>
          <w:sz w:val="24"/>
          <w:szCs w:val="24"/>
        </w:rPr>
      </w:pPr>
      <w:r>
        <w:rPr>
          <w:rFonts w:hint="eastAsia" w:ascii="MS Mincho" w:hAnsi="MS Mincho" w:eastAsia="MS Mincho" w:cs="MS Mincho"/>
          <w:color w:val="000000"/>
          <w:sz w:val="24"/>
          <w:szCs w:val="24"/>
        </w:rPr>
        <w:t>㉗</w:t>
      </w:r>
      <w:r>
        <w:rPr>
          <w:rFonts w:hint="eastAsia" w:ascii="MS Mincho" w:hAnsi="MS Mincho" w:eastAsia="仿宋_GB2312" w:cs="MS Mincho"/>
          <w:color w:val="000000"/>
          <w:sz w:val="24"/>
          <w:szCs w:val="24"/>
        </w:rPr>
        <w:t xml:space="preserve"> 支持按照时间范围、事件名称、事件类型、事件告警级别、客户端IP、载荷等查询告警信息，并支持导出。</w:t>
      </w:r>
    </w:p>
    <w:p>
      <w:pPr>
        <w:widowControl/>
        <w:spacing w:line="360" w:lineRule="auto"/>
        <w:ind w:firstLine="480" w:firstLineChars="200"/>
        <w:rPr>
          <w:rFonts w:hint="eastAsia" w:ascii="MS Mincho" w:hAnsi="MS Mincho" w:eastAsia="仿宋_GB2312" w:cs="MS Mincho"/>
          <w:color w:val="000000"/>
          <w:sz w:val="24"/>
          <w:szCs w:val="24"/>
        </w:rPr>
      </w:pPr>
      <w:r>
        <w:rPr>
          <w:rFonts w:hint="eastAsia" w:ascii="MS Mincho" w:hAnsi="MS Mincho" w:eastAsia="MS Mincho" w:cs="MS Mincho"/>
          <w:color w:val="000000"/>
          <w:sz w:val="24"/>
          <w:szCs w:val="24"/>
        </w:rPr>
        <w:t>㉘</w:t>
      </w:r>
      <w:r>
        <w:rPr>
          <w:rFonts w:hint="eastAsia" w:ascii="MS Mincho" w:hAnsi="MS Mincho" w:eastAsia="仿宋_GB2312" w:cs="MS Mincho"/>
          <w:color w:val="000000"/>
          <w:sz w:val="24"/>
          <w:szCs w:val="24"/>
        </w:rPr>
        <w:t xml:space="preserve"> 支持对接扫描评估服务，下发漏洞扫描任务，支持对发现的漏洞隐患进行检索查询。支持对全市政务外网和政务云的漏洞扫描。</w:t>
      </w:r>
    </w:p>
    <w:p>
      <w:pPr>
        <w:widowControl/>
        <w:spacing w:line="360" w:lineRule="auto"/>
        <w:ind w:firstLine="480" w:firstLineChars="200"/>
        <w:rPr>
          <w:rFonts w:hint="eastAsia" w:ascii="MS Mincho" w:hAnsi="MS Mincho" w:eastAsia="仿宋_GB2312" w:cs="MS Mincho"/>
          <w:color w:val="000000"/>
          <w:sz w:val="24"/>
          <w:szCs w:val="24"/>
        </w:rPr>
      </w:pPr>
      <w:r>
        <w:rPr>
          <w:rFonts w:hint="eastAsia" w:ascii="MS Mincho" w:hAnsi="MS Mincho" w:eastAsia="MS Mincho" w:cs="MS Mincho"/>
          <w:color w:val="000000"/>
          <w:sz w:val="24"/>
          <w:szCs w:val="24"/>
        </w:rPr>
        <w:t>㉙</w:t>
      </w:r>
      <w:r>
        <w:rPr>
          <w:rFonts w:hint="eastAsia" w:ascii="MS Mincho" w:hAnsi="MS Mincho" w:eastAsia="仿宋_GB2312" w:cs="MS Mincho"/>
          <w:color w:val="000000"/>
          <w:sz w:val="24"/>
          <w:szCs w:val="24"/>
        </w:rPr>
        <w:t xml:space="preserve"> 支持攻击溯源分析，提供安全事件攻击链查询。</w:t>
      </w:r>
    </w:p>
    <w:p>
      <w:pPr>
        <w:widowControl/>
        <w:spacing w:line="360" w:lineRule="auto"/>
        <w:ind w:firstLine="480" w:firstLineChars="200"/>
        <w:rPr>
          <w:rFonts w:hint="eastAsia" w:ascii="MS Mincho" w:hAnsi="MS Mincho" w:eastAsia="仿宋_GB2312" w:cs="MS Mincho"/>
          <w:color w:val="000000"/>
          <w:sz w:val="24"/>
          <w:szCs w:val="24"/>
        </w:rPr>
      </w:pPr>
      <w:r>
        <w:rPr>
          <w:rFonts w:hint="eastAsia" w:ascii="MS Mincho" w:hAnsi="MS Mincho" w:eastAsia="MS Mincho" w:cs="MS Mincho"/>
          <w:color w:val="000000"/>
          <w:sz w:val="24"/>
          <w:szCs w:val="24"/>
        </w:rPr>
        <w:t>㉚</w:t>
      </w:r>
      <w:r>
        <w:rPr>
          <w:rFonts w:hint="eastAsia" w:ascii="MS Mincho" w:hAnsi="MS Mincho" w:eastAsia="仿宋_GB2312" w:cs="MS Mincho"/>
          <w:color w:val="000000"/>
          <w:sz w:val="24"/>
          <w:szCs w:val="24"/>
        </w:rPr>
        <w:t xml:space="preserve"> 支持基于IP、URL、文件的可视化交互威胁狩猎能力，辅助安全运营人员发现未知威胁线索。包括攻击命中信息、攻击目标模型、攻击类型模型、攻击路径模型、流量命中信息，流量趋势模型、会话协议模型、端口模型、资产信息，资产开放端口、服务以及资产外联、资产被攻击事件、命中情报信息，情报命中信息及情报历史信息、同网段攻击者IP TOP推荐、IP命中的告警日志详情、恶意文件名称、恶意文件检测报告、恶意文件情报命中信息等</w:t>
      </w:r>
    </w:p>
    <w:p>
      <w:pPr>
        <w:widowControl/>
        <w:spacing w:line="360" w:lineRule="auto"/>
        <w:ind w:firstLine="480" w:firstLineChars="200"/>
        <w:rPr>
          <w:rFonts w:hint="eastAsia" w:ascii="MS Mincho" w:hAnsi="MS Mincho" w:eastAsia="仿宋_GB2312" w:cs="MS Mincho"/>
          <w:color w:val="000000"/>
          <w:sz w:val="24"/>
          <w:szCs w:val="24"/>
        </w:rPr>
      </w:pPr>
      <w:r>
        <w:rPr>
          <w:rFonts w:hint="eastAsia" w:ascii="MS Mincho" w:hAnsi="MS Mincho" w:eastAsia="MS Mincho" w:cs="MS Mincho"/>
          <w:color w:val="000000"/>
          <w:sz w:val="24"/>
          <w:szCs w:val="24"/>
        </w:rPr>
        <w:t>㉛</w:t>
      </w:r>
      <w:r>
        <w:rPr>
          <w:rFonts w:hint="eastAsia" w:ascii="MS Mincho" w:hAnsi="MS Mincho" w:eastAsia="仿宋_GB2312" w:cs="MS Mincho"/>
          <w:color w:val="000000"/>
          <w:sz w:val="24"/>
          <w:szCs w:val="24"/>
        </w:rPr>
        <w:t xml:space="preserve"> 支持基于全流量数据进行流量纬度的可视化统计，方方便运维人员了解流量变化情况，包括流量趋势、应用分布、主机流量、端口访问、境外访问、主机外联、域名访问、DNS请求、高频访问页面、低频访问TOP 10</w:t>
      </w:r>
    </w:p>
    <w:p>
      <w:pPr>
        <w:widowControl/>
        <w:spacing w:line="360" w:lineRule="auto"/>
        <w:ind w:firstLine="480" w:firstLineChars="200"/>
        <w:rPr>
          <w:rFonts w:hint="eastAsia" w:ascii="MS Mincho" w:hAnsi="MS Mincho" w:eastAsia="仿宋_GB2312" w:cs="MS Mincho"/>
          <w:color w:val="000000"/>
          <w:sz w:val="24"/>
          <w:szCs w:val="24"/>
        </w:rPr>
      </w:pPr>
      <w:r>
        <w:rPr>
          <w:rFonts w:hint="eastAsia" w:ascii="MS Mincho" w:hAnsi="MS Mincho" w:eastAsia="MS Mincho" w:cs="MS Mincho"/>
          <w:color w:val="000000"/>
          <w:sz w:val="24"/>
          <w:szCs w:val="24"/>
        </w:rPr>
        <w:t>㉜</w:t>
      </w:r>
      <w:r>
        <w:rPr>
          <w:rFonts w:hint="eastAsia" w:ascii="MS Mincho" w:hAnsi="MS Mincho" w:cs="MS Mincho"/>
          <w:color w:val="000000"/>
          <w:sz w:val="24"/>
          <w:szCs w:val="24"/>
        </w:rPr>
        <w:t xml:space="preserve"> </w:t>
      </w:r>
      <w:r>
        <w:rPr>
          <w:rFonts w:hint="eastAsia" w:ascii="MS Mincho" w:hAnsi="MS Mincho" w:eastAsia="仿宋_GB2312" w:cs="MS Mincho"/>
          <w:color w:val="000000"/>
          <w:sz w:val="24"/>
          <w:szCs w:val="24"/>
        </w:rPr>
        <w:t>支持对存储的流量日志进行回溯查询，包括TCP/UDP会话日志、DNS解析日志、Web访问日志等，并可自定义回溯时间</w:t>
      </w:r>
    </w:p>
    <w:p>
      <w:pPr>
        <w:widowControl/>
        <w:spacing w:line="360" w:lineRule="auto"/>
        <w:ind w:firstLine="480" w:firstLineChars="200"/>
        <w:rPr>
          <w:rFonts w:hint="eastAsia" w:ascii="MS Mincho" w:hAnsi="MS Mincho" w:eastAsia="仿宋_GB2312" w:cs="MS Mincho"/>
          <w:color w:val="000000"/>
          <w:sz w:val="24"/>
          <w:szCs w:val="24"/>
        </w:rPr>
      </w:pPr>
      <w:r>
        <w:rPr>
          <w:rFonts w:hint="eastAsia" w:ascii="MS Mincho" w:hAnsi="MS Mincho" w:eastAsia="MS Mincho" w:cs="MS Mincho"/>
          <w:color w:val="000000"/>
          <w:sz w:val="24"/>
          <w:szCs w:val="24"/>
        </w:rPr>
        <w:t>㉝</w:t>
      </w:r>
      <w:r>
        <w:rPr>
          <w:rFonts w:hint="eastAsia" w:ascii="MS Mincho" w:hAnsi="MS Mincho" w:cs="MS Mincho"/>
          <w:color w:val="000000"/>
          <w:sz w:val="24"/>
          <w:szCs w:val="24"/>
        </w:rPr>
        <w:t xml:space="preserve"> </w:t>
      </w:r>
      <w:r>
        <w:rPr>
          <w:rFonts w:hint="eastAsia" w:ascii="MS Mincho" w:hAnsi="MS Mincho" w:eastAsia="仿宋_GB2312" w:cs="MS Mincho"/>
          <w:color w:val="000000"/>
          <w:sz w:val="24"/>
          <w:szCs w:val="24"/>
        </w:rPr>
        <w:t>支持对原始日志的查询能力，并提供快速的全文检索条件</w:t>
      </w:r>
    </w:p>
    <w:p>
      <w:pPr>
        <w:widowControl/>
        <w:spacing w:line="360" w:lineRule="auto"/>
        <w:ind w:firstLine="480" w:firstLineChars="200"/>
        <w:rPr>
          <w:rFonts w:hint="eastAsia" w:ascii="MS Mincho" w:hAnsi="MS Mincho" w:eastAsia="仿宋_GB2312" w:cs="MS Mincho"/>
          <w:color w:val="000000"/>
          <w:sz w:val="24"/>
          <w:szCs w:val="24"/>
        </w:rPr>
      </w:pPr>
      <w:r>
        <w:rPr>
          <w:rFonts w:hint="eastAsia" w:ascii="MS Mincho" w:hAnsi="MS Mincho" w:eastAsia="MS Mincho" w:cs="MS Mincho"/>
          <w:color w:val="000000"/>
          <w:sz w:val="24"/>
          <w:szCs w:val="24"/>
        </w:rPr>
        <w:t>㉞</w:t>
      </w:r>
      <w:r>
        <w:rPr>
          <w:rFonts w:hint="eastAsia" w:ascii="MS Mincho" w:hAnsi="MS Mincho" w:cs="MS Mincho"/>
          <w:color w:val="000000"/>
          <w:sz w:val="24"/>
          <w:szCs w:val="24"/>
        </w:rPr>
        <w:t xml:space="preserve"> </w:t>
      </w:r>
      <w:r>
        <w:rPr>
          <w:rFonts w:hint="eastAsia" w:ascii="MS Mincho" w:hAnsi="MS Mincho" w:eastAsia="仿宋_GB2312" w:cs="MS Mincho"/>
          <w:color w:val="000000"/>
          <w:sz w:val="24"/>
          <w:szCs w:val="24"/>
        </w:rPr>
        <w:t>支持接入还原的流量包数据，并在关联的流量日志查询页面提供下载，可作为证据上报或留存。</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bookmarkStart w:id="82" w:name="_Toc75253671"/>
      <w:bookmarkStart w:id="83" w:name="_Toc1373"/>
      <w:r>
        <w:rPr>
          <w:rFonts w:hint="eastAsia" w:ascii="仿宋_GB2312" w:hAnsi="仿宋_GB2312" w:eastAsia="仿宋_GB2312" w:cs="仿宋_GB2312"/>
          <w:b/>
          <w:bCs/>
          <w:color w:val="000000"/>
          <w:sz w:val="24"/>
          <w:szCs w:val="24"/>
        </w:rPr>
        <w:t>服务目标要求</w:t>
      </w:r>
    </w:p>
    <w:p>
      <w:pPr>
        <w:spacing w:line="360" w:lineRule="auto"/>
        <w:ind w:firstLine="480"/>
        <w:jc w:val="left"/>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将政务外网现有安全产品及新增安全服务等多源异构的安全数据进行采集，通过储存、汇聚、分析，完成重点应用监测分析、脆弱性监测分析、流量监测分析、专项网络安全监测分析，实现对丽水市政务外网网络安全数据的实时分析，并输出分析结果。</w:t>
      </w:r>
    </w:p>
    <w:p>
      <w:pPr>
        <w:widowControl/>
        <w:spacing w:line="360" w:lineRule="auto"/>
        <w:ind w:left="480"/>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服务交付：</w:t>
      </w:r>
    </w:p>
    <w:p>
      <w:pPr>
        <w:widowControl/>
        <w:numPr>
          <w:ilvl w:val="0"/>
          <w:numId w:val="18"/>
        </w:numPr>
        <w:spacing w:after="120" w:afterLines="50" w:line="360" w:lineRule="auto"/>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日常时期实现5x8小时实时监测，&lt;10分钟研判响应；若无告警，默认每2小时巡查一次威胁等级高的事件。一旦发现重大安全事件、重大漏洞隐患，将在30分钟内，通过通报预警流程通知被监测单位</w:t>
      </w:r>
    </w:p>
    <w:p>
      <w:pPr>
        <w:widowControl/>
        <w:numPr>
          <w:ilvl w:val="0"/>
          <w:numId w:val="18"/>
        </w:numPr>
        <w:spacing w:after="120" w:afterLines="50" w:line="360" w:lineRule="auto"/>
        <w:rPr>
          <w:rFonts w:hint="eastAsia" w:ascii="仿宋_GB2312" w:hAnsi="仿宋_GB2312" w:eastAsia="仿宋_GB2312" w:cs="仿宋_GB2312"/>
          <w:color w:val="000000"/>
          <w:sz w:val="24"/>
          <w:szCs w:val="21"/>
          <w:lang w:bidi="ar"/>
        </w:rPr>
      </w:pPr>
      <w:r>
        <w:rPr>
          <w:rFonts w:hint="eastAsia" w:ascii="仿宋_GB2312" w:hAnsi="仿宋_GB2312" w:eastAsia="仿宋_GB2312" w:cs="仿宋_GB2312"/>
          <w:color w:val="000000"/>
          <w:sz w:val="24"/>
          <w:szCs w:val="21"/>
        </w:rPr>
        <w:t>每周、每月提供威胁分析报告</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网络资产普查服务</w:t>
      </w:r>
      <w:bookmarkEnd w:id="82"/>
      <w:bookmarkEnd w:id="83"/>
    </w:p>
    <w:p>
      <w:pPr>
        <w:widowControl/>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通过主动探测、流量分析、人工报送、数据导入等手段汇聚网络资产数据（服务器、终端、业务应用等具备独立IP的资产）。针对核心关键资产，提供相关运营手段，自动或半自动对资产变动进行维护。同时整合资产脆弱性、关联的网络安全事件、访问情况等信息，对政务外网系统、网站、单位等关键对象进行全面画像。</w:t>
      </w:r>
    </w:p>
    <w:p>
      <w:pPr>
        <w:widowControl/>
        <w:numPr>
          <w:ilvl w:val="4"/>
          <w:numId w:val="1"/>
        </w:numPr>
        <w:spacing w:line="360" w:lineRule="auto"/>
        <w:jc w:val="left"/>
        <w:outlineLvl w:val="6"/>
        <w:rPr>
          <w:rFonts w:hint="eastAsia" w:ascii="仿宋_GB2312" w:hAnsi="仿宋_GB2312" w:eastAsia="仿宋_GB2312" w:cs="仿宋_GB2312"/>
          <w:bCs/>
          <w:sz w:val="22"/>
        </w:rPr>
      </w:pPr>
      <w:r>
        <w:rPr>
          <w:rFonts w:hint="eastAsia" w:ascii="仿宋_GB2312" w:hAnsi="仿宋_GB2312" w:eastAsia="仿宋_GB2312" w:cs="仿宋_GB2312"/>
          <w:b/>
          <w:bCs/>
          <w:color w:val="000000"/>
          <w:sz w:val="24"/>
          <w:szCs w:val="24"/>
        </w:rPr>
        <w:t>服务能力要求</w:t>
      </w:r>
    </w:p>
    <w:p>
      <w:pPr>
        <w:widowControl/>
        <w:numPr>
          <w:ilvl w:val="0"/>
          <w:numId w:val="19"/>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具备网络资产发现的能力，利用扫描评估服务或手工录入的方式发现丽水市政务外网存在的网络资产。支持按照资产拓扑的形式来对网络资产进行展示，支持对资产拓扑进行编辑的能力，并提供拓扑的预览、放大、缩小等操作。拓扑要素中包含网络资产数据（服务器、终端、业务应用等具备独立IP的资产）</w:t>
      </w:r>
    </w:p>
    <w:p>
      <w:pPr>
        <w:widowControl/>
        <w:numPr>
          <w:ilvl w:val="0"/>
          <w:numId w:val="19"/>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能对丽水政务网络的网络资产进行统一的纳管，能进一步查询编辑。</w:t>
      </w:r>
    </w:p>
    <w:p>
      <w:pPr>
        <w:widowControl/>
        <w:numPr>
          <w:ilvl w:val="0"/>
          <w:numId w:val="19"/>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能发现丽水市政务网络中的异常网络资产。</w:t>
      </w:r>
    </w:p>
    <w:p>
      <w:pPr>
        <w:widowControl/>
        <w:numPr>
          <w:ilvl w:val="0"/>
          <w:numId w:val="19"/>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具备网络资产画像的能力，能直观展现网络资产风险分布、风险类型分布、网络资产状态等。</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技术参数要求</w:t>
      </w:r>
    </w:p>
    <w:p>
      <w:pPr>
        <w:widowControl/>
        <w:numPr>
          <w:ilvl w:val="0"/>
          <w:numId w:val="20"/>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列表的方式统计资产信息，资产类型包括主机、网站、网段，能统计资产的基本信息、主机信息、服务信息、应用信息、所属部门和责任人登记等，且资产列表标签和资产入库规则支持自定义配置。能够统计资产的总数，以及资产分部情况。</w:t>
      </w:r>
    </w:p>
    <w:p>
      <w:pPr>
        <w:widowControl/>
        <w:numPr>
          <w:ilvl w:val="0"/>
          <w:numId w:val="20"/>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支持对发现资产形成画像，画像信息包括资产的风险分布、风险类型分布、资产状态信息。</w:t>
      </w:r>
    </w:p>
    <w:p>
      <w:pPr>
        <w:widowControl/>
        <w:numPr>
          <w:ilvl w:val="0"/>
          <w:numId w:val="20"/>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支持异常资产分析，支持自定义异常资产规则，支持对发现的异常资产进行查询分析。</w:t>
      </w:r>
    </w:p>
    <w:p>
      <w:pPr>
        <w:widowControl/>
        <w:numPr>
          <w:ilvl w:val="0"/>
          <w:numId w:val="20"/>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支持资产自动发现，能基于对接扫描评估服务、漏洞监测服务、威胁情报数据和流量数据，发现政务外网内的未知资产，能支持对发现的资产进行检索查询。</w:t>
      </w:r>
    </w:p>
    <w:p>
      <w:pPr>
        <w:widowControl/>
        <w:numPr>
          <w:ilvl w:val="0"/>
          <w:numId w:val="20"/>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支持手工录入或.xlsx文件导入资产。</w:t>
      </w:r>
    </w:p>
    <w:p>
      <w:pPr>
        <w:widowControl/>
        <w:numPr>
          <w:ilvl w:val="0"/>
          <w:numId w:val="20"/>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支持异常资产规则配置，异常资产白名单配置，可发现不合规管理的资产信息，并可展示异常资产列表和原因，便于修正资产。</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服务目标要求</w:t>
      </w:r>
    </w:p>
    <w:p>
      <w:pPr>
        <w:widowControl/>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通过资产自动发现、手工录入等技术手段，实现对政务外网网络资产数据（</w:t>
      </w:r>
      <w:r>
        <w:rPr>
          <w:rFonts w:hint="eastAsia" w:ascii="仿宋_GB2312" w:hAnsi="仿宋_GB2312" w:eastAsia="仿宋_GB2312" w:cs="仿宋_GB2312"/>
          <w:color w:val="000000"/>
          <w:sz w:val="24"/>
          <w:szCs w:val="24"/>
        </w:rPr>
        <w:t>服务器、终端、业务应用等具备独立IP的资产</w:t>
      </w:r>
      <w:r>
        <w:rPr>
          <w:rFonts w:hint="eastAsia" w:ascii="仿宋_GB2312" w:hAnsi="仿宋_GB2312" w:eastAsia="仿宋_GB2312" w:cs="仿宋_GB2312"/>
          <w:color w:val="000000"/>
          <w:sz w:val="24"/>
          <w:szCs w:val="24"/>
          <w:lang w:bidi="ar"/>
        </w:rPr>
        <w:t>）的统一纳管，清晰展现资产列表、</w:t>
      </w:r>
      <w:r>
        <w:rPr>
          <w:rFonts w:hint="eastAsia" w:ascii="仿宋_GB2312" w:hAnsi="仿宋_GB2312" w:eastAsia="仿宋_GB2312" w:cs="仿宋_GB2312"/>
          <w:color w:val="000000"/>
          <w:sz w:val="24"/>
          <w:szCs w:val="24"/>
        </w:rPr>
        <w:t>资产风险、资产状态等，为资产网络安全的全生命周期管控提供基础的资产台账数据。</w:t>
      </w:r>
    </w:p>
    <w:p>
      <w:pPr>
        <w:widowControl/>
        <w:spacing w:line="360" w:lineRule="auto"/>
        <w:ind w:left="480"/>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服务交付：</w:t>
      </w:r>
    </w:p>
    <w:p>
      <w:pPr>
        <w:widowControl/>
        <w:numPr>
          <w:ilvl w:val="0"/>
          <w:numId w:val="18"/>
        </w:numPr>
        <w:spacing w:after="120" w:afterLines="50" w:line="360" w:lineRule="auto"/>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第一次存量的资产普查的时间：2个月</w:t>
      </w:r>
    </w:p>
    <w:p>
      <w:pPr>
        <w:widowControl/>
        <w:numPr>
          <w:ilvl w:val="0"/>
          <w:numId w:val="18"/>
        </w:numPr>
        <w:spacing w:after="120" w:afterLines="50" w:line="360" w:lineRule="auto"/>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资产稽查频率：1次/月</w:t>
      </w:r>
    </w:p>
    <w:p>
      <w:pPr>
        <w:widowControl/>
        <w:numPr>
          <w:ilvl w:val="0"/>
          <w:numId w:val="18"/>
        </w:numPr>
        <w:spacing w:after="120" w:afterLines="50" w:line="360" w:lineRule="auto"/>
        <w:rPr>
          <w:rFonts w:hint="eastAsia" w:ascii="仿宋_GB2312" w:hAnsi="仿宋_GB2312" w:eastAsia="仿宋_GB2312" w:cs="仿宋_GB2312"/>
          <w:color w:val="000000"/>
          <w:sz w:val="24"/>
          <w:szCs w:val="21"/>
          <w:lang w:bidi="ar"/>
        </w:rPr>
      </w:pPr>
      <w:r>
        <w:rPr>
          <w:rFonts w:hint="eastAsia" w:ascii="仿宋_GB2312" w:hAnsi="仿宋_GB2312" w:eastAsia="仿宋_GB2312" w:cs="仿宋_GB2312"/>
          <w:color w:val="000000"/>
          <w:sz w:val="24"/>
          <w:szCs w:val="21"/>
        </w:rPr>
        <w:t>每月提供资产普查报告</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84" w:name="_Toc25905"/>
      <w:bookmarkStart w:id="85" w:name="_Toc75253672"/>
      <w:r>
        <w:rPr>
          <w:rFonts w:hint="eastAsia" w:ascii="仿宋_GB2312" w:hAnsi="仿宋_GB2312" w:eastAsia="仿宋_GB2312" w:cs="仿宋_GB2312"/>
          <w:bCs/>
          <w:color w:val="000000"/>
          <w:sz w:val="22"/>
        </w:rPr>
        <w:t>威胁态势感知服务</w:t>
      </w:r>
      <w:bookmarkEnd w:id="84"/>
      <w:bookmarkEnd w:id="85"/>
    </w:p>
    <w:p>
      <w:pPr>
        <w:widowControl/>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威胁态势感知服务主要基于数据处理分析服务、网络资产普查服务的分析和统计结果，进行各类可视化展示。</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服务能力要求</w:t>
      </w:r>
    </w:p>
    <w:p>
      <w:pPr>
        <w:widowControl/>
        <w:numPr>
          <w:ilvl w:val="0"/>
          <w:numId w:val="21"/>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具备对政务外网网络安全威胁统一分析并展示的能力</w:t>
      </w:r>
    </w:p>
    <w:p>
      <w:pPr>
        <w:widowControl/>
        <w:numPr>
          <w:ilvl w:val="0"/>
          <w:numId w:val="21"/>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展示包括综合态势、脆弱性态势、威胁态势、运维响应态势、日志审计态势、环境感知态势等。</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技术参数要求</w:t>
      </w:r>
    </w:p>
    <w:p>
      <w:pPr>
        <w:widowControl/>
        <w:numPr>
          <w:ilvl w:val="0"/>
          <w:numId w:val="22"/>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支持多方位态势感知能力。能够进行不同层级、不同区域（包含全市）的资产态势、脆弱性态势、网络风险态势等进行评估和展示；</w:t>
      </w:r>
    </w:p>
    <w:p>
      <w:pPr>
        <w:widowControl/>
        <w:numPr>
          <w:ilvl w:val="0"/>
          <w:numId w:val="22"/>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支持主机、网站等系统的脆弱性分析展示，内容包括脆弱性资产排名、漏洞脆弱性排名、最新漏洞情报数据接入展示、系统漏洞分布、漏洞威胁分布等。支持漏洞趋势、漏洞分布趋势展示。</w:t>
      </w:r>
    </w:p>
    <w:p>
      <w:pPr>
        <w:widowControl/>
        <w:numPr>
          <w:ilvl w:val="0"/>
          <w:numId w:val="22"/>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支持网络攻击分析，内容需包含网络攻击源统计、攻击分类及统计、异常流量态势，支持多维度展示安全态势。</w:t>
      </w:r>
    </w:p>
    <w:p>
      <w:pPr>
        <w:widowControl/>
        <w:numPr>
          <w:ilvl w:val="0"/>
          <w:numId w:val="22"/>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支持运维响应态势分析，内容需包含区域通报处置总体概览、通报统计、反馈情况统计、通报处置效率统计、安全趋势等。</w:t>
      </w:r>
    </w:p>
    <w:p>
      <w:pPr>
        <w:widowControl/>
        <w:numPr>
          <w:ilvl w:val="0"/>
          <w:numId w:val="22"/>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支持对接入的日志态势分析，包括日志分类统计、日志接入统计、厂商日志统计等。</w:t>
      </w:r>
    </w:p>
    <w:p>
      <w:pPr>
        <w:widowControl/>
        <w:numPr>
          <w:ilvl w:val="0"/>
          <w:numId w:val="22"/>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支持对政务外网资产环境态势分析，包括资产风险分布、资产异常类型分布、资产设备类型统计、开放端口统计等，支持高风险资产展示，支持政务外网拓扑展示。</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服务目标要求</w:t>
      </w:r>
    </w:p>
    <w:p>
      <w:pPr>
        <w:widowControl/>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汇集数据处理分析服务、网络资产普查服务的分析和统计结果，通过可视化大屏进行展示，包括综合态势大屏、脆弱性态势大屏、威胁态势大屏、运维响应态势大屏、日志审计态势大屏、环境感知态势大屏，为网络安全管理者提供直观清晰的展示最新的网络安全趋势和风险状态，辅助决策安全建设方向和投资。</w:t>
      </w:r>
    </w:p>
    <w:p>
      <w:pPr>
        <w:widowControl/>
        <w:numPr>
          <w:ilvl w:val="2"/>
          <w:numId w:val="1"/>
        </w:numPr>
        <w:spacing w:line="360" w:lineRule="auto"/>
        <w:jc w:val="left"/>
        <w:outlineLvl w:val="4"/>
        <w:rPr>
          <w:rFonts w:hint="eastAsia" w:ascii="仿宋_GB2312" w:hAnsi="仿宋_GB2312" w:eastAsia="仿宋_GB2312" w:cs="仿宋_GB2312"/>
          <w:b/>
          <w:bCs/>
          <w:color w:val="000000"/>
          <w:kern w:val="0"/>
          <w:sz w:val="22"/>
          <w:szCs w:val="24"/>
        </w:rPr>
      </w:pPr>
      <w:bookmarkStart w:id="86" w:name="_Toc4258"/>
      <w:bookmarkStart w:id="87" w:name="_Toc75253674"/>
      <w:bookmarkStart w:id="88" w:name="_Toc7242"/>
      <w:r>
        <w:rPr>
          <w:rFonts w:hint="eastAsia" w:ascii="仿宋_GB2312" w:hAnsi="仿宋_GB2312" w:eastAsia="仿宋_GB2312" w:cs="仿宋_GB2312"/>
          <w:b/>
          <w:bCs/>
          <w:color w:val="000000"/>
          <w:kern w:val="0"/>
          <w:sz w:val="24"/>
          <w:szCs w:val="24"/>
        </w:rPr>
        <w:t>网络安全基础服务</w:t>
      </w:r>
      <w:bookmarkEnd w:id="86"/>
      <w:bookmarkEnd w:id="87"/>
      <w:bookmarkEnd w:id="88"/>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89" w:name="_Toc75253675"/>
      <w:bookmarkStart w:id="90" w:name="_Toc6722"/>
      <w:r>
        <w:rPr>
          <w:rFonts w:hint="eastAsia" w:ascii="仿宋_GB2312" w:hAnsi="仿宋_GB2312" w:eastAsia="仿宋_GB2312" w:cs="仿宋_GB2312"/>
          <w:b/>
          <w:bCs/>
          <w:color w:val="000000"/>
          <w:sz w:val="24"/>
          <w:szCs w:val="24"/>
        </w:rPr>
        <w:t>流量采集服务</w:t>
      </w:r>
      <w:bookmarkEnd w:id="89"/>
      <w:bookmarkEnd w:id="90"/>
    </w:p>
    <w:p>
      <w:pPr>
        <w:spacing w:after="120" w:afterLines="50" w:line="360" w:lineRule="auto"/>
        <w:ind w:firstLine="482"/>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采集丽水市政务外网骨干网络及政务云各个节点的全流量数据，并进行多维度、全方位的威胁监测分析，提供威胁检测与态势分析的能力输出。基于大数据分析技术实现对网络流量行为的判定，发现各种层面的威胁和攻击，包括蠕虫、DDOS攻击、Web攻击等非正常和非RFC遵从的请求行为和安全事件，并能将采集的威胁告警日志上报至网络安全一体化支撑平台，供平台数据调用，从而提供事前积极预防、事中快速检测、事后溯源取证的一体化威胁监测能力，切实保障政务外网的关键业务的安全稳定运营。</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Cs/>
          <w:color w:val="000000"/>
          <w:sz w:val="22"/>
        </w:rPr>
        <w:t>服务能力要求</w:t>
      </w:r>
    </w:p>
    <w:p>
      <w:pPr>
        <w:widowControl/>
        <w:numPr>
          <w:ilvl w:val="0"/>
          <w:numId w:val="23"/>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需覆盖丽水全市电子政务外网骨干网络及政务云，采集全流量数据。</w:t>
      </w:r>
    </w:p>
    <w:p>
      <w:pPr>
        <w:widowControl/>
        <w:numPr>
          <w:ilvl w:val="0"/>
          <w:numId w:val="23"/>
        </w:num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能对政务外网所需要覆盖的流量进行分析。</w:t>
      </w:r>
    </w:p>
    <w:p>
      <w:pPr>
        <w:widowControl/>
        <w:numPr>
          <w:ilvl w:val="0"/>
          <w:numId w:val="23"/>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能对采集的流量进行全流量存储。</w:t>
      </w:r>
    </w:p>
    <w:p>
      <w:pPr>
        <w:widowControl/>
        <w:numPr>
          <w:ilvl w:val="0"/>
          <w:numId w:val="23"/>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在服务期内，应根据全市电子政务网络实际流量情况，对采集能力进行及时调整。</w:t>
      </w:r>
    </w:p>
    <w:p>
      <w:pPr>
        <w:widowControl/>
        <w:numPr>
          <w:ilvl w:val="4"/>
          <w:numId w:val="1"/>
        </w:numPr>
        <w:spacing w:line="360" w:lineRule="auto"/>
        <w:jc w:val="left"/>
        <w:outlineLvl w:val="6"/>
        <w:rPr>
          <w:rFonts w:hint="eastAsia" w:ascii="仿宋_GB2312" w:hAnsi="仿宋_GB2312" w:eastAsia="仿宋_GB2312" w:cs="仿宋_GB2312"/>
          <w:b/>
          <w:bCs/>
          <w:sz w:val="22"/>
        </w:rPr>
      </w:pPr>
      <w:r>
        <w:rPr>
          <w:rFonts w:hint="eastAsia" w:ascii="仿宋_GB2312" w:hAnsi="仿宋_GB2312" w:eastAsia="仿宋_GB2312" w:cs="仿宋_GB2312"/>
          <w:b/>
          <w:bCs/>
          <w:color w:val="000000"/>
          <w:sz w:val="24"/>
          <w:szCs w:val="24"/>
        </w:rPr>
        <w:t>技术参数要求</w:t>
      </w:r>
    </w:p>
    <w:p>
      <w:pPr>
        <w:widowControl/>
        <w:numPr>
          <w:ilvl w:val="0"/>
          <w:numId w:val="24"/>
        </w:numPr>
        <w:spacing w:after="120" w:afterLines="50"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流量监测服务须具备流量采集能力，能实现对网络流量元数据的采集，包括HTTP、SMTP、DNS、Telnet、TCP、UDP等多协议数据，并可以实现对其协议解析；支持对复杂多变的网络流量进行采集分析；支持流量白名单，过滤掉不关注资产流量，优化流量监测策略，提升运营效率。</w:t>
      </w:r>
    </w:p>
    <w:p>
      <w:pPr>
        <w:widowControl/>
        <w:numPr>
          <w:ilvl w:val="0"/>
          <w:numId w:val="24"/>
        </w:numPr>
        <w:spacing w:after="120" w:afterLines="50"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流量监测服务须具备威胁检测能力，具备多种功能威胁检测引擎，包括入侵检测、DoS/DDoS检测、扫描检测、Web应用检测、恶意文件检测、Webshell检测等，实现对已知威胁、威胁变种、未知威胁的快速识别分析。</w:t>
      </w:r>
    </w:p>
    <w:p>
      <w:pPr>
        <w:widowControl/>
        <w:numPr>
          <w:ilvl w:val="0"/>
          <w:numId w:val="24"/>
        </w:numPr>
        <w:spacing w:after="120" w:afterLines="50"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流量监测服务须具备流量存储能力，对应流量数据留存时长须大于7天（流量分析结果）。支持对深度解析的协议进行存储，存储日志类型至少包括：会话日志、HTTP日志、认证日志、数据库日志、DNS日志、社交账号日志等；支持对实时流量采集的PCAP包进行全量存储，支持对流量中检测到的恶意文件进行存储，供追溯分析和取证使用。</w:t>
      </w:r>
    </w:p>
    <w:p>
      <w:pPr>
        <w:widowControl/>
        <w:numPr>
          <w:ilvl w:val="0"/>
          <w:numId w:val="24"/>
        </w:numPr>
        <w:spacing w:after="120" w:afterLines="50"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支持自定义TCP端口扫描检测模型，支持配置参数包括检测阈值、检测周期，提供默认配置。检测产生的告警信息至少包括扫描类型和扫描事件名称。</w:t>
      </w:r>
    </w:p>
    <w:p>
      <w:pPr>
        <w:widowControl/>
        <w:numPr>
          <w:ilvl w:val="0"/>
          <w:numId w:val="24"/>
        </w:numPr>
        <w:spacing w:after="120" w:afterLines="50"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内置WEB应用机器学习检测模型，支持对sqli，xss，exec，phprce，ptravel和jeli攻击类型进行分类检测和告警，告警信息至少包括机器学习告警类型和告警信息。</w:t>
      </w:r>
    </w:p>
    <w:p>
      <w:pPr>
        <w:widowControl/>
        <w:numPr>
          <w:ilvl w:val="0"/>
          <w:numId w:val="24"/>
        </w:numPr>
        <w:spacing w:after="120" w:afterLines="50"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支持自定义规则结合用户业务进行深度检测，自定义内容包括源IP、源端口、目的IP、目的端口、威胁级别、协议、端口和匹配特征(可匹配payload信息)。</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服务目标要求</w:t>
      </w:r>
    </w:p>
    <w:p>
      <w:pPr>
        <w:spacing w:after="120" w:afterLines="50" w:line="360" w:lineRule="auto"/>
        <w:ind w:firstLine="482"/>
        <w:jc w:val="left"/>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实现对丽水市政务外网骨干网络及政务云各个节点的全流量数据采集、解析、存储、文件还原和威胁检测。发现网络流量中存在的威胁和攻击，并将事件上报至网络安全一体化支撑平台进行综合分析、研判和展示。</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91" w:name="_Toc28345"/>
      <w:bookmarkStart w:id="92" w:name="_Toc75253676"/>
      <w:r>
        <w:rPr>
          <w:rFonts w:hint="eastAsia" w:ascii="仿宋_GB2312" w:hAnsi="仿宋_GB2312" w:eastAsia="仿宋_GB2312" w:cs="仿宋_GB2312"/>
          <w:bCs/>
          <w:color w:val="000000"/>
          <w:sz w:val="22"/>
        </w:rPr>
        <w:t>WEB</w:t>
      </w:r>
      <w:r>
        <w:rPr>
          <w:rFonts w:hint="eastAsia" w:ascii="仿宋_GB2312" w:hAnsi="仿宋_GB2312" w:eastAsia="仿宋_GB2312" w:cs="仿宋_GB2312"/>
          <w:b/>
          <w:bCs/>
          <w:color w:val="000000"/>
          <w:sz w:val="24"/>
          <w:szCs w:val="24"/>
        </w:rPr>
        <w:t>应用监测服务</w:t>
      </w:r>
      <w:bookmarkEnd w:id="91"/>
      <w:bookmarkEnd w:id="92"/>
    </w:p>
    <w:p>
      <w:pPr>
        <w:widowControl/>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丽水市政务外网、政务云上的WEB应用提供实时监测服务。通过监测网页挂马、网页篡改、网页敏感内容及WEB应用平稳度等多层面内容实现WEB应用完整性检测；同时还会针对这些重点应用的漏洞提供实时、高质量的漏洞监测，度量应用的风险隐患。</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服务能力要求</w:t>
      </w:r>
    </w:p>
    <w:p>
      <w:pPr>
        <w:widowControl/>
        <w:numPr>
          <w:ilvl w:val="0"/>
          <w:numId w:val="25"/>
        </w:num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能对政务外网、政务云上的WEB应用进行实时监测。</w:t>
      </w:r>
    </w:p>
    <w:p>
      <w:pPr>
        <w:widowControl/>
        <w:numPr>
          <w:ilvl w:val="0"/>
          <w:numId w:val="25"/>
        </w:num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WEB应用监测服务须覆盖丽水市政务外网、政务云上的重要应用系统，服务期内日常持续监测的WEB应用数量不少于200个，重保期内根据用户需求增加相应数量。</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技术参数要求</w:t>
      </w:r>
    </w:p>
    <w:p>
      <w:pPr>
        <w:widowControl/>
        <w:numPr>
          <w:ilvl w:val="0"/>
          <w:numId w:val="26"/>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提供7*24小时远程事件值守服务，每月一次针对重要业务的漏洞扫描及人工验证，支持对网站常见的隐患和安全灾害事故进行监测：常见隐患包括Web漏洞监测、系统漏洞监测、漏洞验证、黑链监测，常见的灾害事故包括挂马网页、篡改网页、含敏感内容网页。网站无法访问，网站域名解析异常。</w:t>
      </w:r>
    </w:p>
    <w:p>
      <w:pPr>
        <w:widowControl/>
        <w:numPr>
          <w:ilvl w:val="0"/>
          <w:numId w:val="26"/>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通过周期扫描获取当前漏洞的所处状态，根据漏洞待修复、待复验、已修复等状态的指引，做好漏洞的闭环管理</w:t>
      </w:r>
    </w:p>
    <w:p>
      <w:pPr>
        <w:widowControl/>
        <w:numPr>
          <w:ilvl w:val="0"/>
          <w:numId w:val="26"/>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至少存储备份6个月以上监测日志数据，以满足等级保护合规要求。</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服务目标要求</w:t>
      </w:r>
    </w:p>
    <w:p>
      <w:pPr>
        <w:spacing w:after="120" w:afterLines="50" w:line="360" w:lineRule="auto"/>
        <w:ind w:firstLine="482"/>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通过对丽水市政务外网、政务云上的WEB应用的监测。实现对这些WEB应用存在的网页挂马、网页篡改、网页敏感内容、WEB应用平稳度及漏洞隐患等问题的实时预警，帮助网络安全管理人员实时掌握网站的风险状况及安全趋势。</w:t>
      </w:r>
    </w:p>
    <w:p>
      <w:pPr>
        <w:widowControl/>
        <w:spacing w:line="360" w:lineRule="auto"/>
        <w:ind w:left="480"/>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服务交付：</w:t>
      </w:r>
    </w:p>
    <w:p>
      <w:pPr>
        <w:widowControl/>
        <w:numPr>
          <w:ilvl w:val="0"/>
          <w:numId w:val="18"/>
        </w:numPr>
        <w:spacing w:after="120" w:afterLines="50" w:line="360" w:lineRule="auto"/>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发现篡改事件、敏感内容事件、挂马事件、</w:t>
      </w:r>
      <w:r>
        <w:rPr>
          <w:rFonts w:hint="eastAsia" w:ascii="微软雅黑" w:hAnsi="微软雅黑" w:eastAsia="微软雅黑" w:cs="微软雅黑"/>
          <w:color w:val="000000"/>
          <w:sz w:val="24"/>
          <w:szCs w:val="21"/>
        </w:rPr>
        <w:t>黒</w:t>
      </w:r>
      <w:r>
        <w:rPr>
          <w:rFonts w:hint="eastAsia" w:ascii="仿宋_GB2312" w:hAnsi="仿宋_GB2312" w:eastAsia="仿宋_GB2312" w:cs="仿宋_GB2312"/>
          <w:color w:val="000000"/>
          <w:sz w:val="24"/>
          <w:szCs w:val="21"/>
        </w:rPr>
        <w:t>链事件、解析异常事件，漏洞隐患，将在30分钟内，通过电话、短信、邮件通知被监测单位</w:t>
      </w:r>
    </w:p>
    <w:p>
      <w:pPr>
        <w:widowControl/>
        <w:numPr>
          <w:ilvl w:val="0"/>
          <w:numId w:val="18"/>
        </w:numPr>
        <w:spacing w:after="120" w:afterLines="50" w:line="360" w:lineRule="auto"/>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发现网站无法正常访问10分钟内，通过电话、短信、邮件通知被监测单位</w:t>
      </w:r>
    </w:p>
    <w:p>
      <w:pPr>
        <w:widowControl/>
        <w:numPr>
          <w:ilvl w:val="0"/>
          <w:numId w:val="18"/>
        </w:numPr>
        <w:spacing w:after="120" w:afterLines="50" w:line="360" w:lineRule="auto"/>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每周、每月提供监测结果统计分析报告</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93" w:name="_Toc15301"/>
      <w:bookmarkStart w:id="94" w:name="_Toc75253677"/>
      <w:r>
        <w:rPr>
          <w:rFonts w:hint="eastAsia" w:ascii="仿宋_GB2312" w:hAnsi="仿宋_GB2312" w:eastAsia="仿宋_GB2312" w:cs="仿宋_GB2312"/>
          <w:b/>
          <w:bCs/>
          <w:color w:val="000000"/>
          <w:sz w:val="24"/>
          <w:szCs w:val="24"/>
        </w:rPr>
        <w:t>威胁情报数据服务</w:t>
      </w:r>
      <w:bookmarkEnd w:id="93"/>
      <w:bookmarkEnd w:id="94"/>
    </w:p>
    <w:p>
      <w:pPr>
        <w:widowControl/>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网络安全一体化支撑平台提供威胁情报数据，包括提供云端威胁情报数据（覆盖网络资产基础信息、指纹、漏洞库、TTP、高级威胁分析结果等不同层面）、威胁事件预警，辅助网络安全一体化支撑平台进行威胁研判。借助威胁情报数据服务，帮助用户了解最新的威胁动态，实施积极主动的威胁防御和快速响应策略，结合安全数据的深度分析全面掌握安全威胁态势，并准确地进行威胁追踪和攻击溯源。</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服务能力要求</w:t>
      </w:r>
    </w:p>
    <w:p>
      <w:pPr>
        <w:widowControl/>
        <w:numPr>
          <w:ilvl w:val="0"/>
          <w:numId w:val="27"/>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威胁情报服务能给网络安全一体化支撑平台提供威胁情报数据。</w:t>
      </w:r>
    </w:p>
    <w:p>
      <w:pPr>
        <w:widowControl/>
        <w:numPr>
          <w:ilvl w:val="0"/>
          <w:numId w:val="27"/>
        </w:num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威胁情报提供的数据</w:t>
      </w:r>
      <w:r>
        <w:rPr>
          <w:rFonts w:hint="eastAsia" w:ascii="仿宋_GB2312" w:hAnsi="仿宋_GB2312" w:eastAsia="仿宋_GB2312" w:cs="仿宋_GB2312"/>
          <w:sz w:val="24"/>
          <w:szCs w:val="24"/>
        </w:rPr>
        <w:t>须保证质量，情报质量需要通过以下几点进行评估：</w:t>
      </w:r>
    </w:p>
    <w:p>
      <w:pPr>
        <w:widowControl/>
        <w:numPr>
          <w:ilvl w:val="0"/>
          <w:numId w:val="28"/>
        </w:numPr>
        <w:spacing w:line="36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网络安全一体化支撑平台威胁</w:t>
      </w:r>
      <w:r>
        <w:rPr>
          <w:rFonts w:hint="eastAsia" w:ascii="仿宋_GB2312" w:hAnsi="仿宋_GB2312" w:eastAsia="仿宋_GB2312" w:cs="仿宋_GB2312"/>
          <w:color w:val="000000"/>
          <w:sz w:val="24"/>
          <w:szCs w:val="24"/>
        </w:rPr>
        <w:t>事件分析关联情报的事件的准确率。</w:t>
      </w:r>
    </w:p>
    <w:p>
      <w:pPr>
        <w:widowControl/>
        <w:numPr>
          <w:ilvl w:val="0"/>
          <w:numId w:val="28"/>
        </w:numPr>
        <w:spacing w:line="36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漏洞情报预警的数量，重大漏洞的及时性及准确率。</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技术参数要求</w:t>
      </w:r>
    </w:p>
    <w:p>
      <w:pPr>
        <w:widowControl/>
        <w:numPr>
          <w:ilvl w:val="0"/>
          <w:numId w:val="29"/>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威胁情报应类型丰富、数据准确、并能够提供完整的上下文信息。可通过API查询方式，获取漏洞情报的详细信息，漏洞库数量不低于30万，更新频率至少为小时级别；威胁事件情报的详细信息，威胁事件库不低于1000条，更新频率至少为每日更新；安全舆情情报（包含特定关键字（如企业名称）的网站Title、页面信息库），更新频率至少为每日更新；IOC情报（包括远控服务器、DDoS攻击源、僵尸主机、矿池、矿机、利用漏洞攻击、利用恶意软件攻击、Web攻击、扫描源、垃圾邮件源等）；URL分类库情报，URL分类需要详细，不得少于80种，如游戏、购物、新闻等。</w:t>
      </w:r>
    </w:p>
    <w:p>
      <w:pPr>
        <w:widowControl/>
        <w:numPr>
          <w:ilvl w:val="0"/>
          <w:numId w:val="29"/>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威胁情报数据服务所使用的工具须与网络安全一体化支撑平台进行接口对接，实现情报赋能，支持平台调用自身的威胁情报数据。须承诺能与网络安全一体化支撑平台对接。</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服务目标要求</w:t>
      </w:r>
    </w:p>
    <w:p>
      <w:pPr>
        <w:widowControl/>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为网络安全一体化支撑平台提供威胁情报数据，辅助网络安全一体化支撑平台实现对威胁的进一步研判、威胁追踪和攻击溯源。提供最新威胁动态，帮助运营人员实施积极主动的威胁防御和快速响应策略。 </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95" w:name="_Toc23037"/>
      <w:bookmarkStart w:id="96" w:name="_Toc75253678"/>
      <w:r>
        <w:rPr>
          <w:rFonts w:hint="eastAsia" w:ascii="仿宋_GB2312" w:hAnsi="仿宋_GB2312" w:eastAsia="仿宋_GB2312" w:cs="仿宋_GB2312"/>
          <w:b/>
          <w:bCs/>
          <w:color w:val="000000"/>
          <w:sz w:val="24"/>
          <w:szCs w:val="24"/>
        </w:rPr>
        <w:t>扫描评估服务</w:t>
      </w:r>
      <w:bookmarkEnd w:id="95"/>
      <w:bookmarkEnd w:id="96"/>
    </w:p>
    <w:p>
      <w:pPr>
        <w:widowControl/>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要求提供扫描工具，对政务外网重要服务器、操作系统、WEB应用系统（不限于互联网网站和系统）进行持续性漏洞扫描，及时发现最新的安全漏洞，并出具详细的漏洞扫描报告及建议，配合相关单位及时对高风险漏洞进行处置。并支持将漏洞扫描数据及结果上传到网络安全一体化支撑平台对发现的安全隐患进行通报预警、跟踪处置，逐步完善漏洞全生命周期的安全体系，以及加强丽水市政务外网自身的安全水平。</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服务能力要求</w:t>
      </w:r>
    </w:p>
    <w:p>
      <w:pPr>
        <w:widowControl/>
        <w:spacing w:line="360" w:lineRule="auto"/>
        <w:ind w:left="48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扫描评估服务须覆盖丽水市网络资产普查服务中发现的所有网络资产。</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技术参数要求</w:t>
      </w:r>
    </w:p>
    <w:p>
      <w:pPr>
        <w:widowControl/>
        <w:numPr>
          <w:ilvl w:val="0"/>
          <w:numId w:val="30"/>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通过扫描评估服务全方位检测系统存在的脆弱性，发现信息系统存在的安全漏洞、安全配置问题、应用系统安全漏洞，检查系统存在的弱口令，收集系统不必要开放的账号、服务、端口，形成整体安全风险报告，帮助安全管理人员先于攻击者发现安全问题，及时进行修补。</w:t>
      </w:r>
    </w:p>
    <w:p>
      <w:pPr>
        <w:widowControl/>
        <w:numPr>
          <w:ilvl w:val="0"/>
          <w:numId w:val="30"/>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扫描评估服务应具备行业、通用、等保的配置基线标准。通过内置基线模板的直接调用，可以快速发现偏离基线要求的配置项，节省了日常基线检查的工作量。</w:t>
      </w:r>
    </w:p>
    <w:p>
      <w:pPr>
        <w:widowControl/>
        <w:numPr>
          <w:ilvl w:val="0"/>
          <w:numId w:val="30"/>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扫描评估服务应支持云、虚拟化环境（如VMware、Hyper-v、Openstack及容器等），能够对云、虚拟化环境进行漏洞扫描以及配置核查。</w:t>
      </w:r>
    </w:p>
    <w:p>
      <w:pPr>
        <w:widowControl/>
        <w:numPr>
          <w:ilvl w:val="0"/>
          <w:numId w:val="30"/>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扫描评估服务应能够针对发现的漏洞，提供自动化漏洞验证能力，确保漏洞的真实性和降低漏洞的误报率，实现精准发现。</w:t>
      </w:r>
    </w:p>
    <w:p>
      <w:pPr>
        <w:widowControl/>
        <w:numPr>
          <w:ilvl w:val="0"/>
          <w:numId w:val="30"/>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扫描评估服务应具备行业先进性，漏洞库涵盖主流基础系统、应用系统、网络设备等系统设备，漏洞库数量应不少于21万条，并进行实时更新。同时具备丰富的配置知识库，具有多个行业的配置基线标准，可提供专业的加固修复建议。</w:t>
      </w:r>
    </w:p>
    <w:p>
      <w:pPr>
        <w:widowControl/>
        <w:numPr>
          <w:ilvl w:val="0"/>
          <w:numId w:val="30"/>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扫描评估服务的工具能提供高级漏洞模板过滤器，支持将符合筛选条件的漏洞自动加入到自定义漏洞模板中，及后续插件升级包中的漏洞也可以自动加入到模板中。</w:t>
      </w:r>
    </w:p>
    <w:p>
      <w:pPr>
        <w:widowControl/>
        <w:numPr>
          <w:ilvl w:val="0"/>
          <w:numId w:val="30"/>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扫描评估服务须承诺能与网络安全一体化支撑平台对接。</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Cs/>
          <w:color w:val="000000"/>
          <w:sz w:val="22"/>
        </w:rPr>
        <w:t>服务目标要求</w:t>
      </w:r>
    </w:p>
    <w:p>
      <w:pPr>
        <w:widowControl/>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通过扫描评估服务，实现周期性对丽水政务外网网络资产漏洞隐患的发现，通过对漏洞隐患处置的闭环机制，实现漏洞安全全生命周期的管理。</w:t>
      </w:r>
    </w:p>
    <w:p>
      <w:pPr>
        <w:widowControl/>
        <w:spacing w:line="360" w:lineRule="auto"/>
        <w:ind w:firstLine="482" w:firstLineChars="200"/>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交付物：</w:t>
      </w:r>
    </w:p>
    <w:p>
      <w:pPr>
        <w:widowControl/>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每月提供《漏洞隐患统计报告》</w:t>
      </w:r>
    </w:p>
    <w:p>
      <w:pPr>
        <w:widowControl/>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每月提供《漏洞处置统计报告》</w:t>
      </w:r>
    </w:p>
    <w:p>
      <w:pPr>
        <w:widowControl/>
        <w:spacing w:line="360" w:lineRule="auto"/>
        <w:ind w:firstLine="480" w:firstLineChars="200"/>
        <w:rPr>
          <w:rFonts w:hint="eastAsia" w:ascii="仿宋_GB2312" w:hAnsi="仿宋_GB2312" w:eastAsia="仿宋_GB2312" w:cs="仿宋_GB2312"/>
          <w:color w:val="000000"/>
          <w:sz w:val="24"/>
          <w:szCs w:val="24"/>
        </w:rPr>
      </w:pP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97" w:name="_Toc75253679"/>
      <w:bookmarkStart w:id="98" w:name="_Toc305"/>
      <w:r>
        <w:rPr>
          <w:rFonts w:hint="eastAsia" w:ascii="仿宋_GB2312" w:hAnsi="仿宋_GB2312" w:eastAsia="仿宋_GB2312" w:cs="仿宋_GB2312"/>
          <w:b/>
          <w:bCs/>
          <w:color w:val="000000"/>
          <w:sz w:val="24"/>
          <w:szCs w:val="24"/>
        </w:rPr>
        <w:t>代码审计服务</w:t>
      </w:r>
      <w:bookmarkEnd w:id="97"/>
      <w:bookmarkEnd w:id="98"/>
    </w:p>
    <w:p>
      <w:pPr>
        <w:widowControl/>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提供代码审计服务，完成政务外网新上线业务系统的代码审计工作，包括Java应用程序代码安全审计、C/C++应用程序（Windows、Linux、Unix平台）代码安全审计及由用户需求或监管要求引发的其他类型应用系统的代码审计。根据结果结合实际情况出具详细的审计报告及建议，并配合相关单位对不合规代码进行及时整改，降低系统的安全运行风险，满足监管和审计要求。</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服务能力要求</w:t>
      </w:r>
    </w:p>
    <w:p>
      <w:pPr>
        <w:widowControl/>
        <w:spacing w:line="360" w:lineRule="auto"/>
        <w:ind w:left="48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代码审计服务须覆盖丽水市政务外网新上线的符合等保三级及以上要求的业务系统。</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技术参数要求</w:t>
      </w:r>
    </w:p>
    <w:p>
      <w:pPr>
        <w:widowControl/>
        <w:numPr>
          <w:ilvl w:val="0"/>
          <w:numId w:val="31"/>
        </w:num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代码审计服务应使用代码审计工具对Java/GO/C++/Python/等源程序进行扫描，发现代码质量缺陷、安全缺陷检测、分析系统架构、应用范畴，深度查找可能存在的恶意、非法后门程序代码及安全漏洞。</w:t>
      </w:r>
    </w:p>
    <w:p>
      <w:pPr>
        <w:widowControl/>
        <w:numPr>
          <w:ilvl w:val="0"/>
          <w:numId w:val="31"/>
        </w:num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提供对工具的代码审计结果进行人工审查，全面分析和评估应用程序可能存在的安全缺陷，对于发现的疑似安全缺陷，根据评估情况在测试环境进行验证，同时从编码安全角度提供加固建议，从根本上修复漏洞。</w:t>
      </w:r>
    </w:p>
    <w:p>
      <w:pPr>
        <w:widowControl/>
        <w:numPr>
          <w:ilvl w:val="0"/>
          <w:numId w:val="31"/>
        </w:num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提供对应业务系统的《代码审计报告》作为交付物。</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服务目标要求</w:t>
      </w:r>
    </w:p>
    <w:p>
      <w:pPr>
        <w:widowControl/>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代码审计服务，实现对新上线的等保三级业务系统代码的安全审计，根据结果结合实际情况出具详细的审计报告及建议，并配合相关单位对不合规代码进行及时整改，降低系统的安全运行风险，满足监管和审计要求。</w:t>
      </w:r>
    </w:p>
    <w:p>
      <w:pPr>
        <w:widowControl/>
        <w:spacing w:line="360" w:lineRule="auto"/>
        <w:ind w:firstLine="482" w:firstLineChars="200"/>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交付物：</w:t>
      </w:r>
    </w:p>
    <w:p>
      <w:pPr>
        <w:widowControl/>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对代码审计服务过的系统提供《XX系统代码审计报告》</w:t>
      </w:r>
    </w:p>
    <w:p>
      <w:pPr>
        <w:widowControl/>
        <w:numPr>
          <w:ilvl w:val="2"/>
          <w:numId w:val="1"/>
        </w:numPr>
        <w:spacing w:line="360" w:lineRule="auto"/>
        <w:jc w:val="left"/>
        <w:outlineLvl w:val="4"/>
        <w:rPr>
          <w:rFonts w:hint="eastAsia" w:ascii="仿宋_GB2312" w:hAnsi="仿宋_GB2312" w:eastAsia="仿宋_GB2312" w:cs="仿宋_GB2312"/>
          <w:b/>
          <w:bCs/>
          <w:color w:val="000000"/>
          <w:kern w:val="0"/>
          <w:sz w:val="22"/>
          <w:szCs w:val="24"/>
        </w:rPr>
      </w:pPr>
      <w:bookmarkStart w:id="99" w:name="_Toc49701108"/>
      <w:bookmarkEnd w:id="99"/>
      <w:bookmarkStart w:id="100" w:name="_Toc49693631"/>
      <w:bookmarkEnd w:id="100"/>
      <w:bookmarkStart w:id="101" w:name="_Toc49714211"/>
      <w:bookmarkEnd w:id="101"/>
      <w:bookmarkStart w:id="102" w:name="_Toc49713500"/>
      <w:bookmarkEnd w:id="102"/>
      <w:bookmarkStart w:id="103" w:name="_Toc49675570"/>
      <w:bookmarkEnd w:id="103"/>
      <w:bookmarkStart w:id="104" w:name="_Toc49675482"/>
      <w:bookmarkEnd w:id="104"/>
      <w:bookmarkStart w:id="105" w:name="_Toc49698313"/>
      <w:bookmarkEnd w:id="105"/>
      <w:bookmarkStart w:id="106" w:name="_Toc49694032"/>
      <w:bookmarkEnd w:id="106"/>
      <w:bookmarkStart w:id="107" w:name="_Toc49701035"/>
      <w:bookmarkEnd w:id="107"/>
      <w:bookmarkStart w:id="108" w:name="_Toc49693544"/>
      <w:bookmarkEnd w:id="108"/>
      <w:bookmarkStart w:id="109" w:name="_Toc49693811"/>
      <w:bookmarkEnd w:id="109"/>
      <w:bookmarkStart w:id="110" w:name="_Toc49707010"/>
      <w:bookmarkEnd w:id="110"/>
      <w:bookmarkStart w:id="111" w:name="_Toc49693898"/>
      <w:bookmarkEnd w:id="111"/>
      <w:bookmarkStart w:id="112" w:name="_Toc49693724"/>
      <w:bookmarkEnd w:id="112"/>
      <w:bookmarkStart w:id="113" w:name="_Toc49713810"/>
      <w:bookmarkEnd w:id="113"/>
      <w:bookmarkStart w:id="114" w:name="_Toc75253680"/>
      <w:bookmarkStart w:id="115" w:name="_Toc4143"/>
      <w:bookmarkStart w:id="116" w:name="_Toc24301"/>
      <w:r>
        <w:rPr>
          <w:rFonts w:hint="eastAsia" w:ascii="仿宋_GB2312" w:hAnsi="仿宋_GB2312" w:eastAsia="仿宋_GB2312" w:cs="仿宋_GB2312"/>
          <w:b/>
          <w:bCs/>
          <w:color w:val="000000"/>
          <w:kern w:val="0"/>
          <w:sz w:val="24"/>
          <w:szCs w:val="24"/>
        </w:rPr>
        <w:t>网络安全加固</w:t>
      </w:r>
      <w:bookmarkEnd w:id="114"/>
      <w:bookmarkEnd w:id="115"/>
      <w:r>
        <w:rPr>
          <w:rFonts w:hint="eastAsia" w:ascii="仿宋_GB2312" w:hAnsi="仿宋_GB2312" w:eastAsia="仿宋_GB2312" w:cs="仿宋_GB2312"/>
          <w:b/>
          <w:bCs/>
          <w:color w:val="000000"/>
          <w:kern w:val="0"/>
          <w:sz w:val="24"/>
          <w:szCs w:val="24"/>
        </w:rPr>
        <w:t>服务</w:t>
      </w:r>
      <w:bookmarkEnd w:id="116"/>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117" w:name="_Toc75253682"/>
      <w:bookmarkStart w:id="118" w:name="_Toc25509"/>
      <w:r>
        <w:rPr>
          <w:rFonts w:hint="eastAsia" w:ascii="仿宋_GB2312" w:hAnsi="仿宋_GB2312" w:eastAsia="仿宋_GB2312" w:cs="仿宋_GB2312"/>
          <w:bCs/>
          <w:color w:val="000000"/>
          <w:sz w:val="22"/>
        </w:rPr>
        <w:t>WiFi</w:t>
      </w:r>
      <w:r>
        <w:rPr>
          <w:rFonts w:hint="eastAsia" w:ascii="仿宋_GB2312" w:hAnsi="仿宋_GB2312" w:eastAsia="仿宋_GB2312" w:cs="仿宋_GB2312"/>
          <w:b/>
          <w:bCs/>
          <w:color w:val="000000"/>
          <w:sz w:val="24"/>
          <w:szCs w:val="24"/>
        </w:rPr>
        <w:t>管控服务</w:t>
      </w:r>
      <w:bookmarkEnd w:id="117"/>
      <w:bookmarkEnd w:id="118"/>
    </w:p>
    <w:p>
      <w:pPr>
        <w:spacing w:line="360" w:lineRule="auto"/>
        <w:ind w:firstLine="42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bidi="ar"/>
        </w:rPr>
        <w:t>提供对通过私接路由器NAT之后接入的WI-FI终端进行监管的能力，同时可支持对政务外网所有NAT环境接入的终端实现全面监管，本期建设管理终端授权并发量不低于12000个。</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服务能力要求</w:t>
      </w:r>
    </w:p>
    <w:p>
      <w:pPr>
        <w:numPr>
          <w:ilvl w:val="0"/>
          <w:numId w:val="32"/>
        </w:num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为方便终端监管与身份识别，可支持同步浙政钉2.0组织架构。</w:t>
      </w:r>
    </w:p>
    <w:p>
      <w:pPr>
        <w:numPr>
          <w:ilvl w:val="0"/>
          <w:numId w:val="32"/>
        </w:num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支持电脑通过浙政钉2.0 APP进行扫码登录，移动终端通过浙政钉2.0 APP实现单点登录，保证政务外网终端用户上网便捷性与使用体验。</w:t>
      </w:r>
    </w:p>
    <w:p>
      <w:pPr>
        <w:numPr>
          <w:ilvl w:val="0"/>
          <w:numId w:val="32"/>
        </w:num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支持对监管终端分配虚拟IP，用户首次连接时分配虚拟IP，便于追溯用户访问行为。</w:t>
      </w:r>
    </w:p>
    <w:p>
      <w:pPr>
        <w:numPr>
          <w:ilvl w:val="0"/>
          <w:numId w:val="32"/>
        </w:num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支持根据政务外网地址情况，自定义虚拟IP池和地址分配方式。</w:t>
      </w:r>
    </w:p>
    <w:p>
      <w:pPr>
        <w:numPr>
          <w:ilvl w:val="0"/>
          <w:numId w:val="32"/>
        </w:num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支持终端以虚拟IP方式访问真实的业务系统，便于流量分析类设备进行流量分析，结合终端安全监管系统对终端安全问题进行分析和展示。</w:t>
      </w:r>
    </w:p>
    <w:p>
      <w:pPr>
        <w:numPr>
          <w:ilvl w:val="0"/>
          <w:numId w:val="32"/>
        </w:num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支持按需授权，支持用户或用户组直接关联到应用，避免需要为部门中的个别特殊人员或用户组建立大量角色，简化权限管理。</w:t>
      </w:r>
    </w:p>
    <w:p>
      <w:pPr>
        <w:numPr>
          <w:ilvl w:val="0"/>
          <w:numId w:val="32"/>
        </w:num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支持临时访客通过登记具有浙政钉身份的人员信息申请同等访问权限，由具有浙政钉身份人员审核账号后，开通临时账号，并设立账户有效访问时长。</w:t>
      </w:r>
    </w:p>
    <w:p>
      <w:pPr>
        <w:numPr>
          <w:ilvl w:val="0"/>
          <w:numId w:val="32"/>
        </w:num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要求提供应急响应服务，应急处置时间在12小时之内。</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技术参数要求</w:t>
      </w:r>
    </w:p>
    <w:p>
      <w:pPr>
        <w:numPr>
          <w:ilvl w:val="0"/>
          <w:numId w:val="33"/>
        </w:num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要求WI-FI终端监管服务提供代理网关设备支持一层或多层NAT流量穿透进行身份识别并进行结合身份权限的访问控制，提供控制中心设备对WI-FI接入移动手机终端（包含IOS9.0及以上、安卓5.0 及以上、鸿蒙全版本等主流手机操作系统）进行身份认证，并实现通扫码认证、移动手机终端通过浙政钉2.0单点登录等功能。</w:t>
      </w:r>
    </w:p>
    <w:p>
      <w:pPr>
        <w:numPr>
          <w:ilvl w:val="0"/>
          <w:numId w:val="33"/>
        </w:num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要求支持国产电脑（飞腾芯片+银河麒麟系统V10），并承诺丽水市未适配信创终端上报后，半年内完成适配。</w:t>
      </w:r>
    </w:p>
    <w:p>
      <w:pPr>
        <w:numPr>
          <w:ilvl w:val="0"/>
          <w:numId w:val="33"/>
        </w:num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要求代理网关设备最大理论加密流量不低于10Gbps，最大理论并发用户数不少于20000个，内存大小不低于64G，硬盘容量不低于960GB SSD，电源支持冗余电源，接口支持4千兆电口+4千兆光口SFP+4万兆光口SFP+。</w:t>
      </w:r>
    </w:p>
    <w:p>
      <w:pPr>
        <w:numPr>
          <w:ilvl w:val="0"/>
          <w:numId w:val="33"/>
        </w:num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要求控制中心设备最大并发用户数不低于12000，内存大小不低于16G，硬盘容量不低于480G SSD，电源支持冗余电源，接口支持6千兆电口+4千兆光口+2万兆光口。</w:t>
      </w:r>
    </w:p>
    <w:p>
      <w:pPr>
        <w:numPr>
          <w:ilvl w:val="0"/>
          <w:numId w:val="33"/>
        </w:num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支持全终端浏览器接入并访问WEB资源：</w:t>
      </w:r>
    </w:p>
    <w:p>
      <w:pPr>
        <w:numPr>
          <w:ilvl w:val="0"/>
          <w:numId w:val="34"/>
        </w:num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支持IE8及以上版本浏览器访问WEB资源；</w:t>
      </w:r>
    </w:p>
    <w:p>
      <w:pPr>
        <w:numPr>
          <w:ilvl w:val="0"/>
          <w:numId w:val="34"/>
        </w:num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支持Chrome 69及以上版本访问WEB资源；</w:t>
      </w:r>
    </w:p>
    <w:p>
      <w:pPr>
        <w:numPr>
          <w:ilvl w:val="0"/>
          <w:numId w:val="34"/>
        </w:num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支持Edge、Firefox、Opera、Safari等其他主流浏览器访问WEB资源；</w:t>
      </w:r>
    </w:p>
    <w:p>
      <w:pPr>
        <w:numPr>
          <w:ilvl w:val="0"/>
          <w:numId w:val="34"/>
        </w:num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支持微信内置浏览器、钉钉内置浏览器访问WEB资源；</w:t>
      </w:r>
    </w:p>
    <w:p>
      <w:pPr>
        <w:numPr>
          <w:ilvl w:val="0"/>
          <w:numId w:val="34"/>
        </w:num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支持ANDROID、IOS各大手机厂商的自带浏览器访问WEB资源；</w:t>
      </w:r>
    </w:p>
    <w:p>
      <w:pPr>
        <w:numPr>
          <w:ilvl w:val="0"/>
          <w:numId w:val="34"/>
        </w:num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支持国产操作系统浏览器接入并访问WEB资源</w:t>
      </w:r>
    </w:p>
    <w:p>
      <w:pPr>
        <w:numPr>
          <w:ilvl w:val="0"/>
          <w:numId w:val="33"/>
        </w:numPr>
        <w:spacing w:line="360" w:lineRule="auto"/>
        <w:ind w:firstLine="480" w:firstLineChars="200"/>
        <w:jc w:val="left"/>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支持全面的日志记录：</w:t>
      </w:r>
    </w:p>
    <w:p>
      <w:pPr>
        <w:numPr>
          <w:ilvl w:val="0"/>
          <w:numId w:val="35"/>
        </w:num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支持用户登录日志（登录、注销，含MAC地址、终端类型、浏览器类型等）；</w:t>
      </w:r>
    </w:p>
    <w:p>
      <w:pPr>
        <w:numPr>
          <w:ilvl w:val="0"/>
          <w:numId w:val="35"/>
        </w:num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lang w:bidi="ar"/>
        </w:rPr>
        <w:t>支持管理员操作日志（含管理员、接入IP、时间、管理行为、对象）；</w:t>
      </w:r>
    </w:p>
    <w:p>
      <w:pPr>
        <w:numPr>
          <w:ilvl w:val="0"/>
          <w:numId w:val="35"/>
        </w:numPr>
        <w:spacing w:line="360" w:lineRule="auto"/>
        <w:jc w:val="left"/>
        <w:rPr>
          <w:rFonts w:hint="eastAsia" w:ascii="仿宋_GB2312" w:hAnsi="仿宋_GB2312" w:eastAsia="仿宋_GB2312" w:cs="仿宋_GB2312"/>
          <w:color w:val="000000"/>
          <w:sz w:val="20"/>
        </w:rPr>
      </w:pPr>
      <w:r>
        <w:rPr>
          <w:rFonts w:hint="eastAsia" w:ascii="仿宋_GB2312" w:hAnsi="仿宋_GB2312" w:eastAsia="仿宋_GB2312" w:cs="仿宋_GB2312"/>
          <w:sz w:val="24"/>
          <w:lang w:bidi="ar"/>
        </w:rPr>
        <w:t>支持资源访问日志（用户、源IP、URL、时间）</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119" w:name="_Toc75253683"/>
      <w:bookmarkStart w:id="120" w:name="_Toc26584"/>
      <w:r>
        <w:rPr>
          <w:rFonts w:hint="eastAsia" w:ascii="仿宋_GB2312" w:hAnsi="仿宋_GB2312" w:eastAsia="仿宋_GB2312" w:cs="仿宋_GB2312"/>
          <w:b/>
          <w:bCs/>
          <w:color w:val="000000"/>
          <w:sz w:val="24"/>
          <w:szCs w:val="24"/>
        </w:rPr>
        <w:t>非法外联检测服务</w:t>
      </w:r>
      <w:bookmarkEnd w:id="119"/>
      <w:bookmarkEnd w:id="120"/>
    </w:p>
    <w:p>
      <w:p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提供专业的违规边界监测服务，在丽水市大数据局电子政务网范围内通过网络流量分析、主动扫描探测、数据模型分析等技术，对网络边界进行全方位实时监测,及时发现、定位非法外联、内外网互联等违规行为。监测各类设备违规边界，防止发生私自外联、业务专网直连互联网等违规行为，守住网络出口。</w:t>
      </w:r>
    </w:p>
    <w:p>
      <w:pPr>
        <w:spacing w:line="360" w:lineRule="auto"/>
        <w:ind w:firstLine="480" w:firstLineChars="200"/>
        <w:jc w:val="left"/>
        <w:rPr>
          <w:rFonts w:hint="eastAsia" w:ascii="仿宋_GB2312" w:hAnsi="仿宋_GB2312" w:eastAsia="仿宋_GB2312" w:cs="仿宋_GB2312"/>
          <w:color w:val="000000"/>
          <w:sz w:val="22"/>
          <w:szCs w:val="28"/>
        </w:rPr>
      </w:pPr>
      <w:r>
        <w:rPr>
          <w:rFonts w:hint="eastAsia" w:ascii="仿宋_GB2312" w:hAnsi="仿宋_GB2312" w:eastAsia="仿宋_GB2312" w:cs="仿宋_GB2312"/>
          <w:color w:val="000000"/>
          <w:sz w:val="24"/>
          <w:szCs w:val="24"/>
          <w:lang w:bidi="ar"/>
        </w:rPr>
        <w:t>实现对内网中资产、网络边界、违规行为的智能感知，核心目标是全面、实时、高效地监测整个内部网络中资产状态和违规非法连接行为，并且支持实时告警、保留关键取证信息，确保内网网络的边界完整性，保障网络的物理隔离和边界防护措施到位、有效为电子政务网的安全运营提供技术保障。</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服务能力要求</w:t>
      </w:r>
    </w:p>
    <w:p>
      <w:pPr>
        <w:spacing w:line="360" w:lineRule="auto"/>
        <w:ind w:left="425"/>
        <w:rPr>
          <w:rFonts w:hint="eastAsia" w:ascii="仿宋_GB2312" w:hAnsi="仿宋_GB2312" w:eastAsia="仿宋_GB2312" w:cs="仿宋_GB2312"/>
          <w:b/>
          <w:bCs/>
          <w:color w:val="000000"/>
          <w:sz w:val="24"/>
          <w:szCs w:val="24"/>
        </w:rPr>
      </w:pPr>
      <w:r>
        <w:rPr>
          <w:rFonts w:ascii="仿宋_GB2312" w:hAnsi="仿宋_GB2312" w:eastAsia="仿宋_GB2312" w:cs="仿宋_GB2312"/>
          <w:b/>
          <w:bCs/>
          <w:color w:val="000000"/>
          <w:sz w:val="24"/>
          <w:szCs w:val="24"/>
          <w:lang w:bidi="ar"/>
        </w:rPr>
        <w:fldChar w:fldCharType="begin"/>
      </w:r>
      <w:r>
        <w:rPr>
          <w:rFonts w:ascii="仿宋_GB2312" w:hAnsi="仿宋_GB2312" w:eastAsia="仿宋_GB2312" w:cs="仿宋_GB2312"/>
          <w:b/>
          <w:bCs/>
          <w:color w:val="000000"/>
          <w:sz w:val="24"/>
          <w:szCs w:val="24"/>
          <w:lang w:bidi="ar"/>
        </w:rPr>
        <w:instrText xml:space="preserve"> </w:instrText>
      </w:r>
      <w:r>
        <w:rPr>
          <w:rFonts w:hint="eastAsia" w:ascii="仿宋_GB2312" w:hAnsi="仿宋_GB2312" w:eastAsia="仿宋_GB2312" w:cs="仿宋_GB2312"/>
          <w:b/>
          <w:bCs/>
          <w:color w:val="000000"/>
          <w:sz w:val="24"/>
          <w:szCs w:val="24"/>
          <w:lang w:bidi="ar"/>
        </w:rPr>
        <w:instrText xml:space="preserve">= 1 \* GB3</w:instrText>
      </w:r>
      <w:r>
        <w:rPr>
          <w:rFonts w:ascii="仿宋_GB2312" w:hAnsi="仿宋_GB2312" w:eastAsia="仿宋_GB2312" w:cs="仿宋_GB2312"/>
          <w:b/>
          <w:bCs/>
          <w:color w:val="000000"/>
          <w:sz w:val="24"/>
          <w:szCs w:val="24"/>
          <w:lang w:bidi="ar"/>
        </w:rPr>
        <w:instrText xml:space="preserve"> </w:instrText>
      </w:r>
      <w:r>
        <w:rPr>
          <w:rFonts w:ascii="仿宋_GB2312" w:hAnsi="仿宋_GB2312" w:eastAsia="仿宋_GB2312" w:cs="仿宋_GB2312"/>
          <w:b/>
          <w:bCs/>
          <w:color w:val="000000"/>
          <w:sz w:val="24"/>
          <w:szCs w:val="24"/>
          <w:lang w:bidi="ar"/>
        </w:rPr>
        <w:fldChar w:fldCharType="separate"/>
      </w:r>
      <w:r>
        <w:rPr>
          <w:rFonts w:hint="eastAsia" w:ascii="仿宋_GB2312" w:hAnsi="仿宋_GB2312" w:eastAsia="仿宋_GB2312" w:cs="仿宋_GB2312"/>
          <w:b/>
          <w:bCs/>
          <w:color w:val="000000"/>
          <w:sz w:val="24"/>
          <w:szCs w:val="24"/>
          <w:lang w:bidi="ar"/>
        </w:rPr>
        <w:t>①</w:t>
      </w:r>
      <w:r>
        <w:rPr>
          <w:rFonts w:ascii="仿宋_GB2312" w:hAnsi="仿宋_GB2312" w:eastAsia="仿宋_GB2312" w:cs="仿宋_GB2312"/>
          <w:b/>
          <w:bCs/>
          <w:color w:val="000000"/>
          <w:sz w:val="24"/>
          <w:szCs w:val="24"/>
          <w:lang w:bidi="ar"/>
        </w:rPr>
        <w:fldChar w:fldCharType="end"/>
      </w:r>
      <w:r>
        <w:rPr>
          <w:rFonts w:hint="eastAsia" w:ascii="仿宋_GB2312" w:hAnsi="仿宋_GB2312" w:eastAsia="仿宋_GB2312" w:cs="仿宋_GB2312"/>
          <w:b/>
          <w:bCs/>
          <w:color w:val="000000"/>
          <w:sz w:val="24"/>
          <w:szCs w:val="24"/>
          <w:lang w:bidi="ar"/>
        </w:rPr>
        <w:t>违规互联网出口监测服务</w:t>
      </w:r>
    </w:p>
    <w:p>
      <w:p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采用网络扫描、流量分析等技术分析发现网内存在的不合规互联网出口地址，并提供安全通报预警服务。</w:t>
      </w:r>
    </w:p>
    <w:p>
      <w:pPr>
        <w:spacing w:line="360" w:lineRule="auto"/>
        <w:ind w:left="425"/>
        <w:rPr>
          <w:rFonts w:hint="eastAsia" w:ascii="仿宋_GB2312" w:hAnsi="仿宋_GB2312" w:eastAsia="仿宋_GB2312" w:cs="仿宋_GB2312"/>
          <w:b/>
          <w:bCs/>
          <w:color w:val="000000"/>
          <w:sz w:val="24"/>
          <w:szCs w:val="24"/>
        </w:rPr>
      </w:pPr>
      <w:r>
        <w:rPr>
          <w:rFonts w:ascii="仿宋_GB2312" w:hAnsi="仿宋_GB2312" w:eastAsia="仿宋_GB2312" w:cs="仿宋_GB2312"/>
          <w:b/>
          <w:bCs/>
          <w:color w:val="000000"/>
          <w:sz w:val="24"/>
          <w:szCs w:val="24"/>
          <w:lang w:bidi="ar"/>
        </w:rPr>
        <w:fldChar w:fldCharType="begin"/>
      </w:r>
      <w:r>
        <w:rPr>
          <w:rFonts w:ascii="仿宋_GB2312" w:hAnsi="仿宋_GB2312" w:eastAsia="仿宋_GB2312" w:cs="仿宋_GB2312"/>
          <w:b/>
          <w:bCs/>
          <w:color w:val="000000"/>
          <w:sz w:val="24"/>
          <w:szCs w:val="24"/>
          <w:lang w:bidi="ar"/>
        </w:rPr>
        <w:instrText xml:space="preserve"> </w:instrText>
      </w:r>
      <w:r>
        <w:rPr>
          <w:rFonts w:hint="eastAsia" w:ascii="仿宋_GB2312" w:hAnsi="仿宋_GB2312" w:eastAsia="仿宋_GB2312" w:cs="仿宋_GB2312"/>
          <w:b/>
          <w:bCs/>
          <w:color w:val="000000"/>
          <w:sz w:val="24"/>
          <w:szCs w:val="24"/>
          <w:lang w:bidi="ar"/>
        </w:rPr>
        <w:instrText xml:space="preserve">= 2 \* GB3</w:instrText>
      </w:r>
      <w:r>
        <w:rPr>
          <w:rFonts w:ascii="仿宋_GB2312" w:hAnsi="仿宋_GB2312" w:eastAsia="仿宋_GB2312" w:cs="仿宋_GB2312"/>
          <w:b/>
          <w:bCs/>
          <w:color w:val="000000"/>
          <w:sz w:val="24"/>
          <w:szCs w:val="24"/>
          <w:lang w:bidi="ar"/>
        </w:rPr>
        <w:instrText xml:space="preserve"> </w:instrText>
      </w:r>
      <w:r>
        <w:rPr>
          <w:rFonts w:ascii="仿宋_GB2312" w:hAnsi="仿宋_GB2312" w:eastAsia="仿宋_GB2312" w:cs="仿宋_GB2312"/>
          <w:b/>
          <w:bCs/>
          <w:color w:val="000000"/>
          <w:sz w:val="24"/>
          <w:szCs w:val="24"/>
          <w:lang w:bidi="ar"/>
        </w:rPr>
        <w:fldChar w:fldCharType="separate"/>
      </w:r>
      <w:r>
        <w:rPr>
          <w:rFonts w:hint="eastAsia" w:ascii="仿宋_GB2312" w:hAnsi="仿宋_GB2312" w:eastAsia="仿宋_GB2312" w:cs="仿宋_GB2312"/>
          <w:b/>
          <w:bCs/>
          <w:color w:val="000000"/>
          <w:sz w:val="24"/>
          <w:szCs w:val="24"/>
          <w:lang w:bidi="ar"/>
        </w:rPr>
        <w:t>②</w:t>
      </w:r>
      <w:r>
        <w:rPr>
          <w:rFonts w:ascii="仿宋_GB2312" w:hAnsi="仿宋_GB2312" w:eastAsia="仿宋_GB2312" w:cs="仿宋_GB2312"/>
          <w:b/>
          <w:bCs/>
          <w:color w:val="000000"/>
          <w:sz w:val="24"/>
          <w:szCs w:val="24"/>
          <w:lang w:bidi="ar"/>
        </w:rPr>
        <w:fldChar w:fldCharType="end"/>
      </w:r>
      <w:r>
        <w:rPr>
          <w:rFonts w:hint="eastAsia" w:ascii="仿宋_GB2312" w:hAnsi="仿宋_GB2312" w:eastAsia="仿宋_GB2312" w:cs="仿宋_GB2312"/>
          <w:b/>
          <w:bCs/>
          <w:color w:val="000000"/>
          <w:sz w:val="24"/>
          <w:szCs w:val="24"/>
          <w:lang w:bidi="ar"/>
        </w:rPr>
        <w:t>内外网互联行为监测服务</w:t>
      </w:r>
    </w:p>
    <w:p>
      <w:p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采用网络扫描、流量分析等技术对内网直联互联网行为进行感知，发现“内外网互联”通道，利用主动发包验证技术对可疑设备进行验证，验证数据包能够到达外网告警服务器，立即对内外网互联行为进行告警，上报设备内网IP地址、互联网出口IP地址、外联时间等，并能在外联服务器上取证，并提供安全通报预警服务。</w:t>
      </w:r>
    </w:p>
    <w:p>
      <w:pPr>
        <w:spacing w:line="360" w:lineRule="auto"/>
        <w:ind w:left="425"/>
        <w:rPr>
          <w:rFonts w:hint="eastAsia" w:ascii="仿宋_GB2312" w:hAnsi="仿宋_GB2312" w:eastAsia="仿宋_GB2312" w:cs="仿宋_GB2312"/>
          <w:b/>
          <w:bCs/>
          <w:color w:val="000000"/>
          <w:sz w:val="24"/>
          <w:szCs w:val="24"/>
        </w:rPr>
      </w:pPr>
      <w:r>
        <w:rPr>
          <w:rFonts w:ascii="仿宋_GB2312" w:hAnsi="仿宋_GB2312" w:eastAsia="仿宋_GB2312" w:cs="仿宋_GB2312"/>
          <w:b/>
          <w:bCs/>
          <w:color w:val="000000"/>
          <w:sz w:val="24"/>
          <w:szCs w:val="24"/>
          <w:lang w:bidi="ar"/>
        </w:rPr>
        <w:fldChar w:fldCharType="begin"/>
      </w:r>
      <w:r>
        <w:rPr>
          <w:rFonts w:ascii="仿宋_GB2312" w:hAnsi="仿宋_GB2312" w:eastAsia="仿宋_GB2312" w:cs="仿宋_GB2312"/>
          <w:b/>
          <w:bCs/>
          <w:color w:val="000000"/>
          <w:sz w:val="24"/>
          <w:szCs w:val="24"/>
          <w:lang w:bidi="ar"/>
        </w:rPr>
        <w:instrText xml:space="preserve"> </w:instrText>
      </w:r>
      <w:r>
        <w:rPr>
          <w:rFonts w:hint="eastAsia" w:ascii="仿宋_GB2312" w:hAnsi="仿宋_GB2312" w:eastAsia="仿宋_GB2312" w:cs="仿宋_GB2312"/>
          <w:b/>
          <w:bCs/>
          <w:color w:val="000000"/>
          <w:sz w:val="24"/>
          <w:szCs w:val="24"/>
          <w:lang w:bidi="ar"/>
        </w:rPr>
        <w:instrText xml:space="preserve">= 3 \* GB3</w:instrText>
      </w:r>
      <w:r>
        <w:rPr>
          <w:rFonts w:ascii="仿宋_GB2312" w:hAnsi="仿宋_GB2312" w:eastAsia="仿宋_GB2312" w:cs="仿宋_GB2312"/>
          <w:b/>
          <w:bCs/>
          <w:color w:val="000000"/>
          <w:sz w:val="24"/>
          <w:szCs w:val="24"/>
          <w:lang w:bidi="ar"/>
        </w:rPr>
        <w:instrText xml:space="preserve"> </w:instrText>
      </w:r>
      <w:r>
        <w:rPr>
          <w:rFonts w:ascii="仿宋_GB2312" w:hAnsi="仿宋_GB2312" w:eastAsia="仿宋_GB2312" w:cs="仿宋_GB2312"/>
          <w:b/>
          <w:bCs/>
          <w:color w:val="000000"/>
          <w:sz w:val="24"/>
          <w:szCs w:val="24"/>
          <w:lang w:bidi="ar"/>
        </w:rPr>
        <w:fldChar w:fldCharType="separate"/>
      </w:r>
      <w:r>
        <w:rPr>
          <w:rFonts w:hint="eastAsia" w:ascii="仿宋_GB2312" w:hAnsi="仿宋_GB2312" w:eastAsia="仿宋_GB2312" w:cs="仿宋_GB2312"/>
          <w:b/>
          <w:bCs/>
          <w:color w:val="000000"/>
          <w:sz w:val="24"/>
          <w:szCs w:val="24"/>
          <w:lang w:bidi="ar"/>
        </w:rPr>
        <w:t>③</w:t>
      </w:r>
      <w:r>
        <w:rPr>
          <w:rFonts w:ascii="仿宋_GB2312" w:hAnsi="仿宋_GB2312" w:eastAsia="仿宋_GB2312" w:cs="仿宋_GB2312"/>
          <w:b/>
          <w:bCs/>
          <w:color w:val="000000"/>
          <w:sz w:val="24"/>
          <w:szCs w:val="24"/>
          <w:lang w:bidi="ar"/>
        </w:rPr>
        <w:fldChar w:fldCharType="end"/>
      </w:r>
      <w:r>
        <w:rPr>
          <w:rFonts w:hint="eastAsia" w:ascii="仿宋_GB2312" w:hAnsi="仿宋_GB2312" w:eastAsia="仿宋_GB2312" w:cs="仿宋_GB2312"/>
          <w:b/>
          <w:bCs/>
          <w:color w:val="000000"/>
          <w:sz w:val="24"/>
          <w:szCs w:val="24"/>
          <w:lang w:bidi="ar"/>
        </w:rPr>
        <w:t>NAT边界监测服务</w:t>
      </w:r>
    </w:p>
    <w:p>
      <w:p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支持自动发现管理域内的NAT设备和通过该设备私自搭建的局域网，同时上报其边界点设备IP地址、运行状态、首次发现时间、最后更新时间等信息。</w:t>
      </w:r>
    </w:p>
    <w:p>
      <w:pPr>
        <w:spacing w:line="360" w:lineRule="auto"/>
        <w:ind w:left="425"/>
        <w:rPr>
          <w:rFonts w:hint="eastAsia" w:ascii="仿宋_GB2312" w:hAnsi="仿宋_GB2312" w:eastAsia="仿宋_GB2312" w:cs="仿宋_GB2312"/>
          <w:b/>
          <w:bCs/>
          <w:color w:val="000000"/>
          <w:sz w:val="24"/>
          <w:szCs w:val="24"/>
        </w:rPr>
      </w:pPr>
      <w:r>
        <w:rPr>
          <w:rFonts w:ascii="仿宋_GB2312" w:hAnsi="仿宋_GB2312" w:eastAsia="仿宋_GB2312" w:cs="仿宋_GB2312"/>
          <w:b/>
          <w:bCs/>
          <w:color w:val="000000"/>
          <w:sz w:val="24"/>
          <w:szCs w:val="24"/>
          <w:lang w:bidi="ar"/>
        </w:rPr>
        <w:fldChar w:fldCharType="begin"/>
      </w:r>
      <w:r>
        <w:rPr>
          <w:rFonts w:ascii="仿宋_GB2312" w:hAnsi="仿宋_GB2312" w:eastAsia="仿宋_GB2312" w:cs="仿宋_GB2312"/>
          <w:b/>
          <w:bCs/>
          <w:color w:val="000000"/>
          <w:sz w:val="24"/>
          <w:szCs w:val="24"/>
          <w:lang w:bidi="ar"/>
        </w:rPr>
        <w:instrText xml:space="preserve"> </w:instrText>
      </w:r>
      <w:r>
        <w:rPr>
          <w:rFonts w:hint="eastAsia" w:ascii="仿宋_GB2312" w:hAnsi="仿宋_GB2312" w:eastAsia="仿宋_GB2312" w:cs="仿宋_GB2312"/>
          <w:b/>
          <w:bCs/>
          <w:color w:val="000000"/>
          <w:sz w:val="24"/>
          <w:szCs w:val="24"/>
          <w:lang w:bidi="ar"/>
        </w:rPr>
        <w:instrText xml:space="preserve">= 4 \* GB3</w:instrText>
      </w:r>
      <w:r>
        <w:rPr>
          <w:rFonts w:ascii="仿宋_GB2312" w:hAnsi="仿宋_GB2312" w:eastAsia="仿宋_GB2312" w:cs="仿宋_GB2312"/>
          <w:b/>
          <w:bCs/>
          <w:color w:val="000000"/>
          <w:sz w:val="24"/>
          <w:szCs w:val="24"/>
          <w:lang w:bidi="ar"/>
        </w:rPr>
        <w:instrText xml:space="preserve"> </w:instrText>
      </w:r>
      <w:r>
        <w:rPr>
          <w:rFonts w:ascii="仿宋_GB2312" w:hAnsi="仿宋_GB2312" w:eastAsia="仿宋_GB2312" w:cs="仿宋_GB2312"/>
          <w:b/>
          <w:bCs/>
          <w:color w:val="000000"/>
          <w:sz w:val="24"/>
          <w:szCs w:val="24"/>
          <w:lang w:bidi="ar"/>
        </w:rPr>
        <w:fldChar w:fldCharType="separate"/>
      </w:r>
      <w:r>
        <w:rPr>
          <w:rFonts w:hint="eastAsia" w:ascii="仿宋_GB2312" w:hAnsi="仿宋_GB2312" w:eastAsia="仿宋_GB2312" w:cs="仿宋_GB2312"/>
          <w:b/>
          <w:bCs/>
          <w:color w:val="000000"/>
          <w:sz w:val="24"/>
          <w:szCs w:val="24"/>
          <w:lang w:bidi="ar"/>
        </w:rPr>
        <w:t>④</w:t>
      </w:r>
      <w:r>
        <w:rPr>
          <w:rFonts w:ascii="仿宋_GB2312" w:hAnsi="仿宋_GB2312" w:eastAsia="仿宋_GB2312" w:cs="仿宋_GB2312"/>
          <w:b/>
          <w:bCs/>
          <w:color w:val="000000"/>
          <w:sz w:val="24"/>
          <w:szCs w:val="24"/>
          <w:lang w:bidi="ar"/>
        </w:rPr>
        <w:fldChar w:fldCharType="end"/>
      </w:r>
      <w:r>
        <w:rPr>
          <w:rFonts w:hint="eastAsia" w:ascii="仿宋_GB2312" w:hAnsi="仿宋_GB2312" w:eastAsia="仿宋_GB2312" w:cs="仿宋_GB2312"/>
          <w:b/>
          <w:bCs/>
          <w:color w:val="000000"/>
          <w:sz w:val="24"/>
          <w:szCs w:val="24"/>
          <w:lang w:bidi="ar"/>
        </w:rPr>
        <w:t>设备资产侦测服务</w:t>
      </w:r>
    </w:p>
    <w:p>
      <w:p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支持以交换机信息采集、主动扫描和镜像数据分析等技术手段发现网络内部的存活设备资产，并支持设备资产类型判别，包括：计算机设备、网络设备、安全设备、安防设备、办公设备、专用设备等。</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技术参数要求</w:t>
      </w:r>
    </w:p>
    <w:p>
      <w:p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提供违规边界监测服务的服务工具需满足以下要求：</w:t>
      </w:r>
    </w:p>
    <w:p>
      <w:pPr>
        <w:numPr>
          <w:ilvl w:val="0"/>
          <w:numId w:val="36"/>
        </w:numPr>
        <w:spacing w:line="360" w:lineRule="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指标参数</w:t>
      </w:r>
    </w:p>
    <w:p>
      <w:p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处理器≥Intel 酷睿i7</w:t>
      </w:r>
    </w:p>
    <w:p>
      <w:p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内存≥16GB（最大支持16GB*2）</w:t>
      </w:r>
    </w:p>
    <w:p>
      <w:p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硬盘≥128GB硬盘</w:t>
      </w:r>
    </w:p>
    <w:p>
      <w:p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网络接口≥6个千兆电口，2个万兆光口</w:t>
      </w:r>
    </w:p>
    <w:p>
      <w:p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其他接口≥1个VGA接口，2个USB接口</w:t>
      </w:r>
    </w:p>
    <w:p>
      <w:p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最大镜像流量：20Gbps</w:t>
      </w:r>
    </w:p>
    <w:p>
      <w:p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最大扫描速率：50Mb/s</w:t>
      </w:r>
    </w:p>
    <w:p>
      <w:p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扫描耗时：1个B类网段平均扫描耗时约6秒</w:t>
      </w:r>
    </w:p>
    <w:p>
      <w:pPr>
        <w:numPr>
          <w:ilvl w:val="0"/>
          <w:numId w:val="36"/>
        </w:numPr>
        <w:spacing w:line="360" w:lineRule="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内外网互联</w:t>
      </w:r>
    </w:p>
    <w:p>
      <w:pPr>
        <w:numPr>
          <w:ilvl w:val="0"/>
          <w:numId w:val="37"/>
        </w:num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支持不安装客户端的情况下，通过镜像流量分析和主动扫描，自动发现管理域内同时连接内网和其他网络（如：互联网）的设备。</w:t>
      </w:r>
    </w:p>
    <w:p>
      <w:pPr>
        <w:numPr>
          <w:ilvl w:val="0"/>
          <w:numId w:val="37"/>
        </w:num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支持发现识别NAT子网内设备发起的外联行为，并可统计分析出NAT子网内可外联设备的数量。</w:t>
      </w:r>
    </w:p>
    <w:p>
      <w:pPr>
        <w:numPr>
          <w:ilvl w:val="0"/>
          <w:numId w:val="37"/>
        </w:num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支持监测发现基于IPv6地址的外联行为。</w:t>
      </w:r>
    </w:p>
    <w:p>
      <w:pPr>
        <w:numPr>
          <w:ilvl w:val="0"/>
          <w:numId w:val="37"/>
        </w:num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支持在外联服务器上取证，取证信息包含：外联设备内网IP、外联出口IP、发现次数、首次发现时间和最后更新时间等信息。</w:t>
      </w:r>
    </w:p>
    <w:p>
      <w:p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支持数据在外联告警系统导出。</w:t>
      </w:r>
    </w:p>
    <w:p>
      <w:pPr>
        <w:numPr>
          <w:ilvl w:val="0"/>
          <w:numId w:val="36"/>
        </w:numPr>
        <w:spacing w:line="360" w:lineRule="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NAT接入</w:t>
      </w:r>
    </w:p>
    <w:p>
      <w:p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支持自动发现网络管理域内的NAT设备和通过该设备私自搭建的局域网，同时上报其边界点设备IP地址、运行状态、首次发现时间、最后更新时间等信息，并能发现NAT子网中设备的IP地址等信息。</w:t>
      </w:r>
    </w:p>
    <w:p>
      <w:pPr>
        <w:numPr>
          <w:ilvl w:val="0"/>
          <w:numId w:val="36"/>
        </w:numPr>
        <w:spacing w:line="360" w:lineRule="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资产发现</w:t>
      </w:r>
    </w:p>
    <w:p>
      <w:p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支持以主动扫描和交换机信息采集等技术手段发现网络内部的存活资产。</w:t>
      </w:r>
    </w:p>
    <w:p>
      <w:pPr>
        <w:numPr>
          <w:ilvl w:val="0"/>
          <w:numId w:val="36"/>
        </w:numPr>
        <w:spacing w:line="360" w:lineRule="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资产识别</w:t>
      </w:r>
    </w:p>
    <w:p>
      <w:p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支持网络资产类型识别，包括：计算机设备（含：个人计算机、服务器、其他计算机设备等）、网络设备（含：路由器、交换机、VOIP网关、其他交换路由设备等）、安全设备（含：网闸、防火墙、入侵检测防御、VPN设备、漏洞扫描等）、安防设备（含：网络摄像机、音视频存储设备、补光灯、编解码设备等）、办公设备（含：网络打印机、办公类音视频）、专用设备（含：滤波带、电动车防盗系统、短信网关、WIFI探针、负载均衡等）。</w:t>
      </w:r>
    </w:p>
    <w:p>
      <w:pPr>
        <w:numPr>
          <w:ilvl w:val="0"/>
          <w:numId w:val="36"/>
        </w:numPr>
        <w:spacing w:line="360" w:lineRule="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互联网告警系统</w:t>
      </w:r>
    </w:p>
    <w:p>
      <w:p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互联网告警系统用于接收外联探测数据包，分为违规事件中转系统和违规事件展现系统。</w:t>
      </w:r>
    </w:p>
    <w:p>
      <w:pPr>
        <w:numPr>
          <w:ilvl w:val="0"/>
          <w:numId w:val="36"/>
        </w:numPr>
        <w:spacing w:line="360" w:lineRule="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监测技术手段</w:t>
      </w:r>
    </w:p>
    <w:p>
      <w:p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采用中心端主动扫描、镜像流量监测、网络通信嗅探等技术手段。</w:t>
      </w:r>
    </w:p>
    <w:p>
      <w:pPr>
        <w:numPr>
          <w:ilvl w:val="0"/>
          <w:numId w:val="38"/>
        </w:numPr>
        <w:spacing w:line="36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通过中心端扫描技术手段，可对电子政务外网区的设备（包括：终端、服务器、网络设备、安全设备等）存在的违规通联行为进行监测、告警、取证，对互联网区不合规互联网出口进行监测；扫描速率最快50Mb/s，1个B类网段平均扫描耗时约6秒。</w:t>
      </w:r>
    </w:p>
    <w:p>
      <w:pPr>
        <w:numPr>
          <w:ilvl w:val="0"/>
          <w:numId w:val="38"/>
        </w:numPr>
        <w:spacing w:line="360" w:lineRule="auto"/>
        <w:ind w:firstLine="480" w:firstLineChars="200"/>
        <w:jc w:val="lef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4"/>
          <w:szCs w:val="24"/>
          <w:lang w:bidi="ar"/>
        </w:rPr>
        <w:t>通过镜像流量监测技术手段，可针对访问电子政务外网区内重要信息系统的终端设备，或与信息系统存在数据交换的服务器设备进行监测，判断来访设备是否存在与互联网通联的情况。插报间隔（5-15分钟），每间隔（5-15分钟）对配置好的镜像流量进行监测。</w:t>
      </w:r>
    </w:p>
    <w:p>
      <w:pPr>
        <w:widowControl/>
        <w:numPr>
          <w:ilvl w:val="1"/>
          <w:numId w:val="1"/>
        </w:numPr>
        <w:spacing w:line="360" w:lineRule="auto"/>
        <w:jc w:val="left"/>
        <w:outlineLvl w:val="3"/>
        <w:rPr>
          <w:rFonts w:hint="eastAsia" w:ascii="仿宋_GB2312" w:hAnsi="仿宋_GB2312" w:eastAsia="仿宋_GB2312" w:cs="仿宋_GB2312"/>
          <w:b/>
          <w:bCs/>
          <w:color w:val="000000"/>
          <w:sz w:val="22"/>
          <w:szCs w:val="24"/>
        </w:rPr>
      </w:pPr>
      <w:bookmarkStart w:id="121" w:name="_Toc7278"/>
      <w:bookmarkStart w:id="122" w:name="_Toc31931"/>
      <w:bookmarkStart w:id="123" w:name="_Toc10443"/>
      <w:bookmarkStart w:id="124" w:name="_Toc80268429"/>
      <w:bookmarkStart w:id="125" w:name="_Toc4130"/>
      <w:bookmarkStart w:id="126" w:name="_Toc49693634"/>
      <w:r>
        <w:rPr>
          <w:rFonts w:hint="eastAsia" w:ascii="仿宋_GB2312" w:hAnsi="仿宋_GB2312" w:eastAsia="仿宋_GB2312" w:cs="仿宋_GB2312"/>
          <w:b/>
          <w:bCs/>
          <w:color w:val="000000"/>
          <w:sz w:val="28"/>
          <w:szCs w:val="28"/>
        </w:rPr>
        <w:t>数据安全一体化支撑服务</w:t>
      </w:r>
      <w:bookmarkEnd w:id="121"/>
      <w:bookmarkEnd w:id="122"/>
      <w:bookmarkEnd w:id="123"/>
      <w:bookmarkEnd w:id="124"/>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根据省大数据局《浙江省公共数据安全管理总则》要求，为不断提升、持续维持丽水公共数据安全的高质量水平，依据《数据安全能力成熟度模型（GB/T37988-2019）》标准，丽水大数据局需建设数据安全一体化支撑平台，提供对公共数据管理平台及数据仓库等数据资产的安全事件、安全风险和安全发展态势集中监控、分析，并通过对接数据资产扫描服务、数据资源清单管理服务、敏感信息识别服务、数据分类分级服务、数据安全标准映射服务等具体安全及服务能力，满足市大数据局开展数据安全统一监测、统一运行的需要。</w:t>
      </w:r>
    </w:p>
    <w:p>
      <w:pPr>
        <w:widowControl/>
        <w:jc w:val="left"/>
        <w:rPr>
          <w:rFonts w:hint="eastAsia" w:ascii="仿宋_GB2312" w:hAnsi="仿宋_GB2312" w:eastAsia="仿宋_GB2312" w:cs="仿宋_GB2312"/>
          <w:color w:val="000000"/>
          <w:kern w:val="0"/>
          <w:sz w:val="22"/>
        </w:rPr>
      </w:pPr>
      <w:bookmarkStart w:id="127" w:name="_Toc14399"/>
      <w:bookmarkStart w:id="128" w:name="_Toc28011"/>
      <w:bookmarkStart w:id="129" w:name="_Toc14416"/>
      <w:r>
        <w:rPr>
          <w:rFonts w:hint="eastAsia" w:ascii="仿宋_GB2312" w:hAnsi="仿宋_GB2312" w:eastAsia="仿宋_GB2312" w:cs="仿宋_GB2312"/>
          <w:color w:val="000000"/>
          <w:kern w:val="0"/>
          <w:sz w:val="22"/>
          <w:szCs w:val="24"/>
        </w:rPr>
        <w:t>平</w:t>
      </w:r>
      <w:bookmarkEnd w:id="127"/>
      <w:bookmarkEnd w:id="128"/>
      <w:bookmarkEnd w:id="129"/>
    </w:p>
    <w:p>
      <w:pPr>
        <w:spacing w:line="360" w:lineRule="auto"/>
        <w:ind w:firstLine="480"/>
        <w:jc w:val="lef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4"/>
          <w:lang w:bidi="ar"/>
        </w:rPr>
        <w:t>提供承载丽水公共数据安全管理和技术能力的一体化支撑平台，满足国家、省、市公共数据安全工作要求，全面覆盖公共数据生命周期的各个环节，提供数据安全资源运行、数据安全策略运行、数据安全风险运行，数据安全态势感知四大综合能力，实现数据安全管理、技术防护和安全运行的有效协同。</w:t>
      </w:r>
    </w:p>
    <w:p>
      <w:pPr>
        <w:widowControl/>
        <w:numPr>
          <w:ilvl w:val="2"/>
          <w:numId w:val="1"/>
        </w:numPr>
        <w:spacing w:line="360" w:lineRule="auto"/>
        <w:jc w:val="left"/>
        <w:outlineLvl w:val="4"/>
        <w:rPr>
          <w:rFonts w:hint="eastAsia" w:ascii="仿宋_GB2312" w:hAnsi="仿宋_GB2312" w:eastAsia="仿宋_GB2312" w:cs="仿宋_GB2312"/>
          <w:b/>
          <w:bCs/>
          <w:color w:val="000000"/>
          <w:kern w:val="0"/>
          <w:sz w:val="22"/>
          <w:szCs w:val="24"/>
        </w:rPr>
      </w:pPr>
      <w:bookmarkStart w:id="130" w:name="_Toc19583"/>
      <w:bookmarkStart w:id="131" w:name="_Toc6935"/>
      <w:bookmarkStart w:id="132" w:name="_Toc22849"/>
      <w:r>
        <w:rPr>
          <w:rFonts w:hint="eastAsia" w:ascii="仿宋_GB2312" w:hAnsi="仿宋_GB2312" w:eastAsia="仿宋_GB2312" w:cs="仿宋_GB2312"/>
          <w:b/>
          <w:bCs/>
          <w:color w:val="000000"/>
          <w:kern w:val="0"/>
          <w:sz w:val="24"/>
          <w:szCs w:val="24"/>
        </w:rPr>
        <w:t>数据安全一体化支撑平台服务</w:t>
      </w:r>
      <w:bookmarkEnd w:id="130"/>
      <w:bookmarkEnd w:id="131"/>
      <w:bookmarkEnd w:id="132"/>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133" w:name="_Toc14605"/>
      <w:bookmarkStart w:id="134" w:name="_Toc8077"/>
      <w:r>
        <w:rPr>
          <w:rFonts w:hint="eastAsia" w:ascii="仿宋_GB2312" w:hAnsi="仿宋_GB2312" w:eastAsia="仿宋_GB2312" w:cs="仿宋_GB2312"/>
          <w:b/>
          <w:bCs/>
          <w:color w:val="000000"/>
          <w:sz w:val="24"/>
          <w:szCs w:val="24"/>
        </w:rPr>
        <w:t>数据安全一体化支撑平台服务要求</w:t>
      </w:r>
      <w:bookmarkEnd w:id="133"/>
      <w:bookmarkEnd w:id="134"/>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数据安全资源运行服务</w:t>
      </w:r>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bookmarkStart w:id="135" w:name="_Toc21040"/>
      <w:r>
        <w:rPr>
          <w:rFonts w:hint="eastAsia" w:ascii="仿宋_GB2312" w:hAnsi="仿宋_GB2312" w:eastAsia="仿宋_GB2312" w:cs="仿宋_GB2312"/>
          <w:color w:val="000000"/>
          <w:sz w:val="22"/>
        </w:rPr>
        <w:t>数据资源发现</w:t>
      </w:r>
      <w:bookmarkEnd w:id="135"/>
      <w:r>
        <w:rPr>
          <w:rFonts w:hint="eastAsia" w:ascii="仿宋_GB2312" w:hAnsi="仿宋_GB2312" w:eastAsia="仿宋_GB2312" w:cs="仿宋_GB2312"/>
          <w:color w:val="000000"/>
          <w:sz w:val="22"/>
        </w:rPr>
        <w:t>服务</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支持数据资源手动发现能力：手动发现是指由用户根据模板导入服务器或数据库资产信息，主要包括服务器IP地址、文件目录、数据库所属设备IP地址、数据库类型等。</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数据资源自动发现能力:通过周期、定时任务进行端口扫描和特征发现，自动识别指定系统网段内（或指定IP地址列表端口等）存在的服务器设备列表和数据库列表，以及所分布的IP地址，并进一步探测出服务器文件系统类型、数据库类型等，数据资源类型包括不限于：MySQL、HIVE、HDFS、HBASE和Oracle。</w:t>
      </w:r>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bookmarkStart w:id="136" w:name="_Toc43748150"/>
      <w:bookmarkStart w:id="137" w:name="_Toc20216967"/>
      <w:r>
        <w:rPr>
          <w:rFonts w:hint="eastAsia" w:ascii="仿宋_GB2312" w:hAnsi="仿宋_GB2312" w:eastAsia="仿宋_GB2312" w:cs="仿宋_GB2312"/>
          <w:color w:val="000000"/>
          <w:sz w:val="22"/>
        </w:rPr>
        <w:t>数据资源清单服务</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数据资源清单管理是数据资源管理情况的集中呈现。数据资源清单包括从外部业务系统、手工录入、数据资源扫描发现获取的数据资源。数据资源清单管理主要功能包括数据资源清单检索、数据资源认领。</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数据资源清单检索：数据资源清单查询提供多种条件组合查询，查询条件至少应包含：服务器IP、资源类型、是否涉敏、所属部门、所属业务系统、责任人、对应数据、敏感数据类别、敏感数据级别等；支持数据资源列表展示，展示内容应包含：服务器IP、资源类型、是否涉敏、所属部门、所属业务系统、责任人；</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支持对查询筛选后的数据资源清单进行导入，导出格式至少包含Excel；</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支持数据资源清单新增、修改、删除</w:t>
      </w:r>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bookmarkStart w:id="138" w:name="_Toc9167"/>
      <w:r>
        <w:rPr>
          <w:rFonts w:hint="eastAsia" w:ascii="仿宋_GB2312" w:hAnsi="仿宋_GB2312" w:eastAsia="仿宋_GB2312" w:cs="仿宋_GB2312"/>
          <w:color w:val="000000"/>
          <w:sz w:val="22"/>
        </w:rPr>
        <w:t>数据敏感</w:t>
      </w:r>
      <w:bookmarkEnd w:id="136"/>
      <w:bookmarkEnd w:id="137"/>
      <w:bookmarkEnd w:id="138"/>
      <w:r>
        <w:rPr>
          <w:rFonts w:hint="eastAsia" w:ascii="仿宋_GB2312" w:hAnsi="仿宋_GB2312" w:eastAsia="仿宋_GB2312" w:cs="仿宋_GB2312"/>
          <w:color w:val="000000"/>
          <w:sz w:val="22"/>
        </w:rPr>
        <w:t>识别服务</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支持联动基础分级分类工具数据识别扫描能力。</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可对网内各种仓储下存储的敏感信息资产进行集中任务调度管理的功能，通过持续敏感识别任务明确内部敏感数据分布。</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敏感信息扫描任务管理：通过扫描任务实现仓储中敏感信息的自动发现功能，支持通过在系统中定义扫描任务对某个仓储位置的数据进行扫描，扫描方式包括立即、定期、周期等方式。</w:t>
      </w:r>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bookmarkStart w:id="139" w:name="_Toc27809"/>
      <w:bookmarkStart w:id="140" w:name="_Toc256000018"/>
      <w:bookmarkStart w:id="141" w:name="scroll-bookmark-16"/>
      <w:r>
        <w:rPr>
          <w:rFonts w:hint="eastAsia" w:ascii="仿宋_GB2312" w:hAnsi="仿宋_GB2312" w:eastAsia="仿宋_GB2312" w:cs="仿宋_GB2312"/>
          <w:color w:val="000000"/>
          <w:sz w:val="22"/>
        </w:rPr>
        <w:t>数据人工管理</w:t>
      </w:r>
      <w:bookmarkEnd w:id="139"/>
      <w:bookmarkEnd w:id="140"/>
      <w:bookmarkEnd w:id="141"/>
      <w:r>
        <w:rPr>
          <w:rFonts w:hint="eastAsia" w:ascii="仿宋_GB2312" w:hAnsi="仿宋_GB2312" w:eastAsia="仿宋_GB2312" w:cs="仿宋_GB2312"/>
          <w:color w:val="000000"/>
          <w:sz w:val="22"/>
        </w:rPr>
        <w:t>服务</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支持管理员对敏感识别结果一键脱敏处置功能</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支持人工管理的功能，允许管理员手动设定数据库/文件的结构、包含的敏感信息等。</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支持可以对单个载体进行设置，也可以通过载体名称参数对具有相同结构的多个载体进行批量设置。</w:t>
      </w:r>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bookmarkStart w:id="142" w:name="_Toc14092"/>
      <w:r>
        <w:rPr>
          <w:rFonts w:hint="eastAsia" w:ascii="仿宋_GB2312" w:hAnsi="仿宋_GB2312" w:eastAsia="仿宋_GB2312" w:cs="仿宋_GB2312"/>
          <w:color w:val="000000"/>
          <w:sz w:val="22"/>
        </w:rPr>
        <w:t>数据地图</w:t>
      </w:r>
      <w:bookmarkEnd w:id="142"/>
      <w:r>
        <w:rPr>
          <w:rFonts w:hint="eastAsia" w:ascii="仿宋_GB2312" w:hAnsi="仿宋_GB2312" w:eastAsia="仿宋_GB2312" w:cs="仿宋_GB2312"/>
          <w:color w:val="000000"/>
          <w:sz w:val="22"/>
        </w:rPr>
        <w:t>服务</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通过数据地图方式对数据特性的综合进行可视化呈现。具备按照资产拓扑的形式对各个业务系统的敏感数据的分布情况进行展示的能力，拓扑呈现要素中应至少包括：业务系统名称、数据资源IP、数据分类、数据分级、特征、位置等进行呈现，并提供拓扑节点的定位、查询、放大、缩小、重置功能。</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支持统计系统中接入仓储、分类分级信息分布、监视任务概况、数据监视概况、各类型包含数据标签数量分布、各敏感等级包含数据标签数量分布、仓储中各类型敏感数据分布视图。</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支持对敏感数据自动识别结果及手动维护的敏感数据进行分析，生成相关报表，用户可以通此功能知道每个集群中所有数据的自动识别扫描情况，各敏感数据敏感等级的占比，各仓储中各类型敏感数据分布情况</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数据安全策略运行服务</w:t>
      </w:r>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标准管理服务</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数据安全规范标准库的管理，实现数据安全合规项的管理，以便进行对应规范标准解读，并为数据安全策略制定提供参考依据。数据安全规范标准库包括标准检索、标准录入、标准增修、标准废止。建立数据安全事件管控策略库，提高后续相同事件处置提高效率。</w:t>
      </w:r>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策略管理服务</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策略管理中包括策略的创建、变更、注销归档、下发、查询、导入及导出。由于不同类型的策略需要的字段区别较大，所以不同策略类型使用独立插件实现。在策略管理主题下按策略类型设置菜单。所有策略对象均包含以下属性：策略类型（策略类型会随着系统扩展而变化）、策略内容、状态、生效时间、失效时间、是否需要下发、已下发责任人、上次稽核时间、对应的合规项。</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数据安全基础防护工具对接，实现对各类基础能力工具的策略下发，实现数据安全运行支撑平台的一体化运行。包含分级分类策略服务、敏感数据脱敏策略服务、水印溯源策略服务、数据加密策略服务、权限管控策略服务、多因子身份认证策略服务、出口管控策略服务数据安全策略关联服务。</w:t>
      </w:r>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事件溯源服务</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支持告警内容包含用户以及ip等违规用户行为告警、数据异常、审计告警等；</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支持根据IP，员工工号，为维度输出告警关联相关信息，包括：系统工号的信息，操作的频次，操作的数据相关信息安全事件输出；</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支持日志存储支持非结构化数据、结构化数据、半结构化数据格式存储，支持监测日志、告警日志、应用日志、安全设备日志、主机日志等相关业务日志得存储和对外实时同步，提供安全事件溯源依据。</w:t>
      </w:r>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策略稽核服务</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基于数据安全策略的稽核，实现规范标准库的落实情况跟踪、策略实际落实的情况跟踪，从而核实对规范标准的要求对应的措施的落实情况，满足规范标准库的数据安全要求。数据安全策略稽核应包括策略标准稽核、策略执行情况稽核。</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数据安全风险运行服务</w:t>
      </w:r>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lang w:val="zh-CN"/>
        </w:rPr>
      </w:pPr>
      <w:bookmarkStart w:id="143" w:name="_Toc1499"/>
      <w:r>
        <w:rPr>
          <w:rFonts w:hint="eastAsia" w:ascii="仿宋_GB2312" w:hAnsi="仿宋_GB2312" w:eastAsia="仿宋_GB2312" w:cs="仿宋_GB2312"/>
          <w:color w:val="000000"/>
          <w:sz w:val="22"/>
        </w:rPr>
        <w:t>安全风险定级</w:t>
      </w:r>
    </w:p>
    <w:p>
      <w:pPr>
        <w:spacing w:line="360" w:lineRule="auto"/>
        <w:ind w:firstLine="480"/>
        <w:jc w:val="left"/>
        <w:rPr>
          <w:rFonts w:hint="eastAsia"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各安全基础能力平台上报的异常行为，通过联动分析、人工分析对异常行为进行定级。</w:t>
      </w:r>
      <w:bookmarkEnd w:id="143"/>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事件处置服务</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通过数据安全事件处置实现数据安全事件管理，应包括数据安全事件定级，数据安全事件处置，处置事件展示与管理，原始日志检索。</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功能要求：</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数据安全事件定级：数据安全事件按数据涉敏性质和量级划分事件等级，分4级：特大数据安全事件、重大数据安全事件、较大数据安全事件、一般数据安全事件，用于指导数据安全事件处置任务的紧急性和重要性。</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数据安全事件处置：数据安全事件处置包括事件创建和事件处置，用户可对权限范围内的事件进行操作。</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处置事件展示与管理：数据安全事件处置任务按状态进行分类展示，至少支持按待处置任务、历史处置任务、当前处置任务等进行展示；根据用户权限，展现用户权限范围内所有待处置任务信息，并提供操作入口。</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数据安全态势感知服务</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支持包括不限于以下安全态势感知大屏：</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数据共享态势大屏：展示数据对外共享流转威胁呈现</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数据资源态势大屏：展示数据资源分布、涉敏、内容分类呈现</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数据安全综合大屏：展示公共数据安全整体态势</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一体化平台与数据安全基础能力联动服务</w:t>
      </w:r>
    </w:p>
    <w:p>
      <w:pPr>
        <w:spacing w:line="360" w:lineRule="auto"/>
        <w:ind w:firstLine="480"/>
        <w:jc w:val="lef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4"/>
          <w:lang w:bidi="ar"/>
        </w:rPr>
        <w:t>一体化平台与其他数据安全基础工具进行对接，通过调用各数据安全工具的相关接口，归集安全管理相关数据并进行多维分析校核；进行数据安全策略的统一配置、下发和稽核；实现数据安全的一体化运行管理。</w:t>
      </w:r>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服务要求</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支持与密码服务平台、脱敏平台、权限管控平台、多因子身份认证系统、分类分级系统、数据水印溯源系统、出口管控系统、日志审计系统对接，将各底层基础平台能力进行一体化运维。</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数据安全平台需支持单点登陆、工单下发、组件API方式对接。</w:t>
      </w:r>
    </w:p>
    <w:p>
      <w:pPr>
        <w:keepLines/>
        <w:widowControl/>
        <w:numPr>
          <w:ilvl w:val="6"/>
          <w:numId w:val="1"/>
        </w:numPr>
        <w:spacing w:before="240" w:after="64" w:line="317" w:lineRule="auto"/>
        <w:outlineLvl w:val="8"/>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lang w:bidi="ar"/>
        </w:rPr>
        <w:t>对接方式</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单点登陆：数据安全平台支持登点至密码服务平台、脱敏平台、权限管控平台、多因子身份认证系统、分类分级系统、数据水印溯源系统、出口管控系统、日志审计系统。</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工单下发：数据管控平台支持支持通过任务方式下发至密码服务平台、脱敏平台、权限管控平台、多因子身份认证系统、分类分级系统、数据水印溯源系统、出口管控系统、日志审计系统责任人，责任人登陆各安全能力执行对应安全策略。</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组件API：数据管控平台支持适配分级分类组件（扫描任务、识别结果）、密码管理平台（加密应用管理）、出口管控策略（接口监测策略）、数据水印（水印策略管理）API适配。</w:t>
      </w:r>
    </w:p>
    <w:p>
      <w:pPr>
        <w:keepLines/>
        <w:widowControl/>
        <w:numPr>
          <w:ilvl w:val="6"/>
          <w:numId w:val="1"/>
        </w:numPr>
        <w:spacing w:before="240" w:after="64" w:line="317" w:lineRule="auto"/>
        <w:outlineLvl w:val="8"/>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lang w:bidi="ar"/>
        </w:rPr>
        <w:t>数据采集</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数据采集范围：分级分类敏感识别结果、脱敏策略执行结果、加密执行结果、数据审计（告警、日志）、出口管控（告警、日志）、数据水印执行结果。</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数据采集方式：</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支持包含不限于Ftp、Sftp、KA**A、实时接口方式</w:t>
      </w:r>
    </w:p>
    <w:p>
      <w:pPr>
        <w:keepLines/>
        <w:widowControl/>
        <w:numPr>
          <w:ilvl w:val="6"/>
          <w:numId w:val="1"/>
        </w:numPr>
        <w:spacing w:before="240" w:after="64" w:line="317" w:lineRule="auto"/>
        <w:outlineLvl w:val="8"/>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lang w:bidi="ar"/>
        </w:rPr>
        <w:t>策略下发</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分级分类扫描下发：支持平台下发分级分类组件进行数据分级分类任务扫描对接</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数据水印策略下发：支持平台下发数据水印标识、嵌入、分布位置等下发至水印组件</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出口管控策略下发：支持平台下发接口监测（涉敏、高频）等策略至出口管控</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脱敏策略：支持平台下发数据资源、脱敏结果下发至脱敏组件</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加密策略：支持平台对应用加密管控的策略下发至加密组件</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144" w:name="_Toc12469"/>
      <w:bookmarkStart w:id="145" w:name="_Toc14995"/>
      <w:r>
        <w:rPr>
          <w:rFonts w:hint="eastAsia" w:ascii="仿宋_GB2312" w:hAnsi="仿宋_GB2312" w:eastAsia="仿宋_GB2312" w:cs="仿宋_GB2312"/>
          <w:b/>
          <w:bCs/>
          <w:color w:val="000000"/>
          <w:sz w:val="24"/>
          <w:szCs w:val="24"/>
        </w:rPr>
        <w:t>数据安全一体化运行平台服务参数要求</w:t>
      </w:r>
      <w:bookmarkEnd w:id="144"/>
      <w:bookmarkEnd w:id="145"/>
    </w:p>
    <w:p>
      <w:pPr>
        <w:widowControl/>
        <w:numPr>
          <w:ilvl w:val="0"/>
          <w:numId w:val="39"/>
        </w:numPr>
        <w:spacing w:line="30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确保底层数据安全基础能力平台按照设定的安全策略运行；达成数据安全全年零重大事故的目标。</w:t>
      </w:r>
    </w:p>
    <w:p>
      <w:pPr>
        <w:widowControl/>
        <w:numPr>
          <w:ilvl w:val="0"/>
          <w:numId w:val="39"/>
        </w:numPr>
        <w:spacing w:line="300" w:lineRule="auto"/>
        <w:ind w:firstLine="480" w:firstLineChars="2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按月度、季度、半年度、年度出具数据安全综合报告，报告内容至少包含当前数据安全总体情况、报告期内安全事件、风险情况、整体运行情况等，并持续按照安全报告进行问题跟踪和优化提升。</w:t>
      </w:r>
    </w:p>
    <w:p>
      <w:pPr>
        <w:widowControl/>
        <w:numPr>
          <w:ilvl w:val="0"/>
          <w:numId w:val="39"/>
        </w:numPr>
        <w:spacing w:line="300" w:lineRule="auto"/>
        <w:ind w:firstLine="480" w:firstLineChars="2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24"/>
          <w:szCs w:val="24"/>
        </w:rPr>
        <w:t>在服务期内完成2次《数据安全能力成熟度模型》评估，每次评估结果要有提升。</w:t>
      </w:r>
    </w:p>
    <w:p>
      <w:pPr>
        <w:widowControl/>
        <w:numPr>
          <w:ilvl w:val="2"/>
          <w:numId w:val="1"/>
        </w:numPr>
        <w:spacing w:line="360" w:lineRule="auto"/>
        <w:jc w:val="left"/>
        <w:outlineLvl w:val="4"/>
        <w:rPr>
          <w:rFonts w:hint="eastAsia" w:ascii="仿宋_GB2312" w:hAnsi="仿宋_GB2312" w:eastAsia="仿宋_GB2312" w:cs="仿宋_GB2312"/>
          <w:b/>
          <w:bCs/>
          <w:color w:val="000000"/>
          <w:kern w:val="0"/>
          <w:sz w:val="22"/>
          <w:szCs w:val="24"/>
        </w:rPr>
      </w:pPr>
      <w:bookmarkStart w:id="146" w:name="_Toc29875"/>
      <w:bookmarkStart w:id="147" w:name="_Toc16836"/>
      <w:r>
        <w:rPr>
          <w:rFonts w:hint="eastAsia" w:ascii="仿宋_GB2312" w:hAnsi="仿宋_GB2312" w:eastAsia="仿宋_GB2312" w:cs="仿宋_GB2312"/>
          <w:b/>
          <w:bCs/>
          <w:color w:val="000000"/>
          <w:kern w:val="0"/>
          <w:sz w:val="24"/>
          <w:szCs w:val="24"/>
        </w:rPr>
        <w:t>数据安全基础防护服务</w:t>
      </w:r>
      <w:bookmarkEnd w:id="146"/>
      <w:bookmarkEnd w:id="147"/>
    </w:p>
    <w:p>
      <w:pPr>
        <w:widowControl/>
        <w:numPr>
          <w:ilvl w:val="3"/>
          <w:numId w:val="1"/>
        </w:numPr>
        <w:spacing w:line="360" w:lineRule="auto"/>
        <w:jc w:val="left"/>
        <w:outlineLvl w:val="5"/>
        <w:rPr>
          <w:rFonts w:hint="eastAsia" w:ascii="仿宋_GB2312" w:hAnsi="仿宋_GB2312" w:eastAsia="仿宋_GB2312" w:cs="仿宋_GB2312"/>
          <w:b/>
          <w:bCs/>
          <w:color w:val="000000"/>
          <w:sz w:val="24"/>
          <w:szCs w:val="24"/>
        </w:rPr>
      </w:pPr>
      <w:bookmarkStart w:id="148" w:name="_Toc12018"/>
      <w:r>
        <w:rPr>
          <w:rFonts w:hint="eastAsia" w:ascii="仿宋_GB2312" w:hAnsi="仿宋_GB2312" w:eastAsia="仿宋_GB2312" w:cs="仿宋_GB2312"/>
          <w:b/>
          <w:bCs/>
          <w:color w:val="000000"/>
          <w:sz w:val="24"/>
          <w:szCs w:val="24"/>
        </w:rPr>
        <w:t>多因子身份认证服务</w:t>
      </w:r>
      <w:bookmarkEnd w:id="148"/>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提供多因子身份认证服务，提供桌面、移动终端访问各类业务的身份安全、统一入口、统一授权、集中接入等服务，使安全性和易用性高度平衡，提供更安全、更便捷的业务访问体验。</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服务能力要求</w:t>
      </w:r>
    </w:p>
    <w:p>
      <w:pPr>
        <w:numPr>
          <w:ilvl w:val="0"/>
          <w:numId w:val="40"/>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提供动态密码生成、认证和审计的服务，将动态密码与原有账号密码认证结合，实现多因子认证保障，有效保护企业应用系统安全，同时能够帮助企业实现对访客的审计。</w:t>
      </w:r>
    </w:p>
    <w:p>
      <w:pPr>
        <w:numPr>
          <w:ilvl w:val="0"/>
          <w:numId w:val="40"/>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提供APP令牌、硬件令牌、短信令牌及企业微信/钉钉H5令牌多种动态密码认证服务，支持内建/AD/LDAP等第三方账号密码认证，用户根据自身应用状况，选择合适的动态密码形式。</w:t>
      </w:r>
    </w:p>
    <w:p>
      <w:pPr>
        <w:numPr>
          <w:ilvl w:val="0"/>
          <w:numId w:val="40"/>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提供双因素认证API接口服务，对接自行研发或定制开发的业务系统。同时提供数据安全管控平台与多因子身份认证对接服务，实现身份统一鉴权，有效的保护和增强数据安全管控平台的安全性。</w:t>
      </w:r>
    </w:p>
    <w:p>
      <w:pPr>
        <w:numPr>
          <w:ilvl w:val="0"/>
          <w:numId w:val="40"/>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开放多因子身份认证系统接口，配合与数据安全运行支撑平台之间的对接。</w:t>
      </w:r>
    </w:p>
    <w:p>
      <w:pPr>
        <w:numPr>
          <w:ilvl w:val="0"/>
          <w:numId w:val="40"/>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按照组件的方式提供服务。</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服务参数要求</w:t>
      </w:r>
    </w:p>
    <w:p>
      <w:pPr>
        <w:numPr>
          <w:ilvl w:val="0"/>
          <w:numId w:val="41"/>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支持3000个用户许可接入；</w:t>
      </w:r>
    </w:p>
    <w:p>
      <w:pPr>
        <w:numPr>
          <w:ilvl w:val="0"/>
          <w:numId w:val="41"/>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满足1300个手机动态令牌安装使用；</w:t>
      </w:r>
    </w:p>
    <w:p>
      <w:pPr>
        <w:numPr>
          <w:ilvl w:val="0"/>
          <w:numId w:val="41"/>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支持13个应用系统的许可接入；</w:t>
      </w:r>
    </w:p>
    <w:p>
      <w:pPr>
        <w:numPr>
          <w:ilvl w:val="0"/>
          <w:numId w:val="41"/>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完成一体化平台下发的安全策略配置实施。</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149" w:name="_Toc11530"/>
      <w:r>
        <w:rPr>
          <w:rFonts w:hint="eastAsia" w:ascii="仿宋_GB2312" w:hAnsi="仿宋_GB2312" w:eastAsia="仿宋_GB2312" w:cs="仿宋_GB2312"/>
          <w:b/>
          <w:bCs/>
          <w:color w:val="000000"/>
          <w:sz w:val="24"/>
          <w:szCs w:val="24"/>
        </w:rPr>
        <w:t>数据水印溯源服务</w:t>
      </w:r>
      <w:bookmarkEnd w:id="149"/>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通过数字水印建立数据安全标识，登记权属信息、记录交付信息、进行水印加注及鉴定，实现数据的权属证明和泄漏者溯源，不仅对数据提供方和使用方进行了确权鉴定，也对数据的泄露行为提供事后追查手段。</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服务能力要求</w:t>
      </w:r>
    </w:p>
    <w:p>
      <w:pPr>
        <w:numPr>
          <w:ilvl w:val="0"/>
          <w:numId w:val="42"/>
        </w:numPr>
        <w:spacing w:line="360" w:lineRule="auto"/>
        <w:ind w:firstLine="480" w:firstLineChars="200"/>
        <w:jc w:val="left"/>
        <w:rPr>
          <w:rFonts w:hint="eastAsia" w:ascii="仿宋_GB2312" w:hAnsi="仿宋_GB2312" w:eastAsia="仿宋_GB2312" w:cs="仿宋_GB2312"/>
          <w:color w:val="000000"/>
          <w:sz w:val="24"/>
        </w:rPr>
      </w:pPr>
      <w:bookmarkStart w:id="150" w:name="_Toc514750822"/>
      <w:bookmarkStart w:id="151" w:name="_Toc34828754"/>
      <w:bookmarkStart w:id="152" w:name="_Toc61866462"/>
      <w:bookmarkStart w:id="153" w:name="_Toc33103429"/>
      <w:r>
        <w:rPr>
          <w:rFonts w:hint="eastAsia" w:ascii="仿宋_GB2312" w:hAnsi="仿宋_GB2312" w:eastAsia="仿宋_GB2312" w:cs="仿宋_GB2312"/>
          <w:color w:val="000000"/>
          <w:sz w:val="24"/>
          <w:lang w:bidi="ar"/>
        </w:rPr>
        <w:t>数据接入</w:t>
      </w:r>
      <w:bookmarkEnd w:id="150"/>
      <w:bookmarkEnd w:id="151"/>
      <w:bookmarkEnd w:id="152"/>
      <w:bookmarkEnd w:id="153"/>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支持包含但不限于RDS、DRDS、PG、MAXCOMPUTE等数据库，实现按客户需求实现重点数据的数字水印接口对接。</w:t>
      </w:r>
    </w:p>
    <w:p>
      <w:pPr>
        <w:numPr>
          <w:ilvl w:val="0"/>
          <w:numId w:val="42"/>
        </w:numPr>
        <w:spacing w:line="360" w:lineRule="auto"/>
        <w:ind w:firstLine="480" w:firstLineChars="200"/>
        <w:jc w:val="left"/>
        <w:rPr>
          <w:rFonts w:hint="eastAsia"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算法管理</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提供对水印溯源算法管理、升级和扩展服务，支持数字、字符、不可见字符等不同方式的标识方式，两种嵌入方式（连续、间隔）及两种分布位置（固定间隔、随机间隔两种，及间隔行数自定义）的加注水印算法配置管理，方便根据场景灵活配置。</w:t>
      </w:r>
    </w:p>
    <w:p>
      <w:pPr>
        <w:numPr>
          <w:ilvl w:val="0"/>
          <w:numId w:val="42"/>
        </w:numPr>
        <w:spacing w:line="360" w:lineRule="auto"/>
        <w:ind w:firstLine="480" w:firstLineChars="200"/>
        <w:jc w:val="left"/>
        <w:rPr>
          <w:rFonts w:hint="eastAsia"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标识管理</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提供对数据提供方和使用方的标识码管理服务，可以单选或多选（提供方、使用方）的标识码来对数据进行动态加注。</w:t>
      </w:r>
    </w:p>
    <w:p>
      <w:pPr>
        <w:numPr>
          <w:ilvl w:val="0"/>
          <w:numId w:val="42"/>
        </w:numPr>
        <w:spacing w:line="360" w:lineRule="auto"/>
        <w:ind w:firstLine="480" w:firstLineChars="200"/>
        <w:jc w:val="left"/>
        <w:rPr>
          <w:rFonts w:hint="eastAsia"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加注管理</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提供对实时查询、导出的数据库数据、文件数据根据所配置的水印算法进行动态水印加注服务。</w:t>
      </w:r>
    </w:p>
    <w:p>
      <w:pPr>
        <w:numPr>
          <w:ilvl w:val="0"/>
          <w:numId w:val="42"/>
        </w:numPr>
        <w:spacing w:line="360" w:lineRule="auto"/>
        <w:ind w:firstLine="480" w:firstLineChars="200"/>
        <w:jc w:val="left"/>
        <w:rPr>
          <w:rFonts w:hint="eastAsia"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溯源识别</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提供对提交的可疑数据进行权属溯源服务， 对可能包含水印的部分文本数据或文件进行水印匹配溯源。达到对数据权属的确认，或数据泄露者的溯源的鉴定。</w:t>
      </w:r>
    </w:p>
    <w:p>
      <w:pPr>
        <w:numPr>
          <w:ilvl w:val="0"/>
          <w:numId w:val="42"/>
        </w:numPr>
        <w:spacing w:line="360" w:lineRule="auto"/>
        <w:ind w:firstLine="480" w:firstLineChars="200"/>
        <w:jc w:val="left"/>
        <w:rPr>
          <w:rFonts w:hint="eastAsia"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水印溯源API</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提供数据水印溯源API服务，通过调用开放的标准化API接口，实现对传入的数据进行水印溯源分析确权，达到对数据权属的确认，或数据泄露者的溯源。</w:t>
      </w:r>
    </w:p>
    <w:p>
      <w:pPr>
        <w:numPr>
          <w:ilvl w:val="0"/>
          <w:numId w:val="42"/>
        </w:numPr>
        <w:spacing w:line="360" w:lineRule="auto"/>
        <w:ind w:firstLine="480" w:firstLineChars="200"/>
        <w:jc w:val="left"/>
        <w:rPr>
          <w:rFonts w:hint="eastAsia"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动态水印</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支持动态水印，不需要落地库支持即可完成数据水印的加注；支持文件的动态水印加注。</w:t>
      </w:r>
    </w:p>
    <w:p>
      <w:pPr>
        <w:numPr>
          <w:ilvl w:val="0"/>
          <w:numId w:val="42"/>
        </w:numPr>
        <w:spacing w:line="360" w:lineRule="auto"/>
        <w:ind w:firstLine="480" w:firstLineChars="200"/>
        <w:jc w:val="left"/>
        <w:rPr>
          <w:rFonts w:hint="eastAsia"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组件化</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要求支持按照组件的方式提供服务。</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服务参数要求</w:t>
      </w:r>
    </w:p>
    <w:p>
      <w:pPr>
        <w:numPr>
          <w:ilvl w:val="0"/>
          <w:numId w:val="43"/>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水印加注的延时在毫秒级；</w:t>
      </w:r>
    </w:p>
    <w:p>
      <w:pPr>
        <w:numPr>
          <w:ilvl w:val="0"/>
          <w:numId w:val="43"/>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水印的溯源识别在秒级完成；</w:t>
      </w:r>
    </w:p>
    <w:p>
      <w:pPr>
        <w:numPr>
          <w:ilvl w:val="0"/>
          <w:numId w:val="43"/>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支持分布式集群部署；</w:t>
      </w:r>
    </w:p>
    <w:p>
      <w:pPr>
        <w:numPr>
          <w:ilvl w:val="0"/>
          <w:numId w:val="43"/>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支持单机并发加注水印服务的用户数在3000个以上；</w:t>
      </w:r>
    </w:p>
    <w:p>
      <w:pPr>
        <w:numPr>
          <w:ilvl w:val="0"/>
          <w:numId w:val="43"/>
        </w:numPr>
        <w:spacing w:line="360" w:lineRule="auto"/>
        <w:ind w:firstLine="480" w:firstLineChars="200"/>
        <w:jc w:val="lef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4"/>
          <w:lang w:bidi="ar"/>
        </w:rPr>
        <w:t>完成一体化平台下发的安全策略配置实施。</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154" w:name="_Toc11724"/>
      <w:r>
        <w:rPr>
          <w:rFonts w:hint="eastAsia" w:ascii="仿宋_GB2312" w:hAnsi="仿宋_GB2312" w:eastAsia="仿宋_GB2312" w:cs="仿宋_GB2312"/>
          <w:b/>
          <w:bCs/>
          <w:color w:val="000000"/>
          <w:sz w:val="24"/>
          <w:szCs w:val="24"/>
        </w:rPr>
        <w:t>数据日志审计服务</w:t>
      </w:r>
      <w:bookmarkEnd w:id="154"/>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通过数据日志审计服务，实现对具备各类数据库、大数据平台的全量日志采集存储，并对接入主机、安全设备、ODPS、堡垒机、各类RDS日志、结合数据流转业务流程实现日志审计与数据安全感知及预警等功能。数据日志审计服务通过采用消息队列、syslog、文件监控等技术和组件，采集大数据平台、运维、应用相关的日志，例如VPN、4A、操作系统、数据库、应用服务等，并对采集到的日志进行标准化处理，便于建模、关联等进一步分析。同时通过机器学习、数据挖掘等技术手段，自动审计分析采集到的日志，发现并感知服务器主机威胁、帐号体系威胁、用户行为威胁、数据库威胁等，出具审计报告。</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服务能力要求</w:t>
      </w:r>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数据库操作审计</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提供对数据操作日志的安全审计，包括如下维度内容：</w:t>
      </w:r>
    </w:p>
    <w:p>
      <w:pPr>
        <w:numPr>
          <w:ilvl w:val="0"/>
          <w:numId w:val="44"/>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sql分布图：sql执行时长分布、sql响应行为分布、sql类型分布。</w:t>
      </w:r>
    </w:p>
    <w:p>
      <w:pPr>
        <w:numPr>
          <w:ilvl w:val="0"/>
          <w:numId w:val="44"/>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数据抽取量分布：多维度分析各用户访问各数据库的抽取量分布图，图表展示趋势分布图，由数据项钻取显示详细列表。</w:t>
      </w:r>
    </w:p>
    <w:p>
      <w:pPr>
        <w:numPr>
          <w:ilvl w:val="0"/>
          <w:numId w:val="44"/>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数据分布统计：统计数据库数量、识别敏感数据库及其数量、表数量、敏感表数量、字段数量、敏感字段数量、敏感数据类别等。</w:t>
      </w:r>
    </w:p>
    <w:p>
      <w:pPr>
        <w:numPr>
          <w:ilvl w:val="0"/>
          <w:numId w:val="44"/>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数据流动统计：统计数据访问总量、敏感数据访问量、请求总量、用户数和应用数等信息。可通过直观的数据流向地图展现敏感数据的真实流转情况。</w:t>
      </w:r>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主机威胁审计</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基于主机的操作日志、安全日志等内容进行分析，提供对主机威胁审计服务，包括如下维度内容：</w:t>
      </w:r>
    </w:p>
    <w:p>
      <w:pPr>
        <w:numPr>
          <w:ilvl w:val="0"/>
          <w:numId w:val="45"/>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远程连接审计。监控Windows、Linux、CentOS等平台的系统主机，如主机数量、活跃情况、指令次数、密码错误次数、敏感指令次数、主机登录和远程SSH连接。</w:t>
      </w:r>
    </w:p>
    <w:p>
      <w:pPr>
        <w:numPr>
          <w:ilvl w:val="0"/>
          <w:numId w:val="45"/>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异常登录审计。对于帐号的异常登录行为进行审计，包括登录时间异常、登录地点异常。</w:t>
      </w:r>
    </w:p>
    <w:p>
      <w:pPr>
        <w:numPr>
          <w:ilvl w:val="0"/>
          <w:numId w:val="45"/>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异常操作审计。对用户操作行为建立行为基线，对于偏离基线的行为进行告警，包括操作时间、频率、指令类型等等。</w:t>
      </w:r>
    </w:p>
    <w:p>
      <w:pPr>
        <w:numPr>
          <w:ilvl w:val="0"/>
          <w:numId w:val="45"/>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高危操作审计。对于可带来严重损害的高危操作进行感知，例如主动公网连接、特权指令执行等等。</w:t>
      </w:r>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帐号体系威胁审计</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基于VPN、4A、FTP等重要系统的登录日志，对帐号体系进行威胁分析，包括如下内容：</w:t>
      </w:r>
    </w:p>
    <w:p>
      <w:pPr>
        <w:numPr>
          <w:ilvl w:val="0"/>
          <w:numId w:val="46"/>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异常登录审计。对于帐号的异常登录行为进行分析，包括登录时间异常、登录地点异常。例如重点VPN帐号的境外登录等。</w:t>
      </w:r>
    </w:p>
    <w:p>
      <w:pPr>
        <w:numPr>
          <w:ilvl w:val="0"/>
          <w:numId w:val="46"/>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帐号破解审计。对疑似帐号破解行为进行分析。</w:t>
      </w:r>
    </w:p>
    <w:p>
      <w:pPr>
        <w:numPr>
          <w:ilvl w:val="0"/>
          <w:numId w:val="46"/>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弱口令行为审计。对于能够监测到登录过程的系统，进行口令强度分析，对弱口令进行提示告警。</w:t>
      </w:r>
    </w:p>
    <w:p>
      <w:pPr>
        <w:numPr>
          <w:ilvl w:val="0"/>
          <w:numId w:val="46"/>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帐号滥用审计。对多人共享帐号的行为进行分析。</w:t>
      </w:r>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用户行为威胁审计</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基于VPN、4A、主机、日志平台等重要系统的访问日志，对用户行为进行威胁审计，包括如下内容：</w:t>
      </w:r>
    </w:p>
    <w:p>
      <w:pPr>
        <w:numPr>
          <w:ilvl w:val="0"/>
          <w:numId w:val="47"/>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高危指令审计。对于帐号执行高危操作进行分析，例如操作系统上的高危指令等操作。</w:t>
      </w:r>
    </w:p>
    <w:p>
      <w:pPr>
        <w:numPr>
          <w:ilvl w:val="0"/>
          <w:numId w:val="47"/>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异常操作审计。从操作时间、来源、目标、频率等维度上对用户操作进行分析，确认是否偏离正常操作范围。</w:t>
      </w:r>
    </w:p>
    <w:p>
      <w:pPr>
        <w:numPr>
          <w:ilvl w:val="0"/>
          <w:numId w:val="47"/>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敏感数据查询审计。对从数据库中查询敏感信息的行为进行监测，例如查询手机号、身份证号等行为。</w:t>
      </w:r>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数据库威胁审计</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数据库监控要素包括主机情况、账号、实例、操作类型，支持各要素的执行排名和操作趋势展现，支持语句下钻，查看语句详请。日志详细包括源IP、数据库实例、访问账号、数据表、操作结果、操作时间等数据。另外一个维度是针对数据库资产本身的操作，即指令操作，如DDL、DML等操作，系统将指令操作与语句操作分开汇总与统计，便于数据运维人员和数据库运维人员（DBA）的管理。</w:t>
      </w:r>
    </w:p>
    <w:p>
      <w:pPr>
        <w:numPr>
          <w:ilvl w:val="0"/>
          <w:numId w:val="48"/>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高危指令审计。对于帐号执行高危操作进行分析，例如数据库中清库等操作。</w:t>
      </w:r>
    </w:p>
    <w:p>
      <w:pPr>
        <w:numPr>
          <w:ilvl w:val="0"/>
          <w:numId w:val="48"/>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数据库结构变化审计。对数据库表结构的变化情况进行分析，当表结构发生变化时进行提示。</w:t>
      </w:r>
    </w:p>
    <w:p>
      <w:pPr>
        <w:numPr>
          <w:ilvl w:val="0"/>
          <w:numId w:val="48"/>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数据库导出审计。对从数据库中进行批量数据导出、备份行为进行安全审计。</w:t>
      </w:r>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操作回放</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通过对堡垒机、linux操作日志的收集，对用户的操作行为按时间维度进行回放，回放时间内可通过时间轴进行快速跳转，并在回放过程中对高危操作进行提示。</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日志采集能力：</w:t>
      </w:r>
    </w:p>
    <w:p>
      <w:pPr>
        <w:numPr>
          <w:ilvl w:val="0"/>
          <w:numId w:val="49"/>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采集来源应包括服务器主机、数据库、大数据平台、文件对象存储、云桌面、堡垒机、防火墙及其它网络设备等。</w:t>
      </w:r>
    </w:p>
    <w:p>
      <w:pPr>
        <w:numPr>
          <w:ilvl w:val="0"/>
          <w:numId w:val="49"/>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采集数据类型应包括账号信息、登录信息、权限信息、漏洞信息、违规信息、堡垒机日志、访问日志、管理日志、会话日志、操作日志、任务日志及异常错误日志等。</w:t>
      </w:r>
    </w:p>
    <w:p>
      <w:pPr>
        <w:numPr>
          <w:ilvl w:val="0"/>
          <w:numId w:val="49"/>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采集数据项应包括但不限于协议信息、用户名、权限、登录时间、登录方式、登录来源IP、操作时间、主机名、主机类型、操作系统目录、操作指令等。</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安全审计能力：</w:t>
      </w:r>
    </w:p>
    <w:p>
      <w:pPr>
        <w:numPr>
          <w:ilvl w:val="0"/>
          <w:numId w:val="50"/>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具备操作指令分析能力，对相关指令进行解析，分析内容需要涵盖命令、操作、表名、文件名等，发现异常指令事件</w:t>
      </w:r>
    </w:p>
    <w:p>
      <w:pPr>
        <w:numPr>
          <w:ilvl w:val="0"/>
          <w:numId w:val="50"/>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支持对数据库、应用、主机账号进行审计监控，对异常登录账号、疑似账号破解、弱口令、沉默账号、共享账号进行分析预警。</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其它能力：</w:t>
      </w:r>
    </w:p>
    <w:p>
      <w:pPr>
        <w:numPr>
          <w:ilvl w:val="0"/>
          <w:numId w:val="51"/>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应提供操作回放功能，在回放过程中对高危操作进行提示，并快速跳转到指定操作处</w:t>
      </w:r>
    </w:p>
    <w:p>
      <w:pPr>
        <w:numPr>
          <w:ilvl w:val="0"/>
          <w:numId w:val="51"/>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应基于机器学习、数据挖掘等技术手段，自动审计分析采集到的日志，发现并感知服务器主机威胁、帐号体系威胁、用户行为威胁、数据库威胁等，并出具审计报告。</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服务参数要求</w:t>
      </w:r>
    </w:p>
    <w:p>
      <w:pPr>
        <w:numPr>
          <w:ilvl w:val="0"/>
          <w:numId w:val="52"/>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支持处理不少于10个类型的日志数据，包括但不限于VPN、堡垒机、网络设备、终端agent、关系型数据库、Hdfs、Hive、Hbase、ODPS、RDS、DRDS、Petadata、GP等类型日志。</w:t>
      </w:r>
    </w:p>
    <w:p>
      <w:pPr>
        <w:numPr>
          <w:ilvl w:val="0"/>
          <w:numId w:val="52"/>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日志处理性量不小于6TB/日。</w:t>
      </w:r>
    </w:p>
    <w:p>
      <w:pPr>
        <w:numPr>
          <w:ilvl w:val="0"/>
          <w:numId w:val="52"/>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内置告警规则不少于100种。</w:t>
      </w:r>
    </w:p>
    <w:p>
      <w:pPr>
        <w:numPr>
          <w:ilvl w:val="0"/>
          <w:numId w:val="52"/>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完成一体化平台下发的安全策略配置实施。</w:t>
      </w:r>
    </w:p>
    <w:p>
      <w:pPr>
        <w:spacing w:line="360" w:lineRule="auto"/>
        <w:jc w:val="left"/>
        <w:rPr>
          <w:rFonts w:hint="eastAsia" w:ascii="仿宋_GB2312" w:hAnsi="仿宋_GB2312" w:eastAsia="仿宋_GB2312" w:cs="仿宋_GB2312"/>
          <w:color w:val="000000"/>
          <w:sz w:val="20"/>
        </w:rPr>
      </w:pP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155" w:name="_Toc5786"/>
      <w:r>
        <w:rPr>
          <w:rFonts w:hint="eastAsia" w:ascii="仿宋_GB2312" w:hAnsi="仿宋_GB2312" w:eastAsia="仿宋_GB2312" w:cs="仿宋_GB2312"/>
          <w:b/>
          <w:bCs/>
          <w:color w:val="000000"/>
          <w:sz w:val="24"/>
          <w:szCs w:val="24"/>
        </w:rPr>
        <w:t>接口管控服务</w:t>
      </w:r>
      <w:bookmarkEnd w:id="155"/>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业务系统大多基于API接口进行数据共享。针对大量的数据接口调用，需要通过出口监控能力，发现数据调用的异常情况，防止数据非法调用或泄漏。</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服务能力要求</w:t>
      </w:r>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bookmarkStart w:id="156" w:name="_Toc33197981"/>
      <w:bookmarkStart w:id="157" w:name="_Toc61866483"/>
      <w:bookmarkStart w:id="158" w:name="_Toc59862842"/>
      <w:r>
        <w:rPr>
          <w:rFonts w:hint="eastAsia" w:ascii="仿宋_GB2312" w:hAnsi="仿宋_GB2312" w:eastAsia="仿宋_GB2312" w:cs="仿宋_GB2312"/>
          <w:color w:val="000000"/>
          <w:sz w:val="22"/>
        </w:rPr>
        <w:t>API调用日志数据</w:t>
      </w:r>
      <w:bookmarkEnd w:id="156"/>
      <w:r>
        <w:rPr>
          <w:rFonts w:hint="eastAsia" w:ascii="仿宋_GB2312" w:hAnsi="仿宋_GB2312" w:eastAsia="仿宋_GB2312" w:cs="仿宋_GB2312"/>
          <w:color w:val="000000"/>
          <w:sz w:val="22"/>
        </w:rPr>
        <w:t>接入</w:t>
      </w:r>
      <w:bookmarkEnd w:id="157"/>
      <w:bookmarkEnd w:id="158"/>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支持从自动、定时获取服务接口日志，日志获取途径支持从日志系统获取或对接系统接口获取。对接公共数据平台的数据公共子平台进行接口调用日志获取。</w:t>
      </w:r>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bookmarkStart w:id="159" w:name="_Toc61866484"/>
      <w:bookmarkStart w:id="160" w:name="_Toc59862843"/>
      <w:bookmarkStart w:id="161" w:name="_Toc33197983"/>
      <w:r>
        <w:rPr>
          <w:rFonts w:hint="eastAsia" w:ascii="仿宋_GB2312" w:hAnsi="仿宋_GB2312" w:eastAsia="仿宋_GB2312" w:cs="仿宋_GB2312"/>
          <w:color w:val="000000"/>
          <w:sz w:val="22"/>
        </w:rPr>
        <w:t>接口管理</w:t>
      </w:r>
      <w:bookmarkEnd w:id="159"/>
      <w:bookmarkEnd w:id="160"/>
      <w:bookmarkEnd w:id="161"/>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根据相关接口规范或要求，对接口进行统一规范要求，实现接口统一管理，如接口名、接口描述、输入参数、输出参数等信息的录入和管理。并针对每个接口配置相应的检测算法，一个接口对应多个检测算法。对接公共数据平台的数据共享子平台，进行接口清单获取。</w:t>
      </w:r>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bookmarkStart w:id="162" w:name="_Toc33197985"/>
      <w:bookmarkStart w:id="163" w:name="_Toc59862844"/>
      <w:bookmarkStart w:id="164" w:name="_Toc61866485"/>
      <w:r>
        <w:rPr>
          <w:rFonts w:hint="eastAsia" w:ascii="仿宋_GB2312" w:hAnsi="仿宋_GB2312" w:eastAsia="仿宋_GB2312" w:cs="仿宋_GB2312"/>
          <w:color w:val="000000"/>
          <w:sz w:val="22"/>
        </w:rPr>
        <w:t>接口检测</w:t>
      </w:r>
      <w:bookmarkEnd w:id="162"/>
      <w:bookmarkEnd w:id="163"/>
      <w:bookmarkEnd w:id="164"/>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能够将日志数据与接口规则、算法进行命中分析，发现违规的数据访问。</w:t>
      </w:r>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bookmarkStart w:id="165" w:name="_Toc59862845"/>
      <w:bookmarkStart w:id="166" w:name="_Toc33197986"/>
      <w:bookmarkStart w:id="167" w:name="_Toc61866486"/>
      <w:r>
        <w:rPr>
          <w:rFonts w:hint="eastAsia" w:ascii="仿宋_GB2312" w:hAnsi="仿宋_GB2312" w:eastAsia="仿宋_GB2312" w:cs="仿宋_GB2312"/>
          <w:color w:val="000000"/>
          <w:sz w:val="22"/>
        </w:rPr>
        <w:t>文本检测</w:t>
      </w:r>
      <w:bookmarkEnd w:id="165"/>
      <w:bookmarkEnd w:id="166"/>
      <w:bookmarkEnd w:id="167"/>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能够通过文档型文件审核任务，包括任务名称、数据输入路径、是否有效、检测方式，备注以及为任务选择相应检测方式。进行文档型文件检测，检测文档是否存在违规数据。</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Cs/>
          <w:color w:val="000000"/>
          <w:sz w:val="22"/>
        </w:rPr>
        <w:t>服务参数要求</w:t>
      </w:r>
    </w:p>
    <w:p>
      <w:pPr>
        <w:numPr>
          <w:ilvl w:val="0"/>
          <w:numId w:val="53"/>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安全检测策略须包含不少于30种的正则表达式，须提供不少于15个程序检测算法。</w:t>
      </w:r>
    </w:p>
    <w:p>
      <w:pPr>
        <w:numPr>
          <w:ilvl w:val="0"/>
          <w:numId w:val="53"/>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检测策略支持组合字段形式，可适用于对多个含义字符拼成的数据进行的检测。</w:t>
      </w:r>
    </w:p>
    <w:p>
      <w:pPr>
        <w:numPr>
          <w:ilvl w:val="0"/>
          <w:numId w:val="53"/>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对文件数据安全检测的数据类型应包括手机号码、固话、身份证号、姓名、地址、邮箱等常见敏感内容检测。</w:t>
      </w:r>
    </w:p>
    <w:p>
      <w:pPr>
        <w:numPr>
          <w:ilvl w:val="0"/>
          <w:numId w:val="53"/>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能承载每日检测日志量大于300G</w:t>
      </w:r>
    </w:p>
    <w:p>
      <w:pPr>
        <w:numPr>
          <w:ilvl w:val="0"/>
          <w:numId w:val="53"/>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能承载每日检测日志条数大于3亿</w:t>
      </w:r>
    </w:p>
    <w:p>
      <w:pPr>
        <w:numPr>
          <w:ilvl w:val="0"/>
          <w:numId w:val="53"/>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完成一体化平台下发的安全策略配置实施。</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168" w:name="_Toc18020"/>
      <w:r>
        <w:rPr>
          <w:rFonts w:hint="eastAsia" w:ascii="仿宋_GB2312" w:hAnsi="仿宋_GB2312" w:eastAsia="仿宋_GB2312" w:cs="仿宋_GB2312"/>
          <w:b/>
          <w:bCs/>
          <w:color w:val="000000"/>
          <w:sz w:val="24"/>
          <w:szCs w:val="24"/>
        </w:rPr>
        <w:t>数据分类分级服务</w:t>
      </w:r>
      <w:bookmarkEnd w:id="168"/>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数据分类分级服务通过对接目录系统，获取共享目录、对应元数据，并根据省大数据局发布的分类分级要求，进行评估定级。按照评估模型、评估流程对共享目录进行敏感度评估，自动识别标记敏感数据，同时，支持自定义字段敏感级别，在同步元数据时自动匹配系统库中字段敏感级别并支持人工审核修正。</w:t>
      </w:r>
      <w:bookmarkStart w:id="169" w:name="_Toc59862827"/>
      <w:r>
        <w:rPr>
          <w:rFonts w:hint="eastAsia" w:ascii="仿宋_GB2312" w:hAnsi="仿宋_GB2312" w:eastAsia="仿宋_GB2312" w:cs="仿宋_GB2312"/>
          <w:color w:val="000000"/>
          <w:sz w:val="24"/>
          <w:lang w:bidi="ar"/>
        </w:rPr>
        <w:t>每季度需提供分类分级结果报告。</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服务能力要求</w:t>
      </w:r>
    </w:p>
    <w:bookmarkEnd w:id="169"/>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与公共数据平台对接</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根据省大数据局发布的数据分类分级要求，结合丽水市公共数据平台情况，实现数据分类分级在公共公共数据平台的入口（用户体系对接公共数据平台）以及分类分级结果在目录系统的统一展示。提供接口对接目录系统，实现数据目录获取、目录数据展示等信息。</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对接接口包括：</w:t>
      </w:r>
    </w:p>
    <w:p>
      <w:pPr>
        <w:numPr>
          <w:ilvl w:val="0"/>
          <w:numId w:val="54"/>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从目录系统获取目录数据信息。</w:t>
      </w:r>
    </w:p>
    <w:p>
      <w:pPr>
        <w:numPr>
          <w:ilvl w:val="0"/>
          <w:numId w:val="54"/>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向目录系统审核完成的数据的分类分级信息。</w:t>
      </w:r>
    </w:p>
    <w:p>
      <w:pPr>
        <w:numPr>
          <w:ilvl w:val="0"/>
          <w:numId w:val="54"/>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提供数据分类分级信息查询服务，供各外部系统调用。</w:t>
      </w:r>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bookmarkStart w:id="170" w:name="_Toc59862829"/>
      <w:bookmarkStart w:id="171" w:name="_Toc61866469"/>
      <w:r>
        <w:rPr>
          <w:rFonts w:hint="eastAsia" w:ascii="仿宋_GB2312" w:hAnsi="仿宋_GB2312" w:eastAsia="仿宋_GB2312" w:cs="仿宋_GB2312"/>
          <w:color w:val="000000"/>
          <w:sz w:val="22"/>
        </w:rPr>
        <w:t>数据分类</w:t>
      </w:r>
      <w:bookmarkEnd w:id="170"/>
      <w:bookmarkEnd w:id="171"/>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支持对数据类别信息进行管理，可创建数据类别任务，自动对数据进行分类，并对分类的结果进行审核修正。并支持对分类分级批量任务的管理、分发、执行。</w:t>
      </w:r>
    </w:p>
    <w:p>
      <w:pPr>
        <w:keepLines/>
        <w:widowControl/>
        <w:numPr>
          <w:ilvl w:val="5"/>
          <w:numId w:val="1"/>
        </w:numPr>
        <w:spacing w:before="240" w:after="64" w:line="317" w:lineRule="auto"/>
        <w:outlineLvl w:val="7"/>
        <w:rPr>
          <w:rFonts w:hint="eastAsia" w:ascii="仿宋_GB2312" w:hAnsi="仿宋_GB2312" w:eastAsia="仿宋_GB2312" w:cs="仿宋_GB2312"/>
          <w:color w:val="000000"/>
          <w:sz w:val="22"/>
        </w:rPr>
      </w:pPr>
      <w:bookmarkStart w:id="172" w:name="_Toc59862828"/>
      <w:bookmarkStart w:id="173" w:name="_Toc61866468"/>
      <w:r>
        <w:rPr>
          <w:rFonts w:hint="eastAsia" w:ascii="仿宋_GB2312" w:hAnsi="仿宋_GB2312" w:eastAsia="仿宋_GB2312" w:cs="仿宋_GB2312"/>
          <w:color w:val="000000"/>
          <w:sz w:val="22"/>
        </w:rPr>
        <w:t>数据分级</w:t>
      </w:r>
      <w:bookmarkEnd w:id="172"/>
      <w:bookmarkEnd w:id="173"/>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支持按照评估模型、评估流程，对同步过来的目录数据进行敏感度评估，对数据进行定级，对目录数据自动识别标记敏感数据。</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支持自定义字段敏感级别，在同步元数据时自动匹配系统库中字段敏感级别并人工审核修正。</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可追溯</w:t>
      </w:r>
    </w:p>
    <w:p>
      <w:pPr>
        <w:spacing w:line="360" w:lineRule="auto"/>
        <w:ind w:firstLine="48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支持敏感数据分类分级操作日志，实现可追溯。</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
          <w:bCs/>
          <w:color w:val="000000"/>
          <w:sz w:val="24"/>
          <w:szCs w:val="24"/>
        </w:rPr>
        <w:t>服务参数要求</w:t>
      </w:r>
    </w:p>
    <w:p>
      <w:pPr>
        <w:numPr>
          <w:ilvl w:val="0"/>
          <w:numId w:val="55"/>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内置分类分级知识库，包括分类分级规则库、敏感度知识库、合规知识库等类型的知识库。可自动识别数据类型至少包括个人身份相关数据、组织身份相关数据、客体相关数据、法人相关数据、经济相关数据等数据类别。</w:t>
      </w:r>
    </w:p>
    <w:p>
      <w:pPr>
        <w:numPr>
          <w:ilvl w:val="0"/>
          <w:numId w:val="55"/>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数据分类分级内置规则设计一级类目有不少于5类，二级类目不少于11类，三级类目不少于88类，数据级别不少于5个。</w:t>
      </w:r>
    </w:p>
    <w:p>
      <w:pPr>
        <w:numPr>
          <w:ilvl w:val="0"/>
          <w:numId w:val="55"/>
        </w:num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分类分级系统支持对接数据源种类不少于15种，包括但不限于mysql、oracle、Hive、HDFS、公共数据共享目录平台等多种数据源。</w:t>
      </w:r>
    </w:p>
    <w:p>
      <w:pPr>
        <w:numPr>
          <w:ilvl w:val="0"/>
          <w:numId w:val="55"/>
        </w:numPr>
        <w:spacing w:line="360" w:lineRule="auto"/>
        <w:ind w:firstLine="480" w:firstLineChars="200"/>
        <w:jc w:val="left"/>
        <w:rPr>
          <w:rFonts w:hint="eastAsia" w:ascii="仿宋_GB2312" w:hAnsi="仿宋_GB2312" w:eastAsia="仿宋_GB2312" w:cs="仿宋_GB2312"/>
          <w:color w:val="000000"/>
          <w:sz w:val="20"/>
          <w:lang w:bidi="ar"/>
        </w:rPr>
      </w:pPr>
      <w:r>
        <w:rPr>
          <w:rFonts w:hint="eastAsia" w:ascii="仿宋_GB2312" w:hAnsi="仿宋_GB2312" w:eastAsia="仿宋_GB2312" w:cs="仿宋_GB2312"/>
          <w:color w:val="000000"/>
          <w:sz w:val="24"/>
          <w:lang w:bidi="ar"/>
        </w:rPr>
        <w:t>完成公共数据平台内注册的本地个性化数据目录的分类分级；完成一体化平台下发的安全策略配置实施。</w:t>
      </w:r>
      <w:bookmarkEnd w:id="125"/>
      <w:bookmarkEnd w:id="126"/>
    </w:p>
    <w:p>
      <w:pPr>
        <w:widowControl/>
        <w:numPr>
          <w:ilvl w:val="1"/>
          <w:numId w:val="1"/>
        </w:numPr>
        <w:spacing w:line="360" w:lineRule="auto"/>
        <w:jc w:val="left"/>
        <w:outlineLvl w:val="3"/>
        <w:rPr>
          <w:rFonts w:hint="eastAsia" w:ascii="仿宋_GB2312" w:hAnsi="仿宋_GB2312" w:eastAsia="仿宋_GB2312" w:cs="仿宋_GB2312"/>
          <w:b/>
          <w:bCs/>
          <w:color w:val="000000"/>
          <w:sz w:val="22"/>
          <w:szCs w:val="24"/>
        </w:rPr>
      </w:pPr>
      <w:bookmarkStart w:id="174" w:name="_Toc75253712"/>
      <w:bookmarkStart w:id="175" w:name="_Toc80268430"/>
      <w:bookmarkStart w:id="176" w:name="_Toc58"/>
      <w:bookmarkStart w:id="177" w:name="_Toc27844"/>
      <w:r>
        <w:rPr>
          <w:rFonts w:hint="eastAsia" w:ascii="仿宋_GB2312" w:hAnsi="仿宋_GB2312" w:eastAsia="仿宋_GB2312" w:cs="仿宋_GB2312"/>
          <w:b/>
          <w:bCs/>
          <w:color w:val="000000"/>
          <w:sz w:val="28"/>
          <w:szCs w:val="28"/>
        </w:rPr>
        <w:t>安全运行服务</w:t>
      </w:r>
      <w:bookmarkEnd w:id="174"/>
      <w:bookmarkEnd w:id="175"/>
      <w:bookmarkEnd w:id="176"/>
      <w:bookmarkEnd w:id="177"/>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bidi="ar"/>
        </w:rPr>
        <w:t>由原厂商和集成商共同组建本项目安全运行现场服务团队，在合同周期内提供驻场运行、检查评估、攻防演练、重保支撑以及安全培训等安全运行服务。</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bidi="ar"/>
        </w:rPr>
        <w:t>项目服务内容通过采购人组织的会议评审，并具备试运行条件后，即进入本项目的服务期，每12个月为一个服务周期。</w:t>
      </w:r>
    </w:p>
    <w:p>
      <w:pPr>
        <w:widowControl/>
        <w:numPr>
          <w:ilvl w:val="2"/>
          <w:numId w:val="1"/>
        </w:numPr>
        <w:spacing w:line="360" w:lineRule="auto"/>
        <w:jc w:val="left"/>
        <w:outlineLvl w:val="4"/>
        <w:rPr>
          <w:rFonts w:hint="eastAsia" w:ascii="仿宋_GB2312" w:hAnsi="仿宋_GB2312" w:eastAsia="仿宋_GB2312" w:cs="仿宋_GB2312"/>
          <w:b/>
          <w:bCs/>
          <w:color w:val="000000"/>
          <w:kern w:val="0"/>
          <w:sz w:val="22"/>
          <w:szCs w:val="24"/>
        </w:rPr>
      </w:pPr>
      <w:bookmarkStart w:id="178" w:name="_Toc19623"/>
      <w:bookmarkStart w:id="179" w:name="_Toc31236"/>
      <w:bookmarkStart w:id="180" w:name="_Toc75253713"/>
      <w:r>
        <w:rPr>
          <w:rFonts w:hint="eastAsia" w:ascii="仿宋_GB2312" w:hAnsi="仿宋_GB2312" w:eastAsia="仿宋_GB2312" w:cs="仿宋_GB2312"/>
          <w:b/>
          <w:bCs/>
          <w:color w:val="000000"/>
          <w:kern w:val="0"/>
          <w:sz w:val="24"/>
          <w:szCs w:val="24"/>
        </w:rPr>
        <w:t>驻场运行服务</w:t>
      </w:r>
      <w:bookmarkEnd w:id="178"/>
      <w:bookmarkEnd w:id="179"/>
      <w:bookmarkEnd w:id="180"/>
    </w:p>
    <w:p>
      <w:pPr>
        <w:spacing w:line="360" w:lineRule="auto"/>
        <w:ind w:firstLine="42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bidi="ar"/>
        </w:rPr>
        <w:t>在服务期内，要求</w:t>
      </w:r>
      <w:r>
        <w:rPr>
          <w:rFonts w:hint="eastAsia" w:ascii="仿宋_GB2312" w:hAnsi="仿宋_GB2312" w:eastAsia="仿宋_GB2312" w:cs="仿宋_GB2312"/>
          <w:color w:val="000000"/>
          <w:kern w:val="0"/>
          <w:sz w:val="24"/>
          <w:lang w:bidi="ar"/>
        </w:rPr>
        <w:t>为丽水大数据局提供不少于</w:t>
      </w:r>
      <w:r>
        <w:rPr>
          <w:rFonts w:ascii="仿宋_GB2312" w:hAnsi="仿宋_GB2312" w:eastAsia="仿宋_GB2312" w:cs="仿宋_GB2312"/>
          <w:color w:val="000000"/>
          <w:kern w:val="0"/>
          <w:sz w:val="24"/>
          <w:lang w:bidi="ar"/>
        </w:rPr>
        <w:t>3</w:t>
      </w:r>
      <w:r>
        <w:rPr>
          <w:rFonts w:hint="eastAsia" w:ascii="仿宋_GB2312" w:hAnsi="仿宋_GB2312" w:eastAsia="仿宋_GB2312" w:cs="仿宋_GB2312"/>
          <w:color w:val="000000"/>
          <w:kern w:val="0"/>
          <w:sz w:val="24"/>
          <w:lang w:bidi="ar"/>
        </w:rPr>
        <w:t>人的驻场服务团队，提供包括安全平台运行管理服务、平台维护服务、公共数据访问权限运行服务、共享开放接口的安全审查服务、公共数据安全审查服务、应急响应服务、协助大数据局进行制度规范提升服务、安全评价指标管理服务等。</w:t>
      </w:r>
    </w:p>
    <w:p>
      <w:pPr>
        <w:numPr>
          <w:ilvl w:val="0"/>
          <w:numId w:val="56"/>
        </w:num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安全平台运行管理服务</w:t>
      </w:r>
    </w:p>
    <w:p>
      <w:pPr>
        <w:numPr>
          <w:ilvl w:val="0"/>
          <w:numId w:val="57"/>
        </w:numPr>
        <w:spacing w:line="360"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驻场人员定期对各平台取得的安全信息数据进行分析，以便及时发现异常行为。针对发现的可疑风险或行为，与用户技术人员进行充分沟通后，输出分析结果。</w:t>
      </w:r>
    </w:p>
    <w:p>
      <w:pPr>
        <w:numPr>
          <w:ilvl w:val="0"/>
          <w:numId w:val="57"/>
        </w:numPr>
        <w:spacing w:line="360"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 xml:space="preserve">针对分析结果，输出安全分析报告，在报告中提出问题处理建议、预防性维护措施等安全处理建议方法。 </w:t>
      </w:r>
    </w:p>
    <w:p>
      <w:pPr>
        <w:numPr>
          <w:ilvl w:val="0"/>
          <w:numId w:val="57"/>
        </w:numPr>
        <w:spacing w:line="360"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根据各平台获取到的信息（包括但不限于漏洞及安全事件数据信息），向相关负责人汇报，汇报完成后，根据相关负责人指示授权开展进一步工作；</w:t>
      </w:r>
    </w:p>
    <w:p>
      <w:pPr>
        <w:numPr>
          <w:ilvl w:val="0"/>
          <w:numId w:val="57"/>
        </w:numPr>
        <w:spacing w:line="360"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对各平台的安全误告警进行人工研判，驻场人员与用户技术人员一起制定出相应策略，调整解决方案。</w:t>
      </w:r>
    </w:p>
    <w:p>
      <w:pPr>
        <w:numPr>
          <w:ilvl w:val="0"/>
          <w:numId w:val="57"/>
        </w:numPr>
        <w:spacing w:line="360"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在客户条件允许的情况下，对各平台的安全防护策略进行优化，保证各平台能够在最优的状态下运行。</w:t>
      </w:r>
    </w:p>
    <w:p>
      <w:pPr>
        <w:numPr>
          <w:ilvl w:val="0"/>
          <w:numId w:val="56"/>
        </w:numPr>
        <w:spacing w:line="360" w:lineRule="auto"/>
        <w:ind w:firstLine="480" w:firstLineChars="200"/>
        <w:rPr>
          <w:rFonts w:hint="eastAsia" w:ascii="仿宋_GB2312" w:hAnsi="仿宋_GB2312" w:eastAsia="仿宋_GB2312" w:cs="仿宋_GB2312"/>
          <w:color w:val="000000"/>
          <w:sz w:val="24"/>
          <w:lang w:bidi="ar"/>
        </w:rPr>
      </w:pPr>
      <w:bookmarkStart w:id="181" w:name="_Toc364713745"/>
      <w:r>
        <w:rPr>
          <w:rFonts w:hint="eastAsia" w:ascii="仿宋_GB2312" w:hAnsi="仿宋_GB2312" w:eastAsia="仿宋_GB2312" w:cs="仿宋_GB2312"/>
          <w:color w:val="000000"/>
          <w:sz w:val="24"/>
          <w:lang w:bidi="ar"/>
        </w:rPr>
        <w:t>平台维护服务</w:t>
      </w:r>
    </w:p>
    <w:p>
      <w:pPr>
        <w:numPr>
          <w:ilvl w:val="0"/>
          <w:numId w:val="58"/>
        </w:numPr>
        <w:spacing w:line="360"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定期对平台进行包括功能、性能及安全策略等方面的巡检和维护。对各平台系统进行维护时，详细记录操作日志，包括重要的日常操作、运行维护记录、参数的设置和修改等内容，严禁进行未经授权的操作；</w:t>
      </w:r>
    </w:p>
    <w:bookmarkEnd w:id="181"/>
    <w:p>
      <w:pPr>
        <w:numPr>
          <w:ilvl w:val="0"/>
          <w:numId w:val="58"/>
        </w:numPr>
        <w:spacing w:line="360"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及时提供平台功能更新服务。在合同范围内，了解并响应用户最新需求，通过快速提供升级包或在线更新跟踪等技术，在驻场运行服务过程中，提供各平台系统升级、功能更新与策略更新等服务。</w:t>
      </w:r>
    </w:p>
    <w:p>
      <w:pPr>
        <w:numPr>
          <w:ilvl w:val="0"/>
          <w:numId w:val="58"/>
        </w:numPr>
        <w:spacing w:line="360" w:lineRule="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对各平台信息系统进行安全加固，提升操作系统安全性。在不影响数据库工作性能的前提下进行安全加固等工作；</w:t>
      </w:r>
    </w:p>
    <w:p>
      <w:pPr>
        <w:numPr>
          <w:ilvl w:val="0"/>
          <w:numId w:val="56"/>
        </w:numPr>
        <w:spacing w:line="360" w:lineRule="auto"/>
        <w:ind w:firstLine="480" w:firstLineChars="200"/>
        <w:rPr>
          <w:rFonts w:hint="eastAsia"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公共数据访问权限运行服务</w:t>
      </w:r>
    </w:p>
    <w:p>
      <w:p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根据丽水市公共数据中心平台的访问权限控要求，利用公共数据中心平台的数据访问权限系统提供权限新增、编辑、审核、权限越权记录核验等服务。其中授权分为客户端授权和数据授权，客户端授权用于设置哪些客户端IP可以在什么时间范围内访问目标组件；数据授权用于设置指定的目标数据载体（库、表、列、目录、文件）上可以被哪些账号执行何种操作。</w:t>
      </w:r>
    </w:p>
    <w:p>
      <w:pPr>
        <w:numPr>
          <w:ilvl w:val="0"/>
          <w:numId w:val="56"/>
        </w:numPr>
        <w:spacing w:line="360" w:lineRule="auto"/>
        <w:ind w:firstLine="480" w:firstLineChars="200"/>
        <w:rPr>
          <w:rFonts w:hint="eastAsia"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共享开放接口的安全审查服务</w:t>
      </w:r>
    </w:p>
    <w:p>
      <w:p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提供数据需求的安全性审查服务，提供共享开放接口的安全检查服务。包括：</w:t>
      </w:r>
    </w:p>
    <w:p>
      <w:pPr>
        <w:numPr>
          <w:ilvl w:val="0"/>
          <w:numId w:val="59"/>
        </w:numPr>
        <w:spacing w:line="360" w:lineRule="auto"/>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围绕“不落地存储数据”要求，编制各场景制度规范。</w:t>
      </w:r>
    </w:p>
    <w:p>
      <w:pPr>
        <w:numPr>
          <w:ilvl w:val="0"/>
          <w:numId w:val="59"/>
        </w:numPr>
        <w:spacing w:line="360" w:lineRule="auto"/>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完善API申请流程，增加API申请用途、分局责任人、系统建设方及责任人、存储库信息、服务进程清单等信息；与各组织、对应建设厂家责任书；</w:t>
      </w:r>
    </w:p>
    <w:p>
      <w:pPr>
        <w:numPr>
          <w:ilvl w:val="0"/>
          <w:numId w:val="59"/>
        </w:numPr>
        <w:spacing w:line="360" w:lineRule="auto"/>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通过敏感数据检测/数据规则匹配等技术手段，对数据存储环境进行定期审计和检查等。</w:t>
      </w:r>
    </w:p>
    <w:p>
      <w:pPr>
        <w:numPr>
          <w:ilvl w:val="0"/>
          <w:numId w:val="56"/>
        </w:numPr>
        <w:spacing w:line="360" w:lineRule="auto"/>
        <w:ind w:firstLine="480" w:firstLineChars="200"/>
        <w:rPr>
          <w:rFonts w:hint="eastAsia"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公共数据安全审查服务</w:t>
      </w:r>
    </w:p>
    <w:p>
      <w:p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建立公共数据安全的审查规范和监督检查机制，依托人工和技术手段对市本级各部门的公共数据安全提供安全审查服务。</w:t>
      </w:r>
    </w:p>
    <w:p>
      <w:pPr>
        <w:numPr>
          <w:ilvl w:val="0"/>
          <w:numId w:val="56"/>
        </w:numPr>
        <w:spacing w:line="360" w:lineRule="auto"/>
        <w:ind w:firstLine="480" w:firstLineChars="200"/>
        <w:rPr>
          <w:rFonts w:hint="eastAsia"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应急响应服务</w:t>
      </w:r>
    </w:p>
    <w:p>
      <w:pPr>
        <w:spacing w:line="360" w:lineRule="auto"/>
        <w:ind w:firstLine="480" w:firstLineChars="20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为了保障应急响应的服务质量，将协助丽水市大数据局修订、完善应急预案。通过专业化服务，帮助丽水市大数据局建立健全应急响应组织以及预防、预警机制，根据应急预案规定的流程，协助丽水市大数据局进行相应的模拟演练。一旦发生紧急事件，可快速进入应急流程进行处置，保障安全监管平台信息系统的安全。</w:t>
      </w:r>
    </w:p>
    <w:p>
      <w:pPr>
        <w:widowControl/>
        <w:numPr>
          <w:ilvl w:val="2"/>
          <w:numId w:val="1"/>
        </w:numPr>
        <w:spacing w:line="360" w:lineRule="auto"/>
        <w:jc w:val="left"/>
        <w:outlineLvl w:val="4"/>
        <w:rPr>
          <w:rFonts w:hint="eastAsia" w:ascii="仿宋_GB2312" w:hAnsi="仿宋_GB2312" w:eastAsia="仿宋_GB2312" w:cs="仿宋_GB2312"/>
          <w:b/>
          <w:bCs/>
          <w:color w:val="000000"/>
          <w:kern w:val="0"/>
          <w:sz w:val="22"/>
          <w:szCs w:val="24"/>
        </w:rPr>
      </w:pPr>
      <w:bookmarkStart w:id="182" w:name="_Toc23897"/>
      <w:bookmarkStart w:id="183" w:name="_Toc18229"/>
      <w:bookmarkStart w:id="184" w:name="_Toc75253716"/>
      <w:r>
        <w:rPr>
          <w:rFonts w:hint="eastAsia" w:ascii="仿宋_GB2312" w:hAnsi="仿宋_GB2312" w:eastAsia="仿宋_GB2312" w:cs="仿宋_GB2312"/>
          <w:b/>
          <w:bCs/>
          <w:color w:val="000000"/>
          <w:kern w:val="0"/>
          <w:sz w:val="24"/>
          <w:szCs w:val="24"/>
        </w:rPr>
        <w:t>检查评估服务</w:t>
      </w:r>
      <w:bookmarkEnd w:id="182"/>
      <w:bookmarkEnd w:id="183"/>
      <w:bookmarkEnd w:id="184"/>
    </w:p>
    <w:p>
      <w:pPr>
        <w:spacing w:line="360" w:lineRule="auto"/>
        <w:ind w:firstLine="480" w:firstLineChars="20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检查评估服务是根据国际和国内风险管理的思想，遵循国际和国内风险评估的方法论，由专业评估人员通过专业工具和分析手段，从技术和管理两个方面查找安全体系存在的漏洞和不足之处，从资产评估、脆弱性评估、安全措施有效性评估以及综合评估，最终通过全面的分析，识别出系统中当前系统所存在的风险，并在评估分析完成后提出针对性的风险控制规划措施。检查评估服务包括安全漏洞扫描、渗透测试服务、安全漏洞协助修复服务，服务期内提供不少于1次/季度的服务。</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185" w:name="_Toc75253718"/>
      <w:bookmarkStart w:id="186" w:name="_Toc23478"/>
      <w:r>
        <w:rPr>
          <w:rFonts w:hint="eastAsia" w:ascii="仿宋_GB2312" w:hAnsi="仿宋_GB2312" w:eastAsia="仿宋_GB2312" w:cs="仿宋_GB2312"/>
          <w:b/>
          <w:bCs/>
          <w:color w:val="000000"/>
          <w:sz w:val="24"/>
          <w:szCs w:val="24"/>
        </w:rPr>
        <w:t>渗透测试服务</w:t>
      </w:r>
      <w:bookmarkEnd w:id="185"/>
      <w:bookmarkEnd w:id="186"/>
    </w:p>
    <w:p>
      <w:pPr>
        <w:spacing w:line="360" w:lineRule="auto"/>
        <w:ind w:firstLine="480" w:firstLineChars="20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 xml:space="preserve">渗透测试工程师根据要求开展资产普查、信息系统上线前安全检查、渗透测试等检查，并出具渗透测试报告，以及配合相关人员进行安全加固和整改。 </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187" w:name="_Toc75253719"/>
      <w:bookmarkStart w:id="188" w:name="_Toc1826"/>
      <w:r>
        <w:rPr>
          <w:rFonts w:hint="eastAsia" w:ascii="仿宋_GB2312" w:hAnsi="仿宋_GB2312" w:eastAsia="仿宋_GB2312" w:cs="仿宋_GB2312"/>
          <w:b/>
          <w:bCs/>
          <w:color w:val="000000"/>
          <w:sz w:val="24"/>
          <w:szCs w:val="24"/>
        </w:rPr>
        <w:t>安全漏洞协助修复</w:t>
      </w:r>
      <w:bookmarkEnd w:id="187"/>
      <w:r>
        <w:rPr>
          <w:rFonts w:hint="eastAsia" w:ascii="仿宋_GB2312" w:hAnsi="仿宋_GB2312" w:eastAsia="仿宋_GB2312" w:cs="仿宋_GB2312"/>
          <w:b/>
          <w:bCs/>
          <w:color w:val="000000"/>
          <w:sz w:val="24"/>
          <w:szCs w:val="24"/>
        </w:rPr>
        <w:t>服务</w:t>
      </w:r>
      <w:bookmarkEnd w:id="188"/>
    </w:p>
    <w:p>
      <w:pPr>
        <w:spacing w:line="360" w:lineRule="auto"/>
        <w:ind w:firstLine="480" w:firstLineChars="20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在评估完成后，协助丽水市大数据局针对所发现系统的漏洞进行统一安全修复及加固，确保系统的高安全性和高可用性。</w:t>
      </w:r>
    </w:p>
    <w:p>
      <w:pPr>
        <w:widowControl/>
        <w:ind w:firstLine="360" w:firstLineChars="200"/>
        <w:rPr>
          <w:rFonts w:hint="eastAsia" w:ascii="仿宋_GB2312" w:hAnsi="仿宋_GB2312" w:eastAsia="仿宋_GB2312" w:cs="仿宋_GB2312"/>
          <w:color w:val="000000"/>
          <w:kern w:val="0"/>
          <w:sz w:val="18"/>
          <w:szCs w:val="18"/>
        </w:rPr>
      </w:pPr>
    </w:p>
    <w:p>
      <w:pPr>
        <w:widowControl/>
        <w:numPr>
          <w:ilvl w:val="2"/>
          <w:numId w:val="1"/>
        </w:numPr>
        <w:spacing w:line="360" w:lineRule="auto"/>
        <w:jc w:val="left"/>
        <w:outlineLvl w:val="4"/>
        <w:rPr>
          <w:rFonts w:hint="eastAsia" w:ascii="仿宋_GB2312" w:hAnsi="仿宋_GB2312" w:eastAsia="仿宋_GB2312" w:cs="仿宋_GB2312"/>
          <w:b/>
          <w:bCs/>
          <w:color w:val="000000"/>
          <w:kern w:val="0"/>
          <w:sz w:val="22"/>
          <w:szCs w:val="24"/>
        </w:rPr>
      </w:pPr>
      <w:bookmarkStart w:id="189" w:name="_Toc536"/>
      <w:bookmarkStart w:id="190" w:name="_Toc16611"/>
      <w:bookmarkStart w:id="191" w:name="_Toc75253723"/>
      <w:r>
        <w:rPr>
          <w:rFonts w:hint="eastAsia" w:ascii="仿宋_GB2312" w:hAnsi="仿宋_GB2312" w:eastAsia="仿宋_GB2312" w:cs="仿宋_GB2312"/>
          <w:b/>
          <w:bCs/>
          <w:color w:val="000000"/>
          <w:kern w:val="0"/>
          <w:sz w:val="24"/>
          <w:szCs w:val="24"/>
        </w:rPr>
        <w:t>攻防演练服务</w:t>
      </w:r>
      <w:bookmarkEnd w:id="189"/>
      <w:bookmarkEnd w:id="190"/>
      <w:bookmarkEnd w:id="191"/>
    </w:p>
    <w:p>
      <w:p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服务期内，协助丽水市大数据局定期组织开展红蓝攻防演练，排摸现有网络环境可能存在的安全风险隐患，验证现有网络安全防护措施的有效性和可靠性，提供场地、平台、人员组织等服务。每年提供不少于2次的服务。</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192" w:name="_Toc75253724"/>
      <w:bookmarkStart w:id="193" w:name="_Toc24063"/>
      <w:r>
        <w:rPr>
          <w:rFonts w:hint="eastAsia" w:ascii="仿宋_GB2312" w:hAnsi="仿宋_GB2312" w:eastAsia="仿宋_GB2312" w:cs="仿宋_GB2312"/>
          <w:b/>
          <w:bCs/>
          <w:color w:val="000000"/>
          <w:sz w:val="24"/>
          <w:szCs w:val="24"/>
        </w:rPr>
        <w:t>攻防演练方式</w:t>
      </w:r>
      <w:bookmarkEnd w:id="192"/>
      <w:bookmarkEnd w:id="193"/>
    </w:p>
    <w:p>
      <w:p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组织专业网络安全团队，由丽水市大数据局授权，针对参演委办单位提供的互联网资产，采用获取权限类、突破网络边界类、获取目标系统权限类、发现历史已有攻击事件类等攻击方式进行受控攻击。</w:t>
      </w:r>
    </w:p>
    <w:p>
      <w:p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参演委办单位组织内部网络安全专家，积极采用各类技术手段，发现各类攻击IP、攻击方式，并采取积极手段进行处置，消除安全风险并进行应急加固。同时积极尝试追踪溯源，关联分析以发现攻击源头，积极总结演练经验和报告。</w:t>
      </w:r>
    </w:p>
    <w:p>
      <w:p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最后将汇总所有参演单位进行整体演练总结。</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194" w:name="_Toc75253725"/>
      <w:bookmarkStart w:id="195" w:name="_Toc15256"/>
      <w:r>
        <w:rPr>
          <w:rFonts w:hint="eastAsia" w:ascii="仿宋_GB2312" w:hAnsi="仿宋_GB2312" w:eastAsia="仿宋_GB2312" w:cs="仿宋_GB2312"/>
          <w:b/>
          <w:bCs/>
          <w:color w:val="000000"/>
          <w:sz w:val="24"/>
          <w:szCs w:val="24"/>
        </w:rPr>
        <w:t>攻防演练流程</w:t>
      </w:r>
      <w:bookmarkEnd w:id="194"/>
      <w:bookmarkEnd w:id="195"/>
    </w:p>
    <w:p>
      <w:p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根据相关要求，由丽水市大数据局牵头，会同重要行业部门以及信息系统责任单位，在真实网络环境下开展“背对背”实战攻防对抗。在整个演练流程过程中，丽水市大数据局将确定参演单位，在真实环境开展相关工作，演练过程中将按照“边发现，边通报，边整改”的原则，督促指导参演委办单位及时整改、消除隐患。演练结束后，将组织相关技术力量对演练进行复盘，提炼攻防技战法，形成总结报告。</w:t>
      </w:r>
    </w:p>
    <w:p>
      <w:pPr>
        <w:widowControl/>
        <w:numPr>
          <w:ilvl w:val="2"/>
          <w:numId w:val="1"/>
        </w:numPr>
        <w:spacing w:line="360" w:lineRule="auto"/>
        <w:jc w:val="left"/>
        <w:outlineLvl w:val="4"/>
        <w:rPr>
          <w:rFonts w:hint="eastAsia" w:ascii="仿宋_GB2312" w:hAnsi="仿宋_GB2312" w:eastAsia="仿宋_GB2312" w:cs="仿宋_GB2312"/>
          <w:b/>
          <w:bCs/>
          <w:color w:val="000000"/>
          <w:kern w:val="0"/>
          <w:sz w:val="22"/>
          <w:szCs w:val="24"/>
        </w:rPr>
      </w:pPr>
      <w:bookmarkStart w:id="196" w:name="_Toc15686"/>
      <w:bookmarkStart w:id="197" w:name="_Toc11150"/>
      <w:bookmarkStart w:id="198" w:name="_Toc75253726"/>
      <w:r>
        <w:rPr>
          <w:rFonts w:hint="eastAsia" w:ascii="仿宋_GB2312" w:hAnsi="仿宋_GB2312" w:eastAsia="仿宋_GB2312" w:cs="仿宋_GB2312"/>
          <w:b/>
          <w:bCs/>
          <w:color w:val="000000"/>
          <w:kern w:val="0"/>
          <w:sz w:val="24"/>
          <w:szCs w:val="24"/>
        </w:rPr>
        <w:t>重保支撑服务</w:t>
      </w:r>
      <w:bookmarkEnd w:id="196"/>
      <w:bookmarkEnd w:id="197"/>
      <w:bookmarkEnd w:id="198"/>
    </w:p>
    <w:p>
      <w:p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按照用户要求，在服务期内提供重大活动期间安全保障支撑服务（重保支撑服务）。</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199" w:name="_Toc75253727"/>
      <w:bookmarkStart w:id="200" w:name="_Toc27480"/>
      <w:r>
        <w:rPr>
          <w:rFonts w:hint="eastAsia" w:ascii="仿宋_GB2312" w:hAnsi="仿宋_GB2312" w:eastAsia="仿宋_GB2312" w:cs="仿宋_GB2312"/>
          <w:b/>
          <w:bCs/>
          <w:color w:val="000000"/>
          <w:sz w:val="24"/>
          <w:szCs w:val="24"/>
        </w:rPr>
        <w:t>重保时期安全检查</w:t>
      </w:r>
      <w:bookmarkEnd w:id="199"/>
      <w:bookmarkEnd w:id="200"/>
    </w:p>
    <w:p>
      <w:p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在特定重保时期，驻场技术人员联合安全专家配合丽水市大数据局进行安全检查服务，将主动发现安全隐患来代替被动解决安全问题，极大的提高区域信息系统的安全防护水平。包括网络设备、主机设备、安全设备进行全面的安全巡检，如有异常情况，提供安全合规咨询建议。</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201" w:name="_Toc75253728"/>
      <w:bookmarkStart w:id="202" w:name="_Toc16169"/>
      <w:r>
        <w:rPr>
          <w:rFonts w:hint="eastAsia" w:ascii="仿宋_GB2312" w:hAnsi="仿宋_GB2312" w:eastAsia="仿宋_GB2312" w:cs="仿宋_GB2312"/>
          <w:b/>
          <w:bCs/>
          <w:color w:val="000000"/>
          <w:sz w:val="24"/>
          <w:szCs w:val="24"/>
        </w:rPr>
        <w:t>重保事件分析处理</w:t>
      </w:r>
      <w:bookmarkEnd w:id="201"/>
      <w:bookmarkEnd w:id="202"/>
    </w:p>
    <w:p>
      <w:p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重保支撑服务完成后，安全服务人员会整理详细的重保时期业务安全报告，内容包括业务运行情况、安全事件处置情况、已造成的影响、处理办法、处理结果、预防和改进建议等内容，提交给丽水市大数据局相关人员，并根据情况划分严重级别，从而根据严重级别做出相应的服务响应。</w:t>
      </w:r>
    </w:p>
    <w:p>
      <w:pPr>
        <w:widowControl/>
        <w:numPr>
          <w:ilvl w:val="2"/>
          <w:numId w:val="1"/>
        </w:numPr>
        <w:spacing w:line="360" w:lineRule="auto"/>
        <w:jc w:val="left"/>
        <w:outlineLvl w:val="4"/>
        <w:rPr>
          <w:rFonts w:hint="eastAsia" w:ascii="仿宋_GB2312" w:hAnsi="仿宋_GB2312" w:eastAsia="仿宋_GB2312" w:cs="仿宋_GB2312"/>
          <w:b/>
          <w:bCs/>
          <w:color w:val="000000"/>
          <w:kern w:val="0"/>
          <w:sz w:val="22"/>
          <w:szCs w:val="24"/>
        </w:rPr>
      </w:pPr>
      <w:bookmarkStart w:id="203" w:name="_Toc921"/>
      <w:bookmarkStart w:id="204" w:name="_Toc75253729"/>
      <w:bookmarkStart w:id="205" w:name="_Toc9290"/>
      <w:r>
        <w:rPr>
          <w:rFonts w:hint="eastAsia" w:ascii="仿宋_GB2312" w:hAnsi="仿宋_GB2312" w:eastAsia="仿宋_GB2312" w:cs="仿宋_GB2312"/>
          <w:b/>
          <w:bCs/>
          <w:color w:val="000000"/>
          <w:kern w:val="0"/>
          <w:sz w:val="24"/>
          <w:szCs w:val="24"/>
        </w:rPr>
        <w:t>安全培训服务</w:t>
      </w:r>
      <w:bookmarkEnd w:id="203"/>
      <w:bookmarkEnd w:id="204"/>
      <w:bookmarkEnd w:id="205"/>
    </w:p>
    <w:p>
      <w:p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服务期间开展网络安全相关培训，如：安全意识培训、安全管理培训、安全技术培训、攻防实践演练培训、应急响应实践演练培训等。使相关人员对信息安全的有初步的认识和逐步提高安全意识，让安全事故可以得到有效避免。培训内容包含网络安全法或等级保护、网络安全意识等。</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206" w:name="_Toc238008616"/>
      <w:bookmarkStart w:id="207" w:name="_Toc19029"/>
      <w:bookmarkStart w:id="208" w:name="_Toc75253730"/>
      <w:r>
        <w:rPr>
          <w:rFonts w:hint="eastAsia" w:ascii="仿宋_GB2312" w:hAnsi="仿宋_GB2312" w:eastAsia="仿宋_GB2312" w:cs="仿宋_GB2312"/>
          <w:bCs/>
          <w:color w:val="000000"/>
          <w:sz w:val="22"/>
        </w:rPr>
        <w:t>培训对象</w:t>
      </w:r>
      <w:bookmarkEnd w:id="206"/>
      <w:bookmarkEnd w:id="207"/>
      <w:bookmarkEnd w:id="208"/>
    </w:p>
    <w:p>
      <w:p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根据不同的用户类型安排有针对性的培训内容。</w:t>
      </w:r>
    </w:p>
    <w:p>
      <w:p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管理人员主要包括：大数据局以及各委办局从事网络和数据安全有关工作的管理人员和技术人员。</w:t>
      </w:r>
    </w:p>
    <w:p>
      <w:p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培训目标：对管理人员的培训，目的是使他们了解国家相关部门对系统信息安全管理和建设的相关标准，同时建立起一套具有针对性和适用性的安全管理办法。</w:t>
      </w:r>
    </w:p>
    <w:p>
      <w:p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技术人员主要包括：操作人员、维护人员等。</w:t>
      </w:r>
    </w:p>
    <w:p>
      <w:p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培训目标：对技术人员的培训，目的是使他们了解信息系统所面临的严峻安全威胁和挑战，以及如何进行全面有效的安全防护措施。</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209" w:name="_Toc238008620"/>
      <w:bookmarkStart w:id="210" w:name="_Toc32492"/>
      <w:bookmarkStart w:id="211" w:name="_Toc75253731"/>
      <w:r>
        <w:rPr>
          <w:rFonts w:hint="eastAsia" w:ascii="仿宋_GB2312" w:hAnsi="仿宋_GB2312" w:eastAsia="仿宋_GB2312" w:cs="仿宋_GB2312"/>
          <w:bCs/>
          <w:color w:val="000000"/>
          <w:sz w:val="22"/>
        </w:rPr>
        <w:t>培训内容</w:t>
      </w:r>
      <w:bookmarkEnd w:id="209"/>
      <w:bookmarkEnd w:id="210"/>
      <w:bookmarkEnd w:id="211"/>
    </w:p>
    <w:p>
      <w:pPr>
        <w:numPr>
          <w:ilvl w:val="0"/>
          <w:numId w:val="60"/>
        </w:numPr>
        <w:spacing w:line="360" w:lineRule="auto"/>
        <w:ind w:firstLine="480" w:firstLineChars="200"/>
        <w:rPr>
          <w:rFonts w:hint="eastAsia" w:ascii="仿宋_GB2312" w:hAnsi="仿宋_GB2312" w:eastAsia="仿宋_GB2312" w:cs="仿宋_GB2312"/>
          <w:color w:val="000000"/>
          <w:sz w:val="20"/>
        </w:rPr>
      </w:pPr>
      <w:bookmarkStart w:id="212" w:name="_Toc238008621"/>
      <w:bookmarkStart w:id="213" w:name="_Toc363139642"/>
      <w:r>
        <w:rPr>
          <w:rFonts w:hint="eastAsia" w:ascii="仿宋_GB2312" w:hAnsi="仿宋_GB2312" w:eastAsia="仿宋_GB2312" w:cs="仿宋_GB2312"/>
          <w:color w:val="000000"/>
          <w:kern w:val="0"/>
          <w:sz w:val="24"/>
          <w:lang w:bidi="ar"/>
        </w:rPr>
        <w:t>平台操作使用</w:t>
      </w:r>
    </w:p>
    <w:p>
      <w:pPr>
        <w:numPr>
          <w:ilvl w:val="0"/>
          <w:numId w:val="60"/>
        </w:num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安全法规培训</w:t>
      </w:r>
    </w:p>
    <w:p>
      <w:pPr>
        <w:numPr>
          <w:ilvl w:val="0"/>
          <w:numId w:val="60"/>
        </w:num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安全基础知识</w:t>
      </w:r>
    </w:p>
    <w:p>
      <w:pPr>
        <w:numPr>
          <w:ilvl w:val="0"/>
          <w:numId w:val="60"/>
        </w:num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安全威胁分析</w:t>
      </w:r>
      <w:bookmarkEnd w:id="212"/>
      <w:bookmarkEnd w:id="213"/>
    </w:p>
    <w:p>
      <w:pPr>
        <w:numPr>
          <w:ilvl w:val="0"/>
          <w:numId w:val="60"/>
        </w:numPr>
        <w:spacing w:line="360" w:lineRule="auto"/>
        <w:ind w:firstLine="480" w:firstLineChars="200"/>
        <w:rPr>
          <w:rFonts w:hint="eastAsia" w:ascii="仿宋_GB2312" w:hAnsi="仿宋_GB2312" w:eastAsia="仿宋_GB2312" w:cs="仿宋_GB2312"/>
          <w:color w:val="000000"/>
          <w:kern w:val="0"/>
          <w:sz w:val="24"/>
        </w:rPr>
      </w:pPr>
      <w:bookmarkStart w:id="214" w:name="_Toc238008622"/>
      <w:bookmarkStart w:id="215" w:name="_Toc363139643"/>
      <w:r>
        <w:rPr>
          <w:rFonts w:hint="eastAsia" w:ascii="仿宋_GB2312" w:hAnsi="仿宋_GB2312" w:eastAsia="仿宋_GB2312" w:cs="仿宋_GB2312"/>
          <w:color w:val="000000"/>
          <w:kern w:val="0"/>
          <w:sz w:val="24"/>
          <w:lang w:bidi="ar"/>
        </w:rPr>
        <w:t>安全防护措施</w:t>
      </w:r>
      <w:bookmarkEnd w:id="214"/>
      <w:bookmarkEnd w:id="215"/>
    </w:p>
    <w:p>
      <w:pPr>
        <w:numPr>
          <w:ilvl w:val="0"/>
          <w:numId w:val="60"/>
        </w:numPr>
        <w:spacing w:line="360" w:lineRule="auto"/>
        <w:ind w:firstLine="480" w:firstLineChars="200"/>
        <w:rPr>
          <w:rFonts w:hint="eastAsia" w:ascii="仿宋_GB2312" w:hAnsi="仿宋_GB2312" w:eastAsia="仿宋_GB2312" w:cs="仿宋_GB2312"/>
          <w:color w:val="000000"/>
          <w:kern w:val="0"/>
          <w:sz w:val="24"/>
        </w:rPr>
      </w:pPr>
      <w:bookmarkStart w:id="216" w:name="_Toc363139644"/>
      <w:bookmarkStart w:id="217" w:name="_Toc238008623"/>
      <w:r>
        <w:rPr>
          <w:rFonts w:hint="eastAsia" w:ascii="仿宋_GB2312" w:hAnsi="仿宋_GB2312" w:eastAsia="仿宋_GB2312" w:cs="仿宋_GB2312"/>
          <w:color w:val="000000"/>
          <w:kern w:val="0"/>
          <w:sz w:val="24"/>
          <w:lang w:bidi="ar"/>
        </w:rPr>
        <w:t>安全管理措施</w:t>
      </w:r>
      <w:bookmarkEnd w:id="216"/>
      <w:bookmarkEnd w:id="217"/>
    </w:p>
    <w:p>
      <w:pPr>
        <w:widowControl/>
        <w:numPr>
          <w:ilvl w:val="3"/>
          <w:numId w:val="1"/>
        </w:numPr>
        <w:spacing w:line="360" w:lineRule="auto"/>
        <w:jc w:val="left"/>
        <w:outlineLvl w:val="5"/>
        <w:rPr>
          <w:rFonts w:ascii="仿宋_GB2312" w:hAnsi="仿宋_GB2312" w:eastAsia="仿宋_GB2312" w:cs="仿宋_GB2312"/>
          <w:bCs/>
          <w:color w:val="000000"/>
          <w:sz w:val="22"/>
        </w:rPr>
      </w:pPr>
      <w:bookmarkStart w:id="218" w:name="_Toc14326"/>
      <w:r>
        <w:rPr>
          <w:rFonts w:hint="eastAsia" w:ascii="仿宋_GB2312" w:hAnsi="仿宋_GB2312" w:eastAsia="仿宋_GB2312" w:cs="仿宋_GB2312"/>
          <w:bCs/>
          <w:color w:val="000000"/>
          <w:sz w:val="22"/>
        </w:rPr>
        <w:t>培训方式</w:t>
      </w:r>
      <w:bookmarkEnd w:id="218"/>
    </w:p>
    <w:p>
      <w:pPr>
        <w:numPr>
          <w:ilvl w:val="0"/>
          <w:numId w:val="61"/>
        </w:num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现场培训：提供不少于1次/年的现场培训服务</w:t>
      </w:r>
    </w:p>
    <w:p>
      <w:pPr>
        <w:numPr>
          <w:ilvl w:val="0"/>
          <w:numId w:val="61"/>
        </w:numPr>
        <w:spacing w:line="360" w:lineRule="auto"/>
        <w:ind w:firstLine="480" w:firstLineChars="200"/>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线上咨询：提供5*8小时线上咨询服务</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r>
        <w:rPr>
          <w:rFonts w:hint="eastAsia" w:ascii="仿宋_GB2312" w:hAnsi="仿宋_GB2312" w:eastAsia="仿宋_GB2312" w:cs="仿宋_GB2312"/>
          <w:bCs/>
          <w:color w:val="000000"/>
          <w:sz w:val="22"/>
        </w:rPr>
        <w:t>培训</w:t>
      </w:r>
      <w:r>
        <w:rPr>
          <w:rFonts w:ascii="仿宋_GB2312" w:hAnsi="仿宋_GB2312" w:eastAsia="仿宋_GB2312" w:cs="仿宋_GB2312"/>
          <w:bCs/>
          <w:color w:val="000000"/>
          <w:sz w:val="22"/>
        </w:rPr>
        <w:t>地点</w:t>
      </w:r>
      <w:r>
        <w:rPr>
          <w:rFonts w:hint="eastAsia" w:ascii="仿宋_GB2312" w:hAnsi="仿宋_GB2312" w:eastAsia="仿宋_GB2312" w:cs="仿宋_GB2312"/>
          <w:bCs/>
          <w:color w:val="000000"/>
          <w:sz w:val="22"/>
        </w:rPr>
        <w:t>：</w:t>
      </w:r>
      <w:r>
        <w:rPr>
          <w:rFonts w:ascii="仿宋_GB2312" w:hAnsi="仿宋_GB2312" w:eastAsia="仿宋_GB2312" w:cs="仿宋_GB2312"/>
          <w:bCs/>
          <w:color w:val="000000"/>
          <w:sz w:val="22"/>
        </w:rPr>
        <w:t>丽水市</w:t>
      </w:r>
    </w:p>
    <w:p>
      <w:pPr>
        <w:widowControl/>
        <w:numPr>
          <w:ilvl w:val="1"/>
          <w:numId w:val="1"/>
        </w:numPr>
        <w:spacing w:line="360" w:lineRule="auto"/>
        <w:jc w:val="left"/>
        <w:outlineLvl w:val="3"/>
        <w:rPr>
          <w:rFonts w:hint="eastAsia" w:ascii="仿宋_GB2312" w:hAnsi="仿宋_GB2312" w:eastAsia="仿宋_GB2312" w:cs="仿宋_GB2312"/>
          <w:b/>
          <w:bCs/>
          <w:color w:val="000000"/>
          <w:sz w:val="22"/>
          <w:szCs w:val="24"/>
        </w:rPr>
      </w:pPr>
      <w:bookmarkStart w:id="219" w:name="_Toc29910"/>
      <w:bookmarkStart w:id="220" w:name="_Toc20837"/>
      <w:bookmarkStart w:id="221" w:name="_Toc80268431"/>
      <w:bookmarkStart w:id="222" w:name="_Toc75253732"/>
      <w:r>
        <w:rPr>
          <w:rFonts w:hint="eastAsia" w:ascii="仿宋_GB2312" w:hAnsi="仿宋_GB2312" w:eastAsia="仿宋_GB2312" w:cs="仿宋_GB2312"/>
          <w:b/>
          <w:bCs/>
          <w:color w:val="000000"/>
          <w:sz w:val="28"/>
          <w:szCs w:val="28"/>
        </w:rPr>
        <w:t>安全体系保障服务</w:t>
      </w:r>
      <w:bookmarkEnd w:id="219"/>
      <w:bookmarkEnd w:id="220"/>
      <w:bookmarkEnd w:id="221"/>
      <w:bookmarkEnd w:id="222"/>
    </w:p>
    <w:p>
      <w:p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安全是一个动态的、持续的过程。持续的安全结果与安全状态要求持续的安全过程，要求安全体系的持续稳定运行，各类安全服务以合法、合规、高质、高效的规格得到落实执行。</w:t>
      </w:r>
    </w:p>
    <w:p>
      <w:p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为保障安全体系的的持续稳健、高效地落实执行，本项目还需配套安全体系保障服务，以形成自洽的持续安全体系，具体内容包括：</w:t>
      </w:r>
    </w:p>
    <w:p>
      <w:pPr>
        <w:widowControl/>
        <w:numPr>
          <w:ilvl w:val="2"/>
          <w:numId w:val="1"/>
        </w:numPr>
        <w:spacing w:line="360" w:lineRule="auto"/>
        <w:jc w:val="left"/>
        <w:outlineLvl w:val="4"/>
        <w:rPr>
          <w:rFonts w:hint="eastAsia" w:ascii="仿宋_GB2312" w:hAnsi="仿宋_GB2312" w:eastAsia="仿宋_GB2312" w:cs="仿宋_GB2312"/>
          <w:b/>
          <w:bCs/>
          <w:color w:val="000000"/>
          <w:kern w:val="0"/>
          <w:sz w:val="24"/>
          <w:szCs w:val="24"/>
        </w:rPr>
      </w:pPr>
      <w:bookmarkStart w:id="223" w:name="_Toc233"/>
      <w:bookmarkStart w:id="224" w:name="_Toc32655"/>
      <w:bookmarkStart w:id="225" w:name="_Toc75253733"/>
      <w:r>
        <w:rPr>
          <w:rFonts w:hint="eastAsia" w:ascii="仿宋_GB2312" w:hAnsi="仿宋_GB2312" w:eastAsia="仿宋_GB2312" w:cs="仿宋_GB2312"/>
          <w:b/>
          <w:bCs/>
          <w:color w:val="000000"/>
          <w:kern w:val="0"/>
          <w:sz w:val="24"/>
          <w:szCs w:val="24"/>
        </w:rPr>
        <w:t>安全制度规范服务</w:t>
      </w:r>
      <w:bookmarkEnd w:id="223"/>
      <w:bookmarkEnd w:id="224"/>
      <w:bookmarkEnd w:id="225"/>
    </w:p>
    <w:p>
      <w:pPr>
        <w:spacing w:line="360" w:lineRule="auto"/>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bidi="ar"/>
        </w:rPr>
        <w:t>依据国家相关法律法规，参考如《网络安全法》、《数据安全法》（审核稿）、《关键信息基础设施安全保护条例》（征求意见稿）、《网络安全等级保护基本要求》、《全国人民代表大会常务委员会关于加强网络信息保护的决定》、《互联网信息服务管理办法》等相关法规要求及行业规范，制定覆盖数据、人员、设施、业务等四个层面的制度体系，作为安全体系建设及安全工作开展执行的依据。</w:t>
      </w:r>
    </w:p>
    <w:p>
      <w:pPr>
        <w:spacing w:line="360" w:lineRule="auto"/>
        <w:ind w:firstLine="480" w:firstLineChars="200"/>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4"/>
          <w:lang w:bidi="ar"/>
        </w:rPr>
        <w:t>本项目将建立网络安全制度规范体系和数据安全制度规范体系两大制度规范体系。</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226" w:name="_Toc75253734"/>
      <w:bookmarkStart w:id="227" w:name="_Toc25736"/>
      <w:r>
        <w:rPr>
          <w:rFonts w:hint="eastAsia" w:ascii="仿宋_GB2312" w:hAnsi="仿宋_GB2312" w:eastAsia="仿宋_GB2312" w:cs="仿宋_GB2312"/>
          <w:b/>
          <w:bCs/>
          <w:color w:val="000000"/>
          <w:sz w:val="24"/>
          <w:szCs w:val="24"/>
        </w:rPr>
        <w:t>安全制度规范体系</w:t>
      </w:r>
      <w:bookmarkEnd w:id="226"/>
      <w:bookmarkEnd w:id="227"/>
    </w:p>
    <w:p>
      <w:pPr>
        <w:spacing w:line="360" w:lineRule="auto"/>
        <w:ind w:firstLine="42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为满足丽水市政务外网数字化建设任务的不断完善，针对标准化与体系化建设过程中涉及的业务规划、可行性研究、安全管理制度建设、合规性满足、安全运营等内容，需要配置专业咨询服务，保障相关工作告质量落实。</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Cs/>
          <w:color w:val="000000"/>
          <w:sz w:val="22"/>
        </w:rPr>
        <w:t>服务能力要求</w:t>
      </w:r>
    </w:p>
    <w:p>
      <w:pPr>
        <w:numPr>
          <w:ilvl w:val="0"/>
          <w:numId w:val="62"/>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针对安全管理制度咨询，根据现状和数字化改革要求，从标准化、体系化角度，协助招标人设计整体安全建设框架，提供安全体系规划、整体安全策略、安全管理制度等咨询服务，建立健全安全管理体系。</w:t>
      </w:r>
    </w:p>
    <w:p>
      <w:pPr>
        <w:numPr>
          <w:ilvl w:val="0"/>
          <w:numId w:val="62"/>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针对安全运营体系咨询，结合丽水市安全现状，制定安全运营流程和操作规范，安全事件的分类分级制度，建立健全安全运营体系。</w:t>
      </w:r>
    </w:p>
    <w:p>
      <w:pPr>
        <w:widowControl/>
        <w:numPr>
          <w:ilvl w:val="4"/>
          <w:numId w:val="1"/>
        </w:numPr>
        <w:spacing w:line="360" w:lineRule="auto"/>
        <w:jc w:val="left"/>
        <w:outlineLvl w:val="6"/>
        <w:rPr>
          <w:rFonts w:hint="eastAsia" w:ascii="仿宋_GB2312" w:hAnsi="仿宋_GB2312" w:eastAsia="仿宋_GB2312" w:cs="仿宋_GB2312"/>
          <w:bCs/>
          <w:color w:val="000000"/>
          <w:sz w:val="22"/>
        </w:rPr>
      </w:pPr>
      <w:r>
        <w:rPr>
          <w:rFonts w:hint="eastAsia" w:ascii="仿宋_GB2312" w:hAnsi="仿宋_GB2312" w:eastAsia="仿宋_GB2312" w:cs="仿宋_GB2312"/>
          <w:bCs/>
          <w:color w:val="000000"/>
          <w:sz w:val="22"/>
        </w:rPr>
        <w:t>服务参数要求</w:t>
      </w:r>
    </w:p>
    <w:p>
      <w:pPr>
        <w:spacing w:line="36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安全制度规范体系须包括：</w:t>
      </w:r>
    </w:p>
    <w:p>
      <w:pPr>
        <w:numPr>
          <w:ilvl w:val="0"/>
          <w:numId w:val="63"/>
        </w:num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安全管理办法</w:t>
      </w:r>
    </w:p>
    <w:p>
      <w:p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按照国家及行业安全与个人用户信息保护的管理要求，如《网络安全法》、《数据安全法》、《关键信息基础设施安全保护条例》（征求意见稿）、《网络安全等级保护基本要求》、《全国人民代表大会常务委员会关于加强网络信息保护的决定》、《互联网信息服务管理办法》等相关法规要求及行业规范，建立安全管理体系，制订安全管理规定,作为安全管理的顶层制度，为安全防护、运行提供依据，安全策略和标准体系的完善，为安全防护、审计、运行提供了标准依据，使安全管控有法可依，有法必依。</w:t>
      </w:r>
    </w:p>
    <w:p>
      <w:pPr>
        <w:spacing w:line="360" w:lineRule="auto"/>
        <w:ind w:firstLine="480" w:firstLineChars="200"/>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4"/>
          <w:lang w:bidi="ar"/>
        </w:rPr>
        <w:t>安全管理办法或规定的制定可通过修改、完善当前丽水局现行法规或办法等文件，并明确规范各相关方对于安全的责任和应该履行的职责、数据生命周期的安全的总体要求、安全事件通报与应急管理、安全监督与检查等相关事项的方法制定。</w:t>
      </w:r>
    </w:p>
    <w:p>
      <w:pPr>
        <w:numPr>
          <w:ilvl w:val="0"/>
          <w:numId w:val="63"/>
        </w:numPr>
        <w:spacing w:line="360" w:lineRule="auto"/>
        <w:ind w:firstLine="480" w:firstLineChars="200"/>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安全管理规范</w:t>
      </w:r>
    </w:p>
    <w:p>
      <w:p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制订针对丽水市安全管理中的专项领域的管理规范和技术标准。</w:t>
      </w:r>
    </w:p>
    <w:p>
      <w:pPr>
        <w:widowControl/>
        <w:numPr>
          <w:ilvl w:val="0"/>
          <w:numId w:val="64"/>
        </w:num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安全问责管理办法：按照“谁主管谁负责，谁运行谁负责，谁使用谁负责”的原则，建立安全责任体系，落实安全责任，强化安全目标，保护网络及数据安全，保障各系统安全运行，提升安全防护水平。</w:t>
      </w:r>
    </w:p>
    <w:p>
      <w:pPr>
        <w:widowControl/>
        <w:numPr>
          <w:ilvl w:val="0"/>
          <w:numId w:val="64"/>
        </w:numPr>
        <w:spacing w:line="360" w:lineRule="auto"/>
        <w:ind w:firstLine="480" w:firstLineChars="200"/>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4"/>
          <w:lang w:bidi="ar"/>
        </w:rPr>
        <w:t>安全技术标准：定义整体安全防护技术体系架构，明确安全防护通用技术要求，为丽水市政务外网及公共数据安全规划及运行提供依据。</w:t>
      </w:r>
    </w:p>
    <w:p>
      <w:pPr>
        <w:numPr>
          <w:ilvl w:val="0"/>
          <w:numId w:val="63"/>
        </w:numPr>
        <w:spacing w:line="360" w:lineRule="auto"/>
        <w:ind w:firstLine="480" w:firstLineChars="200"/>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安全管理流程</w:t>
      </w:r>
    </w:p>
    <w:p>
      <w:pPr>
        <w:spacing w:line="360" w:lineRule="auto"/>
        <w:ind w:firstLine="42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bidi="ar"/>
        </w:rPr>
        <w:t>针对安全管理的具体工作事项，设计安全管理流程，</w:t>
      </w:r>
      <w:r>
        <w:rPr>
          <w:rFonts w:hint="eastAsia" w:ascii="仿宋_GB2312" w:hAnsi="仿宋_GB2312" w:eastAsia="仿宋_GB2312" w:cs="仿宋_GB2312"/>
          <w:color w:val="000000"/>
          <w:kern w:val="0"/>
          <w:sz w:val="24"/>
          <w:lang w:bidi="ar"/>
        </w:rPr>
        <w:t>内容至少包括：</w:t>
      </w:r>
    </w:p>
    <w:p>
      <w:pPr>
        <w:widowControl/>
        <w:numPr>
          <w:ilvl w:val="0"/>
          <w:numId w:val="64"/>
        </w:num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划分清楚部门管理和责任范围，明确人员角色和职责。包括数据运行部门、基础设施管理部门、业务合作部门等，统筹各部门之间的合作使用流程，履行安全合规要求。</w:t>
      </w:r>
    </w:p>
    <w:p>
      <w:pPr>
        <w:widowControl/>
        <w:numPr>
          <w:ilvl w:val="0"/>
          <w:numId w:val="64"/>
        </w:numPr>
        <w:spacing w:line="360" w:lineRule="auto"/>
        <w:ind w:firstLine="480" w:firstLineChars="200"/>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4"/>
          <w:lang w:bidi="ar"/>
        </w:rPr>
        <w:t>明确操作流程安全注意事项，针对不同的部门、人员、业务，提供不同的操作流程。</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228" w:name="_Toc29273"/>
      <w:bookmarkStart w:id="229" w:name="_Toc75253736"/>
      <w:r>
        <w:rPr>
          <w:rFonts w:hint="eastAsia" w:ascii="仿宋_GB2312" w:hAnsi="仿宋_GB2312" w:eastAsia="仿宋_GB2312" w:cs="仿宋_GB2312"/>
          <w:b/>
          <w:bCs/>
          <w:color w:val="000000"/>
          <w:sz w:val="24"/>
          <w:szCs w:val="24"/>
        </w:rPr>
        <w:t>制度规范优化提升服务</w:t>
      </w:r>
      <w:bookmarkEnd w:id="228"/>
      <w:bookmarkEnd w:id="229"/>
    </w:p>
    <w:p>
      <w:p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在日常运营过程中，根据相关法规更新、上级部门或监管单位检查问题、用户反馈等意见，进行综合研判分析，对当前制度中不完善的地方及时进行修改与优化，确保制度依据的先进性、合规性及合理性，确保制订的安全管理制度及规范能够稳健地承担起规范、指导丽水大数据局日常安全工作的任务。</w:t>
      </w:r>
    </w:p>
    <w:p>
      <w:pPr>
        <w:widowControl/>
        <w:numPr>
          <w:ilvl w:val="2"/>
          <w:numId w:val="1"/>
        </w:numPr>
        <w:spacing w:line="360" w:lineRule="auto"/>
        <w:jc w:val="left"/>
        <w:outlineLvl w:val="4"/>
        <w:rPr>
          <w:rFonts w:hint="eastAsia" w:ascii="仿宋_GB2312" w:hAnsi="仿宋_GB2312" w:eastAsia="仿宋_GB2312" w:cs="仿宋_GB2312"/>
          <w:b/>
          <w:bCs/>
          <w:color w:val="000000"/>
          <w:kern w:val="0"/>
          <w:sz w:val="22"/>
          <w:szCs w:val="24"/>
        </w:rPr>
      </w:pPr>
      <w:bookmarkStart w:id="230" w:name="_Toc202"/>
      <w:bookmarkStart w:id="231" w:name="_Toc28238"/>
      <w:bookmarkStart w:id="232" w:name="_Toc75253737"/>
      <w:bookmarkStart w:id="233" w:name="_Toc61866487"/>
      <w:bookmarkStart w:id="234" w:name="_Toc49693659"/>
      <w:r>
        <w:rPr>
          <w:rFonts w:hint="eastAsia" w:ascii="仿宋_GB2312" w:hAnsi="仿宋_GB2312" w:eastAsia="仿宋_GB2312" w:cs="仿宋_GB2312"/>
          <w:b/>
          <w:bCs/>
          <w:color w:val="000000"/>
          <w:kern w:val="0"/>
          <w:sz w:val="24"/>
          <w:szCs w:val="24"/>
        </w:rPr>
        <w:t>安全评价指标管理服务</w:t>
      </w:r>
      <w:bookmarkEnd w:id="230"/>
      <w:bookmarkEnd w:id="231"/>
      <w:bookmarkEnd w:id="232"/>
    </w:p>
    <w:p>
      <w:pPr>
        <w:spacing w:line="360" w:lineRule="auto"/>
        <w:ind w:firstLine="480" w:firstLineChars="200"/>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4"/>
          <w:lang w:bidi="ar"/>
        </w:rPr>
        <w:t>安全指标管理服务关注于丽水市、县、区各部门开展网络、数据安全工作时应具备的安全能力，从组织建设、制度流程、技术工具和人员能力等四个方面，设计安全管控工作的可量化评估指标体系。通过对丽水市、县、区各部门的安全能力分级评估，生成个性化的评估报告，帮助各部门定位安全能力短板，建立安全治理体系，持续提升安全能力水平。</w:t>
      </w:r>
    </w:p>
    <w:p>
      <w:pPr>
        <w:spacing w:line="360" w:lineRule="auto"/>
        <w:ind w:firstLine="42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设计安全评价指标应包括但不限于以下范围：</w:t>
      </w:r>
    </w:p>
    <w:p>
      <w:pPr>
        <w:numPr>
          <w:ilvl w:val="0"/>
          <w:numId w:val="65"/>
        </w:numPr>
        <w:spacing w:line="360" w:lineRule="auto"/>
        <w:ind w:firstLine="480" w:firstLineChars="200"/>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管理制度内容需明确包含安全管理方法、职责划分、控制文档等内容。</w:t>
      </w:r>
    </w:p>
    <w:p>
      <w:pPr>
        <w:numPr>
          <w:ilvl w:val="0"/>
          <w:numId w:val="65"/>
        </w:numPr>
        <w:spacing w:line="360" w:lineRule="auto"/>
        <w:ind w:firstLine="480" w:firstLineChars="200"/>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管理制度流程需覆盖数据全生命周期流程，即采集、存储、传输、处理、交换/共享、销毁等六大流程。</w:t>
      </w:r>
    </w:p>
    <w:p>
      <w:pPr>
        <w:numPr>
          <w:ilvl w:val="0"/>
          <w:numId w:val="65"/>
        </w:numPr>
        <w:spacing w:line="360" w:lineRule="auto"/>
        <w:ind w:firstLine="480" w:firstLineChars="200"/>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安全应急响应处理流程设计情况。</w:t>
      </w:r>
    </w:p>
    <w:p>
      <w:pPr>
        <w:numPr>
          <w:ilvl w:val="0"/>
          <w:numId w:val="65"/>
        </w:numPr>
        <w:spacing w:line="360" w:lineRule="auto"/>
        <w:ind w:firstLine="480" w:firstLineChars="200"/>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外包人员管理及审计制度的设计。</w:t>
      </w:r>
    </w:p>
    <w:p>
      <w:pPr>
        <w:numPr>
          <w:ilvl w:val="0"/>
          <w:numId w:val="65"/>
        </w:numPr>
        <w:spacing w:line="360" w:lineRule="auto"/>
        <w:ind w:firstLine="480" w:firstLineChars="200"/>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合理设计访问权限，权限设计基于三权分立架构设计。</w:t>
      </w:r>
    </w:p>
    <w:p>
      <w:pPr>
        <w:numPr>
          <w:ilvl w:val="0"/>
          <w:numId w:val="65"/>
        </w:numPr>
        <w:spacing w:line="360" w:lineRule="auto"/>
        <w:ind w:firstLine="480" w:firstLineChars="200"/>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违规行为发生情况，如非法外联、非授权操作、数据违规查询、修改、删除、下载等行为。</w:t>
      </w:r>
    </w:p>
    <w:p>
      <w:pPr>
        <w:numPr>
          <w:ilvl w:val="0"/>
          <w:numId w:val="65"/>
        </w:numPr>
        <w:spacing w:line="360" w:lineRule="auto"/>
        <w:ind w:firstLine="480" w:firstLineChars="200"/>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是否定期执行安全审计。</w:t>
      </w:r>
    </w:p>
    <w:p>
      <w:pPr>
        <w:numPr>
          <w:ilvl w:val="0"/>
          <w:numId w:val="65"/>
        </w:numPr>
        <w:spacing w:line="360" w:lineRule="auto"/>
        <w:ind w:firstLine="480" w:firstLineChars="200"/>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安全违规事件发生情况。</w:t>
      </w:r>
    </w:p>
    <w:p>
      <w:pPr>
        <w:numPr>
          <w:ilvl w:val="0"/>
          <w:numId w:val="65"/>
        </w:numPr>
        <w:spacing w:line="360" w:lineRule="auto"/>
        <w:ind w:firstLine="480" w:firstLineChars="200"/>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安全问题处理情况，包括安全缺陷整改率、安全事件改善情况等。</w:t>
      </w:r>
    </w:p>
    <w:p>
      <w:pPr>
        <w:numPr>
          <w:ilvl w:val="0"/>
          <w:numId w:val="65"/>
        </w:numPr>
        <w:spacing w:line="360" w:lineRule="auto"/>
        <w:ind w:firstLine="480" w:firstLineChars="200"/>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职责人员安全能力评估情况，包括安全意识考核、技术能力考核等。</w:t>
      </w:r>
    </w:p>
    <w:p>
      <w:pPr>
        <w:spacing w:line="360" w:lineRule="auto"/>
        <w:ind w:left="480"/>
        <w:rPr>
          <w:rFonts w:hint="eastAsia" w:ascii="仿宋_GB2312" w:hAnsi="仿宋_GB2312" w:eastAsia="仿宋_GB2312" w:cs="仿宋_GB2312"/>
          <w:color w:val="000000"/>
          <w:kern w:val="0"/>
          <w:sz w:val="24"/>
          <w:lang w:bidi="ar"/>
        </w:rPr>
      </w:pPr>
      <w:r>
        <w:rPr>
          <w:rFonts w:ascii="Cambria Math" w:hAnsi="Cambria Math" w:eastAsia="仿宋_GB2312" w:cs="Cambria Math"/>
          <w:color w:val="000000"/>
          <w:kern w:val="0"/>
          <w:szCs w:val="21"/>
          <w:lang w:bidi="ar"/>
        </w:rPr>
        <w:t>⑪</w:t>
      </w:r>
      <w:r>
        <w:rPr>
          <w:rFonts w:hint="eastAsia" w:ascii="仿宋_GB2312" w:hAnsi="仿宋_GB2312" w:eastAsia="仿宋_GB2312" w:cs="仿宋_GB2312"/>
          <w:color w:val="000000"/>
          <w:kern w:val="0"/>
          <w:sz w:val="24"/>
          <w:lang w:bidi="ar"/>
        </w:rPr>
        <w:t xml:space="preserve"> 评价指标管理，须结合大数据局实际情况定制考核指标。</w:t>
      </w:r>
    </w:p>
    <w:bookmarkEnd w:id="233"/>
    <w:bookmarkEnd w:id="234"/>
    <w:p>
      <w:pPr>
        <w:widowControl/>
        <w:numPr>
          <w:ilvl w:val="2"/>
          <w:numId w:val="1"/>
        </w:numPr>
        <w:spacing w:line="360" w:lineRule="auto"/>
        <w:jc w:val="left"/>
        <w:outlineLvl w:val="4"/>
        <w:rPr>
          <w:rFonts w:hint="eastAsia" w:ascii="仿宋_GB2312" w:hAnsi="仿宋_GB2312" w:eastAsia="仿宋_GB2312" w:cs="仿宋_GB2312"/>
          <w:b/>
          <w:bCs/>
          <w:color w:val="000000"/>
          <w:kern w:val="0"/>
          <w:sz w:val="22"/>
          <w:szCs w:val="24"/>
        </w:rPr>
      </w:pPr>
      <w:bookmarkStart w:id="235" w:name="_Toc5475"/>
      <w:bookmarkStart w:id="236" w:name="_Toc75253740"/>
      <w:bookmarkStart w:id="237" w:name="_Toc23524"/>
      <w:r>
        <w:rPr>
          <w:rFonts w:hint="eastAsia" w:ascii="仿宋_GB2312" w:hAnsi="仿宋_GB2312" w:eastAsia="仿宋_GB2312" w:cs="仿宋_GB2312"/>
          <w:b/>
          <w:bCs/>
          <w:color w:val="000000"/>
          <w:kern w:val="0"/>
          <w:sz w:val="24"/>
          <w:szCs w:val="24"/>
        </w:rPr>
        <w:t>数据全生命周期安全行为研究服务</w:t>
      </w:r>
      <w:bookmarkEnd w:id="235"/>
      <w:bookmarkEnd w:id="236"/>
      <w:bookmarkEnd w:id="237"/>
    </w:p>
    <w:p>
      <w:pPr>
        <w:spacing w:line="360" w:lineRule="auto"/>
        <w:ind w:firstLine="480" w:firstLineChars="200"/>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提供对一类典型公共数据全生命周期的分析服务，明确现有的公共数据采集、传输、存储、处理、交换、销毁等环节的实施情况，识别全生命周期中数据安全方面的风险和目前已有的数据安全防护能力，形成相应的公共数据安全实施指南，助力一体化智能化公共数据平台建设。</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238" w:name="_Toc75253741"/>
      <w:bookmarkStart w:id="239" w:name="_Toc14770"/>
      <w:r>
        <w:rPr>
          <w:rFonts w:hint="eastAsia" w:ascii="仿宋_GB2312" w:hAnsi="仿宋_GB2312" w:eastAsia="仿宋_GB2312" w:cs="仿宋_GB2312"/>
          <w:b/>
          <w:bCs/>
          <w:color w:val="000000"/>
          <w:sz w:val="24"/>
          <w:szCs w:val="24"/>
        </w:rPr>
        <w:t>服务能力要求</w:t>
      </w:r>
      <w:bookmarkEnd w:id="238"/>
      <w:bookmarkEnd w:id="239"/>
    </w:p>
    <w:p>
      <w:pPr>
        <w:spacing w:line="360" w:lineRule="auto"/>
        <w:ind w:firstLine="480" w:firstLineChars="200"/>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ab/>
      </w:r>
      <w:r>
        <w:rPr>
          <w:rFonts w:hint="eastAsia" w:ascii="仿宋_GB2312" w:hAnsi="仿宋_GB2312" w:eastAsia="仿宋_GB2312" w:cs="仿宋_GB2312"/>
          <w:color w:val="000000"/>
          <w:kern w:val="0"/>
          <w:sz w:val="24"/>
          <w:lang w:bidi="ar"/>
        </w:rPr>
        <w:t>以《浙江省数字化改革总体方案》为指导，参考《信息安全技术数据安全能力成熟度模型》、《数据安全法》等标准规范和法律法规，以不动产数据安全为例，进行不动产数据的全生命周期安全现状调研、数据安全实施指南编写等工作。</w:t>
      </w:r>
    </w:p>
    <w:p>
      <w:pPr>
        <w:widowControl/>
        <w:numPr>
          <w:ilvl w:val="3"/>
          <w:numId w:val="1"/>
        </w:numPr>
        <w:spacing w:line="360" w:lineRule="auto"/>
        <w:jc w:val="left"/>
        <w:outlineLvl w:val="5"/>
        <w:rPr>
          <w:rFonts w:hint="eastAsia" w:ascii="仿宋_GB2312" w:hAnsi="仿宋_GB2312" w:eastAsia="仿宋_GB2312" w:cs="仿宋_GB2312"/>
          <w:bCs/>
          <w:color w:val="000000"/>
          <w:sz w:val="22"/>
        </w:rPr>
      </w:pPr>
      <w:bookmarkStart w:id="240" w:name="_Toc75253742"/>
      <w:bookmarkStart w:id="241" w:name="_Toc3021"/>
      <w:r>
        <w:rPr>
          <w:rFonts w:hint="eastAsia" w:ascii="仿宋_GB2312" w:hAnsi="仿宋_GB2312" w:eastAsia="仿宋_GB2312" w:cs="仿宋_GB2312"/>
          <w:b/>
          <w:bCs/>
          <w:color w:val="000000"/>
          <w:sz w:val="24"/>
          <w:szCs w:val="24"/>
        </w:rPr>
        <w:t>技术参数要求</w:t>
      </w:r>
      <w:bookmarkEnd w:id="240"/>
      <w:bookmarkEnd w:id="241"/>
    </w:p>
    <w:p>
      <w:pPr>
        <w:spacing w:line="360" w:lineRule="auto"/>
        <w:ind w:firstLine="42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服务的主要产出为报告《数据安全实施指南》，主要内容包括：</w:t>
      </w:r>
    </w:p>
    <w:p>
      <w:pPr>
        <w:numPr>
          <w:ilvl w:val="0"/>
          <w:numId w:val="66"/>
        </w:num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当前数据全生命周期实施情况；</w:t>
      </w:r>
    </w:p>
    <w:p>
      <w:pPr>
        <w:numPr>
          <w:ilvl w:val="0"/>
          <w:numId w:val="66"/>
        </w:num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数据安全风险分析；</w:t>
      </w:r>
    </w:p>
    <w:p>
      <w:pPr>
        <w:numPr>
          <w:ilvl w:val="0"/>
          <w:numId w:val="66"/>
        </w:num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当前数据安全防护能力；</w:t>
      </w:r>
    </w:p>
    <w:p>
      <w:pPr>
        <w:numPr>
          <w:ilvl w:val="0"/>
          <w:numId w:val="66"/>
        </w:num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数据安全实施指南。</w:t>
      </w:r>
    </w:p>
    <w:p>
      <w:pPr>
        <w:spacing w:before="240" w:after="240"/>
        <w:jc w:val="left"/>
        <w:outlineLvl w:val="1"/>
        <w:rPr>
          <w:rFonts w:hint="eastAsia" w:ascii="仿宋_GB2312" w:hAnsi="Arial" w:eastAsia="仿宋_GB2312" w:cs="Arial"/>
          <w:b/>
          <w:bCs/>
          <w:sz w:val="30"/>
          <w:szCs w:val="30"/>
        </w:rPr>
      </w:pPr>
      <w:bookmarkStart w:id="242" w:name="_Toc493956023"/>
      <w:bookmarkStart w:id="243" w:name="_Toc80268432"/>
      <w:bookmarkStart w:id="244" w:name="_Toc493957135"/>
      <w:bookmarkStart w:id="245" w:name="_Toc81474753"/>
      <w:bookmarkStart w:id="246" w:name="_Toc486423873"/>
      <w:r>
        <w:rPr>
          <w:rFonts w:hint="eastAsia" w:ascii="仿宋_GB2312" w:hAnsi="Arial" w:eastAsia="仿宋_GB2312" w:cs="Arial"/>
          <w:b/>
          <w:bCs/>
          <w:sz w:val="30"/>
          <w:szCs w:val="30"/>
        </w:rPr>
        <w:t xml:space="preserve">五   </w:t>
      </w:r>
      <w:r>
        <w:rPr>
          <w:rFonts w:ascii="仿宋_GB2312" w:hAnsi="Arial" w:eastAsia="仿宋_GB2312" w:cs="Arial"/>
          <w:b/>
          <w:bCs/>
          <w:sz w:val="30"/>
          <w:szCs w:val="30"/>
        </w:rPr>
        <w:t xml:space="preserve"> </w:t>
      </w:r>
      <w:r>
        <w:rPr>
          <w:rFonts w:hint="eastAsia" w:ascii="仿宋_GB2312" w:hAnsi="Arial" w:eastAsia="仿宋_GB2312" w:cs="Arial"/>
          <w:b/>
          <w:bCs/>
          <w:sz w:val="30"/>
          <w:szCs w:val="30"/>
        </w:rPr>
        <w:t>商务要求</w:t>
      </w:r>
      <w:bookmarkEnd w:id="242"/>
      <w:bookmarkEnd w:id="243"/>
      <w:bookmarkEnd w:id="244"/>
      <w:bookmarkEnd w:id="245"/>
      <w:bookmarkEnd w:id="246"/>
    </w:p>
    <w:p>
      <w:pPr>
        <w:keepNext/>
        <w:keepLines/>
        <w:spacing w:line="360" w:lineRule="auto"/>
        <w:outlineLvl w:val="2"/>
        <w:rPr>
          <w:rFonts w:hint="eastAsia" w:ascii="仿宋_GB2312" w:hAnsi="宋体" w:eastAsia="仿宋_GB2312" w:cs="宋体"/>
          <w:b/>
          <w:bCs/>
          <w:sz w:val="24"/>
          <w:szCs w:val="20"/>
        </w:rPr>
      </w:pPr>
      <w:bookmarkStart w:id="247" w:name="_Toc80268433"/>
      <w:bookmarkStart w:id="248" w:name="_Toc81474754"/>
      <w:r>
        <w:rPr>
          <w:rFonts w:hint="eastAsia" w:ascii="仿宋_GB2312" w:hAnsi="宋体" w:eastAsia="仿宋_GB2312" w:cs="宋体"/>
          <w:b/>
          <w:bCs/>
          <w:sz w:val="24"/>
          <w:szCs w:val="20"/>
        </w:rPr>
        <w:t>（一）服务期</w:t>
      </w:r>
      <w:bookmarkEnd w:id="247"/>
      <w:bookmarkEnd w:id="248"/>
    </w:p>
    <w:p>
      <w:pPr>
        <w:spacing w:line="360" w:lineRule="auto"/>
        <w:ind w:firstLine="480" w:firstLineChars="200"/>
        <w:jc w:val="left"/>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供应商应提供三年服务，服务期起算之日为所有服务功能正式上线运行并通过</w:t>
      </w:r>
      <w:r>
        <w:rPr>
          <w:rFonts w:hint="eastAsia" w:ascii="仿宋_GB2312" w:hAnsi="仿宋_GB2312" w:eastAsia="仿宋_GB2312" w:cs="仿宋_GB2312"/>
          <w:color w:val="000000"/>
          <w:sz w:val="24"/>
          <w:lang w:bidi="ar"/>
        </w:rPr>
        <w:t>采购</w:t>
      </w:r>
      <w:r>
        <w:rPr>
          <w:rFonts w:ascii="仿宋_GB2312" w:hAnsi="仿宋_GB2312" w:eastAsia="仿宋_GB2312" w:cs="仿宋_GB2312"/>
          <w:color w:val="000000"/>
          <w:sz w:val="24"/>
          <w:lang w:bidi="ar"/>
        </w:rPr>
        <w:t>人</w:t>
      </w:r>
      <w:r>
        <w:rPr>
          <w:rFonts w:hint="eastAsia" w:ascii="仿宋_GB2312" w:hAnsi="宋体" w:eastAsia="仿宋_GB2312"/>
          <w:color w:val="000000"/>
          <w:kern w:val="0"/>
          <w:sz w:val="24"/>
          <w:szCs w:val="20"/>
        </w:rPr>
        <w:t>组织的会议评审之日。</w:t>
      </w:r>
    </w:p>
    <w:p>
      <w:pPr>
        <w:keepNext/>
        <w:keepLines/>
        <w:spacing w:line="360" w:lineRule="auto"/>
        <w:outlineLvl w:val="2"/>
        <w:rPr>
          <w:rFonts w:hint="eastAsia" w:ascii="仿宋_GB2312" w:hAnsi="宋体" w:eastAsia="仿宋_GB2312" w:cs="宋体"/>
          <w:b/>
          <w:bCs/>
          <w:sz w:val="24"/>
          <w:szCs w:val="20"/>
        </w:rPr>
      </w:pPr>
      <w:bookmarkStart w:id="249" w:name="_Toc81474755"/>
      <w:bookmarkStart w:id="250" w:name="_Toc80268434"/>
      <w:bookmarkStart w:id="251" w:name="_Toc3994"/>
      <w:bookmarkStart w:id="252" w:name="_Toc33630838"/>
      <w:r>
        <w:rPr>
          <w:rFonts w:hint="eastAsia" w:ascii="仿宋_GB2312" w:hAnsi="宋体" w:eastAsia="仿宋_GB2312" w:cs="宋体"/>
          <w:b/>
          <w:bCs/>
          <w:sz w:val="24"/>
          <w:szCs w:val="20"/>
        </w:rPr>
        <w:t>（二）服务要求</w:t>
      </w:r>
      <w:bookmarkEnd w:id="249"/>
      <w:bookmarkEnd w:id="250"/>
      <w:bookmarkEnd w:id="251"/>
      <w:bookmarkEnd w:id="252"/>
    </w:p>
    <w:p>
      <w:pPr>
        <w:snapToGrid w:val="0"/>
        <w:spacing w:line="360" w:lineRule="auto"/>
        <w:ind w:firstLine="480" w:firstLineChars="200"/>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1、供应商应提供至少</w:t>
      </w:r>
      <w:r>
        <w:rPr>
          <w:rFonts w:ascii="仿宋_GB2312" w:hAnsi="宋体" w:eastAsia="仿宋_GB2312"/>
          <w:color w:val="000000"/>
          <w:kern w:val="0"/>
          <w:sz w:val="24"/>
          <w:szCs w:val="20"/>
        </w:rPr>
        <w:t>3</w:t>
      </w:r>
      <w:r>
        <w:rPr>
          <w:rFonts w:hint="eastAsia" w:ascii="仿宋_GB2312" w:hAnsi="宋体" w:eastAsia="仿宋_GB2312"/>
          <w:color w:val="000000"/>
          <w:kern w:val="0"/>
          <w:sz w:val="24"/>
          <w:szCs w:val="20"/>
        </w:rPr>
        <w:t>名专业服务人员进行5*8小时派驻式服务，未经采购人同意，供应商不得擅自随意更换专业服务人员。驻场服务周期为项目服务周期。</w:t>
      </w:r>
    </w:p>
    <w:p>
      <w:pPr>
        <w:snapToGrid w:val="0"/>
        <w:spacing w:line="360" w:lineRule="auto"/>
        <w:ind w:firstLine="480" w:firstLineChars="200"/>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驻场服务期间，驻点服务人员需通过采购人的审核方可上岗。人员具体要求由供应商根据采购人的需求针对性选择，在服务期间人员由供应商统一管理并接受采购人指挥调度。服务期间所产生的相关费用由供应商自行承担。</w:t>
      </w:r>
    </w:p>
    <w:p>
      <w:pPr>
        <w:snapToGrid w:val="0"/>
        <w:spacing w:line="360" w:lineRule="auto"/>
        <w:ind w:firstLine="480" w:firstLineChars="200"/>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2、其他服务方式：</w:t>
      </w:r>
    </w:p>
    <w:p>
      <w:pPr>
        <w:snapToGrid w:val="0"/>
        <w:spacing w:line="360" w:lineRule="auto"/>
        <w:ind w:firstLine="510"/>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供应商需提供电话、E-Mail 和Internet 网站技术支持方式，并应建立提供专门的服务号码和账户，向用户单位提供7×24小时授权工程师电话响应服务。能够在互联网站上查询、下载相关技术资料、提交问题并获得支持。E-MAIL 最迟次日回复。</w:t>
      </w:r>
    </w:p>
    <w:p>
      <w:pPr>
        <w:keepNext/>
        <w:keepLines/>
        <w:spacing w:line="360" w:lineRule="auto"/>
        <w:outlineLvl w:val="2"/>
        <w:rPr>
          <w:rFonts w:hint="eastAsia" w:ascii="仿宋_GB2312" w:hAnsi="宋体" w:eastAsia="仿宋_GB2312" w:cs="宋体"/>
          <w:b/>
          <w:bCs/>
          <w:sz w:val="24"/>
          <w:szCs w:val="20"/>
        </w:rPr>
      </w:pPr>
      <w:bookmarkStart w:id="253" w:name="_Toc80268435"/>
      <w:bookmarkStart w:id="254" w:name="_Toc81474756"/>
      <w:r>
        <w:rPr>
          <w:rFonts w:hint="eastAsia" w:ascii="仿宋_GB2312" w:hAnsi="宋体" w:eastAsia="仿宋_GB2312" w:cs="宋体"/>
          <w:b/>
          <w:bCs/>
          <w:sz w:val="24"/>
          <w:szCs w:val="20"/>
        </w:rPr>
        <w:t>（三）付款方式</w:t>
      </w:r>
      <w:bookmarkEnd w:id="253"/>
      <w:bookmarkEnd w:id="254"/>
    </w:p>
    <w:p>
      <w:pPr>
        <w:snapToGrid w:val="0"/>
        <w:spacing w:line="360" w:lineRule="auto"/>
        <w:ind w:firstLine="510"/>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1.合同签订后，</w:t>
      </w:r>
      <w:r>
        <w:rPr>
          <w:rFonts w:hint="eastAsia" w:ascii="仿宋_GB2312" w:hAnsi="仿宋_GB2312" w:eastAsia="仿宋_GB2312" w:cs="仿宋_GB2312"/>
          <w:color w:val="000000"/>
          <w:sz w:val="24"/>
          <w:lang w:bidi="ar"/>
        </w:rPr>
        <w:t>采购</w:t>
      </w:r>
      <w:r>
        <w:rPr>
          <w:rFonts w:ascii="仿宋_GB2312" w:hAnsi="仿宋_GB2312" w:eastAsia="仿宋_GB2312" w:cs="仿宋_GB2312"/>
          <w:color w:val="000000"/>
          <w:sz w:val="24"/>
          <w:lang w:bidi="ar"/>
        </w:rPr>
        <w:t>人</w:t>
      </w:r>
      <w:r>
        <w:rPr>
          <w:rFonts w:hint="eastAsia" w:ascii="仿宋_GB2312" w:hAnsi="宋体" w:eastAsia="仿宋_GB2312"/>
          <w:color w:val="000000"/>
          <w:kern w:val="0"/>
          <w:sz w:val="24"/>
          <w:szCs w:val="20"/>
        </w:rPr>
        <w:t>在收到供应商开具发票之日起15日内支付第一个服务期经费的45%。</w:t>
      </w:r>
    </w:p>
    <w:p>
      <w:pPr>
        <w:snapToGrid w:val="0"/>
        <w:spacing w:line="360" w:lineRule="auto"/>
        <w:ind w:firstLine="510"/>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2.第一个服务期满后，根据绩效综合评价结果支付第一个服务期尾款。</w:t>
      </w:r>
      <w:r>
        <w:rPr>
          <w:rFonts w:hint="eastAsia" w:ascii="仿宋_GB2312" w:hAnsi="仿宋_GB2312" w:eastAsia="仿宋_GB2312" w:cs="仿宋_GB2312"/>
          <w:color w:val="000000"/>
          <w:sz w:val="24"/>
          <w:lang w:bidi="ar"/>
        </w:rPr>
        <w:t>采购</w:t>
      </w:r>
      <w:r>
        <w:rPr>
          <w:rFonts w:ascii="仿宋_GB2312" w:hAnsi="仿宋_GB2312" w:eastAsia="仿宋_GB2312" w:cs="仿宋_GB2312"/>
          <w:color w:val="000000"/>
          <w:sz w:val="24"/>
          <w:lang w:bidi="ar"/>
        </w:rPr>
        <w:t>人</w:t>
      </w:r>
      <w:r>
        <w:rPr>
          <w:rFonts w:hint="eastAsia" w:ascii="仿宋_GB2312" w:hAnsi="宋体" w:eastAsia="仿宋_GB2312"/>
          <w:color w:val="000000"/>
          <w:kern w:val="0"/>
          <w:sz w:val="24"/>
          <w:szCs w:val="20"/>
        </w:rPr>
        <w:t>在收到供应商开具发票之日起15日内支付该笔款项。</w:t>
      </w:r>
    </w:p>
    <w:p>
      <w:pPr>
        <w:snapToGrid w:val="0"/>
        <w:spacing w:line="360" w:lineRule="auto"/>
        <w:ind w:firstLine="510"/>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3.第二个服务期启动当月，</w:t>
      </w:r>
      <w:r>
        <w:rPr>
          <w:rFonts w:hint="eastAsia" w:ascii="仿宋_GB2312" w:hAnsi="仿宋_GB2312" w:eastAsia="仿宋_GB2312" w:cs="仿宋_GB2312"/>
          <w:color w:val="000000"/>
          <w:sz w:val="24"/>
          <w:lang w:bidi="ar"/>
        </w:rPr>
        <w:t>采购</w:t>
      </w:r>
      <w:r>
        <w:rPr>
          <w:rFonts w:ascii="仿宋_GB2312" w:hAnsi="仿宋_GB2312" w:eastAsia="仿宋_GB2312" w:cs="仿宋_GB2312"/>
          <w:color w:val="000000"/>
          <w:sz w:val="24"/>
          <w:lang w:bidi="ar"/>
        </w:rPr>
        <w:t>人</w:t>
      </w:r>
      <w:r>
        <w:rPr>
          <w:rFonts w:hint="eastAsia" w:ascii="仿宋_GB2312" w:hAnsi="宋体" w:eastAsia="仿宋_GB2312"/>
          <w:color w:val="000000"/>
          <w:kern w:val="0"/>
          <w:sz w:val="24"/>
          <w:szCs w:val="20"/>
        </w:rPr>
        <w:t>在收到供应商开具发票</w:t>
      </w:r>
      <w:r>
        <w:rPr>
          <w:rFonts w:hint="eastAsia" w:ascii="仿宋_GB2312" w:hAnsi="宋体" w:eastAsia="仿宋_GB2312"/>
          <w:kern w:val="0"/>
          <w:sz w:val="24"/>
          <w:szCs w:val="20"/>
        </w:rPr>
        <w:t>15日</w:t>
      </w:r>
      <w:r>
        <w:rPr>
          <w:rFonts w:hint="eastAsia" w:ascii="仿宋_GB2312" w:hAnsi="宋体" w:eastAsia="仿宋_GB2312"/>
          <w:color w:val="000000"/>
          <w:kern w:val="0"/>
          <w:sz w:val="24"/>
          <w:szCs w:val="20"/>
        </w:rPr>
        <w:t>内支付第二个服务期经费的60%。</w:t>
      </w:r>
    </w:p>
    <w:p>
      <w:pPr>
        <w:snapToGrid w:val="0"/>
        <w:spacing w:line="360" w:lineRule="auto"/>
        <w:ind w:firstLine="510"/>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4.第二个服务期满后当月，根据绩效综合评价结果支付第二个服务期尾款。</w:t>
      </w:r>
      <w:r>
        <w:rPr>
          <w:rFonts w:hint="eastAsia" w:ascii="仿宋_GB2312" w:hAnsi="仿宋_GB2312" w:eastAsia="仿宋_GB2312" w:cs="仿宋_GB2312"/>
          <w:color w:val="000000"/>
          <w:sz w:val="24"/>
          <w:lang w:bidi="ar"/>
        </w:rPr>
        <w:t>采购</w:t>
      </w:r>
      <w:r>
        <w:rPr>
          <w:rFonts w:ascii="仿宋_GB2312" w:hAnsi="仿宋_GB2312" w:eastAsia="仿宋_GB2312" w:cs="仿宋_GB2312"/>
          <w:color w:val="000000"/>
          <w:sz w:val="24"/>
          <w:lang w:bidi="ar"/>
        </w:rPr>
        <w:t>人</w:t>
      </w:r>
      <w:r>
        <w:rPr>
          <w:rFonts w:hint="eastAsia" w:ascii="仿宋_GB2312" w:hAnsi="宋体" w:eastAsia="仿宋_GB2312"/>
          <w:color w:val="000000"/>
          <w:kern w:val="0"/>
          <w:sz w:val="24"/>
          <w:szCs w:val="20"/>
        </w:rPr>
        <w:t>在收到供应商开具发票15日内支付该笔款项。</w:t>
      </w:r>
    </w:p>
    <w:p>
      <w:pPr>
        <w:snapToGrid w:val="0"/>
        <w:spacing w:line="360" w:lineRule="auto"/>
        <w:ind w:firstLine="510"/>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5.第三个服务期启动当月，</w:t>
      </w:r>
      <w:r>
        <w:rPr>
          <w:rFonts w:hint="eastAsia" w:ascii="仿宋_GB2312" w:hAnsi="仿宋_GB2312" w:eastAsia="仿宋_GB2312" w:cs="仿宋_GB2312"/>
          <w:color w:val="000000"/>
          <w:sz w:val="24"/>
          <w:lang w:bidi="ar"/>
        </w:rPr>
        <w:t>采购</w:t>
      </w:r>
      <w:r>
        <w:rPr>
          <w:rFonts w:ascii="仿宋_GB2312" w:hAnsi="仿宋_GB2312" w:eastAsia="仿宋_GB2312" w:cs="仿宋_GB2312"/>
          <w:color w:val="000000"/>
          <w:sz w:val="24"/>
          <w:lang w:bidi="ar"/>
        </w:rPr>
        <w:t>人</w:t>
      </w:r>
      <w:r>
        <w:rPr>
          <w:rFonts w:hint="eastAsia" w:ascii="仿宋_GB2312" w:hAnsi="宋体" w:eastAsia="仿宋_GB2312"/>
          <w:color w:val="000000"/>
          <w:kern w:val="0"/>
          <w:sz w:val="24"/>
          <w:szCs w:val="20"/>
        </w:rPr>
        <w:t>在收到供应商开具发票</w:t>
      </w:r>
      <w:r>
        <w:rPr>
          <w:rFonts w:hint="eastAsia" w:ascii="仿宋_GB2312" w:hAnsi="宋体" w:eastAsia="仿宋_GB2312"/>
          <w:kern w:val="0"/>
          <w:sz w:val="24"/>
          <w:szCs w:val="20"/>
        </w:rPr>
        <w:t>15</w:t>
      </w:r>
      <w:r>
        <w:rPr>
          <w:rFonts w:hint="eastAsia" w:ascii="仿宋_GB2312" w:hAnsi="宋体" w:eastAsia="仿宋_GB2312"/>
          <w:color w:val="000000"/>
          <w:kern w:val="0"/>
          <w:sz w:val="24"/>
          <w:szCs w:val="20"/>
        </w:rPr>
        <w:t>日内支付第三个服务期经费的60%。</w:t>
      </w:r>
    </w:p>
    <w:p>
      <w:pPr>
        <w:snapToGrid w:val="0"/>
        <w:spacing w:line="360" w:lineRule="auto"/>
        <w:ind w:firstLine="510"/>
        <w:rPr>
          <w:rFonts w:hint="eastAsia" w:ascii="Times New Roman" w:hAnsi="Times New Roman"/>
          <w:color w:val="000000"/>
          <w:szCs w:val="20"/>
        </w:rPr>
      </w:pPr>
      <w:r>
        <w:rPr>
          <w:rFonts w:hint="eastAsia" w:ascii="仿宋_GB2312" w:hAnsi="宋体" w:eastAsia="仿宋_GB2312"/>
          <w:color w:val="000000"/>
          <w:kern w:val="0"/>
          <w:sz w:val="24"/>
          <w:szCs w:val="20"/>
        </w:rPr>
        <w:t>6.第三个服务期满后当月，根据绩效综合评价结果支付第三个服务期尾款。</w:t>
      </w:r>
      <w:r>
        <w:rPr>
          <w:rFonts w:hint="eastAsia" w:ascii="仿宋_GB2312" w:hAnsi="仿宋_GB2312" w:eastAsia="仿宋_GB2312" w:cs="仿宋_GB2312"/>
          <w:color w:val="000000"/>
          <w:sz w:val="24"/>
          <w:lang w:bidi="ar"/>
        </w:rPr>
        <w:t>采购</w:t>
      </w:r>
      <w:r>
        <w:rPr>
          <w:rFonts w:ascii="仿宋_GB2312" w:hAnsi="仿宋_GB2312" w:eastAsia="仿宋_GB2312" w:cs="仿宋_GB2312"/>
          <w:color w:val="000000"/>
          <w:sz w:val="24"/>
          <w:lang w:bidi="ar"/>
        </w:rPr>
        <w:t>人</w:t>
      </w:r>
      <w:r>
        <w:rPr>
          <w:rFonts w:hint="eastAsia" w:ascii="仿宋_GB2312" w:hAnsi="宋体" w:eastAsia="仿宋_GB2312"/>
          <w:color w:val="000000"/>
          <w:kern w:val="0"/>
          <w:sz w:val="24"/>
          <w:szCs w:val="20"/>
        </w:rPr>
        <w:t>在收到供应商开具发票15日内支付该笔款项。</w:t>
      </w:r>
      <w:bookmarkStart w:id="255" w:name="_Toc493957136"/>
      <w:bookmarkStart w:id="256" w:name="_Toc493956024"/>
      <w:bookmarkStart w:id="257" w:name="_Toc486423874"/>
      <w:bookmarkStart w:id="258" w:name="_Toc432243839"/>
    </w:p>
    <w:bookmarkEnd w:id="255"/>
    <w:bookmarkEnd w:id="256"/>
    <w:bookmarkEnd w:id="257"/>
    <w:bookmarkEnd w:id="258"/>
    <w:p>
      <w:pPr>
        <w:spacing w:before="240" w:after="240"/>
        <w:jc w:val="left"/>
        <w:outlineLvl w:val="1"/>
        <w:rPr>
          <w:rFonts w:ascii="仿宋_GB2312" w:hAnsi="Arial" w:eastAsia="仿宋_GB2312" w:cs="Arial"/>
          <w:b/>
          <w:bCs/>
          <w:sz w:val="30"/>
          <w:szCs w:val="30"/>
        </w:rPr>
      </w:pPr>
      <w:bookmarkStart w:id="259" w:name="_Toc80268436"/>
      <w:bookmarkStart w:id="260" w:name="_Toc493957138"/>
      <w:bookmarkStart w:id="261" w:name="_Toc81474757"/>
      <w:bookmarkStart w:id="262" w:name="_Toc493956026"/>
      <w:bookmarkStart w:id="263" w:name="_Toc486423876"/>
      <w:r>
        <w:rPr>
          <w:rFonts w:hint="eastAsia" w:ascii="仿宋_GB2312" w:hAnsi="Arial" w:eastAsia="仿宋_GB2312" w:cs="Arial"/>
          <w:b/>
          <w:bCs/>
          <w:sz w:val="30"/>
          <w:szCs w:val="30"/>
        </w:rPr>
        <w:t xml:space="preserve">六 </w:t>
      </w:r>
      <w:r>
        <w:rPr>
          <w:rFonts w:ascii="仿宋_GB2312" w:hAnsi="Arial" w:eastAsia="仿宋_GB2312" w:cs="Arial"/>
          <w:b/>
          <w:bCs/>
          <w:sz w:val="30"/>
          <w:szCs w:val="30"/>
        </w:rPr>
        <w:t xml:space="preserve"> </w:t>
      </w:r>
      <w:r>
        <w:rPr>
          <w:rFonts w:hint="eastAsia" w:ascii="仿宋_GB2312" w:hAnsi="Arial" w:eastAsia="仿宋_GB2312" w:cs="Arial"/>
          <w:b/>
          <w:bCs/>
          <w:sz w:val="30"/>
          <w:szCs w:val="30"/>
        </w:rPr>
        <w:t xml:space="preserve">  安装、调试、验收要求</w:t>
      </w:r>
      <w:bookmarkEnd w:id="259"/>
      <w:bookmarkEnd w:id="260"/>
      <w:bookmarkEnd w:id="261"/>
      <w:bookmarkEnd w:id="262"/>
      <w:bookmarkEnd w:id="263"/>
    </w:p>
    <w:p>
      <w:pPr>
        <w:keepNext/>
        <w:keepLines/>
        <w:spacing w:line="360" w:lineRule="auto"/>
        <w:outlineLvl w:val="2"/>
        <w:rPr>
          <w:rFonts w:hint="eastAsia" w:ascii="仿宋_GB2312" w:hAnsi="宋体" w:eastAsia="仿宋_GB2312" w:cs="宋体"/>
          <w:b/>
          <w:bCs/>
          <w:sz w:val="24"/>
          <w:szCs w:val="20"/>
        </w:rPr>
      </w:pPr>
      <w:bookmarkStart w:id="264" w:name="_Toc80268437"/>
      <w:bookmarkStart w:id="265" w:name="_Toc81474758"/>
      <w:r>
        <w:rPr>
          <w:rFonts w:hint="eastAsia" w:ascii="仿宋_GB2312" w:hAnsi="宋体" w:eastAsia="仿宋_GB2312" w:cs="宋体"/>
          <w:b/>
          <w:bCs/>
          <w:sz w:val="24"/>
          <w:szCs w:val="20"/>
        </w:rPr>
        <w:t>（一）供货（安装）地点要求</w:t>
      </w:r>
      <w:bookmarkEnd w:id="264"/>
      <w:bookmarkEnd w:id="265"/>
    </w:p>
    <w:p>
      <w:pPr>
        <w:snapToGrid w:val="0"/>
        <w:spacing w:line="360" w:lineRule="auto"/>
        <w:ind w:firstLine="510"/>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根据丽水市大数据发展</w:t>
      </w:r>
      <w:r>
        <w:rPr>
          <w:rFonts w:ascii="仿宋_GB2312" w:hAnsi="宋体" w:eastAsia="仿宋_GB2312"/>
          <w:color w:val="000000"/>
          <w:kern w:val="0"/>
          <w:sz w:val="24"/>
          <w:szCs w:val="20"/>
        </w:rPr>
        <w:t>管理局</w:t>
      </w:r>
      <w:r>
        <w:rPr>
          <w:rFonts w:hint="eastAsia" w:ascii="仿宋_GB2312" w:hAnsi="宋体" w:eastAsia="仿宋_GB2312"/>
          <w:color w:val="000000"/>
          <w:kern w:val="0"/>
          <w:sz w:val="24"/>
          <w:szCs w:val="20"/>
        </w:rPr>
        <w:t>点位</w:t>
      </w:r>
      <w:r>
        <w:rPr>
          <w:rFonts w:ascii="仿宋_GB2312" w:hAnsi="宋体" w:eastAsia="仿宋_GB2312"/>
          <w:color w:val="000000"/>
          <w:kern w:val="0"/>
          <w:sz w:val="24"/>
          <w:szCs w:val="20"/>
        </w:rPr>
        <w:t>布置确定</w:t>
      </w:r>
      <w:r>
        <w:rPr>
          <w:rFonts w:hint="eastAsia" w:ascii="仿宋_GB2312" w:hAnsi="宋体" w:eastAsia="仿宋_GB2312"/>
          <w:color w:val="000000"/>
          <w:kern w:val="0"/>
          <w:sz w:val="24"/>
          <w:szCs w:val="20"/>
        </w:rPr>
        <w:t>。</w:t>
      </w:r>
    </w:p>
    <w:p>
      <w:pPr>
        <w:keepNext/>
        <w:keepLines/>
        <w:spacing w:line="360" w:lineRule="auto"/>
        <w:outlineLvl w:val="2"/>
        <w:rPr>
          <w:rFonts w:hint="eastAsia" w:ascii="仿宋_GB2312" w:hAnsi="宋体" w:eastAsia="仿宋_GB2312" w:cs="宋体"/>
          <w:b/>
          <w:bCs/>
          <w:sz w:val="24"/>
          <w:szCs w:val="20"/>
        </w:rPr>
      </w:pPr>
      <w:bookmarkStart w:id="266" w:name="_Toc69209055"/>
      <w:bookmarkStart w:id="267" w:name="_Toc80268438"/>
      <w:bookmarkStart w:id="268" w:name="_Toc81474759"/>
      <w:bookmarkStart w:id="269" w:name="_Toc33630846"/>
      <w:bookmarkStart w:id="270" w:name="_Toc19571"/>
      <w:bookmarkStart w:id="271" w:name="_Toc68874357"/>
      <w:r>
        <w:rPr>
          <w:rFonts w:hint="eastAsia" w:ascii="仿宋_GB2312" w:hAnsi="宋体" w:eastAsia="仿宋_GB2312" w:cs="宋体"/>
          <w:b/>
          <w:bCs/>
          <w:sz w:val="24"/>
          <w:szCs w:val="20"/>
        </w:rPr>
        <w:t>（二）项目人员要求</w:t>
      </w:r>
      <w:bookmarkEnd w:id="266"/>
      <w:bookmarkEnd w:id="267"/>
      <w:bookmarkEnd w:id="268"/>
      <w:bookmarkEnd w:id="269"/>
      <w:bookmarkEnd w:id="270"/>
      <w:bookmarkEnd w:id="271"/>
    </w:p>
    <w:p>
      <w:pPr>
        <w:snapToGrid w:val="0"/>
        <w:spacing w:line="360" w:lineRule="auto"/>
        <w:ind w:firstLine="510"/>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提供服务团队组织架构、具体的人员职责分配方案、实施人员一览表、团队核心人员简历等。</w:t>
      </w:r>
    </w:p>
    <w:p>
      <w:pPr>
        <w:keepNext/>
        <w:keepLines/>
        <w:spacing w:line="360" w:lineRule="auto"/>
        <w:outlineLvl w:val="2"/>
        <w:rPr>
          <w:rFonts w:hint="eastAsia" w:ascii="仿宋_GB2312" w:hAnsi="宋体" w:eastAsia="仿宋_GB2312" w:cs="宋体"/>
          <w:b/>
          <w:bCs/>
          <w:sz w:val="24"/>
          <w:szCs w:val="20"/>
        </w:rPr>
      </w:pPr>
      <w:bookmarkStart w:id="272" w:name="_Toc80268439"/>
      <w:bookmarkStart w:id="273" w:name="_Toc16870"/>
      <w:bookmarkStart w:id="274" w:name="_Toc69209056"/>
      <w:bookmarkStart w:id="275" w:name="_Toc68874358"/>
      <w:bookmarkStart w:id="276" w:name="_Toc33630847"/>
      <w:bookmarkStart w:id="277" w:name="_Toc81474760"/>
      <w:bookmarkStart w:id="278" w:name="_Toc68874362"/>
      <w:bookmarkStart w:id="279" w:name="_Toc22697"/>
      <w:bookmarkStart w:id="280" w:name="_Toc69209060"/>
      <w:r>
        <w:rPr>
          <w:rFonts w:hint="eastAsia" w:ascii="仿宋_GB2312" w:hAnsi="宋体" w:eastAsia="仿宋_GB2312" w:cs="宋体"/>
          <w:b/>
          <w:bCs/>
          <w:sz w:val="24"/>
          <w:szCs w:val="20"/>
        </w:rPr>
        <w:t>（三）项目实施计划要求</w:t>
      </w:r>
      <w:bookmarkEnd w:id="272"/>
      <w:bookmarkEnd w:id="273"/>
      <w:bookmarkEnd w:id="274"/>
      <w:bookmarkEnd w:id="275"/>
      <w:bookmarkEnd w:id="276"/>
      <w:bookmarkEnd w:id="277"/>
    </w:p>
    <w:p>
      <w:pPr>
        <w:snapToGrid w:val="0"/>
        <w:spacing w:line="360" w:lineRule="auto"/>
        <w:ind w:firstLine="480" w:firstLineChars="200"/>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根据项目实际情况，制定包括但不限于项目进度计划安排、项目测试计划、试运行等。</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136"/>
        <w:gridCol w:w="638"/>
        <w:gridCol w:w="639"/>
        <w:gridCol w:w="639"/>
        <w:gridCol w:w="639"/>
        <w:gridCol w:w="639"/>
        <w:gridCol w:w="639"/>
        <w:gridCol w:w="639"/>
        <w:gridCol w:w="639"/>
        <w:gridCol w:w="639"/>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0" w:hRule="atLeast"/>
        </w:trPr>
        <w:tc>
          <w:tcPr>
            <w:tcW w:w="638" w:type="dxa"/>
            <w:vMerge w:val="restart"/>
            <w:noWrap w:val="0"/>
            <w:vAlign w:val="center"/>
          </w:tcPr>
          <w:p>
            <w:pPr>
              <w:jc w:val="cente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项目总体进度</w:t>
            </w:r>
          </w:p>
        </w:tc>
        <w:tc>
          <w:tcPr>
            <w:tcW w:w="2136" w:type="dxa"/>
            <w:noWrap/>
            <w:vAlign w:val="center"/>
          </w:tcPr>
          <w:p>
            <w:pP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工作任务</w:t>
            </w:r>
          </w:p>
        </w:tc>
        <w:tc>
          <w:tcPr>
            <w:tcW w:w="638" w:type="dxa"/>
            <w:noWrap/>
            <w:vAlign w:val="center"/>
          </w:tcPr>
          <w:p>
            <w:pP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1周</w:t>
            </w:r>
          </w:p>
        </w:tc>
        <w:tc>
          <w:tcPr>
            <w:tcW w:w="639" w:type="dxa"/>
            <w:noWrap/>
            <w:vAlign w:val="center"/>
          </w:tcPr>
          <w:p>
            <w:pP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2周</w:t>
            </w:r>
          </w:p>
        </w:tc>
        <w:tc>
          <w:tcPr>
            <w:tcW w:w="639" w:type="dxa"/>
            <w:noWrap/>
            <w:vAlign w:val="center"/>
          </w:tcPr>
          <w:p>
            <w:pP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3周</w:t>
            </w:r>
          </w:p>
        </w:tc>
        <w:tc>
          <w:tcPr>
            <w:tcW w:w="639" w:type="dxa"/>
            <w:noWrap/>
            <w:vAlign w:val="center"/>
          </w:tcPr>
          <w:p>
            <w:pP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4周</w:t>
            </w:r>
          </w:p>
        </w:tc>
        <w:tc>
          <w:tcPr>
            <w:tcW w:w="639" w:type="dxa"/>
            <w:noWrap/>
            <w:vAlign w:val="center"/>
          </w:tcPr>
          <w:p>
            <w:pP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5周</w:t>
            </w:r>
          </w:p>
        </w:tc>
        <w:tc>
          <w:tcPr>
            <w:tcW w:w="639" w:type="dxa"/>
            <w:noWrap/>
            <w:vAlign w:val="center"/>
          </w:tcPr>
          <w:p>
            <w:pP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6周</w:t>
            </w:r>
          </w:p>
        </w:tc>
        <w:tc>
          <w:tcPr>
            <w:tcW w:w="639" w:type="dxa"/>
            <w:noWrap/>
            <w:vAlign w:val="center"/>
          </w:tcPr>
          <w:p>
            <w:pP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7周</w:t>
            </w:r>
          </w:p>
        </w:tc>
        <w:tc>
          <w:tcPr>
            <w:tcW w:w="639" w:type="dxa"/>
            <w:noWrap/>
            <w:vAlign w:val="center"/>
          </w:tcPr>
          <w:p>
            <w:pP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8周</w:t>
            </w:r>
          </w:p>
        </w:tc>
        <w:tc>
          <w:tcPr>
            <w:tcW w:w="639" w:type="dxa"/>
            <w:noWrap/>
            <w:vAlign w:val="center"/>
          </w:tcPr>
          <w:p>
            <w:pP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9周</w:t>
            </w:r>
          </w:p>
        </w:tc>
        <w:tc>
          <w:tcPr>
            <w:tcW w:w="756" w:type="dxa"/>
            <w:noWrap/>
            <w:vAlign w:val="center"/>
          </w:tcPr>
          <w:p>
            <w:pP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10周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0" w:hRule="atLeast"/>
        </w:trPr>
        <w:tc>
          <w:tcPr>
            <w:tcW w:w="638" w:type="dxa"/>
            <w:vMerge w:val="continue"/>
            <w:shd w:val="clear" w:color="auto" w:fill="auto"/>
            <w:noWrap w:val="0"/>
            <w:vAlign w:val="center"/>
          </w:tcPr>
          <w:p>
            <w:pPr>
              <w:rPr>
                <w:rFonts w:hint="eastAsia" w:ascii="仿宋_GB2312" w:hAnsi="Times New Roman" w:eastAsia="仿宋_GB2312"/>
                <w:color w:val="000000"/>
                <w:sz w:val="24"/>
                <w:szCs w:val="24"/>
              </w:rPr>
            </w:pPr>
          </w:p>
        </w:tc>
        <w:tc>
          <w:tcPr>
            <w:tcW w:w="2136" w:type="dxa"/>
            <w:shd w:val="clear" w:color="auto" w:fill="auto"/>
            <w:noWrap/>
            <w:vAlign w:val="center"/>
          </w:tcPr>
          <w:p>
            <w:pP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项目实施准备</w:t>
            </w:r>
          </w:p>
        </w:tc>
        <w:tc>
          <w:tcPr>
            <w:tcW w:w="638" w:type="dxa"/>
            <w:shd w:val="clear" w:color="auto" w:fill="7B7B7B"/>
            <w:noWrap/>
            <w:vAlign w:val="center"/>
          </w:tcPr>
          <w:p>
            <w:pPr>
              <w:rPr>
                <w:rFonts w:hint="eastAsia" w:ascii="仿宋_GB2312" w:hAnsi="Times New Roman" w:eastAsia="仿宋_GB2312"/>
                <w:color w:val="000000"/>
                <w:sz w:val="24"/>
                <w:szCs w:val="24"/>
              </w:rPr>
            </w:pPr>
          </w:p>
        </w:tc>
        <w:tc>
          <w:tcPr>
            <w:tcW w:w="639" w:type="dxa"/>
            <w:noWrap/>
            <w:vAlign w:val="center"/>
          </w:tcPr>
          <w:p>
            <w:pPr>
              <w:rPr>
                <w:rFonts w:hint="eastAsia" w:ascii="仿宋_GB2312" w:hAnsi="Times New Roman" w:eastAsia="仿宋_GB2312"/>
                <w:color w:val="000000"/>
                <w:sz w:val="24"/>
                <w:szCs w:val="24"/>
              </w:rPr>
            </w:pPr>
          </w:p>
        </w:tc>
        <w:tc>
          <w:tcPr>
            <w:tcW w:w="639" w:type="dxa"/>
            <w:noWrap/>
            <w:vAlign w:val="center"/>
          </w:tcPr>
          <w:p>
            <w:pPr>
              <w:rPr>
                <w:rFonts w:hint="eastAsia" w:ascii="仿宋_GB2312" w:hAnsi="Times New Roman" w:eastAsia="仿宋_GB2312"/>
                <w:color w:val="000000"/>
                <w:sz w:val="24"/>
                <w:szCs w:val="24"/>
              </w:rPr>
            </w:pPr>
          </w:p>
        </w:tc>
        <w:tc>
          <w:tcPr>
            <w:tcW w:w="639" w:type="dxa"/>
            <w:noWrap/>
            <w:vAlign w:val="center"/>
          </w:tcPr>
          <w:p>
            <w:pPr>
              <w:rPr>
                <w:rFonts w:hint="eastAsia" w:ascii="仿宋_GB2312" w:hAnsi="Times New Roman" w:eastAsia="仿宋_GB2312"/>
                <w:color w:val="000000"/>
                <w:sz w:val="24"/>
                <w:szCs w:val="24"/>
              </w:rPr>
            </w:pPr>
          </w:p>
        </w:tc>
        <w:tc>
          <w:tcPr>
            <w:tcW w:w="639" w:type="dxa"/>
            <w:noWrap/>
            <w:vAlign w:val="center"/>
          </w:tcPr>
          <w:p>
            <w:pPr>
              <w:rPr>
                <w:rFonts w:hint="eastAsia" w:ascii="仿宋_GB2312" w:hAnsi="Times New Roman" w:eastAsia="仿宋_GB2312"/>
                <w:color w:val="000000"/>
                <w:sz w:val="24"/>
                <w:szCs w:val="24"/>
              </w:rPr>
            </w:pPr>
          </w:p>
        </w:tc>
        <w:tc>
          <w:tcPr>
            <w:tcW w:w="639" w:type="dxa"/>
            <w:noWrap/>
            <w:vAlign w:val="center"/>
          </w:tcPr>
          <w:p>
            <w:pPr>
              <w:rPr>
                <w:rFonts w:hint="eastAsia" w:ascii="仿宋_GB2312" w:hAnsi="Times New Roman" w:eastAsia="仿宋_GB2312"/>
                <w:color w:val="000000"/>
                <w:sz w:val="24"/>
                <w:szCs w:val="24"/>
              </w:rPr>
            </w:pPr>
          </w:p>
        </w:tc>
        <w:tc>
          <w:tcPr>
            <w:tcW w:w="639" w:type="dxa"/>
            <w:noWrap/>
            <w:vAlign w:val="center"/>
          </w:tcPr>
          <w:p>
            <w:pPr>
              <w:rPr>
                <w:rFonts w:hint="eastAsia" w:ascii="仿宋_GB2312" w:hAnsi="Times New Roman" w:eastAsia="仿宋_GB2312"/>
                <w:color w:val="000000"/>
                <w:sz w:val="24"/>
                <w:szCs w:val="24"/>
              </w:rPr>
            </w:pPr>
          </w:p>
        </w:tc>
        <w:tc>
          <w:tcPr>
            <w:tcW w:w="639" w:type="dxa"/>
            <w:noWrap/>
            <w:vAlign w:val="center"/>
          </w:tcPr>
          <w:p>
            <w:pPr>
              <w:rPr>
                <w:rFonts w:hint="eastAsia" w:ascii="仿宋_GB2312" w:hAnsi="Times New Roman" w:eastAsia="仿宋_GB2312"/>
                <w:color w:val="000000"/>
                <w:sz w:val="24"/>
                <w:szCs w:val="24"/>
              </w:rPr>
            </w:pPr>
          </w:p>
        </w:tc>
        <w:tc>
          <w:tcPr>
            <w:tcW w:w="639" w:type="dxa"/>
            <w:noWrap/>
            <w:vAlign w:val="center"/>
          </w:tcPr>
          <w:p>
            <w:pPr>
              <w:rPr>
                <w:rFonts w:hint="eastAsia" w:ascii="仿宋_GB2312" w:hAnsi="Times New Roman" w:eastAsia="仿宋_GB2312"/>
                <w:color w:val="000000"/>
                <w:sz w:val="24"/>
                <w:szCs w:val="24"/>
              </w:rPr>
            </w:pPr>
          </w:p>
        </w:tc>
        <w:tc>
          <w:tcPr>
            <w:tcW w:w="756" w:type="dxa"/>
            <w:noWrap/>
            <w:vAlign w:val="center"/>
          </w:tcPr>
          <w:p>
            <w:pPr>
              <w:rPr>
                <w:rFonts w:hint="eastAsia"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0" w:hRule="atLeast"/>
        </w:trPr>
        <w:tc>
          <w:tcPr>
            <w:tcW w:w="638" w:type="dxa"/>
            <w:vMerge w:val="continue"/>
            <w:shd w:val="clear" w:color="auto" w:fill="auto"/>
            <w:noWrap w:val="0"/>
            <w:vAlign w:val="center"/>
          </w:tcPr>
          <w:p>
            <w:pPr>
              <w:rPr>
                <w:rFonts w:hint="eastAsia" w:ascii="仿宋_GB2312" w:hAnsi="Times New Roman" w:eastAsia="仿宋_GB2312"/>
                <w:color w:val="000000"/>
                <w:sz w:val="24"/>
                <w:szCs w:val="24"/>
              </w:rPr>
            </w:pPr>
          </w:p>
        </w:tc>
        <w:tc>
          <w:tcPr>
            <w:tcW w:w="2136" w:type="dxa"/>
            <w:shd w:val="clear" w:color="auto" w:fill="auto"/>
            <w:noWrap/>
            <w:vAlign w:val="center"/>
          </w:tcPr>
          <w:p>
            <w:pP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云资源环境部署</w:t>
            </w:r>
          </w:p>
        </w:tc>
        <w:tc>
          <w:tcPr>
            <w:tcW w:w="638" w:type="dxa"/>
            <w:shd w:val="clear" w:color="auto" w:fill="7B7B7B"/>
            <w:noWrap/>
            <w:vAlign w:val="center"/>
          </w:tcPr>
          <w:p>
            <w:pPr>
              <w:rPr>
                <w:rFonts w:hint="eastAsia" w:ascii="仿宋_GB2312" w:hAnsi="Times New Roman" w:eastAsia="仿宋_GB2312"/>
                <w:color w:val="000000"/>
                <w:sz w:val="24"/>
                <w:szCs w:val="24"/>
              </w:rPr>
            </w:pPr>
          </w:p>
        </w:tc>
        <w:tc>
          <w:tcPr>
            <w:tcW w:w="639" w:type="dxa"/>
            <w:noWrap/>
            <w:vAlign w:val="center"/>
          </w:tcPr>
          <w:p>
            <w:pPr>
              <w:rPr>
                <w:rFonts w:hint="eastAsia" w:ascii="仿宋_GB2312" w:hAnsi="Times New Roman" w:eastAsia="仿宋_GB2312"/>
                <w:color w:val="000000"/>
                <w:sz w:val="24"/>
                <w:szCs w:val="24"/>
              </w:rPr>
            </w:pPr>
          </w:p>
        </w:tc>
        <w:tc>
          <w:tcPr>
            <w:tcW w:w="639" w:type="dxa"/>
            <w:noWrap/>
            <w:vAlign w:val="center"/>
          </w:tcPr>
          <w:p>
            <w:pPr>
              <w:rPr>
                <w:rFonts w:hint="eastAsia" w:ascii="仿宋_GB2312" w:hAnsi="Times New Roman" w:eastAsia="仿宋_GB2312"/>
                <w:color w:val="000000"/>
                <w:sz w:val="24"/>
                <w:szCs w:val="24"/>
              </w:rPr>
            </w:pPr>
          </w:p>
        </w:tc>
        <w:tc>
          <w:tcPr>
            <w:tcW w:w="639" w:type="dxa"/>
            <w:noWrap/>
            <w:vAlign w:val="center"/>
          </w:tcPr>
          <w:p>
            <w:pPr>
              <w:rPr>
                <w:rFonts w:hint="eastAsia" w:ascii="仿宋_GB2312" w:hAnsi="Times New Roman" w:eastAsia="仿宋_GB2312"/>
                <w:color w:val="000000"/>
                <w:sz w:val="24"/>
                <w:szCs w:val="24"/>
              </w:rPr>
            </w:pPr>
          </w:p>
        </w:tc>
        <w:tc>
          <w:tcPr>
            <w:tcW w:w="639" w:type="dxa"/>
            <w:noWrap/>
            <w:vAlign w:val="center"/>
          </w:tcPr>
          <w:p>
            <w:pPr>
              <w:rPr>
                <w:rFonts w:hint="eastAsia" w:ascii="仿宋_GB2312" w:hAnsi="Times New Roman" w:eastAsia="仿宋_GB2312"/>
                <w:color w:val="000000"/>
                <w:sz w:val="24"/>
                <w:szCs w:val="24"/>
              </w:rPr>
            </w:pPr>
          </w:p>
        </w:tc>
        <w:tc>
          <w:tcPr>
            <w:tcW w:w="639" w:type="dxa"/>
            <w:noWrap/>
            <w:vAlign w:val="center"/>
          </w:tcPr>
          <w:p>
            <w:pPr>
              <w:rPr>
                <w:rFonts w:hint="eastAsia" w:ascii="仿宋_GB2312" w:hAnsi="Times New Roman" w:eastAsia="仿宋_GB2312"/>
                <w:color w:val="000000"/>
                <w:sz w:val="24"/>
                <w:szCs w:val="24"/>
              </w:rPr>
            </w:pPr>
          </w:p>
        </w:tc>
        <w:tc>
          <w:tcPr>
            <w:tcW w:w="639" w:type="dxa"/>
            <w:noWrap/>
            <w:vAlign w:val="center"/>
          </w:tcPr>
          <w:p>
            <w:pPr>
              <w:rPr>
                <w:rFonts w:hint="eastAsia" w:ascii="仿宋_GB2312" w:hAnsi="Times New Roman" w:eastAsia="仿宋_GB2312"/>
                <w:color w:val="000000"/>
                <w:sz w:val="24"/>
                <w:szCs w:val="24"/>
              </w:rPr>
            </w:pPr>
          </w:p>
        </w:tc>
        <w:tc>
          <w:tcPr>
            <w:tcW w:w="639" w:type="dxa"/>
            <w:noWrap/>
            <w:vAlign w:val="center"/>
          </w:tcPr>
          <w:p>
            <w:pPr>
              <w:rPr>
                <w:rFonts w:hint="eastAsia" w:ascii="仿宋_GB2312" w:hAnsi="Times New Roman" w:eastAsia="仿宋_GB2312"/>
                <w:color w:val="000000"/>
                <w:sz w:val="24"/>
                <w:szCs w:val="24"/>
              </w:rPr>
            </w:pPr>
          </w:p>
        </w:tc>
        <w:tc>
          <w:tcPr>
            <w:tcW w:w="639" w:type="dxa"/>
            <w:noWrap/>
            <w:vAlign w:val="center"/>
          </w:tcPr>
          <w:p>
            <w:pPr>
              <w:rPr>
                <w:rFonts w:hint="eastAsia" w:ascii="仿宋_GB2312" w:hAnsi="Times New Roman" w:eastAsia="仿宋_GB2312"/>
                <w:color w:val="000000"/>
                <w:sz w:val="24"/>
                <w:szCs w:val="24"/>
              </w:rPr>
            </w:pPr>
          </w:p>
        </w:tc>
        <w:tc>
          <w:tcPr>
            <w:tcW w:w="756" w:type="dxa"/>
            <w:noWrap/>
            <w:vAlign w:val="center"/>
          </w:tcPr>
          <w:p>
            <w:pPr>
              <w:rPr>
                <w:rFonts w:hint="eastAsia"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0" w:hRule="atLeast"/>
        </w:trPr>
        <w:tc>
          <w:tcPr>
            <w:tcW w:w="638" w:type="dxa"/>
            <w:vMerge w:val="continue"/>
            <w:shd w:val="clear" w:color="auto" w:fill="auto"/>
            <w:noWrap w:val="0"/>
            <w:vAlign w:val="center"/>
          </w:tcPr>
          <w:p>
            <w:pPr>
              <w:rPr>
                <w:rFonts w:hint="eastAsia" w:ascii="仿宋_GB2312" w:hAnsi="Times New Roman" w:eastAsia="仿宋_GB2312"/>
                <w:color w:val="000000"/>
                <w:sz w:val="24"/>
                <w:szCs w:val="24"/>
              </w:rPr>
            </w:pPr>
          </w:p>
        </w:tc>
        <w:tc>
          <w:tcPr>
            <w:tcW w:w="2136" w:type="dxa"/>
            <w:shd w:val="clear" w:color="auto" w:fill="auto"/>
            <w:noWrap/>
            <w:vAlign w:val="center"/>
          </w:tcPr>
          <w:p>
            <w:pP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业务部署及测试</w:t>
            </w:r>
          </w:p>
        </w:tc>
        <w:tc>
          <w:tcPr>
            <w:tcW w:w="638" w:type="dxa"/>
            <w:shd w:val="clear" w:color="auto" w:fill="auto"/>
            <w:noWrap/>
            <w:vAlign w:val="center"/>
          </w:tcPr>
          <w:p>
            <w:pPr>
              <w:rPr>
                <w:rFonts w:hint="eastAsia" w:ascii="仿宋_GB2312" w:hAnsi="Times New Roman" w:eastAsia="仿宋_GB2312"/>
                <w:color w:val="000000"/>
                <w:sz w:val="24"/>
                <w:szCs w:val="24"/>
              </w:rPr>
            </w:pPr>
          </w:p>
        </w:tc>
        <w:tc>
          <w:tcPr>
            <w:tcW w:w="639" w:type="dxa"/>
            <w:shd w:val="clear" w:color="auto" w:fill="7B7B7B"/>
            <w:noWrap/>
            <w:vAlign w:val="center"/>
          </w:tcPr>
          <w:p>
            <w:pPr>
              <w:rPr>
                <w:rFonts w:hint="eastAsia" w:ascii="仿宋_GB2312" w:hAnsi="Times New Roman" w:eastAsia="仿宋_GB2312"/>
                <w:color w:val="000000"/>
                <w:sz w:val="24"/>
                <w:szCs w:val="24"/>
              </w:rPr>
            </w:pPr>
          </w:p>
        </w:tc>
        <w:tc>
          <w:tcPr>
            <w:tcW w:w="639" w:type="dxa"/>
            <w:shd w:val="clear" w:color="auto" w:fill="7B7B7B"/>
            <w:noWrap/>
            <w:vAlign w:val="center"/>
          </w:tcPr>
          <w:p>
            <w:pPr>
              <w:rPr>
                <w:rFonts w:hint="eastAsia" w:ascii="仿宋_GB2312" w:hAnsi="Times New Roman" w:eastAsia="仿宋_GB2312"/>
                <w:color w:val="000000"/>
                <w:sz w:val="24"/>
                <w:szCs w:val="24"/>
              </w:rPr>
            </w:pPr>
          </w:p>
        </w:tc>
        <w:tc>
          <w:tcPr>
            <w:tcW w:w="639" w:type="dxa"/>
            <w:shd w:val="clear" w:color="auto" w:fill="7B7B7B"/>
            <w:noWrap/>
            <w:vAlign w:val="center"/>
          </w:tcPr>
          <w:p>
            <w:pPr>
              <w:rPr>
                <w:rFonts w:hint="eastAsia" w:ascii="仿宋_GB2312" w:hAnsi="Times New Roman" w:eastAsia="仿宋_GB2312"/>
                <w:color w:val="000000"/>
                <w:sz w:val="24"/>
                <w:szCs w:val="24"/>
              </w:rPr>
            </w:pPr>
          </w:p>
        </w:tc>
        <w:tc>
          <w:tcPr>
            <w:tcW w:w="639" w:type="dxa"/>
            <w:shd w:val="clear" w:color="auto" w:fill="7B7B7B"/>
            <w:noWrap/>
            <w:vAlign w:val="center"/>
          </w:tcPr>
          <w:p>
            <w:pPr>
              <w:rPr>
                <w:rFonts w:hint="eastAsia" w:ascii="仿宋_GB2312" w:hAnsi="Times New Roman" w:eastAsia="仿宋_GB2312"/>
                <w:color w:val="000000"/>
                <w:sz w:val="24"/>
                <w:szCs w:val="24"/>
              </w:rPr>
            </w:pPr>
          </w:p>
        </w:tc>
        <w:tc>
          <w:tcPr>
            <w:tcW w:w="639" w:type="dxa"/>
            <w:shd w:val="clear" w:color="auto" w:fill="7B7B7B"/>
            <w:noWrap/>
            <w:vAlign w:val="center"/>
          </w:tcPr>
          <w:p>
            <w:pPr>
              <w:rPr>
                <w:rFonts w:hint="eastAsia" w:ascii="仿宋_GB2312" w:hAnsi="Times New Roman" w:eastAsia="仿宋_GB2312"/>
                <w:color w:val="000000"/>
                <w:sz w:val="24"/>
                <w:szCs w:val="24"/>
              </w:rPr>
            </w:pPr>
          </w:p>
        </w:tc>
        <w:tc>
          <w:tcPr>
            <w:tcW w:w="639" w:type="dxa"/>
            <w:noWrap/>
            <w:vAlign w:val="center"/>
          </w:tcPr>
          <w:p>
            <w:pPr>
              <w:rPr>
                <w:rFonts w:hint="eastAsia" w:ascii="仿宋_GB2312" w:hAnsi="Times New Roman" w:eastAsia="仿宋_GB2312"/>
                <w:color w:val="000000"/>
                <w:sz w:val="24"/>
                <w:szCs w:val="24"/>
              </w:rPr>
            </w:pPr>
          </w:p>
        </w:tc>
        <w:tc>
          <w:tcPr>
            <w:tcW w:w="639" w:type="dxa"/>
            <w:noWrap/>
            <w:vAlign w:val="center"/>
          </w:tcPr>
          <w:p>
            <w:pPr>
              <w:rPr>
                <w:rFonts w:hint="eastAsia" w:ascii="仿宋_GB2312" w:hAnsi="Times New Roman" w:eastAsia="仿宋_GB2312"/>
                <w:color w:val="000000"/>
                <w:sz w:val="24"/>
                <w:szCs w:val="24"/>
              </w:rPr>
            </w:pPr>
          </w:p>
        </w:tc>
        <w:tc>
          <w:tcPr>
            <w:tcW w:w="639" w:type="dxa"/>
            <w:noWrap/>
            <w:vAlign w:val="center"/>
          </w:tcPr>
          <w:p>
            <w:pPr>
              <w:rPr>
                <w:rFonts w:hint="eastAsia" w:ascii="仿宋_GB2312" w:hAnsi="Times New Roman" w:eastAsia="仿宋_GB2312"/>
                <w:color w:val="000000"/>
                <w:sz w:val="24"/>
                <w:szCs w:val="24"/>
              </w:rPr>
            </w:pPr>
          </w:p>
        </w:tc>
        <w:tc>
          <w:tcPr>
            <w:tcW w:w="756" w:type="dxa"/>
            <w:noWrap/>
            <w:vAlign w:val="center"/>
          </w:tcPr>
          <w:p>
            <w:pPr>
              <w:rPr>
                <w:rFonts w:hint="eastAsia"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0" w:hRule="atLeast"/>
        </w:trPr>
        <w:tc>
          <w:tcPr>
            <w:tcW w:w="638" w:type="dxa"/>
            <w:vMerge w:val="continue"/>
            <w:shd w:val="clear" w:color="auto" w:fill="auto"/>
            <w:noWrap w:val="0"/>
            <w:vAlign w:val="center"/>
          </w:tcPr>
          <w:p>
            <w:pPr>
              <w:rPr>
                <w:rFonts w:hint="eastAsia" w:ascii="仿宋_GB2312" w:hAnsi="Times New Roman" w:eastAsia="仿宋_GB2312"/>
                <w:color w:val="000000"/>
                <w:sz w:val="24"/>
                <w:szCs w:val="24"/>
              </w:rPr>
            </w:pPr>
          </w:p>
        </w:tc>
        <w:tc>
          <w:tcPr>
            <w:tcW w:w="2136" w:type="dxa"/>
            <w:shd w:val="clear" w:color="auto" w:fill="auto"/>
            <w:noWrap/>
            <w:vAlign w:val="center"/>
          </w:tcPr>
          <w:p>
            <w:pP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系统联调、开通</w:t>
            </w:r>
          </w:p>
        </w:tc>
        <w:tc>
          <w:tcPr>
            <w:tcW w:w="638" w:type="dxa"/>
            <w:shd w:val="clear" w:color="auto" w:fill="auto"/>
            <w:noWrap/>
            <w:vAlign w:val="center"/>
          </w:tcPr>
          <w:p>
            <w:pPr>
              <w:rPr>
                <w:rFonts w:hint="eastAsia" w:ascii="仿宋_GB2312" w:hAnsi="Times New Roman" w:eastAsia="仿宋_GB2312"/>
                <w:color w:val="000000"/>
                <w:sz w:val="24"/>
                <w:szCs w:val="24"/>
              </w:rPr>
            </w:pPr>
          </w:p>
        </w:tc>
        <w:tc>
          <w:tcPr>
            <w:tcW w:w="639" w:type="dxa"/>
            <w:shd w:val="clear" w:color="auto" w:fill="auto"/>
            <w:noWrap/>
            <w:vAlign w:val="center"/>
          </w:tcPr>
          <w:p>
            <w:pPr>
              <w:rPr>
                <w:rFonts w:hint="eastAsia" w:ascii="仿宋_GB2312" w:hAnsi="Times New Roman" w:eastAsia="仿宋_GB2312"/>
                <w:color w:val="000000"/>
                <w:sz w:val="24"/>
                <w:szCs w:val="24"/>
              </w:rPr>
            </w:pPr>
          </w:p>
        </w:tc>
        <w:tc>
          <w:tcPr>
            <w:tcW w:w="639" w:type="dxa"/>
            <w:shd w:val="clear" w:color="auto" w:fill="auto"/>
            <w:noWrap/>
            <w:vAlign w:val="center"/>
          </w:tcPr>
          <w:p>
            <w:pPr>
              <w:rPr>
                <w:rFonts w:hint="eastAsia" w:ascii="仿宋_GB2312" w:hAnsi="Times New Roman" w:eastAsia="仿宋_GB2312"/>
                <w:color w:val="000000"/>
                <w:sz w:val="24"/>
                <w:szCs w:val="24"/>
              </w:rPr>
            </w:pPr>
          </w:p>
        </w:tc>
        <w:tc>
          <w:tcPr>
            <w:tcW w:w="639" w:type="dxa"/>
            <w:shd w:val="clear" w:color="auto" w:fill="auto"/>
            <w:noWrap/>
            <w:vAlign w:val="center"/>
          </w:tcPr>
          <w:p>
            <w:pPr>
              <w:rPr>
                <w:rFonts w:hint="eastAsia" w:ascii="仿宋_GB2312" w:hAnsi="Times New Roman" w:eastAsia="仿宋_GB2312"/>
                <w:color w:val="000000"/>
                <w:sz w:val="24"/>
                <w:szCs w:val="24"/>
              </w:rPr>
            </w:pPr>
          </w:p>
        </w:tc>
        <w:tc>
          <w:tcPr>
            <w:tcW w:w="639" w:type="dxa"/>
            <w:shd w:val="clear" w:color="auto" w:fill="auto"/>
            <w:noWrap/>
            <w:vAlign w:val="center"/>
          </w:tcPr>
          <w:p>
            <w:pPr>
              <w:rPr>
                <w:rFonts w:hint="eastAsia" w:ascii="仿宋_GB2312" w:hAnsi="Times New Roman" w:eastAsia="仿宋_GB2312"/>
                <w:color w:val="000000"/>
                <w:sz w:val="24"/>
                <w:szCs w:val="24"/>
              </w:rPr>
            </w:pPr>
          </w:p>
        </w:tc>
        <w:tc>
          <w:tcPr>
            <w:tcW w:w="639" w:type="dxa"/>
            <w:shd w:val="clear" w:color="auto" w:fill="auto"/>
            <w:noWrap/>
            <w:vAlign w:val="center"/>
          </w:tcPr>
          <w:p>
            <w:pPr>
              <w:rPr>
                <w:rFonts w:hint="eastAsia" w:ascii="仿宋_GB2312" w:hAnsi="Times New Roman" w:eastAsia="仿宋_GB2312"/>
                <w:color w:val="000000"/>
                <w:sz w:val="24"/>
                <w:szCs w:val="24"/>
              </w:rPr>
            </w:pPr>
          </w:p>
        </w:tc>
        <w:tc>
          <w:tcPr>
            <w:tcW w:w="639" w:type="dxa"/>
            <w:shd w:val="clear" w:color="auto" w:fill="7B7B7B"/>
            <w:noWrap/>
            <w:vAlign w:val="center"/>
          </w:tcPr>
          <w:p>
            <w:pPr>
              <w:rPr>
                <w:rFonts w:hint="eastAsia" w:ascii="仿宋_GB2312" w:hAnsi="Times New Roman" w:eastAsia="仿宋_GB2312"/>
                <w:color w:val="000000"/>
                <w:sz w:val="24"/>
                <w:szCs w:val="24"/>
              </w:rPr>
            </w:pPr>
          </w:p>
        </w:tc>
        <w:tc>
          <w:tcPr>
            <w:tcW w:w="639" w:type="dxa"/>
            <w:noWrap/>
            <w:vAlign w:val="center"/>
          </w:tcPr>
          <w:p>
            <w:pPr>
              <w:rPr>
                <w:rFonts w:hint="eastAsia" w:ascii="仿宋_GB2312" w:hAnsi="Times New Roman" w:eastAsia="仿宋_GB2312"/>
                <w:color w:val="000000"/>
                <w:sz w:val="24"/>
                <w:szCs w:val="24"/>
              </w:rPr>
            </w:pPr>
          </w:p>
        </w:tc>
        <w:tc>
          <w:tcPr>
            <w:tcW w:w="639" w:type="dxa"/>
            <w:noWrap/>
            <w:vAlign w:val="center"/>
          </w:tcPr>
          <w:p>
            <w:pPr>
              <w:rPr>
                <w:rFonts w:hint="eastAsia" w:ascii="仿宋_GB2312" w:hAnsi="Times New Roman" w:eastAsia="仿宋_GB2312"/>
                <w:color w:val="000000"/>
                <w:sz w:val="24"/>
                <w:szCs w:val="24"/>
              </w:rPr>
            </w:pPr>
          </w:p>
        </w:tc>
        <w:tc>
          <w:tcPr>
            <w:tcW w:w="756" w:type="dxa"/>
            <w:noWrap/>
            <w:vAlign w:val="center"/>
          </w:tcPr>
          <w:p>
            <w:pPr>
              <w:rPr>
                <w:rFonts w:hint="eastAsia"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0" w:hRule="atLeast"/>
        </w:trPr>
        <w:tc>
          <w:tcPr>
            <w:tcW w:w="638" w:type="dxa"/>
            <w:vMerge w:val="continue"/>
            <w:shd w:val="clear" w:color="auto" w:fill="auto"/>
            <w:noWrap w:val="0"/>
            <w:vAlign w:val="center"/>
          </w:tcPr>
          <w:p>
            <w:pPr>
              <w:rPr>
                <w:rFonts w:hint="eastAsia" w:ascii="仿宋_GB2312" w:hAnsi="Times New Roman" w:eastAsia="仿宋_GB2312"/>
                <w:color w:val="000000"/>
                <w:sz w:val="24"/>
                <w:szCs w:val="24"/>
              </w:rPr>
            </w:pPr>
          </w:p>
        </w:tc>
        <w:tc>
          <w:tcPr>
            <w:tcW w:w="2136" w:type="dxa"/>
            <w:shd w:val="clear" w:color="auto" w:fill="auto"/>
            <w:noWrap/>
            <w:vAlign w:val="center"/>
          </w:tcPr>
          <w:p>
            <w:pP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系统初验及试运行</w:t>
            </w:r>
          </w:p>
        </w:tc>
        <w:tc>
          <w:tcPr>
            <w:tcW w:w="638" w:type="dxa"/>
            <w:shd w:val="clear" w:color="auto" w:fill="auto"/>
            <w:noWrap/>
            <w:vAlign w:val="center"/>
          </w:tcPr>
          <w:p>
            <w:pPr>
              <w:rPr>
                <w:rFonts w:hint="eastAsia" w:ascii="仿宋_GB2312" w:hAnsi="Times New Roman" w:eastAsia="仿宋_GB2312"/>
                <w:color w:val="000000"/>
                <w:sz w:val="24"/>
                <w:szCs w:val="24"/>
              </w:rPr>
            </w:pPr>
          </w:p>
        </w:tc>
        <w:tc>
          <w:tcPr>
            <w:tcW w:w="639" w:type="dxa"/>
            <w:shd w:val="clear" w:color="auto" w:fill="auto"/>
            <w:noWrap/>
            <w:vAlign w:val="center"/>
          </w:tcPr>
          <w:p>
            <w:pPr>
              <w:rPr>
                <w:rFonts w:hint="eastAsia" w:ascii="仿宋_GB2312" w:hAnsi="Times New Roman" w:eastAsia="仿宋_GB2312"/>
                <w:color w:val="000000"/>
                <w:sz w:val="24"/>
                <w:szCs w:val="24"/>
              </w:rPr>
            </w:pPr>
          </w:p>
        </w:tc>
        <w:tc>
          <w:tcPr>
            <w:tcW w:w="639" w:type="dxa"/>
            <w:shd w:val="clear" w:color="auto" w:fill="auto"/>
            <w:noWrap/>
            <w:vAlign w:val="center"/>
          </w:tcPr>
          <w:p>
            <w:pPr>
              <w:rPr>
                <w:rFonts w:hint="eastAsia" w:ascii="仿宋_GB2312" w:hAnsi="Times New Roman" w:eastAsia="仿宋_GB2312"/>
                <w:color w:val="000000"/>
                <w:sz w:val="24"/>
                <w:szCs w:val="24"/>
              </w:rPr>
            </w:pPr>
          </w:p>
        </w:tc>
        <w:tc>
          <w:tcPr>
            <w:tcW w:w="639" w:type="dxa"/>
            <w:shd w:val="clear" w:color="auto" w:fill="auto"/>
            <w:noWrap/>
            <w:vAlign w:val="center"/>
          </w:tcPr>
          <w:p>
            <w:pPr>
              <w:rPr>
                <w:rFonts w:hint="eastAsia" w:ascii="仿宋_GB2312" w:hAnsi="Times New Roman" w:eastAsia="仿宋_GB2312"/>
                <w:color w:val="000000"/>
                <w:sz w:val="24"/>
                <w:szCs w:val="24"/>
              </w:rPr>
            </w:pPr>
          </w:p>
        </w:tc>
        <w:tc>
          <w:tcPr>
            <w:tcW w:w="639" w:type="dxa"/>
            <w:shd w:val="clear" w:color="auto" w:fill="auto"/>
            <w:noWrap/>
            <w:vAlign w:val="center"/>
          </w:tcPr>
          <w:p>
            <w:pPr>
              <w:rPr>
                <w:rFonts w:hint="eastAsia" w:ascii="仿宋_GB2312" w:hAnsi="Times New Roman" w:eastAsia="仿宋_GB2312"/>
                <w:color w:val="000000"/>
                <w:sz w:val="24"/>
                <w:szCs w:val="24"/>
              </w:rPr>
            </w:pPr>
          </w:p>
        </w:tc>
        <w:tc>
          <w:tcPr>
            <w:tcW w:w="639" w:type="dxa"/>
            <w:shd w:val="clear" w:color="auto" w:fill="auto"/>
            <w:noWrap/>
            <w:vAlign w:val="center"/>
          </w:tcPr>
          <w:p>
            <w:pPr>
              <w:rPr>
                <w:rFonts w:hint="eastAsia" w:ascii="仿宋_GB2312" w:hAnsi="Times New Roman" w:eastAsia="仿宋_GB2312"/>
                <w:color w:val="000000"/>
                <w:sz w:val="24"/>
                <w:szCs w:val="24"/>
              </w:rPr>
            </w:pPr>
          </w:p>
        </w:tc>
        <w:tc>
          <w:tcPr>
            <w:tcW w:w="639" w:type="dxa"/>
            <w:shd w:val="clear" w:color="auto" w:fill="auto"/>
            <w:noWrap/>
            <w:vAlign w:val="center"/>
          </w:tcPr>
          <w:p>
            <w:pPr>
              <w:rPr>
                <w:rFonts w:hint="eastAsia" w:ascii="仿宋_GB2312" w:hAnsi="Times New Roman" w:eastAsia="仿宋_GB2312"/>
                <w:color w:val="000000"/>
                <w:sz w:val="24"/>
                <w:szCs w:val="24"/>
              </w:rPr>
            </w:pPr>
          </w:p>
        </w:tc>
        <w:tc>
          <w:tcPr>
            <w:tcW w:w="639" w:type="dxa"/>
            <w:shd w:val="clear" w:color="auto" w:fill="7B7B7B"/>
            <w:noWrap/>
            <w:vAlign w:val="center"/>
          </w:tcPr>
          <w:p>
            <w:pPr>
              <w:rPr>
                <w:rFonts w:hint="eastAsia" w:ascii="仿宋_GB2312" w:hAnsi="Times New Roman" w:eastAsia="仿宋_GB2312"/>
                <w:color w:val="000000"/>
                <w:sz w:val="24"/>
                <w:szCs w:val="24"/>
              </w:rPr>
            </w:pPr>
          </w:p>
        </w:tc>
        <w:tc>
          <w:tcPr>
            <w:tcW w:w="639" w:type="dxa"/>
            <w:shd w:val="clear" w:color="auto" w:fill="7B7B7B"/>
            <w:noWrap/>
            <w:vAlign w:val="center"/>
          </w:tcPr>
          <w:p>
            <w:pPr>
              <w:rPr>
                <w:rFonts w:hint="eastAsia" w:ascii="仿宋_GB2312" w:hAnsi="Times New Roman" w:eastAsia="仿宋_GB2312"/>
                <w:color w:val="000000"/>
                <w:sz w:val="24"/>
                <w:szCs w:val="24"/>
              </w:rPr>
            </w:pPr>
          </w:p>
        </w:tc>
        <w:tc>
          <w:tcPr>
            <w:tcW w:w="756" w:type="dxa"/>
            <w:noWrap/>
            <w:vAlign w:val="center"/>
          </w:tcPr>
          <w:p>
            <w:pPr>
              <w:rPr>
                <w:rFonts w:hint="eastAsia"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0" w:hRule="atLeast"/>
        </w:trPr>
        <w:tc>
          <w:tcPr>
            <w:tcW w:w="638" w:type="dxa"/>
            <w:vMerge w:val="continue"/>
            <w:shd w:val="clear" w:color="auto" w:fill="auto"/>
            <w:noWrap w:val="0"/>
            <w:vAlign w:val="center"/>
          </w:tcPr>
          <w:p>
            <w:pPr>
              <w:rPr>
                <w:rFonts w:hint="eastAsia" w:ascii="仿宋_GB2312" w:hAnsi="Times New Roman" w:eastAsia="仿宋_GB2312"/>
                <w:color w:val="000000"/>
                <w:sz w:val="24"/>
                <w:szCs w:val="24"/>
              </w:rPr>
            </w:pPr>
          </w:p>
        </w:tc>
        <w:tc>
          <w:tcPr>
            <w:tcW w:w="2136" w:type="dxa"/>
            <w:shd w:val="clear" w:color="auto" w:fill="auto"/>
            <w:noWrap/>
            <w:vAlign w:val="center"/>
          </w:tcPr>
          <w:p>
            <w:pPr>
              <w:rPr>
                <w:rFonts w:hint="eastAsia" w:ascii="仿宋_GB2312" w:hAnsi="Times New Roman" w:eastAsia="仿宋_GB2312"/>
                <w:color w:val="000000"/>
                <w:sz w:val="24"/>
                <w:szCs w:val="24"/>
              </w:rPr>
            </w:pPr>
            <w:r>
              <w:rPr>
                <w:rFonts w:hint="eastAsia" w:ascii="仿宋_GB2312" w:hAnsi="Times New Roman" w:eastAsia="仿宋_GB2312"/>
                <w:color w:val="000000"/>
                <w:sz w:val="24"/>
                <w:szCs w:val="24"/>
              </w:rPr>
              <w:t xml:space="preserve">项目验收 </w:t>
            </w:r>
          </w:p>
        </w:tc>
        <w:tc>
          <w:tcPr>
            <w:tcW w:w="638" w:type="dxa"/>
            <w:shd w:val="clear" w:color="auto" w:fill="auto"/>
            <w:noWrap/>
            <w:vAlign w:val="center"/>
          </w:tcPr>
          <w:p>
            <w:pPr>
              <w:rPr>
                <w:rFonts w:hint="eastAsia" w:ascii="仿宋_GB2312" w:hAnsi="Times New Roman" w:eastAsia="仿宋_GB2312"/>
                <w:color w:val="000000"/>
                <w:sz w:val="24"/>
                <w:szCs w:val="24"/>
              </w:rPr>
            </w:pPr>
          </w:p>
        </w:tc>
        <w:tc>
          <w:tcPr>
            <w:tcW w:w="639" w:type="dxa"/>
            <w:shd w:val="clear" w:color="auto" w:fill="auto"/>
            <w:noWrap/>
            <w:vAlign w:val="center"/>
          </w:tcPr>
          <w:p>
            <w:pPr>
              <w:rPr>
                <w:rFonts w:hint="eastAsia" w:ascii="仿宋_GB2312" w:hAnsi="Times New Roman" w:eastAsia="仿宋_GB2312"/>
                <w:color w:val="000000"/>
                <w:sz w:val="24"/>
                <w:szCs w:val="24"/>
              </w:rPr>
            </w:pPr>
          </w:p>
        </w:tc>
        <w:tc>
          <w:tcPr>
            <w:tcW w:w="639" w:type="dxa"/>
            <w:shd w:val="clear" w:color="auto" w:fill="auto"/>
            <w:noWrap/>
            <w:vAlign w:val="center"/>
          </w:tcPr>
          <w:p>
            <w:pPr>
              <w:rPr>
                <w:rFonts w:hint="eastAsia" w:ascii="仿宋_GB2312" w:hAnsi="Times New Roman" w:eastAsia="仿宋_GB2312"/>
                <w:color w:val="000000"/>
                <w:sz w:val="24"/>
                <w:szCs w:val="24"/>
              </w:rPr>
            </w:pPr>
          </w:p>
        </w:tc>
        <w:tc>
          <w:tcPr>
            <w:tcW w:w="639" w:type="dxa"/>
            <w:shd w:val="clear" w:color="auto" w:fill="auto"/>
            <w:noWrap/>
            <w:vAlign w:val="center"/>
          </w:tcPr>
          <w:p>
            <w:pPr>
              <w:rPr>
                <w:rFonts w:hint="eastAsia" w:ascii="仿宋_GB2312" w:hAnsi="Times New Roman" w:eastAsia="仿宋_GB2312"/>
                <w:color w:val="000000"/>
                <w:sz w:val="24"/>
                <w:szCs w:val="24"/>
              </w:rPr>
            </w:pPr>
          </w:p>
        </w:tc>
        <w:tc>
          <w:tcPr>
            <w:tcW w:w="639" w:type="dxa"/>
            <w:shd w:val="clear" w:color="auto" w:fill="auto"/>
            <w:noWrap/>
            <w:vAlign w:val="center"/>
          </w:tcPr>
          <w:p>
            <w:pPr>
              <w:rPr>
                <w:rFonts w:hint="eastAsia" w:ascii="仿宋_GB2312" w:hAnsi="Times New Roman" w:eastAsia="仿宋_GB2312"/>
                <w:color w:val="000000"/>
                <w:sz w:val="24"/>
                <w:szCs w:val="24"/>
              </w:rPr>
            </w:pPr>
          </w:p>
        </w:tc>
        <w:tc>
          <w:tcPr>
            <w:tcW w:w="639" w:type="dxa"/>
            <w:shd w:val="clear" w:color="auto" w:fill="auto"/>
            <w:noWrap/>
            <w:vAlign w:val="center"/>
          </w:tcPr>
          <w:p>
            <w:pPr>
              <w:rPr>
                <w:rFonts w:hint="eastAsia" w:ascii="仿宋_GB2312" w:hAnsi="Times New Roman" w:eastAsia="仿宋_GB2312"/>
                <w:color w:val="000000"/>
                <w:sz w:val="24"/>
                <w:szCs w:val="24"/>
              </w:rPr>
            </w:pPr>
          </w:p>
        </w:tc>
        <w:tc>
          <w:tcPr>
            <w:tcW w:w="639" w:type="dxa"/>
            <w:shd w:val="clear" w:color="auto" w:fill="auto"/>
            <w:noWrap/>
            <w:vAlign w:val="center"/>
          </w:tcPr>
          <w:p>
            <w:pPr>
              <w:rPr>
                <w:rFonts w:hint="eastAsia" w:ascii="仿宋_GB2312" w:hAnsi="Times New Roman" w:eastAsia="仿宋_GB2312"/>
                <w:color w:val="000000"/>
                <w:sz w:val="24"/>
                <w:szCs w:val="24"/>
              </w:rPr>
            </w:pPr>
          </w:p>
        </w:tc>
        <w:tc>
          <w:tcPr>
            <w:tcW w:w="639" w:type="dxa"/>
            <w:shd w:val="clear" w:color="auto" w:fill="auto"/>
            <w:noWrap/>
            <w:vAlign w:val="center"/>
          </w:tcPr>
          <w:p>
            <w:pPr>
              <w:rPr>
                <w:rFonts w:hint="eastAsia" w:ascii="仿宋_GB2312" w:hAnsi="Times New Roman" w:eastAsia="仿宋_GB2312"/>
                <w:color w:val="000000"/>
                <w:sz w:val="24"/>
                <w:szCs w:val="24"/>
              </w:rPr>
            </w:pPr>
          </w:p>
        </w:tc>
        <w:tc>
          <w:tcPr>
            <w:tcW w:w="639" w:type="dxa"/>
            <w:shd w:val="clear" w:color="auto" w:fill="auto"/>
            <w:noWrap/>
            <w:vAlign w:val="center"/>
          </w:tcPr>
          <w:p>
            <w:pPr>
              <w:rPr>
                <w:rFonts w:hint="eastAsia" w:ascii="仿宋_GB2312" w:hAnsi="Times New Roman" w:eastAsia="仿宋_GB2312"/>
                <w:color w:val="000000"/>
                <w:sz w:val="24"/>
                <w:szCs w:val="24"/>
              </w:rPr>
            </w:pPr>
          </w:p>
        </w:tc>
        <w:tc>
          <w:tcPr>
            <w:tcW w:w="756" w:type="dxa"/>
            <w:shd w:val="clear" w:color="auto" w:fill="7B7B7B"/>
            <w:noWrap/>
            <w:vAlign w:val="center"/>
          </w:tcPr>
          <w:p>
            <w:pPr>
              <w:rPr>
                <w:rFonts w:hint="eastAsia" w:ascii="仿宋_GB2312" w:hAnsi="Times New Roman" w:eastAsia="仿宋_GB2312"/>
                <w:color w:val="000000"/>
                <w:sz w:val="24"/>
                <w:szCs w:val="24"/>
              </w:rPr>
            </w:pPr>
          </w:p>
        </w:tc>
      </w:tr>
    </w:tbl>
    <w:p>
      <w:pPr>
        <w:snapToGrid w:val="0"/>
        <w:spacing w:line="360" w:lineRule="auto"/>
        <w:ind w:firstLine="420" w:firstLineChars="200"/>
        <w:rPr>
          <w:rFonts w:hint="eastAsia" w:ascii="Times New Roman" w:hAnsi="Times New Roman"/>
          <w:color w:val="000000"/>
          <w:szCs w:val="20"/>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338"/>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640" w:type="dxa"/>
            <w:vMerge w:val="restart"/>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项目测试计划</w:t>
            </w:r>
          </w:p>
        </w:tc>
        <w:tc>
          <w:tcPr>
            <w:tcW w:w="2338" w:type="dxa"/>
            <w:noWrap/>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确定项目</w:t>
            </w:r>
          </w:p>
        </w:tc>
        <w:tc>
          <w:tcPr>
            <w:tcW w:w="6308" w:type="dxa"/>
            <w:noWrap/>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640" w:type="dxa"/>
            <w:vMerge w:val="continue"/>
            <w:noWrap/>
            <w:vAlign w:val="center"/>
          </w:tcPr>
          <w:p>
            <w:pPr>
              <w:widowControl/>
              <w:jc w:val="center"/>
              <w:textAlignment w:val="center"/>
              <w:rPr>
                <w:rFonts w:hint="eastAsia" w:ascii="仿宋_GB2312" w:hAnsi="仿宋_GB2312" w:eastAsia="仿宋_GB2312" w:cs="仿宋_GB2312"/>
                <w:color w:val="000000"/>
                <w:sz w:val="24"/>
                <w:szCs w:val="24"/>
              </w:rPr>
            </w:pPr>
          </w:p>
        </w:tc>
        <w:tc>
          <w:tcPr>
            <w:tcW w:w="2338" w:type="dxa"/>
            <w:noWrap/>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确定测试范围</w:t>
            </w:r>
          </w:p>
        </w:tc>
        <w:tc>
          <w:tcPr>
            <w:tcW w:w="6308" w:type="dxa"/>
            <w:noWrap/>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确定被测项目中功能模块，子功能模块等需要测试的范围。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640" w:type="dxa"/>
            <w:vMerge w:val="continue"/>
            <w:noWrap/>
            <w:vAlign w:val="center"/>
          </w:tcPr>
          <w:p>
            <w:pPr>
              <w:jc w:val="center"/>
              <w:rPr>
                <w:rFonts w:hint="eastAsia" w:ascii="仿宋_GB2312" w:hAnsi="仿宋_GB2312" w:eastAsia="仿宋_GB2312" w:cs="仿宋_GB2312"/>
                <w:color w:val="000000"/>
                <w:sz w:val="24"/>
                <w:szCs w:val="24"/>
              </w:rPr>
            </w:pPr>
          </w:p>
        </w:tc>
        <w:tc>
          <w:tcPr>
            <w:tcW w:w="2338" w:type="dxa"/>
            <w:noWrap/>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确定测试需求</w:t>
            </w:r>
          </w:p>
        </w:tc>
        <w:tc>
          <w:tcPr>
            <w:tcW w:w="6308" w:type="dxa"/>
            <w:noWrap/>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确定每个功能结果定义，确定此功能是否存在缺陷。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640" w:type="dxa"/>
            <w:vMerge w:val="continue"/>
            <w:noWrap/>
            <w:vAlign w:val="center"/>
          </w:tcPr>
          <w:p>
            <w:pPr>
              <w:jc w:val="center"/>
              <w:rPr>
                <w:rFonts w:hint="eastAsia" w:ascii="仿宋_GB2312" w:hAnsi="仿宋_GB2312" w:eastAsia="仿宋_GB2312" w:cs="仿宋_GB2312"/>
                <w:color w:val="000000"/>
                <w:sz w:val="24"/>
                <w:szCs w:val="24"/>
              </w:rPr>
            </w:pPr>
          </w:p>
        </w:tc>
        <w:tc>
          <w:tcPr>
            <w:tcW w:w="2338" w:type="dxa"/>
            <w:noWrap/>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确定测试策略</w:t>
            </w:r>
          </w:p>
        </w:tc>
        <w:tc>
          <w:tcPr>
            <w:tcW w:w="6308" w:type="dxa"/>
            <w:noWrap/>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功能测试，性能测试等。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640" w:type="dxa"/>
            <w:vMerge w:val="continue"/>
            <w:noWrap/>
            <w:vAlign w:val="center"/>
          </w:tcPr>
          <w:p>
            <w:pPr>
              <w:jc w:val="center"/>
              <w:rPr>
                <w:rFonts w:hint="eastAsia" w:ascii="仿宋_GB2312" w:hAnsi="仿宋_GB2312" w:eastAsia="仿宋_GB2312" w:cs="仿宋_GB2312"/>
                <w:color w:val="000000"/>
                <w:sz w:val="24"/>
                <w:szCs w:val="24"/>
              </w:rPr>
            </w:pPr>
          </w:p>
        </w:tc>
        <w:tc>
          <w:tcPr>
            <w:tcW w:w="2338" w:type="dxa"/>
            <w:noWrap/>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确定测试方法</w:t>
            </w:r>
          </w:p>
        </w:tc>
        <w:tc>
          <w:tcPr>
            <w:tcW w:w="6308" w:type="dxa"/>
            <w:noWrap/>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边界值，等价类等。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640" w:type="dxa"/>
            <w:vMerge w:val="continue"/>
            <w:noWrap/>
            <w:vAlign w:val="center"/>
          </w:tcPr>
          <w:p>
            <w:pPr>
              <w:jc w:val="center"/>
              <w:rPr>
                <w:rFonts w:hint="eastAsia" w:ascii="仿宋_GB2312" w:hAnsi="仿宋_GB2312" w:eastAsia="仿宋_GB2312" w:cs="仿宋_GB2312"/>
                <w:color w:val="000000"/>
                <w:sz w:val="24"/>
                <w:szCs w:val="24"/>
              </w:rPr>
            </w:pPr>
          </w:p>
        </w:tc>
        <w:tc>
          <w:tcPr>
            <w:tcW w:w="2338" w:type="dxa"/>
            <w:noWrap/>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确定测试工具</w:t>
            </w:r>
          </w:p>
        </w:tc>
        <w:tc>
          <w:tcPr>
            <w:tcW w:w="6308" w:type="dxa"/>
            <w:noWrap/>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功能测试使用Seleium，性能测试使用Jmeter等。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640" w:type="dxa"/>
            <w:vMerge w:val="continue"/>
            <w:noWrap/>
            <w:vAlign w:val="center"/>
          </w:tcPr>
          <w:p>
            <w:pPr>
              <w:jc w:val="center"/>
              <w:rPr>
                <w:rFonts w:hint="eastAsia" w:ascii="仿宋_GB2312" w:hAnsi="仿宋_GB2312" w:eastAsia="仿宋_GB2312" w:cs="仿宋_GB2312"/>
                <w:color w:val="000000"/>
                <w:sz w:val="24"/>
                <w:szCs w:val="24"/>
              </w:rPr>
            </w:pPr>
          </w:p>
        </w:tc>
        <w:tc>
          <w:tcPr>
            <w:tcW w:w="2338" w:type="dxa"/>
            <w:noWrap/>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确定测试资源</w:t>
            </w:r>
          </w:p>
        </w:tc>
        <w:tc>
          <w:tcPr>
            <w:tcW w:w="6308" w:type="dxa"/>
            <w:noWrap/>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测试需要的设备，服务器、参与测试的人员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 w:hRule="atLeast"/>
        </w:trPr>
        <w:tc>
          <w:tcPr>
            <w:tcW w:w="640" w:type="dxa"/>
            <w:vMerge w:val="continue"/>
            <w:noWrap/>
            <w:vAlign w:val="center"/>
          </w:tcPr>
          <w:p>
            <w:pPr>
              <w:jc w:val="center"/>
              <w:rPr>
                <w:rFonts w:hint="eastAsia" w:ascii="仿宋_GB2312" w:hAnsi="仿宋_GB2312" w:eastAsia="仿宋_GB2312" w:cs="仿宋_GB2312"/>
                <w:color w:val="000000"/>
                <w:sz w:val="24"/>
                <w:szCs w:val="24"/>
              </w:rPr>
            </w:pPr>
          </w:p>
        </w:tc>
        <w:tc>
          <w:tcPr>
            <w:tcW w:w="2338" w:type="dxa"/>
            <w:noWrap/>
            <w:vAlign w:val="center"/>
          </w:tcPr>
          <w:p>
            <w:pPr>
              <w:widowControl/>
              <w:ind w:right="-84" w:rightChars="-4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确定测试交付文档</w:t>
            </w:r>
          </w:p>
        </w:tc>
        <w:tc>
          <w:tcPr>
            <w:tcW w:w="6308" w:type="dxa"/>
            <w:noWrap/>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测试报告等</w:t>
            </w:r>
          </w:p>
        </w:tc>
      </w:tr>
      <w:bookmarkEnd w:id="278"/>
      <w:bookmarkEnd w:id="279"/>
      <w:bookmarkEnd w:id="280"/>
    </w:tbl>
    <w:p>
      <w:pPr>
        <w:keepNext/>
        <w:keepLines/>
        <w:spacing w:line="360" w:lineRule="auto"/>
        <w:outlineLvl w:val="2"/>
        <w:rPr>
          <w:rFonts w:hint="eastAsia" w:ascii="仿宋_GB2312" w:hAnsi="宋体" w:eastAsia="仿宋_GB2312" w:cs="宋体"/>
          <w:b/>
          <w:bCs/>
          <w:sz w:val="24"/>
          <w:szCs w:val="20"/>
        </w:rPr>
      </w:pPr>
      <w:bookmarkStart w:id="281" w:name="_Toc81474761"/>
      <w:bookmarkStart w:id="282" w:name="_Toc80268440"/>
      <w:r>
        <w:rPr>
          <w:rFonts w:hint="eastAsia" w:ascii="仿宋_GB2312" w:hAnsi="宋体" w:eastAsia="仿宋_GB2312" w:cs="宋体"/>
          <w:b/>
          <w:bCs/>
          <w:sz w:val="24"/>
          <w:szCs w:val="20"/>
        </w:rPr>
        <w:t>（四）项目验收</w:t>
      </w:r>
      <w:bookmarkEnd w:id="281"/>
      <w:bookmarkEnd w:id="282"/>
    </w:p>
    <w:p>
      <w:pPr>
        <w:snapToGrid w:val="0"/>
        <w:spacing w:line="360" w:lineRule="auto"/>
        <w:ind w:firstLine="480" w:firstLineChars="200"/>
        <w:rPr>
          <w:rFonts w:hint="eastAsia" w:ascii="仿宋_GB2312" w:hAnsi="宋体" w:eastAsia="仿宋_GB2312"/>
          <w:color w:val="000000"/>
          <w:kern w:val="0"/>
          <w:sz w:val="24"/>
          <w:szCs w:val="20"/>
        </w:rPr>
      </w:pPr>
      <w:r>
        <w:rPr>
          <w:rFonts w:hint="eastAsia" w:ascii="仿宋_GB2312" w:hAnsi="宋体" w:eastAsia="仿宋_GB2312"/>
          <w:kern w:val="0"/>
          <w:sz w:val="24"/>
          <w:szCs w:val="20"/>
        </w:rPr>
        <w:t>供应</w:t>
      </w:r>
      <w:r>
        <w:rPr>
          <w:rFonts w:hint="eastAsia" w:ascii="仿宋_GB2312" w:hAnsi="宋体" w:eastAsia="仿宋_GB2312"/>
          <w:color w:val="000000"/>
          <w:kern w:val="0"/>
          <w:sz w:val="24"/>
          <w:szCs w:val="20"/>
        </w:rPr>
        <w:t>商应在项目实施工作结束后，向业主方提出项目验收申请，由业主方组织专家开展验收工作，并在通过验收后协助业主方完成平台的备案、日常使用的培训等相关工作，并启动持续运行维护机制。</w:t>
      </w:r>
    </w:p>
    <w:p>
      <w:pPr>
        <w:keepNext/>
        <w:keepLines/>
        <w:spacing w:line="360" w:lineRule="auto"/>
        <w:outlineLvl w:val="2"/>
        <w:rPr>
          <w:rFonts w:hint="eastAsia" w:ascii="仿宋_GB2312" w:hAnsi="宋体" w:eastAsia="仿宋_GB2312" w:cs="宋体"/>
          <w:b/>
          <w:bCs/>
          <w:sz w:val="24"/>
          <w:szCs w:val="20"/>
        </w:rPr>
      </w:pPr>
      <w:bookmarkStart w:id="283" w:name="_Toc81474762"/>
      <w:bookmarkStart w:id="284" w:name="_Toc80268441"/>
      <w:r>
        <w:rPr>
          <w:rFonts w:hint="eastAsia" w:ascii="仿宋_GB2312" w:hAnsi="宋体" w:eastAsia="仿宋_GB2312" w:cs="宋体"/>
          <w:b/>
          <w:bCs/>
          <w:sz w:val="24"/>
          <w:szCs w:val="20"/>
        </w:rPr>
        <w:t>（五）服务绩效要求</w:t>
      </w:r>
      <w:bookmarkEnd w:id="283"/>
      <w:bookmarkEnd w:id="284"/>
    </w:p>
    <w:p>
      <w:pPr>
        <w:snapToGrid w:val="0"/>
        <w:spacing w:line="360" w:lineRule="auto"/>
        <w:ind w:firstLine="480" w:firstLineChars="200"/>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服务期起算之日为所有服务功能正式上线运行并通过</w:t>
      </w:r>
      <w:r>
        <w:rPr>
          <w:rFonts w:hint="eastAsia" w:ascii="仿宋_GB2312" w:hAnsi="仿宋_GB2312" w:eastAsia="仿宋_GB2312" w:cs="仿宋_GB2312"/>
          <w:color w:val="000000"/>
          <w:sz w:val="24"/>
          <w:lang w:bidi="ar"/>
        </w:rPr>
        <w:t>采购</w:t>
      </w:r>
      <w:r>
        <w:rPr>
          <w:rFonts w:ascii="仿宋_GB2312" w:hAnsi="仿宋_GB2312" w:eastAsia="仿宋_GB2312" w:cs="仿宋_GB2312"/>
          <w:color w:val="000000"/>
          <w:sz w:val="24"/>
          <w:lang w:bidi="ar"/>
        </w:rPr>
        <w:t>人</w:t>
      </w:r>
      <w:r>
        <w:rPr>
          <w:rFonts w:hint="eastAsia" w:ascii="仿宋_GB2312" w:hAnsi="宋体" w:eastAsia="仿宋_GB2312"/>
          <w:color w:val="000000"/>
          <w:kern w:val="0"/>
          <w:sz w:val="24"/>
          <w:szCs w:val="20"/>
        </w:rPr>
        <w:t>组织的会议评审之日。服务期间，需要保障服务内容和服务质量，按照丽水市大数据局统一制定的共性指标和个性评价指标进行综合考评，绩效评价打分由丽水市大数据管理局完成。具体绩效评价办法参照《丽水市大数据发展管理局信息化项目购买服务绩效评价管理细则(试行)》。</w:t>
      </w:r>
    </w:p>
    <w:p>
      <w:pPr>
        <w:snapToGrid w:val="0"/>
        <w:spacing w:line="360" w:lineRule="auto"/>
        <w:ind w:firstLine="480" w:firstLineChars="200"/>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绩效评价结果采用百分制。分数权重分配：共性指标占40%；个性指标占60%，结果分为优秀、良好、一般、较差四个档次，其中：评价得分90分（含）以上为优秀、75分（含）-90分为良好、60分（含）-75分为一般、60分以下为较差。</w:t>
      </w:r>
    </w:p>
    <w:p>
      <w:pPr>
        <w:snapToGrid w:val="0"/>
        <w:spacing w:line="360" w:lineRule="auto"/>
        <w:ind w:firstLine="480" w:firstLineChars="200"/>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针对每一服务期进行绩效考评，若绩效考评结果为优秀，根据合同支付尾款；绩效考评结果为良好，则要求中标供应商在1个月内对扣分项完善优化，之后根据合同支付尾款；绩效考评结果为一般，则要求中标供应商在1个月内对扣分项完善优化，之后再对其绩效复评，达到良好等级后按合同约定，扣减合同标的的5%；若绩效评价结果为较差，要求中标供应商在1个月内根据绩效考评标准对扣分项完善优化，之后再对其绩效复评，达到良好等级后按合同约定，扣减合同标的的10%；如优化后绩效考评结果仍为较差，视为不合格项目，采购人有权立即终止合同，并追究本项目的供应商违约责任。</w:t>
      </w:r>
    </w:p>
    <w:p>
      <w:pPr>
        <w:snapToGrid w:val="0"/>
        <w:spacing w:line="360" w:lineRule="auto"/>
        <w:ind w:firstLine="510"/>
        <w:rPr>
          <w:rFonts w:ascii="仿宋_GB2312" w:hAnsi="宋体" w:eastAsia="仿宋_GB2312"/>
          <w:b/>
          <w:bCs/>
          <w:color w:val="000000"/>
          <w:kern w:val="0"/>
          <w:sz w:val="24"/>
          <w:szCs w:val="20"/>
        </w:rPr>
      </w:pPr>
      <w:r>
        <w:rPr>
          <w:rFonts w:hint="eastAsia" w:ascii="仿宋_GB2312" w:hAnsi="宋体" w:eastAsia="仿宋_GB2312"/>
          <w:b/>
          <w:bCs/>
          <w:color w:val="000000"/>
          <w:kern w:val="0"/>
          <w:sz w:val="24"/>
          <w:szCs w:val="20"/>
        </w:rPr>
        <w:t>项目实施绩效考核指标见</w:t>
      </w:r>
      <w:r>
        <w:rPr>
          <w:rFonts w:ascii="仿宋_GB2312" w:hAnsi="宋体" w:eastAsia="仿宋_GB2312"/>
          <w:b/>
          <w:bCs/>
          <w:color w:val="000000"/>
          <w:kern w:val="0"/>
          <w:sz w:val="24"/>
          <w:szCs w:val="20"/>
        </w:rPr>
        <w:t>下表</w:t>
      </w:r>
      <w:r>
        <w:rPr>
          <w:rFonts w:hint="eastAsia" w:ascii="仿宋_GB2312" w:hAnsi="宋体" w:eastAsia="仿宋_GB2312"/>
          <w:b/>
          <w:bCs/>
          <w:color w:val="000000"/>
          <w:kern w:val="0"/>
          <w:sz w:val="24"/>
          <w:szCs w:val="20"/>
        </w:rPr>
        <w:t>：</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
        <w:gridCol w:w="1254"/>
        <w:gridCol w:w="20"/>
        <w:gridCol w:w="1001"/>
        <w:gridCol w:w="6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859"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指标类别</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指标内容</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分值</w:t>
            </w:r>
          </w:p>
        </w:tc>
        <w:tc>
          <w:tcPr>
            <w:tcW w:w="6129" w:type="dxa"/>
            <w:tcBorders>
              <w:top w:val="single" w:color="000000" w:sz="4" w:space="0"/>
              <w:left w:val="single" w:color="000000" w:sz="4" w:space="0"/>
              <w:bottom w:val="single" w:color="000000" w:sz="4" w:space="0"/>
              <w:right w:val="single" w:color="000000" w:sz="4" w:space="0"/>
            </w:tcBorders>
            <w:noWrap w:val="0"/>
            <w:vAlign w:val="center"/>
          </w:tcPr>
          <w:p>
            <w:pPr>
              <w:snapToGrid w:val="0"/>
              <w:ind w:firstLine="482" w:firstLineChars="20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共性指标</w:t>
            </w: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进度</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6129" w:type="dxa"/>
            <w:tcBorders>
              <w:top w:val="single" w:color="000000" w:sz="4" w:space="0"/>
              <w:left w:val="single" w:color="000000" w:sz="4" w:space="0"/>
              <w:bottom w:val="single" w:color="000000" w:sz="4" w:space="0"/>
              <w:right w:val="single" w:color="000000" w:sz="4" w:space="0"/>
            </w:tcBorders>
            <w:noWrap w:val="0"/>
            <w:vAlign w:val="top"/>
          </w:tcPr>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按照服务项目合同要求完成建设。进度完成率=1-项目延期时长（月数）/合同规定服务期时长（月数）（其中延期不足一个月的部分向上取整为一个月）。</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20分：各年度实施计划完成率达到90%-100%的；</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10分：各年度实施计划完成率在75%（含）－90%之间的；</w:t>
            </w:r>
          </w:p>
          <w:p>
            <w:pPr>
              <w:snapToGrid w:val="0"/>
              <w:rPr>
                <w:rFonts w:hint="eastAsia" w:ascii="Times New Roman" w:hAnsi="Times New Roman"/>
                <w:color w:val="000000"/>
                <w:szCs w:val="20"/>
              </w:rPr>
            </w:pPr>
            <w:r>
              <w:rPr>
                <w:rFonts w:hint="eastAsia" w:ascii="仿宋_GB2312" w:hAnsi="仿宋_GB2312" w:eastAsia="仿宋_GB2312" w:cs="仿宋_GB2312"/>
                <w:color w:val="000000"/>
                <w:sz w:val="24"/>
                <w:szCs w:val="24"/>
              </w:rPr>
              <w:t>0分：各年度实施计划完成率在75%以下的。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_GB2312" w:hAnsi="仿宋_GB2312" w:eastAsia="仿宋_GB2312" w:cs="仿宋_GB2312"/>
                <w:color w:val="000000"/>
                <w:sz w:val="24"/>
                <w:szCs w:val="24"/>
              </w:rPr>
            </w:pP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质量</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6129" w:type="dxa"/>
            <w:tcBorders>
              <w:top w:val="single" w:color="000000" w:sz="4" w:space="0"/>
              <w:left w:val="single" w:color="000000" w:sz="4" w:space="0"/>
              <w:bottom w:val="single" w:color="000000" w:sz="4" w:space="0"/>
              <w:right w:val="single" w:color="000000" w:sz="4" w:space="0"/>
            </w:tcBorders>
            <w:noWrap w:val="0"/>
            <w:vAlign w:val="top"/>
          </w:tcPr>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按照服务项目合同的质量要求完成。质量达成率=1-项目中未按质量标准完成模块数/项目模块总数</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20分：质量达成率为90%（含）至100%之间。</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10分：质量达成率在75%（含）至90%之间。</w:t>
            </w:r>
          </w:p>
          <w:p>
            <w:pPr>
              <w:snapToGrid w:val="0"/>
              <w:rPr>
                <w:rFonts w:hint="eastAsia" w:ascii="仿宋_GB2312" w:hAnsi="仿宋_GB2312" w:eastAsia="仿宋" w:cs="仿宋_GB2312"/>
                <w:color w:val="000000"/>
                <w:sz w:val="24"/>
                <w:szCs w:val="24"/>
              </w:rPr>
            </w:pPr>
            <w:r>
              <w:rPr>
                <w:rFonts w:hint="eastAsia" w:ascii="仿宋_GB2312" w:hAnsi="仿宋_GB2312" w:eastAsia="仿宋_GB2312" w:cs="仿宋_GB2312"/>
                <w:color w:val="000000"/>
                <w:sz w:val="24"/>
                <w:szCs w:val="24"/>
              </w:rPr>
              <w:t>0分：质量达成率在75%以下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_GB2312" w:hAnsi="仿宋_GB2312" w:eastAsia="仿宋_GB2312" w:cs="仿宋_GB2312"/>
                <w:color w:val="000000"/>
                <w:sz w:val="24"/>
                <w:szCs w:val="24"/>
              </w:rPr>
            </w:pP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范围</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6129" w:type="dxa"/>
            <w:tcBorders>
              <w:top w:val="single" w:color="000000" w:sz="4" w:space="0"/>
              <w:left w:val="single" w:color="000000" w:sz="4" w:space="0"/>
              <w:bottom w:val="single" w:color="000000" w:sz="4" w:space="0"/>
              <w:right w:val="single" w:color="000000" w:sz="4" w:space="0"/>
            </w:tcBorders>
            <w:noWrap w:val="0"/>
            <w:vAlign w:val="top"/>
          </w:tcPr>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按照服务项目合同要求完成项目内容。范围达成率=1-项目未完成模块数/项目模块总数。</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20分：范围达成率为90%（含）至100%之间。</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10分：范围达成率在75%（含）至90%之间。</w:t>
            </w:r>
          </w:p>
          <w:p>
            <w:pPr>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0分：范围达成率在75%以下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_GB2312" w:hAnsi="仿宋_GB2312" w:eastAsia="仿宋_GB2312" w:cs="仿宋_GB2312"/>
                <w:color w:val="000000"/>
                <w:sz w:val="24"/>
                <w:szCs w:val="24"/>
              </w:rPr>
            </w:pP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资金</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6129"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20分：购买服务成本合理，资金使用规范；</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10分：购买服务成本基本合理，资金使用较规范；</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0分：购买服务成本不合理，资金使用不规范。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_GB2312" w:hAnsi="仿宋_GB2312" w:eastAsia="仿宋_GB2312" w:cs="仿宋_GB2312"/>
                <w:color w:val="000000"/>
                <w:sz w:val="24"/>
                <w:szCs w:val="24"/>
              </w:rPr>
            </w:pPr>
          </w:p>
        </w:tc>
        <w:tc>
          <w:tcPr>
            <w:tcW w:w="127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风险</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6129"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20分：购买服务过程中对风险把控适中，没有出现因风险导致的服务未完成；</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10分：购买服务过程中对风险把控基本合理，没有出现因风险导致的服务未完成；</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0分：购买服务过程中对风险把控不合理，出现因风险导致的服务未完成；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859" w:type="dxa"/>
            <w:tcBorders>
              <w:top w:val="single" w:color="000000" w:sz="4" w:space="0"/>
              <w:left w:val="single" w:color="000000" w:sz="4" w:space="0"/>
              <w:bottom w:val="single" w:color="auto" w:sz="4" w:space="0"/>
              <w:right w:val="single" w:color="000000" w:sz="4" w:space="0"/>
            </w:tcBorders>
            <w:noWrap w:val="0"/>
            <w:vAlign w:val="top"/>
          </w:tcPr>
          <w:p>
            <w:pPr>
              <w:snapToGrid w:val="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指标类别</w:t>
            </w:r>
          </w:p>
        </w:tc>
        <w:tc>
          <w:tcPr>
            <w:tcW w:w="1254"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指标内容</w:t>
            </w:r>
          </w:p>
        </w:tc>
        <w:tc>
          <w:tcPr>
            <w:tcW w:w="1021"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分值</w:t>
            </w:r>
          </w:p>
        </w:tc>
        <w:tc>
          <w:tcPr>
            <w:tcW w:w="6129" w:type="dxa"/>
            <w:tcBorders>
              <w:top w:val="single" w:color="000000" w:sz="4" w:space="0"/>
              <w:left w:val="single" w:color="000000" w:sz="4" w:space="0"/>
              <w:bottom w:val="single" w:color="000000" w:sz="4" w:space="0"/>
              <w:right w:val="single" w:color="000000" w:sz="4" w:space="0"/>
            </w:tcBorders>
            <w:noWrap w:val="0"/>
            <w:vAlign w:val="center"/>
          </w:tcPr>
          <w:p>
            <w:pPr>
              <w:snapToGrid w:val="0"/>
              <w:ind w:firstLine="482" w:firstLineChars="200"/>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859" w:type="dxa"/>
            <w:vMerge w:val="restart"/>
            <w:tcBorders>
              <w:top w:val="single" w:color="000000" w:sz="4" w:space="0"/>
              <w:left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个性指标</w:t>
            </w:r>
          </w:p>
        </w:tc>
        <w:tc>
          <w:tcPr>
            <w:tcW w:w="1254"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是否出现重大安全事故</w:t>
            </w:r>
          </w:p>
        </w:tc>
        <w:tc>
          <w:tcPr>
            <w:tcW w:w="102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612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服务期内，未出现重大安全事件得20分，出现一次扣10分。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859" w:type="dxa"/>
            <w:vMerge w:val="continue"/>
            <w:tcBorders>
              <w:left w:val="single" w:color="000000" w:sz="4" w:space="0"/>
              <w:right w:val="single" w:color="000000" w:sz="4" w:space="0"/>
            </w:tcBorders>
            <w:noWrap w:val="0"/>
            <w:vAlign w:val="center"/>
          </w:tcPr>
          <w:p>
            <w:pPr>
              <w:rPr>
                <w:rFonts w:hint="eastAsia" w:ascii="仿宋_GB2312" w:hAnsi="仿宋_GB2312" w:eastAsia="仿宋_GB2312" w:cs="仿宋_GB2312"/>
                <w:color w:val="000000"/>
                <w:sz w:val="24"/>
                <w:szCs w:val="24"/>
              </w:rPr>
            </w:pPr>
          </w:p>
        </w:tc>
        <w:tc>
          <w:tcPr>
            <w:tcW w:w="125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安全问题及时处置率</w:t>
            </w:r>
          </w:p>
        </w:tc>
        <w:tc>
          <w:tcPr>
            <w:tcW w:w="102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612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能否及时形成安全问题处置闭环；及时处置率达到70%，并逐年上升。第一个服务期的及时处置率高于70%（含），得10分。60%（含）-70%得5分。低于60%不得分；后续服务期及时处置率高于前一个服务期，得10分。60%（含）-70%得5分。低于60%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859" w:type="dxa"/>
            <w:vMerge w:val="continue"/>
            <w:tcBorders>
              <w:left w:val="single" w:color="000000" w:sz="4" w:space="0"/>
              <w:right w:val="single" w:color="000000" w:sz="4" w:space="0"/>
            </w:tcBorders>
            <w:noWrap w:val="0"/>
            <w:vAlign w:val="center"/>
          </w:tcPr>
          <w:p>
            <w:pPr>
              <w:widowControl/>
              <w:rPr>
                <w:rFonts w:hint="eastAsia" w:ascii="仿宋_GB2312" w:hAnsi="仿宋_GB2312" w:eastAsia="仿宋_GB2312" w:cs="仿宋_GB2312"/>
                <w:color w:val="000000"/>
                <w:sz w:val="24"/>
                <w:szCs w:val="24"/>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网络安全事件发现率</w:t>
            </w:r>
          </w:p>
        </w:tc>
        <w:tc>
          <w:tcPr>
            <w:tcW w:w="1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612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所有监测设备正常运转的情况下，对各级监管部门通报的网络安全事件的提前发现率(或可溯源率)，安全事件须在本次项目监测能力范围内。当总通报数量在20件及以上时，高于90%（含）得10分；80％（含）-90％得9分； 70％（含）-80％得8分；60％（含）-70％得6分；百分之60以下不得分。当总通报的数量未到达20件时，未发现一件事件扣0.5分。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859" w:type="dxa"/>
            <w:vMerge w:val="continue"/>
            <w:tcBorders>
              <w:left w:val="single" w:color="000000" w:sz="4" w:space="0"/>
              <w:right w:val="single" w:color="000000" w:sz="4" w:space="0"/>
            </w:tcBorders>
            <w:noWrap w:val="0"/>
            <w:vAlign w:val="center"/>
          </w:tcPr>
          <w:p>
            <w:pPr>
              <w:widowControl/>
              <w:rPr>
                <w:rFonts w:hint="eastAsia" w:ascii="仿宋_GB2312" w:hAnsi="仿宋_GB2312" w:eastAsia="仿宋_GB2312" w:cs="仿宋_GB2312"/>
                <w:color w:val="000000"/>
                <w:sz w:val="24"/>
                <w:szCs w:val="24"/>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数据安全成熟度模型</w:t>
            </w:r>
          </w:p>
        </w:tc>
        <w:tc>
          <w:tcPr>
            <w:tcW w:w="1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612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基于当前的数据安全成熟度模型。每个服务期的成熟度模型较上一个服务期有所完善，得10分；较上个服务期无变化得5分。较上个服务期有所降低不得分。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859" w:type="dxa"/>
            <w:vMerge w:val="continue"/>
            <w:tcBorders>
              <w:left w:val="single" w:color="000000" w:sz="4" w:space="0"/>
              <w:right w:val="single" w:color="000000" w:sz="4" w:space="0"/>
            </w:tcBorders>
            <w:noWrap w:val="0"/>
            <w:vAlign w:val="center"/>
          </w:tcPr>
          <w:p>
            <w:pPr>
              <w:widowControl/>
              <w:rPr>
                <w:rFonts w:hint="eastAsia" w:ascii="仿宋_GB2312" w:hAnsi="仿宋_GB2312" w:eastAsia="仿宋_GB2312" w:cs="仿宋_GB2312"/>
                <w:color w:val="000000"/>
                <w:sz w:val="24"/>
                <w:szCs w:val="24"/>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项目信息安全和保密及纪律性</w:t>
            </w:r>
          </w:p>
        </w:tc>
        <w:tc>
          <w:tcPr>
            <w:tcW w:w="1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612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遵守业主的各项管理制度和流程规范，出现项目信息安全事件、违反管理制度和流程规范等出现项目安全事故或者被相关部门通报的，出现一次扣5分。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859" w:type="dxa"/>
            <w:vMerge w:val="continue"/>
            <w:tcBorders>
              <w:left w:val="single" w:color="000000" w:sz="4" w:space="0"/>
              <w:right w:val="single" w:color="000000" w:sz="4" w:space="0"/>
            </w:tcBorders>
            <w:noWrap w:val="0"/>
            <w:vAlign w:val="center"/>
          </w:tcPr>
          <w:p>
            <w:pPr>
              <w:widowControl/>
              <w:rPr>
                <w:rFonts w:hint="eastAsia" w:ascii="仿宋_GB2312" w:hAnsi="仿宋_GB2312" w:eastAsia="仿宋_GB2312" w:cs="仿宋_GB2312"/>
                <w:color w:val="000000"/>
                <w:sz w:val="24"/>
                <w:szCs w:val="24"/>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文档质量</w:t>
            </w:r>
          </w:p>
        </w:tc>
        <w:tc>
          <w:tcPr>
            <w:tcW w:w="10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612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提交的各类文档符合规范，符合通过标准，因文档质量问题影响项目进度的，扣5分并要求在3个工作日内完成整改。整改后还不符合质量要求的，该项不得分。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859" w:type="dxa"/>
            <w:vMerge w:val="continue"/>
            <w:tcBorders>
              <w:left w:val="single" w:color="000000" w:sz="4" w:space="0"/>
              <w:right w:val="single" w:color="000000" w:sz="4" w:space="0"/>
            </w:tcBorders>
            <w:noWrap w:val="0"/>
            <w:vAlign w:val="center"/>
          </w:tcPr>
          <w:p>
            <w:pPr>
              <w:widowControl/>
              <w:rPr>
                <w:rFonts w:hint="eastAsia" w:ascii="仿宋_GB2312" w:hAnsi="仿宋_GB2312" w:eastAsia="仿宋_GB2312" w:cs="仿宋_GB2312"/>
                <w:color w:val="000000"/>
                <w:sz w:val="24"/>
                <w:szCs w:val="24"/>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现场服务质量</w:t>
            </w:r>
          </w:p>
        </w:tc>
        <w:tc>
          <w:tcPr>
            <w:tcW w:w="102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612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现场工作人员服务过程中，发生有理由投诉的,每次扣2分；驻场人员无故脱岗，造成业务反馈问题在15分钟后还无人响应的，每次扣2分。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859" w:type="dxa"/>
            <w:vMerge w:val="continue"/>
            <w:tcBorders>
              <w:left w:val="single" w:color="000000" w:sz="4" w:space="0"/>
              <w:right w:val="single" w:color="000000" w:sz="4" w:space="0"/>
            </w:tcBorders>
            <w:noWrap w:val="0"/>
            <w:vAlign w:val="center"/>
          </w:tcPr>
          <w:p>
            <w:pPr>
              <w:widowControl/>
              <w:rPr>
                <w:rFonts w:hint="eastAsia" w:ascii="仿宋_GB2312" w:hAnsi="仿宋_GB2312" w:eastAsia="仿宋_GB2312" w:cs="仿宋_GB2312"/>
                <w:color w:val="000000"/>
                <w:sz w:val="24"/>
                <w:szCs w:val="24"/>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项目问题响应及时率</w:t>
            </w:r>
          </w:p>
        </w:tc>
        <w:tc>
          <w:tcPr>
            <w:tcW w:w="102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612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业主单位或系统使用人反馈问题后应及时响应。每发现一次问题反馈在30分钟内无响应的，扣2分，扣完为止。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atLeast"/>
          <w:jc w:val="center"/>
        </w:trPr>
        <w:tc>
          <w:tcPr>
            <w:tcW w:w="859" w:type="dxa"/>
            <w:vMerge w:val="continue"/>
            <w:tcBorders>
              <w:left w:val="single" w:color="000000" w:sz="4" w:space="0"/>
              <w:bottom w:val="single" w:color="000000" w:sz="4" w:space="0"/>
              <w:right w:val="single" w:color="000000" w:sz="4" w:space="0"/>
            </w:tcBorders>
            <w:noWrap w:val="0"/>
            <w:vAlign w:val="center"/>
          </w:tcPr>
          <w:p>
            <w:pPr>
              <w:widowControl/>
              <w:rPr>
                <w:rFonts w:hint="eastAsia" w:ascii="仿宋_GB2312" w:hAnsi="仿宋_GB2312" w:eastAsia="仿宋_GB2312" w:cs="仿宋_GB2312"/>
                <w:color w:val="000000"/>
                <w:sz w:val="24"/>
                <w:szCs w:val="24"/>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项目问题处理及时率</w:t>
            </w:r>
          </w:p>
        </w:tc>
        <w:tc>
          <w:tcPr>
            <w:tcW w:w="102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612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保障系统服务质量问题处理有一定时限要求.经过问题响应分析后，应得出问题处理方案，一般问题应在2小时内解决，重大系统问题应在24小时之内解决。其中网络断网等问题不在问题范围内，但应积极配合解决问题。每发现一次，未按解决方案解决问题的，扣5分，扣完为止。因问题处理不及时造成重大社会影响的，该项不得分。</w:t>
            </w:r>
          </w:p>
        </w:tc>
      </w:tr>
    </w:tbl>
    <w:p>
      <w:pPr>
        <w:spacing w:before="240" w:after="240"/>
        <w:jc w:val="left"/>
        <w:outlineLvl w:val="1"/>
        <w:rPr>
          <w:rFonts w:hint="eastAsia" w:ascii="仿宋_GB2312" w:hAnsi="Arial" w:eastAsia="仿宋_GB2312" w:cs="Arial"/>
          <w:b/>
          <w:bCs/>
          <w:sz w:val="30"/>
          <w:szCs w:val="30"/>
        </w:rPr>
      </w:pPr>
      <w:bookmarkStart w:id="285" w:name="_Toc81474763"/>
      <w:bookmarkStart w:id="286" w:name="_Toc80268442"/>
      <w:bookmarkStart w:id="287" w:name="_Toc493956027"/>
      <w:bookmarkStart w:id="288" w:name="_Toc493957139"/>
      <w:bookmarkStart w:id="289" w:name="_Toc486423877"/>
      <w:r>
        <w:rPr>
          <w:rFonts w:hint="eastAsia" w:ascii="仿宋_GB2312" w:hAnsi="Arial" w:eastAsia="仿宋_GB2312" w:cs="Arial"/>
          <w:b/>
          <w:bCs/>
          <w:sz w:val="30"/>
          <w:szCs w:val="30"/>
        </w:rPr>
        <w:t xml:space="preserve">七 </w:t>
      </w:r>
      <w:r>
        <w:rPr>
          <w:rFonts w:ascii="仿宋_GB2312" w:hAnsi="Arial" w:eastAsia="仿宋_GB2312" w:cs="Arial"/>
          <w:b/>
          <w:bCs/>
          <w:sz w:val="30"/>
          <w:szCs w:val="30"/>
        </w:rPr>
        <w:t xml:space="preserve">   </w:t>
      </w:r>
      <w:r>
        <w:rPr>
          <w:rFonts w:hint="eastAsia" w:ascii="仿宋_GB2312" w:hAnsi="Arial" w:eastAsia="仿宋_GB2312" w:cs="Arial"/>
          <w:b/>
          <w:bCs/>
          <w:sz w:val="30"/>
          <w:szCs w:val="30"/>
        </w:rPr>
        <w:t>讲解演示要求</w:t>
      </w:r>
      <w:bookmarkEnd w:id="285"/>
      <w:bookmarkEnd w:id="286"/>
    </w:p>
    <w:p>
      <w:pPr>
        <w:keepNext/>
        <w:keepLines/>
        <w:spacing w:line="360" w:lineRule="auto"/>
        <w:outlineLvl w:val="2"/>
        <w:rPr>
          <w:rFonts w:hint="eastAsia" w:ascii="仿宋_GB2312" w:hAnsi="宋体" w:eastAsia="仿宋_GB2312" w:cs="宋体"/>
          <w:b/>
          <w:bCs/>
          <w:sz w:val="24"/>
          <w:szCs w:val="20"/>
        </w:rPr>
      </w:pPr>
      <w:bookmarkStart w:id="290" w:name="_Toc80268443"/>
      <w:bookmarkStart w:id="291" w:name="_Toc81474764"/>
      <w:r>
        <w:rPr>
          <w:rFonts w:hint="eastAsia" w:ascii="仿宋_GB2312" w:hAnsi="宋体" w:eastAsia="仿宋_GB2312" w:cs="宋体"/>
          <w:b/>
          <w:bCs/>
          <w:sz w:val="24"/>
          <w:szCs w:val="20"/>
        </w:rPr>
        <w:t>（一）讲解</w:t>
      </w:r>
      <w:bookmarkEnd w:id="290"/>
      <w:bookmarkEnd w:id="291"/>
    </w:p>
    <w:p>
      <w:pPr>
        <w:spacing w:line="360" w:lineRule="auto"/>
        <w:ind w:firstLine="480" w:firstLineChars="200"/>
        <w:rPr>
          <w:rFonts w:hint="eastAsia" w:ascii="仿宋_GB2312" w:hAnsi="宋体" w:eastAsia="仿宋_GB2312"/>
          <w:color w:val="000000"/>
          <w:kern w:val="0"/>
          <w:sz w:val="24"/>
          <w:szCs w:val="21"/>
        </w:rPr>
      </w:pPr>
      <w:r>
        <w:rPr>
          <w:rFonts w:hint="eastAsia" w:ascii="仿宋_GB2312" w:hAnsi="宋体" w:eastAsia="仿宋_GB2312"/>
          <w:color w:val="000000"/>
          <w:kern w:val="0"/>
          <w:sz w:val="24"/>
          <w:szCs w:val="21"/>
        </w:rPr>
        <w:t>1、投</w:t>
      </w:r>
      <w:r>
        <w:rPr>
          <w:rFonts w:hint="eastAsia" w:ascii="仿宋_GB2312" w:hAnsi="宋体" w:eastAsia="仿宋_GB2312"/>
          <w:kern w:val="0"/>
          <w:sz w:val="24"/>
          <w:szCs w:val="21"/>
        </w:rPr>
        <w:t>标人根据对项目采购</w:t>
      </w:r>
      <w:r>
        <w:rPr>
          <w:rFonts w:ascii="仿宋_GB2312" w:hAnsi="宋体" w:eastAsia="仿宋_GB2312"/>
          <w:kern w:val="0"/>
          <w:sz w:val="24"/>
          <w:szCs w:val="21"/>
        </w:rPr>
        <w:t>需求</w:t>
      </w:r>
      <w:r>
        <w:rPr>
          <w:rFonts w:hint="eastAsia" w:ascii="仿宋_GB2312" w:hAnsi="宋体" w:eastAsia="仿宋_GB2312"/>
          <w:kern w:val="0"/>
          <w:sz w:val="24"/>
          <w:szCs w:val="21"/>
        </w:rPr>
        <w:t>的理</w:t>
      </w:r>
      <w:r>
        <w:rPr>
          <w:rFonts w:hint="eastAsia" w:ascii="仿宋_GB2312" w:hAnsi="宋体" w:eastAsia="仿宋_GB2312"/>
          <w:color w:val="000000"/>
          <w:kern w:val="0"/>
          <w:sz w:val="24"/>
          <w:szCs w:val="21"/>
        </w:rPr>
        <w:t>解进行现场讲解，讲解内容应包含以下部分：</w:t>
      </w:r>
    </w:p>
    <w:p>
      <w:pPr>
        <w:spacing w:line="360" w:lineRule="auto"/>
        <w:ind w:firstLine="480" w:firstLineChars="200"/>
        <w:rPr>
          <w:rFonts w:hint="eastAsia" w:ascii="仿宋_GB2312" w:hAnsi="宋体" w:eastAsia="仿宋_GB2312"/>
          <w:color w:val="000000"/>
          <w:kern w:val="0"/>
          <w:sz w:val="24"/>
          <w:szCs w:val="21"/>
        </w:rPr>
      </w:pPr>
      <w:r>
        <w:rPr>
          <w:rFonts w:hint="eastAsia" w:ascii="仿宋_GB2312" w:hAnsi="宋体" w:eastAsia="仿宋_GB2312"/>
          <w:color w:val="000000"/>
          <w:kern w:val="0"/>
          <w:sz w:val="24"/>
          <w:szCs w:val="21"/>
        </w:rPr>
        <w:t>（1）安全监管平台服务内容讲解；</w:t>
      </w:r>
    </w:p>
    <w:p>
      <w:pPr>
        <w:spacing w:line="360" w:lineRule="auto"/>
        <w:ind w:firstLine="480" w:firstLineChars="200"/>
        <w:rPr>
          <w:rFonts w:hint="eastAsia" w:ascii="仿宋_GB2312" w:hAnsi="宋体" w:eastAsia="仿宋_GB2312"/>
          <w:color w:val="000000"/>
          <w:kern w:val="0"/>
          <w:sz w:val="24"/>
          <w:szCs w:val="21"/>
        </w:rPr>
      </w:pPr>
      <w:r>
        <w:rPr>
          <w:rFonts w:hint="eastAsia" w:ascii="仿宋_GB2312" w:hAnsi="宋体" w:eastAsia="仿宋_GB2312"/>
          <w:color w:val="000000"/>
          <w:kern w:val="0"/>
          <w:sz w:val="24"/>
          <w:szCs w:val="21"/>
        </w:rPr>
        <w:t>（2）网络安全一体化支撑服务内容讲解；</w:t>
      </w:r>
    </w:p>
    <w:p>
      <w:pPr>
        <w:spacing w:line="360" w:lineRule="auto"/>
        <w:ind w:firstLine="480" w:firstLineChars="200"/>
        <w:rPr>
          <w:rFonts w:hint="eastAsia" w:ascii="仿宋_GB2312" w:hAnsi="宋体" w:eastAsia="仿宋_GB2312"/>
          <w:color w:val="000000"/>
          <w:kern w:val="0"/>
          <w:sz w:val="24"/>
          <w:szCs w:val="21"/>
        </w:rPr>
      </w:pPr>
      <w:r>
        <w:rPr>
          <w:rFonts w:hint="eastAsia" w:ascii="仿宋_GB2312" w:hAnsi="宋体" w:eastAsia="仿宋_GB2312"/>
          <w:color w:val="000000"/>
          <w:kern w:val="0"/>
          <w:sz w:val="24"/>
          <w:szCs w:val="21"/>
        </w:rPr>
        <w:t>（3）数据安全一体化支撑服务内容讲解；</w:t>
      </w:r>
    </w:p>
    <w:p>
      <w:pPr>
        <w:spacing w:line="360" w:lineRule="auto"/>
        <w:ind w:firstLine="480" w:firstLineChars="200"/>
        <w:rPr>
          <w:rFonts w:hint="eastAsia" w:ascii="仿宋_GB2312" w:hAnsi="宋体" w:eastAsia="仿宋_GB2312"/>
          <w:color w:val="000000"/>
          <w:kern w:val="0"/>
          <w:sz w:val="24"/>
          <w:szCs w:val="21"/>
        </w:rPr>
      </w:pPr>
      <w:r>
        <w:rPr>
          <w:rFonts w:hint="eastAsia" w:ascii="仿宋_GB2312" w:hAnsi="宋体" w:eastAsia="仿宋_GB2312"/>
          <w:color w:val="000000"/>
          <w:kern w:val="0"/>
          <w:sz w:val="24"/>
          <w:szCs w:val="21"/>
        </w:rPr>
        <w:t>（4）安全运行服务内容讲解；</w:t>
      </w:r>
    </w:p>
    <w:p>
      <w:pPr>
        <w:spacing w:line="360" w:lineRule="auto"/>
        <w:ind w:firstLine="480" w:firstLineChars="200"/>
        <w:rPr>
          <w:rFonts w:ascii="仿宋_GB2312" w:hAnsi="宋体" w:eastAsia="仿宋_GB2312"/>
          <w:color w:val="000000"/>
          <w:kern w:val="0"/>
          <w:sz w:val="24"/>
          <w:szCs w:val="21"/>
        </w:rPr>
      </w:pPr>
      <w:r>
        <w:rPr>
          <w:rFonts w:hint="eastAsia" w:ascii="仿宋_GB2312" w:hAnsi="宋体" w:eastAsia="仿宋_GB2312"/>
          <w:color w:val="000000"/>
          <w:kern w:val="0"/>
          <w:sz w:val="24"/>
          <w:szCs w:val="21"/>
        </w:rPr>
        <w:t>（5）安全体系保障服务内容讲解。</w:t>
      </w:r>
    </w:p>
    <w:p>
      <w:pPr>
        <w:spacing w:line="360" w:lineRule="auto"/>
        <w:ind w:firstLine="480" w:firstLineChars="200"/>
        <w:rPr>
          <w:rFonts w:ascii="仿宋_GB2312" w:hAnsi="宋体" w:eastAsia="仿宋_GB2312"/>
          <w:color w:val="0000FF"/>
          <w:kern w:val="0"/>
          <w:sz w:val="24"/>
          <w:szCs w:val="21"/>
        </w:rPr>
      </w:pPr>
      <w:r>
        <w:rPr>
          <w:rFonts w:hint="eastAsia" w:ascii="仿宋_GB2312" w:hAnsi="宋体" w:eastAsia="仿宋_GB2312"/>
          <w:color w:val="0000FF"/>
          <w:kern w:val="0"/>
          <w:sz w:val="24"/>
          <w:szCs w:val="21"/>
        </w:rPr>
        <w:t>2、讲解时间</w:t>
      </w:r>
      <w:r>
        <w:rPr>
          <w:rFonts w:ascii="仿宋_GB2312" w:hAnsi="宋体" w:eastAsia="仿宋_GB2312"/>
          <w:color w:val="0000FF"/>
          <w:kern w:val="0"/>
          <w:sz w:val="24"/>
          <w:szCs w:val="21"/>
        </w:rPr>
        <w:t>及顺序：</w:t>
      </w:r>
      <w:r>
        <w:rPr>
          <w:rFonts w:hint="eastAsia" w:ascii="仿宋_GB2312" w:hAnsi="宋体" w:eastAsia="仿宋_GB2312"/>
          <w:color w:val="0000FF"/>
          <w:kern w:val="0"/>
          <w:sz w:val="24"/>
          <w:szCs w:val="21"/>
        </w:rPr>
        <w:t>每个投标人讲解时间不超过15分钟，讲解顺序以政采云</w:t>
      </w:r>
      <w:r>
        <w:rPr>
          <w:rFonts w:ascii="仿宋_GB2312" w:hAnsi="宋体" w:eastAsia="仿宋_GB2312"/>
          <w:color w:val="0000FF"/>
          <w:kern w:val="0"/>
          <w:sz w:val="24"/>
          <w:szCs w:val="21"/>
        </w:rPr>
        <w:t>系统</w:t>
      </w:r>
      <w:r>
        <w:rPr>
          <w:rFonts w:hint="eastAsia" w:ascii="仿宋_GB2312" w:hAnsi="宋体" w:eastAsia="仿宋_GB2312"/>
          <w:color w:val="0000FF"/>
          <w:kern w:val="0"/>
          <w:sz w:val="24"/>
          <w:szCs w:val="21"/>
        </w:rPr>
        <w:t>开标</w:t>
      </w:r>
      <w:r>
        <w:rPr>
          <w:rFonts w:ascii="仿宋_GB2312" w:hAnsi="宋体" w:eastAsia="仿宋_GB2312"/>
          <w:color w:val="0000FF"/>
          <w:kern w:val="0"/>
          <w:sz w:val="24"/>
          <w:szCs w:val="21"/>
        </w:rPr>
        <w:t>环节</w:t>
      </w:r>
      <w:r>
        <w:rPr>
          <w:rFonts w:hint="eastAsia" w:ascii="仿宋_GB2312" w:hAnsi="宋体" w:eastAsia="仿宋_GB2312"/>
          <w:color w:val="0000FF"/>
          <w:kern w:val="0"/>
          <w:sz w:val="24"/>
          <w:szCs w:val="21"/>
        </w:rPr>
        <w:t>生成</w:t>
      </w:r>
      <w:r>
        <w:rPr>
          <w:rFonts w:ascii="仿宋_GB2312" w:hAnsi="宋体" w:eastAsia="仿宋_GB2312"/>
          <w:color w:val="0000FF"/>
          <w:kern w:val="0"/>
          <w:sz w:val="24"/>
          <w:szCs w:val="21"/>
        </w:rPr>
        <w:t>的</w:t>
      </w:r>
      <w:r>
        <w:rPr>
          <w:rFonts w:hint="eastAsia" w:ascii="仿宋_GB2312" w:hAnsi="宋体" w:eastAsia="仿宋_GB2312"/>
          <w:color w:val="0000FF"/>
          <w:kern w:val="0"/>
          <w:sz w:val="24"/>
          <w:szCs w:val="21"/>
        </w:rPr>
        <w:t>顺序为准。</w:t>
      </w:r>
    </w:p>
    <w:p>
      <w:pPr>
        <w:spacing w:line="360" w:lineRule="auto"/>
        <w:ind w:firstLine="480" w:firstLineChars="200"/>
        <w:rPr>
          <w:rFonts w:ascii="仿宋_GB2312" w:hAnsi="宋体" w:eastAsia="仿宋_GB2312"/>
          <w:color w:val="0000FF"/>
          <w:kern w:val="0"/>
          <w:sz w:val="24"/>
          <w:szCs w:val="21"/>
        </w:rPr>
      </w:pPr>
      <w:r>
        <w:rPr>
          <w:rFonts w:hint="eastAsia" w:ascii="仿宋_GB2312" w:hAnsi="宋体" w:eastAsia="仿宋_GB2312"/>
          <w:color w:val="0000FF"/>
          <w:kern w:val="0"/>
          <w:sz w:val="24"/>
          <w:szCs w:val="21"/>
        </w:rPr>
        <w:t>3、讲解</w:t>
      </w:r>
      <w:r>
        <w:rPr>
          <w:rFonts w:ascii="仿宋_GB2312" w:hAnsi="宋体" w:eastAsia="仿宋_GB2312"/>
          <w:color w:val="0000FF"/>
          <w:kern w:val="0"/>
          <w:sz w:val="24"/>
          <w:szCs w:val="21"/>
        </w:rPr>
        <w:t>方式：</w:t>
      </w:r>
    </w:p>
    <w:p>
      <w:pPr>
        <w:spacing w:line="360" w:lineRule="auto"/>
        <w:ind w:firstLine="480" w:firstLineChars="200"/>
        <w:rPr>
          <w:rFonts w:hint="eastAsia" w:ascii="仿宋_GB2312" w:hAnsi="宋体" w:eastAsia="仿宋_GB2312"/>
          <w:color w:val="0000FF"/>
          <w:sz w:val="24"/>
          <w:szCs w:val="21"/>
        </w:rPr>
      </w:pPr>
      <w:r>
        <w:rPr>
          <w:rFonts w:hint="eastAsia" w:ascii="仿宋_GB2312" w:hAnsi="宋体" w:eastAsia="仿宋_GB2312"/>
          <w:color w:val="0000FF"/>
          <w:kern w:val="0"/>
          <w:sz w:val="24"/>
          <w:szCs w:val="21"/>
        </w:rPr>
        <w:t>（1）投标</w:t>
      </w:r>
      <w:r>
        <w:rPr>
          <w:rFonts w:ascii="仿宋_GB2312" w:hAnsi="宋体" w:eastAsia="仿宋_GB2312"/>
          <w:color w:val="0000FF"/>
          <w:kern w:val="0"/>
          <w:sz w:val="24"/>
          <w:szCs w:val="21"/>
        </w:rPr>
        <w:t>人</w:t>
      </w:r>
      <w:r>
        <w:rPr>
          <w:rFonts w:ascii="仿宋_GB2312" w:hAnsi="宋体" w:eastAsia="仿宋_GB2312"/>
          <w:color w:val="0000FF"/>
          <w:sz w:val="24"/>
          <w:szCs w:val="21"/>
        </w:rPr>
        <w:t>通过政采云系统远程</w:t>
      </w:r>
      <w:r>
        <w:rPr>
          <w:rFonts w:hint="eastAsia" w:ascii="仿宋_GB2312" w:hAnsi="宋体" w:eastAsia="仿宋_GB2312"/>
          <w:color w:val="0000FF"/>
          <w:sz w:val="24"/>
          <w:szCs w:val="21"/>
        </w:rPr>
        <w:t>视频互动方式（包括</w:t>
      </w:r>
      <w:r>
        <w:rPr>
          <w:rFonts w:ascii="仿宋_GB2312" w:hAnsi="宋体" w:eastAsia="仿宋_GB2312"/>
          <w:color w:val="0000FF"/>
          <w:sz w:val="24"/>
          <w:szCs w:val="21"/>
        </w:rPr>
        <w:t>直接</w:t>
      </w:r>
      <w:r>
        <w:rPr>
          <w:rFonts w:hint="eastAsia" w:ascii="仿宋_GB2312" w:hAnsi="宋体" w:eastAsia="仿宋_GB2312"/>
          <w:color w:val="0000FF"/>
          <w:sz w:val="24"/>
          <w:szCs w:val="21"/>
        </w:rPr>
        <w:t>视频</w:t>
      </w:r>
      <w:r>
        <w:rPr>
          <w:rFonts w:ascii="仿宋_GB2312" w:hAnsi="宋体" w:eastAsia="仿宋_GB2312"/>
          <w:color w:val="0000FF"/>
          <w:sz w:val="24"/>
          <w:szCs w:val="21"/>
        </w:rPr>
        <w:t>互动或</w:t>
      </w:r>
      <w:r>
        <w:rPr>
          <w:rFonts w:hint="eastAsia" w:ascii="仿宋_GB2312" w:hAnsi="宋体" w:eastAsia="仿宋_GB2312"/>
          <w:color w:val="0000FF"/>
          <w:sz w:val="24"/>
          <w:szCs w:val="21"/>
        </w:rPr>
        <w:t>采用提前</w:t>
      </w:r>
      <w:r>
        <w:rPr>
          <w:rFonts w:ascii="仿宋_GB2312" w:hAnsi="宋体" w:eastAsia="仿宋_GB2312"/>
          <w:color w:val="0000FF"/>
          <w:sz w:val="24"/>
          <w:szCs w:val="21"/>
        </w:rPr>
        <w:t>拍摄录制的视频</w:t>
      </w:r>
      <w:r>
        <w:rPr>
          <w:rFonts w:hint="eastAsia" w:ascii="仿宋_GB2312" w:hAnsi="宋体" w:eastAsia="仿宋_GB2312"/>
          <w:color w:val="0000FF"/>
          <w:sz w:val="24"/>
          <w:szCs w:val="21"/>
        </w:rPr>
        <w:t>）进行</w:t>
      </w:r>
      <w:r>
        <w:rPr>
          <w:rFonts w:ascii="仿宋_GB2312" w:hAnsi="宋体" w:eastAsia="仿宋_GB2312"/>
          <w:color w:val="0000FF"/>
          <w:sz w:val="24"/>
          <w:szCs w:val="21"/>
        </w:rPr>
        <w:t>讲解</w:t>
      </w:r>
      <w:r>
        <w:rPr>
          <w:rFonts w:hint="eastAsia" w:ascii="仿宋_GB2312" w:hAnsi="宋体" w:eastAsia="仿宋_GB2312"/>
          <w:color w:val="0000FF"/>
          <w:sz w:val="24"/>
          <w:szCs w:val="21"/>
        </w:rPr>
        <w:t>。</w:t>
      </w:r>
    </w:p>
    <w:p>
      <w:pPr>
        <w:spacing w:line="360" w:lineRule="auto"/>
        <w:ind w:firstLine="480" w:firstLineChars="200"/>
        <w:rPr>
          <w:rFonts w:hint="eastAsia" w:ascii="仿宋_GB2312" w:hAnsi="宋体" w:eastAsia="仿宋_GB2312"/>
          <w:color w:val="0000FF"/>
          <w:kern w:val="0"/>
          <w:sz w:val="24"/>
          <w:szCs w:val="21"/>
        </w:rPr>
      </w:pPr>
      <w:r>
        <w:rPr>
          <w:rFonts w:hint="eastAsia" w:ascii="仿宋_GB2312" w:hAnsi="宋体" w:eastAsia="仿宋_GB2312"/>
          <w:color w:val="0000FF"/>
          <w:sz w:val="24"/>
          <w:szCs w:val="21"/>
        </w:rPr>
        <w:t>（2）投标人</w:t>
      </w:r>
      <w:r>
        <w:rPr>
          <w:rFonts w:ascii="仿宋_GB2312" w:hAnsi="宋体" w:eastAsia="仿宋_GB2312"/>
          <w:color w:val="0000FF"/>
          <w:sz w:val="24"/>
          <w:szCs w:val="21"/>
        </w:rPr>
        <w:t>派代表（</w:t>
      </w:r>
      <w:r>
        <w:rPr>
          <w:rFonts w:hint="eastAsia" w:ascii="仿宋_GB2312" w:hAnsi="宋体" w:eastAsia="仿宋_GB2312"/>
          <w:color w:val="0000FF"/>
          <w:sz w:val="24"/>
          <w:szCs w:val="21"/>
        </w:rPr>
        <w:t>最多不</w:t>
      </w:r>
      <w:r>
        <w:rPr>
          <w:rFonts w:ascii="仿宋_GB2312" w:hAnsi="宋体" w:eastAsia="仿宋_GB2312"/>
          <w:color w:val="0000FF"/>
          <w:sz w:val="24"/>
          <w:szCs w:val="21"/>
        </w:rPr>
        <w:t>超过</w:t>
      </w:r>
      <w:r>
        <w:rPr>
          <w:rFonts w:hint="eastAsia" w:ascii="仿宋_GB2312" w:hAnsi="宋体" w:eastAsia="仿宋_GB2312"/>
          <w:color w:val="0000FF"/>
          <w:sz w:val="24"/>
          <w:szCs w:val="21"/>
        </w:rPr>
        <w:t>2</w:t>
      </w:r>
      <w:r>
        <w:rPr>
          <w:rFonts w:ascii="仿宋_GB2312" w:hAnsi="宋体" w:eastAsia="仿宋_GB2312"/>
          <w:color w:val="0000FF"/>
          <w:sz w:val="24"/>
          <w:szCs w:val="21"/>
        </w:rPr>
        <w:t>人）</w:t>
      </w:r>
      <w:r>
        <w:rPr>
          <w:rFonts w:hint="eastAsia" w:ascii="仿宋_GB2312" w:hAnsi="宋体" w:eastAsia="仿宋_GB2312"/>
          <w:color w:val="0000FF"/>
          <w:sz w:val="24"/>
          <w:szCs w:val="21"/>
        </w:rPr>
        <w:t>到</w:t>
      </w:r>
      <w:r>
        <w:rPr>
          <w:rFonts w:ascii="仿宋_GB2312" w:hAnsi="宋体" w:eastAsia="仿宋_GB2312"/>
          <w:color w:val="0000FF"/>
          <w:sz w:val="24"/>
          <w:szCs w:val="21"/>
        </w:rPr>
        <w:t>评审现场讲解或</w:t>
      </w:r>
      <w:r>
        <w:rPr>
          <w:rFonts w:hint="eastAsia" w:ascii="仿宋_GB2312" w:hAnsi="宋体" w:eastAsia="仿宋_GB2312"/>
          <w:color w:val="0000FF"/>
          <w:sz w:val="24"/>
          <w:szCs w:val="21"/>
        </w:rPr>
        <w:t>采用提前</w:t>
      </w:r>
      <w:r>
        <w:rPr>
          <w:rFonts w:ascii="仿宋_GB2312" w:hAnsi="宋体" w:eastAsia="仿宋_GB2312"/>
          <w:color w:val="0000FF"/>
          <w:sz w:val="24"/>
          <w:szCs w:val="21"/>
        </w:rPr>
        <w:t>拍摄录制的视频</w:t>
      </w:r>
      <w:r>
        <w:rPr>
          <w:rFonts w:hint="eastAsia" w:ascii="仿宋_GB2312" w:hAnsi="宋体" w:eastAsia="仿宋_GB2312"/>
          <w:color w:val="0000FF"/>
          <w:sz w:val="24"/>
          <w:szCs w:val="21"/>
        </w:rPr>
        <w:t>方式</w:t>
      </w:r>
      <w:r>
        <w:rPr>
          <w:rFonts w:ascii="仿宋_GB2312" w:hAnsi="宋体" w:eastAsia="仿宋_GB2312"/>
          <w:color w:val="0000FF"/>
          <w:sz w:val="24"/>
          <w:szCs w:val="21"/>
        </w:rPr>
        <w:t>进行讲解。</w:t>
      </w:r>
    </w:p>
    <w:p>
      <w:pPr>
        <w:keepNext/>
        <w:keepLines/>
        <w:numPr>
          <w:ilvl w:val="0"/>
          <w:numId w:val="67"/>
        </w:numPr>
        <w:spacing w:line="360" w:lineRule="auto"/>
        <w:outlineLvl w:val="2"/>
        <w:rPr>
          <w:rFonts w:hint="eastAsia" w:ascii="仿宋_GB2312" w:hAnsi="宋体" w:eastAsia="仿宋_GB2312" w:cs="宋体"/>
          <w:b/>
          <w:bCs/>
          <w:sz w:val="24"/>
          <w:szCs w:val="20"/>
        </w:rPr>
      </w:pPr>
      <w:bookmarkStart w:id="292" w:name="_Toc81474765"/>
      <w:bookmarkStart w:id="293" w:name="_Toc80268444"/>
      <w:r>
        <w:rPr>
          <w:rFonts w:hint="eastAsia" w:ascii="仿宋_GB2312" w:hAnsi="宋体" w:eastAsia="仿宋_GB2312" w:cs="宋体"/>
          <w:b/>
          <w:bCs/>
          <w:sz w:val="24"/>
          <w:szCs w:val="20"/>
        </w:rPr>
        <w:t>演示</w:t>
      </w:r>
      <w:bookmarkEnd w:id="292"/>
      <w:bookmarkEnd w:id="293"/>
    </w:p>
    <w:p>
      <w:pPr>
        <w:spacing w:line="360" w:lineRule="auto"/>
        <w:ind w:firstLine="480" w:firstLineChars="200"/>
        <w:rPr>
          <w:rFonts w:ascii="仿宋_GB2312" w:hAnsi="宋体" w:eastAsia="仿宋_GB2312"/>
          <w:color w:val="000000"/>
          <w:kern w:val="0"/>
          <w:sz w:val="24"/>
          <w:szCs w:val="21"/>
        </w:rPr>
      </w:pPr>
      <w:r>
        <w:rPr>
          <w:rFonts w:hint="eastAsia" w:ascii="仿宋_GB2312" w:hAnsi="宋体" w:eastAsia="仿宋_GB2312"/>
          <w:color w:val="000000"/>
          <w:kern w:val="0"/>
          <w:sz w:val="24"/>
          <w:szCs w:val="21"/>
        </w:rPr>
        <w:t>1、投标人</w:t>
      </w:r>
      <w:r>
        <w:rPr>
          <w:rFonts w:hint="eastAsia" w:ascii="仿宋_GB2312" w:hAnsi="宋体" w:eastAsia="仿宋_GB2312"/>
          <w:kern w:val="0"/>
          <w:sz w:val="24"/>
          <w:szCs w:val="21"/>
        </w:rPr>
        <w:t>按照项目采购</w:t>
      </w:r>
      <w:r>
        <w:rPr>
          <w:rFonts w:ascii="仿宋_GB2312" w:hAnsi="宋体" w:eastAsia="仿宋_GB2312"/>
          <w:kern w:val="0"/>
          <w:sz w:val="24"/>
          <w:szCs w:val="21"/>
        </w:rPr>
        <w:t>内容</w:t>
      </w:r>
      <w:r>
        <w:rPr>
          <w:rFonts w:hint="eastAsia" w:ascii="仿宋_GB2312" w:hAnsi="宋体" w:eastAsia="仿宋_GB2312"/>
          <w:kern w:val="0"/>
          <w:sz w:val="24"/>
          <w:szCs w:val="21"/>
        </w:rPr>
        <w:t>进</w:t>
      </w:r>
      <w:r>
        <w:rPr>
          <w:rFonts w:hint="eastAsia" w:ascii="仿宋_GB2312" w:hAnsi="宋体" w:eastAsia="仿宋_GB2312"/>
          <w:color w:val="000000"/>
          <w:kern w:val="0"/>
          <w:sz w:val="24"/>
          <w:szCs w:val="21"/>
        </w:rPr>
        <w:t>行系统功能演示。演示内容应包含以下部分：</w:t>
      </w:r>
    </w:p>
    <w:p>
      <w:pPr>
        <w:spacing w:line="360" w:lineRule="auto"/>
        <w:ind w:firstLine="480" w:firstLineChars="200"/>
        <w:rPr>
          <w:rFonts w:hint="eastAsia" w:ascii="仿宋_GB2312" w:hAnsi="宋体" w:eastAsia="仿宋_GB2312"/>
          <w:color w:val="000000"/>
          <w:kern w:val="0"/>
          <w:sz w:val="24"/>
          <w:szCs w:val="21"/>
        </w:rPr>
      </w:pPr>
      <w:r>
        <w:rPr>
          <w:rFonts w:hint="eastAsia" w:ascii="仿宋_GB2312" w:hAnsi="宋体" w:eastAsia="仿宋_GB2312"/>
          <w:color w:val="000000"/>
          <w:kern w:val="0"/>
          <w:sz w:val="24"/>
          <w:szCs w:val="21"/>
        </w:rPr>
        <w:t>（1）安全监管平台服务；</w:t>
      </w:r>
    </w:p>
    <w:p>
      <w:pPr>
        <w:spacing w:line="360" w:lineRule="auto"/>
        <w:ind w:firstLine="480" w:firstLineChars="200"/>
        <w:rPr>
          <w:rFonts w:hint="eastAsia" w:ascii="仿宋_GB2312" w:hAnsi="宋体" w:eastAsia="仿宋_GB2312"/>
          <w:color w:val="000000"/>
          <w:kern w:val="0"/>
          <w:sz w:val="24"/>
          <w:szCs w:val="21"/>
        </w:rPr>
      </w:pPr>
      <w:r>
        <w:rPr>
          <w:rFonts w:hint="eastAsia" w:ascii="仿宋_GB2312" w:hAnsi="宋体" w:eastAsia="仿宋_GB2312"/>
          <w:color w:val="000000"/>
          <w:kern w:val="0"/>
          <w:sz w:val="24"/>
          <w:szCs w:val="21"/>
        </w:rPr>
        <w:t>（2）网络安全一体化支撑服务；</w:t>
      </w:r>
    </w:p>
    <w:p>
      <w:pPr>
        <w:spacing w:line="360" w:lineRule="auto"/>
        <w:ind w:firstLine="480" w:firstLineChars="200"/>
        <w:rPr>
          <w:rFonts w:ascii="仿宋_GB2312" w:hAnsi="宋体" w:eastAsia="仿宋_GB2312"/>
          <w:color w:val="000000"/>
          <w:kern w:val="0"/>
          <w:sz w:val="24"/>
          <w:szCs w:val="21"/>
        </w:rPr>
      </w:pPr>
      <w:r>
        <w:rPr>
          <w:rFonts w:hint="eastAsia" w:ascii="仿宋_GB2312" w:hAnsi="宋体" w:eastAsia="仿宋_GB2312"/>
          <w:color w:val="000000"/>
          <w:kern w:val="0"/>
          <w:sz w:val="24"/>
          <w:szCs w:val="21"/>
        </w:rPr>
        <w:t>（3）数据安全一体化支撑服务。</w:t>
      </w:r>
    </w:p>
    <w:p>
      <w:pPr>
        <w:spacing w:line="360" w:lineRule="auto"/>
        <w:ind w:firstLine="480" w:firstLineChars="200"/>
        <w:rPr>
          <w:rFonts w:ascii="仿宋_GB2312" w:hAnsi="宋体" w:eastAsia="仿宋_GB2312"/>
          <w:color w:val="0000FF"/>
          <w:kern w:val="0"/>
          <w:sz w:val="24"/>
          <w:szCs w:val="21"/>
        </w:rPr>
      </w:pPr>
      <w:r>
        <w:rPr>
          <w:rFonts w:hint="eastAsia" w:ascii="仿宋_GB2312" w:hAnsi="宋体" w:eastAsia="仿宋_GB2312"/>
          <w:color w:val="0000FF"/>
          <w:kern w:val="0"/>
          <w:sz w:val="24"/>
          <w:szCs w:val="21"/>
        </w:rPr>
        <w:t>2、演示</w:t>
      </w:r>
      <w:r>
        <w:rPr>
          <w:rFonts w:ascii="仿宋_GB2312" w:hAnsi="宋体" w:eastAsia="仿宋_GB2312"/>
          <w:color w:val="0000FF"/>
          <w:kern w:val="0"/>
          <w:sz w:val="24"/>
          <w:szCs w:val="21"/>
        </w:rPr>
        <w:t>时间及顺序：</w:t>
      </w:r>
      <w:r>
        <w:rPr>
          <w:rFonts w:hint="eastAsia" w:ascii="仿宋_GB2312" w:hAnsi="宋体" w:eastAsia="仿宋_GB2312"/>
          <w:color w:val="0000FF"/>
          <w:kern w:val="0"/>
          <w:sz w:val="24"/>
          <w:szCs w:val="21"/>
        </w:rPr>
        <w:t>每个投标人演示时间不超过</w:t>
      </w:r>
      <w:r>
        <w:rPr>
          <w:rFonts w:ascii="仿宋_GB2312" w:hAnsi="宋体" w:eastAsia="仿宋_GB2312"/>
          <w:color w:val="0000FF"/>
          <w:kern w:val="0"/>
          <w:sz w:val="24"/>
          <w:szCs w:val="21"/>
        </w:rPr>
        <w:t>30</w:t>
      </w:r>
      <w:r>
        <w:rPr>
          <w:rFonts w:hint="eastAsia" w:ascii="仿宋_GB2312" w:hAnsi="宋体" w:eastAsia="仿宋_GB2312"/>
          <w:color w:val="0000FF"/>
          <w:kern w:val="0"/>
          <w:sz w:val="24"/>
          <w:szCs w:val="21"/>
        </w:rPr>
        <w:t>分钟，演示顺序与</w:t>
      </w:r>
      <w:r>
        <w:rPr>
          <w:rFonts w:ascii="仿宋_GB2312" w:hAnsi="宋体" w:eastAsia="仿宋_GB2312"/>
          <w:color w:val="0000FF"/>
          <w:kern w:val="0"/>
          <w:sz w:val="24"/>
          <w:szCs w:val="21"/>
        </w:rPr>
        <w:t>讲解</w:t>
      </w:r>
      <w:r>
        <w:rPr>
          <w:rFonts w:hint="eastAsia" w:ascii="仿宋_GB2312" w:hAnsi="宋体" w:eastAsia="仿宋_GB2312"/>
          <w:color w:val="0000FF"/>
          <w:kern w:val="0"/>
          <w:sz w:val="24"/>
          <w:szCs w:val="21"/>
        </w:rPr>
        <w:t>顺序</w:t>
      </w:r>
      <w:r>
        <w:rPr>
          <w:rFonts w:ascii="仿宋_GB2312" w:hAnsi="宋体" w:eastAsia="仿宋_GB2312"/>
          <w:color w:val="0000FF"/>
          <w:kern w:val="0"/>
          <w:sz w:val="24"/>
          <w:szCs w:val="21"/>
        </w:rPr>
        <w:t>同步进行</w:t>
      </w:r>
      <w:r>
        <w:rPr>
          <w:rFonts w:hint="eastAsia" w:ascii="仿宋_GB2312" w:hAnsi="宋体" w:eastAsia="仿宋_GB2312"/>
          <w:color w:val="0000FF"/>
          <w:kern w:val="0"/>
          <w:sz w:val="24"/>
          <w:szCs w:val="21"/>
        </w:rPr>
        <w:t>。</w:t>
      </w:r>
    </w:p>
    <w:p>
      <w:pPr>
        <w:spacing w:line="360" w:lineRule="auto"/>
        <w:ind w:firstLine="480" w:firstLineChars="200"/>
        <w:rPr>
          <w:rFonts w:ascii="仿宋_GB2312" w:hAnsi="宋体" w:eastAsia="仿宋_GB2312"/>
          <w:color w:val="0000FF"/>
          <w:kern w:val="0"/>
          <w:sz w:val="24"/>
          <w:szCs w:val="21"/>
        </w:rPr>
      </w:pPr>
      <w:r>
        <w:rPr>
          <w:rFonts w:hint="eastAsia" w:ascii="仿宋_GB2312" w:hAnsi="宋体" w:eastAsia="仿宋_GB2312"/>
          <w:color w:val="0000FF"/>
          <w:kern w:val="0"/>
          <w:sz w:val="24"/>
          <w:szCs w:val="21"/>
        </w:rPr>
        <w:t>3、演示</w:t>
      </w:r>
      <w:r>
        <w:rPr>
          <w:rFonts w:ascii="仿宋_GB2312" w:hAnsi="宋体" w:eastAsia="仿宋_GB2312"/>
          <w:color w:val="0000FF"/>
          <w:kern w:val="0"/>
          <w:sz w:val="24"/>
          <w:szCs w:val="21"/>
        </w:rPr>
        <w:t>方式：</w:t>
      </w:r>
    </w:p>
    <w:p>
      <w:pPr>
        <w:spacing w:line="360" w:lineRule="auto"/>
        <w:ind w:firstLine="480" w:firstLineChars="200"/>
        <w:rPr>
          <w:rFonts w:hint="eastAsia" w:ascii="仿宋_GB2312" w:hAnsi="宋体" w:eastAsia="仿宋_GB2312"/>
          <w:color w:val="0000FF"/>
          <w:sz w:val="24"/>
          <w:szCs w:val="21"/>
        </w:rPr>
      </w:pPr>
      <w:r>
        <w:rPr>
          <w:rFonts w:hint="eastAsia" w:ascii="仿宋_GB2312" w:hAnsi="宋体" w:eastAsia="仿宋_GB2312"/>
          <w:color w:val="0000FF"/>
          <w:kern w:val="0"/>
          <w:sz w:val="24"/>
          <w:szCs w:val="21"/>
        </w:rPr>
        <w:t>（1）投标</w:t>
      </w:r>
      <w:r>
        <w:rPr>
          <w:rFonts w:ascii="仿宋_GB2312" w:hAnsi="宋体" w:eastAsia="仿宋_GB2312"/>
          <w:color w:val="0000FF"/>
          <w:kern w:val="0"/>
          <w:sz w:val="24"/>
          <w:szCs w:val="21"/>
        </w:rPr>
        <w:t>人</w:t>
      </w:r>
      <w:r>
        <w:rPr>
          <w:rFonts w:ascii="仿宋_GB2312" w:hAnsi="宋体" w:eastAsia="仿宋_GB2312"/>
          <w:color w:val="0000FF"/>
          <w:sz w:val="24"/>
          <w:szCs w:val="21"/>
        </w:rPr>
        <w:t>通过政采云系统远程</w:t>
      </w:r>
      <w:r>
        <w:rPr>
          <w:rFonts w:hint="eastAsia" w:ascii="仿宋_GB2312" w:hAnsi="宋体" w:eastAsia="仿宋_GB2312"/>
          <w:color w:val="0000FF"/>
          <w:sz w:val="24"/>
          <w:szCs w:val="21"/>
        </w:rPr>
        <w:t>桌面共享方式（包括</w:t>
      </w:r>
      <w:r>
        <w:rPr>
          <w:rFonts w:ascii="仿宋_GB2312" w:hAnsi="宋体" w:eastAsia="仿宋_GB2312"/>
          <w:color w:val="0000FF"/>
          <w:sz w:val="24"/>
          <w:szCs w:val="21"/>
        </w:rPr>
        <w:t>直接讲解</w:t>
      </w:r>
      <w:r>
        <w:rPr>
          <w:rFonts w:hint="eastAsia" w:ascii="仿宋_GB2312" w:hAnsi="宋体" w:eastAsia="仿宋_GB2312"/>
          <w:color w:val="0000FF"/>
          <w:sz w:val="24"/>
          <w:szCs w:val="21"/>
        </w:rPr>
        <w:t>或</w:t>
      </w:r>
      <w:r>
        <w:rPr>
          <w:rFonts w:ascii="仿宋_GB2312" w:hAnsi="宋体" w:eastAsia="仿宋_GB2312"/>
          <w:color w:val="0000FF"/>
          <w:sz w:val="24"/>
          <w:szCs w:val="21"/>
        </w:rPr>
        <w:t>采用提前拍摄录制的视频</w:t>
      </w:r>
      <w:r>
        <w:rPr>
          <w:rFonts w:hint="eastAsia" w:ascii="仿宋_GB2312" w:hAnsi="宋体" w:eastAsia="仿宋_GB2312"/>
          <w:color w:val="0000FF"/>
          <w:sz w:val="24"/>
          <w:szCs w:val="21"/>
        </w:rPr>
        <w:t>）进行演示。</w:t>
      </w:r>
    </w:p>
    <w:p>
      <w:pPr>
        <w:spacing w:line="360" w:lineRule="auto"/>
        <w:ind w:firstLine="480" w:firstLineChars="200"/>
        <w:rPr>
          <w:rFonts w:ascii="仿宋_GB2312" w:hAnsi="宋体" w:eastAsia="仿宋_GB2312"/>
          <w:color w:val="0000FF"/>
          <w:sz w:val="24"/>
          <w:szCs w:val="21"/>
        </w:rPr>
      </w:pPr>
      <w:r>
        <w:rPr>
          <w:rFonts w:hint="eastAsia" w:ascii="仿宋_GB2312" w:hAnsi="宋体" w:eastAsia="仿宋_GB2312"/>
          <w:color w:val="0000FF"/>
          <w:sz w:val="24"/>
          <w:szCs w:val="21"/>
        </w:rPr>
        <w:t>（2）投标人</w:t>
      </w:r>
      <w:r>
        <w:rPr>
          <w:rFonts w:ascii="仿宋_GB2312" w:hAnsi="宋体" w:eastAsia="仿宋_GB2312"/>
          <w:color w:val="0000FF"/>
          <w:sz w:val="24"/>
          <w:szCs w:val="21"/>
        </w:rPr>
        <w:t>派代表（</w:t>
      </w:r>
      <w:r>
        <w:rPr>
          <w:rFonts w:hint="eastAsia" w:ascii="仿宋_GB2312" w:hAnsi="宋体" w:eastAsia="仿宋_GB2312"/>
          <w:color w:val="0000FF"/>
          <w:sz w:val="24"/>
          <w:szCs w:val="21"/>
        </w:rPr>
        <w:t>最多不</w:t>
      </w:r>
      <w:r>
        <w:rPr>
          <w:rFonts w:ascii="仿宋_GB2312" w:hAnsi="宋体" w:eastAsia="仿宋_GB2312"/>
          <w:color w:val="0000FF"/>
          <w:sz w:val="24"/>
          <w:szCs w:val="21"/>
        </w:rPr>
        <w:t>超过</w:t>
      </w:r>
      <w:r>
        <w:rPr>
          <w:rFonts w:hint="eastAsia" w:ascii="仿宋_GB2312" w:hAnsi="宋体" w:eastAsia="仿宋_GB2312"/>
          <w:color w:val="0000FF"/>
          <w:sz w:val="24"/>
          <w:szCs w:val="21"/>
        </w:rPr>
        <w:t>2</w:t>
      </w:r>
      <w:r>
        <w:rPr>
          <w:rFonts w:ascii="仿宋_GB2312" w:hAnsi="宋体" w:eastAsia="仿宋_GB2312"/>
          <w:color w:val="0000FF"/>
          <w:sz w:val="24"/>
          <w:szCs w:val="21"/>
        </w:rPr>
        <w:t>人）</w:t>
      </w:r>
      <w:r>
        <w:rPr>
          <w:rFonts w:hint="eastAsia" w:ascii="仿宋_GB2312" w:hAnsi="宋体" w:eastAsia="仿宋_GB2312"/>
          <w:color w:val="0000FF"/>
          <w:sz w:val="24"/>
          <w:szCs w:val="21"/>
        </w:rPr>
        <w:t>到</w:t>
      </w:r>
      <w:r>
        <w:rPr>
          <w:rFonts w:ascii="仿宋_GB2312" w:hAnsi="宋体" w:eastAsia="仿宋_GB2312"/>
          <w:color w:val="0000FF"/>
          <w:sz w:val="24"/>
          <w:szCs w:val="21"/>
        </w:rPr>
        <w:t>评审现场讲解或</w:t>
      </w:r>
      <w:r>
        <w:rPr>
          <w:rFonts w:hint="eastAsia" w:ascii="仿宋_GB2312" w:hAnsi="宋体" w:eastAsia="仿宋_GB2312"/>
          <w:color w:val="0000FF"/>
          <w:sz w:val="24"/>
          <w:szCs w:val="21"/>
        </w:rPr>
        <w:t>采用提前</w:t>
      </w:r>
      <w:r>
        <w:rPr>
          <w:rFonts w:ascii="仿宋_GB2312" w:hAnsi="宋体" w:eastAsia="仿宋_GB2312"/>
          <w:color w:val="0000FF"/>
          <w:sz w:val="24"/>
          <w:szCs w:val="21"/>
        </w:rPr>
        <w:t>拍摄录制的视频</w:t>
      </w:r>
      <w:r>
        <w:rPr>
          <w:rFonts w:hint="eastAsia" w:ascii="仿宋_GB2312" w:hAnsi="宋体" w:eastAsia="仿宋_GB2312"/>
          <w:color w:val="0000FF"/>
          <w:sz w:val="24"/>
          <w:szCs w:val="21"/>
        </w:rPr>
        <w:t>方式</w:t>
      </w:r>
      <w:r>
        <w:rPr>
          <w:rFonts w:ascii="仿宋_GB2312" w:hAnsi="宋体" w:eastAsia="仿宋_GB2312"/>
          <w:color w:val="0000FF"/>
          <w:sz w:val="24"/>
          <w:szCs w:val="21"/>
        </w:rPr>
        <w:t>进行讲解。</w:t>
      </w:r>
    </w:p>
    <w:bookmarkEnd w:id="287"/>
    <w:bookmarkEnd w:id="288"/>
    <w:bookmarkEnd w:id="289"/>
    <w:p>
      <w:pPr>
        <w:spacing w:before="240" w:after="240"/>
        <w:jc w:val="left"/>
        <w:outlineLvl w:val="1"/>
        <w:rPr>
          <w:rFonts w:hint="eastAsia" w:ascii="仿宋_GB2312" w:hAnsi="Arial" w:eastAsia="仿宋_GB2312" w:cs="Arial"/>
          <w:b/>
          <w:bCs/>
          <w:sz w:val="30"/>
          <w:szCs w:val="30"/>
        </w:rPr>
      </w:pPr>
      <w:bookmarkStart w:id="294" w:name="_Toc493957142"/>
      <w:bookmarkStart w:id="295" w:name="_Toc493956030"/>
      <w:bookmarkStart w:id="296" w:name="_Toc486423880"/>
      <w:bookmarkStart w:id="297" w:name="_Toc80268445"/>
      <w:bookmarkStart w:id="298" w:name="_Toc81474766"/>
      <w:r>
        <w:rPr>
          <w:rFonts w:hint="eastAsia" w:ascii="仿宋_GB2312" w:hAnsi="Arial" w:eastAsia="仿宋_GB2312" w:cs="Arial"/>
          <w:b/>
          <w:bCs/>
          <w:sz w:val="30"/>
          <w:szCs w:val="30"/>
        </w:rPr>
        <w:t xml:space="preserve">八  </w:t>
      </w:r>
      <w:r>
        <w:rPr>
          <w:rFonts w:ascii="仿宋_GB2312" w:hAnsi="Arial" w:eastAsia="仿宋_GB2312" w:cs="Arial"/>
          <w:b/>
          <w:bCs/>
          <w:sz w:val="30"/>
          <w:szCs w:val="30"/>
        </w:rPr>
        <w:t xml:space="preserve"> </w:t>
      </w:r>
      <w:r>
        <w:rPr>
          <w:rFonts w:hint="eastAsia" w:ascii="仿宋_GB2312" w:hAnsi="Arial" w:eastAsia="仿宋_GB2312" w:cs="Arial"/>
          <w:b/>
          <w:bCs/>
          <w:sz w:val="30"/>
          <w:szCs w:val="30"/>
        </w:rPr>
        <w:t xml:space="preserve"> 其他</w:t>
      </w:r>
      <w:bookmarkEnd w:id="294"/>
      <w:bookmarkEnd w:id="295"/>
      <w:bookmarkEnd w:id="296"/>
      <w:bookmarkEnd w:id="297"/>
      <w:bookmarkEnd w:id="298"/>
    </w:p>
    <w:p>
      <w:pPr>
        <w:widowControl/>
        <w:snapToGrid w:val="0"/>
        <w:spacing w:line="360" w:lineRule="auto"/>
        <w:ind w:firstLine="480" w:firstLineChars="200"/>
        <w:jc w:val="left"/>
        <w:rPr>
          <w:rFonts w:hint="eastAsia" w:ascii="仿宋_GB2312" w:hAnsi="宋体" w:eastAsia="仿宋_GB2312"/>
          <w:color w:val="000000"/>
          <w:kern w:val="0"/>
          <w:sz w:val="24"/>
          <w:szCs w:val="21"/>
        </w:rPr>
      </w:pPr>
      <w:r>
        <w:rPr>
          <w:rFonts w:hint="eastAsia" w:ascii="仿宋_GB2312" w:hAnsi="宋体" w:eastAsia="仿宋_GB2312"/>
          <w:color w:val="000000"/>
          <w:kern w:val="0"/>
          <w:sz w:val="24"/>
          <w:szCs w:val="21"/>
        </w:rPr>
        <w:t>8.1本项目所涉及的安装数量，招标时确认数量与实际工程量不一致时，按其中标单价和实际工程量结算。税收、人工费、安装费等一切与之相关的所有费用都需包含在报价中。</w:t>
      </w:r>
    </w:p>
    <w:p>
      <w:pPr>
        <w:spacing w:line="360" w:lineRule="auto"/>
        <w:ind w:firstLine="420" w:firstLineChars="200"/>
        <w:rPr>
          <w:rFonts w:hint="eastAsia" w:ascii="仿宋_GB2312" w:eastAsia="仿宋_GB2312"/>
          <w:color w:val="0000FF"/>
          <w:sz w:val="28"/>
          <w:szCs w:val="28"/>
        </w:rPr>
      </w:pPr>
      <w:r>
        <w:rPr>
          <w:rFonts w:hint="eastAsia" w:ascii="仿宋_GB2312" w:hAnsi="Times New Roman" w:eastAsia="仿宋_GB2312"/>
          <w:color w:val="000000"/>
          <w:szCs w:val="21"/>
        </w:rPr>
        <w:t>8.2本项目排名第一的中标候选人未注册成为“浙江省政府采购供应商”的，采购代理机构将暂缓发布中标通知书，由此造成的不利影响自行承担。</w:t>
      </w:r>
    </w:p>
    <w:p>
      <w:pPr>
        <w:spacing w:line="360" w:lineRule="auto"/>
        <w:sectPr>
          <w:pgSz w:w="11906" w:h="16838"/>
          <w:pgMar w:top="1418" w:right="1418" w:bottom="1418" w:left="1418" w:header="851" w:footer="851" w:gutter="0"/>
          <w:cols w:space="720" w:num="1"/>
          <w:docGrid w:linePitch="312" w:charSpace="0"/>
        </w:sectPr>
      </w:pPr>
      <w:bookmarkStart w:id="299" w:name="_Toc409683143"/>
    </w:p>
    <w:p>
      <w:pPr>
        <w:pStyle w:val="39"/>
        <w:spacing w:before="0" w:after="0" w:line="360" w:lineRule="auto"/>
        <w:rPr>
          <w:rFonts w:hint="eastAsia" w:ascii="仿宋_GB2312" w:eastAsia="仿宋_GB2312"/>
          <w:sz w:val="36"/>
          <w:szCs w:val="36"/>
        </w:rPr>
      </w:pPr>
      <w:bookmarkStart w:id="300" w:name="_Toc530551819"/>
      <w:bookmarkStart w:id="301" w:name="_Toc493956031"/>
      <w:bookmarkStart w:id="302" w:name="_Toc531358974"/>
      <w:bookmarkStart w:id="303" w:name="_Toc81474767"/>
      <w:r>
        <w:rPr>
          <w:rFonts w:hint="eastAsia" w:ascii="仿宋_GB2312" w:eastAsia="仿宋_GB2312"/>
          <w:sz w:val="36"/>
          <w:szCs w:val="36"/>
        </w:rPr>
        <w:t>第三章  投标人须知</w:t>
      </w:r>
      <w:bookmarkEnd w:id="299"/>
      <w:bookmarkEnd w:id="300"/>
      <w:bookmarkEnd w:id="301"/>
      <w:bookmarkEnd w:id="302"/>
      <w:bookmarkEnd w:id="303"/>
    </w:p>
    <w:p>
      <w:pPr>
        <w:pStyle w:val="39"/>
        <w:spacing w:after="240"/>
        <w:jc w:val="left"/>
        <w:outlineLvl w:val="1"/>
        <w:rPr>
          <w:rFonts w:hint="eastAsia" w:ascii="仿宋_GB2312" w:eastAsia="仿宋_GB2312"/>
          <w:sz w:val="30"/>
          <w:szCs w:val="30"/>
        </w:rPr>
      </w:pPr>
      <w:bookmarkStart w:id="304" w:name="_Toc486423882"/>
      <w:bookmarkStart w:id="305" w:name="_Toc530551820"/>
      <w:bookmarkStart w:id="306" w:name="_Toc531358975"/>
      <w:bookmarkStart w:id="307" w:name="_Toc493956032"/>
      <w:bookmarkStart w:id="308" w:name="_Toc81474768"/>
      <w:bookmarkStart w:id="309" w:name="EB4c7125c6dc654ed08b5f32dccfe34746"/>
      <w:bookmarkStart w:id="310" w:name="_Toc493956033"/>
      <w:r>
        <w:rPr>
          <w:rFonts w:hint="eastAsia" w:ascii="仿宋_GB2312" w:eastAsia="仿宋_GB2312"/>
          <w:sz w:val="30"/>
          <w:szCs w:val="30"/>
        </w:rPr>
        <w:t>投标</w:t>
      </w:r>
      <w:r>
        <w:rPr>
          <w:rFonts w:ascii="仿宋_GB2312" w:eastAsia="仿宋_GB2312"/>
          <w:sz w:val="30"/>
          <w:szCs w:val="30"/>
        </w:rPr>
        <w:t>人须知</w:t>
      </w:r>
      <w:r>
        <w:rPr>
          <w:rFonts w:hint="eastAsia" w:ascii="仿宋_GB2312" w:eastAsia="仿宋_GB2312"/>
          <w:sz w:val="30"/>
          <w:szCs w:val="30"/>
        </w:rPr>
        <w:t>前附表</w:t>
      </w:r>
      <w:bookmarkEnd w:id="304"/>
      <w:bookmarkEnd w:id="305"/>
      <w:bookmarkEnd w:id="306"/>
      <w:bookmarkEnd w:id="307"/>
      <w:r>
        <w:rPr>
          <w:rFonts w:hint="eastAsia" w:ascii="仿宋_GB2312" w:eastAsia="仿宋_GB2312"/>
          <w:sz w:val="30"/>
          <w:szCs w:val="30"/>
        </w:rPr>
        <w:t>（一）</w:t>
      </w:r>
      <w:bookmarkEnd w:id="308"/>
    </w:p>
    <w:tbl>
      <w:tblPr>
        <w:tblStyle w:val="43"/>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blHeader/>
          <w:jc w:val="center"/>
        </w:trPr>
        <w:tc>
          <w:tcPr>
            <w:tcW w:w="922" w:type="dxa"/>
            <w:noWrap w:val="0"/>
            <w:vAlign w:val="center"/>
          </w:tcPr>
          <w:p>
            <w:pPr>
              <w:ind w:right="-86" w:rightChars="-41"/>
              <w:jc w:val="center"/>
              <w:rPr>
                <w:rFonts w:hint="eastAsia" w:ascii="仿宋_GB2312" w:eastAsia="仿宋_GB2312"/>
                <w:b/>
                <w:sz w:val="24"/>
                <w:szCs w:val="24"/>
              </w:rPr>
            </w:pPr>
            <w:r>
              <w:rPr>
                <w:rFonts w:hint="eastAsia" w:ascii="仿宋_GB2312" w:eastAsia="仿宋_GB2312"/>
                <w:b/>
                <w:sz w:val="24"/>
                <w:szCs w:val="24"/>
              </w:rPr>
              <w:t>条款号</w:t>
            </w:r>
          </w:p>
        </w:tc>
        <w:tc>
          <w:tcPr>
            <w:tcW w:w="1560" w:type="dxa"/>
            <w:noWrap w:val="0"/>
            <w:vAlign w:val="center"/>
          </w:tcPr>
          <w:p>
            <w:pPr>
              <w:ind w:left="-99" w:leftChars="-47" w:right="-65" w:rightChars="-31" w:firstLine="27" w:firstLineChars="11"/>
              <w:jc w:val="center"/>
              <w:rPr>
                <w:rFonts w:hint="eastAsia" w:ascii="仿宋_GB2312" w:hAnsi="宋体" w:eastAsia="仿宋_GB2312"/>
                <w:b/>
                <w:bCs/>
                <w:sz w:val="24"/>
                <w:szCs w:val="24"/>
              </w:rPr>
            </w:pPr>
            <w:r>
              <w:rPr>
                <w:rFonts w:hint="eastAsia" w:ascii="仿宋_GB2312" w:hAnsi="宋体" w:eastAsia="仿宋_GB2312"/>
                <w:b/>
                <w:bCs/>
                <w:sz w:val="24"/>
                <w:szCs w:val="24"/>
              </w:rPr>
              <w:t>条款名称</w:t>
            </w:r>
          </w:p>
        </w:tc>
        <w:tc>
          <w:tcPr>
            <w:tcW w:w="6769" w:type="dxa"/>
            <w:noWrap w:val="0"/>
            <w:vAlign w:val="center"/>
          </w:tcPr>
          <w:p>
            <w:pPr>
              <w:jc w:val="center"/>
              <w:rPr>
                <w:rFonts w:hint="eastAsia" w:ascii="仿宋_GB2312" w:eastAsia="仿宋_GB2312"/>
                <w:b/>
                <w:sz w:val="24"/>
                <w:szCs w:val="24"/>
              </w:rPr>
            </w:pPr>
            <w:r>
              <w:rPr>
                <w:rFonts w:hint="eastAsia" w:ascii="仿宋_GB2312" w:eastAsia="仿宋_GB2312"/>
                <w:b/>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22" w:type="dxa"/>
            <w:noWrap w:val="0"/>
            <w:vAlign w:val="center"/>
          </w:tcPr>
          <w:p>
            <w:pPr>
              <w:ind w:left="-88" w:leftChars="-42" w:right="-113" w:rightChars="-54"/>
              <w:jc w:val="center"/>
              <w:rPr>
                <w:rFonts w:hint="eastAsia" w:ascii="仿宋_GB2312" w:hAnsi="宋体" w:eastAsia="仿宋_GB2312"/>
                <w:bCs/>
                <w:snapToGrid w:val="0"/>
                <w:sz w:val="24"/>
                <w:szCs w:val="24"/>
              </w:rPr>
            </w:pPr>
            <w:r>
              <w:rPr>
                <w:rFonts w:hint="eastAsia" w:ascii="仿宋_GB2312" w:hAnsi="宋体" w:eastAsia="仿宋_GB2312"/>
                <w:bCs/>
                <w:snapToGrid w:val="0"/>
                <w:sz w:val="24"/>
                <w:szCs w:val="24"/>
              </w:rPr>
              <w:t>1.2.1</w:t>
            </w:r>
          </w:p>
        </w:tc>
        <w:tc>
          <w:tcPr>
            <w:tcW w:w="1560" w:type="dxa"/>
            <w:noWrap w:val="0"/>
            <w:vAlign w:val="center"/>
          </w:tcPr>
          <w:p>
            <w:pPr>
              <w:ind w:left="-99" w:leftChars="-47" w:right="-65" w:rightChars="-31" w:firstLine="26" w:firstLineChars="11"/>
              <w:jc w:val="center"/>
              <w:rPr>
                <w:rFonts w:hint="eastAsia" w:ascii="仿宋_GB2312" w:hAnsi="宋体" w:eastAsia="仿宋_GB2312"/>
                <w:bCs/>
                <w:sz w:val="24"/>
                <w:szCs w:val="24"/>
              </w:rPr>
            </w:pPr>
            <w:r>
              <w:rPr>
                <w:rFonts w:hint="eastAsia" w:ascii="仿宋_GB2312" w:hAnsi="宋体" w:eastAsia="仿宋_GB2312"/>
                <w:bCs/>
                <w:sz w:val="24"/>
                <w:szCs w:val="24"/>
              </w:rPr>
              <w:t>采购人</w:t>
            </w:r>
          </w:p>
        </w:tc>
        <w:tc>
          <w:tcPr>
            <w:tcW w:w="6769" w:type="dxa"/>
            <w:noWrap w:val="0"/>
            <w:vAlign w:val="center"/>
          </w:tcPr>
          <w:p>
            <w:pPr>
              <w:rPr>
                <w:rFonts w:hint="eastAsia" w:ascii="仿宋_GB2312" w:hAnsi="宋体" w:eastAsia="仿宋_GB2312"/>
                <w:bCs/>
                <w:sz w:val="24"/>
                <w:szCs w:val="24"/>
              </w:rPr>
            </w:pPr>
            <w:r>
              <w:rPr>
                <w:rFonts w:hint="eastAsia" w:ascii="仿宋_GB2312" w:hAnsi="宋体" w:eastAsia="仿宋_GB2312"/>
                <w:bCs/>
                <w:sz w:val="24"/>
                <w:szCs w:val="24"/>
              </w:rPr>
              <w:t>见第一章</w:t>
            </w:r>
            <w:r>
              <w:rPr>
                <w:rFonts w:ascii="仿宋_GB2312" w:hAnsi="宋体" w:eastAsia="仿宋_GB2312"/>
                <w:bCs/>
                <w:sz w:val="24"/>
                <w:szCs w:val="24"/>
              </w:rPr>
              <w:t>招标公告（</w:t>
            </w:r>
            <w:r>
              <w:rPr>
                <w:rFonts w:hint="eastAsia" w:ascii="仿宋_GB2312" w:hAnsi="宋体" w:eastAsia="仿宋_GB2312"/>
                <w:bCs/>
                <w:sz w:val="24"/>
                <w:szCs w:val="24"/>
              </w:rPr>
              <w:t>邀请</w:t>
            </w:r>
            <w:r>
              <w:rPr>
                <w:rFonts w:ascii="仿宋_GB2312" w:hAnsi="宋体" w:eastAsia="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22" w:type="dxa"/>
            <w:noWrap w:val="0"/>
            <w:vAlign w:val="center"/>
          </w:tcPr>
          <w:p>
            <w:pPr>
              <w:ind w:left="-88" w:leftChars="-42" w:right="-113" w:rightChars="-54"/>
              <w:jc w:val="center"/>
              <w:rPr>
                <w:rFonts w:hint="eastAsia" w:ascii="仿宋_GB2312" w:hAnsi="宋体" w:eastAsia="仿宋_GB2312"/>
                <w:bCs/>
                <w:snapToGrid w:val="0"/>
                <w:sz w:val="24"/>
                <w:szCs w:val="24"/>
              </w:rPr>
            </w:pPr>
            <w:r>
              <w:rPr>
                <w:rFonts w:hint="eastAsia" w:ascii="仿宋_GB2312" w:hAnsi="宋体" w:eastAsia="仿宋_GB2312"/>
                <w:bCs/>
                <w:snapToGrid w:val="0"/>
                <w:sz w:val="24"/>
                <w:szCs w:val="24"/>
              </w:rPr>
              <w:t>1.2.2</w:t>
            </w:r>
          </w:p>
        </w:tc>
        <w:tc>
          <w:tcPr>
            <w:tcW w:w="1560" w:type="dxa"/>
            <w:noWrap w:val="0"/>
            <w:vAlign w:val="center"/>
          </w:tcPr>
          <w:p>
            <w:pPr>
              <w:ind w:left="-99" w:leftChars="-47" w:right="-65" w:rightChars="-31" w:firstLine="26" w:firstLineChars="11"/>
              <w:jc w:val="center"/>
              <w:rPr>
                <w:rFonts w:hint="eastAsia" w:ascii="仿宋_GB2312" w:hAnsi="宋体" w:eastAsia="仿宋_GB2312"/>
                <w:bCs/>
                <w:sz w:val="24"/>
                <w:szCs w:val="24"/>
              </w:rPr>
            </w:pPr>
            <w:r>
              <w:rPr>
                <w:rFonts w:hint="eastAsia" w:ascii="仿宋_GB2312" w:hAnsi="宋体" w:eastAsia="仿宋_GB2312"/>
                <w:bCs/>
                <w:sz w:val="24"/>
                <w:szCs w:val="24"/>
              </w:rPr>
              <w:t>采购代理机构</w:t>
            </w:r>
          </w:p>
        </w:tc>
        <w:tc>
          <w:tcPr>
            <w:tcW w:w="6769" w:type="dxa"/>
            <w:noWrap w:val="0"/>
            <w:vAlign w:val="center"/>
          </w:tcPr>
          <w:p>
            <w:pPr>
              <w:rPr>
                <w:rFonts w:hint="eastAsia" w:ascii="仿宋_GB2312" w:hAnsi="宋体" w:eastAsia="仿宋_GB2312"/>
                <w:bCs/>
                <w:sz w:val="24"/>
                <w:szCs w:val="24"/>
              </w:rPr>
            </w:pPr>
            <w:r>
              <w:rPr>
                <w:rFonts w:hint="eastAsia" w:ascii="仿宋_GB2312" w:hAnsi="宋体" w:eastAsia="仿宋_GB2312"/>
                <w:bCs/>
                <w:sz w:val="24"/>
                <w:szCs w:val="24"/>
              </w:rPr>
              <w:t>见第一章</w:t>
            </w:r>
            <w:r>
              <w:rPr>
                <w:rFonts w:ascii="仿宋_GB2312" w:hAnsi="宋体" w:eastAsia="仿宋_GB2312"/>
                <w:bCs/>
                <w:sz w:val="24"/>
                <w:szCs w:val="24"/>
              </w:rPr>
              <w:t>招标公告（</w:t>
            </w:r>
            <w:r>
              <w:rPr>
                <w:rFonts w:hint="eastAsia" w:ascii="仿宋_GB2312" w:hAnsi="宋体" w:eastAsia="仿宋_GB2312"/>
                <w:bCs/>
                <w:sz w:val="24"/>
                <w:szCs w:val="24"/>
              </w:rPr>
              <w:t>邀请</w:t>
            </w:r>
            <w:r>
              <w:rPr>
                <w:rFonts w:ascii="仿宋_GB2312" w:hAnsi="宋体" w:eastAsia="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22" w:type="dxa"/>
            <w:noWrap w:val="0"/>
            <w:vAlign w:val="center"/>
          </w:tcPr>
          <w:p>
            <w:pPr>
              <w:ind w:left="-88" w:leftChars="-42" w:right="-113" w:rightChars="-54"/>
              <w:jc w:val="center"/>
              <w:rPr>
                <w:rFonts w:hint="eastAsia" w:ascii="仿宋_GB2312" w:hAnsi="宋体" w:eastAsia="仿宋_GB2312"/>
                <w:bCs/>
                <w:snapToGrid w:val="0"/>
                <w:sz w:val="24"/>
                <w:szCs w:val="24"/>
              </w:rPr>
            </w:pPr>
            <w:r>
              <w:rPr>
                <w:rFonts w:hint="eastAsia" w:ascii="仿宋_GB2312" w:hAnsi="宋体" w:eastAsia="仿宋_GB2312"/>
                <w:bCs/>
                <w:snapToGrid w:val="0"/>
                <w:sz w:val="24"/>
                <w:szCs w:val="24"/>
              </w:rPr>
              <w:t>1.</w:t>
            </w:r>
            <w:r>
              <w:rPr>
                <w:rFonts w:ascii="仿宋_GB2312" w:hAnsi="宋体" w:eastAsia="仿宋_GB2312"/>
                <w:bCs/>
                <w:snapToGrid w:val="0"/>
                <w:sz w:val="24"/>
                <w:szCs w:val="24"/>
              </w:rPr>
              <w:t>4.1</w:t>
            </w:r>
          </w:p>
        </w:tc>
        <w:tc>
          <w:tcPr>
            <w:tcW w:w="1560" w:type="dxa"/>
            <w:noWrap w:val="0"/>
            <w:vAlign w:val="center"/>
          </w:tcPr>
          <w:p>
            <w:pPr>
              <w:ind w:left="-99" w:leftChars="-47" w:right="-65" w:rightChars="-31" w:firstLine="26" w:firstLineChars="11"/>
              <w:jc w:val="center"/>
              <w:rPr>
                <w:rFonts w:hint="eastAsia" w:ascii="仿宋_GB2312" w:hAnsi="宋体" w:eastAsia="仿宋_GB2312"/>
                <w:bCs/>
                <w:sz w:val="24"/>
                <w:szCs w:val="24"/>
              </w:rPr>
            </w:pPr>
            <w:r>
              <w:rPr>
                <w:rFonts w:hint="eastAsia" w:ascii="仿宋_GB2312" w:hAnsi="宋体" w:eastAsia="仿宋_GB2312"/>
                <w:bCs/>
                <w:sz w:val="24"/>
                <w:szCs w:val="24"/>
              </w:rPr>
              <w:t>联合体投标</w:t>
            </w:r>
          </w:p>
        </w:tc>
        <w:tc>
          <w:tcPr>
            <w:tcW w:w="6769" w:type="dxa"/>
            <w:noWrap w:val="0"/>
            <w:vAlign w:val="center"/>
          </w:tcPr>
          <w:p>
            <w:pPr>
              <w:rPr>
                <w:rFonts w:hint="eastAsia" w:ascii="仿宋_GB2312" w:eastAsia="仿宋_GB2312"/>
                <w:sz w:val="24"/>
                <w:szCs w:val="24"/>
              </w:rPr>
            </w:pPr>
            <w:r>
              <w:rPr>
                <w:rFonts w:hint="eastAsia" w:ascii="仿宋_GB2312" w:hAnsi="宋体" w:eastAsia="仿宋_GB2312"/>
                <w:bCs/>
                <w:sz w:val="24"/>
                <w:szCs w:val="24"/>
              </w:rPr>
              <w:sym w:font="Wingdings 2" w:char="F052"/>
            </w:r>
            <w:r>
              <w:rPr>
                <w:rFonts w:hint="eastAsia" w:ascii="仿宋_GB2312" w:eastAsia="仿宋_GB2312"/>
                <w:sz w:val="24"/>
                <w:szCs w:val="24"/>
              </w:rPr>
              <w:t xml:space="preserve"> 不接受；</w:t>
            </w:r>
          </w:p>
          <w:p>
            <w:pPr>
              <w:rPr>
                <w:rFonts w:hint="eastAsia" w:ascii="仿宋_GB2312" w:eastAsia="仿宋_GB2312"/>
                <w:sz w:val="24"/>
                <w:szCs w:val="24"/>
              </w:rPr>
            </w:pPr>
            <w:r>
              <w:rPr>
                <w:rFonts w:hint="eastAsia" w:ascii="仿宋_GB2312" w:hAnsi="宋体" w:eastAsia="仿宋_GB2312"/>
                <w:bCs/>
                <w:sz w:val="24"/>
                <w:szCs w:val="24"/>
              </w:rPr>
              <w:sym w:font="Wingdings 2" w:char="F0A3"/>
            </w:r>
            <w:r>
              <w:rPr>
                <w:rFonts w:ascii="仿宋_GB2312" w:hAnsi="宋体" w:eastAsia="仿宋_GB2312"/>
                <w:bCs/>
                <w:sz w:val="24"/>
                <w:szCs w:val="24"/>
              </w:rPr>
              <w:t xml:space="preserve"> </w:t>
            </w:r>
            <w:r>
              <w:rPr>
                <w:rFonts w:hint="eastAsia" w:ascii="仿宋_GB2312" w:eastAsia="仿宋_GB2312"/>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22" w:type="dxa"/>
            <w:noWrap w:val="0"/>
            <w:vAlign w:val="center"/>
          </w:tcPr>
          <w:p>
            <w:pPr>
              <w:ind w:left="-88" w:leftChars="-42" w:right="-113" w:rightChars="-54"/>
              <w:jc w:val="center"/>
              <w:rPr>
                <w:rFonts w:hint="eastAsia" w:ascii="仿宋_GB2312" w:hAnsi="宋体" w:eastAsia="仿宋_GB2312"/>
                <w:bCs/>
                <w:snapToGrid w:val="0"/>
                <w:sz w:val="24"/>
                <w:szCs w:val="24"/>
              </w:rPr>
            </w:pPr>
            <w:r>
              <w:rPr>
                <w:rFonts w:hint="eastAsia" w:ascii="仿宋_GB2312" w:hAnsi="宋体" w:eastAsia="仿宋_GB2312"/>
                <w:bCs/>
                <w:snapToGrid w:val="0"/>
                <w:sz w:val="24"/>
                <w:szCs w:val="24"/>
              </w:rPr>
              <w:t>1.</w:t>
            </w:r>
            <w:r>
              <w:rPr>
                <w:rFonts w:ascii="仿宋_GB2312" w:hAnsi="宋体" w:eastAsia="仿宋_GB2312"/>
                <w:bCs/>
                <w:snapToGrid w:val="0"/>
                <w:sz w:val="24"/>
                <w:szCs w:val="24"/>
              </w:rPr>
              <w:t>7.1</w:t>
            </w:r>
          </w:p>
        </w:tc>
        <w:tc>
          <w:tcPr>
            <w:tcW w:w="1560" w:type="dxa"/>
            <w:noWrap w:val="0"/>
            <w:vAlign w:val="center"/>
          </w:tcPr>
          <w:p>
            <w:pPr>
              <w:ind w:left="-99" w:leftChars="-47" w:right="-65" w:rightChars="-31" w:firstLine="26" w:firstLineChars="11"/>
              <w:jc w:val="center"/>
              <w:rPr>
                <w:rFonts w:hint="eastAsia" w:ascii="仿宋_GB2312" w:hAnsi="宋体" w:eastAsia="仿宋_GB2312"/>
                <w:bCs/>
                <w:sz w:val="24"/>
                <w:szCs w:val="24"/>
              </w:rPr>
            </w:pPr>
            <w:r>
              <w:rPr>
                <w:rFonts w:hint="eastAsia" w:ascii="仿宋_GB2312" w:hAnsi="宋体" w:eastAsia="仿宋_GB2312"/>
                <w:bCs/>
                <w:sz w:val="24"/>
                <w:szCs w:val="24"/>
              </w:rPr>
              <w:t>现场踏勘</w:t>
            </w:r>
          </w:p>
        </w:tc>
        <w:tc>
          <w:tcPr>
            <w:tcW w:w="6769" w:type="dxa"/>
            <w:noWrap w:val="0"/>
            <w:vAlign w:val="center"/>
          </w:tcPr>
          <w:p>
            <w:pPr>
              <w:rPr>
                <w:rFonts w:hint="eastAsia" w:ascii="仿宋_GB2312" w:hAnsi="宋体" w:eastAsia="仿宋_GB2312"/>
                <w:bCs/>
                <w:sz w:val="24"/>
                <w:szCs w:val="24"/>
              </w:rPr>
            </w:pPr>
            <w:r>
              <w:rPr>
                <w:rFonts w:hint="eastAsia" w:ascii="仿宋_GB2312" w:hAnsi="宋体" w:eastAsia="仿宋_GB2312"/>
                <w:bCs/>
                <w:sz w:val="24"/>
                <w:szCs w:val="24"/>
              </w:rPr>
              <w:sym w:font="Wingdings 2" w:char="F052"/>
            </w:r>
            <w:r>
              <w:rPr>
                <w:rFonts w:hint="eastAsia" w:ascii="仿宋_GB2312" w:eastAsia="仿宋_GB2312"/>
                <w:sz w:val="24"/>
                <w:szCs w:val="24"/>
              </w:rPr>
              <w:t xml:space="preserve"> 不组织。</w:t>
            </w:r>
          </w:p>
          <w:p>
            <w:pPr>
              <w:rPr>
                <w:rFonts w:hint="eastAsia" w:ascii="仿宋_GB2312" w:hAnsi="宋体" w:eastAsia="仿宋_GB2312"/>
                <w:bCs/>
                <w:sz w:val="24"/>
                <w:szCs w:val="24"/>
              </w:rPr>
            </w:pPr>
            <w:r>
              <w:rPr>
                <w:rFonts w:hint="eastAsia" w:ascii="仿宋_GB2312" w:hAnsi="宋体" w:eastAsia="仿宋_GB2312"/>
                <w:bCs/>
                <w:sz w:val="24"/>
                <w:szCs w:val="24"/>
              </w:rPr>
              <w:sym w:font="Wingdings 2" w:char="F0A3"/>
            </w:r>
            <w:r>
              <w:rPr>
                <w:rFonts w:hint="eastAsia" w:ascii="仿宋_GB2312" w:hAnsi="宋体" w:eastAsia="仿宋_GB2312"/>
                <w:bCs/>
                <w:sz w:val="24"/>
                <w:szCs w:val="24"/>
              </w:rPr>
              <w:t xml:space="preserve"> 组织，详见第二章招标需求。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22" w:type="dxa"/>
            <w:noWrap w:val="0"/>
            <w:vAlign w:val="center"/>
          </w:tcPr>
          <w:p>
            <w:pPr>
              <w:ind w:left="-88" w:leftChars="-42" w:right="-113" w:rightChars="-54"/>
              <w:jc w:val="center"/>
              <w:rPr>
                <w:rFonts w:hint="eastAsia" w:ascii="仿宋_GB2312" w:hAnsi="宋体" w:eastAsia="仿宋_GB2312"/>
                <w:bCs/>
                <w:snapToGrid w:val="0"/>
                <w:sz w:val="24"/>
                <w:szCs w:val="24"/>
              </w:rPr>
            </w:pPr>
            <w:r>
              <w:rPr>
                <w:rFonts w:hint="eastAsia" w:ascii="仿宋_GB2312" w:hAnsi="宋体" w:eastAsia="仿宋_GB2312"/>
                <w:bCs/>
                <w:snapToGrid w:val="0"/>
                <w:sz w:val="24"/>
                <w:szCs w:val="24"/>
              </w:rPr>
              <w:t>1.</w:t>
            </w:r>
            <w:r>
              <w:rPr>
                <w:rFonts w:ascii="仿宋_GB2312" w:hAnsi="宋体" w:eastAsia="仿宋_GB2312"/>
                <w:bCs/>
                <w:snapToGrid w:val="0"/>
                <w:sz w:val="24"/>
                <w:szCs w:val="24"/>
              </w:rPr>
              <w:t>8.1</w:t>
            </w:r>
          </w:p>
        </w:tc>
        <w:tc>
          <w:tcPr>
            <w:tcW w:w="1560" w:type="dxa"/>
            <w:noWrap w:val="0"/>
            <w:vAlign w:val="center"/>
          </w:tcPr>
          <w:p>
            <w:pPr>
              <w:ind w:left="-99" w:leftChars="-47" w:right="-65" w:rightChars="-31" w:firstLine="26" w:firstLineChars="11"/>
              <w:jc w:val="center"/>
              <w:rPr>
                <w:rFonts w:hint="eastAsia" w:ascii="仿宋_GB2312" w:hAnsi="宋体" w:eastAsia="仿宋_GB2312"/>
                <w:bCs/>
                <w:sz w:val="24"/>
                <w:szCs w:val="24"/>
              </w:rPr>
            </w:pPr>
            <w:r>
              <w:rPr>
                <w:rFonts w:hint="eastAsia" w:ascii="仿宋_GB2312" w:hAnsi="宋体" w:eastAsia="仿宋_GB2312"/>
                <w:bCs/>
                <w:sz w:val="24"/>
                <w:szCs w:val="24"/>
              </w:rPr>
              <w:t>答疑会</w:t>
            </w:r>
          </w:p>
        </w:tc>
        <w:tc>
          <w:tcPr>
            <w:tcW w:w="6769" w:type="dxa"/>
            <w:noWrap w:val="0"/>
            <w:vAlign w:val="center"/>
          </w:tcPr>
          <w:p>
            <w:pPr>
              <w:rPr>
                <w:rFonts w:hint="eastAsia" w:ascii="仿宋_GB2312" w:hAnsi="宋体" w:eastAsia="仿宋_GB2312"/>
                <w:bCs/>
                <w:sz w:val="24"/>
                <w:szCs w:val="24"/>
              </w:rPr>
            </w:pPr>
            <w:r>
              <w:rPr>
                <w:rFonts w:hint="eastAsia" w:ascii="仿宋_GB2312" w:hAnsi="宋体" w:eastAsia="仿宋_GB2312"/>
                <w:bCs/>
                <w:sz w:val="24"/>
                <w:szCs w:val="24"/>
              </w:rPr>
              <w:sym w:font="Wingdings 2" w:char="F052"/>
            </w:r>
            <w:r>
              <w:rPr>
                <w:rFonts w:hint="eastAsia" w:ascii="仿宋_GB2312" w:eastAsia="仿宋_GB2312"/>
                <w:sz w:val="24"/>
                <w:szCs w:val="24"/>
              </w:rPr>
              <w:t xml:space="preserve"> 不召开；</w:t>
            </w:r>
          </w:p>
          <w:p>
            <w:pPr>
              <w:rPr>
                <w:rFonts w:hint="eastAsia" w:ascii="仿宋_GB2312" w:hAnsi="宋体" w:eastAsia="仿宋_GB2312"/>
                <w:bCs/>
                <w:sz w:val="24"/>
                <w:szCs w:val="24"/>
              </w:rPr>
            </w:pPr>
            <w:r>
              <w:rPr>
                <w:rFonts w:hint="eastAsia" w:ascii="仿宋_GB2312" w:hAnsi="宋体" w:eastAsia="仿宋_GB2312"/>
                <w:bCs/>
                <w:sz w:val="24"/>
                <w:szCs w:val="24"/>
              </w:rPr>
              <w:sym w:font="Wingdings 2" w:char="F0A3"/>
            </w:r>
            <w:r>
              <w:rPr>
                <w:rFonts w:hint="eastAsia" w:ascii="仿宋_GB2312" w:hAnsi="宋体" w:eastAsia="仿宋_GB2312"/>
                <w:bCs/>
                <w:sz w:val="24"/>
                <w:szCs w:val="24"/>
              </w:rPr>
              <w:t xml:space="preserve"> 召开。时间：   年  月  日  时  分；地点：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22" w:type="dxa"/>
            <w:noWrap w:val="0"/>
            <w:vAlign w:val="center"/>
          </w:tcPr>
          <w:p>
            <w:pPr>
              <w:ind w:left="-88" w:leftChars="-42" w:right="-113" w:rightChars="-54"/>
              <w:jc w:val="center"/>
              <w:rPr>
                <w:rFonts w:hint="eastAsia" w:ascii="仿宋_GB2312" w:hAnsi="宋体" w:eastAsia="仿宋_GB2312"/>
                <w:bCs/>
                <w:snapToGrid w:val="0"/>
                <w:sz w:val="24"/>
                <w:szCs w:val="24"/>
              </w:rPr>
            </w:pPr>
            <w:r>
              <w:rPr>
                <w:rFonts w:hint="eastAsia" w:ascii="仿宋_GB2312" w:hAnsi="宋体" w:eastAsia="仿宋_GB2312"/>
                <w:bCs/>
                <w:snapToGrid w:val="0"/>
                <w:sz w:val="24"/>
                <w:szCs w:val="24"/>
              </w:rPr>
              <w:t>1.</w:t>
            </w:r>
            <w:r>
              <w:rPr>
                <w:rFonts w:ascii="仿宋_GB2312" w:hAnsi="宋体" w:eastAsia="仿宋_GB2312"/>
                <w:bCs/>
                <w:snapToGrid w:val="0"/>
                <w:sz w:val="24"/>
                <w:szCs w:val="24"/>
              </w:rPr>
              <w:t>9</w:t>
            </w:r>
            <w:r>
              <w:rPr>
                <w:rFonts w:hint="eastAsia" w:ascii="仿宋_GB2312" w:hAnsi="宋体" w:eastAsia="仿宋_GB2312"/>
                <w:bCs/>
                <w:snapToGrid w:val="0"/>
                <w:sz w:val="24"/>
                <w:szCs w:val="24"/>
              </w:rPr>
              <w:t>.1</w:t>
            </w:r>
          </w:p>
        </w:tc>
        <w:tc>
          <w:tcPr>
            <w:tcW w:w="1560" w:type="dxa"/>
            <w:noWrap w:val="0"/>
            <w:vAlign w:val="center"/>
          </w:tcPr>
          <w:p>
            <w:pPr>
              <w:ind w:left="-99" w:leftChars="-47" w:right="-65" w:rightChars="-31" w:firstLine="26" w:firstLineChars="11"/>
              <w:jc w:val="center"/>
              <w:rPr>
                <w:rFonts w:hint="eastAsia" w:ascii="仿宋_GB2312" w:hAnsi="宋体" w:eastAsia="仿宋_GB2312"/>
                <w:bCs/>
                <w:sz w:val="24"/>
                <w:szCs w:val="24"/>
              </w:rPr>
            </w:pPr>
            <w:r>
              <w:rPr>
                <w:rFonts w:hint="eastAsia" w:ascii="仿宋_GB2312" w:hAnsi="宋体" w:eastAsia="仿宋_GB2312"/>
                <w:bCs/>
                <w:sz w:val="24"/>
                <w:szCs w:val="24"/>
              </w:rPr>
              <w:t>分包</w:t>
            </w:r>
          </w:p>
        </w:tc>
        <w:tc>
          <w:tcPr>
            <w:tcW w:w="6769" w:type="dxa"/>
            <w:noWrap w:val="0"/>
            <w:vAlign w:val="center"/>
          </w:tcPr>
          <w:p>
            <w:pPr>
              <w:ind w:left="-113" w:leftChars="-54" w:right="-107" w:rightChars="-51" w:firstLine="120" w:firstLineChars="50"/>
              <w:rPr>
                <w:rFonts w:hint="eastAsia" w:ascii="仿宋_GB2312" w:hAnsi="宋体" w:eastAsia="仿宋_GB2312"/>
                <w:bCs/>
                <w:sz w:val="24"/>
                <w:szCs w:val="24"/>
              </w:rPr>
            </w:pPr>
            <w:r>
              <w:rPr>
                <w:rFonts w:hint="eastAsia" w:ascii="仿宋_GB2312" w:hAnsi="宋体" w:eastAsia="仿宋_GB2312"/>
                <w:bCs/>
                <w:sz w:val="24"/>
                <w:szCs w:val="24"/>
              </w:rPr>
              <w:sym w:font="Wingdings 2" w:char="F052"/>
            </w:r>
            <w:r>
              <w:rPr>
                <w:rFonts w:hint="eastAsia" w:ascii="仿宋_GB2312" w:hAnsi="宋体" w:eastAsia="仿宋_GB2312"/>
                <w:bCs/>
                <w:sz w:val="24"/>
                <w:szCs w:val="24"/>
              </w:rPr>
              <w:t xml:space="preserve"> </w:t>
            </w:r>
            <w:r>
              <w:rPr>
                <w:rFonts w:ascii="仿宋_GB2312" w:hAnsi="宋体" w:eastAsia="仿宋_GB2312"/>
                <w:bCs/>
                <w:sz w:val="24"/>
                <w:szCs w:val="24"/>
              </w:rPr>
              <w:t>1</w:t>
            </w:r>
            <w:r>
              <w:rPr>
                <w:rFonts w:hint="eastAsia" w:ascii="仿宋_GB2312" w:hAnsi="宋体" w:eastAsia="仿宋_GB2312"/>
                <w:bCs/>
                <w:sz w:val="24"/>
                <w:szCs w:val="24"/>
              </w:rPr>
              <w:t>.不允许。</w:t>
            </w:r>
          </w:p>
          <w:p>
            <w:pPr>
              <w:ind w:left="-113" w:leftChars="-54" w:right="-107" w:rightChars="-51" w:firstLine="120" w:firstLineChars="50"/>
              <w:rPr>
                <w:rFonts w:hint="eastAsia" w:ascii="仿宋_GB2312" w:hAnsi="宋体" w:eastAsia="仿宋_GB2312"/>
                <w:bCs/>
                <w:sz w:val="24"/>
                <w:szCs w:val="24"/>
              </w:rPr>
            </w:pPr>
            <w:r>
              <w:rPr>
                <w:rFonts w:hint="eastAsia" w:ascii="仿宋_GB2312" w:hAnsi="宋体" w:eastAsia="仿宋_GB2312"/>
                <w:bCs/>
                <w:sz w:val="24"/>
                <w:szCs w:val="24"/>
              </w:rPr>
              <w:t xml:space="preserve">□ </w:t>
            </w:r>
            <w:r>
              <w:rPr>
                <w:rFonts w:ascii="仿宋_GB2312" w:hAnsi="宋体" w:eastAsia="仿宋_GB2312"/>
                <w:bCs/>
                <w:sz w:val="24"/>
                <w:szCs w:val="24"/>
              </w:rPr>
              <w:t>2</w:t>
            </w:r>
            <w:r>
              <w:rPr>
                <w:rFonts w:hint="eastAsia" w:ascii="仿宋_GB2312" w:hAnsi="宋体" w:eastAsia="仿宋_GB2312"/>
                <w:bCs/>
                <w:sz w:val="24"/>
                <w:szCs w:val="24"/>
              </w:rPr>
              <w:t>.允许，但主体部分不得分包，详见</w:t>
            </w:r>
            <w:r>
              <w:rPr>
                <w:rFonts w:ascii="仿宋_GB2312" w:hAnsi="宋体" w:eastAsia="仿宋_GB2312"/>
                <w:bCs/>
                <w:sz w:val="24"/>
                <w:szCs w:val="24"/>
              </w:rPr>
              <w:t>第二章</w:t>
            </w:r>
            <w:r>
              <w:rPr>
                <w:rFonts w:hint="eastAsia" w:ascii="仿宋_GB2312" w:hAnsi="宋体" w:eastAsia="仿宋_GB2312"/>
                <w:bCs/>
                <w:sz w:val="24"/>
                <w:szCs w:val="24"/>
              </w:rPr>
              <w:t>招标</w:t>
            </w:r>
            <w:r>
              <w:rPr>
                <w:rFonts w:ascii="仿宋_GB2312" w:hAnsi="宋体" w:eastAsia="仿宋_GB2312"/>
                <w:bCs/>
                <w:sz w:val="24"/>
                <w:szCs w:val="24"/>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22" w:type="dxa"/>
            <w:noWrap w:val="0"/>
            <w:vAlign w:val="center"/>
          </w:tcPr>
          <w:p>
            <w:pPr>
              <w:ind w:left="-88" w:leftChars="-42" w:right="-113" w:rightChars="-54"/>
              <w:jc w:val="center"/>
              <w:rPr>
                <w:rFonts w:hint="eastAsia" w:ascii="仿宋_GB2312" w:hAnsi="宋体" w:eastAsia="仿宋_GB2312"/>
                <w:bCs/>
                <w:snapToGrid w:val="0"/>
                <w:sz w:val="24"/>
                <w:szCs w:val="24"/>
              </w:rPr>
            </w:pPr>
            <w:r>
              <w:rPr>
                <w:rFonts w:hint="eastAsia" w:ascii="仿宋_GB2312" w:hAnsi="宋体" w:eastAsia="仿宋_GB2312"/>
                <w:bCs/>
                <w:snapToGrid w:val="0"/>
                <w:sz w:val="24"/>
                <w:szCs w:val="24"/>
              </w:rPr>
              <w:t>1.1</w:t>
            </w:r>
            <w:r>
              <w:rPr>
                <w:rFonts w:ascii="仿宋_GB2312" w:hAnsi="宋体" w:eastAsia="仿宋_GB2312"/>
                <w:bCs/>
                <w:snapToGrid w:val="0"/>
                <w:sz w:val="24"/>
                <w:szCs w:val="24"/>
              </w:rPr>
              <w:t>1</w:t>
            </w:r>
            <w:r>
              <w:rPr>
                <w:rFonts w:hint="eastAsia" w:ascii="仿宋_GB2312" w:hAnsi="宋体" w:eastAsia="仿宋_GB2312"/>
                <w:bCs/>
                <w:snapToGrid w:val="0"/>
                <w:sz w:val="24"/>
                <w:szCs w:val="24"/>
              </w:rPr>
              <w:t>.</w:t>
            </w:r>
            <w:r>
              <w:rPr>
                <w:rFonts w:ascii="仿宋_GB2312" w:hAnsi="宋体" w:eastAsia="仿宋_GB2312"/>
                <w:bCs/>
                <w:snapToGrid w:val="0"/>
                <w:sz w:val="24"/>
                <w:szCs w:val="24"/>
              </w:rPr>
              <w:t>1</w:t>
            </w:r>
          </w:p>
        </w:tc>
        <w:tc>
          <w:tcPr>
            <w:tcW w:w="1560" w:type="dxa"/>
            <w:noWrap w:val="0"/>
            <w:vAlign w:val="center"/>
          </w:tcPr>
          <w:p>
            <w:pPr>
              <w:ind w:left="-99" w:leftChars="-47" w:right="-65" w:rightChars="-31" w:firstLine="26" w:firstLineChars="11"/>
              <w:jc w:val="center"/>
              <w:rPr>
                <w:rFonts w:hint="eastAsia" w:ascii="仿宋_GB2312" w:hAnsi="宋体" w:eastAsia="仿宋_GB2312"/>
                <w:bCs/>
                <w:sz w:val="24"/>
                <w:szCs w:val="24"/>
              </w:rPr>
            </w:pPr>
            <w:r>
              <w:rPr>
                <w:rFonts w:hint="eastAsia" w:ascii="仿宋_GB2312" w:hAnsi="宋体" w:eastAsia="仿宋_GB2312"/>
                <w:bCs/>
                <w:sz w:val="24"/>
                <w:szCs w:val="24"/>
              </w:rPr>
              <w:t>小型、微型企业的价格扣除</w:t>
            </w:r>
          </w:p>
        </w:tc>
        <w:tc>
          <w:tcPr>
            <w:tcW w:w="6769" w:type="dxa"/>
            <w:noWrap w:val="0"/>
            <w:vAlign w:val="center"/>
          </w:tcPr>
          <w:p>
            <w:pPr>
              <w:ind w:left="-88" w:leftChars="-42" w:right="-113" w:rightChars="-54" w:firstLine="120" w:firstLineChars="50"/>
              <w:rPr>
                <w:rFonts w:hint="eastAsia" w:ascii="仿宋_GB2312" w:hAnsi="宋体" w:eastAsia="仿宋_GB2312"/>
                <w:bCs/>
                <w:snapToGrid w:val="0"/>
                <w:sz w:val="24"/>
                <w:szCs w:val="24"/>
              </w:rPr>
            </w:pPr>
            <w:r>
              <w:rPr>
                <w:rFonts w:hint="eastAsia" w:ascii="仿宋_GB2312" w:hAnsi="宋体" w:eastAsia="仿宋_GB2312"/>
                <w:bCs/>
                <w:snapToGrid w:val="0"/>
                <w:sz w:val="24"/>
                <w:szCs w:val="24"/>
              </w:rPr>
              <w:t>1. 对小型和微型企业产品给予</w:t>
            </w:r>
            <w:r>
              <w:rPr>
                <w:rFonts w:ascii="仿宋_GB2312" w:hAnsi="宋体" w:eastAsia="仿宋_GB2312"/>
                <w:bCs/>
                <w:snapToGrid w:val="0"/>
                <w:color w:val="0000FF"/>
                <w:sz w:val="24"/>
                <w:szCs w:val="24"/>
                <w:u w:val="single"/>
              </w:rPr>
              <w:t>6</w:t>
            </w:r>
            <w:r>
              <w:rPr>
                <w:rFonts w:hint="eastAsia" w:ascii="仿宋_GB2312" w:hAnsi="宋体" w:eastAsia="仿宋_GB2312"/>
                <w:bCs/>
                <w:snapToGrid w:val="0"/>
                <w:color w:val="0000FF"/>
                <w:sz w:val="24"/>
                <w:szCs w:val="24"/>
                <w:u w:val="single"/>
              </w:rPr>
              <w:t>%</w:t>
            </w:r>
            <w:r>
              <w:rPr>
                <w:rFonts w:hint="eastAsia" w:ascii="仿宋_GB2312" w:hAnsi="宋体" w:eastAsia="仿宋_GB2312"/>
                <w:bCs/>
                <w:snapToGrid w:val="0"/>
                <w:sz w:val="24"/>
                <w:szCs w:val="24"/>
              </w:rPr>
              <w:t>的价格扣除；</w:t>
            </w:r>
          </w:p>
          <w:p>
            <w:pPr>
              <w:ind w:left="377" w:leftChars="8" w:right="-113" w:rightChars="-54" w:hanging="360" w:hangingChars="150"/>
              <w:rPr>
                <w:rFonts w:hint="eastAsia" w:ascii="仿宋_GB2312" w:hAnsi="宋体" w:eastAsia="仿宋_GB2312"/>
                <w:bCs/>
                <w:snapToGrid w:val="0"/>
                <w:sz w:val="24"/>
                <w:szCs w:val="24"/>
              </w:rPr>
            </w:pPr>
            <w:r>
              <w:rPr>
                <w:rFonts w:hint="eastAsia" w:ascii="仿宋_GB2312" w:hAnsi="宋体" w:eastAsia="仿宋_GB2312"/>
                <w:bCs/>
                <w:snapToGrid w:val="0"/>
                <w:sz w:val="24"/>
                <w:szCs w:val="24"/>
              </w:rPr>
              <w:t>2. 联合协议或者分包意向协议约定小微企业的合同份额占到合同总金额30%，给予</w:t>
            </w:r>
            <w:r>
              <w:rPr>
                <w:rFonts w:hint="eastAsia" w:ascii="仿宋_GB2312" w:hAnsi="宋体" w:eastAsia="仿宋_GB2312"/>
                <w:bCs/>
                <w:snapToGrid w:val="0"/>
                <w:color w:val="0000FF"/>
                <w:sz w:val="24"/>
                <w:szCs w:val="24"/>
                <w:u w:val="single"/>
              </w:rPr>
              <w:t>XX%</w:t>
            </w:r>
            <w:r>
              <w:rPr>
                <w:rFonts w:hint="eastAsia" w:ascii="仿宋_GB2312" w:hAnsi="宋体" w:eastAsia="仿宋_GB2312"/>
                <w:bCs/>
                <w:snapToGrid w:val="0"/>
                <w:sz w:val="24"/>
                <w:szCs w:val="24"/>
              </w:rPr>
              <w:t>的价格扣除；</w:t>
            </w:r>
          </w:p>
          <w:p>
            <w:pPr>
              <w:ind w:left="17" w:leftChars="8" w:right="-113" w:rightChars="-54"/>
              <w:rPr>
                <w:rFonts w:ascii="仿宋_GB2312" w:hAnsi="宋体" w:eastAsia="仿宋_GB2312"/>
                <w:bCs/>
                <w:snapToGrid w:val="0"/>
                <w:sz w:val="24"/>
                <w:szCs w:val="24"/>
              </w:rPr>
            </w:pPr>
            <w:r>
              <w:rPr>
                <w:rFonts w:hint="eastAsia" w:ascii="仿宋_GB2312" w:hAnsi="宋体" w:eastAsia="仿宋_GB2312"/>
                <w:bCs/>
                <w:snapToGrid w:val="0"/>
                <w:sz w:val="24"/>
                <w:szCs w:val="24"/>
              </w:rPr>
              <w:t>3. 本项目所属行业：</w:t>
            </w:r>
            <w:r>
              <w:rPr>
                <w:rFonts w:hint="eastAsia" w:ascii="仿宋_GB2312" w:hAnsi="宋体" w:eastAsia="仿宋_GB2312"/>
                <w:bCs/>
                <w:snapToGrid w:val="0"/>
                <w:color w:val="0000FF"/>
                <w:sz w:val="24"/>
                <w:szCs w:val="24"/>
                <w:u w:val="single"/>
              </w:rPr>
              <w:t>软件和信息技术服务业</w:t>
            </w:r>
            <w:r>
              <w:rPr>
                <w:rFonts w:hint="eastAsia" w:ascii="仿宋_GB2312" w:hAnsi="宋体" w:eastAsia="仿宋_GB2312"/>
                <w:bCs/>
                <w:snapToGrid w:val="0"/>
                <w:sz w:val="24"/>
                <w:szCs w:val="24"/>
              </w:rPr>
              <w:t>；</w:t>
            </w:r>
          </w:p>
          <w:p>
            <w:pPr>
              <w:ind w:left="17" w:leftChars="8" w:right="-113" w:rightChars="-54"/>
              <w:rPr>
                <w:rFonts w:hint="eastAsia" w:ascii="仿宋_GB2312" w:hAnsi="宋体" w:eastAsia="仿宋_GB2312"/>
                <w:bCs/>
                <w:snapToGrid w:val="0"/>
                <w:sz w:val="24"/>
                <w:szCs w:val="24"/>
              </w:rPr>
            </w:pPr>
            <w:r>
              <w:rPr>
                <w:rFonts w:hint="eastAsia" w:ascii="仿宋_GB2312" w:hAnsi="宋体" w:eastAsia="仿宋_GB2312"/>
                <w:bCs/>
                <w:snapToGrid w:val="0"/>
                <w:sz w:val="24"/>
                <w:szCs w:val="24"/>
              </w:rPr>
              <w:t>4. 专门</w:t>
            </w:r>
            <w:r>
              <w:rPr>
                <w:rFonts w:ascii="仿宋_GB2312" w:hAnsi="宋体" w:eastAsia="仿宋_GB2312"/>
                <w:bCs/>
                <w:snapToGrid w:val="0"/>
                <w:sz w:val="24"/>
                <w:szCs w:val="24"/>
              </w:rPr>
              <w:t>面向中小企业的项目</w:t>
            </w:r>
            <w:r>
              <w:rPr>
                <w:rFonts w:hint="eastAsia" w:ascii="仿宋_GB2312" w:hAnsi="宋体" w:eastAsia="仿宋_GB2312"/>
                <w:bCs/>
                <w:snapToGrid w:val="0"/>
                <w:sz w:val="24"/>
                <w:szCs w:val="24"/>
              </w:rPr>
              <w:t>，不</w:t>
            </w:r>
            <w:r>
              <w:rPr>
                <w:rFonts w:ascii="仿宋_GB2312" w:hAnsi="宋体" w:eastAsia="仿宋_GB2312"/>
                <w:bCs/>
                <w:snapToGrid w:val="0"/>
                <w:sz w:val="24"/>
                <w:szCs w:val="24"/>
              </w:rPr>
              <w:t>享受价格扣除</w:t>
            </w:r>
            <w:r>
              <w:rPr>
                <w:rFonts w:hint="eastAsia" w:ascii="仿宋_GB2312" w:hAnsi="宋体" w:eastAsia="仿宋_GB2312"/>
                <w:bCs/>
                <w:snapToGrid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22" w:type="dxa"/>
            <w:noWrap w:val="0"/>
            <w:vAlign w:val="center"/>
          </w:tcPr>
          <w:p>
            <w:pPr>
              <w:ind w:left="-88" w:leftChars="-42" w:right="-113" w:rightChars="-54"/>
              <w:jc w:val="center"/>
              <w:rPr>
                <w:rFonts w:hint="eastAsia" w:ascii="仿宋_GB2312" w:hAnsi="宋体" w:eastAsia="仿宋_GB2312"/>
                <w:bCs/>
                <w:snapToGrid w:val="0"/>
                <w:sz w:val="24"/>
                <w:szCs w:val="24"/>
              </w:rPr>
            </w:pPr>
            <w:r>
              <w:rPr>
                <w:rFonts w:hint="eastAsia" w:ascii="仿宋_GB2312" w:hAnsi="宋体" w:eastAsia="仿宋_GB2312"/>
                <w:bCs/>
                <w:snapToGrid w:val="0"/>
                <w:sz w:val="24"/>
                <w:szCs w:val="24"/>
              </w:rPr>
              <w:t>1.1</w:t>
            </w:r>
            <w:r>
              <w:rPr>
                <w:rFonts w:ascii="仿宋_GB2312" w:hAnsi="宋体" w:eastAsia="仿宋_GB2312"/>
                <w:bCs/>
                <w:snapToGrid w:val="0"/>
                <w:sz w:val="24"/>
                <w:szCs w:val="24"/>
              </w:rPr>
              <w:t>3</w:t>
            </w:r>
            <w:r>
              <w:rPr>
                <w:rFonts w:hint="eastAsia" w:ascii="仿宋_GB2312" w:hAnsi="宋体" w:eastAsia="仿宋_GB2312"/>
                <w:bCs/>
                <w:snapToGrid w:val="0"/>
                <w:sz w:val="24"/>
                <w:szCs w:val="24"/>
              </w:rPr>
              <w:t>.6</w:t>
            </w:r>
          </w:p>
        </w:tc>
        <w:tc>
          <w:tcPr>
            <w:tcW w:w="1560" w:type="dxa"/>
            <w:noWrap w:val="0"/>
            <w:vAlign w:val="center"/>
          </w:tcPr>
          <w:p>
            <w:pPr>
              <w:ind w:left="-99" w:leftChars="-47" w:right="-65" w:rightChars="-31" w:firstLine="26" w:firstLineChars="11"/>
              <w:jc w:val="center"/>
              <w:rPr>
                <w:rFonts w:hint="eastAsia" w:ascii="仿宋_GB2312" w:hAnsi="宋体" w:eastAsia="仿宋_GB2312"/>
                <w:bCs/>
                <w:sz w:val="24"/>
                <w:szCs w:val="24"/>
              </w:rPr>
            </w:pPr>
            <w:r>
              <w:rPr>
                <w:rFonts w:hint="eastAsia" w:ascii="仿宋_GB2312" w:hAnsi="宋体" w:eastAsia="仿宋_GB2312"/>
                <w:bCs/>
                <w:sz w:val="24"/>
                <w:szCs w:val="24"/>
              </w:rPr>
              <w:t>质疑联系人</w:t>
            </w:r>
          </w:p>
        </w:tc>
        <w:tc>
          <w:tcPr>
            <w:tcW w:w="6769" w:type="dxa"/>
            <w:noWrap w:val="0"/>
            <w:vAlign w:val="center"/>
          </w:tcPr>
          <w:p>
            <w:pPr>
              <w:wordWrap w:val="0"/>
              <w:rPr>
                <w:rFonts w:hint="eastAsia" w:ascii="仿宋_GB2312" w:hAnsi="宋体" w:eastAsia="仿宋_GB2312"/>
                <w:bCs/>
                <w:sz w:val="24"/>
                <w:szCs w:val="24"/>
              </w:rPr>
            </w:pPr>
            <w:r>
              <w:rPr>
                <w:rFonts w:hint="eastAsia" w:ascii="仿宋_GB2312" w:hAnsi="宋体" w:eastAsia="仿宋_GB2312"/>
                <w:bCs/>
                <w:sz w:val="24"/>
                <w:szCs w:val="24"/>
              </w:rPr>
              <w:t>1.</w:t>
            </w:r>
            <w:r>
              <w:rPr>
                <w:rFonts w:ascii="仿宋_GB2312" w:hAnsi="宋体" w:eastAsia="仿宋_GB2312"/>
                <w:bCs/>
                <w:sz w:val="24"/>
                <w:szCs w:val="24"/>
              </w:rPr>
              <w:t xml:space="preserve"> </w:t>
            </w:r>
            <w:r>
              <w:rPr>
                <w:rFonts w:hint="eastAsia" w:ascii="仿宋_GB2312" w:hAnsi="宋体" w:eastAsia="仿宋_GB2312"/>
                <w:bCs/>
                <w:color w:val="000000"/>
                <w:sz w:val="24"/>
                <w:szCs w:val="24"/>
              </w:rPr>
              <w:t>采购需求、供应商资格条件及</w:t>
            </w:r>
            <w:r>
              <w:rPr>
                <w:rFonts w:ascii="仿宋_GB2312" w:hAnsi="宋体" w:eastAsia="仿宋_GB2312"/>
                <w:bCs/>
                <w:color w:val="000000"/>
                <w:sz w:val="24"/>
                <w:szCs w:val="24"/>
              </w:rPr>
              <w:t>评审</w:t>
            </w:r>
            <w:r>
              <w:rPr>
                <w:rFonts w:hint="eastAsia" w:ascii="仿宋_GB2312" w:hAnsi="宋体" w:eastAsia="仿宋_GB2312"/>
                <w:bCs/>
                <w:color w:val="000000"/>
                <w:sz w:val="24"/>
                <w:szCs w:val="24"/>
              </w:rPr>
              <w:t>办法质疑</w:t>
            </w:r>
            <w:r>
              <w:rPr>
                <w:rFonts w:hint="eastAsia" w:ascii="仿宋_GB2312" w:hAnsi="宋体" w:eastAsia="仿宋_GB2312"/>
                <w:bCs/>
                <w:sz w:val="24"/>
                <w:szCs w:val="24"/>
              </w:rPr>
              <w:t>：</w:t>
            </w:r>
          </w:p>
          <w:p>
            <w:pPr>
              <w:wordWrap w:val="0"/>
              <w:rPr>
                <w:rFonts w:hint="eastAsia" w:ascii="仿宋_GB2312" w:hAnsi="宋体" w:eastAsia="仿宋_GB2312"/>
                <w:bCs/>
                <w:sz w:val="24"/>
                <w:szCs w:val="24"/>
              </w:rPr>
            </w:pPr>
            <w:r>
              <w:rPr>
                <w:rFonts w:hint="eastAsia" w:ascii="仿宋_GB2312" w:hAnsi="宋体" w:eastAsia="仿宋_GB2312"/>
                <w:bCs/>
                <w:sz w:val="24"/>
                <w:szCs w:val="24"/>
              </w:rPr>
              <w:t>单  位：丽水市大数据发展管理局</w:t>
            </w:r>
          </w:p>
          <w:p>
            <w:pPr>
              <w:wordWrap w:val="0"/>
              <w:rPr>
                <w:rFonts w:hint="eastAsia" w:ascii="仿宋_GB2312" w:hAnsi="宋体" w:eastAsia="仿宋_GB2312"/>
                <w:bCs/>
                <w:sz w:val="24"/>
                <w:szCs w:val="24"/>
              </w:rPr>
            </w:pPr>
            <w:r>
              <w:rPr>
                <w:rFonts w:hint="eastAsia" w:ascii="仿宋_GB2312" w:hAnsi="宋体" w:eastAsia="仿宋_GB2312"/>
                <w:bCs/>
                <w:sz w:val="24"/>
                <w:szCs w:val="24"/>
              </w:rPr>
              <w:t>联系人：朱坚 联系电话：</w:t>
            </w:r>
            <w:r>
              <w:rPr>
                <w:rFonts w:ascii="仿宋_GB2312" w:hAnsi="宋体" w:eastAsia="仿宋_GB2312"/>
                <w:bCs/>
                <w:sz w:val="24"/>
                <w:szCs w:val="24"/>
              </w:rPr>
              <w:t>0578-2091985</w:t>
            </w:r>
            <w:r>
              <w:rPr>
                <w:rFonts w:hint="eastAsia" w:ascii="仿宋_GB2312" w:hAnsi="宋体" w:eastAsia="仿宋_GB2312"/>
                <w:bCs/>
                <w:sz w:val="24"/>
                <w:szCs w:val="24"/>
              </w:rPr>
              <w:t xml:space="preserve"> 传真：</w:t>
            </w:r>
            <w:r>
              <w:rPr>
                <w:rFonts w:ascii="仿宋_GB2312" w:hAnsi="宋体" w:eastAsia="仿宋_GB2312"/>
                <w:bCs/>
                <w:sz w:val="24"/>
                <w:szCs w:val="24"/>
              </w:rPr>
              <w:t>/</w:t>
            </w:r>
          </w:p>
          <w:p>
            <w:pPr>
              <w:wordWrap w:val="0"/>
              <w:rPr>
                <w:rFonts w:hint="eastAsia" w:ascii="仿宋_GB2312" w:hAnsi="宋体" w:eastAsia="仿宋_GB2312"/>
                <w:bCs/>
                <w:sz w:val="24"/>
                <w:szCs w:val="24"/>
              </w:rPr>
            </w:pPr>
            <w:r>
              <w:rPr>
                <w:rFonts w:hint="eastAsia" w:ascii="仿宋_GB2312" w:hAnsi="宋体" w:eastAsia="仿宋_GB2312"/>
                <w:bCs/>
                <w:sz w:val="24"/>
                <w:szCs w:val="24"/>
              </w:rPr>
              <w:t>2.</w:t>
            </w:r>
            <w:r>
              <w:rPr>
                <w:rFonts w:ascii="仿宋_GB2312" w:hAnsi="宋体" w:eastAsia="仿宋_GB2312"/>
                <w:bCs/>
                <w:sz w:val="24"/>
                <w:szCs w:val="24"/>
              </w:rPr>
              <w:t xml:space="preserve"> </w:t>
            </w:r>
            <w:r>
              <w:rPr>
                <w:rFonts w:hint="eastAsia" w:ascii="仿宋_GB2312" w:hAnsi="宋体" w:eastAsia="仿宋_GB2312"/>
                <w:bCs/>
                <w:sz w:val="24"/>
                <w:szCs w:val="24"/>
              </w:rPr>
              <w:t>其他事项质疑：</w:t>
            </w:r>
          </w:p>
          <w:p>
            <w:pPr>
              <w:wordWrap w:val="0"/>
              <w:rPr>
                <w:rFonts w:ascii="仿宋_GB2312" w:eastAsia="仿宋_GB2312"/>
                <w:sz w:val="24"/>
                <w:szCs w:val="24"/>
              </w:rPr>
            </w:pPr>
            <w:r>
              <w:rPr>
                <w:rFonts w:hint="eastAsia" w:ascii="仿宋_GB2312" w:eastAsia="仿宋_GB2312"/>
                <w:sz w:val="24"/>
                <w:szCs w:val="24"/>
              </w:rPr>
              <w:t>单  位：</w:t>
            </w:r>
            <w:r>
              <w:rPr>
                <w:rFonts w:hint="eastAsia" w:ascii="仿宋_GB2312" w:hAnsi="Times New Roman" w:eastAsia="仿宋_GB2312"/>
                <w:sz w:val="24"/>
                <w:szCs w:val="24"/>
                <w:lang/>
              </w:rPr>
              <w:t>丽水市公共资源交易中心</w:t>
            </w:r>
          </w:p>
          <w:p>
            <w:pPr>
              <w:wordWrap w:val="0"/>
              <w:rPr>
                <w:rFonts w:hint="eastAsia" w:ascii="仿宋_GB2312" w:eastAsia="仿宋_GB2312"/>
                <w:sz w:val="24"/>
                <w:szCs w:val="24"/>
              </w:rPr>
            </w:pPr>
            <w:r>
              <w:rPr>
                <w:rFonts w:hint="eastAsia" w:ascii="仿宋_GB2312" w:eastAsia="仿宋_GB2312"/>
                <w:sz w:val="24"/>
                <w:szCs w:val="24"/>
              </w:rPr>
              <w:t>联系人：</w:t>
            </w:r>
            <w:r>
              <w:rPr>
                <w:rFonts w:hint="eastAsia" w:ascii="仿宋_GB2312" w:hAnsi="宋体" w:eastAsia="仿宋_GB2312"/>
                <w:bCs/>
                <w:sz w:val="24"/>
                <w:szCs w:val="24"/>
              </w:rPr>
              <w:t xml:space="preserve">刘晓华 </w:t>
            </w:r>
            <w:r>
              <w:rPr>
                <w:rFonts w:hint="eastAsia" w:ascii="仿宋_GB2312" w:eastAsia="仿宋_GB2312"/>
                <w:spacing w:val="-10"/>
                <w:sz w:val="24"/>
                <w:szCs w:val="24"/>
              </w:rPr>
              <w:t>联系电话：</w:t>
            </w:r>
            <w:r>
              <w:rPr>
                <w:rFonts w:ascii="仿宋_GB2312" w:hAnsi="宋体" w:eastAsia="仿宋_GB2312"/>
                <w:bCs/>
                <w:spacing w:val="-10"/>
                <w:sz w:val="24"/>
                <w:szCs w:val="24"/>
              </w:rPr>
              <w:t xml:space="preserve">0578-2292511 </w:t>
            </w:r>
            <w:r>
              <w:rPr>
                <w:rFonts w:hint="eastAsia" w:ascii="仿宋_GB2312" w:eastAsia="仿宋_GB2312"/>
                <w:spacing w:val="-10"/>
                <w:sz w:val="24"/>
                <w:szCs w:val="24"/>
              </w:rPr>
              <w:t>传</w:t>
            </w:r>
            <w:r>
              <w:rPr>
                <w:rFonts w:hint="eastAsia" w:ascii="仿宋_GB2312" w:hAnsi="宋体" w:eastAsia="仿宋_GB2312"/>
                <w:bCs/>
                <w:spacing w:val="-10"/>
                <w:sz w:val="24"/>
                <w:szCs w:val="24"/>
              </w:rPr>
              <w:t>真：</w:t>
            </w:r>
            <w:r>
              <w:rPr>
                <w:rFonts w:ascii="仿宋_GB2312" w:hAnsi="宋体" w:eastAsia="仿宋_GB2312"/>
                <w:bCs/>
                <w:spacing w:val="-10"/>
                <w:sz w:val="24"/>
                <w:szCs w:val="24"/>
              </w:rPr>
              <w:t>0578-2292507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22" w:type="dxa"/>
            <w:noWrap w:val="0"/>
            <w:vAlign w:val="center"/>
          </w:tcPr>
          <w:p>
            <w:pPr>
              <w:ind w:left="-88" w:leftChars="-42" w:right="-113" w:rightChars="-54"/>
              <w:jc w:val="center"/>
              <w:rPr>
                <w:rFonts w:hint="eastAsia" w:ascii="仿宋_GB2312" w:hAnsi="宋体" w:eastAsia="仿宋_GB2312"/>
                <w:bCs/>
                <w:snapToGrid w:val="0"/>
                <w:color w:val="000000"/>
                <w:sz w:val="24"/>
                <w:szCs w:val="24"/>
              </w:rPr>
            </w:pPr>
            <w:r>
              <w:rPr>
                <w:rFonts w:hint="eastAsia" w:ascii="仿宋_GB2312" w:hAnsi="宋体" w:eastAsia="仿宋_GB2312"/>
                <w:bCs/>
                <w:snapToGrid w:val="0"/>
                <w:color w:val="000000"/>
                <w:sz w:val="24"/>
                <w:szCs w:val="24"/>
              </w:rPr>
              <w:t>1.1</w:t>
            </w:r>
            <w:r>
              <w:rPr>
                <w:rFonts w:ascii="仿宋_GB2312" w:hAnsi="宋体" w:eastAsia="仿宋_GB2312"/>
                <w:bCs/>
                <w:snapToGrid w:val="0"/>
                <w:color w:val="000000"/>
                <w:sz w:val="24"/>
                <w:szCs w:val="24"/>
              </w:rPr>
              <w:t>3</w:t>
            </w:r>
            <w:r>
              <w:rPr>
                <w:rFonts w:hint="eastAsia" w:ascii="仿宋_GB2312" w:hAnsi="宋体" w:eastAsia="仿宋_GB2312"/>
                <w:bCs/>
                <w:snapToGrid w:val="0"/>
                <w:color w:val="000000"/>
                <w:sz w:val="24"/>
                <w:szCs w:val="24"/>
              </w:rPr>
              <w:t>.1</w:t>
            </w:r>
            <w:r>
              <w:rPr>
                <w:rFonts w:ascii="仿宋_GB2312" w:hAnsi="宋体" w:eastAsia="仿宋_GB2312"/>
                <w:bCs/>
                <w:snapToGrid w:val="0"/>
                <w:color w:val="000000"/>
                <w:sz w:val="24"/>
                <w:szCs w:val="24"/>
              </w:rPr>
              <w:t>1</w:t>
            </w:r>
          </w:p>
        </w:tc>
        <w:tc>
          <w:tcPr>
            <w:tcW w:w="1560" w:type="dxa"/>
            <w:noWrap w:val="0"/>
            <w:vAlign w:val="center"/>
          </w:tcPr>
          <w:p>
            <w:pPr>
              <w:ind w:left="-99" w:leftChars="-47" w:right="-65" w:rightChars="-31" w:firstLine="26" w:firstLineChars="11"/>
              <w:jc w:val="center"/>
              <w:rPr>
                <w:rFonts w:hint="eastAsia" w:ascii="仿宋_GB2312" w:hAnsi="宋体" w:eastAsia="仿宋_GB2312"/>
                <w:bCs/>
                <w:sz w:val="24"/>
                <w:szCs w:val="24"/>
              </w:rPr>
            </w:pPr>
            <w:r>
              <w:rPr>
                <w:rFonts w:hint="eastAsia" w:ascii="仿宋_GB2312" w:hAnsi="宋体" w:eastAsia="仿宋_GB2312"/>
                <w:bCs/>
                <w:sz w:val="24"/>
                <w:szCs w:val="24"/>
              </w:rPr>
              <w:t>同级政府采购监督管理部门</w:t>
            </w:r>
          </w:p>
        </w:tc>
        <w:tc>
          <w:tcPr>
            <w:tcW w:w="6769" w:type="dxa"/>
            <w:noWrap w:val="0"/>
            <w:vAlign w:val="center"/>
          </w:tcPr>
          <w:p>
            <w:pPr>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t>见第一章</w:t>
            </w:r>
            <w:r>
              <w:rPr>
                <w:rFonts w:ascii="仿宋_GB2312" w:hAnsi="宋体" w:eastAsia="仿宋_GB2312"/>
                <w:bCs/>
                <w:color w:val="000000"/>
                <w:sz w:val="24"/>
                <w:szCs w:val="24"/>
              </w:rPr>
              <w:t>招标公告（</w:t>
            </w:r>
            <w:r>
              <w:rPr>
                <w:rFonts w:hint="eastAsia" w:ascii="仿宋_GB2312" w:hAnsi="宋体" w:eastAsia="仿宋_GB2312"/>
                <w:bCs/>
                <w:color w:val="000000"/>
                <w:sz w:val="24"/>
                <w:szCs w:val="24"/>
              </w:rPr>
              <w:t>邀请</w:t>
            </w:r>
            <w:r>
              <w:rPr>
                <w:rFonts w:ascii="仿宋_GB2312" w:hAnsi="宋体" w:eastAsia="仿宋_GB2312"/>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22" w:type="dxa"/>
            <w:noWrap w:val="0"/>
            <w:vAlign w:val="center"/>
          </w:tcPr>
          <w:p>
            <w:pPr>
              <w:ind w:left="-88" w:leftChars="-42" w:right="-113" w:rightChars="-54"/>
              <w:jc w:val="center"/>
              <w:rPr>
                <w:rFonts w:hint="eastAsia" w:ascii="仿宋_GB2312" w:hAnsi="宋体" w:eastAsia="仿宋_GB2312"/>
                <w:bCs/>
                <w:snapToGrid w:val="0"/>
                <w:sz w:val="24"/>
                <w:szCs w:val="24"/>
              </w:rPr>
            </w:pPr>
            <w:r>
              <w:rPr>
                <w:rFonts w:ascii="仿宋_GB2312" w:hAnsi="宋体" w:eastAsia="仿宋_GB2312"/>
                <w:bCs/>
                <w:snapToGrid w:val="0"/>
                <w:sz w:val="24"/>
                <w:szCs w:val="24"/>
              </w:rPr>
              <w:t>2.2.4</w:t>
            </w:r>
          </w:p>
        </w:tc>
        <w:tc>
          <w:tcPr>
            <w:tcW w:w="1560" w:type="dxa"/>
            <w:noWrap w:val="0"/>
            <w:vAlign w:val="center"/>
          </w:tcPr>
          <w:p>
            <w:pPr>
              <w:ind w:left="-99" w:leftChars="-47" w:right="-65" w:rightChars="-31" w:firstLine="26" w:firstLineChars="11"/>
              <w:jc w:val="center"/>
              <w:rPr>
                <w:rFonts w:hint="eastAsia" w:ascii="仿宋_GB2312" w:hAnsi="宋体" w:eastAsia="仿宋_GB2312"/>
                <w:bCs/>
                <w:sz w:val="24"/>
                <w:szCs w:val="24"/>
              </w:rPr>
            </w:pPr>
            <w:r>
              <w:rPr>
                <w:rFonts w:hint="eastAsia" w:ascii="仿宋_GB2312" w:hAnsi="宋体" w:eastAsia="仿宋_GB2312"/>
                <w:bCs/>
                <w:sz w:val="24"/>
                <w:szCs w:val="24"/>
              </w:rPr>
              <w:t>澄清、修改发布网址</w:t>
            </w:r>
          </w:p>
        </w:tc>
        <w:tc>
          <w:tcPr>
            <w:tcW w:w="6769" w:type="dxa"/>
            <w:noWrap w:val="0"/>
            <w:vAlign w:val="center"/>
          </w:tcPr>
          <w:p>
            <w:pPr>
              <w:rPr>
                <w:rFonts w:hint="eastAsia" w:ascii="仿宋_GB2312" w:hAnsi="宋体" w:eastAsia="仿宋_GB2312"/>
                <w:bCs/>
                <w:sz w:val="24"/>
                <w:szCs w:val="24"/>
              </w:rPr>
            </w:pPr>
            <w:r>
              <w:rPr>
                <w:rFonts w:hint="eastAsia" w:ascii="仿宋_GB2312" w:hAnsi="宋体" w:eastAsia="仿宋_GB2312"/>
                <w:bCs/>
                <w:sz w:val="24"/>
                <w:szCs w:val="24"/>
              </w:rPr>
              <w:t>1.</w:t>
            </w:r>
            <w:r>
              <w:rPr>
                <w:rFonts w:ascii="仿宋_GB2312" w:hAnsi="宋体" w:eastAsia="仿宋_GB2312"/>
                <w:bCs/>
                <w:sz w:val="24"/>
                <w:szCs w:val="24"/>
              </w:rPr>
              <w:t xml:space="preserve"> </w:t>
            </w:r>
            <w:r>
              <w:rPr>
                <w:rFonts w:hint="eastAsia" w:ascii="仿宋_GB2312" w:hAnsi="宋体" w:eastAsia="仿宋_GB2312"/>
                <w:bCs/>
                <w:sz w:val="24"/>
                <w:szCs w:val="24"/>
              </w:rPr>
              <w:t>浙江政府采购网（</w:t>
            </w:r>
            <w:r>
              <w:rPr>
                <w:rFonts w:hint="eastAsia" w:ascii="仿宋_GB2312" w:hAnsi="宋体" w:eastAsia="仿宋_GB2312"/>
                <w:bCs/>
                <w:sz w:val="24"/>
                <w:szCs w:val="24"/>
              </w:rPr>
              <w:fldChar w:fldCharType="begin"/>
            </w:r>
            <w:r>
              <w:rPr>
                <w:rFonts w:hint="eastAsia" w:ascii="仿宋_GB2312" w:hAnsi="宋体" w:eastAsia="仿宋_GB2312"/>
                <w:bCs/>
                <w:sz w:val="24"/>
                <w:szCs w:val="24"/>
              </w:rPr>
              <w:instrText xml:space="preserve"> HYPERLINK "http://www.zjzfcg.gov.cn" </w:instrText>
            </w:r>
            <w:r>
              <w:rPr>
                <w:rFonts w:hint="eastAsia" w:ascii="仿宋_GB2312" w:hAnsi="宋体" w:eastAsia="仿宋_GB2312"/>
                <w:bCs/>
                <w:sz w:val="24"/>
                <w:szCs w:val="24"/>
              </w:rPr>
              <w:fldChar w:fldCharType="separate"/>
            </w:r>
            <w:r>
              <w:rPr>
                <w:rFonts w:hint="eastAsia" w:ascii="仿宋_GB2312" w:eastAsia="仿宋_GB2312"/>
                <w:sz w:val="24"/>
                <w:szCs w:val="24"/>
              </w:rPr>
              <w:t>zfcg.czt.zj.gov.cn</w:t>
            </w:r>
            <w:r>
              <w:rPr>
                <w:rFonts w:hint="eastAsia" w:ascii="仿宋_GB2312" w:hAnsi="宋体" w:eastAsia="仿宋_GB2312"/>
                <w:bCs/>
                <w:sz w:val="24"/>
                <w:szCs w:val="24"/>
              </w:rPr>
              <w:fldChar w:fldCharType="end"/>
            </w:r>
            <w:r>
              <w:rPr>
                <w:rFonts w:hint="eastAsia" w:ascii="仿宋_GB2312" w:hAnsi="宋体" w:eastAsia="仿宋_GB2312"/>
                <w:bCs/>
                <w:sz w:val="24"/>
                <w:szCs w:val="24"/>
              </w:rPr>
              <w:t>）</w:t>
            </w:r>
          </w:p>
          <w:p>
            <w:pPr>
              <w:rPr>
                <w:rFonts w:hint="eastAsia" w:ascii="仿宋_GB2312" w:hAnsi="宋体" w:eastAsia="仿宋_GB2312"/>
                <w:bCs/>
                <w:sz w:val="24"/>
                <w:szCs w:val="24"/>
              </w:rPr>
            </w:pPr>
            <w:r>
              <w:rPr>
                <w:rFonts w:hint="eastAsia" w:ascii="仿宋_GB2312" w:hAnsi="宋体" w:eastAsia="仿宋_GB2312"/>
                <w:bCs/>
                <w:sz w:val="24"/>
                <w:szCs w:val="24"/>
              </w:rPr>
              <w:t>2.</w:t>
            </w:r>
            <w:r>
              <w:rPr>
                <w:rFonts w:ascii="仿宋_GB2312" w:hAnsi="宋体" w:eastAsia="仿宋_GB2312"/>
                <w:bCs/>
                <w:sz w:val="24"/>
                <w:szCs w:val="24"/>
              </w:rPr>
              <w:t xml:space="preserve"> </w:t>
            </w:r>
            <w:r>
              <w:rPr>
                <w:rFonts w:hint="eastAsia" w:ascii="仿宋_GB2312" w:hAnsi="宋体" w:eastAsia="仿宋_GB2312"/>
                <w:bCs/>
                <w:sz w:val="24"/>
                <w:szCs w:val="24"/>
              </w:rPr>
              <w:t>丽水市公共资源交易网（lssggzy.lishui.gov.cn）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22" w:type="dxa"/>
            <w:noWrap w:val="0"/>
            <w:vAlign w:val="center"/>
          </w:tcPr>
          <w:p>
            <w:pPr>
              <w:ind w:left="-88" w:leftChars="-42" w:right="-113" w:rightChars="-54"/>
              <w:jc w:val="center"/>
              <w:rPr>
                <w:rFonts w:hint="eastAsia" w:ascii="仿宋_GB2312" w:hAnsi="宋体" w:eastAsia="仿宋_GB2312"/>
                <w:bCs/>
                <w:snapToGrid w:val="0"/>
                <w:sz w:val="24"/>
                <w:szCs w:val="24"/>
              </w:rPr>
            </w:pPr>
            <w:r>
              <w:rPr>
                <w:rFonts w:hint="eastAsia" w:ascii="仿宋_GB2312" w:hAnsi="宋体" w:eastAsia="仿宋_GB2312"/>
                <w:bCs/>
                <w:snapToGrid w:val="0"/>
                <w:sz w:val="24"/>
                <w:szCs w:val="24"/>
              </w:rPr>
              <w:t>3.</w:t>
            </w:r>
            <w:r>
              <w:rPr>
                <w:rFonts w:ascii="仿宋_GB2312" w:hAnsi="宋体" w:eastAsia="仿宋_GB2312"/>
                <w:bCs/>
                <w:snapToGrid w:val="0"/>
                <w:sz w:val="24"/>
                <w:szCs w:val="24"/>
              </w:rPr>
              <w:t>4</w:t>
            </w:r>
          </w:p>
        </w:tc>
        <w:tc>
          <w:tcPr>
            <w:tcW w:w="1560" w:type="dxa"/>
            <w:noWrap w:val="0"/>
            <w:vAlign w:val="center"/>
          </w:tcPr>
          <w:p>
            <w:pPr>
              <w:ind w:left="-44" w:leftChars="-53" w:right="-65" w:rightChars="-31" w:hanging="67" w:hangingChars="28"/>
              <w:jc w:val="center"/>
              <w:rPr>
                <w:rFonts w:hint="eastAsia" w:ascii="仿宋_GB2312" w:hAnsi="宋体" w:eastAsia="仿宋_GB2312"/>
                <w:bCs/>
                <w:sz w:val="24"/>
                <w:szCs w:val="24"/>
              </w:rPr>
            </w:pPr>
            <w:r>
              <w:rPr>
                <w:rFonts w:hint="eastAsia" w:ascii="仿宋_GB2312" w:hAnsi="宋体" w:eastAsia="仿宋_GB2312"/>
                <w:bCs/>
                <w:sz w:val="24"/>
                <w:szCs w:val="24"/>
              </w:rPr>
              <w:t>资格审查文件组成</w:t>
            </w:r>
          </w:p>
        </w:tc>
        <w:tc>
          <w:tcPr>
            <w:tcW w:w="6769" w:type="dxa"/>
            <w:noWrap w:val="0"/>
            <w:vAlign w:val="center"/>
          </w:tcPr>
          <w:p>
            <w:pPr>
              <w:jc w:val="left"/>
              <w:rPr>
                <w:rFonts w:hint="eastAsia" w:ascii="仿宋_GB2312" w:eastAsia="仿宋_GB2312"/>
                <w:color w:val="000000"/>
                <w:kern w:val="0"/>
                <w:sz w:val="24"/>
                <w:szCs w:val="24"/>
              </w:rPr>
            </w:pPr>
            <w:r>
              <w:rPr>
                <w:rFonts w:hint="eastAsia" w:ascii="仿宋_GB2312" w:hAnsi="宋体" w:eastAsia="仿宋_GB2312"/>
                <w:bCs/>
                <w:color w:val="000000"/>
                <w:sz w:val="24"/>
                <w:szCs w:val="24"/>
              </w:rPr>
              <w:sym w:font="Wingdings 3" w:char="F070"/>
            </w:r>
            <w:r>
              <w:rPr>
                <w:rFonts w:hint="eastAsia" w:ascii="仿宋_GB2312" w:hAnsi="宋体" w:eastAsia="仿宋_GB2312"/>
                <w:bCs/>
                <w:color w:val="000000"/>
                <w:sz w:val="24"/>
                <w:szCs w:val="24"/>
              </w:rPr>
              <w:t>1.</w:t>
            </w:r>
            <w:r>
              <w:rPr>
                <w:rFonts w:ascii="仿宋_GB2312" w:hAnsi="宋体" w:eastAsia="仿宋_GB2312"/>
                <w:bCs/>
                <w:color w:val="000000"/>
                <w:sz w:val="24"/>
                <w:szCs w:val="24"/>
              </w:rPr>
              <w:t xml:space="preserve"> </w:t>
            </w:r>
            <w:r>
              <w:rPr>
                <w:rFonts w:hint="eastAsia" w:ascii="仿宋_GB2312" w:hAnsi="宋体" w:eastAsia="仿宋_GB2312"/>
                <w:bCs/>
                <w:color w:val="000000"/>
                <w:sz w:val="24"/>
                <w:szCs w:val="24"/>
              </w:rPr>
              <w:t>有效的营业执照电子</w:t>
            </w:r>
            <w:r>
              <w:rPr>
                <w:rFonts w:ascii="仿宋_GB2312" w:hAnsi="宋体" w:eastAsia="仿宋_GB2312"/>
                <w:bCs/>
                <w:color w:val="000000"/>
                <w:sz w:val="24"/>
                <w:szCs w:val="24"/>
              </w:rPr>
              <w:t>文档</w:t>
            </w:r>
            <w:r>
              <w:rPr>
                <w:rFonts w:hint="eastAsia" w:ascii="仿宋_GB2312" w:hAnsi="宋体" w:eastAsia="仿宋_GB2312"/>
                <w:bCs/>
                <w:color w:val="000000"/>
                <w:sz w:val="24"/>
                <w:szCs w:val="24"/>
              </w:rPr>
              <w:t>；</w:t>
            </w:r>
          </w:p>
          <w:p>
            <w:pPr>
              <w:jc w:val="left"/>
              <w:rPr>
                <w:rFonts w:ascii="仿宋_GB2312" w:eastAsia="仿宋_GB2312"/>
                <w:color w:val="000000"/>
                <w:sz w:val="24"/>
                <w:szCs w:val="24"/>
              </w:rPr>
            </w:pPr>
            <w:r>
              <w:rPr>
                <w:rFonts w:hint="eastAsia" w:ascii="仿宋_GB2312" w:hAnsi="宋体" w:eastAsia="仿宋_GB2312"/>
                <w:bCs/>
                <w:color w:val="000000"/>
                <w:sz w:val="24"/>
                <w:szCs w:val="24"/>
              </w:rPr>
              <w:sym w:font="Wingdings 3" w:char="F070"/>
            </w:r>
            <w:r>
              <w:rPr>
                <w:rFonts w:hint="eastAsia" w:ascii="仿宋_GB2312" w:eastAsia="仿宋_GB2312"/>
                <w:color w:val="000000"/>
                <w:kern w:val="0"/>
                <w:sz w:val="24"/>
                <w:szCs w:val="24"/>
              </w:rPr>
              <w:t>2</w:t>
            </w:r>
            <w:r>
              <w:rPr>
                <w:rFonts w:hint="eastAsia" w:ascii="仿宋_GB2312" w:hAnsi="宋体" w:eastAsia="仿宋_GB2312"/>
                <w:bCs/>
                <w:color w:val="000000"/>
                <w:sz w:val="24"/>
                <w:szCs w:val="24"/>
              </w:rPr>
              <w:t>.</w:t>
            </w:r>
            <w:r>
              <w:rPr>
                <w:rFonts w:ascii="仿宋_GB2312" w:hAnsi="宋体" w:eastAsia="仿宋_GB2312"/>
                <w:bCs/>
                <w:color w:val="000000"/>
                <w:sz w:val="24"/>
                <w:szCs w:val="24"/>
              </w:rPr>
              <w:t xml:space="preserve"> </w:t>
            </w:r>
            <w:r>
              <w:rPr>
                <w:rFonts w:hint="eastAsia" w:ascii="仿宋_GB2312" w:eastAsia="仿宋_GB2312"/>
                <w:color w:val="000000"/>
                <w:sz w:val="24"/>
                <w:szCs w:val="24"/>
              </w:rPr>
              <w:t>负责人身份证</w:t>
            </w:r>
            <w:r>
              <w:rPr>
                <w:rFonts w:hint="eastAsia" w:ascii="仿宋_GB2312" w:hAnsi="宋体" w:eastAsia="仿宋_GB2312"/>
                <w:bCs/>
                <w:color w:val="000000"/>
                <w:sz w:val="24"/>
                <w:szCs w:val="24"/>
              </w:rPr>
              <w:t>电子</w:t>
            </w:r>
            <w:r>
              <w:rPr>
                <w:rFonts w:ascii="仿宋_GB2312" w:hAnsi="宋体" w:eastAsia="仿宋_GB2312"/>
                <w:bCs/>
                <w:color w:val="000000"/>
                <w:sz w:val="24"/>
                <w:szCs w:val="24"/>
              </w:rPr>
              <w:t>文档</w:t>
            </w:r>
            <w:r>
              <w:rPr>
                <w:rFonts w:hint="eastAsia" w:ascii="仿宋_GB2312" w:eastAsia="仿宋_GB2312"/>
                <w:color w:val="000000"/>
                <w:sz w:val="24"/>
                <w:szCs w:val="24"/>
              </w:rPr>
              <w:t>。</w:t>
            </w:r>
          </w:p>
          <w:p>
            <w:pPr>
              <w:jc w:val="left"/>
              <w:rPr>
                <w:rFonts w:hint="eastAsia" w:ascii="仿宋_GB2312" w:eastAsia="仿宋_GB2312"/>
                <w:color w:val="000000"/>
                <w:sz w:val="24"/>
                <w:szCs w:val="24"/>
              </w:rPr>
            </w:pPr>
            <w:r>
              <w:rPr>
                <w:rFonts w:hint="eastAsia" w:ascii="仿宋_GB2312" w:hAnsi="宋体" w:eastAsia="仿宋_GB2312"/>
                <w:bCs/>
                <w:color w:val="000000"/>
                <w:sz w:val="24"/>
                <w:szCs w:val="24"/>
              </w:rPr>
              <w:sym w:font="Wingdings 3" w:char="F070"/>
            </w:r>
            <w:r>
              <w:rPr>
                <w:rFonts w:hint="eastAsia" w:ascii="仿宋_GB2312" w:eastAsia="仿宋_GB2312"/>
                <w:color w:val="000000"/>
                <w:sz w:val="24"/>
                <w:szCs w:val="24"/>
              </w:rPr>
              <w:t>3</w:t>
            </w:r>
            <w:r>
              <w:rPr>
                <w:rFonts w:hint="eastAsia" w:ascii="仿宋_GB2312" w:hAnsi="宋体" w:eastAsia="仿宋_GB2312"/>
                <w:bCs/>
                <w:color w:val="000000"/>
                <w:sz w:val="24"/>
                <w:szCs w:val="24"/>
              </w:rPr>
              <w:t>.</w:t>
            </w:r>
            <w:r>
              <w:rPr>
                <w:rFonts w:ascii="仿宋_GB2312" w:hAnsi="宋体" w:eastAsia="仿宋_GB2312"/>
                <w:bCs/>
                <w:color w:val="000000"/>
                <w:sz w:val="24"/>
                <w:szCs w:val="24"/>
              </w:rPr>
              <w:t xml:space="preserve"> </w:t>
            </w:r>
            <w:r>
              <w:rPr>
                <w:rFonts w:hint="eastAsia" w:ascii="仿宋_GB2312" w:eastAsia="仿宋_GB2312"/>
                <w:color w:val="000000"/>
                <w:sz w:val="24"/>
                <w:szCs w:val="24"/>
              </w:rPr>
              <w:t>若有委托代理人的，则还应当提供授权委托书及委托代理人的身份证</w:t>
            </w:r>
            <w:r>
              <w:rPr>
                <w:rFonts w:hint="eastAsia" w:ascii="仿宋_GB2312" w:hAnsi="宋体" w:eastAsia="仿宋_GB2312"/>
                <w:bCs/>
                <w:color w:val="000000"/>
                <w:sz w:val="24"/>
                <w:szCs w:val="24"/>
              </w:rPr>
              <w:t>电子</w:t>
            </w:r>
            <w:r>
              <w:rPr>
                <w:rFonts w:ascii="仿宋_GB2312" w:hAnsi="宋体" w:eastAsia="仿宋_GB2312"/>
                <w:bCs/>
                <w:color w:val="000000"/>
                <w:sz w:val="24"/>
                <w:szCs w:val="24"/>
              </w:rPr>
              <w:t>文档</w:t>
            </w:r>
            <w:r>
              <w:rPr>
                <w:rFonts w:hint="eastAsia" w:ascii="仿宋_GB2312" w:eastAsia="仿宋_GB2312"/>
                <w:color w:val="000000"/>
                <w:sz w:val="24"/>
                <w:szCs w:val="24"/>
              </w:rPr>
              <w:t>；</w:t>
            </w:r>
          </w:p>
          <w:p>
            <w:pPr>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sym w:font="Wingdings 3" w:char="F070"/>
            </w:r>
            <w:r>
              <w:rPr>
                <w:rFonts w:hint="eastAsia" w:ascii="仿宋_GB2312" w:hAnsi="宋体" w:eastAsia="仿宋_GB2312"/>
                <w:bCs/>
                <w:color w:val="000000"/>
                <w:sz w:val="24"/>
                <w:szCs w:val="24"/>
              </w:rPr>
              <w:t>4.</w:t>
            </w:r>
            <w:r>
              <w:rPr>
                <w:rFonts w:ascii="仿宋_GB2312" w:hAnsi="宋体" w:eastAsia="仿宋_GB2312"/>
                <w:bCs/>
                <w:color w:val="000000"/>
                <w:sz w:val="24"/>
                <w:szCs w:val="24"/>
              </w:rPr>
              <w:t xml:space="preserve"> </w:t>
            </w:r>
            <w:r>
              <w:rPr>
                <w:rFonts w:hint="eastAsia" w:ascii="仿宋_GB2312" w:hAnsi="宋体" w:eastAsia="仿宋_GB2312"/>
                <w:bCs/>
                <w:color w:val="000000"/>
                <w:sz w:val="24"/>
                <w:szCs w:val="24"/>
              </w:rPr>
              <w:t>具有良好的财务会计制度、依法缴纳税收和社会保障资金的承诺函；</w:t>
            </w:r>
          </w:p>
          <w:p>
            <w:pPr>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sym w:font="Wingdings 3" w:char="F070"/>
            </w:r>
            <w:r>
              <w:rPr>
                <w:rFonts w:ascii="仿宋_GB2312" w:hAnsi="宋体" w:eastAsia="仿宋_GB2312"/>
                <w:bCs/>
                <w:color w:val="000000"/>
                <w:sz w:val="24"/>
                <w:szCs w:val="24"/>
              </w:rPr>
              <w:t xml:space="preserve">5. </w:t>
            </w:r>
            <w:r>
              <w:rPr>
                <w:rFonts w:hint="eastAsia" w:ascii="仿宋_GB2312" w:hAnsi="宋体" w:eastAsia="仿宋_GB2312"/>
                <w:bCs/>
                <w:color w:val="000000"/>
                <w:sz w:val="24"/>
                <w:szCs w:val="24"/>
              </w:rPr>
              <w:t>具有履行合同所必需设备和专业技术能力的承诺函；</w:t>
            </w:r>
          </w:p>
          <w:p>
            <w:pPr>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sym w:font="Wingdings 3" w:char="F070"/>
            </w:r>
            <w:r>
              <w:rPr>
                <w:rFonts w:ascii="仿宋_GB2312" w:hAnsi="宋体" w:eastAsia="仿宋_GB2312"/>
                <w:bCs/>
                <w:color w:val="000000"/>
                <w:sz w:val="24"/>
                <w:szCs w:val="24"/>
              </w:rPr>
              <w:t>6</w:t>
            </w:r>
            <w:r>
              <w:rPr>
                <w:rFonts w:hint="eastAsia" w:ascii="仿宋_GB2312" w:hAnsi="宋体" w:eastAsia="仿宋_GB2312"/>
                <w:bCs/>
                <w:color w:val="000000"/>
                <w:sz w:val="24"/>
                <w:szCs w:val="24"/>
              </w:rPr>
              <w:t>.</w:t>
            </w:r>
            <w:r>
              <w:rPr>
                <w:rFonts w:ascii="仿宋_GB2312" w:hAnsi="宋体" w:eastAsia="仿宋_GB2312"/>
                <w:bCs/>
                <w:color w:val="000000"/>
                <w:sz w:val="24"/>
                <w:szCs w:val="24"/>
              </w:rPr>
              <w:t xml:space="preserve"> </w:t>
            </w:r>
            <w:r>
              <w:rPr>
                <w:rFonts w:hint="eastAsia" w:ascii="仿宋_GB2312" w:hAnsi="宋体" w:eastAsia="仿宋_GB2312"/>
                <w:bCs/>
                <w:color w:val="000000"/>
                <w:sz w:val="24"/>
                <w:szCs w:val="24"/>
              </w:rPr>
              <w:t>无重大违法记录声明书；</w:t>
            </w:r>
          </w:p>
          <w:p>
            <w:pPr>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sym w:font="Wingdings 3" w:char="F070"/>
            </w:r>
            <w:r>
              <w:rPr>
                <w:rFonts w:ascii="仿宋_GB2312" w:hAnsi="宋体" w:eastAsia="仿宋_GB2312"/>
                <w:bCs/>
                <w:color w:val="000000"/>
                <w:sz w:val="24"/>
                <w:szCs w:val="24"/>
              </w:rPr>
              <w:t>7</w:t>
            </w:r>
            <w:r>
              <w:rPr>
                <w:rFonts w:hint="eastAsia" w:ascii="仿宋_GB2312" w:hAnsi="宋体" w:eastAsia="仿宋_GB2312"/>
                <w:bCs/>
                <w:color w:val="000000"/>
                <w:sz w:val="24"/>
                <w:szCs w:val="24"/>
              </w:rPr>
              <w:t>.</w:t>
            </w:r>
            <w:r>
              <w:rPr>
                <w:rFonts w:ascii="仿宋_GB2312" w:hAnsi="宋体" w:eastAsia="仿宋_GB2312"/>
                <w:bCs/>
                <w:color w:val="000000"/>
                <w:sz w:val="24"/>
                <w:szCs w:val="24"/>
              </w:rPr>
              <w:t xml:space="preserve"> </w:t>
            </w:r>
            <w:r>
              <w:rPr>
                <w:rFonts w:hint="eastAsia" w:ascii="仿宋_GB2312" w:hAnsi="宋体" w:eastAsia="仿宋_GB2312"/>
                <w:bCs/>
                <w:color w:val="000000"/>
                <w:sz w:val="24"/>
                <w:szCs w:val="24"/>
              </w:rPr>
              <w:t>联合体协议书（若有）；</w:t>
            </w:r>
          </w:p>
          <w:p>
            <w:pPr>
              <w:jc w:val="left"/>
              <w:rPr>
                <w:rFonts w:hint="eastAsia" w:ascii="仿宋_GB2312" w:hAnsi="宋体" w:eastAsia="仿宋_GB2312"/>
                <w:bCs/>
                <w:color w:val="000000"/>
                <w:sz w:val="24"/>
                <w:szCs w:val="24"/>
              </w:rPr>
            </w:pPr>
            <w:r>
              <w:rPr>
                <w:rFonts w:hint="eastAsia" w:ascii="仿宋_GB2312" w:hAnsi="宋体" w:eastAsia="仿宋_GB2312"/>
                <w:bCs/>
                <w:color w:val="000000"/>
                <w:sz w:val="24"/>
                <w:szCs w:val="24"/>
              </w:rPr>
              <w:sym w:font="Wingdings 3" w:char="F070"/>
            </w:r>
            <w:r>
              <w:rPr>
                <w:rFonts w:ascii="仿宋_GB2312" w:hAnsi="宋体" w:eastAsia="仿宋_GB2312"/>
                <w:bCs/>
                <w:color w:val="000000"/>
                <w:sz w:val="24"/>
                <w:szCs w:val="24"/>
              </w:rPr>
              <w:t>8</w:t>
            </w:r>
            <w:r>
              <w:rPr>
                <w:rFonts w:hint="eastAsia" w:ascii="仿宋_GB2312" w:hAnsi="宋体" w:eastAsia="仿宋_GB2312"/>
                <w:bCs/>
                <w:color w:val="000000"/>
                <w:sz w:val="24"/>
                <w:szCs w:val="24"/>
              </w:rPr>
              <w:t>.</w:t>
            </w:r>
            <w:r>
              <w:rPr>
                <w:rFonts w:ascii="仿宋_GB2312" w:hAnsi="宋体" w:eastAsia="仿宋_GB2312"/>
                <w:bCs/>
                <w:color w:val="000000"/>
                <w:sz w:val="24"/>
                <w:szCs w:val="24"/>
              </w:rPr>
              <w:t xml:space="preserve"> </w:t>
            </w:r>
            <w:r>
              <w:rPr>
                <w:rFonts w:hint="eastAsia" w:ascii="仿宋_GB2312" w:hAnsi="宋体" w:eastAsia="仿宋_GB2312"/>
                <w:bCs/>
                <w:color w:val="000000"/>
                <w:sz w:val="24"/>
                <w:szCs w:val="24"/>
              </w:rPr>
              <w:t>特定资格条件证明材料电子</w:t>
            </w:r>
            <w:r>
              <w:rPr>
                <w:rFonts w:ascii="仿宋_GB2312" w:hAnsi="宋体" w:eastAsia="仿宋_GB2312"/>
                <w:bCs/>
                <w:color w:val="000000"/>
                <w:sz w:val="24"/>
                <w:szCs w:val="24"/>
              </w:rPr>
              <w:t>文档</w:t>
            </w:r>
            <w:r>
              <w:rPr>
                <w:rFonts w:hint="eastAsia" w:ascii="仿宋_GB2312" w:hAnsi="宋体" w:eastAsia="仿宋_GB2312"/>
                <w:bCs/>
                <w:color w:val="000000"/>
                <w:sz w:val="24"/>
                <w:szCs w:val="24"/>
              </w:rPr>
              <w:t>（若有）；</w:t>
            </w:r>
          </w:p>
          <w:p>
            <w:pPr>
              <w:jc w:val="left"/>
              <w:rPr>
                <w:rFonts w:hint="eastAsia" w:ascii="仿宋_GB2312" w:hAnsi="宋体" w:eastAsia="仿宋_GB2312"/>
                <w:bCs/>
                <w:color w:val="000000"/>
                <w:sz w:val="24"/>
                <w:szCs w:val="24"/>
              </w:rPr>
            </w:pPr>
            <w:r>
              <w:rPr>
                <w:rFonts w:ascii="仿宋_GB2312" w:hAnsi="宋体" w:eastAsia="仿宋_GB2312"/>
                <w:bCs/>
                <w:color w:val="000000"/>
                <w:sz w:val="24"/>
                <w:szCs w:val="24"/>
              </w:rPr>
              <w:t>9</w:t>
            </w:r>
            <w:r>
              <w:rPr>
                <w:rFonts w:hint="eastAsia" w:ascii="仿宋_GB2312" w:hAnsi="宋体" w:eastAsia="仿宋_GB2312"/>
                <w:bCs/>
                <w:color w:val="000000"/>
                <w:sz w:val="24"/>
                <w:szCs w:val="24"/>
              </w:rPr>
              <w:t>.</w:t>
            </w:r>
            <w:r>
              <w:rPr>
                <w:rFonts w:ascii="仿宋_GB2312" w:hAnsi="宋体" w:eastAsia="仿宋_GB2312"/>
                <w:bCs/>
                <w:color w:val="000000"/>
                <w:sz w:val="24"/>
                <w:szCs w:val="24"/>
              </w:rPr>
              <w:t xml:space="preserve"> </w:t>
            </w:r>
            <w:r>
              <w:rPr>
                <w:rFonts w:hint="eastAsia" w:ascii="仿宋_GB2312" w:hAnsi="宋体" w:eastAsia="仿宋_GB2312"/>
                <w:bCs/>
                <w:color w:val="000000"/>
                <w:sz w:val="24"/>
                <w:szCs w:val="24"/>
              </w:rPr>
              <w:t>其他。</w:t>
            </w:r>
          </w:p>
          <w:p>
            <w:pPr>
              <w:jc w:val="left"/>
              <w:rPr>
                <w:rFonts w:hint="eastAsia" w:ascii="仿宋_GB2312" w:hAnsi="宋体" w:eastAsia="仿宋_GB2312"/>
                <w:bCs/>
                <w:sz w:val="24"/>
                <w:szCs w:val="24"/>
              </w:rPr>
            </w:pPr>
            <w:r>
              <w:rPr>
                <w:rFonts w:hint="eastAsia" w:ascii="仿宋_GB2312" w:hAnsi="宋体" w:eastAsia="仿宋_GB2312"/>
                <w:bCs/>
                <w:sz w:val="24"/>
                <w:szCs w:val="24"/>
              </w:rPr>
              <w:t>注：编制格式要求见第五章</w:t>
            </w:r>
            <w:r>
              <w:rPr>
                <w:rFonts w:hint="eastAsia" w:ascii="仿宋_GB2312" w:hAnsi="宋体" w:eastAsia="仿宋_GB2312"/>
                <w:bCs/>
                <w:color w:val="000000"/>
                <w:sz w:val="24"/>
                <w:szCs w:val="24"/>
              </w:rPr>
              <w:t>投标文件</w:t>
            </w:r>
            <w:r>
              <w:rPr>
                <w:rFonts w:hint="eastAsia" w:ascii="仿宋_GB2312" w:hAnsi="宋体" w:eastAsia="仿宋_GB2312"/>
                <w:bCs/>
                <w:sz w:val="24"/>
                <w:szCs w:val="24"/>
              </w:rPr>
              <w:t>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22" w:type="dxa"/>
            <w:tcBorders>
              <w:bottom w:val="single" w:color="auto" w:sz="4" w:space="0"/>
            </w:tcBorders>
            <w:noWrap w:val="0"/>
            <w:vAlign w:val="center"/>
          </w:tcPr>
          <w:p>
            <w:pPr>
              <w:ind w:left="-88" w:leftChars="-42" w:right="-113" w:rightChars="-54"/>
              <w:jc w:val="center"/>
              <w:rPr>
                <w:rFonts w:hint="eastAsia" w:ascii="仿宋_GB2312" w:hAnsi="宋体" w:eastAsia="仿宋_GB2312"/>
                <w:bCs/>
                <w:snapToGrid w:val="0"/>
                <w:sz w:val="24"/>
                <w:szCs w:val="24"/>
              </w:rPr>
            </w:pPr>
            <w:r>
              <w:rPr>
                <w:rFonts w:hint="eastAsia" w:ascii="仿宋_GB2312" w:hAnsi="宋体" w:eastAsia="仿宋_GB2312"/>
                <w:bCs/>
                <w:snapToGrid w:val="0"/>
                <w:sz w:val="24"/>
                <w:szCs w:val="24"/>
              </w:rPr>
              <w:t>3.</w:t>
            </w:r>
            <w:r>
              <w:rPr>
                <w:rFonts w:ascii="仿宋_GB2312" w:hAnsi="宋体" w:eastAsia="仿宋_GB2312"/>
                <w:bCs/>
                <w:snapToGrid w:val="0"/>
                <w:sz w:val="24"/>
                <w:szCs w:val="24"/>
              </w:rPr>
              <w:t>5</w:t>
            </w:r>
          </w:p>
        </w:tc>
        <w:tc>
          <w:tcPr>
            <w:tcW w:w="1560" w:type="dxa"/>
            <w:tcBorders>
              <w:bottom w:val="single" w:color="auto" w:sz="4" w:space="0"/>
            </w:tcBorders>
            <w:noWrap w:val="0"/>
            <w:vAlign w:val="center"/>
          </w:tcPr>
          <w:p>
            <w:pPr>
              <w:ind w:left="-99" w:leftChars="-47" w:right="-65" w:rightChars="-31" w:firstLine="26" w:firstLineChars="11"/>
              <w:jc w:val="center"/>
              <w:rPr>
                <w:rFonts w:hint="eastAsia" w:ascii="仿宋_GB2312" w:hAnsi="宋体" w:eastAsia="仿宋_GB2312"/>
                <w:bCs/>
                <w:sz w:val="24"/>
                <w:szCs w:val="24"/>
              </w:rPr>
            </w:pPr>
            <w:r>
              <w:rPr>
                <w:rFonts w:hint="eastAsia" w:ascii="仿宋_GB2312" w:hAnsi="宋体" w:eastAsia="仿宋_GB2312"/>
                <w:bCs/>
                <w:sz w:val="24"/>
                <w:szCs w:val="24"/>
              </w:rPr>
              <w:t>资信商务及技术文件组成</w:t>
            </w:r>
          </w:p>
        </w:tc>
        <w:tc>
          <w:tcPr>
            <w:tcW w:w="6769" w:type="dxa"/>
            <w:tcBorders>
              <w:bottom w:val="single" w:color="auto" w:sz="4" w:space="0"/>
            </w:tcBorders>
            <w:noWrap w:val="0"/>
            <w:vAlign w:val="center"/>
          </w:tcPr>
          <w:p>
            <w:pPr>
              <w:jc w:val="left"/>
              <w:rPr>
                <w:rFonts w:hint="eastAsia" w:ascii="仿宋_GB2312" w:hAnsi="宋体" w:eastAsia="仿宋_GB2312"/>
                <w:bCs/>
                <w:sz w:val="24"/>
                <w:szCs w:val="24"/>
              </w:rPr>
            </w:pPr>
            <w:r>
              <w:rPr>
                <w:rFonts w:hint="eastAsia" w:ascii="仿宋_GB2312" w:hAnsi="宋体" w:eastAsia="仿宋_GB2312"/>
                <w:bCs/>
                <w:sz w:val="24"/>
                <w:szCs w:val="24"/>
              </w:rPr>
              <w:t>1.</w:t>
            </w:r>
            <w:r>
              <w:rPr>
                <w:rFonts w:ascii="仿宋_GB2312" w:hAnsi="宋体" w:eastAsia="仿宋_GB2312"/>
                <w:bCs/>
                <w:sz w:val="24"/>
                <w:szCs w:val="24"/>
              </w:rPr>
              <w:t xml:space="preserve"> </w:t>
            </w:r>
            <w:r>
              <w:rPr>
                <w:rFonts w:hint="eastAsia" w:ascii="仿宋_GB2312" w:hAnsi="宋体" w:eastAsia="仿宋_GB2312"/>
                <w:bCs/>
                <w:sz w:val="24"/>
                <w:szCs w:val="24"/>
              </w:rPr>
              <w:t>投标函；</w:t>
            </w:r>
          </w:p>
          <w:p>
            <w:pPr>
              <w:jc w:val="left"/>
              <w:rPr>
                <w:rFonts w:ascii="仿宋_GB2312" w:hAnsi="宋体" w:eastAsia="仿宋_GB2312"/>
                <w:bCs/>
                <w:sz w:val="24"/>
                <w:szCs w:val="24"/>
              </w:rPr>
            </w:pPr>
            <w:r>
              <w:rPr>
                <w:rFonts w:ascii="仿宋_GB2312" w:hAnsi="宋体" w:eastAsia="仿宋_GB2312"/>
                <w:bCs/>
                <w:sz w:val="24"/>
                <w:szCs w:val="24"/>
              </w:rPr>
              <w:t>2</w:t>
            </w:r>
            <w:r>
              <w:rPr>
                <w:rFonts w:hint="eastAsia" w:ascii="仿宋_GB2312" w:hAnsi="宋体" w:eastAsia="仿宋_GB2312"/>
                <w:bCs/>
                <w:sz w:val="24"/>
                <w:szCs w:val="24"/>
              </w:rPr>
              <w:t>.</w:t>
            </w:r>
            <w:r>
              <w:rPr>
                <w:rFonts w:ascii="仿宋_GB2312" w:hAnsi="宋体" w:eastAsia="仿宋_GB2312"/>
                <w:bCs/>
                <w:sz w:val="24"/>
                <w:szCs w:val="24"/>
              </w:rPr>
              <w:t xml:space="preserve"> </w:t>
            </w:r>
            <w:r>
              <w:rPr>
                <w:rFonts w:hint="eastAsia" w:ascii="仿宋_GB2312" w:hAnsi="宋体" w:eastAsia="仿宋_GB2312"/>
                <w:bCs/>
                <w:sz w:val="24"/>
                <w:szCs w:val="24"/>
              </w:rPr>
              <w:t>投标人资质</w:t>
            </w:r>
          </w:p>
          <w:p>
            <w:pPr>
              <w:jc w:val="left"/>
              <w:rPr>
                <w:rFonts w:ascii="仿宋_GB2312" w:hAnsi="宋体" w:eastAsia="仿宋_GB2312"/>
                <w:bCs/>
                <w:sz w:val="24"/>
                <w:szCs w:val="24"/>
              </w:rPr>
            </w:pPr>
            <w:r>
              <w:rPr>
                <w:rFonts w:ascii="仿宋_GB2312" w:hAnsi="宋体" w:eastAsia="仿宋_GB2312"/>
                <w:bCs/>
                <w:sz w:val="24"/>
                <w:szCs w:val="24"/>
              </w:rPr>
              <w:t>3</w:t>
            </w:r>
            <w:r>
              <w:rPr>
                <w:rFonts w:hint="eastAsia" w:ascii="仿宋_GB2312" w:hAnsi="宋体" w:eastAsia="仿宋_GB2312"/>
                <w:bCs/>
                <w:sz w:val="24"/>
                <w:szCs w:val="24"/>
              </w:rPr>
              <w:t>.</w:t>
            </w:r>
            <w:r>
              <w:rPr>
                <w:rFonts w:ascii="仿宋_GB2312" w:hAnsi="宋体" w:eastAsia="仿宋_GB2312"/>
                <w:bCs/>
                <w:sz w:val="24"/>
                <w:szCs w:val="24"/>
              </w:rPr>
              <w:t xml:space="preserve"> </w:t>
            </w:r>
            <w:r>
              <w:rPr>
                <w:rFonts w:hint="eastAsia" w:ascii="仿宋_GB2312" w:hAnsi="宋体" w:eastAsia="仿宋_GB2312"/>
                <w:bCs/>
                <w:sz w:val="24"/>
                <w:szCs w:val="24"/>
              </w:rPr>
              <w:t>成功案例及业绩</w:t>
            </w:r>
          </w:p>
          <w:p>
            <w:pPr>
              <w:ind w:left="360" w:hanging="360" w:hangingChars="150"/>
              <w:jc w:val="left"/>
              <w:rPr>
                <w:rFonts w:ascii="仿宋_GB2312" w:hAnsi="宋体" w:eastAsia="仿宋_GB2312"/>
                <w:bCs/>
                <w:sz w:val="24"/>
                <w:szCs w:val="24"/>
              </w:rPr>
            </w:pPr>
            <w:r>
              <w:rPr>
                <w:rFonts w:hint="eastAsia" w:ascii="仿宋_GB2312" w:hAnsi="宋体" w:eastAsia="仿宋_GB2312"/>
                <w:bCs/>
                <w:sz w:val="24"/>
                <w:szCs w:val="24"/>
              </w:rPr>
              <w:t>4. 服务需求理解分析</w:t>
            </w:r>
          </w:p>
          <w:p>
            <w:pPr>
              <w:ind w:left="360" w:hanging="360" w:hangingChars="150"/>
              <w:jc w:val="left"/>
              <w:rPr>
                <w:rFonts w:ascii="仿宋_GB2312" w:hAnsi="宋体" w:eastAsia="仿宋_GB2312"/>
                <w:bCs/>
                <w:sz w:val="24"/>
                <w:szCs w:val="24"/>
              </w:rPr>
            </w:pPr>
            <w:r>
              <w:rPr>
                <w:rFonts w:hint="eastAsia" w:ascii="仿宋_GB2312" w:hAnsi="宋体" w:eastAsia="仿宋_GB2312"/>
                <w:bCs/>
                <w:sz w:val="24"/>
                <w:szCs w:val="24"/>
              </w:rPr>
              <w:t>5</w:t>
            </w:r>
            <w:r>
              <w:rPr>
                <w:rFonts w:ascii="仿宋_GB2312" w:hAnsi="宋体" w:eastAsia="仿宋_GB2312"/>
                <w:bCs/>
                <w:sz w:val="24"/>
                <w:szCs w:val="24"/>
              </w:rPr>
              <w:t xml:space="preserve">. </w:t>
            </w:r>
            <w:r>
              <w:rPr>
                <w:rFonts w:hint="eastAsia" w:ascii="仿宋_GB2312" w:hAnsi="宋体" w:eastAsia="仿宋_GB2312"/>
                <w:bCs/>
                <w:sz w:val="24"/>
                <w:szCs w:val="24"/>
              </w:rPr>
              <w:t>服务能力</w:t>
            </w:r>
          </w:p>
          <w:p>
            <w:pPr>
              <w:ind w:left="360" w:hanging="360" w:hangingChars="150"/>
              <w:jc w:val="left"/>
              <w:rPr>
                <w:rFonts w:ascii="仿宋_GB2312" w:hAnsi="宋体" w:eastAsia="仿宋_GB2312"/>
                <w:bCs/>
                <w:sz w:val="24"/>
                <w:szCs w:val="24"/>
              </w:rPr>
            </w:pPr>
            <w:r>
              <w:rPr>
                <w:rFonts w:hint="eastAsia" w:ascii="仿宋_GB2312" w:hAnsi="宋体" w:eastAsia="仿宋_GB2312"/>
                <w:bCs/>
                <w:sz w:val="24"/>
                <w:szCs w:val="24"/>
              </w:rPr>
              <w:t>6</w:t>
            </w:r>
            <w:r>
              <w:rPr>
                <w:rFonts w:ascii="仿宋_GB2312" w:hAnsi="宋体" w:eastAsia="仿宋_GB2312"/>
                <w:bCs/>
                <w:sz w:val="24"/>
                <w:szCs w:val="24"/>
              </w:rPr>
              <w:t xml:space="preserve">. </w:t>
            </w:r>
            <w:r>
              <w:rPr>
                <w:rFonts w:hint="eastAsia" w:ascii="仿宋_GB2312" w:hAnsi="宋体" w:eastAsia="仿宋_GB2312"/>
                <w:bCs/>
                <w:sz w:val="24"/>
                <w:szCs w:val="24"/>
              </w:rPr>
              <w:t>安全监管平台服务方案</w:t>
            </w:r>
          </w:p>
          <w:p>
            <w:pPr>
              <w:ind w:left="360" w:hanging="360" w:hangingChars="150"/>
              <w:jc w:val="left"/>
              <w:rPr>
                <w:rFonts w:ascii="仿宋_GB2312" w:hAnsi="宋体" w:eastAsia="仿宋_GB2312"/>
                <w:bCs/>
                <w:sz w:val="24"/>
                <w:szCs w:val="24"/>
              </w:rPr>
            </w:pPr>
            <w:r>
              <w:rPr>
                <w:rFonts w:hint="eastAsia" w:ascii="仿宋_GB2312" w:hAnsi="宋体" w:eastAsia="仿宋_GB2312"/>
                <w:bCs/>
                <w:sz w:val="24"/>
                <w:szCs w:val="24"/>
              </w:rPr>
              <w:t>7</w:t>
            </w:r>
            <w:r>
              <w:rPr>
                <w:rFonts w:ascii="仿宋_GB2312" w:hAnsi="宋体" w:eastAsia="仿宋_GB2312"/>
                <w:bCs/>
                <w:sz w:val="24"/>
                <w:szCs w:val="24"/>
              </w:rPr>
              <w:t xml:space="preserve">. </w:t>
            </w:r>
            <w:r>
              <w:rPr>
                <w:rFonts w:hint="eastAsia" w:ascii="仿宋_GB2312" w:hAnsi="宋体" w:eastAsia="仿宋_GB2312"/>
                <w:bCs/>
                <w:sz w:val="24"/>
                <w:szCs w:val="24"/>
              </w:rPr>
              <w:t>网络安全一体化支撑平台服务</w:t>
            </w:r>
          </w:p>
          <w:p>
            <w:pPr>
              <w:ind w:left="360" w:hanging="360" w:hangingChars="150"/>
              <w:jc w:val="left"/>
              <w:rPr>
                <w:rFonts w:ascii="仿宋_GB2312" w:hAnsi="宋体" w:eastAsia="仿宋_GB2312"/>
                <w:bCs/>
                <w:sz w:val="24"/>
                <w:szCs w:val="24"/>
              </w:rPr>
            </w:pPr>
            <w:r>
              <w:rPr>
                <w:rFonts w:hint="eastAsia" w:ascii="仿宋_GB2312" w:hAnsi="宋体" w:eastAsia="仿宋_GB2312"/>
                <w:bCs/>
                <w:sz w:val="24"/>
                <w:szCs w:val="24"/>
              </w:rPr>
              <w:t>8</w:t>
            </w:r>
            <w:r>
              <w:rPr>
                <w:rFonts w:ascii="仿宋_GB2312" w:hAnsi="宋体" w:eastAsia="仿宋_GB2312"/>
                <w:bCs/>
                <w:sz w:val="24"/>
                <w:szCs w:val="24"/>
              </w:rPr>
              <w:t xml:space="preserve">. </w:t>
            </w:r>
            <w:r>
              <w:rPr>
                <w:rFonts w:hint="eastAsia" w:ascii="仿宋_GB2312" w:hAnsi="宋体" w:eastAsia="仿宋_GB2312"/>
                <w:bCs/>
                <w:sz w:val="24"/>
                <w:szCs w:val="24"/>
              </w:rPr>
              <w:t>网络安全基础服务</w:t>
            </w:r>
          </w:p>
          <w:p>
            <w:pPr>
              <w:ind w:left="360" w:hanging="360" w:hangingChars="150"/>
              <w:jc w:val="left"/>
              <w:rPr>
                <w:rFonts w:ascii="仿宋_GB2312" w:hAnsi="宋体" w:eastAsia="仿宋_GB2312"/>
                <w:bCs/>
                <w:sz w:val="24"/>
                <w:szCs w:val="24"/>
              </w:rPr>
            </w:pPr>
            <w:r>
              <w:rPr>
                <w:rFonts w:hint="eastAsia" w:ascii="仿宋_GB2312" w:hAnsi="宋体" w:eastAsia="仿宋_GB2312"/>
                <w:bCs/>
                <w:sz w:val="24"/>
                <w:szCs w:val="24"/>
              </w:rPr>
              <w:t>9</w:t>
            </w:r>
            <w:r>
              <w:rPr>
                <w:rFonts w:ascii="仿宋_GB2312" w:hAnsi="宋体" w:eastAsia="仿宋_GB2312"/>
                <w:bCs/>
                <w:sz w:val="24"/>
                <w:szCs w:val="24"/>
              </w:rPr>
              <w:t xml:space="preserve">. </w:t>
            </w:r>
            <w:r>
              <w:rPr>
                <w:rFonts w:hint="eastAsia" w:ascii="仿宋_GB2312" w:hAnsi="宋体" w:eastAsia="仿宋_GB2312"/>
                <w:bCs/>
                <w:sz w:val="24"/>
                <w:szCs w:val="24"/>
              </w:rPr>
              <w:t>网络安全加固服务</w:t>
            </w:r>
          </w:p>
          <w:p>
            <w:pPr>
              <w:ind w:left="360" w:hanging="360" w:hangingChars="150"/>
              <w:jc w:val="left"/>
              <w:rPr>
                <w:rFonts w:ascii="仿宋_GB2312" w:hAnsi="宋体" w:eastAsia="仿宋_GB2312"/>
                <w:bCs/>
                <w:sz w:val="24"/>
                <w:szCs w:val="24"/>
              </w:rPr>
            </w:pPr>
            <w:r>
              <w:rPr>
                <w:rFonts w:hint="eastAsia" w:ascii="仿宋_GB2312" w:hAnsi="宋体" w:eastAsia="仿宋_GB2312"/>
                <w:bCs/>
                <w:sz w:val="24"/>
                <w:szCs w:val="24"/>
              </w:rPr>
              <w:t>10</w:t>
            </w:r>
            <w:r>
              <w:rPr>
                <w:rFonts w:ascii="仿宋_GB2312" w:hAnsi="宋体" w:eastAsia="仿宋_GB2312"/>
                <w:bCs/>
                <w:sz w:val="24"/>
                <w:szCs w:val="24"/>
              </w:rPr>
              <w:t xml:space="preserve">. </w:t>
            </w:r>
            <w:r>
              <w:rPr>
                <w:rFonts w:hint="eastAsia" w:ascii="仿宋_GB2312" w:hAnsi="宋体" w:eastAsia="仿宋_GB2312"/>
                <w:bCs/>
                <w:sz w:val="24"/>
                <w:szCs w:val="24"/>
              </w:rPr>
              <w:t>数据安全一体化支撑平台服务</w:t>
            </w:r>
          </w:p>
          <w:p>
            <w:pPr>
              <w:ind w:left="360" w:hanging="360" w:hangingChars="150"/>
              <w:jc w:val="left"/>
              <w:rPr>
                <w:rFonts w:ascii="仿宋_GB2312" w:hAnsi="宋体" w:eastAsia="仿宋_GB2312"/>
                <w:bCs/>
                <w:sz w:val="24"/>
                <w:szCs w:val="24"/>
              </w:rPr>
            </w:pPr>
            <w:r>
              <w:rPr>
                <w:rFonts w:hint="eastAsia" w:ascii="仿宋_GB2312" w:hAnsi="宋体" w:eastAsia="仿宋_GB2312"/>
                <w:bCs/>
                <w:sz w:val="24"/>
                <w:szCs w:val="24"/>
              </w:rPr>
              <w:t>11</w:t>
            </w:r>
            <w:r>
              <w:rPr>
                <w:rFonts w:ascii="仿宋_GB2312" w:hAnsi="宋体" w:eastAsia="仿宋_GB2312"/>
                <w:bCs/>
                <w:sz w:val="24"/>
                <w:szCs w:val="24"/>
              </w:rPr>
              <w:t xml:space="preserve">. </w:t>
            </w:r>
            <w:r>
              <w:rPr>
                <w:rFonts w:hint="eastAsia" w:ascii="仿宋_GB2312" w:hAnsi="宋体" w:eastAsia="仿宋_GB2312"/>
                <w:bCs/>
                <w:sz w:val="24"/>
                <w:szCs w:val="24"/>
              </w:rPr>
              <w:t>数据安全基础防护服务</w:t>
            </w:r>
          </w:p>
          <w:p>
            <w:pPr>
              <w:ind w:left="360" w:hanging="360" w:hangingChars="150"/>
              <w:jc w:val="left"/>
              <w:rPr>
                <w:rFonts w:hint="eastAsia" w:ascii="仿宋_GB2312" w:hAnsi="宋体" w:eastAsia="仿宋_GB2312"/>
                <w:bCs/>
                <w:sz w:val="24"/>
                <w:szCs w:val="24"/>
              </w:rPr>
            </w:pPr>
            <w:r>
              <w:rPr>
                <w:rFonts w:hint="eastAsia" w:ascii="仿宋_GB2312" w:hAnsi="宋体" w:eastAsia="仿宋_GB2312"/>
                <w:bCs/>
                <w:sz w:val="24"/>
                <w:szCs w:val="24"/>
              </w:rPr>
              <w:t>12</w:t>
            </w:r>
            <w:r>
              <w:rPr>
                <w:rFonts w:ascii="仿宋_GB2312" w:hAnsi="宋体" w:eastAsia="仿宋_GB2312"/>
                <w:bCs/>
                <w:sz w:val="24"/>
                <w:szCs w:val="24"/>
              </w:rPr>
              <w:t xml:space="preserve">. </w:t>
            </w:r>
            <w:r>
              <w:rPr>
                <w:rFonts w:hint="eastAsia" w:ascii="仿宋_GB2312" w:hAnsi="宋体" w:eastAsia="仿宋_GB2312"/>
                <w:bCs/>
                <w:sz w:val="24"/>
                <w:szCs w:val="24"/>
              </w:rPr>
              <w:t>安全运行服务</w:t>
            </w:r>
          </w:p>
          <w:p>
            <w:pPr>
              <w:ind w:left="360" w:hanging="360" w:hangingChars="150"/>
              <w:jc w:val="left"/>
              <w:rPr>
                <w:rFonts w:ascii="仿宋_GB2312" w:hAnsi="宋体" w:eastAsia="仿宋_GB2312"/>
                <w:bCs/>
                <w:sz w:val="24"/>
                <w:szCs w:val="24"/>
              </w:rPr>
            </w:pPr>
            <w:r>
              <w:rPr>
                <w:rFonts w:hint="eastAsia" w:ascii="仿宋_GB2312" w:hAnsi="宋体" w:eastAsia="仿宋_GB2312"/>
                <w:bCs/>
                <w:sz w:val="24"/>
                <w:szCs w:val="24"/>
              </w:rPr>
              <w:t>13</w:t>
            </w:r>
            <w:r>
              <w:rPr>
                <w:rFonts w:ascii="仿宋_GB2312" w:hAnsi="宋体" w:eastAsia="仿宋_GB2312"/>
                <w:bCs/>
                <w:sz w:val="24"/>
                <w:szCs w:val="24"/>
              </w:rPr>
              <w:t xml:space="preserve">. </w:t>
            </w:r>
            <w:r>
              <w:rPr>
                <w:rFonts w:hint="eastAsia" w:ascii="仿宋_GB2312" w:hAnsi="宋体" w:eastAsia="仿宋_GB2312"/>
                <w:bCs/>
                <w:sz w:val="24"/>
                <w:szCs w:val="24"/>
              </w:rPr>
              <w:t>安全体系保障服务</w:t>
            </w:r>
          </w:p>
          <w:p>
            <w:pPr>
              <w:ind w:left="360" w:hanging="360" w:hangingChars="150"/>
              <w:jc w:val="left"/>
              <w:rPr>
                <w:rFonts w:ascii="仿宋_GB2312" w:hAnsi="宋体" w:eastAsia="仿宋_GB2312"/>
                <w:bCs/>
                <w:sz w:val="24"/>
                <w:szCs w:val="24"/>
              </w:rPr>
            </w:pPr>
            <w:r>
              <w:rPr>
                <w:rFonts w:hint="eastAsia" w:ascii="仿宋_GB2312" w:hAnsi="宋体" w:eastAsia="仿宋_GB2312"/>
                <w:bCs/>
                <w:sz w:val="24"/>
                <w:szCs w:val="24"/>
              </w:rPr>
              <w:t>14</w:t>
            </w:r>
            <w:r>
              <w:rPr>
                <w:rFonts w:ascii="仿宋_GB2312" w:hAnsi="宋体" w:eastAsia="仿宋_GB2312"/>
                <w:bCs/>
                <w:sz w:val="24"/>
                <w:szCs w:val="24"/>
              </w:rPr>
              <w:t xml:space="preserve">. </w:t>
            </w:r>
            <w:r>
              <w:rPr>
                <w:rFonts w:hint="eastAsia" w:ascii="仿宋_GB2312" w:hAnsi="宋体" w:eastAsia="仿宋_GB2312"/>
                <w:bCs/>
                <w:sz w:val="24"/>
                <w:szCs w:val="24"/>
              </w:rPr>
              <w:t>拟投入的项目团队履历及能力要求</w:t>
            </w:r>
          </w:p>
          <w:p>
            <w:pPr>
              <w:jc w:val="left"/>
              <w:rPr>
                <w:rFonts w:hint="eastAsia" w:ascii="仿宋_GB2312" w:hAnsi="宋体" w:eastAsia="仿宋_GB2312"/>
                <w:bCs/>
                <w:sz w:val="24"/>
                <w:szCs w:val="24"/>
              </w:rPr>
            </w:pPr>
            <w:r>
              <w:rPr>
                <w:rFonts w:ascii="仿宋_GB2312" w:hAnsi="宋体" w:eastAsia="仿宋_GB2312"/>
                <w:bCs/>
                <w:sz w:val="24"/>
                <w:szCs w:val="24"/>
              </w:rPr>
              <w:t>15</w:t>
            </w:r>
            <w:r>
              <w:rPr>
                <w:rFonts w:hint="eastAsia" w:ascii="仿宋_GB2312" w:hAnsi="宋体" w:eastAsia="仿宋_GB2312"/>
                <w:bCs/>
                <w:sz w:val="24"/>
                <w:szCs w:val="24"/>
              </w:rPr>
              <w:t>.</w:t>
            </w:r>
            <w:r>
              <w:rPr>
                <w:rFonts w:ascii="仿宋_GB2312" w:hAnsi="宋体" w:eastAsia="仿宋_GB2312"/>
                <w:bCs/>
                <w:sz w:val="24"/>
                <w:szCs w:val="24"/>
              </w:rPr>
              <w:t xml:space="preserve"> </w:t>
            </w:r>
            <w:r>
              <w:rPr>
                <w:rFonts w:hint="eastAsia" w:ascii="仿宋_GB2312" w:hAnsi="宋体" w:eastAsia="仿宋_GB2312"/>
                <w:bCs/>
                <w:sz w:val="24"/>
                <w:szCs w:val="24"/>
              </w:rPr>
              <w:t>投标人需要说明的其他文件和证明。</w:t>
            </w:r>
          </w:p>
          <w:p>
            <w:pPr>
              <w:jc w:val="left"/>
              <w:rPr>
                <w:rFonts w:hint="eastAsia" w:ascii="仿宋_GB2312" w:hAnsi="宋体" w:eastAsia="仿宋_GB2312"/>
                <w:bCs/>
                <w:sz w:val="24"/>
                <w:szCs w:val="24"/>
              </w:rPr>
            </w:pPr>
            <w:r>
              <w:rPr>
                <w:rFonts w:hint="eastAsia" w:ascii="仿宋_GB2312" w:hAnsi="宋体" w:eastAsia="仿宋_GB2312"/>
                <w:bCs/>
                <w:sz w:val="24"/>
                <w:szCs w:val="24"/>
              </w:rPr>
              <w:t>注：编制格式要求见第五章投标文件格式，无格式的自行设计。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ind w:left="-88" w:leftChars="-42" w:right="-113" w:rightChars="-54"/>
              <w:jc w:val="center"/>
              <w:rPr>
                <w:rFonts w:hint="eastAsia" w:ascii="仿宋_GB2312" w:hAnsi="宋体" w:eastAsia="仿宋_GB2312"/>
                <w:bCs/>
                <w:snapToGrid w:val="0"/>
                <w:sz w:val="24"/>
                <w:szCs w:val="24"/>
              </w:rPr>
            </w:pPr>
            <w:r>
              <w:rPr>
                <w:rFonts w:hint="eastAsia" w:ascii="仿宋_GB2312" w:hAnsi="宋体" w:eastAsia="仿宋_GB2312"/>
                <w:bCs/>
                <w:snapToGrid w:val="0"/>
                <w:sz w:val="24"/>
                <w:szCs w:val="24"/>
              </w:rPr>
              <w:t>3.</w:t>
            </w:r>
            <w:r>
              <w:rPr>
                <w:rFonts w:ascii="仿宋_GB2312" w:hAnsi="宋体" w:eastAsia="仿宋_GB2312"/>
                <w:bCs/>
                <w:snapToGrid w:val="0"/>
                <w:sz w:val="24"/>
                <w:szCs w:val="24"/>
              </w:rPr>
              <w:t>6</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ind w:left="-99" w:leftChars="-47" w:right="-65" w:rightChars="-31" w:firstLine="26" w:firstLineChars="11"/>
              <w:jc w:val="center"/>
              <w:rPr>
                <w:rFonts w:hint="eastAsia" w:ascii="仿宋_GB2312" w:hAnsi="宋体" w:eastAsia="仿宋_GB2312"/>
                <w:bCs/>
                <w:sz w:val="24"/>
                <w:szCs w:val="24"/>
              </w:rPr>
            </w:pPr>
            <w:r>
              <w:rPr>
                <w:rFonts w:hint="eastAsia" w:ascii="仿宋_GB2312" w:hAnsi="宋体" w:eastAsia="仿宋_GB2312"/>
                <w:bCs/>
                <w:sz w:val="24"/>
                <w:szCs w:val="24"/>
              </w:rPr>
              <w:t>报价文件组成</w:t>
            </w:r>
          </w:p>
        </w:tc>
        <w:tc>
          <w:tcPr>
            <w:tcW w:w="676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bCs/>
                <w:sz w:val="24"/>
                <w:szCs w:val="24"/>
              </w:rPr>
            </w:pPr>
            <w:r>
              <w:rPr>
                <w:rFonts w:hint="eastAsia" w:ascii="仿宋_GB2312" w:hAnsi="宋体" w:eastAsia="仿宋_GB2312"/>
                <w:bCs/>
                <w:sz w:val="24"/>
                <w:szCs w:val="24"/>
              </w:rPr>
              <w:t>1.</w:t>
            </w:r>
            <w:r>
              <w:rPr>
                <w:rFonts w:ascii="仿宋_GB2312" w:hAnsi="宋体" w:eastAsia="仿宋_GB2312"/>
                <w:bCs/>
                <w:sz w:val="24"/>
                <w:szCs w:val="24"/>
              </w:rPr>
              <w:t xml:space="preserve"> </w:t>
            </w:r>
            <w:r>
              <w:rPr>
                <w:rFonts w:hint="eastAsia" w:ascii="仿宋_GB2312" w:hAnsi="宋体" w:eastAsia="仿宋_GB2312"/>
                <w:bCs/>
                <w:sz w:val="24"/>
                <w:szCs w:val="24"/>
              </w:rPr>
              <w:t>开标一览表；</w:t>
            </w:r>
          </w:p>
          <w:p>
            <w:pPr>
              <w:jc w:val="left"/>
              <w:rPr>
                <w:rFonts w:hint="eastAsia" w:ascii="仿宋_GB2312" w:hAnsi="宋体" w:eastAsia="仿宋_GB2312"/>
                <w:bCs/>
                <w:sz w:val="24"/>
                <w:szCs w:val="24"/>
              </w:rPr>
            </w:pPr>
            <w:r>
              <w:rPr>
                <w:rFonts w:hint="eastAsia" w:ascii="仿宋_GB2312" w:hAnsi="宋体" w:eastAsia="仿宋_GB2312"/>
                <w:bCs/>
                <w:sz w:val="24"/>
                <w:szCs w:val="24"/>
              </w:rPr>
              <w:t>2.</w:t>
            </w:r>
            <w:r>
              <w:rPr>
                <w:rFonts w:ascii="仿宋_GB2312" w:hAnsi="宋体" w:eastAsia="仿宋_GB2312"/>
                <w:bCs/>
                <w:sz w:val="24"/>
                <w:szCs w:val="24"/>
              </w:rPr>
              <w:t xml:space="preserve"> </w:t>
            </w:r>
            <w:r>
              <w:rPr>
                <w:rFonts w:hint="eastAsia" w:ascii="仿宋_GB2312" w:hAnsi="宋体" w:eastAsia="仿宋_GB2312"/>
                <w:bCs/>
                <w:sz w:val="24"/>
                <w:szCs w:val="24"/>
              </w:rPr>
              <w:t>投标分项报价表；</w:t>
            </w:r>
          </w:p>
          <w:p>
            <w:pPr>
              <w:jc w:val="left"/>
              <w:rPr>
                <w:rFonts w:hint="eastAsia" w:ascii="仿宋_GB2312" w:hAnsi="宋体" w:eastAsia="仿宋_GB2312"/>
                <w:bCs/>
                <w:sz w:val="24"/>
                <w:szCs w:val="24"/>
              </w:rPr>
            </w:pPr>
            <w:r>
              <w:rPr>
                <w:rFonts w:hint="eastAsia" w:ascii="仿宋_GB2312" w:hAnsi="宋体" w:eastAsia="仿宋_GB2312"/>
                <w:bCs/>
                <w:sz w:val="24"/>
                <w:szCs w:val="24"/>
              </w:rPr>
              <w:t>3.</w:t>
            </w:r>
            <w:r>
              <w:rPr>
                <w:rFonts w:ascii="仿宋_GB2312" w:hAnsi="宋体" w:eastAsia="仿宋_GB2312"/>
                <w:bCs/>
                <w:sz w:val="24"/>
                <w:szCs w:val="24"/>
              </w:rPr>
              <w:t xml:space="preserve"> </w:t>
            </w:r>
            <w:r>
              <w:rPr>
                <w:rFonts w:hint="eastAsia" w:ascii="仿宋_GB2312" w:hAnsi="宋体" w:eastAsia="仿宋_GB2312"/>
                <w:bCs/>
                <w:sz w:val="24"/>
                <w:szCs w:val="24"/>
              </w:rPr>
              <w:t>中小企业声明</w:t>
            </w:r>
            <w:r>
              <w:rPr>
                <w:rFonts w:ascii="仿宋_GB2312" w:hAnsi="宋体" w:eastAsia="仿宋_GB2312"/>
                <w:bCs/>
                <w:sz w:val="24"/>
                <w:szCs w:val="24"/>
              </w:rPr>
              <w:t>函</w:t>
            </w:r>
            <w:r>
              <w:rPr>
                <w:rFonts w:hint="eastAsia" w:ascii="仿宋_GB2312" w:hAnsi="宋体" w:eastAsia="仿宋_GB2312"/>
                <w:bCs/>
                <w:sz w:val="24"/>
                <w:szCs w:val="24"/>
              </w:rPr>
              <w:t>（若有）；</w:t>
            </w:r>
          </w:p>
          <w:p>
            <w:pPr>
              <w:jc w:val="left"/>
              <w:rPr>
                <w:rFonts w:hint="eastAsia" w:ascii="仿宋_GB2312" w:hAnsi="宋体" w:eastAsia="仿宋_GB2312"/>
                <w:bCs/>
                <w:sz w:val="24"/>
                <w:szCs w:val="24"/>
              </w:rPr>
            </w:pPr>
            <w:r>
              <w:rPr>
                <w:rFonts w:hint="eastAsia" w:ascii="仿宋_GB2312" w:hAnsi="宋体" w:eastAsia="仿宋_GB2312"/>
                <w:bCs/>
                <w:sz w:val="24"/>
                <w:szCs w:val="24"/>
              </w:rPr>
              <w:t>4.</w:t>
            </w:r>
            <w:r>
              <w:rPr>
                <w:rFonts w:ascii="仿宋_GB2312" w:hAnsi="宋体" w:eastAsia="仿宋_GB2312"/>
                <w:bCs/>
                <w:sz w:val="24"/>
                <w:szCs w:val="24"/>
              </w:rPr>
              <w:t xml:space="preserve"> </w:t>
            </w:r>
            <w:r>
              <w:rPr>
                <w:rFonts w:hint="eastAsia" w:ascii="仿宋_GB2312" w:hAnsi="宋体" w:eastAsia="仿宋_GB2312"/>
                <w:bCs/>
                <w:sz w:val="24"/>
                <w:szCs w:val="24"/>
              </w:rPr>
              <w:t>监狱企业声明函（若有）；</w:t>
            </w:r>
          </w:p>
          <w:p>
            <w:pPr>
              <w:jc w:val="left"/>
              <w:rPr>
                <w:rFonts w:ascii="仿宋_GB2312" w:hAnsi="宋体" w:eastAsia="仿宋_GB2312"/>
                <w:bCs/>
                <w:sz w:val="24"/>
                <w:szCs w:val="24"/>
              </w:rPr>
            </w:pPr>
            <w:r>
              <w:rPr>
                <w:rFonts w:ascii="仿宋_GB2312" w:hAnsi="宋体" w:eastAsia="仿宋_GB2312"/>
                <w:bCs/>
                <w:sz w:val="24"/>
                <w:szCs w:val="24"/>
              </w:rPr>
              <w:t>5</w:t>
            </w:r>
            <w:r>
              <w:rPr>
                <w:rFonts w:hint="eastAsia" w:ascii="仿宋_GB2312" w:hAnsi="宋体" w:eastAsia="仿宋_GB2312"/>
                <w:bCs/>
                <w:sz w:val="24"/>
                <w:szCs w:val="24"/>
              </w:rPr>
              <w:t>.</w:t>
            </w:r>
            <w:r>
              <w:rPr>
                <w:rFonts w:ascii="仿宋_GB2312" w:hAnsi="宋体" w:eastAsia="仿宋_GB2312"/>
                <w:bCs/>
                <w:sz w:val="24"/>
                <w:szCs w:val="24"/>
              </w:rPr>
              <w:t xml:space="preserve"> </w:t>
            </w:r>
            <w:r>
              <w:rPr>
                <w:rFonts w:hint="eastAsia" w:ascii="仿宋_GB2312" w:hAnsi="宋体" w:eastAsia="仿宋_GB2312"/>
                <w:bCs/>
                <w:sz w:val="24"/>
                <w:szCs w:val="24"/>
              </w:rPr>
              <w:t>残疾人福利性企业声明函（若有）。</w:t>
            </w:r>
          </w:p>
          <w:p>
            <w:pPr>
              <w:jc w:val="left"/>
              <w:rPr>
                <w:rFonts w:hint="eastAsia" w:ascii="仿宋_GB2312" w:hAnsi="宋体" w:eastAsia="仿宋_GB2312"/>
                <w:bCs/>
                <w:sz w:val="24"/>
                <w:szCs w:val="24"/>
              </w:rPr>
            </w:pPr>
            <w:r>
              <w:rPr>
                <w:rFonts w:hint="eastAsia" w:ascii="仿宋_GB2312" w:hAnsi="宋体" w:eastAsia="仿宋_GB2312"/>
                <w:bCs/>
                <w:sz w:val="24"/>
                <w:szCs w:val="24"/>
              </w:rPr>
              <w:t>注：编制格式要求见第五章投标文件格式，无格式的自行设计。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ind w:left="-88" w:leftChars="-42" w:right="-113" w:rightChars="-54"/>
              <w:jc w:val="center"/>
              <w:rPr>
                <w:rFonts w:hint="eastAsia" w:ascii="仿宋_GB2312" w:hAnsi="宋体" w:eastAsia="仿宋_GB2312"/>
                <w:bCs/>
                <w:snapToGrid w:val="0"/>
                <w:sz w:val="24"/>
                <w:szCs w:val="24"/>
              </w:rPr>
            </w:pPr>
            <w:r>
              <w:rPr>
                <w:rFonts w:hint="eastAsia" w:ascii="仿宋_GB2312" w:hAnsi="宋体" w:eastAsia="仿宋_GB2312"/>
                <w:bCs/>
                <w:snapToGrid w:val="0"/>
                <w:sz w:val="24"/>
                <w:szCs w:val="24"/>
              </w:rPr>
              <w:t>4.</w:t>
            </w:r>
            <w:r>
              <w:rPr>
                <w:rFonts w:ascii="仿宋_GB2312" w:hAnsi="宋体" w:eastAsia="仿宋_GB2312"/>
                <w:bCs/>
                <w:snapToGrid w:val="0"/>
                <w:sz w:val="24"/>
                <w:szCs w:val="24"/>
              </w:rPr>
              <w:t>3</w:t>
            </w:r>
            <w:r>
              <w:rPr>
                <w:rFonts w:hint="eastAsia" w:ascii="仿宋_GB2312" w:hAnsi="宋体" w:eastAsia="仿宋_GB2312"/>
                <w:bCs/>
                <w:snapToGrid w:val="0"/>
                <w:sz w:val="24"/>
                <w:szCs w:val="24"/>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ind w:left="-99" w:leftChars="-47" w:right="-65" w:rightChars="-31" w:firstLine="26" w:firstLineChars="11"/>
              <w:jc w:val="center"/>
              <w:rPr>
                <w:rFonts w:hint="eastAsia" w:ascii="仿宋_GB2312" w:hAnsi="宋体" w:eastAsia="仿宋_GB2312"/>
                <w:bCs/>
                <w:sz w:val="24"/>
                <w:szCs w:val="24"/>
              </w:rPr>
            </w:pPr>
            <w:r>
              <w:rPr>
                <w:rFonts w:hint="eastAsia" w:ascii="仿宋_GB2312" w:hAnsi="宋体" w:eastAsia="仿宋_GB2312"/>
                <w:bCs/>
                <w:sz w:val="24"/>
                <w:szCs w:val="24"/>
              </w:rPr>
              <w:t>投标有效期</w:t>
            </w:r>
          </w:p>
        </w:tc>
        <w:tc>
          <w:tcPr>
            <w:tcW w:w="67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000000"/>
                <w:sz w:val="24"/>
                <w:szCs w:val="24"/>
              </w:rPr>
            </w:pPr>
            <w:r>
              <w:rPr>
                <w:rFonts w:ascii="仿宋_GB2312" w:eastAsia="仿宋_GB2312"/>
                <w:color w:val="0000FF"/>
                <w:sz w:val="24"/>
                <w:szCs w:val="24"/>
                <w:u w:val="single"/>
              </w:rPr>
              <w:t xml:space="preserve"> </w:t>
            </w:r>
            <w:r>
              <w:rPr>
                <w:rFonts w:hint="eastAsia" w:ascii="仿宋_GB2312" w:eastAsia="仿宋_GB2312"/>
                <w:color w:val="0000FF"/>
                <w:sz w:val="24"/>
                <w:szCs w:val="24"/>
                <w:u w:val="single"/>
              </w:rPr>
              <w:t>90</w:t>
            </w:r>
            <w:r>
              <w:rPr>
                <w:rFonts w:ascii="仿宋_GB2312" w:eastAsia="仿宋_GB2312"/>
                <w:color w:val="0000FF"/>
                <w:sz w:val="24"/>
                <w:szCs w:val="24"/>
                <w:u w:val="single"/>
              </w:rPr>
              <w:t xml:space="preserve"> </w:t>
            </w:r>
            <w:r>
              <w:rPr>
                <w:rFonts w:hint="eastAsia" w:ascii="仿宋_GB2312" w:eastAsia="仿宋_GB2312"/>
                <w:color w:val="00000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ind w:left="-88" w:leftChars="-42" w:right="-113" w:rightChars="-54"/>
              <w:jc w:val="center"/>
              <w:rPr>
                <w:rFonts w:hint="eastAsia" w:ascii="仿宋_GB2312" w:hAnsi="宋体" w:eastAsia="仿宋_GB2312"/>
                <w:bCs/>
                <w:snapToGrid w:val="0"/>
                <w:sz w:val="24"/>
                <w:szCs w:val="24"/>
              </w:rPr>
            </w:pPr>
            <w:r>
              <w:rPr>
                <w:rFonts w:hint="eastAsia" w:ascii="仿宋_GB2312" w:hAnsi="宋体" w:eastAsia="仿宋_GB2312"/>
                <w:bCs/>
                <w:snapToGrid w:val="0"/>
                <w:sz w:val="24"/>
                <w:szCs w:val="24"/>
              </w:rPr>
              <w:t>4.</w:t>
            </w:r>
            <w:r>
              <w:rPr>
                <w:rFonts w:ascii="仿宋_GB2312" w:hAnsi="宋体" w:eastAsia="仿宋_GB2312"/>
                <w:bCs/>
                <w:snapToGrid w:val="0"/>
                <w:sz w:val="24"/>
                <w:szCs w:val="24"/>
              </w:rPr>
              <w:t>5</w:t>
            </w:r>
            <w:r>
              <w:rPr>
                <w:rFonts w:hint="eastAsia" w:ascii="仿宋_GB2312" w:hAnsi="宋体" w:eastAsia="仿宋_GB2312"/>
                <w:bCs/>
                <w:snapToGrid w:val="0"/>
                <w:sz w:val="24"/>
                <w:szCs w:val="24"/>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ind w:left="-99" w:leftChars="-47" w:right="-65" w:rightChars="-31" w:firstLine="26" w:firstLineChars="11"/>
              <w:jc w:val="center"/>
              <w:rPr>
                <w:rFonts w:hint="eastAsia" w:ascii="仿宋_GB2312" w:hAnsi="宋体" w:eastAsia="仿宋_GB2312"/>
                <w:bCs/>
                <w:sz w:val="24"/>
                <w:szCs w:val="24"/>
              </w:rPr>
            </w:pPr>
            <w:r>
              <w:rPr>
                <w:rFonts w:hint="eastAsia" w:ascii="仿宋_GB2312" w:hAnsi="宋体" w:eastAsia="仿宋_GB2312"/>
                <w:bCs/>
                <w:sz w:val="24"/>
                <w:szCs w:val="24"/>
              </w:rPr>
              <w:t>投标文件份数</w:t>
            </w:r>
          </w:p>
        </w:tc>
        <w:tc>
          <w:tcPr>
            <w:tcW w:w="6769" w:type="dxa"/>
            <w:tcBorders>
              <w:top w:val="single" w:color="auto" w:sz="4" w:space="0"/>
              <w:left w:val="single" w:color="auto" w:sz="4" w:space="0"/>
              <w:bottom w:val="single" w:color="auto" w:sz="4" w:space="0"/>
              <w:right w:val="single" w:color="auto" w:sz="4" w:space="0"/>
            </w:tcBorders>
            <w:noWrap w:val="0"/>
            <w:vAlign w:val="center"/>
          </w:tcPr>
          <w:p>
            <w:pPr>
              <w:wordWrap w:val="0"/>
              <w:rPr>
                <w:rFonts w:ascii="仿宋_GB2312" w:eastAsia="仿宋_GB2312"/>
                <w:b/>
                <w:color w:val="0000FF"/>
                <w:sz w:val="24"/>
                <w:szCs w:val="24"/>
              </w:rPr>
            </w:pPr>
            <w:r>
              <w:rPr>
                <w:rFonts w:hint="eastAsia" w:ascii="仿宋_GB2312" w:eastAsia="仿宋_GB2312"/>
                <w:b/>
                <w:color w:val="0000FF"/>
                <w:sz w:val="24"/>
                <w:szCs w:val="24"/>
              </w:rPr>
              <w:t>1. 电子加密投标文件：政府采购</w:t>
            </w:r>
            <w:r>
              <w:rPr>
                <w:rFonts w:ascii="仿宋_GB2312" w:eastAsia="仿宋_GB2312"/>
                <w:b/>
                <w:color w:val="0000FF"/>
                <w:sz w:val="24"/>
                <w:szCs w:val="24"/>
              </w:rPr>
              <w:t>云平台</w:t>
            </w:r>
            <w:r>
              <w:rPr>
                <w:rFonts w:hint="eastAsia" w:ascii="仿宋_GB2312" w:eastAsia="仿宋_GB2312"/>
                <w:b/>
                <w:color w:val="0000FF"/>
                <w:sz w:val="24"/>
                <w:szCs w:val="24"/>
              </w:rPr>
              <w:t>在线提交、</w:t>
            </w:r>
            <w:r>
              <w:rPr>
                <w:rFonts w:ascii="仿宋_GB2312" w:eastAsia="仿宋_GB2312"/>
                <w:b/>
                <w:color w:val="0000FF"/>
                <w:sz w:val="24"/>
                <w:szCs w:val="24"/>
              </w:rPr>
              <w:t>上传一份</w:t>
            </w:r>
            <w:r>
              <w:rPr>
                <w:rFonts w:hint="eastAsia" w:ascii="仿宋_GB2312" w:eastAsia="仿宋_GB2312"/>
                <w:b/>
                <w:color w:val="0000FF"/>
                <w:sz w:val="24"/>
                <w:szCs w:val="24"/>
              </w:rPr>
              <w:t>；</w:t>
            </w:r>
          </w:p>
          <w:p>
            <w:pPr>
              <w:wordWrap w:val="0"/>
              <w:ind w:left="361" w:hanging="361" w:hangingChars="150"/>
              <w:rPr>
                <w:rFonts w:ascii="仿宋_GB2312" w:eastAsia="仿宋_GB2312"/>
                <w:b/>
                <w:color w:val="0000FF"/>
                <w:sz w:val="24"/>
                <w:szCs w:val="24"/>
              </w:rPr>
            </w:pPr>
            <w:r>
              <w:rPr>
                <w:rFonts w:ascii="仿宋_GB2312" w:eastAsia="仿宋_GB2312"/>
                <w:b/>
                <w:color w:val="0000FF"/>
                <w:sz w:val="24"/>
                <w:szCs w:val="24"/>
              </w:rPr>
              <w:t xml:space="preserve">2. </w:t>
            </w:r>
            <w:r>
              <w:rPr>
                <w:rFonts w:hint="eastAsia" w:ascii="仿宋_GB2312" w:eastAsia="仿宋_GB2312"/>
                <w:b/>
                <w:color w:val="0000FF"/>
                <w:sz w:val="24"/>
                <w:szCs w:val="24"/>
              </w:rPr>
              <w:t>备份投标</w:t>
            </w:r>
            <w:r>
              <w:rPr>
                <w:rFonts w:ascii="仿宋_GB2312" w:eastAsia="仿宋_GB2312"/>
                <w:b/>
                <w:color w:val="0000FF"/>
                <w:sz w:val="24"/>
                <w:szCs w:val="24"/>
              </w:rPr>
              <w:t>文件：</w:t>
            </w:r>
            <w:r>
              <w:rPr>
                <w:rFonts w:hint="eastAsia" w:ascii="仿宋_GB2312" w:eastAsia="仿宋_GB2312"/>
                <w:b/>
                <w:color w:val="0000FF"/>
                <w:sz w:val="24"/>
                <w:szCs w:val="24"/>
              </w:rPr>
              <w:t>电子</w:t>
            </w:r>
            <w:r>
              <w:rPr>
                <w:rFonts w:ascii="仿宋_GB2312" w:eastAsia="仿宋_GB2312"/>
                <w:b/>
                <w:color w:val="0000FF"/>
                <w:sz w:val="24"/>
                <w:szCs w:val="24"/>
              </w:rPr>
              <w:t>邮件</w:t>
            </w:r>
            <w:r>
              <w:rPr>
                <w:rFonts w:hint="eastAsia" w:ascii="仿宋_GB2312" w:eastAsia="仿宋_GB2312"/>
                <w:b/>
                <w:color w:val="0000FF"/>
                <w:sz w:val="24"/>
                <w:szCs w:val="24"/>
              </w:rPr>
              <w:t>提交</w:t>
            </w:r>
            <w:r>
              <w:rPr>
                <w:rFonts w:ascii="仿宋_GB2312" w:eastAsia="仿宋_GB2312"/>
                <w:b/>
                <w:color w:val="0000FF"/>
                <w:sz w:val="24"/>
                <w:szCs w:val="24"/>
              </w:rPr>
              <w:t>一份，由</w:t>
            </w:r>
            <w:r>
              <w:rPr>
                <w:rFonts w:hint="eastAsia" w:ascii="仿宋_GB2312" w:hAnsi="宋体" w:eastAsia="仿宋_GB2312"/>
                <w:b/>
                <w:color w:val="0000FF"/>
                <w:sz w:val="24"/>
                <w:szCs w:val="24"/>
              </w:rPr>
              <w:t>投标</w:t>
            </w:r>
            <w:r>
              <w:rPr>
                <w:rFonts w:ascii="仿宋_GB2312" w:hAnsi="宋体" w:eastAsia="仿宋_GB2312"/>
                <w:b/>
                <w:color w:val="0000FF"/>
                <w:sz w:val="24"/>
                <w:szCs w:val="24"/>
              </w:rPr>
              <w:t>人自行确定是否提交</w:t>
            </w:r>
            <w:r>
              <w:rPr>
                <w:rFonts w:hint="eastAsia" w:ascii="仿宋_GB2312" w:hAnsi="宋体" w:eastAsia="仿宋_GB2312"/>
                <w:b/>
                <w:color w:val="0000FF"/>
                <w:sz w:val="24"/>
                <w:szCs w:val="24"/>
              </w:rPr>
              <w:t>；</w:t>
            </w:r>
            <w:r>
              <w:rPr>
                <w:rFonts w:ascii="仿宋_GB2312" w:hAnsi="宋体" w:eastAsia="仿宋_GB2312"/>
                <w:b/>
                <w:color w:val="0000FF"/>
                <w:sz w:val="24"/>
                <w:szCs w:val="24"/>
              </w:rPr>
              <w:t>若</w:t>
            </w:r>
            <w:r>
              <w:rPr>
                <w:rFonts w:hint="eastAsia" w:ascii="仿宋_GB2312" w:hAnsi="宋体" w:eastAsia="仿宋_GB2312"/>
                <w:b/>
                <w:color w:val="0000FF"/>
                <w:sz w:val="24"/>
                <w:szCs w:val="24"/>
              </w:rPr>
              <w:t>提交</w:t>
            </w:r>
            <w:r>
              <w:rPr>
                <w:rFonts w:ascii="仿宋_GB2312" w:hAnsi="宋体" w:eastAsia="仿宋_GB2312"/>
                <w:b/>
                <w:color w:val="0000FF"/>
                <w:sz w:val="24"/>
                <w:szCs w:val="24"/>
              </w:rPr>
              <w:t>请</w:t>
            </w:r>
            <w:r>
              <w:rPr>
                <w:rFonts w:hint="eastAsia" w:ascii="仿宋_GB2312" w:hAnsi="宋体" w:eastAsia="仿宋_GB2312"/>
                <w:b/>
                <w:color w:val="0000FF"/>
                <w:sz w:val="24"/>
                <w:szCs w:val="24"/>
              </w:rPr>
              <w:t>将</w:t>
            </w:r>
            <w:r>
              <w:rPr>
                <w:rFonts w:ascii="仿宋_GB2312" w:hAnsi="宋体" w:eastAsia="仿宋_GB2312"/>
                <w:b/>
                <w:color w:val="0000FF"/>
                <w:sz w:val="24"/>
                <w:szCs w:val="24"/>
              </w:rPr>
              <w:t>备份投标文件以电子邮件的</w:t>
            </w:r>
            <w:r>
              <w:rPr>
                <w:rFonts w:hint="eastAsia" w:ascii="仿宋_GB2312" w:hAnsi="宋体" w:eastAsia="仿宋_GB2312"/>
                <w:b/>
                <w:color w:val="0000FF"/>
                <w:sz w:val="24"/>
                <w:szCs w:val="24"/>
              </w:rPr>
              <w:t>形式</w:t>
            </w:r>
            <w:r>
              <w:rPr>
                <w:rFonts w:ascii="仿宋_GB2312" w:hAnsi="宋体" w:eastAsia="仿宋_GB2312"/>
                <w:b/>
                <w:color w:val="0000FF"/>
                <w:sz w:val="24"/>
                <w:szCs w:val="24"/>
              </w:rPr>
              <w:t>发送至</w:t>
            </w:r>
            <w:r>
              <w:rPr>
                <w:rFonts w:hint="eastAsia" w:ascii="仿宋_GB2312" w:hAnsi="宋体" w:eastAsia="仿宋_GB2312"/>
                <w:b/>
                <w:color w:val="FF0000"/>
                <w:sz w:val="24"/>
                <w:szCs w:val="24"/>
                <w:u w:val="single"/>
              </w:rPr>
              <w:t>（</w:t>
            </w:r>
            <w:r>
              <w:rPr>
                <w:rFonts w:ascii="仿宋_GB2312" w:hAnsi="宋体" w:eastAsia="仿宋_GB2312"/>
                <w:b/>
                <w:color w:val="FF0000"/>
                <w:sz w:val="24"/>
                <w:szCs w:val="24"/>
                <w:u w:val="single"/>
              </w:rPr>
              <w:t>lssggzyjyzx</w:t>
            </w:r>
            <w:r>
              <w:rPr>
                <w:rFonts w:hint="eastAsia" w:ascii="仿宋_GB2312" w:hAnsi="宋体" w:eastAsia="仿宋_GB2312"/>
                <w:b/>
                <w:color w:val="FF0000"/>
                <w:sz w:val="24"/>
                <w:szCs w:val="24"/>
                <w:u w:val="single"/>
              </w:rPr>
              <w:t>@163.com）</w:t>
            </w:r>
            <w:r>
              <w:rPr>
                <w:rFonts w:hint="eastAsia" w:ascii="仿宋_GB2312" w:hAnsi="宋体" w:eastAsia="仿宋_GB2312"/>
                <w:b/>
                <w:color w:val="0000FF"/>
                <w:sz w:val="24"/>
                <w:szCs w:val="24"/>
              </w:rPr>
              <w:t>。</w:t>
            </w:r>
          </w:p>
          <w:p>
            <w:pPr>
              <w:ind w:left="482" w:hanging="482" w:hangingChars="200"/>
              <w:rPr>
                <w:rFonts w:hint="eastAsia" w:ascii="仿宋_GB2312" w:eastAsia="仿宋_GB2312"/>
                <w:sz w:val="24"/>
                <w:szCs w:val="24"/>
              </w:rPr>
            </w:pPr>
            <w:r>
              <w:rPr>
                <w:rFonts w:hint="eastAsia" w:ascii="仿宋_GB2312" w:eastAsia="仿宋_GB2312"/>
                <w:b/>
                <w:color w:val="0000FF"/>
                <w:sz w:val="24"/>
                <w:szCs w:val="24"/>
              </w:rPr>
              <w:t>注</w:t>
            </w:r>
            <w:r>
              <w:rPr>
                <w:rFonts w:ascii="仿宋_GB2312" w:eastAsia="仿宋_GB2312"/>
                <w:b/>
                <w:color w:val="0000FF"/>
                <w:sz w:val="24"/>
                <w:szCs w:val="24"/>
              </w:rPr>
              <w:t>：投标人在线解密失败后，</w:t>
            </w:r>
            <w:r>
              <w:rPr>
                <w:rFonts w:hint="eastAsia" w:ascii="仿宋_GB2312" w:eastAsia="仿宋_GB2312"/>
                <w:b/>
                <w:color w:val="0000FF"/>
                <w:sz w:val="24"/>
                <w:szCs w:val="24"/>
              </w:rPr>
              <w:t>启用备份投标</w:t>
            </w:r>
            <w:r>
              <w:rPr>
                <w:rFonts w:ascii="仿宋_GB2312" w:eastAsia="仿宋_GB2312"/>
                <w:b/>
                <w:color w:val="0000FF"/>
                <w:sz w:val="24"/>
                <w:szCs w:val="24"/>
              </w:rPr>
              <w:t>文件</w:t>
            </w:r>
            <w:r>
              <w:rPr>
                <w:rFonts w:hint="eastAsia" w:ascii="仿宋_GB2312" w:eastAsia="仿宋_GB2312"/>
                <w:b/>
                <w:color w:val="0000FF"/>
                <w:sz w:val="24"/>
                <w:szCs w:val="24"/>
              </w:rPr>
              <w:t>，否则</w:t>
            </w:r>
            <w:r>
              <w:rPr>
                <w:rFonts w:ascii="仿宋_GB2312" w:eastAsia="仿宋_GB2312"/>
                <w:b/>
                <w:color w:val="0000FF"/>
                <w:sz w:val="24"/>
                <w:szCs w:val="24"/>
              </w:rPr>
              <w:t>不启用</w:t>
            </w:r>
            <w:r>
              <w:rPr>
                <w:rFonts w:hint="eastAsia" w:ascii="仿宋_GB2312" w:eastAsia="仿宋_GB2312"/>
                <w:b/>
                <w:color w:val="0000FF"/>
                <w:sz w:val="24"/>
                <w:szCs w:val="24"/>
              </w:rPr>
              <w:t>备份</w:t>
            </w:r>
            <w:r>
              <w:rPr>
                <w:rFonts w:ascii="仿宋_GB2312" w:eastAsia="仿宋_GB2312"/>
                <w:b/>
                <w:color w:val="0000FF"/>
                <w:sz w:val="24"/>
                <w:szCs w:val="24"/>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ind w:left="-88" w:leftChars="-42" w:right="-113" w:rightChars="-54"/>
              <w:jc w:val="center"/>
              <w:rPr>
                <w:rFonts w:hint="eastAsia" w:ascii="仿宋_GB2312" w:hAnsi="宋体" w:eastAsia="仿宋_GB2312"/>
                <w:bCs/>
                <w:snapToGrid w:val="0"/>
                <w:sz w:val="24"/>
                <w:szCs w:val="24"/>
              </w:rPr>
            </w:pPr>
            <w:r>
              <w:rPr>
                <w:rFonts w:hint="eastAsia" w:ascii="仿宋_GB2312" w:hAnsi="宋体" w:eastAsia="仿宋_GB2312"/>
                <w:bCs/>
                <w:snapToGrid w:val="0"/>
                <w:sz w:val="24"/>
                <w:szCs w:val="24"/>
              </w:rPr>
              <w:t>6.1.1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ind w:left="-99" w:leftChars="-47" w:right="-65" w:rightChars="-31" w:firstLine="26" w:firstLineChars="11"/>
              <w:jc w:val="center"/>
              <w:rPr>
                <w:rFonts w:hint="eastAsia" w:ascii="仿宋_GB2312" w:hAnsi="宋体" w:eastAsia="仿宋_GB2312"/>
                <w:bCs/>
                <w:sz w:val="24"/>
                <w:szCs w:val="24"/>
              </w:rPr>
            </w:pPr>
            <w:r>
              <w:rPr>
                <w:rFonts w:hint="eastAsia" w:ascii="仿宋_GB2312" w:hAnsi="宋体" w:eastAsia="仿宋_GB2312"/>
                <w:bCs/>
                <w:sz w:val="24"/>
                <w:szCs w:val="24"/>
              </w:rPr>
              <w:t>开标时间和地点</w:t>
            </w:r>
          </w:p>
        </w:tc>
        <w:tc>
          <w:tcPr>
            <w:tcW w:w="67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000000"/>
                <w:sz w:val="24"/>
                <w:szCs w:val="24"/>
              </w:rPr>
            </w:pPr>
            <w:r>
              <w:rPr>
                <w:rFonts w:hint="eastAsia" w:ascii="仿宋_GB2312" w:hAnsi="宋体" w:eastAsia="仿宋_GB2312"/>
                <w:bCs/>
                <w:sz w:val="24"/>
                <w:szCs w:val="24"/>
              </w:rPr>
              <w:t>见第一章</w:t>
            </w:r>
            <w:r>
              <w:rPr>
                <w:rFonts w:ascii="仿宋_GB2312" w:hAnsi="宋体" w:eastAsia="仿宋_GB2312"/>
                <w:bCs/>
                <w:sz w:val="24"/>
                <w:szCs w:val="24"/>
              </w:rPr>
              <w:t>招标公告（</w:t>
            </w:r>
            <w:r>
              <w:rPr>
                <w:rFonts w:hint="eastAsia" w:ascii="仿宋_GB2312" w:hAnsi="宋体" w:eastAsia="仿宋_GB2312"/>
                <w:bCs/>
                <w:sz w:val="24"/>
                <w:szCs w:val="24"/>
              </w:rPr>
              <w:t>邀请</w:t>
            </w:r>
            <w:r>
              <w:rPr>
                <w:rFonts w:ascii="仿宋_GB2312" w:hAnsi="宋体" w:eastAsia="仿宋_GB2312"/>
                <w:bCs/>
                <w:sz w:val="24"/>
                <w:szCs w:val="24"/>
              </w:rPr>
              <w:t>）</w:t>
            </w:r>
            <w:r>
              <w:rPr>
                <w:rFonts w:hint="eastAsia" w:ascii="仿宋_GB2312" w:hAnsi="宋体" w:eastAsia="仿宋_GB2312"/>
                <w:bCs/>
                <w:sz w:val="24"/>
                <w:szCs w:val="24"/>
              </w:rPr>
              <w:t>，</w:t>
            </w:r>
            <w:r>
              <w:rPr>
                <w:rFonts w:ascii="仿宋_GB2312" w:hAnsi="宋体" w:eastAsia="仿宋_GB2312"/>
                <w:b/>
                <w:bCs/>
                <w:color w:val="0000FF"/>
                <w:sz w:val="24"/>
                <w:szCs w:val="24"/>
              </w:rPr>
              <w:t>投标人可以</w:t>
            </w:r>
            <w:r>
              <w:rPr>
                <w:rFonts w:hint="eastAsia" w:ascii="仿宋_GB2312" w:hAnsi="宋体" w:eastAsia="仿宋_GB2312"/>
                <w:b/>
                <w:bCs/>
                <w:color w:val="0000FF"/>
                <w:sz w:val="24"/>
                <w:szCs w:val="24"/>
              </w:rPr>
              <w:t>远程</w:t>
            </w:r>
            <w:r>
              <w:rPr>
                <w:rFonts w:ascii="仿宋_GB2312" w:hAnsi="宋体" w:eastAsia="仿宋_GB2312"/>
                <w:b/>
                <w:bCs/>
                <w:color w:val="0000FF"/>
                <w:sz w:val="24"/>
                <w:szCs w:val="24"/>
              </w:rPr>
              <w:t>在线参加，</w:t>
            </w:r>
            <w:r>
              <w:rPr>
                <w:rFonts w:hint="eastAsia" w:ascii="仿宋_GB2312" w:hAnsi="宋体" w:eastAsia="仿宋_GB2312"/>
                <w:b/>
                <w:bCs/>
                <w:color w:val="0000FF"/>
                <w:sz w:val="24"/>
                <w:szCs w:val="24"/>
              </w:rPr>
              <w:t>不必</w:t>
            </w:r>
            <w:r>
              <w:rPr>
                <w:rFonts w:ascii="仿宋_GB2312" w:hAnsi="宋体" w:eastAsia="仿宋_GB2312"/>
                <w:b/>
                <w:bCs/>
                <w:color w:val="0000FF"/>
                <w:sz w:val="24"/>
                <w:szCs w:val="24"/>
              </w:rPr>
              <w:t>现场参加开</w:t>
            </w:r>
            <w:r>
              <w:rPr>
                <w:rFonts w:hint="eastAsia" w:ascii="仿宋_GB2312" w:hAnsi="宋体" w:eastAsia="仿宋_GB2312"/>
                <w:b/>
                <w:bCs/>
                <w:color w:val="0000FF"/>
                <w:sz w:val="24"/>
                <w:szCs w:val="24"/>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22" w:type="dxa"/>
            <w:noWrap w:val="0"/>
            <w:vAlign w:val="center"/>
          </w:tcPr>
          <w:p>
            <w:pPr>
              <w:ind w:left="-88" w:leftChars="-42" w:right="-113" w:rightChars="-54"/>
              <w:jc w:val="center"/>
              <w:rPr>
                <w:rFonts w:hint="eastAsia" w:ascii="仿宋_GB2312" w:hAnsi="宋体" w:eastAsia="仿宋_GB2312"/>
                <w:bCs/>
                <w:snapToGrid w:val="0"/>
                <w:sz w:val="24"/>
                <w:szCs w:val="24"/>
              </w:rPr>
            </w:pPr>
            <w:r>
              <w:rPr>
                <w:rFonts w:hint="eastAsia" w:ascii="仿宋_GB2312" w:hAnsi="宋体" w:eastAsia="仿宋_GB2312"/>
                <w:bCs/>
                <w:snapToGrid w:val="0"/>
                <w:sz w:val="24"/>
                <w:szCs w:val="24"/>
              </w:rPr>
              <w:t>6.</w:t>
            </w:r>
            <w:r>
              <w:rPr>
                <w:rFonts w:ascii="仿宋_GB2312" w:hAnsi="宋体" w:eastAsia="仿宋_GB2312"/>
                <w:bCs/>
                <w:snapToGrid w:val="0"/>
                <w:sz w:val="24"/>
                <w:szCs w:val="24"/>
              </w:rPr>
              <w:t>3.1</w:t>
            </w:r>
          </w:p>
        </w:tc>
        <w:tc>
          <w:tcPr>
            <w:tcW w:w="1560" w:type="dxa"/>
            <w:noWrap w:val="0"/>
            <w:vAlign w:val="center"/>
          </w:tcPr>
          <w:p>
            <w:pPr>
              <w:ind w:left="-99" w:leftChars="-47" w:right="-65" w:rightChars="-31" w:firstLine="26" w:firstLineChars="11"/>
              <w:jc w:val="center"/>
              <w:rPr>
                <w:rFonts w:hint="eastAsia" w:ascii="仿宋_GB2312" w:hAnsi="宋体" w:eastAsia="仿宋_GB2312"/>
                <w:bCs/>
                <w:sz w:val="24"/>
                <w:szCs w:val="24"/>
              </w:rPr>
            </w:pPr>
            <w:r>
              <w:rPr>
                <w:rFonts w:hint="eastAsia" w:ascii="仿宋_GB2312" w:hAnsi="宋体" w:eastAsia="仿宋_GB2312"/>
                <w:bCs/>
                <w:sz w:val="24"/>
                <w:szCs w:val="24"/>
              </w:rPr>
              <w:t>评标方法</w:t>
            </w:r>
          </w:p>
        </w:tc>
        <w:tc>
          <w:tcPr>
            <w:tcW w:w="6769" w:type="dxa"/>
            <w:noWrap w:val="0"/>
            <w:vAlign w:val="center"/>
          </w:tcPr>
          <w:p>
            <w:pPr>
              <w:rPr>
                <w:rFonts w:hint="eastAsia" w:ascii="仿宋_GB2312" w:eastAsia="仿宋_GB2312"/>
                <w:sz w:val="24"/>
                <w:szCs w:val="24"/>
              </w:rPr>
            </w:pPr>
            <w:r>
              <w:rPr>
                <w:rFonts w:hint="eastAsia" w:ascii="仿宋_GB2312" w:eastAsia="仿宋_GB2312"/>
                <w:sz w:val="24"/>
                <w:szCs w:val="24"/>
              </w:rPr>
              <w:sym w:font="Wingdings 2" w:char="F052"/>
            </w:r>
            <w:r>
              <w:rPr>
                <w:rFonts w:ascii="仿宋_GB2312" w:eastAsia="仿宋_GB2312"/>
                <w:sz w:val="24"/>
                <w:szCs w:val="24"/>
              </w:rPr>
              <w:t xml:space="preserve"> </w:t>
            </w:r>
            <w:r>
              <w:rPr>
                <w:rFonts w:hint="eastAsia" w:ascii="仿宋_GB2312" w:eastAsia="仿宋_GB2312"/>
                <w:sz w:val="24"/>
                <w:szCs w:val="24"/>
              </w:rPr>
              <w:t>综合评分法</w:t>
            </w:r>
          </w:p>
          <w:p>
            <w:pPr>
              <w:rPr>
                <w:rFonts w:hint="eastAsia" w:ascii="仿宋_GB2312" w:eastAsia="仿宋_GB2312"/>
                <w:sz w:val="24"/>
                <w:szCs w:val="24"/>
              </w:rPr>
            </w:pPr>
            <w:r>
              <w:rPr>
                <w:rFonts w:hint="eastAsia" w:ascii="仿宋_GB2312" w:eastAsia="仿宋_GB2312"/>
                <w:sz w:val="24"/>
                <w:szCs w:val="24"/>
              </w:rPr>
              <w:sym w:font="Wingdings 2" w:char="F0A3"/>
            </w:r>
            <w:r>
              <w:rPr>
                <w:rFonts w:ascii="仿宋_GB2312" w:eastAsia="仿宋_GB2312"/>
                <w:sz w:val="24"/>
                <w:szCs w:val="24"/>
              </w:rPr>
              <w:t xml:space="preserve"> </w:t>
            </w:r>
            <w:r>
              <w:rPr>
                <w:rFonts w:hint="eastAsia" w:ascii="仿宋_GB2312" w:eastAsia="仿宋_GB2312"/>
                <w:sz w:val="24"/>
                <w:szCs w:val="24"/>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22" w:type="dxa"/>
            <w:noWrap w:val="0"/>
            <w:vAlign w:val="center"/>
          </w:tcPr>
          <w:p>
            <w:pPr>
              <w:ind w:left="-88" w:leftChars="-42" w:right="-113" w:rightChars="-54"/>
              <w:jc w:val="center"/>
              <w:rPr>
                <w:rFonts w:hint="eastAsia" w:ascii="仿宋_GB2312" w:hAnsi="宋体" w:eastAsia="仿宋_GB2312"/>
                <w:bCs/>
                <w:snapToGrid w:val="0"/>
                <w:sz w:val="24"/>
                <w:szCs w:val="24"/>
              </w:rPr>
            </w:pPr>
            <w:r>
              <w:rPr>
                <w:rFonts w:hint="eastAsia" w:ascii="仿宋_GB2312" w:eastAsia="仿宋_GB2312"/>
                <w:sz w:val="24"/>
              </w:rPr>
              <w:t>8.2.1</w:t>
            </w:r>
          </w:p>
        </w:tc>
        <w:tc>
          <w:tcPr>
            <w:tcW w:w="1560" w:type="dxa"/>
            <w:noWrap w:val="0"/>
            <w:vAlign w:val="center"/>
          </w:tcPr>
          <w:p>
            <w:pPr>
              <w:ind w:left="-99" w:leftChars="-47" w:right="-65" w:rightChars="-31" w:firstLine="26" w:firstLineChars="11"/>
              <w:jc w:val="center"/>
              <w:rPr>
                <w:rFonts w:hint="eastAsia" w:ascii="仿宋_GB2312" w:hAnsi="宋体" w:eastAsia="仿宋_GB2312"/>
                <w:bCs/>
                <w:sz w:val="24"/>
                <w:szCs w:val="24"/>
              </w:rPr>
            </w:pPr>
            <w:r>
              <w:rPr>
                <w:rFonts w:hint="eastAsia" w:ascii="仿宋_GB2312" w:hAnsi="宋体" w:eastAsia="仿宋_GB2312"/>
                <w:bCs/>
                <w:sz w:val="24"/>
                <w:szCs w:val="24"/>
              </w:rPr>
              <w:t>中标</w:t>
            </w:r>
            <w:r>
              <w:rPr>
                <w:rFonts w:ascii="仿宋_GB2312" w:hAnsi="宋体" w:eastAsia="仿宋_GB2312"/>
                <w:bCs/>
                <w:sz w:val="24"/>
                <w:szCs w:val="24"/>
              </w:rPr>
              <w:t>公告发布</w:t>
            </w:r>
            <w:r>
              <w:rPr>
                <w:rFonts w:hint="eastAsia" w:ascii="仿宋_GB2312" w:hAnsi="宋体" w:eastAsia="仿宋_GB2312"/>
                <w:bCs/>
                <w:sz w:val="24"/>
                <w:szCs w:val="24"/>
              </w:rPr>
              <w:t>网址</w:t>
            </w:r>
          </w:p>
        </w:tc>
        <w:tc>
          <w:tcPr>
            <w:tcW w:w="6769" w:type="dxa"/>
            <w:noWrap w:val="0"/>
            <w:vAlign w:val="center"/>
          </w:tcPr>
          <w:p>
            <w:pPr>
              <w:rPr>
                <w:rFonts w:hint="eastAsia" w:ascii="仿宋_GB2312" w:hAnsi="宋体" w:eastAsia="仿宋_GB2312"/>
                <w:bCs/>
                <w:sz w:val="24"/>
                <w:szCs w:val="24"/>
              </w:rPr>
            </w:pPr>
            <w:r>
              <w:rPr>
                <w:rFonts w:hint="eastAsia" w:ascii="仿宋_GB2312" w:hAnsi="宋体" w:eastAsia="仿宋_GB2312"/>
                <w:bCs/>
                <w:sz w:val="24"/>
                <w:szCs w:val="24"/>
              </w:rPr>
              <w:t>1.</w:t>
            </w:r>
            <w:r>
              <w:rPr>
                <w:rFonts w:ascii="仿宋_GB2312" w:hAnsi="宋体" w:eastAsia="仿宋_GB2312"/>
                <w:bCs/>
                <w:sz w:val="24"/>
                <w:szCs w:val="24"/>
              </w:rPr>
              <w:t xml:space="preserve"> </w:t>
            </w:r>
            <w:r>
              <w:rPr>
                <w:rFonts w:hint="eastAsia" w:ascii="仿宋_GB2312" w:hAnsi="宋体" w:eastAsia="仿宋_GB2312"/>
                <w:bCs/>
                <w:sz w:val="24"/>
                <w:szCs w:val="24"/>
              </w:rPr>
              <w:t>浙江政府采购网（</w:t>
            </w:r>
            <w:r>
              <w:rPr>
                <w:rFonts w:hint="eastAsia" w:ascii="仿宋_GB2312" w:hAnsi="宋体" w:eastAsia="仿宋_GB2312"/>
                <w:bCs/>
                <w:sz w:val="24"/>
                <w:szCs w:val="24"/>
              </w:rPr>
              <w:fldChar w:fldCharType="begin"/>
            </w:r>
            <w:r>
              <w:rPr>
                <w:rFonts w:ascii="仿宋_GB2312" w:hAnsi="宋体" w:eastAsia="仿宋_GB2312"/>
                <w:bCs/>
                <w:sz w:val="24"/>
                <w:szCs w:val="24"/>
              </w:rPr>
              <w:instrText xml:space="preserve">HYPERLINK "http://zfcg.czt.zj.gov.cn/"</w:instrText>
            </w:r>
            <w:r>
              <w:rPr>
                <w:rFonts w:hint="eastAsia" w:ascii="仿宋_GB2312" w:hAnsi="宋体" w:eastAsia="仿宋_GB2312"/>
                <w:bCs/>
                <w:sz w:val="24"/>
                <w:szCs w:val="24"/>
              </w:rPr>
              <w:fldChar w:fldCharType="separate"/>
            </w:r>
            <w:r>
              <w:rPr>
                <w:rFonts w:hint="eastAsia" w:ascii="仿宋_GB2312" w:eastAsia="仿宋_GB2312"/>
                <w:sz w:val="24"/>
                <w:szCs w:val="24"/>
              </w:rPr>
              <w:t>zfcg.czt.</w:t>
            </w:r>
            <w:bookmarkStart w:id="311" w:name="_Hlt34895627"/>
            <w:bookmarkStart w:id="312" w:name="_Hlt34895628"/>
            <w:r>
              <w:rPr>
                <w:rFonts w:hint="eastAsia" w:ascii="仿宋_GB2312" w:eastAsia="仿宋_GB2312"/>
                <w:sz w:val="24"/>
                <w:szCs w:val="24"/>
              </w:rPr>
              <w:t>z</w:t>
            </w:r>
            <w:bookmarkEnd w:id="311"/>
            <w:bookmarkEnd w:id="312"/>
            <w:r>
              <w:rPr>
                <w:rFonts w:hint="eastAsia" w:ascii="仿宋_GB2312" w:eastAsia="仿宋_GB2312"/>
                <w:sz w:val="24"/>
                <w:szCs w:val="24"/>
              </w:rPr>
              <w:t>j.gov.cn</w:t>
            </w:r>
            <w:r>
              <w:rPr>
                <w:rFonts w:hint="eastAsia" w:ascii="仿宋_GB2312" w:hAnsi="宋体" w:eastAsia="仿宋_GB2312"/>
                <w:bCs/>
                <w:sz w:val="24"/>
                <w:szCs w:val="24"/>
              </w:rPr>
              <w:fldChar w:fldCharType="end"/>
            </w:r>
            <w:r>
              <w:rPr>
                <w:rFonts w:hint="eastAsia" w:ascii="仿宋_GB2312" w:hAnsi="宋体" w:eastAsia="仿宋_GB2312"/>
                <w:bCs/>
                <w:sz w:val="24"/>
                <w:szCs w:val="24"/>
              </w:rPr>
              <w:t>）</w:t>
            </w:r>
          </w:p>
          <w:p>
            <w:pPr>
              <w:rPr>
                <w:rFonts w:hint="eastAsia" w:ascii="仿宋_GB2312" w:eastAsia="仿宋_GB2312"/>
                <w:sz w:val="24"/>
                <w:szCs w:val="24"/>
              </w:rPr>
            </w:pPr>
            <w:r>
              <w:rPr>
                <w:rFonts w:hint="eastAsia" w:ascii="仿宋_GB2312" w:hAnsi="宋体" w:eastAsia="仿宋_GB2312"/>
                <w:bCs/>
                <w:sz w:val="24"/>
                <w:szCs w:val="24"/>
              </w:rPr>
              <w:t>2.</w:t>
            </w:r>
            <w:r>
              <w:rPr>
                <w:rFonts w:ascii="仿宋_GB2312" w:hAnsi="宋体" w:eastAsia="仿宋_GB2312"/>
                <w:bCs/>
                <w:sz w:val="24"/>
                <w:szCs w:val="24"/>
              </w:rPr>
              <w:t xml:space="preserve"> </w:t>
            </w:r>
            <w:r>
              <w:rPr>
                <w:rFonts w:hint="eastAsia" w:ascii="仿宋_GB2312" w:hAnsi="宋体" w:eastAsia="仿宋_GB2312"/>
                <w:bCs/>
                <w:sz w:val="24"/>
                <w:szCs w:val="24"/>
              </w:rPr>
              <w:t>丽水市公共资源交易网</w:t>
            </w:r>
            <w:r>
              <w:rPr>
                <w:rFonts w:hint="eastAsia" w:ascii="仿宋_GB2312" w:eastAsia="仿宋_GB2312"/>
                <w:sz w:val="24"/>
                <w:szCs w:val="24"/>
              </w:rPr>
              <w:t>（</w:t>
            </w:r>
            <w:r>
              <w:rPr>
                <w:rFonts w:hint="eastAsia" w:ascii="仿宋_GB2312" w:eastAsia="仿宋_GB2312"/>
                <w:sz w:val="24"/>
                <w:szCs w:val="24"/>
              </w:rPr>
              <w:fldChar w:fldCharType="begin"/>
            </w:r>
            <w:r>
              <w:rPr>
                <w:rFonts w:hint="eastAsia" w:ascii="仿宋_GB2312" w:eastAsia="仿宋_GB2312"/>
                <w:sz w:val="24"/>
                <w:szCs w:val="24"/>
              </w:rPr>
              <w:instrText xml:space="preserve"> HYPERLINK "http://www.lssggzy.com" </w:instrText>
            </w:r>
            <w:r>
              <w:rPr>
                <w:rFonts w:hint="eastAsia" w:ascii="仿宋_GB2312" w:eastAsia="仿宋_GB2312"/>
                <w:sz w:val="24"/>
                <w:szCs w:val="24"/>
              </w:rPr>
              <w:fldChar w:fldCharType="separate"/>
            </w:r>
            <w:r>
              <w:rPr>
                <w:rFonts w:hint="eastAsia" w:ascii="仿宋_GB2312" w:eastAsia="仿宋_GB2312"/>
                <w:sz w:val="24"/>
                <w:szCs w:val="24"/>
              </w:rPr>
              <w:t>lssggzy.lishui.gov.cn</w:t>
            </w:r>
            <w:r>
              <w:rPr>
                <w:rFonts w:hint="eastAsia" w:ascii="仿宋_GB2312" w:eastAsia="仿宋_GB2312"/>
                <w:sz w:val="24"/>
                <w:szCs w:val="24"/>
              </w:rPr>
              <w:fldChar w:fldCharType="end"/>
            </w:r>
            <w:r>
              <w:rPr>
                <w:rFonts w:hint="eastAsia" w:ascii="仿宋_GB2312"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922" w:type="dxa"/>
            <w:noWrap w:val="0"/>
            <w:vAlign w:val="center"/>
          </w:tcPr>
          <w:p>
            <w:pPr>
              <w:ind w:left="-88" w:leftChars="-42" w:right="-113" w:rightChars="-54"/>
              <w:jc w:val="center"/>
              <w:rPr>
                <w:rFonts w:hint="eastAsia" w:ascii="仿宋_GB2312" w:hAnsi="宋体" w:eastAsia="仿宋_GB2312"/>
                <w:bCs/>
                <w:snapToGrid w:val="0"/>
                <w:sz w:val="24"/>
                <w:szCs w:val="24"/>
              </w:rPr>
            </w:pPr>
            <w:r>
              <w:rPr>
                <w:rFonts w:hint="eastAsia" w:ascii="仿宋_GB2312" w:hAnsi="宋体" w:eastAsia="仿宋_GB2312"/>
                <w:bCs/>
                <w:snapToGrid w:val="0"/>
                <w:sz w:val="24"/>
                <w:szCs w:val="24"/>
              </w:rPr>
              <w:t>8.3.1</w:t>
            </w:r>
          </w:p>
        </w:tc>
        <w:tc>
          <w:tcPr>
            <w:tcW w:w="1560" w:type="dxa"/>
            <w:noWrap w:val="0"/>
            <w:vAlign w:val="center"/>
          </w:tcPr>
          <w:p>
            <w:pPr>
              <w:ind w:left="-99" w:leftChars="-47" w:right="-65" w:rightChars="-31" w:firstLine="26" w:firstLineChars="11"/>
              <w:jc w:val="center"/>
              <w:rPr>
                <w:rFonts w:hint="eastAsia" w:ascii="仿宋_GB2312" w:hAnsi="宋体" w:eastAsia="仿宋_GB2312"/>
                <w:bCs/>
                <w:sz w:val="24"/>
                <w:szCs w:val="24"/>
              </w:rPr>
            </w:pPr>
            <w:r>
              <w:rPr>
                <w:rFonts w:hint="eastAsia" w:ascii="仿宋_GB2312" w:hAnsi="宋体" w:eastAsia="仿宋_GB2312"/>
                <w:bCs/>
                <w:sz w:val="24"/>
                <w:szCs w:val="24"/>
              </w:rPr>
              <w:t>履约保证金</w:t>
            </w:r>
          </w:p>
        </w:tc>
        <w:tc>
          <w:tcPr>
            <w:tcW w:w="6769" w:type="dxa"/>
            <w:noWrap w:val="0"/>
            <w:vAlign w:val="center"/>
          </w:tcPr>
          <w:p>
            <w:pPr>
              <w:rPr>
                <w:rFonts w:hint="eastAsia" w:ascii="仿宋_GB2312" w:eastAsia="仿宋_GB2312"/>
                <w:sz w:val="24"/>
                <w:szCs w:val="24"/>
              </w:rPr>
            </w:pPr>
            <w:r>
              <w:rPr>
                <w:rFonts w:hint="eastAsia" w:ascii="仿宋_GB2312" w:hAnsi="宋体" w:eastAsia="仿宋_GB2312"/>
                <w:bCs/>
                <w:sz w:val="24"/>
                <w:szCs w:val="24"/>
              </w:rPr>
              <w:t>无</w:t>
            </w:r>
          </w:p>
        </w:tc>
      </w:tr>
    </w:tbl>
    <w:p/>
    <w:p>
      <w:pPr>
        <w:pStyle w:val="39"/>
        <w:spacing w:after="240"/>
        <w:outlineLvl w:val="1"/>
        <w:rPr>
          <w:rFonts w:ascii="仿宋_GB2312" w:eastAsia="仿宋_GB2312"/>
          <w:sz w:val="30"/>
          <w:szCs w:val="30"/>
        </w:rPr>
        <w:sectPr>
          <w:headerReference r:id="rId8" w:type="first"/>
          <w:pgSz w:w="11906" w:h="16838"/>
          <w:pgMar w:top="1418" w:right="1418" w:bottom="1418" w:left="1418" w:header="851" w:footer="851" w:gutter="0"/>
          <w:cols w:space="720" w:num="1"/>
          <w:docGrid w:linePitch="312" w:charSpace="0"/>
        </w:sectPr>
      </w:pPr>
    </w:p>
    <w:p>
      <w:pPr>
        <w:pStyle w:val="39"/>
        <w:spacing w:after="240"/>
        <w:jc w:val="left"/>
        <w:outlineLvl w:val="1"/>
        <w:rPr>
          <w:rFonts w:hint="eastAsia" w:ascii="仿宋_GB2312" w:eastAsia="仿宋_GB2312"/>
          <w:sz w:val="30"/>
          <w:szCs w:val="30"/>
        </w:rPr>
      </w:pPr>
      <w:bookmarkStart w:id="313" w:name="_Toc81474769"/>
      <w:r>
        <w:rPr>
          <w:rFonts w:hint="eastAsia" w:ascii="仿宋_GB2312" w:eastAsia="仿宋_GB2312"/>
          <w:sz w:val="30"/>
          <w:szCs w:val="30"/>
        </w:rPr>
        <w:t>投标</w:t>
      </w:r>
      <w:r>
        <w:rPr>
          <w:rFonts w:ascii="仿宋_GB2312" w:eastAsia="仿宋_GB2312"/>
          <w:sz w:val="30"/>
          <w:szCs w:val="30"/>
        </w:rPr>
        <w:t>人须知</w:t>
      </w:r>
      <w:r>
        <w:rPr>
          <w:rFonts w:hint="eastAsia" w:ascii="仿宋_GB2312" w:eastAsia="仿宋_GB2312"/>
          <w:sz w:val="30"/>
          <w:szCs w:val="30"/>
        </w:rPr>
        <w:t>前附表（二）</w:t>
      </w:r>
      <w:bookmarkEnd w:id="313"/>
    </w:p>
    <w:p>
      <w:pPr>
        <w:jc w:val="center"/>
        <w:rPr>
          <w:rFonts w:hint="eastAsia" w:ascii="仿宋_GB2312" w:eastAsia="仿宋_GB2312"/>
          <w:b/>
          <w:sz w:val="32"/>
          <w:szCs w:val="32"/>
        </w:rPr>
      </w:pPr>
      <w:r>
        <w:rPr>
          <w:rFonts w:hint="eastAsia" w:ascii="仿宋_GB2312" w:eastAsia="仿宋_GB2312"/>
          <w:b/>
          <w:sz w:val="32"/>
          <w:szCs w:val="32"/>
        </w:rPr>
        <w:t>招标活动日程安排表</w:t>
      </w:r>
    </w:p>
    <w:tbl>
      <w:tblPr>
        <w:tblStyle w:val="43"/>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34" w:type="dxa"/>
            <w:noWrap w:val="0"/>
            <w:vAlign w:val="center"/>
          </w:tcPr>
          <w:p>
            <w:pPr>
              <w:ind w:left="-126" w:leftChars="-60" w:right="-99" w:rightChars="-47"/>
              <w:jc w:val="center"/>
              <w:rPr>
                <w:rFonts w:hint="eastAsia" w:ascii="仿宋_GB2312" w:hAnsi="宋体" w:eastAsia="仿宋_GB2312" w:cs="宋体"/>
                <w:sz w:val="24"/>
                <w:szCs w:val="24"/>
              </w:rPr>
            </w:pPr>
            <w:r>
              <w:rPr>
                <w:rFonts w:hint="eastAsia" w:ascii="仿宋_GB2312" w:hAnsi="宋体" w:eastAsia="仿宋_GB2312" w:cs="宋体"/>
                <w:sz w:val="24"/>
                <w:szCs w:val="24"/>
              </w:rPr>
              <w:t>序号</w:t>
            </w:r>
          </w:p>
        </w:tc>
        <w:tc>
          <w:tcPr>
            <w:tcW w:w="2144" w:type="dxa"/>
            <w:noWrap w:val="0"/>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工作内容</w:t>
            </w:r>
          </w:p>
        </w:tc>
        <w:tc>
          <w:tcPr>
            <w:tcW w:w="3969" w:type="dxa"/>
            <w:noWrap w:val="0"/>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时间安排</w:t>
            </w:r>
          </w:p>
        </w:tc>
        <w:tc>
          <w:tcPr>
            <w:tcW w:w="2715" w:type="dxa"/>
            <w:noWrap w:val="0"/>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34" w:type="dxa"/>
            <w:noWrap w:val="0"/>
            <w:vAlign w:val="center"/>
          </w:tcPr>
          <w:p>
            <w:pPr>
              <w:ind w:left="-126" w:leftChars="-60" w:right="-99" w:rightChars="-47"/>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2144" w:type="dxa"/>
            <w:noWrap w:val="0"/>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发布招标公告</w:t>
            </w:r>
          </w:p>
        </w:tc>
        <w:tc>
          <w:tcPr>
            <w:tcW w:w="3969" w:type="dxa"/>
            <w:noWrap w:val="0"/>
            <w:vAlign w:val="center"/>
          </w:tcPr>
          <w:p>
            <w:pPr>
              <w:jc w:val="left"/>
              <w:rPr>
                <w:rFonts w:hint="eastAsia" w:ascii="仿宋_GB2312" w:hAnsi="宋体" w:eastAsia="仿宋_GB2312" w:cs="宋体"/>
                <w:sz w:val="24"/>
                <w:szCs w:val="24"/>
              </w:rPr>
            </w:pPr>
            <w:r>
              <w:rPr>
                <w:rFonts w:ascii="仿宋_GB2312" w:hAnsi="宋体" w:eastAsia="仿宋_GB2312" w:cs="宋体"/>
                <w:color w:val="0000FF"/>
                <w:sz w:val="24"/>
                <w:szCs w:val="24"/>
                <w:u w:val="single"/>
              </w:rPr>
              <w:t>2021</w:t>
            </w:r>
            <w:r>
              <w:rPr>
                <w:rFonts w:hint="eastAsia" w:ascii="仿宋_GB2312" w:hAnsi="宋体" w:eastAsia="仿宋_GB2312" w:cs="宋体"/>
                <w:sz w:val="24"/>
                <w:szCs w:val="24"/>
              </w:rPr>
              <w:t>年</w:t>
            </w:r>
            <w:r>
              <w:rPr>
                <w:rFonts w:ascii="仿宋_GB2312" w:hAnsi="宋体" w:eastAsia="仿宋_GB2312" w:cs="宋体"/>
                <w:color w:val="0000FF"/>
                <w:sz w:val="24"/>
                <w:szCs w:val="24"/>
                <w:u w:val="single"/>
              </w:rPr>
              <w:t>9</w:t>
            </w:r>
            <w:r>
              <w:rPr>
                <w:rFonts w:hint="eastAsia" w:ascii="仿宋_GB2312" w:hAnsi="宋体" w:eastAsia="仿宋_GB2312" w:cs="宋体"/>
                <w:sz w:val="24"/>
                <w:szCs w:val="24"/>
              </w:rPr>
              <w:t>月</w:t>
            </w:r>
            <w:r>
              <w:rPr>
                <w:rFonts w:ascii="仿宋_GB2312" w:hAnsi="宋体" w:eastAsia="仿宋_GB2312" w:cs="宋体"/>
                <w:color w:val="0000FF"/>
                <w:sz w:val="24"/>
                <w:szCs w:val="24"/>
                <w:u w:val="single"/>
              </w:rPr>
              <w:t>3</w:t>
            </w:r>
            <w:r>
              <w:rPr>
                <w:rFonts w:hint="eastAsia" w:ascii="仿宋_GB2312" w:hAnsi="宋体" w:eastAsia="仿宋_GB2312" w:cs="宋体"/>
                <w:sz w:val="24"/>
                <w:szCs w:val="24"/>
              </w:rPr>
              <w:t>日</w:t>
            </w:r>
          </w:p>
        </w:tc>
        <w:tc>
          <w:tcPr>
            <w:tcW w:w="2715" w:type="dxa"/>
            <w:noWrap w:val="0"/>
            <w:vAlign w:val="center"/>
          </w:tcPr>
          <w:p>
            <w:pPr>
              <w:wordWrap w:val="0"/>
              <w:jc w:val="left"/>
              <w:rPr>
                <w:rFonts w:hint="eastAsia" w:ascii="仿宋_GB2312" w:hAnsi="宋体" w:eastAsia="仿宋_GB2312"/>
                <w:bCs/>
                <w:sz w:val="24"/>
                <w:szCs w:val="24"/>
              </w:rPr>
            </w:pPr>
            <w:r>
              <w:rPr>
                <w:rFonts w:hint="eastAsia" w:ascii="仿宋_GB2312" w:hAnsi="宋体" w:eastAsia="仿宋_GB2312"/>
                <w:bCs/>
                <w:sz w:val="24"/>
                <w:szCs w:val="24"/>
              </w:rPr>
              <w:t>1.浙江政府采购网（</w:t>
            </w:r>
            <w:r>
              <w:rPr>
                <w:rFonts w:hint="eastAsia" w:ascii="仿宋_GB2312" w:hAnsi="宋体" w:eastAsia="仿宋_GB2312"/>
                <w:bCs/>
                <w:sz w:val="24"/>
                <w:szCs w:val="24"/>
              </w:rPr>
              <w:fldChar w:fldCharType="begin"/>
            </w:r>
            <w:r>
              <w:rPr>
                <w:rFonts w:hint="eastAsia" w:ascii="仿宋_GB2312" w:hAnsi="宋体" w:eastAsia="仿宋_GB2312"/>
                <w:bCs/>
                <w:sz w:val="24"/>
                <w:szCs w:val="24"/>
              </w:rPr>
              <w:instrText xml:space="preserve"> HYPERLINK "http://www.zjzfcg.gov.cn" </w:instrText>
            </w:r>
            <w:r>
              <w:rPr>
                <w:rFonts w:hint="eastAsia" w:ascii="仿宋_GB2312" w:hAnsi="宋体" w:eastAsia="仿宋_GB2312"/>
                <w:bCs/>
                <w:sz w:val="24"/>
                <w:szCs w:val="24"/>
              </w:rPr>
              <w:fldChar w:fldCharType="separate"/>
            </w:r>
            <w:r>
              <w:rPr>
                <w:rFonts w:hint="eastAsia" w:ascii="仿宋_GB2312" w:eastAsia="仿宋_GB2312"/>
                <w:sz w:val="24"/>
                <w:szCs w:val="24"/>
              </w:rPr>
              <w:t>zfcg.czt.zj.gov.cn</w:t>
            </w:r>
            <w:r>
              <w:rPr>
                <w:rFonts w:hint="eastAsia" w:ascii="仿宋_GB2312" w:hAnsi="宋体" w:eastAsia="仿宋_GB2312"/>
                <w:bCs/>
                <w:sz w:val="24"/>
                <w:szCs w:val="24"/>
              </w:rPr>
              <w:fldChar w:fldCharType="end"/>
            </w:r>
            <w:r>
              <w:rPr>
                <w:rFonts w:hint="eastAsia" w:ascii="仿宋_GB2312" w:hAnsi="宋体" w:eastAsia="仿宋_GB2312"/>
                <w:bCs/>
                <w:sz w:val="24"/>
                <w:szCs w:val="24"/>
              </w:rPr>
              <w:t>）</w:t>
            </w:r>
          </w:p>
          <w:p>
            <w:pPr>
              <w:jc w:val="left"/>
              <w:rPr>
                <w:rFonts w:hint="eastAsia" w:ascii="仿宋_GB2312" w:hAnsi="宋体" w:eastAsia="仿宋_GB2312" w:cs="宋体"/>
                <w:sz w:val="24"/>
                <w:szCs w:val="24"/>
              </w:rPr>
            </w:pPr>
            <w:r>
              <w:rPr>
                <w:rFonts w:hint="eastAsia" w:ascii="仿宋_GB2312" w:hAnsi="宋体" w:eastAsia="仿宋_GB2312"/>
                <w:bCs/>
                <w:sz w:val="24"/>
                <w:szCs w:val="24"/>
              </w:rPr>
              <w:t>2.丽水市公共资源交易网</w:t>
            </w:r>
            <w:r>
              <w:rPr>
                <w:rFonts w:hint="eastAsia" w:ascii="仿宋_GB2312" w:hAnsi="宋体" w:eastAsia="仿宋_GB2312"/>
                <w:bCs/>
                <w:color w:val="000000"/>
                <w:sz w:val="24"/>
                <w:szCs w:val="24"/>
              </w:rPr>
              <w:t>（</w:t>
            </w:r>
            <w:r>
              <w:rPr>
                <w:rFonts w:ascii="仿宋_GB2312" w:hAnsi="宋体" w:eastAsia="仿宋_GB2312"/>
                <w:bCs/>
                <w:color w:val="000000"/>
                <w:sz w:val="24"/>
                <w:szCs w:val="24"/>
              </w:rPr>
              <w:fldChar w:fldCharType="begin"/>
            </w:r>
            <w:r>
              <w:rPr>
                <w:rFonts w:ascii="仿宋_GB2312" w:hAnsi="宋体" w:eastAsia="仿宋_GB2312"/>
                <w:bCs/>
                <w:color w:val="000000"/>
                <w:sz w:val="24"/>
                <w:szCs w:val="24"/>
              </w:rPr>
              <w:instrText xml:space="preserve"> HYPERLINK "http://www.lssggzy.com/" </w:instrText>
            </w:r>
            <w:r>
              <w:rPr>
                <w:rFonts w:ascii="仿宋_GB2312" w:hAnsi="宋体" w:eastAsia="仿宋_GB2312"/>
                <w:bCs/>
                <w:color w:val="000000"/>
                <w:sz w:val="24"/>
                <w:szCs w:val="24"/>
              </w:rPr>
              <w:fldChar w:fldCharType="separate"/>
            </w:r>
            <w:r>
              <w:rPr>
                <w:rStyle w:val="49"/>
                <w:rFonts w:ascii="仿宋_GB2312" w:hAnsi="宋体" w:eastAsia="仿宋_GB2312"/>
                <w:bCs/>
                <w:color w:val="000000"/>
                <w:sz w:val="24"/>
                <w:szCs w:val="24"/>
                <w:u w:val="none"/>
              </w:rPr>
              <w:t>lssggzy.lishui.gov.cn</w:t>
            </w:r>
            <w:r>
              <w:rPr>
                <w:rFonts w:ascii="仿宋_GB2312" w:hAnsi="宋体" w:eastAsia="仿宋_GB2312"/>
                <w:bCs/>
                <w:color w:val="000000"/>
                <w:sz w:val="24"/>
                <w:szCs w:val="24"/>
              </w:rPr>
              <w:fldChar w:fldCharType="end"/>
            </w:r>
            <w:r>
              <w:rPr>
                <w:rFonts w:hint="eastAsia" w:ascii="仿宋_GB2312" w:hAnsi="宋体" w:eastAsia="仿宋_GB2312"/>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34" w:type="dxa"/>
            <w:noWrap w:val="0"/>
            <w:vAlign w:val="center"/>
          </w:tcPr>
          <w:p>
            <w:pPr>
              <w:ind w:left="-126" w:leftChars="-60" w:right="-99" w:rightChars="-47"/>
              <w:jc w:val="center"/>
              <w:rPr>
                <w:rFonts w:hint="eastAsia" w:ascii="仿宋_GB2312" w:hAnsi="宋体" w:eastAsia="仿宋_GB2312" w:cs="宋体"/>
                <w:sz w:val="24"/>
                <w:szCs w:val="24"/>
              </w:rPr>
            </w:pPr>
            <w:r>
              <w:rPr>
                <w:rFonts w:hint="eastAsia" w:ascii="仿宋_GB2312" w:hAnsi="宋体" w:eastAsia="仿宋_GB2312" w:cs="宋体"/>
                <w:sz w:val="24"/>
                <w:szCs w:val="24"/>
              </w:rPr>
              <w:t>2</w:t>
            </w:r>
          </w:p>
        </w:tc>
        <w:tc>
          <w:tcPr>
            <w:tcW w:w="2144" w:type="dxa"/>
            <w:noWrap w:val="0"/>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发放招标文件</w:t>
            </w:r>
          </w:p>
        </w:tc>
        <w:tc>
          <w:tcPr>
            <w:tcW w:w="3969" w:type="dxa"/>
            <w:noWrap w:val="0"/>
            <w:vAlign w:val="center"/>
          </w:tcPr>
          <w:p>
            <w:pPr>
              <w:jc w:val="left"/>
              <w:rPr>
                <w:rFonts w:hint="eastAsia" w:ascii="仿宋_GB2312" w:hAnsi="宋体" w:eastAsia="仿宋_GB2312" w:cs="宋体"/>
                <w:sz w:val="24"/>
                <w:szCs w:val="24"/>
              </w:rPr>
            </w:pPr>
            <w:r>
              <w:rPr>
                <w:rFonts w:ascii="仿宋_GB2312" w:hAnsi="宋体" w:eastAsia="仿宋_GB2312" w:cs="宋体"/>
                <w:color w:val="0000FF"/>
                <w:sz w:val="24"/>
                <w:szCs w:val="24"/>
                <w:u w:val="single"/>
              </w:rPr>
              <w:t>2021</w:t>
            </w:r>
            <w:r>
              <w:rPr>
                <w:rFonts w:hint="eastAsia" w:ascii="仿宋_GB2312" w:hAnsi="宋体" w:eastAsia="仿宋_GB2312" w:cs="宋体"/>
                <w:sz w:val="24"/>
                <w:szCs w:val="24"/>
              </w:rPr>
              <w:t>年</w:t>
            </w:r>
            <w:r>
              <w:rPr>
                <w:rFonts w:ascii="仿宋_GB2312" w:hAnsi="宋体" w:eastAsia="仿宋_GB2312" w:cs="宋体"/>
                <w:color w:val="0000FF"/>
                <w:sz w:val="24"/>
                <w:szCs w:val="24"/>
                <w:u w:val="single"/>
              </w:rPr>
              <w:t>9</w:t>
            </w:r>
            <w:r>
              <w:rPr>
                <w:rFonts w:hint="eastAsia" w:ascii="仿宋_GB2312" w:hAnsi="宋体" w:eastAsia="仿宋_GB2312" w:cs="宋体"/>
                <w:sz w:val="24"/>
                <w:szCs w:val="24"/>
              </w:rPr>
              <w:t>月</w:t>
            </w:r>
            <w:r>
              <w:rPr>
                <w:rFonts w:ascii="仿宋_GB2312" w:hAnsi="宋体" w:eastAsia="仿宋_GB2312" w:cs="宋体"/>
                <w:color w:val="0000FF"/>
                <w:sz w:val="24"/>
                <w:szCs w:val="24"/>
                <w:u w:val="single"/>
              </w:rPr>
              <w:t>3</w:t>
            </w:r>
            <w:r>
              <w:rPr>
                <w:rFonts w:hint="eastAsia" w:ascii="仿宋_GB2312" w:hAnsi="宋体" w:eastAsia="仿宋_GB2312" w:cs="宋体"/>
                <w:sz w:val="24"/>
                <w:szCs w:val="24"/>
              </w:rPr>
              <w:t>日起</w:t>
            </w:r>
          </w:p>
        </w:tc>
        <w:tc>
          <w:tcPr>
            <w:tcW w:w="2715" w:type="dxa"/>
            <w:noWrap w:val="0"/>
            <w:vAlign w:val="center"/>
          </w:tcPr>
          <w:p>
            <w:pPr>
              <w:tabs>
                <w:tab w:val="left" w:pos="2752"/>
              </w:tabs>
              <w:rPr>
                <w:rFonts w:hint="eastAsia" w:ascii="仿宋_GB2312" w:hAnsi="宋体" w:eastAsia="仿宋_GB2312" w:cs="宋体"/>
                <w:sz w:val="24"/>
                <w:szCs w:val="24"/>
              </w:rPr>
            </w:pPr>
            <w:r>
              <w:rPr>
                <w:rFonts w:hint="eastAsia" w:ascii="仿宋_GB2312" w:hAnsi="宋体" w:eastAsia="仿宋_GB2312" w:cs="宋体"/>
                <w:sz w:val="24"/>
                <w:szCs w:val="24"/>
              </w:rPr>
              <w:t>获取</w:t>
            </w:r>
            <w:r>
              <w:rPr>
                <w:rFonts w:ascii="仿宋_GB2312" w:hAnsi="宋体" w:eastAsia="仿宋_GB2312" w:cs="宋体"/>
                <w:sz w:val="24"/>
                <w:szCs w:val="24"/>
              </w:rPr>
              <w:t>方式：招标公告附件</w:t>
            </w:r>
            <w:r>
              <w:rPr>
                <w:rFonts w:hint="eastAsia" w:ascii="仿宋_GB2312" w:hAnsi="宋体" w:eastAsia="仿宋_GB2312" w:cs="宋体"/>
                <w:sz w:val="24"/>
                <w:szCs w:val="24"/>
              </w:rPr>
              <w:t>自行</w:t>
            </w:r>
            <w:r>
              <w:rPr>
                <w:rFonts w:ascii="仿宋_GB2312" w:hAnsi="宋体" w:eastAsia="仿宋_GB2312" w:cs="宋体"/>
                <w:sz w:val="24"/>
                <w:szCs w:val="24"/>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34" w:type="dxa"/>
            <w:noWrap w:val="0"/>
            <w:vAlign w:val="center"/>
          </w:tcPr>
          <w:p>
            <w:pPr>
              <w:ind w:left="-126" w:leftChars="-60" w:right="-99" w:rightChars="-47"/>
              <w:jc w:val="center"/>
              <w:rPr>
                <w:rFonts w:hint="eastAsia" w:ascii="仿宋_GB2312" w:hAnsi="宋体" w:eastAsia="仿宋_GB2312" w:cs="宋体"/>
                <w:sz w:val="24"/>
                <w:szCs w:val="24"/>
              </w:rPr>
            </w:pPr>
            <w:r>
              <w:rPr>
                <w:rFonts w:hint="eastAsia" w:ascii="仿宋_GB2312" w:hAnsi="宋体" w:eastAsia="仿宋_GB2312" w:cs="宋体"/>
                <w:sz w:val="24"/>
                <w:szCs w:val="24"/>
              </w:rPr>
              <w:t>3</w:t>
            </w:r>
          </w:p>
        </w:tc>
        <w:tc>
          <w:tcPr>
            <w:tcW w:w="2144" w:type="dxa"/>
            <w:noWrap w:val="0"/>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现场踏勘和</w:t>
            </w:r>
            <w:r>
              <w:rPr>
                <w:rFonts w:ascii="仿宋_GB2312" w:hAnsi="宋体" w:eastAsia="仿宋_GB2312" w:cs="宋体"/>
                <w:sz w:val="24"/>
                <w:szCs w:val="24"/>
              </w:rPr>
              <w:t>地点</w:t>
            </w:r>
          </w:p>
        </w:tc>
        <w:tc>
          <w:tcPr>
            <w:tcW w:w="3969" w:type="dxa"/>
            <w:noWrap w:val="0"/>
            <w:vAlign w:val="center"/>
          </w:tcPr>
          <w:p>
            <w:pPr>
              <w:rPr>
                <w:rFonts w:ascii="仿宋_GB2312" w:hAnsi="宋体" w:eastAsia="仿宋_GB2312" w:cs="宋体"/>
                <w:color w:val="0000FF"/>
                <w:sz w:val="24"/>
                <w:szCs w:val="24"/>
              </w:rPr>
            </w:pPr>
            <w:r>
              <w:rPr>
                <w:rFonts w:ascii="仿宋_GB2312" w:hAnsi="宋体" w:eastAsia="仿宋_GB2312" w:cs="宋体"/>
                <w:color w:val="0000FF"/>
                <w:sz w:val="24"/>
                <w:szCs w:val="24"/>
              </w:rPr>
              <w:sym w:font="Wingdings 2" w:char="F052"/>
            </w:r>
            <w:r>
              <w:rPr>
                <w:rFonts w:hint="eastAsia" w:ascii="仿宋_GB2312" w:hAnsi="宋体" w:eastAsia="仿宋_GB2312" w:cs="宋体"/>
                <w:color w:val="0000FF"/>
                <w:sz w:val="24"/>
                <w:szCs w:val="24"/>
              </w:rPr>
              <w:t xml:space="preserve"> 无</w:t>
            </w:r>
          </w:p>
          <w:p>
            <w:pPr>
              <w:rPr>
                <w:rFonts w:ascii="仿宋_GB2312" w:hAnsi="宋体" w:eastAsia="仿宋_GB2312" w:cs="宋体"/>
                <w:color w:val="0000FF"/>
                <w:sz w:val="24"/>
                <w:szCs w:val="24"/>
              </w:rPr>
            </w:pPr>
            <w:r>
              <w:rPr>
                <w:rFonts w:ascii="仿宋_GB2312" w:hAnsi="宋体" w:eastAsia="仿宋_GB2312" w:cs="宋体"/>
                <w:color w:val="0000FF"/>
                <w:sz w:val="24"/>
                <w:szCs w:val="24"/>
              </w:rPr>
              <w:sym w:font="Wingdings 2" w:char="F0A3"/>
            </w:r>
            <w:r>
              <w:rPr>
                <w:rFonts w:ascii="仿宋_GB2312" w:hAnsi="宋体" w:eastAsia="仿宋_GB2312" w:cs="宋体"/>
                <w:color w:val="0000FF"/>
                <w:sz w:val="24"/>
                <w:szCs w:val="24"/>
              </w:rPr>
              <w:t xml:space="preserve"> </w:t>
            </w:r>
            <w:r>
              <w:rPr>
                <w:rFonts w:ascii="仿宋_GB2312" w:hAnsi="宋体" w:eastAsia="仿宋_GB2312" w:cs="宋体"/>
                <w:color w:val="0000FF"/>
                <w:sz w:val="24"/>
                <w:szCs w:val="24"/>
                <w:u w:val="single"/>
              </w:rPr>
              <w:t>XXXX</w:t>
            </w:r>
            <w:r>
              <w:rPr>
                <w:rFonts w:hint="eastAsia" w:ascii="仿宋_GB2312" w:hAnsi="宋体" w:eastAsia="仿宋_GB2312" w:cs="宋体"/>
                <w:color w:val="0000FF"/>
                <w:sz w:val="24"/>
                <w:szCs w:val="24"/>
              </w:rPr>
              <w:t>年</w:t>
            </w:r>
            <w:r>
              <w:rPr>
                <w:rFonts w:ascii="仿宋_GB2312" w:hAnsi="宋体" w:eastAsia="仿宋_GB2312" w:cs="宋体"/>
                <w:color w:val="0000FF"/>
                <w:sz w:val="24"/>
                <w:szCs w:val="24"/>
                <w:u w:val="single"/>
              </w:rPr>
              <w:t>XX</w:t>
            </w:r>
            <w:r>
              <w:rPr>
                <w:rFonts w:hint="eastAsia" w:ascii="仿宋_GB2312" w:hAnsi="宋体" w:eastAsia="仿宋_GB2312" w:cs="宋体"/>
                <w:color w:val="0000FF"/>
                <w:sz w:val="24"/>
                <w:szCs w:val="24"/>
              </w:rPr>
              <w:t>月</w:t>
            </w:r>
            <w:r>
              <w:rPr>
                <w:rFonts w:ascii="仿宋_GB2312" w:hAnsi="宋体" w:eastAsia="仿宋_GB2312" w:cs="宋体"/>
                <w:color w:val="0000FF"/>
                <w:sz w:val="24"/>
                <w:szCs w:val="24"/>
                <w:u w:val="single"/>
              </w:rPr>
              <w:t>XX</w:t>
            </w:r>
            <w:r>
              <w:rPr>
                <w:rFonts w:hint="eastAsia" w:ascii="仿宋_GB2312" w:hAnsi="宋体" w:eastAsia="仿宋_GB2312" w:cs="宋体"/>
                <w:color w:val="0000FF"/>
                <w:sz w:val="24"/>
                <w:szCs w:val="24"/>
              </w:rPr>
              <w:t>日XX</w:t>
            </w:r>
            <w:r>
              <w:rPr>
                <w:rFonts w:ascii="仿宋_GB2312" w:hAnsi="宋体" w:eastAsia="仿宋_GB2312" w:cs="宋体"/>
                <w:color w:val="0000FF"/>
                <w:sz w:val="24"/>
                <w:szCs w:val="24"/>
              </w:rPr>
              <w:t>时</w:t>
            </w:r>
            <w:r>
              <w:rPr>
                <w:rFonts w:hint="eastAsia" w:ascii="仿宋_GB2312" w:hAnsi="宋体" w:eastAsia="仿宋_GB2312" w:cs="宋体"/>
                <w:color w:val="0000FF"/>
                <w:sz w:val="24"/>
                <w:szCs w:val="24"/>
              </w:rPr>
              <w:t>，</w:t>
            </w:r>
          </w:p>
          <w:p>
            <w:pPr>
              <w:jc w:val="left"/>
              <w:rPr>
                <w:rFonts w:hint="eastAsia" w:ascii="仿宋_GB2312" w:hAnsi="宋体" w:eastAsia="仿宋_GB2312" w:cs="宋体"/>
                <w:sz w:val="24"/>
                <w:szCs w:val="24"/>
              </w:rPr>
            </w:pPr>
            <w:r>
              <w:rPr>
                <w:rFonts w:hint="eastAsia" w:ascii="仿宋_GB2312" w:hAnsi="宋体" w:eastAsia="仿宋_GB2312" w:cs="宋体"/>
                <w:color w:val="0000FF"/>
                <w:sz w:val="24"/>
                <w:szCs w:val="24"/>
              </w:rPr>
              <w:t>地点</w:t>
            </w:r>
            <w:r>
              <w:rPr>
                <w:rFonts w:ascii="仿宋_GB2312" w:hAnsi="宋体" w:eastAsia="仿宋_GB2312" w:cs="宋体"/>
                <w:color w:val="0000FF"/>
                <w:sz w:val="24"/>
                <w:szCs w:val="24"/>
              </w:rPr>
              <w:t>：</w:t>
            </w:r>
          </w:p>
        </w:tc>
        <w:tc>
          <w:tcPr>
            <w:tcW w:w="2715" w:type="dxa"/>
            <w:noWrap w:val="0"/>
            <w:vAlign w:val="center"/>
          </w:tcPr>
          <w:p>
            <w:pP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34" w:type="dxa"/>
            <w:noWrap w:val="0"/>
            <w:vAlign w:val="center"/>
          </w:tcPr>
          <w:p>
            <w:pPr>
              <w:ind w:left="-126" w:leftChars="-60" w:right="-99" w:rightChars="-47"/>
              <w:jc w:val="center"/>
              <w:rPr>
                <w:rFonts w:hint="eastAsia" w:ascii="仿宋_GB2312" w:hAnsi="宋体" w:eastAsia="仿宋_GB2312" w:cs="宋体"/>
                <w:sz w:val="24"/>
                <w:szCs w:val="24"/>
              </w:rPr>
            </w:pPr>
            <w:r>
              <w:rPr>
                <w:rFonts w:hint="eastAsia" w:ascii="仿宋_GB2312" w:hAnsi="宋体" w:eastAsia="仿宋_GB2312" w:cs="宋体"/>
                <w:sz w:val="24"/>
                <w:szCs w:val="24"/>
              </w:rPr>
              <w:t>4</w:t>
            </w:r>
          </w:p>
        </w:tc>
        <w:tc>
          <w:tcPr>
            <w:tcW w:w="2144" w:type="dxa"/>
            <w:noWrap w:val="0"/>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更正公告</w:t>
            </w:r>
          </w:p>
        </w:tc>
        <w:tc>
          <w:tcPr>
            <w:tcW w:w="3969" w:type="dxa"/>
            <w:noWrap w:val="0"/>
            <w:vAlign w:val="center"/>
          </w:tcPr>
          <w:p>
            <w:pPr>
              <w:jc w:val="left"/>
              <w:rPr>
                <w:rFonts w:hint="eastAsia" w:ascii="仿宋_GB2312" w:hAnsi="宋体" w:eastAsia="仿宋_GB2312" w:cs="宋体"/>
                <w:sz w:val="24"/>
                <w:szCs w:val="24"/>
              </w:rPr>
            </w:pPr>
            <w:r>
              <w:rPr>
                <w:rFonts w:hint="eastAsia" w:ascii="仿宋_GB2312" w:hAnsi="宋体" w:eastAsia="仿宋_GB2312" w:cs="宋体"/>
                <w:sz w:val="24"/>
                <w:szCs w:val="24"/>
              </w:rPr>
              <w:t>澄清或修改内容可能影响投标文件编制的，提交投标文件截止时间15日前，</w:t>
            </w:r>
            <w:r>
              <w:rPr>
                <w:rFonts w:hint="eastAsia" w:ascii="仿宋_GB2312" w:eastAsia="仿宋_GB2312"/>
                <w:sz w:val="24"/>
              </w:rPr>
              <w:t>不足15日的，顺延</w:t>
            </w:r>
            <w:r>
              <w:rPr>
                <w:rFonts w:hint="eastAsia" w:ascii="仿宋_GB2312" w:hAnsi="宋体" w:eastAsia="仿宋_GB2312" w:cs="宋体"/>
                <w:sz w:val="24"/>
                <w:szCs w:val="24"/>
              </w:rPr>
              <w:t>提交投标文件截止时间</w:t>
            </w:r>
            <w:r>
              <w:rPr>
                <w:rFonts w:hint="eastAsia" w:ascii="仿宋_GB2312" w:eastAsia="仿宋_GB2312"/>
                <w:sz w:val="24"/>
              </w:rPr>
              <w:t>；</w:t>
            </w:r>
          </w:p>
        </w:tc>
        <w:tc>
          <w:tcPr>
            <w:tcW w:w="2715" w:type="dxa"/>
            <w:noWrap w:val="0"/>
            <w:vAlign w:val="center"/>
          </w:tcPr>
          <w:p>
            <w:pPr>
              <w:jc w:val="left"/>
              <w:rPr>
                <w:rFonts w:hint="eastAsia" w:ascii="仿宋_GB2312" w:hAnsi="宋体" w:eastAsia="仿宋_GB2312" w:cs="宋体"/>
                <w:sz w:val="24"/>
                <w:szCs w:val="24"/>
              </w:rPr>
            </w:pPr>
            <w:r>
              <w:rPr>
                <w:rFonts w:hint="eastAsia" w:ascii="仿宋_GB2312" w:hAnsi="宋体" w:eastAsia="仿宋_GB2312" w:cs="宋体"/>
                <w:sz w:val="24"/>
                <w:szCs w:val="24"/>
              </w:rPr>
              <w:t>澄清</w:t>
            </w:r>
            <w:r>
              <w:rPr>
                <w:rFonts w:ascii="仿宋_GB2312" w:hAnsi="宋体" w:eastAsia="仿宋_GB2312" w:cs="宋体"/>
                <w:sz w:val="24"/>
                <w:szCs w:val="24"/>
              </w:rPr>
              <w:t>或</w:t>
            </w:r>
            <w:r>
              <w:rPr>
                <w:rFonts w:hint="eastAsia" w:ascii="仿宋_GB2312" w:hAnsi="宋体" w:eastAsia="仿宋_GB2312" w:cs="宋体"/>
                <w:sz w:val="24"/>
                <w:szCs w:val="24"/>
              </w:rPr>
              <w:t>修改</w:t>
            </w:r>
            <w:r>
              <w:rPr>
                <w:rFonts w:ascii="仿宋_GB2312" w:hAnsi="宋体" w:eastAsia="仿宋_GB2312" w:cs="宋体"/>
                <w:sz w:val="24"/>
                <w:szCs w:val="24"/>
              </w:rPr>
              <w:t>内容</w:t>
            </w:r>
            <w:r>
              <w:rPr>
                <w:rFonts w:hint="eastAsia" w:ascii="仿宋_GB2312" w:hAnsi="宋体" w:eastAsia="仿宋_GB2312" w:cs="宋体"/>
                <w:sz w:val="24"/>
                <w:szCs w:val="24"/>
              </w:rPr>
              <w:t>获取方式：更正</w:t>
            </w:r>
            <w:r>
              <w:rPr>
                <w:rFonts w:ascii="仿宋_GB2312" w:hAnsi="宋体" w:eastAsia="仿宋_GB2312" w:cs="宋体"/>
                <w:sz w:val="24"/>
                <w:szCs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34" w:type="dxa"/>
            <w:noWrap w:val="0"/>
            <w:vAlign w:val="center"/>
          </w:tcPr>
          <w:p>
            <w:pPr>
              <w:ind w:left="-126" w:leftChars="-60" w:right="-99" w:rightChars="-47"/>
              <w:jc w:val="center"/>
              <w:rPr>
                <w:rFonts w:hint="eastAsia" w:ascii="仿宋_GB2312" w:hAnsi="宋体" w:eastAsia="仿宋_GB2312" w:cs="宋体"/>
                <w:sz w:val="24"/>
                <w:szCs w:val="24"/>
              </w:rPr>
            </w:pPr>
            <w:r>
              <w:rPr>
                <w:rFonts w:hint="eastAsia" w:ascii="仿宋_GB2312" w:hAnsi="宋体" w:eastAsia="仿宋_GB2312" w:cs="宋体"/>
                <w:sz w:val="24"/>
                <w:szCs w:val="24"/>
              </w:rPr>
              <w:t>5</w:t>
            </w:r>
          </w:p>
        </w:tc>
        <w:tc>
          <w:tcPr>
            <w:tcW w:w="2144" w:type="dxa"/>
            <w:noWrap w:val="0"/>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提交投标文件截止时间</w:t>
            </w:r>
          </w:p>
        </w:tc>
        <w:tc>
          <w:tcPr>
            <w:tcW w:w="3969" w:type="dxa"/>
            <w:noWrap w:val="0"/>
            <w:vAlign w:val="center"/>
          </w:tcPr>
          <w:p>
            <w:pPr>
              <w:jc w:val="left"/>
              <w:rPr>
                <w:rFonts w:hint="eastAsia" w:ascii="仿宋_GB2312" w:hAnsi="宋体" w:eastAsia="仿宋_GB2312" w:cs="宋体"/>
                <w:sz w:val="24"/>
                <w:szCs w:val="24"/>
              </w:rPr>
            </w:pPr>
            <w:r>
              <w:rPr>
                <w:rFonts w:hint="eastAsia" w:ascii="仿宋_GB2312" w:hAnsi="宋体" w:eastAsia="仿宋_GB2312"/>
                <w:bCs/>
                <w:sz w:val="24"/>
                <w:szCs w:val="24"/>
              </w:rPr>
              <w:t>见第一章</w:t>
            </w:r>
            <w:r>
              <w:rPr>
                <w:rFonts w:ascii="仿宋_GB2312" w:hAnsi="宋体" w:eastAsia="仿宋_GB2312"/>
                <w:bCs/>
                <w:sz w:val="24"/>
                <w:szCs w:val="24"/>
              </w:rPr>
              <w:t>招标公告（</w:t>
            </w:r>
            <w:r>
              <w:rPr>
                <w:rFonts w:hint="eastAsia" w:ascii="仿宋_GB2312" w:hAnsi="宋体" w:eastAsia="仿宋_GB2312"/>
                <w:bCs/>
                <w:sz w:val="24"/>
                <w:szCs w:val="24"/>
              </w:rPr>
              <w:t>邀请</w:t>
            </w:r>
            <w:r>
              <w:rPr>
                <w:rFonts w:ascii="仿宋_GB2312" w:hAnsi="宋体" w:eastAsia="仿宋_GB2312"/>
                <w:bCs/>
                <w:sz w:val="24"/>
                <w:szCs w:val="24"/>
              </w:rPr>
              <w:t>）</w:t>
            </w:r>
          </w:p>
        </w:tc>
        <w:tc>
          <w:tcPr>
            <w:tcW w:w="2715" w:type="dxa"/>
            <w:noWrap w:val="0"/>
            <w:vAlign w:val="center"/>
          </w:tcPr>
          <w:p>
            <w:pP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34" w:type="dxa"/>
            <w:noWrap w:val="0"/>
            <w:vAlign w:val="center"/>
          </w:tcPr>
          <w:p>
            <w:pPr>
              <w:ind w:left="-126" w:leftChars="-60" w:right="-99" w:rightChars="-47"/>
              <w:jc w:val="center"/>
              <w:rPr>
                <w:rFonts w:hint="eastAsia" w:ascii="仿宋_GB2312" w:hAnsi="宋体" w:eastAsia="仿宋_GB2312" w:cs="宋体"/>
                <w:sz w:val="24"/>
                <w:szCs w:val="24"/>
              </w:rPr>
            </w:pPr>
            <w:r>
              <w:rPr>
                <w:rFonts w:hint="eastAsia" w:ascii="仿宋_GB2312" w:hAnsi="宋体" w:eastAsia="仿宋_GB2312" w:cs="宋体"/>
                <w:sz w:val="24"/>
                <w:szCs w:val="24"/>
              </w:rPr>
              <w:t>6</w:t>
            </w:r>
          </w:p>
        </w:tc>
        <w:tc>
          <w:tcPr>
            <w:tcW w:w="2144" w:type="dxa"/>
            <w:noWrap w:val="0"/>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开标时间</w:t>
            </w:r>
          </w:p>
        </w:tc>
        <w:tc>
          <w:tcPr>
            <w:tcW w:w="3969" w:type="dxa"/>
            <w:noWrap w:val="0"/>
            <w:vAlign w:val="center"/>
          </w:tcPr>
          <w:p>
            <w:pPr>
              <w:jc w:val="left"/>
              <w:rPr>
                <w:rFonts w:hint="eastAsia" w:ascii="仿宋_GB2312" w:hAnsi="宋体" w:eastAsia="仿宋_GB2312" w:cs="宋体"/>
                <w:sz w:val="24"/>
                <w:szCs w:val="24"/>
              </w:rPr>
            </w:pPr>
            <w:r>
              <w:rPr>
                <w:rFonts w:hint="eastAsia" w:ascii="仿宋_GB2312" w:hAnsi="宋体" w:eastAsia="仿宋_GB2312"/>
                <w:bCs/>
                <w:sz w:val="24"/>
                <w:szCs w:val="24"/>
              </w:rPr>
              <w:t>见第一章</w:t>
            </w:r>
            <w:r>
              <w:rPr>
                <w:rFonts w:ascii="仿宋_GB2312" w:hAnsi="宋体" w:eastAsia="仿宋_GB2312"/>
                <w:bCs/>
                <w:sz w:val="24"/>
                <w:szCs w:val="24"/>
              </w:rPr>
              <w:t>招标公告（</w:t>
            </w:r>
            <w:r>
              <w:rPr>
                <w:rFonts w:hint="eastAsia" w:ascii="仿宋_GB2312" w:hAnsi="宋体" w:eastAsia="仿宋_GB2312"/>
                <w:bCs/>
                <w:sz w:val="24"/>
                <w:szCs w:val="24"/>
              </w:rPr>
              <w:t>邀请</w:t>
            </w:r>
            <w:r>
              <w:rPr>
                <w:rFonts w:ascii="仿宋_GB2312" w:hAnsi="宋体" w:eastAsia="仿宋_GB2312"/>
                <w:bCs/>
                <w:sz w:val="24"/>
                <w:szCs w:val="24"/>
              </w:rPr>
              <w:t>）</w:t>
            </w:r>
          </w:p>
        </w:tc>
        <w:tc>
          <w:tcPr>
            <w:tcW w:w="2715" w:type="dxa"/>
            <w:noWrap w:val="0"/>
            <w:vAlign w:val="center"/>
          </w:tcPr>
          <w:p>
            <w:pP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34" w:type="dxa"/>
            <w:noWrap w:val="0"/>
            <w:vAlign w:val="center"/>
          </w:tcPr>
          <w:p>
            <w:pPr>
              <w:ind w:left="-126" w:leftChars="-60" w:right="-99" w:rightChars="-47"/>
              <w:jc w:val="center"/>
              <w:rPr>
                <w:rFonts w:hint="eastAsia" w:ascii="仿宋_GB2312" w:hAnsi="宋体" w:eastAsia="仿宋_GB2312" w:cs="宋体"/>
                <w:sz w:val="24"/>
                <w:szCs w:val="24"/>
              </w:rPr>
            </w:pPr>
            <w:r>
              <w:rPr>
                <w:rFonts w:hint="eastAsia" w:ascii="仿宋_GB2312" w:hAnsi="宋体" w:eastAsia="仿宋_GB2312" w:cs="宋体"/>
                <w:sz w:val="24"/>
                <w:szCs w:val="24"/>
              </w:rPr>
              <w:t>7</w:t>
            </w:r>
          </w:p>
        </w:tc>
        <w:tc>
          <w:tcPr>
            <w:tcW w:w="2144" w:type="dxa"/>
            <w:noWrap w:val="0"/>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中标公告及</w:t>
            </w:r>
            <w:r>
              <w:rPr>
                <w:rFonts w:ascii="仿宋_GB2312" w:hAnsi="宋体" w:eastAsia="仿宋_GB2312" w:cs="宋体"/>
                <w:sz w:val="24"/>
                <w:szCs w:val="24"/>
              </w:rPr>
              <w:t>中标通知书</w:t>
            </w:r>
          </w:p>
        </w:tc>
        <w:tc>
          <w:tcPr>
            <w:tcW w:w="3969" w:type="dxa"/>
            <w:noWrap w:val="0"/>
            <w:vAlign w:val="center"/>
          </w:tcPr>
          <w:p>
            <w:pPr>
              <w:jc w:val="left"/>
              <w:rPr>
                <w:rFonts w:hint="eastAsia" w:ascii="仿宋_GB2312" w:hAnsi="宋体" w:eastAsia="仿宋_GB2312" w:cs="宋体"/>
                <w:sz w:val="24"/>
                <w:szCs w:val="24"/>
              </w:rPr>
            </w:pPr>
            <w:r>
              <w:rPr>
                <w:rFonts w:hint="eastAsia" w:ascii="仿宋_GB2312" w:eastAsia="仿宋_GB2312"/>
                <w:sz w:val="24"/>
              </w:rPr>
              <w:t>中标人确定之日起2个工作日内</w:t>
            </w:r>
          </w:p>
        </w:tc>
        <w:tc>
          <w:tcPr>
            <w:tcW w:w="2715" w:type="dxa"/>
            <w:noWrap w:val="0"/>
            <w:vAlign w:val="center"/>
          </w:tcPr>
          <w:p>
            <w:pP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34" w:type="dxa"/>
            <w:noWrap w:val="0"/>
            <w:vAlign w:val="center"/>
          </w:tcPr>
          <w:p>
            <w:pPr>
              <w:ind w:left="-126" w:leftChars="-60" w:right="-99" w:rightChars="-47"/>
              <w:jc w:val="center"/>
              <w:rPr>
                <w:rFonts w:hint="eastAsia" w:ascii="仿宋_GB2312" w:hAnsi="宋体" w:eastAsia="仿宋_GB2312" w:cs="宋体"/>
                <w:sz w:val="24"/>
                <w:szCs w:val="24"/>
              </w:rPr>
            </w:pPr>
            <w:r>
              <w:rPr>
                <w:rFonts w:hint="eastAsia" w:ascii="仿宋_GB2312" w:hAnsi="宋体" w:eastAsia="仿宋_GB2312" w:cs="宋体"/>
                <w:sz w:val="24"/>
                <w:szCs w:val="24"/>
              </w:rPr>
              <w:t>8</w:t>
            </w:r>
          </w:p>
        </w:tc>
        <w:tc>
          <w:tcPr>
            <w:tcW w:w="2144" w:type="dxa"/>
            <w:noWrap w:val="0"/>
            <w:vAlign w:val="center"/>
          </w:tcPr>
          <w:p>
            <w:pPr>
              <w:jc w:val="center"/>
              <w:rPr>
                <w:rFonts w:hint="eastAsia" w:ascii="仿宋_GB2312" w:hAnsi="宋体" w:eastAsia="仿宋_GB2312" w:cs="宋体"/>
                <w:sz w:val="24"/>
                <w:szCs w:val="24"/>
              </w:rPr>
            </w:pPr>
            <w:r>
              <w:rPr>
                <w:rFonts w:ascii="仿宋_GB2312" w:hAnsi="宋体" w:eastAsia="仿宋_GB2312" w:cs="宋体"/>
                <w:sz w:val="24"/>
                <w:szCs w:val="24"/>
              </w:rPr>
              <w:t>质疑期限</w:t>
            </w:r>
          </w:p>
        </w:tc>
        <w:tc>
          <w:tcPr>
            <w:tcW w:w="3969" w:type="dxa"/>
            <w:noWrap w:val="0"/>
            <w:vAlign w:val="center"/>
          </w:tcPr>
          <w:p>
            <w:pPr>
              <w:jc w:val="left"/>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中标结果</w:t>
            </w:r>
            <w:r>
              <w:rPr>
                <w:rFonts w:ascii="仿宋_GB2312" w:hAnsi="宋体" w:eastAsia="仿宋_GB2312" w:cs="宋体"/>
                <w:color w:val="000000"/>
                <w:sz w:val="24"/>
                <w:szCs w:val="24"/>
              </w:rPr>
              <w:t>公告</w:t>
            </w:r>
            <w:r>
              <w:rPr>
                <w:rFonts w:hint="eastAsia" w:ascii="仿宋_GB2312" w:hAnsi="宋体" w:eastAsia="仿宋_GB2312" w:cs="宋体"/>
                <w:color w:val="000000"/>
                <w:sz w:val="24"/>
                <w:szCs w:val="24"/>
              </w:rPr>
              <w:t>期限</w:t>
            </w:r>
            <w:r>
              <w:rPr>
                <w:rFonts w:ascii="仿宋_GB2312" w:hAnsi="宋体" w:eastAsia="仿宋_GB2312" w:cs="宋体"/>
                <w:color w:val="000000"/>
                <w:sz w:val="24"/>
                <w:szCs w:val="24"/>
              </w:rPr>
              <w:t>届满之日起</w:t>
            </w:r>
            <w:r>
              <w:rPr>
                <w:rFonts w:hint="eastAsia" w:ascii="仿宋_GB2312" w:hAnsi="宋体" w:eastAsia="仿宋_GB2312" w:cs="宋体"/>
                <w:color w:val="000000"/>
                <w:sz w:val="24"/>
                <w:szCs w:val="24"/>
              </w:rPr>
              <w:t>7个</w:t>
            </w:r>
            <w:r>
              <w:rPr>
                <w:rFonts w:ascii="仿宋_GB2312" w:hAnsi="宋体" w:eastAsia="仿宋_GB2312" w:cs="宋体"/>
                <w:color w:val="000000"/>
                <w:sz w:val="24"/>
                <w:szCs w:val="24"/>
              </w:rPr>
              <w:t>工作日内</w:t>
            </w:r>
          </w:p>
        </w:tc>
        <w:tc>
          <w:tcPr>
            <w:tcW w:w="2715" w:type="dxa"/>
            <w:noWrap w:val="0"/>
            <w:vAlign w:val="center"/>
          </w:tcPr>
          <w:p>
            <w:pP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34" w:type="dxa"/>
            <w:noWrap w:val="0"/>
            <w:vAlign w:val="center"/>
          </w:tcPr>
          <w:p>
            <w:pPr>
              <w:ind w:left="-126" w:leftChars="-60" w:right="-99" w:rightChars="-47"/>
              <w:jc w:val="center"/>
              <w:rPr>
                <w:rFonts w:hint="eastAsia" w:ascii="仿宋_GB2312" w:hAnsi="宋体" w:eastAsia="仿宋_GB2312" w:cs="宋体"/>
                <w:sz w:val="24"/>
                <w:szCs w:val="24"/>
              </w:rPr>
            </w:pPr>
            <w:r>
              <w:rPr>
                <w:rFonts w:hint="eastAsia" w:ascii="仿宋_GB2312" w:hAnsi="宋体" w:eastAsia="仿宋_GB2312" w:cs="宋体"/>
                <w:sz w:val="24"/>
                <w:szCs w:val="24"/>
              </w:rPr>
              <w:t>9</w:t>
            </w:r>
          </w:p>
        </w:tc>
        <w:tc>
          <w:tcPr>
            <w:tcW w:w="2144" w:type="dxa"/>
            <w:noWrap w:val="0"/>
            <w:vAlign w:val="center"/>
          </w:tcPr>
          <w:p>
            <w:pPr>
              <w:jc w:val="center"/>
              <w:rPr>
                <w:rFonts w:hint="eastAsia" w:ascii="仿宋_GB2312" w:hAnsi="宋体" w:eastAsia="仿宋_GB2312" w:cs="宋体"/>
                <w:sz w:val="24"/>
                <w:szCs w:val="24"/>
              </w:rPr>
            </w:pPr>
            <w:r>
              <w:rPr>
                <w:rFonts w:ascii="仿宋_GB2312" w:hAnsi="宋体" w:eastAsia="仿宋_GB2312" w:cs="宋体"/>
                <w:sz w:val="24"/>
                <w:szCs w:val="24"/>
              </w:rPr>
              <w:t>投诉期限</w:t>
            </w:r>
          </w:p>
        </w:tc>
        <w:tc>
          <w:tcPr>
            <w:tcW w:w="3969" w:type="dxa"/>
            <w:noWrap w:val="0"/>
            <w:vAlign w:val="center"/>
          </w:tcPr>
          <w:p>
            <w:pPr>
              <w:jc w:val="left"/>
              <w:rPr>
                <w:rFonts w:hint="eastAsia" w:ascii="仿宋_GB2312" w:hAnsi="宋体" w:eastAsia="仿宋_GB2312" w:cs="宋体"/>
                <w:sz w:val="24"/>
                <w:szCs w:val="24"/>
              </w:rPr>
            </w:pPr>
            <w:r>
              <w:rPr>
                <w:rFonts w:hint="eastAsia" w:ascii="仿宋_GB2312" w:hAnsi="宋体" w:eastAsia="仿宋_GB2312" w:cs="宋体"/>
                <w:sz w:val="24"/>
                <w:szCs w:val="24"/>
              </w:rPr>
              <w:t>质疑答复</w:t>
            </w:r>
            <w:r>
              <w:rPr>
                <w:rFonts w:ascii="仿宋_GB2312" w:hAnsi="宋体" w:eastAsia="仿宋_GB2312" w:cs="宋体"/>
                <w:sz w:val="24"/>
                <w:szCs w:val="24"/>
              </w:rPr>
              <w:t>期满后</w:t>
            </w:r>
            <w:r>
              <w:rPr>
                <w:rFonts w:hint="eastAsia" w:ascii="仿宋_GB2312" w:hAnsi="宋体" w:eastAsia="仿宋_GB2312" w:cs="宋体"/>
                <w:sz w:val="24"/>
                <w:szCs w:val="24"/>
              </w:rPr>
              <w:t>15个</w:t>
            </w:r>
            <w:r>
              <w:rPr>
                <w:rFonts w:ascii="仿宋_GB2312" w:hAnsi="宋体" w:eastAsia="仿宋_GB2312" w:cs="宋体"/>
                <w:sz w:val="24"/>
                <w:szCs w:val="24"/>
              </w:rPr>
              <w:t>工作日</w:t>
            </w:r>
            <w:r>
              <w:rPr>
                <w:rFonts w:hint="eastAsia" w:ascii="仿宋_GB2312" w:hAnsi="宋体" w:eastAsia="仿宋_GB2312" w:cs="宋体"/>
                <w:sz w:val="24"/>
                <w:szCs w:val="24"/>
              </w:rPr>
              <w:t>内</w:t>
            </w:r>
          </w:p>
        </w:tc>
        <w:tc>
          <w:tcPr>
            <w:tcW w:w="2715" w:type="dxa"/>
            <w:noWrap w:val="0"/>
            <w:vAlign w:val="center"/>
          </w:tcPr>
          <w:p>
            <w:pP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534" w:type="dxa"/>
            <w:noWrap w:val="0"/>
            <w:vAlign w:val="center"/>
          </w:tcPr>
          <w:p>
            <w:pPr>
              <w:ind w:left="-126" w:leftChars="-60" w:right="-99" w:rightChars="-47"/>
              <w:jc w:val="center"/>
              <w:rPr>
                <w:rFonts w:hint="eastAsia" w:ascii="仿宋_GB2312" w:hAnsi="宋体" w:eastAsia="仿宋_GB2312" w:cs="宋体"/>
                <w:sz w:val="24"/>
                <w:szCs w:val="24"/>
              </w:rPr>
            </w:pPr>
            <w:r>
              <w:rPr>
                <w:rFonts w:hint="eastAsia" w:ascii="仿宋_GB2312" w:hAnsi="宋体" w:eastAsia="仿宋_GB2312" w:cs="宋体"/>
                <w:sz w:val="24"/>
                <w:szCs w:val="24"/>
              </w:rPr>
              <w:t>10</w:t>
            </w:r>
          </w:p>
        </w:tc>
        <w:tc>
          <w:tcPr>
            <w:tcW w:w="2144" w:type="dxa"/>
            <w:noWrap w:val="0"/>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签订合同</w:t>
            </w:r>
          </w:p>
        </w:tc>
        <w:tc>
          <w:tcPr>
            <w:tcW w:w="3969" w:type="dxa"/>
            <w:noWrap w:val="0"/>
            <w:vAlign w:val="center"/>
          </w:tcPr>
          <w:p>
            <w:pP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中标通知书发出之日起</w:t>
            </w:r>
            <w:r>
              <w:rPr>
                <w:rFonts w:ascii="仿宋_GB2312" w:hAnsi="宋体" w:eastAsia="仿宋_GB2312" w:cs="宋体"/>
                <w:color w:val="000000"/>
                <w:sz w:val="24"/>
                <w:szCs w:val="24"/>
                <w:u w:val="single"/>
              </w:rPr>
              <w:t>30</w:t>
            </w:r>
            <w:r>
              <w:rPr>
                <w:rFonts w:hint="eastAsia" w:ascii="仿宋_GB2312" w:hAnsi="宋体" w:eastAsia="仿宋_GB2312" w:cs="宋体"/>
                <w:color w:val="000000"/>
                <w:sz w:val="24"/>
                <w:szCs w:val="24"/>
              </w:rPr>
              <w:t>日内，</w:t>
            </w:r>
            <w:r>
              <w:rPr>
                <w:rFonts w:hint="eastAsia" w:ascii="仿宋_GB2312" w:eastAsia="仿宋_GB2312"/>
                <w:color w:val="000000"/>
                <w:sz w:val="24"/>
              </w:rPr>
              <w:t>按照招标文件和中标人投标文件的规定，与中标人签订书面合同。</w:t>
            </w:r>
          </w:p>
        </w:tc>
        <w:tc>
          <w:tcPr>
            <w:tcW w:w="2715" w:type="dxa"/>
            <w:noWrap w:val="0"/>
            <w:vAlign w:val="center"/>
          </w:tcPr>
          <w:p>
            <w:pPr>
              <w:rPr>
                <w:rFonts w:hint="eastAsia" w:ascii="仿宋_GB2312" w:hAnsi="宋体" w:eastAsia="仿宋_GB2312" w:cs="宋体"/>
                <w:sz w:val="24"/>
                <w:szCs w:val="24"/>
              </w:rPr>
            </w:pPr>
          </w:p>
        </w:tc>
      </w:tr>
      <w:bookmarkEnd w:id="309"/>
    </w:tbl>
    <w:p>
      <w:pPr>
        <w:pStyle w:val="39"/>
        <w:spacing w:beforeLines="100" w:after="240" w:afterLines="100"/>
        <w:jc w:val="left"/>
        <w:outlineLvl w:val="1"/>
        <w:rPr>
          <w:rFonts w:ascii="仿宋_GB2312" w:eastAsia="仿宋_GB2312"/>
          <w:sz w:val="30"/>
          <w:szCs w:val="30"/>
        </w:rPr>
        <w:sectPr>
          <w:footerReference r:id="rId9" w:type="even"/>
          <w:pgSz w:w="11906" w:h="16838"/>
          <w:pgMar w:top="1418" w:right="1418" w:bottom="1418" w:left="1418" w:header="851" w:footer="851" w:gutter="0"/>
          <w:cols w:space="425" w:num="1"/>
          <w:docGrid w:linePitch="312" w:charSpace="0"/>
        </w:sectPr>
      </w:pPr>
      <w:bookmarkStart w:id="314" w:name="_Toc530551821"/>
      <w:bookmarkStart w:id="315" w:name="_Toc531358976"/>
    </w:p>
    <w:p>
      <w:pPr>
        <w:pStyle w:val="39"/>
        <w:spacing w:beforeLines="100" w:after="240" w:afterLines="100"/>
        <w:jc w:val="left"/>
        <w:outlineLvl w:val="1"/>
        <w:rPr>
          <w:rFonts w:hint="eastAsia" w:ascii="仿宋_GB2312" w:eastAsia="仿宋_GB2312"/>
          <w:sz w:val="30"/>
          <w:szCs w:val="30"/>
        </w:rPr>
      </w:pPr>
      <w:bookmarkStart w:id="316" w:name="_Toc81474770"/>
      <w:r>
        <w:rPr>
          <w:rFonts w:hint="eastAsia" w:ascii="仿宋_GB2312" w:eastAsia="仿宋_GB2312"/>
          <w:sz w:val="30"/>
          <w:szCs w:val="30"/>
        </w:rPr>
        <w:t xml:space="preserve">一   </w:t>
      </w:r>
      <w:r>
        <w:rPr>
          <w:rFonts w:ascii="仿宋_GB2312" w:eastAsia="仿宋_GB2312"/>
          <w:sz w:val="30"/>
          <w:szCs w:val="30"/>
        </w:rPr>
        <w:t xml:space="preserve"> </w:t>
      </w:r>
      <w:r>
        <w:rPr>
          <w:rFonts w:hint="eastAsia" w:ascii="仿宋_GB2312" w:eastAsia="仿宋_GB2312"/>
          <w:sz w:val="30"/>
          <w:szCs w:val="30"/>
        </w:rPr>
        <w:t>总则</w:t>
      </w:r>
      <w:bookmarkEnd w:id="310"/>
      <w:bookmarkEnd w:id="314"/>
      <w:bookmarkEnd w:id="315"/>
      <w:bookmarkEnd w:id="316"/>
    </w:p>
    <w:p>
      <w:pPr>
        <w:pStyle w:val="254"/>
        <w:rPr>
          <w:rFonts w:hint="eastAsia"/>
        </w:rPr>
      </w:pPr>
      <w:bookmarkStart w:id="317" w:name="_Toc530551822"/>
      <w:bookmarkStart w:id="318" w:name="_Toc531358977"/>
      <w:bookmarkStart w:id="319" w:name="_Toc81474771"/>
      <w:r>
        <w:rPr>
          <w:rFonts w:hint="eastAsia"/>
        </w:rPr>
        <w:t>1.</w:t>
      </w:r>
      <w:r>
        <w:t xml:space="preserve">1     </w:t>
      </w:r>
      <w:r>
        <w:rPr>
          <w:rFonts w:hint="eastAsia"/>
        </w:rPr>
        <w:t>适用范围</w:t>
      </w:r>
      <w:bookmarkEnd w:id="317"/>
      <w:bookmarkEnd w:id="318"/>
      <w:bookmarkEnd w:id="319"/>
    </w:p>
    <w:p>
      <w:pPr>
        <w:spacing w:line="360" w:lineRule="auto"/>
        <w:ind w:firstLine="960" w:firstLineChars="400"/>
        <w:rPr>
          <w:rFonts w:hint="eastAsia" w:ascii="仿宋_GB2312" w:hAnsi="宋体" w:eastAsia="仿宋_GB2312"/>
          <w:sz w:val="24"/>
          <w:szCs w:val="24"/>
        </w:rPr>
      </w:pPr>
      <w:r>
        <w:rPr>
          <w:rFonts w:hint="eastAsia" w:ascii="仿宋_GB2312" w:hAnsi="宋体" w:eastAsia="仿宋_GB2312"/>
          <w:bCs/>
          <w:sz w:val="24"/>
          <w:szCs w:val="24"/>
        </w:rPr>
        <w:t>招标文件</w:t>
      </w:r>
      <w:r>
        <w:rPr>
          <w:rFonts w:hint="eastAsia" w:ascii="仿宋_GB2312" w:hAnsi="宋体" w:eastAsia="仿宋_GB2312"/>
          <w:sz w:val="24"/>
          <w:szCs w:val="24"/>
        </w:rPr>
        <w:t>适用于本次招标项目的采购行为，法律、法规另有规定的，从其规定。</w:t>
      </w:r>
    </w:p>
    <w:p>
      <w:pPr>
        <w:pStyle w:val="254"/>
        <w:rPr>
          <w:rFonts w:hint="eastAsia"/>
        </w:rPr>
      </w:pPr>
      <w:bookmarkStart w:id="320" w:name="_Toc530551823"/>
      <w:bookmarkStart w:id="321" w:name="_Toc531358978"/>
      <w:bookmarkStart w:id="322" w:name="_Toc81474772"/>
      <w:r>
        <w:t>1</w:t>
      </w:r>
      <w:r>
        <w:rPr>
          <w:rFonts w:hint="eastAsia"/>
        </w:rPr>
        <w:t>.</w:t>
      </w:r>
      <w:r>
        <w:t>2</w:t>
      </w:r>
      <w:r>
        <w:rPr>
          <w:rFonts w:hint="eastAsia"/>
        </w:rPr>
        <w:t xml:space="preserve">    </w:t>
      </w:r>
      <w:r>
        <w:t xml:space="preserve"> </w:t>
      </w:r>
      <w:r>
        <w:rPr>
          <w:rFonts w:hint="eastAsia"/>
        </w:rPr>
        <w:t>定义</w:t>
      </w:r>
      <w:bookmarkEnd w:id="320"/>
      <w:bookmarkEnd w:id="321"/>
      <w:bookmarkEnd w:id="322"/>
    </w:p>
    <w:p>
      <w:pPr>
        <w:spacing w:line="360" w:lineRule="auto"/>
        <w:rPr>
          <w:rFonts w:hint="eastAsia" w:ascii="仿宋_GB2312" w:hAnsi="宋体" w:eastAsia="仿宋_GB2312"/>
          <w:sz w:val="24"/>
          <w:szCs w:val="24"/>
        </w:rPr>
      </w:pPr>
      <w:r>
        <w:rPr>
          <w:rFonts w:ascii="仿宋_GB2312" w:hAnsi="宋体" w:eastAsia="仿宋_GB2312"/>
          <w:sz w:val="24"/>
          <w:szCs w:val="24"/>
        </w:rPr>
        <w:t>1.</w:t>
      </w:r>
      <w:r>
        <w:rPr>
          <w:rFonts w:hint="eastAsia" w:ascii="仿宋_GB2312" w:hAnsi="宋体" w:eastAsia="仿宋_GB2312"/>
          <w:sz w:val="24"/>
          <w:szCs w:val="24"/>
        </w:rPr>
        <w:t>2.1   “采购人”是</w:t>
      </w:r>
      <w:r>
        <w:rPr>
          <w:rFonts w:ascii="仿宋_GB2312" w:hAnsi="宋体" w:eastAsia="仿宋_GB2312"/>
          <w:sz w:val="24"/>
          <w:szCs w:val="24"/>
        </w:rPr>
        <w:t>指</w:t>
      </w:r>
      <w:r>
        <w:rPr>
          <w:rFonts w:hint="eastAsia" w:ascii="仿宋_GB2312" w:hAnsi="宋体" w:eastAsia="仿宋_GB2312"/>
          <w:sz w:val="24"/>
          <w:szCs w:val="24"/>
        </w:rPr>
        <w:t>：</w:t>
      </w:r>
      <w:r>
        <w:rPr>
          <w:rFonts w:ascii="仿宋_GB2312" w:hAnsi="宋体" w:eastAsia="仿宋_GB2312"/>
          <w:sz w:val="24"/>
          <w:szCs w:val="24"/>
        </w:rPr>
        <w:t>见</w:t>
      </w:r>
      <w:r>
        <w:rPr>
          <w:rFonts w:hint="eastAsia" w:ascii="仿宋_GB2312" w:hAnsi="宋体" w:eastAsia="仿宋_GB2312"/>
          <w:sz w:val="24"/>
          <w:szCs w:val="24"/>
        </w:rPr>
        <w:t>投标人须知前附表（一）；</w:t>
      </w:r>
    </w:p>
    <w:p>
      <w:pPr>
        <w:spacing w:line="360" w:lineRule="auto"/>
        <w:ind w:left="960" w:hanging="960" w:hangingChars="400"/>
        <w:rPr>
          <w:rFonts w:hint="eastAsia" w:ascii="仿宋_GB2312" w:hAnsi="宋体" w:eastAsia="仿宋_GB2312"/>
          <w:sz w:val="24"/>
          <w:szCs w:val="24"/>
        </w:rPr>
      </w:pPr>
      <w:r>
        <w:rPr>
          <w:rFonts w:ascii="仿宋_GB2312" w:hAnsi="宋体" w:eastAsia="仿宋_GB2312"/>
          <w:sz w:val="24"/>
          <w:szCs w:val="24"/>
        </w:rPr>
        <w:t>1.</w:t>
      </w:r>
      <w:r>
        <w:rPr>
          <w:rFonts w:hint="eastAsia" w:ascii="仿宋_GB2312" w:hAnsi="宋体" w:eastAsia="仿宋_GB2312"/>
          <w:sz w:val="24"/>
          <w:szCs w:val="24"/>
        </w:rPr>
        <w:t>2.2   “采购代理机构”系指招标公告中载明的本项目的采购代理机构，详见</w:t>
      </w:r>
      <w:r>
        <w:rPr>
          <w:rFonts w:ascii="仿宋_GB2312" w:hAnsi="宋体" w:eastAsia="仿宋_GB2312"/>
          <w:sz w:val="24"/>
          <w:szCs w:val="24"/>
        </w:rPr>
        <w:t>投标人须知前附表（一）</w:t>
      </w:r>
      <w:r>
        <w:rPr>
          <w:rFonts w:hint="eastAsia" w:ascii="仿宋_GB2312" w:hAnsi="宋体" w:eastAsia="仿宋_GB2312"/>
          <w:sz w:val="24"/>
          <w:szCs w:val="24"/>
        </w:rPr>
        <w:t>；</w:t>
      </w:r>
    </w:p>
    <w:p>
      <w:pPr>
        <w:spacing w:line="360" w:lineRule="auto"/>
        <w:ind w:left="960" w:hanging="960" w:hangingChars="400"/>
        <w:rPr>
          <w:rFonts w:hint="eastAsia" w:ascii="仿宋_GB2312" w:hAnsi="宋体" w:eastAsia="仿宋_GB2312"/>
          <w:sz w:val="24"/>
          <w:szCs w:val="24"/>
        </w:rPr>
      </w:pPr>
      <w:r>
        <w:rPr>
          <w:rFonts w:ascii="仿宋_GB2312" w:hAnsi="宋体" w:eastAsia="仿宋_GB2312"/>
          <w:sz w:val="24"/>
          <w:szCs w:val="24"/>
        </w:rPr>
        <w:t>1.</w:t>
      </w:r>
      <w:r>
        <w:rPr>
          <w:rFonts w:hint="eastAsia" w:ascii="仿宋_GB2312" w:hAnsi="宋体" w:eastAsia="仿宋_GB2312"/>
          <w:sz w:val="24"/>
          <w:szCs w:val="24"/>
        </w:rPr>
        <w:t>2.3   “投标人”系指按照本招标文件的规定参加并递交投标文件的自然人、法人或其他组织；</w:t>
      </w:r>
    </w:p>
    <w:p>
      <w:pPr>
        <w:spacing w:line="360" w:lineRule="auto"/>
        <w:ind w:left="960" w:hanging="960" w:hangingChars="400"/>
        <w:rPr>
          <w:rFonts w:ascii="仿宋_GB2312" w:hAnsi="宋体" w:eastAsia="仿宋_GB2312"/>
          <w:sz w:val="24"/>
          <w:szCs w:val="24"/>
        </w:rPr>
      </w:pPr>
      <w:r>
        <w:rPr>
          <w:rFonts w:ascii="仿宋_GB2312" w:hAnsi="宋体" w:eastAsia="仿宋_GB2312"/>
          <w:sz w:val="24"/>
          <w:szCs w:val="24"/>
        </w:rPr>
        <w:t>1.</w:t>
      </w:r>
      <w:r>
        <w:rPr>
          <w:rFonts w:hint="eastAsia" w:ascii="仿宋_GB2312" w:hAnsi="宋体" w:eastAsia="仿宋_GB2312"/>
          <w:sz w:val="24"/>
          <w:szCs w:val="24"/>
        </w:rPr>
        <w:t>2.4   “负责人”系指法人企业的法定代表人，或其他组织为法律、行政法规规定代表单位行使职权的主要负责人，或自然人本人；</w:t>
      </w:r>
    </w:p>
    <w:p>
      <w:pPr>
        <w:spacing w:line="360" w:lineRule="auto"/>
        <w:ind w:left="960" w:hanging="960" w:hangingChars="400"/>
        <w:rPr>
          <w:rFonts w:hint="eastAsia" w:ascii="仿宋_GB2312" w:hAnsi="宋体" w:eastAsia="仿宋_GB2312"/>
          <w:sz w:val="24"/>
          <w:szCs w:val="24"/>
        </w:rPr>
      </w:pPr>
      <w:r>
        <w:rPr>
          <w:rFonts w:hint="eastAsia" w:ascii="仿宋_GB2312" w:hAnsi="宋体" w:eastAsia="仿宋_GB2312"/>
          <w:sz w:val="24"/>
          <w:szCs w:val="24"/>
        </w:rPr>
        <w:t xml:space="preserve">1.2.5   </w:t>
      </w:r>
      <w:r>
        <w:rPr>
          <w:rFonts w:hint="eastAsia" w:ascii="仿宋_GB2312" w:hAnsi="宋体" w:eastAsia="仿宋_GB2312"/>
          <w:color w:val="000000"/>
          <w:sz w:val="24"/>
          <w:szCs w:val="24"/>
        </w:rPr>
        <w:t>“投标</w:t>
      </w:r>
      <w:r>
        <w:rPr>
          <w:rFonts w:ascii="仿宋_GB2312" w:hAnsi="宋体" w:eastAsia="仿宋_GB2312"/>
          <w:color w:val="000000"/>
          <w:sz w:val="24"/>
          <w:szCs w:val="24"/>
        </w:rPr>
        <w:t>人代表</w:t>
      </w:r>
      <w:r>
        <w:rPr>
          <w:rFonts w:hint="eastAsia" w:ascii="仿宋_GB2312" w:hAnsi="宋体" w:eastAsia="仿宋_GB2312"/>
          <w:color w:val="000000"/>
          <w:sz w:val="24"/>
          <w:szCs w:val="24"/>
        </w:rPr>
        <w:t>”系指</w:t>
      </w:r>
      <w:r>
        <w:rPr>
          <w:rFonts w:ascii="仿宋_GB2312" w:hAnsi="宋体" w:eastAsia="仿宋_GB2312"/>
          <w:color w:val="000000"/>
          <w:sz w:val="24"/>
          <w:szCs w:val="24"/>
        </w:rPr>
        <w:t>负责人或</w:t>
      </w:r>
      <w:r>
        <w:rPr>
          <w:rFonts w:hint="eastAsia" w:ascii="仿宋_GB2312" w:hAnsi="宋体" w:eastAsia="仿宋_GB2312"/>
          <w:color w:val="000000"/>
          <w:sz w:val="24"/>
          <w:szCs w:val="24"/>
        </w:rPr>
        <w:t>其</w:t>
      </w:r>
      <w:r>
        <w:rPr>
          <w:rFonts w:ascii="仿宋_GB2312" w:hAnsi="宋体" w:eastAsia="仿宋_GB2312"/>
          <w:color w:val="000000"/>
          <w:sz w:val="24"/>
          <w:szCs w:val="24"/>
        </w:rPr>
        <w:t>授权的委托代理人</w:t>
      </w:r>
      <w:r>
        <w:rPr>
          <w:rFonts w:hint="eastAsia" w:ascii="仿宋_GB2312" w:hAnsi="宋体" w:eastAsia="仿宋_GB2312"/>
          <w:color w:val="000000"/>
          <w:sz w:val="24"/>
          <w:szCs w:val="24"/>
        </w:rPr>
        <w:t>；</w:t>
      </w:r>
    </w:p>
    <w:p>
      <w:pPr>
        <w:spacing w:line="360" w:lineRule="auto"/>
        <w:ind w:left="960" w:hanging="960" w:hangingChars="400"/>
        <w:rPr>
          <w:rFonts w:ascii="仿宋_GB2312" w:hAnsi="宋体" w:eastAsia="仿宋_GB2312"/>
          <w:sz w:val="24"/>
          <w:szCs w:val="24"/>
        </w:rPr>
      </w:pPr>
      <w:r>
        <w:rPr>
          <w:rFonts w:ascii="仿宋_GB2312" w:hAnsi="宋体" w:eastAsia="仿宋_GB2312"/>
          <w:sz w:val="24"/>
          <w:szCs w:val="24"/>
        </w:rPr>
        <w:t>1.</w:t>
      </w:r>
      <w:r>
        <w:rPr>
          <w:rFonts w:hint="eastAsia" w:ascii="仿宋_GB2312" w:hAnsi="宋体" w:eastAsia="仿宋_GB2312"/>
          <w:sz w:val="24"/>
          <w:szCs w:val="24"/>
        </w:rPr>
        <w:t>2.</w:t>
      </w:r>
      <w:r>
        <w:rPr>
          <w:rFonts w:ascii="仿宋_GB2312" w:hAnsi="宋体" w:eastAsia="仿宋_GB2312"/>
          <w:sz w:val="24"/>
          <w:szCs w:val="24"/>
        </w:rPr>
        <w:t>6</w:t>
      </w:r>
      <w:r>
        <w:rPr>
          <w:rFonts w:hint="eastAsia" w:ascii="仿宋_GB2312" w:hAnsi="宋体" w:eastAsia="仿宋_GB2312"/>
          <w:sz w:val="24"/>
          <w:szCs w:val="24"/>
        </w:rPr>
        <w:t xml:space="preserve">   “合同”系指采购人与中标人双方签署的规定双方权利与义务的协议，以及所有附件、附录、招标文件和投标文件所提到的构成合同的所有文件；</w:t>
      </w:r>
    </w:p>
    <w:p>
      <w:pPr>
        <w:spacing w:line="360" w:lineRule="auto"/>
        <w:ind w:left="960" w:hanging="960" w:hangingChars="400"/>
        <w:rPr>
          <w:rFonts w:hint="eastAsia" w:ascii="仿宋_GB2312" w:hAnsi="宋体" w:eastAsia="仿宋_GB2312"/>
          <w:sz w:val="24"/>
          <w:szCs w:val="24"/>
        </w:rPr>
      </w:pPr>
      <w:r>
        <w:rPr>
          <w:rFonts w:ascii="仿宋_GB2312" w:hAnsi="宋体" w:eastAsia="仿宋_GB2312"/>
          <w:sz w:val="24"/>
          <w:szCs w:val="24"/>
        </w:rPr>
        <w:t>1.</w:t>
      </w:r>
      <w:r>
        <w:rPr>
          <w:rFonts w:hint="eastAsia" w:ascii="仿宋_GB2312" w:hAnsi="宋体" w:eastAsia="仿宋_GB2312"/>
          <w:sz w:val="24"/>
          <w:szCs w:val="24"/>
        </w:rPr>
        <w:t>2.</w:t>
      </w:r>
      <w:r>
        <w:rPr>
          <w:rFonts w:ascii="仿宋_GB2312" w:hAnsi="宋体" w:eastAsia="仿宋_GB2312"/>
          <w:sz w:val="24"/>
          <w:szCs w:val="24"/>
        </w:rPr>
        <w:t>7</w:t>
      </w:r>
      <w:r>
        <w:rPr>
          <w:rFonts w:hint="eastAsia" w:ascii="仿宋_GB2312" w:hAnsi="宋体" w:eastAsia="仿宋_GB2312"/>
          <w:sz w:val="24"/>
          <w:szCs w:val="24"/>
        </w:rPr>
        <w:t xml:space="preserve">   “服务”系指投标人按招标文件规定应承担的服务内容，</w:t>
      </w:r>
      <w:r>
        <w:rPr>
          <w:rFonts w:ascii="仿宋_GB2312" w:hAnsi="宋体" w:eastAsia="仿宋_GB2312"/>
          <w:sz w:val="24"/>
          <w:szCs w:val="24"/>
        </w:rPr>
        <w:t>包括</w:t>
      </w:r>
      <w:r>
        <w:rPr>
          <w:rFonts w:hint="eastAsia" w:ascii="仿宋_GB2312" w:hAnsi="宋体" w:eastAsia="仿宋_GB2312"/>
          <w:sz w:val="24"/>
          <w:szCs w:val="24"/>
        </w:rPr>
        <w:t>送货上门、安装、调试、技术协助、维修、产品三包制度、校准、培训、技术指导以及其他类似的附随义务；</w:t>
      </w:r>
    </w:p>
    <w:p>
      <w:pPr>
        <w:spacing w:line="360" w:lineRule="auto"/>
        <w:ind w:left="960" w:hanging="960" w:hangingChars="400"/>
        <w:rPr>
          <w:rFonts w:hint="eastAsia" w:ascii="仿宋_GB2312" w:hAnsi="宋体" w:eastAsia="仿宋_GB2312"/>
          <w:sz w:val="24"/>
          <w:szCs w:val="24"/>
        </w:rPr>
      </w:pPr>
      <w:r>
        <w:rPr>
          <w:rFonts w:ascii="仿宋_GB2312" w:hAnsi="宋体" w:eastAsia="仿宋_GB2312"/>
          <w:sz w:val="24"/>
          <w:szCs w:val="24"/>
        </w:rPr>
        <w:t>1.</w:t>
      </w:r>
      <w:r>
        <w:rPr>
          <w:rFonts w:hint="eastAsia" w:ascii="仿宋_GB2312" w:hAnsi="宋体" w:eastAsia="仿宋_GB2312"/>
          <w:sz w:val="24"/>
          <w:szCs w:val="24"/>
        </w:rPr>
        <w:t>2.</w:t>
      </w:r>
      <w:r>
        <w:rPr>
          <w:rFonts w:ascii="仿宋_GB2312" w:hAnsi="宋体" w:eastAsia="仿宋_GB2312"/>
          <w:sz w:val="24"/>
          <w:szCs w:val="24"/>
        </w:rPr>
        <w:t>8</w:t>
      </w:r>
      <w:r>
        <w:rPr>
          <w:rFonts w:hint="eastAsia" w:ascii="仿宋_GB2312" w:hAnsi="宋体" w:eastAsia="仿宋_GB2312"/>
          <w:sz w:val="24"/>
          <w:szCs w:val="24"/>
        </w:rPr>
        <w:t xml:space="preserve">   “产品”系指投标人按招标文件规定，须向采购人提供的一切产品（包括：虚拟产品），以及产品相关的保险、税金、备品备件、附件、耗材、工具、手册及其它有关技术资料和材料等；</w:t>
      </w:r>
    </w:p>
    <w:p>
      <w:pPr>
        <w:spacing w:line="360" w:lineRule="auto"/>
        <w:ind w:left="720" w:hanging="720" w:hangingChars="300"/>
        <w:rPr>
          <w:rFonts w:hint="eastAsia" w:ascii="仿宋_GB2312" w:hAnsi="宋体" w:eastAsia="仿宋_GB2312"/>
          <w:sz w:val="24"/>
          <w:szCs w:val="24"/>
        </w:rPr>
      </w:pPr>
      <w:r>
        <w:rPr>
          <w:rFonts w:ascii="仿宋_GB2312" w:hAnsi="宋体" w:eastAsia="仿宋_GB2312"/>
          <w:sz w:val="24"/>
          <w:szCs w:val="24"/>
        </w:rPr>
        <w:t>1.</w:t>
      </w:r>
      <w:r>
        <w:rPr>
          <w:rFonts w:hint="eastAsia" w:ascii="仿宋_GB2312" w:hAnsi="宋体" w:eastAsia="仿宋_GB2312"/>
          <w:sz w:val="24"/>
          <w:szCs w:val="24"/>
        </w:rPr>
        <w:t>2.</w:t>
      </w:r>
      <w:r>
        <w:rPr>
          <w:rFonts w:ascii="仿宋_GB2312" w:hAnsi="宋体" w:eastAsia="仿宋_GB2312"/>
          <w:sz w:val="24"/>
          <w:szCs w:val="24"/>
        </w:rPr>
        <w:t>9</w:t>
      </w:r>
      <w:r>
        <w:rPr>
          <w:rFonts w:hint="eastAsia" w:ascii="仿宋_GB2312" w:hAnsi="宋体" w:eastAsia="仿宋_GB2312"/>
          <w:sz w:val="24"/>
          <w:szCs w:val="24"/>
        </w:rPr>
        <w:t xml:space="preserve">   “项目”系指投标人按招标文件规定向采购人提供的服务和产品；</w:t>
      </w:r>
    </w:p>
    <w:p>
      <w:pPr>
        <w:spacing w:line="360" w:lineRule="auto"/>
        <w:ind w:left="960" w:hanging="960" w:hangingChars="400"/>
        <w:rPr>
          <w:rFonts w:ascii="仿宋_GB2312" w:hAnsi="宋体" w:eastAsia="仿宋_GB2312"/>
          <w:sz w:val="24"/>
          <w:szCs w:val="24"/>
        </w:rPr>
      </w:pPr>
      <w:r>
        <w:rPr>
          <w:rFonts w:ascii="仿宋_GB2312" w:hAnsi="宋体" w:eastAsia="仿宋_GB2312"/>
          <w:sz w:val="24"/>
          <w:szCs w:val="24"/>
        </w:rPr>
        <w:t>1.</w:t>
      </w:r>
      <w:r>
        <w:rPr>
          <w:rFonts w:hint="eastAsia" w:ascii="仿宋_GB2312" w:hAnsi="宋体" w:eastAsia="仿宋_GB2312"/>
          <w:sz w:val="24"/>
          <w:szCs w:val="24"/>
        </w:rPr>
        <w:t>2.</w:t>
      </w:r>
      <w:r>
        <w:rPr>
          <w:rFonts w:ascii="仿宋_GB2312" w:hAnsi="宋体" w:eastAsia="仿宋_GB2312"/>
          <w:sz w:val="24"/>
          <w:szCs w:val="24"/>
        </w:rPr>
        <w:t>10</w:t>
      </w:r>
      <w:r>
        <w:rPr>
          <w:rFonts w:hint="eastAsia" w:ascii="仿宋_GB2312" w:hAnsi="宋体" w:eastAsia="仿宋_GB2312"/>
          <w:sz w:val="24"/>
          <w:szCs w:val="24"/>
        </w:rPr>
        <w:t xml:space="preserve">  标有“</w:t>
      </w:r>
      <w:r>
        <w:rPr>
          <w:rFonts w:ascii="仿宋_GB2312" w:eastAsia="仿宋_GB2312"/>
          <w:sz w:val="24"/>
        </w:rPr>
        <w:sym w:font="Wingdings 3" w:char="F070"/>
      </w:r>
      <w:r>
        <w:rPr>
          <w:rFonts w:hint="eastAsia" w:ascii="仿宋_GB2312" w:hAnsi="宋体" w:eastAsia="仿宋_GB2312"/>
          <w:sz w:val="24"/>
          <w:szCs w:val="24"/>
        </w:rPr>
        <w:t>”符号均属于“实质性条款”，不允许负偏离；</w:t>
      </w:r>
      <w:r>
        <w:rPr>
          <w:rFonts w:ascii="仿宋_GB2312" w:hAnsi="宋体" w:eastAsia="仿宋_GB2312"/>
          <w:sz w:val="24"/>
          <w:szCs w:val="24"/>
        </w:rPr>
        <w:t xml:space="preserve"> </w:t>
      </w:r>
    </w:p>
    <w:p>
      <w:pPr>
        <w:spacing w:line="360" w:lineRule="auto"/>
        <w:ind w:left="960" w:hanging="960" w:hangingChars="400"/>
        <w:rPr>
          <w:rFonts w:ascii="仿宋_GB2312" w:hAnsi="宋体" w:eastAsia="仿宋_GB2312"/>
          <w:sz w:val="24"/>
          <w:szCs w:val="24"/>
        </w:rPr>
      </w:pPr>
      <w:r>
        <w:rPr>
          <w:rFonts w:ascii="仿宋_GB2312" w:hAnsi="宋体" w:eastAsia="仿宋_GB2312"/>
          <w:sz w:val="24"/>
          <w:szCs w:val="24"/>
        </w:rPr>
        <w:t>1.</w:t>
      </w:r>
      <w:r>
        <w:rPr>
          <w:rFonts w:hint="eastAsia" w:ascii="仿宋_GB2312" w:hAnsi="宋体" w:eastAsia="仿宋_GB2312"/>
          <w:sz w:val="24"/>
          <w:szCs w:val="24"/>
        </w:rPr>
        <w:t>2.1</w:t>
      </w:r>
      <w:r>
        <w:rPr>
          <w:rFonts w:ascii="仿宋_GB2312" w:hAnsi="宋体" w:eastAsia="仿宋_GB2312"/>
          <w:sz w:val="24"/>
          <w:szCs w:val="24"/>
        </w:rPr>
        <w:t>1</w:t>
      </w:r>
      <w:r>
        <w:rPr>
          <w:rFonts w:hint="eastAsia" w:ascii="仿宋_GB2312" w:hAnsi="宋体" w:eastAsia="仿宋_GB2312"/>
          <w:sz w:val="24"/>
          <w:szCs w:val="24"/>
        </w:rPr>
        <w:t xml:space="preserve">  标有“★”系指项目关键核心产品，作为判断</w:t>
      </w:r>
      <w:r>
        <w:rPr>
          <w:rFonts w:ascii="仿宋_GB2312" w:hAnsi="宋体" w:eastAsia="仿宋_GB2312"/>
          <w:sz w:val="24"/>
          <w:szCs w:val="24"/>
        </w:rPr>
        <w:t>同品牌</w:t>
      </w:r>
      <w:r>
        <w:rPr>
          <w:rFonts w:hint="eastAsia" w:ascii="仿宋_GB2312" w:hAnsi="宋体" w:eastAsia="仿宋_GB2312"/>
          <w:sz w:val="24"/>
          <w:szCs w:val="24"/>
        </w:rPr>
        <w:t>产品的</w:t>
      </w:r>
      <w:r>
        <w:rPr>
          <w:rFonts w:ascii="仿宋_GB2312" w:hAnsi="宋体" w:eastAsia="仿宋_GB2312"/>
          <w:sz w:val="24"/>
          <w:szCs w:val="24"/>
        </w:rPr>
        <w:t>依据</w:t>
      </w:r>
      <w:r>
        <w:rPr>
          <w:rFonts w:hint="eastAsia" w:ascii="仿宋_GB2312" w:hAnsi="宋体" w:eastAsia="仿宋_GB2312"/>
          <w:sz w:val="24"/>
          <w:szCs w:val="24"/>
        </w:rPr>
        <w:t>。</w:t>
      </w:r>
    </w:p>
    <w:p>
      <w:pPr>
        <w:spacing w:line="360" w:lineRule="auto"/>
        <w:ind w:left="964" w:hanging="964" w:hangingChars="400"/>
        <w:rPr>
          <w:rFonts w:ascii="仿宋_GB2312" w:hAnsi="宋体" w:eastAsia="仿宋_GB2312"/>
          <w:b/>
          <w:color w:val="0000FF"/>
          <w:sz w:val="24"/>
          <w:szCs w:val="24"/>
        </w:rPr>
      </w:pPr>
      <w:r>
        <w:rPr>
          <w:rFonts w:hint="eastAsia" w:ascii="仿宋_GB2312" w:hAnsi="宋体" w:eastAsia="仿宋_GB2312"/>
          <w:b/>
          <w:color w:val="0000FF"/>
          <w:sz w:val="24"/>
          <w:szCs w:val="24"/>
        </w:rPr>
        <w:t>1.2.12  “电子投标文件”系指投标人通过“政采云电子交易客户端</w:t>
      </w:r>
      <w:r>
        <w:rPr>
          <w:rFonts w:ascii="仿宋_GB2312" w:hAnsi="宋体" w:eastAsia="仿宋_GB2312"/>
          <w:b/>
          <w:color w:val="0000FF"/>
          <w:sz w:val="24"/>
          <w:szCs w:val="24"/>
        </w:rPr>
        <w:t>”</w:t>
      </w:r>
      <w:r>
        <w:rPr>
          <w:rFonts w:hint="eastAsia" w:ascii="仿宋_GB2312" w:hAnsi="宋体" w:eastAsia="仿宋_GB2312"/>
          <w:b/>
          <w:color w:val="0000FF"/>
          <w:sz w:val="24"/>
          <w:szCs w:val="24"/>
        </w:rPr>
        <w:t>编制的数据电文形式的“电子加密投标</w:t>
      </w:r>
      <w:r>
        <w:rPr>
          <w:rFonts w:ascii="仿宋_GB2312" w:hAnsi="宋体" w:eastAsia="仿宋_GB2312"/>
          <w:b/>
          <w:color w:val="0000FF"/>
          <w:sz w:val="24"/>
          <w:szCs w:val="24"/>
        </w:rPr>
        <w:t>文件</w:t>
      </w:r>
      <w:r>
        <w:rPr>
          <w:rFonts w:hint="eastAsia" w:ascii="仿宋_GB2312" w:hAnsi="宋体" w:eastAsia="仿宋_GB2312"/>
          <w:b/>
          <w:color w:val="0000FF"/>
          <w:sz w:val="24"/>
          <w:szCs w:val="24"/>
        </w:rPr>
        <w:t>”。</w:t>
      </w:r>
    </w:p>
    <w:p>
      <w:pPr>
        <w:spacing w:line="360" w:lineRule="auto"/>
        <w:ind w:left="964" w:hanging="964" w:hangingChars="400"/>
        <w:rPr>
          <w:rFonts w:hint="eastAsia" w:ascii="仿宋_GB2312" w:hAnsi="宋体" w:eastAsia="仿宋_GB2312"/>
          <w:color w:val="000000"/>
          <w:sz w:val="24"/>
          <w:szCs w:val="24"/>
        </w:rPr>
      </w:pPr>
      <w:r>
        <w:rPr>
          <w:rFonts w:hint="eastAsia" w:ascii="仿宋_GB2312" w:hAnsi="宋体" w:eastAsia="仿宋_GB2312"/>
          <w:b/>
          <w:color w:val="0000FF"/>
          <w:sz w:val="24"/>
          <w:szCs w:val="24"/>
        </w:rPr>
        <w:t>1.2.13  “备份</w:t>
      </w:r>
      <w:r>
        <w:rPr>
          <w:rFonts w:ascii="仿宋_GB2312" w:hAnsi="宋体" w:eastAsia="仿宋_GB2312"/>
          <w:b/>
          <w:color w:val="0000FF"/>
          <w:sz w:val="24"/>
          <w:szCs w:val="24"/>
        </w:rPr>
        <w:t>投标文件</w:t>
      </w:r>
      <w:r>
        <w:rPr>
          <w:rFonts w:hint="eastAsia" w:ascii="仿宋_GB2312" w:hAnsi="宋体" w:eastAsia="仿宋_GB2312"/>
          <w:b/>
          <w:color w:val="0000FF"/>
          <w:sz w:val="24"/>
          <w:szCs w:val="24"/>
        </w:rPr>
        <w:t>”系指与“电子投标文件”同时生成的数据电文形式的电子文件。</w:t>
      </w:r>
    </w:p>
    <w:p>
      <w:pPr>
        <w:pStyle w:val="254"/>
        <w:rPr>
          <w:rFonts w:hint="eastAsia"/>
        </w:rPr>
      </w:pPr>
      <w:bookmarkStart w:id="323" w:name="_Toc81474773"/>
      <w:bookmarkStart w:id="324" w:name="_Toc530551825"/>
      <w:bookmarkStart w:id="325" w:name="_Toc531358980"/>
      <w:r>
        <w:t>1.3</w:t>
      </w:r>
      <w:r>
        <w:rPr>
          <w:rFonts w:hint="eastAsia"/>
        </w:rPr>
        <w:t xml:space="preserve">     投标人应具备资格条件</w:t>
      </w:r>
      <w:bookmarkEnd w:id="323"/>
      <w:bookmarkEnd w:id="324"/>
      <w:bookmarkEnd w:id="325"/>
    </w:p>
    <w:p>
      <w:pPr>
        <w:spacing w:line="360" w:lineRule="auto"/>
        <w:ind w:left="960" w:hanging="960" w:hangingChars="400"/>
        <w:rPr>
          <w:rFonts w:ascii="仿宋_GB2312" w:hAnsi="宋体" w:eastAsia="仿宋_GB2312"/>
          <w:sz w:val="24"/>
          <w:szCs w:val="24"/>
        </w:rPr>
      </w:pPr>
      <w:bookmarkStart w:id="326" w:name="_Toc530551826"/>
      <w:r>
        <w:rPr>
          <w:rFonts w:ascii="仿宋_GB2312" w:hAnsi="宋体" w:eastAsia="仿宋_GB2312"/>
          <w:sz w:val="24"/>
          <w:szCs w:val="24"/>
        </w:rPr>
        <w:t xml:space="preserve">1.3.1   </w:t>
      </w:r>
      <w:r>
        <w:rPr>
          <w:rFonts w:hint="eastAsia" w:ascii="仿宋_GB2312" w:hAnsi="宋体" w:eastAsia="仿宋_GB2312"/>
          <w:sz w:val="24"/>
          <w:szCs w:val="24"/>
        </w:rPr>
        <w:t>符合本文件第一章“第二条”的规定；</w:t>
      </w:r>
    </w:p>
    <w:p>
      <w:pPr>
        <w:pStyle w:val="254"/>
        <w:rPr>
          <w:rFonts w:hint="eastAsia"/>
        </w:rPr>
      </w:pPr>
      <w:bookmarkStart w:id="327" w:name="_Toc81474774"/>
      <w:bookmarkStart w:id="328" w:name="_Toc531358981"/>
      <w:r>
        <w:t xml:space="preserve">1.4 </w:t>
      </w:r>
      <w:r>
        <w:rPr>
          <w:rFonts w:hint="eastAsia"/>
        </w:rPr>
        <w:t xml:space="preserve">    联合体</w:t>
      </w:r>
      <w:bookmarkEnd w:id="326"/>
      <w:bookmarkEnd w:id="327"/>
      <w:bookmarkEnd w:id="328"/>
    </w:p>
    <w:p>
      <w:pPr>
        <w:spacing w:line="360" w:lineRule="auto"/>
        <w:ind w:left="720" w:hanging="720" w:hangingChars="300"/>
        <w:rPr>
          <w:rFonts w:hint="eastAsia" w:ascii="仿宋_GB2312" w:hAnsi="宋体" w:eastAsia="仿宋_GB2312"/>
          <w:sz w:val="24"/>
          <w:szCs w:val="24"/>
        </w:rPr>
      </w:pPr>
      <w:r>
        <w:rPr>
          <w:rFonts w:ascii="仿宋_GB2312" w:hAnsi="宋体" w:eastAsia="仿宋_GB2312"/>
          <w:sz w:val="24"/>
          <w:szCs w:val="24"/>
        </w:rPr>
        <w:t>1.4</w:t>
      </w:r>
      <w:r>
        <w:rPr>
          <w:rFonts w:hint="eastAsia" w:ascii="仿宋_GB2312" w:hAnsi="宋体" w:eastAsia="仿宋_GB2312"/>
          <w:sz w:val="24"/>
          <w:szCs w:val="24"/>
        </w:rPr>
        <w:t>.1   联合体：见投标人须知前附表（一）；</w:t>
      </w:r>
    </w:p>
    <w:p>
      <w:pPr>
        <w:spacing w:line="360" w:lineRule="auto"/>
        <w:ind w:left="720" w:hanging="720" w:hangingChars="300"/>
        <w:rPr>
          <w:rFonts w:hint="eastAsia" w:ascii="仿宋_GB2312" w:hAnsi="宋体" w:eastAsia="仿宋_GB2312"/>
          <w:sz w:val="24"/>
          <w:szCs w:val="24"/>
        </w:rPr>
      </w:pPr>
      <w:r>
        <w:rPr>
          <w:rFonts w:ascii="仿宋_GB2312" w:hAnsi="宋体" w:eastAsia="仿宋_GB2312"/>
          <w:sz w:val="24"/>
          <w:szCs w:val="24"/>
        </w:rPr>
        <w:t>1.4</w:t>
      </w:r>
      <w:r>
        <w:rPr>
          <w:rFonts w:hint="eastAsia" w:ascii="仿宋_GB2312" w:hAnsi="宋体" w:eastAsia="仿宋_GB2312"/>
          <w:sz w:val="24"/>
          <w:szCs w:val="24"/>
        </w:rPr>
        <w:t>.2   联合体各方均符合政府采购法第二十二条第一款规定；</w:t>
      </w:r>
    </w:p>
    <w:p>
      <w:pPr>
        <w:spacing w:line="360" w:lineRule="auto"/>
        <w:ind w:left="960" w:hanging="960" w:hangingChars="400"/>
        <w:rPr>
          <w:rFonts w:hint="eastAsia" w:ascii="仿宋_GB2312" w:hAnsi="宋体" w:eastAsia="仿宋_GB2312"/>
          <w:sz w:val="24"/>
          <w:szCs w:val="24"/>
        </w:rPr>
      </w:pPr>
      <w:r>
        <w:rPr>
          <w:rFonts w:ascii="仿宋_GB2312" w:hAnsi="宋体" w:eastAsia="仿宋_GB2312"/>
          <w:sz w:val="24"/>
          <w:szCs w:val="24"/>
        </w:rPr>
        <w:t>1.4</w:t>
      </w:r>
      <w:r>
        <w:rPr>
          <w:rFonts w:hint="eastAsia" w:ascii="仿宋_GB2312" w:hAnsi="宋体" w:eastAsia="仿宋_GB2312"/>
          <w:sz w:val="24"/>
          <w:szCs w:val="24"/>
        </w:rPr>
        <w:t>.3   联合体中至少有一方符合本文件规定的特定资质要求。但联合体中有同类资质的投标人按照联合体分工承担相同工作的，应当按照资质等级较低的投标人确定资质等级；</w:t>
      </w:r>
    </w:p>
    <w:p>
      <w:pPr>
        <w:spacing w:line="360" w:lineRule="auto"/>
        <w:ind w:left="960" w:hanging="960" w:hangingChars="400"/>
        <w:rPr>
          <w:rFonts w:hint="eastAsia" w:ascii="仿宋_GB2312" w:hAnsi="宋体" w:eastAsia="仿宋_GB2312"/>
          <w:sz w:val="24"/>
          <w:szCs w:val="24"/>
        </w:rPr>
      </w:pPr>
      <w:r>
        <w:rPr>
          <w:rFonts w:ascii="仿宋_GB2312" w:hAnsi="宋体" w:eastAsia="仿宋_GB2312"/>
          <w:sz w:val="24"/>
          <w:szCs w:val="24"/>
        </w:rPr>
        <w:t>1.4</w:t>
      </w:r>
      <w:r>
        <w:rPr>
          <w:rFonts w:hint="eastAsia" w:ascii="仿宋_GB2312" w:hAnsi="宋体" w:eastAsia="仿宋_GB2312"/>
          <w:sz w:val="24"/>
          <w:szCs w:val="24"/>
        </w:rPr>
        <w:t>.4   以联合体形式参加政府采购活动的，联合体各方不得再单独参加或者与其他投标人另外组成联合体参加同一合同项下的政府采购活动；</w:t>
      </w:r>
    </w:p>
    <w:p>
      <w:pPr>
        <w:spacing w:line="360" w:lineRule="auto"/>
        <w:ind w:left="960" w:hanging="960" w:hangingChars="400"/>
        <w:rPr>
          <w:rFonts w:hint="eastAsia" w:ascii="仿宋_GB2312" w:hAnsi="宋体" w:eastAsia="仿宋_GB2312"/>
          <w:sz w:val="24"/>
          <w:szCs w:val="24"/>
        </w:rPr>
      </w:pPr>
      <w:r>
        <w:rPr>
          <w:rFonts w:ascii="仿宋_GB2312" w:hAnsi="宋体" w:eastAsia="仿宋_GB2312"/>
          <w:sz w:val="24"/>
          <w:szCs w:val="24"/>
        </w:rPr>
        <w:t>1.4</w:t>
      </w:r>
      <w:r>
        <w:rPr>
          <w:rFonts w:hint="eastAsia" w:ascii="仿宋_GB2312" w:hAnsi="宋体" w:eastAsia="仿宋_GB2312"/>
          <w:sz w:val="24"/>
          <w:szCs w:val="24"/>
        </w:rPr>
        <w:t>.5   联合体参与的，必须提供《联合体协议书》。</w:t>
      </w:r>
    </w:p>
    <w:p>
      <w:pPr>
        <w:pStyle w:val="254"/>
        <w:rPr>
          <w:rFonts w:hint="eastAsia"/>
        </w:rPr>
      </w:pPr>
      <w:bookmarkStart w:id="329" w:name="_Toc530551827"/>
      <w:bookmarkStart w:id="330" w:name="_Toc81474775"/>
      <w:bookmarkStart w:id="331" w:name="_Toc531358982"/>
      <w:r>
        <w:t>1.5</w:t>
      </w:r>
      <w:r>
        <w:rPr>
          <w:rFonts w:hint="eastAsia"/>
        </w:rPr>
        <w:t xml:space="preserve">     投标文件的语言及计量</w:t>
      </w:r>
      <w:bookmarkEnd w:id="329"/>
      <w:bookmarkEnd w:id="330"/>
      <w:bookmarkEnd w:id="331"/>
    </w:p>
    <w:p>
      <w:pPr>
        <w:spacing w:line="360" w:lineRule="auto"/>
        <w:ind w:left="960" w:hanging="960" w:hangingChars="400"/>
        <w:rPr>
          <w:rFonts w:ascii="仿宋_GB2312" w:hAnsi="宋体" w:eastAsia="仿宋_GB2312"/>
          <w:sz w:val="24"/>
          <w:szCs w:val="24"/>
        </w:rPr>
      </w:pPr>
      <w:r>
        <w:rPr>
          <w:rFonts w:ascii="仿宋_GB2312" w:hAnsi="宋体" w:eastAsia="仿宋_GB2312"/>
          <w:sz w:val="24"/>
          <w:szCs w:val="24"/>
        </w:rPr>
        <w:t>1.5</w:t>
      </w:r>
      <w:r>
        <w:rPr>
          <w:rFonts w:hint="eastAsia" w:ascii="仿宋_GB2312" w:hAnsi="宋体" w:eastAsia="仿宋_GB2312"/>
          <w:sz w:val="24"/>
          <w:szCs w:val="24"/>
        </w:rPr>
        <w:t>.1   投标文件以及投标人、采购人与采购代理机构就有关投标事宜的所有来往函电，均应以简体中文书写，除签名、盖章、专用名称等特殊情形外；</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color w:val="000000"/>
          <w:sz w:val="24"/>
          <w:szCs w:val="24"/>
        </w:rPr>
        <w:t>1.5.2   投标资料提供外文证书或者外国语视听资料的，应当附有中文译本，由翻译机构盖章或者翻译人员签名；</w:t>
      </w:r>
    </w:p>
    <w:p>
      <w:pPr>
        <w:spacing w:line="360" w:lineRule="auto"/>
        <w:ind w:left="960" w:hanging="960" w:hangingChars="400"/>
        <w:rPr>
          <w:rFonts w:hint="eastAsia" w:ascii="仿宋_GB2312" w:hAnsi="宋体" w:eastAsia="仿宋_GB2312"/>
          <w:sz w:val="24"/>
          <w:szCs w:val="24"/>
        </w:rPr>
      </w:pPr>
      <w:r>
        <w:rPr>
          <w:rFonts w:ascii="仿宋_GB2312" w:hAnsi="宋体" w:eastAsia="仿宋_GB2312"/>
          <w:sz w:val="24"/>
          <w:szCs w:val="24"/>
        </w:rPr>
        <w:t>1.5</w:t>
      </w:r>
      <w:r>
        <w:rPr>
          <w:rFonts w:hint="eastAsia" w:ascii="仿宋_GB2312" w:hAnsi="宋体" w:eastAsia="仿宋_GB2312"/>
          <w:sz w:val="24"/>
          <w:szCs w:val="24"/>
        </w:rPr>
        <w:t>.</w:t>
      </w:r>
      <w:r>
        <w:rPr>
          <w:rFonts w:ascii="仿宋_GB2312" w:hAnsi="宋体" w:eastAsia="仿宋_GB2312"/>
          <w:sz w:val="24"/>
          <w:szCs w:val="24"/>
        </w:rPr>
        <w:t xml:space="preserve">3 </w:t>
      </w:r>
      <w:r>
        <w:rPr>
          <w:rFonts w:hint="eastAsia" w:ascii="仿宋_GB2312" w:hAnsi="宋体" w:eastAsia="仿宋_GB2312"/>
          <w:sz w:val="24"/>
          <w:szCs w:val="24"/>
        </w:rPr>
        <w:t xml:space="preserve">  投标计量单位，招标文件已有明确规定的，使用招标文件规定的计量单位；招标文件没有规定的，应当采用中华人民共和国法定计量单位。</w:t>
      </w:r>
    </w:p>
    <w:p>
      <w:pPr>
        <w:pStyle w:val="254"/>
        <w:rPr>
          <w:rFonts w:hint="eastAsia"/>
        </w:rPr>
      </w:pPr>
      <w:bookmarkStart w:id="332" w:name="_Toc531358983"/>
      <w:bookmarkStart w:id="333" w:name="_Toc530551828"/>
      <w:bookmarkStart w:id="334" w:name="_Toc81474776"/>
      <w:r>
        <w:t xml:space="preserve">1.6 </w:t>
      </w:r>
      <w:r>
        <w:rPr>
          <w:rFonts w:hint="eastAsia"/>
        </w:rPr>
        <w:t xml:space="preserve">  </w:t>
      </w:r>
      <w:r>
        <w:t xml:space="preserve"> </w:t>
      </w:r>
      <w:r>
        <w:rPr>
          <w:rFonts w:hint="eastAsia"/>
        </w:rPr>
        <w:t xml:space="preserve"> 投标费用</w:t>
      </w:r>
      <w:bookmarkEnd w:id="332"/>
      <w:bookmarkEnd w:id="333"/>
      <w:bookmarkEnd w:id="334"/>
    </w:p>
    <w:p>
      <w:pPr>
        <w:spacing w:line="360" w:lineRule="auto"/>
        <w:ind w:firstLine="960" w:firstLineChars="400"/>
        <w:rPr>
          <w:rFonts w:ascii="仿宋_GB2312" w:hAnsi="宋体" w:eastAsia="仿宋_GB2312"/>
          <w:sz w:val="24"/>
          <w:szCs w:val="24"/>
        </w:rPr>
      </w:pPr>
      <w:r>
        <w:rPr>
          <w:rFonts w:hint="eastAsia" w:ascii="仿宋_GB2312" w:hAnsi="宋体" w:eastAsia="仿宋_GB2312"/>
          <w:sz w:val="24"/>
          <w:szCs w:val="24"/>
        </w:rPr>
        <w:t>不论投标的结果如何，投标人均应自行承担所有与投标有关的全部费用。</w:t>
      </w:r>
    </w:p>
    <w:p>
      <w:pPr>
        <w:pStyle w:val="254"/>
      </w:pPr>
      <w:bookmarkStart w:id="335" w:name="_Toc81474777"/>
      <w:bookmarkStart w:id="336" w:name="_Toc530551829"/>
      <w:bookmarkStart w:id="337" w:name="_Toc531358984"/>
      <w:r>
        <w:rPr>
          <w:rFonts w:hint="eastAsia"/>
        </w:rPr>
        <w:t>1.7     现场踏勘</w:t>
      </w:r>
      <w:bookmarkEnd w:id="335"/>
      <w:bookmarkEnd w:id="336"/>
      <w:bookmarkEnd w:id="337"/>
    </w:p>
    <w:p>
      <w:pPr>
        <w:spacing w:line="360" w:lineRule="auto"/>
        <w:ind w:left="960" w:hanging="960" w:hangingChars="400"/>
        <w:rPr>
          <w:rFonts w:hint="eastAsia" w:ascii="仿宋_GB2312" w:hAnsi="宋体" w:eastAsia="仿宋_GB2312"/>
          <w:sz w:val="24"/>
          <w:szCs w:val="24"/>
        </w:rPr>
      </w:pPr>
      <w:r>
        <w:rPr>
          <w:rFonts w:ascii="仿宋_GB2312" w:hAnsi="宋体" w:eastAsia="仿宋_GB2312"/>
          <w:sz w:val="24"/>
          <w:szCs w:val="24"/>
        </w:rPr>
        <w:t xml:space="preserve">1.7.1   </w:t>
      </w:r>
      <w:r>
        <w:rPr>
          <w:rFonts w:hint="eastAsia" w:ascii="仿宋_GB2312" w:hAnsi="宋体" w:eastAsia="仿宋_GB2312"/>
          <w:sz w:val="24"/>
          <w:szCs w:val="24"/>
        </w:rPr>
        <w:t>采购</w:t>
      </w:r>
      <w:r>
        <w:rPr>
          <w:rFonts w:ascii="仿宋_GB2312" w:hAnsi="宋体" w:eastAsia="仿宋_GB2312"/>
          <w:sz w:val="24"/>
          <w:szCs w:val="24"/>
        </w:rPr>
        <w:t>人</w:t>
      </w:r>
      <w:r>
        <w:rPr>
          <w:rFonts w:hint="eastAsia" w:ascii="仿宋_GB2312" w:hAnsi="宋体" w:eastAsia="仿宋_GB2312"/>
          <w:sz w:val="24"/>
          <w:szCs w:val="24"/>
        </w:rPr>
        <w:t>或采购</w:t>
      </w:r>
      <w:r>
        <w:rPr>
          <w:rFonts w:ascii="仿宋_GB2312" w:hAnsi="宋体" w:eastAsia="仿宋_GB2312"/>
          <w:sz w:val="24"/>
          <w:szCs w:val="24"/>
        </w:rPr>
        <w:t>代理机构按</w:t>
      </w:r>
      <w:r>
        <w:rPr>
          <w:rFonts w:hint="eastAsia" w:ascii="仿宋_GB2312" w:hAnsi="宋体" w:eastAsia="仿宋_GB2312"/>
          <w:sz w:val="24"/>
          <w:szCs w:val="24"/>
        </w:rPr>
        <w:t>投标人须知前附表（一）规定的时间、地点组织投标人现场踏勘；</w:t>
      </w:r>
    </w:p>
    <w:p>
      <w:pPr>
        <w:spacing w:line="360" w:lineRule="auto"/>
        <w:ind w:left="960" w:hanging="960" w:hangingChars="400"/>
        <w:rPr>
          <w:rFonts w:hint="eastAsia" w:ascii="仿宋_GB2312" w:hAnsi="宋体" w:eastAsia="仿宋_GB2312"/>
          <w:sz w:val="24"/>
          <w:szCs w:val="24"/>
        </w:rPr>
      </w:pPr>
      <w:r>
        <w:rPr>
          <w:rFonts w:ascii="仿宋_GB2312" w:hAnsi="宋体" w:eastAsia="仿宋_GB2312"/>
          <w:sz w:val="24"/>
          <w:szCs w:val="24"/>
        </w:rPr>
        <w:t xml:space="preserve">1.7.2   </w:t>
      </w:r>
      <w:r>
        <w:rPr>
          <w:rFonts w:hint="eastAsia" w:ascii="仿宋_GB2312" w:hAnsi="宋体" w:eastAsia="仿宋_GB2312"/>
          <w:sz w:val="24"/>
          <w:szCs w:val="24"/>
        </w:rPr>
        <w:t>投标人踏勘现场发生的费用自理；</w:t>
      </w:r>
    </w:p>
    <w:p>
      <w:pPr>
        <w:spacing w:line="360" w:lineRule="auto"/>
        <w:ind w:left="960" w:hanging="960" w:hangingChars="400"/>
        <w:rPr>
          <w:rFonts w:hint="eastAsia" w:ascii="仿宋_GB2312" w:hAnsi="宋体" w:eastAsia="仿宋_GB2312"/>
          <w:sz w:val="24"/>
          <w:szCs w:val="24"/>
        </w:rPr>
      </w:pPr>
      <w:r>
        <w:rPr>
          <w:rFonts w:ascii="仿宋_GB2312" w:hAnsi="宋体" w:eastAsia="仿宋_GB2312"/>
          <w:sz w:val="24"/>
          <w:szCs w:val="24"/>
        </w:rPr>
        <w:t xml:space="preserve">1.7.3   </w:t>
      </w:r>
      <w:r>
        <w:rPr>
          <w:rFonts w:hint="eastAsia" w:ascii="仿宋_GB2312" w:hAnsi="宋体" w:eastAsia="仿宋_GB2312"/>
          <w:sz w:val="24"/>
          <w:szCs w:val="24"/>
        </w:rPr>
        <w:t>除招标人的原因外，投标人自行负责在踏勘现场中所发生的人员伤亡和财产损失；</w:t>
      </w:r>
    </w:p>
    <w:p>
      <w:pPr>
        <w:spacing w:line="360" w:lineRule="auto"/>
        <w:ind w:left="960" w:hanging="960" w:hangingChars="400"/>
        <w:rPr>
          <w:rFonts w:ascii="仿宋_GB2312" w:hAnsi="宋体" w:eastAsia="仿宋_GB2312"/>
          <w:sz w:val="24"/>
          <w:szCs w:val="24"/>
        </w:rPr>
      </w:pPr>
      <w:r>
        <w:rPr>
          <w:rFonts w:ascii="仿宋_GB2312" w:hAnsi="宋体" w:eastAsia="仿宋_GB2312"/>
          <w:sz w:val="24"/>
          <w:szCs w:val="24"/>
        </w:rPr>
        <w:t xml:space="preserve">1.7.4   </w:t>
      </w:r>
      <w:r>
        <w:rPr>
          <w:rFonts w:hint="eastAsia" w:ascii="仿宋_GB2312" w:hAnsi="宋体" w:eastAsia="仿宋_GB2312"/>
          <w:sz w:val="24"/>
          <w:szCs w:val="24"/>
        </w:rPr>
        <w:t>招标人在现场踏勘中介绍的场地和相关的周边环境情况，供投标人在编制投标文件时参考</w:t>
      </w:r>
      <w:r>
        <w:rPr>
          <w:rFonts w:ascii="仿宋_GB2312" w:hAnsi="宋体" w:eastAsia="仿宋_GB2312"/>
          <w:sz w:val="24"/>
          <w:szCs w:val="24"/>
        </w:rPr>
        <w:t>，</w:t>
      </w:r>
      <w:r>
        <w:rPr>
          <w:rFonts w:hint="eastAsia" w:ascii="仿宋_GB2312" w:hAnsi="宋体" w:eastAsia="仿宋_GB2312"/>
          <w:sz w:val="24"/>
          <w:szCs w:val="24"/>
        </w:rPr>
        <w:t>采购人不对投标人据此作出的判断和决策负责；</w:t>
      </w:r>
    </w:p>
    <w:p>
      <w:pPr>
        <w:spacing w:line="360" w:lineRule="auto"/>
        <w:ind w:left="960" w:hanging="960" w:hangingChars="400"/>
        <w:rPr>
          <w:rFonts w:hint="eastAsia" w:ascii="仿宋_GB2312" w:hAnsi="宋体" w:eastAsia="仿宋_GB2312"/>
          <w:sz w:val="24"/>
          <w:szCs w:val="24"/>
        </w:rPr>
      </w:pPr>
      <w:r>
        <w:rPr>
          <w:rFonts w:hint="eastAsia" w:ascii="仿宋_GB2312" w:hAnsi="宋体" w:eastAsia="仿宋_GB2312"/>
          <w:sz w:val="24"/>
          <w:szCs w:val="24"/>
        </w:rPr>
        <w:t>1.7.5   投标人自身</w:t>
      </w:r>
      <w:r>
        <w:rPr>
          <w:rFonts w:ascii="仿宋_GB2312" w:hAnsi="宋体" w:eastAsia="仿宋_GB2312"/>
          <w:sz w:val="24"/>
          <w:szCs w:val="24"/>
        </w:rPr>
        <w:t>原因不</w:t>
      </w:r>
      <w:r>
        <w:rPr>
          <w:rFonts w:hint="eastAsia" w:ascii="仿宋_GB2312" w:hAnsi="宋体" w:eastAsia="仿宋_GB2312"/>
          <w:sz w:val="24"/>
          <w:szCs w:val="24"/>
        </w:rPr>
        <w:t>参与</w:t>
      </w:r>
      <w:r>
        <w:rPr>
          <w:rFonts w:ascii="仿宋_GB2312" w:hAnsi="宋体" w:eastAsia="仿宋_GB2312"/>
          <w:sz w:val="24"/>
          <w:szCs w:val="24"/>
        </w:rPr>
        <w:t>现场踏勘</w:t>
      </w:r>
      <w:r>
        <w:rPr>
          <w:rFonts w:hint="eastAsia" w:ascii="仿宋_GB2312" w:hAnsi="宋体" w:eastAsia="仿宋_GB2312"/>
          <w:sz w:val="24"/>
          <w:szCs w:val="24"/>
        </w:rPr>
        <w:t>的，不得就此提出质疑</w:t>
      </w:r>
      <w:r>
        <w:rPr>
          <w:rFonts w:ascii="仿宋_GB2312" w:hAnsi="宋体" w:eastAsia="仿宋_GB2312"/>
          <w:sz w:val="24"/>
          <w:szCs w:val="24"/>
        </w:rPr>
        <w:t>。</w:t>
      </w:r>
    </w:p>
    <w:p>
      <w:pPr>
        <w:pStyle w:val="254"/>
        <w:rPr>
          <w:rFonts w:hint="eastAsia"/>
        </w:rPr>
      </w:pPr>
      <w:bookmarkStart w:id="338" w:name="_Toc530551830"/>
      <w:bookmarkStart w:id="339" w:name="_Toc531358985"/>
      <w:bookmarkStart w:id="340" w:name="_Toc81474778"/>
      <w:r>
        <w:t>1.8</w:t>
      </w:r>
      <w:r>
        <w:rPr>
          <w:rFonts w:hint="eastAsia"/>
        </w:rPr>
        <w:t xml:space="preserve"> </w:t>
      </w:r>
      <w:r>
        <w:t xml:space="preserve">    </w:t>
      </w:r>
      <w:r>
        <w:rPr>
          <w:rFonts w:hint="eastAsia"/>
        </w:rPr>
        <w:t>答疑会</w:t>
      </w:r>
      <w:bookmarkEnd w:id="338"/>
      <w:bookmarkEnd w:id="339"/>
      <w:bookmarkEnd w:id="340"/>
    </w:p>
    <w:p>
      <w:pPr>
        <w:spacing w:line="360" w:lineRule="auto"/>
        <w:ind w:left="960" w:hanging="960" w:hangingChars="400"/>
        <w:rPr>
          <w:rFonts w:hint="eastAsia" w:ascii="仿宋_GB2312" w:hAnsi="宋体" w:eastAsia="仿宋_GB2312"/>
          <w:sz w:val="24"/>
          <w:szCs w:val="24"/>
        </w:rPr>
      </w:pPr>
      <w:r>
        <w:rPr>
          <w:rFonts w:ascii="仿宋_GB2312" w:hAnsi="宋体" w:eastAsia="仿宋_GB2312"/>
          <w:sz w:val="24"/>
          <w:szCs w:val="24"/>
        </w:rPr>
        <w:t xml:space="preserve">1.8.1   </w:t>
      </w:r>
      <w:r>
        <w:rPr>
          <w:rFonts w:hint="eastAsia" w:ascii="仿宋_GB2312" w:hAnsi="宋体" w:eastAsia="仿宋_GB2312"/>
          <w:sz w:val="24"/>
          <w:szCs w:val="24"/>
        </w:rPr>
        <w:t>采购人或</w:t>
      </w:r>
      <w:r>
        <w:rPr>
          <w:rFonts w:ascii="仿宋_GB2312" w:hAnsi="宋体" w:eastAsia="仿宋_GB2312"/>
          <w:sz w:val="24"/>
          <w:szCs w:val="24"/>
        </w:rPr>
        <w:t>采购代理机构</w:t>
      </w:r>
      <w:r>
        <w:rPr>
          <w:rFonts w:hint="eastAsia" w:ascii="仿宋_GB2312" w:hAnsi="宋体" w:eastAsia="仿宋_GB2312"/>
          <w:sz w:val="24"/>
          <w:szCs w:val="24"/>
        </w:rPr>
        <w:t>按</w:t>
      </w:r>
      <w:r>
        <w:rPr>
          <w:rFonts w:ascii="仿宋_GB2312" w:hAnsi="宋体" w:eastAsia="仿宋_GB2312"/>
          <w:sz w:val="24"/>
          <w:szCs w:val="24"/>
        </w:rPr>
        <w:t>投标人须知前附表（一）规定</w:t>
      </w:r>
      <w:r>
        <w:rPr>
          <w:rFonts w:hint="eastAsia" w:ascii="仿宋_GB2312" w:hAnsi="宋体" w:eastAsia="仿宋_GB2312"/>
          <w:sz w:val="24"/>
          <w:szCs w:val="24"/>
        </w:rPr>
        <w:t>的</w:t>
      </w:r>
      <w:r>
        <w:rPr>
          <w:rFonts w:ascii="仿宋_GB2312" w:hAnsi="宋体" w:eastAsia="仿宋_GB2312"/>
          <w:sz w:val="24"/>
          <w:szCs w:val="24"/>
        </w:rPr>
        <w:t>时间</w:t>
      </w:r>
      <w:r>
        <w:rPr>
          <w:rFonts w:hint="eastAsia" w:ascii="仿宋_GB2312" w:hAnsi="宋体" w:eastAsia="仿宋_GB2312"/>
          <w:sz w:val="24"/>
          <w:szCs w:val="24"/>
        </w:rPr>
        <w:t>和</w:t>
      </w:r>
      <w:r>
        <w:rPr>
          <w:rFonts w:ascii="仿宋_GB2312" w:hAnsi="宋体" w:eastAsia="仿宋_GB2312"/>
          <w:sz w:val="24"/>
          <w:szCs w:val="24"/>
        </w:rPr>
        <w:t>地点</w:t>
      </w:r>
      <w:r>
        <w:rPr>
          <w:rFonts w:hint="eastAsia" w:ascii="仿宋_GB2312" w:hAnsi="宋体" w:eastAsia="仿宋_GB2312"/>
          <w:sz w:val="24"/>
          <w:szCs w:val="24"/>
        </w:rPr>
        <w:t>召开</w:t>
      </w:r>
      <w:r>
        <w:rPr>
          <w:rFonts w:ascii="仿宋_GB2312" w:hAnsi="宋体" w:eastAsia="仿宋_GB2312"/>
          <w:sz w:val="24"/>
          <w:szCs w:val="24"/>
        </w:rPr>
        <w:t>答疑会</w:t>
      </w:r>
      <w:r>
        <w:rPr>
          <w:rFonts w:hint="eastAsia" w:ascii="仿宋_GB2312" w:hAnsi="宋体" w:eastAsia="仿宋_GB2312"/>
          <w:sz w:val="24"/>
          <w:szCs w:val="24"/>
        </w:rPr>
        <w:t>；</w:t>
      </w:r>
    </w:p>
    <w:p>
      <w:pPr>
        <w:spacing w:line="360" w:lineRule="auto"/>
        <w:ind w:left="960" w:hanging="960" w:hangingChars="400"/>
        <w:rPr>
          <w:rFonts w:ascii="仿宋_GB2312" w:hAnsi="宋体" w:eastAsia="仿宋_GB2312"/>
          <w:sz w:val="24"/>
          <w:szCs w:val="24"/>
        </w:rPr>
      </w:pPr>
      <w:r>
        <w:rPr>
          <w:rFonts w:ascii="仿宋_GB2312" w:hAnsi="宋体" w:eastAsia="仿宋_GB2312"/>
          <w:sz w:val="24"/>
          <w:szCs w:val="24"/>
        </w:rPr>
        <w:t xml:space="preserve">1.8.2   </w:t>
      </w:r>
      <w:r>
        <w:rPr>
          <w:rFonts w:hint="eastAsia" w:ascii="仿宋_GB2312" w:hAnsi="宋体" w:eastAsia="仿宋_GB2312"/>
          <w:sz w:val="24"/>
          <w:szCs w:val="24"/>
        </w:rPr>
        <w:t>答疑会后，采购人或</w:t>
      </w:r>
      <w:r>
        <w:rPr>
          <w:rFonts w:ascii="仿宋_GB2312" w:hAnsi="宋体" w:eastAsia="仿宋_GB2312"/>
          <w:sz w:val="24"/>
          <w:szCs w:val="24"/>
        </w:rPr>
        <w:t>采购代理机构</w:t>
      </w:r>
      <w:r>
        <w:rPr>
          <w:rFonts w:hint="eastAsia" w:ascii="仿宋_GB2312" w:hAnsi="宋体" w:eastAsia="仿宋_GB2312"/>
          <w:color w:val="000000"/>
          <w:sz w:val="24"/>
          <w:szCs w:val="24"/>
        </w:rPr>
        <w:t>按本章</w:t>
      </w:r>
      <w:r>
        <w:rPr>
          <w:rFonts w:ascii="仿宋_GB2312" w:hAnsi="宋体" w:eastAsia="仿宋_GB2312"/>
          <w:color w:val="000000"/>
          <w:sz w:val="24"/>
          <w:szCs w:val="24"/>
        </w:rPr>
        <w:t>第2.2</w:t>
      </w:r>
      <w:r>
        <w:rPr>
          <w:rFonts w:hint="eastAsia" w:ascii="仿宋_GB2312" w:hAnsi="宋体" w:eastAsia="仿宋_GB2312"/>
          <w:color w:val="000000"/>
          <w:sz w:val="24"/>
          <w:szCs w:val="24"/>
        </w:rPr>
        <w:t>款规定对</w:t>
      </w:r>
      <w:r>
        <w:rPr>
          <w:rFonts w:hint="eastAsia" w:ascii="仿宋_GB2312" w:hAnsi="宋体" w:eastAsia="仿宋_GB2312"/>
          <w:sz w:val="24"/>
          <w:szCs w:val="24"/>
        </w:rPr>
        <w:t>投标人所提问题进行澄清答复；</w:t>
      </w:r>
    </w:p>
    <w:p>
      <w:pPr>
        <w:spacing w:line="360" w:lineRule="auto"/>
        <w:ind w:left="960" w:hanging="960" w:hangingChars="400"/>
        <w:rPr>
          <w:rFonts w:hint="eastAsia" w:ascii="仿宋_GB2312" w:hAnsi="宋体" w:eastAsia="仿宋_GB2312"/>
          <w:sz w:val="24"/>
          <w:szCs w:val="24"/>
        </w:rPr>
      </w:pPr>
      <w:r>
        <w:rPr>
          <w:rFonts w:ascii="仿宋_GB2312" w:hAnsi="宋体" w:eastAsia="仿宋_GB2312"/>
          <w:sz w:val="24"/>
          <w:szCs w:val="24"/>
        </w:rPr>
        <w:t xml:space="preserve">1.8.3   </w:t>
      </w:r>
      <w:r>
        <w:rPr>
          <w:rFonts w:hint="eastAsia" w:ascii="仿宋_GB2312" w:hAnsi="宋体" w:eastAsia="仿宋_GB2312"/>
          <w:sz w:val="24"/>
          <w:szCs w:val="24"/>
        </w:rPr>
        <w:t>投标人自身</w:t>
      </w:r>
      <w:r>
        <w:rPr>
          <w:rFonts w:ascii="仿宋_GB2312" w:hAnsi="宋体" w:eastAsia="仿宋_GB2312"/>
          <w:sz w:val="24"/>
          <w:szCs w:val="24"/>
        </w:rPr>
        <w:t>原因不</w:t>
      </w:r>
      <w:r>
        <w:rPr>
          <w:rFonts w:hint="eastAsia" w:ascii="仿宋_GB2312" w:hAnsi="宋体" w:eastAsia="仿宋_GB2312"/>
          <w:sz w:val="24"/>
          <w:szCs w:val="24"/>
        </w:rPr>
        <w:t>参与答疑会的，不得就此提出质疑</w:t>
      </w:r>
      <w:r>
        <w:rPr>
          <w:rFonts w:ascii="仿宋_GB2312" w:hAnsi="宋体" w:eastAsia="仿宋_GB2312"/>
          <w:sz w:val="24"/>
          <w:szCs w:val="24"/>
        </w:rPr>
        <w:t>。</w:t>
      </w:r>
    </w:p>
    <w:p>
      <w:pPr>
        <w:pStyle w:val="254"/>
        <w:rPr>
          <w:rFonts w:hint="eastAsia"/>
        </w:rPr>
      </w:pPr>
      <w:bookmarkStart w:id="341" w:name="_Toc81474779"/>
      <w:bookmarkStart w:id="342" w:name="_Toc530551831"/>
      <w:bookmarkStart w:id="343" w:name="_Toc531358986"/>
      <w:r>
        <w:t xml:space="preserve">1.9 </w:t>
      </w:r>
      <w:r>
        <w:rPr>
          <w:rFonts w:hint="eastAsia"/>
        </w:rPr>
        <w:t xml:space="preserve">   </w:t>
      </w:r>
      <w:r>
        <w:t xml:space="preserve"> </w:t>
      </w:r>
      <w:r>
        <w:rPr>
          <w:rFonts w:hint="eastAsia"/>
        </w:rPr>
        <w:t>分包</w:t>
      </w:r>
      <w:bookmarkEnd w:id="341"/>
      <w:bookmarkEnd w:id="342"/>
      <w:bookmarkEnd w:id="343"/>
    </w:p>
    <w:p>
      <w:pPr>
        <w:spacing w:line="360" w:lineRule="auto"/>
        <w:ind w:left="720" w:hanging="720" w:hangingChars="300"/>
        <w:rPr>
          <w:rFonts w:hint="eastAsia" w:ascii="仿宋_GB2312" w:hAnsi="宋体" w:eastAsia="仿宋_GB2312"/>
          <w:sz w:val="24"/>
          <w:szCs w:val="24"/>
        </w:rPr>
      </w:pPr>
      <w:r>
        <w:rPr>
          <w:rFonts w:ascii="仿宋_GB2312" w:hAnsi="宋体" w:eastAsia="仿宋_GB2312"/>
          <w:sz w:val="24"/>
          <w:szCs w:val="24"/>
        </w:rPr>
        <w:t>1.9</w:t>
      </w:r>
      <w:r>
        <w:rPr>
          <w:rFonts w:hint="eastAsia" w:ascii="仿宋_GB2312" w:hAnsi="宋体" w:eastAsia="仿宋_GB2312"/>
          <w:sz w:val="24"/>
          <w:szCs w:val="24"/>
        </w:rPr>
        <w:t xml:space="preserve">.1  </w:t>
      </w:r>
      <w:r>
        <w:rPr>
          <w:rFonts w:ascii="仿宋_GB2312" w:hAnsi="宋体" w:eastAsia="仿宋_GB2312"/>
          <w:sz w:val="24"/>
          <w:szCs w:val="24"/>
        </w:rPr>
        <w:t xml:space="preserve"> </w:t>
      </w:r>
      <w:r>
        <w:rPr>
          <w:rFonts w:hint="eastAsia" w:ascii="仿宋_GB2312" w:hAnsi="宋体" w:eastAsia="仿宋_GB2312"/>
          <w:sz w:val="24"/>
          <w:szCs w:val="24"/>
        </w:rPr>
        <w:t>分包：见投标人须知前附表（一）；</w:t>
      </w:r>
    </w:p>
    <w:p>
      <w:pPr>
        <w:spacing w:line="360" w:lineRule="auto"/>
        <w:ind w:left="960" w:hanging="960" w:hangingChars="400"/>
        <w:rPr>
          <w:rFonts w:hint="eastAsia" w:ascii="仿宋_GB2312" w:hAnsi="宋体" w:eastAsia="仿宋_GB2312"/>
          <w:sz w:val="24"/>
          <w:szCs w:val="24"/>
        </w:rPr>
      </w:pPr>
      <w:r>
        <w:rPr>
          <w:rFonts w:ascii="仿宋_GB2312" w:hAnsi="宋体" w:eastAsia="仿宋_GB2312"/>
          <w:sz w:val="24"/>
          <w:szCs w:val="24"/>
        </w:rPr>
        <w:t>1.9</w:t>
      </w:r>
      <w:r>
        <w:rPr>
          <w:rFonts w:hint="eastAsia" w:ascii="仿宋_GB2312" w:hAnsi="宋体" w:eastAsia="仿宋_GB2312"/>
          <w:sz w:val="24"/>
          <w:szCs w:val="24"/>
        </w:rPr>
        <w:t xml:space="preserve">.2  </w:t>
      </w:r>
      <w:r>
        <w:rPr>
          <w:rFonts w:ascii="仿宋_GB2312" w:hAnsi="宋体" w:eastAsia="仿宋_GB2312"/>
          <w:sz w:val="24"/>
          <w:szCs w:val="24"/>
        </w:rPr>
        <w:t xml:space="preserve"> </w:t>
      </w:r>
      <w:r>
        <w:rPr>
          <w:rFonts w:hint="eastAsia" w:ascii="仿宋_GB2312" w:hAnsi="宋体" w:eastAsia="仿宋_GB2312"/>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54"/>
        <w:rPr>
          <w:rFonts w:hint="eastAsia"/>
        </w:rPr>
      </w:pPr>
      <w:bookmarkStart w:id="344" w:name="_Toc530551832"/>
      <w:bookmarkStart w:id="345" w:name="_Toc531358987"/>
      <w:bookmarkStart w:id="346" w:name="_Toc81474780"/>
      <w:r>
        <w:t>1.10</w:t>
      </w:r>
      <w:r>
        <w:rPr>
          <w:rFonts w:hint="eastAsia"/>
        </w:rPr>
        <w:t xml:space="preserve">    保密</w:t>
      </w:r>
      <w:bookmarkEnd w:id="344"/>
      <w:bookmarkEnd w:id="345"/>
      <w:bookmarkEnd w:id="346"/>
    </w:p>
    <w:p>
      <w:pPr>
        <w:spacing w:line="360" w:lineRule="auto"/>
        <w:ind w:left="945" w:leftChars="450"/>
        <w:rPr>
          <w:rFonts w:ascii="仿宋_GB2312" w:hAnsi="宋体" w:eastAsia="仿宋_GB2312"/>
          <w:sz w:val="24"/>
          <w:szCs w:val="24"/>
        </w:rPr>
      </w:pPr>
      <w:r>
        <w:rPr>
          <w:rFonts w:hint="eastAsia" w:ascii="仿宋_GB2312" w:hAnsi="宋体" w:eastAsia="仿宋_GB2312"/>
          <w:sz w:val="24"/>
          <w:szCs w:val="24"/>
        </w:rPr>
        <w:t>参与招标投标活动的各方当事人应当对评标情况以及在评标过程中的获悉的国家秘密、商业秘密负有保密责任，违者应对由此造成的后果承担法律责任。</w:t>
      </w:r>
    </w:p>
    <w:p>
      <w:pPr>
        <w:pStyle w:val="254"/>
      </w:pPr>
      <w:bookmarkStart w:id="347" w:name="_Toc530551833"/>
      <w:bookmarkStart w:id="348" w:name="_Toc81474781"/>
      <w:bookmarkStart w:id="349" w:name="_Toc531358988"/>
      <w:r>
        <w:rPr>
          <w:rFonts w:hint="eastAsia"/>
        </w:rPr>
        <w:t>1.11</w:t>
      </w:r>
      <w:r>
        <w:t xml:space="preserve"> </w:t>
      </w:r>
      <w:r>
        <w:rPr>
          <w:rFonts w:hint="eastAsia"/>
        </w:rPr>
        <w:t xml:space="preserve">   政府</w:t>
      </w:r>
      <w:r>
        <w:t>采购政策</w:t>
      </w:r>
      <w:bookmarkEnd w:id="347"/>
      <w:bookmarkEnd w:id="348"/>
      <w:bookmarkEnd w:id="349"/>
    </w:p>
    <w:p>
      <w:pPr>
        <w:spacing w:line="360" w:lineRule="auto"/>
        <w:ind w:left="960" w:hanging="960" w:hangingChars="400"/>
        <w:rPr>
          <w:rFonts w:ascii="仿宋_GB2312" w:eastAsia="仿宋_GB2312"/>
          <w:bCs/>
          <w:sz w:val="24"/>
        </w:rPr>
      </w:pPr>
      <w:r>
        <w:rPr>
          <w:rFonts w:hint="eastAsia" w:ascii="仿宋_GB2312" w:eastAsia="仿宋_GB2312"/>
          <w:bCs/>
          <w:sz w:val="24"/>
        </w:rPr>
        <w:t>1.11.</w:t>
      </w:r>
      <w:r>
        <w:rPr>
          <w:rFonts w:ascii="仿宋_GB2312" w:eastAsia="仿宋_GB2312"/>
          <w:bCs/>
          <w:sz w:val="24"/>
        </w:rPr>
        <w:t>1</w:t>
      </w:r>
      <w:r>
        <w:rPr>
          <w:rFonts w:hint="eastAsia" w:ascii="仿宋_GB2312" w:eastAsia="仿宋_GB2312"/>
          <w:bCs/>
          <w:sz w:val="24"/>
        </w:rPr>
        <w:t xml:space="preserve">  根据《政府采购促进中小企业发展管理办法》（财库〔2020〕46号）文件</w:t>
      </w:r>
      <w:r>
        <w:rPr>
          <w:rFonts w:ascii="仿宋_GB2312" w:eastAsia="仿宋_GB2312"/>
          <w:bCs/>
          <w:sz w:val="24"/>
        </w:rPr>
        <w:t>要求</w:t>
      </w:r>
      <w:r>
        <w:rPr>
          <w:rFonts w:hint="eastAsia" w:ascii="仿宋_GB2312" w:eastAsia="仿宋_GB2312"/>
          <w:bCs/>
          <w:sz w:val="24"/>
        </w:rPr>
        <w:t>，在政府采购活动按下列情形之一给予价格扣除：</w:t>
      </w:r>
    </w:p>
    <w:p>
      <w:pPr>
        <w:spacing w:line="360" w:lineRule="auto"/>
        <w:ind w:left="1185" w:leftChars="450" w:hanging="240" w:hangingChars="100"/>
        <w:rPr>
          <w:rFonts w:ascii="仿宋_GB2312" w:hAnsi="宋体" w:eastAsia="仿宋_GB2312"/>
          <w:sz w:val="24"/>
          <w:szCs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1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rPr>
        <w:t>⑴</w:t>
      </w:r>
      <w:r>
        <w:rPr>
          <w:rFonts w:ascii="仿宋_GB2312" w:eastAsia="仿宋_GB2312"/>
          <w:bCs/>
          <w:sz w:val="24"/>
        </w:rPr>
        <w:fldChar w:fldCharType="end"/>
      </w:r>
      <w:r>
        <w:rPr>
          <w:rFonts w:hint="eastAsia" w:ascii="仿宋_GB2312" w:eastAsia="仿宋_GB2312"/>
          <w:bCs/>
          <w:sz w:val="24"/>
        </w:rPr>
        <w:t>对于非专门面向中小企业的项目，对小型和微型企业产品的价格给予</w:t>
      </w:r>
      <w:r>
        <w:rPr>
          <w:rFonts w:hint="eastAsia" w:ascii="仿宋_GB2312" w:hAnsi="宋体" w:eastAsia="仿宋_GB2312"/>
          <w:sz w:val="24"/>
          <w:szCs w:val="24"/>
        </w:rPr>
        <w:t>扣除，用扣除后的价格参与评审，</w:t>
      </w:r>
      <w:r>
        <w:rPr>
          <w:rFonts w:ascii="仿宋_GB2312" w:hAnsi="宋体" w:eastAsia="仿宋_GB2312"/>
          <w:sz w:val="24"/>
          <w:szCs w:val="24"/>
        </w:rPr>
        <w:t>价格扣除比例见</w:t>
      </w:r>
      <w:r>
        <w:rPr>
          <w:rFonts w:hint="eastAsia" w:ascii="仿宋_GB2312" w:hAnsi="宋体" w:eastAsia="仿宋_GB2312"/>
          <w:sz w:val="24"/>
          <w:szCs w:val="24"/>
        </w:rPr>
        <w:t>投标人须知前附表（一）</w:t>
      </w:r>
      <w:r>
        <w:rPr>
          <w:rFonts w:ascii="仿宋_GB2312" w:hAnsi="宋体" w:eastAsia="仿宋_GB2312"/>
          <w:sz w:val="24"/>
          <w:szCs w:val="24"/>
        </w:rPr>
        <w:t>；</w:t>
      </w:r>
    </w:p>
    <w:p>
      <w:pPr>
        <w:spacing w:line="360" w:lineRule="auto"/>
        <w:ind w:left="1185" w:leftChars="450" w:hanging="240" w:hangingChars="100"/>
        <w:rPr>
          <w:rFonts w:ascii="仿宋_GB2312" w:eastAsia="仿宋_GB2312"/>
          <w:bCs/>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2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rPr>
        <w:t>⑵</w:t>
      </w:r>
      <w:r>
        <w:rPr>
          <w:rFonts w:ascii="仿宋_GB2312" w:eastAsia="仿宋_GB2312"/>
          <w:bCs/>
          <w:sz w:val="24"/>
        </w:rPr>
        <w:fldChar w:fldCharType="end"/>
      </w:r>
      <w:r>
        <w:rPr>
          <w:rFonts w:hint="eastAsia" w:ascii="仿宋_GB2312" w:hAnsi="宋体" w:eastAsia="仿宋_GB2312"/>
          <w:sz w:val="24"/>
          <w:szCs w:val="24"/>
        </w:rPr>
        <w:t>大中型企业与小微企业组成联合体或者允许大中型企业向一家或者多家小微企业分包的采购项目，对于联合协议或者分包意向协议约定小微企业的合同份额占到合同总金额30%以上的，</w:t>
      </w:r>
      <w:r>
        <w:rPr>
          <w:rFonts w:hint="eastAsia" w:ascii="仿宋_GB2312" w:eastAsia="仿宋_GB2312"/>
          <w:bCs/>
          <w:sz w:val="24"/>
        </w:rPr>
        <w:t>可给予价格扣除，</w:t>
      </w:r>
      <w:r>
        <w:rPr>
          <w:rFonts w:ascii="仿宋_GB2312" w:eastAsia="仿宋_GB2312"/>
          <w:bCs/>
          <w:sz w:val="24"/>
        </w:rPr>
        <w:t>用扣除后的价格参与</w:t>
      </w:r>
      <w:r>
        <w:rPr>
          <w:rFonts w:hint="eastAsia" w:ascii="仿宋_GB2312" w:eastAsia="仿宋_GB2312"/>
          <w:bCs/>
          <w:sz w:val="24"/>
        </w:rPr>
        <w:t>评审。联合体各方均为小型、微型企业的，联合体视同为小型、微型企业。</w:t>
      </w:r>
      <w:r>
        <w:rPr>
          <w:rFonts w:ascii="仿宋_GB2312" w:eastAsia="仿宋_GB2312"/>
          <w:bCs/>
          <w:sz w:val="24"/>
        </w:rPr>
        <w:t>价格</w:t>
      </w:r>
      <w:r>
        <w:rPr>
          <w:rFonts w:hint="eastAsia" w:ascii="仿宋_GB2312" w:eastAsia="仿宋_GB2312"/>
          <w:bCs/>
          <w:sz w:val="24"/>
        </w:rPr>
        <w:t>扣除</w:t>
      </w:r>
      <w:r>
        <w:rPr>
          <w:rFonts w:ascii="仿宋_GB2312" w:eastAsia="仿宋_GB2312"/>
          <w:bCs/>
          <w:sz w:val="24"/>
        </w:rPr>
        <w:t>比例见</w:t>
      </w:r>
      <w:r>
        <w:rPr>
          <w:rFonts w:hint="eastAsia" w:ascii="仿宋_GB2312" w:eastAsia="仿宋_GB2312"/>
          <w:bCs/>
          <w:sz w:val="24"/>
        </w:rPr>
        <w:t>投标人须知前附表（一）</w:t>
      </w:r>
      <w:r>
        <w:rPr>
          <w:rFonts w:ascii="仿宋_GB2312" w:eastAsia="仿宋_GB2312"/>
          <w:bCs/>
          <w:sz w:val="24"/>
        </w:rPr>
        <w:t>；</w:t>
      </w:r>
    </w:p>
    <w:p>
      <w:pPr>
        <w:spacing w:line="360" w:lineRule="auto"/>
        <w:ind w:left="1185" w:leftChars="450" w:hanging="240" w:hangingChars="100"/>
        <w:rPr>
          <w:rFonts w:ascii="仿宋_GB2312" w:eastAsia="仿宋_GB2312"/>
          <w:bCs/>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3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lang/>
        </w:rPr>
        <w:t>⑶</w:t>
      </w:r>
      <w:r>
        <w:rPr>
          <w:rFonts w:ascii="仿宋_GB2312" w:eastAsia="仿宋_GB2312"/>
          <w:bCs/>
          <w:sz w:val="24"/>
        </w:rPr>
        <w:fldChar w:fldCharType="end"/>
      </w:r>
      <w:r>
        <w:rPr>
          <w:rFonts w:hint="eastAsia" w:ascii="仿宋_GB2312" w:eastAsia="仿宋_GB2312"/>
          <w:bCs/>
          <w:sz w:val="24"/>
        </w:rPr>
        <w:t>参加政府采购活动的中小企业应当提供《中小企业声明函》。</w:t>
      </w:r>
    </w:p>
    <w:p>
      <w:pPr>
        <w:spacing w:line="360" w:lineRule="auto"/>
        <w:ind w:left="960" w:hanging="960" w:hangingChars="400"/>
        <w:rPr>
          <w:rFonts w:hint="eastAsia" w:ascii="仿宋_GB2312" w:eastAsia="仿宋_GB2312"/>
          <w:bCs/>
          <w:sz w:val="24"/>
        </w:rPr>
      </w:pPr>
      <w:r>
        <w:rPr>
          <w:rFonts w:hint="eastAsia" w:ascii="仿宋_GB2312" w:eastAsia="仿宋_GB2312"/>
          <w:bCs/>
          <w:sz w:val="24"/>
        </w:rPr>
        <w:t>1.11.</w:t>
      </w:r>
      <w:r>
        <w:rPr>
          <w:rFonts w:ascii="仿宋_GB2312" w:eastAsia="仿宋_GB2312"/>
          <w:bCs/>
          <w:sz w:val="24"/>
        </w:rPr>
        <w:t xml:space="preserve">2  </w:t>
      </w:r>
      <w:r>
        <w:rPr>
          <w:rFonts w:hint="eastAsia" w:ascii="仿宋_GB2312" w:eastAsia="仿宋_GB2312"/>
          <w:bCs/>
          <w:sz w:val="24"/>
        </w:rPr>
        <w:t>投标人符合《财政部、司法部关于政府采购支持监狱企业发展有关问题的通知》（财库〔2014〕68号）文件要求，并提供省级以上监狱管理局、戒毒管理局（含新疆生产建设兵团）出具的属于监狱企业的证明文件，则视同小型、微型企业，享受第1.1</w:t>
      </w:r>
      <w:r>
        <w:rPr>
          <w:rFonts w:ascii="仿宋_GB2312" w:eastAsia="仿宋_GB2312"/>
          <w:bCs/>
          <w:sz w:val="24"/>
        </w:rPr>
        <w:t>1</w:t>
      </w:r>
      <w:r>
        <w:rPr>
          <w:rFonts w:hint="eastAsia" w:ascii="仿宋_GB2312" w:eastAsia="仿宋_GB2312"/>
          <w:bCs/>
          <w:sz w:val="24"/>
        </w:rPr>
        <w:t>.</w:t>
      </w:r>
      <w:r>
        <w:rPr>
          <w:rFonts w:ascii="仿宋_GB2312" w:eastAsia="仿宋_GB2312"/>
          <w:bCs/>
          <w:sz w:val="24"/>
        </w:rPr>
        <w:t>1</w:t>
      </w:r>
      <w:r>
        <w:rPr>
          <w:rFonts w:hint="eastAsia" w:ascii="仿宋_GB2312" w:eastAsia="仿宋_GB2312"/>
          <w:bCs/>
          <w:sz w:val="24"/>
        </w:rPr>
        <w:t>条的扶持政策；</w:t>
      </w:r>
    </w:p>
    <w:p>
      <w:pPr>
        <w:spacing w:line="360" w:lineRule="auto"/>
        <w:ind w:left="960" w:hanging="960" w:hangingChars="400"/>
        <w:rPr>
          <w:rFonts w:ascii="仿宋_GB2312" w:eastAsia="仿宋_GB2312"/>
          <w:bCs/>
          <w:sz w:val="24"/>
        </w:rPr>
      </w:pPr>
      <w:r>
        <w:rPr>
          <w:rFonts w:hint="eastAsia" w:ascii="仿宋_GB2312" w:eastAsia="仿宋_GB2312"/>
          <w:bCs/>
          <w:sz w:val="24"/>
        </w:rPr>
        <w:t>1.1</w:t>
      </w:r>
      <w:r>
        <w:rPr>
          <w:rFonts w:ascii="仿宋_GB2312" w:eastAsia="仿宋_GB2312"/>
          <w:bCs/>
          <w:sz w:val="24"/>
        </w:rPr>
        <w:t>1</w:t>
      </w:r>
      <w:r>
        <w:rPr>
          <w:rFonts w:hint="eastAsia" w:ascii="仿宋_GB2312" w:eastAsia="仿宋_GB2312"/>
          <w:bCs/>
          <w:sz w:val="24"/>
        </w:rPr>
        <w:t>.</w:t>
      </w:r>
      <w:r>
        <w:rPr>
          <w:rFonts w:ascii="仿宋_GB2312" w:eastAsia="仿宋_GB2312"/>
          <w:bCs/>
          <w:sz w:val="24"/>
        </w:rPr>
        <w:t>3</w:t>
      </w:r>
      <w:r>
        <w:rPr>
          <w:rFonts w:hint="eastAsia" w:ascii="仿宋_GB2312" w:eastAsia="仿宋_GB2312"/>
          <w:bCs/>
          <w:sz w:val="24"/>
        </w:rPr>
        <w:t xml:space="preserve"> </w:t>
      </w:r>
      <w:r>
        <w:rPr>
          <w:rFonts w:ascii="仿宋_GB2312" w:eastAsia="仿宋_GB2312"/>
          <w:bCs/>
          <w:sz w:val="24"/>
        </w:rPr>
        <w:t xml:space="preserve"> </w:t>
      </w:r>
      <w:r>
        <w:rPr>
          <w:rFonts w:hint="eastAsia" w:ascii="仿宋_GB2312" w:eastAsia="仿宋_GB2312"/>
          <w:bCs/>
          <w:sz w:val="24"/>
        </w:rPr>
        <w:t>投标人符合《三部门联合发布关于促进残疾人就业政府采购政策的通知》（财库〔2017〕141号）文件要求，并提供《残疾人福利性单位声明函》的，则视同小型、微型企业，享受第1.1</w:t>
      </w:r>
      <w:r>
        <w:rPr>
          <w:rFonts w:ascii="仿宋_GB2312" w:eastAsia="仿宋_GB2312"/>
          <w:bCs/>
          <w:sz w:val="24"/>
        </w:rPr>
        <w:t>1</w:t>
      </w:r>
      <w:r>
        <w:rPr>
          <w:rFonts w:hint="eastAsia" w:ascii="仿宋_GB2312" w:eastAsia="仿宋_GB2312"/>
          <w:bCs/>
          <w:sz w:val="24"/>
        </w:rPr>
        <w:t>.</w:t>
      </w:r>
      <w:r>
        <w:rPr>
          <w:rFonts w:ascii="仿宋_GB2312" w:eastAsia="仿宋_GB2312"/>
          <w:bCs/>
          <w:sz w:val="24"/>
        </w:rPr>
        <w:t>1</w:t>
      </w:r>
      <w:r>
        <w:rPr>
          <w:rFonts w:hint="eastAsia" w:ascii="仿宋_GB2312" w:eastAsia="仿宋_GB2312"/>
          <w:bCs/>
          <w:sz w:val="24"/>
        </w:rPr>
        <w:t>条的扶持政策。</w:t>
      </w:r>
    </w:p>
    <w:p>
      <w:pPr>
        <w:spacing w:line="360" w:lineRule="auto"/>
        <w:ind w:left="960" w:hanging="960" w:hangingChars="400"/>
        <w:rPr>
          <w:rFonts w:hint="eastAsia" w:ascii="仿宋_GB2312" w:hAnsi="宋体" w:eastAsia="仿宋_GB2312"/>
          <w:b/>
          <w:sz w:val="24"/>
          <w:szCs w:val="24"/>
        </w:rPr>
      </w:pPr>
      <w:r>
        <w:rPr>
          <w:rFonts w:hint="eastAsia" w:ascii="仿宋_GB2312" w:hAnsi="宋体" w:eastAsia="仿宋_GB2312"/>
          <w:sz w:val="24"/>
          <w:szCs w:val="24"/>
        </w:rPr>
        <w:t>1.1</w:t>
      </w:r>
      <w:r>
        <w:rPr>
          <w:rFonts w:ascii="仿宋_GB2312" w:hAnsi="宋体" w:eastAsia="仿宋_GB2312"/>
          <w:sz w:val="24"/>
          <w:szCs w:val="24"/>
        </w:rPr>
        <w:t>1</w:t>
      </w:r>
      <w:r>
        <w:rPr>
          <w:rFonts w:hint="eastAsia" w:ascii="仿宋_GB2312" w:hAnsi="宋体" w:eastAsia="仿宋_GB2312"/>
          <w:sz w:val="24"/>
          <w:szCs w:val="24"/>
        </w:rPr>
        <w:t>.</w:t>
      </w:r>
      <w:r>
        <w:rPr>
          <w:rFonts w:ascii="仿宋_GB2312" w:hAnsi="宋体" w:eastAsia="仿宋_GB2312"/>
          <w:sz w:val="24"/>
          <w:szCs w:val="24"/>
        </w:rPr>
        <w:t xml:space="preserve">4  </w:t>
      </w:r>
      <w:r>
        <w:rPr>
          <w:rFonts w:ascii="仿宋_GB2312" w:hAnsi="宋体" w:eastAsia="仿宋_GB2312"/>
          <w:sz w:val="24"/>
          <w:szCs w:val="24"/>
        </w:rPr>
        <w:sym w:font="Wingdings 3" w:char="F070"/>
      </w:r>
      <w:r>
        <w:rPr>
          <w:rFonts w:ascii="仿宋_GB2312" w:hAnsi="宋体" w:eastAsia="仿宋_GB2312"/>
          <w:sz w:val="24"/>
          <w:szCs w:val="24"/>
        </w:rPr>
        <w:t>采购进口产品</w:t>
      </w:r>
      <w:r>
        <w:rPr>
          <w:rFonts w:hint="eastAsia" w:ascii="仿宋_GB2312" w:hAnsi="宋体" w:eastAsia="仿宋_GB2312"/>
          <w:sz w:val="24"/>
          <w:szCs w:val="24"/>
        </w:rPr>
        <w:t>：招标需求</w:t>
      </w:r>
      <w:r>
        <w:rPr>
          <w:rFonts w:ascii="仿宋_GB2312" w:hAnsi="宋体" w:eastAsia="仿宋_GB2312"/>
          <w:sz w:val="24"/>
          <w:szCs w:val="24"/>
        </w:rPr>
        <w:t>中未</w:t>
      </w:r>
      <w:r>
        <w:rPr>
          <w:rFonts w:hint="eastAsia" w:ascii="仿宋_GB2312" w:hAnsi="宋体" w:eastAsia="仿宋_GB2312"/>
          <w:sz w:val="24"/>
          <w:szCs w:val="24"/>
        </w:rPr>
        <w:t>注明进口</w:t>
      </w:r>
      <w:r>
        <w:rPr>
          <w:rFonts w:ascii="仿宋_GB2312" w:hAnsi="宋体" w:eastAsia="仿宋_GB2312"/>
          <w:sz w:val="24"/>
          <w:szCs w:val="24"/>
        </w:rPr>
        <w:t>产品</w:t>
      </w:r>
      <w:r>
        <w:rPr>
          <w:rFonts w:hint="eastAsia" w:ascii="仿宋_GB2312" w:hAnsi="宋体" w:eastAsia="仿宋_GB2312"/>
          <w:sz w:val="24"/>
          <w:szCs w:val="24"/>
        </w:rPr>
        <w:t>或</w:t>
      </w:r>
      <w:r>
        <w:rPr>
          <w:rFonts w:ascii="仿宋_GB2312" w:hAnsi="宋体" w:eastAsia="仿宋_GB2312"/>
          <w:sz w:val="24"/>
          <w:szCs w:val="24"/>
        </w:rPr>
        <w:t>允许进口产品</w:t>
      </w:r>
      <w:r>
        <w:rPr>
          <w:rFonts w:hint="eastAsia" w:ascii="仿宋_GB2312" w:hAnsi="宋体" w:eastAsia="仿宋_GB2312"/>
          <w:sz w:val="24"/>
          <w:szCs w:val="24"/>
        </w:rPr>
        <w:t>，不得</w:t>
      </w:r>
      <w:r>
        <w:rPr>
          <w:rFonts w:ascii="仿宋_GB2312" w:hAnsi="宋体" w:eastAsia="仿宋_GB2312"/>
          <w:sz w:val="24"/>
          <w:szCs w:val="24"/>
        </w:rPr>
        <w:t>提供进口产品。</w:t>
      </w:r>
    </w:p>
    <w:p>
      <w:pPr>
        <w:pStyle w:val="254"/>
        <w:rPr>
          <w:rFonts w:hint="eastAsia"/>
        </w:rPr>
      </w:pPr>
      <w:bookmarkStart w:id="350" w:name="_Toc531358990"/>
      <w:bookmarkStart w:id="351" w:name="_Toc530551835"/>
      <w:bookmarkStart w:id="352" w:name="_Toc81474782"/>
      <w:r>
        <w:rPr>
          <w:rFonts w:hint="eastAsia"/>
        </w:rPr>
        <w:t>1.</w:t>
      </w:r>
      <w:r>
        <w:t>12</w:t>
      </w:r>
      <w:r>
        <w:rPr>
          <w:rFonts w:hint="eastAsia"/>
        </w:rPr>
        <w:t xml:space="preserve">    信用信息记录查询</w:t>
      </w:r>
      <w:bookmarkEnd w:id="350"/>
      <w:bookmarkEnd w:id="351"/>
      <w:bookmarkEnd w:id="352"/>
    </w:p>
    <w:p>
      <w:pPr>
        <w:spacing w:line="360" w:lineRule="auto"/>
        <w:ind w:left="960" w:hanging="960" w:hangingChars="400"/>
        <w:rPr>
          <w:rFonts w:hint="eastAsia"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12.1</w:t>
      </w:r>
      <w:r>
        <w:rPr>
          <w:rFonts w:hint="eastAsia" w:ascii="仿宋_GB2312" w:hAnsi="宋体" w:eastAsia="仿宋_GB2312"/>
          <w:sz w:val="24"/>
          <w:szCs w:val="24"/>
        </w:rPr>
        <w:t xml:space="preserve">  查询渠道：信用中国网站</w:t>
      </w:r>
      <w:r>
        <w:rPr>
          <w:rFonts w:hint="eastAsia" w:ascii="仿宋_GB2312" w:hAnsi="宋体" w:eastAsia="仿宋_GB2312"/>
          <w:color w:val="000000"/>
          <w:sz w:val="24"/>
          <w:szCs w:val="24"/>
        </w:rPr>
        <w:t>（</w:t>
      </w:r>
      <w:r>
        <w:rPr>
          <w:rFonts w:ascii="仿宋_GB2312" w:hAnsi="宋体" w:eastAsia="仿宋_GB2312"/>
          <w:color w:val="000000"/>
          <w:sz w:val="24"/>
          <w:szCs w:val="24"/>
        </w:rPr>
        <w:fldChar w:fldCharType="begin"/>
      </w:r>
      <w:r>
        <w:rPr>
          <w:rFonts w:ascii="仿宋_GB2312" w:hAnsi="宋体" w:eastAsia="仿宋_GB2312"/>
          <w:color w:val="000000"/>
          <w:sz w:val="24"/>
          <w:szCs w:val="24"/>
        </w:rPr>
        <w:instrText xml:space="preserve"> HYPERLINK "https://www.creditchina.gov.cn/" </w:instrText>
      </w:r>
      <w:r>
        <w:rPr>
          <w:rFonts w:ascii="仿宋_GB2312" w:hAnsi="宋体" w:eastAsia="仿宋_GB2312"/>
          <w:color w:val="000000"/>
          <w:sz w:val="24"/>
          <w:szCs w:val="24"/>
        </w:rPr>
        <w:fldChar w:fldCharType="separate"/>
      </w:r>
      <w:r>
        <w:rPr>
          <w:rStyle w:val="49"/>
          <w:rFonts w:ascii="仿宋_GB2312" w:hAnsi="宋体" w:eastAsia="仿宋_GB2312"/>
          <w:color w:val="000000"/>
          <w:sz w:val="24"/>
          <w:szCs w:val="24"/>
          <w:u w:val="none"/>
        </w:rPr>
        <w:t>www.creditchina.gov.cn</w:t>
      </w:r>
      <w:r>
        <w:rPr>
          <w:rFonts w:ascii="仿宋_GB2312" w:hAnsi="宋体" w:eastAsia="仿宋_GB2312"/>
          <w:color w:val="000000"/>
          <w:sz w:val="24"/>
          <w:szCs w:val="24"/>
        </w:rPr>
        <w:fldChar w:fldCharType="end"/>
      </w:r>
      <w:r>
        <w:rPr>
          <w:rFonts w:hint="eastAsia" w:ascii="仿宋_GB2312" w:hAnsi="宋体" w:eastAsia="仿宋_GB2312"/>
          <w:color w:val="000000"/>
          <w:sz w:val="24"/>
          <w:szCs w:val="24"/>
        </w:rPr>
        <w:t>）</w:t>
      </w:r>
      <w:r>
        <w:rPr>
          <w:rFonts w:hint="eastAsia" w:ascii="仿宋_GB2312" w:hAnsi="宋体" w:eastAsia="仿宋_GB2312"/>
          <w:sz w:val="24"/>
          <w:szCs w:val="24"/>
        </w:rPr>
        <w:t>、中国政府采购网（</w:t>
      </w:r>
      <w:r>
        <w:rPr>
          <w:rFonts w:ascii="仿宋_GB2312" w:hAnsi="宋体" w:eastAsia="仿宋_GB2312"/>
          <w:color w:val="000000"/>
          <w:sz w:val="24"/>
          <w:szCs w:val="24"/>
        </w:rPr>
        <w:fldChar w:fldCharType="begin"/>
      </w:r>
      <w:r>
        <w:rPr>
          <w:rFonts w:ascii="仿宋_GB2312" w:hAnsi="宋体" w:eastAsia="仿宋_GB2312"/>
          <w:color w:val="000000"/>
          <w:sz w:val="24"/>
          <w:szCs w:val="24"/>
        </w:rPr>
        <w:instrText xml:space="preserve"> HYPERLINK "http://www.ccgp.gov.cn" </w:instrText>
      </w:r>
      <w:r>
        <w:rPr>
          <w:rFonts w:ascii="仿宋_GB2312" w:hAnsi="宋体" w:eastAsia="仿宋_GB2312"/>
          <w:color w:val="000000"/>
          <w:sz w:val="24"/>
          <w:szCs w:val="24"/>
        </w:rPr>
        <w:fldChar w:fldCharType="separate"/>
      </w:r>
      <w:r>
        <w:rPr>
          <w:rStyle w:val="49"/>
          <w:rFonts w:hint="eastAsia" w:ascii="仿宋_GB2312" w:hAnsi="宋体" w:eastAsia="仿宋_GB2312"/>
          <w:color w:val="000000"/>
          <w:sz w:val="24"/>
          <w:szCs w:val="24"/>
          <w:u w:val="none"/>
        </w:rPr>
        <w:t>www.ccgp.gov.cn</w:t>
      </w:r>
      <w:r>
        <w:rPr>
          <w:rFonts w:ascii="仿宋_GB2312" w:hAnsi="宋体" w:eastAsia="仿宋_GB2312"/>
          <w:color w:val="000000"/>
          <w:sz w:val="24"/>
          <w:szCs w:val="24"/>
        </w:rPr>
        <w:fldChar w:fldCharType="end"/>
      </w:r>
      <w:r>
        <w:rPr>
          <w:rFonts w:hint="eastAsia" w:ascii="仿宋_GB2312" w:hAnsi="宋体" w:eastAsia="仿宋_GB2312"/>
          <w:sz w:val="24"/>
          <w:szCs w:val="24"/>
        </w:rPr>
        <w:t>）；</w:t>
      </w:r>
    </w:p>
    <w:p>
      <w:pPr>
        <w:spacing w:line="360" w:lineRule="auto"/>
        <w:ind w:left="960" w:hanging="960" w:hangingChars="400"/>
        <w:rPr>
          <w:rFonts w:hint="eastAsia" w:ascii="仿宋_GB2312" w:hAnsi="宋体" w:eastAsia="仿宋_GB2312"/>
          <w:color w:val="000000"/>
          <w:sz w:val="24"/>
          <w:szCs w:val="24"/>
        </w:rPr>
      </w:pPr>
      <w:r>
        <w:rPr>
          <w:rFonts w:hint="eastAsia" w:ascii="仿宋_GB2312" w:hAnsi="宋体" w:eastAsia="仿宋_GB2312"/>
          <w:sz w:val="24"/>
          <w:szCs w:val="24"/>
        </w:rPr>
        <w:t>1.</w:t>
      </w:r>
      <w:r>
        <w:rPr>
          <w:rFonts w:ascii="仿宋_GB2312" w:hAnsi="宋体" w:eastAsia="仿宋_GB2312"/>
          <w:sz w:val="24"/>
          <w:szCs w:val="24"/>
        </w:rPr>
        <w:t>12</w:t>
      </w:r>
      <w:r>
        <w:rPr>
          <w:rFonts w:hint="eastAsia" w:ascii="仿宋_GB2312" w:hAnsi="宋体" w:eastAsia="仿宋_GB2312"/>
          <w:sz w:val="24"/>
          <w:szCs w:val="24"/>
        </w:rPr>
        <w:t>.2  信用信息记录查询截止时间：同</w:t>
      </w:r>
      <w:r>
        <w:rPr>
          <w:rFonts w:ascii="仿宋_GB2312" w:hAnsi="宋体" w:eastAsia="仿宋_GB2312"/>
          <w:sz w:val="24"/>
          <w:szCs w:val="24"/>
        </w:rPr>
        <w:t>资格</w:t>
      </w:r>
      <w:r>
        <w:rPr>
          <w:rFonts w:hint="eastAsia" w:ascii="仿宋_GB2312" w:hAnsi="宋体" w:eastAsia="仿宋_GB2312"/>
          <w:sz w:val="24"/>
          <w:szCs w:val="24"/>
        </w:rPr>
        <w:t>审查结束</w:t>
      </w:r>
      <w:r>
        <w:rPr>
          <w:rFonts w:ascii="仿宋_GB2312" w:hAnsi="宋体" w:eastAsia="仿宋_GB2312"/>
          <w:sz w:val="24"/>
          <w:szCs w:val="24"/>
        </w:rPr>
        <w:t>时间</w:t>
      </w:r>
      <w:r>
        <w:rPr>
          <w:rFonts w:hint="eastAsia" w:ascii="仿宋_GB2312" w:hAnsi="宋体" w:eastAsia="仿宋_GB2312"/>
          <w:color w:val="000000"/>
          <w:sz w:val="24"/>
          <w:szCs w:val="24"/>
        </w:rPr>
        <w:t>，网站显示的信用信息记录将作为投标人资格审查的依据；</w:t>
      </w:r>
    </w:p>
    <w:p>
      <w:pPr>
        <w:spacing w:line="360" w:lineRule="auto"/>
        <w:ind w:left="960" w:hanging="960" w:hangingChars="400"/>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12</w:t>
      </w:r>
      <w:r>
        <w:rPr>
          <w:rFonts w:hint="eastAsia" w:ascii="仿宋_GB2312" w:hAnsi="宋体" w:eastAsia="仿宋_GB2312"/>
          <w:sz w:val="24"/>
          <w:szCs w:val="24"/>
        </w:rPr>
        <w:t>.3  查询内容：列入失信被执行人、重大税收违法案件当事人名单、政府采购严重违法失信行为记录名单；</w:t>
      </w:r>
    </w:p>
    <w:p>
      <w:pPr>
        <w:spacing w:line="360" w:lineRule="auto"/>
        <w:ind w:left="960" w:hanging="960" w:hangingChars="400"/>
        <w:rPr>
          <w:rFonts w:hint="eastAsia"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12</w:t>
      </w:r>
      <w:r>
        <w:rPr>
          <w:rFonts w:hint="eastAsia" w:ascii="仿宋_GB2312" w:hAnsi="宋体" w:eastAsia="仿宋_GB2312"/>
          <w:sz w:val="24"/>
          <w:szCs w:val="24"/>
        </w:rPr>
        <w:t>.</w:t>
      </w:r>
      <w:r>
        <w:rPr>
          <w:rFonts w:ascii="仿宋_GB2312" w:hAnsi="宋体" w:eastAsia="仿宋_GB2312"/>
          <w:sz w:val="24"/>
          <w:szCs w:val="24"/>
        </w:rPr>
        <w:t>4</w:t>
      </w:r>
      <w:r>
        <w:rPr>
          <w:rFonts w:hint="eastAsia" w:ascii="仿宋_GB2312" w:hAnsi="宋体" w:eastAsia="仿宋_GB2312"/>
          <w:sz w:val="24"/>
          <w:szCs w:val="24"/>
        </w:rPr>
        <w:t xml:space="preserve">  信用信息留存方式</w:t>
      </w:r>
      <w:r>
        <w:rPr>
          <w:rFonts w:ascii="仿宋_GB2312" w:hAnsi="宋体" w:eastAsia="仿宋_GB2312"/>
          <w:sz w:val="24"/>
          <w:szCs w:val="24"/>
        </w:rPr>
        <w:t>：</w:t>
      </w:r>
      <w:r>
        <w:rPr>
          <w:rFonts w:hint="eastAsia" w:ascii="仿宋_GB2312" w:hAnsi="宋体" w:eastAsia="仿宋_GB2312"/>
          <w:sz w:val="24"/>
          <w:szCs w:val="24"/>
        </w:rPr>
        <w:t>信用信息查询记录和证据以网页页面打印（或截图）等方式进行留存；</w:t>
      </w:r>
    </w:p>
    <w:p>
      <w:pPr>
        <w:spacing w:line="360" w:lineRule="auto"/>
        <w:ind w:left="960" w:hanging="960" w:hangingChars="400"/>
        <w:rPr>
          <w:rFonts w:ascii="仿宋_GB2312" w:hAnsi="宋体" w:eastAsia="仿宋_GB2312"/>
          <w:sz w:val="24"/>
          <w:szCs w:val="24"/>
        </w:rPr>
      </w:pPr>
      <w:r>
        <w:rPr>
          <w:rFonts w:ascii="仿宋_GB2312" w:hAnsi="宋体" w:eastAsia="仿宋_GB2312"/>
          <w:sz w:val="24"/>
          <w:szCs w:val="24"/>
        </w:rPr>
        <w:t xml:space="preserve">1.12.5  </w:t>
      </w:r>
      <w:r>
        <w:rPr>
          <w:rFonts w:hint="eastAsia" w:ascii="仿宋_GB2312" w:hAnsi="宋体" w:eastAsia="仿宋_GB2312"/>
          <w:sz w:val="24"/>
          <w:szCs w:val="24"/>
        </w:rPr>
        <w:t>联合体成员</w:t>
      </w:r>
      <w:r>
        <w:rPr>
          <w:rFonts w:ascii="仿宋_GB2312" w:hAnsi="宋体" w:eastAsia="仿宋_GB2312"/>
          <w:sz w:val="24"/>
          <w:szCs w:val="24"/>
        </w:rPr>
        <w:t>存在</w:t>
      </w:r>
      <w:r>
        <w:rPr>
          <w:rFonts w:hint="eastAsia" w:ascii="仿宋_GB2312" w:hAnsi="宋体" w:eastAsia="仿宋_GB2312"/>
          <w:sz w:val="24"/>
          <w:szCs w:val="24"/>
        </w:rPr>
        <w:t>不良</w:t>
      </w:r>
      <w:r>
        <w:rPr>
          <w:rFonts w:ascii="仿宋_GB2312" w:hAnsi="宋体" w:eastAsia="仿宋_GB2312"/>
          <w:sz w:val="24"/>
          <w:szCs w:val="24"/>
        </w:rPr>
        <w:t>信用信息记录的</w:t>
      </w:r>
      <w:r>
        <w:rPr>
          <w:rFonts w:hint="eastAsia" w:ascii="仿宋_GB2312" w:hAnsi="宋体" w:eastAsia="仿宋_GB2312"/>
          <w:sz w:val="24"/>
          <w:szCs w:val="24"/>
        </w:rPr>
        <w:t>，视同联合体存在不良信用记录。</w:t>
      </w:r>
    </w:p>
    <w:p>
      <w:pPr>
        <w:pStyle w:val="254"/>
        <w:rPr>
          <w:rFonts w:hint="eastAsia"/>
        </w:rPr>
      </w:pPr>
      <w:bookmarkStart w:id="353" w:name="_Toc531358991"/>
      <w:bookmarkStart w:id="354" w:name="_Toc81474783"/>
      <w:bookmarkStart w:id="355" w:name="_Toc530551836"/>
      <w:r>
        <w:rPr>
          <w:rFonts w:hint="eastAsia"/>
        </w:rPr>
        <w:t>1.</w:t>
      </w:r>
      <w:r>
        <w:t>13</w:t>
      </w:r>
      <w:r>
        <w:rPr>
          <w:rFonts w:hint="eastAsia"/>
        </w:rPr>
        <w:t xml:space="preserve">    质疑和投诉</w:t>
      </w:r>
      <w:bookmarkEnd w:id="353"/>
      <w:bookmarkEnd w:id="354"/>
      <w:bookmarkEnd w:id="355"/>
    </w:p>
    <w:p>
      <w:pPr>
        <w:spacing w:line="360" w:lineRule="auto"/>
        <w:ind w:left="960" w:hanging="960" w:hangingChars="400"/>
        <w:jc w:val="left"/>
        <w:rPr>
          <w:rFonts w:ascii="仿宋_GB2312" w:eastAsia="仿宋_GB2312"/>
          <w:color w:val="000000"/>
          <w:sz w:val="24"/>
        </w:rPr>
      </w:pPr>
      <w:r>
        <w:rPr>
          <w:rFonts w:hint="eastAsia" w:ascii="仿宋_GB2312" w:eastAsia="仿宋_GB2312"/>
          <w:color w:val="000000"/>
          <w:sz w:val="24"/>
        </w:rPr>
        <w:t>1.1</w:t>
      </w:r>
      <w:r>
        <w:rPr>
          <w:rFonts w:ascii="仿宋_GB2312" w:eastAsia="仿宋_GB2312"/>
          <w:color w:val="000000"/>
          <w:sz w:val="24"/>
        </w:rPr>
        <w:t>3</w:t>
      </w:r>
      <w:r>
        <w:rPr>
          <w:rFonts w:hint="eastAsia" w:ascii="仿宋_GB2312" w:eastAsia="仿宋_GB2312"/>
          <w:color w:val="000000"/>
          <w:sz w:val="24"/>
        </w:rPr>
        <w:t>.1  投标人认为招标</w:t>
      </w:r>
      <w:r>
        <w:rPr>
          <w:rFonts w:ascii="仿宋_GB2312" w:eastAsia="仿宋_GB2312"/>
          <w:color w:val="000000"/>
          <w:sz w:val="24"/>
        </w:rPr>
        <w:t>文件、</w:t>
      </w:r>
      <w:r>
        <w:rPr>
          <w:rFonts w:hint="eastAsia" w:ascii="仿宋_GB2312" w:eastAsia="仿宋_GB2312"/>
          <w:color w:val="000000"/>
          <w:sz w:val="24"/>
        </w:rPr>
        <w:t>招标过程、中标结果使自己的权益受到损害的，可以在知道或者应知其权益受到损害之日起7个工作日内，以书面形式向采购人、采购代理机构提出质疑。</w:t>
      </w:r>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1.1</w:t>
      </w:r>
      <w:r>
        <w:rPr>
          <w:rFonts w:ascii="仿宋_GB2312" w:eastAsia="仿宋_GB2312"/>
          <w:color w:val="000000"/>
          <w:sz w:val="24"/>
        </w:rPr>
        <w:t>3</w:t>
      </w:r>
      <w:r>
        <w:rPr>
          <w:rFonts w:hint="eastAsia" w:ascii="仿宋_GB2312" w:eastAsia="仿宋_GB2312"/>
          <w:color w:val="000000"/>
          <w:sz w:val="24"/>
        </w:rPr>
        <w:t>.</w:t>
      </w:r>
      <w:r>
        <w:rPr>
          <w:rFonts w:ascii="仿宋_GB2312" w:eastAsia="仿宋_GB2312"/>
          <w:color w:val="000000"/>
          <w:sz w:val="24"/>
        </w:rPr>
        <w:t>2</w:t>
      </w:r>
      <w:r>
        <w:rPr>
          <w:rFonts w:hint="eastAsia" w:ascii="仿宋_GB2312" w:eastAsia="仿宋_GB2312"/>
          <w:color w:val="000000"/>
          <w:sz w:val="24"/>
        </w:rPr>
        <w:t xml:space="preserve">  提出质疑的投标人应当是参与所质疑项目招标活动的投标人</w:t>
      </w:r>
      <w:r>
        <w:rPr>
          <w:rFonts w:ascii="仿宋_GB2312" w:eastAsia="仿宋_GB2312"/>
          <w:color w:val="000000"/>
          <w:sz w:val="24"/>
        </w:rPr>
        <w:t>；</w:t>
      </w:r>
    </w:p>
    <w:p>
      <w:pPr>
        <w:spacing w:line="360" w:lineRule="auto"/>
        <w:ind w:left="945" w:leftChars="450"/>
        <w:rPr>
          <w:rFonts w:hint="eastAsia" w:ascii="仿宋_GB2312" w:eastAsia="仿宋_GB2312"/>
          <w:color w:val="000000"/>
          <w:sz w:val="24"/>
        </w:rPr>
      </w:pPr>
      <w:r>
        <w:rPr>
          <w:rFonts w:hint="eastAsia" w:ascii="仿宋_GB2312" w:eastAsia="仿宋_GB2312"/>
          <w:color w:val="000000"/>
          <w:sz w:val="24"/>
        </w:rPr>
        <w:t>潜在投标人已依法获取其可质疑的招标文件的，可以对该文件提出质疑。对招标文件提出质疑的，应当在获取招标文件或者招标文件公告期限届满之日起7个工作日内提出；</w:t>
      </w:r>
    </w:p>
    <w:p>
      <w:pPr>
        <w:spacing w:line="360" w:lineRule="auto"/>
        <w:ind w:left="960" w:hanging="960" w:hangingChars="400"/>
        <w:rPr>
          <w:rFonts w:ascii="仿宋_GB2312" w:eastAsia="仿宋_GB2312"/>
          <w:color w:val="000000"/>
          <w:sz w:val="24"/>
        </w:rPr>
      </w:pPr>
      <w:r>
        <w:rPr>
          <w:rFonts w:ascii="仿宋_GB2312" w:eastAsia="仿宋_GB2312"/>
          <w:color w:val="000000"/>
          <w:sz w:val="24"/>
        </w:rPr>
        <w:t xml:space="preserve">1.13.3  </w:t>
      </w:r>
      <w:r>
        <w:rPr>
          <w:rFonts w:hint="eastAsia" w:ascii="仿宋_GB2312" w:eastAsia="仿宋_GB2312"/>
          <w:color w:val="000000"/>
          <w:sz w:val="24"/>
        </w:rPr>
        <w:t>同一招标程序环节的质疑，投标</w:t>
      </w:r>
      <w:r>
        <w:rPr>
          <w:rFonts w:ascii="仿宋_GB2312" w:eastAsia="仿宋_GB2312"/>
          <w:color w:val="000000"/>
          <w:sz w:val="24"/>
        </w:rPr>
        <w:t>人须一次性提出</w:t>
      </w:r>
      <w:r>
        <w:rPr>
          <w:rFonts w:hint="eastAsia" w:ascii="仿宋_GB2312" w:eastAsia="仿宋_GB2312"/>
          <w:color w:val="000000"/>
          <w:sz w:val="24"/>
        </w:rPr>
        <w:t>，</w:t>
      </w:r>
      <w:r>
        <w:rPr>
          <w:rFonts w:ascii="仿宋_GB2312" w:eastAsia="仿宋_GB2312"/>
          <w:color w:val="000000"/>
          <w:sz w:val="24"/>
        </w:rPr>
        <w:t>否则不予以答复</w:t>
      </w:r>
      <w:r>
        <w:rPr>
          <w:rFonts w:hint="eastAsia" w:ascii="仿宋_GB2312" w:eastAsia="仿宋_GB2312"/>
          <w:color w:val="000000"/>
          <w:sz w:val="24"/>
        </w:rPr>
        <w:t>；</w:t>
      </w:r>
    </w:p>
    <w:p>
      <w:pPr>
        <w:spacing w:line="360" w:lineRule="auto"/>
        <w:ind w:left="960" w:hanging="960" w:hangingChars="400"/>
        <w:rPr>
          <w:rFonts w:ascii="仿宋_GB2312" w:eastAsia="仿宋_GB2312"/>
          <w:color w:val="000000"/>
          <w:sz w:val="24"/>
        </w:rPr>
      </w:pPr>
      <w:r>
        <w:rPr>
          <w:rFonts w:ascii="仿宋_GB2312" w:eastAsia="仿宋_GB2312"/>
          <w:color w:val="000000"/>
          <w:sz w:val="24"/>
        </w:rPr>
        <w:t xml:space="preserve">1.13.4  </w:t>
      </w:r>
      <w:r>
        <w:rPr>
          <w:rFonts w:hint="eastAsia" w:ascii="仿宋_GB2312" w:eastAsia="仿宋_GB2312"/>
          <w:color w:val="000000"/>
          <w:sz w:val="24"/>
        </w:rPr>
        <w:t>质疑主要内容应符合《政府采购质疑和投诉办法》（财政部94号</w:t>
      </w:r>
      <w:r>
        <w:rPr>
          <w:rFonts w:ascii="仿宋_GB2312" w:eastAsia="仿宋_GB2312"/>
          <w:color w:val="000000"/>
          <w:sz w:val="24"/>
        </w:rPr>
        <w:t>令</w:t>
      </w:r>
      <w:r>
        <w:rPr>
          <w:rFonts w:hint="eastAsia" w:ascii="仿宋_GB2312" w:eastAsia="仿宋_GB2312"/>
          <w:color w:val="000000"/>
          <w:sz w:val="24"/>
        </w:rPr>
        <w:t>）等相关规定，质疑内容涉及保密事项，质疑人应提供有效的信息来源或有效证据；</w:t>
      </w:r>
    </w:p>
    <w:p>
      <w:pPr>
        <w:spacing w:line="360" w:lineRule="auto"/>
        <w:ind w:left="960" w:hanging="960" w:hangingChars="400"/>
        <w:rPr>
          <w:rFonts w:ascii="仿宋_GB2312" w:eastAsia="仿宋_GB2312"/>
          <w:color w:val="000000"/>
          <w:sz w:val="24"/>
        </w:rPr>
      </w:pPr>
      <w:r>
        <w:rPr>
          <w:rFonts w:ascii="仿宋_GB2312" w:eastAsia="仿宋_GB2312"/>
          <w:color w:val="000000"/>
          <w:sz w:val="24"/>
        </w:rPr>
        <w:t xml:space="preserve">1.13.5  </w:t>
      </w:r>
      <w:r>
        <w:rPr>
          <w:rFonts w:hint="eastAsia" w:ascii="仿宋_GB2312" w:eastAsia="仿宋_GB2312"/>
          <w:color w:val="000000"/>
          <w:sz w:val="24"/>
        </w:rPr>
        <w:t>质疑人可直接提交、传真或邮寄方式提交质疑函（一式三份以上）。以其他方式提出的质疑，采购</w:t>
      </w:r>
      <w:r>
        <w:rPr>
          <w:rFonts w:ascii="仿宋_GB2312" w:eastAsia="仿宋_GB2312"/>
          <w:color w:val="000000"/>
          <w:sz w:val="24"/>
        </w:rPr>
        <w:t>人或</w:t>
      </w:r>
      <w:r>
        <w:rPr>
          <w:rFonts w:hint="eastAsia" w:ascii="仿宋_GB2312" w:eastAsia="仿宋_GB2312"/>
          <w:color w:val="000000"/>
          <w:sz w:val="24"/>
        </w:rPr>
        <w:t>采购代理机构</w:t>
      </w:r>
      <w:r>
        <w:rPr>
          <w:rFonts w:ascii="仿宋_GB2312" w:eastAsia="仿宋_GB2312"/>
          <w:color w:val="000000"/>
          <w:sz w:val="24"/>
        </w:rPr>
        <w:t>可不予接受、答复。</w:t>
      </w:r>
    </w:p>
    <w:p>
      <w:pPr>
        <w:spacing w:line="360" w:lineRule="auto"/>
        <w:ind w:left="1185" w:leftChars="450" w:hanging="240" w:hangingChars="100"/>
        <w:rPr>
          <w:rFonts w:hint="eastAsia" w:ascii="仿宋_GB2312" w:eastAsia="仿宋_GB2312"/>
          <w:color w:val="000000"/>
          <w:sz w:val="24"/>
        </w:rPr>
      </w:pPr>
      <w:r>
        <w:rPr>
          <w:rFonts w:ascii="仿宋_GB2312" w:eastAsia="仿宋_GB2312"/>
          <w:color w:val="000000"/>
          <w:sz w:val="24"/>
        </w:rPr>
        <w:fldChar w:fldCharType="begin"/>
      </w:r>
      <w:r>
        <w:rPr>
          <w:rFonts w:ascii="仿宋_GB2312" w:eastAsia="仿宋_GB2312"/>
          <w:color w:val="000000"/>
          <w:sz w:val="24"/>
        </w:rPr>
        <w:instrText xml:space="preserve"> </w:instrText>
      </w:r>
      <w:r>
        <w:rPr>
          <w:rFonts w:hint="eastAsia" w:ascii="仿宋_GB2312" w:eastAsia="仿宋_GB2312"/>
          <w:color w:val="000000"/>
          <w:sz w:val="24"/>
        </w:rPr>
        <w:instrText xml:space="preserve">= 1 \* GB2</w:instrText>
      </w:r>
      <w:r>
        <w:rPr>
          <w:rFonts w:ascii="仿宋_GB2312" w:eastAsia="仿宋_GB2312"/>
          <w:color w:val="000000"/>
          <w:sz w:val="24"/>
        </w:rPr>
        <w:instrText xml:space="preserve"> </w:instrText>
      </w:r>
      <w:r>
        <w:rPr>
          <w:rFonts w:ascii="仿宋_GB2312" w:eastAsia="仿宋_GB2312"/>
          <w:color w:val="000000"/>
          <w:sz w:val="24"/>
        </w:rPr>
        <w:fldChar w:fldCharType="separate"/>
      </w:r>
      <w:r>
        <w:rPr>
          <w:rFonts w:hint="eastAsia" w:ascii="仿宋_GB2312" w:eastAsia="仿宋_GB2312"/>
          <w:color w:val="000000"/>
          <w:sz w:val="24"/>
        </w:rPr>
        <w:t>⑴</w:t>
      </w:r>
      <w:r>
        <w:rPr>
          <w:rFonts w:ascii="仿宋_GB2312" w:eastAsia="仿宋_GB2312"/>
          <w:color w:val="000000"/>
          <w:sz w:val="24"/>
        </w:rPr>
        <w:fldChar w:fldCharType="end"/>
      </w:r>
      <w:r>
        <w:rPr>
          <w:rFonts w:ascii="仿宋_GB2312" w:eastAsia="仿宋_GB2312"/>
          <w:color w:val="000000"/>
          <w:sz w:val="24"/>
        </w:rPr>
        <w:t>邮寄方式送达</w:t>
      </w:r>
      <w:r>
        <w:rPr>
          <w:rFonts w:hint="eastAsia" w:ascii="仿宋_GB2312" w:eastAsia="仿宋_GB2312"/>
          <w:color w:val="000000"/>
          <w:sz w:val="24"/>
        </w:rPr>
        <w:t>质疑函</w:t>
      </w:r>
      <w:r>
        <w:rPr>
          <w:rFonts w:ascii="仿宋_GB2312" w:eastAsia="仿宋_GB2312"/>
          <w:color w:val="000000"/>
          <w:sz w:val="24"/>
        </w:rPr>
        <w:t>的，以</w:t>
      </w:r>
      <w:r>
        <w:rPr>
          <w:rFonts w:hint="eastAsia" w:ascii="仿宋_GB2312" w:eastAsia="仿宋_GB2312"/>
          <w:color w:val="000000"/>
          <w:sz w:val="24"/>
        </w:rPr>
        <w:t>采购</w:t>
      </w:r>
      <w:r>
        <w:rPr>
          <w:rFonts w:ascii="仿宋_GB2312" w:eastAsia="仿宋_GB2312"/>
          <w:color w:val="000000"/>
          <w:sz w:val="24"/>
        </w:rPr>
        <w:t>人或</w:t>
      </w:r>
      <w:r>
        <w:rPr>
          <w:rFonts w:hint="eastAsia" w:ascii="仿宋_GB2312" w:eastAsia="仿宋_GB2312"/>
          <w:color w:val="000000"/>
          <w:sz w:val="24"/>
        </w:rPr>
        <w:t>采购代理机构</w:t>
      </w:r>
      <w:r>
        <w:rPr>
          <w:rFonts w:ascii="仿宋_GB2312" w:eastAsia="仿宋_GB2312"/>
          <w:color w:val="000000"/>
          <w:sz w:val="24"/>
        </w:rPr>
        <w:t>实际收到邮件之日作为收到质疑的日期。</w:t>
      </w:r>
    </w:p>
    <w:p>
      <w:pPr>
        <w:spacing w:line="360" w:lineRule="auto"/>
        <w:ind w:left="1185" w:leftChars="450" w:hanging="240" w:hangingChars="100"/>
        <w:rPr>
          <w:rFonts w:hint="eastAsia" w:ascii="仿宋_GB2312" w:eastAsia="仿宋_GB2312"/>
          <w:color w:val="000000"/>
          <w:sz w:val="24"/>
        </w:rPr>
      </w:pPr>
      <w:r>
        <w:rPr>
          <w:rFonts w:ascii="仿宋_GB2312" w:eastAsia="仿宋_GB2312"/>
          <w:color w:val="000000"/>
          <w:sz w:val="24"/>
        </w:rPr>
        <w:fldChar w:fldCharType="begin"/>
      </w:r>
      <w:r>
        <w:rPr>
          <w:rFonts w:ascii="仿宋_GB2312" w:eastAsia="仿宋_GB2312"/>
          <w:color w:val="000000"/>
          <w:sz w:val="24"/>
        </w:rPr>
        <w:instrText xml:space="preserve"> </w:instrText>
      </w:r>
      <w:r>
        <w:rPr>
          <w:rFonts w:hint="eastAsia" w:ascii="仿宋_GB2312" w:eastAsia="仿宋_GB2312"/>
          <w:color w:val="000000"/>
          <w:sz w:val="24"/>
        </w:rPr>
        <w:instrText xml:space="preserve">= 2 \* GB2</w:instrText>
      </w:r>
      <w:r>
        <w:rPr>
          <w:rFonts w:ascii="仿宋_GB2312" w:eastAsia="仿宋_GB2312"/>
          <w:color w:val="000000"/>
          <w:sz w:val="24"/>
        </w:rPr>
        <w:instrText xml:space="preserve"> </w:instrText>
      </w:r>
      <w:r>
        <w:rPr>
          <w:rFonts w:ascii="仿宋_GB2312" w:eastAsia="仿宋_GB2312"/>
          <w:color w:val="000000"/>
          <w:sz w:val="24"/>
        </w:rPr>
        <w:fldChar w:fldCharType="separate"/>
      </w:r>
      <w:r>
        <w:rPr>
          <w:rFonts w:hint="eastAsia" w:ascii="仿宋_GB2312" w:eastAsia="仿宋_GB2312"/>
          <w:color w:val="000000"/>
          <w:sz w:val="24"/>
          <w:lang/>
        </w:rPr>
        <w:t>⑵</w:t>
      </w:r>
      <w:r>
        <w:rPr>
          <w:rFonts w:ascii="仿宋_GB2312" w:eastAsia="仿宋_GB2312"/>
          <w:color w:val="000000"/>
          <w:sz w:val="24"/>
        </w:rPr>
        <w:fldChar w:fldCharType="end"/>
      </w:r>
      <w:r>
        <w:rPr>
          <w:rFonts w:ascii="仿宋_GB2312" w:eastAsia="仿宋_GB2312"/>
          <w:color w:val="000000"/>
          <w:sz w:val="24"/>
        </w:rPr>
        <w:t>传真方式送达</w:t>
      </w:r>
      <w:r>
        <w:rPr>
          <w:rFonts w:hint="eastAsia" w:ascii="仿宋_GB2312" w:eastAsia="仿宋_GB2312"/>
          <w:color w:val="000000"/>
          <w:sz w:val="24"/>
        </w:rPr>
        <w:t>质疑函</w:t>
      </w:r>
      <w:r>
        <w:rPr>
          <w:rFonts w:ascii="仿宋_GB2312" w:eastAsia="仿宋_GB2312"/>
          <w:color w:val="000000"/>
          <w:sz w:val="24"/>
        </w:rPr>
        <w:t>的，质疑人应当取得</w:t>
      </w:r>
      <w:r>
        <w:rPr>
          <w:rFonts w:hint="eastAsia" w:ascii="仿宋_GB2312" w:eastAsia="仿宋_GB2312"/>
          <w:color w:val="000000"/>
          <w:sz w:val="24"/>
        </w:rPr>
        <w:t>采购</w:t>
      </w:r>
      <w:r>
        <w:rPr>
          <w:rFonts w:ascii="仿宋_GB2312" w:eastAsia="仿宋_GB2312"/>
          <w:color w:val="000000"/>
          <w:sz w:val="24"/>
        </w:rPr>
        <w:t>人或</w:t>
      </w:r>
      <w:r>
        <w:rPr>
          <w:rFonts w:hint="eastAsia" w:ascii="仿宋_GB2312" w:eastAsia="仿宋_GB2312"/>
          <w:color w:val="000000"/>
          <w:sz w:val="24"/>
        </w:rPr>
        <w:t>采购代理机构</w:t>
      </w:r>
      <w:r>
        <w:rPr>
          <w:rFonts w:ascii="仿宋_GB2312" w:eastAsia="仿宋_GB2312"/>
          <w:color w:val="000000"/>
          <w:sz w:val="24"/>
        </w:rPr>
        <w:t>确认收到传真的意见，并及时将</w:t>
      </w:r>
      <w:r>
        <w:rPr>
          <w:rFonts w:hint="eastAsia" w:ascii="仿宋_GB2312" w:eastAsia="仿宋_GB2312"/>
          <w:color w:val="000000"/>
          <w:sz w:val="24"/>
        </w:rPr>
        <w:t>质疑函</w:t>
      </w:r>
      <w:r>
        <w:rPr>
          <w:rFonts w:ascii="仿宋_GB2312" w:eastAsia="仿宋_GB2312"/>
          <w:color w:val="000000"/>
          <w:sz w:val="24"/>
        </w:rPr>
        <w:t>原件送达</w:t>
      </w:r>
      <w:r>
        <w:rPr>
          <w:rFonts w:hint="eastAsia" w:ascii="仿宋_GB2312" w:eastAsia="仿宋_GB2312"/>
          <w:color w:val="000000"/>
          <w:sz w:val="24"/>
        </w:rPr>
        <w:t>采购</w:t>
      </w:r>
      <w:r>
        <w:rPr>
          <w:rFonts w:ascii="仿宋_GB2312" w:eastAsia="仿宋_GB2312"/>
          <w:color w:val="000000"/>
          <w:sz w:val="24"/>
        </w:rPr>
        <w:t>人或</w:t>
      </w:r>
      <w:r>
        <w:rPr>
          <w:rFonts w:hint="eastAsia" w:ascii="仿宋_GB2312" w:eastAsia="仿宋_GB2312"/>
          <w:color w:val="000000"/>
          <w:sz w:val="24"/>
        </w:rPr>
        <w:t>采购代理机构</w:t>
      </w:r>
      <w:r>
        <w:rPr>
          <w:rFonts w:ascii="仿宋_GB2312" w:eastAsia="仿宋_GB2312"/>
          <w:color w:val="000000"/>
          <w:sz w:val="24"/>
        </w:rPr>
        <w:t>。</w:t>
      </w:r>
      <w:r>
        <w:rPr>
          <w:rFonts w:hint="eastAsia" w:ascii="仿宋_GB2312" w:eastAsia="仿宋_GB2312"/>
          <w:color w:val="000000"/>
          <w:sz w:val="24"/>
        </w:rPr>
        <w:t>采购</w:t>
      </w:r>
      <w:r>
        <w:rPr>
          <w:rFonts w:ascii="仿宋_GB2312" w:eastAsia="仿宋_GB2312"/>
          <w:color w:val="000000"/>
          <w:sz w:val="24"/>
        </w:rPr>
        <w:t>人或</w:t>
      </w:r>
      <w:r>
        <w:rPr>
          <w:rFonts w:hint="eastAsia" w:ascii="仿宋_GB2312" w:eastAsia="仿宋_GB2312"/>
          <w:color w:val="000000"/>
          <w:sz w:val="24"/>
        </w:rPr>
        <w:t>采购代理机构</w:t>
      </w:r>
      <w:r>
        <w:rPr>
          <w:rFonts w:ascii="仿宋_GB2312" w:eastAsia="仿宋_GB2312"/>
          <w:color w:val="000000"/>
          <w:sz w:val="24"/>
        </w:rPr>
        <w:t>以实际收到原件之日作为收到质疑的日期。</w:t>
      </w:r>
    </w:p>
    <w:p>
      <w:pPr>
        <w:spacing w:line="360" w:lineRule="auto"/>
        <w:ind w:left="945" w:leftChars="450"/>
        <w:rPr>
          <w:rFonts w:ascii="仿宋_GB2312" w:eastAsia="仿宋_GB2312"/>
          <w:color w:val="000000"/>
          <w:sz w:val="24"/>
          <w:lang/>
        </w:rPr>
      </w:pPr>
      <w:r>
        <w:rPr>
          <w:rFonts w:ascii="仿宋_GB2312" w:eastAsia="仿宋_GB2312"/>
          <w:color w:val="000000"/>
          <w:sz w:val="24"/>
          <w:lang/>
        </w:rPr>
        <w:fldChar w:fldCharType="begin"/>
      </w:r>
      <w:r>
        <w:rPr>
          <w:rFonts w:ascii="仿宋_GB2312" w:eastAsia="仿宋_GB2312"/>
          <w:color w:val="000000"/>
          <w:sz w:val="24"/>
          <w:lang/>
        </w:rPr>
        <w:instrText xml:space="preserve"> </w:instrText>
      </w:r>
      <w:r>
        <w:rPr>
          <w:rFonts w:hint="eastAsia" w:ascii="仿宋_GB2312" w:eastAsia="仿宋_GB2312"/>
          <w:color w:val="000000"/>
          <w:sz w:val="24"/>
          <w:lang/>
        </w:rPr>
        <w:instrText xml:space="preserve">= 3 \* GB2</w:instrText>
      </w:r>
      <w:r>
        <w:rPr>
          <w:rFonts w:ascii="仿宋_GB2312" w:eastAsia="仿宋_GB2312"/>
          <w:color w:val="000000"/>
          <w:sz w:val="24"/>
          <w:lang/>
        </w:rPr>
        <w:instrText xml:space="preserve"> </w:instrText>
      </w:r>
      <w:r>
        <w:rPr>
          <w:rFonts w:ascii="仿宋_GB2312" w:eastAsia="仿宋_GB2312"/>
          <w:color w:val="000000"/>
          <w:sz w:val="24"/>
          <w:lang/>
        </w:rPr>
        <w:fldChar w:fldCharType="separate"/>
      </w:r>
      <w:r>
        <w:rPr>
          <w:rFonts w:hint="eastAsia" w:ascii="仿宋_GB2312" w:eastAsia="仿宋_GB2312"/>
          <w:color w:val="000000"/>
          <w:sz w:val="24"/>
          <w:lang/>
        </w:rPr>
        <w:t>⑶</w:t>
      </w:r>
      <w:r>
        <w:rPr>
          <w:rFonts w:ascii="仿宋_GB2312" w:eastAsia="仿宋_GB2312"/>
          <w:color w:val="000000"/>
          <w:sz w:val="24"/>
          <w:lang/>
        </w:rPr>
        <w:fldChar w:fldCharType="end"/>
      </w:r>
      <w:r>
        <w:rPr>
          <w:rFonts w:ascii="仿宋_GB2312" w:eastAsia="仿宋_GB2312"/>
          <w:color w:val="000000"/>
          <w:sz w:val="24"/>
          <w:lang/>
        </w:rPr>
        <w:t>在质疑期限届满前，</w:t>
      </w:r>
      <w:r>
        <w:rPr>
          <w:rFonts w:hint="eastAsia" w:ascii="仿宋_GB2312" w:eastAsia="仿宋_GB2312"/>
          <w:color w:val="000000"/>
          <w:sz w:val="24"/>
          <w:lang/>
        </w:rPr>
        <w:t>质疑函</w:t>
      </w:r>
      <w:r>
        <w:rPr>
          <w:rFonts w:ascii="仿宋_GB2312" w:eastAsia="仿宋_GB2312"/>
          <w:color w:val="000000"/>
          <w:sz w:val="24"/>
          <w:lang/>
        </w:rPr>
        <w:t>已经邮寄或传真成功的，质疑不视为过期。</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1.1</w:t>
      </w:r>
      <w:r>
        <w:rPr>
          <w:rFonts w:ascii="仿宋_GB2312" w:eastAsia="仿宋_GB2312"/>
          <w:color w:val="000000"/>
          <w:sz w:val="24"/>
        </w:rPr>
        <w:t>3</w:t>
      </w:r>
      <w:r>
        <w:rPr>
          <w:rFonts w:hint="eastAsia" w:ascii="仿宋_GB2312" w:eastAsia="仿宋_GB2312"/>
          <w:color w:val="000000"/>
          <w:sz w:val="24"/>
        </w:rPr>
        <w:t>.6</w:t>
      </w:r>
      <w:r>
        <w:rPr>
          <w:rFonts w:ascii="仿宋_GB2312" w:eastAsia="仿宋_GB2312"/>
          <w:color w:val="000000"/>
          <w:sz w:val="24"/>
        </w:rPr>
        <w:t xml:space="preserve">  </w:t>
      </w:r>
      <w:r>
        <w:rPr>
          <w:rFonts w:hint="eastAsia" w:ascii="仿宋_GB2312" w:eastAsia="仿宋_GB2312"/>
          <w:color w:val="000000"/>
          <w:sz w:val="24"/>
        </w:rPr>
        <w:t>质疑</w:t>
      </w:r>
      <w:r>
        <w:rPr>
          <w:rFonts w:ascii="仿宋_GB2312" w:eastAsia="仿宋_GB2312"/>
          <w:color w:val="000000"/>
          <w:sz w:val="24"/>
        </w:rPr>
        <w:t>联系人：见投标人须知前附表（一）</w:t>
      </w:r>
    </w:p>
    <w:p>
      <w:pPr>
        <w:spacing w:line="360" w:lineRule="auto"/>
        <w:ind w:left="960" w:hanging="960" w:hangingChars="400"/>
        <w:rPr>
          <w:rFonts w:ascii="仿宋_GB2312" w:eastAsia="仿宋_GB2312"/>
          <w:color w:val="000000"/>
          <w:sz w:val="24"/>
        </w:rPr>
      </w:pPr>
      <w:r>
        <w:rPr>
          <w:rFonts w:ascii="仿宋_GB2312" w:eastAsia="仿宋_GB2312"/>
          <w:color w:val="000000"/>
          <w:sz w:val="24"/>
        </w:rPr>
        <w:t xml:space="preserve">1.13.7  </w:t>
      </w:r>
      <w:r>
        <w:rPr>
          <w:rFonts w:hint="eastAsia" w:ascii="仿宋_GB2312" w:eastAsia="仿宋_GB2312"/>
          <w:color w:val="000000"/>
          <w:sz w:val="24"/>
        </w:rPr>
        <w:t>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left="960" w:hanging="960" w:hangingChars="400"/>
        <w:rPr>
          <w:rFonts w:ascii="仿宋_GB2312" w:eastAsia="仿宋_GB2312"/>
          <w:color w:val="000000"/>
          <w:sz w:val="24"/>
        </w:rPr>
      </w:pPr>
      <w:r>
        <w:rPr>
          <w:rFonts w:ascii="仿宋_GB2312" w:eastAsia="仿宋_GB2312"/>
          <w:color w:val="000000"/>
          <w:sz w:val="24"/>
        </w:rPr>
        <w:t xml:space="preserve">1.13.8  </w:t>
      </w:r>
      <w:r>
        <w:rPr>
          <w:rFonts w:hint="eastAsia" w:ascii="仿宋_GB2312" w:eastAsia="仿宋_GB2312"/>
          <w:color w:val="000000"/>
          <w:sz w:val="24"/>
        </w:rPr>
        <w:t>采购</w:t>
      </w:r>
      <w:r>
        <w:rPr>
          <w:rFonts w:ascii="仿宋_GB2312" w:eastAsia="仿宋_GB2312"/>
          <w:color w:val="000000"/>
          <w:sz w:val="24"/>
        </w:rPr>
        <w:t>人或</w:t>
      </w:r>
      <w:r>
        <w:rPr>
          <w:rFonts w:hint="eastAsia" w:ascii="仿宋_GB2312" w:eastAsia="仿宋_GB2312"/>
          <w:color w:val="000000"/>
          <w:sz w:val="24"/>
        </w:rPr>
        <w:t>采购代理机构在收到质疑人的书面质疑后7个工作日内作出答复，并以书面形式答复质疑人；</w:t>
      </w:r>
    </w:p>
    <w:p>
      <w:pPr>
        <w:spacing w:line="360" w:lineRule="auto"/>
        <w:ind w:left="960" w:hanging="960" w:hangingChars="400"/>
        <w:rPr>
          <w:rFonts w:ascii="仿宋_GB2312" w:eastAsia="仿宋_GB2312"/>
          <w:color w:val="000000"/>
          <w:sz w:val="24"/>
        </w:rPr>
      </w:pPr>
      <w:r>
        <w:rPr>
          <w:rFonts w:ascii="仿宋_GB2312" w:eastAsia="仿宋_GB2312"/>
          <w:color w:val="000000"/>
          <w:sz w:val="24"/>
        </w:rPr>
        <w:t xml:space="preserve">1.13.9  </w:t>
      </w:r>
      <w:r>
        <w:rPr>
          <w:rFonts w:hint="eastAsia" w:ascii="仿宋_GB2312" w:eastAsia="仿宋_GB2312"/>
          <w:color w:val="000000"/>
          <w:sz w:val="24"/>
        </w:rPr>
        <w:t>质疑人捏造事实、提供虚假材料进行质疑的，采购</w:t>
      </w:r>
      <w:r>
        <w:rPr>
          <w:rFonts w:ascii="仿宋_GB2312" w:eastAsia="仿宋_GB2312"/>
          <w:color w:val="000000"/>
          <w:sz w:val="24"/>
        </w:rPr>
        <w:t>人或</w:t>
      </w:r>
      <w:r>
        <w:rPr>
          <w:rFonts w:hint="eastAsia" w:ascii="仿宋_GB2312" w:eastAsia="仿宋_GB2312"/>
          <w:color w:val="000000"/>
          <w:sz w:val="24"/>
        </w:rPr>
        <w:t>采购代理机构报告同级政府采购监督管理部门，由同级政府采购监督管理部门审查，情况属实的，应列入不良行为记录，并在指定的媒体上公告；</w:t>
      </w:r>
    </w:p>
    <w:p>
      <w:pPr>
        <w:spacing w:line="360" w:lineRule="auto"/>
        <w:ind w:left="960" w:hanging="960" w:hangingChars="400"/>
        <w:rPr>
          <w:rFonts w:ascii="仿宋_GB2312" w:eastAsia="仿宋_GB2312"/>
          <w:color w:val="000000"/>
          <w:sz w:val="24"/>
        </w:rPr>
      </w:pPr>
      <w:r>
        <w:rPr>
          <w:rFonts w:ascii="仿宋_GB2312" w:eastAsia="仿宋_GB2312"/>
          <w:color w:val="000000"/>
          <w:sz w:val="24"/>
        </w:rPr>
        <w:t xml:space="preserve">1.13.10 </w:t>
      </w:r>
      <w:r>
        <w:rPr>
          <w:rFonts w:hint="eastAsia" w:ascii="仿宋_GB2312" w:eastAsia="仿宋_GB2312"/>
          <w:color w:val="000000"/>
          <w:sz w:val="24"/>
        </w:rPr>
        <w:t>质疑人对采购</w:t>
      </w:r>
      <w:r>
        <w:rPr>
          <w:rFonts w:ascii="仿宋_GB2312" w:eastAsia="仿宋_GB2312"/>
          <w:color w:val="000000"/>
          <w:sz w:val="24"/>
        </w:rPr>
        <w:t>人或</w:t>
      </w:r>
      <w:r>
        <w:rPr>
          <w:rFonts w:hint="eastAsia" w:ascii="仿宋_GB2312" w:eastAsia="仿宋_GB2312"/>
          <w:color w:val="000000"/>
          <w:sz w:val="24"/>
        </w:rPr>
        <w:t>采购代理机构的答复不满意或者采购</w:t>
      </w:r>
      <w:r>
        <w:rPr>
          <w:rFonts w:ascii="仿宋_GB2312" w:eastAsia="仿宋_GB2312"/>
          <w:color w:val="000000"/>
          <w:sz w:val="24"/>
        </w:rPr>
        <w:t>人、</w:t>
      </w:r>
      <w:r>
        <w:rPr>
          <w:rFonts w:hint="eastAsia" w:ascii="仿宋_GB2312" w:eastAsia="仿宋_GB2312"/>
          <w:color w:val="000000"/>
          <w:sz w:val="24"/>
        </w:rPr>
        <w:t>采购代理机构未在规定时间内答复的，可以在答复期满后1</w:t>
      </w:r>
      <w:r>
        <w:rPr>
          <w:rFonts w:ascii="仿宋_GB2312" w:eastAsia="仿宋_GB2312"/>
          <w:color w:val="000000"/>
          <w:sz w:val="24"/>
        </w:rPr>
        <w:t>5</w:t>
      </w:r>
      <w:r>
        <w:rPr>
          <w:rFonts w:hint="eastAsia" w:ascii="仿宋_GB2312" w:eastAsia="仿宋_GB2312"/>
          <w:color w:val="000000"/>
          <w:sz w:val="24"/>
        </w:rPr>
        <w:t>个工作日内向同级政府采购监督管理部门提起投诉；</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1.1</w:t>
      </w:r>
      <w:r>
        <w:rPr>
          <w:rFonts w:ascii="仿宋_GB2312" w:eastAsia="仿宋_GB2312"/>
          <w:color w:val="000000"/>
          <w:sz w:val="24"/>
        </w:rPr>
        <w:t>3</w:t>
      </w:r>
      <w:r>
        <w:rPr>
          <w:rFonts w:hint="eastAsia" w:ascii="仿宋_GB2312" w:eastAsia="仿宋_GB2312"/>
          <w:color w:val="000000"/>
          <w:sz w:val="24"/>
        </w:rPr>
        <w:t>.11</w:t>
      </w:r>
      <w:r>
        <w:rPr>
          <w:rFonts w:ascii="仿宋_GB2312" w:eastAsia="仿宋_GB2312"/>
          <w:color w:val="000000"/>
          <w:sz w:val="24"/>
        </w:rPr>
        <w:t xml:space="preserve"> </w:t>
      </w:r>
      <w:r>
        <w:rPr>
          <w:rFonts w:hint="eastAsia" w:ascii="仿宋_GB2312" w:eastAsia="仿宋_GB2312"/>
          <w:color w:val="000000"/>
          <w:sz w:val="24"/>
        </w:rPr>
        <w:t>同级政府采购监督管理部门</w:t>
      </w:r>
      <w:r>
        <w:rPr>
          <w:rFonts w:ascii="仿宋_GB2312" w:eastAsia="仿宋_GB2312"/>
          <w:color w:val="000000"/>
          <w:sz w:val="24"/>
        </w:rPr>
        <w:t>：见</w:t>
      </w:r>
      <w:r>
        <w:rPr>
          <w:rFonts w:hint="eastAsia" w:ascii="仿宋_GB2312" w:eastAsia="仿宋_GB2312"/>
          <w:color w:val="000000"/>
          <w:sz w:val="24"/>
        </w:rPr>
        <w:t>投标人须知前附表（一）</w:t>
      </w:r>
    </w:p>
    <w:p>
      <w:pPr>
        <w:spacing w:line="360" w:lineRule="auto"/>
        <w:ind w:left="960" w:hanging="960" w:hangingChars="400"/>
        <w:rPr>
          <w:rFonts w:hint="eastAsia" w:ascii="仿宋_GB2312" w:eastAsia="仿宋_GB2312"/>
          <w:color w:val="000000"/>
          <w:sz w:val="24"/>
        </w:rPr>
      </w:pPr>
      <w:r>
        <w:rPr>
          <w:rFonts w:ascii="仿宋_GB2312" w:eastAsia="仿宋_GB2312"/>
          <w:color w:val="000000"/>
          <w:sz w:val="24"/>
        </w:rPr>
        <w:t xml:space="preserve">1.13.12 </w:t>
      </w:r>
      <w:r>
        <w:rPr>
          <w:rFonts w:hint="eastAsia" w:ascii="仿宋_GB2312" w:eastAsia="仿宋_GB2312"/>
          <w:color w:val="000000"/>
          <w:sz w:val="24"/>
        </w:rPr>
        <w:t>质疑函、投诉书范本在浙江政府采购网（zfcg.czt.zj.gov.cn）</w:t>
      </w:r>
      <w:r>
        <w:rPr>
          <w:rFonts w:ascii="仿宋_GB2312" w:eastAsia="仿宋_GB2312"/>
          <w:color w:val="000000"/>
          <w:sz w:val="24"/>
        </w:rPr>
        <w:t>-</w:t>
      </w:r>
      <w:r>
        <w:rPr>
          <w:rFonts w:hint="eastAsia" w:ascii="仿宋_GB2312" w:eastAsia="仿宋_GB2312"/>
          <w:color w:val="000000"/>
          <w:sz w:val="24"/>
        </w:rPr>
        <w:t>下载</w:t>
      </w:r>
      <w:r>
        <w:rPr>
          <w:rFonts w:ascii="仿宋_GB2312" w:eastAsia="仿宋_GB2312"/>
          <w:color w:val="000000"/>
          <w:sz w:val="24"/>
        </w:rPr>
        <w:t>专区中下载</w:t>
      </w:r>
      <w:r>
        <w:rPr>
          <w:rFonts w:hint="eastAsia" w:ascii="仿宋_GB2312" w:eastAsia="仿宋_GB2312"/>
          <w:color w:val="000000"/>
          <w:sz w:val="24"/>
        </w:rPr>
        <w:t>。</w:t>
      </w:r>
    </w:p>
    <w:p>
      <w:pPr>
        <w:pStyle w:val="254"/>
        <w:rPr>
          <w:rFonts w:hint="eastAsia"/>
        </w:rPr>
      </w:pPr>
      <w:bookmarkStart w:id="356" w:name="_Toc531358992"/>
      <w:bookmarkStart w:id="357" w:name="_Toc530551837"/>
      <w:bookmarkStart w:id="358" w:name="_Toc81474784"/>
      <w:r>
        <w:rPr>
          <w:rFonts w:hint="eastAsia"/>
        </w:rPr>
        <w:t>1.1</w:t>
      </w:r>
      <w:r>
        <w:t>4</w:t>
      </w:r>
      <w:r>
        <w:rPr>
          <w:rFonts w:hint="eastAsia"/>
        </w:rPr>
        <w:t xml:space="preserve">    特别声明</w:t>
      </w:r>
      <w:bookmarkEnd w:id="356"/>
      <w:bookmarkEnd w:id="357"/>
      <w:bookmarkEnd w:id="358"/>
    </w:p>
    <w:p>
      <w:pPr>
        <w:spacing w:line="360" w:lineRule="auto"/>
        <w:ind w:left="960" w:hanging="960" w:hangingChars="400"/>
        <w:rPr>
          <w:rFonts w:hint="eastAsia" w:ascii="仿宋_GB2312" w:hAnsi="宋体" w:eastAsia="仿宋_GB2312"/>
          <w:sz w:val="24"/>
          <w:szCs w:val="24"/>
        </w:rPr>
      </w:pPr>
      <w:r>
        <w:rPr>
          <w:rFonts w:ascii="仿宋_GB2312" w:hAnsi="宋体" w:eastAsia="仿宋_GB2312"/>
          <w:sz w:val="24"/>
          <w:szCs w:val="24"/>
        </w:rPr>
        <w:t>1.14</w:t>
      </w:r>
      <w:r>
        <w:rPr>
          <w:rFonts w:hint="eastAsia" w:ascii="仿宋_GB2312" w:hAnsi="宋体" w:eastAsia="仿宋_GB2312"/>
          <w:sz w:val="24"/>
          <w:szCs w:val="24"/>
        </w:rPr>
        <w:t>.</w:t>
      </w:r>
      <w:r>
        <w:rPr>
          <w:rFonts w:ascii="仿宋_GB2312" w:hAnsi="宋体" w:eastAsia="仿宋_GB2312"/>
          <w:sz w:val="24"/>
          <w:szCs w:val="24"/>
        </w:rPr>
        <w:t>1</w:t>
      </w:r>
      <w:r>
        <w:rPr>
          <w:rFonts w:hint="eastAsia" w:ascii="仿宋_GB2312" w:hAnsi="宋体" w:eastAsia="仿宋_GB2312"/>
          <w:sz w:val="24"/>
          <w:szCs w:val="24"/>
        </w:rPr>
        <w:t xml:space="preserve">   </w:t>
      </w:r>
      <w:r>
        <w:rPr>
          <w:rFonts w:ascii="仿宋_GB2312" w:eastAsia="仿宋_GB2312"/>
          <w:sz w:val="24"/>
        </w:rPr>
        <w:sym w:font="Wingdings 3" w:char="F070"/>
      </w:r>
      <w:r>
        <w:rPr>
          <w:rFonts w:hint="eastAsia" w:ascii="仿宋_GB2312" w:hAnsi="宋体" w:eastAsia="仿宋_GB2312"/>
          <w:sz w:val="24"/>
          <w:szCs w:val="24"/>
        </w:rPr>
        <w:t>单位负责人为同一人或者存在直接控股、管理关系的不同投标人，以及属于同一母公司或集团的不同投标人不得参加同一合同项下的政府采购活动；</w:t>
      </w:r>
    </w:p>
    <w:p>
      <w:pPr>
        <w:spacing w:line="360" w:lineRule="auto"/>
        <w:ind w:left="960" w:hanging="960" w:hangingChars="400"/>
        <w:rPr>
          <w:rFonts w:ascii="仿宋_GB2312" w:hAnsi="宋体" w:eastAsia="仿宋_GB2312"/>
          <w:sz w:val="24"/>
          <w:szCs w:val="24"/>
        </w:rPr>
      </w:pPr>
      <w:r>
        <w:rPr>
          <w:rFonts w:ascii="仿宋_GB2312" w:hAnsi="宋体" w:eastAsia="仿宋_GB2312"/>
          <w:sz w:val="24"/>
          <w:szCs w:val="24"/>
        </w:rPr>
        <w:t>1.14.2</w:t>
      </w:r>
      <w:r>
        <w:rPr>
          <w:rFonts w:hint="eastAsia" w:ascii="仿宋_GB2312" w:hAnsi="宋体" w:eastAsia="仿宋_GB2312"/>
          <w:sz w:val="24"/>
          <w:szCs w:val="24"/>
        </w:rPr>
        <w:t xml:space="preserve">   </w:t>
      </w:r>
      <w:r>
        <w:rPr>
          <w:rFonts w:ascii="仿宋_GB2312" w:eastAsia="仿宋_GB2312"/>
          <w:sz w:val="24"/>
        </w:rPr>
        <w:sym w:font="Wingdings 3" w:char="F070"/>
      </w:r>
      <w:r>
        <w:rPr>
          <w:rFonts w:hint="eastAsia" w:ascii="仿宋_GB2312" w:hAnsi="宋体" w:eastAsia="仿宋_GB2312"/>
          <w:sz w:val="24"/>
          <w:szCs w:val="24"/>
        </w:rPr>
        <w:t>为采购项目提供整体设计、规范编制或者项目管理、监理、检测等服务的供应商，不得再参加该采购项目的其他采购活动；</w:t>
      </w:r>
    </w:p>
    <w:p>
      <w:pPr>
        <w:pStyle w:val="39"/>
        <w:spacing w:beforeLines="100" w:after="240" w:afterLines="100"/>
        <w:jc w:val="left"/>
        <w:outlineLvl w:val="1"/>
        <w:rPr>
          <w:rFonts w:ascii="仿宋_GB2312" w:eastAsia="仿宋_GB2312"/>
          <w:sz w:val="30"/>
          <w:szCs w:val="30"/>
        </w:rPr>
      </w:pPr>
      <w:bookmarkStart w:id="359" w:name="_Toc493956034"/>
      <w:bookmarkStart w:id="360" w:name="_Toc531358993"/>
      <w:bookmarkStart w:id="361" w:name="_Toc81474785"/>
      <w:bookmarkStart w:id="362" w:name="_Toc530551838"/>
      <w:r>
        <w:rPr>
          <w:rFonts w:hint="eastAsia" w:ascii="仿宋_GB2312" w:eastAsia="仿宋_GB2312"/>
          <w:sz w:val="30"/>
          <w:szCs w:val="30"/>
        </w:rPr>
        <w:t>二</w:t>
      </w:r>
      <w:r>
        <w:rPr>
          <w:rFonts w:ascii="仿宋_GB2312" w:eastAsia="仿宋_GB2312"/>
          <w:sz w:val="30"/>
          <w:szCs w:val="30"/>
        </w:rPr>
        <w:t xml:space="preserve">  </w:t>
      </w:r>
      <w:r>
        <w:rPr>
          <w:rFonts w:hint="eastAsia" w:ascii="仿宋_GB2312" w:eastAsia="仿宋_GB2312"/>
          <w:sz w:val="30"/>
          <w:szCs w:val="30"/>
        </w:rPr>
        <w:t xml:space="preserve"> </w:t>
      </w:r>
      <w:r>
        <w:rPr>
          <w:rFonts w:ascii="仿宋_GB2312" w:eastAsia="仿宋_GB2312"/>
          <w:sz w:val="30"/>
          <w:szCs w:val="30"/>
        </w:rPr>
        <w:t xml:space="preserve"> </w:t>
      </w:r>
      <w:r>
        <w:rPr>
          <w:rFonts w:hint="eastAsia" w:ascii="仿宋_GB2312" w:eastAsia="仿宋_GB2312"/>
          <w:sz w:val="30"/>
          <w:szCs w:val="30"/>
        </w:rPr>
        <w:t>招标文件</w:t>
      </w:r>
      <w:bookmarkEnd w:id="359"/>
      <w:bookmarkEnd w:id="360"/>
      <w:bookmarkEnd w:id="361"/>
      <w:bookmarkEnd w:id="362"/>
    </w:p>
    <w:p>
      <w:pPr>
        <w:pStyle w:val="254"/>
      </w:pPr>
      <w:bookmarkStart w:id="363" w:name="_Toc81474786"/>
      <w:bookmarkStart w:id="364" w:name="_Toc530551839"/>
      <w:bookmarkStart w:id="365" w:name="_Toc531358994"/>
      <w:r>
        <w:t xml:space="preserve">2.1     </w:t>
      </w:r>
      <w:r>
        <w:rPr>
          <w:rFonts w:hint="eastAsia"/>
        </w:rPr>
        <w:t>招标文件的组成</w:t>
      </w:r>
      <w:bookmarkEnd w:id="363"/>
      <w:bookmarkEnd w:id="364"/>
      <w:bookmarkEnd w:id="365"/>
    </w:p>
    <w:p>
      <w:pPr>
        <w:spacing w:line="360" w:lineRule="auto"/>
        <w:ind w:left="960" w:hanging="960" w:hangingChars="400"/>
        <w:rPr>
          <w:rFonts w:ascii="仿宋_GB2312" w:hAnsi="宋体" w:eastAsia="仿宋_GB2312"/>
          <w:sz w:val="24"/>
          <w:szCs w:val="24"/>
        </w:rPr>
      </w:pPr>
      <w:r>
        <w:rPr>
          <w:rFonts w:hint="eastAsia" w:ascii="仿宋_GB2312" w:hAnsi="宋体" w:eastAsia="仿宋_GB2312"/>
          <w:sz w:val="24"/>
          <w:szCs w:val="24"/>
        </w:rPr>
        <w:t xml:space="preserve">2.1.1 </w:t>
      </w:r>
      <w:r>
        <w:rPr>
          <w:rFonts w:ascii="仿宋_GB2312" w:hAnsi="宋体" w:eastAsia="仿宋_GB2312"/>
          <w:sz w:val="24"/>
          <w:szCs w:val="24"/>
        </w:rPr>
        <w:t xml:space="preserve">  </w:t>
      </w:r>
      <w:r>
        <w:rPr>
          <w:rFonts w:hint="eastAsia" w:ascii="仿宋_GB2312" w:hAnsi="宋体" w:eastAsia="仿宋_GB2312"/>
          <w:sz w:val="24"/>
          <w:szCs w:val="24"/>
        </w:rPr>
        <w:t xml:space="preserve">第一章  </w:t>
      </w:r>
      <w:r>
        <w:rPr>
          <w:rFonts w:ascii="仿宋_GB2312" w:hAnsi="宋体" w:eastAsia="仿宋_GB2312"/>
          <w:sz w:val="24"/>
          <w:szCs w:val="24"/>
        </w:rPr>
        <w:t>招标公告</w:t>
      </w:r>
      <w:r>
        <w:rPr>
          <w:rFonts w:hint="eastAsia" w:ascii="仿宋_GB2312" w:hAnsi="宋体" w:eastAsia="仿宋_GB2312"/>
          <w:sz w:val="24"/>
          <w:szCs w:val="24"/>
        </w:rPr>
        <w:t>（邀请）；</w:t>
      </w:r>
    </w:p>
    <w:p>
      <w:pPr>
        <w:spacing w:line="360" w:lineRule="auto"/>
        <w:ind w:left="960" w:hanging="960" w:hangingChars="400"/>
        <w:rPr>
          <w:rFonts w:ascii="仿宋_GB2312" w:hAnsi="宋体" w:eastAsia="仿宋_GB2312"/>
          <w:sz w:val="24"/>
          <w:szCs w:val="24"/>
        </w:rPr>
      </w:pPr>
      <w:bookmarkStart w:id="366" w:name="_Toc301187619"/>
      <w:r>
        <w:rPr>
          <w:rFonts w:hint="eastAsia" w:ascii="仿宋_GB2312" w:hAnsi="宋体" w:eastAsia="仿宋_GB2312"/>
          <w:sz w:val="24"/>
          <w:szCs w:val="24"/>
        </w:rPr>
        <w:t>2</w:t>
      </w:r>
      <w:r>
        <w:rPr>
          <w:rFonts w:ascii="仿宋_GB2312" w:hAnsi="宋体" w:eastAsia="仿宋_GB2312"/>
          <w:sz w:val="24"/>
          <w:szCs w:val="24"/>
        </w:rPr>
        <w:t xml:space="preserve">.1.2   </w:t>
      </w:r>
      <w:r>
        <w:rPr>
          <w:rFonts w:hint="eastAsia" w:ascii="仿宋_GB2312" w:hAnsi="宋体" w:eastAsia="仿宋_GB2312"/>
          <w:sz w:val="24"/>
          <w:szCs w:val="24"/>
        </w:rPr>
        <w:t xml:space="preserve">第二章  </w:t>
      </w:r>
      <w:r>
        <w:rPr>
          <w:rFonts w:ascii="仿宋_GB2312" w:hAnsi="宋体" w:eastAsia="仿宋_GB2312"/>
          <w:sz w:val="24"/>
          <w:szCs w:val="24"/>
        </w:rPr>
        <w:t>招标需求</w:t>
      </w:r>
      <w:bookmarkEnd w:id="366"/>
      <w:r>
        <w:rPr>
          <w:rFonts w:hint="eastAsia" w:ascii="仿宋_GB2312" w:hAnsi="宋体" w:eastAsia="仿宋_GB2312"/>
          <w:sz w:val="24"/>
          <w:szCs w:val="24"/>
        </w:rPr>
        <w:t>；</w:t>
      </w:r>
    </w:p>
    <w:p>
      <w:pPr>
        <w:spacing w:line="360" w:lineRule="auto"/>
        <w:ind w:left="960" w:hanging="960" w:hangingChars="400"/>
        <w:rPr>
          <w:rFonts w:ascii="仿宋_GB2312" w:hAnsi="宋体" w:eastAsia="仿宋_GB2312"/>
          <w:sz w:val="24"/>
          <w:szCs w:val="24"/>
        </w:rPr>
      </w:pPr>
      <w:bookmarkStart w:id="367" w:name="_Toc301187620"/>
      <w:r>
        <w:rPr>
          <w:rFonts w:hint="eastAsia" w:ascii="仿宋_GB2312" w:hAnsi="宋体" w:eastAsia="仿宋_GB2312"/>
          <w:sz w:val="24"/>
          <w:szCs w:val="24"/>
        </w:rPr>
        <w:t>2</w:t>
      </w:r>
      <w:r>
        <w:rPr>
          <w:rFonts w:ascii="仿宋_GB2312" w:hAnsi="宋体" w:eastAsia="仿宋_GB2312"/>
          <w:sz w:val="24"/>
          <w:szCs w:val="24"/>
        </w:rPr>
        <w:t>.1.3</w:t>
      </w:r>
      <w:r>
        <w:rPr>
          <w:rFonts w:hint="eastAsia" w:ascii="仿宋_GB2312" w:hAnsi="宋体" w:eastAsia="仿宋_GB2312"/>
          <w:sz w:val="24"/>
          <w:szCs w:val="24"/>
        </w:rPr>
        <w:t xml:space="preserve">   第三章  </w:t>
      </w:r>
      <w:r>
        <w:rPr>
          <w:rFonts w:ascii="仿宋_GB2312" w:hAnsi="宋体" w:eastAsia="仿宋_GB2312"/>
          <w:sz w:val="24"/>
          <w:szCs w:val="24"/>
        </w:rPr>
        <w:t>投标人须知</w:t>
      </w:r>
      <w:bookmarkEnd w:id="367"/>
      <w:r>
        <w:rPr>
          <w:rFonts w:hint="eastAsia" w:ascii="仿宋_GB2312" w:hAnsi="宋体" w:eastAsia="仿宋_GB2312"/>
          <w:sz w:val="24"/>
          <w:szCs w:val="24"/>
        </w:rPr>
        <w:t>；</w:t>
      </w:r>
    </w:p>
    <w:p>
      <w:pPr>
        <w:spacing w:line="360" w:lineRule="auto"/>
        <w:ind w:left="960" w:hanging="960" w:hangingChars="400"/>
        <w:rPr>
          <w:rFonts w:hint="eastAsia" w:ascii="仿宋_GB2312" w:hAnsi="宋体" w:eastAsia="仿宋_GB2312"/>
          <w:sz w:val="24"/>
          <w:szCs w:val="24"/>
        </w:rPr>
      </w:pPr>
      <w:bookmarkStart w:id="368" w:name="_Toc301187621"/>
      <w:r>
        <w:rPr>
          <w:rFonts w:hint="eastAsia" w:ascii="仿宋_GB2312" w:hAnsi="宋体" w:eastAsia="仿宋_GB2312"/>
          <w:sz w:val="24"/>
          <w:szCs w:val="24"/>
        </w:rPr>
        <w:t>2</w:t>
      </w:r>
      <w:r>
        <w:rPr>
          <w:rFonts w:ascii="仿宋_GB2312" w:hAnsi="宋体" w:eastAsia="仿宋_GB2312"/>
          <w:sz w:val="24"/>
          <w:szCs w:val="24"/>
        </w:rPr>
        <w:t xml:space="preserve">.1.4   </w:t>
      </w:r>
      <w:r>
        <w:rPr>
          <w:rFonts w:hint="eastAsia" w:ascii="仿宋_GB2312" w:hAnsi="宋体" w:eastAsia="仿宋_GB2312"/>
          <w:sz w:val="24"/>
          <w:szCs w:val="24"/>
        </w:rPr>
        <w:t>第四章  政府采购</w:t>
      </w:r>
      <w:r>
        <w:rPr>
          <w:rFonts w:ascii="仿宋_GB2312" w:hAnsi="宋体" w:eastAsia="仿宋_GB2312"/>
          <w:sz w:val="24"/>
          <w:szCs w:val="24"/>
        </w:rPr>
        <w:t>合同</w:t>
      </w:r>
      <w:r>
        <w:rPr>
          <w:rFonts w:hint="eastAsia" w:ascii="仿宋_GB2312" w:hAnsi="宋体" w:eastAsia="仿宋_GB2312"/>
          <w:sz w:val="24"/>
          <w:szCs w:val="24"/>
        </w:rPr>
        <w:t>格式；</w:t>
      </w:r>
    </w:p>
    <w:bookmarkEnd w:id="368"/>
    <w:p>
      <w:pPr>
        <w:spacing w:line="360" w:lineRule="auto"/>
        <w:ind w:left="960" w:hanging="960" w:hangingChars="400"/>
        <w:rPr>
          <w:rFonts w:ascii="仿宋_GB2312" w:hAnsi="宋体" w:eastAsia="仿宋_GB2312"/>
          <w:sz w:val="24"/>
          <w:szCs w:val="24"/>
        </w:rPr>
      </w:pPr>
      <w:r>
        <w:rPr>
          <w:rFonts w:hint="eastAsia" w:ascii="仿宋_GB2312" w:hAnsi="宋体" w:eastAsia="仿宋_GB2312"/>
          <w:sz w:val="24"/>
          <w:szCs w:val="24"/>
        </w:rPr>
        <w:t>2</w:t>
      </w:r>
      <w:r>
        <w:rPr>
          <w:rFonts w:ascii="仿宋_GB2312" w:hAnsi="宋体" w:eastAsia="仿宋_GB2312"/>
          <w:sz w:val="24"/>
          <w:szCs w:val="24"/>
        </w:rPr>
        <w:t xml:space="preserve">.1.5   </w:t>
      </w:r>
      <w:r>
        <w:rPr>
          <w:rFonts w:hint="eastAsia" w:ascii="仿宋_GB2312" w:hAnsi="宋体" w:eastAsia="仿宋_GB2312"/>
          <w:sz w:val="24"/>
          <w:szCs w:val="24"/>
        </w:rPr>
        <w:t xml:space="preserve">第五章  </w:t>
      </w:r>
      <w:r>
        <w:rPr>
          <w:rFonts w:ascii="仿宋_GB2312" w:hAnsi="宋体" w:eastAsia="仿宋_GB2312"/>
          <w:sz w:val="24"/>
          <w:szCs w:val="24"/>
        </w:rPr>
        <w:t>投标文件格式</w:t>
      </w:r>
      <w:r>
        <w:rPr>
          <w:rFonts w:hint="eastAsia" w:ascii="仿宋_GB2312" w:hAnsi="宋体" w:eastAsia="仿宋_GB2312"/>
          <w:sz w:val="24"/>
          <w:szCs w:val="24"/>
        </w:rPr>
        <w:t>；</w:t>
      </w:r>
    </w:p>
    <w:p>
      <w:pPr>
        <w:spacing w:line="360" w:lineRule="auto"/>
        <w:ind w:left="960" w:hanging="960" w:hangingChars="400"/>
        <w:rPr>
          <w:rFonts w:hint="eastAsia" w:ascii="仿宋_GB2312" w:hAnsi="宋体" w:eastAsia="仿宋_GB2312"/>
          <w:sz w:val="24"/>
          <w:szCs w:val="24"/>
        </w:rPr>
      </w:pPr>
      <w:bookmarkStart w:id="369" w:name="_Toc301187623"/>
      <w:r>
        <w:rPr>
          <w:rFonts w:hint="eastAsia" w:ascii="仿宋_GB2312" w:hAnsi="宋体" w:eastAsia="仿宋_GB2312"/>
          <w:sz w:val="24"/>
          <w:szCs w:val="24"/>
        </w:rPr>
        <w:t xml:space="preserve">2.1.6   第六章  </w:t>
      </w:r>
      <w:r>
        <w:rPr>
          <w:rFonts w:ascii="仿宋_GB2312" w:hAnsi="宋体" w:eastAsia="仿宋_GB2312"/>
          <w:sz w:val="24"/>
          <w:szCs w:val="24"/>
        </w:rPr>
        <w:t>评标办法及标准</w:t>
      </w:r>
      <w:bookmarkEnd w:id="369"/>
      <w:r>
        <w:rPr>
          <w:rFonts w:hint="eastAsia" w:ascii="仿宋_GB2312" w:hAnsi="宋体" w:eastAsia="仿宋_GB2312"/>
          <w:sz w:val="24"/>
          <w:szCs w:val="24"/>
        </w:rPr>
        <w:t>；</w:t>
      </w:r>
    </w:p>
    <w:p>
      <w:pPr>
        <w:spacing w:line="360" w:lineRule="auto"/>
        <w:ind w:left="960" w:hanging="960" w:hangingChars="400"/>
        <w:rPr>
          <w:rFonts w:ascii="仿宋_GB2312" w:hAnsi="宋体" w:eastAsia="仿宋_GB2312"/>
          <w:sz w:val="24"/>
          <w:szCs w:val="24"/>
        </w:rPr>
      </w:pPr>
      <w:bookmarkStart w:id="370" w:name="_Toc301187624"/>
      <w:r>
        <w:rPr>
          <w:rFonts w:hint="eastAsia" w:ascii="仿宋_GB2312" w:hAnsi="宋体" w:eastAsia="仿宋_GB2312"/>
          <w:sz w:val="24"/>
          <w:szCs w:val="24"/>
        </w:rPr>
        <w:t>2</w:t>
      </w:r>
      <w:r>
        <w:rPr>
          <w:rFonts w:ascii="仿宋_GB2312" w:hAnsi="宋体" w:eastAsia="仿宋_GB2312"/>
          <w:sz w:val="24"/>
          <w:szCs w:val="24"/>
        </w:rPr>
        <w:t xml:space="preserve">.1.7   </w:t>
      </w:r>
      <w:r>
        <w:rPr>
          <w:rFonts w:hint="eastAsia" w:ascii="仿宋_GB2312" w:hAnsi="宋体" w:eastAsia="仿宋_GB2312"/>
          <w:sz w:val="24"/>
          <w:szCs w:val="24"/>
        </w:rPr>
        <w:t>本项目</w:t>
      </w:r>
      <w:r>
        <w:rPr>
          <w:rFonts w:ascii="仿宋_GB2312" w:hAnsi="宋体" w:eastAsia="仿宋_GB2312"/>
          <w:sz w:val="24"/>
          <w:szCs w:val="24"/>
        </w:rPr>
        <w:t>招标文件</w:t>
      </w:r>
      <w:r>
        <w:rPr>
          <w:rFonts w:hint="eastAsia" w:ascii="仿宋_GB2312" w:hAnsi="宋体" w:eastAsia="仿宋_GB2312"/>
          <w:sz w:val="24"/>
          <w:szCs w:val="24"/>
        </w:rPr>
        <w:t>的</w:t>
      </w:r>
      <w:r>
        <w:rPr>
          <w:rFonts w:ascii="仿宋_GB2312" w:hAnsi="宋体" w:eastAsia="仿宋_GB2312"/>
          <w:sz w:val="24"/>
          <w:szCs w:val="24"/>
        </w:rPr>
        <w:t>澄清、修改的内容</w:t>
      </w:r>
      <w:bookmarkEnd w:id="370"/>
      <w:r>
        <w:rPr>
          <w:rFonts w:hint="eastAsia" w:ascii="仿宋_GB2312" w:hAnsi="宋体" w:eastAsia="仿宋_GB2312"/>
          <w:sz w:val="24"/>
          <w:szCs w:val="24"/>
        </w:rPr>
        <w:t>。</w:t>
      </w:r>
    </w:p>
    <w:p>
      <w:pPr>
        <w:pStyle w:val="254"/>
        <w:rPr>
          <w:rFonts w:hint="eastAsia"/>
        </w:rPr>
      </w:pPr>
      <w:bookmarkStart w:id="371" w:name="_Toc81474787"/>
      <w:bookmarkStart w:id="372" w:name="_Toc531358996"/>
      <w:bookmarkStart w:id="373" w:name="_Toc530551841"/>
      <w:r>
        <w:t xml:space="preserve">2.2     </w:t>
      </w:r>
      <w:r>
        <w:rPr>
          <w:rFonts w:hint="eastAsia"/>
        </w:rPr>
        <w:t>招标文件的澄清、修改</w:t>
      </w:r>
      <w:bookmarkEnd w:id="371"/>
      <w:bookmarkEnd w:id="372"/>
      <w:bookmarkEnd w:id="373"/>
    </w:p>
    <w:p>
      <w:pPr>
        <w:spacing w:line="360" w:lineRule="auto"/>
        <w:ind w:left="960" w:hanging="960" w:hangingChars="400"/>
        <w:rPr>
          <w:rFonts w:ascii="仿宋_GB2312" w:hAnsi="宋体" w:eastAsia="仿宋_GB2312"/>
          <w:bCs/>
          <w:sz w:val="24"/>
        </w:rPr>
      </w:pPr>
      <w:r>
        <w:rPr>
          <w:rFonts w:hint="eastAsia" w:ascii="仿宋_GB2312" w:hAnsi="宋体" w:eastAsia="仿宋_GB2312"/>
          <w:bCs/>
          <w:sz w:val="24"/>
        </w:rPr>
        <w:t>2.2.</w:t>
      </w:r>
      <w:r>
        <w:rPr>
          <w:rFonts w:ascii="仿宋_GB2312" w:hAnsi="宋体" w:eastAsia="仿宋_GB2312"/>
          <w:bCs/>
          <w:sz w:val="24"/>
        </w:rPr>
        <w:t>1</w:t>
      </w:r>
      <w:r>
        <w:rPr>
          <w:rFonts w:hint="eastAsia" w:ascii="仿宋_GB2312" w:hAnsi="宋体" w:eastAsia="仿宋_GB2312"/>
          <w:bCs/>
          <w:sz w:val="24"/>
        </w:rPr>
        <w:t xml:space="preserve">   </w:t>
      </w:r>
      <w:r>
        <w:rPr>
          <w:rFonts w:hint="eastAsia" w:ascii="仿宋_GB2312" w:hAnsi="宋体" w:eastAsia="仿宋_GB2312"/>
          <w:sz w:val="24"/>
          <w:szCs w:val="24"/>
        </w:rPr>
        <w:t>投标人应仔细阅读和检查招标文件的全部内容。发现其中有误或有不合理要求的，应当在招标文件的澄清、修改截止时间</w:t>
      </w:r>
      <w:r>
        <w:rPr>
          <w:rFonts w:ascii="仿宋_GB2312" w:hAnsi="宋体" w:eastAsia="仿宋_GB2312"/>
          <w:sz w:val="24"/>
          <w:szCs w:val="24"/>
        </w:rPr>
        <w:t>前</w:t>
      </w:r>
      <w:r>
        <w:rPr>
          <w:rFonts w:hint="eastAsia" w:ascii="仿宋_GB2312" w:hAnsi="宋体" w:eastAsia="仿宋_GB2312"/>
          <w:sz w:val="24"/>
          <w:szCs w:val="24"/>
        </w:rPr>
        <w:t>以书面形式要求采购人或采购代理机构对招标文件予以澄清、修改；</w:t>
      </w:r>
    </w:p>
    <w:p>
      <w:pPr>
        <w:spacing w:line="360" w:lineRule="auto"/>
        <w:ind w:left="960" w:hanging="960" w:hangingChars="400"/>
        <w:rPr>
          <w:rFonts w:ascii="仿宋_GB2312" w:eastAsia="仿宋_GB2312"/>
          <w:sz w:val="24"/>
        </w:rPr>
      </w:pPr>
      <w:r>
        <w:rPr>
          <w:rFonts w:ascii="仿宋_GB2312" w:hAnsi="宋体" w:eastAsia="仿宋_GB2312"/>
          <w:bCs/>
          <w:sz w:val="24"/>
        </w:rPr>
        <w:t xml:space="preserve">2.2.2   </w:t>
      </w:r>
      <w:r>
        <w:rPr>
          <w:rFonts w:hint="eastAsia" w:ascii="仿宋_GB2312" w:hAnsi="宋体" w:eastAsia="仿宋_GB2312"/>
          <w:bCs/>
          <w:sz w:val="24"/>
        </w:rPr>
        <w:t>澄清或修改内容可能影响投标文件编制的，采购</w:t>
      </w:r>
      <w:r>
        <w:rPr>
          <w:rFonts w:ascii="仿宋_GB2312" w:hAnsi="宋体" w:eastAsia="仿宋_GB2312"/>
          <w:bCs/>
          <w:sz w:val="24"/>
        </w:rPr>
        <w:t>代理机构</w:t>
      </w:r>
      <w:r>
        <w:rPr>
          <w:rFonts w:hint="eastAsia" w:ascii="仿宋_GB2312" w:eastAsia="仿宋_GB2312"/>
          <w:sz w:val="24"/>
        </w:rPr>
        <w:t>在</w:t>
      </w:r>
      <w:r>
        <w:rPr>
          <w:rFonts w:hint="eastAsia" w:ascii="仿宋_GB2312" w:hAnsi="宋体" w:eastAsia="仿宋_GB2312" w:cs="宋体"/>
          <w:sz w:val="24"/>
          <w:szCs w:val="24"/>
        </w:rPr>
        <w:t>提交投标文件截止时间</w:t>
      </w:r>
      <w:r>
        <w:rPr>
          <w:rFonts w:hint="eastAsia" w:ascii="仿宋_GB2312" w:eastAsia="仿宋_GB2312"/>
          <w:sz w:val="24"/>
        </w:rPr>
        <w:t>15日前，将以发布更正公告的</w:t>
      </w:r>
      <w:r>
        <w:rPr>
          <w:rFonts w:ascii="仿宋_GB2312" w:eastAsia="仿宋_GB2312"/>
          <w:sz w:val="24"/>
        </w:rPr>
        <w:t>形式通知各潜在的投标人</w:t>
      </w:r>
      <w:r>
        <w:rPr>
          <w:rFonts w:hint="eastAsia" w:ascii="仿宋_GB2312" w:eastAsia="仿宋_GB2312"/>
          <w:sz w:val="24"/>
        </w:rPr>
        <w:t>。不足15日的，</w:t>
      </w:r>
      <w:r>
        <w:rPr>
          <w:rFonts w:ascii="仿宋_GB2312" w:eastAsia="仿宋_GB2312"/>
          <w:sz w:val="24"/>
        </w:rPr>
        <w:t>采购代理机构</w:t>
      </w:r>
      <w:r>
        <w:rPr>
          <w:rFonts w:hint="eastAsia" w:ascii="仿宋_GB2312" w:eastAsia="仿宋_GB2312"/>
          <w:sz w:val="24"/>
        </w:rPr>
        <w:t>有权顺延</w:t>
      </w:r>
      <w:r>
        <w:rPr>
          <w:rFonts w:hint="eastAsia" w:ascii="仿宋_GB2312" w:hAnsi="宋体" w:eastAsia="仿宋_GB2312" w:cs="宋体"/>
          <w:sz w:val="24"/>
          <w:szCs w:val="24"/>
        </w:rPr>
        <w:t>提交投标文件截止时间</w:t>
      </w:r>
      <w:r>
        <w:rPr>
          <w:rFonts w:hint="eastAsia" w:ascii="仿宋_GB2312" w:eastAsia="仿宋_GB2312"/>
          <w:sz w:val="24"/>
        </w:rPr>
        <w:t>；</w:t>
      </w:r>
    </w:p>
    <w:p>
      <w:pPr>
        <w:spacing w:line="360" w:lineRule="auto"/>
        <w:ind w:left="960" w:hanging="960" w:hangingChars="400"/>
        <w:rPr>
          <w:rFonts w:hint="eastAsia" w:ascii="仿宋_GB2312" w:hAnsi="宋体" w:eastAsia="仿宋_GB2312"/>
          <w:sz w:val="24"/>
          <w:szCs w:val="24"/>
        </w:rPr>
      </w:pPr>
      <w:r>
        <w:rPr>
          <w:rFonts w:hint="eastAsia" w:ascii="仿宋_GB2312" w:hAnsi="宋体" w:eastAsia="仿宋_GB2312"/>
          <w:sz w:val="24"/>
          <w:szCs w:val="24"/>
        </w:rPr>
        <w:t>2.2.</w:t>
      </w:r>
      <w:r>
        <w:rPr>
          <w:rFonts w:ascii="仿宋_GB2312" w:hAnsi="宋体" w:eastAsia="仿宋_GB2312"/>
          <w:sz w:val="24"/>
          <w:szCs w:val="24"/>
        </w:rPr>
        <w:t>3</w:t>
      </w:r>
      <w:r>
        <w:rPr>
          <w:rFonts w:hint="eastAsia" w:ascii="仿宋_GB2312" w:hAnsi="宋体" w:eastAsia="仿宋_GB2312"/>
          <w:sz w:val="24"/>
          <w:szCs w:val="24"/>
        </w:rPr>
        <w:t xml:space="preserve">   </w:t>
      </w:r>
      <w:r>
        <w:rPr>
          <w:rFonts w:hint="eastAsia" w:ascii="仿宋_GB2312" w:hAnsi="宋体" w:eastAsia="仿宋_GB2312" w:cs="宋体"/>
          <w:sz w:val="24"/>
          <w:szCs w:val="24"/>
        </w:rPr>
        <w:t>提交投标文件截止时间</w:t>
      </w:r>
      <w:r>
        <w:rPr>
          <w:rFonts w:hint="eastAsia" w:ascii="仿宋_GB2312" w:hAnsi="宋体" w:eastAsia="仿宋_GB2312"/>
          <w:sz w:val="24"/>
          <w:szCs w:val="24"/>
        </w:rPr>
        <w:t>前，</w:t>
      </w:r>
      <w:r>
        <w:rPr>
          <w:rFonts w:ascii="仿宋_GB2312" w:hAnsi="宋体" w:eastAsia="仿宋_GB2312"/>
          <w:sz w:val="24"/>
          <w:szCs w:val="24"/>
        </w:rPr>
        <w:t>采购代理机构可以对</w:t>
      </w:r>
      <w:r>
        <w:rPr>
          <w:rFonts w:hint="eastAsia" w:ascii="仿宋_GB2312" w:hAnsi="宋体" w:eastAsia="仿宋_GB2312"/>
          <w:sz w:val="24"/>
          <w:szCs w:val="24"/>
        </w:rPr>
        <w:t>发出</w:t>
      </w:r>
      <w:r>
        <w:rPr>
          <w:rFonts w:ascii="仿宋_GB2312" w:hAnsi="宋体" w:eastAsia="仿宋_GB2312"/>
          <w:sz w:val="24"/>
          <w:szCs w:val="24"/>
        </w:rPr>
        <w:t>的招标文件进行</w:t>
      </w:r>
      <w:r>
        <w:rPr>
          <w:rFonts w:hint="eastAsia" w:ascii="仿宋_GB2312" w:hAnsi="宋体" w:eastAsia="仿宋_GB2312"/>
          <w:sz w:val="24"/>
          <w:szCs w:val="24"/>
        </w:rPr>
        <w:t>必要</w:t>
      </w:r>
      <w:r>
        <w:rPr>
          <w:rFonts w:ascii="仿宋_GB2312" w:hAnsi="宋体" w:eastAsia="仿宋_GB2312"/>
          <w:sz w:val="24"/>
          <w:szCs w:val="24"/>
        </w:rPr>
        <w:t>的澄清</w:t>
      </w:r>
      <w:r>
        <w:rPr>
          <w:rFonts w:hint="eastAsia" w:ascii="仿宋_GB2312" w:hAnsi="宋体" w:eastAsia="仿宋_GB2312"/>
          <w:sz w:val="24"/>
          <w:szCs w:val="24"/>
        </w:rPr>
        <w:t>或</w:t>
      </w:r>
      <w:r>
        <w:rPr>
          <w:rFonts w:ascii="仿宋_GB2312" w:hAnsi="宋体" w:eastAsia="仿宋_GB2312"/>
          <w:sz w:val="24"/>
          <w:szCs w:val="24"/>
        </w:rPr>
        <w:t>修改</w:t>
      </w:r>
      <w:r>
        <w:rPr>
          <w:rFonts w:hint="eastAsia" w:ascii="仿宋_GB2312" w:hAnsi="宋体" w:eastAsia="仿宋_GB2312"/>
          <w:sz w:val="24"/>
          <w:szCs w:val="24"/>
        </w:rPr>
        <w:t>，</w:t>
      </w:r>
      <w:r>
        <w:rPr>
          <w:rFonts w:ascii="仿宋_GB2312" w:hAnsi="宋体" w:eastAsia="仿宋_GB2312"/>
          <w:sz w:val="24"/>
          <w:szCs w:val="24"/>
        </w:rPr>
        <w:t>澄清</w:t>
      </w:r>
      <w:r>
        <w:rPr>
          <w:rFonts w:hint="eastAsia" w:ascii="仿宋_GB2312" w:hAnsi="宋体" w:eastAsia="仿宋_GB2312"/>
          <w:sz w:val="24"/>
          <w:szCs w:val="24"/>
        </w:rPr>
        <w:t>或</w:t>
      </w:r>
      <w:r>
        <w:rPr>
          <w:rFonts w:ascii="仿宋_GB2312" w:hAnsi="宋体" w:eastAsia="仿宋_GB2312"/>
          <w:sz w:val="24"/>
          <w:szCs w:val="24"/>
        </w:rPr>
        <w:t>修改后的</w:t>
      </w:r>
      <w:r>
        <w:rPr>
          <w:rFonts w:hint="eastAsia" w:ascii="仿宋_GB2312" w:hAnsi="宋体" w:eastAsia="仿宋_GB2312"/>
          <w:sz w:val="24"/>
          <w:szCs w:val="24"/>
        </w:rPr>
        <w:t>补充</w:t>
      </w:r>
      <w:r>
        <w:rPr>
          <w:rFonts w:ascii="仿宋_GB2312" w:hAnsi="宋体" w:eastAsia="仿宋_GB2312"/>
          <w:sz w:val="24"/>
          <w:szCs w:val="24"/>
        </w:rPr>
        <w:t>文件</w:t>
      </w:r>
      <w:r>
        <w:rPr>
          <w:rFonts w:hint="eastAsia" w:ascii="仿宋_GB2312" w:hAnsi="宋体" w:eastAsia="仿宋_GB2312"/>
          <w:sz w:val="24"/>
          <w:szCs w:val="24"/>
        </w:rPr>
        <w:t>，</w:t>
      </w:r>
      <w:r>
        <w:rPr>
          <w:rFonts w:ascii="仿宋_GB2312" w:hAnsi="宋体" w:eastAsia="仿宋_GB2312"/>
          <w:sz w:val="24"/>
          <w:szCs w:val="24"/>
        </w:rPr>
        <w:t>作为招标文件</w:t>
      </w:r>
      <w:r>
        <w:rPr>
          <w:rFonts w:hint="eastAsia" w:ascii="仿宋_GB2312" w:hAnsi="宋体" w:eastAsia="仿宋_GB2312"/>
          <w:sz w:val="24"/>
          <w:szCs w:val="24"/>
        </w:rPr>
        <w:t>的</w:t>
      </w:r>
      <w:r>
        <w:rPr>
          <w:rFonts w:ascii="仿宋_GB2312" w:hAnsi="宋体" w:eastAsia="仿宋_GB2312"/>
          <w:sz w:val="24"/>
          <w:szCs w:val="24"/>
        </w:rPr>
        <w:t>组成</w:t>
      </w:r>
      <w:r>
        <w:rPr>
          <w:rFonts w:hint="eastAsia" w:ascii="仿宋_GB2312" w:hAnsi="宋体" w:eastAsia="仿宋_GB2312"/>
          <w:sz w:val="24"/>
          <w:szCs w:val="24"/>
        </w:rPr>
        <w:t>部分</w:t>
      </w:r>
      <w:r>
        <w:rPr>
          <w:rFonts w:ascii="仿宋_GB2312" w:hAnsi="宋体" w:eastAsia="仿宋_GB2312"/>
          <w:sz w:val="24"/>
          <w:szCs w:val="24"/>
        </w:rPr>
        <w:t>，对各投标人起同等约束作用</w:t>
      </w:r>
      <w:r>
        <w:rPr>
          <w:rFonts w:hint="eastAsia" w:ascii="仿宋_GB2312" w:hAnsi="宋体" w:eastAsia="仿宋_GB2312"/>
          <w:sz w:val="24"/>
          <w:szCs w:val="24"/>
        </w:rPr>
        <w:t>；</w:t>
      </w:r>
    </w:p>
    <w:p>
      <w:pPr>
        <w:spacing w:line="360" w:lineRule="auto"/>
        <w:ind w:left="960" w:hanging="960" w:hangingChars="400"/>
        <w:rPr>
          <w:rFonts w:hint="eastAsia" w:ascii="仿宋_GB2312" w:hAnsi="宋体" w:eastAsia="仿宋_GB2312"/>
          <w:sz w:val="24"/>
          <w:szCs w:val="24"/>
        </w:rPr>
      </w:pPr>
      <w:r>
        <w:rPr>
          <w:rFonts w:hint="eastAsia" w:ascii="仿宋_GB2312" w:hAnsi="宋体" w:eastAsia="仿宋_GB2312"/>
          <w:sz w:val="24"/>
          <w:szCs w:val="24"/>
        </w:rPr>
        <w:t>2.2.</w:t>
      </w:r>
      <w:r>
        <w:rPr>
          <w:rFonts w:ascii="仿宋_GB2312" w:hAnsi="宋体" w:eastAsia="仿宋_GB2312"/>
          <w:sz w:val="24"/>
          <w:szCs w:val="24"/>
        </w:rPr>
        <w:t>4</w:t>
      </w:r>
      <w:r>
        <w:rPr>
          <w:rFonts w:hint="eastAsia" w:ascii="仿宋_GB2312" w:hAnsi="宋体" w:eastAsia="仿宋_GB2312"/>
          <w:sz w:val="24"/>
          <w:szCs w:val="24"/>
        </w:rPr>
        <w:t xml:space="preserve">   澄清、修改等更正内容</w:t>
      </w:r>
      <w:r>
        <w:rPr>
          <w:rFonts w:ascii="仿宋_GB2312" w:hAnsi="宋体" w:eastAsia="仿宋_GB2312"/>
          <w:sz w:val="24"/>
          <w:szCs w:val="24"/>
        </w:rPr>
        <w:t>发布网址：</w:t>
      </w:r>
      <w:r>
        <w:rPr>
          <w:rFonts w:hint="eastAsia" w:ascii="仿宋_GB2312" w:hAnsi="宋体" w:eastAsia="仿宋_GB2312"/>
          <w:sz w:val="24"/>
          <w:szCs w:val="24"/>
        </w:rPr>
        <w:t>见投标人须知前附表（一）；</w:t>
      </w:r>
    </w:p>
    <w:p>
      <w:pPr>
        <w:spacing w:line="360" w:lineRule="auto"/>
        <w:ind w:left="960" w:hanging="960" w:hangingChars="400"/>
        <w:rPr>
          <w:rFonts w:ascii="仿宋_GB2312" w:eastAsia="仿宋_GB2312"/>
          <w:sz w:val="24"/>
        </w:rPr>
      </w:pPr>
      <w:r>
        <w:rPr>
          <w:rFonts w:hint="eastAsia" w:ascii="仿宋_GB2312" w:eastAsia="仿宋_GB2312"/>
          <w:sz w:val="24"/>
        </w:rPr>
        <w:t>2.2.</w:t>
      </w:r>
      <w:r>
        <w:rPr>
          <w:rFonts w:ascii="仿宋_GB2312" w:eastAsia="仿宋_GB2312"/>
          <w:sz w:val="24"/>
        </w:rPr>
        <w:t>5</w:t>
      </w:r>
      <w:r>
        <w:rPr>
          <w:rFonts w:hint="eastAsia" w:ascii="仿宋_GB2312" w:eastAsia="仿宋_GB2312"/>
          <w:sz w:val="24"/>
        </w:rPr>
        <w:t xml:space="preserve">   当招标文件与澄清</w:t>
      </w:r>
      <w:r>
        <w:rPr>
          <w:rFonts w:ascii="仿宋_GB2312" w:eastAsia="仿宋_GB2312"/>
          <w:sz w:val="24"/>
        </w:rPr>
        <w:t>或</w:t>
      </w:r>
      <w:r>
        <w:rPr>
          <w:rFonts w:hint="eastAsia" w:ascii="仿宋_GB2312" w:eastAsia="仿宋_GB2312"/>
          <w:sz w:val="24"/>
        </w:rPr>
        <w:t>修改文件就同一内容的表述不一致时，以最后发出的澄清</w:t>
      </w:r>
      <w:r>
        <w:rPr>
          <w:rFonts w:ascii="仿宋_GB2312" w:eastAsia="仿宋_GB2312"/>
          <w:sz w:val="24"/>
        </w:rPr>
        <w:t>或</w:t>
      </w:r>
      <w:r>
        <w:rPr>
          <w:rFonts w:hint="eastAsia" w:ascii="仿宋_GB2312" w:eastAsia="仿宋_GB2312"/>
          <w:sz w:val="24"/>
        </w:rPr>
        <w:t>修改文件为准</w:t>
      </w:r>
      <w:r>
        <w:rPr>
          <w:rFonts w:ascii="仿宋_GB2312" w:eastAsia="仿宋_GB2312"/>
          <w:sz w:val="24"/>
        </w:rPr>
        <w:t>。</w:t>
      </w:r>
    </w:p>
    <w:p>
      <w:pPr>
        <w:pStyle w:val="39"/>
        <w:spacing w:beforeLines="100" w:after="240" w:afterLines="100"/>
        <w:jc w:val="left"/>
        <w:outlineLvl w:val="1"/>
        <w:rPr>
          <w:rFonts w:ascii="仿宋_GB2312" w:eastAsia="仿宋_GB2312"/>
          <w:sz w:val="30"/>
          <w:szCs w:val="30"/>
        </w:rPr>
      </w:pPr>
      <w:bookmarkStart w:id="374" w:name="_Toc531358997"/>
      <w:bookmarkStart w:id="375" w:name="_Toc81474788"/>
      <w:bookmarkStart w:id="376" w:name="_Toc530551842"/>
      <w:r>
        <w:rPr>
          <w:rFonts w:hint="eastAsia" w:ascii="仿宋_GB2312" w:eastAsia="仿宋_GB2312"/>
          <w:sz w:val="30"/>
          <w:szCs w:val="30"/>
        </w:rPr>
        <w:t>三    投标文件</w:t>
      </w:r>
      <w:bookmarkEnd w:id="374"/>
      <w:bookmarkEnd w:id="375"/>
      <w:bookmarkEnd w:id="376"/>
    </w:p>
    <w:p>
      <w:pPr>
        <w:pStyle w:val="254"/>
        <w:rPr>
          <w:color w:val="0000FF"/>
        </w:rPr>
      </w:pPr>
      <w:bookmarkStart w:id="377" w:name="_Toc34895545"/>
      <w:bookmarkStart w:id="378" w:name="_Toc81474789"/>
      <w:r>
        <w:rPr>
          <w:rFonts w:hint="eastAsia"/>
        </w:rPr>
        <w:t xml:space="preserve">3.1   </w:t>
      </w:r>
      <w:bookmarkStart w:id="379" w:name="_Toc18592302"/>
      <w:r>
        <w:rPr>
          <w:color w:val="0000FF"/>
        </w:rPr>
        <w:t xml:space="preserve">  </w:t>
      </w:r>
      <w:r>
        <w:rPr>
          <w:rFonts w:hint="eastAsia"/>
          <w:color w:val="0000FF"/>
        </w:rPr>
        <w:t>投标文件的形式和效力</w:t>
      </w:r>
      <w:bookmarkEnd w:id="377"/>
      <w:bookmarkEnd w:id="378"/>
      <w:bookmarkEnd w:id="379"/>
    </w:p>
    <w:p>
      <w:pPr>
        <w:spacing w:line="360" w:lineRule="auto"/>
        <w:ind w:left="960" w:hanging="960" w:hangingChars="400"/>
        <w:rPr>
          <w:rFonts w:ascii="仿宋_GB2312" w:hAnsi="宋体" w:eastAsia="仿宋_GB2312"/>
          <w:color w:val="0000FF"/>
          <w:sz w:val="24"/>
          <w:szCs w:val="24"/>
        </w:rPr>
      </w:pPr>
      <w:r>
        <w:rPr>
          <w:rFonts w:ascii="仿宋_GB2312" w:hAnsi="宋体" w:eastAsia="仿宋_GB2312"/>
          <w:color w:val="0000FF"/>
          <w:sz w:val="24"/>
          <w:szCs w:val="24"/>
        </w:rPr>
        <w:t xml:space="preserve">3.1.1   </w:t>
      </w:r>
      <w:r>
        <w:rPr>
          <w:rFonts w:hint="eastAsia" w:ascii="仿宋_GB2312" w:hAnsi="宋体" w:eastAsia="仿宋_GB2312"/>
          <w:color w:val="0000FF"/>
          <w:sz w:val="24"/>
          <w:szCs w:val="24"/>
        </w:rPr>
        <w:t>投标文件形式：电子投标文件（包括“电子加密投标文件”和“备份投标文件”，“电子加密投标文件”和“备份投标文件”在投标文件编制完成后同时生成）。</w:t>
      </w:r>
    </w:p>
    <w:p>
      <w:pPr>
        <w:spacing w:line="360" w:lineRule="auto"/>
        <w:ind w:left="960" w:hanging="960" w:hangingChars="400"/>
        <w:jc w:val="left"/>
        <w:rPr>
          <w:rFonts w:ascii="仿宋_GB2312" w:hAnsi="宋体" w:eastAsia="仿宋_GB2312"/>
          <w:color w:val="0000FF"/>
          <w:sz w:val="24"/>
          <w:szCs w:val="24"/>
        </w:rPr>
      </w:pPr>
      <w:r>
        <w:rPr>
          <w:rFonts w:ascii="仿宋_GB2312" w:hAnsi="宋体" w:eastAsia="仿宋_GB2312"/>
          <w:color w:val="0000FF"/>
          <w:sz w:val="24"/>
          <w:szCs w:val="24"/>
        </w:rPr>
        <w:t xml:space="preserve">3.1.2   </w:t>
      </w:r>
      <w:r>
        <w:rPr>
          <w:rFonts w:hint="eastAsia" w:ascii="仿宋_GB2312" w:hAnsi="宋体" w:eastAsia="仿宋_GB2312"/>
          <w:color w:val="0000FF"/>
          <w:sz w:val="24"/>
          <w:szCs w:val="24"/>
        </w:rPr>
        <w:t>投标文件的效力：“电子加密投标文件”和“备份投标文件”具有</w:t>
      </w:r>
      <w:r>
        <w:rPr>
          <w:rFonts w:ascii="仿宋_GB2312" w:hAnsi="宋体" w:eastAsia="仿宋_GB2312"/>
          <w:color w:val="0000FF"/>
          <w:sz w:val="24"/>
          <w:szCs w:val="24"/>
        </w:rPr>
        <w:t>同等效力</w:t>
      </w:r>
      <w:r>
        <w:rPr>
          <w:rFonts w:hint="eastAsia" w:ascii="仿宋_GB2312" w:hAnsi="宋体" w:eastAsia="仿宋_GB2312"/>
          <w:color w:val="0000FF"/>
          <w:sz w:val="24"/>
          <w:szCs w:val="24"/>
        </w:rPr>
        <w:t>，数据</w:t>
      </w:r>
      <w:r>
        <w:rPr>
          <w:rFonts w:ascii="仿宋_GB2312" w:hAnsi="宋体" w:eastAsia="仿宋_GB2312"/>
          <w:color w:val="0000FF"/>
          <w:sz w:val="24"/>
          <w:szCs w:val="24"/>
        </w:rPr>
        <w:t>电文内容应完全一致</w:t>
      </w:r>
      <w:r>
        <w:rPr>
          <w:rFonts w:hint="eastAsia" w:ascii="仿宋_GB2312" w:hAnsi="宋体" w:eastAsia="仿宋_GB2312"/>
          <w:color w:val="0000FF"/>
          <w:sz w:val="24"/>
          <w:szCs w:val="24"/>
        </w:rPr>
        <w:t>。</w:t>
      </w:r>
    </w:p>
    <w:p>
      <w:pPr>
        <w:spacing w:line="360" w:lineRule="auto"/>
        <w:ind w:left="960" w:hanging="960" w:hangingChars="400"/>
        <w:rPr>
          <w:rFonts w:ascii="仿宋_GB2312" w:hAnsi="宋体" w:eastAsia="仿宋_GB2312"/>
          <w:color w:val="0000FF"/>
          <w:sz w:val="24"/>
          <w:szCs w:val="24"/>
        </w:rPr>
      </w:pPr>
      <w:r>
        <w:rPr>
          <w:rFonts w:ascii="仿宋_GB2312" w:hAnsi="宋体" w:eastAsia="仿宋_GB2312"/>
          <w:color w:val="0000FF"/>
          <w:sz w:val="24"/>
          <w:szCs w:val="24"/>
        </w:rPr>
        <w:t xml:space="preserve">3.1.3   </w:t>
      </w:r>
      <w:r>
        <w:rPr>
          <w:rFonts w:hint="eastAsia" w:ascii="仿宋_GB2312" w:hAnsi="宋体" w:eastAsia="仿宋_GB2312"/>
          <w:color w:val="0000FF"/>
          <w:sz w:val="24"/>
          <w:szCs w:val="24"/>
        </w:rPr>
        <w:sym w:font="Wingdings 3" w:char="F070"/>
      </w:r>
      <w:r>
        <w:rPr>
          <w:rFonts w:hint="eastAsia" w:ascii="仿宋_GB2312" w:hAnsi="宋体" w:eastAsia="仿宋_GB2312"/>
          <w:color w:val="0000FF"/>
          <w:sz w:val="24"/>
          <w:szCs w:val="24"/>
        </w:rPr>
        <w:t>电子</w:t>
      </w:r>
      <w:r>
        <w:rPr>
          <w:rFonts w:ascii="仿宋_GB2312" w:hAnsi="宋体" w:eastAsia="仿宋_GB2312"/>
          <w:color w:val="0000FF"/>
          <w:sz w:val="24"/>
          <w:szCs w:val="24"/>
        </w:rPr>
        <w:t>加密投标文件</w:t>
      </w:r>
      <w:r>
        <w:rPr>
          <w:rFonts w:hint="eastAsia" w:ascii="仿宋_GB2312" w:hAnsi="宋体" w:eastAsia="仿宋_GB2312"/>
          <w:color w:val="0000FF"/>
          <w:sz w:val="24"/>
          <w:szCs w:val="24"/>
        </w:rPr>
        <w:t>按时</w:t>
      </w:r>
      <w:r>
        <w:rPr>
          <w:rFonts w:ascii="仿宋_GB2312" w:hAnsi="宋体" w:eastAsia="仿宋_GB2312"/>
          <w:color w:val="0000FF"/>
          <w:sz w:val="24"/>
          <w:szCs w:val="24"/>
        </w:rPr>
        <w:t>解密成功的，备份投标文件</w:t>
      </w:r>
      <w:r>
        <w:rPr>
          <w:rFonts w:hint="eastAsia" w:ascii="仿宋_GB2312" w:hAnsi="宋体" w:eastAsia="仿宋_GB2312"/>
          <w:color w:val="0000FF"/>
          <w:sz w:val="24"/>
          <w:szCs w:val="24"/>
        </w:rPr>
        <w:t>自动</w:t>
      </w:r>
      <w:r>
        <w:rPr>
          <w:rFonts w:ascii="仿宋_GB2312" w:hAnsi="宋体" w:eastAsia="仿宋_GB2312"/>
          <w:color w:val="0000FF"/>
          <w:sz w:val="24"/>
          <w:szCs w:val="24"/>
        </w:rPr>
        <w:t>失效</w:t>
      </w:r>
      <w:r>
        <w:rPr>
          <w:rFonts w:hint="eastAsia" w:ascii="仿宋_GB2312" w:hAnsi="宋体" w:eastAsia="仿宋_GB2312"/>
          <w:color w:val="0000FF"/>
          <w:sz w:val="24"/>
          <w:szCs w:val="24"/>
        </w:rPr>
        <w:t>；电子</w:t>
      </w:r>
      <w:r>
        <w:rPr>
          <w:rFonts w:ascii="仿宋_GB2312" w:hAnsi="宋体" w:eastAsia="仿宋_GB2312"/>
          <w:color w:val="0000FF"/>
          <w:sz w:val="24"/>
          <w:szCs w:val="24"/>
        </w:rPr>
        <w:t>加密投标文件解密失败，</w:t>
      </w:r>
      <w:r>
        <w:rPr>
          <w:rFonts w:hint="eastAsia" w:ascii="仿宋_GB2312" w:hAnsi="宋体" w:eastAsia="仿宋_GB2312"/>
          <w:color w:val="0000FF"/>
          <w:sz w:val="24"/>
          <w:szCs w:val="24"/>
        </w:rPr>
        <w:t>按招标</w:t>
      </w:r>
      <w:r>
        <w:rPr>
          <w:rFonts w:ascii="仿宋_GB2312" w:hAnsi="宋体" w:eastAsia="仿宋_GB2312"/>
          <w:color w:val="0000FF"/>
          <w:sz w:val="24"/>
          <w:szCs w:val="24"/>
        </w:rPr>
        <w:t>文件</w:t>
      </w:r>
      <w:r>
        <w:rPr>
          <w:rFonts w:hint="eastAsia" w:ascii="仿宋_GB2312" w:hAnsi="宋体" w:eastAsia="仿宋_GB2312"/>
          <w:color w:val="0000FF"/>
          <w:sz w:val="24"/>
          <w:szCs w:val="24"/>
        </w:rPr>
        <w:t>规定</w:t>
      </w:r>
      <w:r>
        <w:rPr>
          <w:rFonts w:ascii="仿宋_GB2312" w:hAnsi="宋体" w:eastAsia="仿宋_GB2312"/>
          <w:color w:val="0000FF"/>
          <w:sz w:val="24"/>
          <w:szCs w:val="24"/>
        </w:rPr>
        <w:t>提交</w:t>
      </w:r>
      <w:r>
        <w:rPr>
          <w:rFonts w:hint="eastAsia" w:ascii="仿宋_GB2312" w:hAnsi="宋体" w:eastAsia="仿宋_GB2312"/>
          <w:color w:val="0000FF"/>
          <w:sz w:val="24"/>
          <w:szCs w:val="24"/>
        </w:rPr>
        <w:t>备份</w:t>
      </w:r>
      <w:r>
        <w:rPr>
          <w:rFonts w:ascii="仿宋_GB2312" w:hAnsi="宋体" w:eastAsia="仿宋_GB2312"/>
          <w:color w:val="0000FF"/>
          <w:sz w:val="24"/>
          <w:szCs w:val="24"/>
        </w:rPr>
        <w:t>投标文件</w:t>
      </w:r>
      <w:r>
        <w:rPr>
          <w:rFonts w:hint="eastAsia" w:ascii="仿宋_GB2312" w:hAnsi="宋体" w:eastAsia="仿宋_GB2312"/>
          <w:color w:val="0000FF"/>
          <w:sz w:val="24"/>
          <w:szCs w:val="24"/>
        </w:rPr>
        <w:t>且</w:t>
      </w:r>
      <w:r>
        <w:rPr>
          <w:rFonts w:ascii="仿宋_GB2312" w:hAnsi="宋体" w:eastAsia="仿宋_GB2312"/>
          <w:color w:val="0000FF"/>
          <w:sz w:val="24"/>
          <w:szCs w:val="24"/>
        </w:rPr>
        <w:t>有效的，以备份投标文件为准</w:t>
      </w:r>
      <w:r>
        <w:rPr>
          <w:rFonts w:hint="eastAsia" w:ascii="仿宋_GB2312" w:hAnsi="宋体" w:eastAsia="仿宋_GB2312"/>
          <w:color w:val="0000FF"/>
          <w:sz w:val="24"/>
          <w:szCs w:val="24"/>
        </w:rPr>
        <w:t>；电子</w:t>
      </w:r>
      <w:r>
        <w:rPr>
          <w:rFonts w:ascii="仿宋_GB2312" w:hAnsi="宋体" w:eastAsia="仿宋_GB2312"/>
          <w:color w:val="0000FF"/>
          <w:sz w:val="24"/>
          <w:szCs w:val="24"/>
        </w:rPr>
        <w:t>加密投标文件</w:t>
      </w:r>
      <w:r>
        <w:rPr>
          <w:rFonts w:hint="eastAsia" w:ascii="仿宋_GB2312" w:hAnsi="宋体" w:eastAsia="仿宋_GB2312"/>
          <w:color w:val="0000FF"/>
          <w:sz w:val="24"/>
          <w:szCs w:val="24"/>
        </w:rPr>
        <w:t>解密</w:t>
      </w:r>
      <w:r>
        <w:rPr>
          <w:rFonts w:ascii="仿宋_GB2312" w:hAnsi="宋体" w:eastAsia="仿宋_GB2312"/>
          <w:color w:val="0000FF"/>
          <w:sz w:val="24"/>
          <w:szCs w:val="24"/>
        </w:rPr>
        <w:t>失败，</w:t>
      </w:r>
      <w:r>
        <w:rPr>
          <w:rFonts w:hint="eastAsia" w:ascii="仿宋_GB2312" w:hAnsi="宋体" w:eastAsia="仿宋_GB2312"/>
          <w:color w:val="0000FF"/>
          <w:sz w:val="24"/>
          <w:szCs w:val="24"/>
        </w:rPr>
        <w:t>又未提交</w:t>
      </w:r>
      <w:r>
        <w:rPr>
          <w:rFonts w:ascii="仿宋_GB2312" w:hAnsi="宋体" w:eastAsia="仿宋_GB2312"/>
          <w:color w:val="0000FF"/>
          <w:sz w:val="24"/>
          <w:szCs w:val="24"/>
        </w:rPr>
        <w:t>备份投标文件</w:t>
      </w:r>
      <w:r>
        <w:rPr>
          <w:rFonts w:hint="eastAsia" w:ascii="仿宋_GB2312" w:hAnsi="宋体" w:eastAsia="仿宋_GB2312"/>
          <w:color w:val="0000FF"/>
          <w:sz w:val="24"/>
          <w:szCs w:val="24"/>
        </w:rPr>
        <w:t>，</w:t>
      </w:r>
      <w:r>
        <w:rPr>
          <w:rFonts w:ascii="仿宋_GB2312" w:hAnsi="宋体" w:eastAsia="仿宋_GB2312"/>
          <w:color w:val="0000FF"/>
          <w:sz w:val="24"/>
          <w:szCs w:val="24"/>
        </w:rPr>
        <w:t>视同</w:t>
      </w:r>
      <w:r>
        <w:rPr>
          <w:rFonts w:hint="eastAsia" w:ascii="仿宋_GB2312" w:hAnsi="宋体" w:eastAsia="仿宋_GB2312"/>
          <w:color w:val="0000FF"/>
          <w:sz w:val="24"/>
          <w:szCs w:val="24"/>
        </w:rPr>
        <w:t>放弃投标。</w:t>
      </w:r>
    </w:p>
    <w:p>
      <w:pPr>
        <w:pStyle w:val="254"/>
        <w:rPr>
          <w:color w:val="0000FF"/>
        </w:rPr>
      </w:pPr>
      <w:bookmarkStart w:id="380" w:name="_Toc81474790"/>
      <w:r>
        <w:rPr>
          <w:rFonts w:hint="eastAsia"/>
          <w:color w:val="0000FF"/>
        </w:rPr>
        <w:t>3</w:t>
      </w:r>
      <w:r>
        <w:rPr>
          <w:color w:val="0000FF"/>
        </w:rPr>
        <w:t>.2</w:t>
      </w:r>
      <w:r>
        <w:rPr>
          <w:rFonts w:hint="eastAsia"/>
        </w:rPr>
        <w:t xml:space="preserve"> </w:t>
      </w:r>
      <w:r>
        <w:t xml:space="preserve">    </w:t>
      </w:r>
      <w:r>
        <w:rPr>
          <w:rFonts w:hint="eastAsia"/>
          <w:color w:val="0000FF"/>
        </w:rPr>
        <w:t>在线投标响应（电子投标）说明</w:t>
      </w:r>
      <w:bookmarkEnd w:id="380"/>
    </w:p>
    <w:p>
      <w:pPr>
        <w:wordWrap w:val="0"/>
        <w:spacing w:line="360" w:lineRule="auto"/>
        <w:ind w:left="960" w:hanging="960" w:hangingChars="400"/>
        <w:jc w:val="left"/>
        <w:rPr>
          <w:rFonts w:hint="eastAsia" w:ascii="仿宋_GB2312" w:hAnsi="宋体" w:eastAsia="仿宋_GB2312"/>
          <w:color w:val="0000FF"/>
          <w:sz w:val="24"/>
          <w:szCs w:val="24"/>
        </w:rPr>
      </w:pPr>
      <w:r>
        <w:rPr>
          <w:rFonts w:ascii="仿宋_GB2312" w:hAnsi="宋体" w:eastAsia="仿宋_GB2312"/>
          <w:color w:val="0000FF"/>
          <w:sz w:val="24"/>
          <w:szCs w:val="24"/>
        </w:rPr>
        <w:t xml:space="preserve">3.2.1   </w:t>
      </w:r>
      <w:r>
        <w:rPr>
          <w:rFonts w:hint="eastAsia" w:ascii="仿宋_GB2312" w:hAnsi="宋体" w:eastAsia="仿宋_GB2312"/>
          <w:color w:val="0000FF"/>
          <w:sz w:val="24"/>
          <w:szCs w:val="24"/>
        </w:rPr>
        <w:t>本项目通过政府采购云平台实行电子投标，应按照本项目招标文件和政府采购云平台的要求编制；投标人在使用系统进行投标的过程中遇到涉及平台使用的任何问题，可致电政府采购云平台技术支持热线咨询，联系方式：400-881-7190。</w:t>
      </w:r>
    </w:p>
    <w:p>
      <w:pPr>
        <w:wordWrap w:val="0"/>
        <w:spacing w:line="360" w:lineRule="auto"/>
        <w:ind w:left="960" w:hanging="960" w:hangingChars="400"/>
        <w:jc w:val="left"/>
        <w:rPr>
          <w:rFonts w:hint="eastAsia" w:ascii="仿宋_GB2312" w:hAnsi="宋体" w:eastAsia="仿宋_GB2312"/>
          <w:color w:val="0000FF"/>
          <w:sz w:val="24"/>
          <w:szCs w:val="24"/>
        </w:rPr>
      </w:pPr>
      <w:r>
        <w:rPr>
          <w:rFonts w:ascii="仿宋_GB2312" w:hAnsi="宋体" w:eastAsia="仿宋_GB2312"/>
          <w:color w:val="0000FF"/>
          <w:sz w:val="24"/>
          <w:szCs w:val="24"/>
        </w:rPr>
        <w:t xml:space="preserve">3.2.2  </w:t>
      </w:r>
      <w:r>
        <w:rPr>
          <w:rFonts w:hint="eastAsia" w:ascii="仿宋_GB2312" w:hAnsi="宋体" w:eastAsia="仿宋_GB2312"/>
          <w:color w:val="0000FF"/>
          <w:sz w:val="24"/>
          <w:szCs w:val="24"/>
        </w:rPr>
        <w:t xml:space="preserve"> 标前准备：各投标人应在开标前确保成为浙江省政府采购网正式注册入库供应商，并完成CA数字证书办理（办理流程详见电子投标工具链接：</w:t>
      </w:r>
      <w:r>
        <w:rPr>
          <w:rFonts w:hint="eastAsia" w:ascii="仿宋_GB2312" w:hAnsi="宋体" w:eastAsia="仿宋_GB2312"/>
          <w:color w:val="0000FF"/>
          <w:sz w:val="24"/>
          <w:szCs w:val="24"/>
        </w:rPr>
        <w:fldChar w:fldCharType="begin"/>
      </w:r>
      <w:r>
        <w:rPr>
          <w:rFonts w:hint="eastAsia" w:ascii="仿宋_GB2312" w:hAnsi="宋体" w:eastAsia="仿宋_GB2312"/>
          <w:color w:val="0000FF"/>
          <w:sz w:val="24"/>
          <w:szCs w:val="24"/>
        </w:rPr>
        <w:instrText xml:space="preserve"> HYPERLINK "http://zfcg.czt.zj.gov.cn/bidClientTemplate/2019-05-27/12945.html" </w:instrText>
      </w:r>
      <w:r>
        <w:rPr>
          <w:rFonts w:hint="eastAsia" w:ascii="仿宋_GB2312" w:hAnsi="宋体" w:eastAsia="仿宋_GB2312"/>
          <w:color w:val="0000FF"/>
          <w:sz w:val="24"/>
          <w:szCs w:val="24"/>
        </w:rPr>
        <w:fldChar w:fldCharType="separate"/>
      </w:r>
      <w:r>
        <w:rPr>
          <w:rFonts w:hint="eastAsia" w:ascii="仿宋_GB2312" w:hAnsi="宋体" w:eastAsia="仿宋_GB2312"/>
          <w:color w:val="0000FF"/>
          <w:sz w:val="24"/>
          <w:szCs w:val="24"/>
        </w:rPr>
        <w:t>http：//zfcg.czt.zj.gov.cn/bidClientTemplate/2019-05-27/12945.html</w:t>
      </w:r>
      <w:r>
        <w:rPr>
          <w:rFonts w:hint="eastAsia" w:ascii="仿宋_GB2312" w:hAnsi="宋体" w:eastAsia="仿宋_GB2312"/>
          <w:color w:val="0000FF"/>
          <w:sz w:val="24"/>
          <w:szCs w:val="24"/>
        </w:rPr>
        <w:fldChar w:fldCharType="end"/>
      </w:r>
      <w:r>
        <w:rPr>
          <w:rFonts w:hint="eastAsia" w:ascii="仿宋_GB2312" w:hAnsi="宋体" w:eastAsia="仿宋_GB2312"/>
          <w:color w:val="0000FF"/>
          <w:sz w:val="24"/>
          <w:szCs w:val="24"/>
        </w:rPr>
        <w:t>）。因未注册入库、未办理CA数字证书等原因造成无法投标或投标失败等后果由投标人自行承担。</w:t>
      </w:r>
    </w:p>
    <w:p>
      <w:pPr>
        <w:wordWrap w:val="0"/>
        <w:spacing w:line="360" w:lineRule="auto"/>
        <w:ind w:left="960" w:hanging="960" w:hangingChars="400"/>
        <w:jc w:val="left"/>
        <w:rPr>
          <w:rFonts w:hint="eastAsia" w:ascii="仿宋_GB2312" w:hAnsi="宋体" w:eastAsia="仿宋_GB2312"/>
          <w:color w:val="0000FF"/>
          <w:sz w:val="24"/>
          <w:szCs w:val="24"/>
        </w:rPr>
      </w:pPr>
      <w:r>
        <w:rPr>
          <w:rFonts w:ascii="仿宋_GB2312" w:hAnsi="宋体" w:eastAsia="仿宋_GB2312"/>
          <w:color w:val="0000FF"/>
          <w:sz w:val="24"/>
          <w:szCs w:val="24"/>
        </w:rPr>
        <w:t>3.2.</w:t>
      </w:r>
      <w:r>
        <w:rPr>
          <w:rFonts w:hint="eastAsia" w:ascii="仿宋_GB2312" w:hAnsi="宋体" w:eastAsia="仿宋_GB2312"/>
          <w:color w:val="0000FF"/>
          <w:sz w:val="24"/>
          <w:szCs w:val="24"/>
        </w:rPr>
        <w:t>3   投标文件制作：投标人通过政府采购云平台电子投标工具制作投标文件，电子投标工具请投标人自行前往浙江省政府采购网下载并安装（下载网址：http：//</w:t>
      </w:r>
      <w:r>
        <w:rPr>
          <w:rFonts w:hint="eastAsia" w:ascii="仿宋_GB2312" w:hAnsi="宋体" w:eastAsia="仿宋_GB2312"/>
          <w:color w:val="0000FF"/>
          <w:sz w:val="24"/>
          <w:szCs w:val="24"/>
        </w:rPr>
        <w:fldChar w:fldCharType="begin"/>
      </w:r>
      <w:r>
        <w:rPr>
          <w:rFonts w:hint="eastAsia" w:ascii="仿宋_GB2312" w:hAnsi="宋体" w:eastAsia="仿宋_GB2312"/>
          <w:color w:val="0000FF"/>
          <w:sz w:val="24"/>
          <w:szCs w:val="24"/>
        </w:rPr>
        <w:instrText xml:space="preserve"> HYPERLINK "http://zfcg.czt.zj.gov.cn/bidClientTemplate/2019-09-24/12975.html/" </w:instrText>
      </w:r>
      <w:r>
        <w:rPr>
          <w:rFonts w:hint="eastAsia" w:ascii="仿宋_GB2312" w:hAnsi="宋体" w:eastAsia="仿宋_GB2312"/>
          <w:color w:val="0000FF"/>
          <w:sz w:val="24"/>
          <w:szCs w:val="24"/>
        </w:rPr>
        <w:fldChar w:fldCharType="separate"/>
      </w:r>
      <w:r>
        <w:rPr>
          <w:rFonts w:hint="eastAsia" w:ascii="仿宋_GB2312" w:hAnsi="宋体" w:eastAsia="仿宋_GB2312"/>
          <w:color w:val="0000FF"/>
          <w:sz w:val="24"/>
          <w:szCs w:val="24"/>
        </w:rPr>
        <w:t>zfcg.czt.zj.gov.cn/bidClientTemplate/2019-09-24/12975.html</w:t>
      </w:r>
      <w:r>
        <w:rPr>
          <w:rFonts w:hint="eastAsia" w:ascii="仿宋_GB2312" w:hAnsi="宋体" w:eastAsia="仿宋_GB2312"/>
          <w:color w:val="0000FF"/>
          <w:sz w:val="24"/>
          <w:szCs w:val="24"/>
        </w:rPr>
        <w:fldChar w:fldCharType="end"/>
      </w:r>
      <w:r>
        <w:rPr>
          <w:rFonts w:hint="eastAsia" w:ascii="仿宋_GB2312" w:hAnsi="宋体" w:eastAsia="仿宋_GB2312"/>
          <w:color w:val="0000FF"/>
          <w:sz w:val="24"/>
          <w:szCs w:val="24"/>
        </w:rPr>
        <w:t>），电子投标具体流程文档详见网址：</w:t>
      </w:r>
      <w:r>
        <w:rPr>
          <w:rFonts w:hint="eastAsia" w:ascii="仿宋_GB2312" w:hAnsi="宋体" w:eastAsia="仿宋_GB2312"/>
          <w:color w:val="0000FF"/>
          <w:sz w:val="24"/>
          <w:szCs w:val="24"/>
        </w:rPr>
        <w:fldChar w:fldCharType="begin"/>
      </w:r>
      <w:r>
        <w:rPr>
          <w:rFonts w:hint="eastAsia" w:ascii="仿宋_GB2312" w:hAnsi="宋体" w:eastAsia="仿宋_GB2312"/>
          <w:color w:val="0000FF"/>
          <w:sz w:val="24"/>
          <w:szCs w:val="24"/>
        </w:rPr>
        <w:instrText xml:space="preserve"> HYPERLINK "https://service.zcygov.cn/" \l "/knowledges/CW1EtGwBFdiHxlNd6I3m/6IMVAG0BFdiHxlNdQ8Na" </w:instrText>
      </w:r>
      <w:r>
        <w:rPr>
          <w:rFonts w:hint="eastAsia" w:ascii="仿宋_GB2312" w:hAnsi="宋体" w:eastAsia="仿宋_GB2312"/>
          <w:color w:val="0000FF"/>
          <w:sz w:val="24"/>
          <w:szCs w:val="24"/>
        </w:rPr>
        <w:fldChar w:fldCharType="separate"/>
      </w:r>
      <w:r>
        <w:rPr>
          <w:rFonts w:hint="eastAsia" w:ascii="仿宋_GB2312" w:hAnsi="宋体" w:eastAsia="仿宋_GB2312"/>
          <w:color w:val="0000FF"/>
          <w:sz w:val="24"/>
          <w:szCs w:val="24"/>
        </w:rPr>
        <w:t>https：//service.zcygov.cn/#/knowledges/CW1EtGwBFdiHxlNd6I3m/6IMVAG0BFdiHxlNdQ8Na</w:t>
      </w:r>
      <w:r>
        <w:rPr>
          <w:rFonts w:hint="eastAsia" w:ascii="仿宋_GB2312" w:hAnsi="宋体" w:eastAsia="仿宋_GB2312"/>
          <w:color w:val="0000FF"/>
          <w:sz w:val="24"/>
          <w:szCs w:val="24"/>
        </w:rPr>
        <w:fldChar w:fldCharType="end"/>
      </w:r>
      <w:r>
        <w:rPr>
          <w:rFonts w:hint="eastAsia" w:ascii="仿宋_GB2312" w:hAnsi="宋体" w:eastAsia="仿宋_GB2312"/>
          <w:color w:val="0000FF"/>
          <w:sz w:val="24"/>
          <w:szCs w:val="24"/>
        </w:rPr>
        <w:t>。</w:t>
      </w:r>
    </w:p>
    <w:p>
      <w:pPr>
        <w:spacing w:line="360" w:lineRule="auto"/>
        <w:ind w:left="960" w:hanging="960" w:hangingChars="400"/>
        <w:rPr>
          <w:rFonts w:hint="eastAsia" w:ascii="仿宋_GB2312" w:hAnsi="宋体" w:eastAsia="仿宋_GB2312"/>
          <w:color w:val="0000FF"/>
          <w:sz w:val="24"/>
          <w:szCs w:val="24"/>
        </w:rPr>
      </w:pPr>
      <w:r>
        <w:rPr>
          <w:rFonts w:ascii="仿宋_GB2312" w:hAnsi="宋体" w:eastAsia="仿宋_GB2312"/>
          <w:color w:val="0000FF"/>
          <w:sz w:val="24"/>
          <w:szCs w:val="24"/>
        </w:rPr>
        <w:t xml:space="preserve">3.2.4  </w:t>
      </w:r>
      <w:r>
        <w:rPr>
          <w:rFonts w:hint="eastAsia" w:ascii="仿宋_GB2312" w:hAnsi="宋体" w:eastAsia="仿宋_GB2312"/>
          <w:color w:val="0000FF"/>
          <w:sz w:val="24"/>
          <w:szCs w:val="24"/>
        </w:rPr>
        <w:t xml:space="preserve"> 本项目通过政府采购云平台进行开标、资格审查、评审、询标，投标人均应当准时在线参加，否则产生的风险由投标人自行承担（投标人务必不要离开电脑太久，并留意手机短信，建议投标人提前做好检查“政府采购云平台”内，关于“项目采购”的岗位权限是否勾选。如有问题，请致电400-881-7190）。</w:t>
      </w:r>
    </w:p>
    <w:p>
      <w:pPr>
        <w:pStyle w:val="254"/>
        <w:rPr>
          <w:rFonts w:hint="eastAsia"/>
        </w:rPr>
      </w:pPr>
      <w:bookmarkStart w:id="381" w:name="_Toc81474791"/>
      <w:bookmarkStart w:id="382" w:name="_Toc530551843"/>
      <w:bookmarkStart w:id="383" w:name="_Toc531358998"/>
      <w:r>
        <w:rPr>
          <w:rFonts w:hint="eastAsia"/>
        </w:rPr>
        <w:t>3.</w:t>
      </w:r>
      <w:r>
        <w:t>3</w:t>
      </w:r>
      <w:r>
        <w:rPr>
          <w:rFonts w:hint="eastAsia"/>
        </w:rPr>
        <w:t xml:space="preserve">     投标</w:t>
      </w:r>
      <w:r>
        <w:t>文件组成</w:t>
      </w:r>
      <w:bookmarkEnd w:id="381"/>
      <w:bookmarkEnd w:id="382"/>
      <w:bookmarkEnd w:id="383"/>
    </w:p>
    <w:p>
      <w:pPr>
        <w:spacing w:line="360" w:lineRule="auto"/>
        <w:ind w:left="945" w:leftChars="450"/>
        <w:rPr>
          <w:rFonts w:ascii="仿宋_GB2312" w:eastAsia="仿宋_GB2312"/>
          <w:sz w:val="24"/>
        </w:rPr>
      </w:pPr>
      <w:r>
        <w:rPr>
          <w:rFonts w:hint="eastAsia" w:ascii="仿宋_GB2312" w:eastAsia="仿宋_GB2312"/>
          <w:color w:val="000000"/>
          <w:sz w:val="24"/>
        </w:rPr>
        <w:t>投标文件</w:t>
      </w:r>
      <w:r>
        <w:rPr>
          <w:rFonts w:hint="eastAsia" w:ascii="仿宋_GB2312" w:eastAsia="仿宋_GB2312"/>
          <w:sz w:val="24"/>
        </w:rPr>
        <w:t>由【资格审查文件】、【资信商务及技术文件】、【报价文件】三</w:t>
      </w:r>
      <w:r>
        <w:rPr>
          <w:rFonts w:ascii="仿宋_GB2312" w:eastAsia="仿宋_GB2312"/>
          <w:sz w:val="24"/>
        </w:rPr>
        <w:t>部分</w:t>
      </w:r>
      <w:r>
        <w:rPr>
          <w:rFonts w:hint="eastAsia" w:ascii="仿宋_GB2312" w:eastAsia="仿宋_GB2312"/>
          <w:sz w:val="24"/>
        </w:rPr>
        <w:t>组成。</w:t>
      </w:r>
    </w:p>
    <w:p>
      <w:pPr>
        <w:pStyle w:val="254"/>
      </w:pPr>
      <w:bookmarkStart w:id="384" w:name="_Toc530551844"/>
      <w:bookmarkStart w:id="385" w:name="_Toc531358999"/>
      <w:bookmarkStart w:id="386" w:name="_Toc81474792"/>
      <w:r>
        <w:rPr>
          <w:rFonts w:hint="eastAsia"/>
        </w:rPr>
        <w:t>3.</w:t>
      </w:r>
      <w:r>
        <w:t xml:space="preserve">4     </w:t>
      </w:r>
      <w:r>
        <w:rPr>
          <w:rFonts w:hint="eastAsia"/>
        </w:rPr>
        <w:t>资格</w:t>
      </w:r>
      <w:r>
        <w:t>审查文件</w:t>
      </w:r>
      <w:r>
        <w:rPr>
          <w:rFonts w:hint="eastAsia"/>
        </w:rPr>
        <w:t>的</w:t>
      </w:r>
      <w:r>
        <w:t>组成</w:t>
      </w:r>
      <w:bookmarkEnd w:id="384"/>
      <w:bookmarkEnd w:id="385"/>
      <w:bookmarkEnd w:id="386"/>
    </w:p>
    <w:p>
      <w:pPr>
        <w:spacing w:line="360" w:lineRule="auto"/>
        <w:ind w:left="840" w:leftChars="400" w:firstLine="120" w:firstLineChars="50"/>
        <w:rPr>
          <w:rFonts w:hint="eastAsia" w:ascii="仿宋_GB2312" w:eastAsia="仿宋_GB2312"/>
          <w:sz w:val="24"/>
        </w:rPr>
      </w:pPr>
      <w:r>
        <w:rPr>
          <w:rFonts w:hint="eastAsia" w:ascii="仿宋_GB2312" w:eastAsia="仿宋_GB2312"/>
          <w:sz w:val="24"/>
        </w:rPr>
        <w:t>资格</w:t>
      </w:r>
      <w:r>
        <w:rPr>
          <w:rFonts w:ascii="仿宋_GB2312" w:eastAsia="仿宋_GB2312"/>
          <w:sz w:val="24"/>
        </w:rPr>
        <w:t>审查文件的</w:t>
      </w:r>
      <w:r>
        <w:rPr>
          <w:rFonts w:hint="eastAsia" w:ascii="仿宋_GB2312" w:eastAsia="仿宋_GB2312"/>
          <w:sz w:val="24"/>
        </w:rPr>
        <w:t>组成</w:t>
      </w:r>
      <w:r>
        <w:rPr>
          <w:rFonts w:ascii="仿宋_GB2312" w:eastAsia="仿宋_GB2312"/>
          <w:sz w:val="24"/>
        </w:rPr>
        <w:t>：</w:t>
      </w:r>
      <w:r>
        <w:rPr>
          <w:rFonts w:hint="eastAsia" w:ascii="仿宋_GB2312" w:eastAsia="仿宋_GB2312"/>
          <w:sz w:val="24"/>
        </w:rPr>
        <w:t>见投标人须知前附表（一）。</w:t>
      </w:r>
    </w:p>
    <w:p>
      <w:pPr>
        <w:pStyle w:val="254"/>
      </w:pPr>
      <w:bookmarkStart w:id="387" w:name="_Toc81474793"/>
      <w:bookmarkStart w:id="388" w:name="_Toc530551845"/>
      <w:bookmarkStart w:id="389" w:name="_Toc531359000"/>
      <w:r>
        <w:rPr>
          <w:rFonts w:hint="eastAsia"/>
        </w:rPr>
        <w:t>3.</w:t>
      </w:r>
      <w:r>
        <w:t xml:space="preserve">5     </w:t>
      </w:r>
      <w:r>
        <w:rPr>
          <w:rFonts w:hint="eastAsia"/>
        </w:rPr>
        <w:t>资信</w:t>
      </w:r>
      <w:r>
        <w:t>商务</w:t>
      </w:r>
      <w:r>
        <w:rPr>
          <w:rFonts w:hint="eastAsia"/>
        </w:rPr>
        <w:t>及</w:t>
      </w:r>
      <w:r>
        <w:t>技术文件</w:t>
      </w:r>
      <w:r>
        <w:rPr>
          <w:rFonts w:hint="eastAsia"/>
        </w:rPr>
        <w:t>的</w:t>
      </w:r>
      <w:r>
        <w:t>组成</w:t>
      </w:r>
      <w:bookmarkEnd w:id="387"/>
      <w:bookmarkEnd w:id="388"/>
      <w:bookmarkEnd w:id="389"/>
    </w:p>
    <w:p>
      <w:pPr>
        <w:spacing w:line="360" w:lineRule="auto"/>
        <w:ind w:left="840" w:leftChars="400" w:firstLine="120" w:firstLineChars="50"/>
        <w:rPr>
          <w:rFonts w:ascii="仿宋_GB2312" w:eastAsia="仿宋_GB2312"/>
          <w:sz w:val="24"/>
        </w:rPr>
      </w:pPr>
      <w:r>
        <w:rPr>
          <w:rFonts w:hint="eastAsia" w:ascii="仿宋_GB2312" w:eastAsia="仿宋_GB2312"/>
          <w:sz w:val="24"/>
        </w:rPr>
        <w:t>资信商务及技术文件</w:t>
      </w:r>
      <w:r>
        <w:rPr>
          <w:rFonts w:ascii="仿宋_GB2312" w:eastAsia="仿宋_GB2312"/>
          <w:sz w:val="24"/>
        </w:rPr>
        <w:t>的</w:t>
      </w:r>
      <w:r>
        <w:rPr>
          <w:rFonts w:hint="eastAsia" w:ascii="仿宋_GB2312" w:eastAsia="仿宋_GB2312"/>
          <w:sz w:val="24"/>
        </w:rPr>
        <w:t>组成</w:t>
      </w:r>
      <w:r>
        <w:rPr>
          <w:rFonts w:ascii="仿宋_GB2312" w:eastAsia="仿宋_GB2312"/>
          <w:sz w:val="24"/>
        </w:rPr>
        <w:t>：</w:t>
      </w:r>
      <w:r>
        <w:rPr>
          <w:rFonts w:hint="eastAsia" w:ascii="仿宋_GB2312" w:eastAsia="仿宋_GB2312"/>
          <w:sz w:val="24"/>
        </w:rPr>
        <w:t>见投标人须知前附表（一）。</w:t>
      </w:r>
    </w:p>
    <w:p>
      <w:pPr>
        <w:pStyle w:val="254"/>
      </w:pPr>
      <w:bookmarkStart w:id="390" w:name="_Toc531359001"/>
      <w:bookmarkStart w:id="391" w:name="_Toc530551846"/>
      <w:bookmarkStart w:id="392" w:name="_Toc81474794"/>
      <w:r>
        <w:rPr>
          <w:rFonts w:hint="eastAsia"/>
        </w:rPr>
        <w:t>3.</w:t>
      </w:r>
      <w:r>
        <w:t xml:space="preserve">6     </w:t>
      </w:r>
      <w:r>
        <w:rPr>
          <w:rFonts w:hint="eastAsia"/>
        </w:rPr>
        <w:t>报价文件的组成</w:t>
      </w:r>
      <w:bookmarkEnd w:id="390"/>
      <w:bookmarkEnd w:id="391"/>
      <w:bookmarkEnd w:id="392"/>
    </w:p>
    <w:p>
      <w:pPr>
        <w:spacing w:line="360" w:lineRule="auto"/>
        <w:ind w:left="840" w:leftChars="400" w:firstLine="120" w:firstLineChars="50"/>
        <w:rPr>
          <w:rFonts w:ascii="仿宋_GB2312" w:eastAsia="仿宋_GB2312"/>
          <w:sz w:val="24"/>
        </w:rPr>
      </w:pPr>
      <w:r>
        <w:rPr>
          <w:rFonts w:hint="eastAsia" w:ascii="仿宋_GB2312" w:eastAsia="仿宋_GB2312"/>
          <w:sz w:val="24"/>
        </w:rPr>
        <w:t>报价文件</w:t>
      </w:r>
      <w:r>
        <w:rPr>
          <w:rFonts w:ascii="仿宋_GB2312" w:eastAsia="仿宋_GB2312"/>
          <w:sz w:val="24"/>
        </w:rPr>
        <w:t>的</w:t>
      </w:r>
      <w:r>
        <w:rPr>
          <w:rFonts w:hint="eastAsia" w:ascii="仿宋_GB2312" w:eastAsia="仿宋_GB2312"/>
          <w:sz w:val="24"/>
        </w:rPr>
        <w:t>组成</w:t>
      </w:r>
      <w:r>
        <w:rPr>
          <w:rFonts w:ascii="仿宋_GB2312" w:eastAsia="仿宋_GB2312"/>
          <w:sz w:val="24"/>
        </w:rPr>
        <w:t>：</w:t>
      </w:r>
      <w:r>
        <w:rPr>
          <w:rFonts w:hint="eastAsia" w:ascii="仿宋_GB2312" w:eastAsia="仿宋_GB2312"/>
          <w:sz w:val="24"/>
        </w:rPr>
        <w:t>见投标人须知前附表（一）。</w:t>
      </w:r>
    </w:p>
    <w:p>
      <w:pPr>
        <w:pStyle w:val="39"/>
        <w:spacing w:beforeLines="100" w:after="240" w:afterLines="100"/>
        <w:jc w:val="left"/>
        <w:outlineLvl w:val="1"/>
        <w:rPr>
          <w:rFonts w:ascii="仿宋_GB2312" w:eastAsia="仿宋_GB2312"/>
          <w:sz w:val="30"/>
          <w:szCs w:val="30"/>
        </w:rPr>
      </w:pPr>
      <w:bookmarkStart w:id="393" w:name="_Toc530551847"/>
      <w:bookmarkStart w:id="394" w:name="_Toc531359002"/>
      <w:bookmarkStart w:id="395" w:name="_Toc81474795"/>
      <w:r>
        <w:rPr>
          <w:rFonts w:hint="eastAsia" w:ascii="仿宋_GB2312" w:eastAsia="仿宋_GB2312"/>
          <w:sz w:val="30"/>
          <w:szCs w:val="30"/>
        </w:rPr>
        <w:t xml:space="preserve">四 </w:t>
      </w:r>
      <w:r>
        <w:rPr>
          <w:rFonts w:ascii="仿宋_GB2312" w:eastAsia="仿宋_GB2312"/>
          <w:sz w:val="30"/>
          <w:szCs w:val="30"/>
        </w:rPr>
        <w:t xml:space="preserve">   </w:t>
      </w:r>
      <w:r>
        <w:rPr>
          <w:rFonts w:hint="eastAsia" w:ascii="仿宋_GB2312" w:eastAsia="仿宋_GB2312"/>
          <w:sz w:val="30"/>
          <w:szCs w:val="30"/>
        </w:rPr>
        <w:t>投标文件的编制</w:t>
      </w:r>
      <w:bookmarkEnd w:id="393"/>
      <w:bookmarkEnd w:id="394"/>
      <w:bookmarkEnd w:id="395"/>
    </w:p>
    <w:p>
      <w:pPr>
        <w:pStyle w:val="254"/>
        <w:rPr>
          <w:rFonts w:hint="eastAsia"/>
          <w:color w:val="000000"/>
        </w:rPr>
      </w:pPr>
      <w:bookmarkStart w:id="396" w:name="_Toc530551849"/>
      <w:bookmarkStart w:id="397" w:name="_Toc81474796"/>
      <w:bookmarkStart w:id="398" w:name="_Toc531359004"/>
      <w:r>
        <w:rPr>
          <w:rFonts w:hint="eastAsia"/>
        </w:rPr>
        <w:t xml:space="preserve">4.1   </w:t>
      </w:r>
      <w:r>
        <w:t xml:space="preserve">  </w:t>
      </w:r>
      <w:r>
        <w:rPr>
          <w:rFonts w:hint="eastAsia"/>
        </w:rPr>
        <w:t>投</w:t>
      </w:r>
      <w:r>
        <w:rPr>
          <w:rFonts w:hint="eastAsia"/>
          <w:color w:val="000000"/>
        </w:rPr>
        <w:t>标</w:t>
      </w:r>
      <w:r>
        <w:rPr>
          <w:color w:val="000000"/>
        </w:rPr>
        <w:t>文件编制</w:t>
      </w:r>
      <w:bookmarkEnd w:id="396"/>
      <w:bookmarkEnd w:id="397"/>
      <w:bookmarkEnd w:id="398"/>
    </w:p>
    <w:p>
      <w:pPr>
        <w:spacing w:line="360" w:lineRule="auto"/>
        <w:ind w:left="960" w:hanging="960" w:hangingChars="400"/>
        <w:rPr>
          <w:rFonts w:ascii="仿宋_GB2312" w:eastAsia="仿宋_GB2312"/>
          <w:color w:val="000000"/>
          <w:sz w:val="24"/>
        </w:rPr>
      </w:pPr>
      <w:r>
        <w:rPr>
          <w:rFonts w:hint="eastAsia" w:ascii="仿宋_GB2312" w:eastAsia="仿宋_GB2312"/>
          <w:color w:val="000000"/>
          <w:sz w:val="24"/>
        </w:rPr>
        <w:t>4.1</w:t>
      </w:r>
      <w:r>
        <w:rPr>
          <w:rFonts w:ascii="仿宋_GB2312" w:eastAsia="仿宋_GB2312"/>
          <w:color w:val="000000"/>
          <w:sz w:val="24"/>
        </w:rPr>
        <w:t>.1</w:t>
      </w:r>
      <w:r>
        <w:rPr>
          <w:rFonts w:hint="eastAsia" w:ascii="仿宋_GB2312" w:eastAsia="仿宋_GB2312"/>
          <w:color w:val="000000"/>
          <w:sz w:val="24"/>
        </w:rPr>
        <w:t xml:space="preserve">   </w:t>
      </w:r>
      <w:r>
        <w:rPr>
          <w:rFonts w:ascii="仿宋_GB2312" w:eastAsia="仿宋_GB2312"/>
          <w:color w:val="000000"/>
          <w:sz w:val="24"/>
        </w:rPr>
        <w:sym w:font="Wingdings 3" w:char="F070"/>
      </w:r>
      <w:r>
        <w:rPr>
          <w:rFonts w:hint="eastAsia" w:ascii="仿宋_GB2312" w:eastAsia="仿宋_GB2312"/>
          <w:color w:val="000000"/>
          <w:sz w:val="24"/>
        </w:rPr>
        <w:t>本招标文件中若有多标项</w:t>
      </w:r>
      <w:r>
        <w:rPr>
          <w:rFonts w:ascii="仿宋_GB2312" w:eastAsia="仿宋_GB2312"/>
          <w:color w:val="000000"/>
          <w:sz w:val="24"/>
        </w:rPr>
        <w:t>的</w:t>
      </w:r>
      <w:r>
        <w:rPr>
          <w:rFonts w:hint="eastAsia" w:ascii="仿宋_GB2312" w:eastAsia="仿宋_GB2312"/>
          <w:color w:val="000000"/>
          <w:sz w:val="24"/>
        </w:rPr>
        <w:t>，若</w:t>
      </w:r>
      <w:r>
        <w:rPr>
          <w:rFonts w:ascii="仿宋_GB2312" w:eastAsia="仿宋_GB2312"/>
          <w:color w:val="000000"/>
          <w:sz w:val="24"/>
        </w:rPr>
        <w:t>参与多标项投标的，</w:t>
      </w:r>
      <w:r>
        <w:rPr>
          <w:rFonts w:hint="eastAsia" w:ascii="仿宋_GB2312" w:eastAsia="仿宋_GB2312"/>
          <w:color w:val="000000"/>
          <w:sz w:val="24"/>
        </w:rPr>
        <w:t>则按每个标项分别独立编制投标文件；</w:t>
      </w:r>
    </w:p>
    <w:p>
      <w:pPr>
        <w:wordWrap w:val="0"/>
        <w:spacing w:line="360" w:lineRule="auto"/>
        <w:ind w:left="960" w:hanging="960" w:hangingChars="400"/>
        <w:rPr>
          <w:rFonts w:hint="eastAsia" w:ascii="仿宋_GB2312" w:eastAsia="仿宋_GB2312"/>
          <w:color w:val="000000"/>
          <w:sz w:val="24"/>
        </w:rPr>
      </w:pPr>
      <w:r>
        <w:rPr>
          <w:rFonts w:hint="eastAsia" w:ascii="仿宋_GB2312" w:eastAsia="仿宋_GB2312"/>
          <w:color w:val="0000FF"/>
          <w:sz w:val="24"/>
        </w:rPr>
        <w:t>4.1.2   电子</w:t>
      </w:r>
      <w:r>
        <w:rPr>
          <w:rFonts w:ascii="仿宋_GB2312" w:eastAsia="仿宋_GB2312"/>
          <w:color w:val="0000FF"/>
          <w:sz w:val="24"/>
        </w:rPr>
        <w:t>投标文件编制请</w:t>
      </w:r>
      <w:r>
        <w:rPr>
          <w:rFonts w:hint="eastAsia" w:ascii="仿宋_GB2312" w:eastAsia="仿宋_GB2312"/>
          <w:color w:val="0000FF"/>
          <w:sz w:val="24"/>
        </w:rPr>
        <w:t>按政府采购云平台供应商项目采购-电子招投标操作指南（网址：</w:t>
      </w:r>
      <w:r>
        <w:rPr>
          <w:rFonts w:ascii="仿宋_GB2312" w:eastAsia="仿宋_GB2312"/>
          <w:color w:val="0000FF"/>
          <w:sz w:val="24"/>
        </w:rPr>
        <w:fldChar w:fldCharType="begin"/>
      </w:r>
      <w:r>
        <w:rPr>
          <w:rFonts w:ascii="仿宋_GB2312" w:eastAsia="仿宋_GB2312"/>
          <w:color w:val="0000FF"/>
          <w:sz w:val="24"/>
        </w:rPr>
        <w:instrText xml:space="preserve"> HYPERLINK "https://service.zcygov.cn/" \l "/knowledges/CW1EtGwBFdiHxlNd6I3m/6IMVAG0BFdiHxlNdQ8Na" </w:instrText>
      </w:r>
      <w:r>
        <w:rPr>
          <w:rFonts w:ascii="仿宋_GB2312" w:eastAsia="仿宋_GB2312"/>
          <w:color w:val="0000FF"/>
          <w:sz w:val="24"/>
        </w:rPr>
        <w:fldChar w:fldCharType="separate"/>
      </w:r>
      <w:r>
        <w:rPr>
          <w:rStyle w:val="49"/>
          <w:rFonts w:ascii="仿宋_GB2312" w:eastAsia="仿宋_GB2312"/>
          <w:sz w:val="24"/>
        </w:rPr>
        <w:t>https：//service.zcygov.cn/#/knowledges/CW1EtGwBFdiHxlNd6I3m/6IMVAG0BFdiHxlNdQ8Na</w:t>
      </w:r>
      <w:r>
        <w:rPr>
          <w:rFonts w:ascii="仿宋_GB2312" w:eastAsia="仿宋_GB2312"/>
          <w:color w:val="0000FF"/>
          <w:sz w:val="24"/>
        </w:rPr>
        <w:fldChar w:fldCharType="end"/>
      </w:r>
      <w:r>
        <w:rPr>
          <w:rFonts w:hint="eastAsia" w:ascii="仿宋_GB2312" w:eastAsia="仿宋_GB2312"/>
          <w:color w:val="0000FF"/>
          <w:sz w:val="24"/>
        </w:rPr>
        <w:t>）和本招标文件要求编制并进行关联定位。</w:t>
      </w:r>
    </w:p>
    <w:p>
      <w:pPr>
        <w:spacing w:line="360" w:lineRule="auto"/>
        <w:ind w:left="960" w:hanging="960" w:hangingChars="400"/>
        <w:rPr>
          <w:rFonts w:ascii="仿宋_GB2312" w:eastAsia="仿宋_GB2312"/>
          <w:sz w:val="24"/>
        </w:rPr>
      </w:pPr>
      <w:r>
        <w:rPr>
          <w:rFonts w:ascii="仿宋_GB2312" w:eastAsia="仿宋_GB2312"/>
          <w:color w:val="000000"/>
          <w:sz w:val="24"/>
        </w:rPr>
        <w:t xml:space="preserve">4.1.3   </w:t>
      </w:r>
      <w:r>
        <w:rPr>
          <w:rFonts w:hint="eastAsia" w:ascii="仿宋_GB2312" w:eastAsia="仿宋_GB2312"/>
          <w:color w:val="000000"/>
          <w:sz w:val="24"/>
        </w:rPr>
        <w:t>投标人应按招标文件的要求提供相关资料，并对招标文件中提出的所有内容要</w:t>
      </w:r>
      <w:r>
        <w:rPr>
          <w:rFonts w:hint="eastAsia" w:ascii="仿宋_GB2312" w:eastAsia="仿宋_GB2312"/>
          <w:sz w:val="24"/>
        </w:rPr>
        <w:t>求给予明确响应，须保证投标文件的准确、真实、明确。投标文件响应内容对招标文件要求如有偏离均应填写偏离表，如不填写，评标</w:t>
      </w:r>
      <w:r>
        <w:rPr>
          <w:rFonts w:ascii="仿宋_GB2312" w:eastAsia="仿宋_GB2312"/>
          <w:sz w:val="24"/>
        </w:rPr>
        <w:t>委员会</w:t>
      </w:r>
      <w:r>
        <w:rPr>
          <w:rFonts w:hint="eastAsia" w:ascii="仿宋_GB2312" w:eastAsia="仿宋_GB2312"/>
          <w:sz w:val="24"/>
        </w:rPr>
        <w:t>有权视作投标文件不完全响应招标文件要求；</w:t>
      </w:r>
    </w:p>
    <w:p>
      <w:pPr>
        <w:spacing w:line="360" w:lineRule="auto"/>
        <w:ind w:left="960" w:hanging="960" w:hangingChars="400"/>
        <w:rPr>
          <w:rFonts w:ascii="仿宋_GB2312" w:eastAsia="仿宋_GB2312"/>
          <w:sz w:val="24"/>
        </w:rPr>
      </w:pPr>
      <w:r>
        <w:rPr>
          <w:rFonts w:hint="eastAsia" w:ascii="仿宋_GB2312" w:eastAsia="仿宋_GB2312"/>
          <w:sz w:val="24"/>
        </w:rPr>
        <w:t>4.1.</w:t>
      </w:r>
      <w:r>
        <w:rPr>
          <w:rFonts w:ascii="仿宋_GB2312" w:eastAsia="仿宋_GB2312"/>
          <w:sz w:val="24"/>
        </w:rPr>
        <w:t>4</w:t>
      </w:r>
      <w:r>
        <w:rPr>
          <w:rFonts w:hint="eastAsia" w:ascii="仿宋_GB2312" w:eastAsia="仿宋_GB2312"/>
          <w:sz w:val="24"/>
        </w:rPr>
        <w:t xml:space="preserve">   投标</w:t>
      </w:r>
      <w:r>
        <w:rPr>
          <w:rFonts w:ascii="仿宋_GB2312" w:eastAsia="仿宋_GB2312"/>
          <w:sz w:val="24"/>
        </w:rPr>
        <w:t>文件</w:t>
      </w:r>
      <w:r>
        <w:rPr>
          <w:rFonts w:hint="eastAsia" w:ascii="仿宋_GB2312" w:eastAsia="仿宋_GB2312"/>
          <w:sz w:val="24"/>
        </w:rPr>
        <w:t>编制时</w:t>
      </w:r>
      <w:r>
        <w:rPr>
          <w:rFonts w:ascii="仿宋_GB2312" w:eastAsia="仿宋_GB2312"/>
          <w:sz w:val="24"/>
        </w:rPr>
        <w:t>应</w:t>
      </w:r>
      <w:r>
        <w:rPr>
          <w:rFonts w:hint="eastAsia" w:ascii="仿宋_GB2312" w:eastAsia="仿宋_GB2312"/>
          <w:sz w:val="24"/>
        </w:rPr>
        <w:t>有正确的</w:t>
      </w:r>
      <w:r>
        <w:rPr>
          <w:rFonts w:ascii="仿宋_GB2312" w:eastAsia="仿宋_GB2312"/>
          <w:sz w:val="24"/>
        </w:rPr>
        <w:t>索引</w:t>
      </w:r>
      <w:r>
        <w:rPr>
          <w:rFonts w:hint="eastAsia" w:ascii="仿宋_GB2312" w:eastAsia="仿宋_GB2312"/>
          <w:sz w:val="24"/>
        </w:rPr>
        <w:t>目录</w:t>
      </w:r>
      <w:r>
        <w:rPr>
          <w:rFonts w:ascii="仿宋_GB2312" w:eastAsia="仿宋_GB2312"/>
          <w:sz w:val="24"/>
        </w:rPr>
        <w:t>及</w:t>
      </w:r>
      <w:r>
        <w:rPr>
          <w:rFonts w:hint="eastAsia" w:ascii="仿宋_GB2312" w:eastAsia="仿宋_GB2312"/>
          <w:sz w:val="24"/>
        </w:rPr>
        <w:t>连续</w:t>
      </w:r>
      <w:r>
        <w:rPr>
          <w:rFonts w:ascii="仿宋_GB2312" w:eastAsia="仿宋_GB2312"/>
          <w:sz w:val="24"/>
        </w:rPr>
        <w:t>页码标注</w:t>
      </w:r>
      <w:r>
        <w:rPr>
          <w:rFonts w:hint="eastAsia" w:ascii="仿宋_GB2312" w:eastAsia="仿宋_GB2312"/>
          <w:sz w:val="24"/>
        </w:rPr>
        <w:t>；</w:t>
      </w:r>
    </w:p>
    <w:p>
      <w:pPr>
        <w:spacing w:line="360" w:lineRule="auto"/>
        <w:ind w:left="960" w:hanging="960" w:hangingChars="400"/>
        <w:rPr>
          <w:rFonts w:hint="eastAsia" w:ascii="仿宋_GB2312" w:eastAsia="仿宋_GB2312"/>
          <w:sz w:val="24"/>
        </w:rPr>
      </w:pPr>
      <w:r>
        <w:rPr>
          <w:rFonts w:hint="eastAsia" w:ascii="仿宋_GB2312" w:eastAsia="仿宋_GB2312"/>
          <w:sz w:val="24"/>
        </w:rPr>
        <w:t>4.1.</w:t>
      </w:r>
      <w:r>
        <w:rPr>
          <w:rFonts w:ascii="仿宋_GB2312" w:eastAsia="仿宋_GB2312"/>
          <w:sz w:val="24"/>
        </w:rPr>
        <w:t>5</w:t>
      </w:r>
      <w:r>
        <w:rPr>
          <w:rFonts w:hint="eastAsia" w:ascii="仿宋_GB2312" w:eastAsia="仿宋_GB2312"/>
          <w:sz w:val="24"/>
        </w:rPr>
        <w:t xml:space="preserve">   投标</w:t>
      </w:r>
      <w:r>
        <w:rPr>
          <w:rFonts w:ascii="仿宋_GB2312" w:eastAsia="仿宋_GB2312"/>
          <w:sz w:val="24"/>
        </w:rPr>
        <w:t>文件</w:t>
      </w:r>
      <w:r>
        <w:rPr>
          <w:rFonts w:hint="eastAsia" w:ascii="仿宋_GB2312" w:eastAsia="仿宋_GB2312"/>
          <w:sz w:val="24"/>
        </w:rPr>
        <w:t>须</w:t>
      </w:r>
      <w:r>
        <w:rPr>
          <w:rFonts w:ascii="仿宋_GB2312" w:eastAsia="仿宋_GB2312"/>
          <w:sz w:val="24"/>
        </w:rPr>
        <w:t>清晰可辨，</w:t>
      </w:r>
      <w:r>
        <w:rPr>
          <w:rFonts w:hint="eastAsia" w:ascii="仿宋_GB2312" w:eastAsia="仿宋_GB2312"/>
          <w:sz w:val="24"/>
        </w:rPr>
        <w:t>因</w:t>
      </w:r>
      <w:r>
        <w:rPr>
          <w:rFonts w:ascii="仿宋_GB2312" w:eastAsia="仿宋_GB2312"/>
          <w:sz w:val="24"/>
        </w:rPr>
        <w:t>模糊不清</w:t>
      </w:r>
      <w:r>
        <w:rPr>
          <w:rFonts w:hint="eastAsia" w:ascii="仿宋_GB2312" w:eastAsia="仿宋_GB2312"/>
          <w:sz w:val="24"/>
        </w:rPr>
        <w:t>所</w:t>
      </w:r>
      <w:r>
        <w:rPr>
          <w:rFonts w:ascii="仿宋_GB2312" w:eastAsia="仿宋_GB2312"/>
          <w:sz w:val="24"/>
        </w:rPr>
        <w:t>引起的</w:t>
      </w:r>
      <w:r>
        <w:rPr>
          <w:rFonts w:hint="eastAsia" w:ascii="仿宋_GB2312" w:eastAsia="仿宋_GB2312"/>
          <w:sz w:val="24"/>
        </w:rPr>
        <w:t>后果</w:t>
      </w:r>
      <w:r>
        <w:rPr>
          <w:rFonts w:ascii="仿宋_GB2312" w:eastAsia="仿宋_GB2312"/>
          <w:sz w:val="24"/>
        </w:rPr>
        <w:t>由投标人自行</w:t>
      </w:r>
      <w:r>
        <w:rPr>
          <w:rFonts w:hint="eastAsia" w:ascii="仿宋_GB2312" w:eastAsia="仿宋_GB2312"/>
          <w:sz w:val="24"/>
        </w:rPr>
        <w:t>负责</w:t>
      </w:r>
      <w:r>
        <w:rPr>
          <w:rFonts w:ascii="仿宋_GB2312" w:eastAsia="仿宋_GB2312"/>
          <w:sz w:val="24"/>
        </w:rPr>
        <w:t>。</w:t>
      </w:r>
    </w:p>
    <w:p>
      <w:pPr>
        <w:pStyle w:val="254"/>
      </w:pPr>
      <w:bookmarkStart w:id="399" w:name="_Toc531359005"/>
      <w:bookmarkStart w:id="400" w:name="_Toc81474797"/>
      <w:bookmarkStart w:id="401" w:name="_Toc530551850"/>
      <w:r>
        <w:rPr>
          <w:rFonts w:hint="eastAsia"/>
        </w:rPr>
        <w:t xml:space="preserve">4.2 </w:t>
      </w:r>
      <w:r>
        <w:t xml:space="preserve">    </w:t>
      </w:r>
      <w:r>
        <w:rPr>
          <w:rFonts w:hint="eastAsia"/>
        </w:rPr>
        <w:t>投标报价</w:t>
      </w:r>
      <w:r>
        <w:t>要求</w:t>
      </w:r>
      <w:bookmarkEnd w:id="399"/>
      <w:bookmarkEnd w:id="400"/>
      <w:bookmarkEnd w:id="401"/>
    </w:p>
    <w:p>
      <w:pPr>
        <w:spacing w:line="360" w:lineRule="auto"/>
        <w:ind w:left="960" w:hanging="960" w:hangingChars="400"/>
        <w:rPr>
          <w:rFonts w:ascii="仿宋_GB2312" w:eastAsia="仿宋_GB2312"/>
          <w:bCs/>
          <w:sz w:val="24"/>
        </w:rPr>
      </w:pPr>
      <w:r>
        <w:rPr>
          <w:rFonts w:ascii="仿宋_GB2312" w:eastAsia="仿宋_GB2312"/>
          <w:sz w:val="24"/>
        </w:rPr>
        <w:t xml:space="preserve">4.2.1   </w:t>
      </w:r>
      <w:r>
        <w:rPr>
          <w:rFonts w:ascii="仿宋_GB2312" w:eastAsia="仿宋_GB2312"/>
          <w:sz w:val="24"/>
        </w:rPr>
        <w:sym w:font="Wingdings 3" w:char="F070"/>
      </w:r>
      <w:r>
        <w:rPr>
          <w:rFonts w:hint="eastAsia" w:ascii="仿宋_GB2312" w:eastAsia="仿宋_GB2312"/>
          <w:sz w:val="24"/>
        </w:rPr>
        <w:t>投标报价是履行合同的最终价格，包括</w:t>
      </w:r>
      <w:r>
        <w:rPr>
          <w:rFonts w:hint="eastAsia" w:ascii="仿宋_GB2312" w:eastAsia="仿宋_GB2312"/>
          <w:bCs/>
          <w:sz w:val="24"/>
        </w:rPr>
        <w:t>服务内容、包装、工时、运输、装卸、保险、税金、安装、调试与试运行、培训、保修、售后服务费、配套费、以及实施本项目所需的其他一切费用；</w:t>
      </w:r>
    </w:p>
    <w:p>
      <w:pPr>
        <w:spacing w:line="360" w:lineRule="auto"/>
        <w:ind w:left="960" w:hanging="960" w:hangingChars="400"/>
        <w:rPr>
          <w:rFonts w:ascii="仿宋_GB2312" w:eastAsia="仿宋_GB2312"/>
          <w:sz w:val="24"/>
        </w:rPr>
      </w:pPr>
      <w:r>
        <w:rPr>
          <w:rFonts w:hint="eastAsia" w:ascii="仿宋_GB2312" w:eastAsia="仿宋_GB2312"/>
          <w:sz w:val="24"/>
        </w:rPr>
        <w:t>4.2.</w:t>
      </w:r>
      <w:r>
        <w:rPr>
          <w:rFonts w:ascii="仿宋_GB2312" w:eastAsia="仿宋_GB2312"/>
          <w:sz w:val="24"/>
        </w:rPr>
        <w:t xml:space="preserve">2   </w:t>
      </w:r>
      <w:r>
        <w:rPr>
          <w:rFonts w:ascii="仿宋_GB2312" w:eastAsia="仿宋_GB2312"/>
          <w:sz w:val="24"/>
        </w:rPr>
        <w:sym w:font="Wingdings 3" w:char="F070"/>
      </w:r>
      <w:r>
        <w:rPr>
          <w:rFonts w:hint="eastAsia" w:ascii="仿宋_GB2312" w:eastAsia="仿宋_GB2312"/>
          <w:sz w:val="24"/>
        </w:rPr>
        <w:t>投标文件只允许有一个报价，有选择的或有条件的报价将不予接受。</w:t>
      </w:r>
    </w:p>
    <w:p>
      <w:pPr>
        <w:pStyle w:val="254"/>
        <w:rPr>
          <w:rFonts w:hint="eastAsia"/>
        </w:rPr>
      </w:pPr>
      <w:bookmarkStart w:id="402" w:name="_Toc81474798"/>
      <w:bookmarkStart w:id="403" w:name="_Toc530551853"/>
      <w:bookmarkStart w:id="404" w:name="_Toc531359008"/>
      <w:r>
        <w:rPr>
          <w:rFonts w:hint="eastAsia"/>
        </w:rPr>
        <w:t>4.</w:t>
      </w:r>
      <w:r>
        <w:t>3</w:t>
      </w:r>
      <w:r>
        <w:rPr>
          <w:rFonts w:hint="eastAsia"/>
        </w:rPr>
        <w:t xml:space="preserve">     投标</w:t>
      </w:r>
      <w:r>
        <w:t>有效期</w:t>
      </w:r>
      <w:bookmarkEnd w:id="402"/>
      <w:bookmarkEnd w:id="403"/>
      <w:bookmarkEnd w:id="404"/>
    </w:p>
    <w:p>
      <w:pPr>
        <w:spacing w:line="360" w:lineRule="auto"/>
        <w:ind w:left="960" w:hanging="960" w:hangingChars="400"/>
        <w:rPr>
          <w:rFonts w:ascii="仿宋_GB2312" w:eastAsia="仿宋_GB2312"/>
          <w:sz w:val="24"/>
        </w:rPr>
      </w:pPr>
      <w:bookmarkStart w:id="405" w:name="_Toc301187640"/>
      <w:r>
        <w:rPr>
          <w:rFonts w:hint="eastAsia" w:ascii="仿宋_GB2312" w:eastAsia="仿宋_GB2312"/>
          <w:sz w:val="24"/>
        </w:rPr>
        <w:t>4.</w:t>
      </w:r>
      <w:r>
        <w:rPr>
          <w:rFonts w:ascii="仿宋_GB2312" w:eastAsia="仿宋_GB2312"/>
          <w:sz w:val="24"/>
        </w:rPr>
        <w:t>3</w:t>
      </w:r>
      <w:r>
        <w:rPr>
          <w:rFonts w:hint="eastAsia" w:ascii="仿宋_GB2312" w:eastAsia="仿宋_GB2312"/>
          <w:sz w:val="24"/>
        </w:rPr>
        <w:t>.</w:t>
      </w:r>
      <w:r>
        <w:rPr>
          <w:rFonts w:ascii="仿宋_GB2312" w:eastAsia="仿宋_GB2312"/>
          <w:sz w:val="24"/>
        </w:rPr>
        <w:t xml:space="preserve">1   </w:t>
      </w:r>
      <w:r>
        <w:rPr>
          <w:rFonts w:ascii="仿宋_GB2312" w:eastAsia="仿宋_GB2312"/>
          <w:sz w:val="24"/>
        </w:rPr>
        <w:sym w:font="Wingdings 3" w:char="F070"/>
      </w:r>
      <w:r>
        <w:rPr>
          <w:rFonts w:hint="eastAsia" w:ascii="仿宋_GB2312" w:eastAsia="仿宋_GB2312"/>
          <w:sz w:val="24"/>
        </w:rPr>
        <w:t>投标有效期：见投标人须知前附表（一）。投标有效期从提交投标文件的</w:t>
      </w:r>
      <w:r>
        <w:rPr>
          <w:rFonts w:ascii="仿宋_GB2312" w:eastAsia="仿宋_GB2312"/>
          <w:sz w:val="24"/>
        </w:rPr>
        <w:t>截止</w:t>
      </w:r>
      <w:r>
        <w:rPr>
          <w:rFonts w:hint="eastAsia" w:ascii="仿宋_GB2312" w:eastAsia="仿宋_GB2312"/>
          <w:sz w:val="24"/>
        </w:rPr>
        <w:t>之日起算</w:t>
      </w:r>
      <w:r>
        <w:rPr>
          <w:rFonts w:ascii="仿宋_GB2312" w:eastAsia="仿宋_GB2312"/>
          <w:sz w:val="24"/>
        </w:rPr>
        <w:t>。</w:t>
      </w:r>
      <w:r>
        <w:rPr>
          <w:rFonts w:hint="eastAsia" w:ascii="仿宋_GB2312" w:eastAsia="仿宋_GB2312"/>
          <w:sz w:val="24"/>
        </w:rPr>
        <w:t>投标文件中承诺的投标</w:t>
      </w:r>
      <w:r>
        <w:rPr>
          <w:rFonts w:ascii="仿宋_GB2312" w:eastAsia="仿宋_GB2312"/>
          <w:sz w:val="24"/>
        </w:rPr>
        <w:t>有效期</w:t>
      </w:r>
      <w:r>
        <w:rPr>
          <w:rFonts w:hint="eastAsia" w:ascii="仿宋_GB2312" w:eastAsia="仿宋_GB2312"/>
          <w:sz w:val="24"/>
        </w:rPr>
        <w:t>应当不少于招标文件中载明的投标有效期</w:t>
      </w:r>
      <w:bookmarkEnd w:id="405"/>
      <w:r>
        <w:rPr>
          <w:rFonts w:hint="eastAsia" w:ascii="仿宋_GB2312" w:eastAsia="仿宋_GB2312"/>
          <w:sz w:val="24"/>
        </w:rPr>
        <w:t>；</w:t>
      </w:r>
    </w:p>
    <w:p>
      <w:pPr>
        <w:spacing w:line="360" w:lineRule="auto"/>
        <w:ind w:left="960" w:hanging="960" w:hangingChars="400"/>
        <w:rPr>
          <w:rFonts w:hint="eastAsia" w:ascii="仿宋_GB2312" w:eastAsia="仿宋_GB2312"/>
          <w:sz w:val="24"/>
        </w:rPr>
      </w:pPr>
      <w:r>
        <w:rPr>
          <w:rFonts w:hint="eastAsia" w:ascii="仿宋_GB2312" w:eastAsia="仿宋_GB2312"/>
          <w:sz w:val="24"/>
        </w:rPr>
        <w:t>4.</w:t>
      </w:r>
      <w:r>
        <w:rPr>
          <w:rFonts w:ascii="仿宋_GB2312" w:eastAsia="仿宋_GB2312"/>
          <w:sz w:val="24"/>
        </w:rPr>
        <w:t>3</w:t>
      </w:r>
      <w:r>
        <w:rPr>
          <w:rFonts w:hint="eastAsia" w:ascii="仿宋_GB2312" w:eastAsia="仿宋_GB2312"/>
          <w:sz w:val="24"/>
        </w:rPr>
        <w:t>.2</w:t>
      </w:r>
      <w:r>
        <w:rPr>
          <w:rFonts w:ascii="仿宋_GB2312" w:eastAsia="仿宋_GB2312"/>
          <w:sz w:val="24"/>
        </w:rPr>
        <w:t xml:space="preserve">   </w:t>
      </w:r>
      <w:r>
        <w:rPr>
          <w:rFonts w:hint="eastAsia" w:ascii="仿宋_GB2312" w:eastAsia="仿宋_GB2312"/>
          <w:sz w:val="24"/>
        </w:rPr>
        <w:t>在特殊情况下，采购人可与投标人协商延长投标书的有效期，这种要求和答复均以书面形式进行。</w:t>
      </w:r>
    </w:p>
    <w:p>
      <w:pPr>
        <w:pStyle w:val="254"/>
      </w:pPr>
      <w:bookmarkStart w:id="406" w:name="_Toc530551854"/>
      <w:bookmarkStart w:id="407" w:name="_Toc531359009"/>
      <w:bookmarkStart w:id="408" w:name="_Toc81474799"/>
      <w:r>
        <w:t xml:space="preserve">4.4     </w:t>
      </w:r>
      <w:r>
        <w:rPr>
          <w:rFonts w:hint="eastAsia"/>
        </w:rPr>
        <w:t>投标</w:t>
      </w:r>
      <w:r>
        <w:t>文件格式</w:t>
      </w:r>
      <w:bookmarkEnd w:id="406"/>
      <w:bookmarkEnd w:id="407"/>
      <w:bookmarkEnd w:id="408"/>
    </w:p>
    <w:p>
      <w:pPr>
        <w:spacing w:line="360" w:lineRule="auto"/>
        <w:ind w:left="945" w:leftChars="450"/>
        <w:rPr>
          <w:rFonts w:ascii="仿宋_GB2312" w:eastAsia="仿宋_GB2312"/>
          <w:sz w:val="24"/>
        </w:rPr>
      </w:pPr>
      <w:r>
        <w:rPr>
          <w:rFonts w:hint="eastAsia" w:ascii="仿宋_GB2312" w:eastAsia="仿宋_GB2312"/>
          <w:sz w:val="24"/>
        </w:rPr>
        <w:t>投标</w:t>
      </w:r>
      <w:r>
        <w:rPr>
          <w:rFonts w:ascii="仿宋_GB2312" w:eastAsia="仿宋_GB2312"/>
          <w:sz w:val="24"/>
        </w:rPr>
        <w:t>文件格式见招标文件</w:t>
      </w:r>
      <w:r>
        <w:rPr>
          <w:rFonts w:hint="eastAsia" w:ascii="仿宋_GB2312" w:eastAsia="仿宋_GB2312"/>
          <w:sz w:val="24"/>
        </w:rPr>
        <w:t>“第五</w:t>
      </w:r>
      <w:r>
        <w:rPr>
          <w:rFonts w:ascii="仿宋_GB2312" w:eastAsia="仿宋_GB2312"/>
          <w:sz w:val="24"/>
        </w:rPr>
        <w:t>章</w:t>
      </w:r>
      <w:r>
        <w:rPr>
          <w:rFonts w:hint="eastAsia" w:ascii="仿宋_GB2312" w:eastAsia="仿宋_GB2312"/>
          <w:sz w:val="24"/>
        </w:rPr>
        <w:t>投标</w:t>
      </w:r>
      <w:r>
        <w:rPr>
          <w:rFonts w:ascii="仿宋_GB2312" w:eastAsia="仿宋_GB2312"/>
          <w:sz w:val="24"/>
        </w:rPr>
        <w:t>文件格式</w:t>
      </w:r>
      <w:r>
        <w:rPr>
          <w:rFonts w:hint="eastAsia" w:ascii="仿宋_GB2312" w:eastAsia="仿宋_GB2312"/>
          <w:sz w:val="24"/>
        </w:rPr>
        <w:t>”，投标文件应当按照招标文件已提供的格式填写，无格式的可自行设计。</w:t>
      </w:r>
    </w:p>
    <w:p>
      <w:pPr>
        <w:pStyle w:val="254"/>
      </w:pPr>
      <w:bookmarkStart w:id="409" w:name="_Toc530551855"/>
      <w:bookmarkStart w:id="410" w:name="_Toc531359010"/>
      <w:bookmarkStart w:id="411" w:name="_Toc81474800"/>
      <w:r>
        <w:rPr>
          <w:rFonts w:hint="eastAsia"/>
        </w:rPr>
        <w:t>4.</w:t>
      </w:r>
      <w:r>
        <w:t>5</w:t>
      </w:r>
      <w:r>
        <w:rPr>
          <w:rFonts w:hint="eastAsia"/>
        </w:rPr>
        <w:t xml:space="preserve">     投标文件份数</w:t>
      </w:r>
      <w:r>
        <w:t>及签署</w:t>
      </w:r>
      <w:bookmarkEnd w:id="409"/>
      <w:bookmarkEnd w:id="410"/>
      <w:bookmarkEnd w:id="411"/>
    </w:p>
    <w:p>
      <w:pPr>
        <w:spacing w:line="360" w:lineRule="auto"/>
        <w:ind w:left="960" w:hanging="960" w:hangingChars="400"/>
        <w:rPr>
          <w:rFonts w:hint="eastAsia" w:ascii="仿宋_GB2312" w:eastAsia="仿宋_GB2312"/>
          <w:sz w:val="24"/>
        </w:rPr>
      </w:pPr>
      <w:r>
        <w:rPr>
          <w:rFonts w:hint="eastAsia" w:ascii="仿宋_GB2312" w:eastAsia="仿宋_GB2312"/>
          <w:sz w:val="24"/>
        </w:rPr>
        <w:t>4.</w:t>
      </w:r>
      <w:r>
        <w:rPr>
          <w:rFonts w:ascii="仿宋_GB2312" w:eastAsia="仿宋_GB2312"/>
          <w:sz w:val="24"/>
        </w:rPr>
        <w:t>5</w:t>
      </w:r>
      <w:r>
        <w:rPr>
          <w:rFonts w:hint="eastAsia" w:ascii="仿宋_GB2312" w:eastAsia="仿宋_GB2312"/>
          <w:sz w:val="24"/>
        </w:rPr>
        <w:t>.</w:t>
      </w:r>
      <w:r>
        <w:rPr>
          <w:rFonts w:ascii="仿宋_GB2312" w:eastAsia="仿宋_GB2312"/>
          <w:sz w:val="24"/>
        </w:rPr>
        <w:t xml:space="preserve">1   </w:t>
      </w:r>
      <w:r>
        <w:rPr>
          <w:rFonts w:ascii="仿宋_GB2312" w:eastAsia="仿宋_GB2312"/>
          <w:sz w:val="24"/>
        </w:rPr>
        <w:sym w:font="Wingdings 3" w:char="F070"/>
      </w:r>
      <w:r>
        <w:rPr>
          <w:rFonts w:hint="eastAsia" w:ascii="仿宋_GB2312" w:eastAsia="仿宋_GB2312"/>
          <w:sz w:val="24"/>
        </w:rPr>
        <w:t>投标</w:t>
      </w:r>
      <w:r>
        <w:rPr>
          <w:rFonts w:ascii="仿宋_GB2312" w:eastAsia="仿宋_GB2312"/>
          <w:sz w:val="24"/>
        </w:rPr>
        <w:t>文件份数</w:t>
      </w:r>
      <w:r>
        <w:rPr>
          <w:rFonts w:hint="eastAsia" w:ascii="仿宋_GB2312" w:eastAsia="仿宋_GB2312"/>
          <w:sz w:val="24"/>
        </w:rPr>
        <w:t>：</w:t>
      </w:r>
      <w:r>
        <w:rPr>
          <w:rFonts w:ascii="仿宋_GB2312" w:eastAsia="仿宋_GB2312"/>
          <w:sz w:val="24"/>
        </w:rPr>
        <w:t>见</w:t>
      </w:r>
      <w:r>
        <w:rPr>
          <w:rFonts w:hint="eastAsia" w:ascii="仿宋_GB2312" w:eastAsia="仿宋_GB2312"/>
          <w:sz w:val="24"/>
        </w:rPr>
        <w:t>投标人须知前附表（一）；</w:t>
      </w:r>
    </w:p>
    <w:p>
      <w:pPr>
        <w:spacing w:line="360" w:lineRule="auto"/>
        <w:ind w:left="960" w:hanging="960" w:hangingChars="400"/>
        <w:rPr>
          <w:rFonts w:ascii="仿宋_GB2312" w:eastAsia="仿宋_GB2312"/>
          <w:color w:val="0000FF"/>
          <w:sz w:val="24"/>
        </w:rPr>
      </w:pPr>
      <w:bookmarkStart w:id="412" w:name="_Toc531359011"/>
      <w:bookmarkStart w:id="413" w:name="_Toc530551856"/>
      <w:r>
        <w:rPr>
          <w:rFonts w:ascii="仿宋_GB2312" w:eastAsia="仿宋_GB2312"/>
          <w:sz w:val="24"/>
        </w:rPr>
        <w:t xml:space="preserve">4.5.2   </w:t>
      </w:r>
      <w:r>
        <w:rPr>
          <w:rFonts w:hint="eastAsia" w:ascii="仿宋_GB2312" w:eastAsia="仿宋_GB2312"/>
          <w:color w:val="0000FF"/>
          <w:sz w:val="24"/>
        </w:rPr>
        <w:t>投标文件中所须加盖公章部分均采用CA签章。</w:t>
      </w:r>
    </w:p>
    <w:p>
      <w:pPr>
        <w:pStyle w:val="39"/>
        <w:spacing w:beforeLines="100" w:after="240" w:afterLines="100"/>
        <w:jc w:val="left"/>
        <w:outlineLvl w:val="1"/>
        <w:rPr>
          <w:rFonts w:ascii="仿宋_GB2312" w:eastAsia="仿宋_GB2312"/>
          <w:sz w:val="30"/>
          <w:szCs w:val="30"/>
        </w:rPr>
      </w:pPr>
      <w:bookmarkStart w:id="414" w:name="_Toc81474801"/>
      <w:r>
        <w:rPr>
          <w:rFonts w:hint="eastAsia" w:ascii="仿宋_GB2312" w:eastAsia="仿宋_GB2312"/>
          <w:sz w:val="30"/>
          <w:szCs w:val="30"/>
        </w:rPr>
        <w:t xml:space="preserve">五   </w:t>
      </w:r>
      <w:r>
        <w:rPr>
          <w:rFonts w:ascii="仿宋_GB2312" w:eastAsia="仿宋_GB2312"/>
          <w:sz w:val="30"/>
          <w:szCs w:val="30"/>
        </w:rPr>
        <w:t xml:space="preserve"> </w:t>
      </w:r>
      <w:r>
        <w:rPr>
          <w:rFonts w:hint="eastAsia" w:ascii="仿宋_GB2312" w:eastAsia="仿宋_GB2312"/>
          <w:sz w:val="30"/>
          <w:szCs w:val="30"/>
        </w:rPr>
        <w:t>投标</w:t>
      </w:r>
      <w:r>
        <w:rPr>
          <w:rFonts w:ascii="仿宋_GB2312" w:eastAsia="仿宋_GB2312"/>
          <w:sz w:val="30"/>
          <w:szCs w:val="30"/>
        </w:rPr>
        <w:t>文件的</w:t>
      </w:r>
      <w:r>
        <w:rPr>
          <w:rFonts w:hint="eastAsia" w:ascii="仿宋_GB2312" w:eastAsia="仿宋_GB2312"/>
          <w:sz w:val="30"/>
          <w:szCs w:val="30"/>
        </w:rPr>
        <w:t>提</w:t>
      </w:r>
      <w:r>
        <w:rPr>
          <w:rFonts w:ascii="仿宋_GB2312" w:eastAsia="仿宋_GB2312"/>
          <w:sz w:val="30"/>
          <w:szCs w:val="30"/>
        </w:rPr>
        <w:t>交</w:t>
      </w:r>
      <w:bookmarkEnd w:id="412"/>
      <w:bookmarkEnd w:id="413"/>
      <w:bookmarkEnd w:id="414"/>
    </w:p>
    <w:p>
      <w:pPr>
        <w:pStyle w:val="254"/>
        <w:rPr>
          <w:rFonts w:hint="eastAsia"/>
        </w:rPr>
      </w:pPr>
      <w:bookmarkStart w:id="415" w:name="_Toc531359012"/>
      <w:bookmarkStart w:id="416" w:name="_Toc530551857"/>
      <w:bookmarkStart w:id="417" w:name="_Toc34895557"/>
      <w:bookmarkStart w:id="418" w:name="_Toc81474802"/>
      <w:bookmarkStart w:id="419" w:name="_Toc530551858"/>
      <w:bookmarkStart w:id="420" w:name="_Toc531359013"/>
      <w:r>
        <w:rPr>
          <w:rFonts w:hint="eastAsia"/>
        </w:rPr>
        <w:t>5.1</w:t>
      </w:r>
      <w:r>
        <w:t xml:space="preserve"> </w:t>
      </w:r>
      <w:r>
        <w:rPr>
          <w:rFonts w:hint="eastAsia"/>
        </w:rPr>
        <w:t xml:space="preserve">    </w:t>
      </w:r>
      <w:r>
        <w:rPr>
          <w:rFonts w:hint="eastAsia"/>
          <w:color w:val="000000"/>
        </w:rPr>
        <w:t>投标文件</w:t>
      </w:r>
      <w:r>
        <w:rPr>
          <w:rFonts w:hint="eastAsia"/>
          <w:color w:val="0000FF"/>
        </w:rPr>
        <w:t>导入</w:t>
      </w:r>
      <w:bookmarkEnd w:id="415"/>
      <w:bookmarkEnd w:id="416"/>
      <w:r>
        <w:rPr>
          <w:rFonts w:hint="eastAsia"/>
          <w:color w:val="0000FF"/>
        </w:rPr>
        <w:t>和加密</w:t>
      </w:r>
      <w:bookmarkEnd w:id="417"/>
      <w:bookmarkEnd w:id="418"/>
    </w:p>
    <w:p>
      <w:pPr>
        <w:wordWrap w:val="0"/>
        <w:spacing w:line="360" w:lineRule="auto"/>
        <w:ind w:left="960" w:hanging="960" w:hangingChars="400"/>
        <w:rPr>
          <w:rFonts w:hint="eastAsia" w:ascii="仿宋_GB2312" w:eastAsia="仿宋_GB2312"/>
          <w:color w:val="0000FF"/>
          <w:sz w:val="24"/>
        </w:rPr>
      </w:pPr>
      <w:r>
        <w:rPr>
          <w:rFonts w:hint="eastAsia" w:ascii="仿宋_GB2312" w:eastAsia="仿宋_GB2312"/>
          <w:color w:val="0000FF"/>
          <w:sz w:val="24"/>
        </w:rPr>
        <w:t>5.1.1   投标人应当按照资格审查文件、资信商务及技术文件和报价文件三部分分别导入相应位置，各文件之间不得导错位置；</w:t>
      </w:r>
    </w:p>
    <w:p>
      <w:pPr>
        <w:wordWrap w:val="0"/>
        <w:spacing w:line="360" w:lineRule="auto"/>
        <w:ind w:left="960" w:hanging="960" w:hangingChars="400"/>
        <w:jc w:val="left"/>
        <w:rPr>
          <w:rFonts w:ascii="仿宋_GB2312" w:eastAsia="仿宋_GB2312"/>
          <w:color w:val="0000FF"/>
          <w:sz w:val="24"/>
        </w:rPr>
      </w:pPr>
      <w:r>
        <w:rPr>
          <w:rFonts w:hint="eastAsia" w:ascii="仿宋_GB2312" w:eastAsia="仿宋_GB2312"/>
          <w:color w:val="0000FF"/>
          <w:sz w:val="24"/>
        </w:rPr>
        <w:t>5.1.2   投标文件编制</w:t>
      </w:r>
      <w:r>
        <w:rPr>
          <w:rFonts w:ascii="仿宋_GB2312" w:eastAsia="仿宋_GB2312"/>
          <w:color w:val="0000FF"/>
          <w:sz w:val="24"/>
        </w:rPr>
        <w:t>好后</w:t>
      </w:r>
      <w:r>
        <w:rPr>
          <w:rFonts w:hint="eastAsia" w:ascii="仿宋_GB2312" w:eastAsia="仿宋_GB2312"/>
          <w:color w:val="0000FF"/>
          <w:sz w:val="24"/>
        </w:rPr>
        <w:t>应当生成电子加密投标文件，生成电子加密投标文件具体操作详见（电子招投标操作指南网址</w:t>
      </w:r>
      <w:r>
        <w:rPr>
          <w:rFonts w:hint="eastAsia" w:ascii="仿宋_GB2312" w:eastAsia="仿宋_GB2312"/>
          <w:color w:val="0000FF"/>
          <w:sz w:val="24"/>
          <w:szCs w:val="24"/>
        </w:rPr>
        <w:t>：</w:t>
      </w:r>
      <w:r>
        <w:rPr>
          <w:rFonts w:hint="eastAsia" w:ascii="仿宋_GB2312" w:eastAsia="仿宋_GB2312"/>
          <w:color w:val="0000FF"/>
          <w:sz w:val="24"/>
          <w:szCs w:val="24"/>
        </w:rPr>
        <w:fldChar w:fldCharType="begin"/>
      </w:r>
      <w:r>
        <w:rPr>
          <w:rFonts w:hint="eastAsia" w:ascii="仿宋_GB2312" w:eastAsia="仿宋_GB2312"/>
          <w:color w:val="0000FF"/>
          <w:sz w:val="24"/>
          <w:szCs w:val="24"/>
        </w:rPr>
        <w:instrText xml:space="preserve"> HYPERLINK "https://service.zcygov.cn/" \l "/knowledges/CW1EtGwBFdiHxlNd6I3m/6IMVAG0BFdiHxlNdQ8Na" </w:instrText>
      </w:r>
      <w:r>
        <w:rPr>
          <w:rFonts w:hint="eastAsia" w:ascii="仿宋_GB2312" w:eastAsia="仿宋_GB2312"/>
          <w:color w:val="0000FF"/>
          <w:sz w:val="24"/>
          <w:szCs w:val="24"/>
        </w:rPr>
        <w:fldChar w:fldCharType="separate"/>
      </w:r>
      <w:r>
        <w:rPr>
          <w:rFonts w:hint="eastAsia" w:ascii="仿宋_GB2312" w:eastAsia="仿宋_GB2312"/>
          <w:color w:val="0000FF"/>
          <w:sz w:val="24"/>
          <w:szCs w:val="24"/>
        </w:rPr>
        <w:t>https：//service.zcygov.cn/#/knowledges/CW1EtGwBFdiHxlNd6I3m/6IMVAG0BFdiHxlNdQ</w:t>
      </w:r>
      <w:bookmarkStart w:id="421" w:name="_Hlt34895752"/>
      <w:r>
        <w:rPr>
          <w:rFonts w:hint="eastAsia" w:ascii="仿宋_GB2312" w:eastAsia="仿宋_GB2312"/>
          <w:color w:val="0000FF"/>
          <w:sz w:val="24"/>
          <w:szCs w:val="24"/>
        </w:rPr>
        <w:t>8</w:t>
      </w:r>
      <w:bookmarkEnd w:id="421"/>
      <w:r>
        <w:rPr>
          <w:rFonts w:hint="eastAsia" w:ascii="仿宋_GB2312" w:eastAsia="仿宋_GB2312"/>
          <w:color w:val="0000FF"/>
          <w:sz w:val="24"/>
          <w:szCs w:val="24"/>
        </w:rPr>
        <w:t>Na</w:t>
      </w:r>
      <w:r>
        <w:rPr>
          <w:rFonts w:hint="eastAsia" w:ascii="仿宋_GB2312" w:eastAsia="仿宋_GB2312"/>
          <w:color w:val="0000FF"/>
          <w:sz w:val="24"/>
          <w:szCs w:val="24"/>
        </w:rPr>
        <w:fldChar w:fldCharType="end"/>
      </w:r>
      <w:r>
        <w:rPr>
          <w:rFonts w:hint="eastAsia" w:ascii="仿宋_GB2312" w:eastAsia="仿宋_GB2312"/>
          <w:color w:val="0000FF"/>
          <w:sz w:val="24"/>
        </w:rPr>
        <w:t>）。</w:t>
      </w:r>
    </w:p>
    <w:p>
      <w:pPr>
        <w:pStyle w:val="254"/>
      </w:pPr>
      <w:bookmarkStart w:id="422" w:name="_Toc34895558"/>
      <w:bookmarkStart w:id="423" w:name="_Toc81474803"/>
      <w:r>
        <w:rPr>
          <w:rFonts w:hint="eastAsia"/>
        </w:rPr>
        <w:t xml:space="preserve">5.2     </w:t>
      </w:r>
      <w:r>
        <w:rPr>
          <w:rFonts w:hint="eastAsia"/>
          <w:color w:val="000000"/>
        </w:rPr>
        <w:t>投标文件</w:t>
      </w:r>
      <w:r>
        <w:t>的</w:t>
      </w:r>
      <w:r>
        <w:rPr>
          <w:rFonts w:hint="eastAsia"/>
        </w:rPr>
        <w:t>提交</w:t>
      </w:r>
      <w:bookmarkEnd w:id="422"/>
      <w:bookmarkEnd w:id="423"/>
    </w:p>
    <w:p>
      <w:pPr>
        <w:spacing w:line="360" w:lineRule="auto"/>
        <w:ind w:left="960" w:hanging="960" w:hangingChars="400"/>
        <w:rPr>
          <w:rFonts w:hint="eastAsia" w:ascii="仿宋_GB2312" w:eastAsia="仿宋_GB2312"/>
          <w:sz w:val="24"/>
        </w:rPr>
      </w:pPr>
      <w:bookmarkStart w:id="424" w:name="_Toc301187685"/>
      <w:r>
        <w:rPr>
          <w:rFonts w:hint="eastAsia" w:ascii="仿宋_GB2312" w:eastAsia="仿宋_GB2312"/>
          <w:sz w:val="24"/>
        </w:rPr>
        <w:t>5.2.1</w:t>
      </w:r>
      <w:bookmarkEnd w:id="424"/>
      <w:r>
        <w:rPr>
          <w:rFonts w:ascii="仿宋_GB2312" w:eastAsia="仿宋_GB2312"/>
          <w:sz w:val="24"/>
        </w:rPr>
        <w:t xml:space="preserve">   </w:t>
      </w:r>
      <w:r>
        <w:rPr>
          <w:rFonts w:hint="eastAsia" w:ascii="仿宋_GB2312" w:eastAsia="仿宋_GB2312"/>
          <w:sz w:val="24"/>
        </w:rPr>
        <w:t>提交投标文件</w:t>
      </w:r>
      <w:r>
        <w:rPr>
          <w:rFonts w:ascii="仿宋_GB2312" w:eastAsia="仿宋_GB2312"/>
          <w:sz w:val="24"/>
        </w:rPr>
        <w:t>截止</w:t>
      </w:r>
      <w:r>
        <w:rPr>
          <w:rFonts w:hint="eastAsia" w:ascii="仿宋_GB2312" w:eastAsia="仿宋_GB2312"/>
          <w:sz w:val="24"/>
        </w:rPr>
        <w:t>时间：见第一章</w:t>
      </w:r>
      <w:r>
        <w:rPr>
          <w:rFonts w:ascii="仿宋_GB2312" w:eastAsia="仿宋_GB2312"/>
          <w:sz w:val="24"/>
        </w:rPr>
        <w:t>招标</w:t>
      </w:r>
      <w:r>
        <w:rPr>
          <w:rFonts w:hint="eastAsia" w:ascii="仿宋_GB2312" w:eastAsia="仿宋_GB2312"/>
          <w:sz w:val="24"/>
        </w:rPr>
        <w:t>公告</w:t>
      </w:r>
      <w:r>
        <w:rPr>
          <w:rFonts w:ascii="仿宋_GB2312" w:eastAsia="仿宋_GB2312"/>
          <w:sz w:val="24"/>
        </w:rPr>
        <w:t>（</w:t>
      </w:r>
      <w:r>
        <w:rPr>
          <w:rFonts w:hint="eastAsia" w:ascii="仿宋_GB2312" w:eastAsia="仿宋_GB2312"/>
          <w:sz w:val="24"/>
        </w:rPr>
        <w:t>邀请</w:t>
      </w:r>
      <w:r>
        <w:rPr>
          <w:rFonts w:ascii="仿宋_GB2312" w:eastAsia="仿宋_GB2312"/>
          <w:sz w:val="24"/>
        </w:rPr>
        <w:t>）</w:t>
      </w:r>
    </w:p>
    <w:p>
      <w:pPr>
        <w:spacing w:line="360" w:lineRule="auto"/>
        <w:ind w:left="960" w:hanging="960" w:hangingChars="400"/>
        <w:rPr>
          <w:rFonts w:ascii="仿宋_GB2312" w:eastAsia="仿宋_GB2312"/>
          <w:sz w:val="24"/>
        </w:rPr>
      </w:pPr>
      <w:bookmarkStart w:id="425" w:name="_Toc301187686"/>
      <w:r>
        <w:rPr>
          <w:rFonts w:hint="eastAsia" w:ascii="仿宋_GB2312" w:eastAsia="仿宋_GB2312"/>
          <w:sz w:val="24"/>
        </w:rPr>
        <w:t>5.2.2</w:t>
      </w:r>
      <w:r>
        <w:rPr>
          <w:rFonts w:ascii="仿宋_GB2312" w:eastAsia="仿宋_GB2312"/>
          <w:sz w:val="24"/>
        </w:rPr>
        <w:t xml:space="preserve">   </w:t>
      </w:r>
      <w:bookmarkEnd w:id="425"/>
      <w:r>
        <w:rPr>
          <w:rFonts w:hint="eastAsia" w:ascii="仿宋_GB2312" w:eastAsia="仿宋_GB2312"/>
          <w:sz w:val="24"/>
        </w:rPr>
        <w:t>提交投标文件地点：见第一章</w:t>
      </w:r>
      <w:r>
        <w:rPr>
          <w:rFonts w:ascii="仿宋_GB2312" w:eastAsia="仿宋_GB2312"/>
          <w:sz w:val="24"/>
        </w:rPr>
        <w:t>招标</w:t>
      </w:r>
      <w:r>
        <w:rPr>
          <w:rFonts w:hint="eastAsia" w:ascii="仿宋_GB2312" w:eastAsia="仿宋_GB2312"/>
          <w:sz w:val="24"/>
        </w:rPr>
        <w:t>公告</w:t>
      </w:r>
      <w:r>
        <w:rPr>
          <w:rFonts w:ascii="仿宋_GB2312" w:eastAsia="仿宋_GB2312"/>
          <w:sz w:val="24"/>
        </w:rPr>
        <w:t>（</w:t>
      </w:r>
      <w:r>
        <w:rPr>
          <w:rFonts w:hint="eastAsia" w:ascii="仿宋_GB2312" w:eastAsia="仿宋_GB2312"/>
          <w:sz w:val="24"/>
        </w:rPr>
        <w:t>邀请</w:t>
      </w:r>
      <w:r>
        <w:rPr>
          <w:rFonts w:ascii="仿宋_GB2312" w:eastAsia="仿宋_GB2312"/>
          <w:sz w:val="24"/>
        </w:rPr>
        <w:t>）</w:t>
      </w:r>
    </w:p>
    <w:p>
      <w:pPr>
        <w:spacing w:line="360" w:lineRule="auto"/>
        <w:ind w:left="960" w:hanging="960" w:hangingChars="400"/>
        <w:rPr>
          <w:rFonts w:hint="eastAsia" w:ascii="仿宋_GB2312" w:eastAsia="仿宋_GB2312"/>
          <w:sz w:val="24"/>
        </w:rPr>
      </w:pPr>
      <w:r>
        <w:rPr>
          <w:rFonts w:hint="eastAsia" w:ascii="仿宋_GB2312" w:eastAsia="仿宋_GB2312"/>
          <w:sz w:val="24"/>
        </w:rPr>
        <w:t>5.2.3</w:t>
      </w:r>
      <w:r>
        <w:rPr>
          <w:rFonts w:ascii="仿宋_GB2312" w:eastAsia="仿宋_GB2312"/>
          <w:sz w:val="24"/>
        </w:rPr>
        <w:t xml:space="preserve">   </w:t>
      </w:r>
      <w:r>
        <w:rPr>
          <w:rFonts w:hint="eastAsia" w:ascii="仿宋_GB2312" w:eastAsia="仿宋_GB2312"/>
          <w:sz w:val="24"/>
        </w:rPr>
        <w:t>不予</w:t>
      </w:r>
      <w:r>
        <w:rPr>
          <w:rFonts w:ascii="仿宋_GB2312" w:eastAsia="仿宋_GB2312"/>
          <w:sz w:val="24"/>
        </w:rPr>
        <w:t>接收</w:t>
      </w:r>
      <w:r>
        <w:rPr>
          <w:rFonts w:hint="eastAsia" w:ascii="仿宋_GB2312" w:eastAsia="仿宋_GB2312"/>
          <w:sz w:val="24"/>
        </w:rPr>
        <w:t>的</w:t>
      </w:r>
      <w:r>
        <w:rPr>
          <w:rFonts w:ascii="仿宋_GB2312" w:eastAsia="仿宋_GB2312"/>
          <w:color w:val="000000"/>
          <w:sz w:val="24"/>
        </w:rPr>
        <w:t>投标文件</w:t>
      </w:r>
      <w:r>
        <w:rPr>
          <w:rFonts w:hint="eastAsia" w:ascii="仿宋_GB2312" w:eastAsia="仿宋_GB2312"/>
          <w:sz w:val="24"/>
        </w:rPr>
        <w:t>情形</w:t>
      </w:r>
    </w:p>
    <w:p>
      <w:pPr>
        <w:spacing w:line="360" w:lineRule="auto"/>
        <w:ind w:left="840" w:leftChars="400" w:firstLine="120" w:firstLineChars="50"/>
        <w:rPr>
          <w:rFonts w:ascii="仿宋_GB2312" w:eastAsia="仿宋_GB2312"/>
          <w:color w:val="0000FF"/>
          <w:sz w:val="24"/>
        </w:rPr>
      </w:pPr>
      <w:r>
        <w:rPr>
          <w:rFonts w:ascii="仿宋_GB2312" w:eastAsia="仿宋_GB2312"/>
          <w:color w:val="0000FF"/>
          <w:sz w:val="24"/>
        </w:rPr>
        <w:sym w:font="Wingdings 3" w:char="F070"/>
      </w:r>
      <w:r>
        <w:rPr>
          <w:rFonts w:ascii="仿宋_GB2312" w:eastAsia="仿宋_GB2312"/>
          <w:color w:val="0000FF"/>
          <w:sz w:val="24"/>
        </w:rPr>
        <w:fldChar w:fldCharType="begin"/>
      </w:r>
      <w:r>
        <w:rPr>
          <w:rFonts w:ascii="仿宋_GB2312" w:eastAsia="仿宋_GB2312"/>
          <w:color w:val="0000FF"/>
          <w:sz w:val="24"/>
        </w:rPr>
        <w:instrText xml:space="preserve"> </w:instrText>
      </w:r>
      <w:r>
        <w:rPr>
          <w:rFonts w:hint="eastAsia" w:ascii="仿宋_GB2312" w:eastAsia="仿宋_GB2312"/>
          <w:color w:val="0000FF"/>
          <w:sz w:val="24"/>
        </w:rPr>
        <w:instrText xml:space="preserve">= 1 \* GB2</w:instrText>
      </w:r>
      <w:r>
        <w:rPr>
          <w:rFonts w:ascii="仿宋_GB2312" w:eastAsia="仿宋_GB2312"/>
          <w:color w:val="0000FF"/>
          <w:sz w:val="24"/>
        </w:rPr>
        <w:instrText xml:space="preserve"> </w:instrText>
      </w:r>
      <w:r>
        <w:rPr>
          <w:rFonts w:ascii="仿宋_GB2312" w:eastAsia="仿宋_GB2312"/>
          <w:color w:val="0000FF"/>
          <w:sz w:val="24"/>
        </w:rPr>
        <w:fldChar w:fldCharType="separate"/>
      </w:r>
      <w:r>
        <w:rPr>
          <w:rFonts w:hint="eastAsia" w:ascii="仿宋_GB2312" w:eastAsia="仿宋_GB2312"/>
          <w:color w:val="0000FF"/>
          <w:sz w:val="24"/>
          <w:lang/>
        </w:rPr>
        <w:t>⑴</w:t>
      </w:r>
      <w:r>
        <w:rPr>
          <w:rFonts w:ascii="仿宋_GB2312" w:eastAsia="仿宋_GB2312"/>
          <w:color w:val="0000FF"/>
          <w:sz w:val="24"/>
        </w:rPr>
        <w:fldChar w:fldCharType="end"/>
      </w:r>
      <w:r>
        <w:rPr>
          <w:rFonts w:hint="eastAsia" w:ascii="仿宋_GB2312" w:eastAsia="仿宋_GB2312"/>
          <w:color w:val="0000FF"/>
          <w:sz w:val="24"/>
        </w:rPr>
        <w:t>提交投标文件截止时间前未完成传输的投标文件；</w:t>
      </w:r>
    </w:p>
    <w:p>
      <w:pPr>
        <w:spacing w:line="360" w:lineRule="auto"/>
        <w:ind w:left="840" w:leftChars="400" w:firstLine="120" w:firstLineChars="50"/>
        <w:rPr>
          <w:rFonts w:hint="eastAsia" w:ascii="仿宋_GB2312" w:eastAsia="仿宋_GB2312"/>
          <w:color w:val="0000FF"/>
          <w:sz w:val="24"/>
        </w:rPr>
      </w:pPr>
      <w:r>
        <w:rPr>
          <w:rFonts w:ascii="仿宋_GB2312" w:eastAsia="仿宋_GB2312"/>
          <w:color w:val="0000FF"/>
          <w:sz w:val="24"/>
        </w:rPr>
        <w:sym w:font="Wingdings 3" w:char="F070"/>
      </w:r>
      <w:r>
        <w:rPr>
          <w:rFonts w:hint="eastAsia" w:ascii="仿宋_GB2312" w:eastAsia="仿宋_GB2312"/>
          <w:color w:val="0000FF"/>
          <w:sz w:val="24"/>
        </w:rPr>
        <w:t>⑵未生成加密的投标文件；</w:t>
      </w:r>
    </w:p>
    <w:p>
      <w:pPr>
        <w:spacing w:line="360" w:lineRule="auto"/>
        <w:ind w:left="960" w:hanging="960" w:hangingChars="400"/>
        <w:rPr>
          <w:rFonts w:ascii="仿宋_GB2312" w:eastAsia="仿宋_GB2312"/>
          <w:sz w:val="24"/>
        </w:rPr>
      </w:pPr>
      <w:r>
        <w:rPr>
          <w:rFonts w:ascii="仿宋_GB2312" w:eastAsia="仿宋_GB2312"/>
          <w:sz w:val="24"/>
        </w:rPr>
        <w:t xml:space="preserve">5.2.4   </w:t>
      </w:r>
      <w:r>
        <w:rPr>
          <w:rFonts w:hint="eastAsia" w:ascii="仿宋_GB2312" w:eastAsia="仿宋_GB2312"/>
          <w:sz w:val="24"/>
        </w:rPr>
        <w:t>投标人所提交的</w:t>
      </w:r>
      <w:r>
        <w:rPr>
          <w:rFonts w:hint="eastAsia" w:ascii="仿宋_GB2312" w:eastAsia="仿宋_GB2312"/>
          <w:color w:val="000000"/>
          <w:sz w:val="24"/>
        </w:rPr>
        <w:t>投标文件</w:t>
      </w:r>
      <w:r>
        <w:rPr>
          <w:rFonts w:hint="eastAsia" w:ascii="仿宋_GB2312" w:eastAsia="仿宋_GB2312"/>
          <w:sz w:val="24"/>
        </w:rPr>
        <w:t>不予退还。</w:t>
      </w:r>
    </w:p>
    <w:bookmarkEnd w:id="419"/>
    <w:bookmarkEnd w:id="420"/>
    <w:p>
      <w:pPr>
        <w:pStyle w:val="254"/>
      </w:pPr>
      <w:bookmarkStart w:id="426" w:name="_Toc530551859"/>
      <w:bookmarkStart w:id="427" w:name="_Toc81474804"/>
      <w:bookmarkStart w:id="428" w:name="_Toc531359014"/>
      <w:r>
        <w:rPr>
          <w:rFonts w:hint="eastAsia"/>
        </w:rPr>
        <w:t>5.3     投标</w:t>
      </w:r>
      <w:r>
        <w:t>文件修改和</w:t>
      </w:r>
      <w:r>
        <w:rPr>
          <w:rFonts w:hint="eastAsia"/>
        </w:rPr>
        <w:t>撤回</w:t>
      </w:r>
      <w:bookmarkEnd w:id="426"/>
      <w:bookmarkEnd w:id="427"/>
      <w:bookmarkEnd w:id="428"/>
    </w:p>
    <w:p>
      <w:pPr>
        <w:spacing w:line="360" w:lineRule="auto"/>
        <w:ind w:left="960" w:hanging="960" w:hangingChars="400"/>
        <w:rPr>
          <w:rFonts w:ascii="仿宋_GB2312" w:eastAsia="仿宋_GB2312"/>
          <w:sz w:val="24"/>
        </w:rPr>
      </w:pPr>
      <w:r>
        <w:rPr>
          <w:rFonts w:hint="eastAsia" w:ascii="仿宋_GB2312" w:eastAsia="仿宋_GB2312"/>
          <w:sz w:val="24"/>
        </w:rPr>
        <w:t>5.</w:t>
      </w:r>
      <w:r>
        <w:rPr>
          <w:rFonts w:ascii="仿宋_GB2312" w:eastAsia="仿宋_GB2312"/>
          <w:sz w:val="24"/>
        </w:rPr>
        <w:t>3</w:t>
      </w:r>
      <w:r>
        <w:rPr>
          <w:rFonts w:hint="eastAsia" w:ascii="仿宋_GB2312" w:eastAsia="仿宋_GB2312"/>
          <w:sz w:val="24"/>
        </w:rPr>
        <w:t>.1</w:t>
      </w:r>
      <w:r>
        <w:rPr>
          <w:rFonts w:ascii="仿宋_GB2312" w:eastAsia="仿宋_GB2312"/>
          <w:sz w:val="24"/>
        </w:rPr>
        <w:t xml:space="preserve">   </w:t>
      </w:r>
      <w:r>
        <w:rPr>
          <w:rFonts w:hint="eastAsia" w:ascii="仿宋_GB2312" w:eastAsia="仿宋_GB2312"/>
          <w:sz w:val="24"/>
        </w:rPr>
        <w:t>在</w:t>
      </w:r>
      <w:r>
        <w:rPr>
          <w:rFonts w:hint="eastAsia" w:ascii="仿宋_GB2312" w:hAnsi="宋体" w:eastAsia="仿宋_GB2312" w:cs="宋体"/>
          <w:sz w:val="24"/>
          <w:szCs w:val="24"/>
        </w:rPr>
        <w:t>提交投标文件截止时间</w:t>
      </w:r>
      <w:r>
        <w:rPr>
          <w:rFonts w:hint="eastAsia" w:ascii="仿宋_GB2312" w:eastAsia="仿宋_GB2312"/>
          <w:sz w:val="24"/>
        </w:rPr>
        <w:t>前，投标人可对已提交的</w:t>
      </w:r>
      <w:r>
        <w:rPr>
          <w:rFonts w:hint="eastAsia" w:ascii="仿宋_GB2312" w:eastAsia="仿宋_GB2312"/>
          <w:kern w:val="0"/>
          <w:sz w:val="24"/>
        </w:rPr>
        <w:t>投标文件</w:t>
      </w:r>
      <w:r>
        <w:rPr>
          <w:rFonts w:hint="eastAsia" w:ascii="仿宋_GB2312" w:eastAsia="仿宋_GB2312"/>
          <w:sz w:val="24"/>
        </w:rPr>
        <w:t>进行</w:t>
      </w:r>
      <w:r>
        <w:rPr>
          <w:rFonts w:ascii="仿宋_GB2312" w:eastAsia="仿宋_GB2312"/>
          <w:sz w:val="24"/>
        </w:rPr>
        <w:t>补充</w:t>
      </w:r>
      <w:r>
        <w:rPr>
          <w:rFonts w:hint="eastAsia" w:ascii="仿宋_GB2312" w:eastAsia="仿宋_GB2312"/>
          <w:sz w:val="24"/>
        </w:rPr>
        <w:t>、修改或撤回。</w:t>
      </w:r>
      <w:r>
        <w:rPr>
          <w:rFonts w:hint="eastAsia" w:ascii="仿宋_GB2312" w:eastAsia="仿宋_GB2312"/>
          <w:color w:val="0000FF"/>
          <w:sz w:val="24"/>
        </w:rPr>
        <w:t>补充、修改投标文件的，应当先行撤回原文件，补充、修改后重新生成加密的投标文件并重新上传提交；</w:t>
      </w:r>
    </w:p>
    <w:p>
      <w:pPr>
        <w:spacing w:line="360" w:lineRule="auto"/>
        <w:ind w:left="960" w:hanging="960" w:hangingChars="400"/>
        <w:rPr>
          <w:rFonts w:ascii="仿宋_GB2312" w:eastAsia="仿宋_GB2312"/>
          <w:color w:val="000000"/>
          <w:sz w:val="24"/>
        </w:rPr>
      </w:pPr>
      <w:r>
        <w:rPr>
          <w:rFonts w:ascii="仿宋_GB2312" w:eastAsia="仿宋_GB2312"/>
          <w:color w:val="000000"/>
          <w:sz w:val="24"/>
        </w:rPr>
        <w:t xml:space="preserve">5.3.2   </w:t>
      </w:r>
      <w:r>
        <w:rPr>
          <w:rFonts w:hint="eastAsia" w:ascii="仿宋_GB2312" w:eastAsia="仿宋_GB2312"/>
          <w:color w:val="0000FF"/>
          <w:sz w:val="24"/>
        </w:rPr>
        <w:t>补充、修改后重新提交的投标文件应按招标文件的规定编制、加密、导入和提交；</w:t>
      </w:r>
    </w:p>
    <w:p>
      <w:pPr>
        <w:spacing w:line="360" w:lineRule="auto"/>
        <w:ind w:left="960" w:hanging="960" w:hangingChars="400"/>
        <w:rPr>
          <w:rFonts w:ascii="仿宋_GB2312" w:eastAsia="仿宋_GB2312"/>
          <w:sz w:val="24"/>
        </w:rPr>
      </w:pPr>
      <w:r>
        <w:rPr>
          <w:rFonts w:ascii="仿宋_GB2312" w:eastAsia="仿宋_GB2312"/>
          <w:sz w:val="24"/>
        </w:rPr>
        <w:t xml:space="preserve">5.3.3   </w:t>
      </w:r>
      <w:r>
        <w:rPr>
          <w:rFonts w:hint="eastAsia" w:ascii="仿宋_GB2312" w:eastAsia="仿宋_GB2312"/>
          <w:sz w:val="24"/>
        </w:rPr>
        <w:t>在</w:t>
      </w:r>
      <w:r>
        <w:rPr>
          <w:rFonts w:hint="eastAsia" w:ascii="仿宋_GB2312" w:hAnsi="宋体" w:eastAsia="仿宋_GB2312" w:cs="宋体"/>
          <w:sz w:val="24"/>
          <w:szCs w:val="24"/>
        </w:rPr>
        <w:t>提交投标文件截止时间</w:t>
      </w:r>
      <w:r>
        <w:rPr>
          <w:rFonts w:hint="eastAsia" w:ascii="仿宋_GB2312" w:eastAsia="仿宋_GB2312"/>
          <w:sz w:val="24"/>
        </w:rPr>
        <w:t>后，投标人不得修改、撤回已提交的投标文件。</w:t>
      </w:r>
    </w:p>
    <w:p>
      <w:pPr>
        <w:pStyle w:val="254"/>
      </w:pPr>
      <w:bookmarkStart w:id="429" w:name="_Toc81474805"/>
      <w:bookmarkStart w:id="430" w:name="_Toc531359015"/>
      <w:r>
        <w:rPr>
          <w:rFonts w:hint="eastAsia"/>
        </w:rPr>
        <w:t>5.4     备选</w:t>
      </w:r>
      <w:r>
        <w:t>投标</w:t>
      </w:r>
      <w:r>
        <w:rPr>
          <w:rFonts w:hint="eastAsia"/>
        </w:rPr>
        <w:t>方案</w:t>
      </w:r>
      <w:bookmarkEnd w:id="429"/>
      <w:bookmarkEnd w:id="430"/>
    </w:p>
    <w:p>
      <w:pPr>
        <w:spacing w:line="360" w:lineRule="auto"/>
        <w:ind w:left="945" w:leftChars="450"/>
        <w:rPr>
          <w:rFonts w:ascii="仿宋_GB2312" w:eastAsia="仿宋_GB2312"/>
          <w:color w:val="0000FF"/>
          <w:sz w:val="24"/>
        </w:rPr>
      </w:pPr>
      <w:r>
        <w:rPr>
          <w:rFonts w:hint="eastAsia" w:ascii="仿宋_GB2312" w:eastAsia="仿宋_GB2312"/>
          <w:sz w:val="24"/>
        </w:rPr>
        <w:t>本</w:t>
      </w:r>
      <w:r>
        <w:rPr>
          <w:rFonts w:ascii="仿宋_GB2312" w:eastAsia="仿宋_GB2312"/>
          <w:sz w:val="24"/>
        </w:rPr>
        <w:t>项目不接受备选投标方案。</w:t>
      </w:r>
      <w:r>
        <w:rPr>
          <w:rFonts w:hint="eastAsia" w:ascii="仿宋_GB2312" w:eastAsia="仿宋_GB2312"/>
          <w:color w:val="0000FF"/>
          <w:sz w:val="24"/>
        </w:rPr>
        <w:t>与“电子投标文件”同时生成的“备份投标文件”不是投标备选（替代）投标方案。</w:t>
      </w:r>
    </w:p>
    <w:p>
      <w:pPr>
        <w:keepNext/>
        <w:keepLines/>
        <w:spacing w:line="360" w:lineRule="auto"/>
        <w:outlineLvl w:val="2"/>
        <w:rPr>
          <w:rFonts w:ascii="仿宋_GB2312" w:hAnsi="宋体" w:eastAsia="仿宋_GB2312" w:cs="宋体"/>
          <w:b/>
          <w:bCs/>
          <w:color w:val="0000FF"/>
          <w:sz w:val="24"/>
          <w:szCs w:val="20"/>
        </w:rPr>
      </w:pPr>
      <w:bookmarkStart w:id="431" w:name="_Toc81474806"/>
      <w:bookmarkStart w:id="432" w:name="_Toc28354563"/>
      <w:bookmarkStart w:id="433" w:name="_Toc14170771"/>
      <w:bookmarkStart w:id="434" w:name="_Toc34895561"/>
      <w:r>
        <w:rPr>
          <w:rFonts w:hint="eastAsia" w:ascii="仿宋_GB2312" w:hAnsi="宋体" w:eastAsia="仿宋_GB2312" w:cs="宋体"/>
          <w:b/>
          <w:bCs/>
          <w:color w:val="0000FF"/>
          <w:sz w:val="24"/>
          <w:szCs w:val="20"/>
        </w:rPr>
        <w:t>5.5     投标诚实信用</w:t>
      </w:r>
      <w:bookmarkEnd w:id="431"/>
      <w:bookmarkEnd w:id="432"/>
      <w:bookmarkEnd w:id="433"/>
      <w:bookmarkEnd w:id="434"/>
    </w:p>
    <w:p>
      <w:pPr>
        <w:spacing w:line="360" w:lineRule="auto"/>
        <w:ind w:left="960" w:hanging="960" w:hangingChars="400"/>
        <w:rPr>
          <w:rFonts w:ascii="仿宋_GB2312" w:eastAsia="仿宋_GB2312"/>
          <w:color w:val="0000FF"/>
          <w:sz w:val="24"/>
        </w:rPr>
      </w:pPr>
      <w:bookmarkStart w:id="435" w:name="_Toc301187651"/>
      <w:r>
        <w:rPr>
          <w:rFonts w:hint="eastAsia" w:ascii="仿宋_GB2312" w:eastAsia="仿宋_GB2312"/>
          <w:color w:val="0000FF"/>
          <w:sz w:val="24"/>
        </w:rPr>
        <w:t>5.5.1</w:t>
      </w:r>
      <w:r>
        <w:rPr>
          <w:rFonts w:ascii="仿宋_GB2312" w:eastAsia="仿宋_GB2312"/>
          <w:color w:val="0000FF"/>
          <w:sz w:val="24"/>
        </w:rPr>
        <w:t xml:space="preserve">   </w:t>
      </w:r>
      <w:r>
        <w:rPr>
          <w:rFonts w:hint="eastAsia" w:ascii="仿宋_GB2312" w:eastAsia="仿宋_GB2312"/>
          <w:color w:val="0000FF"/>
          <w:sz w:val="24"/>
        </w:rPr>
        <w:t>投标人应当遵守诚实信用原则。</w:t>
      </w:r>
    </w:p>
    <w:p>
      <w:pPr>
        <w:spacing w:line="360" w:lineRule="auto"/>
        <w:ind w:left="960" w:hanging="960" w:hangingChars="400"/>
        <w:rPr>
          <w:rFonts w:ascii="仿宋_GB2312" w:eastAsia="仿宋_GB2312"/>
          <w:color w:val="0000FF"/>
          <w:sz w:val="24"/>
        </w:rPr>
      </w:pPr>
      <w:r>
        <w:rPr>
          <w:rFonts w:hint="eastAsia" w:ascii="仿宋_GB2312" w:eastAsia="仿宋_GB2312"/>
          <w:color w:val="0000FF"/>
          <w:sz w:val="24"/>
        </w:rPr>
        <w:t>5.5.2</w:t>
      </w:r>
      <w:r>
        <w:rPr>
          <w:rFonts w:ascii="仿宋_GB2312" w:eastAsia="仿宋_GB2312"/>
          <w:color w:val="0000FF"/>
          <w:sz w:val="24"/>
        </w:rPr>
        <w:t xml:space="preserve">   </w:t>
      </w:r>
      <w:r>
        <w:rPr>
          <w:rFonts w:hint="eastAsia" w:ascii="仿宋_GB2312" w:eastAsia="仿宋_GB2312"/>
          <w:color w:val="0000FF"/>
          <w:sz w:val="24"/>
        </w:rPr>
        <w:t>投标人有</w:t>
      </w:r>
      <w:r>
        <w:rPr>
          <w:rFonts w:ascii="仿宋_GB2312" w:eastAsia="仿宋_GB2312"/>
          <w:color w:val="0000FF"/>
          <w:sz w:val="24"/>
        </w:rPr>
        <w:t>下列情</w:t>
      </w:r>
      <w:r>
        <w:rPr>
          <w:rFonts w:hint="eastAsia" w:ascii="仿宋_GB2312" w:eastAsia="仿宋_GB2312"/>
          <w:color w:val="0000FF"/>
          <w:sz w:val="24"/>
        </w:rPr>
        <w:t>形之一的</w:t>
      </w:r>
      <w:r>
        <w:rPr>
          <w:rFonts w:ascii="仿宋_GB2312" w:eastAsia="仿宋_GB2312"/>
          <w:color w:val="0000FF"/>
          <w:sz w:val="24"/>
        </w:rPr>
        <w:t>，</w:t>
      </w:r>
      <w:r>
        <w:rPr>
          <w:rFonts w:hint="eastAsia" w:ascii="仿宋_GB2312" w:eastAsia="仿宋_GB2312"/>
          <w:color w:val="0000FF"/>
          <w:sz w:val="24"/>
        </w:rPr>
        <w:t>将会报告财政部门并按照相关规定处理</w:t>
      </w:r>
      <w:r>
        <w:rPr>
          <w:rFonts w:ascii="仿宋_GB2312" w:eastAsia="仿宋_GB2312"/>
          <w:color w:val="0000FF"/>
          <w:sz w:val="24"/>
        </w:rPr>
        <w:t>：</w:t>
      </w:r>
      <w:bookmarkEnd w:id="435"/>
    </w:p>
    <w:p>
      <w:pPr>
        <w:spacing w:line="360" w:lineRule="auto"/>
        <w:ind w:left="840" w:leftChars="400" w:firstLine="120" w:firstLineChars="50"/>
        <w:rPr>
          <w:rFonts w:ascii="仿宋_GB2312" w:eastAsia="仿宋_GB2312"/>
          <w:color w:val="0000FF"/>
          <w:sz w:val="24"/>
        </w:rPr>
      </w:pPr>
      <w:bookmarkStart w:id="436" w:name="_Toc301187652"/>
      <w:r>
        <w:rPr>
          <w:rFonts w:ascii="仿宋_GB2312" w:eastAsia="仿宋_GB2312"/>
          <w:color w:val="0000FF"/>
          <w:sz w:val="24"/>
        </w:rPr>
        <w:fldChar w:fldCharType="begin"/>
      </w:r>
      <w:r>
        <w:rPr>
          <w:rFonts w:ascii="仿宋_GB2312" w:eastAsia="仿宋_GB2312"/>
          <w:color w:val="0000FF"/>
          <w:sz w:val="24"/>
        </w:rPr>
        <w:instrText xml:space="preserve"> </w:instrText>
      </w:r>
      <w:r>
        <w:rPr>
          <w:rFonts w:hint="eastAsia" w:ascii="仿宋_GB2312" w:eastAsia="仿宋_GB2312"/>
          <w:color w:val="0000FF"/>
          <w:sz w:val="24"/>
        </w:rPr>
        <w:instrText xml:space="preserve">= 1 \* GB2</w:instrText>
      </w:r>
      <w:r>
        <w:rPr>
          <w:rFonts w:ascii="仿宋_GB2312" w:eastAsia="仿宋_GB2312"/>
          <w:color w:val="0000FF"/>
          <w:sz w:val="24"/>
        </w:rPr>
        <w:instrText xml:space="preserve"> </w:instrText>
      </w:r>
      <w:r>
        <w:rPr>
          <w:rFonts w:ascii="仿宋_GB2312" w:eastAsia="仿宋_GB2312"/>
          <w:color w:val="0000FF"/>
          <w:sz w:val="24"/>
        </w:rPr>
        <w:fldChar w:fldCharType="separate"/>
      </w:r>
      <w:r>
        <w:rPr>
          <w:rFonts w:hint="eastAsia" w:ascii="仿宋_GB2312" w:eastAsia="仿宋_GB2312"/>
          <w:color w:val="0000FF"/>
          <w:sz w:val="24"/>
          <w:lang/>
        </w:rPr>
        <w:t>⑴</w:t>
      </w:r>
      <w:r>
        <w:rPr>
          <w:rFonts w:ascii="仿宋_GB2312" w:eastAsia="仿宋_GB2312"/>
          <w:color w:val="0000FF"/>
          <w:sz w:val="24"/>
        </w:rPr>
        <w:fldChar w:fldCharType="end"/>
      </w:r>
      <w:r>
        <w:rPr>
          <w:rFonts w:hint="eastAsia" w:ascii="仿宋_GB2312" w:eastAsia="仿宋_GB2312"/>
          <w:color w:val="0000FF"/>
          <w:sz w:val="24"/>
        </w:rPr>
        <w:t>投标人在投标有效期内撤销投标文件的；</w:t>
      </w:r>
      <w:bookmarkEnd w:id="436"/>
      <w:bookmarkStart w:id="437" w:name="_Toc301187653"/>
    </w:p>
    <w:p>
      <w:pPr>
        <w:spacing w:line="360" w:lineRule="auto"/>
        <w:ind w:left="840" w:leftChars="400" w:firstLine="120" w:firstLineChars="50"/>
        <w:rPr>
          <w:rFonts w:ascii="仿宋_GB2312" w:eastAsia="仿宋_GB2312"/>
          <w:color w:val="0000FF"/>
          <w:sz w:val="24"/>
        </w:rPr>
      </w:pPr>
      <w:r>
        <w:rPr>
          <w:rFonts w:ascii="仿宋_GB2312" w:eastAsia="仿宋_GB2312"/>
          <w:color w:val="0000FF"/>
          <w:sz w:val="24"/>
        </w:rPr>
        <w:fldChar w:fldCharType="begin"/>
      </w:r>
      <w:r>
        <w:rPr>
          <w:rFonts w:ascii="仿宋_GB2312" w:eastAsia="仿宋_GB2312"/>
          <w:color w:val="0000FF"/>
          <w:sz w:val="24"/>
        </w:rPr>
        <w:instrText xml:space="preserve"> </w:instrText>
      </w:r>
      <w:r>
        <w:rPr>
          <w:rFonts w:hint="eastAsia" w:ascii="仿宋_GB2312" w:eastAsia="仿宋_GB2312"/>
          <w:color w:val="0000FF"/>
          <w:sz w:val="24"/>
        </w:rPr>
        <w:instrText xml:space="preserve">= 2 \* GB2</w:instrText>
      </w:r>
      <w:r>
        <w:rPr>
          <w:rFonts w:ascii="仿宋_GB2312" w:eastAsia="仿宋_GB2312"/>
          <w:color w:val="0000FF"/>
          <w:sz w:val="24"/>
        </w:rPr>
        <w:instrText xml:space="preserve"> </w:instrText>
      </w:r>
      <w:r>
        <w:rPr>
          <w:rFonts w:ascii="仿宋_GB2312" w:eastAsia="仿宋_GB2312"/>
          <w:color w:val="0000FF"/>
          <w:sz w:val="24"/>
        </w:rPr>
        <w:fldChar w:fldCharType="separate"/>
      </w:r>
      <w:r>
        <w:rPr>
          <w:rFonts w:hint="eastAsia" w:ascii="仿宋_GB2312" w:eastAsia="仿宋_GB2312"/>
          <w:color w:val="0000FF"/>
          <w:sz w:val="24"/>
          <w:lang/>
        </w:rPr>
        <w:t>⑵</w:t>
      </w:r>
      <w:r>
        <w:rPr>
          <w:rFonts w:ascii="仿宋_GB2312" w:eastAsia="仿宋_GB2312"/>
          <w:color w:val="0000FF"/>
          <w:sz w:val="24"/>
        </w:rPr>
        <w:fldChar w:fldCharType="end"/>
      </w:r>
      <w:r>
        <w:rPr>
          <w:rFonts w:hint="eastAsia" w:ascii="仿宋_GB2312" w:eastAsia="仿宋_GB2312"/>
          <w:color w:val="0000FF"/>
          <w:sz w:val="24"/>
        </w:rPr>
        <w:t>未按规定提交履约保证金的；</w:t>
      </w:r>
      <w:bookmarkEnd w:id="437"/>
      <w:bookmarkStart w:id="438" w:name="_Toc301187654"/>
    </w:p>
    <w:p>
      <w:pPr>
        <w:spacing w:line="360" w:lineRule="auto"/>
        <w:ind w:left="840" w:leftChars="400" w:firstLine="120" w:firstLineChars="50"/>
        <w:rPr>
          <w:rFonts w:ascii="仿宋_GB2312" w:eastAsia="仿宋_GB2312"/>
          <w:color w:val="0000FF"/>
          <w:sz w:val="24"/>
        </w:rPr>
      </w:pPr>
      <w:r>
        <w:rPr>
          <w:rFonts w:ascii="仿宋_GB2312" w:eastAsia="仿宋_GB2312"/>
          <w:color w:val="0000FF"/>
          <w:sz w:val="24"/>
        </w:rPr>
        <w:fldChar w:fldCharType="begin"/>
      </w:r>
      <w:r>
        <w:rPr>
          <w:rFonts w:ascii="仿宋_GB2312" w:eastAsia="仿宋_GB2312"/>
          <w:color w:val="0000FF"/>
          <w:sz w:val="24"/>
        </w:rPr>
        <w:instrText xml:space="preserve"> </w:instrText>
      </w:r>
      <w:r>
        <w:rPr>
          <w:rFonts w:hint="eastAsia" w:ascii="仿宋_GB2312" w:eastAsia="仿宋_GB2312"/>
          <w:color w:val="0000FF"/>
          <w:sz w:val="24"/>
        </w:rPr>
        <w:instrText xml:space="preserve">= 3 \* GB2</w:instrText>
      </w:r>
      <w:r>
        <w:rPr>
          <w:rFonts w:ascii="仿宋_GB2312" w:eastAsia="仿宋_GB2312"/>
          <w:color w:val="0000FF"/>
          <w:sz w:val="24"/>
        </w:rPr>
        <w:instrText xml:space="preserve"> </w:instrText>
      </w:r>
      <w:r>
        <w:rPr>
          <w:rFonts w:ascii="仿宋_GB2312" w:eastAsia="仿宋_GB2312"/>
          <w:color w:val="0000FF"/>
          <w:sz w:val="24"/>
        </w:rPr>
        <w:fldChar w:fldCharType="separate"/>
      </w:r>
      <w:r>
        <w:rPr>
          <w:rFonts w:hint="eastAsia" w:ascii="仿宋_GB2312" w:eastAsia="仿宋_GB2312"/>
          <w:color w:val="0000FF"/>
          <w:sz w:val="24"/>
          <w:lang/>
        </w:rPr>
        <w:t>⑶</w:t>
      </w:r>
      <w:r>
        <w:rPr>
          <w:rFonts w:ascii="仿宋_GB2312" w:eastAsia="仿宋_GB2312"/>
          <w:color w:val="0000FF"/>
          <w:sz w:val="24"/>
        </w:rPr>
        <w:fldChar w:fldCharType="end"/>
      </w:r>
      <w:r>
        <w:rPr>
          <w:rFonts w:ascii="仿宋_GB2312" w:eastAsia="仿宋_GB2312"/>
          <w:color w:val="0000FF"/>
          <w:sz w:val="24"/>
        </w:rPr>
        <w:t>投标人在投标过程中弄虚作假，提供虚假材料</w:t>
      </w:r>
      <w:r>
        <w:rPr>
          <w:rFonts w:hint="eastAsia" w:ascii="仿宋_GB2312" w:eastAsia="仿宋_GB2312"/>
          <w:color w:val="0000FF"/>
          <w:sz w:val="24"/>
        </w:rPr>
        <w:t>的</w:t>
      </w:r>
      <w:r>
        <w:rPr>
          <w:rFonts w:ascii="仿宋_GB2312" w:eastAsia="仿宋_GB2312"/>
          <w:color w:val="0000FF"/>
          <w:sz w:val="24"/>
        </w:rPr>
        <w:t>；</w:t>
      </w:r>
      <w:bookmarkEnd w:id="438"/>
      <w:bookmarkStart w:id="439" w:name="_Toc301187655"/>
    </w:p>
    <w:p>
      <w:pPr>
        <w:spacing w:line="360" w:lineRule="auto"/>
        <w:ind w:left="840" w:leftChars="400" w:firstLine="120" w:firstLineChars="50"/>
        <w:rPr>
          <w:rFonts w:ascii="仿宋_GB2312" w:eastAsia="仿宋_GB2312"/>
          <w:color w:val="0000FF"/>
          <w:sz w:val="24"/>
        </w:rPr>
      </w:pPr>
      <w:r>
        <w:rPr>
          <w:rFonts w:ascii="仿宋_GB2312" w:eastAsia="仿宋_GB2312"/>
          <w:color w:val="0000FF"/>
          <w:sz w:val="24"/>
        </w:rPr>
        <w:fldChar w:fldCharType="begin"/>
      </w:r>
      <w:r>
        <w:rPr>
          <w:rFonts w:ascii="仿宋_GB2312" w:eastAsia="仿宋_GB2312"/>
          <w:color w:val="0000FF"/>
          <w:sz w:val="24"/>
        </w:rPr>
        <w:instrText xml:space="preserve"> </w:instrText>
      </w:r>
      <w:r>
        <w:rPr>
          <w:rFonts w:hint="eastAsia" w:ascii="仿宋_GB2312" w:eastAsia="仿宋_GB2312"/>
          <w:color w:val="0000FF"/>
          <w:sz w:val="24"/>
        </w:rPr>
        <w:instrText xml:space="preserve">= 4 \* GB2</w:instrText>
      </w:r>
      <w:r>
        <w:rPr>
          <w:rFonts w:ascii="仿宋_GB2312" w:eastAsia="仿宋_GB2312"/>
          <w:color w:val="0000FF"/>
          <w:sz w:val="24"/>
        </w:rPr>
        <w:instrText xml:space="preserve"> </w:instrText>
      </w:r>
      <w:r>
        <w:rPr>
          <w:rFonts w:ascii="仿宋_GB2312" w:eastAsia="仿宋_GB2312"/>
          <w:color w:val="0000FF"/>
          <w:sz w:val="24"/>
        </w:rPr>
        <w:fldChar w:fldCharType="separate"/>
      </w:r>
      <w:r>
        <w:rPr>
          <w:rFonts w:hint="eastAsia" w:ascii="仿宋_GB2312" w:eastAsia="仿宋_GB2312"/>
          <w:color w:val="0000FF"/>
          <w:sz w:val="24"/>
          <w:lang/>
        </w:rPr>
        <w:t>⑷</w:t>
      </w:r>
      <w:r>
        <w:rPr>
          <w:rFonts w:ascii="仿宋_GB2312" w:eastAsia="仿宋_GB2312"/>
          <w:color w:val="0000FF"/>
          <w:sz w:val="24"/>
        </w:rPr>
        <w:fldChar w:fldCharType="end"/>
      </w:r>
      <w:r>
        <w:rPr>
          <w:rFonts w:hint="eastAsia" w:ascii="仿宋_GB2312" w:eastAsia="仿宋_GB2312"/>
          <w:color w:val="0000FF"/>
          <w:sz w:val="24"/>
        </w:rPr>
        <w:t>中标人无正当理由不与采购人签订合同的；</w:t>
      </w:r>
      <w:bookmarkEnd w:id="439"/>
    </w:p>
    <w:p>
      <w:pPr>
        <w:spacing w:line="360" w:lineRule="auto"/>
        <w:ind w:left="840" w:leftChars="400" w:firstLine="120" w:firstLineChars="50"/>
        <w:rPr>
          <w:rFonts w:ascii="仿宋_GB2312" w:eastAsia="仿宋_GB2312"/>
          <w:color w:val="0000FF"/>
          <w:sz w:val="24"/>
        </w:rPr>
      </w:pPr>
      <w:r>
        <w:rPr>
          <w:rFonts w:ascii="仿宋_GB2312" w:eastAsia="仿宋_GB2312"/>
          <w:color w:val="0000FF"/>
          <w:sz w:val="24"/>
        </w:rPr>
        <w:fldChar w:fldCharType="begin"/>
      </w:r>
      <w:r>
        <w:rPr>
          <w:rFonts w:ascii="仿宋_GB2312" w:eastAsia="仿宋_GB2312"/>
          <w:color w:val="0000FF"/>
          <w:sz w:val="24"/>
        </w:rPr>
        <w:instrText xml:space="preserve"> </w:instrText>
      </w:r>
      <w:r>
        <w:rPr>
          <w:rFonts w:hint="eastAsia" w:ascii="仿宋_GB2312" w:eastAsia="仿宋_GB2312"/>
          <w:color w:val="0000FF"/>
          <w:sz w:val="24"/>
        </w:rPr>
        <w:instrText xml:space="preserve">= 5 \* GB2</w:instrText>
      </w:r>
      <w:r>
        <w:rPr>
          <w:rFonts w:ascii="仿宋_GB2312" w:eastAsia="仿宋_GB2312"/>
          <w:color w:val="0000FF"/>
          <w:sz w:val="24"/>
        </w:rPr>
        <w:instrText xml:space="preserve"> </w:instrText>
      </w:r>
      <w:r>
        <w:rPr>
          <w:rFonts w:ascii="仿宋_GB2312" w:eastAsia="仿宋_GB2312"/>
          <w:color w:val="0000FF"/>
          <w:sz w:val="24"/>
        </w:rPr>
        <w:fldChar w:fldCharType="separate"/>
      </w:r>
      <w:r>
        <w:rPr>
          <w:rFonts w:hint="eastAsia" w:ascii="仿宋_GB2312" w:eastAsia="仿宋_GB2312"/>
          <w:color w:val="0000FF"/>
          <w:sz w:val="24"/>
          <w:lang/>
        </w:rPr>
        <w:t>⑸</w:t>
      </w:r>
      <w:r>
        <w:rPr>
          <w:rFonts w:ascii="仿宋_GB2312" w:eastAsia="仿宋_GB2312"/>
          <w:color w:val="0000FF"/>
          <w:sz w:val="24"/>
        </w:rPr>
        <w:fldChar w:fldCharType="end"/>
      </w:r>
      <w:r>
        <w:rPr>
          <w:rFonts w:hint="eastAsia" w:ascii="仿宋_GB2312" w:eastAsia="仿宋_GB2312"/>
          <w:color w:val="0000FF"/>
          <w:sz w:val="24"/>
        </w:rPr>
        <w:t>投标人有串通投标行为的；</w:t>
      </w:r>
    </w:p>
    <w:p>
      <w:pPr>
        <w:spacing w:line="360" w:lineRule="auto"/>
        <w:ind w:left="840" w:leftChars="400" w:firstLine="120" w:firstLineChars="50"/>
        <w:rPr>
          <w:rFonts w:ascii="仿宋_GB2312" w:eastAsia="仿宋_GB2312"/>
          <w:color w:val="0000FF"/>
          <w:sz w:val="24"/>
        </w:rPr>
      </w:pPr>
      <w:r>
        <w:rPr>
          <w:rFonts w:ascii="仿宋_GB2312" w:eastAsia="仿宋_GB2312"/>
          <w:color w:val="0000FF"/>
          <w:sz w:val="24"/>
        </w:rPr>
        <w:fldChar w:fldCharType="begin"/>
      </w:r>
      <w:r>
        <w:rPr>
          <w:rFonts w:ascii="仿宋_GB2312" w:eastAsia="仿宋_GB2312"/>
          <w:color w:val="0000FF"/>
          <w:sz w:val="24"/>
        </w:rPr>
        <w:instrText xml:space="preserve"> </w:instrText>
      </w:r>
      <w:r>
        <w:rPr>
          <w:rFonts w:hint="eastAsia" w:ascii="仿宋_GB2312" w:eastAsia="仿宋_GB2312"/>
          <w:color w:val="0000FF"/>
          <w:sz w:val="24"/>
        </w:rPr>
        <w:instrText xml:space="preserve">= 6 \* GB2</w:instrText>
      </w:r>
      <w:r>
        <w:rPr>
          <w:rFonts w:ascii="仿宋_GB2312" w:eastAsia="仿宋_GB2312"/>
          <w:color w:val="0000FF"/>
          <w:sz w:val="24"/>
        </w:rPr>
        <w:instrText xml:space="preserve"> </w:instrText>
      </w:r>
      <w:r>
        <w:rPr>
          <w:rFonts w:ascii="仿宋_GB2312" w:eastAsia="仿宋_GB2312"/>
          <w:color w:val="0000FF"/>
          <w:sz w:val="24"/>
        </w:rPr>
        <w:fldChar w:fldCharType="separate"/>
      </w:r>
      <w:r>
        <w:rPr>
          <w:rFonts w:hint="eastAsia" w:ascii="仿宋_GB2312" w:eastAsia="仿宋_GB2312"/>
          <w:color w:val="0000FF"/>
          <w:sz w:val="24"/>
          <w:lang/>
        </w:rPr>
        <w:t>⑹</w:t>
      </w:r>
      <w:r>
        <w:rPr>
          <w:rFonts w:ascii="仿宋_GB2312" w:eastAsia="仿宋_GB2312"/>
          <w:color w:val="0000FF"/>
          <w:sz w:val="24"/>
        </w:rPr>
        <w:fldChar w:fldCharType="end"/>
      </w:r>
      <w:r>
        <w:rPr>
          <w:rFonts w:hint="eastAsia" w:ascii="仿宋_GB2312" w:eastAsia="仿宋_GB2312"/>
          <w:color w:val="0000FF"/>
          <w:sz w:val="24"/>
        </w:rPr>
        <w:t>严重扰乱政府采购程序的；</w:t>
      </w:r>
      <w:bookmarkStart w:id="440" w:name="_Toc301187658"/>
    </w:p>
    <w:p>
      <w:pPr>
        <w:spacing w:line="360" w:lineRule="auto"/>
        <w:ind w:left="840" w:leftChars="400" w:firstLine="120" w:firstLineChars="50"/>
        <w:rPr>
          <w:rFonts w:ascii="仿宋_GB2312" w:eastAsia="仿宋_GB2312"/>
          <w:color w:val="0000FF"/>
          <w:sz w:val="24"/>
        </w:rPr>
      </w:pPr>
      <w:r>
        <w:rPr>
          <w:rFonts w:ascii="仿宋_GB2312" w:eastAsia="仿宋_GB2312"/>
          <w:color w:val="0000FF"/>
          <w:sz w:val="24"/>
        </w:rPr>
        <w:fldChar w:fldCharType="begin"/>
      </w:r>
      <w:r>
        <w:rPr>
          <w:rFonts w:ascii="仿宋_GB2312" w:eastAsia="仿宋_GB2312"/>
          <w:color w:val="0000FF"/>
          <w:sz w:val="24"/>
        </w:rPr>
        <w:instrText xml:space="preserve"> </w:instrText>
      </w:r>
      <w:r>
        <w:rPr>
          <w:rFonts w:hint="eastAsia" w:ascii="仿宋_GB2312" w:eastAsia="仿宋_GB2312"/>
          <w:color w:val="0000FF"/>
          <w:sz w:val="24"/>
        </w:rPr>
        <w:instrText xml:space="preserve">= 7 \* GB2</w:instrText>
      </w:r>
      <w:r>
        <w:rPr>
          <w:rFonts w:ascii="仿宋_GB2312" w:eastAsia="仿宋_GB2312"/>
          <w:color w:val="0000FF"/>
          <w:sz w:val="24"/>
        </w:rPr>
        <w:instrText xml:space="preserve"> </w:instrText>
      </w:r>
      <w:r>
        <w:rPr>
          <w:rFonts w:ascii="仿宋_GB2312" w:eastAsia="仿宋_GB2312"/>
          <w:color w:val="0000FF"/>
          <w:sz w:val="24"/>
        </w:rPr>
        <w:fldChar w:fldCharType="separate"/>
      </w:r>
      <w:r>
        <w:rPr>
          <w:rFonts w:hint="eastAsia" w:ascii="仿宋_GB2312" w:eastAsia="仿宋_GB2312"/>
          <w:color w:val="0000FF"/>
          <w:sz w:val="24"/>
          <w:lang/>
        </w:rPr>
        <w:t>⑺</w:t>
      </w:r>
      <w:r>
        <w:rPr>
          <w:rFonts w:ascii="仿宋_GB2312" w:eastAsia="仿宋_GB2312"/>
          <w:color w:val="0000FF"/>
          <w:sz w:val="24"/>
        </w:rPr>
        <w:fldChar w:fldCharType="end"/>
      </w:r>
      <w:r>
        <w:rPr>
          <w:rFonts w:hint="eastAsia" w:ascii="仿宋_GB2312" w:eastAsia="仿宋_GB2312"/>
          <w:color w:val="0000FF"/>
          <w:sz w:val="24"/>
        </w:rPr>
        <w:t>违反其他法律法规规定的情形。</w:t>
      </w:r>
      <w:bookmarkEnd w:id="440"/>
    </w:p>
    <w:p>
      <w:pPr>
        <w:spacing w:line="360" w:lineRule="auto"/>
        <w:ind w:left="960" w:hanging="960" w:hangingChars="400"/>
        <w:rPr>
          <w:rFonts w:hint="eastAsia" w:ascii="仿宋_GB2312" w:eastAsia="仿宋_GB2312"/>
          <w:sz w:val="24"/>
        </w:rPr>
      </w:pPr>
      <w:r>
        <w:rPr>
          <w:rFonts w:hint="eastAsia" w:ascii="仿宋_GB2312" w:eastAsia="仿宋_GB2312"/>
          <w:color w:val="0000FF"/>
          <w:sz w:val="24"/>
        </w:rPr>
        <w:t>5.5.3</w:t>
      </w:r>
      <w:r>
        <w:rPr>
          <w:rFonts w:ascii="仿宋_GB2312" w:eastAsia="仿宋_GB2312"/>
          <w:color w:val="0000FF"/>
          <w:sz w:val="24"/>
        </w:rPr>
        <w:t xml:space="preserve">   </w:t>
      </w:r>
      <w:r>
        <w:rPr>
          <w:rFonts w:hint="eastAsia" w:ascii="仿宋_GB2312" w:eastAsia="仿宋_GB2312"/>
          <w:color w:val="0000FF"/>
          <w:sz w:val="24"/>
        </w:rPr>
        <w:t>因投标人有第5.5.2条情形之一造成采购人和采购代理机构损失的，采购人和采购代理机构有权追究投标人赔偿责任。</w:t>
      </w:r>
    </w:p>
    <w:p>
      <w:pPr>
        <w:pStyle w:val="39"/>
        <w:spacing w:beforeLines="100" w:after="240" w:afterLines="100"/>
        <w:jc w:val="left"/>
        <w:outlineLvl w:val="1"/>
        <w:rPr>
          <w:rFonts w:ascii="仿宋_GB2312" w:eastAsia="仿宋_GB2312"/>
          <w:sz w:val="30"/>
          <w:szCs w:val="30"/>
        </w:rPr>
      </w:pPr>
      <w:bookmarkStart w:id="441" w:name="_Toc530551861"/>
      <w:bookmarkStart w:id="442" w:name="_Toc81474807"/>
      <w:bookmarkStart w:id="443" w:name="_Toc531359017"/>
      <w:r>
        <w:rPr>
          <w:rFonts w:hint="eastAsia" w:ascii="仿宋_GB2312" w:eastAsia="仿宋_GB2312"/>
          <w:sz w:val="30"/>
          <w:szCs w:val="30"/>
        </w:rPr>
        <w:t>六    开标和</w:t>
      </w:r>
      <w:r>
        <w:rPr>
          <w:rFonts w:ascii="仿宋_GB2312" w:eastAsia="仿宋_GB2312"/>
          <w:sz w:val="30"/>
          <w:szCs w:val="30"/>
        </w:rPr>
        <w:t>评标</w:t>
      </w:r>
      <w:bookmarkEnd w:id="441"/>
      <w:bookmarkEnd w:id="442"/>
      <w:bookmarkEnd w:id="443"/>
    </w:p>
    <w:p>
      <w:pPr>
        <w:spacing w:line="360" w:lineRule="auto"/>
        <w:ind w:left="945" w:leftChars="450"/>
        <w:rPr>
          <w:rFonts w:hint="eastAsia" w:ascii="仿宋_GB2312" w:eastAsia="仿宋_GB2312"/>
          <w:b/>
          <w:color w:val="0000FF"/>
          <w:sz w:val="24"/>
        </w:rPr>
      </w:pPr>
      <w:r>
        <w:rPr>
          <w:rFonts w:hint="eastAsia" w:ascii="仿宋_GB2312" w:eastAsia="仿宋_GB2312"/>
          <w:b/>
          <w:color w:val="0000FF"/>
          <w:sz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400-881-7190）。</w:t>
      </w:r>
    </w:p>
    <w:p>
      <w:pPr>
        <w:pStyle w:val="254"/>
      </w:pPr>
      <w:bookmarkStart w:id="444" w:name="_Toc531359018"/>
      <w:bookmarkStart w:id="445" w:name="_Toc530551862"/>
      <w:bookmarkStart w:id="446" w:name="_Toc81474808"/>
      <w:bookmarkStart w:id="447" w:name="_Toc530551863"/>
      <w:bookmarkStart w:id="448" w:name="_Toc531359019"/>
      <w:r>
        <w:rPr>
          <w:rFonts w:hint="eastAsia"/>
        </w:rPr>
        <w:t>6.1     开标</w:t>
      </w:r>
      <w:bookmarkEnd w:id="444"/>
      <w:bookmarkEnd w:id="445"/>
      <w:bookmarkEnd w:id="446"/>
    </w:p>
    <w:p>
      <w:pPr>
        <w:spacing w:line="360" w:lineRule="auto"/>
        <w:ind w:left="960" w:hanging="960" w:hangingChars="400"/>
        <w:rPr>
          <w:rFonts w:ascii="仿宋_GB2312" w:eastAsia="仿宋_GB2312"/>
          <w:sz w:val="24"/>
        </w:rPr>
      </w:pPr>
      <w:r>
        <w:rPr>
          <w:rFonts w:hint="eastAsia" w:ascii="仿宋_GB2312" w:eastAsia="仿宋_GB2312"/>
          <w:sz w:val="24"/>
        </w:rPr>
        <w:t>6.1.1   开标</w:t>
      </w:r>
      <w:r>
        <w:rPr>
          <w:rFonts w:ascii="仿宋_GB2312" w:eastAsia="仿宋_GB2312"/>
          <w:sz w:val="24"/>
        </w:rPr>
        <w:t>时间</w:t>
      </w:r>
      <w:r>
        <w:rPr>
          <w:rFonts w:hint="eastAsia" w:ascii="仿宋_GB2312" w:eastAsia="仿宋_GB2312"/>
          <w:sz w:val="24"/>
        </w:rPr>
        <w:t>和地</w:t>
      </w:r>
      <w:r>
        <w:rPr>
          <w:rFonts w:ascii="仿宋_GB2312" w:eastAsia="仿宋_GB2312"/>
          <w:sz w:val="24"/>
        </w:rPr>
        <w:t>点：见投标人须知前附表（一）</w:t>
      </w:r>
    </w:p>
    <w:p>
      <w:pPr>
        <w:spacing w:line="360" w:lineRule="auto"/>
        <w:ind w:left="960" w:hanging="960" w:hangingChars="400"/>
        <w:rPr>
          <w:rFonts w:ascii="仿宋_GB2312" w:eastAsia="仿宋_GB2312"/>
          <w:sz w:val="24"/>
        </w:rPr>
      </w:pPr>
      <w:r>
        <w:rPr>
          <w:rFonts w:ascii="仿宋_GB2312" w:eastAsia="仿宋_GB2312"/>
          <w:sz w:val="24"/>
        </w:rPr>
        <w:t xml:space="preserve">6.1.2   </w:t>
      </w:r>
      <w:r>
        <w:rPr>
          <w:rFonts w:ascii="仿宋_GB2312" w:eastAsia="仿宋_GB2312"/>
          <w:color w:val="0000FF"/>
          <w:sz w:val="24"/>
        </w:rPr>
        <w:t>投标人的</w:t>
      </w:r>
      <w:r>
        <w:rPr>
          <w:rFonts w:hint="eastAsia" w:ascii="仿宋_GB2312" w:eastAsia="仿宋_GB2312"/>
          <w:color w:val="0000FF"/>
          <w:sz w:val="24"/>
        </w:rPr>
        <w:t>投标人代表应当在线参加</w:t>
      </w:r>
      <w:r>
        <w:rPr>
          <w:rFonts w:hint="eastAsia" w:ascii="仿宋_GB2312" w:eastAsia="仿宋_GB2312"/>
          <w:sz w:val="24"/>
        </w:rPr>
        <w:t>，否则视同</w:t>
      </w:r>
      <w:r>
        <w:rPr>
          <w:rFonts w:ascii="仿宋_GB2312" w:eastAsia="仿宋_GB2312"/>
          <w:sz w:val="24"/>
        </w:rPr>
        <w:t>认可开标结果</w:t>
      </w:r>
      <w:r>
        <w:rPr>
          <w:rFonts w:hint="eastAsia" w:ascii="仿宋_GB2312" w:eastAsia="仿宋_GB2312"/>
          <w:sz w:val="24"/>
        </w:rPr>
        <w:t>，事后不得对采购相关人员、开标过程和开标结果提出质疑；</w:t>
      </w:r>
    </w:p>
    <w:p>
      <w:pPr>
        <w:spacing w:line="360" w:lineRule="auto"/>
        <w:ind w:left="960" w:hanging="960" w:hangingChars="400"/>
        <w:rPr>
          <w:rFonts w:ascii="仿宋_GB2312" w:eastAsia="仿宋_GB2312"/>
          <w:sz w:val="24"/>
        </w:rPr>
      </w:pPr>
      <w:r>
        <w:rPr>
          <w:rFonts w:hint="eastAsia" w:ascii="仿宋_GB2312" w:eastAsia="仿宋_GB2312"/>
          <w:sz w:val="24"/>
        </w:rPr>
        <w:t>6.1.</w:t>
      </w:r>
      <w:r>
        <w:rPr>
          <w:rFonts w:ascii="仿宋_GB2312" w:eastAsia="仿宋_GB2312"/>
          <w:sz w:val="24"/>
        </w:rPr>
        <w:t>3</w:t>
      </w:r>
      <w:r>
        <w:rPr>
          <w:rFonts w:hint="eastAsia" w:ascii="仿宋_GB2312" w:eastAsia="仿宋_GB2312"/>
          <w:sz w:val="24"/>
        </w:rPr>
        <w:t xml:space="preserve">   开标</w:t>
      </w:r>
      <w:r>
        <w:rPr>
          <w:rFonts w:ascii="仿宋_GB2312" w:eastAsia="仿宋_GB2312"/>
          <w:sz w:val="24"/>
        </w:rPr>
        <w:t>程序</w:t>
      </w:r>
    </w:p>
    <w:p>
      <w:pPr>
        <w:wordWrap w:val="0"/>
        <w:spacing w:line="360" w:lineRule="auto"/>
        <w:ind w:left="1185" w:leftChars="450" w:hanging="240" w:hangingChars="100"/>
        <w:rPr>
          <w:rFonts w:hint="eastAsia"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1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⑴</w:t>
      </w:r>
      <w:r>
        <w:rPr>
          <w:rFonts w:ascii="仿宋_GB2312" w:eastAsia="仿宋_GB2312"/>
          <w:sz w:val="24"/>
        </w:rPr>
        <w:fldChar w:fldCharType="end"/>
      </w:r>
      <w:r>
        <w:rPr>
          <w:rFonts w:hint="eastAsia" w:ascii="仿宋_GB2312" w:eastAsia="仿宋_GB2312"/>
          <w:sz w:val="24"/>
        </w:rPr>
        <w:t xml:space="preserve">主持人宣布项目开标会开始，介绍参加本次开标会的相关人员； </w:t>
      </w:r>
    </w:p>
    <w:p>
      <w:pPr>
        <w:wordWrap w:val="0"/>
        <w:spacing w:line="360" w:lineRule="auto"/>
        <w:ind w:left="1185" w:leftChars="450" w:hanging="240" w:hangingChars="10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2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⑵</w:t>
      </w:r>
      <w:r>
        <w:rPr>
          <w:rFonts w:ascii="仿宋_GB2312" w:eastAsia="仿宋_GB2312"/>
          <w:sz w:val="24"/>
        </w:rPr>
        <w:fldChar w:fldCharType="end"/>
      </w:r>
      <w:r>
        <w:rPr>
          <w:rFonts w:hint="eastAsia" w:ascii="仿宋_GB2312" w:eastAsia="仿宋_GB2312"/>
          <w:sz w:val="24"/>
        </w:rPr>
        <w:t>介绍招标项目招标情况，</w:t>
      </w:r>
      <w:r>
        <w:rPr>
          <w:rFonts w:ascii="仿宋_GB2312" w:eastAsia="仿宋_GB2312"/>
          <w:sz w:val="24"/>
        </w:rPr>
        <w:t>包括</w:t>
      </w:r>
      <w:r>
        <w:rPr>
          <w:rFonts w:hint="eastAsia" w:ascii="仿宋_GB2312" w:eastAsia="仿宋_GB2312"/>
          <w:sz w:val="24"/>
        </w:rPr>
        <w:t>采购方式，发布媒体，提交投标文件的投标人家数、投标人名称；</w:t>
      </w:r>
    </w:p>
    <w:p>
      <w:pPr>
        <w:spacing w:line="360" w:lineRule="auto"/>
        <w:ind w:left="840" w:leftChars="400" w:firstLine="120" w:firstLineChars="5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3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⑶</w:t>
      </w:r>
      <w:r>
        <w:rPr>
          <w:rFonts w:ascii="仿宋_GB2312" w:eastAsia="仿宋_GB2312"/>
          <w:sz w:val="24"/>
        </w:rPr>
        <w:fldChar w:fldCharType="end"/>
      </w:r>
      <w:r>
        <w:rPr>
          <w:rFonts w:hint="eastAsia" w:ascii="仿宋_GB2312" w:eastAsia="仿宋_GB2312"/>
          <w:sz w:val="24"/>
        </w:rPr>
        <w:t>宣布开标纪律；</w:t>
      </w:r>
    </w:p>
    <w:p>
      <w:pPr>
        <w:wordWrap w:val="0"/>
        <w:spacing w:line="360" w:lineRule="auto"/>
        <w:ind w:left="1185" w:leftChars="450" w:hanging="240" w:hangingChars="100"/>
        <w:rPr>
          <w:rFonts w:hint="eastAsia" w:ascii="仿宋_GB2312" w:eastAsia="仿宋_GB2312"/>
          <w:color w:val="0000FF"/>
          <w:sz w:val="24"/>
        </w:rPr>
      </w:pPr>
      <w:r>
        <w:rPr>
          <w:rFonts w:ascii="仿宋_GB2312" w:eastAsia="仿宋_GB2312"/>
          <w:color w:val="0000FF"/>
          <w:sz w:val="24"/>
        </w:rPr>
        <w:fldChar w:fldCharType="begin"/>
      </w:r>
      <w:r>
        <w:rPr>
          <w:rFonts w:ascii="仿宋_GB2312" w:eastAsia="仿宋_GB2312"/>
          <w:color w:val="0000FF"/>
          <w:sz w:val="24"/>
        </w:rPr>
        <w:instrText xml:space="preserve"> </w:instrText>
      </w:r>
      <w:r>
        <w:rPr>
          <w:rFonts w:hint="eastAsia" w:ascii="仿宋_GB2312" w:eastAsia="仿宋_GB2312"/>
          <w:color w:val="0000FF"/>
          <w:sz w:val="24"/>
        </w:rPr>
        <w:instrText xml:space="preserve">= 4 \* GB2</w:instrText>
      </w:r>
      <w:r>
        <w:rPr>
          <w:rFonts w:ascii="仿宋_GB2312" w:eastAsia="仿宋_GB2312"/>
          <w:color w:val="0000FF"/>
          <w:sz w:val="24"/>
        </w:rPr>
        <w:instrText xml:space="preserve"> </w:instrText>
      </w:r>
      <w:r>
        <w:rPr>
          <w:rFonts w:ascii="仿宋_GB2312" w:eastAsia="仿宋_GB2312"/>
          <w:color w:val="0000FF"/>
          <w:sz w:val="24"/>
        </w:rPr>
        <w:fldChar w:fldCharType="separate"/>
      </w:r>
      <w:r>
        <w:rPr>
          <w:rFonts w:hint="eastAsia" w:ascii="仿宋_GB2312" w:eastAsia="仿宋_GB2312"/>
          <w:color w:val="0000FF"/>
          <w:sz w:val="24"/>
        </w:rPr>
        <w:t>⑷</w:t>
      </w:r>
      <w:r>
        <w:rPr>
          <w:rFonts w:ascii="仿宋_GB2312" w:eastAsia="仿宋_GB2312"/>
          <w:color w:val="0000FF"/>
          <w:sz w:val="24"/>
        </w:rPr>
        <w:fldChar w:fldCharType="end"/>
      </w:r>
      <w:r>
        <w:rPr>
          <w:rFonts w:hint="eastAsia" w:ascii="仿宋_GB2312" w:eastAsia="仿宋_GB2312"/>
          <w:color w:val="0000FF"/>
          <w:sz w:val="24"/>
        </w:rPr>
        <w:t>投标人进行在线解密（解密时间</w:t>
      </w:r>
      <w:r>
        <w:rPr>
          <w:rFonts w:ascii="仿宋_GB2312" w:eastAsia="仿宋_GB2312"/>
          <w:color w:val="0000FF"/>
          <w:sz w:val="24"/>
        </w:rPr>
        <w:t>为</w:t>
      </w:r>
      <w:r>
        <w:rPr>
          <w:rFonts w:hint="eastAsia" w:ascii="仿宋_GB2312" w:eastAsia="仿宋_GB2312"/>
          <w:color w:val="0000FF"/>
          <w:sz w:val="24"/>
        </w:rPr>
        <w:t>提交投标文件截止时间后30分钟内）；解密未成功的，</w:t>
      </w:r>
      <w:r>
        <w:rPr>
          <w:rFonts w:ascii="仿宋_GB2312" w:eastAsia="仿宋_GB2312"/>
          <w:color w:val="0000FF"/>
          <w:sz w:val="24"/>
        </w:rPr>
        <w:t>启动</w:t>
      </w:r>
      <w:r>
        <w:rPr>
          <w:rFonts w:hint="eastAsia" w:ascii="仿宋_GB2312" w:eastAsia="仿宋_GB2312"/>
          <w:color w:val="0000FF"/>
          <w:sz w:val="24"/>
        </w:rPr>
        <w:t>备份</w:t>
      </w:r>
      <w:r>
        <w:rPr>
          <w:rFonts w:ascii="仿宋_GB2312" w:eastAsia="仿宋_GB2312"/>
          <w:color w:val="0000FF"/>
          <w:sz w:val="24"/>
        </w:rPr>
        <w:t>投标文件，</w:t>
      </w:r>
      <w:r>
        <w:rPr>
          <w:rFonts w:hint="eastAsia" w:ascii="仿宋_GB2312" w:eastAsia="仿宋_GB2312"/>
          <w:color w:val="0000FF"/>
          <w:sz w:val="24"/>
        </w:rPr>
        <w:t>未</w:t>
      </w:r>
      <w:r>
        <w:rPr>
          <w:rFonts w:ascii="仿宋_GB2312" w:eastAsia="仿宋_GB2312"/>
          <w:color w:val="0000FF"/>
          <w:sz w:val="24"/>
        </w:rPr>
        <w:t>提供备份投标文件的，视为放弃投标</w:t>
      </w:r>
      <w:r>
        <w:rPr>
          <w:rFonts w:hint="eastAsia" w:ascii="仿宋_GB2312" w:eastAsia="仿宋_GB2312"/>
          <w:color w:val="0000FF"/>
          <w:sz w:val="24"/>
        </w:rPr>
        <w:t>；</w:t>
      </w:r>
    </w:p>
    <w:p>
      <w:pPr>
        <w:wordWrap w:val="0"/>
        <w:spacing w:line="360" w:lineRule="auto"/>
        <w:ind w:left="1185" w:leftChars="450" w:hanging="240" w:hangingChars="100"/>
        <w:rPr>
          <w:rFonts w:hint="eastAsia" w:ascii="仿宋_GB2312" w:eastAsia="仿宋_GB2312"/>
          <w:color w:val="0000FF"/>
          <w:sz w:val="24"/>
        </w:rPr>
      </w:pPr>
      <w:r>
        <w:rPr>
          <w:rFonts w:ascii="仿宋_GB2312" w:eastAsia="仿宋_GB2312"/>
          <w:color w:val="0000FF"/>
          <w:sz w:val="24"/>
        </w:rPr>
        <w:fldChar w:fldCharType="begin"/>
      </w:r>
      <w:r>
        <w:rPr>
          <w:rFonts w:ascii="仿宋_GB2312" w:eastAsia="仿宋_GB2312"/>
          <w:color w:val="0000FF"/>
          <w:sz w:val="24"/>
        </w:rPr>
        <w:instrText xml:space="preserve"> </w:instrText>
      </w:r>
      <w:r>
        <w:rPr>
          <w:rFonts w:hint="eastAsia" w:ascii="仿宋_GB2312" w:eastAsia="仿宋_GB2312"/>
          <w:color w:val="0000FF"/>
          <w:sz w:val="24"/>
        </w:rPr>
        <w:instrText xml:space="preserve">= 5 \* GB2</w:instrText>
      </w:r>
      <w:r>
        <w:rPr>
          <w:rFonts w:ascii="仿宋_GB2312" w:eastAsia="仿宋_GB2312"/>
          <w:color w:val="0000FF"/>
          <w:sz w:val="24"/>
        </w:rPr>
        <w:instrText xml:space="preserve"> </w:instrText>
      </w:r>
      <w:r>
        <w:rPr>
          <w:rFonts w:ascii="仿宋_GB2312" w:eastAsia="仿宋_GB2312"/>
          <w:color w:val="0000FF"/>
          <w:sz w:val="24"/>
        </w:rPr>
        <w:fldChar w:fldCharType="separate"/>
      </w:r>
      <w:r>
        <w:rPr>
          <w:rFonts w:hint="eastAsia" w:ascii="仿宋_GB2312" w:eastAsia="仿宋_GB2312"/>
          <w:color w:val="0000FF"/>
          <w:sz w:val="24"/>
        </w:rPr>
        <w:t>⑸</w:t>
      </w:r>
      <w:r>
        <w:rPr>
          <w:rFonts w:ascii="仿宋_GB2312" w:eastAsia="仿宋_GB2312"/>
          <w:color w:val="0000FF"/>
          <w:sz w:val="24"/>
        </w:rPr>
        <w:fldChar w:fldCharType="end"/>
      </w:r>
      <w:r>
        <w:rPr>
          <w:rFonts w:hint="eastAsia" w:ascii="仿宋_GB2312" w:eastAsia="仿宋_GB2312"/>
          <w:color w:val="0000FF"/>
          <w:sz w:val="24"/>
        </w:rPr>
        <w:t>投标人</w:t>
      </w:r>
      <w:r>
        <w:rPr>
          <w:rFonts w:ascii="仿宋_GB2312" w:eastAsia="仿宋_GB2312"/>
          <w:color w:val="0000FF"/>
          <w:sz w:val="24"/>
        </w:rPr>
        <w:t>填写</w:t>
      </w:r>
      <w:r>
        <w:rPr>
          <w:rFonts w:hint="eastAsia" w:ascii="仿宋_GB2312" w:eastAsia="仿宋_GB2312"/>
          <w:color w:val="0000FF"/>
          <w:sz w:val="24"/>
        </w:rPr>
        <w:t>并</w:t>
      </w:r>
      <w:r>
        <w:rPr>
          <w:rFonts w:ascii="仿宋_GB2312" w:eastAsia="仿宋_GB2312"/>
          <w:color w:val="0000FF"/>
          <w:sz w:val="24"/>
        </w:rPr>
        <w:t>通过</w:t>
      </w:r>
      <w:r>
        <w:rPr>
          <w:rFonts w:hint="eastAsia" w:ascii="仿宋_GB2312" w:eastAsia="仿宋_GB2312"/>
          <w:color w:val="0000FF"/>
          <w:sz w:val="24"/>
        </w:rPr>
        <w:t>邮件发送</w:t>
      </w:r>
      <w:r>
        <w:rPr>
          <w:rFonts w:ascii="仿宋_GB2312" w:eastAsia="仿宋_GB2312"/>
          <w:color w:val="0000FF"/>
          <w:sz w:val="24"/>
        </w:rPr>
        <w:t>方式递交</w:t>
      </w:r>
      <w:r>
        <w:rPr>
          <w:rFonts w:hint="eastAsia" w:ascii="仿宋_GB2312" w:eastAsia="仿宋_GB2312"/>
          <w:color w:val="0000FF"/>
          <w:sz w:val="24"/>
        </w:rPr>
        <w:t>《政府采购活动现场确认声明书》（见</w:t>
      </w:r>
      <w:r>
        <w:rPr>
          <w:rFonts w:ascii="仿宋_GB2312" w:eastAsia="仿宋_GB2312"/>
          <w:color w:val="0000FF"/>
          <w:sz w:val="24"/>
        </w:rPr>
        <w:t>招标文件附件</w:t>
      </w:r>
      <w:r>
        <w:rPr>
          <w:rFonts w:hint="eastAsia" w:ascii="仿宋_GB2312" w:eastAsia="仿宋_GB2312"/>
          <w:color w:val="0000FF"/>
          <w:sz w:val="24"/>
        </w:rPr>
        <w:t>），</w:t>
      </w:r>
      <w:r>
        <w:rPr>
          <w:rFonts w:ascii="仿宋_GB2312" w:eastAsia="仿宋_GB2312"/>
          <w:color w:val="0000FF"/>
          <w:sz w:val="24"/>
        </w:rPr>
        <w:t>递交时间为</w:t>
      </w:r>
      <w:r>
        <w:rPr>
          <w:rFonts w:hint="eastAsia" w:ascii="仿宋_GB2312" w:eastAsia="仿宋_GB2312"/>
          <w:color w:val="0000FF"/>
          <w:sz w:val="24"/>
        </w:rPr>
        <w:t>解密指令</w:t>
      </w:r>
      <w:r>
        <w:rPr>
          <w:rFonts w:ascii="仿宋_GB2312" w:eastAsia="仿宋_GB2312"/>
          <w:color w:val="0000FF"/>
          <w:sz w:val="24"/>
        </w:rPr>
        <w:t>发出后30</w:t>
      </w:r>
      <w:r>
        <w:rPr>
          <w:rFonts w:hint="eastAsia" w:ascii="仿宋_GB2312" w:eastAsia="仿宋_GB2312"/>
          <w:color w:val="0000FF"/>
          <w:sz w:val="24"/>
        </w:rPr>
        <w:t>分钟内；</w:t>
      </w:r>
    </w:p>
    <w:p>
      <w:pPr>
        <w:spacing w:line="360" w:lineRule="auto"/>
        <w:ind w:left="1185" w:leftChars="450" w:hanging="240" w:hangingChars="100"/>
        <w:rPr>
          <w:rFonts w:ascii="仿宋_GB2312" w:eastAsia="仿宋_GB2312"/>
          <w:color w:val="0000FF"/>
          <w:sz w:val="24"/>
        </w:rPr>
      </w:pPr>
      <w:r>
        <w:rPr>
          <w:rFonts w:ascii="仿宋_GB2312" w:eastAsia="仿宋_GB2312"/>
          <w:color w:val="0000FF"/>
          <w:sz w:val="24"/>
        </w:rPr>
        <w:fldChar w:fldCharType="begin"/>
      </w:r>
      <w:r>
        <w:rPr>
          <w:rFonts w:ascii="仿宋_GB2312" w:eastAsia="仿宋_GB2312"/>
          <w:color w:val="0000FF"/>
          <w:sz w:val="24"/>
        </w:rPr>
        <w:instrText xml:space="preserve"> </w:instrText>
      </w:r>
      <w:r>
        <w:rPr>
          <w:rFonts w:hint="eastAsia" w:ascii="仿宋_GB2312" w:eastAsia="仿宋_GB2312"/>
          <w:color w:val="0000FF"/>
          <w:sz w:val="24"/>
        </w:rPr>
        <w:instrText xml:space="preserve">= 6 \* GB2</w:instrText>
      </w:r>
      <w:r>
        <w:rPr>
          <w:rFonts w:ascii="仿宋_GB2312" w:eastAsia="仿宋_GB2312"/>
          <w:color w:val="0000FF"/>
          <w:sz w:val="24"/>
        </w:rPr>
        <w:instrText xml:space="preserve"> </w:instrText>
      </w:r>
      <w:r>
        <w:rPr>
          <w:rFonts w:ascii="仿宋_GB2312" w:eastAsia="仿宋_GB2312"/>
          <w:color w:val="0000FF"/>
          <w:sz w:val="24"/>
        </w:rPr>
        <w:fldChar w:fldCharType="separate"/>
      </w:r>
      <w:r>
        <w:rPr>
          <w:rFonts w:hint="eastAsia" w:ascii="仿宋_GB2312" w:eastAsia="仿宋_GB2312"/>
          <w:color w:val="0000FF"/>
          <w:sz w:val="24"/>
          <w:lang/>
        </w:rPr>
        <w:t>⑹</w:t>
      </w:r>
      <w:r>
        <w:rPr>
          <w:rFonts w:ascii="仿宋_GB2312" w:eastAsia="仿宋_GB2312"/>
          <w:color w:val="0000FF"/>
          <w:sz w:val="24"/>
        </w:rPr>
        <w:fldChar w:fldCharType="end"/>
      </w:r>
      <w:r>
        <w:rPr>
          <w:rFonts w:hint="eastAsia" w:ascii="仿宋_GB2312" w:eastAsia="仿宋_GB2312"/>
          <w:color w:val="0000FF"/>
          <w:sz w:val="24"/>
        </w:rPr>
        <w:t>采购代理机构做好开标记录，投标人在解密完成后点击【查看开标记录】查看开标记录，</w:t>
      </w:r>
      <w:r>
        <w:rPr>
          <w:rFonts w:ascii="仿宋_GB2312" w:eastAsia="仿宋_GB2312"/>
          <w:color w:val="0000FF"/>
          <w:sz w:val="24"/>
        </w:rPr>
        <w:t>并在线确认开标</w:t>
      </w:r>
      <w:r>
        <w:rPr>
          <w:rFonts w:hint="eastAsia" w:ascii="仿宋_GB2312" w:eastAsia="仿宋_GB2312"/>
          <w:color w:val="0000FF"/>
          <w:sz w:val="24"/>
        </w:rPr>
        <w:t>结果；</w:t>
      </w:r>
    </w:p>
    <w:p>
      <w:pPr>
        <w:spacing w:line="360" w:lineRule="auto"/>
        <w:ind w:left="960" w:hanging="960" w:hangingChars="400"/>
        <w:rPr>
          <w:rFonts w:hint="eastAsia" w:ascii="仿宋_GB2312" w:eastAsia="仿宋_GB2312"/>
          <w:sz w:val="24"/>
        </w:rPr>
      </w:pPr>
      <w:r>
        <w:rPr>
          <w:rFonts w:hint="eastAsia" w:ascii="仿宋_GB2312" w:eastAsia="仿宋_GB2312"/>
          <w:sz w:val="24"/>
        </w:rPr>
        <w:t>6.1.</w:t>
      </w:r>
      <w:r>
        <w:rPr>
          <w:rFonts w:ascii="仿宋_GB2312" w:eastAsia="仿宋_GB2312"/>
          <w:sz w:val="24"/>
        </w:rPr>
        <w:t>4</w:t>
      </w:r>
      <w:r>
        <w:rPr>
          <w:rFonts w:hint="eastAsia" w:ascii="仿宋_GB2312" w:eastAsia="仿宋_GB2312"/>
          <w:sz w:val="24"/>
        </w:rPr>
        <w:t xml:space="preserve">   投标人代表对</w:t>
      </w:r>
      <w:r>
        <w:rPr>
          <w:rFonts w:ascii="仿宋_GB2312" w:eastAsia="仿宋_GB2312"/>
          <w:sz w:val="24"/>
        </w:rPr>
        <w:t>开标过程和开标记录</w:t>
      </w:r>
      <w:r>
        <w:rPr>
          <w:rFonts w:hint="eastAsia" w:ascii="仿宋_GB2312" w:eastAsia="仿宋_GB2312"/>
          <w:sz w:val="24"/>
        </w:rPr>
        <w:t>有</w:t>
      </w:r>
      <w:r>
        <w:rPr>
          <w:rFonts w:ascii="仿宋_GB2312" w:eastAsia="仿宋_GB2312"/>
          <w:sz w:val="24"/>
        </w:rPr>
        <w:t>疑义，</w:t>
      </w:r>
      <w:r>
        <w:rPr>
          <w:rFonts w:hint="eastAsia" w:ascii="仿宋_GB2312" w:eastAsia="仿宋_GB2312"/>
          <w:sz w:val="24"/>
        </w:rPr>
        <w:t>以及</w:t>
      </w:r>
      <w:r>
        <w:rPr>
          <w:rFonts w:ascii="仿宋_GB2312" w:eastAsia="仿宋_GB2312"/>
          <w:sz w:val="24"/>
        </w:rPr>
        <w:t>认为</w:t>
      </w:r>
      <w:r>
        <w:rPr>
          <w:rFonts w:hint="eastAsia" w:ascii="仿宋_GB2312" w:eastAsia="仿宋_GB2312"/>
          <w:sz w:val="24"/>
        </w:rPr>
        <w:t>采购人、</w:t>
      </w:r>
      <w:r>
        <w:rPr>
          <w:rFonts w:ascii="仿宋_GB2312" w:eastAsia="仿宋_GB2312"/>
          <w:sz w:val="24"/>
        </w:rPr>
        <w:t>采购代理机构相关工作人员</w:t>
      </w:r>
      <w:r>
        <w:rPr>
          <w:rFonts w:hint="eastAsia" w:ascii="仿宋_GB2312" w:eastAsia="仿宋_GB2312"/>
          <w:sz w:val="24"/>
        </w:rPr>
        <w:t>有</w:t>
      </w:r>
      <w:r>
        <w:rPr>
          <w:rFonts w:ascii="仿宋_GB2312" w:eastAsia="仿宋_GB2312"/>
          <w:sz w:val="24"/>
        </w:rPr>
        <w:t>需要回避的情形，</w:t>
      </w:r>
      <w:r>
        <w:rPr>
          <w:rFonts w:hint="eastAsia" w:ascii="仿宋_GB2312" w:eastAsia="仿宋_GB2312"/>
          <w:color w:val="0000FF"/>
          <w:sz w:val="24"/>
        </w:rPr>
        <w:t>应通过电子邮件、传真等形式向采购代理机构提出询问或回避申请；</w:t>
      </w:r>
    </w:p>
    <w:p>
      <w:pPr>
        <w:spacing w:line="360" w:lineRule="auto"/>
        <w:ind w:left="960" w:hanging="960" w:hangingChars="400"/>
        <w:rPr>
          <w:rFonts w:ascii="仿宋_GB2312" w:eastAsia="仿宋_GB2312"/>
          <w:sz w:val="24"/>
        </w:rPr>
      </w:pPr>
      <w:r>
        <w:rPr>
          <w:rFonts w:hint="eastAsia" w:ascii="仿宋_GB2312" w:eastAsia="仿宋_GB2312"/>
          <w:sz w:val="24"/>
        </w:rPr>
        <w:t>6.1.</w:t>
      </w:r>
      <w:r>
        <w:rPr>
          <w:rFonts w:ascii="仿宋_GB2312" w:eastAsia="仿宋_GB2312"/>
          <w:sz w:val="24"/>
        </w:rPr>
        <w:t>5</w:t>
      </w:r>
      <w:r>
        <w:rPr>
          <w:rFonts w:hint="eastAsia" w:ascii="仿宋_GB2312" w:eastAsia="仿宋_GB2312"/>
          <w:sz w:val="24"/>
        </w:rPr>
        <w:t xml:space="preserve">   </w:t>
      </w:r>
      <w:r>
        <w:rPr>
          <w:rFonts w:hint="eastAsia" w:ascii="仿宋_GB2312" w:eastAsia="仿宋_GB2312"/>
          <w:kern w:val="0"/>
          <w:sz w:val="24"/>
        </w:rPr>
        <w:t>开标会议结束。</w:t>
      </w:r>
    </w:p>
    <w:p>
      <w:pPr>
        <w:pStyle w:val="254"/>
      </w:pPr>
      <w:bookmarkStart w:id="449" w:name="_Toc81474809"/>
      <w:r>
        <w:t xml:space="preserve">6.2     </w:t>
      </w:r>
      <w:r>
        <w:rPr>
          <w:rFonts w:hint="eastAsia"/>
        </w:rPr>
        <w:t>资格审查</w:t>
      </w:r>
      <w:bookmarkEnd w:id="447"/>
      <w:bookmarkEnd w:id="448"/>
      <w:bookmarkEnd w:id="449"/>
    </w:p>
    <w:p>
      <w:pPr>
        <w:spacing w:line="360" w:lineRule="auto"/>
        <w:ind w:left="960" w:hanging="960" w:hangingChars="400"/>
        <w:rPr>
          <w:rFonts w:ascii="仿宋_GB2312" w:eastAsia="仿宋_GB2312"/>
          <w:sz w:val="24"/>
        </w:rPr>
      </w:pPr>
      <w:r>
        <w:rPr>
          <w:rFonts w:hint="eastAsia" w:ascii="仿宋_GB2312" w:eastAsia="仿宋_GB2312"/>
          <w:sz w:val="24"/>
        </w:rPr>
        <w:t>6.2.1   资格</w:t>
      </w:r>
      <w:r>
        <w:rPr>
          <w:rFonts w:ascii="仿宋_GB2312" w:eastAsia="仿宋_GB2312"/>
          <w:sz w:val="24"/>
        </w:rPr>
        <w:t>审查内容：</w:t>
      </w:r>
    </w:p>
    <w:p>
      <w:pPr>
        <w:spacing w:line="360" w:lineRule="auto"/>
        <w:ind w:left="945" w:leftChars="450"/>
        <w:rPr>
          <w:rFonts w:hint="eastAsia" w:ascii="仿宋_GB2312" w:eastAsia="仿宋_GB2312"/>
          <w:sz w:val="24"/>
        </w:rPr>
      </w:pPr>
      <w:r>
        <w:rPr>
          <w:rFonts w:hint="eastAsia" w:ascii="仿宋_GB2312" w:eastAsia="仿宋_GB2312"/>
          <w:sz w:val="24"/>
        </w:rPr>
        <w:t>采购人</w:t>
      </w:r>
      <w:r>
        <w:rPr>
          <w:rFonts w:ascii="仿宋_GB2312" w:eastAsia="仿宋_GB2312"/>
          <w:sz w:val="24"/>
        </w:rPr>
        <w:t>或采购代理</w:t>
      </w:r>
      <w:r>
        <w:rPr>
          <w:rFonts w:hint="eastAsia" w:ascii="仿宋_GB2312" w:eastAsia="仿宋_GB2312"/>
          <w:sz w:val="24"/>
        </w:rPr>
        <w:t>机构按招标</w:t>
      </w:r>
      <w:r>
        <w:rPr>
          <w:rFonts w:ascii="仿宋_GB2312" w:eastAsia="仿宋_GB2312"/>
          <w:sz w:val="24"/>
        </w:rPr>
        <w:t>公告</w:t>
      </w:r>
      <w:r>
        <w:rPr>
          <w:rFonts w:hint="eastAsia" w:ascii="仿宋_GB2312" w:eastAsia="仿宋_GB2312"/>
          <w:sz w:val="24"/>
        </w:rPr>
        <w:t>内投标人</w:t>
      </w:r>
      <w:r>
        <w:rPr>
          <w:rFonts w:ascii="仿宋_GB2312" w:eastAsia="仿宋_GB2312"/>
          <w:sz w:val="24"/>
        </w:rPr>
        <w:t>资格要求及本章</w:t>
      </w:r>
      <w:r>
        <w:rPr>
          <w:rFonts w:hint="eastAsia" w:ascii="仿宋_GB2312" w:eastAsia="仿宋_GB2312"/>
          <w:sz w:val="24"/>
        </w:rPr>
        <w:t>第3.</w:t>
      </w:r>
      <w:r>
        <w:rPr>
          <w:rFonts w:ascii="仿宋_GB2312" w:eastAsia="仿宋_GB2312"/>
          <w:sz w:val="24"/>
        </w:rPr>
        <w:t>4</w:t>
      </w:r>
      <w:r>
        <w:rPr>
          <w:rFonts w:hint="eastAsia" w:ascii="仿宋_GB2312" w:eastAsia="仿宋_GB2312"/>
          <w:sz w:val="24"/>
        </w:rPr>
        <w:t>条资格审查文件的组成内容进行</w:t>
      </w:r>
      <w:r>
        <w:rPr>
          <w:rFonts w:ascii="仿宋_GB2312" w:eastAsia="仿宋_GB2312"/>
          <w:sz w:val="24"/>
        </w:rPr>
        <w:t>审查</w:t>
      </w:r>
      <w:r>
        <w:rPr>
          <w:rFonts w:hint="eastAsia" w:ascii="仿宋_GB2312" w:eastAsia="仿宋_GB2312"/>
          <w:sz w:val="24"/>
        </w:rPr>
        <w:t>；</w:t>
      </w:r>
    </w:p>
    <w:p>
      <w:pPr>
        <w:spacing w:line="360" w:lineRule="auto"/>
        <w:ind w:left="960" w:hanging="960" w:hangingChars="400"/>
        <w:rPr>
          <w:rFonts w:hint="eastAsia" w:ascii="仿宋_GB2312" w:eastAsia="仿宋_GB2312"/>
          <w:sz w:val="24"/>
        </w:rPr>
      </w:pPr>
      <w:r>
        <w:rPr>
          <w:rFonts w:ascii="仿宋_GB2312" w:eastAsia="仿宋_GB2312"/>
          <w:sz w:val="24"/>
        </w:rPr>
        <w:t>6.2.2</w:t>
      </w:r>
      <w:r>
        <w:rPr>
          <w:rFonts w:hint="eastAsia" w:ascii="仿宋_GB2312" w:eastAsia="仿宋_GB2312"/>
          <w:sz w:val="24"/>
        </w:rPr>
        <w:t xml:space="preserve"> </w:t>
      </w:r>
      <w:r>
        <w:rPr>
          <w:rFonts w:ascii="仿宋_GB2312" w:eastAsia="仿宋_GB2312"/>
          <w:sz w:val="24"/>
        </w:rPr>
        <w:t xml:space="preserve">  </w:t>
      </w:r>
      <w:r>
        <w:rPr>
          <w:rFonts w:ascii="仿宋_GB2312" w:eastAsia="仿宋_GB2312"/>
          <w:sz w:val="24"/>
        </w:rPr>
        <w:sym w:font="Wingdings 3" w:char="F070"/>
      </w:r>
      <w:r>
        <w:rPr>
          <w:rFonts w:hint="eastAsia" w:ascii="仿宋_GB2312" w:eastAsia="仿宋_GB2312"/>
          <w:sz w:val="24"/>
        </w:rPr>
        <w:t>资格审查：全部满足</w:t>
      </w:r>
      <w:r>
        <w:rPr>
          <w:rFonts w:ascii="仿宋_GB2312" w:eastAsia="仿宋_GB2312"/>
          <w:sz w:val="24"/>
        </w:rPr>
        <w:t>下表要求的</w:t>
      </w:r>
      <w:r>
        <w:rPr>
          <w:rFonts w:hint="eastAsia" w:ascii="仿宋_GB2312" w:eastAsia="仿宋_GB2312"/>
          <w:sz w:val="24"/>
        </w:rPr>
        <w:t>投标</w:t>
      </w:r>
      <w:r>
        <w:rPr>
          <w:rFonts w:ascii="仿宋_GB2312" w:eastAsia="仿宋_GB2312"/>
          <w:sz w:val="24"/>
        </w:rPr>
        <w:t>人为合格投标人，</w:t>
      </w:r>
      <w:r>
        <w:rPr>
          <w:rFonts w:hint="eastAsia" w:ascii="仿宋_GB2312" w:eastAsia="仿宋_GB2312"/>
          <w:sz w:val="24"/>
        </w:rPr>
        <w:t>否则</w:t>
      </w:r>
      <w:r>
        <w:rPr>
          <w:rFonts w:ascii="仿宋_GB2312" w:eastAsia="仿宋_GB2312"/>
          <w:sz w:val="24"/>
        </w:rPr>
        <w:t>资格审查不予以通过</w:t>
      </w:r>
      <w:r>
        <w:rPr>
          <w:rFonts w:hint="eastAsia" w:ascii="仿宋_GB2312" w:eastAsia="仿宋_GB2312"/>
          <w:sz w:val="24"/>
        </w:rPr>
        <w:t>；</w:t>
      </w:r>
    </w:p>
    <w:tbl>
      <w:tblPr>
        <w:tblStyle w:val="43"/>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1748"/>
        <w:gridCol w:w="6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604" w:type="dxa"/>
            <w:shd w:val="clear" w:color="auto" w:fill="auto"/>
            <w:noWrap w:val="0"/>
            <w:vAlign w:val="center"/>
          </w:tcPr>
          <w:p>
            <w:pPr>
              <w:ind w:left="-90" w:leftChars="-43" w:right="-101" w:rightChars="-48"/>
              <w:jc w:val="center"/>
              <w:rPr>
                <w:rFonts w:hint="eastAsia" w:ascii="仿宋_GB2312" w:eastAsia="仿宋_GB2312"/>
                <w:b/>
                <w:sz w:val="24"/>
              </w:rPr>
            </w:pPr>
            <w:r>
              <w:rPr>
                <w:rFonts w:hint="eastAsia" w:ascii="仿宋_GB2312" w:eastAsia="仿宋_GB2312"/>
                <w:b/>
                <w:sz w:val="24"/>
              </w:rPr>
              <w:t>序号</w:t>
            </w:r>
          </w:p>
        </w:tc>
        <w:tc>
          <w:tcPr>
            <w:tcW w:w="1748" w:type="dxa"/>
            <w:shd w:val="clear" w:color="auto" w:fill="auto"/>
            <w:noWrap w:val="0"/>
            <w:vAlign w:val="center"/>
          </w:tcPr>
          <w:p>
            <w:pPr>
              <w:ind w:left="-92" w:leftChars="-44" w:right="-80" w:rightChars="-38"/>
              <w:jc w:val="center"/>
              <w:rPr>
                <w:rFonts w:hint="eastAsia" w:ascii="仿宋_GB2312" w:eastAsia="仿宋_GB2312"/>
                <w:b/>
                <w:sz w:val="24"/>
              </w:rPr>
            </w:pPr>
            <w:r>
              <w:rPr>
                <w:rFonts w:hint="eastAsia" w:ascii="仿宋_GB2312" w:eastAsia="仿宋_GB2312"/>
                <w:b/>
                <w:sz w:val="24"/>
              </w:rPr>
              <w:t>资格审查</w:t>
            </w:r>
            <w:r>
              <w:rPr>
                <w:rFonts w:ascii="仿宋_GB2312" w:eastAsia="仿宋_GB2312"/>
                <w:b/>
                <w:sz w:val="24"/>
              </w:rPr>
              <w:t>内容</w:t>
            </w:r>
          </w:p>
        </w:tc>
        <w:tc>
          <w:tcPr>
            <w:tcW w:w="6317" w:type="dxa"/>
            <w:shd w:val="clear" w:color="auto" w:fill="auto"/>
            <w:noWrap w:val="0"/>
            <w:vAlign w:val="center"/>
          </w:tcPr>
          <w:p>
            <w:pPr>
              <w:jc w:val="center"/>
              <w:rPr>
                <w:rFonts w:hint="eastAsia" w:ascii="仿宋_GB2312" w:eastAsia="仿宋_GB2312"/>
                <w:b/>
                <w:sz w:val="24"/>
              </w:rPr>
            </w:pPr>
            <w:r>
              <w:rPr>
                <w:rFonts w:hint="eastAsia" w:ascii="仿宋_GB2312" w:eastAsia="仿宋_GB2312"/>
                <w:b/>
                <w:sz w:val="24"/>
              </w:rPr>
              <w:t>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604" w:type="dxa"/>
            <w:vMerge w:val="restart"/>
            <w:shd w:val="clear" w:color="auto" w:fill="auto"/>
            <w:noWrap w:val="0"/>
            <w:vAlign w:val="center"/>
          </w:tcPr>
          <w:p>
            <w:pPr>
              <w:jc w:val="center"/>
              <w:rPr>
                <w:rFonts w:hint="eastAsia" w:ascii="仿宋_GB2312" w:eastAsia="仿宋_GB2312"/>
                <w:sz w:val="24"/>
                <w:szCs w:val="24"/>
              </w:rPr>
            </w:pPr>
            <w:r>
              <w:rPr>
                <w:rFonts w:hint="eastAsia" w:ascii="仿宋_GB2312" w:eastAsia="仿宋_GB2312"/>
                <w:sz w:val="24"/>
                <w:szCs w:val="24"/>
              </w:rPr>
              <w:t>1</w:t>
            </w:r>
          </w:p>
        </w:tc>
        <w:tc>
          <w:tcPr>
            <w:tcW w:w="1748" w:type="dxa"/>
            <w:shd w:val="clear" w:color="auto" w:fill="auto"/>
            <w:noWrap w:val="0"/>
            <w:vAlign w:val="center"/>
          </w:tcPr>
          <w:p>
            <w:pPr>
              <w:jc w:val="center"/>
              <w:rPr>
                <w:rFonts w:hint="eastAsia" w:ascii="仿宋_GB2312" w:eastAsia="仿宋_GB2312"/>
                <w:color w:val="0000FF"/>
                <w:sz w:val="24"/>
                <w:szCs w:val="24"/>
              </w:rPr>
            </w:pPr>
            <w:r>
              <w:rPr>
                <w:rFonts w:hint="eastAsia" w:ascii="仿宋_GB2312" w:eastAsia="仿宋_GB2312"/>
                <w:color w:val="0000FF"/>
                <w:sz w:val="24"/>
                <w:szCs w:val="24"/>
              </w:rPr>
              <w:t>营业执照</w:t>
            </w:r>
          </w:p>
        </w:tc>
        <w:tc>
          <w:tcPr>
            <w:tcW w:w="6317" w:type="dxa"/>
            <w:shd w:val="clear" w:color="auto" w:fill="auto"/>
            <w:noWrap w:val="0"/>
            <w:vAlign w:val="center"/>
          </w:tcPr>
          <w:p>
            <w:pPr>
              <w:ind w:left="-92" w:leftChars="-44" w:firstLine="91" w:firstLineChars="38"/>
              <w:jc w:val="left"/>
              <w:rPr>
                <w:rFonts w:hint="eastAsia" w:ascii="仿宋_GB2312" w:eastAsia="仿宋_GB2312"/>
                <w:color w:val="0000FF"/>
                <w:sz w:val="24"/>
                <w:szCs w:val="24"/>
              </w:rPr>
            </w:pPr>
            <w:r>
              <w:rPr>
                <w:rFonts w:hint="eastAsia" w:ascii="仿宋_GB2312" w:eastAsia="仿宋_GB2312"/>
                <w:color w:val="0000FF"/>
                <w:sz w:val="24"/>
                <w:szCs w:val="24"/>
              </w:rPr>
              <w:t>营业期限在有效期内；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604" w:type="dxa"/>
            <w:vMerge w:val="continue"/>
            <w:shd w:val="clear" w:color="auto" w:fill="auto"/>
            <w:noWrap w:val="0"/>
            <w:vAlign w:val="center"/>
          </w:tcPr>
          <w:p>
            <w:pPr>
              <w:jc w:val="center"/>
              <w:rPr>
                <w:rFonts w:hint="eastAsia" w:ascii="仿宋_GB2312" w:eastAsia="仿宋_GB2312"/>
                <w:sz w:val="24"/>
              </w:rPr>
            </w:pPr>
          </w:p>
        </w:tc>
        <w:tc>
          <w:tcPr>
            <w:tcW w:w="1748" w:type="dxa"/>
            <w:shd w:val="clear" w:color="auto" w:fill="auto"/>
            <w:noWrap w:val="0"/>
            <w:vAlign w:val="center"/>
          </w:tcPr>
          <w:p>
            <w:pPr>
              <w:ind w:left="-92" w:leftChars="-44" w:right="-80" w:rightChars="-38"/>
              <w:jc w:val="center"/>
              <w:rPr>
                <w:rFonts w:hint="eastAsia" w:ascii="仿宋_GB2312" w:eastAsia="仿宋_GB2312"/>
                <w:sz w:val="24"/>
              </w:rPr>
            </w:pPr>
            <w:r>
              <w:rPr>
                <w:rFonts w:hint="eastAsia" w:ascii="仿宋_GB2312" w:eastAsia="仿宋_GB2312"/>
                <w:color w:val="0000FF"/>
                <w:sz w:val="24"/>
                <w:szCs w:val="24"/>
              </w:rPr>
              <w:t>负责人身份</w:t>
            </w:r>
          </w:p>
        </w:tc>
        <w:tc>
          <w:tcPr>
            <w:tcW w:w="6317" w:type="dxa"/>
            <w:shd w:val="clear" w:color="auto" w:fill="auto"/>
            <w:noWrap w:val="0"/>
            <w:vAlign w:val="center"/>
          </w:tcPr>
          <w:p>
            <w:pPr>
              <w:ind w:left="-92" w:leftChars="-44" w:firstLine="91" w:firstLineChars="38"/>
              <w:jc w:val="left"/>
              <w:rPr>
                <w:rFonts w:hint="eastAsia" w:ascii="仿宋_GB2312" w:eastAsia="仿宋_GB2312"/>
                <w:color w:val="0000FF"/>
                <w:sz w:val="24"/>
                <w:szCs w:val="24"/>
              </w:rPr>
            </w:pPr>
            <w:r>
              <w:rPr>
                <w:rFonts w:hint="eastAsia" w:ascii="仿宋_GB2312" w:eastAsia="仿宋_GB2312"/>
                <w:color w:val="0000FF"/>
                <w:sz w:val="24"/>
                <w:szCs w:val="24"/>
              </w:rPr>
              <w:t>1. 负责人身份证正、反面电子文档；</w:t>
            </w:r>
          </w:p>
          <w:p>
            <w:pPr>
              <w:ind w:left="-92" w:leftChars="-44" w:right="-80" w:rightChars="-38" w:firstLine="120" w:firstLineChars="50"/>
              <w:jc w:val="left"/>
              <w:rPr>
                <w:rFonts w:hint="eastAsia" w:ascii="仿宋_GB2312" w:eastAsia="仿宋_GB2312"/>
                <w:sz w:val="24"/>
              </w:rPr>
            </w:pPr>
            <w:r>
              <w:rPr>
                <w:rFonts w:hint="eastAsia" w:ascii="仿宋_GB2312" w:eastAsia="仿宋_GB2312"/>
                <w:color w:val="0000FF"/>
                <w:sz w:val="24"/>
                <w:szCs w:val="24"/>
              </w:rPr>
              <w:t>2. 和营业执照上的法定代表人或负责人一致；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604" w:type="dxa"/>
            <w:vMerge w:val="continue"/>
            <w:shd w:val="clear" w:color="auto" w:fill="auto"/>
            <w:noWrap w:val="0"/>
            <w:vAlign w:val="center"/>
          </w:tcPr>
          <w:p>
            <w:pPr>
              <w:jc w:val="center"/>
              <w:rPr>
                <w:rFonts w:hint="eastAsia" w:ascii="仿宋_GB2312" w:eastAsia="仿宋_GB2312"/>
                <w:sz w:val="24"/>
              </w:rPr>
            </w:pPr>
          </w:p>
        </w:tc>
        <w:tc>
          <w:tcPr>
            <w:tcW w:w="1748" w:type="dxa"/>
            <w:shd w:val="clear" w:color="auto" w:fill="auto"/>
            <w:noWrap w:val="0"/>
            <w:vAlign w:val="center"/>
          </w:tcPr>
          <w:p>
            <w:pPr>
              <w:ind w:left="-92" w:leftChars="-44" w:right="-80" w:rightChars="-38"/>
              <w:jc w:val="center"/>
              <w:rPr>
                <w:rFonts w:hint="eastAsia" w:ascii="仿宋_GB2312" w:eastAsia="仿宋_GB2312"/>
                <w:sz w:val="24"/>
              </w:rPr>
            </w:pPr>
            <w:r>
              <w:rPr>
                <w:rFonts w:hint="eastAsia" w:ascii="仿宋_GB2312" w:eastAsia="仿宋_GB2312"/>
                <w:color w:val="0000FF"/>
                <w:sz w:val="24"/>
                <w:szCs w:val="24"/>
              </w:rPr>
              <w:t>授权委托书及委托代理人</w:t>
            </w:r>
          </w:p>
        </w:tc>
        <w:tc>
          <w:tcPr>
            <w:tcW w:w="6317" w:type="dxa"/>
            <w:shd w:val="clear" w:color="auto" w:fill="auto"/>
            <w:noWrap w:val="0"/>
            <w:vAlign w:val="center"/>
          </w:tcPr>
          <w:p>
            <w:pPr>
              <w:ind w:left="-92" w:leftChars="-44" w:firstLine="91" w:firstLineChars="38"/>
              <w:jc w:val="left"/>
              <w:rPr>
                <w:rFonts w:hint="eastAsia" w:ascii="仿宋_GB2312" w:eastAsia="仿宋_GB2312"/>
                <w:color w:val="0000FF"/>
                <w:sz w:val="24"/>
                <w:szCs w:val="24"/>
              </w:rPr>
            </w:pPr>
            <w:r>
              <w:rPr>
                <w:rFonts w:hint="eastAsia" w:ascii="仿宋_GB2312" w:eastAsia="仿宋_GB2312"/>
                <w:color w:val="0000FF"/>
                <w:sz w:val="24"/>
                <w:szCs w:val="24"/>
              </w:rPr>
              <w:t>1. 是否按授权委托书格式内容填写且盖章；</w:t>
            </w:r>
          </w:p>
          <w:p>
            <w:pPr>
              <w:ind w:left="-92" w:leftChars="-44" w:right="-80" w:rightChars="-38" w:firstLine="120" w:firstLineChars="50"/>
              <w:jc w:val="left"/>
              <w:rPr>
                <w:rFonts w:hint="eastAsia" w:ascii="仿宋_GB2312" w:eastAsia="仿宋_GB2312"/>
                <w:sz w:val="24"/>
              </w:rPr>
            </w:pPr>
            <w:r>
              <w:rPr>
                <w:rFonts w:hint="eastAsia" w:ascii="仿宋_GB2312" w:eastAsia="仿宋_GB2312"/>
                <w:color w:val="0000FF"/>
                <w:sz w:val="24"/>
                <w:szCs w:val="24"/>
              </w:rPr>
              <w:t>2. 委托代理人的身份证正、反面电子文档；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604" w:type="dxa"/>
            <w:shd w:val="clear" w:color="auto" w:fill="auto"/>
            <w:noWrap w:val="0"/>
            <w:vAlign w:val="center"/>
          </w:tcPr>
          <w:p>
            <w:pPr>
              <w:jc w:val="center"/>
              <w:rPr>
                <w:rFonts w:hint="eastAsia" w:ascii="仿宋_GB2312" w:eastAsia="仿宋_GB2312"/>
                <w:sz w:val="24"/>
                <w:szCs w:val="24"/>
              </w:rPr>
            </w:pPr>
            <w:r>
              <w:rPr>
                <w:rFonts w:hint="eastAsia" w:ascii="仿宋_GB2312" w:eastAsia="仿宋_GB2312"/>
                <w:sz w:val="24"/>
                <w:szCs w:val="24"/>
              </w:rPr>
              <w:t>2</w:t>
            </w:r>
          </w:p>
        </w:tc>
        <w:tc>
          <w:tcPr>
            <w:tcW w:w="1748" w:type="dxa"/>
            <w:shd w:val="clear" w:color="auto" w:fill="auto"/>
            <w:noWrap w:val="0"/>
            <w:vAlign w:val="center"/>
          </w:tcPr>
          <w:p>
            <w:pPr>
              <w:ind w:left="-92" w:leftChars="-44" w:right="-73" w:rightChars="-35"/>
              <w:jc w:val="center"/>
              <w:rPr>
                <w:rFonts w:hint="eastAsia" w:ascii="仿宋_GB2312" w:eastAsia="仿宋_GB2312"/>
                <w:sz w:val="24"/>
                <w:szCs w:val="24"/>
              </w:rPr>
            </w:pPr>
            <w:r>
              <w:rPr>
                <w:rFonts w:hint="eastAsia" w:ascii="仿宋_GB2312" w:eastAsia="仿宋_GB2312"/>
                <w:sz w:val="24"/>
                <w:szCs w:val="24"/>
              </w:rPr>
              <w:t>财务状况报告依法缴纳税收和社会保障资金</w:t>
            </w:r>
          </w:p>
        </w:tc>
        <w:tc>
          <w:tcPr>
            <w:tcW w:w="6317" w:type="dxa"/>
            <w:shd w:val="clear" w:color="auto" w:fill="auto"/>
            <w:noWrap w:val="0"/>
            <w:vAlign w:val="center"/>
          </w:tcPr>
          <w:p>
            <w:r>
              <w:rPr>
                <w:rFonts w:hint="eastAsia" w:ascii="仿宋_GB2312" w:eastAsia="仿宋_GB2312"/>
                <w:sz w:val="24"/>
                <w:szCs w:val="24"/>
              </w:rPr>
              <w:t>是否按《具有良好的财务会计制度、依法缴纳税收和社会保障资金的承诺函》格式填写且盖章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604" w:type="dxa"/>
            <w:shd w:val="clear" w:color="auto" w:fill="auto"/>
            <w:noWrap w:val="0"/>
            <w:vAlign w:val="center"/>
          </w:tcPr>
          <w:p>
            <w:pPr>
              <w:jc w:val="center"/>
              <w:rPr>
                <w:rFonts w:hint="eastAsia" w:ascii="仿宋_GB2312" w:eastAsia="仿宋_GB2312"/>
                <w:sz w:val="24"/>
                <w:szCs w:val="24"/>
              </w:rPr>
            </w:pPr>
            <w:r>
              <w:rPr>
                <w:rFonts w:ascii="仿宋_GB2312" w:eastAsia="仿宋_GB2312"/>
                <w:sz w:val="24"/>
                <w:szCs w:val="24"/>
              </w:rPr>
              <w:t>3</w:t>
            </w:r>
          </w:p>
        </w:tc>
        <w:tc>
          <w:tcPr>
            <w:tcW w:w="1748" w:type="dxa"/>
            <w:shd w:val="clear" w:color="auto" w:fill="auto"/>
            <w:noWrap w:val="0"/>
            <w:vAlign w:val="center"/>
          </w:tcPr>
          <w:p>
            <w:pPr>
              <w:ind w:left="-61" w:leftChars="-29" w:right="-61" w:rightChars="-29"/>
              <w:jc w:val="center"/>
              <w:rPr>
                <w:rFonts w:hint="eastAsia" w:ascii="仿宋_GB2312" w:eastAsia="仿宋_GB2312"/>
                <w:sz w:val="24"/>
                <w:szCs w:val="24"/>
              </w:rPr>
            </w:pPr>
            <w:r>
              <w:rPr>
                <w:rFonts w:hint="eastAsia" w:ascii="仿宋_GB2312" w:eastAsia="仿宋_GB2312"/>
                <w:sz w:val="24"/>
                <w:szCs w:val="24"/>
              </w:rPr>
              <w:t>履行合同所必需的设备和专业技术能力</w:t>
            </w:r>
          </w:p>
        </w:tc>
        <w:tc>
          <w:tcPr>
            <w:tcW w:w="6317" w:type="dxa"/>
            <w:shd w:val="clear" w:color="auto" w:fill="auto"/>
            <w:noWrap w:val="0"/>
            <w:vAlign w:val="center"/>
          </w:tcPr>
          <w:p>
            <w:pPr>
              <w:ind w:left="13" w:leftChars="6"/>
              <w:rPr>
                <w:rFonts w:hint="eastAsia" w:ascii="仿宋_GB2312" w:eastAsia="仿宋_GB2312"/>
                <w:sz w:val="24"/>
                <w:szCs w:val="24"/>
              </w:rPr>
            </w:pPr>
            <w:r>
              <w:rPr>
                <w:rFonts w:hint="eastAsia" w:ascii="仿宋_GB2312" w:eastAsia="仿宋_GB2312"/>
                <w:sz w:val="24"/>
                <w:szCs w:val="24"/>
              </w:rPr>
              <w:t>是否按《具有履行合同所必需设备和专业技术能力的承诺函》格式填写且盖章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604" w:type="dxa"/>
            <w:shd w:val="clear" w:color="auto" w:fill="auto"/>
            <w:noWrap w:val="0"/>
            <w:vAlign w:val="center"/>
          </w:tcPr>
          <w:p>
            <w:pPr>
              <w:jc w:val="center"/>
              <w:rPr>
                <w:rFonts w:hint="eastAsia" w:ascii="仿宋_GB2312" w:eastAsia="仿宋_GB2312"/>
                <w:sz w:val="24"/>
                <w:szCs w:val="24"/>
              </w:rPr>
            </w:pPr>
            <w:r>
              <w:rPr>
                <w:rFonts w:ascii="仿宋_GB2312" w:eastAsia="仿宋_GB2312"/>
                <w:sz w:val="24"/>
                <w:szCs w:val="24"/>
              </w:rPr>
              <w:t>4</w:t>
            </w:r>
          </w:p>
        </w:tc>
        <w:tc>
          <w:tcPr>
            <w:tcW w:w="1748" w:type="dxa"/>
            <w:shd w:val="clear" w:color="auto" w:fill="auto"/>
            <w:noWrap w:val="0"/>
            <w:vAlign w:val="center"/>
          </w:tcPr>
          <w:p>
            <w:pPr>
              <w:jc w:val="center"/>
              <w:rPr>
                <w:rFonts w:hint="eastAsia" w:ascii="仿宋_GB2312" w:eastAsia="仿宋_GB2312"/>
                <w:sz w:val="24"/>
                <w:szCs w:val="24"/>
              </w:rPr>
            </w:pPr>
            <w:r>
              <w:rPr>
                <w:rFonts w:hint="eastAsia" w:ascii="仿宋_GB2312" w:eastAsia="仿宋_GB2312"/>
                <w:sz w:val="24"/>
                <w:szCs w:val="24"/>
              </w:rPr>
              <w:t>无重大违法记录</w:t>
            </w:r>
          </w:p>
        </w:tc>
        <w:tc>
          <w:tcPr>
            <w:tcW w:w="6317" w:type="dxa"/>
            <w:shd w:val="clear" w:color="auto" w:fill="auto"/>
            <w:noWrap w:val="0"/>
            <w:vAlign w:val="center"/>
          </w:tcPr>
          <w:p>
            <w:pPr>
              <w:ind w:left="-92" w:leftChars="-44" w:firstLine="91" w:firstLineChars="38"/>
              <w:jc w:val="left"/>
              <w:rPr>
                <w:rFonts w:hint="eastAsia" w:ascii="仿宋_GB2312" w:eastAsia="仿宋_GB2312"/>
                <w:sz w:val="24"/>
                <w:szCs w:val="24"/>
              </w:rPr>
            </w:pPr>
            <w:r>
              <w:rPr>
                <w:rFonts w:hint="eastAsia" w:ascii="仿宋_GB2312" w:eastAsia="仿宋_GB2312"/>
                <w:sz w:val="24"/>
                <w:szCs w:val="24"/>
              </w:rPr>
              <w:t>是否按无重大违法记录声明书格式填写且盖章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604" w:type="dxa"/>
            <w:shd w:val="clear" w:color="auto" w:fill="auto"/>
            <w:noWrap w:val="0"/>
            <w:vAlign w:val="center"/>
          </w:tcPr>
          <w:p>
            <w:pPr>
              <w:jc w:val="center"/>
              <w:rPr>
                <w:rFonts w:hint="eastAsia" w:ascii="仿宋_GB2312" w:eastAsia="仿宋_GB2312"/>
                <w:sz w:val="24"/>
                <w:szCs w:val="24"/>
              </w:rPr>
            </w:pPr>
            <w:r>
              <w:rPr>
                <w:rFonts w:ascii="仿宋_GB2312" w:eastAsia="仿宋_GB2312"/>
                <w:sz w:val="24"/>
                <w:szCs w:val="24"/>
              </w:rPr>
              <w:t>5</w:t>
            </w:r>
          </w:p>
        </w:tc>
        <w:tc>
          <w:tcPr>
            <w:tcW w:w="1748" w:type="dxa"/>
            <w:shd w:val="clear" w:color="auto" w:fill="auto"/>
            <w:noWrap w:val="0"/>
            <w:vAlign w:val="center"/>
          </w:tcPr>
          <w:p>
            <w:pPr>
              <w:jc w:val="center"/>
              <w:rPr>
                <w:rFonts w:hint="eastAsia" w:ascii="仿宋_GB2312" w:eastAsia="仿宋_GB2312"/>
                <w:sz w:val="24"/>
                <w:szCs w:val="24"/>
              </w:rPr>
            </w:pPr>
            <w:r>
              <w:rPr>
                <w:rFonts w:hint="eastAsia" w:ascii="仿宋_GB2312" w:eastAsia="仿宋_GB2312"/>
                <w:sz w:val="24"/>
                <w:szCs w:val="24"/>
              </w:rPr>
              <w:t>信用信息查询</w:t>
            </w:r>
          </w:p>
        </w:tc>
        <w:tc>
          <w:tcPr>
            <w:tcW w:w="6317" w:type="dxa"/>
            <w:shd w:val="clear" w:color="auto" w:fill="auto"/>
            <w:noWrap w:val="0"/>
            <w:vAlign w:val="center"/>
          </w:tcPr>
          <w:p>
            <w:pPr>
              <w:ind w:left="-92" w:leftChars="-44" w:firstLine="91" w:firstLineChars="38"/>
              <w:jc w:val="left"/>
              <w:rPr>
                <w:rFonts w:hint="eastAsia" w:ascii="仿宋_GB2312" w:eastAsia="仿宋_GB2312"/>
                <w:sz w:val="24"/>
                <w:szCs w:val="24"/>
              </w:rPr>
            </w:pPr>
            <w:r>
              <w:rPr>
                <w:rFonts w:hint="eastAsia" w:ascii="仿宋_GB2312" w:eastAsia="仿宋_GB2312"/>
                <w:sz w:val="24"/>
                <w:szCs w:val="24"/>
              </w:rPr>
              <w:t>1. 查询网址：</w:t>
            </w:r>
          </w:p>
          <w:p>
            <w:pPr>
              <w:ind w:left="-92" w:leftChars="-44" w:firstLine="91" w:firstLineChars="38"/>
              <w:jc w:val="left"/>
              <w:rPr>
                <w:rFonts w:hint="eastAsia"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 1 \* GB2 </w:instrText>
            </w:r>
            <w:r>
              <w:rPr>
                <w:rFonts w:hint="eastAsia" w:ascii="仿宋_GB2312" w:eastAsia="仿宋_GB2312"/>
                <w:sz w:val="24"/>
                <w:szCs w:val="24"/>
              </w:rPr>
              <w:fldChar w:fldCharType="separate"/>
            </w:r>
            <w:r>
              <w:rPr>
                <w:rFonts w:hint="eastAsia" w:ascii="仿宋_GB2312" w:eastAsia="仿宋_GB2312"/>
                <w:sz w:val="24"/>
                <w:szCs w:val="24"/>
                <w:lang/>
              </w:rPr>
              <w:t>⑴</w:t>
            </w:r>
            <w:r>
              <w:rPr>
                <w:rFonts w:hint="eastAsia" w:ascii="仿宋_GB2312" w:eastAsia="仿宋_GB2312"/>
                <w:sz w:val="24"/>
                <w:szCs w:val="24"/>
              </w:rPr>
              <w:fldChar w:fldCharType="end"/>
            </w:r>
            <w:r>
              <w:rPr>
                <w:rFonts w:hint="eastAsia" w:ascii="仿宋_GB2312" w:eastAsia="仿宋_GB2312"/>
                <w:sz w:val="24"/>
                <w:szCs w:val="24"/>
              </w:rPr>
              <w:t>信用中国（</w:t>
            </w:r>
            <w:r>
              <w:rPr>
                <w:rFonts w:ascii="仿宋_GB2312" w:eastAsia="仿宋_GB2312"/>
                <w:sz w:val="24"/>
                <w:szCs w:val="24"/>
              </w:rPr>
              <w:fldChar w:fldCharType="begin"/>
            </w:r>
            <w:r>
              <w:rPr>
                <w:rFonts w:ascii="仿宋_GB2312" w:eastAsia="仿宋_GB2312"/>
                <w:sz w:val="24"/>
                <w:szCs w:val="24"/>
              </w:rPr>
              <w:instrText xml:space="preserve"> HYPERLINK "http://www.creditchina.gov.cn" </w:instrText>
            </w:r>
            <w:r>
              <w:rPr>
                <w:rFonts w:ascii="仿宋_GB2312" w:eastAsia="仿宋_GB2312"/>
                <w:sz w:val="24"/>
                <w:szCs w:val="24"/>
              </w:rPr>
              <w:fldChar w:fldCharType="separate"/>
            </w:r>
            <w:r>
              <w:rPr>
                <w:rStyle w:val="49"/>
                <w:rFonts w:ascii="仿宋_GB2312" w:eastAsia="仿宋_GB2312"/>
                <w:color w:val="auto"/>
                <w:sz w:val="24"/>
                <w:szCs w:val="24"/>
                <w:u w:val="none"/>
              </w:rPr>
              <w:t>www.creditchina.gov.cn</w:t>
            </w:r>
            <w:r>
              <w:rPr>
                <w:rFonts w:ascii="仿宋_GB2312" w:eastAsia="仿宋_GB2312"/>
                <w:sz w:val="24"/>
                <w:szCs w:val="24"/>
              </w:rPr>
              <w:fldChar w:fldCharType="end"/>
            </w:r>
            <w:r>
              <w:rPr>
                <w:rFonts w:hint="eastAsia" w:ascii="仿宋_GB2312" w:eastAsia="仿宋_GB2312"/>
                <w:sz w:val="24"/>
                <w:szCs w:val="24"/>
              </w:rPr>
              <w:t>）</w:t>
            </w:r>
          </w:p>
          <w:p>
            <w:pPr>
              <w:ind w:left="-92" w:leftChars="-44" w:firstLine="91" w:firstLineChars="38"/>
              <w:jc w:val="left"/>
              <w:rPr>
                <w:rFonts w:hint="eastAsia"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 2 \* GB2 </w:instrText>
            </w:r>
            <w:r>
              <w:rPr>
                <w:rFonts w:hint="eastAsia" w:ascii="仿宋_GB2312" w:eastAsia="仿宋_GB2312"/>
                <w:sz w:val="24"/>
                <w:szCs w:val="24"/>
              </w:rPr>
              <w:fldChar w:fldCharType="separate"/>
            </w:r>
            <w:r>
              <w:rPr>
                <w:rFonts w:hint="eastAsia" w:ascii="仿宋_GB2312" w:eastAsia="仿宋_GB2312"/>
                <w:sz w:val="24"/>
                <w:szCs w:val="24"/>
                <w:lang/>
              </w:rPr>
              <w:t>⑵</w:t>
            </w:r>
            <w:r>
              <w:rPr>
                <w:rFonts w:hint="eastAsia" w:ascii="仿宋_GB2312" w:eastAsia="仿宋_GB2312"/>
                <w:sz w:val="24"/>
                <w:szCs w:val="24"/>
              </w:rPr>
              <w:fldChar w:fldCharType="end"/>
            </w:r>
            <w:r>
              <w:rPr>
                <w:rFonts w:hint="eastAsia" w:ascii="仿宋_GB2312" w:eastAsia="仿宋_GB2312"/>
                <w:sz w:val="24"/>
                <w:szCs w:val="24"/>
              </w:rPr>
              <w:t>中国政府采购网（</w:t>
            </w:r>
            <w:r>
              <w:rPr>
                <w:rFonts w:ascii="仿宋_GB2312" w:eastAsia="仿宋_GB2312"/>
                <w:sz w:val="24"/>
                <w:szCs w:val="24"/>
              </w:rPr>
              <w:fldChar w:fldCharType="begin"/>
            </w:r>
            <w:r>
              <w:rPr>
                <w:rFonts w:ascii="仿宋_GB2312" w:eastAsia="仿宋_GB2312"/>
                <w:sz w:val="24"/>
                <w:szCs w:val="24"/>
              </w:rPr>
              <w:instrText xml:space="preserve"> HYPERLINK "http://www.ccgp.gov.cn" </w:instrText>
            </w:r>
            <w:r>
              <w:rPr>
                <w:rFonts w:ascii="仿宋_GB2312" w:eastAsia="仿宋_GB2312"/>
                <w:sz w:val="24"/>
                <w:szCs w:val="24"/>
              </w:rPr>
              <w:fldChar w:fldCharType="separate"/>
            </w:r>
            <w:r>
              <w:rPr>
                <w:rStyle w:val="49"/>
                <w:rFonts w:ascii="仿宋_GB2312" w:eastAsia="仿宋_GB2312"/>
                <w:color w:val="auto"/>
                <w:sz w:val="24"/>
                <w:szCs w:val="24"/>
                <w:u w:val="none"/>
              </w:rPr>
              <w:t>www.ccgp.gov.cn</w:t>
            </w:r>
            <w:r>
              <w:rPr>
                <w:rFonts w:ascii="仿宋_GB2312" w:eastAsia="仿宋_GB2312"/>
                <w:sz w:val="24"/>
                <w:szCs w:val="24"/>
              </w:rPr>
              <w:fldChar w:fldCharType="end"/>
            </w:r>
            <w:r>
              <w:rPr>
                <w:rFonts w:hint="eastAsia" w:ascii="仿宋_GB2312" w:eastAsia="仿宋_GB2312"/>
                <w:sz w:val="24"/>
                <w:szCs w:val="24"/>
              </w:rPr>
              <w:t>）</w:t>
            </w:r>
          </w:p>
          <w:p>
            <w:pPr>
              <w:ind w:left="-92" w:leftChars="-44" w:firstLine="91" w:firstLineChars="38"/>
              <w:jc w:val="left"/>
              <w:rPr>
                <w:rFonts w:hint="eastAsia" w:ascii="仿宋_GB2312" w:eastAsia="仿宋_GB2312"/>
                <w:sz w:val="24"/>
                <w:szCs w:val="24"/>
              </w:rPr>
            </w:pPr>
            <w:r>
              <w:rPr>
                <w:rFonts w:hint="eastAsia" w:ascii="仿宋_GB2312" w:eastAsia="仿宋_GB2312"/>
                <w:sz w:val="24"/>
                <w:szCs w:val="24"/>
              </w:rPr>
              <w:t>2. 核对事项：</w:t>
            </w:r>
          </w:p>
          <w:p>
            <w:pPr>
              <w:ind w:left="-92" w:leftChars="-44" w:firstLine="91" w:firstLineChars="38"/>
              <w:jc w:val="left"/>
              <w:rPr>
                <w:rFonts w:hint="eastAsia" w:ascii="仿宋_GB2312" w:hAnsi="宋体" w:eastAsia="仿宋_GB2312"/>
                <w:sz w:val="24"/>
                <w:szCs w:val="24"/>
              </w:rPr>
            </w:pPr>
            <w:r>
              <w:rPr>
                <w:rFonts w:hint="eastAsia" w:ascii="仿宋_GB2312" w:eastAsia="仿宋_GB2312"/>
                <w:sz w:val="24"/>
                <w:szCs w:val="24"/>
              </w:rPr>
              <w:t>有无被</w:t>
            </w:r>
            <w:r>
              <w:rPr>
                <w:rFonts w:hint="eastAsia" w:ascii="仿宋_GB2312" w:hAnsi="宋体" w:eastAsia="仿宋_GB2312"/>
                <w:sz w:val="24"/>
                <w:szCs w:val="24"/>
              </w:rPr>
              <w:t>列入失信被执行人、重大税收违法案件当事人名单、政府采购严重违法失信行为记录名单；</w:t>
            </w:r>
          </w:p>
          <w:p>
            <w:pPr>
              <w:ind w:left="-92" w:leftChars="-44" w:firstLine="92" w:firstLineChars="38"/>
              <w:jc w:val="left"/>
              <w:rPr>
                <w:rFonts w:hint="eastAsia" w:ascii="仿宋_GB2312" w:eastAsia="仿宋_GB2312"/>
                <w:sz w:val="24"/>
                <w:szCs w:val="24"/>
              </w:rPr>
            </w:pPr>
            <w:r>
              <w:rPr>
                <w:rFonts w:hint="eastAsia" w:ascii="仿宋_GB2312" w:eastAsia="仿宋_GB2312"/>
                <w:b/>
                <w:sz w:val="24"/>
                <w:szCs w:val="24"/>
              </w:rPr>
              <w:t>注：</w:t>
            </w:r>
            <w:r>
              <w:rPr>
                <w:rFonts w:hint="eastAsia" w:ascii="仿宋_GB2312" w:eastAsia="仿宋_GB2312"/>
                <w:sz w:val="24"/>
                <w:szCs w:val="24"/>
              </w:rPr>
              <w:t>信用信息已修复的，以修复后的信息为准。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604" w:type="dxa"/>
            <w:shd w:val="clear" w:color="auto" w:fill="auto"/>
            <w:noWrap w:val="0"/>
            <w:vAlign w:val="center"/>
          </w:tcPr>
          <w:p>
            <w:pPr>
              <w:jc w:val="center"/>
              <w:rPr>
                <w:rFonts w:hint="eastAsia" w:ascii="仿宋_GB2312" w:eastAsia="仿宋_GB2312"/>
                <w:sz w:val="24"/>
                <w:szCs w:val="24"/>
              </w:rPr>
            </w:pPr>
            <w:r>
              <w:rPr>
                <w:rFonts w:ascii="仿宋_GB2312" w:eastAsia="仿宋_GB2312"/>
                <w:sz w:val="24"/>
                <w:szCs w:val="24"/>
              </w:rPr>
              <w:t>6</w:t>
            </w:r>
          </w:p>
        </w:tc>
        <w:tc>
          <w:tcPr>
            <w:tcW w:w="1748" w:type="dxa"/>
            <w:shd w:val="clear" w:color="auto" w:fill="auto"/>
            <w:noWrap w:val="0"/>
            <w:vAlign w:val="center"/>
          </w:tcPr>
          <w:p>
            <w:pPr>
              <w:jc w:val="center"/>
              <w:rPr>
                <w:rFonts w:hint="eastAsia" w:ascii="仿宋_GB2312" w:eastAsia="仿宋_GB2312"/>
                <w:sz w:val="24"/>
                <w:szCs w:val="24"/>
              </w:rPr>
            </w:pPr>
            <w:r>
              <w:rPr>
                <w:rFonts w:hint="eastAsia" w:ascii="仿宋_GB2312" w:eastAsia="仿宋_GB2312"/>
                <w:sz w:val="24"/>
                <w:szCs w:val="24"/>
              </w:rPr>
              <w:t>特定资格条件（若有）</w:t>
            </w:r>
          </w:p>
        </w:tc>
        <w:tc>
          <w:tcPr>
            <w:tcW w:w="6317" w:type="dxa"/>
            <w:shd w:val="clear" w:color="auto" w:fill="auto"/>
            <w:noWrap w:val="0"/>
            <w:vAlign w:val="center"/>
          </w:tcPr>
          <w:p>
            <w:pPr>
              <w:ind w:left="-92" w:leftChars="-44" w:firstLine="91" w:firstLineChars="38"/>
              <w:jc w:val="left"/>
              <w:rPr>
                <w:rFonts w:hint="eastAsia" w:ascii="仿宋_GB2312" w:eastAsia="仿宋_GB2312"/>
                <w:sz w:val="24"/>
                <w:szCs w:val="24"/>
              </w:rPr>
            </w:pPr>
            <w:r>
              <w:rPr>
                <w:rFonts w:hint="eastAsia" w:ascii="仿宋_GB2312" w:eastAsia="仿宋_GB2312"/>
                <w:sz w:val="24"/>
                <w:szCs w:val="24"/>
              </w:rPr>
              <w:t>提供特定资格条件相关证书电子文档。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604" w:type="dxa"/>
            <w:shd w:val="clear" w:color="auto" w:fill="auto"/>
            <w:noWrap w:val="0"/>
            <w:vAlign w:val="center"/>
          </w:tcPr>
          <w:p>
            <w:pPr>
              <w:jc w:val="center"/>
              <w:rPr>
                <w:rFonts w:hint="eastAsia" w:ascii="仿宋_GB2312" w:eastAsia="仿宋_GB2312"/>
                <w:sz w:val="24"/>
                <w:szCs w:val="24"/>
              </w:rPr>
            </w:pPr>
            <w:r>
              <w:rPr>
                <w:rFonts w:ascii="仿宋_GB2312" w:eastAsia="仿宋_GB2312"/>
                <w:sz w:val="24"/>
                <w:szCs w:val="24"/>
              </w:rPr>
              <w:t>7</w:t>
            </w:r>
          </w:p>
        </w:tc>
        <w:tc>
          <w:tcPr>
            <w:tcW w:w="1748" w:type="dxa"/>
            <w:shd w:val="clear" w:color="auto" w:fill="auto"/>
            <w:noWrap w:val="0"/>
            <w:vAlign w:val="center"/>
          </w:tcPr>
          <w:p>
            <w:pPr>
              <w:jc w:val="center"/>
              <w:rPr>
                <w:rFonts w:hint="eastAsia" w:ascii="仿宋_GB2312" w:eastAsia="仿宋_GB2312"/>
                <w:sz w:val="24"/>
                <w:szCs w:val="24"/>
              </w:rPr>
            </w:pPr>
            <w:r>
              <w:rPr>
                <w:rFonts w:hint="eastAsia" w:ascii="仿宋_GB2312" w:eastAsia="仿宋_GB2312"/>
                <w:sz w:val="24"/>
                <w:szCs w:val="24"/>
              </w:rPr>
              <w:t>联合体（若有）</w:t>
            </w:r>
          </w:p>
        </w:tc>
        <w:tc>
          <w:tcPr>
            <w:tcW w:w="6317" w:type="dxa"/>
            <w:shd w:val="clear" w:color="auto" w:fill="auto"/>
            <w:noWrap w:val="0"/>
            <w:vAlign w:val="center"/>
          </w:tcPr>
          <w:p>
            <w:pPr>
              <w:ind w:left="-92" w:leftChars="-44" w:firstLine="91" w:firstLineChars="38"/>
              <w:jc w:val="left"/>
              <w:rPr>
                <w:rFonts w:hint="eastAsia" w:ascii="仿宋_GB2312" w:eastAsia="仿宋_GB2312"/>
                <w:sz w:val="24"/>
                <w:szCs w:val="24"/>
              </w:rPr>
            </w:pPr>
            <w:r>
              <w:rPr>
                <w:rFonts w:hint="eastAsia" w:ascii="仿宋_GB2312" w:eastAsia="仿宋_GB2312"/>
                <w:sz w:val="24"/>
                <w:szCs w:val="24"/>
              </w:rPr>
              <w:t>1. 是否按联合体协议书格式内容填写且盖章；</w:t>
            </w:r>
          </w:p>
          <w:p>
            <w:pPr>
              <w:ind w:left="-92" w:leftChars="-44" w:firstLine="91" w:firstLineChars="38"/>
              <w:jc w:val="left"/>
              <w:rPr>
                <w:rFonts w:hint="eastAsia" w:ascii="仿宋_GB2312" w:eastAsia="仿宋_GB2312"/>
                <w:sz w:val="24"/>
                <w:szCs w:val="24"/>
              </w:rPr>
            </w:pPr>
            <w:r>
              <w:rPr>
                <w:rFonts w:hint="eastAsia" w:ascii="仿宋_GB2312" w:eastAsia="仿宋_GB2312"/>
                <w:sz w:val="24"/>
                <w:szCs w:val="24"/>
              </w:rPr>
              <w:t>2. 联合体各方资料是否齐全；</w:t>
            </w:r>
          </w:p>
          <w:p>
            <w:pPr>
              <w:ind w:left="347" w:leftChars="-6" w:right="-78" w:rightChars="-37" w:hanging="360" w:hangingChars="150"/>
              <w:jc w:val="left"/>
              <w:rPr>
                <w:rFonts w:hint="eastAsia" w:ascii="仿宋_GB2312" w:eastAsia="仿宋_GB2312"/>
                <w:sz w:val="24"/>
                <w:szCs w:val="24"/>
              </w:rPr>
            </w:pPr>
            <w:r>
              <w:rPr>
                <w:rFonts w:hint="eastAsia" w:ascii="仿宋_GB2312" w:eastAsia="仿宋_GB2312"/>
                <w:sz w:val="24"/>
                <w:szCs w:val="24"/>
              </w:rPr>
              <w:t>3. 联合体各方资料审查</w:t>
            </w:r>
            <w:r>
              <w:rPr>
                <w:rFonts w:ascii="仿宋_GB2312" w:eastAsia="仿宋_GB2312"/>
                <w:sz w:val="24"/>
                <w:szCs w:val="24"/>
              </w:rPr>
              <w:t>内容</w:t>
            </w:r>
            <w:r>
              <w:rPr>
                <w:rFonts w:hint="eastAsia" w:ascii="仿宋_GB2312" w:eastAsia="仿宋_GB2312"/>
                <w:sz w:val="24"/>
                <w:szCs w:val="24"/>
              </w:rPr>
              <w:t>按</w:t>
            </w:r>
            <w:r>
              <w:rPr>
                <w:rFonts w:ascii="仿宋_GB2312" w:eastAsia="仿宋_GB2312"/>
                <w:sz w:val="24"/>
                <w:szCs w:val="24"/>
              </w:rPr>
              <w:t>上述要求提供，委托书由主办方提供一份</w:t>
            </w:r>
            <w:r>
              <w:rPr>
                <w:rFonts w:hint="eastAsia" w:ascii="仿宋_GB2312"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8669" w:type="dxa"/>
            <w:gridSpan w:val="3"/>
            <w:shd w:val="clear" w:color="auto" w:fill="auto"/>
            <w:noWrap w:val="0"/>
            <w:vAlign w:val="center"/>
          </w:tcPr>
          <w:p>
            <w:pPr>
              <w:jc w:val="left"/>
              <w:rPr>
                <w:rFonts w:hint="eastAsia" w:ascii="仿宋_GB2312" w:eastAsia="仿宋_GB2312"/>
                <w:b/>
                <w:sz w:val="24"/>
              </w:rPr>
            </w:pPr>
            <w:r>
              <w:rPr>
                <w:rFonts w:hint="eastAsia" w:ascii="仿宋_GB2312" w:eastAsia="仿宋_GB2312"/>
                <w:b/>
                <w:sz w:val="24"/>
              </w:rPr>
              <w:t>注</w:t>
            </w:r>
            <w:r>
              <w:rPr>
                <w:rFonts w:ascii="仿宋_GB2312" w:eastAsia="仿宋_GB2312"/>
                <w:b/>
                <w:sz w:val="24"/>
              </w:rPr>
              <w:t>：以上资料内容</w:t>
            </w:r>
            <w:r>
              <w:rPr>
                <w:rFonts w:hint="eastAsia" w:ascii="仿宋_GB2312" w:eastAsia="仿宋_GB2312"/>
                <w:b/>
                <w:sz w:val="24"/>
              </w:rPr>
              <w:t>须清晰可辨的，模糊不清造成资格审查不予以通过，由</w:t>
            </w:r>
            <w:r>
              <w:rPr>
                <w:rFonts w:ascii="仿宋_GB2312" w:eastAsia="仿宋_GB2312"/>
                <w:b/>
                <w:sz w:val="24"/>
              </w:rPr>
              <w:t>投标人自行</w:t>
            </w:r>
            <w:r>
              <w:rPr>
                <w:rFonts w:hint="eastAsia" w:ascii="仿宋_GB2312" w:eastAsia="仿宋_GB2312"/>
                <w:b/>
                <w:sz w:val="24"/>
              </w:rPr>
              <w:t>负责；</w:t>
            </w:r>
          </w:p>
        </w:tc>
      </w:tr>
    </w:tbl>
    <w:p>
      <w:pPr>
        <w:spacing w:line="360" w:lineRule="auto"/>
        <w:ind w:left="960" w:hanging="960" w:hangingChars="400"/>
        <w:rPr>
          <w:rFonts w:hint="eastAsia" w:ascii="仿宋_GB2312" w:eastAsia="仿宋_GB2312"/>
          <w:sz w:val="24"/>
        </w:rPr>
      </w:pPr>
      <w:r>
        <w:rPr>
          <w:rFonts w:hint="eastAsia" w:ascii="仿宋_GB2312" w:eastAsia="仿宋_GB2312"/>
          <w:sz w:val="24"/>
        </w:rPr>
        <w:t>6.2.</w:t>
      </w:r>
      <w:r>
        <w:rPr>
          <w:rFonts w:ascii="仿宋_GB2312" w:eastAsia="仿宋_GB2312"/>
          <w:sz w:val="24"/>
        </w:rPr>
        <w:t>3</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经资格</w:t>
      </w:r>
      <w:r>
        <w:rPr>
          <w:rFonts w:ascii="仿宋_GB2312" w:eastAsia="仿宋_GB2312"/>
          <w:sz w:val="24"/>
        </w:rPr>
        <w:t>审查后</w:t>
      </w:r>
      <w:r>
        <w:rPr>
          <w:rFonts w:hint="eastAsia" w:ascii="仿宋_GB2312" w:eastAsia="仿宋_GB2312"/>
          <w:sz w:val="24"/>
        </w:rPr>
        <w:t>合格</w:t>
      </w:r>
      <w:r>
        <w:rPr>
          <w:rFonts w:ascii="仿宋_GB2312" w:eastAsia="仿宋_GB2312"/>
          <w:sz w:val="24"/>
        </w:rPr>
        <w:t>的投标人不足</w:t>
      </w:r>
      <w:r>
        <w:rPr>
          <w:rFonts w:hint="eastAsia" w:ascii="仿宋_GB2312" w:eastAsia="仿宋_GB2312"/>
          <w:sz w:val="24"/>
        </w:rPr>
        <w:t>三家</w:t>
      </w:r>
      <w:r>
        <w:rPr>
          <w:rFonts w:ascii="仿宋_GB2312" w:eastAsia="仿宋_GB2312"/>
          <w:sz w:val="24"/>
        </w:rPr>
        <w:t>的，不得进入</w:t>
      </w:r>
      <w:r>
        <w:rPr>
          <w:rFonts w:hint="eastAsia" w:ascii="仿宋_GB2312" w:eastAsia="仿宋_GB2312"/>
          <w:sz w:val="24"/>
        </w:rPr>
        <w:t>评标</w:t>
      </w:r>
      <w:r>
        <w:rPr>
          <w:rFonts w:ascii="仿宋_GB2312" w:eastAsia="仿宋_GB2312"/>
          <w:sz w:val="24"/>
        </w:rPr>
        <w:t>，并按</w:t>
      </w:r>
      <w:r>
        <w:rPr>
          <w:rFonts w:hint="eastAsia" w:ascii="仿宋_GB2312" w:eastAsia="仿宋_GB2312"/>
          <w:sz w:val="24"/>
        </w:rPr>
        <w:t>相关</w:t>
      </w:r>
      <w:r>
        <w:rPr>
          <w:rFonts w:ascii="仿宋_GB2312" w:eastAsia="仿宋_GB2312"/>
          <w:sz w:val="24"/>
        </w:rPr>
        <w:t>规定</w:t>
      </w:r>
      <w:r>
        <w:rPr>
          <w:rFonts w:hint="eastAsia" w:ascii="仿宋_GB2312" w:eastAsia="仿宋_GB2312"/>
          <w:sz w:val="24"/>
        </w:rPr>
        <w:t>重新组织采购。</w:t>
      </w:r>
    </w:p>
    <w:p>
      <w:pPr>
        <w:pStyle w:val="254"/>
        <w:rPr>
          <w:rFonts w:hint="eastAsia"/>
        </w:rPr>
      </w:pPr>
      <w:bookmarkStart w:id="450" w:name="_Toc81474810"/>
      <w:bookmarkStart w:id="451" w:name="_Toc531359020"/>
      <w:r>
        <w:rPr>
          <w:rFonts w:hint="eastAsia"/>
        </w:rPr>
        <w:t>6.3     评标</w:t>
      </w:r>
      <w:bookmarkEnd w:id="450"/>
      <w:bookmarkEnd w:id="451"/>
    </w:p>
    <w:p>
      <w:pPr>
        <w:pStyle w:val="5"/>
        <w:spacing w:line="360" w:lineRule="auto"/>
        <w:ind w:firstLine="0"/>
        <w:rPr>
          <w:rFonts w:hint="eastAsia"/>
        </w:rPr>
      </w:pPr>
      <w:r>
        <w:rPr>
          <w:rFonts w:hint="eastAsia" w:ascii="仿宋_GB2312" w:eastAsia="仿宋_GB2312"/>
          <w:sz w:val="24"/>
        </w:rPr>
        <w:t>6.3.</w:t>
      </w:r>
      <w:r>
        <w:rPr>
          <w:rFonts w:ascii="仿宋_GB2312" w:eastAsia="仿宋_GB2312"/>
          <w:sz w:val="24"/>
        </w:rPr>
        <w:t xml:space="preserve">1   </w:t>
      </w:r>
      <w:r>
        <w:rPr>
          <w:rFonts w:hint="eastAsia" w:ascii="仿宋_GB2312" w:eastAsia="仿宋_GB2312"/>
          <w:sz w:val="24"/>
        </w:rPr>
        <w:t>评标</w:t>
      </w:r>
      <w:r>
        <w:rPr>
          <w:rFonts w:ascii="仿宋_GB2312" w:eastAsia="仿宋_GB2312"/>
          <w:sz w:val="24"/>
        </w:rPr>
        <w:t>办法：见投标人须知前附表（一）</w:t>
      </w:r>
      <w:r>
        <w:rPr>
          <w:rFonts w:hint="eastAsia" w:ascii="仿宋_GB2312" w:eastAsia="仿宋_GB2312"/>
          <w:sz w:val="24"/>
        </w:rPr>
        <w:t>；</w:t>
      </w:r>
    </w:p>
    <w:p>
      <w:pPr>
        <w:spacing w:line="360" w:lineRule="auto"/>
        <w:ind w:left="960" w:hanging="960" w:hangingChars="400"/>
        <w:rPr>
          <w:rFonts w:ascii="仿宋_GB2312" w:eastAsia="仿宋_GB2312"/>
          <w:sz w:val="24"/>
        </w:rPr>
      </w:pPr>
      <w:r>
        <w:rPr>
          <w:rFonts w:hint="eastAsia" w:ascii="仿宋_GB2312" w:eastAsia="仿宋_GB2312"/>
          <w:sz w:val="24"/>
        </w:rPr>
        <w:t>6</w:t>
      </w:r>
      <w:r>
        <w:rPr>
          <w:rFonts w:ascii="仿宋_GB2312" w:eastAsia="仿宋_GB2312"/>
          <w:sz w:val="24"/>
        </w:rPr>
        <w:t xml:space="preserve">.3.2   </w:t>
      </w:r>
      <w:r>
        <w:rPr>
          <w:rFonts w:hint="eastAsia" w:ascii="仿宋_GB2312" w:eastAsia="仿宋_GB2312"/>
          <w:sz w:val="24"/>
        </w:rPr>
        <w:t>评标</w:t>
      </w:r>
      <w:r>
        <w:rPr>
          <w:rFonts w:ascii="仿宋_GB2312" w:eastAsia="仿宋_GB2312"/>
          <w:sz w:val="24"/>
        </w:rPr>
        <w:t>委员</w:t>
      </w:r>
      <w:r>
        <w:rPr>
          <w:rFonts w:hint="eastAsia" w:ascii="仿宋_GB2312" w:eastAsia="仿宋_GB2312"/>
          <w:sz w:val="24"/>
        </w:rPr>
        <w:t>会由采购代理机构</w:t>
      </w:r>
      <w:r>
        <w:rPr>
          <w:rFonts w:ascii="仿宋_GB2312" w:eastAsia="仿宋_GB2312"/>
          <w:sz w:val="24"/>
        </w:rPr>
        <w:t>组建：</w:t>
      </w:r>
      <w:r>
        <w:rPr>
          <w:rFonts w:hint="eastAsia" w:ascii="仿宋_GB2312" w:eastAsia="仿宋_GB2312"/>
          <w:sz w:val="24"/>
        </w:rPr>
        <w:t>评标委员会由评审专家</w:t>
      </w:r>
      <w:r>
        <w:rPr>
          <w:rFonts w:ascii="仿宋_GB2312" w:eastAsia="仿宋_GB2312"/>
          <w:sz w:val="24"/>
        </w:rPr>
        <w:t>或</w:t>
      </w:r>
      <w:r>
        <w:rPr>
          <w:rFonts w:hint="eastAsia" w:ascii="仿宋_GB2312" w:eastAsia="仿宋_GB2312"/>
          <w:sz w:val="24"/>
        </w:rPr>
        <w:t>采购人代表和评审专家组成，成员人数为5人以上单数，其中评审专家不少于成员总数的三分之二，</w:t>
      </w:r>
      <w:r>
        <w:rPr>
          <w:rFonts w:ascii="仿宋_GB2312" w:eastAsia="仿宋_GB2312"/>
          <w:sz w:val="24"/>
        </w:rPr>
        <w:t>评审专家按规定</w:t>
      </w:r>
      <w:r>
        <w:rPr>
          <w:rFonts w:hint="eastAsia" w:ascii="仿宋_GB2312" w:eastAsia="仿宋_GB2312"/>
          <w:sz w:val="24"/>
        </w:rPr>
        <w:t>从</w:t>
      </w:r>
      <w:r>
        <w:rPr>
          <w:rFonts w:ascii="仿宋_GB2312" w:eastAsia="仿宋_GB2312"/>
          <w:sz w:val="24"/>
        </w:rPr>
        <w:t>评审专家库中随机</w:t>
      </w:r>
      <w:r>
        <w:rPr>
          <w:rFonts w:hint="eastAsia" w:ascii="仿宋_GB2312" w:eastAsia="仿宋_GB2312"/>
          <w:sz w:val="24"/>
        </w:rPr>
        <w:t>抽取。如有特殊情况的，按相关规定组建评标委员</w:t>
      </w:r>
      <w:r>
        <w:rPr>
          <w:rFonts w:ascii="仿宋_GB2312" w:eastAsia="仿宋_GB2312"/>
          <w:sz w:val="24"/>
        </w:rPr>
        <w:t>会</w:t>
      </w:r>
      <w:r>
        <w:rPr>
          <w:rFonts w:hint="eastAsia" w:ascii="仿宋_GB2312" w:eastAsia="仿宋_GB2312"/>
          <w:sz w:val="24"/>
        </w:rPr>
        <w:t>；</w:t>
      </w:r>
    </w:p>
    <w:p>
      <w:pPr>
        <w:spacing w:line="360" w:lineRule="auto"/>
        <w:ind w:left="960" w:hanging="960" w:hangingChars="400"/>
        <w:rPr>
          <w:rFonts w:hint="eastAsia" w:ascii="仿宋_GB2312" w:eastAsia="仿宋_GB2312"/>
          <w:sz w:val="24"/>
        </w:rPr>
      </w:pPr>
      <w:r>
        <w:rPr>
          <w:rFonts w:hint="eastAsia" w:ascii="仿宋_GB2312" w:eastAsia="仿宋_GB2312"/>
          <w:sz w:val="24"/>
        </w:rPr>
        <w:t>6.3.3   评标</w:t>
      </w:r>
      <w:r>
        <w:rPr>
          <w:rFonts w:ascii="仿宋_GB2312" w:eastAsia="仿宋_GB2312"/>
          <w:sz w:val="24"/>
        </w:rPr>
        <w:t>由</w:t>
      </w:r>
      <w:r>
        <w:rPr>
          <w:rFonts w:hint="eastAsia" w:ascii="仿宋_GB2312" w:eastAsia="仿宋_GB2312"/>
          <w:sz w:val="24"/>
        </w:rPr>
        <w:t>评标委员会负责，评标</w:t>
      </w:r>
      <w:r>
        <w:rPr>
          <w:rFonts w:ascii="仿宋_GB2312" w:eastAsia="仿宋_GB2312"/>
          <w:sz w:val="24"/>
        </w:rPr>
        <w:t>委员会应当遵循</w:t>
      </w:r>
      <w:r>
        <w:rPr>
          <w:rFonts w:hint="eastAsia" w:ascii="仿宋_GB2312" w:eastAsia="仿宋_GB2312"/>
          <w:sz w:val="24"/>
        </w:rPr>
        <w:t>公正、合理</w:t>
      </w:r>
      <w:r>
        <w:rPr>
          <w:rFonts w:ascii="仿宋_GB2312" w:eastAsia="仿宋_GB2312"/>
          <w:sz w:val="24"/>
        </w:rPr>
        <w:t>、科学</w:t>
      </w:r>
      <w:r>
        <w:rPr>
          <w:rFonts w:hint="eastAsia" w:ascii="仿宋_GB2312" w:eastAsia="仿宋_GB2312"/>
          <w:sz w:val="24"/>
        </w:rPr>
        <w:t>、择优</w:t>
      </w:r>
      <w:r>
        <w:rPr>
          <w:rFonts w:ascii="仿宋_GB2312" w:eastAsia="仿宋_GB2312"/>
          <w:sz w:val="24"/>
        </w:rPr>
        <w:t>的原则</w:t>
      </w:r>
      <w:r>
        <w:rPr>
          <w:rFonts w:hint="eastAsia" w:ascii="仿宋_GB2312" w:eastAsia="仿宋_GB2312"/>
          <w:sz w:val="24"/>
        </w:rPr>
        <w:t>，</w:t>
      </w:r>
      <w:r>
        <w:rPr>
          <w:rFonts w:ascii="仿宋_GB2312" w:eastAsia="仿宋_GB2312"/>
          <w:sz w:val="24"/>
        </w:rPr>
        <w:t>严格按照招标文件确定的评标办法和评标细则进行评审</w:t>
      </w:r>
      <w:r>
        <w:rPr>
          <w:rFonts w:hint="eastAsia" w:ascii="仿宋_GB2312" w:eastAsia="仿宋_GB2312"/>
          <w:sz w:val="24"/>
        </w:rPr>
        <w:t>和</w:t>
      </w:r>
      <w:r>
        <w:rPr>
          <w:rFonts w:ascii="仿宋_GB2312" w:eastAsia="仿宋_GB2312"/>
          <w:sz w:val="24"/>
        </w:rPr>
        <w:t>评分</w:t>
      </w:r>
      <w:r>
        <w:rPr>
          <w:rFonts w:hint="eastAsia" w:ascii="仿宋_GB2312" w:eastAsia="仿宋_GB2312"/>
          <w:sz w:val="24"/>
        </w:rPr>
        <w:t>；</w:t>
      </w:r>
    </w:p>
    <w:p>
      <w:pPr>
        <w:spacing w:line="360" w:lineRule="auto"/>
        <w:jc w:val="left"/>
        <w:rPr>
          <w:rFonts w:hint="eastAsia" w:ascii="仿宋_GB2312" w:eastAsia="仿宋_GB2312"/>
          <w:sz w:val="24"/>
        </w:rPr>
      </w:pPr>
      <w:r>
        <w:rPr>
          <w:rFonts w:hint="eastAsia" w:ascii="仿宋_GB2312" w:eastAsia="仿宋_GB2312"/>
          <w:sz w:val="24"/>
        </w:rPr>
        <w:t>6.3.</w:t>
      </w:r>
      <w:r>
        <w:rPr>
          <w:rFonts w:ascii="仿宋_GB2312" w:eastAsia="仿宋_GB2312"/>
          <w:sz w:val="24"/>
        </w:rPr>
        <w:t xml:space="preserve">4   </w:t>
      </w:r>
      <w:r>
        <w:rPr>
          <w:rFonts w:hint="eastAsia" w:ascii="仿宋_GB2312" w:eastAsia="仿宋_GB2312"/>
          <w:sz w:val="24"/>
        </w:rPr>
        <w:t>评标流程：</w:t>
      </w:r>
      <w:r>
        <w:rPr>
          <w:rFonts w:ascii="仿宋_GB2312" w:eastAsia="仿宋_GB2312"/>
          <w:sz w:val="24"/>
        </w:rPr>
        <w:t>符合性审查</w:t>
      </w:r>
      <w:r>
        <w:rPr>
          <w:rFonts w:hint="eastAsia" w:ascii="仿宋_GB2312" w:eastAsia="仿宋_GB2312"/>
          <w:sz w:val="24"/>
        </w:rPr>
        <w:t>、</w:t>
      </w:r>
      <w:r>
        <w:rPr>
          <w:rFonts w:ascii="仿宋_GB2312" w:eastAsia="仿宋_GB2312"/>
          <w:sz w:val="24"/>
        </w:rPr>
        <w:t>资信商务及</w:t>
      </w:r>
      <w:r>
        <w:rPr>
          <w:rFonts w:hint="eastAsia" w:ascii="仿宋_GB2312" w:eastAsia="仿宋_GB2312"/>
          <w:sz w:val="24"/>
        </w:rPr>
        <w:t>技术</w:t>
      </w:r>
      <w:r>
        <w:rPr>
          <w:rFonts w:ascii="仿宋_GB2312" w:eastAsia="仿宋_GB2312"/>
          <w:sz w:val="24"/>
        </w:rPr>
        <w:t>文件评审、报价文件评审</w:t>
      </w:r>
      <w:r>
        <w:rPr>
          <w:rFonts w:hint="eastAsia" w:ascii="仿宋_GB2312" w:eastAsia="仿宋_GB2312"/>
          <w:sz w:val="24"/>
        </w:rPr>
        <w:t>；</w:t>
      </w:r>
    </w:p>
    <w:p>
      <w:pPr>
        <w:spacing w:line="360" w:lineRule="auto"/>
        <w:jc w:val="left"/>
        <w:rPr>
          <w:rFonts w:ascii="仿宋_GB2312" w:eastAsia="仿宋_GB2312"/>
          <w:sz w:val="24"/>
        </w:rPr>
      </w:pPr>
      <w:r>
        <w:rPr>
          <w:rFonts w:hint="eastAsia" w:ascii="仿宋_GB2312" w:eastAsia="仿宋_GB2312"/>
          <w:sz w:val="24"/>
        </w:rPr>
        <w:t xml:space="preserve">6.3.5  </w:t>
      </w:r>
      <w:r>
        <w:rPr>
          <w:rFonts w:ascii="仿宋_GB2312" w:eastAsia="仿宋_GB2312"/>
          <w:sz w:val="24"/>
        </w:rPr>
        <w:t xml:space="preserve"> </w:t>
      </w:r>
      <w:r>
        <w:rPr>
          <w:rFonts w:hint="eastAsia" w:ascii="仿宋_GB2312" w:eastAsia="仿宋_GB2312"/>
          <w:sz w:val="24"/>
        </w:rPr>
        <w:t>符合</w:t>
      </w:r>
      <w:r>
        <w:rPr>
          <w:rFonts w:ascii="仿宋_GB2312" w:eastAsia="仿宋_GB2312"/>
          <w:sz w:val="24"/>
        </w:rPr>
        <w:t>性</w:t>
      </w:r>
      <w:r>
        <w:rPr>
          <w:rFonts w:hint="eastAsia" w:ascii="仿宋_GB2312" w:eastAsia="仿宋_GB2312"/>
          <w:sz w:val="24"/>
        </w:rPr>
        <w:t>审查</w:t>
      </w:r>
    </w:p>
    <w:p>
      <w:pPr>
        <w:spacing w:line="360" w:lineRule="auto"/>
        <w:ind w:left="1290" w:leftChars="500" w:hanging="240" w:hangingChars="100"/>
        <w:jc w:val="left"/>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1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⑴</w:t>
      </w:r>
      <w:r>
        <w:rPr>
          <w:rFonts w:ascii="仿宋_GB2312" w:eastAsia="仿宋_GB2312"/>
          <w:sz w:val="24"/>
        </w:rPr>
        <w:fldChar w:fldCharType="end"/>
      </w:r>
      <w:r>
        <w:rPr>
          <w:rFonts w:hint="eastAsia" w:ascii="仿宋_GB2312" w:eastAsia="仿宋_GB2312"/>
          <w:sz w:val="24"/>
        </w:rPr>
        <w:t>评标委员会对投标文件</w:t>
      </w:r>
      <w:r>
        <w:rPr>
          <w:rFonts w:ascii="仿宋_GB2312" w:eastAsia="仿宋_GB2312"/>
          <w:sz w:val="24"/>
        </w:rPr>
        <w:t>的有效性、完整性和对招标文件的响应程度</w:t>
      </w:r>
      <w:r>
        <w:rPr>
          <w:rFonts w:hint="eastAsia" w:ascii="仿宋_GB2312" w:eastAsia="仿宋_GB2312"/>
          <w:sz w:val="24"/>
        </w:rPr>
        <w:t>进行</w:t>
      </w:r>
      <w:r>
        <w:rPr>
          <w:rFonts w:ascii="仿宋_GB2312" w:eastAsia="仿宋_GB2312"/>
          <w:sz w:val="24"/>
        </w:rPr>
        <w:t>审查，以确定</w:t>
      </w:r>
      <w:r>
        <w:rPr>
          <w:rFonts w:hint="eastAsia" w:ascii="仿宋_GB2312" w:eastAsia="仿宋_GB2312"/>
          <w:sz w:val="24"/>
        </w:rPr>
        <w:t>是否</w:t>
      </w:r>
      <w:r>
        <w:rPr>
          <w:rFonts w:ascii="仿宋_GB2312" w:eastAsia="仿宋_GB2312"/>
          <w:sz w:val="24"/>
        </w:rPr>
        <w:t>对招标文件的实质性要求作出响应</w:t>
      </w:r>
      <w:r>
        <w:rPr>
          <w:rFonts w:hint="eastAsia" w:ascii="仿宋_GB2312" w:eastAsia="仿宋_GB2312"/>
          <w:sz w:val="24"/>
        </w:rPr>
        <w:t>，实质性响应是指投标文件符合招标文件规定的实质性内容、条件和规定；</w:t>
      </w:r>
    </w:p>
    <w:p>
      <w:pPr>
        <w:spacing w:line="360" w:lineRule="auto"/>
        <w:ind w:left="1290" w:leftChars="500" w:hanging="240" w:hangingChars="100"/>
        <w:jc w:val="left"/>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2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⑵</w:t>
      </w:r>
      <w:r>
        <w:rPr>
          <w:rFonts w:ascii="仿宋_GB2312" w:eastAsia="仿宋_GB2312"/>
          <w:sz w:val="24"/>
        </w:rPr>
        <w:fldChar w:fldCharType="end"/>
      </w:r>
      <w:r>
        <w:rPr>
          <w:rFonts w:hint="eastAsia" w:ascii="仿宋_GB2312" w:eastAsia="仿宋_GB2312"/>
          <w:sz w:val="24"/>
        </w:rPr>
        <w:t>通过符合性审查不足</w:t>
      </w:r>
      <w:r>
        <w:rPr>
          <w:rFonts w:ascii="仿宋_GB2312" w:eastAsia="仿宋_GB2312"/>
          <w:sz w:val="24"/>
        </w:rPr>
        <w:t>三家的</w:t>
      </w:r>
      <w:r>
        <w:rPr>
          <w:rFonts w:hint="eastAsia" w:ascii="仿宋_GB2312" w:eastAsia="仿宋_GB2312"/>
          <w:sz w:val="24"/>
        </w:rPr>
        <w:t>，</w:t>
      </w:r>
      <w:r>
        <w:rPr>
          <w:rFonts w:ascii="仿宋_GB2312" w:eastAsia="仿宋_GB2312"/>
          <w:sz w:val="24"/>
        </w:rPr>
        <w:t>除采购任务取消</w:t>
      </w:r>
      <w:r>
        <w:rPr>
          <w:rFonts w:hint="eastAsia" w:ascii="仿宋_GB2312" w:eastAsia="仿宋_GB2312"/>
          <w:sz w:val="24"/>
        </w:rPr>
        <w:t>情形</w:t>
      </w:r>
      <w:r>
        <w:rPr>
          <w:rFonts w:ascii="仿宋_GB2312" w:eastAsia="仿宋_GB2312"/>
          <w:sz w:val="24"/>
        </w:rPr>
        <w:t>外</w:t>
      </w:r>
      <w:r>
        <w:rPr>
          <w:rFonts w:hint="eastAsia" w:ascii="仿宋_GB2312" w:eastAsia="仿宋_GB2312"/>
          <w:sz w:val="24"/>
        </w:rPr>
        <w:t>，</w:t>
      </w:r>
      <w:r>
        <w:rPr>
          <w:rFonts w:ascii="仿宋_GB2312" w:eastAsia="仿宋_GB2312"/>
          <w:sz w:val="24"/>
        </w:rPr>
        <w:t>按</w:t>
      </w:r>
      <w:r>
        <w:rPr>
          <w:rFonts w:hint="eastAsia" w:ascii="仿宋_GB2312" w:eastAsia="仿宋_GB2312"/>
          <w:sz w:val="24"/>
        </w:rPr>
        <w:t>相关</w:t>
      </w:r>
      <w:r>
        <w:rPr>
          <w:rFonts w:ascii="仿宋_GB2312" w:eastAsia="仿宋_GB2312"/>
          <w:sz w:val="24"/>
        </w:rPr>
        <w:t>规定</w:t>
      </w:r>
      <w:r>
        <w:rPr>
          <w:rFonts w:hint="eastAsia" w:ascii="仿宋_GB2312" w:eastAsia="仿宋_GB2312"/>
          <w:sz w:val="24"/>
        </w:rPr>
        <w:t>重新组织招标。</w:t>
      </w:r>
    </w:p>
    <w:p>
      <w:pPr>
        <w:spacing w:line="360" w:lineRule="auto"/>
        <w:ind w:left="960" w:hanging="960" w:hangingChars="400"/>
        <w:rPr>
          <w:rFonts w:hint="eastAsia" w:ascii="仿宋_GB2312" w:eastAsia="仿宋_GB2312"/>
          <w:sz w:val="24"/>
        </w:rPr>
      </w:pPr>
      <w:r>
        <w:rPr>
          <w:rFonts w:hint="eastAsia" w:ascii="仿宋_GB2312" w:eastAsia="仿宋_GB2312"/>
          <w:sz w:val="24"/>
        </w:rPr>
        <w:t>6.3.</w:t>
      </w:r>
      <w:r>
        <w:rPr>
          <w:rFonts w:ascii="仿宋_GB2312" w:eastAsia="仿宋_GB2312"/>
          <w:sz w:val="24"/>
        </w:rPr>
        <w:t xml:space="preserve">6   </w:t>
      </w:r>
      <w:r>
        <w:rPr>
          <w:rFonts w:hint="eastAsia" w:ascii="仿宋_GB2312" w:eastAsia="仿宋_GB2312"/>
          <w:sz w:val="24"/>
        </w:rPr>
        <w:t>资信</w:t>
      </w:r>
      <w:r>
        <w:rPr>
          <w:rFonts w:ascii="仿宋_GB2312" w:eastAsia="仿宋_GB2312"/>
          <w:sz w:val="24"/>
        </w:rPr>
        <w:t>商务及</w:t>
      </w:r>
      <w:r>
        <w:rPr>
          <w:rFonts w:hint="eastAsia" w:ascii="仿宋_GB2312" w:eastAsia="仿宋_GB2312"/>
          <w:sz w:val="24"/>
        </w:rPr>
        <w:t>技术文件评审</w:t>
      </w:r>
    </w:p>
    <w:p>
      <w:pPr>
        <w:spacing w:line="360" w:lineRule="auto"/>
        <w:ind w:left="1290" w:leftChars="500" w:hanging="240" w:hangingChars="100"/>
        <w:rPr>
          <w:rFonts w:hint="eastAsia" w:ascii="仿宋_GB2312" w:eastAsia="仿宋_GB2312"/>
          <w:sz w:val="24"/>
          <w:lang/>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1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rPr>
        <w:t>⑴</w:t>
      </w:r>
      <w:r>
        <w:rPr>
          <w:rFonts w:ascii="仿宋_GB2312" w:eastAsia="仿宋_GB2312"/>
          <w:sz w:val="24"/>
        </w:rPr>
        <w:fldChar w:fldCharType="end"/>
      </w:r>
      <w:r>
        <w:rPr>
          <w:rFonts w:hint="eastAsia" w:ascii="仿宋_GB2312" w:eastAsia="仿宋_GB2312"/>
          <w:sz w:val="24"/>
          <w:lang/>
        </w:rPr>
        <w:t>评标委员会依据招标文件的规定，对各投标人的资信商务及技术文件进行评审，其中客观部分应统一意见后统一给分，其他技术部分由评委委员会对各投标文件进行比较和必要的澄清，</w:t>
      </w:r>
      <w:r>
        <w:rPr>
          <w:rFonts w:hint="eastAsia" w:ascii="仿宋_GB2312" w:eastAsia="仿宋_GB2312"/>
          <w:color w:val="0000FF"/>
          <w:sz w:val="24"/>
          <w:lang/>
        </w:rPr>
        <w:t>若有演示（讲解）环节要求的和资信商务及技术文件评审同步进行，演示（讲解）顺序由政采云系统</w:t>
      </w:r>
      <w:r>
        <w:rPr>
          <w:rFonts w:ascii="仿宋_GB2312" w:eastAsia="仿宋_GB2312"/>
          <w:color w:val="0000FF"/>
          <w:sz w:val="24"/>
          <w:lang/>
        </w:rPr>
        <w:t>自动生成循序</w:t>
      </w:r>
      <w:r>
        <w:rPr>
          <w:rFonts w:hint="eastAsia" w:ascii="仿宋_GB2312" w:eastAsia="仿宋_GB2312"/>
          <w:color w:val="0000FF"/>
          <w:sz w:val="24"/>
          <w:lang/>
        </w:rPr>
        <w:t>进行</w:t>
      </w:r>
      <w:r>
        <w:rPr>
          <w:rFonts w:hint="eastAsia" w:ascii="仿宋_GB2312" w:eastAsia="仿宋_GB2312"/>
          <w:sz w:val="24"/>
          <w:lang/>
        </w:rPr>
        <w:t>，并根据澄清、演示、样品等情况按评审</w:t>
      </w:r>
      <w:r>
        <w:rPr>
          <w:rFonts w:ascii="仿宋_GB2312" w:eastAsia="仿宋_GB2312"/>
          <w:sz w:val="24"/>
          <w:lang/>
        </w:rPr>
        <w:t>细则</w:t>
      </w:r>
      <w:r>
        <w:rPr>
          <w:rFonts w:hint="eastAsia" w:ascii="仿宋_GB2312" w:eastAsia="仿宋_GB2312"/>
          <w:sz w:val="24"/>
          <w:lang/>
        </w:rPr>
        <w:t>进行独立打分；</w:t>
      </w:r>
    </w:p>
    <w:p>
      <w:pPr>
        <w:spacing w:line="360" w:lineRule="auto"/>
        <w:ind w:left="1290" w:leftChars="500" w:hanging="240" w:hangingChars="100"/>
        <w:rPr>
          <w:rFonts w:hint="eastAsia" w:ascii="仿宋_GB2312" w:eastAsia="仿宋_GB2312"/>
          <w:sz w:val="24"/>
          <w:lang/>
        </w:rPr>
      </w:pPr>
      <w:r>
        <w:rPr>
          <w:rFonts w:ascii="仿宋_GB2312" w:eastAsia="仿宋_GB2312"/>
          <w:sz w:val="24"/>
          <w:lang/>
        </w:rPr>
        <w:fldChar w:fldCharType="begin"/>
      </w:r>
      <w:r>
        <w:rPr>
          <w:rFonts w:ascii="仿宋_GB2312" w:eastAsia="仿宋_GB2312"/>
          <w:sz w:val="24"/>
          <w:lang/>
        </w:rPr>
        <w:instrText xml:space="preserve"> </w:instrText>
      </w:r>
      <w:r>
        <w:rPr>
          <w:rFonts w:hint="eastAsia" w:ascii="仿宋_GB2312" w:eastAsia="仿宋_GB2312"/>
          <w:sz w:val="24"/>
          <w:lang/>
        </w:rPr>
        <w:instrText xml:space="preserve">= 2 \* GB2</w:instrText>
      </w:r>
      <w:r>
        <w:rPr>
          <w:rFonts w:ascii="仿宋_GB2312" w:eastAsia="仿宋_GB2312"/>
          <w:sz w:val="24"/>
          <w:lang/>
        </w:rPr>
        <w:instrText xml:space="preserve"> </w:instrText>
      </w:r>
      <w:r>
        <w:rPr>
          <w:rFonts w:ascii="仿宋_GB2312" w:eastAsia="仿宋_GB2312"/>
          <w:sz w:val="24"/>
          <w:lang/>
        </w:rPr>
        <w:fldChar w:fldCharType="separate"/>
      </w:r>
      <w:r>
        <w:rPr>
          <w:rFonts w:hint="eastAsia" w:ascii="仿宋_GB2312" w:eastAsia="仿宋_GB2312"/>
          <w:sz w:val="24"/>
          <w:lang/>
        </w:rPr>
        <w:t>⑵</w:t>
      </w:r>
      <w:r>
        <w:rPr>
          <w:rFonts w:ascii="仿宋_GB2312" w:eastAsia="仿宋_GB2312"/>
          <w:sz w:val="24"/>
          <w:lang/>
        </w:rPr>
        <w:fldChar w:fldCharType="end"/>
      </w:r>
      <w:r>
        <w:rPr>
          <w:rFonts w:hint="eastAsia" w:ascii="仿宋_GB2312" w:eastAsia="仿宋_GB2312"/>
          <w:sz w:val="24"/>
          <w:lang/>
        </w:rPr>
        <w:t>各投标人的资信商务及技术得分，为各评审专家对该投标人的评审得分结果汇总后的算术平均数。</w:t>
      </w:r>
    </w:p>
    <w:p>
      <w:pPr>
        <w:spacing w:line="360" w:lineRule="auto"/>
        <w:ind w:left="960" w:hanging="960" w:hangingChars="400"/>
        <w:rPr>
          <w:rFonts w:ascii="仿宋_GB2312" w:eastAsia="仿宋_GB2312"/>
          <w:sz w:val="24"/>
        </w:rPr>
      </w:pPr>
      <w:r>
        <w:rPr>
          <w:rFonts w:ascii="仿宋_GB2312" w:eastAsia="仿宋_GB2312"/>
          <w:sz w:val="24"/>
        </w:rPr>
        <w:t xml:space="preserve">6.3.7   </w:t>
      </w:r>
      <w:r>
        <w:rPr>
          <w:rFonts w:hint="eastAsia" w:ascii="仿宋_GB2312" w:eastAsia="仿宋_GB2312"/>
          <w:sz w:val="24"/>
        </w:rPr>
        <w:t>报价文件评审</w:t>
      </w:r>
    </w:p>
    <w:p>
      <w:pPr>
        <w:spacing w:line="360" w:lineRule="auto"/>
        <w:ind w:left="1065" w:leftChars="450" w:hanging="120" w:hangingChars="50"/>
        <w:rPr>
          <w:rFonts w:ascii="仿宋_GB2312" w:eastAsia="仿宋_GB2312"/>
          <w:sz w:val="24"/>
          <w:lang/>
        </w:rPr>
      </w:pPr>
      <w:r>
        <w:rPr>
          <w:rFonts w:ascii="仿宋_GB2312" w:eastAsia="仿宋_GB2312"/>
          <w:sz w:val="24"/>
          <w:lang/>
        </w:rPr>
        <w:fldChar w:fldCharType="begin"/>
      </w:r>
      <w:r>
        <w:rPr>
          <w:rFonts w:ascii="仿宋_GB2312" w:eastAsia="仿宋_GB2312"/>
          <w:sz w:val="24"/>
          <w:lang/>
        </w:rPr>
        <w:instrText xml:space="preserve"> </w:instrText>
      </w:r>
      <w:r>
        <w:rPr>
          <w:rFonts w:hint="eastAsia" w:ascii="仿宋_GB2312" w:eastAsia="仿宋_GB2312"/>
          <w:sz w:val="24"/>
          <w:lang/>
        </w:rPr>
        <w:instrText xml:space="preserve">= 1 \* GB2</w:instrText>
      </w:r>
      <w:r>
        <w:rPr>
          <w:rFonts w:ascii="仿宋_GB2312" w:eastAsia="仿宋_GB2312"/>
          <w:sz w:val="24"/>
          <w:lang/>
        </w:rPr>
        <w:instrText xml:space="preserve"> </w:instrText>
      </w:r>
      <w:r>
        <w:rPr>
          <w:rFonts w:ascii="仿宋_GB2312" w:eastAsia="仿宋_GB2312"/>
          <w:sz w:val="24"/>
          <w:lang/>
        </w:rPr>
        <w:fldChar w:fldCharType="separate"/>
      </w:r>
      <w:r>
        <w:rPr>
          <w:rFonts w:hint="eastAsia" w:ascii="仿宋_GB2312" w:eastAsia="仿宋_GB2312"/>
          <w:sz w:val="24"/>
          <w:lang/>
        </w:rPr>
        <w:t>⑴</w:t>
      </w:r>
      <w:r>
        <w:rPr>
          <w:rFonts w:ascii="仿宋_GB2312" w:eastAsia="仿宋_GB2312"/>
          <w:sz w:val="24"/>
          <w:lang/>
        </w:rPr>
        <w:fldChar w:fldCharType="end"/>
      </w:r>
      <w:r>
        <w:rPr>
          <w:rFonts w:hint="eastAsia" w:ascii="仿宋_GB2312" w:eastAsia="仿宋_GB2312"/>
          <w:sz w:val="24"/>
          <w:lang/>
        </w:rPr>
        <w:t>评标委员会依据招标文件的规定，对各投标</w:t>
      </w:r>
      <w:r>
        <w:rPr>
          <w:rFonts w:ascii="仿宋_GB2312" w:eastAsia="仿宋_GB2312"/>
          <w:sz w:val="24"/>
          <w:lang/>
        </w:rPr>
        <w:t>人的</w:t>
      </w:r>
      <w:r>
        <w:rPr>
          <w:rFonts w:hint="eastAsia" w:ascii="仿宋_GB2312" w:eastAsia="仿宋_GB2312"/>
          <w:sz w:val="24"/>
          <w:lang/>
        </w:rPr>
        <w:t>报价的完整性</w:t>
      </w:r>
      <w:r>
        <w:rPr>
          <w:rFonts w:ascii="仿宋_GB2312" w:eastAsia="仿宋_GB2312"/>
          <w:sz w:val="24"/>
          <w:lang/>
        </w:rPr>
        <w:t>、</w:t>
      </w:r>
      <w:r>
        <w:rPr>
          <w:rFonts w:hint="eastAsia" w:ascii="仿宋_GB2312" w:eastAsia="仿宋_GB2312"/>
          <w:sz w:val="24"/>
          <w:lang/>
        </w:rPr>
        <w:t>合理性进行审查，必要时可要求投标人对其报价做出澄清、说明；</w:t>
      </w:r>
    </w:p>
    <w:p>
      <w:pPr>
        <w:spacing w:line="360" w:lineRule="auto"/>
        <w:ind w:left="945" w:leftChars="450"/>
        <w:rPr>
          <w:rFonts w:hint="eastAsia" w:ascii="仿宋_GB2312" w:eastAsia="仿宋_GB2312"/>
          <w:sz w:val="24"/>
          <w:lang/>
        </w:rPr>
      </w:pPr>
      <w:r>
        <w:rPr>
          <w:rFonts w:ascii="仿宋_GB2312" w:eastAsia="仿宋_GB2312"/>
          <w:sz w:val="24"/>
          <w:lang/>
        </w:rPr>
        <w:fldChar w:fldCharType="begin"/>
      </w:r>
      <w:r>
        <w:rPr>
          <w:rFonts w:ascii="仿宋_GB2312" w:eastAsia="仿宋_GB2312"/>
          <w:sz w:val="24"/>
          <w:lang/>
        </w:rPr>
        <w:instrText xml:space="preserve"> </w:instrText>
      </w:r>
      <w:r>
        <w:rPr>
          <w:rFonts w:hint="eastAsia" w:ascii="仿宋_GB2312" w:eastAsia="仿宋_GB2312"/>
          <w:sz w:val="24"/>
          <w:lang/>
        </w:rPr>
        <w:instrText xml:space="preserve">= 2 \* GB2</w:instrText>
      </w:r>
      <w:r>
        <w:rPr>
          <w:rFonts w:ascii="仿宋_GB2312" w:eastAsia="仿宋_GB2312"/>
          <w:sz w:val="24"/>
          <w:lang/>
        </w:rPr>
        <w:instrText xml:space="preserve"> </w:instrText>
      </w:r>
      <w:r>
        <w:rPr>
          <w:rFonts w:ascii="仿宋_GB2312" w:eastAsia="仿宋_GB2312"/>
          <w:sz w:val="24"/>
          <w:lang/>
        </w:rPr>
        <w:fldChar w:fldCharType="separate"/>
      </w:r>
      <w:r>
        <w:rPr>
          <w:rFonts w:hint="eastAsia" w:ascii="仿宋_GB2312" w:eastAsia="仿宋_GB2312"/>
          <w:sz w:val="24"/>
          <w:lang/>
        </w:rPr>
        <w:t>⑵</w:t>
      </w:r>
      <w:r>
        <w:rPr>
          <w:rFonts w:ascii="仿宋_GB2312" w:eastAsia="仿宋_GB2312"/>
          <w:sz w:val="24"/>
          <w:lang/>
        </w:rPr>
        <w:fldChar w:fldCharType="end"/>
      </w:r>
      <w:r>
        <w:rPr>
          <w:rFonts w:hint="eastAsia" w:ascii="仿宋_GB2312" w:eastAsia="仿宋_GB2312"/>
          <w:sz w:val="24"/>
          <w:lang/>
        </w:rPr>
        <w:t>报价修正；</w:t>
      </w:r>
    </w:p>
    <w:p>
      <w:pPr>
        <w:spacing w:line="360" w:lineRule="auto"/>
        <w:ind w:left="945" w:leftChars="450"/>
        <w:rPr>
          <w:rFonts w:ascii="仿宋_GB2312" w:eastAsia="仿宋_GB2312"/>
          <w:sz w:val="24"/>
          <w:lang/>
        </w:rPr>
      </w:pPr>
      <w:r>
        <w:rPr>
          <w:rFonts w:ascii="仿宋_GB2312" w:eastAsia="仿宋_GB2312"/>
          <w:sz w:val="24"/>
          <w:lang/>
        </w:rPr>
        <w:fldChar w:fldCharType="begin"/>
      </w:r>
      <w:r>
        <w:rPr>
          <w:rFonts w:ascii="仿宋_GB2312" w:eastAsia="仿宋_GB2312"/>
          <w:sz w:val="24"/>
          <w:lang/>
        </w:rPr>
        <w:instrText xml:space="preserve"> </w:instrText>
      </w:r>
      <w:r>
        <w:rPr>
          <w:rFonts w:hint="eastAsia" w:ascii="仿宋_GB2312" w:eastAsia="仿宋_GB2312"/>
          <w:sz w:val="24"/>
          <w:lang/>
        </w:rPr>
        <w:instrText xml:space="preserve">= 3 \* GB2</w:instrText>
      </w:r>
      <w:r>
        <w:rPr>
          <w:rFonts w:ascii="仿宋_GB2312" w:eastAsia="仿宋_GB2312"/>
          <w:sz w:val="24"/>
          <w:lang/>
        </w:rPr>
        <w:instrText xml:space="preserve"> </w:instrText>
      </w:r>
      <w:r>
        <w:rPr>
          <w:rFonts w:ascii="仿宋_GB2312" w:eastAsia="仿宋_GB2312"/>
          <w:sz w:val="24"/>
          <w:lang/>
        </w:rPr>
        <w:fldChar w:fldCharType="separate"/>
      </w:r>
      <w:r>
        <w:rPr>
          <w:rFonts w:hint="eastAsia" w:ascii="仿宋_GB2312" w:eastAsia="仿宋_GB2312"/>
          <w:sz w:val="24"/>
          <w:lang/>
        </w:rPr>
        <w:t>⑶</w:t>
      </w:r>
      <w:r>
        <w:rPr>
          <w:rFonts w:ascii="仿宋_GB2312" w:eastAsia="仿宋_GB2312"/>
          <w:sz w:val="24"/>
          <w:lang/>
        </w:rPr>
        <w:fldChar w:fldCharType="end"/>
      </w:r>
      <w:r>
        <w:rPr>
          <w:rFonts w:hint="eastAsia" w:ascii="仿宋_GB2312" w:eastAsia="仿宋_GB2312"/>
          <w:sz w:val="24"/>
          <w:lang/>
        </w:rPr>
        <w:t>政府采购政策价格扣除；</w:t>
      </w:r>
    </w:p>
    <w:p>
      <w:pPr>
        <w:spacing w:line="360" w:lineRule="auto"/>
        <w:ind w:left="945" w:leftChars="450"/>
        <w:rPr>
          <w:rFonts w:hint="eastAsia" w:ascii="仿宋_GB2312" w:eastAsia="仿宋_GB2312"/>
          <w:sz w:val="24"/>
          <w:lang/>
        </w:rPr>
      </w:pPr>
      <w:r>
        <w:rPr>
          <w:rFonts w:ascii="仿宋_GB2312" w:eastAsia="仿宋_GB2312"/>
          <w:sz w:val="24"/>
          <w:lang/>
        </w:rPr>
        <w:fldChar w:fldCharType="begin"/>
      </w:r>
      <w:r>
        <w:rPr>
          <w:rFonts w:ascii="仿宋_GB2312" w:eastAsia="仿宋_GB2312"/>
          <w:sz w:val="24"/>
          <w:lang/>
        </w:rPr>
        <w:instrText xml:space="preserve"> </w:instrText>
      </w:r>
      <w:r>
        <w:rPr>
          <w:rFonts w:hint="eastAsia" w:ascii="仿宋_GB2312" w:eastAsia="仿宋_GB2312"/>
          <w:sz w:val="24"/>
          <w:lang/>
        </w:rPr>
        <w:instrText xml:space="preserve">= 4 \* GB2</w:instrText>
      </w:r>
      <w:r>
        <w:rPr>
          <w:rFonts w:ascii="仿宋_GB2312" w:eastAsia="仿宋_GB2312"/>
          <w:sz w:val="24"/>
          <w:lang/>
        </w:rPr>
        <w:instrText xml:space="preserve"> </w:instrText>
      </w:r>
      <w:r>
        <w:rPr>
          <w:rFonts w:ascii="仿宋_GB2312" w:eastAsia="仿宋_GB2312"/>
          <w:sz w:val="24"/>
          <w:lang/>
        </w:rPr>
        <w:fldChar w:fldCharType="separate"/>
      </w:r>
      <w:r>
        <w:rPr>
          <w:rFonts w:hint="eastAsia" w:ascii="仿宋_GB2312" w:eastAsia="仿宋_GB2312"/>
          <w:sz w:val="24"/>
          <w:lang/>
        </w:rPr>
        <w:t>⑷</w:t>
      </w:r>
      <w:r>
        <w:rPr>
          <w:rFonts w:ascii="仿宋_GB2312" w:eastAsia="仿宋_GB2312"/>
          <w:sz w:val="24"/>
          <w:lang/>
        </w:rPr>
        <w:fldChar w:fldCharType="end"/>
      </w:r>
      <w:r>
        <w:rPr>
          <w:rFonts w:hint="eastAsia" w:ascii="仿宋_GB2312" w:eastAsia="仿宋_GB2312"/>
          <w:sz w:val="24"/>
          <w:lang/>
        </w:rPr>
        <w:t>评审委员会根据投标人的报价和评审</w:t>
      </w:r>
      <w:r>
        <w:rPr>
          <w:rFonts w:ascii="仿宋_GB2312" w:eastAsia="仿宋_GB2312"/>
          <w:sz w:val="24"/>
          <w:lang/>
        </w:rPr>
        <w:t>标准</w:t>
      </w:r>
      <w:r>
        <w:rPr>
          <w:rFonts w:hint="eastAsia" w:ascii="仿宋_GB2312" w:eastAsia="仿宋_GB2312"/>
          <w:sz w:val="24"/>
          <w:lang/>
        </w:rPr>
        <w:t>，计算各投标人的报价得分。</w:t>
      </w:r>
    </w:p>
    <w:p>
      <w:pPr>
        <w:pStyle w:val="254"/>
        <w:rPr>
          <w:rFonts w:hint="eastAsia"/>
        </w:rPr>
      </w:pPr>
      <w:bookmarkStart w:id="452" w:name="_Toc531359021"/>
      <w:bookmarkStart w:id="453" w:name="_Toc81474811"/>
      <w:r>
        <w:t xml:space="preserve">6.4     </w:t>
      </w:r>
      <w:r>
        <w:rPr>
          <w:rFonts w:hint="eastAsia"/>
        </w:rPr>
        <w:t>投标文件的澄清、</w:t>
      </w:r>
      <w:r>
        <w:t>说明或补正</w:t>
      </w:r>
      <w:bookmarkEnd w:id="452"/>
      <w:bookmarkEnd w:id="453"/>
    </w:p>
    <w:p>
      <w:pPr>
        <w:spacing w:line="360" w:lineRule="auto"/>
        <w:ind w:left="1200" w:hanging="1200" w:hangingChars="500"/>
        <w:rPr>
          <w:rFonts w:ascii="仿宋_GB2312" w:eastAsia="仿宋_GB2312"/>
          <w:sz w:val="24"/>
        </w:rPr>
      </w:pPr>
      <w:r>
        <w:rPr>
          <w:rFonts w:ascii="仿宋_GB2312" w:eastAsia="仿宋_GB2312"/>
          <w:sz w:val="24"/>
        </w:rPr>
        <w:t xml:space="preserve">6.4.1   </w:t>
      </w: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1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lang/>
        </w:rPr>
        <w:t>⑴</w:t>
      </w:r>
      <w:r>
        <w:rPr>
          <w:rFonts w:ascii="仿宋_GB2312" w:eastAsia="仿宋_GB2312"/>
          <w:sz w:val="24"/>
        </w:rPr>
        <w:fldChar w:fldCharType="end"/>
      </w:r>
      <w:r>
        <w:rPr>
          <w:rFonts w:hint="eastAsia" w:ascii="仿宋_GB2312" w:eastAsia="仿宋_GB2312"/>
          <w:sz w:val="24"/>
        </w:rPr>
        <w:t>对投标文件中含义不明确、同类问题表述不一致或者有明显文字和计算错误的内容，</w:t>
      </w:r>
      <w:r>
        <w:rPr>
          <w:rFonts w:hint="eastAsia" w:ascii="仿宋_GB2312" w:eastAsia="仿宋_GB2312"/>
          <w:b/>
          <w:color w:val="0000FF"/>
          <w:sz w:val="24"/>
        </w:rPr>
        <w:t>评标委员会通过政府采购云平台要求投标人作出必要的澄清、说明或者补正。电子投标文件的澄清、说明或者补正采用政府采购云平台交换数据电文，投标人提交的澄清、说明或补正的时间为30分钟（投标</w:t>
      </w:r>
      <w:r>
        <w:rPr>
          <w:rFonts w:ascii="仿宋_GB2312" w:eastAsia="仿宋_GB2312"/>
          <w:b/>
          <w:color w:val="0000FF"/>
          <w:sz w:val="24"/>
        </w:rPr>
        <w:t>人务必</w:t>
      </w:r>
      <w:r>
        <w:rPr>
          <w:rFonts w:hint="eastAsia" w:ascii="仿宋_GB2312" w:eastAsia="仿宋_GB2312"/>
          <w:b/>
          <w:color w:val="0000FF"/>
          <w:sz w:val="24"/>
        </w:rPr>
        <w:t>在线</w:t>
      </w:r>
      <w:r>
        <w:rPr>
          <w:rFonts w:ascii="仿宋_GB2312" w:eastAsia="仿宋_GB2312"/>
          <w:b/>
          <w:color w:val="0000FF"/>
          <w:sz w:val="24"/>
        </w:rPr>
        <w:t>等待，</w:t>
      </w:r>
      <w:r>
        <w:rPr>
          <w:rFonts w:hint="eastAsia" w:ascii="仿宋_GB2312" w:eastAsia="仿宋_GB2312"/>
          <w:b/>
          <w:color w:val="0000FF"/>
          <w:sz w:val="24"/>
        </w:rPr>
        <w:t>留意</w:t>
      </w:r>
      <w:r>
        <w:rPr>
          <w:rFonts w:ascii="仿宋_GB2312" w:eastAsia="仿宋_GB2312"/>
          <w:b/>
          <w:color w:val="0000FF"/>
          <w:sz w:val="24"/>
        </w:rPr>
        <w:t>手机短信</w:t>
      </w:r>
      <w:r>
        <w:rPr>
          <w:rFonts w:hint="eastAsia" w:ascii="仿宋_GB2312" w:eastAsia="仿宋_GB2312"/>
          <w:b/>
          <w:color w:val="0000FF"/>
          <w:sz w:val="24"/>
        </w:rPr>
        <w:t>，及时在线澄清</w:t>
      </w:r>
      <w:r>
        <w:rPr>
          <w:rFonts w:ascii="仿宋_GB2312" w:eastAsia="仿宋_GB2312"/>
          <w:b/>
          <w:color w:val="0000FF"/>
          <w:sz w:val="24"/>
        </w:rPr>
        <w:t>、说明或补正</w:t>
      </w:r>
      <w:r>
        <w:rPr>
          <w:rFonts w:hint="eastAsia" w:ascii="仿宋_GB2312" w:eastAsia="仿宋_GB2312"/>
          <w:b/>
          <w:color w:val="0000FF"/>
          <w:sz w:val="24"/>
        </w:rPr>
        <w:t>）。</w:t>
      </w:r>
      <w:r>
        <w:rPr>
          <w:rFonts w:hint="eastAsia" w:ascii="仿宋_GB2312" w:eastAsia="仿宋_GB2312"/>
          <w:sz w:val="24"/>
        </w:rPr>
        <w:t>投标人的澄清、说明或者补正不得超出投标文件的范围或者改变投标文件的实质性内容；</w:t>
      </w:r>
    </w:p>
    <w:p>
      <w:pPr>
        <w:spacing w:line="360" w:lineRule="auto"/>
        <w:ind w:left="960" w:hanging="960" w:hangingChars="400"/>
        <w:rPr>
          <w:rFonts w:ascii="仿宋_GB2312" w:hAnsi="宋体" w:eastAsia="仿宋_GB2312"/>
          <w:sz w:val="24"/>
        </w:rPr>
      </w:pPr>
      <w:r>
        <w:rPr>
          <w:rFonts w:hint="eastAsia" w:ascii="仿宋_GB2312" w:eastAsia="仿宋_GB2312"/>
          <w:sz w:val="24"/>
        </w:rPr>
        <w:t xml:space="preserve">        </w:t>
      </w: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2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lang/>
        </w:rPr>
        <w:t>⑵</w:t>
      </w:r>
      <w:r>
        <w:rPr>
          <w:rFonts w:ascii="仿宋_GB2312" w:eastAsia="仿宋_GB2312"/>
          <w:sz w:val="24"/>
        </w:rPr>
        <w:fldChar w:fldCharType="end"/>
      </w:r>
      <w:r>
        <w:rPr>
          <w:rFonts w:hint="eastAsia" w:ascii="仿宋_GB2312" w:hAnsi="宋体" w:eastAsia="仿宋_GB2312"/>
          <w:sz w:val="24"/>
        </w:rPr>
        <w:t>投标人的的澄清、说明或补正将作为投标文件的一部分；</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6.4.2   评审时评标委员</w:t>
      </w:r>
      <w:r>
        <w:rPr>
          <w:rFonts w:hint="eastAsia" w:ascii="仿宋_GB2312" w:eastAsia="仿宋_GB2312"/>
          <w:sz w:val="24"/>
        </w:rPr>
        <w:t>会</w:t>
      </w:r>
      <w:r>
        <w:rPr>
          <w:rFonts w:ascii="仿宋_GB2312" w:eastAsia="仿宋_GB2312"/>
          <w:sz w:val="24"/>
        </w:rPr>
        <w:t>认为投标</w:t>
      </w:r>
      <w:r>
        <w:rPr>
          <w:rFonts w:hint="eastAsia" w:ascii="仿宋_GB2312" w:eastAsia="仿宋_GB2312"/>
          <w:sz w:val="24"/>
        </w:rPr>
        <w:t>人</w:t>
      </w:r>
      <w:r>
        <w:rPr>
          <w:rFonts w:ascii="仿宋_GB2312" w:eastAsia="仿宋_GB2312"/>
          <w:sz w:val="24"/>
        </w:rPr>
        <w:t>的报价明显低于其他通过符合性审查投标</w:t>
      </w:r>
      <w:r>
        <w:rPr>
          <w:rFonts w:hint="eastAsia" w:ascii="仿宋_GB2312" w:eastAsia="仿宋_GB2312"/>
          <w:sz w:val="24"/>
        </w:rPr>
        <w:t>人</w:t>
      </w:r>
      <w:r>
        <w:rPr>
          <w:rFonts w:ascii="仿宋_GB2312" w:eastAsia="仿宋_GB2312"/>
          <w:sz w:val="24"/>
        </w:rPr>
        <w:t>的报价，有可能影响产品质量或者不能诚信履约的，</w:t>
      </w:r>
      <w:r>
        <w:rPr>
          <w:rFonts w:hint="eastAsia" w:ascii="仿宋_GB2312" w:eastAsia="仿宋_GB2312"/>
          <w:sz w:val="24"/>
        </w:rPr>
        <w:t>投标</w:t>
      </w:r>
      <w:r>
        <w:rPr>
          <w:rFonts w:ascii="仿宋_GB2312" w:eastAsia="仿宋_GB2312"/>
          <w:sz w:val="24"/>
        </w:rPr>
        <w:t>人在评</w:t>
      </w:r>
      <w:r>
        <w:rPr>
          <w:rFonts w:ascii="仿宋_GB2312" w:eastAsia="仿宋_GB2312"/>
          <w:color w:val="000000"/>
          <w:sz w:val="24"/>
        </w:rPr>
        <w:t>标现场合理的时间内说明原因和提供证明材料</w:t>
      </w:r>
      <w:r>
        <w:rPr>
          <w:rFonts w:hint="eastAsia" w:ascii="仿宋_GB2312" w:eastAsia="仿宋_GB2312"/>
          <w:color w:val="000000"/>
          <w:sz w:val="24"/>
        </w:rPr>
        <w:t>；</w:t>
      </w:r>
    </w:p>
    <w:p>
      <w:pPr>
        <w:spacing w:line="360" w:lineRule="auto"/>
        <w:ind w:left="960" w:hanging="960" w:hangingChars="400"/>
        <w:rPr>
          <w:rFonts w:hint="eastAsia" w:ascii="仿宋_GB2312" w:eastAsia="仿宋_GB2312"/>
          <w:color w:val="000000"/>
          <w:sz w:val="24"/>
        </w:rPr>
      </w:pPr>
      <w:r>
        <w:rPr>
          <w:rFonts w:hint="eastAsia" w:ascii="仿宋_GB2312" w:eastAsia="仿宋_GB2312"/>
          <w:color w:val="000000"/>
          <w:sz w:val="24"/>
        </w:rPr>
        <w:t>6.4.3   不接受投标人主动对投标文件的澄清、说明或者补正。</w:t>
      </w:r>
    </w:p>
    <w:p>
      <w:pPr>
        <w:pStyle w:val="254"/>
      </w:pPr>
      <w:bookmarkStart w:id="454" w:name="_Toc531359022"/>
      <w:bookmarkStart w:id="455" w:name="_Toc81474812"/>
      <w:r>
        <w:rPr>
          <w:rFonts w:hint="eastAsia"/>
        </w:rPr>
        <w:t>6.5     报价错误</w:t>
      </w:r>
      <w:r>
        <w:t>修正</w:t>
      </w:r>
      <w:bookmarkEnd w:id="454"/>
      <w:bookmarkEnd w:id="455"/>
    </w:p>
    <w:p>
      <w:pPr>
        <w:spacing w:line="360" w:lineRule="auto"/>
        <w:ind w:left="960" w:hanging="960" w:hangingChars="400"/>
        <w:rPr>
          <w:rFonts w:ascii="仿宋_GB2312" w:eastAsia="仿宋_GB2312"/>
          <w:sz w:val="24"/>
        </w:rPr>
      </w:pPr>
      <w:r>
        <w:rPr>
          <w:rFonts w:hint="eastAsia" w:ascii="仿宋_GB2312" w:eastAsia="仿宋_GB2312"/>
          <w:sz w:val="24"/>
        </w:rPr>
        <w:t>6.5.1   评标委员会对确定投标</w:t>
      </w:r>
      <w:r>
        <w:rPr>
          <w:rFonts w:ascii="仿宋_GB2312" w:eastAsia="仿宋_GB2312"/>
          <w:sz w:val="24"/>
        </w:rPr>
        <w:t>文件</w:t>
      </w:r>
      <w:r>
        <w:rPr>
          <w:rFonts w:hint="eastAsia" w:ascii="仿宋_GB2312" w:eastAsia="仿宋_GB2312"/>
          <w:sz w:val="24"/>
        </w:rPr>
        <w:t>为实质上响应招标文件要求的，投标文件报价出现前后不一致的，按照下列规定修正：</w:t>
      </w:r>
    </w:p>
    <w:p>
      <w:pPr>
        <w:spacing w:line="360" w:lineRule="auto"/>
        <w:ind w:left="1185" w:leftChars="450" w:hanging="240" w:hangingChars="100"/>
        <w:rPr>
          <w:rFonts w:ascii="仿宋_GB2312" w:eastAsia="仿宋_GB2312"/>
          <w:color w:val="FF0000"/>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1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lang/>
        </w:rPr>
        <w:t>⑴</w:t>
      </w:r>
      <w:r>
        <w:rPr>
          <w:rFonts w:ascii="仿宋_GB2312" w:eastAsia="仿宋_GB2312"/>
          <w:sz w:val="24"/>
        </w:rPr>
        <w:fldChar w:fldCharType="end"/>
      </w:r>
      <w:r>
        <w:rPr>
          <w:rFonts w:hint="eastAsia" w:ascii="仿宋_GB2312" w:eastAsia="仿宋_GB2312"/>
          <w:kern w:val="0"/>
          <w:sz w:val="24"/>
        </w:rPr>
        <w:t>报价文件</w:t>
      </w:r>
      <w:r>
        <w:rPr>
          <w:rFonts w:hint="eastAsia" w:ascii="仿宋_GB2312" w:eastAsia="仿宋_GB2312"/>
          <w:bCs/>
          <w:sz w:val="24"/>
        </w:rPr>
        <w:t>中开标一览表（报价表）内容与</w:t>
      </w:r>
      <w:r>
        <w:rPr>
          <w:rFonts w:hint="eastAsia" w:ascii="仿宋_GB2312" w:eastAsia="仿宋_GB2312"/>
          <w:kern w:val="0"/>
          <w:sz w:val="24"/>
        </w:rPr>
        <w:t>报价</w:t>
      </w:r>
      <w:r>
        <w:rPr>
          <w:rFonts w:hint="eastAsia" w:ascii="仿宋_GB2312" w:eastAsia="仿宋_GB2312"/>
          <w:bCs/>
          <w:sz w:val="24"/>
        </w:rPr>
        <w:t>明细表相应内容不一致的，以开标一览表（报价表）为准</w:t>
      </w:r>
      <w:r>
        <w:rPr>
          <w:rFonts w:hint="eastAsia" w:ascii="仿宋_GB2312" w:eastAsia="仿宋_GB2312"/>
          <w:bCs/>
          <w:color w:val="000000"/>
          <w:sz w:val="24"/>
        </w:rPr>
        <w:t>（</w:t>
      </w:r>
      <w:r>
        <w:rPr>
          <w:rFonts w:hint="eastAsia" w:ascii="仿宋_GB2312" w:eastAsia="仿宋_GB2312"/>
          <w:bCs/>
          <w:color w:val="0000FF"/>
          <w:sz w:val="24"/>
        </w:rPr>
        <w:t>政采云</w:t>
      </w:r>
      <w:r>
        <w:rPr>
          <w:rFonts w:ascii="仿宋_GB2312" w:eastAsia="仿宋_GB2312"/>
          <w:bCs/>
          <w:color w:val="0000FF"/>
          <w:sz w:val="24"/>
        </w:rPr>
        <w:t>系统</w:t>
      </w:r>
      <w:r>
        <w:rPr>
          <w:rFonts w:hint="eastAsia" w:ascii="仿宋_GB2312" w:eastAsia="仿宋_GB2312"/>
          <w:bCs/>
          <w:color w:val="0000FF"/>
          <w:sz w:val="24"/>
        </w:rPr>
        <w:t>开启报价若</w:t>
      </w:r>
      <w:r>
        <w:rPr>
          <w:rFonts w:ascii="仿宋_GB2312" w:eastAsia="仿宋_GB2312"/>
          <w:bCs/>
          <w:color w:val="0000FF"/>
          <w:sz w:val="24"/>
        </w:rPr>
        <w:t>与</w:t>
      </w:r>
      <w:r>
        <w:rPr>
          <w:rFonts w:hint="eastAsia" w:ascii="仿宋_GB2312" w:eastAsia="仿宋_GB2312"/>
          <w:bCs/>
          <w:color w:val="0000FF"/>
          <w:sz w:val="24"/>
        </w:rPr>
        <w:t>报价</w:t>
      </w:r>
      <w:r>
        <w:rPr>
          <w:rFonts w:ascii="仿宋_GB2312" w:eastAsia="仿宋_GB2312"/>
          <w:bCs/>
          <w:color w:val="0000FF"/>
          <w:sz w:val="24"/>
        </w:rPr>
        <w:t>文件</w:t>
      </w:r>
      <w:r>
        <w:rPr>
          <w:rFonts w:hint="eastAsia" w:ascii="仿宋_GB2312" w:eastAsia="仿宋_GB2312"/>
          <w:bCs/>
          <w:color w:val="0000FF"/>
          <w:sz w:val="24"/>
        </w:rPr>
        <w:t>不一致</w:t>
      </w:r>
      <w:r>
        <w:rPr>
          <w:rFonts w:ascii="仿宋_GB2312" w:eastAsia="仿宋_GB2312"/>
          <w:bCs/>
          <w:color w:val="0000FF"/>
          <w:sz w:val="24"/>
        </w:rPr>
        <w:t>以报价文件</w:t>
      </w:r>
      <w:r>
        <w:rPr>
          <w:rFonts w:hint="eastAsia" w:ascii="仿宋_GB2312" w:eastAsia="仿宋_GB2312"/>
          <w:bCs/>
          <w:color w:val="0000FF"/>
          <w:sz w:val="24"/>
        </w:rPr>
        <w:t>为准</w:t>
      </w:r>
      <w:r>
        <w:rPr>
          <w:rFonts w:hint="eastAsia" w:ascii="仿宋_GB2312" w:eastAsia="仿宋_GB2312"/>
          <w:bCs/>
          <w:color w:val="000000"/>
          <w:sz w:val="24"/>
        </w:rPr>
        <w:t>）</w:t>
      </w:r>
      <w:r>
        <w:rPr>
          <w:rFonts w:hint="eastAsia" w:ascii="仿宋_GB2312" w:eastAsia="仿宋_GB2312"/>
          <w:bCs/>
          <w:sz w:val="24"/>
        </w:rPr>
        <w:t>；</w:t>
      </w:r>
    </w:p>
    <w:p>
      <w:pPr>
        <w:spacing w:line="360" w:lineRule="auto"/>
        <w:ind w:left="1185" w:leftChars="450" w:hanging="240" w:hangingChars="100"/>
        <w:rPr>
          <w:rFonts w:ascii="仿宋_GB2312" w:eastAsia="仿宋_GB2312"/>
          <w:bCs/>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2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lang/>
        </w:rPr>
        <w:t>⑵</w:t>
      </w:r>
      <w:r>
        <w:rPr>
          <w:rFonts w:ascii="仿宋_GB2312" w:eastAsia="仿宋_GB2312"/>
          <w:sz w:val="24"/>
        </w:rPr>
        <w:fldChar w:fldCharType="end"/>
      </w:r>
      <w:r>
        <w:rPr>
          <w:rFonts w:hint="eastAsia" w:ascii="仿宋_GB2312" w:eastAsia="仿宋_GB2312"/>
          <w:bCs/>
          <w:sz w:val="24"/>
        </w:rPr>
        <w:t>报价文件的大写金额和小写金额不一致的，以大写金额为准；</w:t>
      </w:r>
    </w:p>
    <w:p>
      <w:pPr>
        <w:spacing w:line="360" w:lineRule="auto"/>
        <w:ind w:left="1185" w:leftChars="450" w:hanging="240" w:hangingChars="100"/>
        <w:rPr>
          <w:rFonts w:ascii="仿宋_GB2312" w:eastAsia="仿宋_GB2312"/>
          <w:bCs/>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3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lang/>
        </w:rPr>
        <w:t>⑶</w:t>
      </w:r>
      <w:r>
        <w:rPr>
          <w:rFonts w:ascii="仿宋_GB2312" w:eastAsia="仿宋_GB2312"/>
          <w:bCs/>
          <w:sz w:val="24"/>
        </w:rPr>
        <w:fldChar w:fldCharType="end"/>
      </w:r>
      <w:r>
        <w:rPr>
          <w:rFonts w:hint="eastAsia" w:ascii="仿宋_GB2312" w:eastAsia="仿宋_GB2312"/>
          <w:bCs/>
          <w:sz w:val="24"/>
        </w:rPr>
        <w:t>单价金额</w:t>
      </w:r>
      <w:r>
        <w:rPr>
          <w:rFonts w:ascii="仿宋_GB2312" w:eastAsia="仿宋_GB2312"/>
          <w:bCs/>
          <w:sz w:val="24"/>
        </w:rPr>
        <w:t>小数点或者百分</w:t>
      </w:r>
      <w:r>
        <w:rPr>
          <w:rFonts w:hint="eastAsia" w:ascii="仿宋_GB2312" w:eastAsia="仿宋_GB2312"/>
          <w:bCs/>
          <w:sz w:val="24"/>
        </w:rPr>
        <w:t>比</w:t>
      </w:r>
      <w:r>
        <w:rPr>
          <w:rFonts w:ascii="仿宋_GB2312" w:eastAsia="仿宋_GB2312"/>
          <w:bCs/>
          <w:sz w:val="24"/>
        </w:rPr>
        <w:t>有明显错位的，以开标</w:t>
      </w:r>
      <w:r>
        <w:rPr>
          <w:rFonts w:hint="eastAsia" w:ascii="仿宋_GB2312" w:eastAsia="仿宋_GB2312"/>
          <w:bCs/>
          <w:sz w:val="24"/>
        </w:rPr>
        <w:t>一览表（报价</w:t>
      </w:r>
      <w:r>
        <w:rPr>
          <w:rFonts w:ascii="仿宋_GB2312" w:eastAsia="仿宋_GB2312"/>
          <w:bCs/>
          <w:sz w:val="24"/>
        </w:rPr>
        <w:t>表</w:t>
      </w:r>
      <w:r>
        <w:rPr>
          <w:rFonts w:hint="eastAsia" w:ascii="仿宋_GB2312" w:eastAsia="仿宋_GB2312"/>
          <w:bCs/>
          <w:sz w:val="24"/>
        </w:rPr>
        <w:t>）</w:t>
      </w:r>
      <w:r>
        <w:rPr>
          <w:rFonts w:ascii="仿宋_GB2312" w:eastAsia="仿宋_GB2312"/>
          <w:bCs/>
          <w:sz w:val="24"/>
        </w:rPr>
        <w:t>的总价</w:t>
      </w:r>
      <w:r>
        <w:rPr>
          <w:rFonts w:hint="eastAsia" w:ascii="仿宋_GB2312" w:eastAsia="仿宋_GB2312"/>
          <w:bCs/>
          <w:sz w:val="24"/>
        </w:rPr>
        <w:t>为准</w:t>
      </w:r>
      <w:r>
        <w:rPr>
          <w:rFonts w:ascii="仿宋_GB2312" w:eastAsia="仿宋_GB2312"/>
          <w:bCs/>
          <w:sz w:val="24"/>
        </w:rPr>
        <w:t>，并修改单价；</w:t>
      </w:r>
    </w:p>
    <w:p>
      <w:pPr>
        <w:spacing w:line="360" w:lineRule="auto"/>
        <w:ind w:left="1185" w:leftChars="450" w:hanging="240" w:hangingChars="100"/>
        <w:rPr>
          <w:rFonts w:ascii="仿宋_GB2312" w:eastAsia="仿宋_GB2312"/>
          <w:bCs/>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4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lang/>
        </w:rPr>
        <w:t>⑷</w:t>
      </w:r>
      <w:r>
        <w:rPr>
          <w:rFonts w:ascii="仿宋_GB2312" w:eastAsia="仿宋_GB2312"/>
          <w:bCs/>
          <w:sz w:val="24"/>
        </w:rPr>
        <w:fldChar w:fldCharType="end"/>
      </w:r>
      <w:r>
        <w:rPr>
          <w:rFonts w:hint="eastAsia" w:ascii="仿宋_GB2312" w:eastAsia="仿宋_GB2312"/>
          <w:bCs/>
          <w:sz w:val="24"/>
        </w:rPr>
        <w:t>总价</w:t>
      </w:r>
      <w:r>
        <w:rPr>
          <w:rFonts w:ascii="仿宋_GB2312" w:eastAsia="仿宋_GB2312"/>
          <w:bCs/>
          <w:sz w:val="24"/>
        </w:rPr>
        <w:t>金额与</w:t>
      </w:r>
      <w:r>
        <w:rPr>
          <w:rFonts w:hint="eastAsia" w:ascii="仿宋_GB2312" w:eastAsia="仿宋_GB2312"/>
          <w:bCs/>
          <w:sz w:val="24"/>
        </w:rPr>
        <w:t>按</w:t>
      </w:r>
      <w:r>
        <w:rPr>
          <w:rFonts w:ascii="仿宋_GB2312" w:eastAsia="仿宋_GB2312"/>
          <w:bCs/>
          <w:sz w:val="24"/>
        </w:rPr>
        <w:t>单价</w:t>
      </w:r>
      <w:r>
        <w:rPr>
          <w:rFonts w:hint="eastAsia" w:ascii="仿宋_GB2312" w:eastAsia="仿宋_GB2312"/>
          <w:bCs/>
          <w:sz w:val="24"/>
        </w:rPr>
        <w:t>汇总</w:t>
      </w:r>
      <w:r>
        <w:rPr>
          <w:rFonts w:ascii="仿宋_GB2312" w:eastAsia="仿宋_GB2312"/>
          <w:bCs/>
          <w:sz w:val="24"/>
        </w:rPr>
        <w:t>金额不一致的，以单价金额计算</w:t>
      </w:r>
      <w:r>
        <w:rPr>
          <w:rFonts w:hint="eastAsia" w:ascii="仿宋_GB2312" w:eastAsia="仿宋_GB2312"/>
          <w:bCs/>
          <w:sz w:val="24"/>
        </w:rPr>
        <w:t>结果</w:t>
      </w:r>
      <w:r>
        <w:rPr>
          <w:rFonts w:ascii="仿宋_GB2312" w:eastAsia="仿宋_GB2312"/>
          <w:bCs/>
          <w:sz w:val="24"/>
        </w:rPr>
        <w:t>为准</w:t>
      </w:r>
      <w:r>
        <w:rPr>
          <w:rFonts w:hint="eastAsia" w:ascii="仿宋_GB2312" w:eastAsia="仿宋_GB2312"/>
          <w:bCs/>
          <w:sz w:val="24"/>
        </w:rPr>
        <w:t>；</w:t>
      </w:r>
    </w:p>
    <w:p>
      <w:pPr>
        <w:spacing w:line="360" w:lineRule="auto"/>
        <w:ind w:left="840" w:leftChars="400" w:firstLine="120" w:firstLineChars="50"/>
        <w:rPr>
          <w:rFonts w:ascii="仿宋_GB2312" w:eastAsia="仿宋_GB2312"/>
          <w:bCs/>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5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lang/>
        </w:rPr>
        <w:t>⑸</w:t>
      </w:r>
      <w:r>
        <w:rPr>
          <w:rFonts w:ascii="仿宋_GB2312" w:eastAsia="仿宋_GB2312"/>
          <w:bCs/>
          <w:sz w:val="24"/>
        </w:rPr>
        <w:fldChar w:fldCharType="end"/>
      </w:r>
      <w:r>
        <w:rPr>
          <w:rFonts w:hint="eastAsia" w:ascii="仿宋_GB2312" w:eastAsia="仿宋_GB2312"/>
          <w:bCs/>
          <w:sz w:val="24"/>
        </w:rPr>
        <w:t>同时</w:t>
      </w:r>
      <w:r>
        <w:rPr>
          <w:rFonts w:ascii="仿宋_GB2312" w:eastAsia="仿宋_GB2312"/>
          <w:bCs/>
          <w:sz w:val="24"/>
        </w:rPr>
        <w:t>出现</w:t>
      </w:r>
      <w:r>
        <w:rPr>
          <w:rFonts w:hint="eastAsia" w:ascii="仿宋_GB2312" w:eastAsia="仿宋_GB2312"/>
          <w:bCs/>
          <w:sz w:val="24"/>
        </w:rPr>
        <w:t>两种</w:t>
      </w:r>
      <w:r>
        <w:rPr>
          <w:rFonts w:ascii="仿宋_GB2312" w:eastAsia="仿宋_GB2312"/>
          <w:bCs/>
          <w:sz w:val="24"/>
        </w:rPr>
        <w:t>以上</w:t>
      </w:r>
      <w:r>
        <w:rPr>
          <w:rFonts w:hint="eastAsia" w:ascii="仿宋_GB2312" w:eastAsia="仿宋_GB2312"/>
          <w:bCs/>
          <w:sz w:val="24"/>
        </w:rPr>
        <w:t>不一致</w:t>
      </w:r>
      <w:r>
        <w:rPr>
          <w:rFonts w:ascii="仿宋_GB2312" w:eastAsia="仿宋_GB2312"/>
          <w:bCs/>
          <w:sz w:val="24"/>
        </w:rPr>
        <w:t>的，按</w:t>
      </w:r>
      <w:r>
        <w:rPr>
          <w:rFonts w:hint="eastAsia" w:ascii="仿宋_GB2312" w:eastAsia="仿宋_GB2312"/>
          <w:bCs/>
          <w:sz w:val="24"/>
        </w:rPr>
        <w:t>上述顺序</w:t>
      </w:r>
      <w:r>
        <w:rPr>
          <w:rFonts w:ascii="仿宋_GB2312" w:eastAsia="仿宋_GB2312"/>
          <w:bCs/>
          <w:sz w:val="24"/>
        </w:rPr>
        <w:t>修正</w:t>
      </w:r>
      <w:r>
        <w:rPr>
          <w:rFonts w:hint="eastAsia" w:ascii="仿宋_GB2312" w:eastAsia="仿宋_GB2312"/>
          <w:bCs/>
          <w:sz w:val="24"/>
        </w:rPr>
        <w:t>；</w:t>
      </w:r>
    </w:p>
    <w:p>
      <w:pPr>
        <w:spacing w:line="360" w:lineRule="auto"/>
        <w:ind w:left="840" w:leftChars="400" w:firstLine="120" w:firstLineChars="50"/>
        <w:rPr>
          <w:rFonts w:ascii="仿宋_GB2312" w:eastAsia="仿宋_GB2312"/>
          <w:bCs/>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6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lang/>
        </w:rPr>
        <w:t>⑹</w:t>
      </w:r>
      <w:r>
        <w:rPr>
          <w:rFonts w:ascii="仿宋_GB2312" w:eastAsia="仿宋_GB2312"/>
          <w:bCs/>
          <w:sz w:val="24"/>
        </w:rPr>
        <w:fldChar w:fldCharType="end"/>
      </w:r>
      <w:r>
        <w:rPr>
          <w:rFonts w:hint="eastAsia" w:ascii="仿宋_GB2312" w:eastAsia="仿宋_GB2312"/>
          <w:bCs/>
          <w:sz w:val="24"/>
        </w:rPr>
        <w:t>对不同文字文本</w:t>
      </w:r>
      <w:r>
        <w:rPr>
          <w:rFonts w:hint="eastAsia" w:ascii="仿宋_GB2312" w:eastAsia="仿宋_GB2312"/>
          <w:color w:val="000000"/>
          <w:kern w:val="0"/>
          <w:sz w:val="24"/>
        </w:rPr>
        <w:t>投标文件</w:t>
      </w:r>
      <w:r>
        <w:rPr>
          <w:rFonts w:hint="eastAsia" w:ascii="仿宋_GB2312" w:eastAsia="仿宋_GB2312"/>
          <w:bCs/>
          <w:sz w:val="24"/>
        </w:rPr>
        <w:t>的解释发生异议的，以中文文本为准；</w:t>
      </w:r>
    </w:p>
    <w:p>
      <w:pPr>
        <w:spacing w:line="360" w:lineRule="auto"/>
        <w:ind w:left="1185" w:leftChars="450" w:hanging="240" w:hangingChars="100"/>
        <w:rPr>
          <w:rFonts w:hint="eastAsia" w:ascii="仿宋_GB2312" w:eastAsia="仿宋_GB2312"/>
          <w:sz w:val="24"/>
        </w:rPr>
      </w:pPr>
      <w:r>
        <w:rPr>
          <w:rFonts w:ascii="仿宋_GB2312" w:eastAsia="仿宋_GB2312"/>
          <w:bCs/>
          <w:sz w:val="24"/>
        </w:rPr>
        <w:fldChar w:fldCharType="begin"/>
      </w:r>
      <w:r>
        <w:rPr>
          <w:rFonts w:ascii="仿宋_GB2312" w:eastAsia="仿宋_GB2312"/>
          <w:bCs/>
          <w:sz w:val="24"/>
        </w:rPr>
        <w:instrText xml:space="preserve"> </w:instrText>
      </w:r>
      <w:r>
        <w:rPr>
          <w:rFonts w:hint="eastAsia" w:ascii="仿宋_GB2312" w:eastAsia="仿宋_GB2312"/>
          <w:bCs/>
          <w:sz w:val="24"/>
        </w:rPr>
        <w:instrText xml:space="preserve">= 7 \* GB2</w:instrText>
      </w:r>
      <w:r>
        <w:rPr>
          <w:rFonts w:ascii="仿宋_GB2312" w:eastAsia="仿宋_GB2312"/>
          <w:bCs/>
          <w:sz w:val="24"/>
        </w:rPr>
        <w:instrText xml:space="preserve"> </w:instrText>
      </w:r>
      <w:r>
        <w:rPr>
          <w:rFonts w:ascii="仿宋_GB2312" w:eastAsia="仿宋_GB2312"/>
          <w:bCs/>
          <w:sz w:val="24"/>
        </w:rPr>
        <w:fldChar w:fldCharType="separate"/>
      </w:r>
      <w:r>
        <w:rPr>
          <w:rFonts w:hint="eastAsia" w:ascii="仿宋_GB2312" w:eastAsia="仿宋_GB2312"/>
          <w:bCs/>
          <w:sz w:val="24"/>
          <w:lang/>
        </w:rPr>
        <w:t>⑺</w:t>
      </w:r>
      <w:r>
        <w:rPr>
          <w:rFonts w:ascii="仿宋_GB2312" w:eastAsia="仿宋_GB2312"/>
          <w:bCs/>
          <w:sz w:val="24"/>
        </w:rPr>
        <w:fldChar w:fldCharType="end"/>
      </w:r>
      <w:r>
        <w:rPr>
          <w:rFonts w:hint="eastAsia" w:ascii="仿宋_GB2312" w:eastAsia="仿宋_GB2312"/>
          <w:sz w:val="24"/>
        </w:rPr>
        <w:t>修正错误的投标报价，经投标人在线签章确认后产生约束力。调整后的投标报价对投标人具有约束作用。若投标人不接受修正后的投标报价，则其投标无效。</w:t>
      </w:r>
    </w:p>
    <w:p>
      <w:pPr>
        <w:pStyle w:val="254"/>
      </w:pPr>
      <w:bookmarkStart w:id="456" w:name="_Toc531359024"/>
      <w:bookmarkStart w:id="457" w:name="_Toc81474813"/>
      <w:r>
        <w:t xml:space="preserve">6.6     </w:t>
      </w:r>
      <w:r>
        <w:rPr>
          <w:rFonts w:hint="eastAsia"/>
        </w:rPr>
        <w:t>评标报告</w:t>
      </w:r>
      <w:bookmarkEnd w:id="456"/>
      <w:bookmarkEnd w:id="457"/>
    </w:p>
    <w:p>
      <w:pPr>
        <w:spacing w:line="360" w:lineRule="auto"/>
        <w:ind w:left="960" w:hanging="960" w:hangingChars="400"/>
        <w:rPr>
          <w:rFonts w:ascii="仿宋_GB2312" w:eastAsia="仿宋_GB2312"/>
          <w:sz w:val="24"/>
        </w:rPr>
      </w:pPr>
      <w:r>
        <w:rPr>
          <w:rFonts w:hint="eastAsia" w:ascii="仿宋_GB2312" w:eastAsia="仿宋_GB2312"/>
          <w:sz w:val="24"/>
        </w:rPr>
        <w:t>6.</w:t>
      </w:r>
      <w:r>
        <w:rPr>
          <w:rFonts w:ascii="仿宋_GB2312" w:eastAsia="仿宋_GB2312"/>
          <w:sz w:val="24"/>
        </w:rPr>
        <w:t>6</w:t>
      </w:r>
      <w:r>
        <w:rPr>
          <w:rFonts w:hint="eastAsia" w:ascii="仿宋_GB2312" w:eastAsia="仿宋_GB2312"/>
          <w:sz w:val="24"/>
        </w:rPr>
        <w:t>.1   评审</w:t>
      </w:r>
      <w:r>
        <w:rPr>
          <w:rFonts w:ascii="仿宋_GB2312" w:eastAsia="仿宋_GB2312"/>
          <w:sz w:val="24"/>
        </w:rPr>
        <w:t>结果汇总，投标人结果排序；</w:t>
      </w:r>
    </w:p>
    <w:p>
      <w:pPr>
        <w:spacing w:line="360" w:lineRule="auto"/>
        <w:ind w:left="960" w:hanging="960" w:hangingChars="400"/>
        <w:rPr>
          <w:rFonts w:ascii="仿宋_GB2312" w:eastAsia="仿宋_GB2312"/>
          <w:sz w:val="24"/>
        </w:rPr>
      </w:pPr>
      <w:r>
        <w:rPr>
          <w:rFonts w:ascii="仿宋_GB2312" w:eastAsia="仿宋_GB2312"/>
          <w:sz w:val="24"/>
        </w:rPr>
        <w:t xml:space="preserve">6.6.2   </w:t>
      </w:r>
      <w:r>
        <w:rPr>
          <w:rFonts w:hint="eastAsia" w:ascii="仿宋_GB2312" w:eastAsia="仿宋_GB2312"/>
          <w:sz w:val="24"/>
        </w:rPr>
        <w:t>评标</w:t>
      </w:r>
      <w:r>
        <w:rPr>
          <w:rFonts w:ascii="仿宋_GB2312" w:eastAsia="仿宋_GB2312"/>
          <w:sz w:val="24"/>
        </w:rPr>
        <w:t>委员会根据全体评</w:t>
      </w:r>
      <w:r>
        <w:rPr>
          <w:rFonts w:hint="eastAsia" w:ascii="仿宋_GB2312" w:eastAsia="仿宋_GB2312"/>
          <w:sz w:val="24"/>
        </w:rPr>
        <w:t>审</w:t>
      </w:r>
      <w:r>
        <w:rPr>
          <w:rFonts w:ascii="仿宋_GB2312" w:eastAsia="仿宋_GB2312"/>
          <w:sz w:val="24"/>
        </w:rPr>
        <w:t>成员签字的原始</w:t>
      </w:r>
      <w:r>
        <w:rPr>
          <w:rFonts w:hint="eastAsia" w:ascii="仿宋_GB2312" w:eastAsia="仿宋_GB2312"/>
          <w:sz w:val="24"/>
        </w:rPr>
        <w:t>评审</w:t>
      </w:r>
      <w:r>
        <w:rPr>
          <w:rFonts w:ascii="仿宋_GB2312" w:eastAsia="仿宋_GB2312"/>
          <w:sz w:val="24"/>
        </w:rPr>
        <w:t>记录和评</w:t>
      </w:r>
      <w:r>
        <w:rPr>
          <w:rFonts w:hint="eastAsia" w:ascii="仿宋_GB2312" w:eastAsia="仿宋_GB2312"/>
          <w:sz w:val="24"/>
        </w:rPr>
        <w:t>审</w:t>
      </w:r>
      <w:r>
        <w:rPr>
          <w:rFonts w:ascii="仿宋_GB2312" w:eastAsia="仿宋_GB2312"/>
          <w:sz w:val="24"/>
        </w:rPr>
        <w:t>结果</w:t>
      </w:r>
      <w:r>
        <w:rPr>
          <w:rFonts w:hint="eastAsia" w:ascii="仿宋_GB2312" w:eastAsia="仿宋_GB2312"/>
          <w:sz w:val="24"/>
        </w:rPr>
        <w:t>编写</w:t>
      </w:r>
      <w:r>
        <w:rPr>
          <w:rFonts w:ascii="仿宋_GB2312" w:eastAsia="仿宋_GB2312"/>
          <w:sz w:val="24"/>
        </w:rPr>
        <w:t>评标报告</w:t>
      </w:r>
      <w:r>
        <w:rPr>
          <w:rFonts w:hint="eastAsia" w:ascii="仿宋_GB2312" w:eastAsia="仿宋_GB2312"/>
          <w:sz w:val="24"/>
        </w:rPr>
        <w:t>，</w:t>
      </w:r>
      <w:r>
        <w:rPr>
          <w:rFonts w:ascii="仿宋_GB2312" w:eastAsia="仿宋_GB2312"/>
          <w:sz w:val="24"/>
        </w:rPr>
        <w:t>并</w:t>
      </w:r>
      <w:r>
        <w:rPr>
          <w:rFonts w:hint="eastAsia" w:ascii="仿宋_GB2312" w:eastAsia="仿宋_GB2312"/>
          <w:sz w:val="24"/>
        </w:rPr>
        <w:t>推荐</w:t>
      </w:r>
      <w:r>
        <w:rPr>
          <w:rFonts w:ascii="仿宋_GB2312" w:eastAsia="仿宋_GB2312"/>
          <w:sz w:val="24"/>
        </w:rPr>
        <w:t>中标候选人</w:t>
      </w:r>
      <w:r>
        <w:rPr>
          <w:rFonts w:hint="eastAsia" w:ascii="仿宋_GB2312" w:eastAsia="仿宋_GB2312"/>
          <w:sz w:val="24"/>
        </w:rPr>
        <w:t>或</w:t>
      </w:r>
      <w:r>
        <w:rPr>
          <w:rFonts w:ascii="仿宋_GB2312" w:eastAsia="仿宋_GB2312"/>
          <w:sz w:val="24"/>
        </w:rPr>
        <w:t>确定中标人</w:t>
      </w:r>
      <w:r>
        <w:rPr>
          <w:rFonts w:hint="eastAsia" w:ascii="仿宋_GB2312" w:eastAsia="仿宋_GB2312"/>
          <w:sz w:val="24"/>
        </w:rPr>
        <w:t>；</w:t>
      </w:r>
    </w:p>
    <w:p>
      <w:pPr>
        <w:spacing w:line="360" w:lineRule="auto"/>
        <w:ind w:left="960" w:hanging="960" w:hangingChars="400"/>
        <w:rPr>
          <w:rFonts w:ascii="仿宋_GB2312" w:eastAsia="仿宋_GB2312"/>
          <w:sz w:val="24"/>
        </w:rPr>
      </w:pPr>
      <w:r>
        <w:rPr>
          <w:rFonts w:hint="eastAsia" w:ascii="仿宋_GB2312" w:eastAsia="仿宋_GB2312"/>
          <w:sz w:val="24"/>
        </w:rPr>
        <w:t>6.</w:t>
      </w:r>
      <w:r>
        <w:rPr>
          <w:rFonts w:ascii="仿宋_GB2312" w:eastAsia="仿宋_GB2312"/>
          <w:sz w:val="24"/>
        </w:rPr>
        <w:t>6</w:t>
      </w:r>
      <w:r>
        <w:rPr>
          <w:rFonts w:hint="eastAsia" w:ascii="仿宋_GB2312" w:eastAsia="仿宋_GB2312"/>
          <w:sz w:val="24"/>
        </w:rPr>
        <w:t>.3</w:t>
      </w:r>
      <w:r>
        <w:rPr>
          <w:rFonts w:ascii="仿宋_GB2312" w:eastAsia="仿宋_GB2312"/>
          <w:sz w:val="24"/>
        </w:rPr>
        <w:t xml:space="preserve">   </w:t>
      </w:r>
      <w:r>
        <w:rPr>
          <w:rFonts w:hint="eastAsia" w:ascii="仿宋_GB2312" w:eastAsia="仿宋_GB2312"/>
          <w:sz w:val="24"/>
        </w:rPr>
        <w:t>评标报告由评标委员会成员签字确认生效，持不同意见的评标委员会成员应当在评标报告上签署不同意见及理由，否则视为同意评标报告；</w:t>
      </w:r>
    </w:p>
    <w:p>
      <w:pPr>
        <w:spacing w:line="360" w:lineRule="auto"/>
        <w:ind w:left="960" w:hanging="960" w:hangingChars="400"/>
        <w:rPr>
          <w:rFonts w:hint="eastAsia" w:ascii="仿宋_GB2312" w:eastAsia="仿宋_GB2312"/>
          <w:sz w:val="24"/>
        </w:rPr>
      </w:pPr>
      <w:r>
        <w:rPr>
          <w:rFonts w:hint="eastAsia" w:ascii="仿宋_GB2312" w:eastAsia="仿宋_GB2312"/>
          <w:sz w:val="24"/>
        </w:rPr>
        <w:t>6.</w:t>
      </w:r>
      <w:r>
        <w:rPr>
          <w:rFonts w:ascii="仿宋_GB2312" w:eastAsia="仿宋_GB2312"/>
          <w:sz w:val="24"/>
        </w:rPr>
        <w:t>6</w:t>
      </w:r>
      <w:r>
        <w:rPr>
          <w:rFonts w:hint="eastAsia" w:ascii="仿宋_GB2312" w:eastAsia="仿宋_GB2312"/>
          <w:sz w:val="24"/>
        </w:rPr>
        <w:t xml:space="preserve">.4   </w:t>
      </w:r>
      <w:r>
        <w:rPr>
          <w:rFonts w:hint="eastAsia" w:ascii="仿宋_GB2312" w:eastAsia="仿宋_GB2312"/>
          <w:color w:val="0000FF"/>
          <w:sz w:val="24"/>
        </w:rPr>
        <w:t>评标</w:t>
      </w:r>
      <w:r>
        <w:rPr>
          <w:rFonts w:ascii="仿宋_GB2312" w:eastAsia="仿宋_GB2312"/>
          <w:color w:val="0000FF"/>
          <w:sz w:val="24"/>
        </w:rPr>
        <w:t>结束后，采购代理</w:t>
      </w:r>
      <w:r>
        <w:rPr>
          <w:rFonts w:hint="eastAsia" w:ascii="仿宋_GB2312" w:eastAsia="仿宋_GB2312"/>
          <w:color w:val="0000FF"/>
          <w:sz w:val="24"/>
        </w:rPr>
        <w:t>机构通过中标</w:t>
      </w:r>
      <w:r>
        <w:rPr>
          <w:rFonts w:ascii="仿宋_GB2312" w:eastAsia="仿宋_GB2312"/>
          <w:color w:val="0000FF"/>
          <w:sz w:val="24"/>
        </w:rPr>
        <w:t>公告的形式宣布评标结果</w:t>
      </w:r>
      <w:r>
        <w:rPr>
          <w:rFonts w:ascii="仿宋_GB2312" w:eastAsia="仿宋_GB2312"/>
          <w:sz w:val="24"/>
        </w:rPr>
        <w:t>。</w:t>
      </w:r>
    </w:p>
    <w:p>
      <w:pPr>
        <w:pStyle w:val="39"/>
        <w:spacing w:beforeLines="100" w:after="240" w:afterLines="100"/>
        <w:jc w:val="left"/>
        <w:outlineLvl w:val="1"/>
        <w:rPr>
          <w:rFonts w:ascii="仿宋_GB2312" w:eastAsia="仿宋_GB2312"/>
          <w:sz w:val="30"/>
          <w:szCs w:val="30"/>
        </w:rPr>
      </w:pPr>
      <w:bookmarkStart w:id="458" w:name="_Toc81474814"/>
      <w:bookmarkStart w:id="459" w:name="_Toc523398512"/>
      <w:bookmarkStart w:id="460" w:name="_Toc531359025"/>
      <w:r>
        <w:rPr>
          <w:rFonts w:hint="eastAsia" w:ascii="仿宋_GB2312" w:eastAsia="仿宋_GB2312"/>
          <w:sz w:val="30"/>
          <w:szCs w:val="30"/>
        </w:rPr>
        <w:t xml:space="preserve">七   </w:t>
      </w:r>
      <w:r>
        <w:rPr>
          <w:rFonts w:ascii="仿宋_GB2312" w:eastAsia="仿宋_GB2312"/>
          <w:sz w:val="30"/>
          <w:szCs w:val="30"/>
        </w:rPr>
        <w:t xml:space="preserve"> </w:t>
      </w:r>
      <w:r>
        <w:rPr>
          <w:rFonts w:hint="eastAsia" w:ascii="仿宋_GB2312" w:eastAsia="仿宋_GB2312"/>
          <w:sz w:val="24"/>
          <w:szCs w:val="24"/>
        </w:rPr>
        <w:sym w:font="Wingdings 3" w:char="F070"/>
      </w:r>
      <w:r>
        <w:rPr>
          <w:rFonts w:hint="eastAsia" w:ascii="仿宋_GB2312" w:eastAsia="仿宋_GB2312"/>
          <w:sz w:val="30"/>
          <w:szCs w:val="30"/>
        </w:rPr>
        <w:t>投标无效的情形</w:t>
      </w:r>
      <w:bookmarkEnd w:id="458"/>
      <w:bookmarkEnd w:id="459"/>
      <w:bookmarkEnd w:id="460"/>
    </w:p>
    <w:p>
      <w:pPr>
        <w:pStyle w:val="254"/>
        <w:rPr>
          <w:rFonts w:hint="eastAsia"/>
        </w:rPr>
      </w:pPr>
      <w:bookmarkStart w:id="461" w:name="_Toc81474815"/>
      <w:r>
        <w:rPr>
          <w:rFonts w:hint="eastAsia"/>
        </w:rPr>
        <w:t>7</w:t>
      </w:r>
      <w:r>
        <w:t xml:space="preserve">.1     </w:t>
      </w:r>
      <w:r>
        <w:rPr>
          <w:rFonts w:hint="eastAsia"/>
        </w:rPr>
        <w:t>在</w:t>
      </w:r>
      <w:r>
        <w:t>开标</w:t>
      </w:r>
      <w:r>
        <w:rPr>
          <w:rFonts w:hint="eastAsia"/>
        </w:rPr>
        <w:t>时，如</w:t>
      </w:r>
      <w:r>
        <w:t>发现</w:t>
      </w:r>
      <w:r>
        <w:rPr>
          <w:rFonts w:hint="eastAsia"/>
        </w:rPr>
        <w:t>有</w:t>
      </w:r>
      <w:r>
        <w:t>以下情形</w:t>
      </w:r>
      <w:r>
        <w:rPr>
          <w:rFonts w:hint="eastAsia"/>
        </w:rPr>
        <w:t>之一</w:t>
      </w:r>
      <w:r>
        <w:t>的，</w:t>
      </w:r>
      <w:r>
        <w:rPr>
          <w:rFonts w:hint="eastAsia"/>
        </w:rPr>
        <w:t>其投标</w:t>
      </w:r>
      <w:r>
        <w:t>无效</w:t>
      </w:r>
      <w:bookmarkEnd w:id="461"/>
    </w:p>
    <w:p>
      <w:pPr>
        <w:spacing w:line="360" w:lineRule="auto"/>
        <w:ind w:left="840" w:leftChars="400" w:firstLine="120" w:firstLineChars="50"/>
        <w:rPr>
          <w:rFonts w:ascii="仿宋_GB2312" w:eastAsia="仿宋_GB2312"/>
          <w:bCs/>
          <w:color w:val="0000FF"/>
          <w:sz w:val="24"/>
          <w:lang/>
        </w:rPr>
      </w:pPr>
      <w:r>
        <w:rPr>
          <w:rFonts w:ascii="仿宋_GB2312" w:eastAsia="仿宋_GB2312"/>
          <w:bCs/>
          <w:color w:val="0000FF"/>
          <w:sz w:val="24"/>
          <w:lang/>
        </w:rPr>
        <w:fldChar w:fldCharType="begin"/>
      </w:r>
      <w:r>
        <w:rPr>
          <w:rFonts w:ascii="仿宋_GB2312" w:eastAsia="仿宋_GB2312"/>
          <w:bCs/>
          <w:color w:val="0000FF"/>
          <w:sz w:val="24"/>
          <w:lang/>
        </w:rPr>
        <w:instrText xml:space="preserve"> </w:instrText>
      </w:r>
      <w:r>
        <w:rPr>
          <w:rFonts w:hint="eastAsia" w:ascii="仿宋_GB2312" w:eastAsia="仿宋_GB2312"/>
          <w:bCs/>
          <w:color w:val="0000FF"/>
          <w:sz w:val="24"/>
          <w:lang/>
        </w:rPr>
        <w:instrText xml:space="preserve">= 1 \* GB2</w:instrText>
      </w:r>
      <w:r>
        <w:rPr>
          <w:rFonts w:ascii="仿宋_GB2312" w:eastAsia="仿宋_GB2312"/>
          <w:bCs/>
          <w:color w:val="0000FF"/>
          <w:sz w:val="24"/>
          <w:lang/>
        </w:rPr>
        <w:instrText xml:space="preserve"> </w:instrText>
      </w:r>
      <w:r>
        <w:rPr>
          <w:rFonts w:ascii="仿宋_GB2312" w:eastAsia="仿宋_GB2312"/>
          <w:bCs/>
          <w:color w:val="0000FF"/>
          <w:sz w:val="24"/>
          <w:lang/>
        </w:rPr>
        <w:fldChar w:fldCharType="separate"/>
      </w:r>
      <w:r>
        <w:rPr>
          <w:rFonts w:hint="eastAsia" w:ascii="仿宋_GB2312" w:eastAsia="仿宋_GB2312"/>
          <w:bCs/>
          <w:color w:val="0000FF"/>
          <w:sz w:val="24"/>
          <w:lang/>
        </w:rPr>
        <w:t>⑴</w:t>
      </w:r>
      <w:r>
        <w:rPr>
          <w:rFonts w:ascii="仿宋_GB2312" w:eastAsia="仿宋_GB2312"/>
          <w:bCs/>
          <w:color w:val="0000FF"/>
          <w:sz w:val="24"/>
          <w:lang/>
        </w:rPr>
        <w:fldChar w:fldCharType="end"/>
      </w:r>
      <w:r>
        <w:rPr>
          <w:rFonts w:hint="eastAsia" w:ascii="仿宋_GB2312" w:eastAsia="仿宋_GB2312"/>
          <w:bCs/>
          <w:color w:val="0000FF"/>
          <w:sz w:val="24"/>
          <w:lang/>
        </w:rPr>
        <w:t>未按</w:t>
      </w:r>
      <w:r>
        <w:rPr>
          <w:rFonts w:ascii="仿宋_GB2312" w:eastAsia="仿宋_GB2312"/>
          <w:bCs/>
          <w:color w:val="0000FF"/>
          <w:sz w:val="24"/>
          <w:lang/>
        </w:rPr>
        <w:t>要求</w:t>
      </w:r>
      <w:r>
        <w:rPr>
          <w:rFonts w:hint="eastAsia" w:ascii="仿宋_GB2312" w:eastAsia="仿宋_GB2312"/>
          <w:bCs/>
          <w:color w:val="0000FF"/>
          <w:sz w:val="24"/>
          <w:lang/>
        </w:rPr>
        <w:t>提交</w:t>
      </w:r>
      <w:r>
        <w:rPr>
          <w:rFonts w:ascii="仿宋_GB2312" w:eastAsia="仿宋_GB2312"/>
          <w:bCs/>
          <w:color w:val="0000FF"/>
          <w:sz w:val="24"/>
          <w:lang/>
        </w:rPr>
        <w:t>电子</w:t>
      </w:r>
      <w:r>
        <w:rPr>
          <w:rFonts w:hint="eastAsia" w:ascii="仿宋_GB2312" w:eastAsia="仿宋_GB2312"/>
          <w:bCs/>
          <w:color w:val="0000FF"/>
          <w:sz w:val="24"/>
          <w:lang/>
        </w:rPr>
        <w:t>加密</w:t>
      </w:r>
      <w:r>
        <w:rPr>
          <w:rFonts w:ascii="仿宋_GB2312" w:eastAsia="仿宋_GB2312"/>
          <w:bCs/>
          <w:color w:val="0000FF"/>
          <w:sz w:val="24"/>
          <w:lang/>
        </w:rPr>
        <w:t>投标文件的</w:t>
      </w:r>
      <w:r>
        <w:rPr>
          <w:rFonts w:hint="eastAsia" w:ascii="仿宋_GB2312" w:eastAsia="仿宋_GB2312"/>
          <w:bCs/>
          <w:color w:val="0000FF"/>
          <w:sz w:val="24"/>
          <w:lang/>
        </w:rPr>
        <w:t>；</w:t>
      </w:r>
    </w:p>
    <w:p>
      <w:pPr>
        <w:spacing w:line="360" w:lineRule="auto"/>
        <w:ind w:left="1185" w:leftChars="450" w:hanging="240" w:hangingChars="100"/>
        <w:rPr>
          <w:rFonts w:ascii="仿宋_GB2312" w:eastAsia="仿宋_GB2312"/>
          <w:sz w:val="24"/>
        </w:rPr>
      </w:pPr>
      <w:r>
        <w:rPr>
          <w:rFonts w:ascii="仿宋_GB2312" w:eastAsia="仿宋_GB2312"/>
          <w:bCs/>
          <w:color w:val="0000FF"/>
          <w:sz w:val="24"/>
          <w:lang/>
        </w:rPr>
        <w:fldChar w:fldCharType="begin"/>
      </w:r>
      <w:r>
        <w:rPr>
          <w:rFonts w:ascii="仿宋_GB2312" w:eastAsia="仿宋_GB2312"/>
          <w:bCs/>
          <w:color w:val="0000FF"/>
          <w:sz w:val="24"/>
          <w:lang/>
        </w:rPr>
        <w:instrText xml:space="preserve"> </w:instrText>
      </w:r>
      <w:r>
        <w:rPr>
          <w:rFonts w:hint="eastAsia" w:ascii="仿宋_GB2312" w:eastAsia="仿宋_GB2312"/>
          <w:bCs/>
          <w:color w:val="0000FF"/>
          <w:sz w:val="24"/>
          <w:lang/>
        </w:rPr>
        <w:instrText xml:space="preserve">= 2 \* GB2</w:instrText>
      </w:r>
      <w:r>
        <w:rPr>
          <w:rFonts w:ascii="仿宋_GB2312" w:eastAsia="仿宋_GB2312"/>
          <w:bCs/>
          <w:color w:val="0000FF"/>
          <w:sz w:val="24"/>
          <w:lang/>
        </w:rPr>
        <w:instrText xml:space="preserve"> </w:instrText>
      </w:r>
      <w:r>
        <w:rPr>
          <w:rFonts w:ascii="仿宋_GB2312" w:eastAsia="仿宋_GB2312"/>
          <w:bCs/>
          <w:color w:val="0000FF"/>
          <w:sz w:val="24"/>
          <w:lang/>
        </w:rPr>
        <w:fldChar w:fldCharType="separate"/>
      </w:r>
      <w:r>
        <w:rPr>
          <w:rFonts w:hint="eastAsia" w:ascii="仿宋_GB2312" w:eastAsia="仿宋_GB2312"/>
          <w:bCs/>
          <w:color w:val="0000FF"/>
          <w:sz w:val="24"/>
          <w:lang/>
        </w:rPr>
        <w:t>⑵</w:t>
      </w:r>
      <w:r>
        <w:rPr>
          <w:rFonts w:ascii="仿宋_GB2312" w:eastAsia="仿宋_GB2312"/>
          <w:bCs/>
          <w:color w:val="0000FF"/>
          <w:sz w:val="24"/>
          <w:lang/>
        </w:rPr>
        <w:fldChar w:fldCharType="end"/>
      </w:r>
      <w:r>
        <w:rPr>
          <w:rFonts w:hint="eastAsia" w:ascii="仿宋_GB2312" w:eastAsia="仿宋_GB2312"/>
          <w:color w:val="0000FF"/>
          <w:sz w:val="24"/>
        </w:rPr>
        <w:t>在规定时间内未解密电子</w:t>
      </w:r>
      <w:r>
        <w:rPr>
          <w:rFonts w:ascii="仿宋_GB2312" w:eastAsia="仿宋_GB2312"/>
          <w:color w:val="0000FF"/>
          <w:sz w:val="24"/>
        </w:rPr>
        <w:t>加密</w:t>
      </w:r>
      <w:r>
        <w:rPr>
          <w:rFonts w:hint="eastAsia" w:ascii="仿宋_GB2312" w:eastAsia="仿宋_GB2312"/>
          <w:color w:val="0000FF"/>
          <w:sz w:val="24"/>
        </w:rPr>
        <w:t>投标文件或</w:t>
      </w:r>
      <w:r>
        <w:rPr>
          <w:rFonts w:hint="eastAsia" w:ascii="仿宋_GB2312" w:eastAsia="仿宋_GB2312"/>
          <w:bCs/>
          <w:color w:val="0000FF"/>
          <w:sz w:val="24"/>
          <w:lang/>
        </w:rPr>
        <w:t>提交电子</w:t>
      </w:r>
      <w:r>
        <w:rPr>
          <w:rFonts w:ascii="仿宋_GB2312" w:eastAsia="仿宋_GB2312"/>
          <w:bCs/>
          <w:color w:val="0000FF"/>
          <w:sz w:val="24"/>
          <w:lang/>
        </w:rPr>
        <w:t>加密投标文件无法解密，且未</w:t>
      </w:r>
      <w:r>
        <w:rPr>
          <w:rFonts w:hint="eastAsia" w:ascii="仿宋_GB2312" w:eastAsia="仿宋_GB2312"/>
          <w:bCs/>
          <w:color w:val="0000FF"/>
          <w:sz w:val="24"/>
          <w:lang/>
        </w:rPr>
        <w:t>按规定提交</w:t>
      </w:r>
      <w:r>
        <w:rPr>
          <w:rFonts w:ascii="仿宋_GB2312" w:eastAsia="仿宋_GB2312"/>
          <w:bCs/>
          <w:color w:val="0000FF"/>
          <w:sz w:val="24"/>
          <w:lang/>
        </w:rPr>
        <w:t>备份投标文件</w:t>
      </w:r>
      <w:r>
        <w:rPr>
          <w:rFonts w:hint="eastAsia" w:ascii="仿宋_GB2312" w:eastAsia="仿宋_GB2312"/>
          <w:bCs/>
          <w:color w:val="0000FF"/>
          <w:sz w:val="24"/>
          <w:lang/>
        </w:rPr>
        <w:t>。</w:t>
      </w:r>
    </w:p>
    <w:p>
      <w:pPr>
        <w:pStyle w:val="254"/>
        <w:rPr>
          <w:rFonts w:hint="eastAsia"/>
        </w:rPr>
      </w:pPr>
      <w:bookmarkStart w:id="462" w:name="_Toc81474816"/>
      <w:r>
        <w:rPr>
          <w:rFonts w:hint="eastAsia"/>
        </w:rPr>
        <w:t>7</w:t>
      </w:r>
      <w:r>
        <w:t xml:space="preserve">.2     </w:t>
      </w:r>
      <w:r>
        <w:rPr>
          <w:rFonts w:hint="eastAsia"/>
        </w:rPr>
        <w:t>在符合性审查时，如发现下列情形之一的，其投标</w:t>
      </w:r>
      <w:r>
        <w:t>无效</w:t>
      </w:r>
      <w:bookmarkEnd w:id="462"/>
    </w:p>
    <w:p>
      <w:pPr>
        <w:spacing w:line="360" w:lineRule="auto"/>
        <w:ind w:left="840" w:leftChars="400" w:firstLine="120" w:firstLineChars="50"/>
        <w:rPr>
          <w:rFonts w:ascii="仿宋_GB2312" w:eastAsia="仿宋_GB2312"/>
          <w:bCs/>
          <w:sz w:val="24"/>
          <w:lang/>
        </w:rPr>
      </w:pPr>
      <w:r>
        <w:rPr>
          <w:rFonts w:ascii="仿宋_GB2312" w:eastAsia="仿宋_GB2312"/>
          <w:bCs/>
          <w:sz w:val="24"/>
          <w:lang/>
        </w:rPr>
        <w:fldChar w:fldCharType="begin"/>
      </w:r>
      <w:r>
        <w:rPr>
          <w:rFonts w:ascii="仿宋_GB2312" w:eastAsia="仿宋_GB2312"/>
          <w:bCs/>
          <w:sz w:val="24"/>
          <w:lang/>
        </w:rPr>
        <w:instrText xml:space="preserve"> </w:instrText>
      </w:r>
      <w:r>
        <w:rPr>
          <w:rFonts w:hint="eastAsia" w:ascii="仿宋_GB2312" w:eastAsia="仿宋_GB2312"/>
          <w:bCs/>
          <w:sz w:val="24"/>
          <w:lang/>
        </w:rPr>
        <w:instrText xml:space="preserve">= 1 \* GB2</w:instrText>
      </w:r>
      <w:r>
        <w:rPr>
          <w:rFonts w:ascii="仿宋_GB2312" w:eastAsia="仿宋_GB2312"/>
          <w:bCs/>
          <w:sz w:val="24"/>
          <w:lang/>
        </w:rPr>
        <w:instrText xml:space="preserve"> </w:instrText>
      </w:r>
      <w:r>
        <w:rPr>
          <w:rFonts w:ascii="仿宋_GB2312" w:eastAsia="仿宋_GB2312"/>
          <w:bCs/>
          <w:sz w:val="24"/>
          <w:lang/>
        </w:rPr>
        <w:fldChar w:fldCharType="separate"/>
      </w:r>
      <w:r>
        <w:rPr>
          <w:rFonts w:hint="eastAsia" w:ascii="仿宋_GB2312" w:eastAsia="仿宋_GB2312"/>
          <w:bCs/>
          <w:sz w:val="24"/>
          <w:lang/>
        </w:rPr>
        <w:t>⑴</w:t>
      </w:r>
      <w:r>
        <w:rPr>
          <w:rFonts w:ascii="仿宋_GB2312" w:eastAsia="仿宋_GB2312"/>
          <w:bCs/>
          <w:sz w:val="24"/>
          <w:lang/>
        </w:rPr>
        <w:fldChar w:fldCharType="end"/>
      </w:r>
      <w:r>
        <w:rPr>
          <w:rFonts w:hint="eastAsia" w:ascii="仿宋_GB2312" w:eastAsia="仿宋_GB2312"/>
          <w:bCs/>
          <w:sz w:val="24"/>
          <w:lang/>
        </w:rPr>
        <w:t>未按招标文件规定进行盖章的；</w:t>
      </w:r>
    </w:p>
    <w:p>
      <w:pPr>
        <w:spacing w:line="360" w:lineRule="auto"/>
        <w:ind w:left="840" w:leftChars="400" w:firstLine="120" w:firstLineChars="50"/>
        <w:rPr>
          <w:rFonts w:ascii="仿宋_GB2312" w:eastAsia="仿宋_GB2312"/>
          <w:bCs/>
          <w:sz w:val="24"/>
          <w:lang/>
        </w:rPr>
      </w:pPr>
      <w:r>
        <w:rPr>
          <w:rFonts w:ascii="仿宋_GB2312" w:eastAsia="仿宋_GB2312"/>
          <w:bCs/>
          <w:sz w:val="24"/>
          <w:lang/>
        </w:rPr>
        <w:fldChar w:fldCharType="begin"/>
      </w:r>
      <w:r>
        <w:rPr>
          <w:rFonts w:ascii="仿宋_GB2312" w:eastAsia="仿宋_GB2312"/>
          <w:bCs/>
          <w:sz w:val="24"/>
          <w:lang/>
        </w:rPr>
        <w:instrText xml:space="preserve"> </w:instrText>
      </w:r>
      <w:r>
        <w:rPr>
          <w:rFonts w:hint="eastAsia" w:ascii="仿宋_GB2312" w:eastAsia="仿宋_GB2312"/>
          <w:bCs/>
          <w:sz w:val="24"/>
          <w:lang/>
        </w:rPr>
        <w:instrText xml:space="preserve">= 2 \* GB2</w:instrText>
      </w:r>
      <w:r>
        <w:rPr>
          <w:rFonts w:ascii="仿宋_GB2312" w:eastAsia="仿宋_GB2312"/>
          <w:bCs/>
          <w:sz w:val="24"/>
          <w:lang/>
        </w:rPr>
        <w:instrText xml:space="preserve"> </w:instrText>
      </w:r>
      <w:r>
        <w:rPr>
          <w:rFonts w:ascii="仿宋_GB2312" w:eastAsia="仿宋_GB2312"/>
          <w:bCs/>
          <w:sz w:val="24"/>
          <w:lang/>
        </w:rPr>
        <w:fldChar w:fldCharType="separate"/>
      </w:r>
      <w:r>
        <w:rPr>
          <w:rFonts w:hint="eastAsia" w:ascii="仿宋_GB2312" w:eastAsia="仿宋_GB2312"/>
          <w:bCs/>
          <w:sz w:val="24"/>
          <w:lang/>
        </w:rPr>
        <w:t>⑵</w:t>
      </w:r>
      <w:r>
        <w:rPr>
          <w:rFonts w:ascii="仿宋_GB2312" w:eastAsia="仿宋_GB2312"/>
          <w:bCs/>
          <w:sz w:val="24"/>
          <w:lang/>
        </w:rPr>
        <w:fldChar w:fldCharType="end"/>
      </w:r>
      <w:r>
        <w:rPr>
          <w:rFonts w:hint="eastAsia" w:ascii="仿宋_GB2312" w:eastAsia="仿宋_GB2312"/>
          <w:sz w:val="24"/>
        </w:rPr>
        <w:t>未</w:t>
      </w:r>
      <w:r>
        <w:rPr>
          <w:rFonts w:ascii="仿宋_GB2312" w:eastAsia="仿宋_GB2312"/>
          <w:sz w:val="24"/>
        </w:rPr>
        <w:t>实质响应招标文件中带</w:t>
      </w:r>
      <w:r>
        <w:rPr>
          <w:rFonts w:hint="eastAsia" w:ascii="仿宋_GB2312" w:eastAsia="仿宋_GB2312"/>
          <w:sz w:val="24"/>
        </w:rPr>
        <w:t>“</w:t>
      </w:r>
      <w:r>
        <w:rPr>
          <w:rFonts w:hint="eastAsia" w:ascii="仿宋_GB2312" w:eastAsia="仿宋_GB2312"/>
          <w:sz w:val="24"/>
        </w:rPr>
        <w:sym w:font="Wingdings 3" w:char="F070"/>
      </w:r>
      <w:r>
        <w:rPr>
          <w:rFonts w:hint="eastAsia" w:ascii="仿宋_GB2312" w:eastAsia="仿宋_GB2312"/>
          <w:sz w:val="24"/>
        </w:rPr>
        <w:t>”条款</w:t>
      </w:r>
      <w:r>
        <w:rPr>
          <w:rFonts w:ascii="仿宋_GB2312" w:eastAsia="仿宋_GB2312"/>
          <w:sz w:val="24"/>
        </w:rPr>
        <w:t>要求的投标文件</w:t>
      </w:r>
      <w:r>
        <w:rPr>
          <w:rFonts w:hint="eastAsia" w:ascii="仿宋_GB2312" w:eastAsia="仿宋_GB2312"/>
          <w:bCs/>
          <w:sz w:val="24"/>
          <w:lang/>
        </w:rPr>
        <w:t>；</w:t>
      </w:r>
    </w:p>
    <w:p>
      <w:pPr>
        <w:spacing w:line="360" w:lineRule="auto"/>
        <w:ind w:left="840" w:leftChars="400" w:firstLine="120" w:firstLineChars="50"/>
        <w:rPr>
          <w:rFonts w:ascii="仿宋_GB2312" w:eastAsia="仿宋_GB2312"/>
          <w:sz w:val="24"/>
        </w:rPr>
      </w:pPr>
      <w:r>
        <w:rPr>
          <w:rFonts w:ascii="仿宋_GB2312" w:eastAsia="仿宋_GB2312"/>
          <w:bCs/>
          <w:sz w:val="24"/>
          <w:lang/>
        </w:rPr>
        <w:fldChar w:fldCharType="begin"/>
      </w:r>
      <w:r>
        <w:rPr>
          <w:rFonts w:ascii="仿宋_GB2312" w:eastAsia="仿宋_GB2312"/>
          <w:bCs/>
          <w:sz w:val="24"/>
          <w:lang/>
        </w:rPr>
        <w:instrText xml:space="preserve"> </w:instrText>
      </w:r>
      <w:r>
        <w:rPr>
          <w:rFonts w:hint="eastAsia" w:ascii="仿宋_GB2312" w:eastAsia="仿宋_GB2312"/>
          <w:bCs/>
          <w:sz w:val="24"/>
          <w:lang/>
        </w:rPr>
        <w:instrText xml:space="preserve">= 3 \* GB2</w:instrText>
      </w:r>
      <w:r>
        <w:rPr>
          <w:rFonts w:ascii="仿宋_GB2312" w:eastAsia="仿宋_GB2312"/>
          <w:bCs/>
          <w:sz w:val="24"/>
          <w:lang/>
        </w:rPr>
        <w:instrText xml:space="preserve"> </w:instrText>
      </w:r>
      <w:r>
        <w:rPr>
          <w:rFonts w:ascii="仿宋_GB2312" w:eastAsia="仿宋_GB2312"/>
          <w:bCs/>
          <w:sz w:val="24"/>
          <w:lang/>
        </w:rPr>
        <w:fldChar w:fldCharType="separate"/>
      </w:r>
      <w:r>
        <w:rPr>
          <w:rFonts w:hint="eastAsia" w:ascii="仿宋_GB2312" w:eastAsia="仿宋_GB2312"/>
          <w:bCs/>
          <w:sz w:val="24"/>
          <w:lang/>
        </w:rPr>
        <w:t>⑶</w:t>
      </w:r>
      <w:r>
        <w:rPr>
          <w:rFonts w:ascii="仿宋_GB2312" w:eastAsia="仿宋_GB2312"/>
          <w:bCs/>
          <w:sz w:val="24"/>
          <w:lang/>
        </w:rPr>
        <w:fldChar w:fldCharType="end"/>
      </w:r>
      <w:r>
        <w:rPr>
          <w:rFonts w:hint="eastAsia" w:ascii="仿宋_GB2312" w:eastAsia="仿宋_GB2312"/>
          <w:sz w:val="24"/>
        </w:rPr>
        <w:t>存在一个或一个以上备选（替代）投标方案的；</w:t>
      </w:r>
    </w:p>
    <w:p>
      <w:pPr>
        <w:spacing w:line="360" w:lineRule="auto"/>
        <w:ind w:left="840" w:leftChars="400" w:firstLine="120" w:firstLineChars="50"/>
        <w:rPr>
          <w:rFonts w:hint="eastAsia"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4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lang/>
        </w:rPr>
        <w:t>⑷</w:t>
      </w:r>
      <w:r>
        <w:rPr>
          <w:rFonts w:ascii="仿宋_GB2312" w:eastAsia="仿宋_GB2312"/>
          <w:sz w:val="24"/>
        </w:rPr>
        <w:fldChar w:fldCharType="end"/>
      </w:r>
      <w:r>
        <w:rPr>
          <w:rFonts w:hint="eastAsia" w:ascii="仿宋_GB2312" w:eastAsia="仿宋_GB2312"/>
          <w:sz w:val="24"/>
        </w:rPr>
        <w:t>投标人</w:t>
      </w:r>
      <w:r>
        <w:rPr>
          <w:rFonts w:ascii="仿宋_GB2312" w:eastAsia="仿宋_GB2312"/>
          <w:sz w:val="24"/>
        </w:rPr>
        <w:t>提交两份或两份以上内容不同的投标文件，未声明哪一</w:t>
      </w:r>
      <w:r>
        <w:rPr>
          <w:rFonts w:hint="eastAsia" w:ascii="仿宋_GB2312" w:eastAsia="仿宋_GB2312"/>
          <w:sz w:val="24"/>
        </w:rPr>
        <w:t>份</w:t>
      </w:r>
      <w:r>
        <w:rPr>
          <w:rFonts w:ascii="仿宋_GB2312" w:eastAsia="仿宋_GB2312"/>
          <w:sz w:val="24"/>
        </w:rPr>
        <w:t>有效的</w:t>
      </w:r>
      <w:r>
        <w:rPr>
          <w:rFonts w:hint="eastAsia" w:ascii="仿宋_GB2312" w:eastAsia="仿宋_GB2312"/>
          <w:sz w:val="24"/>
        </w:rPr>
        <w:t>。</w:t>
      </w:r>
    </w:p>
    <w:p>
      <w:pPr>
        <w:pStyle w:val="4"/>
        <w:spacing w:before="0" w:after="0"/>
        <w:ind w:left="964" w:hanging="964" w:hangingChars="400"/>
        <w:rPr>
          <w:rFonts w:hint="eastAsia" w:hAnsi="宋体"/>
          <w:sz w:val="24"/>
          <w:szCs w:val="24"/>
        </w:rPr>
      </w:pPr>
      <w:bookmarkStart w:id="463" w:name="_Toc81474817"/>
      <w:r>
        <w:rPr>
          <w:rFonts w:hint="eastAsia" w:hAnsi="宋体"/>
          <w:sz w:val="24"/>
          <w:szCs w:val="24"/>
        </w:rPr>
        <w:t>7.3     在资信商务</w:t>
      </w:r>
      <w:r>
        <w:rPr>
          <w:rFonts w:hAnsi="宋体"/>
          <w:sz w:val="24"/>
          <w:szCs w:val="24"/>
        </w:rPr>
        <w:t>技术</w:t>
      </w:r>
      <w:r>
        <w:rPr>
          <w:rFonts w:hint="eastAsia" w:hAnsi="宋体"/>
          <w:sz w:val="24"/>
          <w:szCs w:val="24"/>
        </w:rPr>
        <w:t>评审</w:t>
      </w:r>
      <w:r>
        <w:rPr>
          <w:rFonts w:hAnsi="宋体"/>
          <w:sz w:val="24"/>
          <w:szCs w:val="24"/>
        </w:rPr>
        <w:t>时，</w:t>
      </w:r>
      <w:r>
        <w:rPr>
          <w:rFonts w:hint="eastAsia" w:hAnsi="宋体"/>
          <w:sz w:val="24"/>
          <w:szCs w:val="24"/>
        </w:rPr>
        <w:t>如发现下列情形之一的，其投标</w:t>
      </w:r>
      <w:r>
        <w:rPr>
          <w:rFonts w:hAnsi="宋体"/>
          <w:sz w:val="24"/>
          <w:szCs w:val="24"/>
        </w:rPr>
        <w:t>无效</w:t>
      </w:r>
      <w:bookmarkEnd w:id="463"/>
    </w:p>
    <w:p>
      <w:pPr>
        <w:spacing w:line="360" w:lineRule="auto"/>
        <w:ind w:left="1185" w:leftChars="450" w:hanging="240" w:hangingChars="100"/>
        <w:rPr>
          <w:rFonts w:ascii="仿宋_GB2312" w:eastAsia="仿宋_GB2312"/>
          <w:bCs/>
          <w:sz w:val="24"/>
          <w:lang/>
        </w:rPr>
      </w:pPr>
      <w:r>
        <w:rPr>
          <w:rFonts w:ascii="仿宋_GB2312" w:eastAsia="仿宋_GB2312"/>
          <w:bCs/>
          <w:sz w:val="24"/>
          <w:lang/>
        </w:rPr>
        <w:fldChar w:fldCharType="begin"/>
      </w:r>
      <w:r>
        <w:rPr>
          <w:rFonts w:ascii="仿宋_GB2312" w:eastAsia="仿宋_GB2312"/>
          <w:bCs/>
          <w:sz w:val="24"/>
          <w:lang/>
        </w:rPr>
        <w:instrText xml:space="preserve"> </w:instrText>
      </w:r>
      <w:r>
        <w:rPr>
          <w:rFonts w:hint="eastAsia" w:ascii="仿宋_GB2312" w:eastAsia="仿宋_GB2312"/>
          <w:bCs/>
          <w:sz w:val="24"/>
          <w:lang/>
        </w:rPr>
        <w:instrText xml:space="preserve">= 1 \* GB2</w:instrText>
      </w:r>
      <w:r>
        <w:rPr>
          <w:rFonts w:ascii="仿宋_GB2312" w:eastAsia="仿宋_GB2312"/>
          <w:bCs/>
          <w:sz w:val="24"/>
          <w:lang/>
        </w:rPr>
        <w:instrText xml:space="preserve"> </w:instrText>
      </w:r>
      <w:r>
        <w:rPr>
          <w:rFonts w:ascii="仿宋_GB2312" w:eastAsia="仿宋_GB2312"/>
          <w:bCs/>
          <w:sz w:val="24"/>
          <w:lang/>
        </w:rPr>
        <w:fldChar w:fldCharType="separate"/>
      </w:r>
      <w:r>
        <w:rPr>
          <w:rFonts w:hint="eastAsia" w:ascii="仿宋_GB2312" w:eastAsia="仿宋_GB2312"/>
          <w:bCs/>
          <w:sz w:val="24"/>
          <w:lang/>
        </w:rPr>
        <w:t>⑴</w:t>
      </w:r>
      <w:r>
        <w:rPr>
          <w:rFonts w:ascii="仿宋_GB2312" w:eastAsia="仿宋_GB2312"/>
          <w:bCs/>
          <w:sz w:val="24"/>
          <w:lang/>
        </w:rPr>
        <w:fldChar w:fldCharType="end"/>
      </w:r>
      <w:r>
        <w:rPr>
          <w:rFonts w:hint="eastAsia" w:ascii="仿宋_GB2312" w:eastAsia="仿宋_GB2312"/>
          <w:sz w:val="24"/>
        </w:rPr>
        <w:t>投标</w:t>
      </w:r>
      <w:r>
        <w:rPr>
          <w:rFonts w:ascii="仿宋_GB2312" w:eastAsia="仿宋_GB2312"/>
          <w:sz w:val="24"/>
        </w:rPr>
        <w:t>文件含有采购人不能接受的附加</w:t>
      </w:r>
      <w:r>
        <w:rPr>
          <w:rFonts w:hint="eastAsia" w:ascii="仿宋_GB2312" w:eastAsia="仿宋_GB2312"/>
          <w:sz w:val="24"/>
        </w:rPr>
        <w:t>条款</w:t>
      </w:r>
      <w:r>
        <w:rPr>
          <w:rFonts w:ascii="仿宋_GB2312" w:eastAsia="仿宋_GB2312"/>
          <w:sz w:val="24"/>
        </w:rPr>
        <w:t>的</w:t>
      </w:r>
      <w:r>
        <w:rPr>
          <w:rFonts w:hint="eastAsia" w:ascii="仿宋_GB2312" w:eastAsia="仿宋_GB2312"/>
          <w:sz w:val="24"/>
        </w:rPr>
        <w:t>；</w:t>
      </w:r>
    </w:p>
    <w:p>
      <w:pPr>
        <w:spacing w:line="360" w:lineRule="auto"/>
        <w:ind w:left="840" w:leftChars="400" w:firstLine="120" w:firstLineChars="50"/>
        <w:rPr>
          <w:rFonts w:hint="eastAsia" w:ascii="仿宋_GB2312" w:eastAsia="仿宋_GB2312"/>
          <w:bCs/>
          <w:sz w:val="24"/>
          <w:lang/>
        </w:rPr>
      </w:pPr>
      <w:r>
        <w:rPr>
          <w:rFonts w:ascii="仿宋_GB2312" w:eastAsia="仿宋_GB2312"/>
          <w:bCs/>
          <w:sz w:val="24"/>
          <w:lang/>
        </w:rPr>
        <w:fldChar w:fldCharType="begin"/>
      </w:r>
      <w:r>
        <w:rPr>
          <w:rFonts w:ascii="仿宋_GB2312" w:eastAsia="仿宋_GB2312"/>
          <w:bCs/>
          <w:sz w:val="24"/>
          <w:lang/>
        </w:rPr>
        <w:instrText xml:space="preserve"> </w:instrText>
      </w:r>
      <w:r>
        <w:rPr>
          <w:rFonts w:hint="eastAsia" w:ascii="仿宋_GB2312" w:eastAsia="仿宋_GB2312"/>
          <w:bCs/>
          <w:sz w:val="24"/>
          <w:lang/>
        </w:rPr>
        <w:instrText xml:space="preserve">= 2 \* GB2</w:instrText>
      </w:r>
      <w:r>
        <w:rPr>
          <w:rFonts w:ascii="仿宋_GB2312" w:eastAsia="仿宋_GB2312"/>
          <w:bCs/>
          <w:sz w:val="24"/>
          <w:lang/>
        </w:rPr>
        <w:instrText xml:space="preserve"> </w:instrText>
      </w:r>
      <w:r>
        <w:rPr>
          <w:rFonts w:ascii="仿宋_GB2312" w:eastAsia="仿宋_GB2312"/>
          <w:bCs/>
          <w:sz w:val="24"/>
          <w:lang/>
        </w:rPr>
        <w:fldChar w:fldCharType="separate"/>
      </w:r>
      <w:r>
        <w:rPr>
          <w:rFonts w:hint="eastAsia" w:ascii="仿宋_GB2312" w:eastAsia="仿宋_GB2312"/>
          <w:bCs/>
          <w:sz w:val="24"/>
          <w:lang/>
        </w:rPr>
        <w:t>⑵</w:t>
      </w:r>
      <w:r>
        <w:rPr>
          <w:rFonts w:ascii="仿宋_GB2312" w:eastAsia="仿宋_GB2312"/>
          <w:bCs/>
          <w:sz w:val="24"/>
          <w:lang/>
        </w:rPr>
        <w:fldChar w:fldCharType="end"/>
      </w:r>
      <w:r>
        <w:rPr>
          <w:rFonts w:hint="eastAsia" w:ascii="仿宋_GB2312" w:eastAsia="仿宋_GB2312"/>
          <w:sz w:val="24"/>
        </w:rPr>
        <w:t>投标</w:t>
      </w:r>
      <w:r>
        <w:rPr>
          <w:rFonts w:ascii="仿宋_GB2312" w:eastAsia="仿宋_GB2312"/>
          <w:sz w:val="24"/>
        </w:rPr>
        <w:t>文件</w:t>
      </w:r>
      <w:r>
        <w:rPr>
          <w:rFonts w:hint="eastAsia" w:ascii="仿宋_GB2312" w:eastAsia="仿宋_GB2312"/>
          <w:sz w:val="24"/>
        </w:rPr>
        <w:t>中提供赠品、回扣或者与采购无关的其他商品、服务的；</w:t>
      </w:r>
    </w:p>
    <w:p>
      <w:pPr>
        <w:spacing w:line="360" w:lineRule="auto"/>
        <w:ind w:left="1185" w:leftChars="450" w:hanging="240" w:hangingChars="100"/>
        <w:rPr>
          <w:rFonts w:ascii="仿宋_GB2312" w:eastAsia="仿宋_GB2312"/>
          <w:sz w:val="24"/>
        </w:rPr>
      </w:pPr>
      <w:r>
        <w:rPr>
          <w:rFonts w:ascii="仿宋_GB2312" w:eastAsia="仿宋_GB2312"/>
          <w:bCs/>
          <w:sz w:val="24"/>
          <w:lang/>
        </w:rPr>
        <w:fldChar w:fldCharType="begin"/>
      </w:r>
      <w:r>
        <w:rPr>
          <w:rFonts w:ascii="仿宋_GB2312" w:eastAsia="仿宋_GB2312"/>
          <w:bCs/>
          <w:sz w:val="24"/>
          <w:lang/>
        </w:rPr>
        <w:instrText xml:space="preserve"> </w:instrText>
      </w:r>
      <w:r>
        <w:rPr>
          <w:rFonts w:hint="eastAsia" w:ascii="仿宋_GB2312" w:eastAsia="仿宋_GB2312"/>
          <w:bCs/>
          <w:sz w:val="24"/>
          <w:lang/>
        </w:rPr>
        <w:instrText xml:space="preserve">= 3 \* GB2</w:instrText>
      </w:r>
      <w:r>
        <w:rPr>
          <w:rFonts w:ascii="仿宋_GB2312" w:eastAsia="仿宋_GB2312"/>
          <w:bCs/>
          <w:sz w:val="24"/>
          <w:lang/>
        </w:rPr>
        <w:instrText xml:space="preserve"> </w:instrText>
      </w:r>
      <w:r>
        <w:rPr>
          <w:rFonts w:ascii="仿宋_GB2312" w:eastAsia="仿宋_GB2312"/>
          <w:bCs/>
          <w:sz w:val="24"/>
          <w:lang/>
        </w:rPr>
        <w:fldChar w:fldCharType="separate"/>
      </w:r>
      <w:r>
        <w:rPr>
          <w:rFonts w:hint="eastAsia" w:ascii="仿宋_GB2312" w:eastAsia="仿宋_GB2312"/>
          <w:bCs/>
          <w:sz w:val="24"/>
          <w:lang/>
        </w:rPr>
        <w:t>⑶</w:t>
      </w:r>
      <w:r>
        <w:rPr>
          <w:rFonts w:ascii="仿宋_GB2312" w:eastAsia="仿宋_GB2312"/>
          <w:bCs/>
          <w:sz w:val="24"/>
          <w:lang/>
        </w:rPr>
        <w:fldChar w:fldCharType="end"/>
      </w:r>
      <w:r>
        <w:rPr>
          <w:rFonts w:hint="eastAsia" w:ascii="仿宋_GB2312" w:eastAsia="仿宋_GB2312"/>
          <w:sz w:val="24"/>
        </w:rPr>
        <w:t>评标委员会评定有非实质性条款负偏离超过招标文件规定项数的，</w:t>
      </w:r>
      <w:r>
        <w:rPr>
          <w:rFonts w:ascii="仿宋_GB2312" w:eastAsia="仿宋_GB2312"/>
          <w:sz w:val="24"/>
        </w:rPr>
        <w:t>项数要求见投标人</w:t>
      </w:r>
      <w:r>
        <w:rPr>
          <w:rFonts w:hint="eastAsia" w:ascii="仿宋_GB2312" w:eastAsia="仿宋_GB2312"/>
          <w:sz w:val="24"/>
        </w:rPr>
        <w:t>须知前附表（一）；</w:t>
      </w:r>
    </w:p>
    <w:p>
      <w:pPr>
        <w:spacing w:line="360" w:lineRule="auto"/>
        <w:ind w:left="1185" w:leftChars="450" w:hanging="240" w:hangingChars="10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4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lang/>
        </w:rPr>
        <w:t>⑷</w:t>
      </w:r>
      <w:r>
        <w:rPr>
          <w:rFonts w:ascii="仿宋_GB2312" w:eastAsia="仿宋_GB2312"/>
          <w:sz w:val="24"/>
        </w:rPr>
        <w:fldChar w:fldCharType="end"/>
      </w:r>
      <w:r>
        <w:rPr>
          <w:rFonts w:hint="eastAsia" w:ascii="仿宋_GB2312" w:eastAsia="仿宋_GB2312"/>
          <w:bCs/>
          <w:sz w:val="24"/>
          <w:lang/>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pPr>
        <w:spacing w:line="360" w:lineRule="auto"/>
        <w:ind w:left="1185" w:leftChars="450" w:hanging="240" w:hangingChars="100"/>
        <w:rPr>
          <w:rFonts w:ascii="仿宋_GB2312" w:eastAsia="仿宋_GB2312"/>
          <w:bCs/>
          <w:sz w:val="24"/>
          <w:lang/>
        </w:rPr>
      </w:pPr>
      <w:r>
        <w:rPr>
          <w:rFonts w:ascii="仿宋_GB2312" w:eastAsia="仿宋_GB2312"/>
          <w:bCs/>
          <w:sz w:val="24"/>
          <w:lang/>
        </w:rPr>
        <w:fldChar w:fldCharType="begin"/>
      </w:r>
      <w:r>
        <w:rPr>
          <w:rFonts w:ascii="仿宋_GB2312" w:eastAsia="仿宋_GB2312"/>
          <w:bCs/>
          <w:sz w:val="24"/>
          <w:lang/>
        </w:rPr>
        <w:instrText xml:space="preserve"> </w:instrText>
      </w:r>
      <w:r>
        <w:rPr>
          <w:rFonts w:hint="eastAsia" w:ascii="仿宋_GB2312" w:eastAsia="仿宋_GB2312"/>
          <w:bCs/>
          <w:sz w:val="24"/>
          <w:lang/>
        </w:rPr>
        <w:instrText xml:space="preserve">= 5 \* GB2</w:instrText>
      </w:r>
      <w:r>
        <w:rPr>
          <w:rFonts w:ascii="仿宋_GB2312" w:eastAsia="仿宋_GB2312"/>
          <w:bCs/>
          <w:sz w:val="24"/>
          <w:lang/>
        </w:rPr>
        <w:instrText xml:space="preserve"> </w:instrText>
      </w:r>
      <w:r>
        <w:rPr>
          <w:rFonts w:ascii="仿宋_GB2312" w:eastAsia="仿宋_GB2312"/>
          <w:bCs/>
          <w:sz w:val="24"/>
          <w:lang/>
        </w:rPr>
        <w:fldChar w:fldCharType="separate"/>
      </w:r>
      <w:r>
        <w:rPr>
          <w:rFonts w:hint="eastAsia" w:ascii="仿宋_GB2312" w:eastAsia="仿宋_GB2312"/>
          <w:bCs/>
          <w:sz w:val="24"/>
          <w:lang/>
        </w:rPr>
        <w:t>⑸</w:t>
      </w:r>
      <w:r>
        <w:rPr>
          <w:rFonts w:ascii="仿宋_GB2312" w:eastAsia="仿宋_GB2312"/>
          <w:bCs/>
          <w:sz w:val="24"/>
          <w:lang/>
        </w:rPr>
        <w:fldChar w:fldCharType="end"/>
      </w:r>
      <w:r>
        <w:rPr>
          <w:rFonts w:hint="eastAsia" w:ascii="仿宋_GB2312" w:eastAsia="仿宋_GB2312"/>
          <w:bCs/>
          <w:sz w:val="24"/>
          <w:lang/>
        </w:rPr>
        <w:t>采购产品为政府强制采购的节能产品，投标人</w:t>
      </w:r>
      <w:r>
        <w:rPr>
          <w:rFonts w:ascii="仿宋_GB2312" w:eastAsia="仿宋_GB2312"/>
          <w:bCs/>
          <w:sz w:val="24"/>
          <w:lang/>
        </w:rPr>
        <w:t>未提供节能产品认证证书的；</w:t>
      </w:r>
    </w:p>
    <w:p>
      <w:pPr>
        <w:spacing w:line="360" w:lineRule="auto"/>
        <w:ind w:left="1185" w:leftChars="450" w:hanging="240" w:hangingChars="100"/>
        <w:rPr>
          <w:rFonts w:ascii="仿宋_GB2312" w:eastAsia="仿宋_GB2312"/>
          <w:bCs/>
          <w:sz w:val="24"/>
          <w:lang/>
        </w:rPr>
      </w:pPr>
      <w:r>
        <w:rPr>
          <w:rFonts w:ascii="仿宋_GB2312" w:eastAsia="仿宋_GB2312"/>
          <w:bCs/>
          <w:sz w:val="24"/>
          <w:lang/>
        </w:rPr>
        <w:fldChar w:fldCharType="begin"/>
      </w:r>
      <w:r>
        <w:rPr>
          <w:rFonts w:ascii="仿宋_GB2312" w:eastAsia="仿宋_GB2312"/>
          <w:bCs/>
          <w:sz w:val="24"/>
          <w:lang/>
        </w:rPr>
        <w:instrText xml:space="preserve"> </w:instrText>
      </w:r>
      <w:r>
        <w:rPr>
          <w:rFonts w:hint="eastAsia" w:ascii="仿宋_GB2312" w:eastAsia="仿宋_GB2312"/>
          <w:bCs/>
          <w:sz w:val="24"/>
          <w:lang/>
        </w:rPr>
        <w:instrText xml:space="preserve">= 6 \* GB2</w:instrText>
      </w:r>
      <w:r>
        <w:rPr>
          <w:rFonts w:ascii="仿宋_GB2312" w:eastAsia="仿宋_GB2312"/>
          <w:bCs/>
          <w:sz w:val="24"/>
          <w:lang/>
        </w:rPr>
        <w:instrText xml:space="preserve"> </w:instrText>
      </w:r>
      <w:r>
        <w:rPr>
          <w:rFonts w:ascii="仿宋_GB2312" w:eastAsia="仿宋_GB2312"/>
          <w:bCs/>
          <w:sz w:val="24"/>
          <w:lang/>
        </w:rPr>
        <w:fldChar w:fldCharType="separate"/>
      </w:r>
      <w:r>
        <w:rPr>
          <w:rFonts w:hint="eastAsia" w:ascii="仿宋_GB2312" w:eastAsia="仿宋_GB2312"/>
          <w:bCs/>
          <w:sz w:val="24"/>
          <w:lang/>
        </w:rPr>
        <w:t>⑹</w:t>
      </w:r>
      <w:r>
        <w:rPr>
          <w:rFonts w:ascii="仿宋_GB2312" w:eastAsia="仿宋_GB2312"/>
          <w:bCs/>
          <w:sz w:val="24"/>
          <w:lang/>
        </w:rPr>
        <w:fldChar w:fldCharType="end"/>
      </w:r>
      <w:r>
        <w:rPr>
          <w:rFonts w:hint="eastAsia" w:ascii="仿宋_GB2312" w:eastAsia="仿宋_GB2312"/>
          <w:bCs/>
          <w:sz w:val="24"/>
          <w:lang/>
        </w:rPr>
        <w:t>投标</w:t>
      </w:r>
      <w:r>
        <w:rPr>
          <w:rFonts w:ascii="仿宋_GB2312" w:eastAsia="仿宋_GB2312"/>
          <w:bCs/>
          <w:sz w:val="24"/>
          <w:lang/>
        </w:rPr>
        <w:t>文件内容不全或内容</w:t>
      </w:r>
      <w:r>
        <w:rPr>
          <w:rFonts w:hint="eastAsia" w:ascii="仿宋_GB2312" w:eastAsia="仿宋_GB2312"/>
          <w:bCs/>
          <w:sz w:val="24"/>
          <w:lang/>
        </w:rPr>
        <w:t>字迹</w:t>
      </w:r>
      <w:r>
        <w:rPr>
          <w:rFonts w:ascii="仿宋_GB2312" w:eastAsia="仿宋_GB2312"/>
          <w:bCs/>
          <w:sz w:val="24"/>
          <w:lang/>
        </w:rPr>
        <w:t>模糊辨认不清的而导致评标无法正常进行</w:t>
      </w:r>
      <w:r>
        <w:rPr>
          <w:rFonts w:hint="eastAsia" w:ascii="仿宋_GB2312" w:eastAsia="仿宋_GB2312"/>
          <w:bCs/>
          <w:sz w:val="24"/>
          <w:lang/>
        </w:rPr>
        <w:t>（经评标委员会认定并允许其当场更正的笔误除外</w:t>
      </w:r>
      <w:r>
        <w:rPr>
          <w:rFonts w:ascii="仿宋_GB2312" w:eastAsia="仿宋_GB2312"/>
          <w:bCs/>
          <w:sz w:val="24"/>
          <w:lang/>
        </w:rPr>
        <w:t>的</w:t>
      </w:r>
      <w:r>
        <w:rPr>
          <w:rFonts w:hint="eastAsia" w:ascii="仿宋_GB2312" w:eastAsia="仿宋_GB2312"/>
          <w:bCs/>
          <w:sz w:val="24"/>
          <w:lang/>
        </w:rPr>
        <w:t>）；</w:t>
      </w:r>
    </w:p>
    <w:p>
      <w:pPr>
        <w:spacing w:line="360" w:lineRule="auto"/>
        <w:ind w:left="1185" w:leftChars="450" w:hanging="240" w:hangingChars="100"/>
        <w:rPr>
          <w:rFonts w:hint="eastAsia" w:ascii="仿宋_GB2312" w:eastAsia="仿宋_GB2312"/>
          <w:bCs/>
          <w:sz w:val="24"/>
          <w:lang/>
        </w:rPr>
      </w:pPr>
      <w:r>
        <w:rPr>
          <w:rFonts w:ascii="仿宋_GB2312" w:eastAsia="仿宋_GB2312"/>
          <w:sz w:val="24"/>
          <w:lang/>
        </w:rPr>
        <w:fldChar w:fldCharType="begin"/>
      </w:r>
      <w:r>
        <w:rPr>
          <w:rFonts w:ascii="仿宋_GB2312" w:eastAsia="仿宋_GB2312"/>
          <w:sz w:val="24"/>
          <w:lang/>
        </w:rPr>
        <w:instrText xml:space="preserve"> </w:instrText>
      </w:r>
      <w:r>
        <w:rPr>
          <w:rFonts w:hint="eastAsia" w:ascii="仿宋_GB2312" w:eastAsia="仿宋_GB2312"/>
          <w:sz w:val="24"/>
          <w:lang/>
        </w:rPr>
        <w:instrText xml:space="preserve">= 7 \* GB2</w:instrText>
      </w:r>
      <w:r>
        <w:rPr>
          <w:rFonts w:ascii="仿宋_GB2312" w:eastAsia="仿宋_GB2312"/>
          <w:sz w:val="24"/>
          <w:lang/>
        </w:rPr>
        <w:instrText xml:space="preserve"> </w:instrText>
      </w:r>
      <w:r>
        <w:rPr>
          <w:rFonts w:ascii="仿宋_GB2312" w:eastAsia="仿宋_GB2312"/>
          <w:sz w:val="24"/>
          <w:lang/>
        </w:rPr>
        <w:fldChar w:fldCharType="separate"/>
      </w:r>
      <w:r>
        <w:rPr>
          <w:rFonts w:hint="eastAsia" w:ascii="仿宋_GB2312" w:eastAsia="仿宋_GB2312"/>
          <w:sz w:val="24"/>
          <w:lang/>
        </w:rPr>
        <w:t>⑺</w:t>
      </w:r>
      <w:r>
        <w:rPr>
          <w:rFonts w:ascii="仿宋_GB2312" w:eastAsia="仿宋_GB2312"/>
          <w:sz w:val="24"/>
          <w:lang/>
        </w:rPr>
        <w:fldChar w:fldCharType="end"/>
      </w:r>
      <w:r>
        <w:rPr>
          <w:rFonts w:hint="eastAsia" w:ascii="仿宋_GB2312" w:eastAsia="仿宋_GB2312"/>
          <w:sz w:val="24"/>
          <w:lang/>
        </w:rPr>
        <w:t>违反国家及</w:t>
      </w:r>
      <w:r>
        <w:rPr>
          <w:rFonts w:ascii="仿宋_GB2312" w:eastAsia="仿宋_GB2312"/>
          <w:sz w:val="24"/>
          <w:lang/>
        </w:rPr>
        <w:t>政府部门</w:t>
      </w:r>
      <w:r>
        <w:rPr>
          <w:rFonts w:hint="eastAsia" w:ascii="仿宋_GB2312" w:eastAsia="仿宋_GB2312"/>
          <w:sz w:val="24"/>
          <w:lang/>
        </w:rPr>
        <w:t>相关法律</w:t>
      </w:r>
      <w:r>
        <w:rPr>
          <w:rFonts w:ascii="仿宋_GB2312" w:eastAsia="仿宋_GB2312"/>
          <w:sz w:val="24"/>
          <w:lang/>
        </w:rPr>
        <w:t>、法规</w:t>
      </w:r>
      <w:r>
        <w:rPr>
          <w:rFonts w:hint="eastAsia" w:ascii="仿宋_GB2312" w:eastAsia="仿宋_GB2312"/>
          <w:sz w:val="24"/>
          <w:lang/>
        </w:rPr>
        <w:t>、</w:t>
      </w:r>
      <w:r>
        <w:rPr>
          <w:rFonts w:ascii="仿宋_GB2312" w:eastAsia="仿宋_GB2312"/>
          <w:sz w:val="24"/>
          <w:lang/>
        </w:rPr>
        <w:t>文件规定或经评标委员认定的其他</w:t>
      </w:r>
      <w:r>
        <w:rPr>
          <w:rFonts w:hint="eastAsia" w:ascii="仿宋_GB2312" w:eastAsia="仿宋_GB2312"/>
          <w:sz w:val="24"/>
          <w:lang/>
        </w:rPr>
        <w:t>属于</w:t>
      </w:r>
      <w:r>
        <w:rPr>
          <w:rFonts w:ascii="仿宋_GB2312" w:eastAsia="仿宋_GB2312"/>
          <w:sz w:val="24"/>
          <w:lang/>
        </w:rPr>
        <w:t>重大偏离的</w:t>
      </w:r>
      <w:r>
        <w:rPr>
          <w:rFonts w:hint="eastAsia" w:ascii="仿宋_GB2312" w:eastAsia="仿宋_GB2312"/>
          <w:sz w:val="24"/>
          <w:lang/>
        </w:rPr>
        <w:t>。</w:t>
      </w:r>
    </w:p>
    <w:p>
      <w:pPr>
        <w:pStyle w:val="4"/>
        <w:spacing w:before="0" w:after="0"/>
        <w:ind w:left="964" w:hanging="964" w:hangingChars="400"/>
        <w:rPr>
          <w:rFonts w:hint="eastAsia" w:hAnsi="宋体"/>
          <w:sz w:val="24"/>
          <w:szCs w:val="24"/>
        </w:rPr>
      </w:pPr>
      <w:bookmarkStart w:id="464" w:name="_Toc81474818"/>
      <w:r>
        <w:rPr>
          <w:rFonts w:hint="eastAsia" w:hAnsi="宋体"/>
          <w:sz w:val="24"/>
          <w:szCs w:val="24"/>
        </w:rPr>
        <w:t xml:space="preserve">7.4   </w:t>
      </w:r>
      <w:r>
        <w:rPr>
          <w:rFonts w:hAnsi="宋体"/>
          <w:sz w:val="24"/>
          <w:szCs w:val="24"/>
        </w:rPr>
        <w:t xml:space="preserve">  </w:t>
      </w:r>
      <w:r>
        <w:rPr>
          <w:rFonts w:hint="eastAsia" w:hAnsi="宋体"/>
          <w:sz w:val="24"/>
          <w:szCs w:val="24"/>
        </w:rPr>
        <w:t>在</w:t>
      </w:r>
      <w:r>
        <w:rPr>
          <w:rFonts w:hAnsi="宋体"/>
          <w:sz w:val="24"/>
          <w:szCs w:val="24"/>
        </w:rPr>
        <w:t>报价评审时</w:t>
      </w:r>
      <w:r>
        <w:rPr>
          <w:rFonts w:hint="eastAsia" w:hAnsi="宋体"/>
          <w:sz w:val="24"/>
          <w:szCs w:val="24"/>
        </w:rPr>
        <w:t>，如发现下列情形之一的，其投标</w:t>
      </w:r>
      <w:r>
        <w:rPr>
          <w:rFonts w:hAnsi="宋体"/>
          <w:sz w:val="24"/>
          <w:szCs w:val="24"/>
        </w:rPr>
        <w:t>无效</w:t>
      </w:r>
      <w:bookmarkEnd w:id="464"/>
    </w:p>
    <w:p>
      <w:pPr>
        <w:spacing w:line="360" w:lineRule="auto"/>
        <w:ind w:left="945" w:leftChars="450"/>
        <w:rPr>
          <w:rFonts w:hint="eastAsia" w:ascii="仿宋_GB2312" w:eastAsia="仿宋_GB2312"/>
          <w:b/>
          <w:bCs/>
          <w:sz w:val="24"/>
          <w:lang/>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1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lang/>
        </w:rPr>
        <w:t>⑴</w:t>
      </w:r>
      <w:r>
        <w:rPr>
          <w:rFonts w:ascii="仿宋_GB2312" w:eastAsia="仿宋_GB2312"/>
          <w:sz w:val="24"/>
        </w:rPr>
        <w:fldChar w:fldCharType="end"/>
      </w:r>
      <w:r>
        <w:rPr>
          <w:rFonts w:hint="eastAsia" w:ascii="仿宋_GB2312" w:eastAsia="仿宋_GB2312"/>
          <w:sz w:val="24"/>
        </w:rPr>
        <w:t>报价超过招标文件中规定的最高限价的；</w:t>
      </w:r>
    </w:p>
    <w:p>
      <w:pPr>
        <w:spacing w:line="360" w:lineRule="auto"/>
        <w:ind w:left="1185" w:leftChars="450" w:hanging="240" w:hangingChars="10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2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lang/>
        </w:rPr>
        <w:t>⑵</w:t>
      </w:r>
      <w:r>
        <w:rPr>
          <w:rFonts w:ascii="仿宋_GB2312" w:eastAsia="仿宋_GB2312"/>
          <w:sz w:val="24"/>
        </w:rPr>
        <w:fldChar w:fldCharType="end"/>
      </w:r>
      <w:r>
        <w:rPr>
          <w:rFonts w:hint="eastAsia" w:ascii="仿宋_GB2312" w:eastAsia="仿宋_GB2312"/>
          <w:sz w:val="24"/>
        </w:rPr>
        <w:t>投标报价存在漏项或报价数量少于采购要求的，报价文件内容与对应资信商务及技术文件内容不一致的；</w:t>
      </w:r>
    </w:p>
    <w:p>
      <w:pPr>
        <w:spacing w:line="360" w:lineRule="auto"/>
        <w:ind w:left="1185" w:leftChars="450" w:hanging="240" w:hangingChars="10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3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lang/>
        </w:rPr>
        <w:t>⑶</w:t>
      </w:r>
      <w:r>
        <w:rPr>
          <w:rFonts w:ascii="仿宋_GB2312" w:eastAsia="仿宋_GB2312"/>
          <w:sz w:val="24"/>
        </w:rPr>
        <w:fldChar w:fldCharType="end"/>
      </w:r>
      <w:r>
        <w:rPr>
          <w:rFonts w:hint="eastAsia" w:ascii="仿宋_GB2312" w:eastAsia="仿宋_GB2312"/>
          <w:sz w:val="24"/>
        </w:rPr>
        <w:t>评标</w:t>
      </w:r>
      <w:r>
        <w:rPr>
          <w:rFonts w:ascii="仿宋_GB2312" w:eastAsia="仿宋_GB2312"/>
          <w:sz w:val="24"/>
        </w:rPr>
        <w:t>委员会</w:t>
      </w:r>
      <w:r>
        <w:rPr>
          <w:rFonts w:hint="eastAsia" w:ascii="仿宋_GB2312" w:eastAsia="仿宋_GB2312"/>
          <w:sz w:val="24"/>
        </w:rPr>
        <w:t>评定</w:t>
      </w:r>
      <w:r>
        <w:rPr>
          <w:rFonts w:ascii="仿宋_GB2312" w:eastAsia="仿宋_GB2312"/>
          <w:sz w:val="24"/>
        </w:rPr>
        <w:t>其投标的报价明显不合理或低于成本</w:t>
      </w:r>
      <w:r>
        <w:rPr>
          <w:rFonts w:hint="eastAsia" w:ascii="仿宋_GB2312" w:eastAsia="仿宋_GB2312"/>
          <w:sz w:val="24"/>
        </w:rPr>
        <w:t>，</w:t>
      </w:r>
      <w:r>
        <w:rPr>
          <w:rFonts w:ascii="仿宋_GB2312" w:eastAsia="仿宋_GB2312"/>
          <w:sz w:val="24"/>
        </w:rPr>
        <w:t>有可能影响产品质量或者不能诚信履约的，在评标现场合理的时间内</w:t>
      </w:r>
      <w:r>
        <w:rPr>
          <w:rFonts w:hint="eastAsia" w:ascii="仿宋_GB2312" w:eastAsia="仿宋_GB2312"/>
          <w:sz w:val="24"/>
        </w:rPr>
        <w:t>不能合理</w:t>
      </w:r>
      <w:r>
        <w:rPr>
          <w:rFonts w:ascii="仿宋_GB2312" w:eastAsia="仿宋_GB2312"/>
          <w:sz w:val="24"/>
        </w:rPr>
        <w:t>说明原因和提供证明材料的</w:t>
      </w:r>
      <w:r>
        <w:rPr>
          <w:rFonts w:hint="eastAsia" w:ascii="仿宋_GB2312" w:eastAsia="仿宋_GB2312"/>
          <w:sz w:val="24"/>
        </w:rPr>
        <w:t>来证明其报价合理性的；</w:t>
      </w:r>
    </w:p>
    <w:p>
      <w:pPr>
        <w:spacing w:line="360" w:lineRule="auto"/>
        <w:ind w:left="1185" w:leftChars="450" w:hanging="240" w:hangingChars="100"/>
        <w:rPr>
          <w:rFonts w:ascii="仿宋_GB2312" w:eastAsia="仿宋_GB2312"/>
          <w:sz w:val="24"/>
        </w:rPr>
      </w:pPr>
      <w:r>
        <w:rPr>
          <w:rFonts w:ascii="仿宋_GB2312" w:eastAsia="仿宋_GB2312"/>
          <w:sz w:val="24"/>
        </w:rPr>
        <w:fldChar w:fldCharType="begin"/>
      </w:r>
      <w:r>
        <w:rPr>
          <w:rFonts w:ascii="仿宋_GB2312" w:eastAsia="仿宋_GB2312"/>
          <w:sz w:val="24"/>
        </w:rPr>
        <w:instrText xml:space="preserve"> </w:instrText>
      </w:r>
      <w:r>
        <w:rPr>
          <w:rFonts w:hint="eastAsia" w:ascii="仿宋_GB2312" w:eastAsia="仿宋_GB2312"/>
          <w:sz w:val="24"/>
        </w:rPr>
        <w:instrText xml:space="preserve">= 4 \* GB2</w:instrText>
      </w:r>
      <w:r>
        <w:rPr>
          <w:rFonts w:ascii="仿宋_GB2312" w:eastAsia="仿宋_GB2312"/>
          <w:sz w:val="24"/>
        </w:rPr>
        <w:instrText xml:space="preserve"> </w:instrText>
      </w:r>
      <w:r>
        <w:rPr>
          <w:rFonts w:ascii="仿宋_GB2312" w:eastAsia="仿宋_GB2312"/>
          <w:sz w:val="24"/>
        </w:rPr>
        <w:fldChar w:fldCharType="separate"/>
      </w:r>
      <w:r>
        <w:rPr>
          <w:rFonts w:hint="eastAsia" w:ascii="仿宋_GB2312" w:eastAsia="仿宋_GB2312"/>
          <w:sz w:val="24"/>
          <w:lang/>
        </w:rPr>
        <w:t>⑷</w:t>
      </w:r>
      <w:r>
        <w:rPr>
          <w:rFonts w:ascii="仿宋_GB2312" w:eastAsia="仿宋_GB2312"/>
          <w:sz w:val="24"/>
        </w:rPr>
        <w:fldChar w:fldCharType="end"/>
      </w:r>
      <w:r>
        <w:rPr>
          <w:rFonts w:hint="eastAsia" w:ascii="仿宋_GB2312" w:eastAsia="仿宋_GB2312"/>
          <w:sz w:val="24"/>
        </w:rPr>
        <w:t>拒</w:t>
      </w:r>
      <w:r>
        <w:rPr>
          <w:rFonts w:ascii="仿宋_GB2312" w:eastAsia="仿宋_GB2312"/>
          <w:sz w:val="24"/>
        </w:rPr>
        <w:t>不接受报价错误修正或</w:t>
      </w:r>
      <w:r>
        <w:rPr>
          <w:rFonts w:hint="eastAsia" w:ascii="仿宋_GB2312" w:eastAsia="仿宋_GB2312"/>
          <w:sz w:val="24"/>
        </w:rPr>
        <w:t>报价</w:t>
      </w:r>
      <w:r>
        <w:rPr>
          <w:rFonts w:ascii="仿宋_GB2312" w:eastAsia="仿宋_GB2312"/>
          <w:sz w:val="24"/>
        </w:rPr>
        <w:t>错误修正后</w:t>
      </w:r>
      <w:r>
        <w:rPr>
          <w:rFonts w:hint="eastAsia" w:ascii="仿宋_GB2312" w:eastAsia="仿宋_GB2312"/>
          <w:sz w:val="24"/>
        </w:rPr>
        <w:t>未</w:t>
      </w:r>
      <w:r>
        <w:rPr>
          <w:rFonts w:ascii="仿宋_GB2312" w:eastAsia="仿宋_GB2312"/>
          <w:sz w:val="24"/>
        </w:rPr>
        <w:t>签字确认的。</w:t>
      </w:r>
    </w:p>
    <w:p>
      <w:pPr>
        <w:pStyle w:val="4"/>
        <w:spacing w:before="0" w:after="0"/>
        <w:ind w:left="964" w:hanging="964" w:hangingChars="400"/>
        <w:rPr>
          <w:rFonts w:hint="eastAsia" w:hAnsi="宋体"/>
          <w:sz w:val="24"/>
          <w:szCs w:val="24"/>
        </w:rPr>
      </w:pPr>
      <w:bookmarkStart w:id="465" w:name="_Toc81474819"/>
      <w:r>
        <w:rPr>
          <w:rFonts w:hint="eastAsia" w:hAnsi="宋体"/>
          <w:sz w:val="24"/>
          <w:szCs w:val="24"/>
        </w:rPr>
        <w:t>7.</w:t>
      </w:r>
      <w:r>
        <w:rPr>
          <w:rFonts w:hAnsi="宋体"/>
          <w:sz w:val="24"/>
          <w:szCs w:val="24"/>
        </w:rPr>
        <w:t>5</w:t>
      </w:r>
      <w:r>
        <w:rPr>
          <w:rFonts w:hint="eastAsia" w:hAnsi="宋体"/>
          <w:sz w:val="24"/>
          <w:szCs w:val="24"/>
        </w:rPr>
        <w:t xml:space="preserve">     如有</w:t>
      </w:r>
      <w:r>
        <w:rPr>
          <w:rFonts w:hAnsi="宋体"/>
          <w:sz w:val="24"/>
          <w:szCs w:val="24"/>
        </w:rPr>
        <w:t>下列情形之一的，</w:t>
      </w:r>
      <w:r>
        <w:rPr>
          <w:rFonts w:hint="eastAsia" w:hAnsi="宋体"/>
          <w:sz w:val="24"/>
          <w:szCs w:val="24"/>
        </w:rPr>
        <w:t>其</w:t>
      </w:r>
      <w:r>
        <w:rPr>
          <w:rFonts w:hAnsi="宋体"/>
          <w:sz w:val="24"/>
          <w:szCs w:val="24"/>
        </w:rPr>
        <w:t>投标无效</w:t>
      </w:r>
      <w:bookmarkEnd w:id="465"/>
    </w:p>
    <w:p>
      <w:pPr>
        <w:spacing w:line="360" w:lineRule="auto"/>
        <w:ind w:left="1185" w:leftChars="450" w:hanging="240" w:hangingChars="100"/>
        <w:rPr>
          <w:rFonts w:hint="eastAsia" w:ascii="仿宋_GB2312" w:eastAsia="仿宋_GB2312"/>
          <w:sz w:val="24"/>
          <w:lang/>
        </w:rPr>
      </w:pPr>
      <w:r>
        <w:rPr>
          <w:rFonts w:ascii="仿宋_GB2312" w:eastAsia="仿宋_GB2312"/>
          <w:sz w:val="24"/>
          <w:lang/>
        </w:rPr>
        <w:fldChar w:fldCharType="begin"/>
      </w:r>
      <w:r>
        <w:rPr>
          <w:rFonts w:ascii="仿宋_GB2312" w:eastAsia="仿宋_GB2312"/>
          <w:sz w:val="24"/>
          <w:lang/>
        </w:rPr>
        <w:instrText xml:space="preserve"> </w:instrText>
      </w:r>
      <w:r>
        <w:rPr>
          <w:rFonts w:hint="eastAsia" w:ascii="仿宋_GB2312" w:eastAsia="仿宋_GB2312"/>
          <w:sz w:val="24"/>
          <w:lang/>
        </w:rPr>
        <w:instrText xml:space="preserve">= 1 \* GB2</w:instrText>
      </w:r>
      <w:r>
        <w:rPr>
          <w:rFonts w:ascii="仿宋_GB2312" w:eastAsia="仿宋_GB2312"/>
          <w:sz w:val="24"/>
          <w:lang/>
        </w:rPr>
        <w:instrText xml:space="preserve"> </w:instrText>
      </w:r>
      <w:r>
        <w:rPr>
          <w:rFonts w:ascii="仿宋_GB2312" w:eastAsia="仿宋_GB2312"/>
          <w:sz w:val="24"/>
          <w:lang/>
        </w:rPr>
        <w:fldChar w:fldCharType="separate"/>
      </w:r>
      <w:r>
        <w:rPr>
          <w:rFonts w:hint="eastAsia" w:ascii="仿宋_GB2312" w:eastAsia="仿宋_GB2312"/>
          <w:sz w:val="24"/>
          <w:lang/>
        </w:rPr>
        <w:t>⑴</w:t>
      </w:r>
      <w:r>
        <w:rPr>
          <w:rFonts w:ascii="仿宋_GB2312" w:eastAsia="仿宋_GB2312"/>
          <w:sz w:val="24"/>
          <w:lang/>
        </w:rPr>
        <w:fldChar w:fldCharType="end"/>
      </w:r>
      <w:r>
        <w:rPr>
          <w:rFonts w:hint="eastAsia" w:ascii="仿宋_GB2312" w:eastAsia="仿宋_GB2312"/>
          <w:sz w:val="24"/>
          <w:lang/>
        </w:rPr>
        <w:t>投标人直接或者间接从采购人或者采购代理机构处获得其他投标人的相关情况并修改其投标文件；</w:t>
      </w:r>
    </w:p>
    <w:p>
      <w:pPr>
        <w:spacing w:line="360" w:lineRule="auto"/>
        <w:ind w:left="945" w:leftChars="450"/>
        <w:rPr>
          <w:rFonts w:hint="eastAsia" w:ascii="仿宋_GB2312" w:eastAsia="仿宋_GB2312"/>
          <w:sz w:val="24"/>
          <w:lang/>
        </w:rPr>
      </w:pPr>
      <w:r>
        <w:rPr>
          <w:rFonts w:ascii="仿宋_GB2312" w:eastAsia="仿宋_GB2312"/>
          <w:sz w:val="24"/>
          <w:lang/>
        </w:rPr>
        <w:fldChar w:fldCharType="begin"/>
      </w:r>
      <w:r>
        <w:rPr>
          <w:rFonts w:ascii="仿宋_GB2312" w:eastAsia="仿宋_GB2312"/>
          <w:sz w:val="24"/>
          <w:lang/>
        </w:rPr>
        <w:instrText xml:space="preserve"> </w:instrText>
      </w:r>
      <w:r>
        <w:rPr>
          <w:rFonts w:hint="eastAsia" w:ascii="仿宋_GB2312" w:eastAsia="仿宋_GB2312"/>
          <w:sz w:val="24"/>
          <w:lang/>
        </w:rPr>
        <w:instrText xml:space="preserve">= 2 \* GB2</w:instrText>
      </w:r>
      <w:r>
        <w:rPr>
          <w:rFonts w:ascii="仿宋_GB2312" w:eastAsia="仿宋_GB2312"/>
          <w:sz w:val="24"/>
          <w:lang/>
        </w:rPr>
        <w:instrText xml:space="preserve"> </w:instrText>
      </w:r>
      <w:r>
        <w:rPr>
          <w:rFonts w:ascii="仿宋_GB2312" w:eastAsia="仿宋_GB2312"/>
          <w:sz w:val="24"/>
          <w:lang/>
        </w:rPr>
        <w:fldChar w:fldCharType="separate"/>
      </w:r>
      <w:r>
        <w:rPr>
          <w:rFonts w:hint="eastAsia" w:ascii="仿宋_GB2312" w:eastAsia="仿宋_GB2312"/>
          <w:sz w:val="24"/>
          <w:lang/>
        </w:rPr>
        <w:t>⑵</w:t>
      </w:r>
      <w:r>
        <w:rPr>
          <w:rFonts w:ascii="仿宋_GB2312" w:eastAsia="仿宋_GB2312"/>
          <w:sz w:val="24"/>
          <w:lang/>
        </w:rPr>
        <w:fldChar w:fldCharType="end"/>
      </w:r>
      <w:r>
        <w:rPr>
          <w:rFonts w:hint="eastAsia" w:ascii="仿宋_GB2312" w:eastAsia="仿宋_GB2312"/>
          <w:sz w:val="24"/>
          <w:lang/>
        </w:rPr>
        <w:t>投标人按照采购人或者采购代理机构的授意撤换、修改投标文件；</w:t>
      </w:r>
    </w:p>
    <w:p>
      <w:pPr>
        <w:spacing w:line="360" w:lineRule="auto"/>
        <w:ind w:left="945" w:leftChars="450"/>
        <w:rPr>
          <w:rFonts w:hint="eastAsia" w:ascii="仿宋_GB2312" w:eastAsia="仿宋_GB2312"/>
          <w:sz w:val="24"/>
          <w:lang/>
        </w:rPr>
      </w:pPr>
      <w:r>
        <w:rPr>
          <w:rFonts w:ascii="仿宋_GB2312" w:eastAsia="仿宋_GB2312"/>
          <w:sz w:val="24"/>
          <w:lang/>
        </w:rPr>
        <w:fldChar w:fldCharType="begin"/>
      </w:r>
      <w:r>
        <w:rPr>
          <w:rFonts w:ascii="仿宋_GB2312" w:eastAsia="仿宋_GB2312"/>
          <w:sz w:val="24"/>
          <w:lang/>
        </w:rPr>
        <w:instrText xml:space="preserve"> </w:instrText>
      </w:r>
      <w:r>
        <w:rPr>
          <w:rFonts w:hint="eastAsia" w:ascii="仿宋_GB2312" w:eastAsia="仿宋_GB2312"/>
          <w:sz w:val="24"/>
          <w:lang/>
        </w:rPr>
        <w:instrText xml:space="preserve">= 3 \* GB2</w:instrText>
      </w:r>
      <w:r>
        <w:rPr>
          <w:rFonts w:ascii="仿宋_GB2312" w:eastAsia="仿宋_GB2312"/>
          <w:sz w:val="24"/>
          <w:lang/>
        </w:rPr>
        <w:instrText xml:space="preserve"> </w:instrText>
      </w:r>
      <w:r>
        <w:rPr>
          <w:rFonts w:ascii="仿宋_GB2312" w:eastAsia="仿宋_GB2312"/>
          <w:sz w:val="24"/>
          <w:lang/>
        </w:rPr>
        <w:fldChar w:fldCharType="separate"/>
      </w:r>
      <w:r>
        <w:rPr>
          <w:rFonts w:hint="eastAsia" w:ascii="仿宋_GB2312" w:eastAsia="仿宋_GB2312"/>
          <w:sz w:val="24"/>
          <w:lang/>
        </w:rPr>
        <w:t>⑶</w:t>
      </w:r>
      <w:r>
        <w:rPr>
          <w:rFonts w:ascii="仿宋_GB2312" w:eastAsia="仿宋_GB2312"/>
          <w:sz w:val="24"/>
          <w:lang/>
        </w:rPr>
        <w:fldChar w:fldCharType="end"/>
      </w:r>
      <w:r>
        <w:rPr>
          <w:rFonts w:hint="eastAsia" w:ascii="仿宋_GB2312" w:eastAsia="仿宋_GB2312"/>
          <w:sz w:val="24"/>
          <w:lang/>
        </w:rPr>
        <w:t>投标人之间协商投标文件的实质性内容；</w:t>
      </w:r>
    </w:p>
    <w:p>
      <w:pPr>
        <w:spacing w:line="360" w:lineRule="auto"/>
        <w:ind w:left="1185" w:leftChars="450" w:hanging="240" w:hangingChars="100"/>
        <w:rPr>
          <w:rFonts w:hint="eastAsia" w:ascii="仿宋_GB2312" w:eastAsia="仿宋_GB2312"/>
          <w:sz w:val="24"/>
          <w:lang/>
        </w:rPr>
      </w:pPr>
      <w:r>
        <w:rPr>
          <w:rFonts w:ascii="仿宋_GB2312" w:eastAsia="仿宋_GB2312"/>
          <w:sz w:val="24"/>
          <w:lang/>
        </w:rPr>
        <w:fldChar w:fldCharType="begin"/>
      </w:r>
      <w:r>
        <w:rPr>
          <w:rFonts w:ascii="仿宋_GB2312" w:eastAsia="仿宋_GB2312"/>
          <w:sz w:val="24"/>
          <w:lang/>
        </w:rPr>
        <w:instrText xml:space="preserve"> </w:instrText>
      </w:r>
      <w:r>
        <w:rPr>
          <w:rFonts w:hint="eastAsia" w:ascii="仿宋_GB2312" w:eastAsia="仿宋_GB2312"/>
          <w:sz w:val="24"/>
          <w:lang/>
        </w:rPr>
        <w:instrText xml:space="preserve">= 4 \* GB2</w:instrText>
      </w:r>
      <w:r>
        <w:rPr>
          <w:rFonts w:ascii="仿宋_GB2312" w:eastAsia="仿宋_GB2312"/>
          <w:sz w:val="24"/>
          <w:lang/>
        </w:rPr>
        <w:instrText xml:space="preserve"> </w:instrText>
      </w:r>
      <w:r>
        <w:rPr>
          <w:rFonts w:ascii="仿宋_GB2312" w:eastAsia="仿宋_GB2312"/>
          <w:sz w:val="24"/>
          <w:lang/>
        </w:rPr>
        <w:fldChar w:fldCharType="separate"/>
      </w:r>
      <w:r>
        <w:rPr>
          <w:rFonts w:hint="eastAsia" w:ascii="仿宋_GB2312" w:eastAsia="仿宋_GB2312"/>
          <w:sz w:val="24"/>
          <w:lang/>
        </w:rPr>
        <w:t>⑷</w:t>
      </w:r>
      <w:r>
        <w:rPr>
          <w:rFonts w:ascii="仿宋_GB2312" w:eastAsia="仿宋_GB2312"/>
          <w:sz w:val="24"/>
          <w:lang/>
        </w:rPr>
        <w:fldChar w:fldCharType="end"/>
      </w:r>
      <w:r>
        <w:rPr>
          <w:rFonts w:hint="eastAsia" w:ascii="仿宋_GB2312" w:eastAsia="仿宋_GB2312"/>
          <w:sz w:val="24"/>
          <w:lang/>
        </w:rPr>
        <w:t>属于同一集团、协会、商会等组织成员的投标人按照该组织要求协同参加政府采购活动；</w:t>
      </w:r>
    </w:p>
    <w:p>
      <w:pPr>
        <w:spacing w:line="360" w:lineRule="auto"/>
        <w:ind w:left="945" w:leftChars="450"/>
        <w:rPr>
          <w:rFonts w:ascii="仿宋_GB2312" w:eastAsia="仿宋_GB2312"/>
          <w:sz w:val="24"/>
          <w:lang/>
        </w:rPr>
      </w:pPr>
      <w:r>
        <w:rPr>
          <w:rFonts w:ascii="仿宋_GB2312" w:eastAsia="仿宋_GB2312"/>
          <w:sz w:val="24"/>
          <w:lang/>
        </w:rPr>
        <w:fldChar w:fldCharType="begin"/>
      </w:r>
      <w:r>
        <w:rPr>
          <w:rFonts w:ascii="仿宋_GB2312" w:eastAsia="仿宋_GB2312"/>
          <w:sz w:val="24"/>
          <w:lang/>
        </w:rPr>
        <w:instrText xml:space="preserve"> </w:instrText>
      </w:r>
      <w:r>
        <w:rPr>
          <w:rFonts w:hint="eastAsia" w:ascii="仿宋_GB2312" w:eastAsia="仿宋_GB2312"/>
          <w:sz w:val="24"/>
          <w:lang/>
        </w:rPr>
        <w:instrText xml:space="preserve">= 5 \* GB2</w:instrText>
      </w:r>
      <w:r>
        <w:rPr>
          <w:rFonts w:ascii="仿宋_GB2312" w:eastAsia="仿宋_GB2312"/>
          <w:sz w:val="24"/>
          <w:lang/>
        </w:rPr>
        <w:instrText xml:space="preserve"> </w:instrText>
      </w:r>
      <w:r>
        <w:rPr>
          <w:rFonts w:ascii="仿宋_GB2312" w:eastAsia="仿宋_GB2312"/>
          <w:sz w:val="24"/>
          <w:lang/>
        </w:rPr>
        <w:fldChar w:fldCharType="separate"/>
      </w:r>
      <w:r>
        <w:rPr>
          <w:rFonts w:hint="eastAsia" w:ascii="仿宋_GB2312" w:eastAsia="仿宋_GB2312"/>
          <w:sz w:val="24"/>
          <w:lang/>
        </w:rPr>
        <w:t>⑸</w:t>
      </w:r>
      <w:r>
        <w:rPr>
          <w:rFonts w:ascii="仿宋_GB2312" w:eastAsia="仿宋_GB2312"/>
          <w:sz w:val="24"/>
          <w:lang/>
        </w:rPr>
        <w:fldChar w:fldCharType="end"/>
      </w:r>
      <w:r>
        <w:rPr>
          <w:rFonts w:hint="eastAsia" w:ascii="仿宋_GB2312" w:eastAsia="仿宋_GB2312"/>
          <w:sz w:val="24"/>
          <w:lang/>
        </w:rPr>
        <w:t>投标人之间事先约定由某一特定投标人中标、成交；</w:t>
      </w:r>
    </w:p>
    <w:p>
      <w:pPr>
        <w:spacing w:line="360" w:lineRule="auto"/>
        <w:ind w:left="945" w:leftChars="450"/>
        <w:rPr>
          <w:rFonts w:ascii="仿宋_GB2312" w:eastAsia="仿宋_GB2312"/>
          <w:sz w:val="24"/>
          <w:lang/>
        </w:rPr>
      </w:pPr>
      <w:r>
        <w:rPr>
          <w:rFonts w:ascii="仿宋_GB2312" w:eastAsia="仿宋_GB2312"/>
          <w:sz w:val="24"/>
          <w:lang/>
        </w:rPr>
        <w:fldChar w:fldCharType="begin"/>
      </w:r>
      <w:r>
        <w:rPr>
          <w:rFonts w:ascii="仿宋_GB2312" w:eastAsia="仿宋_GB2312"/>
          <w:sz w:val="24"/>
          <w:lang/>
        </w:rPr>
        <w:instrText xml:space="preserve"> </w:instrText>
      </w:r>
      <w:r>
        <w:rPr>
          <w:rFonts w:hint="eastAsia" w:ascii="仿宋_GB2312" w:eastAsia="仿宋_GB2312"/>
          <w:sz w:val="24"/>
          <w:lang/>
        </w:rPr>
        <w:instrText xml:space="preserve">= 6 \* GB2</w:instrText>
      </w:r>
      <w:r>
        <w:rPr>
          <w:rFonts w:ascii="仿宋_GB2312" w:eastAsia="仿宋_GB2312"/>
          <w:sz w:val="24"/>
          <w:lang/>
        </w:rPr>
        <w:instrText xml:space="preserve"> </w:instrText>
      </w:r>
      <w:r>
        <w:rPr>
          <w:rFonts w:ascii="仿宋_GB2312" w:eastAsia="仿宋_GB2312"/>
          <w:sz w:val="24"/>
          <w:lang/>
        </w:rPr>
        <w:fldChar w:fldCharType="separate"/>
      </w:r>
      <w:r>
        <w:rPr>
          <w:rFonts w:hint="eastAsia" w:ascii="仿宋_GB2312" w:eastAsia="仿宋_GB2312"/>
          <w:sz w:val="24"/>
          <w:lang/>
        </w:rPr>
        <w:t>⑹</w:t>
      </w:r>
      <w:r>
        <w:rPr>
          <w:rFonts w:ascii="仿宋_GB2312" w:eastAsia="仿宋_GB2312"/>
          <w:sz w:val="24"/>
          <w:lang/>
        </w:rPr>
        <w:fldChar w:fldCharType="end"/>
      </w:r>
      <w:r>
        <w:rPr>
          <w:rFonts w:hint="eastAsia" w:ascii="仿宋_GB2312" w:eastAsia="仿宋_GB2312"/>
          <w:sz w:val="24"/>
          <w:lang/>
        </w:rPr>
        <w:t>投标人之间商定部分投标人放弃参加政府采购活动或者放弃中标、成交；</w:t>
      </w:r>
    </w:p>
    <w:p>
      <w:pPr>
        <w:spacing w:line="360" w:lineRule="auto"/>
        <w:ind w:left="1185" w:leftChars="450" w:hanging="240" w:hangingChars="100"/>
        <w:rPr>
          <w:rFonts w:ascii="仿宋_GB2312" w:eastAsia="仿宋_GB2312"/>
          <w:sz w:val="24"/>
          <w:lang/>
        </w:rPr>
      </w:pPr>
      <w:r>
        <w:rPr>
          <w:rFonts w:ascii="仿宋_GB2312" w:eastAsia="仿宋_GB2312"/>
          <w:sz w:val="24"/>
          <w:lang/>
        </w:rPr>
        <w:fldChar w:fldCharType="begin"/>
      </w:r>
      <w:r>
        <w:rPr>
          <w:rFonts w:ascii="仿宋_GB2312" w:eastAsia="仿宋_GB2312"/>
          <w:sz w:val="24"/>
          <w:lang/>
        </w:rPr>
        <w:instrText xml:space="preserve"> </w:instrText>
      </w:r>
      <w:r>
        <w:rPr>
          <w:rFonts w:hint="eastAsia" w:ascii="仿宋_GB2312" w:eastAsia="仿宋_GB2312"/>
          <w:sz w:val="24"/>
          <w:lang/>
        </w:rPr>
        <w:instrText xml:space="preserve">= 7 \* GB2</w:instrText>
      </w:r>
      <w:r>
        <w:rPr>
          <w:rFonts w:ascii="仿宋_GB2312" w:eastAsia="仿宋_GB2312"/>
          <w:sz w:val="24"/>
          <w:lang/>
        </w:rPr>
        <w:instrText xml:space="preserve"> </w:instrText>
      </w:r>
      <w:r>
        <w:rPr>
          <w:rFonts w:ascii="仿宋_GB2312" w:eastAsia="仿宋_GB2312"/>
          <w:sz w:val="24"/>
          <w:lang/>
        </w:rPr>
        <w:fldChar w:fldCharType="separate"/>
      </w:r>
      <w:r>
        <w:rPr>
          <w:rFonts w:hint="eastAsia" w:ascii="仿宋_GB2312" w:eastAsia="仿宋_GB2312"/>
          <w:sz w:val="24"/>
          <w:lang/>
        </w:rPr>
        <w:t>⑺</w:t>
      </w:r>
      <w:r>
        <w:rPr>
          <w:rFonts w:ascii="仿宋_GB2312" w:eastAsia="仿宋_GB2312"/>
          <w:sz w:val="24"/>
          <w:lang/>
        </w:rPr>
        <w:fldChar w:fldCharType="end"/>
      </w:r>
      <w:r>
        <w:rPr>
          <w:rFonts w:hint="eastAsia" w:ascii="仿宋_GB2312" w:eastAsia="仿宋_GB2312"/>
          <w:sz w:val="24"/>
          <w:lang/>
        </w:rPr>
        <w:t>投标人与采购人或者采购代理机构之间、投标人相互之间，为谋求特定投标人中标、成交或者排斥其他投标人的其他串通行为；</w:t>
      </w:r>
    </w:p>
    <w:p>
      <w:pPr>
        <w:spacing w:line="360" w:lineRule="auto"/>
        <w:ind w:left="945" w:leftChars="450"/>
        <w:rPr>
          <w:rFonts w:hint="eastAsia" w:ascii="仿宋_GB2312" w:eastAsia="仿宋_GB2312"/>
          <w:sz w:val="24"/>
          <w:lang/>
        </w:rPr>
      </w:pPr>
      <w:r>
        <w:rPr>
          <w:rFonts w:ascii="仿宋_GB2312" w:eastAsia="仿宋_GB2312"/>
          <w:sz w:val="24"/>
          <w:lang/>
        </w:rPr>
        <w:fldChar w:fldCharType="begin"/>
      </w:r>
      <w:r>
        <w:rPr>
          <w:rFonts w:ascii="仿宋_GB2312" w:eastAsia="仿宋_GB2312"/>
          <w:sz w:val="24"/>
          <w:lang/>
        </w:rPr>
        <w:instrText xml:space="preserve"> </w:instrText>
      </w:r>
      <w:r>
        <w:rPr>
          <w:rFonts w:hint="eastAsia" w:ascii="仿宋_GB2312" w:eastAsia="仿宋_GB2312"/>
          <w:sz w:val="24"/>
          <w:lang/>
        </w:rPr>
        <w:instrText xml:space="preserve">= 8 \* GB2</w:instrText>
      </w:r>
      <w:r>
        <w:rPr>
          <w:rFonts w:ascii="仿宋_GB2312" w:eastAsia="仿宋_GB2312"/>
          <w:sz w:val="24"/>
          <w:lang/>
        </w:rPr>
        <w:instrText xml:space="preserve"> </w:instrText>
      </w:r>
      <w:r>
        <w:rPr>
          <w:rFonts w:ascii="仿宋_GB2312" w:eastAsia="仿宋_GB2312"/>
          <w:sz w:val="24"/>
          <w:lang/>
        </w:rPr>
        <w:fldChar w:fldCharType="separate"/>
      </w:r>
      <w:r>
        <w:rPr>
          <w:rFonts w:hint="eastAsia" w:ascii="仿宋_GB2312" w:eastAsia="仿宋_GB2312"/>
          <w:sz w:val="24"/>
          <w:lang/>
        </w:rPr>
        <w:t>⑻</w:t>
      </w:r>
      <w:r>
        <w:rPr>
          <w:rFonts w:ascii="仿宋_GB2312" w:eastAsia="仿宋_GB2312"/>
          <w:sz w:val="24"/>
          <w:lang/>
        </w:rPr>
        <w:fldChar w:fldCharType="end"/>
      </w:r>
      <w:r>
        <w:rPr>
          <w:rFonts w:hint="eastAsia" w:ascii="仿宋_GB2312" w:eastAsia="仿宋_GB2312"/>
          <w:sz w:val="24"/>
          <w:lang/>
        </w:rPr>
        <w:t>不同投标人的投标文件由同一单位或者个人编制；</w:t>
      </w:r>
    </w:p>
    <w:p>
      <w:pPr>
        <w:spacing w:line="360" w:lineRule="auto"/>
        <w:ind w:left="945" w:leftChars="450"/>
        <w:rPr>
          <w:rFonts w:hint="eastAsia" w:ascii="仿宋_GB2312" w:eastAsia="仿宋_GB2312"/>
          <w:sz w:val="24"/>
          <w:lang/>
        </w:rPr>
      </w:pPr>
      <w:r>
        <w:rPr>
          <w:rFonts w:ascii="仿宋_GB2312" w:eastAsia="仿宋_GB2312"/>
          <w:sz w:val="24"/>
          <w:lang/>
        </w:rPr>
        <w:fldChar w:fldCharType="begin"/>
      </w:r>
      <w:r>
        <w:rPr>
          <w:rFonts w:ascii="仿宋_GB2312" w:eastAsia="仿宋_GB2312"/>
          <w:sz w:val="24"/>
          <w:lang/>
        </w:rPr>
        <w:instrText xml:space="preserve"> </w:instrText>
      </w:r>
      <w:r>
        <w:rPr>
          <w:rFonts w:hint="eastAsia" w:ascii="仿宋_GB2312" w:eastAsia="仿宋_GB2312"/>
          <w:sz w:val="24"/>
          <w:lang/>
        </w:rPr>
        <w:instrText xml:space="preserve">= 9 \* GB2</w:instrText>
      </w:r>
      <w:r>
        <w:rPr>
          <w:rFonts w:ascii="仿宋_GB2312" w:eastAsia="仿宋_GB2312"/>
          <w:sz w:val="24"/>
          <w:lang/>
        </w:rPr>
        <w:instrText xml:space="preserve"> </w:instrText>
      </w:r>
      <w:r>
        <w:rPr>
          <w:rFonts w:ascii="仿宋_GB2312" w:eastAsia="仿宋_GB2312"/>
          <w:sz w:val="24"/>
          <w:lang/>
        </w:rPr>
        <w:fldChar w:fldCharType="separate"/>
      </w:r>
      <w:r>
        <w:rPr>
          <w:rFonts w:hint="eastAsia" w:ascii="仿宋_GB2312" w:eastAsia="仿宋_GB2312"/>
          <w:sz w:val="24"/>
          <w:lang/>
        </w:rPr>
        <w:t>⑼</w:t>
      </w:r>
      <w:r>
        <w:rPr>
          <w:rFonts w:ascii="仿宋_GB2312" w:eastAsia="仿宋_GB2312"/>
          <w:sz w:val="24"/>
          <w:lang/>
        </w:rPr>
        <w:fldChar w:fldCharType="end"/>
      </w:r>
      <w:r>
        <w:rPr>
          <w:rFonts w:hint="eastAsia" w:ascii="仿宋_GB2312" w:eastAsia="仿宋_GB2312"/>
          <w:sz w:val="24"/>
          <w:lang/>
        </w:rPr>
        <w:t>不同投标人委托同一单位或者个人办理投标事宜；</w:t>
      </w:r>
    </w:p>
    <w:p>
      <w:pPr>
        <w:spacing w:line="360" w:lineRule="auto"/>
        <w:ind w:left="945" w:leftChars="450"/>
        <w:rPr>
          <w:rFonts w:hint="eastAsia" w:ascii="仿宋_GB2312" w:eastAsia="仿宋_GB2312"/>
          <w:sz w:val="24"/>
          <w:lang/>
        </w:rPr>
      </w:pPr>
      <w:r>
        <w:rPr>
          <w:rFonts w:ascii="仿宋_GB2312" w:eastAsia="仿宋_GB2312"/>
          <w:sz w:val="24"/>
          <w:lang/>
        </w:rPr>
        <w:fldChar w:fldCharType="begin"/>
      </w:r>
      <w:r>
        <w:rPr>
          <w:rFonts w:ascii="仿宋_GB2312" w:eastAsia="仿宋_GB2312"/>
          <w:sz w:val="24"/>
          <w:lang/>
        </w:rPr>
        <w:instrText xml:space="preserve"> </w:instrText>
      </w:r>
      <w:r>
        <w:rPr>
          <w:rFonts w:hint="eastAsia" w:ascii="仿宋_GB2312" w:eastAsia="仿宋_GB2312"/>
          <w:sz w:val="24"/>
          <w:lang/>
        </w:rPr>
        <w:instrText xml:space="preserve">= 10 \* GB2</w:instrText>
      </w:r>
      <w:r>
        <w:rPr>
          <w:rFonts w:ascii="仿宋_GB2312" w:eastAsia="仿宋_GB2312"/>
          <w:sz w:val="24"/>
          <w:lang/>
        </w:rPr>
        <w:instrText xml:space="preserve"> </w:instrText>
      </w:r>
      <w:r>
        <w:rPr>
          <w:rFonts w:ascii="仿宋_GB2312" w:eastAsia="仿宋_GB2312"/>
          <w:sz w:val="24"/>
          <w:lang/>
        </w:rPr>
        <w:fldChar w:fldCharType="separate"/>
      </w:r>
      <w:r>
        <w:rPr>
          <w:rFonts w:hint="eastAsia" w:ascii="仿宋_GB2312" w:eastAsia="仿宋_GB2312"/>
          <w:sz w:val="24"/>
          <w:lang/>
        </w:rPr>
        <w:t>⑽</w:t>
      </w:r>
      <w:r>
        <w:rPr>
          <w:rFonts w:ascii="仿宋_GB2312" w:eastAsia="仿宋_GB2312"/>
          <w:sz w:val="24"/>
          <w:lang/>
        </w:rPr>
        <w:fldChar w:fldCharType="end"/>
      </w:r>
      <w:r>
        <w:rPr>
          <w:rFonts w:hint="eastAsia" w:ascii="仿宋_GB2312" w:eastAsia="仿宋_GB2312"/>
          <w:sz w:val="24"/>
          <w:lang/>
        </w:rPr>
        <w:t>不同投标人的投标文件载明的项目管理成员或者联系人员为同一人；</w:t>
      </w:r>
    </w:p>
    <w:p>
      <w:pPr>
        <w:spacing w:line="360" w:lineRule="auto"/>
        <w:ind w:left="945" w:leftChars="450"/>
        <w:rPr>
          <w:rFonts w:hint="eastAsia" w:ascii="仿宋_GB2312" w:eastAsia="仿宋_GB2312"/>
          <w:sz w:val="24"/>
          <w:lang/>
        </w:rPr>
      </w:pPr>
      <w:r>
        <w:rPr>
          <w:rFonts w:ascii="仿宋_GB2312" w:eastAsia="仿宋_GB2312"/>
          <w:sz w:val="24"/>
          <w:lang/>
        </w:rPr>
        <w:fldChar w:fldCharType="begin"/>
      </w:r>
      <w:r>
        <w:rPr>
          <w:rFonts w:ascii="仿宋_GB2312" w:eastAsia="仿宋_GB2312"/>
          <w:sz w:val="24"/>
          <w:lang/>
        </w:rPr>
        <w:instrText xml:space="preserve"> </w:instrText>
      </w:r>
      <w:r>
        <w:rPr>
          <w:rFonts w:hint="eastAsia" w:ascii="仿宋_GB2312" w:eastAsia="仿宋_GB2312"/>
          <w:sz w:val="24"/>
          <w:lang/>
        </w:rPr>
        <w:instrText xml:space="preserve">= 11 \* GB2</w:instrText>
      </w:r>
      <w:r>
        <w:rPr>
          <w:rFonts w:ascii="仿宋_GB2312" w:eastAsia="仿宋_GB2312"/>
          <w:sz w:val="24"/>
          <w:lang/>
        </w:rPr>
        <w:instrText xml:space="preserve"> </w:instrText>
      </w:r>
      <w:r>
        <w:rPr>
          <w:rFonts w:ascii="仿宋_GB2312" w:eastAsia="仿宋_GB2312"/>
          <w:sz w:val="24"/>
          <w:lang/>
        </w:rPr>
        <w:fldChar w:fldCharType="separate"/>
      </w:r>
      <w:r>
        <w:rPr>
          <w:rFonts w:hint="eastAsia" w:ascii="仿宋_GB2312" w:eastAsia="仿宋_GB2312"/>
          <w:sz w:val="24"/>
          <w:lang/>
        </w:rPr>
        <w:t>⑾</w:t>
      </w:r>
      <w:r>
        <w:rPr>
          <w:rFonts w:ascii="仿宋_GB2312" w:eastAsia="仿宋_GB2312"/>
          <w:sz w:val="24"/>
          <w:lang/>
        </w:rPr>
        <w:fldChar w:fldCharType="end"/>
      </w:r>
      <w:r>
        <w:rPr>
          <w:rFonts w:hint="eastAsia" w:ascii="仿宋_GB2312" w:eastAsia="仿宋_GB2312"/>
          <w:sz w:val="24"/>
          <w:lang/>
        </w:rPr>
        <w:t>不同投标人的投标文件异常一致或者投标报价呈规律性差异；</w:t>
      </w:r>
    </w:p>
    <w:p>
      <w:pPr>
        <w:spacing w:line="360" w:lineRule="auto"/>
        <w:ind w:left="945" w:leftChars="450"/>
        <w:rPr>
          <w:rFonts w:ascii="仿宋_GB2312" w:eastAsia="仿宋_GB2312"/>
          <w:sz w:val="24"/>
          <w:lang/>
        </w:rPr>
      </w:pPr>
      <w:r>
        <w:rPr>
          <w:rFonts w:ascii="仿宋_GB2312" w:eastAsia="仿宋_GB2312"/>
          <w:sz w:val="24"/>
          <w:lang/>
        </w:rPr>
        <w:fldChar w:fldCharType="begin"/>
      </w:r>
      <w:r>
        <w:rPr>
          <w:rFonts w:ascii="仿宋_GB2312" w:eastAsia="仿宋_GB2312"/>
          <w:sz w:val="24"/>
          <w:lang/>
        </w:rPr>
        <w:instrText xml:space="preserve"> </w:instrText>
      </w:r>
      <w:r>
        <w:rPr>
          <w:rFonts w:hint="eastAsia" w:ascii="仿宋_GB2312" w:eastAsia="仿宋_GB2312"/>
          <w:sz w:val="24"/>
          <w:lang/>
        </w:rPr>
        <w:instrText xml:space="preserve">= 12 \* GB2</w:instrText>
      </w:r>
      <w:r>
        <w:rPr>
          <w:rFonts w:ascii="仿宋_GB2312" w:eastAsia="仿宋_GB2312"/>
          <w:sz w:val="24"/>
          <w:lang/>
        </w:rPr>
        <w:instrText xml:space="preserve"> </w:instrText>
      </w:r>
      <w:r>
        <w:rPr>
          <w:rFonts w:ascii="仿宋_GB2312" w:eastAsia="仿宋_GB2312"/>
          <w:sz w:val="24"/>
          <w:lang/>
        </w:rPr>
        <w:fldChar w:fldCharType="separate"/>
      </w:r>
      <w:r>
        <w:rPr>
          <w:rFonts w:hint="eastAsia" w:ascii="仿宋_GB2312" w:eastAsia="仿宋_GB2312"/>
          <w:sz w:val="24"/>
          <w:lang/>
        </w:rPr>
        <w:t>⑿</w:t>
      </w:r>
      <w:r>
        <w:rPr>
          <w:rFonts w:ascii="仿宋_GB2312" w:eastAsia="仿宋_GB2312"/>
          <w:sz w:val="24"/>
          <w:lang/>
        </w:rPr>
        <w:fldChar w:fldCharType="end"/>
      </w:r>
      <w:r>
        <w:rPr>
          <w:rFonts w:hint="eastAsia" w:ascii="仿宋_GB2312" w:eastAsia="仿宋_GB2312"/>
          <w:sz w:val="24"/>
        </w:rPr>
        <w:t>提供虚假材料谋取中标的</w:t>
      </w:r>
      <w:r>
        <w:rPr>
          <w:rFonts w:hint="eastAsia" w:ascii="仿宋_GB2312" w:eastAsia="仿宋_GB2312"/>
          <w:sz w:val="24"/>
          <w:lang/>
        </w:rPr>
        <w:t>。</w:t>
      </w:r>
    </w:p>
    <w:p>
      <w:pPr>
        <w:pStyle w:val="4"/>
        <w:spacing w:before="0" w:after="0"/>
        <w:ind w:left="964" w:hanging="964" w:hangingChars="400"/>
        <w:rPr>
          <w:rFonts w:hAnsi="宋体"/>
          <w:color w:val="0000FF"/>
          <w:sz w:val="24"/>
          <w:szCs w:val="24"/>
        </w:rPr>
      </w:pPr>
      <w:bookmarkStart w:id="466" w:name="_Toc34895575"/>
      <w:bookmarkStart w:id="467" w:name="_Toc81474820"/>
      <w:r>
        <w:rPr>
          <w:rFonts w:hint="eastAsia" w:hAnsi="宋体"/>
          <w:color w:val="0000FF"/>
          <w:sz w:val="24"/>
          <w:szCs w:val="24"/>
        </w:rPr>
        <w:t>7.6     如</w:t>
      </w:r>
      <w:r>
        <w:rPr>
          <w:rFonts w:hAnsi="宋体"/>
          <w:color w:val="0000FF"/>
          <w:sz w:val="24"/>
          <w:szCs w:val="24"/>
        </w:rPr>
        <w:t>有下列情形之一的，</w:t>
      </w:r>
      <w:r>
        <w:rPr>
          <w:rFonts w:hint="eastAsia" w:hAnsi="宋体"/>
          <w:color w:val="0000FF"/>
          <w:sz w:val="24"/>
          <w:szCs w:val="24"/>
        </w:rPr>
        <w:t>可中止电子交易活动的情形</w:t>
      </w:r>
      <w:bookmarkEnd w:id="466"/>
      <w:bookmarkEnd w:id="467"/>
    </w:p>
    <w:p>
      <w:pPr>
        <w:spacing w:line="360" w:lineRule="auto"/>
        <w:ind w:left="960" w:hanging="960" w:hangingChars="400"/>
        <w:jc w:val="left"/>
        <w:rPr>
          <w:rFonts w:ascii="仿宋_GB2312" w:eastAsia="仿宋_GB2312"/>
          <w:color w:val="0000FF"/>
          <w:sz w:val="24"/>
          <w:lang/>
        </w:rPr>
      </w:pPr>
      <w:r>
        <w:rPr>
          <w:rFonts w:hint="eastAsia" w:ascii="仿宋_GB2312" w:eastAsia="仿宋_GB2312"/>
          <w:color w:val="0000FF"/>
          <w:sz w:val="24"/>
          <w:lang/>
        </w:rPr>
        <w:t>7.6.1   招标过程中出现以下情形，导致政府采购</w:t>
      </w:r>
      <w:r>
        <w:rPr>
          <w:rFonts w:ascii="仿宋_GB2312" w:eastAsia="仿宋_GB2312"/>
          <w:color w:val="0000FF"/>
          <w:sz w:val="24"/>
          <w:lang/>
        </w:rPr>
        <w:t>云</w:t>
      </w:r>
      <w:r>
        <w:rPr>
          <w:rFonts w:hint="eastAsia" w:ascii="仿宋_GB2312" w:eastAsia="仿宋_GB2312"/>
          <w:color w:val="0000FF"/>
          <w:sz w:val="24"/>
          <w:lang/>
        </w:rPr>
        <w:t>平台无法正常运行，或者无法保证电子交易的公平、公正和安全时，采购代理机构将中止电子交易活动：</w:t>
      </w:r>
    </w:p>
    <w:p>
      <w:pPr>
        <w:spacing w:line="360" w:lineRule="auto"/>
        <w:ind w:left="960" w:hanging="960" w:hangingChars="400"/>
        <w:jc w:val="left"/>
        <w:rPr>
          <w:rFonts w:ascii="仿宋_GB2312" w:eastAsia="仿宋_GB2312"/>
          <w:color w:val="0000FF"/>
          <w:sz w:val="24"/>
          <w:lang/>
        </w:rPr>
      </w:pPr>
      <w:r>
        <w:rPr>
          <w:rFonts w:hint="eastAsia" w:ascii="仿宋_GB2312" w:eastAsia="仿宋_GB2312"/>
          <w:color w:val="0000FF"/>
          <w:sz w:val="24"/>
          <w:lang/>
        </w:rPr>
        <w:t xml:space="preserve">        ⑴电子交易平台发生故障而无法登录访问的；</w:t>
      </w:r>
    </w:p>
    <w:p>
      <w:pPr>
        <w:spacing w:line="360" w:lineRule="auto"/>
        <w:ind w:left="840" w:leftChars="400" w:firstLine="120" w:firstLineChars="50"/>
        <w:jc w:val="left"/>
        <w:rPr>
          <w:rFonts w:hint="eastAsia" w:ascii="仿宋_GB2312" w:eastAsia="仿宋_GB2312"/>
          <w:color w:val="0000FF"/>
          <w:sz w:val="24"/>
          <w:lang/>
        </w:rPr>
      </w:pPr>
      <w:r>
        <w:rPr>
          <w:rFonts w:hint="eastAsia" w:ascii="仿宋_GB2312" w:eastAsia="仿宋_GB2312"/>
          <w:color w:val="0000FF"/>
          <w:sz w:val="24"/>
          <w:lang/>
        </w:rPr>
        <w:t>⑵电子交易平台应用或数据库出现错误，不能进行正常操作的；</w:t>
      </w:r>
    </w:p>
    <w:p>
      <w:pPr>
        <w:spacing w:line="360" w:lineRule="auto"/>
        <w:ind w:left="945" w:leftChars="450"/>
        <w:rPr>
          <w:rFonts w:hint="eastAsia" w:ascii="仿宋_GB2312" w:eastAsia="仿宋_GB2312"/>
          <w:color w:val="0000FF"/>
          <w:sz w:val="24"/>
          <w:lang/>
        </w:rPr>
      </w:pPr>
      <w:r>
        <w:rPr>
          <w:rFonts w:hint="eastAsia" w:ascii="仿宋_GB2312" w:eastAsia="仿宋_GB2312"/>
          <w:color w:val="0000FF"/>
          <w:sz w:val="24"/>
          <w:lang/>
        </w:rPr>
        <w:t>⑶电子交易平台发现严重安全漏洞，有潜在泄密危险的；</w:t>
      </w:r>
    </w:p>
    <w:p>
      <w:pPr>
        <w:spacing w:line="360" w:lineRule="auto"/>
        <w:ind w:left="945" w:leftChars="450"/>
        <w:rPr>
          <w:rFonts w:hint="eastAsia" w:ascii="仿宋_GB2312" w:eastAsia="仿宋_GB2312"/>
          <w:color w:val="0000FF"/>
          <w:sz w:val="24"/>
          <w:lang/>
        </w:rPr>
      </w:pPr>
      <w:r>
        <w:rPr>
          <w:rFonts w:hint="eastAsia" w:ascii="仿宋_GB2312" w:eastAsia="仿宋_GB2312"/>
          <w:color w:val="0000FF"/>
          <w:sz w:val="24"/>
          <w:lang/>
        </w:rPr>
        <w:t xml:space="preserve">⑷病毒发作导致不能进行正常操作的； </w:t>
      </w:r>
    </w:p>
    <w:p>
      <w:pPr>
        <w:spacing w:line="360" w:lineRule="auto"/>
        <w:ind w:left="945" w:leftChars="450"/>
        <w:rPr>
          <w:rFonts w:hint="eastAsia" w:ascii="仿宋_GB2312" w:eastAsia="仿宋_GB2312"/>
          <w:color w:val="0000FF"/>
          <w:sz w:val="24"/>
          <w:lang/>
        </w:rPr>
      </w:pPr>
      <w:r>
        <w:rPr>
          <w:rFonts w:hint="eastAsia" w:ascii="仿宋_GB2312" w:eastAsia="仿宋_GB2312"/>
          <w:color w:val="0000FF"/>
          <w:sz w:val="24"/>
          <w:lang/>
        </w:rPr>
        <w:t>⑸其他无法保证电子交易的公平、公正和安全的情况</w:t>
      </w:r>
    </w:p>
    <w:p>
      <w:pPr>
        <w:spacing w:line="360" w:lineRule="auto"/>
        <w:ind w:left="945" w:leftChars="450"/>
        <w:rPr>
          <w:rFonts w:hint="eastAsia" w:ascii="仿宋_GB2312" w:eastAsia="仿宋_GB2312"/>
          <w:sz w:val="24"/>
          <w:lang/>
        </w:rPr>
      </w:pPr>
      <w:r>
        <w:rPr>
          <w:rFonts w:hint="eastAsia" w:ascii="仿宋_GB2312" w:eastAsia="仿宋_GB2312"/>
          <w:color w:val="0000FF"/>
          <w:sz w:val="24"/>
          <w:lang/>
        </w:rPr>
        <w:t>出现上述规定情形，不影响采购公平、公正性的，采购代理机构可以待上述情形消除后继续组织电子交易活动；影响或可能影响采购公平、公正性的，应当重新组织采购。</w:t>
      </w:r>
    </w:p>
    <w:p>
      <w:pPr>
        <w:pStyle w:val="39"/>
        <w:spacing w:beforeLines="100" w:after="240" w:afterLines="100"/>
        <w:jc w:val="left"/>
        <w:outlineLvl w:val="1"/>
        <w:rPr>
          <w:rFonts w:hint="eastAsia" w:ascii="仿宋_GB2312" w:eastAsia="仿宋_GB2312"/>
          <w:sz w:val="30"/>
          <w:szCs w:val="30"/>
        </w:rPr>
      </w:pPr>
      <w:bookmarkStart w:id="468" w:name="_Toc301187772"/>
      <w:bookmarkStart w:id="469" w:name="_Toc303756400"/>
      <w:bookmarkStart w:id="470" w:name="_Toc515526193"/>
      <w:bookmarkStart w:id="471" w:name="_Toc81474821"/>
      <w:bookmarkStart w:id="472" w:name="_Toc359934597"/>
      <w:bookmarkStart w:id="473" w:name="_Toc531359026"/>
      <w:r>
        <w:rPr>
          <w:rFonts w:hint="eastAsia" w:ascii="仿宋_GB2312" w:eastAsia="仿宋_GB2312"/>
          <w:sz w:val="30"/>
          <w:szCs w:val="30"/>
        </w:rPr>
        <w:t>八    中标和合同</w:t>
      </w:r>
      <w:bookmarkEnd w:id="468"/>
      <w:bookmarkEnd w:id="469"/>
      <w:bookmarkEnd w:id="470"/>
      <w:bookmarkEnd w:id="471"/>
      <w:bookmarkEnd w:id="472"/>
      <w:bookmarkEnd w:id="473"/>
    </w:p>
    <w:p>
      <w:pPr>
        <w:pStyle w:val="254"/>
        <w:rPr>
          <w:rFonts w:hint="eastAsia"/>
        </w:rPr>
      </w:pPr>
      <w:bookmarkStart w:id="474" w:name="_Toc301187776"/>
      <w:bookmarkStart w:id="475" w:name="_Toc303756402"/>
      <w:bookmarkStart w:id="476" w:name="_Toc359934599"/>
      <w:bookmarkStart w:id="477" w:name="_Toc531359027"/>
      <w:bookmarkStart w:id="478" w:name="_Toc515526194"/>
      <w:bookmarkStart w:id="479" w:name="_Toc81474822"/>
      <w:r>
        <w:rPr>
          <w:rFonts w:hint="eastAsia"/>
        </w:rPr>
        <w:t>8.1</w:t>
      </w:r>
      <w:bookmarkEnd w:id="474"/>
      <w:bookmarkEnd w:id="475"/>
      <w:bookmarkEnd w:id="476"/>
      <w:r>
        <w:t xml:space="preserve">     </w:t>
      </w:r>
      <w:r>
        <w:rPr>
          <w:rFonts w:hint="eastAsia"/>
        </w:rPr>
        <w:t>中标</w:t>
      </w:r>
      <w:bookmarkEnd w:id="477"/>
      <w:bookmarkEnd w:id="478"/>
      <w:bookmarkEnd w:id="479"/>
    </w:p>
    <w:p>
      <w:pPr>
        <w:spacing w:line="360" w:lineRule="auto"/>
        <w:ind w:left="960" w:hanging="960" w:hangingChars="400"/>
        <w:rPr>
          <w:rFonts w:hint="eastAsia" w:ascii="仿宋_GB2312" w:eastAsia="仿宋_GB2312"/>
          <w:sz w:val="24"/>
        </w:rPr>
      </w:pPr>
      <w:r>
        <w:rPr>
          <w:rFonts w:hint="eastAsia" w:ascii="仿宋_GB2312" w:eastAsia="仿宋_GB2312"/>
          <w:sz w:val="24"/>
        </w:rPr>
        <w:t>8.1.1</w:t>
      </w:r>
      <w:r>
        <w:rPr>
          <w:rFonts w:ascii="仿宋_GB2312" w:eastAsia="仿宋_GB2312"/>
          <w:sz w:val="24"/>
        </w:rPr>
        <w:t xml:space="preserve">   </w:t>
      </w:r>
      <w:r>
        <w:rPr>
          <w:rFonts w:hint="eastAsia" w:ascii="仿宋_GB2312" w:eastAsia="仿宋_GB2312"/>
          <w:sz w:val="24"/>
        </w:rPr>
        <w:t>采购代理机构在评标结束后2个工作日内将评标报告提交采购人确认；</w:t>
      </w:r>
    </w:p>
    <w:p>
      <w:pPr>
        <w:spacing w:line="360" w:lineRule="auto"/>
        <w:ind w:left="960" w:hanging="960" w:hangingChars="400"/>
        <w:rPr>
          <w:rFonts w:ascii="仿宋_GB2312" w:eastAsia="仿宋_GB2312"/>
          <w:sz w:val="24"/>
        </w:rPr>
      </w:pPr>
      <w:r>
        <w:rPr>
          <w:rFonts w:hint="eastAsia" w:ascii="仿宋_GB2312" w:eastAsia="仿宋_GB2312"/>
          <w:sz w:val="24"/>
        </w:rPr>
        <w:t>8.1.2</w:t>
      </w:r>
      <w:r>
        <w:rPr>
          <w:rFonts w:ascii="仿宋_GB2312" w:eastAsia="仿宋_GB2312"/>
          <w:sz w:val="24"/>
        </w:rPr>
        <w:t xml:space="preserve">   </w:t>
      </w:r>
      <w:r>
        <w:rPr>
          <w:rFonts w:hint="eastAsia" w:ascii="仿宋_GB2312" w:eastAsia="仿宋_GB2312"/>
          <w:sz w:val="24"/>
        </w:rPr>
        <w:t>采购人应当自收到评标报告之日起5个工作日内，在评标报告确定的中标候选人名单中按顺序确定中标人；</w:t>
      </w:r>
    </w:p>
    <w:p>
      <w:pPr>
        <w:spacing w:line="360" w:lineRule="auto"/>
        <w:ind w:left="960" w:hanging="960" w:hangingChars="400"/>
        <w:rPr>
          <w:rFonts w:ascii="仿宋_GB2312" w:eastAsia="仿宋_GB2312"/>
          <w:sz w:val="24"/>
        </w:rPr>
      </w:pPr>
      <w:r>
        <w:rPr>
          <w:rFonts w:hint="eastAsia" w:ascii="仿宋_GB2312" w:eastAsia="仿宋_GB2312"/>
          <w:sz w:val="24"/>
        </w:rPr>
        <w:t>8.1.3</w:t>
      </w:r>
      <w:r>
        <w:rPr>
          <w:rFonts w:ascii="仿宋_GB2312" w:eastAsia="仿宋_GB2312"/>
          <w:sz w:val="24"/>
        </w:rPr>
        <w:t xml:space="preserve">   </w:t>
      </w:r>
      <w:r>
        <w:rPr>
          <w:rFonts w:hint="eastAsia" w:ascii="仿宋_GB2312" w:eastAsia="仿宋_GB2312"/>
          <w:sz w:val="24"/>
        </w:rPr>
        <w:t>采购人在收到评标报告5个工作日内未按评标报告推荐的中标候选人顺序确定中标人，又不能说明合法理由的，视同按评标报告推荐的顺序确定排名第一的中标候选人为中标人；</w:t>
      </w:r>
    </w:p>
    <w:p>
      <w:pPr>
        <w:spacing w:line="360" w:lineRule="auto"/>
        <w:ind w:left="960" w:hanging="960" w:hangingChars="400"/>
        <w:rPr>
          <w:rFonts w:hint="eastAsia" w:ascii="仿宋_GB2312" w:eastAsia="仿宋_GB2312"/>
          <w:sz w:val="24"/>
        </w:rPr>
      </w:pPr>
      <w:r>
        <w:rPr>
          <w:rFonts w:hint="eastAsia" w:ascii="仿宋_GB2312" w:eastAsia="仿宋_GB2312"/>
          <w:sz w:val="24"/>
        </w:rPr>
        <w:t>8.</w:t>
      </w:r>
      <w:r>
        <w:rPr>
          <w:rFonts w:ascii="仿宋_GB2312" w:eastAsia="仿宋_GB2312"/>
          <w:sz w:val="24"/>
        </w:rPr>
        <w:t>1</w:t>
      </w:r>
      <w:r>
        <w:rPr>
          <w:rFonts w:hint="eastAsia" w:ascii="仿宋_GB2312" w:eastAsia="仿宋_GB2312"/>
          <w:sz w:val="24"/>
        </w:rPr>
        <w:t>.</w:t>
      </w:r>
      <w:r>
        <w:rPr>
          <w:rFonts w:ascii="仿宋_GB2312" w:eastAsia="仿宋_GB2312"/>
          <w:sz w:val="24"/>
        </w:rPr>
        <w:t>4</w:t>
      </w:r>
      <w:r>
        <w:rPr>
          <w:rFonts w:hint="eastAsia" w:ascii="仿宋_GB2312" w:eastAsia="仿宋_GB2312"/>
          <w:sz w:val="24"/>
        </w:rPr>
        <w:t xml:space="preserve">   中标人拒绝与采购人签订合同的，采购人可以按照评标报告推荐的中标人名单排序，确定下一候选人为中标人，也可以重新开展政府采购活动。</w:t>
      </w:r>
    </w:p>
    <w:p>
      <w:pPr>
        <w:pStyle w:val="254"/>
        <w:rPr>
          <w:rFonts w:hint="eastAsia"/>
        </w:rPr>
      </w:pPr>
      <w:bookmarkStart w:id="480" w:name="_Toc531359028"/>
      <w:bookmarkStart w:id="481" w:name="_Toc81474823"/>
      <w:r>
        <w:rPr>
          <w:rFonts w:hint="eastAsia"/>
        </w:rPr>
        <w:t>8.2     中标</w:t>
      </w:r>
      <w:r>
        <w:t>公告和中标通知书</w:t>
      </w:r>
      <w:bookmarkEnd w:id="480"/>
      <w:bookmarkEnd w:id="481"/>
    </w:p>
    <w:p>
      <w:pPr>
        <w:spacing w:line="360" w:lineRule="auto"/>
        <w:ind w:left="960" w:hanging="960" w:hangingChars="400"/>
        <w:rPr>
          <w:rFonts w:ascii="仿宋_GB2312" w:eastAsia="仿宋_GB2312"/>
          <w:sz w:val="24"/>
        </w:rPr>
      </w:pPr>
      <w:r>
        <w:rPr>
          <w:rFonts w:hint="eastAsia" w:ascii="仿宋_GB2312" w:eastAsia="仿宋_GB2312"/>
          <w:sz w:val="24"/>
        </w:rPr>
        <w:t>8.2.1   采购代理机构应当自中标人确定之日起2个工作日内，在投标人须知前附表（一）规定</w:t>
      </w:r>
      <w:r>
        <w:rPr>
          <w:rFonts w:ascii="仿宋_GB2312" w:eastAsia="仿宋_GB2312"/>
          <w:sz w:val="24"/>
        </w:rPr>
        <w:t>的网址</w:t>
      </w:r>
      <w:r>
        <w:rPr>
          <w:rFonts w:hint="eastAsia" w:ascii="仿宋_GB2312" w:eastAsia="仿宋_GB2312"/>
          <w:sz w:val="24"/>
        </w:rPr>
        <w:t>发布中标结果；</w:t>
      </w:r>
    </w:p>
    <w:p>
      <w:pPr>
        <w:spacing w:line="360" w:lineRule="auto"/>
        <w:ind w:left="960" w:hanging="960" w:hangingChars="400"/>
        <w:rPr>
          <w:rFonts w:ascii="仿宋_GB2312" w:eastAsia="仿宋_GB2312"/>
          <w:sz w:val="24"/>
        </w:rPr>
      </w:pPr>
      <w:r>
        <w:rPr>
          <w:rFonts w:ascii="仿宋_GB2312" w:eastAsia="仿宋_GB2312"/>
          <w:sz w:val="24"/>
        </w:rPr>
        <w:t xml:space="preserve">8.2.2   </w:t>
      </w:r>
      <w:r>
        <w:rPr>
          <w:rFonts w:hint="eastAsia" w:ascii="仿宋_GB2312" w:eastAsia="仿宋_GB2312"/>
          <w:sz w:val="24"/>
        </w:rPr>
        <w:t>中标结果公告内容包括采购人和采购代理机构的名称、地址、联系方式，项目名称和项目编号，中标人名称、地址和中标金额，主要中标标的的名称、规格型号、数量、单价、服务要求，中标公告期限以及评审专家名单，但</w:t>
      </w:r>
      <w:r>
        <w:rPr>
          <w:rFonts w:ascii="仿宋_GB2312" w:eastAsia="仿宋_GB2312"/>
          <w:sz w:val="24"/>
        </w:rPr>
        <w:t>不</w:t>
      </w:r>
      <w:r>
        <w:rPr>
          <w:rFonts w:hint="eastAsia" w:ascii="仿宋_GB2312" w:eastAsia="仿宋_GB2312"/>
          <w:sz w:val="24"/>
        </w:rPr>
        <w:t>包括</w:t>
      </w:r>
      <w:r>
        <w:rPr>
          <w:rFonts w:ascii="仿宋_GB2312" w:eastAsia="仿宋_GB2312"/>
          <w:sz w:val="24"/>
        </w:rPr>
        <w:t>国家秘密或商业秘密</w:t>
      </w:r>
      <w:r>
        <w:rPr>
          <w:rFonts w:hint="eastAsia" w:ascii="仿宋_GB2312" w:eastAsia="仿宋_GB2312"/>
          <w:sz w:val="24"/>
        </w:rPr>
        <w:t>；</w:t>
      </w:r>
    </w:p>
    <w:p>
      <w:pPr>
        <w:spacing w:line="360" w:lineRule="auto"/>
        <w:ind w:left="960" w:hanging="960" w:hangingChars="400"/>
        <w:rPr>
          <w:rFonts w:hint="eastAsia" w:ascii="仿宋_GB2312" w:eastAsia="仿宋_GB2312"/>
          <w:sz w:val="24"/>
        </w:rPr>
      </w:pPr>
      <w:r>
        <w:rPr>
          <w:rFonts w:hint="eastAsia" w:ascii="仿宋_GB2312" w:eastAsia="仿宋_GB2312"/>
          <w:sz w:val="24"/>
        </w:rPr>
        <w:t>8.2.3   中标</w:t>
      </w:r>
      <w:r>
        <w:rPr>
          <w:rFonts w:ascii="仿宋_GB2312" w:eastAsia="仿宋_GB2312"/>
          <w:sz w:val="24"/>
        </w:rPr>
        <w:t>公告期限为</w:t>
      </w:r>
      <w:r>
        <w:rPr>
          <w:rFonts w:hint="eastAsia" w:ascii="仿宋_GB2312" w:eastAsia="仿宋_GB2312"/>
          <w:sz w:val="24"/>
        </w:rPr>
        <w:t>1个</w:t>
      </w:r>
      <w:r>
        <w:rPr>
          <w:rFonts w:ascii="仿宋_GB2312" w:eastAsia="仿宋_GB2312"/>
          <w:sz w:val="24"/>
        </w:rPr>
        <w:t>工作日；</w:t>
      </w:r>
    </w:p>
    <w:p>
      <w:pPr>
        <w:spacing w:line="360" w:lineRule="auto"/>
        <w:ind w:left="960" w:hanging="960" w:hangingChars="400"/>
        <w:rPr>
          <w:rFonts w:ascii="仿宋_GB2312" w:eastAsia="仿宋_GB2312"/>
          <w:sz w:val="24"/>
        </w:rPr>
      </w:pPr>
      <w:r>
        <w:rPr>
          <w:rFonts w:ascii="仿宋_GB2312" w:eastAsia="仿宋_GB2312"/>
          <w:sz w:val="24"/>
        </w:rPr>
        <w:t xml:space="preserve">8.2.4   </w:t>
      </w:r>
      <w:r>
        <w:rPr>
          <w:rFonts w:hint="eastAsia" w:ascii="仿宋_GB2312" w:eastAsia="仿宋_GB2312"/>
          <w:sz w:val="24"/>
        </w:rPr>
        <w:t>采购代理机构将在中标结果公告中附中标通知书，视同向中标人发出中标通知书，同时中标人应在中标结果公告发布后签订合同前，赴政府采购</w:t>
      </w:r>
      <w:r>
        <w:rPr>
          <w:rFonts w:ascii="仿宋_GB2312" w:eastAsia="仿宋_GB2312"/>
          <w:sz w:val="24"/>
        </w:rPr>
        <w:t>代理机构</w:t>
      </w:r>
      <w:r>
        <w:rPr>
          <w:rFonts w:hint="eastAsia" w:ascii="仿宋_GB2312" w:eastAsia="仿宋_GB2312"/>
          <w:sz w:val="24"/>
        </w:rPr>
        <w:t>项目负责人处领取书面中标通知书；</w:t>
      </w:r>
    </w:p>
    <w:p>
      <w:pPr>
        <w:spacing w:line="360" w:lineRule="auto"/>
        <w:ind w:left="960" w:hanging="960" w:hangingChars="400"/>
        <w:rPr>
          <w:rFonts w:hint="eastAsia" w:ascii="仿宋_GB2312" w:eastAsia="仿宋_GB2312"/>
          <w:sz w:val="24"/>
        </w:rPr>
      </w:pPr>
      <w:r>
        <w:rPr>
          <w:rFonts w:hint="eastAsia" w:ascii="仿宋_GB2312" w:eastAsia="仿宋_GB2312"/>
          <w:sz w:val="24"/>
        </w:rPr>
        <w:t>8.2.5   中标通知书发出后，采购人不得改变中标结果，中标人无正当理由不得放弃中标。否则</w:t>
      </w:r>
      <w:r>
        <w:rPr>
          <w:rFonts w:ascii="仿宋_GB2312" w:eastAsia="仿宋_GB2312"/>
          <w:sz w:val="24"/>
        </w:rPr>
        <w:t>将作为</w:t>
      </w:r>
      <w:r>
        <w:rPr>
          <w:rFonts w:hint="eastAsia" w:ascii="仿宋_GB2312" w:eastAsia="仿宋_GB2312"/>
          <w:sz w:val="24"/>
        </w:rPr>
        <w:t>不良行为</w:t>
      </w:r>
      <w:r>
        <w:rPr>
          <w:rFonts w:ascii="仿宋_GB2312" w:eastAsia="仿宋_GB2312"/>
          <w:sz w:val="24"/>
        </w:rPr>
        <w:t>记录上报财政</w:t>
      </w:r>
      <w:r>
        <w:rPr>
          <w:rFonts w:hint="eastAsia" w:ascii="仿宋_GB2312" w:eastAsia="仿宋_GB2312"/>
          <w:sz w:val="24"/>
        </w:rPr>
        <w:t>部门，</w:t>
      </w:r>
      <w:r>
        <w:rPr>
          <w:rFonts w:ascii="仿宋_GB2312" w:eastAsia="仿宋_GB2312"/>
          <w:sz w:val="24"/>
        </w:rPr>
        <w:t>由财政部门</w:t>
      </w:r>
      <w:r>
        <w:rPr>
          <w:rFonts w:hint="eastAsia" w:ascii="仿宋_GB2312" w:eastAsia="仿宋_GB2312"/>
          <w:sz w:val="24"/>
        </w:rPr>
        <w:t>按</w:t>
      </w:r>
      <w:r>
        <w:rPr>
          <w:rFonts w:ascii="仿宋_GB2312" w:eastAsia="仿宋_GB2312"/>
          <w:sz w:val="24"/>
        </w:rPr>
        <w:t>相关</w:t>
      </w:r>
      <w:r>
        <w:rPr>
          <w:rFonts w:hint="eastAsia" w:ascii="仿宋_GB2312" w:eastAsia="仿宋_GB2312"/>
          <w:sz w:val="24"/>
        </w:rPr>
        <w:t>法律</w:t>
      </w:r>
      <w:r>
        <w:rPr>
          <w:rFonts w:ascii="仿宋_GB2312" w:eastAsia="仿宋_GB2312"/>
          <w:sz w:val="24"/>
        </w:rPr>
        <w:t>法规</w:t>
      </w:r>
      <w:r>
        <w:rPr>
          <w:rFonts w:hint="eastAsia" w:ascii="仿宋_GB2312" w:eastAsia="仿宋_GB2312"/>
          <w:sz w:val="24"/>
        </w:rPr>
        <w:t>给予</w:t>
      </w:r>
      <w:r>
        <w:rPr>
          <w:rFonts w:ascii="仿宋_GB2312" w:eastAsia="仿宋_GB2312"/>
          <w:sz w:val="24"/>
        </w:rPr>
        <w:t>处理。</w:t>
      </w:r>
    </w:p>
    <w:p>
      <w:pPr>
        <w:pStyle w:val="254"/>
      </w:pPr>
      <w:bookmarkStart w:id="482" w:name="_Toc81474824"/>
      <w:bookmarkStart w:id="483" w:name="_Toc531359029"/>
      <w:r>
        <w:rPr>
          <w:rFonts w:hint="eastAsia"/>
        </w:rPr>
        <w:t>8.</w:t>
      </w:r>
      <w:r>
        <w:t>3</w:t>
      </w:r>
      <w:r>
        <w:rPr>
          <w:rFonts w:hint="eastAsia"/>
        </w:rPr>
        <w:t xml:space="preserve">     </w:t>
      </w:r>
      <w:r>
        <w:t>履约</w:t>
      </w:r>
      <w:r>
        <w:rPr>
          <w:rFonts w:hint="eastAsia"/>
        </w:rPr>
        <w:t>保证金</w:t>
      </w:r>
      <w:bookmarkEnd w:id="482"/>
      <w:bookmarkEnd w:id="483"/>
    </w:p>
    <w:p>
      <w:pPr>
        <w:spacing w:line="360" w:lineRule="auto"/>
        <w:ind w:left="960" w:hanging="960" w:hangingChars="400"/>
        <w:rPr>
          <w:rFonts w:ascii="仿宋_GB2312" w:eastAsia="仿宋_GB2312"/>
          <w:sz w:val="24"/>
        </w:rPr>
      </w:pPr>
      <w:r>
        <w:rPr>
          <w:rFonts w:hint="eastAsia" w:ascii="仿宋_GB2312" w:eastAsia="仿宋_GB2312"/>
          <w:sz w:val="24"/>
        </w:rPr>
        <w:t>8.</w:t>
      </w:r>
      <w:r>
        <w:rPr>
          <w:rFonts w:ascii="仿宋_GB2312" w:eastAsia="仿宋_GB2312"/>
          <w:sz w:val="24"/>
        </w:rPr>
        <w:t>3</w:t>
      </w:r>
      <w:r>
        <w:rPr>
          <w:rFonts w:hint="eastAsia" w:ascii="仿宋_GB2312" w:eastAsia="仿宋_GB2312"/>
          <w:sz w:val="24"/>
        </w:rPr>
        <w:t xml:space="preserve">.1  </w:t>
      </w:r>
      <w:r>
        <w:rPr>
          <w:rFonts w:ascii="仿宋_GB2312" w:eastAsia="仿宋_GB2312"/>
          <w:sz w:val="24"/>
        </w:rPr>
        <w:t xml:space="preserve"> </w:t>
      </w:r>
      <w:r>
        <w:rPr>
          <w:rFonts w:hint="eastAsia" w:ascii="仿宋_GB2312" w:eastAsia="仿宋_GB2312"/>
          <w:sz w:val="24"/>
        </w:rPr>
        <w:t>履约保证金：见投标人须知前附表（一）。</w:t>
      </w:r>
    </w:p>
    <w:p>
      <w:pPr>
        <w:spacing w:line="360" w:lineRule="auto"/>
        <w:ind w:left="960" w:hanging="960" w:hangingChars="400"/>
        <w:rPr>
          <w:rFonts w:hint="eastAsia" w:ascii="仿宋_GB2312" w:eastAsia="仿宋_GB2312"/>
          <w:sz w:val="24"/>
        </w:rPr>
      </w:pPr>
      <w:r>
        <w:rPr>
          <w:rFonts w:ascii="仿宋_GB2312" w:eastAsia="仿宋_GB2312"/>
          <w:sz w:val="24"/>
        </w:rPr>
        <w:t xml:space="preserve">8.3.2   </w:t>
      </w:r>
      <w:r>
        <w:rPr>
          <w:rFonts w:hint="eastAsia" w:ascii="仿宋_GB2312" w:eastAsia="仿宋_GB2312"/>
          <w:sz w:val="24"/>
        </w:rPr>
        <w:t>中标人提供的服务和货物质量符合合同约定并经验收合格的，其履约保证金按规定</w:t>
      </w:r>
      <w:r>
        <w:rPr>
          <w:rFonts w:ascii="仿宋_GB2312" w:eastAsia="仿宋_GB2312"/>
          <w:sz w:val="24"/>
        </w:rPr>
        <w:t>要求由采购人</w:t>
      </w:r>
      <w:r>
        <w:rPr>
          <w:rFonts w:hint="eastAsia" w:ascii="仿宋_GB2312" w:eastAsia="仿宋_GB2312"/>
          <w:sz w:val="24"/>
        </w:rPr>
        <w:t>无息退还。</w:t>
      </w:r>
    </w:p>
    <w:p>
      <w:pPr>
        <w:pStyle w:val="254"/>
        <w:rPr>
          <w:rFonts w:hint="eastAsia"/>
        </w:rPr>
      </w:pPr>
      <w:bookmarkStart w:id="484" w:name="_Toc531359030"/>
      <w:bookmarkStart w:id="485" w:name="_Toc81474825"/>
      <w:r>
        <w:rPr>
          <w:rFonts w:hint="eastAsia"/>
        </w:rPr>
        <w:t>8.</w:t>
      </w:r>
      <w:r>
        <w:t>4</w:t>
      </w:r>
      <w:r>
        <w:rPr>
          <w:rFonts w:hint="eastAsia"/>
        </w:rPr>
        <w:t xml:space="preserve">     合同</w:t>
      </w:r>
      <w:bookmarkEnd w:id="484"/>
      <w:bookmarkEnd w:id="485"/>
    </w:p>
    <w:p>
      <w:pPr>
        <w:spacing w:line="360" w:lineRule="auto"/>
        <w:ind w:left="960" w:hanging="960" w:hangingChars="400"/>
        <w:rPr>
          <w:rFonts w:ascii="仿宋_GB2312" w:eastAsia="仿宋_GB2312"/>
          <w:sz w:val="24"/>
        </w:rPr>
      </w:pPr>
      <w:r>
        <w:rPr>
          <w:rFonts w:hint="eastAsia" w:ascii="仿宋_GB2312" w:eastAsia="仿宋_GB2312"/>
          <w:sz w:val="24"/>
        </w:rPr>
        <w:t>8.</w:t>
      </w:r>
      <w:r>
        <w:rPr>
          <w:rFonts w:ascii="仿宋_GB2312" w:eastAsia="仿宋_GB2312"/>
          <w:sz w:val="24"/>
        </w:rPr>
        <w:t>4</w:t>
      </w:r>
      <w:r>
        <w:rPr>
          <w:rFonts w:hint="eastAsia" w:ascii="仿宋_GB2312" w:eastAsia="仿宋_GB2312"/>
          <w:sz w:val="24"/>
        </w:rPr>
        <w:t>.</w:t>
      </w:r>
      <w:r>
        <w:rPr>
          <w:rFonts w:ascii="仿宋_GB2312" w:eastAsia="仿宋_GB2312"/>
          <w:sz w:val="24"/>
        </w:rPr>
        <w:t>1</w:t>
      </w:r>
      <w:r>
        <w:rPr>
          <w:rFonts w:hint="eastAsia" w:ascii="仿宋_GB2312" w:eastAsia="仿宋_GB2312"/>
          <w:sz w:val="24"/>
        </w:rPr>
        <w:t xml:space="preserve">   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left="960" w:hanging="960" w:hangingChars="400"/>
        <w:rPr>
          <w:rFonts w:ascii="仿宋_GB2312" w:eastAsia="仿宋_GB2312"/>
          <w:sz w:val="24"/>
        </w:rPr>
      </w:pPr>
      <w:r>
        <w:rPr>
          <w:rFonts w:hint="eastAsia" w:ascii="仿宋_GB2312" w:eastAsia="仿宋_GB2312"/>
          <w:sz w:val="24"/>
        </w:rPr>
        <w:t>8.</w:t>
      </w:r>
      <w:r>
        <w:rPr>
          <w:rFonts w:ascii="仿宋_GB2312" w:eastAsia="仿宋_GB2312"/>
          <w:sz w:val="24"/>
        </w:rPr>
        <w:t>4</w:t>
      </w:r>
      <w:r>
        <w:rPr>
          <w:rFonts w:hint="eastAsia" w:ascii="仿宋_GB2312" w:eastAsia="仿宋_GB2312"/>
          <w:sz w:val="24"/>
        </w:rPr>
        <w:t>.2   询问或者质疑事项可能影响中标（成交）结果的，采购人应当暂停签订合同，已经签订合同的，应当中止履行合同。</w:t>
      </w:r>
    </w:p>
    <w:p>
      <w:pPr>
        <w:spacing w:line="360" w:lineRule="auto"/>
        <w:ind w:left="960" w:hanging="960" w:hangingChars="400"/>
        <w:rPr>
          <w:rFonts w:ascii="仿宋_GB2312" w:eastAsia="仿宋_GB2312"/>
          <w:sz w:val="24"/>
        </w:rPr>
      </w:pPr>
      <w:r>
        <w:rPr>
          <w:rFonts w:hint="eastAsia" w:ascii="仿宋_GB2312" w:eastAsia="仿宋_GB2312"/>
          <w:sz w:val="24"/>
        </w:rPr>
        <w:t>8.</w:t>
      </w:r>
      <w:r>
        <w:rPr>
          <w:rFonts w:ascii="仿宋_GB2312" w:eastAsia="仿宋_GB2312"/>
          <w:sz w:val="24"/>
        </w:rPr>
        <w:t>4</w:t>
      </w:r>
      <w:r>
        <w:rPr>
          <w:rFonts w:hint="eastAsia" w:ascii="仿宋_GB2312" w:eastAsia="仿宋_GB2312"/>
          <w:sz w:val="24"/>
        </w:rPr>
        <w:t>.3   采购人应当自政府采购合同签订之日起2个工作日内，将政府采购合同在浙江省</w:t>
      </w:r>
      <w:r>
        <w:rPr>
          <w:rFonts w:ascii="仿宋_GB2312" w:eastAsia="仿宋_GB2312"/>
          <w:sz w:val="24"/>
        </w:rPr>
        <w:t>政府采购网（</w:t>
      </w:r>
      <w:r>
        <w:rPr>
          <w:rFonts w:hint="eastAsia" w:ascii="仿宋_GB2312" w:eastAsia="仿宋_GB2312"/>
          <w:sz w:val="24"/>
        </w:rPr>
        <w:t>zfcg.czt.zj.gov.cn</w:t>
      </w:r>
      <w:r>
        <w:rPr>
          <w:rFonts w:ascii="仿宋_GB2312" w:eastAsia="仿宋_GB2312"/>
          <w:sz w:val="24"/>
        </w:rPr>
        <w:t>）</w:t>
      </w:r>
      <w:r>
        <w:rPr>
          <w:rFonts w:hint="eastAsia" w:ascii="仿宋_GB2312" w:eastAsia="仿宋_GB2312"/>
          <w:sz w:val="24"/>
        </w:rPr>
        <w:t>上公告，但政府采购合同中涉及国家秘密、商业秘密的内容除外。</w:t>
      </w:r>
    </w:p>
    <w:p>
      <w:pPr>
        <w:pStyle w:val="39"/>
        <w:spacing w:beforeLines="100" w:after="240" w:afterLines="100"/>
        <w:jc w:val="left"/>
        <w:outlineLvl w:val="1"/>
        <w:rPr>
          <w:rFonts w:hint="eastAsia" w:ascii="仿宋_GB2312" w:eastAsia="仿宋_GB2312"/>
          <w:sz w:val="30"/>
          <w:szCs w:val="30"/>
        </w:rPr>
      </w:pPr>
      <w:bookmarkStart w:id="486" w:name="_Toc334087240"/>
      <w:bookmarkStart w:id="487" w:name="_Toc531359032"/>
      <w:bookmarkStart w:id="488" w:name="_Toc47756031"/>
      <w:bookmarkStart w:id="489" w:name="_Toc81474826"/>
      <w:bookmarkStart w:id="490" w:name="_Toc15813254"/>
      <w:bookmarkStart w:id="491" w:name="_Toc107820052"/>
      <w:bookmarkStart w:id="492" w:name="_Toc335664282"/>
      <w:bookmarkStart w:id="493" w:name="_Toc493956048"/>
      <w:bookmarkStart w:id="494" w:name="_Toc15805937"/>
      <w:bookmarkStart w:id="495" w:name="_Toc45506731"/>
      <w:bookmarkStart w:id="496" w:name="_Toc530551873"/>
      <w:r>
        <w:rPr>
          <w:rFonts w:hint="eastAsia" w:ascii="仿宋_GB2312" w:eastAsia="仿宋_GB2312"/>
          <w:sz w:val="30"/>
          <w:szCs w:val="30"/>
        </w:rPr>
        <w:t xml:space="preserve">九 </w:t>
      </w:r>
      <w:r>
        <w:rPr>
          <w:rFonts w:ascii="仿宋_GB2312" w:eastAsia="仿宋_GB2312"/>
          <w:sz w:val="30"/>
          <w:szCs w:val="30"/>
        </w:rPr>
        <w:t xml:space="preserve">  </w:t>
      </w:r>
      <w:r>
        <w:rPr>
          <w:rFonts w:hint="eastAsia" w:ascii="仿宋_GB2312" w:eastAsia="仿宋_GB2312"/>
          <w:sz w:val="30"/>
          <w:szCs w:val="30"/>
        </w:rPr>
        <w:t xml:space="preserve"> 其他事项</w:t>
      </w:r>
      <w:bookmarkEnd w:id="486"/>
      <w:bookmarkEnd w:id="487"/>
      <w:bookmarkEnd w:id="488"/>
      <w:bookmarkEnd w:id="489"/>
      <w:bookmarkEnd w:id="490"/>
      <w:bookmarkEnd w:id="491"/>
      <w:bookmarkEnd w:id="492"/>
      <w:bookmarkEnd w:id="493"/>
      <w:bookmarkEnd w:id="494"/>
      <w:bookmarkEnd w:id="495"/>
      <w:bookmarkEnd w:id="496"/>
    </w:p>
    <w:p>
      <w:pPr>
        <w:pStyle w:val="254"/>
        <w:rPr>
          <w:rFonts w:hint="eastAsia"/>
        </w:rPr>
      </w:pPr>
      <w:bookmarkStart w:id="497" w:name="_Toc531359033"/>
      <w:bookmarkStart w:id="498" w:name="_Toc81474827"/>
      <w:r>
        <w:t>9.1</w:t>
      </w:r>
      <w:r>
        <w:rPr>
          <w:rFonts w:hint="eastAsia"/>
        </w:rPr>
        <w:t xml:space="preserve">    </w:t>
      </w:r>
      <w:r>
        <w:t xml:space="preserve"> </w:t>
      </w:r>
      <w:r>
        <w:rPr>
          <w:rFonts w:hint="eastAsia"/>
        </w:rPr>
        <w:t>解释权</w:t>
      </w:r>
      <w:bookmarkEnd w:id="497"/>
      <w:bookmarkEnd w:id="498"/>
      <w:r>
        <w:rPr>
          <w:rFonts w:hint="eastAsia"/>
        </w:rPr>
        <w:t xml:space="preserve"> </w:t>
      </w:r>
    </w:p>
    <w:p>
      <w:pPr>
        <w:spacing w:line="360" w:lineRule="auto"/>
        <w:ind w:left="960" w:hanging="960" w:hangingChars="400"/>
        <w:rPr>
          <w:rFonts w:hint="eastAsia" w:ascii="仿宋_GB2312" w:eastAsia="仿宋_GB2312"/>
          <w:sz w:val="24"/>
        </w:rPr>
      </w:pPr>
      <w:r>
        <w:rPr>
          <w:rFonts w:ascii="仿宋_GB2312" w:eastAsia="仿宋_GB2312"/>
          <w:sz w:val="24"/>
        </w:rPr>
        <w:t>9.1</w:t>
      </w:r>
      <w:r>
        <w:rPr>
          <w:rFonts w:hint="eastAsia" w:ascii="仿宋_GB2312" w:eastAsia="仿宋_GB2312"/>
          <w:sz w:val="24"/>
        </w:rPr>
        <w:t>.1</w:t>
      </w:r>
      <w:r>
        <w:rPr>
          <w:rFonts w:ascii="仿宋_GB2312" w:eastAsia="仿宋_GB2312"/>
          <w:sz w:val="24"/>
        </w:rPr>
        <w:t xml:space="preserve">   </w:t>
      </w:r>
      <w:r>
        <w:rPr>
          <w:rFonts w:hint="eastAsia" w:ascii="仿宋_GB2312" w:eastAsia="仿宋_GB2312"/>
          <w:sz w:val="24"/>
        </w:rPr>
        <w:t>本招标文件解释权属采购代理机构；</w:t>
      </w:r>
    </w:p>
    <w:p>
      <w:pPr>
        <w:spacing w:line="360" w:lineRule="auto"/>
        <w:ind w:left="960" w:hanging="960" w:hangingChars="400"/>
        <w:rPr>
          <w:rFonts w:ascii="仿宋_GB2312" w:eastAsia="仿宋_GB2312"/>
          <w:sz w:val="24"/>
        </w:rPr>
      </w:pPr>
      <w:r>
        <w:rPr>
          <w:rFonts w:ascii="仿宋_GB2312" w:eastAsia="仿宋_GB2312"/>
          <w:sz w:val="24"/>
        </w:rPr>
        <w:t xml:space="preserve">9.1.2   </w:t>
      </w:r>
      <w:r>
        <w:rPr>
          <w:rFonts w:hint="eastAsia" w:ascii="仿宋_GB2312" w:eastAsia="仿宋_GB2312"/>
          <w:sz w:val="24"/>
        </w:rPr>
        <w:t>采购代理机构对决标结果不负责解释。</w:t>
      </w:r>
    </w:p>
    <w:p>
      <w:pPr>
        <w:spacing w:line="360" w:lineRule="auto"/>
        <w:ind w:left="960" w:hanging="960" w:hangingChars="400"/>
        <w:rPr>
          <w:rFonts w:hint="eastAsia" w:ascii="仿宋_GB2312" w:eastAsia="仿宋_GB2312"/>
          <w:sz w:val="24"/>
        </w:rPr>
      </w:pPr>
    </w:p>
    <w:p>
      <w:pPr>
        <w:spacing w:line="360" w:lineRule="auto"/>
        <w:ind w:firstLine="840" w:firstLineChars="400"/>
        <w:rPr>
          <w:rFonts w:hint="eastAsia"/>
        </w:rPr>
        <w:sectPr>
          <w:pgSz w:w="11906" w:h="16838"/>
          <w:pgMar w:top="1418" w:right="1418" w:bottom="1418" w:left="1418" w:header="851" w:footer="851" w:gutter="0"/>
          <w:cols w:space="425" w:num="1"/>
          <w:docGrid w:linePitch="312" w:charSpace="0"/>
        </w:sectPr>
      </w:pPr>
    </w:p>
    <w:p>
      <w:pPr>
        <w:pStyle w:val="39"/>
        <w:spacing w:before="0" w:after="0" w:line="360" w:lineRule="auto"/>
        <w:rPr>
          <w:rFonts w:hint="eastAsia" w:ascii="仿宋_GB2312" w:eastAsia="仿宋_GB2312"/>
          <w:sz w:val="36"/>
          <w:szCs w:val="36"/>
        </w:rPr>
      </w:pPr>
      <w:bookmarkStart w:id="499" w:name="_Toc493956049"/>
      <w:bookmarkStart w:id="500" w:name="_Toc530551874"/>
      <w:bookmarkStart w:id="501" w:name="_Toc531359036"/>
      <w:bookmarkStart w:id="502" w:name="_Toc81474828"/>
      <w:r>
        <w:rPr>
          <w:rFonts w:hint="eastAsia" w:ascii="仿宋_GB2312" w:eastAsia="仿宋_GB2312"/>
          <w:sz w:val="36"/>
          <w:szCs w:val="36"/>
        </w:rPr>
        <w:t>第四章  合同格式</w:t>
      </w:r>
      <w:bookmarkEnd w:id="499"/>
      <w:bookmarkEnd w:id="500"/>
      <w:bookmarkEnd w:id="501"/>
      <w:bookmarkEnd w:id="502"/>
    </w:p>
    <w:p>
      <w:pPr>
        <w:autoSpaceDE w:val="0"/>
        <w:autoSpaceDN w:val="0"/>
        <w:adjustRightInd w:val="0"/>
        <w:spacing w:line="360" w:lineRule="auto"/>
        <w:jc w:val="left"/>
        <w:rPr>
          <w:rFonts w:ascii="仿宋_GB2312" w:hAnsi="楷体" w:eastAsia="仿宋_GB2312"/>
          <w:color w:val="000000"/>
          <w:sz w:val="24"/>
          <w:szCs w:val="24"/>
        </w:rPr>
      </w:pPr>
    </w:p>
    <w:p>
      <w:pPr>
        <w:autoSpaceDE w:val="0"/>
        <w:autoSpaceDN w:val="0"/>
        <w:adjustRightInd w:val="0"/>
        <w:spacing w:line="360" w:lineRule="auto"/>
        <w:jc w:val="center"/>
        <w:rPr>
          <w:rFonts w:ascii="仿宋_GB2312" w:hAnsi="楷体" w:eastAsia="仿宋_GB2312"/>
          <w:b/>
          <w:color w:val="000000"/>
          <w:sz w:val="24"/>
          <w:szCs w:val="24"/>
        </w:rPr>
      </w:pPr>
      <w:r>
        <w:rPr>
          <w:rFonts w:hint="eastAsia" w:ascii="仿宋_GB2312" w:hAnsi="楷体" w:eastAsia="仿宋_GB2312"/>
          <w:b/>
          <w:color w:val="000000"/>
          <w:sz w:val="24"/>
          <w:szCs w:val="24"/>
        </w:rPr>
        <w:t>第一部分 合同书</w:t>
      </w:r>
    </w:p>
    <w:p>
      <w:pPr>
        <w:autoSpaceDE w:val="0"/>
        <w:autoSpaceDN w:val="0"/>
        <w:adjustRightInd w:val="0"/>
        <w:spacing w:line="360" w:lineRule="auto"/>
        <w:jc w:val="left"/>
        <w:rPr>
          <w:rFonts w:ascii="仿宋_GB2312" w:hAnsi="楷体" w:eastAsia="仿宋_GB2312"/>
          <w:color w:val="000000"/>
          <w:sz w:val="24"/>
          <w:szCs w:val="24"/>
        </w:rPr>
      </w:pPr>
    </w:p>
    <w:p>
      <w:pPr>
        <w:autoSpaceDE w:val="0"/>
        <w:autoSpaceDN w:val="0"/>
        <w:adjustRightInd w:val="0"/>
        <w:spacing w:line="360" w:lineRule="auto"/>
        <w:jc w:val="left"/>
        <w:rPr>
          <w:rFonts w:ascii="仿宋_GB2312" w:hAnsi="楷体" w:eastAsia="仿宋_GB2312"/>
          <w:color w:val="000000"/>
          <w:sz w:val="24"/>
          <w:szCs w:val="24"/>
        </w:rPr>
      </w:pPr>
    </w:p>
    <w:p>
      <w:pPr>
        <w:spacing w:line="360" w:lineRule="auto"/>
        <w:rPr>
          <w:rFonts w:ascii="仿宋_GB2312" w:hAnsi="楷体" w:eastAsia="仿宋_GB2312"/>
          <w:color w:val="000000"/>
          <w:sz w:val="24"/>
          <w:szCs w:val="24"/>
        </w:rPr>
      </w:pPr>
    </w:p>
    <w:p>
      <w:pPr>
        <w:spacing w:line="360" w:lineRule="auto"/>
        <w:ind w:left="960"/>
        <w:rPr>
          <w:rFonts w:ascii="仿宋_GB2312" w:hAnsi="楷体" w:eastAsia="仿宋_GB2312"/>
          <w:color w:val="000000"/>
          <w:sz w:val="24"/>
          <w:szCs w:val="24"/>
        </w:rPr>
      </w:pPr>
      <w:r>
        <w:rPr>
          <w:rFonts w:hint="eastAsia" w:ascii="仿宋_GB2312" w:hAnsi="楷体" w:eastAsia="仿宋_GB2312"/>
          <w:color w:val="000000"/>
          <w:sz w:val="24"/>
          <w:szCs w:val="24"/>
        </w:rPr>
        <w:t>项目名称：</w:t>
      </w:r>
      <w:r>
        <w:rPr>
          <w:rFonts w:hint="eastAsia" w:ascii="仿宋_GB2312" w:hAnsi="楷体" w:eastAsia="仿宋_GB2312"/>
          <w:color w:val="000000"/>
          <w:sz w:val="24"/>
          <w:szCs w:val="24"/>
          <w:u w:val="single"/>
        </w:rPr>
        <w:t xml:space="preserve">丽水市电子政务网络及数据安全服务项目   </w:t>
      </w:r>
    </w:p>
    <w:p>
      <w:pPr>
        <w:spacing w:line="360" w:lineRule="auto"/>
        <w:rPr>
          <w:rFonts w:ascii="仿宋_GB2312" w:hAnsi="楷体" w:eastAsia="仿宋_GB2312"/>
          <w:color w:val="000000"/>
          <w:sz w:val="24"/>
          <w:szCs w:val="24"/>
        </w:rPr>
      </w:pPr>
    </w:p>
    <w:p>
      <w:pPr>
        <w:spacing w:line="360" w:lineRule="auto"/>
        <w:rPr>
          <w:rFonts w:ascii="仿宋_GB2312" w:hAnsi="楷体" w:eastAsia="仿宋_GB2312"/>
          <w:color w:val="000000"/>
          <w:sz w:val="24"/>
          <w:szCs w:val="24"/>
        </w:rPr>
      </w:pPr>
    </w:p>
    <w:p>
      <w:pPr>
        <w:spacing w:line="360" w:lineRule="auto"/>
        <w:rPr>
          <w:rFonts w:ascii="仿宋_GB2312" w:eastAsia="仿宋_GB2312"/>
          <w:color w:val="000000"/>
          <w:sz w:val="24"/>
          <w:szCs w:val="24"/>
        </w:rPr>
      </w:pPr>
    </w:p>
    <w:p>
      <w:pPr>
        <w:spacing w:line="360" w:lineRule="auto"/>
        <w:ind w:left="960"/>
        <w:rPr>
          <w:rFonts w:ascii="仿宋_GB2312" w:hAnsi="楷体" w:eastAsia="仿宋_GB2312"/>
          <w:color w:val="000000"/>
          <w:sz w:val="24"/>
          <w:szCs w:val="24"/>
          <w:u w:val="single"/>
        </w:rPr>
      </w:pPr>
      <w:r>
        <w:rPr>
          <w:rFonts w:hint="eastAsia" w:ascii="仿宋_GB2312" w:hAnsi="楷体" w:eastAsia="仿宋_GB2312"/>
          <w:color w:val="000000"/>
          <w:sz w:val="24"/>
          <w:szCs w:val="24"/>
        </w:rPr>
        <w:t>甲方：</w:t>
      </w:r>
      <w:r>
        <w:rPr>
          <w:rFonts w:hint="eastAsia" w:ascii="仿宋_GB2312" w:hAnsi="楷体" w:eastAsia="仿宋_GB2312"/>
          <w:color w:val="000000"/>
          <w:sz w:val="24"/>
          <w:szCs w:val="24"/>
          <w:u w:val="single"/>
        </w:rPr>
        <w:t xml:space="preserve">       丽水市大数据发展管理局              </w:t>
      </w:r>
    </w:p>
    <w:p>
      <w:pPr>
        <w:spacing w:line="360" w:lineRule="auto"/>
        <w:rPr>
          <w:rFonts w:ascii="仿宋_GB2312" w:hAnsi="楷体" w:eastAsia="仿宋_GB2312"/>
          <w:color w:val="000000"/>
          <w:sz w:val="24"/>
          <w:szCs w:val="24"/>
        </w:rPr>
      </w:pPr>
    </w:p>
    <w:p>
      <w:pPr>
        <w:spacing w:line="360" w:lineRule="auto"/>
        <w:ind w:left="960"/>
        <w:rPr>
          <w:rFonts w:ascii="仿宋_GB2312" w:hAnsi="楷体" w:eastAsia="仿宋_GB2312"/>
          <w:color w:val="000000"/>
          <w:sz w:val="24"/>
          <w:szCs w:val="24"/>
          <w:u w:val="single"/>
        </w:rPr>
      </w:pPr>
      <w:r>
        <w:rPr>
          <w:rFonts w:hint="eastAsia" w:ascii="仿宋_GB2312" w:hAnsi="楷体" w:eastAsia="仿宋_GB2312"/>
          <w:color w:val="000000"/>
          <w:sz w:val="24"/>
          <w:szCs w:val="24"/>
        </w:rPr>
        <w:t>乙方：</w:t>
      </w:r>
      <w:r>
        <w:rPr>
          <w:rFonts w:hint="eastAsia" w:ascii="仿宋_GB2312" w:hAnsi="楷体" w:eastAsia="仿宋_GB2312"/>
          <w:color w:val="000000"/>
          <w:sz w:val="24"/>
          <w:szCs w:val="24"/>
          <w:u w:val="single"/>
        </w:rPr>
        <w:t xml:space="preserve">                                           </w:t>
      </w:r>
    </w:p>
    <w:p>
      <w:pPr>
        <w:spacing w:line="360" w:lineRule="auto"/>
        <w:rPr>
          <w:rFonts w:ascii="仿宋_GB2312" w:hAnsi="楷体" w:eastAsia="仿宋_GB2312"/>
          <w:color w:val="000000"/>
          <w:sz w:val="24"/>
          <w:szCs w:val="24"/>
        </w:rPr>
      </w:pPr>
    </w:p>
    <w:p>
      <w:pPr>
        <w:spacing w:line="360" w:lineRule="auto"/>
        <w:ind w:firstLine="960" w:firstLineChars="400"/>
        <w:rPr>
          <w:rFonts w:ascii="仿宋_GB2312" w:hAnsi="楷体" w:eastAsia="仿宋_GB2312"/>
          <w:color w:val="000000"/>
          <w:sz w:val="24"/>
          <w:szCs w:val="24"/>
          <w:u w:val="single"/>
        </w:rPr>
      </w:pPr>
      <w:r>
        <w:rPr>
          <w:rFonts w:hint="eastAsia" w:ascii="仿宋_GB2312" w:hAnsi="楷体" w:eastAsia="仿宋_GB2312"/>
          <w:color w:val="000000"/>
          <w:sz w:val="24"/>
          <w:szCs w:val="24"/>
        </w:rPr>
        <w:t>签订地：</w:t>
      </w:r>
      <w:r>
        <w:rPr>
          <w:rFonts w:hint="eastAsia" w:ascii="仿宋_GB2312" w:hAnsi="楷体" w:eastAsia="仿宋_GB2312"/>
          <w:color w:val="000000"/>
          <w:sz w:val="24"/>
          <w:szCs w:val="24"/>
          <w:u w:val="single"/>
        </w:rPr>
        <w:t xml:space="preserve">                                         </w:t>
      </w:r>
    </w:p>
    <w:p>
      <w:pPr>
        <w:spacing w:line="360" w:lineRule="auto"/>
        <w:rPr>
          <w:rFonts w:ascii="仿宋_GB2312" w:hAnsi="楷体" w:eastAsia="仿宋_GB2312"/>
          <w:color w:val="000000"/>
          <w:sz w:val="24"/>
          <w:szCs w:val="24"/>
        </w:rPr>
      </w:pPr>
    </w:p>
    <w:p>
      <w:pPr>
        <w:spacing w:line="360" w:lineRule="auto"/>
        <w:ind w:firstLine="960" w:firstLineChars="400"/>
        <w:rPr>
          <w:rFonts w:ascii="仿宋_GB2312" w:hAnsi="楷体" w:eastAsia="仿宋_GB2312"/>
          <w:color w:val="000000"/>
          <w:sz w:val="24"/>
          <w:szCs w:val="24"/>
        </w:rPr>
      </w:pPr>
      <w:r>
        <w:rPr>
          <w:rFonts w:hint="eastAsia" w:ascii="仿宋_GB2312" w:hAnsi="楷体" w:eastAsia="仿宋_GB2312"/>
          <w:color w:val="000000"/>
          <w:sz w:val="24"/>
          <w:szCs w:val="24"/>
        </w:rPr>
        <w:t>签订日期：</w:t>
      </w:r>
      <w:r>
        <w:rPr>
          <w:rFonts w:hint="eastAsia" w:ascii="仿宋_GB2312" w:hAnsi="楷体" w:eastAsia="仿宋_GB2312"/>
          <w:color w:val="000000"/>
          <w:sz w:val="24"/>
          <w:szCs w:val="24"/>
          <w:u w:val="single"/>
        </w:rPr>
        <w:t xml:space="preserve">            </w:t>
      </w:r>
      <w:r>
        <w:rPr>
          <w:rFonts w:hint="eastAsia" w:ascii="仿宋_GB2312" w:hAnsi="楷体" w:eastAsia="仿宋_GB2312"/>
          <w:color w:val="000000"/>
          <w:sz w:val="24"/>
          <w:szCs w:val="24"/>
        </w:rPr>
        <w:t>年</w:t>
      </w:r>
      <w:r>
        <w:rPr>
          <w:rFonts w:hint="eastAsia" w:ascii="仿宋_GB2312" w:hAnsi="楷体" w:eastAsia="仿宋_GB2312"/>
          <w:color w:val="000000"/>
          <w:sz w:val="24"/>
          <w:szCs w:val="24"/>
          <w:u w:val="single"/>
        </w:rPr>
        <w:t xml:space="preserve">          </w:t>
      </w:r>
      <w:r>
        <w:rPr>
          <w:rFonts w:hint="eastAsia" w:ascii="仿宋_GB2312" w:hAnsi="楷体" w:eastAsia="仿宋_GB2312"/>
          <w:color w:val="000000"/>
          <w:sz w:val="24"/>
          <w:szCs w:val="24"/>
        </w:rPr>
        <w:t>月</w:t>
      </w:r>
      <w:r>
        <w:rPr>
          <w:rFonts w:hint="eastAsia" w:ascii="仿宋_GB2312" w:hAnsi="楷体" w:eastAsia="仿宋_GB2312"/>
          <w:color w:val="000000"/>
          <w:sz w:val="24"/>
          <w:szCs w:val="24"/>
          <w:u w:val="single"/>
        </w:rPr>
        <w:t xml:space="preserve">           </w:t>
      </w:r>
      <w:r>
        <w:rPr>
          <w:rFonts w:hint="eastAsia" w:ascii="仿宋_GB2312" w:hAnsi="楷体" w:eastAsia="仿宋_GB2312"/>
          <w:color w:val="000000"/>
          <w:sz w:val="24"/>
          <w:szCs w:val="24"/>
        </w:rPr>
        <w:t>日</w:t>
      </w:r>
    </w:p>
    <w:p>
      <w:pPr>
        <w:spacing w:line="360" w:lineRule="auto"/>
        <w:rPr>
          <w:rFonts w:ascii="仿宋_GB2312" w:hAnsi="楷体" w:eastAsia="仿宋_GB2312"/>
          <w:color w:val="000000"/>
          <w:sz w:val="24"/>
          <w:szCs w:val="24"/>
          <w:u w:val="single"/>
        </w:rPr>
      </w:pPr>
    </w:p>
    <w:p>
      <w:pPr>
        <w:autoSpaceDE w:val="0"/>
        <w:autoSpaceDN w:val="0"/>
        <w:adjustRightInd w:val="0"/>
        <w:spacing w:line="360" w:lineRule="auto"/>
        <w:ind w:firstLine="640"/>
        <w:jc w:val="center"/>
        <w:rPr>
          <w:rFonts w:ascii="仿宋_GB2312" w:hAnsi="宋体"/>
          <w:color w:val="000000"/>
          <w:sz w:val="24"/>
        </w:rPr>
        <w:sectPr>
          <w:pgSz w:w="11907" w:h="16840"/>
          <w:pgMar w:top="1418" w:right="1418" w:bottom="1418" w:left="1418" w:header="851" w:footer="851" w:gutter="0"/>
          <w:cols w:space="720" w:num="1"/>
          <w:docGrid w:linePitch="462" w:charSpace="0"/>
        </w:sectPr>
      </w:pP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u w:val="single"/>
          <w:lang w:val="zh-CN"/>
        </w:rPr>
        <w:t xml:space="preserve">        </w:t>
      </w:r>
      <w:r>
        <w:rPr>
          <w:rFonts w:hint="eastAsia" w:ascii="仿宋_GB2312" w:hAnsi="楷体" w:eastAsia="仿宋_GB2312"/>
          <w:color w:val="000000"/>
          <w:sz w:val="24"/>
          <w:szCs w:val="24"/>
          <w:lang w:val="zh-CN"/>
        </w:rPr>
        <w:t>年</w:t>
      </w:r>
      <w:r>
        <w:rPr>
          <w:rFonts w:hint="eastAsia" w:ascii="仿宋_GB2312" w:hAnsi="楷体" w:eastAsia="仿宋_GB2312"/>
          <w:color w:val="000000"/>
          <w:sz w:val="24"/>
          <w:szCs w:val="24"/>
          <w:u w:val="single"/>
          <w:lang w:val="zh-CN"/>
        </w:rPr>
        <w:t xml:space="preserve">    </w:t>
      </w:r>
      <w:r>
        <w:rPr>
          <w:rFonts w:hint="eastAsia" w:ascii="仿宋_GB2312" w:hAnsi="楷体" w:eastAsia="仿宋_GB2312"/>
          <w:color w:val="000000"/>
          <w:sz w:val="24"/>
          <w:szCs w:val="24"/>
          <w:lang w:val="zh-CN"/>
        </w:rPr>
        <w:t>月</w:t>
      </w:r>
      <w:r>
        <w:rPr>
          <w:rFonts w:hint="eastAsia" w:ascii="仿宋_GB2312" w:hAnsi="楷体" w:eastAsia="仿宋_GB2312"/>
          <w:color w:val="000000"/>
          <w:sz w:val="24"/>
          <w:szCs w:val="24"/>
          <w:u w:val="single"/>
          <w:lang w:val="zh-CN"/>
        </w:rPr>
        <w:t xml:space="preserve">    </w:t>
      </w:r>
      <w:r>
        <w:rPr>
          <w:rFonts w:hint="eastAsia" w:ascii="仿宋_GB2312" w:hAnsi="楷体" w:eastAsia="仿宋_GB2312"/>
          <w:color w:val="000000"/>
          <w:sz w:val="24"/>
          <w:szCs w:val="24"/>
          <w:lang w:val="zh-CN"/>
        </w:rPr>
        <w:t>日</w:t>
      </w:r>
      <w:r>
        <w:rPr>
          <w:rFonts w:hint="eastAsia" w:ascii="仿宋_GB2312" w:hAnsi="楷体" w:eastAsia="仿宋_GB2312"/>
          <w:color w:val="000000"/>
          <w:sz w:val="24"/>
          <w:szCs w:val="24"/>
        </w:rPr>
        <w:t>，</w:t>
      </w:r>
      <w:r>
        <w:rPr>
          <w:rFonts w:hint="eastAsia" w:ascii="仿宋_GB2312" w:hAnsi="楷体" w:eastAsia="仿宋_GB2312"/>
          <w:color w:val="000000"/>
          <w:sz w:val="24"/>
          <w:szCs w:val="24"/>
          <w:u w:val="single"/>
        </w:rPr>
        <w:t xml:space="preserve">   （采购人名称）   </w:t>
      </w:r>
      <w:r>
        <w:rPr>
          <w:rFonts w:hint="eastAsia" w:ascii="仿宋_GB2312" w:hAnsi="楷体" w:eastAsia="仿宋_GB2312"/>
          <w:color w:val="000000"/>
          <w:sz w:val="24"/>
          <w:szCs w:val="24"/>
        </w:rPr>
        <w:t>以</w:t>
      </w:r>
      <w:r>
        <w:rPr>
          <w:rFonts w:hint="eastAsia" w:ascii="仿宋_GB2312" w:hAnsi="楷体" w:eastAsia="仿宋_GB2312"/>
          <w:color w:val="000000"/>
          <w:sz w:val="24"/>
          <w:szCs w:val="24"/>
          <w:u w:val="single"/>
        </w:rPr>
        <w:t xml:space="preserve">   （政府采购方式）  </w:t>
      </w:r>
      <w:r>
        <w:rPr>
          <w:rFonts w:hint="eastAsia" w:ascii="仿宋_GB2312" w:hAnsi="楷体" w:eastAsia="仿宋_GB2312"/>
          <w:color w:val="000000"/>
          <w:sz w:val="24"/>
          <w:szCs w:val="24"/>
        </w:rPr>
        <w:t>对</w:t>
      </w:r>
      <w:r>
        <w:rPr>
          <w:rFonts w:hint="eastAsia" w:ascii="仿宋_GB2312" w:hAnsi="楷体" w:eastAsia="仿宋_GB2312"/>
          <w:color w:val="000000"/>
          <w:sz w:val="24"/>
          <w:szCs w:val="24"/>
          <w:u w:val="single"/>
        </w:rPr>
        <w:t xml:space="preserve">   （同前页项目名称）   </w:t>
      </w:r>
      <w:r>
        <w:rPr>
          <w:rFonts w:hint="eastAsia" w:ascii="仿宋_GB2312" w:hAnsi="楷体" w:eastAsia="仿宋_GB2312"/>
          <w:color w:val="000000"/>
          <w:sz w:val="24"/>
          <w:szCs w:val="24"/>
        </w:rPr>
        <w:t>项目进行了采购。经</w:t>
      </w:r>
      <w:r>
        <w:rPr>
          <w:rFonts w:hint="eastAsia" w:ascii="仿宋_GB2312" w:hAnsi="楷体" w:eastAsia="仿宋_GB2312"/>
          <w:color w:val="000000"/>
          <w:sz w:val="24"/>
          <w:szCs w:val="24"/>
          <w:u w:val="single"/>
        </w:rPr>
        <w:t xml:space="preserve">   （相关评定主体名称）   </w:t>
      </w:r>
      <w:r>
        <w:rPr>
          <w:rFonts w:hint="eastAsia" w:ascii="仿宋_GB2312" w:hAnsi="楷体" w:eastAsia="仿宋_GB2312"/>
          <w:color w:val="000000"/>
          <w:sz w:val="24"/>
          <w:szCs w:val="24"/>
        </w:rPr>
        <w:t>评定，</w:t>
      </w:r>
      <w:r>
        <w:rPr>
          <w:rFonts w:hint="eastAsia" w:ascii="仿宋_GB2312" w:hAnsi="楷体" w:eastAsia="仿宋_GB2312"/>
          <w:color w:val="000000"/>
          <w:sz w:val="24"/>
          <w:szCs w:val="24"/>
          <w:u w:val="single"/>
        </w:rPr>
        <w:t xml:space="preserve">   （中标人名称） </w:t>
      </w:r>
      <w:r>
        <w:rPr>
          <w:rFonts w:hint="eastAsia" w:ascii="仿宋_GB2312" w:hAnsi="楷体" w:eastAsia="仿宋_GB2312"/>
          <w:color w:val="000000"/>
          <w:sz w:val="24"/>
          <w:szCs w:val="24"/>
        </w:rPr>
        <w:t>为该项目中标人。现于中标通知书发出之日起三十日内，按照采购文件确定的事项签订本合同。</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lang w:val="zh-CN"/>
        </w:rPr>
        <w:t>根据《中华人民共和国民法典》、《中华人民共和国政府采购法》等相关法律法规之规定，按照平等、自愿、公平和诚实信用的原则，经</w:t>
      </w:r>
      <w:r>
        <w:rPr>
          <w:rFonts w:hint="eastAsia" w:ascii="仿宋_GB2312" w:hAnsi="楷体" w:eastAsia="仿宋_GB2312"/>
          <w:color w:val="000000"/>
          <w:sz w:val="24"/>
          <w:szCs w:val="24"/>
          <w:u w:val="single"/>
        </w:rPr>
        <w:t xml:space="preserve">   （采购人名称）   </w:t>
      </w:r>
      <w:r>
        <w:rPr>
          <w:rFonts w:hint="eastAsia" w:ascii="仿宋_GB2312" w:hAnsi="楷体" w:eastAsia="仿宋_GB2312"/>
          <w:color w:val="000000"/>
          <w:sz w:val="24"/>
          <w:szCs w:val="24"/>
          <w:lang w:val="zh-CN"/>
        </w:rPr>
        <w:t>（以下简称：甲方）和</w:t>
      </w:r>
      <w:r>
        <w:rPr>
          <w:rFonts w:hint="eastAsia" w:ascii="仿宋_GB2312" w:hAnsi="楷体" w:eastAsia="仿宋_GB2312"/>
          <w:color w:val="000000"/>
          <w:sz w:val="24"/>
          <w:szCs w:val="24"/>
          <w:u w:val="single"/>
        </w:rPr>
        <w:t xml:space="preserve">   （中标人名称）   </w:t>
      </w:r>
      <w:r>
        <w:rPr>
          <w:rFonts w:hint="eastAsia" w:ascii="仿宋_GB2312" w:hAnsi="楷体" w:eastAsia="仿宋_GB2312"/>
          <w:color w:val="000000"/>
          <w:sz w:val="24"/>
          <w:szCs w:val="24"/>
          <w:lang w:val="zh-CN"/>
        </w:rPr>
        <w:t>（以下简称：乙方）协商一致，约定以下合同</w:t>
      </w:r>
      <w:r>
        <w:rPr>
          <w:rFonts w:hint="eastAsia" w:ascii="仿宋_GB2312" w:hAnsi="楷体" w:eastAsia="仿宋_GB2312"/>
          <w:color w:val="000000"/>
          <w:sz w:val="24"/>
          <w:szCs w:val="24"/>
        </w:rPr>
        <w:t>条款，以兹共同遵守、全面履行。</w:t>
      </w:r>
    </w:p>
    <w:p>
      <w:pPr>
        <w:spacing w:line="360" w:lineRule="auto"/>
        <w:ind w:firstLine="482" w:firstLineChars="200"/>
        <w:rPr>
          <w:rFonts w:ascii="仿宋_GB2312" w:eastAsia="仿宋_GB2312"/>
          <w:b/>
          <w:color w:val="000000"/>
          <w:sz w:val="24"/>
          <w:szCs w:val="24"/>
        </w:rPr>
      </w:pPr>
      <w:bookmarkStart w:id="503" w:name="_Toc28855"/>
      <w:bookmarkStart w:id="504" w:name="_Toc20421"/>
      <w:bookmarkStart w:id="505" w:name="_Toc22967"/>
      <w:bookmarkStart w:id="506" w:name="_Toc19273"/>
      <w:bookmarkStart w:id="507" w:name="_Toc15367"/>
      <w:r>
        <w:rPr>
          <w:rFonts w:hint="eastAsia" w:ascii="仿宋_GB2312" w:eastAsia="仿宋_GB2312"/>
          <w:b/>
          <w:color w:val="000000"/>
          <w:sz w:val="24"/>
          <w:szCs w:val="24"/>
        </w:rPr>
        <w:t>1.1 合同组成部分</w:t>
      </w:r>
      <w:bookmarkEnd w:id="503"/>
      <w:bookmarkEnd w:id="504"/>
      <w:bookmarkEnd w:id="505"/>
      <w:bookmarkEnd w:id="506"/>
      <w:bookmarkEnd w:id="507"/>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1.1.1 本合同及其补充合同、变更协议；</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1.1.2 中标通知书；</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1.1.3 投标文件（含澄清或者说明文件）；</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1.1.4 招标文件（含澄清或者修改文件）；</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1.1.5 其他相关采购文件。</w:t>
      </w:r>
    </w:p>
    <w:p>
      <w:pPr>
        <w:spacing w:line="360" w:lineRule="auto"/>
        <w:ind w:firstLine="482" w:firstLineChars="200"/>
        <w:rPr>
          <w:rFonts w:ascii="仿宋_GB2312" w:eastAsia="仿宋_GB2312"/>
          <w:b/>
          <w:color w:val="000000"/>
          <w:sz w:val="24"/>
          <w:szCs w:val="24"/>
        </w:rPr>
      </w:pPr>
      <w:bookmarkStart w:id="508" w:name="_Toc2918"/>
      <w:bookmarkStart w:id="509" w:name="_Toc18585"/>
      <w:bookmarkStart w:id="510" w:name="_Toc22185"/>
      <w:bookmarkStart w:id="511" w:name="_Toc6773"/>
      <w:bookmarkStart w:id="512" w:name="_Toc6311"/>
      <w:r>
        <w:rPr>
          <w:rFonts w:hint="eastAsia" w:ascii="仿宋_GB2312" w:eastAsia="仿宋_GB2312"/>
          <w:b/>
          <w:color w:val="000000"/>
          <w:sz w:val="24"/>
          <w:szCs w:val="24"/>
        </w:rPr>
        <w:t>1.2 标的</w:t>
      </w:r>
      <w:bookmarkEnd w:id="508"/>
      <w:bookmarkEnd w:id="509"/>
      <w:bookmarkEnd w:id="510"/>
      <w:bookmarkEnd w:id="511"/>
      <w:bookmarkEnd w:id="512"/>
    </w:p>
    <w:p>
      <w:pPr>
        <w:spacing w:line="360" w:lineRule="auto"/>
        <w:ind w:firstLine="480" w:firstLineChars="200"/>
        <w:rPr>
          <w:rFonts w:ascii="仿宋_GB2312" w:hAnsi="楷体" w:eastAsia="仿宋_GB2312"/>
          <w:color w:val="000000"/>
          <w:sz w:val="24"/>
          <w:szCs w:val="24"/>
          <w:u w:val="single"/>
        </w:rPr>
      </w:pPr>
      <w:r>
        <w:rPr>
          <w:rFonts w:hint="eastAsia" w:ascii="仿宋_GB2312" w:hAnsi="楷体" w:eastAsia="仿宋_GB2312"/>
          <w:color w:val="000000"/>
          <w:sz w:val="24"/>
          <w:szCs w:val="24"/>
        </w:rPr>
        <w:t>1.2.1 标的名称：</w:t>
      </w:r>
      <w:r>
        <w:rPr>
          <w:rFonts w:hint="eastAsia" w:ascii="仿宋_GB2312" w:hAnsi="楷体" w:eastAsia="仿宋_GB2312"/>
          <w:color w:val="000000"/>
          <w:sz w:val="24"/>
          <w:szCs w:val="24"/>
          <w:u w:val="single"/>
        </w:rPr>
        <w:t xml:space="preserve">                                                </w:t>
      </w:r>
      <w:r>
        <w:rPr>
          <w:rFonts w:hint="eastAsia" w:ascii="仿宋_GB2312" w:hAnsi="楷体" w:eastAsia="仿宋_GB2312"/>
          <w:color w:val="000000"/>
          <w:sz w:val="24"/>
          <w:szCs w:val="24"/>
        </w:rPr>
        <w:t>；</w:t>
      </w:r>
    </w:p>
    <w:p>
      <w:pPr>
        <w:spacing w:line="360" w:lineRule="auto"/>
        <w:ind w:firstLine="480" w:firstLineChars="200"/>
        <w:rPr>
          <w:rFonts w:ascii="仿宋_GB2312" w:hAnsi="楷体" w:eastAsia="仿宋_GB2312"/>
          <w:color w:val="000000"/>
          <w:sz w:val="24"/>
          <w:szCs w:val="24"/>
          <w:u w:val="single"/>
        </w:rPr>
      </w:pPr>
      <w:r>
        <w:rPr>
          <w:rFonts w:hint="eastAsia" w:ascii="仿宋_GB2312" w:hAnsi="楷体" w:eastAsia="仿宋_GB2312"/>
          <w:color w:val="000000"/>
          <w:sz w:val="24"/>
          <w:szCs w:val="24"/>
        </w:rPr>
        <w:t>1.2.2 标的数量：</w:t>
      </w:r>
      <w:r>
        <w:rPr>
          <w:rFonts w:hint="eastAsia" w:ascii="仿宋_GB2312" w:hAnsi="楷体" w:eastAsia="仿宋_GB2312"/>
          <w:color w:val="000000"/>
          <w:sz w:val="24"/>
          <w:szCs w:val="24"/>
          <w:u w:val="single"/>
        </w:rPr>
        <w:t xml:space="preserve">                                                </w:t>
      </w:r>
      <w:r>
        <w:rPr>
          <w:rFonts w:hint="eastAsia" w:ascii="仿宋_GB2312" w:hAnsi="楷体" w:eastAsia="仿宋_GB2312"/>
          <w:color w:val="000000"/>
          <w:sz w:val="24"/>
          <w:szCs w:val="24"/>
        </w:rPr>
        <w:t>；</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1.2.3 标的质量：</w:t>
      </w:r>
      <w:r>
        <w:rPr>
          <w:rFonts w:hint="eastAsia" w:ascii="仿宋_GB2312" w:hAnsi="楷体" w:eastAsia="仿宋_GB2312"/>
          <w:color w:val="000000"/>
          <w:sz w:val="24"/>
          <w:szCs w:val="24"/>
          <w:u w:val="single"/>
        </w:rPr>
        <w:t xml:space="preserve">                                                </w:t>
      </w:r>
      <w:r>
        <w:rPr>
          <w:rFonts w:hint="eastAsia" w:ascii="仿宋_GB2312" w:hAnsi="楷体" w:eastAsia="仿宋_GB2312"/>
          <w:color w:val="000000"/>
          <w:sz w:val="24"/>
          <w:szCs w:val="24"/>
        </w:rPr>
        <w:t>。</w:t>
      </w:r>
    </w:p>
    <w:p>
      <w:pPr>
        <w:spacing w:line="360" w:lineRule="auto"/>
        <w:ind w:firstLine="482" w:firstLineChars="200"/>
        <w:rPr>
          <w:rFonts w:ascii="仿宋_GB2312" w:eastAsia="仿宋_GB2312"/>
          <w:b/>
          <w:color w:val="000000"/>
          <w:sz w:val="24"/>
          <w:szCs w:val="24"/>
        </w:rPr>
      </w:pPr>
      <w:bookmarkStart w:id="513" w:name="_Toc5635"/>
      <w:bookmarkStart w:id="514" w:name="_Toc4929"/>
      <w:bookmarkStart w:id="515" w:name="_Toc13918"/>
      <w:bookmarkStart w:id="516" w:name="_Toc1386"/>
      <w:bookmarkStart w:id="517" w:name="_Toc21124"/>
      <w:r>
        <w:rPr>
          <w:rFonts w:hint="eastAsia" w:ascii="仿宋_GB2312" w:eastAsia="仿宋_GB2312"/>
          <w:b/>
          <w:color w:val="000000"/>
          <w:sz w:val="24"/>
          <w:szCs w:val="24"/>
        </w:rPr>
        <w:t>1.3 价款</w:t>
      </w:r>
      <w:bookmarkEnd w:id="513"/>
      <w:bookmarkEnd w:id="514"/>
      <w:bookmarkEnd w:id="515"/>
      <w:bookmarkEnd w:id="516"/>
      <w:bookmarkEnd w:id="517"/>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本合同总价为：￥</w:t>
      </w:r>
      <w:r>
        <w:rPr>
          <w:rFonts w:hint="eastAsia" w:ascii="仿宋_GB2312" w:hAnsi="楷体" w:eastAsia="仿宋_GB2312"/>
          <w:color w:val="000000"/>
          <w:sz w:val="24"/>
          <w:szCs w:val="24"/>
          <w:u w:val="single"/>
        </w:rPr>
        <w:t xml:space="preserve">           </w:t>
      </w:r>
      <w:r>
        <w:rPr>
          <w:rFonts w:hint="eastAsia" w:ascii="仿宋_GB2312" w:hAnsi="楷体" w:eastAsia="仿宋_GB2312"/>
          <w:color w:val="000000"/>
          <w:sz w:val="24"/>
          <w:szCs w:val="24"/>
        </w:rPr>
        <w:t>元（大写：</w:t>
      </w:r>
      <w:r>
        <w:rPr>
          <w:rFonts w:hint="eastAsia" w:ascii="仿宋_GB2312" w:hAnsi="楷体" w:eastAsia="仿宋_GB2312"/>
          <w:color w:val="000000"/>
          <w:sz w:val="24"/>
          <w:szCs w:val="24"/>
          <w:u w:val="single"/>
        </w:rPr>
        <w:t xml:space="preserve">                 </w:t>
      </w:r>
      <w:r>
        <w:rPr>
          <w:rFonts w:hint="eastAsia" w:ascii="仿宋_GB2312" w:hAnsi="楷体" w:eastAsia="仿宋_GB2312"/>
          <w:color w:val="000000"/>
          <w:sz w:val="24"/>
          <w:szCs w:val="24"/>
        </w:rPr>
        <w:t>元人民币）。</w:t>
      </w:r>
    </w:p>
    <w:p>
      <w:pPr>
        <w:spacing w:line="360" w:lineRule="auto"/>
        <w:ind w:firstLine="480" w:firstLineChars="200"/>
        <w:rPr>
          <w:rFonts w:ascii="仿宋_GB2312" w:hAnsi="楷体" w:eastAsia="仿宋_GB2312"/>
          <w:color w:val="000000"/>
          <w:sz w:val="24"/>
          <w:szCs w:val="24"/>
          <w:u w:val="single"/>
        </w:rPr>
      </w:pPr>
      <w:r>
        <w:rPr>
          <w:rFonts w:hint="eastAsia" w:ascii="仿宋_GB2312" w:hAnsi="楷体" w:eastAsia="仿宋_GB2312"/>
          <w:color w:val="000000"/>
          <w:sz w:val="24"/>
          <w:szCs w:val="24"/>
        </w:rPr>
        <w:t>分项价格：</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3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32" w:type="dxa"/>
            <w:noWrap w:val="0"/>
            <w:vAlign w:val="center"/>
          </w:tcPr>
          <w:p>
            <w:pPr>
              <w:widowControl/>
              <w:jc w:val="center"/>
              <w:rPr>
                <w:rFonts w:ascii="仿宋_GB2312" w:hAnsi="楷体" w:eastAsia="仿宋_GB2312"/>
                <w:color w:val="000000"/>
                <w:sz w:val="24"/>
                <w:szCs w:val="24"/>
              </w:rPr>
            </w:pPr>
            <w:r>
              <w:rPr>
                <w:rFonts w:hint="eastAsia" w:ascii="仿宋_GB2312" w:hAnsi="楷体" w:eastAsia="仿宋_GB2312"/>
                <w:color w:val="000000"/>
                <w:sz w:val="24"/>
                <w:szCs w:val="24"/>
              </w:rPr>
              <w:t>序号</w:t>
            </w:r>
          </w:p>
        </w:tc>
        <w:tc>
          <w:tcPr>
            <w:tcW w:w="4678" w:type="dxa"/>
            <w:noWrap w:val="0"/>
            <w:vAlign w:val="center"/>
          </w:tcPr>
          <w:p>
            <w:pPr>
              <w:widowControl/>
              <w:ind w:firstLine="200"/>
              <w:jc w:val="center"/>
              <w:rPr>
                <w:rFonts w:ascii="仿宋_GB2312" w:hAnsi="楷体" w:eastAsia="仿宋_GB2312"/>
                <w:color w:val="000000"/>
                <w:sz w:val="24"/>
                <w:szCs w:val="24"/>
              </w:rPr>
            </w:pPr>
            <w:r>
              <w:rPr>
                <w:rFonts w:hint="eastAsia" w:ascii="仿宋_GB2312" w:hAnsi="楷体" w:eastAsia="仿宋_GB2312"/>
                <w:color w:val="000000"/>
                <w:sz w:val="24"/>
                <w:szCs w:val="24"/>
              </w:rPr>
              <w:t>分项名称</w:t>
            </w:r>
          </w:p>
        </w:tc>
        <w:tc>
          <w:tcPr>
            <w:tcW w:w="3478" w:type="dxa"/>
            <w:noWrap w:val="0"/>
            <w:vAlign w:val="center"/>
          </w:tcPr>
          <w:p>
            <w:pPr>
              <w:widowControl/>
              <w:jc w:val="center"/>
              <w:rPr>
                <w:rFonts w:ascii="仿宋_GB2312" w:hAnsi="楷体" w:eastAsia="仿宋_GB2312"/>
                <w:color w:val="000000"/>
                <w:sz w:val="24"/>
                <w:szCs w:val="24"/>
              </w:rPr>
            </w:pPr>
            <w:r>
              <w:rPr>
                <w:rFonts w:hint="eastAsia" w:ascii="仿宋_GB2312" w:hAnsi="楷体" w:eastAsia="仿宋_GB2312"/>
                <w:color w:val="000000"/>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32" w:type="dxa"/>
            <w:noWrap w:val="0"/>
            <w:vAlign w:val="center"/>
          </w:tcPr>
          <w:p>
            <w:pPr>
              <w:widowControl/>
              <w:ind w:firstLine="200"/>
              <w:jc w:val="center"/>
              <w:rPr>
                <w:rFonts w:ascii="仿宋_GB2312" w:hAnsi="楷体" w:eastAsia="仿宋_GB2312"/>
                <w:color w:val="000000"/>
                <w:sz w:val="24"/>
                <w:szCs w:val="24"/>
              </w:rPr>
            </w:pPr>
          </w:p>
        </w:tc>
        <w:tc>
          <w:tcPr>
            <w:tcW w:w="4678" w:type="dxa"/>
            <w:noWrap w:val="0"/>
            <w:vAlign w:val="center"/>
          </w:tcPr>
          <w:p>
            <w:pPr>
              <w:widowControl/>
              <w:ind w:firstLine="200"/>
              <w:jc w:val="center"/>
              <w:rPr>
                <w:rFonts w:ascii="仿宋_GB2312" w:hAnsi="楷体" w:eastAsia="仿宋_GB2312"/>
                <w:color w:val="000000"/>
                <w:sz w:val="24"/>
                <w:szCs w:val="24"/>
              </w:rPr>
            </w:pPr>
          </w:p>
        </w:tc>
        <w:tc>
          <w:tcPr>
            <w:tcW w:w="3478" w:type="dxa"/>
            <w:noWrap w:val="0"/>
            <w:vAlign w:val="center"/>
          </w:tcPr>
          <w:p>
            <w:pPr>
              <w:widowControl/>
              <w:ind w:firstLine="200"/>
              <w:jc w:val="center"/>
              <w:rPr>
                <w:rFonts w:ascii="仿宋_GB2312" w:hAnsi="楷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32" w:type="dxa"/>
            <w:noWrap w:val="0"/>
            <w:vAlign w:val="center"/>
          </w:tcPr>
          <w:p>
            <w:pPr>
              <w:widowControl/>
              <w:ind w:firstLine="200"/>
              <w:jc w:val="center"/>
              <w:rPr>
                <w:rFonts w:ascii="仿宋_GB2312" w:hAnsi="楷体" w:eastAsia="仿宋_GB2312"/>
                <w:color w:val="000000"/>
                <w:sz w:val="24"/>
                <w:szCs w:val="24"/>
              </w:rPr>
            </w:pPr>
          </w:p>
        </w:tc>
        <w:tc>
          <w:tcPr>
            <w:tcW w:w="4678" w:type="dxa"/>
            <w:noWrap w:val="0"/>
            <w:vAlign w:val="center"/>
          </w:tcPr>
          <w:p>
            <w:pPr>
              <w:widowControl/>
              <w:ind w:firstLine="200"/>
              <w:jc w:val="center"/>
              <w:rPr>
                <w:rFonts w:ascii="仿宋_GB2312" w:hAnsi="楷体" w:eastAsia="仿宋_GB2312"/>
                <w:color w:val="000000"/>
                <w:sz w:val="24"/>
                <w:szCs w:val="24"/>
              </w:rPr>
            </w:pPr>
          </w:p>
        </w:tc>
        <w:tc>
          <w:tcPr>
            <w:tcW w:w="3478" w:type="dxa"/>
            <w:noWrap w:val="0"/>
            <w:vAlign w:val="center"/>
          </w:tcPr>
          <w:p>
            <w:pPr>
              <w:widowControl/>
              <w:ind w:firstLine="200"/>
              <w:jc w:val="center"/>
              <w:rPr>
                <w:rFonts w:ascii="仿宋_GB2312" w:hAnsi="楷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32" w:type="dxa"/>
            <w:noWrap w:val="0"/>
            <w:vAlign w:val="center"/>
          </w:tcPr>
          <w:p>
            <w:pPr>
              <w:widowControl/>
              <w:ind w:firstLine="200"/>
              <w:jc w:val="center"/>
              <w:rPr>
                <w:rFonts w:ascii="仿宋_GB2312" w:hAnsi="楷体" w:eastAsia="仿宋_GB2312"/>
                <w:color w:val="000000"/>
                <w:sz w:val="24"/>
                <w:szCs w:val="24"/>
              </w:rPr>
            </w:pPr>
          </w:p>
        </w:tc>
        <w:tc>
          <w:tcPr>
            <w:tcW w:w="4678" w:type="dxa"/>
            <w:noWrap w:val="0"/>
            <w:vAlign w:val="center"/>
          </w:tcPr>
          <w:p>
            <w:pPr>
              <w:widowControl/>
              <w:ind w:firstLine="200"/>
              <w:jc w:val="center"/>
              <w:rPr>
                <w:rFonts w:ascii="仿宋_GB2312" w:hAnsi="楷体" w:eastAsia="仿宋_GB2312"/>
                <w:color w:val="000000"/>
                <w:sz w:val="24"/>
                <w:szCs w:val="24"/>
              </w:rPr>
            </w:pPr>
          </w:p>
        </w:tc>
        <w:tc>
          <w:tcPr>
            <w:tcW w:w="3478" w:type="dxa"/>
            <w:noWrap w:val="0"/>
            <w:vAlign w:val="center"/>
          </w:tcPr>
          <w:p>
            <w:pPr>
              <w:widowControl/>
              <w:ind w:firstLine="200"/>
              <w:jc w:val="center"/>
              <w:rPr>
                <w:rFonts w:ascii="仿宋_GB2312" w:hAnsi="楷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32" w:type="dxa"/>
            <w:noWrap w:val="0"/>
            <w:vAlign w:val="center"/>
          </w:tcPr>
          <w:p>
            <w:pPr>
              <w:widowControl/>
              <w:ind w:firstLine="200"/>
              <w:jc w:val="center"/>
              <w:rPr>
                <w:rFonts w:ascii="仿宋_GB2312" w:hAnsi="楷体" w:eastAsia="仿宋_GB2312"/>
                <w:color w:val="000000"/>
                <w:sz w:val="24"/>
                <w:szCs w:val="24"/>
              </w:rPr>
            </w:pPr>
          </w:p>
        </w:tc>
        <w:tc>
          <w:tcPr>
            <w:tcW w:w="4678" w:type="dxa"/>
            <w:noWrap w:val="0"/>
            <w:vAlign w:val="center"/>
          </w:tcPr>
          <w:p>
            <w:pPr>
              <w:widowControl/>
              <w:ind w:firstLine="200"/>
              <w:jc w:val="center"/>
              <w:rPr>
                <w:rFonts w:ascii="仿宋_GB2312" w:hAnsi="楷体" w:eastAsia="仿宋_GB2312"/>
                <w:color w:val="000000"/>
                <w:sz w:val="24"/>
                <w:szCs w:val="24"/>
              </w:rPr>
            </w:pPr>
          </w:p>
        </w:tc>
        <w:tc>
          <w:tcPr>
            <w:tcW w:w="3478" w:type="dxa"/>
            <w:noWrap w:val="0"/>
            <w:vAlign w:val="center"/>
          </w:tcPr>
          <w:p>
            <w:pPr>
              <w:widowControl/>
              <w:ind w:firstLine="200"/>
              <w:jc w:val="center"/>
              <w:rPr>
                <w:rFonts w:ascii="仿宋_GB2312" w:hAnsi="楷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5510" w:type="dxa"/>
            <w:gridSpan w:val="2"/>
            <w:noWrap w:val="0"/>
            <w:vAlign w:val="center"/>
          </w:tcPr>
          <w:p>
            <w:pPr>
              <w:widowControl/>
              <w:ind w:firstLine="200"/>
              <w:jc w:val="center"/>
              <w:rPr>
                <w:rFonts w:ascii="仿宋_GB2312" w:hAnsi="楷体" w:eastAsia="仿宋_GB2312"/>
                <w:color w:val="000000"/>
                <w:sz w:val="24"/>
                <w:szCs w:val="24"/>
              </w:rPr>
            </w:pPr>
            <w:r>
              <w:rPr>
                <w:rFonts w:hint="eastAsia" w:ascii="仿宋_GB2312" w:hAnsi="楷体" w:eastAsia="仿宋_GB2312"/>
                <w:color w:val="000000"/>
                <w:sz w:val="24"/>
                <w:szCs w:val="24"/>
              </w:rPr>
              <w:t>总价</w:t>
            </w:r>
          </w:p>
        </w:tc>
        <w:tc>
          <w:tcPr>
            <w:tcW w:w="3478" w:type="dxa"/>
            <w:noWrap w:val="0"/>
            <w:vAlign w:val="center"/>
          </w:tcPr>
          <w:p>
            <w:pPr>
              <w:widowControl/>
              <w:ind w:firstLine="200"/>
              <w:jc w:val="center"/>
              <w:rPr>
                <w:rFonts w:ascii="仿宋_GB2312" w:hAnsi="楷体" w:eastAsia="仿宋_GB2312"/>
                <w:color w:val="000000"/>
                <w:sz w:val="24"/>
                <w:szCs w:val="24"/>
              </w:rPr>
            </w:pPr>
          </w:p>
        </w:tc>
      </w:tr>
    </w:tbl>
    <w:p>
      <w:pPr>
        <w:spacing w:line="360" w:lineRule="auto"/>
        <w:ind w:firstLine="482" w:firstLineChars="200"/>
        <w:rPr>
          <w:rFonts w:ascii="仿宋_GB2312" w:eastAsia="仿宋_GB2312"/>
          <w:b/>
          <w:color w:val="000000"/>
          <w:sz w:val="24"/>
          <w:szCs w:val="24"/>
        </w:rPr>
      </w:pPr>
      <w:bookmarkStart w:id="518" w:name="_Toc30158"/>
      <w:bookmarkStart w:id="519" w:name="_Toc26916"/>
      <w:bookmarkStart w:id="520" w:name="_Toc30506"/>
      <w:bookmarkStart w:id="521" w:name="_Toc3654"/>
      <w:bookmarkStart w:id="522" w:name="_Toc14993"/>
      <w:r>
        <w:rPr>
          <w:rFonts w:hint="eastAsia" w:ascii="仿宋_GB2312" w:eastAsia="仿宋_GB2312"/>
          <w:b/>
          <w:color w:val="000000"/>
          <w:sz w:val="24"/>
          <w:szCs w:val="24"/>
        </w:rPr>
        <w:t>1.4 付款方式和发票开具方式</w:t>
      </w:r>
      <w:bookmarkEnd w:id="518"/>
      <w:bookmarkEnd w:id="519"/>
      <w:bookmarkEnd w:id="520"/>
      <w:bookmarkEnd w:id="521"/>
      <w:bookmarkEnd w:id="522"/>
    </w:p>
    <w:p>
      <w:pPr>
        <w:spacing w:line="360" w:lineRule="auto"/>
        <w:ind w:firstLine="480" w:firstLineChars="200"/>
        <w:rPr>
          <w:rFonts w:hint="eastAsia" w:ascii="仿宋_GB2312" w:hAnsi="楷体" w:eastAsia="仿宋_GB2312"/>
          <w:color w:val="000000"/>
          <w:sz w:val="24"/>
          <w:szCs w:val="24"/>
        </w:rPr>
      </w:pPr>
      <w:r>
        <w:rPr>
          <w:rFonts w:hint="eastAsia" w:ascii="仿宋_GB2312" w:hAnsi="楷体" w:eastAsia="仿宋_GB2312"/>
          <w:color w:val="000000"/>
          <w:sz w:val="24"/>
          <w:szCs w:val="24"/>
        </w:rPr>
        <w:t>1.4.1付款方式：</w:t>
      </w:r>
    </w:p>
    <w:p>
      <w:pPr>
        <w:pStyle w:val="42"/>
        <w:ind w:firstLine="480"/>
        <w:rPr>
          <w:rFonts w:hint="eastAsia" w:ascii="仿宋_GB2312" w:eastAsia="仿宋_GB2312"/>
          <w:color w:val="000000"/>
          <w:sz w:val="24"/>
          <w:szCs w:val="24"/>
          <w:u w:val="single"/>
        </w:rPr>
      </w:pPr>
      <w:r>
        <w:rPr>
          <w:rFonts w:hint="eastAsia" w:ascii="仿宋_GB2312" w:eastAsia="仿宋_GB2312"/>
          <w:color w:val="000000"/>
          <w:sz w:val="24"/>
          <w:szCs w:val="24"/>
          <w:u w:val="single"/>
        </w:rPr>
        <w:t>1.合同签订后，采购人在收到供应商开具发票之日起15日内支付第一个服务期经费的45%。</w:t>
      </w:r>
    </w:p>
    <w:p>
      <w:pPr>
        <w:pStyle w:val="42"/>
        <w:ind w:firstLine="480"/>
        <w:rPr>
          <w:rFonts w:hint="eastAsia" w:ascii="仿宋_GB2312" w:eastAsia="仿宋_GB2312"/>
          <w:color w:val="000000"/>
          <w:sz w:val="24"/>
          <w:szCs w:val="24"/>
          <w:u w:val="single"/>
        </w:rPr>
      </w:pPr>
      <w:r>
        <w:rPr>
          <w:rFonts w:hint="eastAsia" w:ascii="仿宋_GB2312" w:eastAsia="仿宋_GB2312"/>
          <w:color w:val="000000"/>
          <w:sz w:val="24"/>
          <w:szCs w:val="24"/>
          <w:u w:val="single"/>
        </w:rPr>
        <w:t>2.第一个服务期满后，根据绩效综合评价结果支付第一个服务期尾款。采购人在收到供应商开具发票之日起15日内支付该笔款项。</w:t>
      </w:r>
    </w:p>
    <w:p>
      <w:pPr>
        <w:pStyle w:val="42"/>
        <w:ind w:firstLine="480"/>
        <w:rPr>
          <w:rFonts w:hint="eastAsia" w:ascii="仿宋_GB2312" w:eastAsia="仿宋_GB2312"/>
          <w:color w:val="000000"/>
          <w:sz w:val="24"/>
          <w:szCs w:val="24"/>
          <w:u w:val="single"/>
        </w:rPr>
      </w:pPr>
      <w:r>
        <w:rPr>
          <w:rFonts w:hint="eastAsia" w:ascii="仿宋_GB2312" w:eastAsia="仿宋_GB2312"/>
          <w:color w:val="000000"/>
          <w:sz w:val="24"/>
          <w:szCs w:val="24"/>
          <w:u w:val="single"/>
        </w:rPr>
        <w:t>3.第二个服务期启动当月，采购人在收到供应商开具发票15日内支付第二个服务期经费的60%。</w:t>
      </w:r>
    </w:p>
    <w:p>
      <w:pPr>
        <w:pStyle w:val="42"/>
        <w:ind w:firstLine="480"/>
        <w:rPr>
          <w:rFonts w:hint="eastAsia" w:ascii="仿宋_GB2312" w:eastAsia="仿宋_GB2312"/>
          <w:color w:val="000000"/>
          <w:sz w:val="24"/>
          <w:szCs w:val="24"/>
          <w:u w:val="single"/>
        </w:rPr>
      </w:pPr>
      <w:r>
        <w:rPr>
          <w:rFonts w:hint="eastAsia" w:ascii="仿宋_GB2312" w:eastAsia="仿宋_GB2312"/>
          <w:color w:val="000000"/>
          <w:sz w:val="24"/>
          <w:szCs w:val="24"/>
          <w:u w:val="single"/>
        </w:rPr>
        <w:t>4.第二个服务期满后当月，根据绩效综合评价结果支付第二个服务期尾款。采购人在收到供应商开具发票15日内支付该笔款项。</w:t>
      </w:r>
    </w:p>
    <w:p>
      <w:pPr>
        <w:pStyle w:val="42"/>
        <w:ind w:firstLine="480"/>
        <w:rPr>
          <w:rFonts w:hint="eastAsia" w:ascii="仿宋_GB2312" w:eastAsia="仿宋_GB2312"/>
          <w:color w:val="000000"/>
          <w:sz w:val="24"/>
          <w:szCs w:val="24"/>
          <w:u w:val="single"/>
        </w:rPr>
      </w:pPr>
      <w:r>
        <w:rPr>
          <w:rFonts w:hint="eastAsia" w:ascii="仿宋_GB2312" w:eastAsia="仿宋_GB2312"/>
          <w:color w:val="000000"/>
          <w:sz w:val="24"/>
          <w:szCs w:val="24"/>
          <w:u w:val="single"/>
        </w:rPr>
        <w:t>5.第三个服务期启动当月，采购人在收到供应商开具发票15日内支付第三个服务期经费的60%。</w:t>
      </w:r>
    </w:p>
    <w:p>
      <w:pPr>
        <w:pStyle w:val="42"/>
        <w:ind w:left="0" w:leftChars="0" w:firstLine="840" w:firstLineChars="350"/>
        <w:rPr>
          <w:rFonts w:hint="eastAsia" w:eastAsia="仿宋_GB2312"/>
          <w:color w:val="000000"/>
        </w:rPr>
      </w:pPr>
      <w:r>
        <w:rPr>
          <w:rFonts w:hint="eastAsia" w:ascii="仿宋_GB2312" w:eastAsia="仿宋_GB2312"/>
          <w:color w:val="000000"/>
          <w:sz w:val="24"/>
          <w:szCs w:val="24"/>
          <w:u w:val="single"/>
        </w:rPr>
        <w:t>6.第三个服务期满后当月，根据绩效综合评价结果支付第三个服务期尾款。采购人在收到供应商开具发票15日内支付该笔款项。</w:t>
      </w:r>
    </w:p>
    <w:p>
      <w:pPr>
        <w:spacing w:line="360" w:lineRule="auto"/>
        <w:ind w:firstLine="480" w:firstLineChars="200"/>
        <w:rPr>
          <w:rFonts w:hint="eastAsia" w:ascii="仿宋_GB2312" w:hAnsi="楷体" w:eastAsia="仿宋_GB2312"/>
          <w:color w:val="000000"/>
          <w:sz w:val="24"/>
          <w:szCs w:val="24"/>
        </w:rPr>
      </w:pPr>
      <w:r>
        <w:rPr>
          <w:rFonts w:hint="eastAsia" w:ascii="仿宋_GB2312" w:hAnsi="楷体" w:eastAsia="仿宋_GB2312"/>
          <w:color w:val="000000"/>
          <w:sz w:val="24"/>
          <w:szCs w:val="24"/>
        </w:rPr>
        <w:t>1.4.2 发票开具方式：</w:t>
      </w:r>
    </w:p>
    <w:p>
      <w:pPr>
        <w:numPr>
          <w:ilvl w:val="0"/>
          <w:numId w:val="68"/>
        </w:numPr>
        <w:spacing w:line="360" w:lineRule="auto"/>
        <w:ind w:firstLine="480" w:firstLineChars="200"/>
        <w:rPr>
          <w:rFonts w:hint="eastAsia" w:ascii="仿宋_GB2312" w:hAnsi="楷体" w:eastAsia="仿宋_GB2312"/>
          <w:color w:val="000000"/>
          <w:sz w:val="24"/>
          <w:szCs w:val="24"/>
          <w:u w:val="single"/>
        </w:rPr>
      </w:pPr>
      <w:r>
        <w:rPr>
          <w:rFonts w:hint="eastAsia" w:ascii="仿宋_GB2312" w:hAnsi="楷体" w:eastAsia="仿宋_GB2312"/>
          <w:color w:val="000000"/>
          <w:sz w:val="24"/>
          <w:szCs w:val="24"/>
          <w:u w:val="single"/>
        </w:rPr>
        <w:t>乙方必须按照国家有关法律法规的规定如实足额向甲方开具并提供发票，乙方未提供发票的，甲方有权拒付款项。</w:t>
      </w:r>
    </w:p>
    <w:p>
      <w:pPr>
        <w:spacing w:line="360" w:lineRule="auto"/>
        <w:ind w:firstLine="482" w:firstLineChars="200"/>
        <w:rPr>
          <w:rFonts w:ascii="仿宋_GB2312" w:eastAsia="仿宋_GB2312"/>
          <w:b/>
          <w:color w:val="000000"/>
          <w:sz w:val="24"/>
          <w:szCs w:val="24"/>
        </w:rPr>
      </w:pPr>
      <w:bookmarkStart w:id="523" w:name="_Toc11108"/>
      <w:bookmarkStart w:id="524" w:name="_Toc3625"/>
      <w:bookmarkStart w:id="525" w:name="_Toc31421"/>
      <w:bookmarkStart w:id="526" w:name="_Toc8772"/>
      <w:bookmarkStart w:id="527" w:name="_Toc4760"/>
      <w:r>
        <w:rPr>
          <w:rFonts w:hint="eastAsia" w:ascii="仿宋_GB2312" w:eastAsia="仿宋_GB2312"/>
          <w:b/>
          <w:color w:val="000000"/>
          <w:sz w:val="24"/>
          <w:szCs w:val="24"/>
        </w:rPr>
        <w:t>1.5 服务期限、地点和方式</w:t>
      </w:r>
      <w:bookmarkEnd w:id="523"/>
      <w:bookmarkEnd w:id="524"/>
      <w:bookmarkEnd w:id="525"/>
      <w:bookmarkEnd w:id="526"/>
      <w:bookmarkEnd w:id="527"/>
    </w:p>
    <w:p>
      <w:pPr>
        <w:spacing w:line="360" w:lineRule="auto"/>
        <w:ind w:firstLine="425"/>
        <w:jc w:val="left"/>
        <w:rPr>
          <w:rFonts w:ascii="仿宋_GB2312" w:eastAsia="仿宋_GB2312"/>
          <w:color w:val="000000"/>
          <w:sz w:val="24"/>
          <w:szCs w:val="24"/>
        </w:rPr>
      </w:pPr>
      <w:r>
        <w:rPr>
          <w:rFonts w:hint="eastAsia" w:ascii="仿宋_GB2312" w:hAnsi="楷体" w:eastAsia="仿宋_GB2312"/>
          <w:color w:val="000000"/>
          <w:sz w:val="24"/>
          <w:szCs w:val="24"/>
        </w:rPr>
        <w:t>1.5.1 服务期限：</w:t>
      </w:r>
      <w:r>
        <w:rPr>
          <w:rFonts w:hint="eastAsia" w:ascii="仿宋_GB2312" w:hAnsi="楷体" w:eastAsia="仿宋_GB2312"/>
          <w:color w:val="000000"/>
          <w:sz w:val="24"/>
          <w:szCs w:val="24"/>
          <w:u w:val="single"/>
        </w:rPr>
        <w:t>三年（分三个服务期，每个服务期为一年），服务期起算之日为所有服务功能正式上线运行并通过甲方组织的会议评审之日。</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1.5.2 服务地点：</w:t>
      </w:r>
      <w:r>
        <w:rPr>
          <w:rFonts w:hint="eastAsia" w:ascii="仿宋_GB2312" w:hAnsi="楷体" w:eastAsia="仿宋_GB2312"/>
          <w:color w:val="000000"/>
          <w:sz w:val="24"/>
          <w:szCs w:val="24"/>
          <w:u w:val="single"/>
        </w:rPr>
        <w:t xml:space="preserve"> 丽水市                                         。</w:t>
      </w:r>
    </w:p>
    <w:p>
      <w:pPr>
        <w:spacing w:line="360" w:lineRule="auto"/>
        <w:ind w:firstLine="480" w:firstLineChars="200"/>
        <w:rPr>
          <w:rFonts w:hint="eastAsia" w:ascii="仿宋_GB2312" w:hAnsi="楷体" w:eastAsia="仿宋_GB2312"/>
          <w:color w:val="000000"/>
          <w:sz w:val="24"/>
          <w:szCs w:val="24"/>
        </w:rPr>
      </w:pPr>
      <w:r>
        <w:rPr>
          <w:rFonts w:hint="eastAsia" w:ascii="仿宋_GB2312" w:hAnsi="楷体" w:eastAsia="仿宋_GB2312"/>
          <w:color w:val="000000"/>
          <w:sz w:val="24"/>
          <w:szCs w:val="24"/>
        </w:rPr>
        <w:t>1.5.3 履行方式：</w:t>
      </w:r>
      <w:r>
        <w:rPr>
          <w:rFonts w:hint="eastAsia" w:ascii="仿宋_GB2312" w:hAnsi="楷体" w:eastAsia="仿宋_GB2312"/>
          <w:color w:val="000000"/>
          <w:sz w:val="24"/>
          <w:szCs w:val="24"/>
          <w:u w:val="single"/>
        </w:rPr>
        <w:t xml:space="preserve"> 按本合同文件要求服务内容和服务要求             </w:t>
      </w:r>
      <w:r>
        <w:rPr>
          <w:rFonts w:hint="eastAsia" w:ascii="仿宋_GB2312" w:hAnsi="楷体" w:eastAsia="仿宋_GB2312"/>
          <w:color w:val="000000"/>
          <w:sz w:val="24"/>
          <w:szCs w:val="24"/>
        </w:rPr>
        <w:t>。</w:t>
      </w:r>
    </w:p>
    <w:p>
      <w:pPr>
        <w:spacing w:line="360" w:lineRule="auto"/>
        <w:ind w:firstLine="420" w:firstLineChars="200"/>
        <w:rPr>
          <w:rFonts w:eastAsia="仿宋_GB2312"/>
          <w:color w:val="000000"/>
        </w:rPr>
      </w:pPr>
      <w:r>
        <w:rPr>
          <w:rFonts w:hint="eastAsia" w:ascii="仿宋_GB2312" w:hAnsi="楷体" w:eastAsia="仿宋_GB2312"/>
          <w:color w:val="000000"/>
        </w:rPr>
        <w:t>1.5.4 乙方无条件接受《丽水市大数据发展管理局信息化项目购买服务绩效评价管理细则(试行)》考评，同意甲方根据绩效考评结果支付款项，绩效考评扣款与违约金同时适用。</w:t>
      </w:r>
    </w:p>
    <w:p>
      <w:pPr>
        <w:spacing w:line="360" w:lineRule="auto"/>
        <w:ind w:firstLine="482" w:firstLineChars="200"/>
        <w:rPr>
          <w:rFonts w:ascii="仿宋_GB2312" w:eastAsia="仿宋_GB2312"/>
          <w:b/>
          <w:color w:val="000000"/>
          <w:sz w:val="24"/>
          <w:szCs w:val="24"/>
        </w:rPr>
      </w:pPr>
      <w:bookmarkStart w:id="528" w:name="_Toc8586"/>
      <w:bookmarkStart w:id="529" w:name="_Toc2375"/>
      <w:bookmarkStart w:id="530" w:name="_Toc5698"/>
      <w:bookmarkStart w:id="531" w:name="_Toc24662"/>
      <w:bookmarkStart w:id="532" w:name="_Toc3079"/>
      <w:r>
        <w:rPr>
          <w:rFonts w:hint="eastAsia" w:ascii="仿宋_GB2312" w:eastAsia="仿宋_GB2312"/>
          <w:b/>
          <w:color w:val="000000"/>
          <w:sz w:val="24"/>
          <w:szCs w:val="24"/>
        </w:rPr>
        <w:t>1.6 违约责任</w:t>
      </w:r>
      <w:bookmarkEnd w:id="528"/>
      <w:bookmarkEnd w:id="529"/>
      <w:bookmarkEnd w:id="530"/>
      <w:bookmarkEnd w:id="531"/>
      <w:bookmarkEnd w:id="532"/>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1.6.1 除不可抗力外，如果乙方没有按照本合同约定的期限、地点和方式履行，那么甲方可要求乙方支付违约金，违约金按每迟延履行一日的应提供而未提供服务价格的</w:t>
      </w:r>
      <w:r>
        <w:rPr>
          <w:rFonts w:hint="eastAsia" w:ascii="仿宋_GB2312" w:hAnsi="楷体" w:eastAsia="仿宋_GB2312"/>
          <w:color w:val="000000"/>
          <w:sz w:val="24"/>
          <w:szCs w:val="24"/>
          <w:u w:val="single"/>
        </w:rPr>
        <w:t xml:space="preserve"> 0.05 </w:t>
      </w:r>
      <w:r>
        <w:rPr>
          <w:rFonts w:hint="eastAsia" w:ascii="仿宋_GB2312" w:hAnsi="楷体" w:eastAsia="仿宋_GB2312"/>
          <w:color w:val="000000"/>
          <w:sz w:val="24"/>
          <w:szCs w:val="24"/>
        </w:rPr>
        <w:t>%计算，最高限额为本合同总价的</w:t>
      </w:r>
      <w:r>
        <w:rPr>
          <w:rFonts w:hint="eastAsia" w:ascii="仿宋_GB2312" w:hAnsi="楷体" w:eastAsia="仿宋_GB2312"/>
          <w:color w:val="000000"/>
          <w:sz w:val="24"/>
          <w:szCs w:val="24"/>
          <w:u w:val="single"/>
        </w:rPr>
        <w:t xml:space="preserve"> 1.5 </w:t>
      </w:r>
      <w:r>
        <w:rPr>
          <w:rFonts w:hint="eastAsia" w:ascii="仿宋_GB2312" w:hAnsi="楷体" w:eastAsia="仿宋_GB2312"/>
          <w:color w:val="000000"/>
          <w:sz w:val="24"/>
          <w:szCs w:val="24"/>
        </w:rPr>
        <w:t>%；迟延履行的违约金计算数额达到前述最高限额之日起，甲方有权在要求乙方支付违约金的同时，书面通知乙方解除本合同；合同解除后，乙方应返还未提供服务部分的已收款项。</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1.6.2 除不可抗力外，如果甲方没有按照本合同约定的付款方式付款，那么乙方可要求甲方支付违约金，违约金按每迟延付款一日的应付而未付款的</w:t>
      </w:r>
      <w:r>
        <w:rPr>
          <w:rFonts w:hint="eastAsia" w:ascii="仿宋_GB2312" w:hAnsi="楷体" w:eastAsia="仿宋_GB2312"/>
          <w:color w:val="000000"/>
          <w:sz w:val="24"/>
          <w:szCs w:val="24"/>
          <w:u w:val="single"/>
        </w:rPr>
        <w:t xml:space="preserve"> 0.05 </w:t>
      </w:r>
      <w:r>
        <w:rPr>
          <w:rFonts w:hint="eastAsia" w:ascii="仿宋_GB2312" w:hAnsi="楷体" w:eastAsia="仿宋_GB2312"/>
          <w:color w:val="000000"/>
          <w:sz w:val="24"/>
          <w:szCs w:val="24"/>
        </w:rPr>
        <w:t>%计算，最高限额为本合同总价的</w:t>
      </w:r>
      <w:r>
        <w:rPr>
          <w:rFonts w:hint="eastAsia" w:ascii="仿宋_GB2312" w:hAnsi="楷体" w:eastAsia="仿宋_GB2312"/>
          <w:color w:val="000000"/>
          <w:sz w:val="24"/>
          <w:szCs w:val="24"/>
          <w:u w:val="single"/>
        </w:rPr>
        <w:t xml:space="preserve"> 1.5 </w:t>
      </w:r>
      <w:r>
        <w:rPr>
          <w:rFonts w:hint="eastAsia" w:ascii="仿宋_GB2312" w:hAnsi="楷体" w:eastAsia="仿宋_GB2312"/>
          <w:color w:val="000000"/>
          <w:sz w:val="24"/>
          <w:szCs w:val="24"/>
        </w:rPr>
        <w:t>%；迟延付款的违约金计算数额达到前述最高限额之日起，乙方有权在要求甲方支付违约金的同时，书面通知甲方解除本合同；合同解除后，甲乙双方按实结算服务费。</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ascii="仿宋_GB2312" w:eastAsia="仿宋_GB2312"/>
          <w:b/>
          <w:color w:val="000000"/>
          <w:sz w:val="24"/>
          <w:szCs w:val="24"/>
        </w:rPr>
      </w:pPr>
      <w:bookmarkStart w:id="533" w:name="_Toc30329"/>
      <w:bookmarkStart w:id="534" w:name="_Toc32454"/>
      <w:bookmarkStart w:id="535" w:name="_Toc26807"/>
      <w:bookmarkStart w:id="536" w:name="_Toc9497"/>
      <w:bookmarkStart w:id="537" w:name="_Toc18683"/>
      <w:r>
        <w:rPr>
          <w:rFonts w:hint="eastAsia" w:ascii="仿宋_GB2312" w:eastAsia="仿宋_GB2312"/>
          <w:b/>
          <w:color w:val="000000"/>
          <w:sz w:val="24"/>
          <w:szCs w:val="24"/>
        </w:rPr>
        <w:t>1.7 合同争议的解决</w:t>
      </w:r>
      <w:bookmarkEnd w:id="533"/>
      <w:bookmarkEnd w:id="534"/>
      <w:bookmarkEnd w:id="535"/>
      <w:bookmarkEnd w:id="536"/>
      <w:bookmarkEnd w:id="537"/>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本合同履行过程中发生的任何争议，双方当事人均可通过和解或者调解解决；不愿和解、调解或者和解、调解不成的，可以选择下列第</w:t>
      </w:r>
      <w:r>
        <w:rPr>
          <w:rFonts w:hint="eastAsia" w:ascii="仿宋_GB2312" w:hAnsi="楷体" w:eastAsia="仿宋_GB2312"/>
          <w:color w:val="000000"/>
          <w:sz w:val="24"/>
          <w:szCs w:val="24"/>
          <w:u w:val="single"/>
        </w:rPr>
        <w:t xml:space="preserve"> 1</w:t>
      </w:r>
      <w:r>
        <w:rPr>
          <w:rFonts w:ascii="仿宋_GB2312" w:hAnsi="楷体" w:eastAsia="仿宋_GB2312"/>
          <w:color w:val="000000"/>
          <w:sz w:val="24"/>
          <w:szCs w:val="24"/>
          <w:u w:val="single"/>
        </w:rPr>
        <w:t>.7.1</w:t>
      </w:r>
      <w:r>
        <w:rPr>
          <w:rFonts w:hint="eastAsia" w:ascii="仿宋_GB2312" w:hAnsi="楷体" w:eastAsia="仿宋_GB2312"/>
          <w:color w:val="000000"/>
          <w:sz w:val="24"/>
          <w:szCs w:val="24"/>
          <w:u w:val="single"/>
        </w:rPr>
        <w:t xml:space="preserve"> </w:t>
      </w:r>
      <w:r>
        <w:rPr>
          <w:rFonts w:hint="eastAsia" w:ascii="仿宋_GB2312" w:hAnsi="楷体" w:eastAsia="仿宋_GB2312"/>
          <w:color w:val="000000"/>
          <w:sz w:val="24"/>
          <w:szCs w:val="24"/>
        </w:rPr>
        <w:t>种方式解决：</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1.7.1 将争议提交</w:t>
      </w:r>
      <w:r>
        <w:rPr>
          <w:rFonts w:hint="eastAsia" w:ascii="仿宋_GB2312" w:hAnsi="楷体" w:eastAsia="仿宋_GB2312"/>
          <w:color w:val="000000"/>
          <w:sz w:val="24"/>
          <w:szCs w:val="24"/>
          <w:u w:val="single"/>
        </w:rPr>
        <w:t>丽水</w:t>
      </w:r>
      <w:r>
        <w:rPr>
          <w:rFonts w:hint="eastAsia" w:ascii="仿宋_GB2312" w:hAnsi="楷体" w:eastAsia="仿宋_GB2312"/>
          <w:color w:val="000000"/>
          <w:sz w:val="24"/>
          <w:szCs w:val="24"/>
        </w:rPr>
        <w:t>仲裁委员会依申请仲裁时其现行有效的仲裁规则裁决；</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1.7.2 向</w:t>
      </w:r>
      <w:r>
        <w:rPr>
          <w:rFonts w:hint="eastAsia" w:ascii="仿宋_GB2312" w:hAnsi="楷体" w:eastAsia="仿宋_GB2312"/>
          <w:color w:val="000000"/>
          <w:sz w:val="24"/>
          <w:szCs w:val="24"/>
          <w:u w:val="single"/>
        </w:rPr>
        <w:t>甲方住所地</w:t>
      </w:r>
      <w:r>
        <w:rPr>
          <w:rFonts w:hint="eastAsia" w:ascii="仿宋_GB2312" w:hAnsi="楷体" w:eastAsia="仿宋_GB2312"/>
          <w:color w:val="000000"/>
          <w:sz w:val="24"/>
          <w:szCs w:val="24"/>
        </w:rPr>
        <w:t>人民法院起诉。</w:t>
      </w:r>
    </w:p>
    <w:p>
      <w:pPr>
        <w:spacing w:line="360" w:lineRule="auto"/>
        <w:ind w:firstLine="482" w:firstLineChars="200"/>
        <w:rPr>
          <w:rFonts w:ascii="仿宋_GB2312" w:eastAsia="仿宋_GB2312"/>
          <w:b/>
          <w:color w:val="000000"/>
          <w:sz w:val="24"/>
          <w:szCs w:val="24"/>
        </w:rPr>
      </w:pPr>
      <w:bookmarkStart w:id="538" w:name="_Toc26227"/>
      <w:bookmarkStart w:id="539" w:name="_Toc15827"/>
      <w:bookmarkStart w:id="540" w:name="_Toc16417"/>
      <w:bookmarkStart w:id="541" w:name="_Toc23784"/>
      <w:bookmarkStart w:id="542" w:name="_Toc12273"/>
      <w:r>
        <w:rPr>
          <w:rFonts w:hint="eastAsia" w:ascii="仿宋_GB2312" w:eastAsia="仿宋_GB2312"/>
          <w:b/>
          <w:color w:val="000000"/>
          <w:sz w:val="24"/>
          <w:szCs w:val="24"/>
        </w:rPr>
        <w:t>1.8 合同生效</w:t>
      </w:r>
      <w:bookmarkEnd w:id="538"/>
      <w:bookmarkEnd w:id="539"/>
      <w:bookmarkEnd w:id="540"/>
      <w:bookmarkEnd w:id="541"/>
      <w:bookmarkEnd w:id="542"/>
    </w:p>
    <w:p>
      <w:pPr>
        <w:spacing w:line="360" w:lineRule="auto"/>
        <w:ind w:firstLine="480" w:firstLineChars="200"/>
        <w:rPr>
          <w:rFonts w:ascii="仿宋_GB2312" w:hAnsi="楷体" w:eastAsia="仿宋_GB2312"/>
          <w:b/>
          <w:color w:val="000000"/>
          <w:sz w:val="24"/>
          <w:szCs w:val="24"/>
        </w:rPr>
      </w:pPr>
      <w:r>
        <w:rPr>
          <w:rFonts w:hint="eastAsia" w:ascii="仿宋_GB2312" w:hAnsi="楷体" w:eastAsia="仿宋_GB2312"/>
          <w:color w:val="000000"/>
          <w:sz w:val="24"/>
          <w:szCs w:val="24"/>
        </w:rPr>
        <w:t>本合同自双方当事人盖章或者签字时生效。</w:t>
      </w:r>
    </w:p>
    <w:tbl>
      <w:tblPr>
        <w:tblStyle w:val="43"/>
        <w:tblW w:w="0" w:type="auto"/>
        <w:jc w:val="center"/>
        <w:tblLayout w:type="fixed"/>
        <w:tblCellMar>
          <w:top w:w="0" w:type="dxa"/>
          <w:left w:w="108" w:type="dxa"/>
          <w:bottom w:w="0" w:type="dxa"/>
          <w:right w:w="108" w:type="dxa"/>
        </w:tblCellMar>
      </w:tblPr>
      <w:tblGrid>
        <w:gridCol w:w="1418"/>
        <w:gridCol w:w="1134"/>
        <w:gridCol w:w="1960"/>
        <w:gridCol w:w="1442"/>
        <w:gridCol w:w="1134"/>
        <w:gridCol w:w="1982"/>
      </w:tblGrid>
      <w:tr>
        <w:tblPrEx>
          <w:tblCellMar>
            <w:top w:w="0" w:type="dxa"/>
            <w:left w:w="108" w:type="dxa"/>
            <w:bottom w:w="0" w:type="dxa"/>
            <w:right w:w="108" w:type="dxa"/>
          </w:tblCellMar>
        </w:tblPrEx>
        <w:trPr>
          <w:wBefore w:w="0" w:type="dxa"/>
          <w:trHeight w:val="1699" w:hRule="atLeast"/>
          <w:jc w:val="center"/>
        </w:trPr>
        <w:tc>
          <w:tcPr>
            <w:tcW w:w="4512" w:type="dxa"/>
            <w:gridSpan w:val="3"/>
            <w:noWrap w:val="0"/>
            <w:vAlign w:val="center"/>
          </w:tcPr>
          <w:p>
            <w:pPr>
              <w:snapToGrid w:val="0"/>
              <w:jc w:val="center"/>
              <w:rPr>
                <w:rFonts w:ascii="仿宋_GB2312" w:eastAsia="仿宋_GB2312"/>
                <w:color w:val="000000"/>
                <w:sz w:val="24"/>
                <w:szCs w:val="24"/>
              </w:rPr>
            </w:pPr>
            <w:r>
              <w:rPr>
                <w:rFonts w:hint="eastAsia" w:ascii="仿宋_GB2312" w:eastAsia="仿宋_GB2312"/>
                <w:color w:val="000000"/>
                <w:sz w:val="24"/>
                <w:szCs w:val="24"/>
              </w:rPr>
              <w:t>甲方</w:t>
            </w:r>
            <w:r>
              <w:rPr>
                <w:rFonts w:ascii="仿宋_GB2312" w:eastAsia="仿宋_GB2312"/>
                <w:color w:val="000000"/>
                <w:sz w:val="24"/>
                <w:szCs w:val="24"/>
              </w:rPr>
              <w:t>（</w:t>
            </w:r>
            <w:r>
              <w:rPr>
                <w:rFonts w:hint="eastAsia" w:ascii="仿宋_GB2312" w:eastAsia="仿宋_GB2312"/>
                <w:color w:val="000000"/>
                <w:sz w:val="24"/>
                <w:szCs w:val="24"/>
              </w:rPr>
              <w:t>公章</w:t>
            </w:r>
            <w:r>
              <w:rPr>
                <w:rFonts w:ascii="仿宋_GB2312" w:eastAsia="仿宋_GB2312"/>
                <w:color w:val="000000"/>
                <w:sz w:val="24"/>
                <w:szCs w:val="24"/>
              </w:rPr>
              <w:t>）</w:t>
            </w:r>
          </w:p>
        </w:tc>
        <w:tc>
          <w:tcPr>
            <w:tcW w:w="4558" w:type="dxa"/>
            <w:gridSpan w:val="3"/>
            <w:noWrap w:val="0"/>
            <w:vAlign w:val="center"/>
          </w:tcPr>
          <w:p>
            <w:pPr>
              <w:snapToGrid w:val="0"/>
              <w:jc w:val="center"/>
              <w:rPr>
                <w:rFonts w:ascii="仿宋_GB2312" w:eastAsia="仿宋_GB2312"/>
                <w:color w:val="000000"/>
                <w:sz w:val="24"/>
                <w:szCs w:val="24"/>
              </w:rPr>
            </w:pPr>
            <w:r>
              <w:rPr>
                <w:rFonts w:hint="eastAsia" w:ascii="仿宋_GB2312" w:eastAsia="仿宋_GB2312"/>
                <w:color w:val="000000"/>
                <w:sz w:val="24"/>
                <w:szCs w:val="24"/>
              </w:rPr>
              <w:t>乙方</w:t>
            </w:r>
            <w:r>
              <w:rPr>
                <w:rFonts w:ascii="仿宋_GB2312" w:eastAsia="仿宋_GB2312"/>
                <w:color w:val="000000"/>
                <w:sz w:val="24"/>
                <w:szCs w:val="24"/>
              </w:rPr>
              <w:t>（</w:t>
            </w:r>
            <w:r>
              <w:rPr>
                <w:rFonts w:hint="eastAsia" w:ascii="仿宋_GB2312" w:eastAsia="仿宋_GB2312"/>
                <w:color w:val="000000"/>
                <w:sz w:val="24"/>
                <w:szCs w:val="24"/>
              </w:rPr>
              <w:t>公章</w:t>
            </w:r>
            <w:r>
              <w:rPr>
                <w:rFonts w:ascii="仿宋_GB2312" w:eastAsia="仿宋_GB2312"/>
                <w:color w:val="000000"/>
                <w:sz w:val="24"/>
                <w:szCs w:val="24"/>
              </w:rPr>
              <w:t>）</w:t>
            </w:r>
          </w:p>
        </w:tc>
      </w:tr>
      <w:tr>
        <w:tblPrEx>
          <w:tblCellMar>
            <w:top w:w="0" w:type="dxa"/>
            <w:left w:w="108" w:type="dxa"/>
            <w:bottom w:w="0" w:type="dxa"/>
            <w:right w:w="108" w:type="dxa"/>
          </w:tblCellMar>
        </w:tblPrEx>
        <w:trPr>
          <w:wBefore w:w="0" w:type="dxa"/>
          <w:trHeight w:val="454" w:hRule="atLeast"/>
          <w:jc w:val="center"/>
        </w:trPr>
        <w:tc>
          <w:tcPr>
            <w:tcW w:w="1418" w:type="dxa"/>
            <w:noWrap w:val="0"/>
            <w:vAlign w:val="center"/>
          </w:tcPr>
          <w:p>
            <w:pPr>
              <w:snapToGrid w:val="0"/>
              <w:jc w:val="center"/>
              <w:rPr>
                <w:rFonts w:ascii="仿宋_GB2312" w:eastAsia="仿宋_GB2312"/>
                <w:color w:val="000000"/>
                <w:sz w:val="24"/>
                <w:szCs w:val="24"/>
              </w:rPr>
            </w:pPr>
            <w:r>
              <w:rPr>
                <w:rFonts w:hint="eastAsia" w:ascii="仿宋_GB2312" w:eastAsia="仿宋_GB2312"/>
                <w:color w:val="000000"/>
                <w:sz w:val="24"/>
                <w:szCs w:val="24"/>
              </w:rPr>
              <w:t>法定</w:t>
            </w:r>
            <w:r>
              <w:rPr>
                <w:rFonts w:ascii="仿宋_GB2312" w:eastAsia="仿宋_GB2312"/>
                <w:color w:val="000000"/>
                <w:sz w:val="24"/>
                <w:szCs w:val="24"/>
              </w:rPr>
              <w:t>代表人</w:t>
            </w:r>
          </w:p>
        </w:tc>
        <w:tc>
          <w:tcPr>
            <w:tcW w:w="1134" w:type="dxa"/>
            <w:vMerge w:val="restart"/>
            <w:noWrap w:val="0"/>
            <w:vAlign w:val="center"/>
          </w:tcPr>
          <w:p>
            <w:pPr>
              <w:widowControl/>
              <w:jc w:val="left"/>
              <w:rPr>
                <w:rFonts w:ascii="仿宋_GB2312" w:eastAsia="仿宋_GB2312"/>
                <w:color w:val="000000"/>
                <w:sz w:val="24"/>
                <w:szCs w:val="24"/>
              </w:rPr>
            </w:pPr>
            <w:r>
              <w:rPr>
                <w:rFonts w:hint="eastAsia" w:ascii="仿宋_GB2312" w:eastAsia="仿宋_GB2312"/>
                <w:color w:val="000000"/>
                <w:sz w:val="24"/>
                <w:szCs w:val="24"/>
              </w:rPr>
              <w:t>(签字):</w:t>
            </w:r>
          </w:p>
        </w:tc>
        <w:tc>
          <w:tcPr>
            <w:tcW w:w="1960" w:type="dxa"/>
            <w:vMerge w:val="restart"/>
            <w:noWrap w:val="0"/>
            <w:vAlign w:val="center"/>
          </w:tcPr>
          <w:p>
            <w:pPr>
              <w:snapToGrid w:val="0"/>
              <w:jc w:val="center"/>
              <w:rPr>
                <w:rFonts w:ascii="仿宋_GB2312" w:eastAsia="仿宋_GB2312"/>
                <w:color w:val="000000"/>
                <w:sz w:val="24"/>
                <w:szCs w:val="24"/>
              </w:rPr>
            </w:pPr>
          </w:p>
        </w:tc>
        <w:tc>
          <w:tcPr>
            <w:tcW w:w="1442" w:type="dxa"/>
            <w:noWrap w:val="0"/>
            <w:vAlign w:val="center"/>
          </w:tcPr>
          <w:p>
            <w:pPr>
              <w:rPr>
                <w:rFonts w:ascii="仿宋_GB2312" w:eastAsia="仿宋_GB2312"/>
                <w:color w:val="000000"/>
                <w:sz w:val="24"/>
                <w:szCs w:val="24"/>
              </w:rPr>
            </w:pPr>
            <w:r>
              <w:rPr>
                <w:rFonts w:hint="eastAsia" w:ascii="仿宋_GB2312" w:eastAsia="仿宋_GB2312"/>
                <w:color w:val="000000"/>
                <w:sz w:val="24"/>
                <w:szCs w:val="24"/>
              </w:rPr>
              <w:t>法定</w:t>
            </w:r>
            <w:r>
              <w:rPr>
                <w:rFonts w:ascii="仿宋_GB2312" w:eastAsia="仿宋_GB2312"/>
                <w:color w:val="000000"/>
                <w:sz w:val="24"/>
                <w:szCs w:val="24"/>
              </w:rPr>
              <w:t>代表人</w:t>
            </w:r>
          </w:p>
        </w:tc>
        <w:tc>
          <w:tcPr>
            <w:tcW w:w="1134" w:type="dxa"/>
            <w:vMerge w:val="restart"/>
            <w:noWrap w:val="0"/>
            <w:vAlign w:val="center"/>
          </w:tcPr>
          <w:p>
            <w:pPr>
              <w:widowControl/>
              <w:jc w:val="left"/>
              <w:rPr>
                <w:rFonts w:ascii="仿宋_GB2312" w:eastAsia="仿宋_GB2312"/>
                <w:color w:val="000000"/>
                <w:sz w:val="24"/>
                <w:szCs w:val="24"/>
              </w:rPr>
            </w:pPr>
            <w:r>
              <w:rPr>
                <w:rFonts w:hint="eastAsia" w:ascii="仿宋_GB2312" w:eastAsia="仿宋_GB2312"/>
                <w:color w:val="000000"/>
                <w:sz w:val="24"/>
                <w:szCs w:val="24"/>
              </w:rPr>
              <w:t>(签字):</w:t>
            </w:r>
          </w:p>
        </w:tc>
        <w:tc>
          <w:tcPr>
            <w:tcW w:w="1982" w:type="dxa"/>
            <w:vMerge w:val="restart"/>
            <w:noWrap w:val="0"/>
            <w:vAlign w:val="center"/>
          </w:tcPr>
          <w:p>
            <w:pPr>
              <w:snapToGrid w:val="0"/>
              <w:jc w:val="center"/>
              <w:rPr>
                <w:rFonts w:ascii="仿宋_GB2312" w:eastAsia="仿宋_GB2312"/>
                <w:color w:val="000000"/>
                <w:sz w:val="24"/>
                <w:szCs w:val="24"/>
              </w:rPr>
            </w:pPr>
          </w:p>
        </w:tc>
      </w:tr>
      <w:tr>
        <w:tblPrEx>
          <w:tblCellMar>
            <w:top w:w="0" w:type="dxa"/>
            <w:left w:w="108" w:type="dxa"/>
            <w:bottom w:w="0" w:type="dxa"/>
            <w:right w:w="108" w:type="dxa"/>
          </w:tblCellMar>
        </w:tblPrEx>
        <w:trPr>
          <w:wBefore w:w="0" w:type="dxa"/>
          <w:trHeight w:val="492" w:hRule="atLeast"/>
          <w:jc w:val="center"/>
        </w:trPr>
        <w:tc>
          <w:tcPr>
            <w:tcW w:w="1418" w:type="dxa"/>
            <w:noWrap w:val="0"/>
            <w:vAlign w:val="center"/>
          </w:tcPr>
          <w:p>
            <w:pPr>
              <w:snapToGrid w:val="0"/>
              <w:jc w:val="center"/>
              <w:rPr>
                <w:rFonts w:ascii="仿宋_GB2312" w:eastAsia="仿宋_GB2312"/>
                <w:color w:val="000000"/>
                <w:sz w:val="24"/>
                <w:szCs w:val="24"/>
              </w:rPr>
            </w:pPr>
            <w:r>
              <w:rPr>
                <w:rFonts w:hint="eastAsia" w:ascii="仿宋_GB2312" w:eastAsia="仿宋_GB2312"/>
                <w:color w:val="000000"/>
                <w:sz w:val="24"/>
                <w:szCs w:val="24"/>
              </w:rPr>
              <w:t>或</w:t>
            </w:r>
            <w:r>
              <w:rPr>
                <w:rFonts w:ascii="仿宋_GB2312" w:eastAsia="仿宋_GB2312"/>
                <w:color w:val="000000"/>
                <w:sz w:val="24"/>
                <w:szCs w:val="24"/>
              </w:rPr>
              <w:t>被委托入</w:t>
            </w:r>
          </w:p>
        </w:tc>
        <w:tc>
          <w:tcPr>
            <w:tcW w:w="1134" w:type="dxa"/>
            <w:vMerge w:val="continue"/>
            <w:noWrap w:val="0"/>
            <w:vAlign w:val="center"/>
          </w:tcPr>
          <w:p>
            <w:pPr>
              <w:snapToGrid w:val="0"/>
              <w:jc w:val="center"/>
              <w:rPr>
                <w:rFonts w:ascii="仿宋_GB2312" w:eastAsia="仿宋_GB2312"/>
                <w:color w:val="000000"/>
                <w:sz w:val="24"/>
                <w:szCs w:val="24"/>
              </w:rPr>
            </w:pPr>
          </w:p>
        </w:tc>
        <w:tc>
          <w:tcPr>
            <w:tcW w:w="1960" w:type="dxa"/>
            <w:vMerge w:val="continue"/>
            <w:noWrap w:val="0"/>
            <w:vAlign w:val="center"/>
          </w:tcPr>
          <w:p>
            <w:pPr>
              <w:snapToGrid w:val="0"/>
              <w:jc w:val="center"/>
              <w:rPr>
                <w:rFonts w:ascii="仿宋_GB2312" w:eastAsia="仿宋_GB2312"/>
                <w:color w:val="000000"/>
                <w:sz w:val="24"/>
                <w:szCs w:val="24"/>
              </w:rPr>
            </w:pPr>
          </w:p>
        </w:tc>
        <w:tc>
          <w:tcPr>
            <w:tcW w:w="1442" w:type="dxa"/>
            <w:noWrap w:val="0"/>
            <w:vAlign w:val="center"/>
          </w:tcPr>
          <w:p>
            <w:pPr>
              <w:rPr>
                <w:rFonts w:ascii="仿宋_GB2312" w:eastAsia="仿宋_GB2312"/>
                <w:color w:val="000000"/>
                <w:sz w:val="24"/>
                <w:szCs w:val="24"/>
              </w:rPr>
            </w:pPr>
            <w:r>
              <w:rPr>
                <w:rFonts w:hint="eastAsia" w:ascii="仿宋_GB2312" w:eastAsia="仿宋_GB2312"/>
                <w:color w:val="000000"/>
                <w:sz w:val="24"/>
                <w:szCs w:val="24"/>
              </w:rPr>
              <w:t>或</w:t>
            </w:r>
            <w:r>
              <w:rPr>
                <w:rFonts w:ascii="仿宋_GB2312" w:eastAsia="仿宋_GB2312"/>
                <w:color w:val="000000"/>
                <w:sz w:val="24"/>
                <w:szCs w:val="24"/>
              </w:rPr>
              <w:t>被委托入</w:t>
            </w:r>
          </w:p>
        </w:tc>
        <w:tc>
          <w:tcPr>
            <w:tcW w:w="1134" w:type="dxa"/>
            <w:vMerge w:val="continue"/>
            <w:noWrap w:val="0"/>
            <w:vAlign w:val="center"/>
          </w:tcPr>
          <w:p>
            <w:pPr>
              <w:snapToGrid w:val="0"/>
              <w:jc w:val="center"/>
              <w:rPr>
                <w:rFonts w:ascii="仿宋_GB2312" w:eastAsia="仿宋_GB2312"/>
                <w:color w:val="000000"/>
                <w:sz w:val="24"/>
                <w:szCs w:val="24"/>
              </w:rPr>
            </w:pPr>
          </w:p>
        </w:tc>
        <w:tc>
          <w:tcPr>
            <w:tcW w:w="1982" w:type="dxa"/>
            <w:vMerge w:val="continue"/>
            <w:noWrap w:val="0"/>
            <w:vAlign w:val="center"/>
          </w:tcPr>
          <w:p>
            <w:pPr>
              <w:snapToGrid w:val="0"/>
              <w:jc w:val="center"/>
              <w:rPr>
                <w:rFonts w:ascii="仿宋_GB2312" w:eastAsia="仿宋_GB2312"/>
                <w:color w:val="000000"/>
                <w:sz w:val="24"/>
                <w:szCs w:val="24"/>
              </w:rPr>
            </w:pPr>
          </w:p>
        </w:tc>
      </w:tr>
      <w:tr>
        <w:tblPrEx>
          <w:tblCellMar>
            <w:top w:w="0" w:type="dxa"/>
            <w:left w:w="108" w:type="dxa"/>
            <w:bottom w:w="0" w:type="dxa"/>
            <w:right w:w="108" w:type="dxa"/>
          </w:tblCellMar>
        </w:tblPrEx>
        <w:trPr>
          <w:wBefore w:w="0" w:type="dxa"/>
          <w:trHeight w:val="454" w:hRule="atLeast"/>
          <w:jc w:val="center"/>
        </w:trPr>
        <w:tc>
          <w:tcPr>
            <w:tcW w:w="1418" w:type="dxa"/>
            <w:noWrap w:val="0"/>
            <w:vAlign w:val="center"/>
          </w:tcPr>
          <w:p>
            <w:pPr>
              <w:snapToGrid w:val="0"/>
              <w:jc w:val="distribute"/>
              <w:rPr>
                <w:rFonts w:ascii="仿宋_GB2312" w:eastAsia="仿宋_GB2312"/>
                <w:color w:val="000000"/>
                <w:sz w:val="24"/>
                <w:szCs w:val="24"/>
              </w:rPr>
            </w:pPr>
            <w:r>
              <w:rPr>
                <w:rFonts w:hint="eastAsia" w:ascii="仿宋_GB2312" w:eastAsia="仿宋_GB2312"/>
                <w:color w:val="000000"/>
                <w:sz w:val="24"/>
                <w:szCs w:val="24"/>
              </w:rPr>
              <w:t>地    址：</w:t>
            </w:r>
          </w:p>
        </w:tc>
        <w:tc>
          <w:tcPr>
            <w:tcW w:w="3094" w:type="dxa"/>
            <w:gridSpan w:val="2"/>
            <w:noWrap w:val="0"/>
            <w:vAlign w:val="center"/>
          </w:tcPr>
          <w:p>
            <w:pPr>
              <w:snapToGrid w:val="0"/>
              <w:rPr>
                <w:rFonts w:ascii="仿宋_GB2312" w:eastAsia="仿宋_GB2312"/>
                <w:color w:val="000000"/>
                <w:sz w:val="24"/>
                <w:szCs w:val="24"/>
              </w:rPr>
            </w:pPr>
          </w:p>
        </w:tc>
        <w:tc>
          <w:tcPr>
            <w:tcW w:w="1442" w:type="dxa"/>
            <w:noWrap w:val="0"/>
            <w:vAlign w:val="center"/>
          </w:tcPr>
          <w:p>
            <w:pPr>
              <w:snapToGrid w:val="0"/>
              <w:jc w:val="distribute"/>
              <w:rPr>
                <w:rFonts w:ascii="仿宋_GB2312" w:eastAsia="仿宋_GB2312"/>
                <w:color w:val="000000"/>
                <w:sz w:val="24"/>
                <w:szCs w:val="24"/>
              </w:rPr>
            </w:pPr>
            <w:r>
              <w:rPr>
                <w:rFonts w:hint="eastAsia" w:ascii="仿宋_GB2312" w:eastAsia="仿宋_GB2312"/>
                <w:color w:val="000000"/>
                <w:sz w:val="24"/>
                <w:szCs w:val="24"/>
              </w:rPr>
              <w:t>地    址：</w:t>
            </w:r>
          </w:p>
        </w:tc>
        <w:tc>
          <w:tcPr>
            <w:tcW w:w="3116" w:type="dxa"/>
            <w:gridSpan w:val="2"/>
            <w:noWrap w:val="0"/>
            <w:vAlign w:val="center"/>
          </w:tcPr>
          <w:p>
            <w:pPr>
              <w:snapToGrid w:val="0"/>
              <w:rPr>
                <w:rFonts w:ascii="仿宋_GB2312" w:eastAsia="仿宋_GB2312"/>
                <w:color w:val="000000"/>
                <w:sz w:val="24"/>
                <w:szCs w:val="24"/>
              </w:rPr>
            </w:pPr>
          </w:p>
        </w:tc>
      </w:tr>
      <w:tr>
        <w:tblPrEx>
          <w:tblCellMar>
            <w:top w:w="0" w:type="dxa"/>
            <w:left w:w="108" w:type="dxa"/>
            <w:bottom w:w="0" w:type="dxa"/>
            <w:right w:w="108" w:type="dxa"/>
          </w:tblCellMar>
        </w:tblPrEx>
        <w:trPr>
          <w:wBefore w:w="0" w:type="dxa"/>
          <w:trHeight w:val="454" w:hRule="atLeast"/>
          <w:jc w:val="center"/>
        </w:trPr>
        <w:tc>
          <w:tcPr>
            <w:tcW w:w="1418" w:type="dxa"/>
            <w:noWrap w:val="0"/>
            <w:vAlign w:val="center"/>
          </w:tcPr>
          <w:p>
            <w:pPr>
              <w:snapToGrid w:val="0"/>
              <w:jc w:val="distribute"/>
              <w:rPr>
                <w:rFonts w:ascii="仿宋_GB2312" w:eastAsia="仿宋_GB2312"/>
                <w:color w:val="000000"/>
                <w:sz w:val="24"/>
                <w:szCs w:val="24"/>
              </w:rPr>
            </w:pPr>
            <w:r>
              <w:rPr>
                <w:rFonts w:hint="eastAsia" w:ascii="仿宋_GB2312" w:eastAsia="仿宋_GB2312"/>
                <w:color w:val="000000"/>
                <w:sz w:val="24"/>
                <w:szCs w:val="24"/>
              </w:rPr>
              <w:t xml:space="preserve">联 系 </w:t>
            </w:r>
            <w:r>
              <w:rPr>
                <w:rFonts w:ascii="仿宋_GB2312" w:eastAsia="仿宋_GB2312"/>
                <w:color w:val="000000"/>
                <w:sz w:val="24"/>
                <w:szCs w:val="24"/>
              </w:rPr>
              <w:t>人</w:t>
            </w:r>
            <w:r>
              <w:rPr>
                <w:rFonts w:hint="eastAsia" w:ascii="仿宋_GB2312" w:eastAsia="仿宋_GB2312"/>
                <w:color w:val="000000"/>
                <w:sz w:val="24"/>
                <w:szCs w:val="24"/>
              </w:rPr>
              <w:t>：</w:t>
            </w:r>
          </w:p>
        </w:tc>
        <w:tc>
          <w:tcPr>
            <w:tcW w:w="3094" w:type="dxa"/>
            <w:gridSpan w:val="2"/>
            <w:noWrap w:val="0"/>
            <w:vAlign w:val="center"/>
          </w:tcPr>
          <w:p>
            <w:pPr>
              <w:snapToGrid w:val="0"/>
              <w:rPr>
                <w:rFonts w:ascii="仿宋_GB2312" w:eastAsia="仿宋_GB2312"/>
                <w:color w:val="000000"/>
                <w:sz w:val="24"/>
                <w:szCs w:val="24"/>
              </w:rPr>
            </w:pPr>
          </w:p>
        </w:tc>
        <w:tc>
          <w:tcPr>
            <w:tcW w:w="1442" w:type="dxa"/>
            <w:noWrap w:val="0"/>
            <w:vAlign w:val="center"/>
          </w:tcPr>
          <w:p>
            <w:pPr>
              <w:snapToGrid w:val="0"/>
              <w:jc w:val="distribute"/>
              <w:rPr>
                <w:rFonts w:ascii="仿宋_GB2312" w:eastAsia="仿宋_GB2312"/>
                <w:color w:val="000000"/>
                <w:sz w:val="24"/>
                <w:szCs w:val="24"/>
              </w:rPr>
            </w:pPr>
            <w:r>
              <w:rPr>
                <w:rFonts w:hint="eastAsia" w:ascii="仿宋_GB2312" w:eastAsia="仿宋_GB2312"/>
                <w:color w:val="000000"/>
                <w:sz w:val="24"/>
                <w:szCs w:val="24"/>
              </w:rPr>
              <w:t xml:space="preserve">联 系 </w:t>
            </w:r>
            <w:r>
              <w:rPr>
                <w:rFonts w:ascii="仿宋_GB2312" w:eastAsia="仿宋_GB2312"/>
                <w:color w:val="000000"/>
                <w:sz w:val="24"/>
                <w:szCs w:val="24"/>
              </w:rPr>
              <w:t>人</w:t>
            </w:r>
            <w:r>
              <w:rPr>
                <w:rFonts w:hint="eastAsia" w:ascii="仿宋_GB2312" w:eastAsia="仿宋_GB2312"/>
                <w:color w:val="000000"/>
                <w:sz w:val="24"/>
                <w:szCs w:val="24"/>
              </w:rPr>
              <w:t>：</w:t>
            </w:r>
          </w:p>
        </w:tc>
        <w:tc>
          <w:tcPr>
            <w:tcW w:w="3116" w:type="dxa"/>
            <w:gridSpan w:val="2"/>
            <w:noWrap w:val="0"/>
            <w:vAlign w:val="center"/>
          </w:tcPr>
          <w:p>
            <w:pPr>
              <w:snapToGrid w:val="0"/>
              <w:rPr>
                <w:rFonts w:ascii="仿宋_GB2312" w:eastAsia="仿宋_GB2312"/>
                <w:color w:val="000000"/>
                <w:sz w:val="24"/>
                <w:szCs w:val="24"/>
              </w:rPr>
            </w:pPr>
          </w:p>
        </w:tc>
      </w:tr>
      <w:tr>
        <w:tblPrEx>
          <w:tblCellMar>
            <w:top w:w="0" w:type="dxa"/>
            <w:left w:w="108" w:type="dxa"/>
            <w:bottom w:w="0" w:type="dxa"/>
            <w:right w:w="108" w:type="dxa"/>
          </w:tblCellMar>
        </w:tblPrEx>
        <w:trPr>
          <w:wBefore w:w="0" w:type="dxa"/>
          <w:trHeight w:val="454" w:hRule="atLeast"/>
          <w:jc w:val="center"/>
        </w:trPr>
        <w:tc>
          <w:tcPr>
            <w:tcW w:w="1418" w:type="dxa"/>
            <w:noWrap w:val="0"/>
            <w:vAlign w:val="center"/>
          </w:tcPr>
          <w:p>
            <w:pPr>
              <w:snapToGrid w:val="0"/>
              <w:jc w:val="distribute"/>
              <w:rPr>
                <w:rFonts w:ascii="仿宋_GB2312" w:eastAsia="仿宋_GB2312"/>
                <w:color w:val="000000"/>
                <w:sz w:val="24"/>
                <w:szCs w:val="24"/>
              </w:rPr>
            </w:pPr>
            <w:r>
              <w:rPr>
                <w:rFonts w:hint="eastAsia" w:ascii="仿宋_GB2312" w:eastAsia="仿宋_GB2312"/>
                <w:color w:val="000000"/>
                <w:sz w:val="24"/>
                <w:szCs w:val="24"/>
              </w:rPr>
              <w:t>电    话</w:t>
            </w:r>
            <w:r>
              <w:rPr>
                <w:rFonts w:ascii="仿宋_GB2312" w:eastAsia="仿宋_GB2312"/>
                <w:color w:val="000000"/>
                <w:sz w:val="24"/>
                <w:szCs w:val="24"/>
              </w:rPr>
              <w:t>：</w:t>
            </w:r>
          </w:p>
        </w:tc>
        <w:tc>
          <w:tcPr>
            <w:tcW w:w="3094" w:type="dxa"/>
            <w:gridSpan w:val="2"/>
            <w:noWrap w:val="0"/>
            <w:vAlign w:val="center"/>
          </w:tcPr>
          <w:p>
            <w:pPr>
              <w:snapToGrid w:val="0"/>
              <w:rPr>
                <w:rFonts w:ascii="仿宋_GB2312" w:eastAsia="仿宋_GB2312"/>
                <w:color w:val="000000"/>
                <w:sz w:val="24"/>
                <w:szCs w:val="24"/>
              </w:rPr>
            </w:pPr>
          </w:p>
        </w:tc>
        <w:tc>
          <w:tcPr>
            <w:tcW w:w="1442" w:type="dxa"/>
            <w:noWrap w:val="0"/>
            <w:vAlign w:val="center"/>
          </w:tcPr>
          <w:p>
            <w:pPr>
              <w:snapToGrid w:val="0"/>
              <w:jc w:val="distribute"/>
              <w:rPr>
                <w:rFonts w:ascii="仿宋_GB2312" w:eastAsia="仿宋_GB2312"/>
                <w:color w:val="000000"/>
                <w:sz w:val="24"/>
                <w:szCs w:val="24"/>
              </w:rPr>
            </w:pPr>
            <w:r>
              <w:rPr>
                <w:rFonts w:hint="eastAsia" w:ascii="仿宋_GB2312" w:eastAsia="仿宋_GB2312"/>
                <w:color w:val="000000"/>
                <w:sz w:val="24"/>
                <w:szCs w:val="24"/>
              </w:rPr>
              <w:t>电    话</w:t>
            </w:r>
            <w:r>
              <w:rPr>
                <w:rFonts w:ascii="仿宋_GB2312" w:eastAsia="仿宋_GB2312"/>
                <w:color w:val="000000"/>
                <w:sz w:val="24"/>
                <w:szCs w:val="24"/>
              </w:rPr>
              <w:t>：</w:t>
            </w:r>
          </w:p>
        </w:tc>
        <w:tc>
          <w:tcPr>
            <w:tcW w:w="3116" w:type="dxa"/>
            <w:gridSpan w:val="2"/>
            <w:noWrap w:val="0"/>
            <w:vAlign w:val="center"/>
          </w:tcPr>
          <w:p>
            <w:pPr>
              <w:snapToGrid w:val="0"/>
              <w:rPr>
                <w:rFonts w:ascii="仿宋_GB2312" w:eastAsia="仿宋_GB2312"/>
                <w:color w:val="000000"/>
                <w:sz w:val="24"/>
                <w:szCs w:val="24"/>
              </w:rPr>
            </w:pPr>
          </w:p>
        </w:tc>
      </w:tr>
      <w:tr>
        <w:tblPrEx>
          <w:tblCellMar>
            <w:top w:w="0" w:type="dxa"/>
            <w:left w:w="108" w:type="dxa"/>
            <w:bottom w:w="0" w:type="dxa"/>
            <w:right w:w="108" w:type="dxa"/>
          </w:tblCellMar>
        </w:tblPrEx>
        <w:trPr>
          <w:wBefore w:w="0" w:type="dxa"/>
          <w:trHeight w:val="454" w:hRule="atLeast"/>
          <w:jc w:val="center"/>
        </w:trPr>
        <w:tc>
          <w:tcPr>
            <w:tcW w:w="1418" w:type="dxa"/>
            <w:noWrap w:val="0"/>
            <w:vAlign w:val="center"/>
          </w:tcPr>
          <w:p>
            <w:pPr>
              <w:snapToGrid w:val="0"/>
              <w:jc w:val="distribute"/>
              <w:rPr>
                <w:rFonts w:ascii="仿宋_GB2312" w:eastAsia="仿宋_GB2312"/>
                <w:color w:val="000000"/>
                <w:sz w:val="24"/>
                <w:szCs w:val="24"/>
              </w:rPr>
            </w:pPr>
            <w:r>
              <w:rPr>
                <w:rFonts w:hint="eastAsia" w:ascii="仿宋_GB2312" w:eastAsia="仿宋_GB2312"/>
                <w:color w:val="000000"/>
                <w:sz w:val="24"/>
                <w:szCs w:val="24"/>
              </w:rPr>
              <w:t>传    真</w:t>
            </w:r>
            <w:r>
              <w:rPr>
                <w:rFonts w:ascii="仿宋_GB2312" w:eastAsia="仿宋_GB2312"/>
                <w:color w:val="000000"/>
                <w:sz w:val="24"/>
                <w:szCs w:val="24"/>
              </w:rPr>
              <w:t>：</w:t>
            </w:r>
          </w:p>
        </w:tc>
        <w:tc>
          <w:tcPr>
            <w:tcW w:w="3094" w:type="dxa"/>
            <w:gridSpan w:val="2"/>
            <w:noWrap w:val="0"/>
            <w:vAlign w:val="center"/>
          </w:tcPr>
          <w:p>
            <w:pPr>
              <w:snapToGrid w:val="0"/>
              <w:rPr>
                <w:rFonts w:ascii="仿宋_GB2312" w:eastAsia="仿宋_GB2312"/>
                <w:color w:val="000000"/>
                <w:sz w:val="24"/>
                <w:szCs w:val="24"/>
              </w:rPr>
            </w:pPr>
          </w:p>
        </w:tc>
        <w:tc>
          <w:tcPr>
            <w:tcW w:w="1442" w:type="dxa"/>
            <w:noWrap w:val="0"/>
            <w:vAlign w:val="center"/>
          </w:tcPr>
          <w:p>
            <w:pPr>
              <w:snapToGrid w:val="0"/>
              <w:jc w:val="distribute"/>
              <w:rPr>
                <w:rFonts w:ascii="仿宋_GB2312" w:eastAsia="仿宋_GB2312"/>
                <w:color w:val="000000"/>
                <w:sz w:val="24"/>
                <w:szCs w:val="24"/>
              </w:rPr>
            </w:pPr>
            <w:r>
              <w:rPr>
                <w:rFonts w:hint="eastAsia" w:ascii="仿宋_GB2312" w:eastAsia="仿宋_GB2312"/>
                <w:color w:val="000000"/>
                <w:sz w:val="24"/>
                <w:szCs w:val="24"/>
              </w:rPr>
              <w:t>传    真</w:t>
            </w:r>
            <w:r>
              <w:rPr>
                <w:rFonts w:ascii="仿宋_GB2312" w:eastAsia="仿宋_GB2312"/>
                <w:color w:val="000000"/>
                <w:sz w:val="24"/>
                <w:szCs w:val="24"/>
              </w:rPr>
              <w:t>：</w:t>
            </w:r>
          </w:p>
        </w:tc>
        <w:tc>
          <w:tcPr>
            <w:tcW w:w="3116" w:type="dxa"/>
            <w:gridSpan w:val="2"/>
            <w:noWrap w:val="0"/>
            <w:vAlign w:val="center"/>
          </w:tcPr>
          <w:p>
            <w:pPr>
              <w:snapToGrid w:val="0"/>
              <w:rPr>
                <w:rFonts w:ascii="仿宋_GB2312" w:eastAsia="仿宋_GB2312"/>
                <w:color w:val="000000"/>
                <w:sz w:val="24"/>
                <w:szCs w:val="24"/>
              </w:rPr>
            </w:pPr>
          </w:p>
        </w:tc>
      </w:tr>
      <w:tr>
        <w:tblPrEx>
          <w:tblCellMar>
            <w:top w:w="0" w:type="dxa"/>
            <w:left w:w="108" w:type="dxa"/>
            <w:bottom w:w="0" w:type="dxa"/>
            <w:right w:w="108" w:type="dxa"/>
          </w:tblCellMar>
        </w:tblPrEx>
        <w:trPr>
          <w:wBefore w:w="0" w:type="dxa"/>
          <w:trHeight w:val="454" w:hRule="atLeast"/>
          <w:jc w:val="center"/>
        </w:trPr>
        <w:tc>
          <w:tcPr>
            <w:tcW w:w="1418" w:type="dxa"/>
            <w:noWrap w:val="0"/>
            <w:vAlign w:val="center"/>
          </w:tcPr>
          <w:p>
            <w:pPr>
              <w:snapToGrid w:val="0"/>
              <w:jc w:val="distribute"/>
              <w:rPr>
                <w:rFonts w:ascii="仿宋_GB2312" w:eastAsia="仿宋_GB2312"/>
                <w:color w:val="000000"/>
                <w:sz w:val="24"/>
                <w:szCs w:val="24"/>
              </w:rPr>
            </w:pPr>
            <w:r>
              <w:rPr>
                <w:rFonts w:hint="eastAsia" w:ascii="仿宋_GB2312" w:eastAsia="仿宋_GB2312"/>
                <w:color w:val="000000"/>
                <w:sz w:val="24"/>
                <w:szCs w:val="24"/>
              </w:rPr>
              <w:t>邮政</w:t>
            </w:r>
            <w:r>
              <w:rPr>
                <w:rFonts w:ascii="仿宋_GB2312" w:eastAsia="仿宋_GB2312"/>
                <w:color w:val="000000"/>
                <w:sz w:val="24"/>
                <w:szCs w:val="24"/>
              </w:rPr>
              <w:t>编</w:t>
            </w:r>
            <w:r>
              <w:rPr>
                <w:rFonts w:hint="eastAsia" w:ascii="仿宋_GB2312" w:eastAsia="仿宋_GB2312"/>
                <w:color w:val="000000"/>
                <w:sz w:val="24"/>
                <w:szCs w:val="24"/>
              </w:rPr>
              <w:t>码：</w:t>
            </w:r>
          </w:p>
        </w:tc>
        <w:tc>
          <w:tcPr>
            <w:tcW w:w="3094" w:type="dxa"/>
            <w:gridSpan w:val="2"/>
            <w:noWrap w:val="0"/>
            <w:vAlign w:val="center"/>
          </w:tcPr>
          <w:p>
            <w:pPr>
              <w:snapToGrid w:val="0"/>
              <w:rPr>
                <w:rFonts w:ascii="仿宋_GB2312" w:eastAsia="仿宋_GB2312"/>
                <w:color w:val="000000"/>
                <w:sz w:val="24"/>
                <w:szCs w:val="24"/>
              </w:rPr>
            </w:pPr>
          </w:p>
        </w:tc>
        <w:tc>
          <w:tcPr>
            <w:tcW w:w="1442" w:type="dxa"/>
            <w:noWrap w:val="0"/>
            <w:vAlign w:val="center"/>
          </w:tcPr>
          <w:p>
            <w:pPr>
              <w:snapToGrid w:val="0"/>
              <w:jc w:val="distribute"/>
              <w:rPr>
                <w:rFonts w:ascii="仿宋_GB2312" w:eastAsia="仿宋_GB2312"/>
                <w:color w:val="000000"/>
                <w:sz w:val="24"/>
                <w:szCs w:val="24"/>
              </w:rPr>
            </w:pPr>
            <w:r>
              <w:rPr>
                <w:rFonts w:hint="eastAsia" w:ascii="仿宋_GB2312" w:eastAsia="仿宋_GB2312"/>
                <w:color w:val="000000"/>
                <w:sz w:val="24"/>
                <w:szCs w:val="24"/>
              </w:rPr>
              <w:t>邮政</w:t>
            </w:r>
            <w:r>
              <w:rPr>
                <w:rFonts w:ascii="仿宋_GB2312" w:eastAsia="仿宋_GB2312"/>
                <w:color w:val="000000"/>
                <w:sz w:val="24"/>
                <w:szCs w:val="24"/>
              </w:rPr>
              <w:t>编</w:t>
            </w:r>
            <w:r>
              <w:rPr>
                <w:rFonts w:hint="eastAsia" w:ascii="仿宋_GB2312" w:eastAsia="仿宋_GB2312"/>
                <w:color w:val="000000"/>
                <w:sz w:val="24"/>
                <w:szCs w:val="24"/>
              </w:rPr>
              <w:t>码：</w:t>
            </w:r>
          </w:p>
        </w:tc>
        <w:tc>
          <w:tcPr>
            <w:tcW w:w="3116" w:type="dxa"/>
            <w:gridSpan w:val="2"/>
            <w:noWrap w:val="0"/>
            <w:vAlign w:val="center"/>
          </w:tcPr>
          <w:p>
            <w:pPr>
              <w:snapToGrid w:val="0"/>
              <w:rPr>
                <w:rFonts w:ascii="仿宋_GB2312" w:eastAsia="仿宋_GB2312"/>
                <w:color w:val="000000"/>
                <w:sz w:val="24"/>
                <w:szCs w:val="24"/>
              </w:rPr>
            </w:pPr>
          </w:p>
        </w:tc>
      </w:tr>
      <w:tr>
        <w:tblPrEx>
          <w:tblCellMar>
            <w:top w:w="0" w:type="dxa"/>
            <w:left w:w="108" w:type="dxa"/>
            <w:bottom w:w="0" w:type="dxa"/>
            <w:right w:w="108" w:type="dxa"/>
          </w:tblCellMar>
        </w:tblPrEx>
        <w:trPr>
          <w:wBefore w:w="0" w:type="dxa"/>
          <w:trHeight w:val="454" w:hRule="atLeast"/>
          <w:jc w:val="center"/>
        </w:trPr>
        <w:tc>
          <w:tcPr>
            <w:tcW w:w="1418" w:type="dxa"/>
            <w:noWrap w:val="0"/>
            <w:vAlign w:val="center"/>
          </w:tcPr>
          <w:p>
            <w:pPr>
              <w:snapToGrid w:val="0"/>
              <w:jc w:val="distribute"/>
              <w:rPr>
                <w:rFonts w:ascii="仿宋_GB2312" w:eastAsia="仿宋_GB2312"/>
                <w:color w:val="000000"/>
                <w:sz w:val="24"/>
                <w:szCs w:val="24"/>
              </w:rPr>
            </w:pPr>
            <w:r>
              <w:rPr>
                <w:rFonts w:hint="eastAsia" w:ascii="仿宋_GB2312" w:hAnsi="宋体" w:eastAsia="仿宋_GB2312"/>
                <w:color w:val="000000"/>
                <w:sz w:val="24"/>
                <w:szCs w:val="24"/>
              </w:rPr>
              <w:t>开户银行：</w:t>
            </w:r>
          </w:p>
        </w:tc>
        <w:tc>
          <w:tcPr>
            <w:tcW w:w="3094" w:type="dxa"/>
            <w:gridSpan w:val="2"/>
            <w:noWrap w:val="0"/>
            <w:vAlign w:val="center"/>
          </w:tcPr>
          <w:p>
            <w:pPr>
              <w:snapToGrid w:val="0"/>
              <w:rPr>
                <w:rFonts w:ascii="仿宋_GB2312" w:eastAsia="仿宋_GB2312"/>
                <w:color w:val="000000"/>
                <w:sz w:val="24"/>
                <w:szCs w:val="24"/>
              </w:rPr>
            </w:pPr>
          </w:p>
        </w:tc>
        <w:tc>
          <w:tcPr>
            <w:tcW w:w="1442" w:type="dxa"/>
            <w:noWrap w:val="0"/>
            <w:vAlign w:val="center"/>
          </w:tcPr>
          <w:p>
            <w:pPr>
              <w:snapToGrid w:val="0"/>
              <w:jc w:val="distribute"/>
              <w:rPr>
                <w:rFonts w:ascii="仿宋_GB2312" w:eastAsia="仿宋_GB2312"/>
                <w:color w:val="000000"/>
                <w:sz w:val="24"/>
                <w:szCs w:val="24"/>
              </w:rPr>
            </w:pPr>
            <w:r>
              <w:rPr>
                <w:rFonts w:hint="eastAsia" w:ascii="仿宋_GB2312" w:hAnsi="宋体" w:eastAsia="仿宋_GB2312"/>
                <w:color w:val="000000"/>
                <w:sz w:val="24"/>
                <w:szCs w:val="24"/>
              </w:rPr>
              <w:t>开户银行：</w:t>
            </w:r>
          </w:p>
        </w:tc>
        <w:tc>
          <w:tcPr>
            <w:tcW w:w="3116" w:type="dxa"/>
            <w:gridSpan w:val="2"/>
            <w:noWrap w:val="0"/>
            <w:vAlign w:val="center"/>
          </w:tcPr>
          <w:p>
            <w:pPr>
              <w:snapToGrid w:val="0"/>
              <w:rPr>
                <w:rFonts w:ascii="仿宋_GB2312" w:eastAsia="仿宋_GB2312"/>
                <w:color w:val="000000"/>
                <w:sz w:val="24"/>
                <w:szCs w:val="24"/>
              </w:rPr>
            </w:pPr>
          </w:p>
        </w:tc>
      </w:tr>
      <w:tr>
        <w:tblPrEx>
          <w:tblCellMar>
            <w:top w:w="0" w:type="dxa"/>
            <w:left w:w="108" w:type="dxa"/>
            <w:bottom w:w="0" w:type="dxa"/>
            <w:right w:w="108" w:type="dxa"/>
          </w:tblCellMar>
        </w:tblPrEx>
        <w:trPr>
          <w:wBefore w:w="0" w:type="dxa"/>
          <w:trHeight w:val="454" w:hRule="atLeast"/>
          <w:jc w:val="center"/>
        </w:trPr>
        <w:tc>
          <w:tcPr>
            <w:tcW w:w="1418" w:type="dxa"/>
            <w:noWrap w:val="0"/>
            <w:vAlign w:val="center"/>
          </w:tcPr>
          <w:p>
            <w:pPr>
              <w:snapToGrid w:val="0"/>
              <w:jc w:val="distribute"/>
              <w:rPr>
                <w:rFonts w:ascii="仿宋_GB2312" w:eastAsia="仿宋_GB2312"/>
                <w:color w:val="000000"/>
                <w:sz w:val="24"/>
                <w:szCs w:val="24"/>
              </w:rPr>
            </w:pPr>
            <w:r>
              <w:rPr>
                <w:rFonts w:hint="eastAsia" w:ascii="仿宋_GB2312" w:eastAsia="仿宋_GB2312"/>
                <w:color w:val="000000"/>
                <w:sz w:val="24"/>
                <w:szCs w:val="24"/>
              </w:rPr>
              <w:t xml:space="preserve">账 </w:t>
            </w:r>
            <w:r>
              <w:rPr>
                <w:rFonts w:ascii="仿宋_GB2312" w:eastAsia="仿宋_GB2312"/>
                <w:color w:val="000000"/>
                <w:sz w:val="24"/>
                <w:szCs w:val="24"/>
              </w:rPr>
              <w:t xml:space="preserve"> </w:t>
            </w:r>
            <w:r>
              <w:rPr>
                <w:rFonts w:hint="eastAsia" w:ascii="仿宋_GB2312" w:eastAsia="仿宋_GB2312"/>
                <w:color w:val="000000"/>
                <w:sz w:val="24"/>
                <w:szCs w:val="24"/>
              </w:rPr>
              <w:t xml:space="preserve"> </w:t>
            </w:r>
            <w:r>
              <w:rPr>
                <w:rFonts w:ascii="仿宋_GB2312" w:eastAsia="仿宋_GB2312"/>
                <w:color w:val="000000"/>
                <w:sz w:val="24"/>
                <w:szCs w:val="24"/>
              </w:rPr>
              <w:t xml:space="preserve"> </w:t>
            </w:r>
            <w:r>
              <w:rPr>
                <w:rFonts w:hint="eastAsia" w:ascii="仿宋_GB2312" w:eastAsia="仿宋_GB2312"/>
                <w:color w:val="000000"/>
                <w:sz w:val="24"/>
                <w:szCs w:val="24"/>
              </w:rPr>
              <w:t>号：</w:t>
            </w:r>
          </w:p>
        </w:tc>
        <w:tc>
          <w:tcPr>
            <w:tcW w:w="3094" w:type="dxa"/>
            <w:gridSpan w:val="2"/>
            <w:noWrap w:val="0"/>
            <w:vAlign w:val="center"/>
          </w:tcPr>
          <w:p>
            <w:pPr>
              <w:snapToGrid w:val="0"/>
              <w:rPr>
                <w:rFonts w:ascii="仿宋_GB2312" w:eastAsia="仿宋_GB2312"/>
                <w:color w:val="000000"/>
                <w:sz w:val="24"/>
                <w:szCs w:val="24"/>
              </w:rPr>
            </w:pPr>
          </w:p>
        </w:tc>
        <w:tc>
          <w:tcPr>
            <w:tcW w:w="1442" w:type="dxa"/>
            <w:noWrap w:val="0"/>
            <w:vAlign w:val="center"/>
          </w:tcPr>
          <w:p>
            <w:pPr>
              <w:snapToGrid w:val="0"/>
              <w:jc w:val="distribute"/>
              <w:rPr>
                <w:rFonts w:ascii="仿宋_GB2312" w:eastAsia="仿宋_GB2312"/>
                <w:color w:val="000000"/>
                <w:sz w:val="24"/>
                <w:szCs w:val="24"/>
              </w:rPr>
            </w:pPr>
            <w:r>
              <w:rPr>
                <w:rFonts w:hint="eastAsia" w:ascii="仿宋_GB2312" w:eastAsia="仿宋_GB2312"/>
                <w:color w:val="000000"/>
                <w:sz w:val="24"/>
                <w:szCs w:val="24"/>
              </w:rPr>
              <w:t xml:space="preserve">账 </w:t>
            </w:r>
            <w:r>
              <w:rPr>
                <w:rFonts w:ascii="仿宋_GB2312" w:eastAsia="仿宋_GB2312"/>
                <w:color w:val="000000"/>
                <w:sz w:val="24"/>
                <w:szCs w:val="24"/>
              </w:rPr>
              <w:t xml:space="preserve">   </w:t>
            </w:r>
            <w:r>
              <w:rPr>
                <w:rFonts w:hint="eastAsia" w:ascii="仿宋_GB2312" w:eastAsia="仿宋_GB2312"/>
                <w:color w:val="000000"/>
                <w:sz w:val="24"/>
                <w:szCs w:val="24"/>
              </w:rPr>
              <w:t>号：</w:t>
            </w:r>
          </w:p>
        </w:tc>
        <w:tc>
          <w:tcPr>
            <w:tcW w:w="3116" w:type="dxa"/>
            <w:gridSpan w:val="2"/>
            <w:noWrap w:val="0"/>
            <w:vAlign w:val="center"/>
          </w:tcPr>
          <w:p>
            <w:pPr>
              <w:snapToGrid w:val="0"/>
              <w:rPr>
                <w:rFonts w:ascii="仿宋_GB2312" w:eastAsia="仿宋_GB2312"/>
                <w:color w:val="000000"/>
                <w:sz w:val="24"/>
                <w:szCs w:val="24"/>
              </w:rPr>
            </w:pPr>
          </w:p>
        </w:tc>
      </w:tr>
      <w:tr>
        <w:tblPrEx>
          <w:tblCellMar>
            <w:top w:w="0" w:type="dxa"/>
            <w:left w:w="108" w:type="dxa"/>
            <w:bottom w:w="0" w:type="dxa"/>
            <w:right w:w="108" w:type="dxa"/>
          </w:tblCellMar>
        </w:tblPrEx>
        <w:trPr>
          <w:wBefore w:w="0" w:type="dxa"/>
          <w:trHeight w:val="454" w:hRule="atLeast"/>
          <w:jc w:val="center"/>
        </w:trPr>
        <w:tc>
          <w:tcPr>
            <w:tcW w:w="4512" w:type="dxa"/>
            <w:gridSpan w:val="3"/>
            <w:noWrap w:val="0"/>
            <w:vAlign w:val="center"/>
          </w:tcPr>
          <w:p>
            <w:pPr>
              <w:snapToGrid w:val="0"/>
              <w:jc w:val="center"/>
              <w:rPr>
                <w:rFonts w:ascii="仿宋_GB2312" w:eastAsia="仿宋_GB2312"/>
                <w:color w:val="000000"/>
                <w:sz w:val="24"/>
                <w:szCs w:val="24"/>
              </w:rPr>
            </w:pPr>
            <w:r>
              <w:rPr>
                <w:rFonts w:hint="eastAsia" w:ascii="仿宋_GB2312" w:eastAsia="仿宋_GB2312"/>
                <w:color w:val="000000"/>
                <w:sz w:val="24"/>
                <w:szCs w:val="24"/>
              </w:rPr>
              <w:t>签约</w:t>
            </w:r>
            <w:r>
              <w:rPr>
                <w:rFonts w:ascii="仿宋_GB2312" w:eastAsia="仿宋_GB2312"/>
                <w:color w:val="000000"/>
                <w:sz w:val="24"/>
                <w:szCs w:val="24"/>
              </w:rPr>
              <w:t>日期：</w:t>
            </w:r>
            <w:r>
              <w:rPr>
                <w:rFonts w:hint="eastAsia" w:ascii="仿宋_GB2312" w:eastAsia="仿宋_GB2312"/>
                <w:color w:val="000000"/>
                <w:sz w:val="24"/>
                <w:szCs w:val="24"/>
              </w:rPr>
              <w:t xml:space="preserve">    </w:t>
            </w:r>
            <w:r>
              <w:rPr>
                <w:rFonts w:ascii="仿宋_GB2312" w:eastAsia="仿宋_GB2312"/>
                <w:color w:val="000000"/>
                <w:sz w:val="24"/>
                <w:szCs w:val="24"/>
              </w:rPr>
              <w:t xml:space="preserve">   </w:t>
            </w:r>
            <w:r>
              <w:rPr>
                <w:rFonts w:hint="eastAsia" w:ascii="仿宋_GB2312" w:eastAsia="仿宋_GB2312"/>
                <w:color w:val="000000"/>
                <w:sz w:val="24"/>
                <w:szCs w:val="24"/>
              </w:rPr>
              <w:t xml:space="preserve">年  </w:t>
            </w:r>
            <w:r>
              <w:rPr>
                <w:rFonts w:ascii="仿宋_GB2312" w:eastAsia="仿宋_GB2312"/>
                <w:color w:val="000000"/>
                <w:sz w:val="24"/>
                <w:szCs w:val="24"/>
              </w:rPr>
              <w:t>月</w:t>
            </w:r>
            <w:r>
              <w:rPr>
                <w:rFonts w:hint="eastAsia" w:ascii="仿宋_GB2312" w:eastAsia="仿宋_GB2312"/>
                <w:color w:val="000000"/>
                <w:sz w:val="24"/>
                <w:szCs w:val="24"/>
              </w:rPr>
              <w:t xml:space="preserve">  </w:t>
            </w:r>
            <w:r>
              <w:rPr>
                <w:rFonts w:ascii="仿宋_GB2312" w:eastAsia="仿宋_GB2312"/>
                <w:color w:val="000000"/>
                <w:sz w:val="24"/>
                <w:szCs w:val="24"/>
              </w:rPr>
              <w:t xml:space="preserve"> </w:t>
            </w:r>
            <w:r>
              <w:rPr>
                <w:rFonts w:hint="eastAsia" w:ascii="仿宋_GB2312" w:eastAsia="仿宋_GB2312"/>
                <w:color w:val="000000"/>
                <w:sz w:val="24"/>
                <w:szCs w:val="24"/>
              </w:rPr>
              <w:t>日</w:t>
            </w:r>
          </w:p>
        </w:tc>
        <w:tc>
          <w:tcPr>
            <w:tcW w:w="4558" w:type="dxa"/>
            <w:gridSpan w:val="3"/>
            <w:noWrap w:val="0"/>
            <w:vAlign w:val="center"/>
          </w:tcPr>
          <w:p>
            <w:pPr>
              <w:snapToGrid w:val="0"/>
              <w:jc w:val="center"/>
              <w:rPr>
                <w:rFonts w:ascii="仿宋_GB2312" w:eastAsia="仿宋_GB2312"/>
                <w:color w:val="000000"/>
                <w:sz w:val="24"/>
                <w:szCs w:val="24"/>
              </w:rPr>
            </w:pPr>
            <w:r>
              <w:rPr>
                <w:rFonts w:hint="eastAsia" w:ascii="仿宋_GB2312" w:eastAsia="仿宋_GB2312"/>
                <w:color w:val="000000"/>
                <w:sz w:val="24"/>
                <w:szCs w:val="24"/>
              </w:rPr>
              <w:t>签约</w:t>
            </w:r>
            <w:r>
              <w:rPr>
                <w:rFonts w:ascii="仿宋_GB2312" w:eastAsia="仿宋_GB2312"/>
                <w:color w:val="000000"/>
                <w:sz w:val="24"/>
                <w:szCs w:val="24"/>
              </w:rPr>
              <w:t>日期：</w:t>
            </w:r>
            <w:r>
              <w:rPr>
                <w:rFonts w:hint="eastAsia" w:ascii="仿宋_GB2312" w:eastAsia="仿宋_GB2312"/>
                <w:color w:val="000000"/>
                <w:sz w:val="24"/>
                <w:szCs w:val="24"/>
              </w:rPr>
              <w:t xml:space="preserve">    </w:t>
            </w:r>
            <w:r>
              <w:rPr>
                <w:rFonts w:ascii="仿宋_GB2312" w:eastAsia="仿宋_GB2312"/>
                <w:color w:val="000000"/>
                <w:sz w:val="24"/>
                <w:szCs w:val="24"/>
              </w:rPr>
              <w:t xml:space="preserve">   </w:t>
            </w:r>
            <w:r>
              <w:rPr>
                <w:rFonts w:hint="eastAsia" w:ascii="仿宋_GB2312" w:eastAsia="仿宋_GB2312"/>
                <w:color w:val="000000"/>
                <w:sz w:val="24"/>
                <w:szCs w:val="24"/>
              </w:rPr>
              <w:t xml:space="preserve">年  </w:t>
            </w:r>
            <w:r>
              <w:rPr>
                <w:rFonts w:ascii="仿宋_GB2312" w:eastAsia="仿宋_GB2312"/>
                <w:color w:val="000000"/>
                <w:sz w:val="24"/>
                <w:szCs w:val="24"/>
              </w:rPr>
              <w:t>月</w:t>
            </w:r>
            <w:r>
              <w:rPr>
                <w:rFonts w:hint="eastAsia" w:ascii="仿宋_GB2312" w:eastAsia="仿宋_GB2312"/>
                <w:color w:val="000000"/>
                <w:sz w:val="24"/>
                <w:szCs w:val="24"/>
              </w:rPr>
              <w:t xml:space="preserve">  </w:t>
            </w:r>
            <w:r>
              <w:rPr>
                <w:rFonts w:ascii="仿宋_GB2312" w:eastAsia="仿宋_GB2312"/>
                <w:color w:val="000000"/>
                <w:sz w:val="24"/>
                <w:szCs w:val="24"/>
              </w:rPr>
              <w:t xml:space="preserve"> </w:t>
            </w:r>
            <w:r>
              <w:rPr>
                <w:rFonts w:hint="eastAsia" w:ascii="仿宋_GB2312" w:eastAsia="仿宋_GB2312"/>
                <w:color w:val="000000"/>
                <w:sz w:val="24"/>
                <w:szCs w:val="24"/>
              </w:rPr>
              <w:t>日</w:t>
            </w:r>
          </w:p>
        </w:tc>
      </w:tr>
    </w:tbl>
    <w:p>
      <w:pPr>
        <w:autoSpaceDE w:val="0"/>
        <w:autoSpaceDN w:val="0"/>
        <w:adjustRightInd w:val="0"/>
        <w:spacing w:line="360" w:lineRule="auto"/>
        <w:rPr>
          <w:rFonts w:ascii="仿宋_GB2312" w:hAnsi="楷体" w:eastAsia="仿宋_GB2312"/>
          <w:color w:val="000000"/>
          <w:sz w:val="24"/>
          <w:szCs w:val="24"/>
        </w:rPr>
      </w:pPr>
    </w:p>
    <w:p>
      <w:pPr>
        <w:autoSpaceDE w:val="0"/>
        <w:autoSpaceDN w:val="0"/>
        <w:adjustRightInd w:val="0"/>
        <w:spacing w:line="360" w:lineRule="auto"/>
        <w:rPr>
          <w:rFonts w:ascii="仿宋_GB2312" w:hAnsi="楷体" w:eastAsia="仿宋_GB2312"/>
          <w:color w:val="000000"/>
          <w:sz w:val="24"/>
          <w:szCs w:val="24"/>
        </w:rPr>
      </w:pPr>
    </w:p>
    <w:p>
      <w:pPr>
        <w:spacing w:line="360" w:lineRule="auto"/>
        <w:ind w:firstLine="200"/>
        <w:jc w:val="center"/>
        <w:rPr>
          <w:rFonts w:ascii="仿宋_GB2312" w:hAnsi="楷体" w:eastAsia="仿宋_GB2312"/>
          <w:b/>
          <w:color w:val="000000"/>
          <w:szCs w:val="24"/>
        </w:rPr>
        <w:sectPr>
          <w:pgSz w:w="11907" w:h="16840"/>
          <w:pgMar w:top="1418" w:right="1418" w:bottom="1418" w:left="1418" w:header="851" w:footer="851" w:gutter="0"/>
          <w:cols w:space="720" w:num="1"/>
          <w:docGrid w:linePitch="312" w:charSpace="0"/>
        </w:sectPr>
      </w:pPr>
      <w:bookmarkStart w:id="543" w:name="_Toc331685783"/>
    </w:p>
    <w:p>
      <w:pPr>
        <w:autoSpaceDE w:val="0"/>
        <w:autoSpaceDN w:val="0"/>
        <w:adjustRightInd w:val="0"/>
        <w:spacing w:line="360" w:lineRule="auto"/>
        <w:ind w:firstLine="200"/>
        <w:jc w:val="center"/>
        <w:rPr>
          <w:rFonts w:ascii="仿宋_GB2312" w:hAnsi="楷体" w:eastAsia="仿宋_GB2312"/>
          <w:b/>
          <w:color w:val="000000"/>
          <w:sz w:val="24"/>
          <w:szCs w:val="24"/>
        </w:rPr>
      </w:pPr>
      <w:r>
        <w:rPr>
          <w:rFonts w:hint="eastAsia" w:ascii="仿宋_GB2312" w:hAnsi="楷体" w:eastAsia="仿宋_GB2312"/>
          <w:b/>
          <w:color w:val="000000"/>
          <w:sz w:val="24"/>
          <w:szCs w:val="24"/>
        </w:rPr>
        <w:t>第二部分 合同一般条款</w:t>
      </w:r>
      <w:bookmarkEnd w:id="543"/>
    </w:p>
    <w:p>
      <w:pPr>
        <w:spacing w:line="360" w:lineRule="auto"/>
        <w:ind w:firstLine="482" w:firstLineChars="200"/>
        <w:rPr>
          <w:rFonts w:ascii="仿宋_GB2312" w:eastAsia="仿宋_GB2312"/>
          <w:b/>
          <w:color w:val="000000"/>
          <w:sz w:val="24"/>
          <w:szCs w:val="24"/>
        </w:rPr>
      </w:pPr>
      <w:bookmarkStart w:id="544" w:name="_Toc5228"/>
      <w:bookmarkStart w:id="545" w:name="_Ref467378499"/>
      <w:bookmarkStart w:id="546" w:name="_Ref467379225"/>
      <w:bookmarkStart w:id="547" w:name="_Ref467378404"/>
      <w:bookmarkStart w:id="548" w:name="_Toc259093669"/>
      <w:bookmarkStart w:id="549" w:name="_Ref467378463"/>
      <w:bookmarkStart w:id="550" w:name="_Toc487900349"/>
      <w:bookmarkStart w:id="551" w:name="_Ref467379214"/>
      <w:bookmarkStart w:id="552" w:name="_Ref467379195"/>
      <w:bookmarkStart w:id="553" w:name="_Ref467379205"/>
      <w:bookmarkStart w:id="554" w:name="_Toc279701240"/>
      <w:bookmarkStart w:id="555" w:name="_Toc25079"/>
      <w:bookmarkStart w:id="556" w:name="_Toc19680"/>
      <w:bookmarkStart w:id="557" w:name="_Toc14021"/>
      <w:bookmarkStart w:id="558" w:name="_Toc31297"/>
      <w:bookmarkStart w:id="559" w:name="_Ref467379109"/>
      <w:bookmarkStart w:id="560" w:name="_Ref467379101"/>
      <w:bookmarkStart w:id="561" w:name="_Ref467379094"/>
      <w:r>
        <w:rPr>
          <w:rFonts w:hint="eastAsia" w:ascii="仿宋_GB2312" w:eastAsia="仿宋_GB2312"/>
          <w:b/>
          <w:color w:val="000000"/>
          <w:sz w:val="24"/>
          <w:szCs w:val="24"/>
        </w:rPr>
        <w:t>2.1 定义</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本合同中的下列词语应按以下内容进行解释：</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2.1.1 “合同”系指采购人和中标人签订的载明双方当事人所达成的协议，并包括所有的附件、附录和构成合同的其他文件。</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2.1.2 “合同价”系指根据合同约定，中标人在完全履行合同义务后，采购人应支付给中标人的价格。</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2.1.3 “服务”系指中标人根据合同约定应向采购人履行的除货物和工程以外的其他政府采购对象，包括采购人自身需要的服务和向社会公众提供的公共服务。</w:t>
      </w:r>
    </w:p>
    <w:p>
      <w:pPr>
        <w:spacing w:line="360" w:lineRule="auto"/>
        <w:ind w:firstLine="480" w:firstLineChars="200"/>
        <w:rPr>
          <w:rFonts w:ascii="仿宋_GB2312" w:hAnsi="楷体" w:eastAsia="仿宋_GB2312"/>
          <w:color w:val="000000"/>
          <w:sz w:val="24"/>
          <w:szCs w:val="24"/>
        </w:rPr>
      </w:pPr>
      <w:bookmarkStart w:id="562" w:name="_Ref467378840"/>
      <w:r>
        <w:rPr>
          <w:rFonts w:hint="eastAsia" w:ascii="仿宋_GB2312" w:hAnsi="楷体" w:eastAsia="仿宋_GB2312"/>
          <w:color w:val="000000"/>
          <w:sz w:val="24"/>
          <w:szCs w:val="24"/>
        </w:rPr>
        <w:t>2.1.4 “甲方”系指与中标人签署合同的采购人</w:t>
      </w:r>
      <w:bookmarkEnd w:id="562"/>
      <w:r>
        <w:rPr>
          <w:rFonts w:hint="eastAsia" w:ascii="仿宋_GB2312" w:hAnsi="楷体" w:eastAsia="仿宋_GB2312"/>
          <w:color w:val="000000"/>
          <w:sz w:val="24"/>
          <w:szCs w:val="24"/>
        </w:rPr>
        <w:t>；采购人委托采购代理机构代表其与乙方签订合同的，采购人的授权委托书作为合同附件。</w:t>
      </w:r>
    </w:p>
    <w:p>
      <w:pPr>
        <w:spacing w:line="360" w:lineRule="auto"/>
        <w:ind w:firstLine="480" w:firstLineChars="200"/>
        <w:rPr>
          <w:rFonts w:ascii="仿宋_GB2312" w:hAnsi="楷体" w:eastAsia="仿宋_GB2312"/>
          <w:color w:val="000000"/>
          <w:sz w:val="24"/>
          <w:szCs w:val="24"/>
        </w:rPr>
      </w:pPr>
      <w:bookmarkStart w:id="563" w:name="_Ref467379400"/>
      <w:r>
        <w:rPr>
          <w:rFonts w:hint="eastAsia" w:ascii="仿宋_GB2312" w:hAnsi="楷体" w:eastAsia="仿宋_GB2312"/>
          <w:color w:val="000000"/>
          <w:sz w:val="24"/>
          <w:szCs w:val="24"/>
        </w:rPr>
        <w:t>2.1.5 “乙方”系指根据合同约定提供服务的中标人</w:t>
      </w:r>
      <w:bookmarkEnd w:id="563"/>
      <w:r>
        <w:rPr>
          <w:rFonts w:hint="eastAsia" w:ascii="仿宋_GB2312" w:hAnsi="楷体" w:eastAsia="仿宋_GB2312"/>
          <w:color w:val="000000"/>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_GB2312" w:hAnsi="楷体" w:eastAsia="仿宋_GB2312"/>
          <w:color w:val="000000"/>
          <w:sz w:val="24"/>
          <w:szCs w:val="24"/>
        </w:rPr>
      </w:pPr>
      <w:bookmarkStart w:id="564" w:name="_Ref467379436"/>
      <w:r>
        <w:rPr>
          <w:rFonts w:hint="eastAsia" w:ascii="仿宋_GB2312" w:hAnsi="楷体" w:eastAsia="仿宋_GB2312"/>
          <w:color w:val="000000"/>
          <w:sz w:val="24"/>
          <w:szCs w:val="24"/>
        </w:rPr>
        <w:t>2.1.6 “现场”系指合同约定提供服务的地点。</w:t>
      </w:r>
      <w:bookmarkEnd w:id="564"/>
    </w:p>
    <w:p>
      <w:pPr>
        <w:spacing w:line="360" w:lineRule="auto"/>
        <w:ind w:firstLine="482" w:firstLineChars="200"/>
        <w:rPr>
          <w:rFonts w:ascii="仿宋_GB2312" w:eastAsia="仿宋_GB2312"/>
          <w:b/>
          <w:color w:val="000000"/>
          <w:sz w:val="24"/>
          <w:szCs w:val="24"/>
        </w:rPr>
      </w:pPr>
      <w:bookmarkStart w:id="565" w:name="_Toc19539"/>
      <w:bookmarkStart w:id="566" w:name="_Toc23289"/>
      <w:bookmarkStart w:id="567" w:name="_Toc487900350"/>
      <w:bookmarkStart w:id="568" w:name="_Toc3769"/>
      <w:bookmarkStart w:id="569" w:name="_Toc31402"/>
      <w:bookmarkStart w:id="570" w:name="_Toc279701241"/>
      <w:bookmarkStart w:id="571" w:name="_Toc259093670"/>
      <w:bookmarkStart w:id="572" w:name="_Toc16752"/>
      <w:r>
        <w:rPr>
          <w:rFonts w:hint="eastAsia" w:ascii="仿宋_GB2312" w:eastAsia="仿宋_GB2312"/>
          <w:b/>
          <w:color w:val="000000"/>
          <w:sz w:val="24"/>
          <w:szCs w:val="24"/>
        </w:rPr>
        <w:t>2.2 技术规范</w:t>
      </w:r>
      <w:bookmarkEnd w:id="565"/>
      <w:bookmarkEnd w:id="566"/>
      <w:bookmarkEnd w:id="567"/>
      <w:bookmarkEnd w:id="568"/>
      <w:bookmarkEnd w:id="569"/>
      <w:bookmarkEnd w:id="570"/>
      <w:bookmarkEnd w:id="571"/>
      <w:bookmarkEnd w:id="572"/>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rPr>
          <w:rFonts w:ascii="仿宋_GB2312" w:eastAsia="仿宋_GB2312"/>
          <w:b/>
          <w:color w:val="000000"/>
          <w:sz w:val="24"/>
          <w:szCs w:val="24"/>
        </w:rPr>
      </w:pPr>
      <w:bookmarkStart w:id="573" w:name="_Toc13673"/>
      <w:bookmarkStart w:id="574" w:name="_Toc12412"/>
      <w:bookmarkStart w:id="575" w:name="_Toc4133"/>
      <w:bookmarkStart w:id="576" w:name="_Toc259093671"/>
      <w:bookmarkStart w:id="577" w:name="_Toc9161"/>
      <w:bookmarkStart w:id="578" w:name="_Toc279701242"/>
      <w:bookmarkStart w:id="579" w:name="_Toc487900351"/>
      <w:bookmarkStart w:id="580" w:name="_Toc27945"/>
      <w:r>
        <w:rPr>
          <w:rFonts w:hint="eastAsia" w:ascii="仿宋_GB2312" w:eastAsia="仿宋_GB2312"/>
          <w:b/>
          <w:color w:val="000000"/>
          <w:sz w:val="24"/>
          <w:szCs w:val="24"/>
        </w:rPr>
        <w:t>2.3 知识产权</w:t>
      </w:r>
      <w:bookmarkEnd w:id="573"/>
      <w:bookmarkEnd w:id="574"/>
      <w:bookmarkEnd w:id="575"/>
      <w:bookmarkEnd w:id="576"/>
      <w:bookmarkEnd w:id="577"/>
      <w:bookmarkEnd w:id="578"/>
      <w:bookmarkEnd w:id="579"/>
      <w:bookmarkEnd w:id="580"/>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2.3.2 合同涉及技术成果的归属和收益的分成办法的，详见</w:t>
      </w:r>
      <w:r>
        <w:rPr>
          <w:rFonts w:hint="eastAsia" w:ascii="仿宋_GB2312" w:hAnsi="楷体" w:eastAsia="仿宋_GB2312"/>
          <w:b/>
          <w:i/>
          <w:color w:val="000000"/>
          <w:sz w:val="24"/>
          <w:szCs w:val="24"/>
          <w:u w:val="single"/>
        </w:rPr>
        <w:t>合同专用条款</w:t>
      </w:r>
      <w:r>
        <w:rPr>
          <w:rFonts w:hint="eastAsia" w:ascii="仿宋_GB2312" w:hAnsi="楷体" w:eastAsia="仿宋_GB2312"/>
          <w:color w:val="000000"/>
          <w:sz w:val="24"/>
          <w:szCs w:val="24"/>
        </w:rPr>
        <w:t>。</w:t>
      </w:r>
    </w:p>
    <w:p>
      <w:pPr>
        <w:spacing w:line="360" w:lineRule="auto"/>
        <w:ind w:firstLine="482" w:firstLineChars="200"/>
        <w:rPr>
          <w:rFonts w:ascii="仿宋_GB2312" w:hAnsi="楷体" w:eastAsia="仿宋_GB2312"/>
          <w:b/>
          <w:color w:val="000000"/>
          <w:sz w:val="24"/>
          <w:szCs w:val="24"/>
        </w:rPr>
      </w:pPr>
      <w:r>
        <w:rPr>
          <w:rFonts w:hint="eastAsia" w:ascii="仿宋_GB2312" w:hAnsi="楷体" w:eastAsia="仿宋_GB2312"/>
          <w:b/>
          <w:color w:val="000000"/>
          <w:sz w:val="24"/>
          <w:szCs w:val="24"/>
        </w:rPr>
        <w:t>2.4 履约检查和问题反馈</w:t>
      </w:r>
    </w:p>
    <w:p>
      <w:pPr>
        <w:spacing w:line="360" w:lineRule="auto"/>
        <w:ind w:firstLine="480" w:firstLineChars="200"/>
        <w:rPr>
          <w:rFonts w:ascii="仿宋_GB2312" w:hAnsi="楷体" w:eastAsia="仿宋_GB2312"/>
          <w:color w:val="000000"/>
          <w:sz w:val="24"/>
          <w:szCs w:val="24"/>
        </w:rPr>
      </w:pPr>
      <w:bookmarkStart w:id="581" w:name="_Ref467379657"/>
      <w:r>
        <w:rPr>
          <w:rFonts w:hint="eastAsia" w:ascii="仿宋_GB2312" w:hAnsi="楷体" w:eastAsia="仿宋_GB2312"/>
          <w:color w:val="000000"/>
          <w:sz w:val="24"/>
          <w:szCs w:val="24"/>
        </w:rPr>
        <w:t>2.4.1</w:t>
      </w:r>
      <w:bookmarkEnd w:id="581"/>
      <w:bookmarkStart w:id="582" w:name="_Toc186431854"/>
      <w:bookmarkStart w:id="583" w:name="_Toc279701247"/>
      <w:bookmarkStart w:id="584" w:name="_Ref467379793"/>
      <w:bookmarkStart w:id="585" w:name="_Toc259093676"/>
      <w:bookmarkStart w:id="586" w:name="_Toc487900357"/>
      <w:bookmarkStart w:id="587" w:name="_Ref467379807"/>
      <w:r>
        <w:rPr>
          <w:rFonts w:hint="eastAsia" w:ascii="仿宋_GB2312" w:hAnsi="楷体" w:eastAsia="仿宋_GB2312"/>
          <w:color w:val="000000"/>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2.4.2 合同履行期间，甲方有权将履行过程中出现的问题反馈给乙方，双方当事人应以书面形式约定需要完善和改进的内容</w:t>
      </w:r>
      <w:bookmarkEnd w:id="582"/>
      <w:bookmarkStart w:id="588" w:name="_Toc186431855"/>
      <w:r>
        <w:rPr>
          <w:rFonts w:hint="eastAsia" w:ascii="仿宋_GB2312" w:hAnsi="楷体" w:eastAsia="仿宋_GB2312"/>
          <w:color w:val="000000"/>
          <w:sz w:val="24"/>
          <w:szCs w:val="24"/>
        </w:rPr>
        <w:t>。</w:t>
      </w:r>
    </w:p>
    <w:bookmarkEnd w:id="588"/>
    <w:p>
      <w:pPr>
        <w:spacing w:line="360" w:lineRule="auto"/>
        <w:ind w:firstLine="482" w:firstLineChars="200"/>
        <w:rPr>
          <w:rFonts w:ascii="仿宋_GB2312" w:eastAsia="仿宋_GB2312"/>
          <w:b/>
          <w:color w:val="000000"/>
          <w:sz w:val="24"/>
          <w:szCs w:val="24"/>
        </w:rPr>
      </w:pPr>
      <w:bookmarkStart w:id="589" w:name="_Toc31233"/>
      <w:bookmarkStart w:id="590" w:name="_Toc32670"/>
      <w:bookmarkStart w:id="591" w:name="_Toc15447"/>
      <w:bookmarkStart w:id="592" w:name="_Toc22011"/>
      <w:bookmarkStart w:id="593" w:name="_Toc26555"/>
      <w:r>
        <w:rPr>
          <w:rFonts w:hint="eastAsia" w:ascii="仿宋_GB2312" w:eastAsia="仿宋_GB2312"/>
          <w:b/>
          <w:color w:val="000000"/>
          <w:sz w:val="24"/>
          <w:szCs w:val="24"/>
        </w:rPr>
        <w:t>2.5 结算方式和付款条件</w:t>
      </w:r>
      <w:bookmarkEnd w:id="583"/>
      <w:bookmarkEnd w:id="584"/>
      <w:bookmarkEnd w:id="585"/>
      <w:bookmarkEnd w:id="586"/>
      <w:bookmarkEnd w:id="587"/>
      <w:bookmarkEnd w:id="589"/>
      <w:bookmarkEnd w:id="590"/>
      <w:bookmarkEnd w:id="591"/>
      <w:bookmarkEnd w:id="592"/>
      <w:bookmarkEnd w:id="593"/>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详见</w:t>
      </w:r>
      <w:r>
        <w:rPr>
          <w:rFonts w:hint="eastAsia" w:ascii="仿宋_GB2312" w:hAnsi="楷体" w:eastAsia="仿宋_GB2312"/>
          <w:b/>
          <w:i/>
          <w:color w:val="000000"/>
          <w:sz w:val="24"/>
          <w:szCs w:val="24"/>
          <w:u w:val="single"/>
        </w:rPr>
        <w:t>合同专用条款</w:t>
      </w:r>
      <w:r>
        <w:rPr>
          <w:rFonts w:hint="eastAsia" w:ascii="仿宋_GB2312" w:hAnsi="楷体" w:eastAsia="仿宋_GB2312"/>
          <w:color w:val="000000"/>
          <w:sz w:val="24"/>
          <w:szCs w:val="24"/>
        </w:rPr>
        <w:t>。</w:t>
      </w:r>
    </w:p>
    <w:p>
      <w:pPr>
        <w:spacing w:line="360" w:lineRule="auto"/>
        <w:ind w:firstLine="482" w:firstLineChars="200"/>
        <w:rPr>
          <w:rFonts w:ascii="仿宋_GB2312" w:eastAsia="仿宋_GB2312"/>
          <w:b/>
          <w:color w:val="000000"/>
          <w:sz w:val="24"/>
          <w:szCs w:val="24"/>
        </w:rPr>
      </w:pPr>
      <w:bookmarkStart w:id="594" w:name="_Ref467379852"/>
      <w:bookmarkStart w:id="595" w:name="_Ref467379863"/>
      <w:bookmarkStart w:id="596" w:name="_Toc279701248"/>
      <w:bookmarkStart w:id="597" w:name="_Toc259093677"/>
      <w:bookmarkStart w:id="598" w:name="_Toc487900358"/>
      <w:bookmarkStart w:id="599" w:name="_Ref467379923"/>
      <w:bookmarkStart w:id="600" w:name="_Toc13467"/>
      <w:bookmarkStart w:id="601" w:name="_Toc30507"/>
      <w:bookmarkStart w:id="602" w:name="_Toc16163"/>
      <w:bookmarkStart w:id="603" w:name="_Toc13154"/>
      <w:bookmarkStart w:id="604" w:name="_Toc18990"/>
      <w:r>
        <w:rPr>
          <w:rFonts w:hint="eastAsia" w:ascii="仿宋_GB2312" w:eastAsia="仿宋_GB2312"/>
          <w:b/>
          <w:color w:val="000000"/>
          <w:sz w:val="24"/>
          <w:szCs w:val="24"/>
        </w:rPr>
        <w:t>2.6 技术资料</w:t>
      </w:r>
      <w:bookmarkEnd w:id="594"/>
      <w:bookmarkEnd w:id="595"/>
      <w:bookmarkEnd w:id="596"/>
      <w:bookmarkEnd w:id="597"/>
      <w:bookmarkEnd w:id="598"/>
      <w:bookmarkEnd w:id="599"/>
      <w:r>
        <w:rPr>
          <w:rFonts w:hint="eastAsia" w:ascii="仿宋_GB2312" w:eastAsia="仿宋_GB2312"/>
          <w:b/>
          <w:color w:val="000000"/>
          <w:sz w:val="24"/>
          <w:szCs w:val="24"/>
        </w:rPr>
        <w:t>和保密义务</w:t>
      </w:r>
      <w:bookmarkEnd w:id="600"/>
      <w:bookmarkEnd w:id="601"/>
      <w:bookmarkEnd w:id="602"/>
      <w:bookmarkEnd w:id="603"/>
      <w:bookmarkEnd w:id="604"/>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2.6.1 乙方有权依据合同约定和项目需要，向甲方了解有关情况，调阅有关资料等，甲方应予积极配合；</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2.6.2 乙方有义务妥善保管和保护由甲方提供的前款信息和资料等；</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rPr>
          <w:rFonts w:ascii="仿宋_GB2312" w:eastAsia="仿宋_GB2312"/>
          <w:b/>
          <w:color w:val="000000"/>
          <w:sz w:val="24"/>
          <w:szCs w:val="24"/>
        </w:rPr>
      </w:pPr>
      <w:bookmarkStart w:id="605" w:name="_Toc19069"/>
      <w:bookmarkStart w:id="606" w:name="_Toc259093681"/>
      <w:bookmarkStart w:id="607" w:name="_Toc487900362"/>
      <w:bookmarkStart w:id="608" w:name="_Toc279701252"/>
      <w:r>
        <w:rPr>
          <w:rFonts w:hint="eastAsia" w:ascii="仿宋_GB2312" w:eastAsia="仿宋_GB2312"/>
          <w:b/>
          <w:color w:val="000000"/>
          <w:sz w:val="24"/>
          <w:szCs w:val="24"/>
        </w:rPr>
        <w:t>2.7 质量保证</w:t>
      </w:r>
      <w:bookmarkEnd w:id="605"/>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2.7.1 乙方应建立和完善履行合同的内部质量保证体系，并提供相关内部规章制度给甲方，以便甲方进行监督检查；</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2.7.2 乙方应保证履行合同的人员数量和素质、软件和硬件设备的配置、场地、环境和设施等满足全面履行合同的要求，并应接受甲方的监督检查。</w:t>
      </w:r>
    </w:p>
    <w:p>
      <w:pPr>
        <w:spacing w:line="360" w:lineRule="auto"/>
        <w:ind w:firstLine="482" w:firstLineChars="200"/>
        <w:rPr>
          <w:rFonts w:ascii="仿宋_GB2312" w:eastAsia="仿宋_GB2312"/>
          <w:b/>
          <w:color w:val="000000"/>
          <w:sz w:val="24"/>
          <w:szCs w:val="24"/>
        </w:rPr>
      </w:pPr>
      <w:bookmarkStart w:id="609" w:name="_Toc22267"/>
      <w:r>
        <w:rPr>
          <w:rFonts w:hint="eastAsia" w:ascii="仿宋_GB2312" w:eastAsia="仿宋_GB2312"/>
          <w:b/>
          <w:color w:val="000000"/>
          <w:sz w:val="24"/>
          <w:szCs w:val="24"/>
        </w:rPr>
        <w:t>2.8 延迟</w:t>
      </w:r>
      <w:bookmarkEnd w:id="606"/>
      <w:bookmarkEnd w:id="607"/>
      <w:bookmarkEnd w:id="608"/>
      <w:r>
        <w:rPr>
          <w:rFonts w:hint="eastAsia" w:ascii="仿宋_GB2312" w:eastAsia="仿宋_GB2312"/>
          <w:b/>
          <w:color w:val="000000"/>
          <w:sz w:val="24"/>
          <w:szCs w:val="24"/>
        </w:rPr>
        <w:t>履行</w:t>
      </w:r>
      <w:bookmarkEnd w:id="609"/>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rPr>
          <w:rFonts w:ascii="仿宋_GB2312" w:eastAsia="仿宋_GB2312"/>
          <w:b/>
          <w:color w:val="000000"/>
          <w:sz w:val="24"/>
          <w:szCs w:val="24"/>
        </w:rPr>
      </w:pPr>
      <w:bookmarkStart w:id="610" w:name="_Toc10611"/>
      <w:bookmarkStart w:id="611" w:name="_Toc279701254"/>
      <w:bookmarkStart w:id="612" w:name="_Toc259093683"/>
      <w:bookmarkStart w:id="613" w:name="_Ref467378121"/>
      <w:bookmarkStart w:id="614" w:name="_Toc487900364"/>
      <w:r>
        <w:rPr>
          <w:rFonts w:hint="eastAsia" w:ascii="仿宋_GB2312" w:eastAsia="仿宋_GB2312"/>
          <w:b/>
          <w:color w:val="000000"/>
          <w:sz w:val="24"/>
          <w:szCs w:val="24"/>
        </w:rPr>
        <w:t>2.9 合同变更</w:t>
      </w:r>
      <w:bookmarkEnd w:id="610"/>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2.9.2 合同继续履行将损害国家利益和社会公共利益的，双方当事人应当以书面形式变更合同。有过错的一方应当承担赔偿责任，双方当事人都有过错的，各自承担相应的责任。</w:t>
      </w:r>
      <w:bookmarkStart w:id="615" w:name="_Toc279701259"/>
      <w:bookmarkStart w:id="616" w:name="_Toc487900369"/>
      <w:bookmarkStart w:id="617" w:name="_Toc259093688"/>
    </w:p>
    <w:p>
      <w:pPr>
        <w:spacing w:line="360" w:lineRule="auto"/>
        <w:ind w:firstLine="482" w:firstLineChars="200"/>
        <w:rPr>
          <w:rFonts w:ascii="仿宋_GB2312" w:eastAsia="仿宋_GB2312"/>
          <w:b/>
          <w:color w:val="000000"/>
          <w:sz w:val="24"/>
          <w:szCs w:val="24"/>
        </w:rPr>
      </w:pPr>
      <w:bookmarkStart w:id="618" w:name="_Toc23368"/>
      <w:bookmarkStart w:id="619" w:name="_Toc10663"/>
      <w:bookmarkStart w:id="620" w:name="_Toc42"/>
      <w:bookmarkStart w:id="621" w:name="_Toc21830"/>
      <w:bookmarkStart w:id="622" w:name="_Toc26689"/>
      <w:r>
        <w:rPr>
          <w:rFonts w:hint="eastAsia" w:ascii="仿宋_GB2312" w:eastAsia="仿宋_GB2312"/>
          <w:b/>
          <w:color w:val="000000"/>
          <w:sz w:val="24"/>
          <w:szCs w:val="24"/>
        </w:rPr>
        <w:t>2.10 合同转让</w:t>
      </w:r>
      <w:bookmarkEnd w:id="615"/>
      <w:bookmarkEnd w:id="616"/>
      <w:bookmarkEnd w:id="617"/>
      <w:r>
        <w:rPr>
          <w:rFonts w:hint="eastAsia" w:ascii="仿宋_GB2312" w:eastAsia="仿宋_GB2312"/>
          <w:b/>
          <w:color w:val="000000"/>
          <w:sz w:val="24"/>
          <w:szCs w:val="24"/>
        </w:rPr>
        <w:t>和分包</w:t>
      </w:r>
      <w:bookmarkEnd w:id="618"/>
      <w:bookmarkEnd w:id="619"/>
      <w:bookmarkEnd w:id="620"/>
      <w:bookmarkEnd w:id="621"/>
      <w:bookmarkEnd w:id="622"/>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rPr>
          <w:rFonts w:ascii="仿宋_GB2312" w:eastAsia="仿宋_GB2312"/>
          <w:b/>
          <w:color w:val="000000"/>
          <w:sz w:val="24"/>
          <w:szCs w:val="24"/>
        </w:rPr>
      </w:pPr>
      <w:bookmarkStart w:id="623" w:name="_Toc26633"/>
      <w:bookmarkStart w:id="624" w:name="_Toc14371"/>
      <w:bookmarkStart w:id="625" w:name="_Toc25571"/>
      <w:bookmarkStart w:id="626" w:name="_Toc4720"/>
      <w:bookmarkStart w:id="627" w:name="_Toc32494"/>
      <w:r>
        <w:rPr>
          <w:rFonts w:hint="eastAsia" w:ascii="仿宋_GB2312" w:eastAsia="仿宋_GB2312"/>
          <w:b/>
          <w:color w:val="000000"/>
          <w:sz w:val="24"/>
          <w:szCs w:val="24"/>
        </w:rPr>
        <w:t>2.11 不可抗力</w:t>
      </w:r>
      <w:bookmarkEnd w:id="623"/>
      <w:bookmarkEnd w:id="624"/>
      <w:bookmarkEnd w:id="625"/>
      <w:bookmarkEnd w:id="626"/>
      <w:bookmarkEnd w:id="627"/>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2.11.2 因不可抗力致使不能实现合同目的的，当事人可以解除合同；</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2.11.3 因不可抗力致使合同有变更必要的，双方当事人应在</w:t>
      </w:r>
      <w:r>
        <w:rPr>
          <w:rFonts w:hint="eastAsia" w:ascii="仿宋_GB2312" w:hAnsi="楷体" w:eastAsia="仿宋_GB2312"/>
          <w:b/>
          <w:i/>
          <w:color w:val="000000"/>
          <w:sz w:val="24"/>
          <w:szCs w:val="24"/>
          <w:u w:val="single"/>
        </w:rPr>
        <w:t>合同专用条款</w:t>
      </w:r>
      <w:r>
        <w:rPr>
          <w:rFonts w:hint="eastAsia" w:ascii="仿宋_GB2312" w:hAnsi="楷体" w:eastAsia="仿宋_GB2312"/>
          <w:color w:val="000000"/>
          <w:sz w:val="24"/>
          <w:szCs w:val="24"/>
        </w:rPr>
        <w:t>约定时间内以书面形式变更合同；</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2.11.4受不可抗力影响的一方在不可抗力发生后，应在</w:t>
      </w:r>
      <w:r>
        <w:rPr>
          <w:rFonts w:hint="eastAsia" w:ascii="仿宋_GB2312" w:hAnsi="楷体" w:eastAsia="仿宋_GB2312"/>
          <w:b/>
          <w:i/>
          <w:color w:val="000000"/>
          <w:sz w:val="24"/>
          <w:szCs w:val="24"/>
          <w:u w:val="single"/>
        </w:rPr>
        <w:t>合同专用条款</w:t>
      </w:r>
      <w:r>
        <w:rPr>
          <w:rFonts w:hint="eastAsia" w:ascii="仿宋_GB2312" w:hAnsi="楷体" w:eastAsia="仿宋_GB2312"/>
          <w:color w:val="000000"/>
          <w:sz w:val="24"/>
          <w:szCs w:val="24"/>
        </w:rPr>
        <w:t>约定时间内以书面形式通知对方当事人，并在</w:t>
      </w:r>
      <w:r>
        <w:rPr>
          <w:rFonts w:hint="eastAsia" w:ascii="仿宋_GB2312" w:hAnsi="楷体" w:eastAsia="仿宋_GB2312"/>
          <w:b/>
          <w:i/>
          <w:color w:val="000000"/>
          <w:sz w:val="24"/>
          <w:szCs w:val="24"/>
          <w:u w:val="single"/>
        </w:rPr>
        <w:t>合同专用条款</w:t>
      </w:r>
      <w:r>
        <w:rPr>
          <w:rFonts w:hint="eastAsia" w:ascii="仿宋_GB2312" w:hAnsi="楷体" w:eastAsia="仿宋_GB2312"/>
          <w:color w:val="000000"/>
          <w:sz w:val="24"/>
          <w:szCs w:val="24"/>
        </w:rPr>
        <w:t>约定时间内，将有关部门出具的证明文件送达对方当事人。</w:t>
      </w:r>
    </w:p>
    <w:p>
      <w:pPr>
        <w:spacing w:line="360" w:lineRule="auto"/>
        <w:ind w:firstLine="482" w:firstLineChars="200"/>
        <w:rPr>
          <w:rFonts w:ascii="仿宋_GB2312" w:eastAsia="仿宋_GB2312"/>
          <w:b/>
          <w:color w:val="000000"/>
          <w:sz w:val="24"/>
          <w:szCs w:val="24"/>
        </w:rPr>
      </w:pPr>
      <w:bookmarkStart w:id="628" w:name="_Toc3638"/>
      <w:bookmarkStart w:id="629" w:name="_Toc487900365"/>
      <w:bookmarkStart w:id="630" w:name="_Toc259093684"/>
      <w:bookmarkStart w:id="631" w:name="_Toc25783"/>
      <w:bookmarkStart w:id="632" w:name="_Toc24465"/>
      <w:bookmarkStart w:id="633" w:name="_Toc23854"/>
      <w:bookmarkStart w:id="634" w:name="_Toc279701255"/>
      <w:bookmarkStart w:id="635" w:name="_Toc14115"/>
      <w:r>
        <w:rPr>
          <w:rFonts w:hint="eastAsia" w:ascii="仿宋_GB2312" w:eastAsia="仿宋_GB2312"/>
          <w:b/>
          <w:color w:val="000000"/>
          <w:sz w:val="24"/>
          <w:szCs w:val="24"/>
        </w:rPr>
        <w:t>2.12 税费</w:t>
      </w:r>
      <w:bookmarkEnd w:id="628"/>
      <w:bookmarkEnd w:id="629"/>
      <w:bookmarkEnd w:id="630"/>
      <w:bookmarkEnd w:id="631"/>
      <w:bookmarkEnd w:id="632"/>
      <w:bookmarkEnd w:id="633"/>
      <w:bookmarkEnd w:id="634"/>
      <w:bookmarkEnd w:id="635"/>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与合同有关的一切税费，均按照中华人民共和国法律的相关规定缴纳。</w:t>
      </w:r>
    </w:p>
    <w:p>
      <w:pPr>
        <w:spacing w:line="360" w:lineRule="auto"/>
        <w:ind w:firstLine="482" w:firstLineChars="200"/>
        <w:rPr>
          <w:rFonts w:ascii="仿宋_GB2312" w:eastAsia="仿宋_GB2312"/>
          <w:b/>
          <w:color w:val="000000"/>
          <w:sz w:val="24"/>
          <w:szCs w:val="24"/>
        </w:rPr>
      </w:pPr>
      <w:bookmarkStart w:id="636" w:name="_Toc7315"/>
      <w:bookmarkStart w:id="637" w:name="_Toc26883"/>
      <w:bookmarkStart w:id="638" w:name="_Toc279701258"/>
      <w:bookmarkStart w:id="639" w:name="_Toc14814"/>
      <w:bookmarkStart w:id="640" w:name="_Toc487900368"/>
      <w:bookmarkStart w:id="641" w:name="_Toc259093687"/>
      <w:bookmarkStart w:id="642" w:name="_Toc25525"/>
      <w:bookmarkStart w:id="643" w:name="_Toc30105"/>
      <w:r>
        <w:rPr>
          <w:rFonts w:hint="eastAsia" w:ascii="仿宋_GB2312" w:eastAsia="仿宋_GB2312"/>
          <w:b/>
          <w:color w:val="000000"/>
          <w:sz w:val="24"/>
          <w:szCs w:val="24"/>
        </w:rPr>
        <w:t>2.13 乙方破产</w:t>
      </w:r>
      <w:bookmarkEnd w:id="636"/>
      <w:bookmarkEnd w:id="637"/>
      <w:bookmarkEnd w:id="638"/>
      <w:bookmarkEnd w:id="639"/>
      <w:bookmarkEnd w:id="640"/>
      <w:bookmarkEnd w:id="641"/>
      <w:bookmarkEnd w:id="642"/>
      <w:bookmarkEnd w:id="643"/>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ascii="仿宋_GB2312" w:eastAsia="仿宋_GB2312"/>
          <w:b/>
          <w:color w:val="000000"/>
          <w:sz w:val="24"/>
          <w:szCs w:val="24"/>
        </w:rPr>
      </w:pPr>
      <w:bookmarkStart w:id="644" w:name="_Toc23323"/>
      <w:bookmarkStart w:id="645" w:name="_Toc2016"/>
      <w:bookmarkStart w:id="646" w:name="_Toc1123"/>
      <w:r>
        <w:rPr>
          <w:rFonts w:hint="eastAsia" w:ascii="仿宋_GB2312" w:eastAsia="仿宋_GB2312"/>
          <w:b/>
          <w:color w:val="000000"/>
          <w:sz w:val="24"/>
          <w:szCs w:val="24"/>
        </w:rPr>
        <w:t>2.14 合同中止、终止</w:t>
      </w:r>
      <w:bookmarkEnd w:id="644"/>
      <w:bookmarkEnd w:id="645"/>
      <w:bookmarkEnd w:id="646"/>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2.14.1 双方当事人不得擅自中止或者终止合同；</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仿宋_GB2312" w:eastAsia="仿宋_GB2312"/>
          <w:b/>
          <w:color w:val="000000"/>
          <w:sz w:val="24"/>
          <w:szCs w:val="24"/>
        </w:rPr>
      </w:pPr>
      <w:bookmarkStart w:id="647" w:name="_Toc1969"/>
      <w:bookmarkStart w:id="648" w:name="_Toc17363"/>
      <w:bookmarkStart w:id="649" w:name="_Toc14525"/>
      <w:r>
        <w:rPr>
          <w:rFonts w:hint="eastAsia" w:ascii="仿宋_GB2312" w:eastAsia="仿宋_GB2312"/>
          <w:b/>
          <w:color w:val="000000"/>
          <w:sz w:val="24"/>
          <w:szCs w:val="24"/>
        </w:rPr>
        <w:t>2.15 检验和验收</w:t>
      </w:r>
      <w:bookmarkEnd w:id="647"/>
      <w:bookmarkEnd w:id="648"/>
      <w:bookmarkEnd w:id="649"/>
    </w:p>
    <w:p>
      <w:pPr>
        <w:tabs>
          <w:tab w:val="left" w:pos="360"/>
          <w:tab w:val="left" w:pos="540"/>
          <w:tab w:val="left" w:pos="1080"/>
        </w:tabs>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2.15.1 乙方按照</w:t>
      </w:r>
      <w:r>
        <w:rPr>
          <w:rFonts w:hint="eastAsia" w:ascii="仿宋_GB2312" w:hAnsi="楷体" w:eastAsia="仿宋_GB2312"/>
          <w:b/>
          <w:i/>
          <w:color w:val="000000"/>
          <w:sz w:val="24"/>
          <w:szCs w:val="24"/>
          <w:u w:val="single"/>
        </w:rPr>
        <w:t>合同专用条款</w:t>
      </w:r>
      <w:r>
        <w:rPr>
          <w:rFonts w:hint="eastAsia" w:ascii="仿宋_GB2312" w:hAnsi="楷体" w:eastAsia="仿宋_GB2312"/>
          <w:color w:val="000000"/>
          <w:sz w:val="24"/>
          <w:szCs w:val="24"/>
        </w:rPr>
        <w:t>的约定，定期提交服务报告，甲方按照</w:t>
      </w:r>
      <w:r>
        <w:rPr>
          <w:rFonts w:hint="eastAsia" w:ascii="仿宋_GB2312" w:hAnsi="楷体" w:eastAsia="仿宋_GB2312"/>
          <w:b/>
          <w:i/>
          <w:color w:val="000000"/>
          <w:sz w:val="24"/>
          <w:szCs w:val="24"/>
          <w:u w:val="single"/>
        </w:rPr>
        <w:t>合同专用条款</w:t>
      </w:r>
      <w:r>
        <w:rPr>
          <w:rFonts w:hint="eastAsia" w:ascii="仿宋_GB2312" w:hAnsi="楷体" w:eastAsia="仿宋_GB2312"/>
          <w:color w:val="000000"/>
          <w:sz w:val="24"/>
          <w:szCs w:val="24"/>
        </w:rPr>
        <w:t>的约定进行定期验收；</w:t>
      </w:r>
    </w:p>
    <w:p>
      <w:pPr>
        <w:tabs>
          <w:tab w:val="left" w:pos="360"/>
          <w:tab w:val="left" w:pos="540"/>
          <w:tab w:val="left" w:pos="1080"/>
        </w:tabs>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2.15.3 检验和验收标准、程序等具体内容以及前述验收书的效力详见</w:t>
      </w:r>
      <w:r>
        <w:rPr>
          <w:rFonts w:hint="eastAsia" w:ascii="仿宋_GB2312" w:hAnsi="楷体" w:eastAsia="仿宋_GB2312"/>
          <w:b/>
          <w:i/>
          <w:color w:val="000000"/>
          <w:sz w:val="24"/>
          <w:szCs w:val="24"/>
          <w:u w:val="single"/>
        </w:rPr>
        <w:t>合同专用条款</w:t>
      </w:r>
      <w:r>
        <w:rPr>
          <w:rFonts w:hint="eastAsia" w:ascii="仿宋_GB2312" w:hAnsi="楷体" w:eastAsia="仿宋_GB2312"/>
          <w:i/>
          <w:color w:val="000000"/>
          <w:sz w:val="24"/>
          <w:szCs w:val="24"/>
        </w:rPr>
        <w:t>。</w:t>
      </w:r>
    </w:p>
    <w:bookmarkEnd w:id="611"/>
    <w:bookmarkEnd w:id="612"/>
    <w:bookmarkEnd w:id="613"/>
    <w:bookmarkEnd w:id="614"/>
    <w:p>
      <w:pPr>
        <w:spacing w:line="360" w:lineRule="auto"/>
        <w:ind w:firstLine="482" w:firstLineChars="200"/>
        <w:rPr>
          <w:rFonts w:ascii="仿宋_GB2312" w:eastAsia="仿宋_GB2312"/>
          <w:b/>
          <w:color w:val="000000"/>
          <w:sz w:val="24"/>
          <w:szCs w:val="24"/>
        </w:rPr>
      </w:pPr>
      <w:bookmarkStart w:id="650" w:name="_Toc259093690"/>
      <w:bookmarkStart w:id="651" w:name="_Toc279701261"/>
      <w:bookmarkStart w:id="652" w:name="_Toc487900371"/>
      <w:bookmarkStart w:id="653" w:name="_Toc2308"/>
      <w:bookmarkStart w:id="654" w:name="_Toc12666"/>
      <w:bookmarkStart w:id="655" w:name="_Toc31892"/>
      <w:bookmarkStart w:id="656" w:name="_Toc25198"/>
      <w:bookmarkStart w:id="657" w:name="_Toc9808"/>
      <w:r>
        <w:rPr>
          <w:rFonts w:hint="eastAsia" w:ascii="仿宋_GB2312" w:eastAsia="仿宋_GB2312"/>
          <w:b/>
          <w:color w:val="000000"/>
          <w:sz w:val="24"/>
          <w:szCs w:val="24"/>
        </w:rPr>
        <w:t>2.16 通知</w:t>
      </w:r>
      <w:bookmarkEnd w:id="650"/>
      <w:bookmarkEnd w:id="651"/>
      <w:bookmarkEnd w:id="652"/>
      <w:r>
        <w:rPr>
          <w:rFonts w:hint="eastAsia" w:ascii="仿宋_GB2312" w:eastAsia="仿宋_GB2312"/>
          <w:b/>
          <w:color w:val="000000"/>
          <w:sz w:val="24"/>
          <w:szCs w:val="24"/>
        </w:rPr>
        <w:t>和送达</w:t>
      </w:r>
      <w:bookmarkEnd w:id="653"/>
      <w:bookmarkEnd w:id="654"/>
      <w:bookmarkEnd w:id="655"/>
      <w:bookmarkEnd w:id="656"/>
      <w:bookmarkEnd w:id="657"/>
    </w:p>
    <w:p>
      <w:pPr>
        <w:spacing w:line="360" w:lineRule="auto"/>
        <w:ind w:firstLine="480" w:firstLineChars="200"/>
        <w:rPr>
          <w:rFonts w:ascii="仿宋_GB2312" w:hAnsi="楷体" w:eastAsia="仿宋_GB2312"/>
          <w:color w:val="000000"/>
          <w:sz w:val="24"/>
          <w:szCs w:val="24"/>
        </w:rPr>
      </w:pPr>
      <w:bookmarkStart w:id="658" w:name="_Toc7073"/>
      <w:bookmarkStart w:id="659" w:name="_Toc29220"/>
      <w:bookmarkStart w:id="660" w:name="_Toc487900372"/>
      <w:bookmarkStart w:id="661" w:name="_Toc259093691"/>
      <w:bookmarkStart w:id="662" w:name="_Toc279701262"/>
      <w:r>
        <w:rPr>
          <w:rFonts w:hint="eastAsia" w:ascii="仿宋_GB2312" w:hAnsi="楷体" w:eastAsia="仿宋_GB2312"/>
          <w:color w:val="000000"/>
          <w:sz w:val="24"/>
          <w:szCs w:val="24"/>
        </w:rPr>
        <w:t>2.16.1 任何一方因履行合同而以合同第一部分尾部所列明的</w:t>
      </w:r>
      <w:r>
        <w:rPr>
          <w:rFonts w:hint="eastAsia" w:ascii="仿宋_GB2312" w:hAnsi="楷体" w:eastAsia="仿宋_GB2312"/>
          <w:color w:val="000000"/>
          <w:sz w:val="24"/>
          <w:szCs w:val="24"/>
          <w:u w:val="single"/>
        </w:rPr>
        <w:t xml:space="preserve">   联系方式  </w:t>
      </w:r>
      <w:r>
        <w:rPr>
          <w:rFonts w:hint="eastAsia" w:ascii="仿宋_GB2312" w:hAnsi="楷体" w:eastAsia="仿宋_GB2312"/>
          <w:color w:val="000000"/>
          <w:sz w:val="24"/>
          <w:szCs w:val="24"/>
        </w:rPr>
        <w:t>发出的所有通知、文件、材料，均视为已向对方当事人送达；任何一方变更上述送达方式或者地址的，应于</w:t>
      </w:r>
      <w:r>
        <w:rPr>
          <w:rFonts w:hint="eastAsia" w:ascii="仿宋_GB2312" w:hAnsi="楷体" w:eastAsia="仿宋_GB2312"/>
          <w:color w:val="000000"/>
          <w:sz w:val="24"/>
          <w:szCs w:val="24"/>
          <w:u w:val="single"/>
        </w:rPr>
        <w:t xml:space="preserve"> 十 </w:t>
      </w:r>
      <w:r>
        <w:rPr>
          <w:rFonts w:hint="eastAsia" w:ascii="仿宋_GB2312" w:hAnsi="楷体" w:eastAsia="仿宋_GB2312"/>
          <w:color w:val="000000"/>
          <w:sz w:val="24"/>
          <w:szCs w:val="24"/>
        </w:rPr>
        <w:t>个工作日内书面通知对方当事人，在对方当事人收到有关变更通知之前，变更前的约定送达方式或者地址仍视为有效。</w:t>
      </w:r>
      <w:bookmarkEnd w:id="658"/>
      <w:bookmarkEnd w:id="659"/>
    </w:p>
    <w:p>
      <w:pPr>
        <w:spacing w:line="360" w:lineRule="auto"/>
        <w:ind w:firstLine="480" w:firstLineChars="200"/>
        <w:rPr>
          <w:rFonts w:ascii="仿宋_GB2312" w:hAnsi="楷体" w:eastAsia="仿宋_GB2312"/>
          <w:color w:val="000000"/>
          <w:sz w:val="24"/>
          <w:szCs w:val="24"/>
        </w:rPr>
      </w:pPr>
      <w:bookmarkStart w:id="663" w:name="_Toc18401"/>
      <w:bookmarkStart w:id="664" w:name="_Toc27674"/>
      <w:r>
        <w:rPr>
          <w:rFonts w:hint="eastAsia" w:ascii="仿宋_GB2312" w:hAnsi="楷体" w:eastAsia="仿宋_GB2312"/>
          <w:color w:val="000000"/>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663"/>
      <w:bookmarkEnd w:id="664"/>
    </w:p>
    <w:bookmarkEnd w:id="660"/>
    <w:bookmarkEnd w:id="661"/>
    <w:bookmarkEnd w:id="662"/>
    <w:p>
      <w:pPr>
        <w:spacing w:line="360" w:lineRule="auto"/>
        <w:ind w:firstLine="482" w:firstLineChars="200"/>
        <w:rPr>
          <w:rFonts w:ascii="仿宋_GB2312" w:eastAsia="仿宋_GB2312"/>
          <w:b/>
          <w:color w:val="000000"/>
          <w:sz w:val="24"/>
          <w:szCs w:val="24"/>
        </w:rPr>
      </w:pPr>
      <w:bookmarkStart w:id="665" w:name="_Toc20808"/>
      <w:bookmarkStart w:id="666" w:name="_Toc12254"/>
      <w:bookmarkStart w:id="667" w:name="_Toc259093692"/>
      <w:bookmarkStart w:id="668" w:name="_Toc28906"/>
      <w:bookmarkStart w:id="669" w:name="_Toc27644"/>
      <w:bookmarkStart w:id="670" w:name="_Toc487900373"/>
      <w:bookmarkStart w:id="671" w:name="_Toc5063"/>
      <w:bookmarkStart w:id="672" w:name="_Toc279701263"/>
      <w:r>
        <w:rPr>
          <w:rFonts w:hint="eastAsia" w:ascii="仿宋_GB2312" w:eastAsia="仿宋_GB2312"/>
          <w:b/>
          <w:color w:val="000000"/>
          <w:sz w:val="24"/>
          <w:szCs w:val="24"/>
        </w:rPr>
        <w:t>2.17 合同使用的文字和适用的法律</w:t>
      </w:r>
      <w:bookmarkEnd w:id="665"/>
      <w:bookmarkEnd w:id="666"/>
      <w:bookmarkEnd w:id="667"/>
      <w:bookmarkEnd w:id="668"/>
      <w:bookmarkEnd w:id="669"/>
      <w:bookmarkEnd w:id="670"/>
      <w:bookmarkEnd w:id="671"/>
      <w:bookmarkEnd w:id="672"/>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2.17.1 合同使用汉语书就、变更和解释；</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2.17.2 合同适用中华人民共和国法律。</w:t>
      </w:r>
    </w:p>
    <w:p>
      <w:pPr>
        <w:spacing w:line="360" w:lineRule="auto"/>
        <w:ind w:firstLine="482" w:firstLineChars="200"/>
        <w:rPr>
          <w:rFonts w:ascii="仿宋_GB2312" w:eastAsia="仿宋_GB2312"/>
          <w:b/>
          <w:color w:val="000000"/>
          <w:sz w:val="24"/>
          <w:szCs w:val="24"/>
        </w:rPr>
      </w:pPr>
      <w:bookmarkStart w:id="673" w:name="_Toc30096"/>
      <w:bookmarkStart w:id="674" w:name="_Toc27403"/>
      <w:bookmarkStart w:id="675" w:name="_Toc27127"/>
      <w:bookmarkStart w:id="676" w:name="_Toc22266"/>
      <w:bookmarkStart w:id="677" w:name="_Toc1492"/>
      <w:bookmarkStart w:id="678" w:name="_Toc259093693"/>
      <w:bookmarkStart w:id="679" w:name="_Toc279701264"/>
      <w:bookmarkStart w:id="680" w:name="_Toc487900374"/>
      <w:r>
        <w:rPr>
          <w:rFonts w:hint="eastAsia" w:ascii="仿宋_GB2312" w:eastAsia="仿宋_GB2312"/>
          <w:b/>
          <w:color w:val="000000"/>
          <w:sz w:val="24"/>
          <w:szCs w:val="24"/>
        </w:rPr>
        <w:t>2.18 履约保证金</w:t>
      </w:r>
      <w:bookmarkEnd w:id="673"/>
      <w:bookmarkEnd w:id="674"/>
      <w:bookmarkEnd w:id="675"/>
      <w:bookmarkEnd w:id="676"/>
      <w:bookmarkEnd w:id="677"/>
      <w:bookmarkEnd w:id="678"/>
      <w:bookmarkEnd w:id="679"/>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2.18.1 采购文件要求乙方提交履约保证金的，乙方应按</w:t>
      </w:r>
      <w:r>
        <w:rPr>
          <w:rFonts w:hint="eastAsia" w:ascii="仿宋_GB2312" w:hAnsi="楷体" w:eastAsia="仿宋_GB2312"/>
          <w:b/>
          <w:i/>
          <w:color w:val="000000"/>
          <w:sz w:val="24"/>
          <w:szCs w:val="24"/>
          <w:u w:val="single"/>
        </w:rPr>
        <w:t>合同专用条款</w:t>
      </w:r>
      <w:r>
        <w:rPr>
          <w:rFonts w:hint="eastAsia" w:ascii="仿宋_GB2312" w:hAnsi="楷体" w:eastAsia="仿宋_GB2312"/>
          <w:color w:val="000000"/>
          <w:sz w:val="24"/>
          <w:szCs w:val="24"/>
        </w:rPr>
        <w:t>约定的方式，以支票、汇票、本票或者金融机构、担保机构出具的保函等非现金形式，提交不超过合同价10%的履约保证金；</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2.18.2 履约保证金在</w:t>
      </w:r>
      <w:r>
        <w:rPr>
          <w:rFonts w:hint="eastAsia" w:ascii="仿宋_GB2312" w:hAnsi="楷体" w:eastAsia="仿宋_GB2312"/>
          <w:b/>
          <w:i/>
          <w:color w:val="000000"/>
          <w:sz w:val="24"/>
          <w:szCs w:val="24"/>
          <w:u w:val="single"/>
        </w:rPr>
        <w:t>合同专用条款</w:t>
      </w:r>
      <w:r>
        <w:rPr>
          <w:rFonts w:hint="eastAsia" w:ascii="仿宋_GB2312" w:hAnsi="楷体" w:eastAsia="仿宋_GB2312"/>
          <w:color w:val="000000"/>
          <w:sz w:val="24"/>
          <w:szCs w:val="24"/>
        </w:rPr>
        <w:t>约定期间内不予退还或者应完全有效，前述约定期间届满之日起</w:t>
      </w:r>
      <w:r>
        <w:rPr>
          <w:rFonts w:hint="eastAsia" w:ascii="仿宋_GB2312" w:hAnsi="楷体" w:eastAsia="仿宋_GB2312"/>
          <w:color w:val="000000"/>
          <w:sz w:val="24"/>
          <w:szCs w:val="24"/>
          <w:u w:val="single"/>
        </w:rPr>
        <w:t xml:space="preserve">  / </w:t>
      </w:r>
      <w:r>
        <w:rPr>
          <w:rFonts w:hint="eastAsia" w:ascii="仿宋_GB2312" w:hAnsi="楷体" w:eastAsia="仿宋_GB2312"/>
          <w:color w:val="000000"/>
          <w:sz w:val="24"/>
          <w:szCs w:val="24"/>
        </w:rPr>
        <w:t>个工作日内，甲方应将履约保证金退还乙方；</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680"/>
    <w:p>
      <w:pPr>
        <w:spacing w:line="360" w:lineRule="auto"/>
        <w:ind w:firstLine="482" w:firstLineChars="200"/>
        <w:rPr>
          <w:rFonts w:ascii="仿宋_GB2312" w:hAnsi="楷体" w:eastAsia="仿宋_GB2312"/>
          <w:b/>
          <w:color w:val="000000"/>
          <w:sz w:val="24"/>
          <w:szCs w:val="24"/>
        </w:rPr>
      </w:pPr>
      <w:r>
        <w:rPr>
          <w:rFonts w:hint="eastAsia" w:ascii="仿宋_GB2312" w:hAnsi="楷体" w:eastAsia="仿宋_GB2312"/>
          <w:b/>
          <w:color w:val="000000"/>
          <w:sz w:val="24"/>
          <w:szCs w:val="24"/>
        </w:rPr>
        <w:t>2.19 合同份数</w:t>
      </w:r>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合同份数按</w:t>
      </w:r>
      <w:r>
        <w:rPr>
          <w:rFonts w:hint="eastAsia" w:ascii="仿宋_GB2312" w:hAnsi="楷体" w:eastAsia="仿宋_GB2312"/>
          <w:b/>
          <w:i/>
          <w:color w:val="000000"/>
          <w:sz w:val="24"/>
          <w:szCs w:val="24"/>
          <w:u w:val="single"/>
        </w:rPr>
        <w:t>合同专用条款</w:t>
      </w:r>
      <w:r>
        <w:rPr>
          <w:rFonts w:hint="eastAsia" w:ascii="仿宋_GB2312" w:hAnsi="楷体" w:eastAsia="仿宋_GB2312"/>
          <w:color w:val="000000"/>
          <w:sz w:val="24"/>
          <w:szCs w:val="24"/>
        </w:rPr>
        <w:t>规定，每份均具有同等法律效力。</w:t>
      </w:r>
    </w:p>
    <w:p>
      <w:pPr>
        <w:autoSpaceDE w:val="0"/>
        <w:autoSpaceDN w:val="0"/>
        <w:adjustRightInd w:val="0"/>
        <w:spacing w:line="360" w:lineRule="auto"/>
        <w:jc w:val="center"/>
        <w:rPr>
          <w:rFonts w:ascii="仿宋_GB2312" w:hAnsi="楷体" w:eastAsia="仿宋_GB2312"/>
          <w:color w:val="000000"/>
          <w:sz w:val="24"/>
          <w:szCs w:val="24"/>
        </w:rPr>
        <w:sectPr>
          <w:footerReference r:id="rId10" w:type="even"/>
          <w:pgSz w:w="11907" w:h="16840"/>
          <w:pgMar w:top="1418" w:right="1418" w:bottom="1418" w:left="1418" w:header="851" w:footer="850" w:gutter="0"/>
          <w:cols w:space="720" w:num="1"/>
          <w:docGrid w:linePitch="312" w:charSpace="0"/>
        </w:sectPr>
      </w:pPr>
    </w:p>
    <w:p>
      <w:pPr>
        <w:autoSpaceDE w:val="0"/>
        <w:autoSpaceDN w:val="0"/>
        <w:adjustRightInd w:val="0"/>
        <w:spacing w:line="360" w:lineRule="auto"/>
        <w:jc w:val="center"/>
        <w:rPr>
          <w:rFonts w:ascii="仿宋_GB2312" w:hAnsi="楷体" w:eastAsia="仿宋_GB2312"/>
          <w:b/>
          <w:color w:val="000000"/>
          <w:sz w:val="24"/>
          <w:szCs w:val="24"/>
        </w:rPr>
      </w:pPr>
      <w:bookmarkStart w:id="681" w:name="_Toc331685784"/>
      <w:r>
        <w:rPr>
          <w:rFonts w:hint="eastAsia" w:ascii="仿宋_GB2312" w:hAnsi="楷体" w:eastAsia="仿宋_GB2312"/>
          <w:b/>
          <w:color w:val="000000"/>
          <w:sz w:val="24"/>
          <w:szCs w:val="24"/>
        </w:rPr>
        <w:t>第三部分  合同专用条款</w:t>
      </w:r>
      <w:bookmarkEnd w:id="681"/>
    </w:p>
    <w:p>
      <w:pPr>
        <w:spacing w:line="360" w:lineRule="auto"/>
        <w:ind w:firstLine="480" w:firstLineChars="200"/>
        <w:rPr>
          <w:rFonts w:ascii="仿宋_GB2312" w:hAnsi="楷体" w:eastAsia="仿宋_GB2312"/>
          <w:color w:val="000000"/>
          <w:sz w:val="24"/>
          <w:szCs w:val="24"/>
        </w:rPr>
      </w:pPr>
      <w:r>
        <w:rPr>
          <w:rFonts w:hint="eastAsia" w:ascii="仿宋_GB2312" w:hAnsi="楷体" w:eastAsia="仿宋_GB2312"/>
          <w:color w:val="000000"/>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70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397" w:hRule="atLeast"/>
          <w:jc w:val="center"/>
        </w:trPr>
        <w:tc>
          <w:tcPr>
            <w:tcW w:w="2013" w:type="dxa"/>
            <w:tcBorders>
              <w:left w:val="single" w:color="auto" w:sz="4" w:space="0"/>
            </w:tcBorders>
            <w:noWrap w:val="0"/>
            <w:vAlign w:val="top"/>
          </w:tcPr>
          <w:p>
            <w:pPr>
              <w:jc w:val="center"/>
              <w:rPr>
                <w:rFonts w:ascii="仿宋_GB2312" w:hAnsi="楷体" w:eastAsia="仿宋_GB2312"/>
                <w:b/>
                <w:color w:val="000000"/>
                <w:sz w:val="24"/>
                <w:szCs w:val="24"/>
              </w:rPr>
            </w:pPr>
            <w:r>
              <w:rPr>
                <w:rFonts w:hint="eastAsia" w:ascii="仿宋_GB2312" w:hAnsi="楷体" w:eastAsia="仿宋_GB2312"/>
                <w:b/>
                <w:color w:val="000000"/>
                <w:sz w:val="24"/>
                <w:szCs w:val="24"/>
              </w:rPr>
              <w:t>条款号</w:t>
            </w:r>
          </w:p>
        </w:tc>
        <w:tc>
          <w:tcPr>
            <w:tcW w:w="7087" w:type="dxa"/>
            <w:noWrap w:val="0"/>
            <w:vAlign w:val="top"/>
          </w:tcPr>
          <w:p>
            <w:pPr>
              <w:jc w:val="center"/>
              <w:rPr>
                <w:rFonts w:ascii="仿宋_GB2312" w:hAnsi="楷体" w:eastAsia="仿宋_GB2312"/>
                <w:b/>
                <w:color w:val="000000"/>
                <w:sz w:val="24"/>
                <w:szCs w:val="24"/>
              </w:rPr>
            </w:pPr>
            <w:r>
              <w:rPr>
                <w:rFonts w:hint="eastAsia" w:ascii="仿宋_GB2312" w:hAnsi="楷体" w:eastAsia="仿宋_GB2312"/>
                <w:b/>
                <w:color w:val="000000"/>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397" w:hRule="atLeast"/>
          <w:jc w:val="center"/>
        </w:trPr>
        <w:tc>
          <w:tcPr>
            <w:tcW w:w="2013" w:type="dxa"/>
            <w:tcBorders>
              <w:left w:val="single" w:color="auto" w:sz="4" w:space="0"/>
            </w:tcBorders>
            <w:noWrap w:val="0"/>
            <w:vAlign w:val="center"/>
          </w:tcPr>
          <w:p>
            <w:pPr>
              <w:jc w:val="center"/>
              <w:rPr>
                <w:rFonts w:ascii="仿宋_GB2312" w:hAnsi="楷体" w:eastAsia="仿宋_GB2312" w:cs="仿宋_GB2312"/>
                <w:color w:val="000000"/>
                <w:sz w:val="24"/>
                <w:szCs w:val="24"/>
                <w:lang w:bidi="ar"/>
              </w:rPr>
            </w:pPr>
            <w:r>
              <w:rPr>
                <w:rFonts w:hint="eastAsia" w:ascii="仿宋_GB2312" w:hAnsi="楷体" w:eastAsia="仿宋_GB2312" w:cs="仿宋_GB2312"/>
                <w:color w:val="000000"/>
                <w:sz w:val="24"/>
                <w:szCs w:val="24"/>
                <w:lang w:bidi="ar"/>
              </w:rPr>
              <w:t>2.3.2</w:t>
            </w:r>
          </w:p>
        </w:tc>
        <w:tc>
          <w:tcPr>
            <w:tcW w:w="7087" w:type="dxa"/>
            <w:noWrap w:val="0"/>
            <w:vAlign w:val="center"/>
          </w:tcPr>
          <w:p>
            <w:pPr>
              <w:rPr>
                <w:rFonts w:ascii="仿宋_GB2312" w:hAnsi="楷体" w:eastAsia="仿宋_GB2312"/>
                <w:color w:val="000000"/>
                <w:sz w:val="24"/>
                <w:szCs w:val="24"/>
              </w:rPr>
            </w:pPr>
            <w:r>
              <w:rPr>
                <w:rFonts w:hint="eastAsia" w:ascii="仿宋_GB2312" w:hAnsi="楷体" w:eastAsia="仿宋_GB2312"/>
                <w:color w:val="000000"/>
                <w:sz w:val="24"/>
                <w:szCs w:val="24"/>
              </w:rPr>
              <w:t>合同涉及技术成果的知识产权归甲方所有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397" w:hRule="atLeast"/>
          <w:jc w:val="center"/>
        </w:trPr>
        <w:tc>
          <w:tcPr>
            <w:tcW w:w="2013" w:type="dxa"/>
            <w:tcBorders>
              <w:left w:val="single" w:color="auto" w:sz="4" w:space="0"/>
            </w:tcBorders>
            <w:noWrap w:val="0"/>
            <w:vAlign w:val="center"/>
          </w:tcPr>
          <w:p>
            <w:pPr>
              <w:jc w:val="center"/>
              <w:rPr>
                <w:rFonts w:hint="eastAsia" w:ascii="仿宋_GB2312" w:hAnsi="楷体" w:eastAsia="仿宋_GB2312"/>
                <w:color w:val="000000"/>
                <w:sz w:val="24"/>
                <w:szCs w:val="24"/>
              </w:rPr>
            </w:pPr>
            <w:r>
              <w:rPr>
                <w:rFonts w:hint="eastAsia" w:ascii="仿宋_GB2312" w:hAnsi="楷体" w:eastAsia="仿宋_GB2312"/>
                <w:color w:val="000000"/>
                <w:sz w:val="24"/>
                <w:szCs w:val="24"/>
              </w:rPr>
              <w:t>2.5</w:t>
            </w:r>
          </w:p>
        </w:tc>
        <w:tc>
          <w:tcPr>
            <w:tcW w:w="7087" w:type="dxa"/>
            <w:noWrap w:val="0"/>
            <w:vAlign w:val="center"/>
          </w:tcPr>
          <w:p>
            <w:pPr>
              <w:rPr>
                <w:rFonts w:hint="eastAsia" w:ascii="仿宋_GB2312" w:hAnsi="楷体" w:eastAsia="仿宋_GB2312"/>
                <w:color w:val="000000"/>
                <w:sz w:val="24"/>
                <w:szCs w:val="24"/>
              </w:rPr>
            </w:pPr>
            <w:r>
              <w:rPr>
                <w:rFonts w:hint="eastAsia" w:ascii="仿宋_GB2312" w:hAnsi="楷体" w:eastAsia="仿宋_GB2312"/>
                <w:color w:val="000000"/>
                <w:sz w:val="24"/>
                <w:szCs w:val="24"/>
              </w:rPr>
              <w:t>结算方式和付款条件</w:t>
            </w:r>
          </w:p>
          <w:p>
            <w:pPr>
              <w:pStyle w:val="42"/>
              <w:rPr>
                <w:rFonts w:hint="eastAsia"/>
                <w:color w:val="000000"/>
              </w:rPr>
            </w:pPr>
          </w:p>
          <w:p>
            <w:pPr>
              <w:rPr>
                <w:rFonts w:hint="eastAsia"/>
                <w:color w:val="000000"/>
              </w:rPr>
            </w:pPr>
            <w:r>
              <w:rPr>
                <w:rFonts w:hint="eastAsia" w:ascii="仿宋_GB2312" w:hAnsi="楷体" w:eastAsia="仿宋_GB2312"/>
                <w:color w:val="000000"/>
                <w:sz w:val="24"/>
                <w:szCs w:val="24"/>
              </w:rPr>
              <w:t xml:space="preserve">结算方式：按合同书1.4.1执行。  </w:t>
            </w:r>
          </w:p>
          <w:p>
            <w:pPr>
              <w:rPr>
                <w:rFonts w:hint="eastAsia" w:ascii="仿宋_GB2312" w:hAnsi="楷体" w:eastAsia="仿宋_GB2312"/>
                <w:color w:val="000000"/>
                <w:sz w:val="24"/>
                <w:szCs w:val="24"/>
              </w:rPr>
            </w:pPr>
            <w:r>
              <w:rPr>
                <w:rFonts w:hint="eastAsia" w:ascii="仿宋_GB2312" w:hAnsi="楷体" w:eastAsia="仿宋_GB2312"/>
                <w:color w:val="000000"/>
                <w:sz w:val="24"/>
                <w:szCs w:val="24"/>
              </w:rPr>
              <w:t>付款条件：</w:t>
            </w:r>
          </w:p>
          <w:p>
            <w:pPr>
              <w:rPr>
                <w:color w:val="000000"/>
              </w:rPr>
            </w:pPr>
            <w:r>
              <w:rPr>
                <w:rFonts w:hint="eastAsia" w:ascii="仿宋_GB2312" w:hAnsi="楷体" w:eastAsia="仿宋_GB2312"/>
                <w:color w:val="000000"/>
                <w:sz w:val="24"/>
                <w:szCs w:val="24"/>
              </w:rPr>
              <w:t>针对每一年进行绩效考核，若绩效评价结果为优秀，根据合同支付尾款；评价结果为良好，则要求项目承接主体在1个月内对扣分项完善优化，之后根据合同支付尾款；评价结果为一般，则要求项目承接主体在1个月内对扣分项完善优化，优化后再由项目实施单位对其绩效复评，达到良好等级后按合同约定，扣减合同标的的5%；若绩效评价结果为较差，要求合同承接主体在1个月内根据绩效评价标准对扣分项完善优化，优化后再由项目实施单位对其绩效复评，达到良好等级后按合同约定，扣减合同标的的10%；如优化后绩效评价结果仍为较差，视为不合格项目，立即终止合同，并追究承接主体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397" w:hRule="atLeast"/>
          <w:jc w:val="center"/>
        </w:trPr>
        <w:tc>
          <w:tcPr>
            <w:tcW w:w="2013" w:type="dxa"/>
            <w:tcBorders>
              <w:left w:val="single" w:color="auto" w:sz="4" w:space="0"/>
            </w:tcBorders>
            <w:noWrap w:val="0"/>
            <w:vAlign w:val="center"/>
          </w:tcPr>
          <w:p>
            <w:pPr>
              <w:jc w:val="center"/>
              <w:rPr>
                <w:rFonts w:hint="eastAsia" w:ascii="仿宋_GB2312" w:hAnsi="楷体" w:eastAsia="仿宋_GB2312" w:cs="仿宋_GB2312"/>
                <w:color w:val="000000"/>
                <w:sz w:val="24"/>
                <w:szCs w:val="24"/>
                <w:lang w:bidi="ar"/>
              </w:rPr>
            </w:pPr>
            <w:r>
              <w:rPr>
                <w:rFonts w:hint="eastAsia" w:ascii="仿宋_GB2312" w:hAnsi="楷体" w:eastAsia="仿宋_GB2312" w:cs="仿宋_GB2312"/>
                <w:color w:val="000000"/>
                <w:sz w:val="24"/>
                <w:szCs w:val="24"/>
                <w:lang w:bidi="ar"/>
              </w:rPr>
              <w:t>2.11.3</w:t>
            </w:r>
          </w:p>
        </w:tc>
        <w:tc>
          <w:tcPr>
            <w:tcW w:w="7087" w:type="dxa"/>
            <w:noWrap w:val="0"/>
            <w:vAlign w:val="center"/>
          </w:tcPr>
          <w:p>
            <w:pPr>
              <w:rPr>
                <w:rFonts w:ascii="仿宋_GB2312" w:hAnsi="楷体" w:eastAsia="仿宋_GB2312"/>
                <w:color w:val="000000"/>
                <w:sz w:val="24"/>
                <w:szCs w:val="24"/>
              </w:rPr>
            </w:pPr>
            <w:r>
              <w:rPr>
                <w:rFonts w:hint="eastAsia" w:ascii="仿宋_GB2312" w:hAnsi="楷体" w:eastAsia="仿宋_GB2312"/>
                <w:color w:val="000000"/>
                <w:sz w:val="24"/>
                <w:szCs w:val="24"/>
              </w:rPr>
              <w:t>因不可抗力致使合同有变更必要的，双方当事人应在</w:t>
            </w:r>
            <w:r>
              <w:rPr>
                <w:rFonts w:hint="eastAsia" w:ascii="仿宋_GB2312" w:hAnsi="楷体" w:eastAsia="仿宋_GB2312"/>
                <w:b/>
                <w:i/>
                <w:color w:val="000000"/>
                <w:sz w:val="24"/>
                <w:szCs w:val="24"/>
                <w:u w:val="single"/>
              </w:rPr>
              <w:t>三十个工作日内</w:t>
            </w:r>
            <w:r>
              <w:rPr>
                <w:rFonts w:hint="eastAsia" w:ascii="仿宋_GB2312" w:hAnsi="楷体" w:eastAsia="仿宋_GB2312"/>
                <w:color w:val="000000"/>
                <w:sz w:val="24"/>
                <w:szCs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397" w:hRule="atLeast"/>
          <w:jc w:val="center"/>
        </w:trPr>
        <w:tc>
          <w:tcPr>
            <w:tcW w:w="2013" w:type="dxa"/>
            <w:tcBorders>
              <w:left w:val="single" w:color="auto" w:sz="4" w:space="0"/>
            </w:tcBorders>
            <w:noWrap w:val="0"/>
            <w:vAlign w:val="center"/>
          </w:tcPr>
          <w:p>
            <w:pPr>
              <w:jc w:val="center"/>
              <w:rPr>
                <w:rFonts w:hint="eastAsia" w:ascii="仿宋_GB2312" w:hAnsi="楷体" w:eastAsia="仿宋_GB2312" w:cs="仿宋_GB2312"/>
                <w:color w:val="000000"/>
                <w:sz w:val="24"/>
                <w:szCs w:val="24"/>
                <w:lang w:bidi="ar"/>
              </w:rPr>
            </w:pPr>
            <w:r>
              <w:rPr>
                <w:rFonts w:hint="eastAsia" w:ascii="仿宋_GB2312" w:hAnsi="楷体" w:eastAsia="仿宋_GB2312" w:cs="仿宋_GB2312"/>
                <w:color w:val="000000"/>
                <w:sz w:val="24"/>
                <w:szCs w:val="24"/>
                <w:lang w:bidi="ar"/>
              </w:rPr>
              <w:t>2.11.4</w:t>
            </w:r>
          </w:p>
        </w:tc>
        <w:tc>
          <w:tcPr>
            <w:tcW w:w="7087" w:type="dxa"/>
            <w:noWrap w:val="0"/>
            <w:vAlign w:val="center"/>
          </w:tcPr>
          <w:p>
            <w:pPr>
              <w:rPr>
                <w:rFonts w:ascii="仿宋_GB2312" w:hAnsi="楷体" w:eastAsia="仿宋_GB2312"/>
                <w:color w:val="000000"/>
                <w:sz w:val="24"/>
                <w:szCs w:val="24"/>
              </w:rPr>
            </w:pPr>
            <w:r>
              <w:rPr>
                <w:rFonts w:hint="eastAsia" w:ascii="仿宋_GB2312" w:hAnsi="楷体" w:eastAsia="仿宋_GB2312"/>
                <w:color w:val="000000"/>
                <w:sz w:val="24"/>
                <w:szCs w:val="24"/>
              </w:rPr>
              <w:t>受不可抗力影响的一方在不可抗力发生后，应在</w:t>
            </w:r>
            <w:r>
              <w:rPr>
                <w:rFonts w:hint="eastAsia" w:ascii="仿宋_GB2312" w:hAnsi="楷体" w:eastAsia="仿宋_GB2312"/>
                <w:b/>
                <w:i/>
                <w:color w:val="000000"/>
                <w:sz w:val="24"/>
                <w:szCs w:val="24"/>
                <w:u w:val="single"/>
              </w:rPr>
              <w:t>五个工作日内</w:t>
            </w:r>
            <w:r>
              <w:rPr>
                <w:rFonts w:hint="eastAsia" w:ascii="仿宋_GB2312" w:hAnsi="楷体" w:eastAsia="仿宋_GB2312"/>
                <w:color w:val="000000"/>
                <w:sz w:val="24"/>
                <w:szCs w:val="24"/>
              </w:rPr>
              <w:t>以书面形式通知对方当事人，并在</w:t>
            </w:r>
            <w:r>
              <w:rPr>
                <w:rFonts w:hint="eastAsia" w:ascii="仿宋_GB2312" w:hAnsi="楷体" w:eastAsia="仿宋_GB2312"/>
                <w:b/>
                <w:i/>
                <w:color w:val="000000"/>
                <w:sz w:val="24"/>
                <w:szCs w:val="24"/>
                <w:u w:val="single"/>
              </w:rPr>
              <w:t>十五个工作日内</w:t>
            </w:r>
            <w:r>
              <w:rPr>
                <w:rFonts w:hint="eastAsia" w:ascii="仿宋_GB2312" w:hAnsi="楷体" w:eastAsia="仿宋_GB2312"/>
                <w:color w:val="000000"/>
                <w:sz w:val="24"/>
                <w:szCs w:val="24"/>
              </w:rPr>
              <w:t>，将有关部门出具的证明文件送达对方当事人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397" w:hRule="atLeast"/>
          <w:jc w:val="center"/>
        </w:trPr>
        <w:tc>
          <w:tcPr>
            <w:tcW w:w="2013" w:type="dxa"/>
            <w:tcBorders>
              <w:left w:val="single" w:color="auto" w:sz="4" w:space="0"/>
            </w:tcBorders>
            <w:noWrap w:val="0"/>
            <w:vAlign w:val="center"/>
          </w:tcPr>
          <w:p>
            <w:pPr>
              <w:jc w:val="center"/>
              <w:rPr>
                <w:rFonts w:hint="eastAsia" w:ascii="仿宋_GB2312" w:hAnsi="楷体" w:eastAsia="仿宋_GB2312" w:cs="仿宋_GB2312"/>
                <w:color w:val="000000"/>
                <w:sz w:val="24"/>
                <w:szCs w:val="24"/>
                <w:lang w:bidi="ar"/>
              </w:rPr>
            </w:pPr>
            <w:r>
              <w:rPr>
                <w:rFonts w:hint="eastAsia" w:ascii="仿宋_GB2312" w:hAnsi="楷体" w:eastAsia="仿宋_GB2312" w:cs="仿宋_GB2312"/>
                <w:color w:val="000000"/>
                <w:sz w:val="24"/>
                <w:szCs w:val="24"/>
                <w:lang w:bidi="ar"/>
              </w:rPr>
              <w:t>2.15.1</w:t>
            </w:r>
          </w:p>
        </w:tc>
        <w:tc>
          <w:tcPr>
            <w:tcW w:w="7087" w:type="dxa"/>
            <w:noWrap w:val="0"/>
            <w:vAlign w:val="center"/>
          </w:tcPr>
          <w:p>
            <w:pPr>
              <w:rPr>
                <w:rFonts w:hint="eastAsia" w:ascii="仿宋_GB2312" w:hAnsi="楷体" w:eastAsia="仿宋_GB2312" w:cs="仿宋_GB2312"/>
                <w:color w:val="000000"/>
                <w:sz w:val="24"/>
                <w:szCs w:val="24"/>
                <w:lang w:bidi="ar"/>
              </w:rPr>
            </w:pPr>
            <w:r>
              <w:rPr>
                <w:rFonts w:hint="eastAsia" w:ascii="仿宋_GB2312" w:hAnsi="楷体" w:eastAsia="仿宋_GB2312" w:cs="仿宋_GB2312"/>
                <w:color w:val="000000"/>
                <w:sz w:val="24"/>
                <w:szCs w:val="24"/>
                <w:lang w:bidi="ar"/>
              </w:rPr>
              <w:t>乙方在每个服务期截止前定期提交服务报告，甲方组织会议评审，根据绩效考核指标进行定期验收；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397" w:hRule="atLeast"/>
          <w:jc w:val="center"/>
        </w:trPr>
        <w:tc>
          <w:tcPr>
            <w:tcW w:w="2013" w:type="dxa"/>
            <w:tcBorders>
              <w:left w:val="single" w:color="auto" w:sz="4" w:space="0"/>
            </w:tcBorders>
            <w:noWrap w:val="0"/>
            <w:vAlign w:val="center"/>
          </w:tcPr>
          <w:p>
            <w:pPr>
              <w:jc w:val="center"/>
              <w:rPr>
                <w:rFonts w:hint="eastAsia" w:ascii="仿宋_GB2312" w:hAnsi="楷体" w:eastAsia="仿宋_GB2312" w:cs="仿宋_GB2312"/>
                <w:color w:val="000000"/>
                <w:sz w:val="24"/>
                <w:szCs w:val="24"/>
                <w:lang w:bidi="ar"/>
              </w:rPr>
            </w:pPr>
            <w:r>
              <w:rPr>
                <w:rFonts w:hint="eastAsia" w:ascii="仿宋_GB2312" w:hAnsi="楷体" w:eastAsia="仿宋_GB2312" w:cs="仿宋_GB2312"/>
                <w:color w:val="000000"/>
                <w:sz w:val="24"/>
                <w:szCs w:val="24"/>
                <w:lang w:bidi="ar"/>
              </w:rPr>
              <w:t>2.15.3</w:t>
            </w:r>
          </w:p>
        </w:tc>
        <w:tc>
          <w:tcPr>
            <w:tcW w:w="7087" w:type="dxa"/>
            <w:noWrap w:val="0"/>
            <w:vAlign w:val="center"/>
          </w:tcPr>
          <w:p>
            <w:pPr>
              <w:rPr>
                <w:rFonts w:ascii="仿宋_GB2312" w:hAnsi="楷体" w:eastAsia="仿宋_GB2312" w:cs="仿宋_GB2312"/>
                <w:color w:val="000000"/>
                <w:sz w:val="24"/>
                <w:szCs w:val="24"/>
                <w:lang w:bidi="ar"/>
              </w:rPr>
            </w:pPr>
            <w:r>
              <w:rPr>
                <w:rFonts w:hint="eastAsia" w:ascii="仿宋_GB2312" w:hAnsi="楷体" w:eastAsia="仿宋_GB2312" w:cs="仿宋_GB2312"/>
                <w:color w:val="000000"/>
                <w:sz w:val="24"/>
                <w:szCs w:val="24"/>
                <w:lang w:bidi="ar"/>
              </w:rPr>
              <w:t>检验和验收标准、程序等具体内容以及前述验收书的效力以乙方组织的会议评审为准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397" w:hRule="atLeast"/>
          <w:jc w:val="center"/>
        </w:trPr>
        <w:tc>
          <w:tcPr>
            <w:tcW w:w="2013" w:type="dxa"/>
            <w:tcBorders>
              <w:left w:val="single" w:color="auto" w:sz="4" w:space="0"/>
            </w:tcBorders>
            <w:noWrap w:val="0"/>
            <w:vAlign w:val="center"/>
          </w:tcPr>
          <w:p>
            <w:pPr>
              <w:jc w:val="center"/>
              <w:rPr>
                <w:rFonts w:hint="eastAsia" w:ascii="仿宋_GB2312" w:hAnsi="楷体" w:eastAsia="仿宋_GB2312" w:cs="仿宋_GB2312"/>
                <w:color w:val="000000"/>
                <w:sz w:val="24"/>
                <w:szCs w:val="24"/>
                <w:lang w:bidi="ar"/>
              </w:rPr>
            </w:pPr>
            <w:r>
              <w:rPr>
                <w:rFonts w:hint="eastAsia" w:ascii="仿宋_GB2312" w:hAnsi="楷体" w:eastAsia="仿宋_GB2312" w:cs="仿宋_GB2312"/>
                <w:color w:val="000000"/>
                <w:sz w:val="24"/>
                <w:szCs w:val="24"/>
                <w:lang w:bidi="ar"/>
              </w:rPr>
              <w:t xml:space="preserve">2.18 </w:t>
            </w:r>
          </w:p>
        </w:tc>
        <w:tc>
          <w:tcPr>
            <w:tcW w:w="7087" w:type="dxa"/>
            <w:noWrap w:val="0"/>
            <w:vAlign w:val="center"/>
          </w:tcPr>
          <w:p>
            <w:pPr>
              <w:rPr>
                <w:rFonts w:ascii="仿宋_GB2312" w:hAnsi="楷体" w:eastAsia="仿宋_GB2312" w:cs="仿宋_GB2312"/>
                <w:color w:val="000000"/>
                <w:sz w:val="24"/>
                <w:szCs w:val="24"/>
                <w:lang w:bidi="ar"/>
              </w:rPr>
            </w:pPr>
            <w:r>
              <w:rPr>
                <w:rFonts w:hint="eastAsia" w:ascii="仿宋_GB2312" w:hAnsi="楷体" w:eastAsia="仿宋_GB2312" w:cs="仿宋_GB2312"/>
                <w:color w:val="000000"/>
                <w:sz w:val="24"/>
                <w:szCs w:val="24"/>
                <w:lang w:bidi="ar"/>
              </w:rPr>
              <w:t>无履约保证金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wBefore w:w="0" w:type="dxa"/>
          <w:trHeight w:val="397" w:hRule="atLeast"/>
          <w:jc w:val="center"/>
        </w:trPr>
        <w:tc>
          <w:tcPr>
            <w:tcW w:w="2013" w:type="dxa"/>
            <w:tcBorders>
              <w:left w:val="single" w:color="auto" w:sz="4" w:space="0"/>
            </w:tcBorders>
            <w:noWrap w:val="0"/>
            <w:vAlign w:val="center"/>
          </w:tcPr>
          <w:p>
            <w:pPr>
              <w:jc w:val="center"/>
              <w:rPr>
                <w:rFonts w:hint="eastAsia" w:ascii="仿宋_GB2312" w:hAnsi="楷体" w:eastAsia="仿宋_GB2312" w:cs="仿宋_GB2312"/>
                <w:color w:val="000000"/>
                <w:sz w:val="24"/>
                <w:szCs w:val="24"/>
                <w:lang w:bidi="ar"/>
              </w:rPr>
            </w:pPr>
            <w:r>
              <w:rPr>
                <w:rFonts w:hint="eastAsia" w:ascii="仿宋_GB2312" w:hAnsi="楷体" w:eastAsia="仿宋_GB2312" w:cs="仿宋_GB2312"/>
                <w:color w:val="000000"/>
                <w:sz w:val="24"/>
                <w:szCs w:val="24"/>
                <w:lang w:bidi="ar"/>
              </w:rPr>
              <w:t xml:space="preserve">2.19 </w:t>
            </w:r>
          </w:p>
        </w:tc>
        <w:tc>
          <w:tcPr>
            <w:tcW w:w="7087" w:type="dxa"/>
            <w:noWrap w:val="0"/>
            <w:vAlign w:val="center"/>
          </w:tcPr>
          <w:p>
            <w:pPr>
              <w:rPr>
                <w:rFonts w:hint="eastAsia" w:ascii="仿宋_GB2312" w:hAnsi="楷体" w:eastAsia="仿宋_GB2312" w:cs="仿宋_GB2312"/>
                <w:color w:val="000000"/>
                <w:sz w:val="24"/>
                <w:szCs w:val="24"/>
                <w:lang w:bidi="ar"/>
              </w:rPr>
            </w:pPr>
            <w:r>
              <w:rPr>
                <w:rFonts w:hint="eastAsia" w:ascii="仿宋_GB2312" w:hAnsi="楷体" w:eastAsia="仿宋_GB2312" w:cs="仿宋_GB2312"/>
                <w:color w:val="000000"/>
                <w:sz w:val="24"/>
                <w:szCs w:val="24"/>
                <w:lang w:bidi="ar"/>
              </w:rPr>
              <w:t>合同份数6份，每份均具有同等法律效力。</w:t>
            </w:r>
          </w:p>
        </w:tc>
      </w:tr>
    </w:tbl>
    <w:p>
      <w:pPr>
        <w:spacing w:line="360" w:lineRule="auto"/>
        <w:ind w:firstLine="480"/>
        <w:rPr>
          <w:rFonts w:hint="eastAsia" w:ascii="仿宋_GB2312" w:eastAsia="仿宋_GB2312"/>
          <w:sz w:val="24"/>
          <w:szCs w:val="24"/>
        </w:rPr>
      </w:pPr>
    </w:p>
    <w:p>
      <w:pPr>
        <w:snapToGrid w:val="0"/>
        <w:spacing w:line="480" w:lineRule="auto"/>
        <w:jc w:val="left"/>
        <w:rPr>
          <w:rFonts w:hint="eastAsia"/>
          <w:w w:val="200"/>
        </w:rPr>
      </w:pPr>
    </w:p>
    <w:p>
      <w:pPr>
        <w:pStyle w:val="39"/>
        <w:spacing w:before="0" w:after="0" w:line="360" w:lineRule="auto"/>
        <w:rPr>
          <w:rFonts w:ascii="仿宋_GB2312" w:eastAsia="仿宋_GB2312"/>
          <w:sz w:val="36"/>
          <w:szCs w:val="36"/>
        </w:rPr>
        <w:sectPr>
          <w:pgSz w:w="11906" w:h="16838"/>
          <w:pgMar w:top="1418" w:right="1418" w:bottom="1418" w:left="1418" w:header="851" w:footer="851" w:gutter="0"/>
          <w:cols w:space="425" w:num="1"/>
          <w:docGrid w:linePitch="312" w:charSpace="0"/>
        </w:sectPr>
      </w:pPr>
      <w:bookmarkStart w:id="682" w:name="_Toc493956050"/>
      <w:bookmarkStart w:id="683" w:name="_Toc530551875"/>
    </w:p>
    <w:p>
      <w:pPr>
        <w:pStyle w:val="39"/>
        <w:spacing w:before="0" w:after="0" w:line="360" w:lineRule="auto"/>
        <w:rPr>
          <w:rFonts w:ascii="仿宋_GB2312" w:eastAsia="仿宋_GB2312"/>
          <w:sz w:val="36"/>
          <w:szCs w:val="36"/>
        </w:rPr>
      </w:pPr>
      <w:bookmarkStart w:id="684" w:name="_Toc81474829"/>
      <w:bookmarkStart w:id="685" w:name="_Toc531359037"/>
      <w:r>
        <w:rPr>
          <w:rFonts w:hint="eastAsia" w:ascii="仿宋_GB2312" w:eastAsia="仿宋_GB2312"/>
          <w:sz w:val="36"/>
          <w:szCs w:val="36"/>
        </w:rPr>
        <w:t>第五章  投标文件格式</w:t>
      </w:r>
      <w:bookmarkEnd w:id="682"/>
      <w:bookmarkEnd w:id="683"/>
      <w:bookmarkEnd w:id="684"/>
      <w:bookmarkEnd w:id="685"/>
      <w:bookmarkStart w:id="686" w:name="_Toc15805942"/>
    </w:p>
    <w:p>
      <w:pPr>
        <w:pStyle w:val="39"/>
        <w:spacing w:beforeLines="100" w:after="240" w:afterLines="100"/>
        <w:outlineLvl w:val="1"/>
        <w:rPr>
          <w:rFonts w:ascii="仿宋_GB2312" w:eastAsia="仿宋_GB2312"/>
          <w:sz w:val="44"/>
          <w:szCs w:val="44"/>
        </w:rPr>
      </w:pPr>
      <w:bookmarkStart w:id="687" w:name="_Toc530551876"/>
      <w:bookmarkStart w:id="688" w:name="_Toc81474830"/>
      <w:bookmarkStart w:id="689" w:name="_Toc493956051"/>
      <w:bookmarkStart w:id="690" w:name="_Toc531359038"/>
      <w:r>
        <w:rPr>
          <w:rFonts w:hint="eastAsia" w:ascii="仿宋_GB2312" w:eastAsia="仿宋_GB2312"/>
          <w:sz w:val="44"/>
          <w:szCs w:val="44"/>
        </w:rPr>
        <w:t xml:space="preserve">一 </w:t>
      </w:r>
      <w:r>
        <w:rPr>
          <w:rFonts w:ascii="仿宋_GB2312" w:eastAsia="仿宋_GB2312"/>
          <w:sz w:val="44"/>
          <w:szCs w:val="44"/>
        </w:rPr>
        <w:t xml:space="preserve"> </w:t>
      </w:r>
      <w:r>
        <w:rPr>
          <w:rFonts w:hint="eastAsia" w:ascii="仿宋_GB2312" w:eastAsia="仿宋_GB2312"/>
          <w:sz w:val="44"/>
          <w:szCs w:val="44"/>
        </w:rPr>
        <w:t>资格审查文件格式</w:t>
      </w:r>
      <w:bookmarkEnd w:id="687"/>
      <w:bookmarkEnd w:id="688"/>
      <w:bookmarkEnd w:id="689"/>
      <w:bookmarkEnd w:id="690"/>
      <w:bookmarkStart w:id="691" w:name="_Toc531359039"/>
    </w:p>
    <w:p>
      <w:pPr>
        <w:spacing w:line="360" w:lineRule="auto"/>
        <w:rPr>
          <w:rFonts w:hint="eastAsia" w:ascii="仿宋_GB2312" w:eastAsia="仿宋_GB2312"/>
          <w:sz w:val="24"/>
          <w:szCs w:val="24"/>
        </w:rPr>
      </w:pPr>
    </w:p>
    <w:bookmarkEnd w:id="691"/>
    <w:p>
      <w:pPr>
        <w:pStyle w:val="4"/>
        <w:spacing w:before="0" w:after="0"/>
        <w:ind w:firstLine="0" w:firstLineChars="0"/>
        <w:jc w:val="left"/>
        <w:rPr>
          <w:rFonts w:hAnsi="宋体"/>
          <w:sz w:val="24"/>
          <w:szCs w:val="24"/>
        </w:rPr>
      </w:pPr>
      <w:bookmarkStart w:id="692" w:name="_Toc531359040"/>
      <w:bookmarkStart w:id="693" w:name="_Toc81474831"/>
      <w:r>
        <w:rPr>
          <w:rFonts w:hAnsi="宋体"/>
          <w:sz w:val="24"/>
          <w:szCs w:val="24"/>
        </w:rPr>
        <w:t xml:space="preserve">1.1    </w:t>
      </w:r>
      <w:r>
        <w:rPr>
          <w:rFonts w:hint="eastAsia" w:hAnsi="宋体"/>
          <w:sz w:val="24"/>
          <w:szCs w:val="24"/>
        </w:rPr>
        <w:t>资格审查文件封面</w:t>
      </w:r>
      <w:bookmarkEnd w:id="692"/>
      <w:r>
        <w:rPr>
          <w:rFonts w:hint="eastAsia" w:hAnsi="宋体"/>
          <w:sz w:val="24"/>
          <w:szCs w:val="24"/>
        </w:rPr>
        <w:t>格式</w:t>
      </w:r>
      <w:bookmarkEnd w:id="693"/>
    </w:p>
    <w:p>
      <w:pPr>
        <w:pStyle w:val="5"/>
        <w:ind w:firstLine="0"/>
        <w:rPr>
          <w:rFonts w:hint="eastAsia"/>
        </w:rPr>
      </w:pPr>
    </w:p>
    <w:p>
      <w:pPr>
        <w:pStyle w:val="5"/>
        <w:spacing w:line="360" w:lineRule="auto"/>
        <w:ind w:firstLine="0"/>
        <w:jc w:val="center"/>
        <w:rPr>
          <w:rFonts w:hint="eastAsia" w:ascii="仿宋_GB2312" w:hAnsi="宋体" w:eastAsia="仿宋_GB2312"/>
          <w:b/>
          <w:sz w:val="32"/>
          <w:szCs w:val="32"/>
        </w:rPr>
      </w:pPr>
      <w:r>
        <w:rPr>
          <w:rFonts w:hint="eastAsia" w:ascii="仿宋_GB2312" w:hAnsi="宋体" w:eastAsia="仿宋_GB2312"/>
          <w:b/>
          <w:sz w:val="32"/>
          <w:szCs w:val="32"/>
        </w:rPr>
        <w:t>投标文件</w:t>
      </w:r>
    </w:p>
    <w:tbl>
      <w:tblPr>
        <w:tblStyle w:val="43"/>
        <w:tblW w:w="0" w:type="auto"/>
        <w:jc w:val="center"/>
        <w:tblLayout w:type="autofit"/>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wBefore w:w="0" w:type="dxa"/>
          <w:wAfter w:w="0" w:type="dxa"/>
          <w:trHeight w:val="397" w:hRule="atLeast"/>
          <w:jc w:val="center"/>
        </w:trPr>
        <w:tc>
          <w:tcPr>
            <w:tcW w:w="2518" w:type="dxa"/>
            <w:shd w:val="clear" w:color="auto" w:fill="auto"/>
            <w:noWrap w:val="0"/>
            <w:vAlign w:val="center"/>
          </w:tcPr>
          <w:p>
            <w:pPr>
              <w:jc w:val="distribute"/>
              <w:rPr>
                <w:rFonts w:hint="eastAsia" w:ascii="仿宋_GB2312" w:eastAsia="仿宋_GB2312"/>
                <w:sz w:val="24"/>
                <w:szCs w:val="24"/>
              </w:rPr>
            </w:pPr>
            <w:r>
              <w:rPr>
                <w:rFonts w:hint="eastAsia" w:ascii="仿宋_GB2312" w:hAnsi="宋体" w:eastAsia="仿宋_GB2312"/>
                <w:sz w:val="24"/>
                <w:szCs w:val="24"/>
              </w:rPr>
              <w:t>投标文件名称：</w:t>
            </w:r>
          </w:p>
        </w:tc>
        <w:tc>
          <w:tcPr>
            <w:tcW w:w="4536" w:type="dxa"/>
            <w:shd w:val="clear" w:color="auto" w:fill="auto"/>
            <w:noWrap w:val="0"/>
            <w:vAlign w:val="center"/>
          </w:tcPr>
          <w:p>
            <w:pPr>
              <w:jc w:val="left"/>
              <w:rPr>
                <w:rFonts w:hint="eastAsia" w:ascii="仿宋_GB2312" w:eastAsia="仿宋_GB2312"/>
                <w:sz w:val="24"/>
                <w:szCs w:val="24"/>
              </w:rPr>
            </w:pPr>
            <w:r>
              <w:rPr>
                <w:rFonts w:hint="eastAsia" w:ascii="仿宋_GB2312" w:hAnsi="宋体" w:eastAsia="仿宋_GB2312"/>
                <w:sz w:val="24"/>
                <w:szCs w:val="24"/>
                <w:u w:val="single"/>
              </w:rPr>
              <w:t xml:space="preserve"> 资格审查文件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shd w:val="clear" w:color="auto" w:fill="auto"/>
            <w:noWrap w:val="0"/>
            <w:vAlign w:val="center"/>
          </w:tcPr>
          <w:p>
            <w:pPr>
              <w:jc w:val="distribute"/>
              <w:rPr>
                <w:rFonts w:hint="eastAsia" w:ascii="仿宋_GB2312" w:eastAsia="仿宋_GB2312"/>
                <w:sz w:val="24"/>
                <w:szCs w:val="24"/>
              </w:rPr>
            </w:pPr>
            <w:r>
              <w:rPr>
                <w:rFonts w:hint="eastAsia" w:ascii="仿宋_GB2312" w:hAnsi="宋体" w:eastAsia="仿宋_GB2312"/>
                <w:sz w:val="24"/>
                <w:szCs w:val="24"/>
              </w:rPr>
              <w:t>项 目 编 号：</w:t>
            </w:r>
          </w:p>
        </w:tc>
        <w:tc>
          <w:tcPr>
            <w:tcW w:w="4536" w:type="dxa"/>
            <w:shd w:val="clear" w:color="auto" w:fill="auto"/>
            <w:noWrap w:val="0"/>
            <w:vAlign w:val="center"/>
          </w:tcPr>
          <w:p>
            <w:pPr>
              <w:jc w:val="left"/>
              <w:rPr>
                <w:rFonts w:hint="eastAsia" w:ascii="仿宋_GB2312" w:eastAsia="仿宋_GB2312"/>
                <w:sz w:val="24"/>
                <w:szCs w:val="24"/>
              </w:rPr>
            </w:pP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shd w:val="clear" w:color="auto" w:fill="auto"/>
            <w:noWrap w:val="0"/>
            <w:vAlign w:val="center"/>
          </w:tcPr>
          <w:p>
            <w:pPr>
              <w:jc w:val="distribute"/>
              <w:rPr>
                <w:rFonts w:hint="eastAsia" w:ascii="仿宋_GB2312" w:eastAsia="仿宋_GB2312"/>
                <w:sz w:val="24"/>
                <w:szCs w:val="24"/>
              </w:rPr>
            </w:pPr>
            <w:r>
              <w:rPr>
                <w:rFonts w:hint="eastAsia" w:ascii="仿宋_GB2312" w:hAnsi="宋体" w:eastAsia="仿宋_GB2312"/>
                <w:sz w:val="24"/>
                <w:szCs w:val="24"/>
              </w:rPr>
              <w:t>项 目 名 称：</w:t>
            </w:r>
          </w:p>
        </w:tc>
        <w:tc>
          <w:tcPr>
            <w:tcW w:w="4536" w:type="dxa"/>
            <w:shd w:val="clear" w:color="auto" w:fill="auto"/>
            <w:noWrap w:val="0"/>
            <w:vAlign w:val="center"/>
          </w:tcPr>
          <w:p>
            <w:pPr>
              <w:jc w:val="left"/>
              <w:rPr>
                <w:rFonts w:hint="eastAsia" w:ascii="仿宋_GB2312" w:eastAsia="仿宋_GB2312"/>
                <w:sz w:val="24"/>
                <w:szCs w:val="24"/>
              </w:rPr>
            </w:pP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shd w:val="clear" w:color="auto" w:fill="auto"/>
            <w:noWrap w:val="0"/>
            <w:vAlign w:val="center"/>
          </w:tcPr>
          <w:p>
            <w:pPr>
              <w:jc w:val="distribute"/>
              <w:rPr>
                <w:rFonts w:hint="eastAsia" w:ascii="仿宋_GB2312" w:eastAsia="仿宋_GB2312"/>
                <w:sz w:val="24"/>
                <w:szCs w:val="24"/>
              </w:rPr>
            </w:pPr>
            <w:r>
              <w:rPr>
                <w:rFonts w:hint="eastAsia" w:ascii="仿宋_GB2312" w:hAnsi="宋体" w:eastAsia="仿宋_GB2312"/>
                <w:sz w:val="24"/>
                <w:szCs w:val="24"/>
              </w:rPr>
              <w:t xml:space="preserve">标   </w:t>
            </w:r>
            <w:r>
              <w:rPr>
                <w:rFonts w:ascii="仿宋_GB2312" w:hAnsi="宋体" w:eastAsia="仿宋_GB2312"/>
                <w:sz w:val="24"/>
                <w:szCs w:val="24"/>
              </w:rPr>
              <w:t xml:space="preserve">  </w:t>
            </w:r>
            <w:r>
              <w:rPr>
                <w:rFonts w:hint="eastAsia" w:ascii="仿宋_GB2312" w:hAnsi="宋体" w:eastAsia="仿宋_GB2312"/>
                <w:sz w:val="24"/>
                <w:szCs w:val="24"/>
              </w:rPr>
              <w:t xml:space="preserve"> 项：</w:t>
            </w:r>
          </w:p>
        </w:tc>
        <w:tc>
          <w:tcPr>
            <w:tcW w:w="4536" w:type="dxa"/>
            <w:shd w:val="clear" w:color="auto" w:fill="auto"/>
            <w:noWrap w:val="0"/>
            <w:vAlign w:val="center"/>
          </w:tcPr>
          <w:p>
            <w:pPr>
              <w:jc w:val="left"/>
              <w:rPr>
                <w:rFonts w:hint="eastAsia" w:ascii="仿宋_GB2312" w:eastAsia="仿宋_GB2312"/>
                <w:sz w:val="24"/>
                <w:szCs w:val="24"/>
              </w:rPr>
            </w:pPr>
            <w:r>
              <w:rPr>
                <w:rFonts w:hint="eastAsia" w:ascii="仿宋_GB2312" w:hAnsi="宋体" w:eastAsia="仿宋_GB2312"/>
                <w:sz w:val="24"/>
                <w:szCs w:val="24"/>
                <w:u w:val="single"/>
              </w:rPr>
              <w:t xml:space="preserve">（若有）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shd w:val="clear" w:color="auto" w:fill="auto"/>
            <w:noWrap w:val="0"/>
            <w:vAlign w:val="center"/>
          </w:tcPr>
          <w:p>
            <w:pPr>
              <w:jc w:val="distribute"/>
              <w:rPr>
                <w:rFonts w:hint="eastAsia" w:ascii="仿宋_GB2312" w:eastAsia="仿宋_GB2312"/>
                <w:sz w:val="24"/>
                <w:szCs w:val="24"/>
              </w:rPr>
            </w:pPr>
          </w:p>
        </w:tc>
        <w:tc>
          <w:tcPr>
            <w:tcW w:w="4536" w:type="dxa"/>
            <w:shd w:val="clear" w:color="auto" w:fill="auto"/>
            <w:noWrap w:val="0"/>
            <w:vAlign w:val="center"/>
          </w:tcPr>
          <w:p>
            <w:pPr>
              <w:jc w:val="left"/>
              <w:rPr>
                <w:rFonts w:hint="eastAsia" w:ascii="仿宋_GB2312" w:eastAsia="仿宋_GB2312"/>
                <w:sz w:val="24"/>
                <w:szCs w:val="24"/>
              </w:rPr>
            </w:pPr>
          </w:p>
        </w:tc>
      </w:tr>
      <w:tr>
        <w:tblPrEx>
          <w:tblCellMar>
            <w:top w:w="0" w:type="dxa"/>
            <w:left w:w="108" w:type="dxa"/>
            <w:bottom w:w="0" w:type="dxa"/>
            <w:right w:w="108" w:type="dxa"/>
          </w:tblCellMar>
        </w:tblPrEx>
        <w:trPr>
          <w:wBefore w:w="0" w:type="dxa"/>
          <w:wAfter w:w="0" w:type="dxa"/>
          <w:trHeight w:val="397" w:hRule="atLeast"/>
          <w:jc w:val="center"/>
        </w:trPr>
        <w:tc>
          <w:tcPr>
            <w:tcW w:w="2518" w:type="dxa"/>
            <w:shd w:val="clear" w:color="auto" w:fill="auto"/>
            <w:noWrap w:val="0"/>
            <w:vAlign w:val="center"/>
          </w:tcPr>
          <w:p>
            <w:pPr>
              <w:jc w:val="distribute"/>
              <w:rPr>
                <w:rFonts w:hint="eastAsia" w:ascii="仿宋_GB2312" w:eastAsia="仿宋_GB2312"/>
                <w:sz w:val="24"/>
                <w:szCs w:val="24"/>
              </w:rPr>
            </w:pPr>
            <w:r>
              <w:rPr>
                <w:rFonts w:hint="eastAsia" w:ascii="仿宋_GB2312" w:hAnsi="宋体" w:eastAsia="仿宋_GB2312"/>
                <w:sz w:val="24"/>
                <w:szCs w:val="24"/>
              </w:rPr>
              <w:t>投标人全称（盖章）：</w:t>
            </w:r>
          </w:p>
        </w:tc>
        <w:tc>
          <w:tcPr>
            <w:tcW w:w="4536" w:type="dxa"/>
            <w:shd w:val="clear" w:color="auto" w:fill="auto"/>
            <w:noWrap w:val="0"/>
            <w:vAlign w:val="center"/>
          </w:tcPr>
          <w:p>
            <w:pPr>
              <w:jc w:val="left"/>
              <w:rPr>
                <w:rFonts w:hint="eastAsia" w:ascii="仿宋_GB2312" w:eastAsia="仿宋_GB2312"/>
                <w:sz w:val="24"/>
                <w:szCs w:val="24"/>
              </w:rPr>
            </w:pP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shd w:val="clear" w:color="auto" w:fill="auto"/>
            <w:noWrap w:val="0"/>
            <w:vAlign w:val="center"/>
          </w:tcPr>
          <w:p>
            <w:pPr>
              <w:jc w:val="distribute"/>
              <w:rPr>
                <w:rFonts w:hint="eastAsia" w:ascii="仿宋_GB2312" w:hAnsi="宋体" w:eastAsia="仿宋_GB2312"/>
                <w:sz w:val="24"/>
                <w:szCs w:val="24"/>
              </w:rPr>
            </w:pPr>
            <w:r>
              <w:rPr>
                <w:rFonts w:hint="eastAsia" w:ascii="仿宋_GB2312" w:hAnsi="宋体" w:eastAsia="仿宋_GB2312"/>
                <w:sz w:val="24"/>
                <w:szCs w:val="24"/>
              </w:rPr>
              <w:t>投标人地址：</w:t>
            </w:r>
          </w:p>
        </w:tc>
        <w:tc>
          <w:tcPr>
            <w:tcW w:w="4536" w:type="dxa"/>
            <w:shd w:val="clear" w:color="auto" w:fill="auto"/>
            <w:noWrap w:val="0"/>
            <w:vAlign w:val="center"/>
          </w:tcPr>
          <w:p>
            <w:pPr>
              <w:jc w:val="left"/>
              <w:rPr>
                <w:rFonts w:hint="eastAsia" w:ascii="仿宋_GB2312" w:eastAsia="仿宋_GB2312"/>
                <w:sz w:val="24"/>
                <w:szCs w:val="24"/>
              </w:rPr>
            </w:pP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7054" w:type="dxa"/>
            <w:gridSpan w:val="2"/>
            <w:shd w:val="clear" w:color="auto" w:fill="auto"/>
            <w:noWrap w:val="0"/>
            <w:vAlign w:val="center"/>
          </w:tcPr>
          <w:p>
            <w:pPr>
              <w:jc w:val="left"/>
              <w:rPr>
                <w:rFonts w:hint="eastAsia" w:ascii="仿宋_GB2312" w:hAnsi="宋体" w:eastAsia="仿宋_GB2312"/>
                <w:sz w:val="24"/>
                <w:szCs w:val="24"/>
                <w:u w:val="single"/>
              </w:rPr>
            </w:pPr>
          </w:p>
        </w:tc>
      </w:tr>
      <w:tr>
        <w:tblPrEx>
          <w:tblCellMar>
            <w:top w:w="0" w:type="dxa"/>
            <w:left w:w="108" w:type="dxa"/>
            <w:bottom w:w="0" w:type="dxa"/>
            <w:right w:w="108" w:type="dxa"/>
          </w:tblCellMar>
        </w:tblPrEx>
        <w:trPr>
          <w:wBefore w:w="0" w:type="dxa"/>
          <w:wAfter w:w="0" w:type="dxa"/>
          <w:trHeight w:val="397" w:hRule="atLeast"/>
          <w:jc w:val="center"/>
        </w:trPr>
        <w:tc>
          <w:tcPr>
            <w:tcW w:w="7054" w:type="dxa"/>
            <w:gridSpan w:val="2"/>
            <w:shd w:val="clear" w:color="auto" w:fill="auto"/>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 xml:space="preserve">年 </w:t>
            </w:r>
            <w:r>
              <w:rPr>
                <w:rFonts w:ascii="仿宋_GB2312" w:hAnsi="宋体" w:eastAsia="仿宋_GB2312"/>
                <w:sz w:val="24"/>
                <w:szCs w:val="24"/>
              </w:rPr>
              <w:t xml:space="preserve"> 月</w:t>
            </w:r>
            <w:r>
              <w:rPr>
                <w:rFonts w:hint="eastAsia" w:ascii="仿宋_GB2312" w:hAnsi="宋体" w:eastAsia="仿宋_GB2312"/>
                <w:sz w:val="24"/>
                <w:szCs w:val="24"/>
              </w:rPr>
              <w:t xml:space="preserve">  </w:t>
            </w:r>
            <w:r>
              <w:rPr>
                <w:rFonts w:ascii="仿宋_GB2312" w:hAnsi="宋体" w:eastAsia="仿宋_GB2312"/>
                <w:sz w:val="24"/>
                <w:szCs w:val="24"/>
              </w:rPr>
              <w:t>日</w:t>
            </w:r>
          </w:p>
        </w:tc>
      </w:tr>
    </w:tbl>
    <w:p>
      <w:bookmarkStart w:id="694" w:name="_Toc531359041"/>
      <w:bookmarkStart w:id="695" w:name="_Toc523398524"/>
      <w:bookmarkStart w:id="696" w:name="_Toc493956052"/>
      <w:bookmarkStart w:id="697" w:name="_Toc530551878"/>
      <w:bookmarkStart w:id="698" w:name="_Toc493956053"/>
    </w:p>
    <w:p>
      <w:pPr>
        <w:sectPr>
          <w:pgSz w:w="11906" w:h="16838"/>
          <w:pgMar w:top="1418" w:right="1418" w:bottom="1418" w:left="1418" w:header="851" w:footer="851" w:gutter="0"/>
          <w:cols w:space="425" w:num="1"/>
          <w:docGrid w:linePitch="312" w:charSpace="0"/>
        </w:sectPr>
      </w:pPr>
    </w:p>
    <w:p>
      <w:pPr>
        <w:pStyle w:val="4"/>
        <w:spacing w:before="0" w:after="0"/>
        <w:ind w:firstLine="0" w:firstLineChars="0"/>
        <w:jc w:val="left"/>
        <w:rPr>
          <w:rFonts w:hAnsi="宋体"/>
          <w:sz w:val="24"/>
          <w:szCs w:val="24"/>
        </w:rPr>
      </w:pPr>
      <w:bookmarkStart w:id="699" w:name="_Toc81474832"/>
      <w:r>
        <w:rPr>
          <w:rFonts w:hAnsi="宋体"/>
          <w:sz w:val="24"/>
          <w:szCs w:val="24"/>
        </w:rPr>
        <w:t xml:space="preserve">1.2    </w:t>
      </w:r>
      <w:r>
        <w:rPr>
          <w:rFonts w:hint="eastAsia" w:hAnsi="宋体"/>
          <w:sz w:val="24"/>
          <w:szCs w:val="24"/>
        </w:rPr>
        <w:t>资格</w:t>
      </w:r>
      <w:r>
        <w:rPr>
          <w:rFonts w:hAnsi="宋体"/>
          <w:sz w:val="24"/>
          <w:szCs w:val="24"/>
        </w:rPr>
        <w:t>审查文件目录</w:t>
      </w:r>
      <w:bookmarkEnd w:id="694"/>
      <w:bookmarkEnd w:id="699"/>
    </w:p>
    <w:p>
      <w:pPr>
        <w:pStyle w:val="5"/>
        <w:ind w:firstLine="0"/>
        <w:jc w:val="center"/>
        <w:rPr>
          <w:rFonts w:hint="eastAsia" w:ascii="仿宋_GB2312" w:eastAsia="仿宋_GB2312"/>
          <w:sz w:val="24"/>
          <w:szCs w:val="24"/>
        </w:rPr>
      </w:pPr>
      <w:r>
        <w:rPr>
          <w:rFonts w:hint="eastAsia" w:ascii="仿宋_GB2312" w:eastAsia="仿宋_GB2312"/>
          <w:sz w:val="24"/>
          <w:szCs w:val="24"/>
        </w:rPr>
        <w:t>（</w:t>
      </w:r>
      <w:r>
        <w:rPr>
          <w:rFonts w:hint="eastAsia" w:ascii="仿宋_GB2312" w:eastAsia="仿宋_GB2312"/>
          <w:sz w:val="24"/>
        </w:rPr>
        <w:t>格式自行设计</w:t>
      </w:r>
      <w:r>
        <w:rPr>
          <w:rFonts w:hint="eastAsia" w:ascii="仿宋_GB2312" w:eastAsia="仿宋_GB2312"/>
          <w:sz w:val="24"/>
          <w:szCs w:val="24"/>
        </w:rPr>
        <w:t>）</w:t>
      </w:r>
    </w:p>
    <w:p>
      <w:pPr>
        <w:pStyle w:val="5"/>
        <w:spacing w:line="360" w:lineRule="auto"/>
        <w:rPr>
          <w:rFonts w:ascii="仿宋_GB2312" w:eastAsia="仿宋_GB2312"/>
          <w:sz w:val="24"/>
          <w:szCs w:val="24"/>
        </w:rPr>
      </w:pPr>
    </w:p>
    <w:p>
      <w:pPr>
        <w:pStyle w:val="5"/>
        <w:spacing w:line="360" w:lineRule="auto"/>
        <w:rPr>
          <w:rFonts w:hint="eastAsia" w:ascii="仿宋_GB2312" w:eastAsia="仿宋_GB2312"/>
          <w:sz w:val="24"/>
          <w:szCs w:val="24"/>
        </w:rPr>
      </w:pPr>
    </w:p>
    <w:p>
      <w:pPr>
        <w:pStyle w:val="4"/>
        <w:spacing w:before="0" w:after="0"/>
        <w:ind w:firstLine="0" w:firstLineChars="0"/>
        <w:jc w:val="left"/>
        <w:rPr>
          <w:rFonts w:hAnsi="宋体"/>
          <w:sz w:val="24"/>
          <w:szCs w:val="24"/>
        </w:rPr>
      </w:pPr>
      <w:bookmarkStart w:id="700" w:name="_Toc81474833"/>
      <w:bookmarkStart w:id="701" w:name="_Toc531359042"/>
      <w:r>
        <w:rPr>
          <w:rFonts w:hAnsi="宋体"/>
          <w:sz w:val="24"/>
          <w:szCs w:val="24"/>
        </w:rPr>
        <w:t>1.3</w:t>
      </w:r>
      <w:r>
        <w:rPr>
          <w:rFonts w:hint="eastAsia" w:hAnsi="宋体"/>
          <w:sz w:val="24"/>
          <w:szCs w:val="24"/>
        </w:rPr>
        <w:t xml:space="preserve"> </w:t>
      </w:r>
      <w:r>
        <w:rPr>
          <w:rFonts w:hAnsi="宋体"/>
          <w:sz w:val="24"/>
          <w:szCs w:val="24"/>
        </w:rPr>
        <w:t xml:space="preserve">   </w:t>
      </w:r>
      <w:r>
        <w:rPr>
          <w:rFonts w:hint="eastAsia" w:hAnsi="宋体"/>
          <w:sz w:val="24"/>
          <w:szCs w:val="24"/>
        </w:rPr>
        <w:t>有效营业执照复印件</w:t>
      </w:r>
      <w:bookmarkEnd w:id="695"/>
      <w:bookmarkEnd w:id="696"/>
      <w:bookmarkEnd w:id="700"/>
      <w:bookmarkEnd w:id="701"/>
    </w:p>
    <w:p>
      <w:pPr>
        <w:pStyle w:val="5"/>
        <w:ind w:firstLine="0"/>
        <w:rPr>
          <w:rFonts w:hint="eastAsia"/>
        </w:rPr>
      </w:pPr>
    </w:p>
    <w:p>
      <w:pPr>
        <w:spacing w:line="360" w:lineRule="auto"/>
        <w:rPr>
          <w:rFonts w:ascii="仿宋_GB2312" w:eastAsia="仿宋_GB2312"/>
          <w:sz w:val="24"/>
          <w:szCs w:val="24"/>
        </w:rPr>
      </w:pPr>
      <w:r>
        <w:rPr>
          <w:rFonts w:hint="eastAsia" w:ascii="仿宋_GB2312" w:eastAsia="仿宋_GB2312"/>
          <w:sz w:val="24"/>
          <w:szCs w:val="24"/>
        </w:rPr>
        <w:t>内容要求：</w:t>
      </w:r>
    </w:p>
    <w:p>
      <w:pPr>
        <w:spacing w:line="360" w:lineRule="auto"/>
        <w:ind w:firstLine="480" w:firstLineChars="200"/>
        <w:rPr>
          <w:rFonts w:ascii="仿宋_GB2312" w:eastAsia="仿宋_GB2312"/>
          <w:sz w:val="24"/>
        </w:rPr>
      </w:pPr>
      <w:r>
        <w:rPr>
          <w:rFonts w:hint="eastAsia" w:ascii="仿宋_GB2312" w:eastAsia="仿宋_GB2312"/>
          <w:sz w:val="24"/>
        </w:rPr>
        <w:t>提供有效的营业执照电子文档并加盖公司公章；事业单位的，则提供有效的《事业单位法人证书》副本电子文档并加盖单位公章；自然人的，则提供有效的身份证电子文档；</w:t>
      </w:r>
    </w:p>
    <w:p>
      <w:pPr>
        <w:spacing w:line="360" w:lineRule="auto"/>
        <w:rPr>
          <w:rFonts w:hint="eastAsia" w:ascii="仿宋_GB2312" w:eastAsia="仿宋_GB2312"/>
          <w:sz w:val="24"/>
        </w:rPr>
      </w:pPr>
    </w:p>
    <w:p>
      <w:pPr>
        <w:pStyle w:val="4"/>
        <w:spacing w:before="0" w:after="0"/>
        <w:ind w:firstLine="0" w:firstLineChars="0"/>
        <w:jc w:val="left"/>
        <w:rPr>
          <w:rFonts w:hAnsi="宋体"/>
          <w:sz w:val="24"/>
          <w:szCs w:val="24"/>
        </w:rPr>
      </w:pPr>
      <w:bookmarkStart w:id="702" w:name="_Toc531359043"/>
      <w:bookmarkStart w:id="703" w:name="_Toc81474834"/>
      <w:r>
        <w:rPr>
          <w:rFonts w:hAnsi="宋体"/>
          <w:sz w:val="24"/>
          <w:szCs w:val="24"/>
        </w:rPr>
        <w:t>1.</w:t>
      </w:r>
      <w:bookmarkEnd w:id="697"/>
      <w:bookmarkEnd w:id="698"/>
      <w:r>
        <w:rPr>
          <w:rFonts w:hAnsi="宋体"/>
          <w:sz w:val="24"/>
          <w:szCs w:val="24"/>
        </w:rPr>
        <w:t>4</w:t>
      </w:r>
      <w:r>
        <w:rPr>
          <w:rFonts w:hint="eastAsia" w:hAnsi="宋体"/>
          <w:sz w:val="24"/>
          <w:szCs w:val="24"/>
        </w:rPr>
        <w:t xml:space="preserve"> </w:t>
      </w:r>
      <w:r>
        <w:rPr>
          <w:rFonts w:hAnsi="宋体"/>
          <w:sz w:val="24"/>
          <w:szCs w:val="24"/>
        </w:rPr>
        <w:t xml:space="preserve">   负责人</w:t>
      </w:r>
      <w:r>
        <w:rPr>
          <w:rFonts w:hint="eastAsia" w:hAnsi="宋体"/>
          <w:sz w:val="24"/>
          <w:szCs w:val="24"/>
        </w:rPr>
        <w:t>身份</w:t>
      </w:r>
      <w:r>
        <w:rPr>
          <w:rFonts w:hAnsi="宋体"/>
          <w:sz w:val="24"/>
          <w:szCs w:val="24"/>
        </w:rPr>
        <w:t>证复印件</w:t>
      </w:r>
      <w:bookmarkEnd w:id="702"/>
      <w:bookmarkEnd w:id="703"/>
    </w:p>
    <w:p>
      <w:pPr>
        <w:pStyle w:val="5"/>
        <w:ind w:firstLine="0"/>
        <w:rPr>
          <w:rFonts w:hint="eastAsia"/>
        </w:rPr>
      </w:pPr>
    </w:p>
    <w:p>
      <w:pPr>
        <w:spacing w:line="360" w:lineRule="auto"/>
        <w:rPr>
          <w:rFonts w:ascii="仿宋_GB2312" w:eastAsia="仿宋_GB2312"/>
          <w:sz w:val="24"/>
          <w:szCs w:val="24"/>
        </w:rPr>
      </w:pPr>
      <w:r>
        <w:rPr>
          <w:rFonts w:hint="eastAsia" w:ascii="仿宋_GB2312" w:eastAsia="仿宋_GB2312"/>
          <w:sz w:val="24"/>
          <w:szCs w:val="24"/>
        </w:rPr>
        <w:t>内容要求</w:t>
      </w:r>
      <w:r>
        <w:rPr>
          <w:rFonts w:ascii="仿宋_GB2312" w:eastAsia="仿宋_GB2312"/>
          <w:sz w:val="24"/>
          <w:szCs w:val="24"/>
        </w:rPr>
        <w:t>：</w:t>
      </w:r>
    </w:p>
    <w:p>
      <w:pPr>
        <w:spacing w:line="360" w:lineRule="auto"/>
        <w:ind w:firstLine="480"/>
        <w:rPr>
          <w:rFonts w:hint="eastAsia" w:ascii="仿宋_GB2312" w:eastAsia="仿宋_GB2312"/>
          <w:sz w:val="24"/>
          <w:szCs w:val="24"/>
        </w:rPr>
      </w:pPr>
      <w:r>
        <w:rPr>
          <w:rFonts w:hint="eastAsia" w:ascii="仿宋_GB2312" w:eastAsia="仿宋_GB2312"/>
          <w:sz w:val="24"/>
          <w:szCs w:val="24"/>
        </w:rPr>
        <w:t>1、</w:t>
      </w:r>
      <w:r>
        <w:rPr>
          <w:rFonts w:ascii="仿宋_GB2312" w:eastAsia="仿宋_GB2312"/>
          <w:sz w:val="24"/>
          <w:szCs w:val="24"/>
        </w:rPr>
        <w:t>负责人身份证</w:t>
      </w:r>
      <w:r>
        <w:rPr>
          <w:rFonts w:hint="eastAsia" w:ascii="仿宋_GB2312" w:eastAsia="仿宋_GB2312"/>
          <w:sz w:val="24"/>
          <w:szCs w:val="24"/>
        </w:rPr>
        <w:t>正、反</w:t>
      </w:r>
      <w:r>
        <w:rPr>
          <w:rFonts w:ascii="仿宋_GB2312" w:eastAsia="仿宋_GB2312"/>
          <w:sz w:val="24"/>
          <w:szCs w:val="24"/>
        </w:rPr>
        <w:t>面电子文档</w:t>
      </w:r>
      <w:r>
        <w:rPr>
          <w:rFonts w:hint="eastAsia" w:ascii="仿宋_GB2312" w:eastAsia="仿宋_GB2312"/>
          <w:sz w:val="24"/>
          <w:szCs w:val="24"/>
        </w:rPr>
        <w:t>；</w:t>
      </w:r>
    </w:p>
    <w:p>
      <w:pPr>
        <w:spacing w:line="360" w:lineRule="auto"/>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、若有委托代理人的，则还应当提供授权委托书及委托代理人的身份证电子文档。</w:t>
      </w:r>
    </w:p>
    <w:p>
      <w:pPr>
        <w:spacing w:line="360" w:lineRule="auto"/>
        <w:rPr>
          <w:rFonts w:hint="eastAsia" w:ascii="仿宋_GB2312" w:eastAsia="仿宋_GB2312"/>
          <w:sz w:val="24"/>
        </w:rPr>
      </w:pPr>
    </w:p>
    <w:p>
      <w:pPr>
        <w:pStyle w:val="5"/>
        <w:sectPr>
          <w:pgSz w:w="11906" w:h="16838"/>
          <w:pgMar w:top="1418" w:right="1418" w:bottom="1418" w:left="1418" w:header="851" w:footer="851" w:gutter="0"/>
          <w:cols w:space="425" w:num="1"/>
          <w:docGrid w:linePitch="312" w:charSpace="0"/>
        </w:sectPr>
      </w:pPr>
    </w:p>
    <w:p>
      <w:pPr>
        <w:pStyle w:val="4"/>
        <w:spacing w:before="0" w:after="0"/>
        <w:ind w:firstLine="0" w:firstLineChars="0"/>
        <w:jc w:val="left"/>
        <w:rPr>
          <w:rFonts w:hAnsi="宋体"/>
          <w:sz w:val="24"/>
          <w:szCs w:val="24"/>
        </w:rPr>
      </w:pPr>
      <w:bookmarkStart w:id="704" w:name="_Toc531359044"/>
      <w:bookmarkStart w:id="705" w:name="_Toc81474835"/>
      <w:r>
        <w:rPr>
          <w:rFonts w:hAnsi="宋体"/>
          <w:sz w:val="24"/>
          <w:szCs w:val="24"/>
        </w:rPr>
        <w:t>1.5</w:t>
      </w:r>
      <w:r>
        <w:rPr>
          <w:rFonts w:hint="eastAsia" w:hAnsi="宋体"/>
          <w:sz w:val="24"/>
          <w:szCs w:val="24"/>
        </w:rPr>
        <w:t xml:space="preserve"> </w:t>
      </w:r>
      <w:r>
        <w:rPr>
          <w:rFonts w:hAnsi="宋体"/>
          <w:sz w:val="24"/>
          <w:szCs w:val="24"/>
        </w:rPr>
        <w:t xml:space="preserve">   </w:t>
      </w:r>
      <w:r>
        <w:rPr>
          <w:rFonts w:hint="eastAsia" w:hAnsi="宋体"/>
          <w:sz w:val="24"/>
          <w:szCs w:val="24"/>
        </w:rPr>
        <w:t>授权委托书</w:t>
      </w:r>
      <w:bookmarkEnd w:id="704"/>
      <w:r>
        <w:rPr>
          <w:rFonts w:hint="eastAsia" w:hAnsi="宋体"/>
          <w:sz w:val="24"/>
          <w:szCs w:val="24"/>
        </w:rPr>
        <w:t>格式</w:t>
      </w:r>
      <w:bookmarkEnd w:id="705"/>
    </w:p>
    <w:p>
      <w:pPr>
        <w:pStyle w:val="5"/>
        <w:ind w:firstLine="0"/>
        <w:rPr>
          <w:rFonts w:hint="eastAsia"/>
        </w:rPr>
      </w:pPr>
    </w:p>
    <w:p>
      <w:pPr>
        <w:pStyle w:val="5"/>
        <w:spacing w:line="360" w:lineRule="auto"/>
        <w:ind w:firstLine="0"/>
        <w:jc w:val="center"/>
        <w:rPr>
          <w:rFonts w:hint="eastAsia" w:ascii="仿宋_GB2312" w:hAnsi="宋体" w:eastAsia="仿宋_GB2312"/>
          <w:b/>
          <w:sz w:val="32"/>
          <w:szCs w:val="32"/>
        </w:rPr>
      </w:pPr>
      <w:r>
        <w:rPr>
          <w:rFonts w:hint="eastAsia" w:ascii="仿宋_GB2312" w:hAnsi="宋体" w:eastAsia="仿宋_GB2312"/>
          <w:b/>
          <w:sz w:val="32"/>
          <w:szCs w:val="32"/>
        </w:rPr>
        <w:t>授权委托书</w:t>
      </w:r>
    </w:p>
    <w:p>
      <w:pPr>
        <w:pStyle w:val="181"/>
        <w:spacing w:line="360" w:lineRule="auto"/>
        <w:rPr>
          <w:rFonts w:ascii="仿宋_GB2312" w:eastAsia="仿宋_GB2312"/>
          <w:b/>
          <w:sz w:val="24"/>
          <w:szCs w:val="21"/>
          <w:lang/>
        </w:rPr>
      </w:pPr>
      <w:r>
        <w:rPr>
          <w:rFonts w:hint="eastAsia" w:ascii="仿宋_GB2312" w:eastAsia="仿宋_GB2312"/>
          <w:i/>
          <w:color w:val="0000FF"/>
          <w:sz w:val="24"/>
          <w:u w:val="single"/>
          <w:lang/>
        </w:rPr>
        <w:t>（采购人</w:t>
      </w:r>
      <w:r>
        <w:rPr>
          <w:rFonts w:ascii="仿宋_GB2312" w:eastAsia="仿宋_GB2312"/>
          <w:i/>
          <w:color w:val="0000FF"/>
          <w:sz w:val="24"/>
          <w:u w:val="single"/>
          <w:lang/>
        </w:rPr>
        <w:t>名称</w:t>
      </w:r>
      <w:r>
        <w:rPr>
          <w:rFonts w:hint="eastAsia" w:ascii="仿宋_GB2312" w:eastAsia="仿宋_GB2312"/>
          <w:i/>
          <w:color w:val="0000FF"/>
          <w:sz w:val="24"/>
          <w:u w:val="single"/>
          <w:lang/>
        </w:rPr>
        <w:t>）</w:t>
      </w:r>
      <w:r>
        <w:rPr>
          <w:rFonts w:hint="eastAsia" w:ascii="仿宋_GB2312" w:eastAsia="仿宋_GB2312"/>
          <w:sz w:val="24"/>
          <w:szCs w:val="21"/>
          <w:lang/>
        </w:rPr>
        <w:t>：</w:t>
      </w:r>
    </w:p>
    <w:p>
      <w:pPr>
        <w:pStyle w:val="181"/>
        <w:autoSpaceDE w:val="0"/>
        <w:autoSpaceDN w:val="0"/>
        <w:spacing w:line="360" w:lineRule="auto"/>
        <w:textAlignment w:val="bottom"/>
        <w:rPr>
          <w:rFonts w:ascii="仿宋_GB2312" w:eastAsia="仿宋_GB2312"/>
          <w:sz w:val="24"/>
          <w:szCs w:val="20"/>
        </w:rPr>
      </w:pPr>
      <w:r>
        <w:rPr>
          <w:rFonts w:hint="eastAsia"/>
        </w:rPr>
        <w:t xml:space="preserve">   </w:t>
      </w:r>
      <w:r>
        <w:rPr>
          <w:rFonts w:hint="eastAsia" w:ascii="仿宋_GB2312" w:eastAsia="仿宋_GB2312"/>
          <w:sz w:val="24"/>
          <w:szCs w:val="20"/>
        </w:rPr>
        <w:t xml:space="preserve">  我</w:t>
      </w:r>
      <w:r>
        <w:rPr>
          <w:rFonts w:hint="eastAsia" w:ascii="仿宋_GB2312" w:eastAsia="仿宋_GB2312"/>
          <w:sz w:val="24"/>
          <w:szCs w:val="20"/>
          <w:u w:val="single"/>
        </w:rPr>
        <w:t xml:space="preserve"> </w:t>
      </w:r>
      <w:r>
        <w:rPr>
          <w:rFonts w:hint="eastAsia" w:ascii="仿宋_GB2312" w:eastAsia="仿宋_GB2312"/>
          <w:i/>
          <w:color w:val="0000FF"/>
          <w:sz w:val="24"/>
          <w:u w:val="single"/>
          <w:lang/>
        </w:rPr>
        <w:t>法定</w:t>
      </w:r>
      <w:r>
        <w:rPr>
          <w:rFonts w:ascii="仿宋_GB2312" w:eastAsia="仿宋_GB2312"/>
          <w:i/>
          <w:color w:val="0000FF"/>
          <w:sz w:val="24"/>
          <w:u w:val="single"/>
          <w:lang/>
        </w:rPr>
        <w:t>代表人</w:t>
      </w:r>
      <w:r>
        <w:rPr>
          <w:rFonts w:hint="eastAsia" w:ascii="仿宋_GB2312" w:eastAsia="仿宋_GB2312"/>
          <w:i/>
          <w:color w:val="0000FF"/>
          <w:sz w:val="24"/>
          <w:u w:val="single"/>
          <w:lang/>
        </w:rPr>
        <w:t>（</w:t>
      </w:r>
      <w:r>
        <w:rPr>
          <w:rFonts w:ascii="仿宋_GB2312" w:eastAsia="仿宋_GB2312"/>
          <w:i/>
          <w:color w:val="0000FF"/>
          <w:sz w:val="24"/>
          <w:u w:val="single"/>
          <w:lang/>
        </w:rPr>
        <w:t>负责人</w:t>
      </w:r>
      <w:r>
        <w:rPr>
          <w:rFonts w:hint="eastAsia" w:ascii="仿宋_GB2312" w:eastAsia="仿宋_GB2312"/>
          <w:i/>
          <w:color w:val="0000FF"/>
          <w:sz w:val="24"/>
          <w:u w:val="single"/>
          <w:lang/>
        </w:rPr>
        <w:t>）</w:t>
      </w:r>
      <w:r>
        <w:rPr>
          <w:rFonts w:hint="eastAsia" w:ascii="仿宋_GB2312" w:eastAsia="仿宋_GB2312"/>
          <w:sz w:val="24"/>
          <w:szCs w:val="20"/>
        </w:rPr>
        <w:t>系</w:t>
      </w:r>
      <w:r>
        <w:rPr>
          <w:rFonts w:hint="eastAsia" w:ascii="仿宋_GB2312" w:eastAsia="仿宋_GB2312"/>
          <w:sz w:val="24"/>
          <w:szCs w:val="20"/>
          <w:u w:val="single"/>
        </w:rPr>
        <w:t xml:space="preserve"> </w:t>
      </w:r>
      <w:r>
        <w:rPr>
          <w:rFonts w:hint="eastAsia" w:ascii="仿宋_GB2312" w:eastAsia="仿宋_GB2312"/>
          <w:i/>
          <w:color w:val="0000FF"/>
          <w:sz w:val="24"/>
          <w:u w:val="single"/>
          <w:lang/>
        </w:rPr>
        <w:t>（投标人全称）</w:t>
      </w:r>
      <w:r>
        <w:rPr>
          <w:rFonts w:hint="eastAsia" w:ascii="仿宋_GB2312" w:eastAsia="仿宋_GB2312"/>
          <w:sz w:val="24"/>
          <w:szCs w:val="20"/>
          <w:u w:val="single"/>
        </w:rPr>
        <w:t xml:space="preserve"> </w:t>
      </w:r>
      <w:r>
        <w:rPr>
          <w:rFonts w:hint="eastAsia" w:ascii="仿宋_GB2312" w:eastAsia="仿宋_GB2312"/>
          <w:sz w:val="24"/>
          <w:szCs w:val="20"/>
        </w:rPr>
        <w:t>的法定代表</w:t>
      </w:r>
      <w:r>
        <w:rPr>
          <w:rFonts w:ascii="仿宋_GB2312" w:eastAsia="仿宋_GB2312"/>
          <w:sz w:val="24"/>
          <w:szCs w:val="20"/>
        </w:rPr>
        <w:t>人</w:t>
      </w:r>
      <w:r>
        <w:rPr>
          <w:rFonts w:hint="eastAsia" w:ascii="仿宋_GB2312" w:eastAsia="仿宋_GB2312"/>
          <w:sz w:val="24"/>
          <w:szCs w:val="20"/>
        </w:rPr>
        <w:t>（或</w:t>
      </w:r>
      <w:r>
        <w:rPr>
          <w:rFonts w:ascii="仿宋_GB2312" w:eastAsia="仿宋_GB2312"/>
          <w:sz w:val="24"/>
          <w:szCs w:val="20"/>
        </w:rPr>
        <w:t>负责人</w:t>
      </w:r>
      <w:r>
        <w:rPr>
          <w:rFonts w:hint="eastAsia" w:ascii="仿宋_GB2312" w:eastAsia="仿宋_GB2312"/>
          <w:sz w:val="24"/>
          <w:szCs w:val="20"/>
        </w:rPr>
        <w:t>），现授权委托本单位在职职工</w:t>
      </w:r>
      <w:r>
        <w:rPr>
          <w:rFonts w:hint="eastAsia" w:ascii="仿宋_GB2312" w:eastAsia="仿宋_GB2312"/>
          <w:sz w:val="24"/>
          <w:szCs w:val="20"/>
          <w:u w:val="single"/>
        </w:rPr>
        <w:t xml:space="preserve">   </w:t>
      </w:r>
      <w:r>
        <w:rPr>
          <w:rFonts w:hint="eastAsia" w:ascii="仿宋_GB2312" w:eastAsia="仿宋_GB2312"/>
          <w:i/>
          <w:color w:val="0000FF"/>
          <w:sz w:val="24"/>
          <w:u w:val="single"/>
          <w:lang/>
        </w:rPr>
        <w:t>（姓名）</w:t>
      </w:r>
      <w:r>
        <w:rPr>
          <w:rFonts w:hint="eastAsia" w:ascii="仿宋_GB2312" w:eastAsia="仿宋_GB2312"/>
          <w:sz w:val="24"/>
          <w:szCs w:val="20"/>
          <w:u w:val="single"/>
        </w:rPr>
        <w:t xml:space="preserve">  </w:t>
      </w:r>
      <w:r>
        <w:rPr>
          <w:rFonts w:hint="eastAsia" w:ascii="仿宋_GB2312" w:eastAsia="仿宋_GB2312"/>
          <w:sz w:val="24"/>
          <w:szCs w:val="20"/>
        </w:rPr>
        <w:t>以我方的名义参加就贵方组织的</w:t>
      </w:r>
      <w:r>
        <w:rPr>
          <w:rFonts w:hint="eastAsia" w:ascii="仿宋_GB2312" w:eastAsia="仿宋_GB2312"/>
          <w:sz w:val="24"/>
          <w:szCs w:val="20"/>
          <w:u w:val="single"/>
        </w:rPr>
        <w:t xml:space="preserve">   </w:t>
      </w:r>
      <w:r>
        <w:rPr>
          <w:rFonts w:hint="eastAsia" w:ascii="仿宋_GB2312" w:eastAsia="仿宋_GB2312"/>
          <w:i/>
          <w:color w:val="0000FF"/>
          <w:sz w:val="24"/>
          <w:u w:val="single"/>
          <w:lang/>
        </w:rPr>
        <w:t>（</w:t>
      </w:r>
      <w:r>
        <w:rPr>
          <w:rFonts w:ascii="仿宋_GB2312" w:eastAsia="仿宋_GB2312"/>
          <w:i/>
          <w:color w:val="0000FF"/>
          <w:sz w:val="24"/>
          <w:u w:val="single"/>
          <w:lang/>
        </w:rPr>
        <w:t>项目名称</w:t>
      </w:r>
      <w:r>
        <w:rPr>
          <w:rFonts w:hint="eastAsia" w:ascii="仿宋_GB2312" w:eastAsia="仿宋_GB2312"/>
          <w:i/>
          <w:color w:val="0000FF"/>
          <w:sz w:val="24"/>
          <w:u w:val="single"/>
          <w:lang/>
        </w:rPr>
        <w:t>）（项目编号）（标项）</w:t>
      </w:r>
      <w:r>
        <w:rPr>
          <w:rFonts w:hint="eastAsia" w:ascii="仿宋_GB2312" w:hAnsi="宋体" w:eastAsia="仿宋_GB2312"/>
          <w:sz w:val="24"/>
          <w:szCs w:val="21"/>
          <w:u w:val="single"/>
        </w:rPr>
        <w:t xml:space="preserve"> </w:t>
      </w:r>
      <w:r>
        <w:rPr>
          <w:rFonts w:hint="eastAsia" w:ascii="仿宋_GB2312" w:eastAsia="仿宋_GB2312"/>
          <w:sz w:val="24"/>
          <w:szCs w:val="20"/>
        </w:rPr>
        <w:t>的投标活动，并代表我方全权办理针对上述项目的投标、开标、评审、签约等具体事务和签署相关文件。</w:t>
      </w:r>
    </w:p>
    <w:p>
      <w:pPr>
        <w:pStyle w:val="181"/>
        <w:autoSpaceDE w:val="0"/>
        <w:autoSpaceDN w:val="0"/>
        <w:spacing w:line="360" w:lineRule="auto"/>
        <w:textAlignment w:val="bottom"/>
        <w:rPr>
          <w:rFonts w:ascii="仿宋_GB2312" w:eastAsia="仿宋_GB2312"/>
          <w:color w:val="000000"/>
          <w:sz w:val="24"/>
          <w:szCs w:val="20"/>
        </w:rPr>
      </w:pPr>
      <w:r>
        <w:rPr>
          <w:rFonts w:hint="eastAsia" w:ascii="仿宋_GB2312" w:eastAsia="仿宋_GB2312"/>
          <w:sz w:val="24"/>
          <w:szCs w:val="20"/>
        </w:rPr>
        <w:t xml:space="preserve">   </w:t>
      </w:r>
      <w:r>
        <w:rPr>
          <w:rFonts w:hint="eastAsia" w:ascii="仿宋_GB2312" w:eastAsia="仿宋_GB2312"/>
          <w:color w:val="000000"/>
          <w:sz w:val="24"/>
          <w:szCs w:val="20"/>
        </w:rPr>
        <w:t xml:space="preserve"> 我方对委托代理人的签字或盖章事项负全部责任。</w:t>
      </w:r>
    </w:p>
    <w:p>
      <w:pPr>
        <w:pStyle w:val="181"/>
        <w:spacing w:line="360" w:lineRule="auto"/>
        <w:ind w:firstLine="480"/>
        <w:rPr>
          <w:rFonts w:ascii="仿宋_GB2312" w:eastAsia="仿宋_GB2312"/>
          <w:color w:val="000000"/>
          <w:sz w:val="24"/>
          <w:szCs w:val="21"/>
          <w:lang/>
        </w:rPr>
      </w:pPr>
      <w:r>
        <w:rPr>
          <w:rFonts w:hint="eastAsia" w:ascii="仿宋_GB2312" w:hAnsi="Courier New" w:eastAsia="仿宋_GB2312"/>
          <w:color w:val="000000"/>
          <w:sz w:val="24"/>
          <w:szCs w:val="21"/>
          <w:lang/>
        </w:rPr>
        <w:t>本授权书自签署之日起生效</w:t>
      </w:r>
      <w:r>
        <w:rPr>
          <w:rFonts w:hint="eastAsia" w:ascii="仿宋_GB2312" w:eastAsia="仿宋_GB2312"/>
          <w:color w:val="000000"/>
          <w:sz w:val="24"/>
          <w:szCs w:val="21"/>
          <w:lang/>
        </w:rPr>
        <w:t>，在撤销授权的书面通知送达贵方以前，本授权委托书一直有效。委托代理人在授权书有效期内签署的所有文件不因授权的撤销而失效。</w:t>
      </w:r>
    </w:p>
    <w:p>
      <w:pPr>
        <w:pStyle w:val="181"/>
        <w:spacing w:line="360" w:lineRule="auto"/>
        <w:ind w:firstLine="480"/>
        <w:rPr>
          <w:rFonts w:ascii="仿宋_GB2312" w:eastAsia="仿宋_GB2312"/>
          <w:color w:val="000000"/>
          <w:sz w:val="24"/>
          <w:szCs w:val="21"/>
          <w:lang/>
        </w:rPr>
      </w:pPr>
      <w:r>
        <w:rPr>
          <w:rFonts w:hint="eastAsia" w:ascii="仿宋_GB2312" w:eastAsia="仿宋_GB2312"/>
          <w:color w:val="000000"/>
          <w:sz w:val="24"/>
          <w:szCs w:val="21"/>
          <w:lang/>
        </w:rPr>
        <w:t>委托代理人无转委托权，特此声明。</w:t>
      </w:r>
    </w:p>
    <w:p>
      <w:pPr>
        <w:pStyle w:val="181"/>
        <w:spacing w:line="360" w:lineRule="auto"/>
        <w:ind w:firstLine="480"/>
        <w:rPr>
          <w:rFonts w:ascii="仿宋_GB2312" w:eastAsia="仿宋_GB2312"/>
          <w:color w:val="000000"/>
          <w:sz w:val="24"/>
          <w:szCs w:val="21"/>
          <w:lang/>
        </w:rPr>
      </w:pPr>
    </w:p>
    <w:p>
      <w:pPr>
        <w:pStyle w:val="181"/>
        <w:spacing w:line="360" w:lineRule="auto"/>
        <w:ind w:firstLine="480"/>
        <w:jc w:val="right"/>
        <w:rPr>
          <w:rFonts w:hint="eastAsia" w:ascii="仿宋_GB2312" w:hAnsi="Courier New" w:eastAsia="仿宋_GB2312"/>
          <w:color w:val="000000"/>
          <w:sz w:val="24"/>
          <w:szCs w:val="21"/>
          <w:u w:val="single"/>
          <w:lang/>
        </w:rPr>
      </w:pPr>
    </w:p>
    <w:p>
      <w:pPr>
        <w:pStyle w:val="181"/>
        <w:wordWrap w:val="0"/>
        <w:spacing w:line="360" w:lineRule="auto"/>
        <w:ind w:firstLine="480"/>
        <w:jc w:val="right"/>
        <w:rPr>
          <w:rFonts w:hint="eastAsia" w:ascii="仿宋_GB2312" w:hAnsi="Courier New" w:eastAsia="仿宋_GB2312"/>
          <w:color w:val="000000"/>
          <w:sz w:val="24"/>
          <w:szCs w:val="21"/>
          <w:u w:val="single"/>
          <w:lang/>
        </w:rPr>
      </w:pPr>
      <w:r>
        <w:rPr>
          <w:rFonts w:hint="eastAsia" w:ascii="仿宋_GB2312" w:hAnsi="Courier New" w:eastAsia="仿宋_GB2312"/>
          <w:color w:val="000000"/>
          <w:sz w:val="24"/>
          <w:szCs w:val="21"/>
          <w:lang/>
        </w:rPr>
        <w:t>投标人</w:t>
      </w:r>
      <w:r>
        <w:rPr>
          <w:rFonts w:ascii="仿宋_GB2312" w:hAnsi="Courier New" w:eastAsia="仿宋_GB2312"/>
          <w:color w:val="000000"/>
          <w:sz w:val="24"/>
          <w:szCs w:val="21"/>
          <w:lang/>
        </w:rPr>
        <w:t>盖章：</w:t>
      </w:r>
      <w:r>
        <w:rPr>
          <w:rFonts w:hint="eastAsia" w:ascii="仿宋_GB2312" w:hAnsi="Courier New" w:eastAsia="仿宋_GB2312"/>
          <w:color w:val="000000"/>
          <w:sz w:val="24"/>
          <w:szCs w:val="21"/>
          <w:u w:val="single"/>
          <w:lang/>
        </w:rPr>
        <w:t xml:space="preserve"> </w:t>
      </w:r>
      <w:r>
        <w:rPr>
          <w:rFonts w:ascii="仿宋_GB2312" w:hAnsi="Courier New" w:eastAsia="仿宋_GB2312"/>
          <w:color w:val="000000"/>
          <w:sz w:val="24"/>
          <w:szCs w:val="21"/>
          <w:u w:val="single"/>
          <w:lang/>
        </w:rPr>
        <w:t xml:space="preserve">              </w:t>
      </w:r>
    </w:p>
    <w:p>
      <w:pPr>
        <w:pStyle w:val="181"/>
        <w:wordWrap w:val="0"/>
        <w:spacing w:line="360" w:lineRule="auto"/>
        <w:ind w:firstLine="480"/>
        <w:jc w:val="right"/>
        <w:rPr>
          <w:rFonts w:hint="eastAsia" w:ascii="仿宋_GB2312" w:hAnsi="Courier New" w:eastAsia="仿宋_GB2312"/>
          <w:color w:val="000000"/>
          <w:sz w:val="24"/>
          <w:szCs w:val="21"/>
          <w:u w:val="single"/>
          <w:lang/>
        </w:rPr>
      </w:pPr>
      <w:r>
        <w:rPr>
          <w:rFonts w:ascii="仿宋_GB2312" w:hAnsi="Courier New" w:eastAsia="仿宋_GB2312"/>
          <w:color w:val="000000"/>
          <w:sz w:val="24"/>
          <w:szCs w:val="21"/>
          <w:lang/>
        </w:rPr>
        <w:t>日      期：</w:t>
      </w:r>
      <w:r>
        <w:rPr>
          <w:rFonts w:hint="eastAsia" w:ascii="仿宋_GB2312" w:hAnsi="Courier New" w:eastAsia="仿宋_GB2312"/>
          <w:color w:val="000000"/>
          <w:sz w:val="24"/>
          <w:szCs w:val="21"/>
          <w:u w:val="single"/>
          <w:lang/>
        </w:rPr>
        <w:t xml:space="preserve"> </w:t>
      </w:r>
      <w:r>
        <w:rPr>
          <w:rFonts w:ascii="仿宋_GB2312" w:hAnsi="Courier New" w:eastAsia="仿宋_GB2312"/>
          <w:color w:val="000000"/>
          <w:sz w:val="24"/>
          <w:szCs w:val="21"/>
          <w:u w:val="single"/>
          <w:lang/>
        </w:rPr>
        <w:t xml:space="preserve">              </w:t>
      </w:r>
    </w:p>
    <w:p>
      <w:pPr>
        <w:pStyle w:val="181"/>
        <w:spacing w:line="440" w:lineRule="exact"/>
        <w:rPr>
          <w:rFonts w:ascii="仿宋_GB2312" w:eastAsia="仿宋_GB2312"/>
          <w:color w:val="000000"/>
          <w:sz w:val="24"/>
          <w:szCs w:val="21"/>
          <w:lang/>
        </w:rPr>
      </w:pPr>
      <w:r>
        <w:rPr>
          <w:rFonts w:ascii="仿宋_GB2312" w:eastAsia="仿宋_GB2312"/>
          <w:color w:val="000000"/>
          <w:sz w:val="24"/>
          <w:szCs w:val="21"/>
          <w:lang/>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133350</wp:posOffset>
                </wp:positionV>
                <wp:extent cx="6357620" cy="0"/>
                <wp:effectExtent l="0" t="4445" r="0" b="5080"/>
                <wp:wrapNone/>
                <wp:docPr id="2" name="自选图形 2"/>
                <wp:cNvGraphicFramePr/>
                <a:graphic xmlns:a="http://schemas.openxmlformats.org/drawingml/2006/main">
                  <a:graphicData uri="http://schemas.microsoft.com/office/word/2010/wordprocessingShape">
                    <wps:wsp>
                      <wps:cNvCnPr/>
                      <wps:spPr>
                        <a:xfrm>
                          <a:off x="0" y="0"/>
                          <a:ext cx="6357620"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自选图形 2" o:spid="_x0000_s1026" o:spt="32" type="#_x0000_t32" style="position:absolute;left:0pt;margin-left:-16.5pt;margin-top:10.5pt;height:0pt;width:500.6pt;z-index:251660288;mso-width-relative:page;mso-height-relative:page;" filled="f" stroked="t" coordsize="21600,21600" o:gfxdata="UEsDBAoAAAAAAIdO4kAAAAAAAAAAAAAAAAAEAAAAZHJzL1BLAwQUAAAACACHTuJAFXV0q9gAAAAJ AQAADwAAAGRycy9kb3ducmV2LnhtbE2PzU7DMBCE70i8g7VI3Fo7qVQ1IU6lInFAcKGUAzc33vyI eB1ipwlvzyIOcFrtzmj2m2K/uF5ccAydJw3JWoFAqrztqNFwen1Y7UCEaMia3hNq+MIA+/L6qjC5 9TO94OUYG8EhFHKjoY1xyKUMVYvOhLUfkFir/ehM5HVspB3NzOGul6lSW+lMR/yhNQPet1h9HCen oX7PHqdsUs+np0M9fs5vB/TpovXtTaLuQERc4p8ZfvAZHUpmOvuJbBC9htVmw12ihjThyYZsu0tB nH8Psizk/wblN1BLAwQUAAAACACHTuJAv8va/PUBAADkAwAADgAAAGRycy9lMm9Eb2MueG1srVPN jtMwEL4j8Q6W7zRtUAtETffQslwQVAIeYOo4iSX/yeNt2hs3xDNw48g7wNusBG/B2Ol2Ybn0QA7O 2J75Zr7PM8urg9FsLwMqZ2s+m0w5k1a4Rtmu5h/eXz95zhlGsA1oZ2XNjxL51erxo+XgK1m63ulG BkYgFqvB17yP0VdFgaKXBnDivLR02bpgINI2dEUTYCB0o4tyOl0UgwuND05IRDrdjJf8hBguAXRt q4TcOHFjpI0japAaIlHCXnnkq1xt20oR37Ytysh0zYlpzCslIXuX1mK1hKoL4HslTiXAJSU84GRA WUp6htpABHYT1D9QRong0LVxIpwpRiJZEWIxmz7Q5l0PXmYuJDX6s+j4/2DFm/02MNXUvOTMgqEH //np26+Pn2+//Lj9/pWVSaHBY0WOa7sNpx36bUh0D20w6U9E2CGrejyrKg+RCTpcPJ0/W5QkuLi7 K+4DfcD4SjrDklFzjAFU18e1s5bezoVZVhX2rzFSagq8C0hZtWVDzV/MyzmBA/ViSz1ApvHEB22X Y9Fp1VwrrVMEhm631oHtIfVD/hJBwv3LLSXZAPajn+6SPbZKL6F5aRsWj56ksjQhPNVgZMOZljRQ ySJEqCIofYkn5daWSkgij7Ima+eaY1Y7n9Pj5yJPjZq66899jr4fztVvUEsDBAoAAAAAAIdO4kAA AAAAAAAAAAAAAAAGAAAAX3JlbHMvUEsDBBQAAAAIAIdO4kCKFGY80QAAAJQBAAALAAAAX3JlbHMv LnJlbHOlkMFqwzAMhu+DvYPRfXGawxijTi+j0GvpHsDYimMaW0Yy2fr28w6DZfS2o36h7xP//vCZ FrUiS6RsYNf1oDA78jEHA++X49MLKKk2e7tQRgM3FDiMjw/7My62tiOZYxHVKFkMzLWWV63FzZis dFQwt81EnGxtIwddrLvagHro+2fNvxkwbpjq5A3wyQ+gLrfSzH/YKTomoal2jpKmaYruHlUHtmWO 7sg24Ru5RrMcsBrwLBoHalnXfgR9X7/7p97TRz7jutV+h4zrj1dvuhy/AFBLAwQUAAAACACHTuJA fublIPcAAADhAQAAEwAAAFtDb250ZW50X1R5cGVzXS54bWyVkUFOwzAQRfdI3MHyFiVOu0AIJemC tEtAqBxgZE8Si2RseUxob4+TthtEkVjaM/+/J7vcHMZBTBjYOqrkKi+kQNLOWOoq+b7fZQ9ScAQy MDjCSh6R5aa+vSn3R48sUpq4kn2M/lEp1j2OwLnzSGnSujBCTMfQKQ/6AzpU66K4V9pRRIpZnDtk XTbYwucQxfaQrk8mAQeW4um0OLMqCd4PVkNMpmoi84OSnQl5Si473FvPd0lDql8J8+Q64Jx7SU8T rEHxCiE+w5g0lAmsjPuigFP+d8lsOXLm2tZqzJvATYq94XSxutaOa9c4/d/y7ZK6dKvlg+pvUEsB AhQAFAAAAAgAh07iQH7m5SD3AAAA4QEAABMAAAAAAAAAAQAgAAAAZgQAAFtDb250ZW50X1R5cGVz XS54bWxQSwECFAAKAAAAAACHTuJAAAAAAAAAAAAAAAAABgAAAAAAAAAAABAAAABIAwAAX3JlbHMv UEsBAhQAFAAAAAgAh07iQIoUZjzRAAAAlAEAAAsAAAAAAAAAAQAgAAAAbAMAAF9yZWxzLy5yZWxz UEsBAhQACgAAAAAAh07iQAAAAAAAAAAAAAAAAAQAAAAAAAAAAAAQAAAAAAAAAGRycy9QSwECFAAU AAAACACHTuJAFXV0q9gAAAAJAQAADwAAAAAAAAABACAAAAAiAAAAZHJzL2Rvd25yZXYueG1sUEsB AhQAFAAAAAgAh07iQL/L2vz1AQAA5AMAAA4AAAAAAAAAAQAgAAAAJwEAAGRycy9lMm9Eb2MueG1s UEsFBgAAAAAGAAYAWQEAAI4FAAAAAA== ">
                <v:fill on="f" focussize="0,0"/>
                <v:stroke color="#000000" joinstyle="round" dashstyle="longDash"/>
                <v:imagedata o:title=""/>
                <o:lock v:ext="edit" aspectratio="f"/>
              </v:shape>
            </w:pict>
          </mc:Fallback>
        </mc:AlternateContent>
      </w:r>
    </w:p>
    <w:p>
      <w:pPr>
        <w:pStyle w:val="181"/>
        <w:spacing w:line="440" w:lineRule="exact"/>
        <w:rPr>
          <w:rFonts w:ascii="仿宋_GB2312" w:eastAsia="仿宋_GB2312"/>
          <w:color w:val="000000"/>
          <w:sz w:val="24"/>
          <w:szCs w:val="21"/>
          <w:lang/>
        </w:rPr>
      </w:pPr>
      <w:r>
        <w:rPr>
          <w:rFonts w:hint="eastAsia" w:ascii="仿宋_GB2312" w:eastAsia="仿宋_GB2312"/>
          <w:color w:val="000000"/>
          <w:sz w:val="24"/>
          <w:szCs w:val="21"/>
          <w:lang/>
        </w:rPr>
        <w:t>附：1、委托代理人工作单位：</w:t>
      </w:r>
      <w:r>
        <w:rPr>
          <w:rFonts w:hint="eastAsia" w:ascii="仿宋_GB2312" w:eastAsia="仿宋_GB2312"/>
          <w:color w:val="000000"/>
          <w:sz w:val="24"/>
          <w:szCs w:val="21"/>
          <w:lang/>
        </w:rPr>
        <w:tab/>
      </w:r>
      <w:r>
        <w:rPr>
          <w:rFonts w:hint="eastAsia" w:ascii="仿宋_GB2312" w:eastAsia="仿宋_GB2312"/>
          <w:color w:val="000000"/>
          <w:sz w:val="24"/>
          <w:szCs w:val="21"/>
          <w:lang/>
        </w:rPr>
        <w:tab/>
      </w:r>
      <w:r>
        <w:rPr>
          <w:rFonts w:hint="eastAsia" w:ascii="仿宋_GB2312" w:eastAsia="仿宋_GB2312"/>
          <w:color w:val="000000"/>
          <w:sz w:val="24"/>
          <w:szCs w:val="21"/>
          <w:lang/>
        </w:rPr>
        <w:tab/>
      </w:r>
      <w:r>
        <w:rPr>
          <w:rFonts w:hint="eastAsia" w:ascii="仿宋_GB2312" w:eastAsia="仿宋_GB2312"/>
          <w:color w:val="000000"/>
          <w:sz w:val="24"/>
          <w:szCs w:val="21"/>
          <w:lang/>
        </w:rPr>
        <w:tab/>
      </w:r>
      <w:r>
        <w:rPr>
          <w:rFonts w:hint="eastAsia" w:ascii="仿宋_GB2312" w:eastAsia="仿宋_GB2312"/>
          <w:color w:val="000000"/>
          <w:sz w:val="24"/>
          <w:szCs w:val="21"/>
          <w:lang/>
        </w:rPr>
        <w:tab/>
      </w:r>
      <w:r>
        <w:rPr>
          <w:rFonts w:hint="eastAsia" w:ascii="仿宋_GB2312" w:eastAsia="仿宋_GB2312"/>
          <w:color w:val="000000"/>
          <w:sz w:val="24"/>
          <w:szCs w:val="21"/>
          <w:lang/>
        </w:rPr>
        <w:t xml:space="preserve">职务： </w:t>
      </w:r>
    </w:p>
    <w:p>
      <w:pPr>
        <w:pStyle w:val="181"/>
        <w:spacing w:line="440" w:lineRule="exact"/>
        <w:ind w:firstLine="480"/>
        <w:rPr>
          <w:rFonts w:ascii="仿宋_GB2312" w:eastAsia="仿宋_GB2312"/>
          <w:color w:val="000000"/>
          <w:sz w:val="24"/>
          <w:szCs w:val="21"/>
          <w:lang/>
        </w:rPr>
      </w:pPr>
      <w:r>
        <w:rPr>
          <w:rFonts w:hint="eastAsia" w:ascii="仿宋_GB2312" w:eastAsia="仿宋_GB2312"/>
          <w:color w:val="000000"/>
          <w:sz w:val="24"/>
          <w:szCs w:val="21"/>
          <w:lang/>
        </w:rPr>
        <w:t xml:space="preserve">   身份证号码：　　　　　　　　　　</w:t>
      </w:r>
      <w:r>
        <w:rPr>
          <w:rFonts w:hint="eastAsia" w:ascii="仿宋_GB2312" w:eastAsia="仿宋_GB2312"/>
          <w:color w:val="000000"/>
          <w:sz w:val="24"/>
          <w:szCs w:val="21"/>
          <w:lang/>
        </w:rPr>
        <w:tab/>
      </w:r>
      <w:r>
        <w:rPr>
          <w:rFonts w:hint="eastAsia" w:ascii="仿宋_GB2312" w:eastAsia="仿宋_GB2312"/>
          <w:color w:val="000000"/>
          <w:sz w:val="24"/>
          <w:szCs w:val="21"/>
          <w:lang/>
        </w:rPr>
        <w:t xml:space="preserve">性别： </w:t>
      </w:r>
    </w:p>
    <w:p>
      <w:pPr>
        <w:pStyle w:val="181"/>
        <w:spacing w:line="440" w:lineRule="exact"/>
        <w:ind w:firstLine="480"/>
        <w:rPr>
          <w:rFonts w:ascii="仿宋_GB2312" w:eastAsia="仿宋_GB2312"/>
          <w:color w:val="000000"/>
          <w:spacing w:val="20"/>
          <w:sz w:val="24"/>
          <w:u w:val="single"/>
        </w:rPr>
      </w:pPr>
      <w:r>
        <w:rPr>
          <w:rFonts w:ascii="仿宋_GB2312" w:eastAsia="仿宋_GB2312"/>
          <w:color w:val="000000"/>
          <w:sz w:val="24"/>
          <w:szCs w:val="21"/>
          <w:lang/>
        </w:rPr>
        <w:t>2</w:t>
      </w:r>
      <w:r>
        <w:rPr>
          <w:rFonts w:hint="eastAsia" w:ascii="仿宋_GB2312" w:eastAsia="仿宋_GB2312"/>
          <w:color w:val="000000"/>
          <w:sz w:val="24"/>
          <w:szCs w:val="21"/>
          <w:lang/>
        </w:rPr>
        <w:t>、</w:t>
      </w:r>
      <w:r>
        <w:rPr>
          <w:rFonts w:hint="eastAsia" w:ascii="仿宋_GB2312" w:eastAsia="仿宋_GB2312"/>
          <w:bCs/>
          <w:color w:val="000000"/>
          <w:sz w:val="24"/>
        </w:rPr>
        <w:t>委托代理人身份证正</w:t>
      </w:r>
      <w:r>
        <w:rPr>
          <w:rFonts w:ascii="仿宋_GB2312" w:eastAsia="仿宋_GB2312"/>
          <w:bCs/>
          <w:color w:val="000000"/>
          <w:sz w:val="24"/>
        </w:rPr>
        <w:t>、反面复印件</w:t>
      </w:r>
      <w:r>
        <w:rPr>
          <w:rFonts w:hint="eastAsia" w:ascii="仿宋_GB2312" w:eastAsia="仿宋_GB2312"/>
          <w:bCs/>
          <w:color w:val="000000"/>
          <w:sz w:val="24"/>
        </w:rPr>
        <w:t>：</w:t>
      </w:r>
    </w:p>
    <w:tbl>
      <w:tblPr>
        <w:tblStyle w:val="43"/>
        <w:tblW w:w="0" w:type="auto"/>
        <w:tblInd w:w="0" w:type="dxa"/>
        <w:tblLayout w:type="autofit"/>
        <w:tblCellMar>
          <w:top w:w="0" w:type="dxa"/>
          <w:left w:w="108" w:type="dxa"/>
          <w:bottom w:w="0" w:type="dxa"/>
          <w:right w:w="108" w:type="dxa"/>
        </w:tblCellMar>
      </w:tblPr>
      <w:tblGrid>
        <w:gridCol w:w="4621"/>
        <w:gridCol w:w="4621"/>
      </w:tblGrid>
      <w:tr>
        <w:tblPrEx>
          <w:tblCellMar>
            <w:top w:w="0" w:type="dxa"/>
            <w:left w:w="108" w:type="dxa"/>
            <w:bottom w:w="0" w:type="dxa"/>
            <w:right w:w="108" w:type="dxa"/>
          </w:tblCellMar>
        </w:tblPrEx>
        <w:trPr>
          <w:wBefore w:w="0" w:type="dxa"/>
          <w:trHeight w:val="2733" w:hRule="atLeast"/>
        </w:trPr>
        <w:tc>
          <w:tcPr>
            <w:tcW w:w="4621" w:type="dxa"/>
            <w:shd w:val="clear" w:color="auto" w:fill="auto"/>
            <w:noWrap w:val="0"/>
            <w:vAlign w:val="top"/>
          </w:tcPr>
          <w:p>
            <w:pPr>
              <w:pStyle w:val="181"/>
              <w:spacing w:line="440" w:lineRule="exact"/>
              <w:rPr>
                <w:rFonts w:ascii="仿宋_GB2312" w:eastAsia="仿宋_GB2312"/>
                <w:spacing w:val="20"/>
                <w:sz w:val="24"/>
              </w:rPr>
            </w:pPr>
            <w:r>
              <w:rPr>
                <w:rFonts w:hint="eastAsia" w:ascii="仿宋_GB2312" w:eastAsia="仿宋_GB2312"/>
                <w:spacing w:val="20"/>
                <w:sz w:val="24"/>
              </w:rPr>
              <w:t>正面：</w:t>
            </w:r>
          </w:p>
          <w:p>
            <w:pPr>
              <w:pStyle w:val="181"/>
              <w:spacing w:line="440" w:lineRule="exact"/>
              <w:rPr>
                <w:rFonts w:hint="eastAsia" w:ascii="仿宋_GB2312" w:eastAsia="仿宋_GB2312"/>
                <w:spacing w:val="20"/>
                <w:sz w:val="24"/>
              </w:rPr>
            </w:pPr>
          </w:p>
        </w:tc>
        <w:tc>
          <w:tcPr>
            <w:tcW w:w="4621" w:type="dxa"/>
            <w:shd w:val="clear" w:color="auto" w:fill="auto"/>
            <w:noWrap w:val="0"/>
            <w:vAlign w:val="top"/>
          </w:tcPr>
          <w:p>
            <w:pPr>
              <w:pStyle w:val="181"/>
              <w:spacing w:line="440" w:lineRule="exact"/>
              <w:rPr>
                <w:rFonts w:ascii="仿宋_GB2312" w:eastAsia="仿宋_GB2312"/>
                <w:spacing w:val="20"/>
                <w:sz w:val="24"/>
              </w:rPr>
            </w:pPr>
            <w:r>
              <w:rPr>
                <w:rFonts w:hint="eastAsia" w:ascii="仿宋_GB2312" w:eastAsia="仿宋_GB2312"/>
                <w:spacing w:val="20"/>
                <w:sz w:val="24"/>
              </w:rPr>
              <w:t>反面：</w:t>
            </w:r>
          </w:p>
          <w:p>
            <w:pPr>
              <w:pStyle w:val="181"/>
              <w:spacing w:line="440" w:lineRule="exact"/>
              <w:rPr>
                <w:rFonts w:hint="eastAsia" w:ascii="仿宋_GB2312" w:eastAsia="仿宋_GB2312"/>
                <w:spacing w:val="20"/>
                <w:sz w:val="24"/>
                <w:u w:val="single"/>
              </w:rPr>
            </w:pPr>
          </w:p>
        </w:tc>
      </w:tr>
    </w:tbl>
    <w:p>
      <w:pPr>
        <w:pStyle w:val="181"/>
        <w:ind w:left="587" w:leftChars="50" w:hanging="482" w:hangingChars="200"/>
        <w:rPr>
          <w:rFonts w:ascii="仿宋_GB2312" w:hAnsi="Courier New" w:eastAsia="仿宋_GB2312"/>
          <w:sz w:val="24"/>
          <w:szCs w:val="21"/>
          <w:lang/>
        </w:rPr>
      </w:pPr>
      <w:r>
        <w:rPr>
          <w:rFonts w:hint="eastAsia" w:ascii="仿宋_GB2312" w:eastAsia="仿宋_GB2312"/>
          <w:b/>
          <w:sz w:val="24"/>
          <w:szCs w:val="21"/>
          <w:lang/>
        </w:rPr>
        <w:t>注：</w:t>
      </w:r>
      <w:r>
        <w:rPr>
          <w:rFonts w:hint="eastAsia" w:ascii="仿宋_GB2312" w:eastAsia="仿宋_GB2312"/>
          <w:sz w:val="24"/>
          <w:szCs w:val="21"/>
          <w:lang/>
        </w:rPr>
        <w:t>1.</w:t>
      </w:r>
      <w:r>
        <w:rPr>
          <w:rFonts w:ascii="仿宋_GB2312" w:eastAsia="仿宋_GB2312"/>
          <w:sz w:val="24"/>
          <w:szCs w:val="21"/>
          <w:lang/>
        </w:rPr>
        <w:t xml:space="preserve"> </w:t>
      </w:r>
      <w:r>
        <w:rPr>
          <w:rFonts w:hint="eastAsia" w:ascii="仿宋_GB2312" w:eastAsia="仿宋_GB2312"/>
          <w:sz w:val="24"/>
          <w:szCs w:val="21"/>
          <w:lang/>
        </w:rPr>
        <w:t>投标人为法人企业的，其负责人为其法定代表人；投标人为</w:t>
      </w:r>
      <w:r>
        <w:rPr>
          <w:rFonts w:hint="eastAsia" w:ascii="仿宋_GB2312" w:hAnsi="Courier New" w:eastAsia="仿宋_GB2312"/>
          <w:sz w:val="24"/>
          <w:szCs w:val="21"/>
          <w:lang/>
        </w:rPr>
        <w:t>其他组织的，其负责人为</w:t>
      </w:r>
      <w:r>
        <w:rPr>
          <w:rFonts w:ascii="仿宋_GB2312" w:hAnsi="Courier New" w:eastAsia="仿宋_GB2312"/>
          <w:sz w:val="24"/>
          <w:szCs w:val="21"/>
          <w:lang/>
        </w:rPr>
        <w:t>法律、行政法规规定代表单位行使职权的主要负责人</w:t>
      </w:r>
      <w:r>
        <w:rPr>
          <w:rFonts w:hint="eastAsia" w:ascii="仿宋_GB2312" w:hAnsi="Courier New" w:eastAsia="仿宋_GB2312"/>
          <w:sz w:val="24"/>
          <w:szCs w:val="21"/>
          <w:lang/>
        </w:rPr>
        <w:t>；投标人为自然人的，其负责人为自然人本人。</w:t>
      </w:r>
    </w:p>
    <w:p>
      <w:pPr>
        <w:pStyle w:val="181"/>
        <w:ind w:left="585" w:leftChars="50" w:hanging="480" w:hangingChars="200"/>
      </w:pPr>
      <w:r>
        <w:rPr>
          <w:rFonts w:hint="eastAsia" w:ascii="仿宋_GB2312" w:hAnsi="Courier New" w:eastAsia="仿宋_GB2312"/>
          <w:sz w:val="24"/>
          <w:szCs w:val="21"/>
          <w:lang/>
        </w:rPr>
        <w:t xml:space="preserve">    2.</w:t>
      </w:r>
      <w:r>
        <w:rPr>
          <w:rFonts w:ascii="仿宋_GB2312" w:hAnsi="Courier New" w:eastAsia="仿宋_GB2312"/>
          <w:sz w:val="24"/>
          <w:szCs w:val="21"/>
          <w:lang/>
        </w:rPr>
        <w:t xml:space="preserve"> </w:t>
      </w:r>
      <w:r>
        <w:rPr>
          <w:rFonts w:hint="eastAsia" w:ascii="仿宋_GB2312" w:hAnsi="Courier New" w:eastAsia="仿宋_GB2312"/>
          <w:sz w:val="24"/>
          <w:szCs w:val="21"/>
          <w:lang/>
        </w:rPr>
        <w:t>若</w:t>
      </w:r>
      <w:r>
        <w:rPr>
          <w:rFonts w:ascii="仿宋_GB2312" w:hAnsi="Courier New" w:eastAsia="仿宋_GB2312"/>
          <w:sz w:val="24"/>
          <w:szCs w:val="21"/>
          <w:lang/>
        </w:rPr>
        <w:t>是</w:t>
      </w:r>
      <w:r>
        <w:rPr>
          <w:rFonts w:hint="eastAsia" w:ascii="仿宋_GB2312" w:hAnsi="Courier New" w:eastAsia="仿宋_GB2312"/>
          <w:sz w:val="24"/>
          <w:szCs w:val="21"/>
          <w:lang/>
        </w:rPr>
        <w:t>负责人参会</w:t>
      </w:r>
      <w:r>
        <w:rPr>
          <w:rFonts w:ascii="仿宋_GB2312" w:hAnsi="Courier New" w:eastAsia="仿宋_GB2312"/>
          <w:sz w:val="24"/>
          <w:szCs w:val="21"/>
          <w:lang/>
        </w:rPr>
        <w:t>的，</w:t>
      </w:r>
      <w:r>
        <w:rPr>
          <w:rFonts w:hint="eastAsia" w:ascii="仿宋_GB2312" w:hAnsi="Courier New" w:eastAsia="仿宋_GB2312"/>
          <w:sz w:val="24"/>
          <w:szCs w:val="21"/>
          <w:lang/>
        </w:rPr>
        <w:t>不</w:t>
      </w:r>
      <w:r>
        <w:rPr>
          <w:rFonts w:ascii="仿宋_GB2312" w:hAnsi="Courier New" w:eastAsia="仿宋_GB2312"/>
          <w:sz w:val="24"/>
          <w:szCs w:val="21"/>
          <w:lang/>
        </w:rPr>
        <w:t>需要提供</w:t>
      </w:r>
      <w:r>
        <w:rPr>
          <w:rFonts w:hint="eastAsia" w:ascii="仿宋_GB2312" w:hAnsi="Courier New" w:eastAsia="仿宋_GB2312"/>
          <w:sz w:val="24"/>
          <w:szCs w:val="21"/>
          <w:lang/>
        </w:rPr>
        <w:t>此授权</w:t>
      </w:r>
      <w:r>
        <w:rPr>
          <w:rFonts w:ascii="仿宋_GB2312" w:hAnsi="Courier New" w:eastAsia="仿宋_GB2312"/>
          <w:sz w:val="24"/>
          <w:szCs w:val="21"/>
          <w:lang/>
        </w:rPr>
        <w:t>委托书。</w:t>
      </w:r>
    </w:p>
    <w:p>
      <w:pPr>
        <w:sectPr>
          <w:pgSz w:w="11906" w:h="16838"/>
          <w:pgMar w:top="1418" w:right="1418" w:bottom="1418" w:left="1418" w:header="851" w:footer="851" w:gutter="0"/>
          <w:cols w:space="425" w:num="1"/>
          <w:docGrid w:linePitch="312" w:charSpace="0"/>
        </w:sectPr>
      </w:pPr>
    </w:p>
    <w:p>
      <w:pPr>
        <w:pStyle w:val="4"/>
        <w:spacing w:before="0" w:after="0"/>
        <w:ind w:firstLine="0" w:firstLineChars="0"/>
        <w:jc w:val="left"/>
        <w:rPr>
          <w:rFonts w:hAnsi="宋体"/>
          <w:sz w:val="24"/>
          <w:szCs w:val="24"/>
        </w:rPr>
      </w:pPr>
      <w:bookmarkStart w:id="706" w:name="_Toc531359045"/>
      <w:bookmarkStart w:id="707" w:name="_Toc530551879"/>
      <w:bookmarkStart w:id="708" w:name="_Toc493956054"/>
      <w:bookmarkStart w:id="709" w:name="_Toc81474836"/>
      <w:bookmarkStart w:id="710" w:name="_Toc60739036"/>
      <w:bookmarkStart w:id="711" w:name="_Toc493956056"/>
      <w:r>
        <w:rPr>
          <w:rFonts w:hAnsi="宋体"/>
          <w:sz w:val="24"/>
          <w:szCs w:val="24"/>
        </w:rPr>
        <w:t>1.6</w:t>
      </w:r>
      <w:r>
        <w:rPr>
          <w:rFonts w:hint="eastAsia" w:hAnsi="宋体"/>
          <w:sz w:val="24"/>
          <w:szCs w:val="24"/>
        </w:rPr>
        <w:t xml:space="preserve"> </w:t>
      </w:r>
      <w:r>
        <w:rPr>
          <w:rFonts w:hAnsi="宋体"/>
          <w:sz w:val="24"/>
          <w:szCs w:val="24"/>
        </w:rPr>
        <w:t xml:space="preserve">   </w:t>
      </w:r>
      <w:bookmarkEnd w:id="706"/>
      <w:bookmarkEnd w:id="707"/>
      <w:bookmarkEnd w:id="708"/>
      <w:r>
        <w:rPr>
          <w:rFonts w:hint="eastAsia" w:hAnsi="宋体"/>
          <w:sz w:val="24"/>
          <w:szCs w:val="24"/>
        </w:rPr>
        <w:t>具有良好的财务会计制度、依法缴纳税收和社会保障资金的承诺函格式</w:t>
      </w:r>
      <w:bookmarkEnd w:id="709"/>
      <w:bookmarkEnd w:id="710"/>
    </w:p>
    <w:p>
      <w:pPr>
        <w:pStyle w:val="5"/>
        <w:spacing w:line="360" w:lineRule="auto"/>
        <w:ind w:firstLine="0"/>
      </w:pPr>
    </w:p>
    <w:p>
      <w:pPr>
        <w:pStyle w:val="5"/>
        <w:ind w:left="630" w:leftChars="300" w:right="630" w:rightChars="300" w:firstLine="0"/>
        <w:jc w:val="center"/>
        <w:rPr>
          <w:rFonts w:hint="eastAsia" w:ascii="仿宋_GB2312" w:hAnsi="宋体" w:eastAsia="仿宋_GB2312"/>
          <w:b/>
          <w:sz w:val="32"/>
          <w:szCs w:val="32"/>
        </w:rPr>
      </w:pPr>
      <w:r>
        <w:rPr>
          <w:rFonts w:hint="eastAsia" w:ascii="仿宋_GB2312" w:hAnsi="宋体" w:eastAsia="仿宋_GB2312"/>
          <w:b/>
          <w:sz w:val="32"/>
          <w:szCs w:val="32"/>
        </w:rPr>
        <w:t>具有良好的财务会计</w:t>
      </w:r>
      <w:r>
        <w:rPr>
          <w:rFonts w:ascii="仿宋_GB2312" w:hAnsi="宋体" w:eastAsia="仿宋_GB2312"/>
          <w:b/>
          <w:sz w:val="32"/>
          <w:szCs w:val="32"/>
        </w:rPr>
        <w:t>制度</w:t>
      </w:r>
      <w:r>
        <w:rPr>
          <w:rFonts w:hint="eastAsia" w:ascii="仿宋_GB2312" w:hAnsi="宋体" w:eastAsia="仿宋_GB2312"/>
          <w:b/>
          <w:sz w:val="32"/>
          <w:szCs w:val="32"/>
        </w:rPr>
        <w:t>、</w:t>
      </w:r>
      <w:r>
        <w:rPr>
          <w:rFonts w:ascii="仿宋_GB2312" w:hAnsi="宋体" w:eastAsia="仿宋_GB2312"/>
          <w:b/>
          <w:sz w:val="32"/>
          <w:szCs w:val="32"/>
        </w:rPr>
        <w:t>依法缴纳税收和社会保障资金</w:t>
      </w:r>
      <w:r>
        <w:rPr>
          <w:rFonts w:hint="eastAsia" w:ascii="仿宋_GB2312" w:hAnsi="宋体" w:eastAsia="仿宋_GB2312"/>
          <w:b/>
          <w:sz w:val="32"/>
          <w:szCs w:val="32"/>
        </w:rPr>
        <w:t>的</w:t>
      </w:r>
      <w:r>
        <w:rPr>
          <w:rFonts w:ascii="仿宋_GB2312" w:hAnsi="宋体" w:eastAsia="仿宋_GB2312"/>
          <w:b/>
          <w:sz w:val="32"/>
          <w:szCs w:val="32"/>
        </w:rPr>
        <w:t>承诺函</w:t>
      </w:r>
    </w:p>
    <w:p>
      <w:pPr>
        <w:pStyle w:val="192"/>
        <w:spacing w:line="360" w:lineRule="auto"/>
        <w:rPr>
          <w:rFonts w:ascii="仿宋_GB2312" w:eastAsia="仿宋_GB2312"/>
          <w:color w:val="0000FF"/>
          <w:sz w:val="24"/>
          <w:u w:val="single"/>
          <w:lang/>
        </w:rPr>
      </w:pPr>
    </w:p>
    <w:p>
      <w:pPr>
        <w:pStyle w:val="192"/>
        <w:spacing w:line="360" w:lineRule="auto"/>
        <w:rPr>
          <w:rFonts w:hint="eastAsia" w:ascii="仿宋_GB2312" w:eastAsia="仿宋_GB2312"/>
          <w:spacing w:val="6"/>
          <w:sz w:val="24"/>
        </w:rPr>
      </w:pPr>
      <w:r>
        <w:rPr>
          <w:rFonts w:hint="eastAsia" w:ascii="仿宋_GB2312" w:eastAsia="仿宋_GB2312"/>
          <w:i/>
          <w:color w:val="0000FF"/>
          <w:sz w:val="24"/>
          <w:u w:val="single"/>
          <w:lang/>
        </w:rPr>
        <w:t>（采购人名称）</w:t>
      </w:r>
      <w:r>
        <w:rPr>
          <w:rFonts w:hint="eastAsia" w:ascii="仿宋_GB2312" w:eastAsia="仿宋_GB2312"/>
          <w:spacing w:val="6"/>
          <w:sz w:val="24"/>
        </w:rPr>
        <w:t>：</w:t>
      </w:r>
    </w:p>
    <w:p>
      <w:pPr>
        <w:pStyle w:val="5"/>
        <w:spacing w:line="360" w:lineRule="auto"/>
        <w:ind w:firstLine="504" w:firstLineChars="200"/>
        <w:jc w:val="left"/>
        <w:rPr>
          <w:rFonts w:hint="eastAsia"/>
        </w:rPr>
      </w:pPr>
      <w:r>
        <w:rPr>
          <w:rFonts w:hint="eastAsia" w:ascii="仿宋_GB2312" w:eastAsia="仿宋_GB2312"/>
          <w:spacing w:val="6"/>
          <w:sz w:val="24"/>
        </w:rPr>
        <w:t>我方参与的</w:t>
      </w:r>
      <w:r>
        <w:rPr>
          <w:rFonts w:hint="eastAsia" w:ascii="仿宋_GB2312" w:eastAsia="仿宋_GB2312"/>
          <w:spacing w:val="6"/>
          <w:sz w:val="24"/>
          <w:u w:val="single"/>
        </w:rPr>
        <w:t xml:space="preserve">     </w:t>
      </w:r>
      <w:r>
        <w:rPr>
          <w:rFonts w:hint="eastAsia" w:ascii="仿宋_GB2312" w:eastAsia="仿宋_GB2312"/>
          <w:i/>
          <w:color w:val="0000FF"/>
          <w:sz w:val="24"/>
          <w:szCs w:val="24"/>
          <w:u w:val="single"/>
          <w:lang/>
        </w:rPr>
        <w:t>（项目名称）（项目编号）（标项）</w:t>
      </w:r>
      <w:r>
        <w:rPr>
          <w:rFonts w:hint="eastAsia" w:ascii="仿宋_GB2312" w:eastAsia="仿宋_GB2312"/>
          <w:spacing w:val="6"/>
          <w:sz w:val="24"/>
          <w:u w:val="single"/>
        </w:rPr>
        <w:t xml:space="preserve">    </w:t>
      </w:r>
      <w:r>
        <w:rPr>
          <w:rFonts w:hint="eastAsia" w:ascii="仿宋_GB2312" w:eastAsia="仿宋_GB2312"/>
          <w:spacing w:val="6"/>
          <w:sz w:val="24"/>
        </w:rPr>
        <w:t>的投标活动，</w:t>
      </w:r>
      <w:r>
        <w:rPr>
          <w:rFonts w:ascii="仿宋_GB2312" w:eastAsia="仿宋_GB2312"/>
          <w:spacing w:val="6"/>
          <w:sz w:val="24"/>
        </w:rPr>
        <w:t>我方</w:t>
      </w:r>
      <w:r>
        <w:rPr>
          <w:rFonts w:hint="eastAsia" w:ascii="仿宋_GB2312" w:eastAsia="仿宋_GB2312"/>
          <w:spacing w:val="6"/>
          <w:sz w:val="24"/>
        </w:rPr>
        <w:t>郑重</w:t>
      </w:r>
      <w:r>
        <w:rPr>
          <w:rFonts w:ascii="仿宋_GB2312" w:eastAsia="仿宋_GB2312"/>
          <w:spacing w:val="6"/>
          <w:sz w:val="24"/>
        </w:rPr>
        <w:t>承诺，我方</w:t>
      </w:r>
      <w:r>
        <w:rPr>
          <w:rFonts w:hint="eastAsia" w:ascii="仿宋_GB2312" w:eastAsia="仿宋_GB2312"/>
          <w:spacing w:val="6"/>
          <w:sz w:val="24"/>
        </w:rPr>
        <w:t>具有良好的财务会计制度、依法缴纳税收和社会保障资金</w:t>
      </w:r>
      <w:r>
        <w:rPr>
          <w:rFonts w:ascii="仿宋_GB2312" w:eastAsia="仿宋_GB2312"/>
          <w:spacing w:val="6"/>
          <w:sz w:val="24"/>
        </w:rPr>
        <w:t>，不</w:t>
      </w:r>
      <w:r>
        <w:rPr>
          <w:rFonts w:hint="eastAsia" w:ascii="仿宋_GB2312" w:eastAsia="仿宋_GB2312"/>
          <w:spacing w:val="6"/>
          <w:sz w:val="24"/>
        </w:rPr>
        <w:t>偷逃</w:t>
      </w:r>
      <w:r>
        <w:rPr>
          <w:rFonts w:ascii="仿宋_GB2312" w:eastAsia="仿宋_GB2312"/>
          <w:spacing w:val="6"/>
          <w:sz w:val="24"/>
        </w:rPr>
        <w:t>税款和</w:t>
      </w:r>
      <w:r>
        <w:rPr>
          <w:rFonts w:hint="eastAsia" w:ascii="仿宋_GB2312" w:eastAsia="仿宋_GB2312"/>
          <w:spacing w:val="6"/>
          <w:sz w:val="24"/>
        </w:rPr>
        <w:t>逃避</w:t>
      </w:r>
      <w:r>
        <w:rPr>
          <w:rFonts w:ascii="仿宋_GB2312" w:eastAsia="仿宋_GB2312"/>
          <w:spacing w:val="6"/>
          <w:sz w:val="24"/>
        </w:rPr>
        <w:t>缴纳社会保障资金</w:t>
      </w:r>
      <w:r>
        <w:rPr>
          <w:rFonts w:hint="eastAsia" w:ascii="仿宋_GB2312" w:eastAsia="仿宋_GB2312"/>
          <w:spacing w:val="6"/>
          <w:sz w:val="24"/>
        </w:rPr>
        <w:t>。如有虚假，招标人可取消我方任何资格（投标/中标/签订合同），我方对此无任何异议。</w:t>
      </w:r>
    </w:p>
    <w:p>
      <w:pPr>
        <w:pStyle w:val="192"/>
        <w:spacing w:line="360" w:lineRule="auto"/>
        <w:ind w:firstLine="504" w:firstLineChars="200"/>
        <w:rPr>
          <w:rFonts w:hint="eastAsia" w:ascii="仿宋_GB2312" w:eastAsia="仿宋_GB2312"/>
          <w:spacing w:val="6"/>
          <w:sz w:val="24"/>
        </w:rPr>
      </w:pPr>
    </w:p>
    <w:p>
      <w:pPr>
        <w:pStyle w:val="192"/>
        <w:spacing w:line="360" w:lineRule="auto"/>
        <w:ind w:firstLine="504" w:firstLineChars="200"/>
        <w:rPr>
          <w:rFonts w:hint="eastAsia" w:ascii="仿宋_GB2312" w:eastAsia="仿宋_GB2312"/>
          <w:spacing w:val="6"/>
          <w:sz w:val="24"/>
        </w:rPr>
      </w:pPr>
      <w:r>
        <w:rPr>
          <w:rFonts w:hint="eastAsia" w:ascii="仿宋_GB2312" w:eastAsia="仿宋_GB2312"/>
          <w:spacing w:val="6"/>
          <w:sz w:val="24"/>
        </w:rPr>
        <w:t>特此承诺！</w:t>
      </w:r>
    </w:p>
    <w:p>
      <w:pPr>
        <w:pStyle w:val="192"/>
        <w:spacing w:line="360" w:lineRule="auto"/>
        <w:ind w:firstLine="504" w:firstLineChars="200"/>
        <w:rPr>
          <w:rFonts w:hint="eastAsia" w:ascii="仿宋_GB2312" w:eastAsia="仿宋_GB2312"/>
          <w:spacing w:val="6"/>
          <w:sz w:val="24"/>
        </w:rPr>
      </w:pPr>
    </w:p>
    <w:p>
      <w:pPr>
        <w:pStyle w:val="181"/>
        <w:wordWrap w:val="0"/>
        <w:spacing w:line="360" w:lineRule="auto"/>
        <w:ind w:firstLine="480"/>
        <w:jc w:val="right"/>
        <w:rPr>
          <w:rFonts w:hint="eastAsia" w:ascii="仿宋_GB2312" w:hAnsi="Courier New" w:eastAsia="仿宋_GB2312"/>
          <w:sz w:val="24"/>
          <w:szCs w:val="21"/>
          <w:u w:val="single"/>
          <w:lang/>
        </w:rPr>
      </w:pPr>
      <w:r>
        <w:rPr>
          <w:rFonts w:ascii="仿宋_GB2312" w:hAnsi="Courier New" w:eastAsia="仿宋_GB2312"/>
          <w:sz w:val="24"/>
          <w:szCs w:val="21"/>
          <w:lang/>
        </w:rPr>
        <w:t>投标人盖章：</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pStyle w:val="181"/>
        <w:wordWrap w:val="0"/>
        <w:spacing w:line="360" w:lineRule="auto"/>
        <w:ind w:firstLine="480"/>
        <w:jc w:val="right"/>
        <w:rPr>
          <w:rFonts w:hint="eastAsia" w:ascii="仿宋_GB2312" w:hAnsi="Courier New" w:eastAsia="仿宋_GB2312"/>
          <w:sz w:val="24"/>
          <w:szCs w:val="21"/>
          <w:u w:val="single"/>
          <w:lang/>
        </w:rPr>
      </w:pPr>
      <w:r>
        <w:rPr>
          <w:rFonts w:ascii="仿宋_GB2312" w:hAnsi="Courier New" w:eastAsia="仿宋_GB2312"/>
          <w:sz w:val="24"/>
          <w:szCs w:val="21"/>
          <w:lang/>
        </w:rPr>
        <w:t>日      期：</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pStyle w:val="208"/>
        <w:spacing w:line="360" w:lineRule="auto"/>
        <w:rPr>
          <w:rFonts w:hint="eastAsia" w:ascii="仿宋_GB2312" w:eastAsia="仿宋_GB2312"/>
          <w:bCs/>
          <w:sz w:val="24"/>
        </w:rPr>
      </w:pPr>
    </w:p>
    <w:p>
      <w:pPr>
        <w:pStyle w:val="213"/>
        <w:spacing w:line="360" w:lineRule="auto"/>
        <w:rPr>
          <w:rFonts w:hint="eastAsia"/>
        </w:rPr>
      </w:pPr>
    </w:p>
    <w:p>
      <w:pPr>
        <w:pStyle w:val="4"/>
        <w:spacing w:before="0" w:after="0"/>
        <w:ind w:firstLine="0" w:firstLineChars="0"/>
        <w:jc w:val="left"/>
        <w:rPr>
          <w:rFonts w:hAnsi="宋体"/>
          <w:sz w:val="24"/>
          <w:szCs w:val="24"/>
        </w:rPr>
      </w:pPr>
      <w:bookmarkStart w:id="712" w:name="_Toc34895593"/>
      <w:bookmarkStart w:id="713" w:name="_Toc81474837"/>
      <w:bookmarkStart w:id="714" w:name="_Toc531359049"/>
      <w:bookmarkStart w:id="715" w:name="_Toc530551882"/>
      <w:r>
        <w:rPr>
          <w:rFonts w:hint="eastAsia" w:hAnsi="宋体"/>
          <w:sz w:val="24"/>
          <w:szCs w:val="24"/>
        </w:rPr>
        <w:t>1.</w:t>
      </w:r>
      <w:r>
        <w:rPr>
          <w:rFonts w:hAnsi="宋体"/>
          <w:sz w:val="24"/>
          <w:szCs w:val="24"/>
        </w:rPr>
        <w:t>7</w:t>
      </w:r>
      <w:r>
        <w:rPr>
          <w:rFonts w:hint="eastAsia" w:hAnsi="宋体"/>
          <w:sz w:val="24"/>
          <w:szCs w:val="24"/>
        </w:rPr>
        <w:t xml:space="preserve">    具有</w:t>
      </w:r>
      <w:r>
        <w:rPr>
          <w:rFonts w:hAnsi="宋体"/>
          <w:sz w:val="24"/>
          <w:szCs w:val="24"/>
        </w:rPr>
        <w:t>履行合同</w:t>
      </w:r>
      <w:r>
        <w:rPr>
          <w:rFonts w:hint="eastAsia" w:hAnsi="宋体"/>
          <w:sz w:val="24"/>
          <w:szCs w:val="24"/>
        </w:rPr>
        <w:t>所必需</w:t>
      </w:r>
      <w:r>
        <w:rPr>
          <w:rFonts w:hAnsi="宋体"/>
          <w:sz w:val="24"/>
          <w:szCs w:val="24"/>
        </w:rPr>
        <w:t>的</w:t>
      </w:r>
      <w:r>
        <w:rPr>
          <w:rFonts w:hint="eastAsia" w:hAnsi="宋体"/>
          <w:sz w:val="24"/>
          <w:szCs w:val="24"/>
        </w:rPr>
        <w:t>设备</w:t>
      </w:r>
      <w:r>
        <w:rPr>
          <w:rFonts w:hAnsi="宋体"/>
          <w:sz w:val="24"/>
          <w:szCs w:val="24"/>
        </w:rPr>
        <w:t>和</w:t>
      </w:r>
      <w:r>
        <w:rPr>
          <w:rFonts w:hint="eastAsia" w:hAnsi="宋体"/>
          <w:sz w:val="24"/>
          <w:szCs w:val="24"/>
        </w:rPr>
        <w:t>专业</w:t>
      </w:r>
      <w:r>
        <w:rPr>
          <w:rFonts w:hAnsi="宋体"/>
          <w:sz w:val="24"/>
          <w:szCs w:val="24"/>
        </w:rPr>
        <w:t>技术能力</w:t>
      </w:r>
      <w:r>
        <w:rPr>
          <w:rFonts w:hint="eastAsia" w:hAnsi="宋体"/>
          <w:sz w:val="24"/>
          <w:szCs w:val="24"/>
        </w:rPr>
        <w:t>承诺</w:t>
      </w:r>
      <w:r>
        <w:rPr>
          <w:rFonts w:hAnsi="宋体"/>
          <w:sz w:val="24"/>
          <w:szCs w:val="24"/>
        </w:rPr>
        <w:t>函格式</w:t>
      </w:r>
      <w:bookmarkEnd w:id="712"/>
      <w:bookmarkEnd w:id="713"/>
    </w:p>
    <w:p>
      <w:pPr>
        <w:pStyle w:val="5"/>
        <w:rPr>
          <w:rFonts w:hint="eastAsia"/>
        </w:rPr>
      </w:pPr>
    </w:p>
    <w:p>
      <w:pPr>
        <w:pStyle w:val="5"/>
        <w:spacing w:line="360" w:lineRule="auto"/>
        <w:ind w:firstLine="0"/>
        <w:jc w:val="center"/>
        <w:rPr>
          <w:rFonts w:hint="eastAsia" w:ascii="仿宋_GB2312" w:hAnsi="宋体" w:eastAsia="仿宋_GB2312"/>
          <w:b/>
          <w:sz w:val="32"/>
          <w:szCs w:val="32"/>
        </w:rPr>
      </w:pPr>
      <w:r>
        <w:rPr>
          <w:rFonts w:hint="eastAsia" w:ascii="仿宋_GB2312" w:hAnsi="宋体" w:eastAsia="仿宋_GB2312"/>
          <w:b/>
          <w:sz w:val="32"/>
          <w:szCs w:val="32"/>
        </w:rPr>
        <w:t>具有履行合同所必需设备和专业技术能力的承诺函</w:t>
      </w:r>
    </w:p>
    <w:p>
      <w:pPr>
        <w:snapToGrid w:val="0"/>
        <w:spacing w:line="360" w:lineRule="auto"/>
        <w:rPr>
          <w:rFonts w:hint="eastAsia" w:ascii="宋体" w:hAnsi="宋体" w:cs="宋体"/>
          <w:color w:val="000000"/>
        </w:rPr>
      </w:pPr>
    </w:p>
    <w:p>
      <w:pPr>
        <w:pStyle w:val="192"/>
        <w:spacing w:line="360" w:lineRule="auto"/>
        <w:rPr>
          <w:rFonts w:hint="eastAsia" w:ascii="仿宋_GB2312" w:eastAsia="仿宋_GB2312"/>
          <w:spacing w:val="6"/>
          <w:sz w:val="24"/>
        </w:rPr>
      </w:pPr>
      <w:r>
        <w:rPr>
          <w:rFonts w:hint="eastAsia" w:ascii="仿宋_GB2312" w:eastAsia="仿宋_GB2312"/>
          <w:i/>
          <w:color w:val="0000FF"/>
          <w:sz w:val="24"/>
          <w:u w:val="single"/>
          <w:lang/>
        </w:rPr>
        <w:t>（采购人</w:t>
      </w:r>
      <w:r>
        <w:rPr>
          <w:rFonts w:ascii="仿宋_GB2312" w:eastAsia="仿宋_GB2312"/>
          <w:i/>
          <w:color w:val="0000FF"/>
          <w:sz w:val="24"/>
          <w:u w:val="single"/>
          <w:lang/>
        </w:rPr>
        <w:t>名称</w:t>
      </w:r>
      <w:r>
        <w:rPr>
          <w:rFonts w:hint="eastAsia" w:ascii="仿宋_GB2312" w:eastAsia="仿宋_GB2312"/>
          <w:i/>
          <w:color w:val="0000FF"/>
          <w:sz w:val="24"/>
          <w:u w:val="single"/>
          <w:lang/>
        </w:rPr>
        <w:t>）</w:t>
      </w:r>
      <w:r>
        <w:rPr>
          <w:rFonts w:hint="eastAsia" w:ascii="仿宋_GB2312" w:eastAsia="仿宋_GB2312"/>
          <w:spacing w:val="6"/>
          <w:sz w:val="24"/>
        </w:rPr>
        <w:t>：</w:t>
      </w:r>
    </w:p>
    <w:p>
      <w:pPr>
        <w:pStyle w:val="192"/>
        <w:spacing w:line="360" w:lineRule="auto"/>
        <w:ind w:firstLine="504" w:firstLineChars="200"/>
        <w:rPr>
          <w:rFonts w:hint="eastAsia" w:ascii="仿宋_GB2312" w:eastAsia="仿宋_GB2312"/>
          <w:spacing w:val="6"/>
          <w:sz w:val="24"/>
        </w:rPr>
      </w:pPr>
      <w:r>
        <w:rPr>
          <w:rFonts w:hint="eastAsia" w:ascii="仿宋_GB2312" w:eastAsia="仿宋_GB2312"/>
          <w:spacing w:val="6"/>
          <w:sz w:val="24"/>
        </w:rPr>
        <w:t>我方参与的</w:t>
      </w:r>
      <w:r>
        <w:rPr>
          <w:rFonts w:hint="eastAsia" w:ascii="仿宋_GB2312" w:eastAsia="仿宋_GB2312"/>
          <w:spacing w:val="6"/>
          <w:sz w:val="24"/>
          <w:u w:val="single"/>
        </w:rPr>
        <w:t xml:space="preserve">     </w:t>
      </w:r>
      <w:r>
        <w:rPr>
          <w:rFonts w:hint="eastAsia" w:ascii="仿宋_GB2312" w:eastAsia="仿宋_GB2312"/>
          <w:i/>
          <w:color w:val="0000FF"/>
          <w:sz w:val="24"/>
          <w:u w:val="single"/>
          <w:lang/>
        </w:rPr>
        <w:t xml:space="preserve">（项目名称）（项目编号）（标项）  </w:t>
      </w:r>
      <w:r>
        <w:rPr>
          <w:rFonts w:hint="eastAsia" w:ascii="仿宋_GB2312" w:eastAsia="仿宋_GB2312"/>
          <w:spacing w:val="6"/>
          <w:sz w:val="24"/>
          <w:u w:val="single"/>
        </w:rPr>
        <w:t xml:space="preserve">  </w:t>
      </w:r>
      <w:r>
        <w:rPr>
          <w:rFonts w:hint="eastAsia" w:ascii="仿宋_GB2312" w:eastAsia="仿宋_GB2312"/>
          <w:spacing w:val="6"/>
          <w:sz w:val="24"/>
        </w:rPr>
        <w:t>的投标活动，</w:t>
      </w:r>
      <w:r>
        <w:rPr>
          <w:rFonts w:ascii="仿宋_GB2312" w:eastAsia="仿宋_GB2312"/>
          <w:spacing w:val="6"/>
          <w:sz w:val="24"/>
        </w:rPr>
        <w:t>我方</w:t>
      </w:r>
      <w:r>
        <w:rPr>
          <w:rFonts w:hint="eastAsia" w:ascii="仿宋_GB2312" w:eastAsia="仿宋_GB2312"/>
          <w:spacing w:val="6"/>
          <w:sz w:val="24"/>
        </w:rPr>
        <w:t>郑重</w:t>
      </w:r>
      <w:r>
        <w:rPr>
          <w:rFonts w:ascii="仿宋_GB2312" w:eastAsia="仿宋_GB2312"/>
          <w:spacing w:val="6"/>
          <w:sz w:val="24"/>
        </w:rPr>
        <w:t>承诺，我方</w:t>
      </w:r>
      <w:r>
        <w:rPr>
          <w:rFonts w:hint="eastAsia" w:ascii="仿宋_GB2312" w:eastAsia="仿宋_GB2312"/>
          <w:spacing w:val="6"/>
          <w:sz w:val="24"/>
        </w:rPr>
        <w:t>承诺具有履行合同所必需设备和专业技术能力。如有虚假，招标人可取消我方任何资格（投标/中标/签订合同），我方对此无任何异议。</w:t>
      </w:r>
    </w:p>
    <w:p>
      <w:pPr>
        <w:pStyle w:val="192"/>
        <w:spacing w:line="360" w:lineRule="auto"/>
        <w:ind w:firstLine="504" w:firstLineChars="200"/>
        <w:rPr>
          <w:rFonts w:hint="eastAsia" w:ascii="仿宋_GB2312" w:eastAsia="仿宋_GB2312"/>
          <w:spacing w:val="6"/>
          <w:sz w:val="24"/>
        </w:rPr>
      </w:pPr>
    </w:p>
    <w:p>
      <w:pPr>
        <w:pStyle w:val="192"/>
        <w:spacing w:line="360" w:lineRule="auto"/>
        <w:ind w:firstLine="504" w:firstLineChars="200"/>
        <w:rPr>
          <w:rFonts w:hint="eastAsia" w:ascii="仿宋_GB2312" w:eastAsia="仿宋_GB2312"/>
          <w:spacing w:val="6"/>
          <w:sz w:val="24"/>
        </w:rPr>
      </w:pPr>
      <w:r>
        <w:rPr>
          <w:rFonts w:hint="eastAsia" w:ascii="仿宋_GB2312" w:eastAsia="仿宋_GB2312"/>
          <w:spacing w:val="6"/>
          <w:sz w:val="24"/>
        </w:rPr>
        <w:t>特此承诺！</w:t>
      </w:r>
    </w:p>
    <w:p>
      <w:pPr>
        <w:pStyle w:val="192"/>
        <w:spacing w:line="360" w:lineRule="auto"/>
        <w:ind w:firstLine="504" w:firstLineChars="200"/>
        <w:rPr>
          <w:rFonts w:hint="eastAsia" w:ascii="仿宋_GB2312" w:eastAsia="仿宋_GB2312"/>
          <w:spacing w:val="6"/>
          <w:sz w:val="24"/>
        </w:rPr>
      </w:pPr>
    </w:p>
    <w:p>
      <w:pPr>
        <w:pStyle w:val="181"/>
        <w:wordWrap w:val="0"/>
        <w:spacing w:line="360" w:lineRule="auto"/>
        <w:ind w:firstLine="480"/>
        <w:jc w:val="right"/>
        <w:rPr>
          <w:rFonts w:hint="eastAsia" w:ascii="仿宋_GB2312" w:hAnsi="Courier New" w:eastAsia="仿宋_GB2312"/>
          <w:sz w:val="24"/>
          <w:szCs w:val="21"/>
          <w:u w:val="single"/>
          <w:lang/>
        </w:rPr>
      </w:pPr>
      <w:r>
        <w:rPr>
          <w:rFonts w:ascii="仿宋_GB2312" w:hAnsi="Courier New" w:eastAsia="仿宋_GB2312"/>
          <w:sz w:val="24"/>
          <w:szCs w:val="21"/>
          <w:lang/>
        </w:rPr>
        <w:t>投标人盖章：</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pStyle w:val="181"/>
        <w:wordWrap w:val="0"/>
        <w:spacing w:line="360" w:lineRule="auto"/>
        <w:ind w:firstLine="480"/>
        <w:jc w:val="right"/>
        <w:rPr>
          <w:rFonts w:ascii="仿宋_GB2312" w:hAnsi="Courier New" w:eastAsia="仿宋_GB2312"/>
          <w:sz w:val="24"/>
          <w:szCs w:val="21"/>
          <w:u w:val="single"/>
          <w:lang/>
        </w:rPr>
      </w:pPr>
      <w:r>
        <w:rPr>
          <w:rFonts w:ascii="仿宋_GB2312" w:hAnsi="Courier New" w:eastAsia="仿宋_GB2312"/>
          <w:sz w:val="24"/>
          <w:szCs w:val="21"/>
          <w:lang/>
        </w:rPr>
        <w:t>日      期：</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pStyle w:val="181"/>
        <w:spacing w:line="360" w:lineRule="auto"/>
        <w:jc w:val="left"/>
        <w:rPr>
          <w:rFonts w:ascii="仿宋_GB2312" w:hAnsi="Courier New" w:eastAsia="仿宋_GB2312"/>
          <w:sz w:val="24"/>
          <w:szCs w:val="21"/>
          <w:u w:val="single"/>
          <w:lang/>
        </w:rPr>
      </w:pPr>
    </w:p>
    <w:p>
      <w:pPr>
        <w:pStyle w:val="181"/>
        <w:wordWrap w:val="0"/>
        <w:spacing w:line="360" w:lineRule="auto"/>
        <w:ind w:firstLine="480"/>
        <w:jc w:val="right"/>
        <w:rPr>
          <w:rFonts w:ascii="仿宋_GB2312" w:hAnsi="Courier New" w:eastAsia="仿宋_GB2312"/>
          <w:sz w:val="24"/>
          <w:szCs w:val="21"/>
          <w:u w:val="single"/>
          <w:lang/>
        </w:rPr>
        <w:sectPr>
          <w:pgSz w:w="11906" w:h="16838"/>
          <w:pgMar w:top="1418" w:right="1418" w:bottom="1418" w:left="1418" w:header="851" w:footer="851" w:gutter="0"/>
          <w:cols w:space="425" w:num="1"/>
          <w:docGrid w:linePitch="312" w:charSpace="0"/>
        </w:sectPr>
      </w:pPr>
    </w:p>
    <w:p>
      <w:pPr>
        <w:pStyle w:val="4"/>
        <w:spacing w:before="0" w:after="0"/>
        <w:ind w:firstLine="0" w:firstLineChars="0"/>
        <w:jc w:val="left"/>
        <w:rPr>
          <w:rFonts w:hAnsi="宋体"/>
          <w:sz w:val="24"/>
          <w:szCs w:val="24"/>
        </w:rPr>
      </w:pPr>
      <w:bookmarkStart w:id="716" w:name="_Toc81474838"/>
      <w:r>
        <w:rPr>
          <w:rFonts w:hAnsi="宋体"/>
          <w:sz w:val="24"/>
          <w:szCs w:val="24"/>
        </w:rPr>
        <w:t>1.8</w:t>
      </w:r>
      <w:r>
        <w:rPr>
          <w:rFonts w:hint="eastAsia" w:hAnsi="宋体"/>
          <w:sz w:val="24"/>
          <w:szCs w:val="24"/>
        </w:rPr>
        <w:t xml:space="preserve"> </w:t>
      </w:r>
      <w:r>
        <w:rPr>
          <w:rFonts w:hAnsi="宋体"/>
          <w:sz w:val="24"/>
          <w:szCs w:val="24"/>
        </w:rPr>
        <w:t xml:space="preserve">   </w:t>
      </w:r>
      <w:r>
        <w:rPr>
          <w:rFonts w:hint="eastAsia" w:hAnsi="宋体"/>
          <w:sz w:val="24"/>
          <w:szCs w:val="24"/>
        </w:rPr>
        <w:t>无重大违法记录声明书</w:t>
      </w:r>
      <w:bookmarkEnd w:id="711"/>
      <w:bookmarkEnd w:id="714"/>
      <w:bookmarkEnd w:id="715"/>
      <w:r>
        <w:rPr>
          <w:rFonts w:hint="eastAsia" w:hAnsi="宋体"/>
          <w:sz w:val="24"/>
          <w:szCs w:val="24"/>
        </w:rPr>
        <w:t>格式</w:t>
      </w:r>
      <w:bookmarkEnd w:id="716"/>
    </w:p>
    <w:p>
      <w:pPr>
        <w:pStyle w:val="5"/>
        <w:ind w:firstLine="0"/>
        <w:rPr>
          <w:rFonts w:hint="eastAsia"/>
        </w:rPr>
      </w:pPr>
    </w:p>
    <w:p>
      <w:pPr>
        <w:pStyle w:val="5"/>
        <w:spacing w:line="360" w:lineRule="auto"/>
        <w:ind w:firstLine="0"/>
        <w:jc w:val="center"/>
        <w:rPr>
          <w:rFonts w:hint="eastAsia" w:ascii="仿宋_GB2312" w:hAnsi="宋体" w:eastAsia="仿宋_GB2312"/>
          <w:b/>
          <w:sz w:val="32"/>
          <w:szCs w:val="32"/>
        </w:rPr>
      </w:pPr>
      <w:r>
        <w:rPr>
          <w:rFonts w:hint="eastAsia" w:ascii="仿宋_GB2312" w:hAnsi="宋体" w:eastAsia="仿宋_GB2312"/>
          <w:b/>
          <w:sz w:val="32"/>
          <w:szCs w:val="32"/>
        </w:rPr>
        <w:t>无重大违法记录声明书</w:t>
      </w:r>
    </w:p>
    <w:p>
      <w:pPr>
        <w:pStyle w:val="192"/>
        <w:spacing w:line="360" w:lineRule="auto"/>
        <w:rPr>
          <w:rFonts w:hint="eastAsia" w:ascii="仿宋_GB2312" w:eastAsia="仿宋_GB2312"/>
          <w:spacing w:val="6"/>
          <w:sz w:val="24"/>
        </w:rPr>
      </w:pPr>
      <w:r>
        <w:rPr>
          <w:rFonts w:hint="eastAsia" w:ascii="仿宋_GB2312" w:eastAsia="仿宋_GB2312"/>
          <w:i/>
          <w:color w:val="0000FF"/>
          <w:sz w:val="24"/>
          <w:u w:val="single"/>
          <w:lang/>
        </w:rPr>
        <w:t>（采购人</w:t>
      </w:r>
      <w:r>
        <w:rPr>
          <w:rFonts w:ascii="仿宋_GB2312" w:eastAsia="仿宋_GB2312"/>
          <w:i/>
          <w:color w:val="0000FF"/>
          <w:sz w:val="24"/>
          <w:u w:val="single"/>
          <w:lang/>
        </w:rPr>
        <w:t>名称</w:t>
      </w:r>
      <w:r>
        <w:rPr>
          <w:rFonts w:hint="eastAsia" w:ascii="仿宋_GB2312" w:eastAsia="仿宋_GB2312"/>
          <w:i/>
          <w:color w:val="0000FF"/>
          <w:sz w:val="24"/>
          <w:u w:val="single"/>
          <w:lang/>
        </w:rPr>
        <w:t>）</w:t>
      </w:r>
      <w:r>
        <w:rPr>
          <w:rFonts w:hint="eastAsia" w:ascii="仿宋_GB2312" w:eastAsia="仿宋_GB2312"/>
          <w:spacing w:val="6"/>
          <w:sz w:val="24"/>
        </w:rPr>
        <w:t>：</w:t>
      </w:r>
    </w:p>
    <w:p>
      <w:pPr>
        <w:pStyle w:val="192"/>
        <w:spacing w:line="360" w:lineRule="auto"/>
        <w:ind w:firstLine="504" w:firstLineChars="200"/>
        <w:rPr>
          <w:rFonts w:ascii="仿宋_GB2312" w:eastAsia="仿宋_GB2312"/>
          <w:spacing w:val="6"/>
          <w:sz w:val="24"/>
        </w:rPr>
      </w:pPr>
      <w:r>
        <w:rPr>
          <w:rFonts w:hint="eastAsia" w:ascii="仿宋_GB2312" w:eastAsia="仿宋_GB2312"/>
          <w:spacing w:val="6"/>
          <w:sz w:val="24"/>
        </w:rPr>
        <w:t xml:space="preserve"> 我方参与的</w:t>
      </w:r>
      <w:r>
        <w:rPr>
          <w:rFonts w:hint="eastAsia" w:ascii="仿宋_GB2312" w:eastAsia="仿宋_GB2312"/>
          <w:spacing w:val="6"/>
          <w:sz w:val="24"/>
          <w:u w:val="single"/>
        </w:rPr>
        <w:t xml:space="preserve">     </w:t>
      </w:r>
      <w:r>
        <w:rPr>
          <w:rFonts w:hint="eastAsia" w:ascii="仿宋_GB2312" w:eastAsia="仿宋_GB2312"/>
          <w:i/>
          <w:color w:val="0000FF"/>
          <w:sz w:val="24"/>
          <w:u w:val="single"/>
          <w:lang/>
        </w:rPr>
        <w:t>（项目名称）（项目编号）（标项）</w:t>
      </w:r>
      <w:r>
        <w:rPr>
          <w:rFonts w:hint="eastAsia" w:ascii="仿宋_GB2312" w:eastAsia="仿宋_GB2312"/>
          <w:spacing w:val="6"/>
          <w:sz w:val="24"/>
          <w:u w:val="single"/>
        </w:rPr>
        <w:t xml:space="preserve">    </w:t>
      </w:r>
      <w:r>
        <w:rPr>
          <w:rFonts w:hint="eastAsia" w:ascii="仿宋_GB2312" w:eastAsia="仿宋_GB2312"/>
          <w:spacing w:val="6"/>
          <w:sz w:val="24"/>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192"/>
        <w:spacing w:line="360" w:lineRule="auto"/>
        <w:ind w:firstLine="504" w:firstLineChars="200"/>
        <w:rPr>
          <w:rFonts w:ascii="仿宋_GB2312" w:eastAsia="仿宋_GB2312"/>
          <w:spacing w:val="6"/>
          <w:sz w:val="24"/>
        </w:rPr>
      </w:pPr>
      <w:r>
        <w:rPr>
          <w:rFonts w:hint="eastAsia" w:ascii="仿宋_GB2312" w:eastAsia="仿宋_GB2312"/>
          <w:spacing w:val="6"/>
          <w:sz w:val="24"/>
        </w:rPr>
        <w:t>特此声明。</w:t>
      </w:r>
      <w:bookmarkStart w:id="717" w:name="_Toc523398458"/>
      <w:bookmarkStart w:id="718" w:name="_Toc531359051"/>
      <w:bookmarkStart w:id="719" w:name="_Toc500333505"/>
    </w:p>
    <w:p>
      <w:pPr>
        <w:pStyle w:val="181"/>
        <w:spacing w:line="360" w:lineRule="auto"/>
        <w:ind w:right="140"/>
        <w:jc w:val="left"/>
        <w:rPr>
          <w:rFonts w:hint="eastAsia" w:ascii="仿宋_GB2312" w:hAnsi="Courier New" w:eastAsia="仿宋_GB2312"/>
          <w:spacing w:val="20"/>
          <w:sz w:val="24"/>
          <w:szCs w:val="21"/>
          <w:u w:val="single"/>
          <w:lang/>
        </w:rPr>
      </w:pPr>
    </w:p>
    <w:p>
      <w:pPr>
        <w:pStyle w:val="181"/>
        <w:wordWrap w:val="0"/>
        <w:spacing w:line="360" w:lineRule="auto"/>
        <w:ind w:firstLine="480"/>
        <w:jc w:val="right"/>
        <w:rPr>
          <w:rFonts w:hint="eastAsia" w:ascii="仿宋_GB2312" w:hAnsi="Courier New" w:eastAsia="仿宋_GB2312"/>
          <w:sz w:val="24"/>
          <w:szCs w:val="21"/>
          <w:u w:val="single"/>
          <w:lang/>
        </w:rPr>
      </w:pPr>
      <w:r>
        <w:rPr>
          <w:rFonts w:ascii="仿宋_GB2312" w:hAnsi="Courier New" w:eastAsia="仿宋_GB2312"/>
          <w:sz w:val="24"/>
          <w:szCs w:val="21"/>
          <w:lang/>
        </w:rPr>
        <w:t>投标人盖章：</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pStyle w:val="181"/>
        <w:wordWrap w:val="0"/>
        <w:spacing w:line="360" w:lineRule="auto"/>
        <w:ind w:firstLine="480"/>
        <w:jc w:val="right"/>
        <w:rPr>
          <w:rFonts w:ascii="仿宋_GB2312" w:hAnsi="Courier New" w:eastAsia="仿宋_GB2312"/>
          <w:sz w:val="24"/>
          <w:szCs w:val="21"/>
          <w:u w:val="single"/>
          <w:lang/>
        </w:rPr>
      </w:pPr>
      <w:r>
        <w:rPr>
          <w:rFonts w:ascii="仿宋_GB2312" w:hAnsi="Courier New" w:eastAsia="仿宋_GB2312"/>
          <w:sz w:val="24"/>
          <w:szCs w:val="21"/>
          <w:lang/>
        </w:rPr>
        <w:t>日      期：</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pStyle w:val="181"/>
        <w:spacing w:line="360" w:lineRule="auto"/>
        <w:jc w:val="left"/>
        <w:rPr>
          <w:rFonts w:ascii="仿宋_GB2312" w:hAnsi="Courier New" w:eastAsia="仿宋_GB2312"/>
          <w:sz w:val="24"/>
          <w:szCs w:val="21"/>
          <w:u w:val="single"/>
          <w:lang/>
        </w:rPr>
      </w:pPr>
    </w:p>
    <w:p>
      <w:pPr>
        <w:pStyle w:val="4"/>
        <w:spacing w:before="0" w:after="0"/>
        <w:ind w:firstLine="0" w:firstLineChars="0"/>
        <w:jc w:val="left"/>
        <w:rPr>
          <w:rFonts w:hAnsi="宋体"/>
          <w:sz w:val="24"/>
          <w:szCs w:val="24"/>
        </w:rPr>
        <w:sectPr>
          <w:pgSz w:w="11906" w:h="16838"/>
          <w:pgMar w:top="1418" w:right="1418" w:bottom="1418" w:left="1418" w:header="851" w:footer="851" w:gutter="0"/>
          <w:cols w:space="425" w:num="1"/>
          <w:docGrid w:linePitch="312" w:charSpace="0"/>
        </w:sectPr>
      </w:pPr>
    </w:p>
    <w:bookmarkEnd w:id="717"/>
    <w:bookmarkEnd w:id="718"/>
    <w:bookmarkEnd w:id="719"/>
    <w:p>
      <w:pPr>
        <w:pStyle w:val="4"/>
        <w:spacing w:before="0" w:after="0"/>
        <w:ind w:firstLine="0" w:firstLineChars="0"/>
        <w:rPr>
          <w:rFonts w:hAnsi="宋体"/>
          <w:sz w:val="24"/>
          <w:szCs w:val="24"/>
        </w:rPr>
      </w:pPr>
      <w:bookmarkStart w:id="720" w:name="_Toc531359052"/>
      <w:bookmarkStart w:id="721" w:name="_Toc81474839"/>
      <w:r>
        <w:rPr>
          <w:rFonts w:hAnsi="宋体"/>
          <w:sz w:val="24"/>
          <w:szCs w:val="24"/>
        </w:rPr>
        <w:t xml:space="preserve">1.11    </w:t>
      </w:r>
      <w:bookmarkEnd w:id="720"/>
      <w:r>
        <w:rPr>
          <w:rFonts w:hint="eastAsia" w:hAnsi="宋体"/>
          <w:sz w:val="24"/>
          <w:szCs w:val="24"/>
        </w:rPr>
        <w:t>特定</w:t>
      </w:r>
      <w:r>
        <w:rPr>
          <w:rFonts w:hAnsi="宋体"/>
          <w:sz w:val="24"/>
          <w:szCs w:val="24"/>
        </w:rPr>
        <w:t>资格条</w:t>
      </w:r>
      <w:r>
        <w:rPr>
          <w:rFonts w:hint="eastAsia" w:hAnsi="宋体"/>
          <w:sz w:val="24"/>
          <w:szCs w:val="24"/>
        </w:rPr>
        <w:t>件</w:t>
      </w:r>
      <w:r>
        <w:rPr>
          <w:rFonts w:hAnsi="宋体"/>
          <w:sz w:val="24"/>
          <w:szCs w:val="24"/>
        </w:rPr>
        <w:t>证明</w:t>
      </w:r>
      <w:r>
        <w:rPr>
          <w:rFonts w:hint="eastAsia" w:hAnsi="宋体"/>
          <w:sz w:val="24"/>
          <w:szCs w:val="24"/>
        </w:rPr>
        <w:t>材料附件（若有）</w:t>
      </w:r>
      <w:bookmarkEnd w:id="721"/>
    </w:p>
    <w:p>
      <w:pPr>
        <w:pStyle w:val="5"/>
        <w:spacing w:line="360" w:lineRule="auto"/>
        <w:ind w:firstLine="0"/>
        <w:jc w:val="left"/>
        <w:rPr>
          <w:rFonts w:hint="eastAsia"/>
        </w:rPr>
      </w:pPr>
    </w:p>
    <w:p>
      <w:pPr>
        <w:pStyle w:val="5"/>
        <w:spacing w:line="360" w:lineRule="auto"/>
        <w:ind w:firstLine="0"/>
        <w:jc w:val="center"/>
        <w:rPr>
          <w:rFonts w:hint="eastAsia" w:ascii="仿宋_GB2312" w:eastAsia="仿宋_GB2312"/>
          <w:sz w:val="24"/>
          <w:szCs w:val="24"/>
        </w:rPr>
      </w:pPr>
      <w:r>
        <w:rPr>
          <w:rFonts w:hint="eastAsia" w:ascii="仿宋_GB2312" w:eastAsia="仿宋_GB2312"/>
          <w:sz w:val="24"/>
          <w:szCs w:val="24"/>
        </w:rPr>
        <w:t>（</w:t>
      </w:r>
      <w:r>
        <w:rPr>
          <w:rFonts w:hint="eastAsia" w:ascii="仿宋_GB2312" w:eastAsia="仿宋_GB2312"/>
          <w:sz w:val="24"/>
        </w:rPr>
        <w:t>格式自行设计</w:t>
      </w:r>
      <w:r>
        <w:rPr>
          <w:rFonts w:hint="eastAsia" w:ascii="仿宋_GB2312" w:eastAsia="仿宋_GB2312"/>
          <w:sz w:val="24"/>
          <w:szCs w:val="24"/>
        </w:rPr>
        <w:t>）</w:t>
      </w:r>
    </w:p>
    <w:p>
      <w:pPr>
        <w:pStyle w:val="191"/>
        <w:spacing w:line="360" w:lineRule="auto"/>
        <w:jc w:val="center"/>
        <w:rPr>
          <w:rFonts w:hint="eastAsia" w:ascii="仿宋_GB2312" w:hAnsi="Times New Roman" w:eastAsia="仿宋_GB2312"/>
          <w:b/>
          <w:sz w:val="24"/>
          <w:szCs w:val="21"/>
          <w:lang/>
        </w:rPr>
      </w:pPr>
    </w:p>
    <w:p>
      <w:pPr>
        <w:pStyle w:val="4"/>
        <w:spacing w:before="0" w:after="0"/>
        <w:ind w:firstLine="0" w:firstLineChars="0"/>
        <w:jc w:val="left"/>
        <w:rPr>
          <w:rFonts w:hAnsi="宋体"/>
          <w:sz w:val="24"/>
          <w:szCs w:val="24"/>
        </w:rPr>
      </w:pPr>
      <w:bookmarkStart w:id="722" w:name="_Toc81474840"/>
      <w:bookmarkStart w:id="723" w:name="_Toc531359053"/>
      <w:r>
        <w:rPr>
          <w:rFonts w:hAnsi="宋体"/>
          <w:sz w:val="24"/>
          <w:szCs w:val="24"/>
        </w:rPr>
        <w:t>1.</w:t>
      </w:r>
      <w:r>
        <w:rPr>
          <w:rFonts w:hint="eastAsia" w:hAnsi="宋体"/>
          <w:sz w:val="24"/>
          <w:szCs w:val="24"/>
        </w:rPr>
        <w:t>1</w:t>
      </w:r>
      <w:r>
        <w:rPr>
          <w:rFonts w:hAnsi="宋体"/>
          <w:sz w:val="24"/>
          <w:szCs w:val="24"/>
        </w:rPr>
        <w:t>2</w:t>
      </w:r>
      <w:r>
        <w:rPr>
          <w:rFonts w:hint="eastAsia" w:hAnsi="宋体"/>
          <w:sz w:val="24"/>
          <w:szCs w:val="24"/>
        </w:rPr>
        <w:t xml:space="preserve"> </w:t>
      </w:r>
      <w:r>
        <w:rPr>
          <w:rFonts w:hAnsi="宋体"/>
          <w:sz w:val="24"/>
          <w:szCs w:val="24"/>
        </w:rPr>
        <w:t xml:space="preserve">   其他</w:t>
      </w:r>
      <w:bookmarkEnd w:id="722"/>
      <w:bookmarkEnd w:id="723"/>
    </w:p>
    <w:p>
      <w:pPr>
        <w:pStyle w:val="5"/>
        <w:spacing w:line="360" w:lineRule="auto"/>
        <w:ind w:firstLine="0"/>
        <w:rPr>
          <w:rFonts w:hint="eastAsia"/>
        </w:rPr>
      </w:pPr>
    </w:p>
    <w:p>
      <w:pPr>
        <w:pStyle w:val="191"/>
        <w:spacing w:line="360" w:lineRule="auto"/>
        <w:jc w:val="center"/>
        <w:rPr>
          <w:rFonts w:hint="eastAsia" w:ascii="仿宋_GB2312" w:eastAsia="仿宋_GB2312"/>
          <w:sz w:val="24"/>
          <w:szCs w:val="24"/>
        </w:rPr>
      </w:pPr>
      <w:r>
        <w:rPr>
          <w:rFonts w:hint="eastAsia" w:ascii="仿宋_GB2312" w:eastAsia="仿宋_GB2312"/>
          <w:sz w:val="24"/>
          <w:szCs w:val="24"/>
        </w:rPr>
        <w:t>（</w:t>
      </w:r>
      <w:r>
        <w:rPr>
          <w:rFonts w:hint="eastAsia" w:ascii="仿宋_GB2312" w:eastAsia="仿宋_GB2312"/>
          <w:sz w:val="24"/>
        </w:rPr>
        <w:t>格式自行设计</w:t>
      </w:r>
      <w:r>
        <w:rPr>
          <w:rFonts w:hint="eastAsia" w:ascii="仿宋_GB2312" w:eastAsia="仿宋_GB2312"/>
          <w:sz w:val="24"/>
          <w:szCs w:val="24"/>
        </w:rPr>
        <w:t>）</w:t>
      </w:r>
    </w:p>
    <w:p>
      <w:pPr>
        <w:pStyle w:val="192"/>
        <w:spacing w:line="360" w:lineRule="auto"/>
        <w:rPr>
          <w:rFonts w:hint="eastAsia" w:ascii="仿宋_GB2312" w:eastAsia="仿宋_GB2312"/>
          <w:spacing w:val="6"/>
          <w:sz w:val="24"/>
        </w:rPr>
      </w:pPr>
    </w:p>
    <w:p>
      <w:pPr>
        <w:pStyle w:val="192"/>
        <w:spacing w:line="360" w:lineRule="auto"/>
        <w:jc w:val="center"/>
        <w:rPr>
          <w:rFonts w:ascii="仿宋_GB2312" w:eastAsia="仿宋_GB2312"/>
          <w:spacing w:val="6"/>
          <w:sz w:val="24"/>
        </w:rPr>
      </w:pPr>
      <w:r>
        <w:rPr>
          <w:rFonts w:hint="eastAsia" w:ascii="仿宋_GB2312" w:eastAsia="仿宋_GB2312"/>
          <w:spacing w:val="6"/>
          <w:sz w:val="24"/>
        </w:rPr>
        <w:t>（投标人认为有利于其本次投标的其它资格</w:t>
      </w:r>
      <w:r>
        <w:rPr>
          <w:rFonts w:ascii="仿宋_GB2312" w:eastAsia="仿宋_GB2312"/>
          <w:spacing w:val="6"/>
          <w:sz w:val="24"/>
        </w:rPr>
        <w:t>证明材料</w:t>
      </w:r>
      <w:r>
        <w:rPr>
          <w:rFonts w:hint="eastAsia" w:ascii="仿宋_GB2312" w:eastAsia="仿宋_GB2312"/>
          <w:spacing w:val="6"/>
          <w:sz w:val="24"/>
        </w:rPr>
        <w:t>等。）</w:t>
      </w:r>
    </w:p>
    <w:p>
      <w:pPr>
        <w:pStyle w:val="192"/>
        <w:spacing w:line="360" w:lineRule="auto"/>
        <w:rPr>
          <w:rFonts w:hint="eastAsia" w:ascii="仿宋_GB2312" w:eastAsia="仿宋_GB2312"/>
          <w:spacing w:val="6"/>
          <w:sz w:val="24"/>
        </w:rPr>
      </w:pPr>
    </w:p>
    <w:p>
      <w:pPr>
        <w:pStyle w:val="5"/>
        <w:rPr>
          <w:rFonts w:hint="eastAsia"/>
        </w:rPr>
        <w:sectPr>
          <w:pgSz w:w="11906" w:h="16838"/>
          <w:pgMar w:top="1418" w:right="1418" w:bottom="1418" w:left="1418" w:header="851" w:footer="851" w:gutter="0"/>
          <w:cols w:space="425" w:num="1"/>
          <w:docGrid w:linePitch="312" w:charSpace="0"/>
        </w:sectPr>
      </w:pPr>
    </w:p>
    <w:p>
      <w:pPr>
        <w:pStyle w:val="39"/>
        <w:spacing w:beforeLines="100" w:after="240" w:afterLines="100"/>
        <w:outlineLvl w:val="1"/>
        <w:rPr>
          <w:rFonts w:hint="eastAsia" w:ascii="仿宋_GB2312" w:eastAsia="仿宋_GB2312"/>
          <w:sz w:val="44"/>
          <w:szCs w:val="44"/>
        </w:rPr>
      </w:pPr>
      <w:bookmarkStart w:id="724" w:name="_Toc531359054"/>
      <w:bookmarkStart w:id="725" w:name="_Toc530551883"/>
      <w:bookmarkStart w:id="726" w:name="_Toc81474841"/>
      <w:bookmarkStart w:id="727" w:name="_Toc493956058"/>
      <w:r>
        <w:rPr>
          <w:rFonts w:hint="eastAsia" w:ascii="仿宋_GB2312" w:eastAsia="仿宋_GB2312"/>
          <w:sz w:val="44"/>
          <w:szCs w:val="44"/>
        </w:rPr>
        <w:t xml:space="preserve">二 </w:t>
      </w:r>
      <w:r>
        <w:rPr>
          <w:rFonts w:ascii="仿宋_GB2312" w:eastAsia="仿宋_GB2312"/>
          <w:sz w:val="44"/>
          <w:szCs w:val="44"/>
        </w:rPr>
        <w:t xml:space="preserve"> </w:t>
      </w:r>
      <w:r>
        <w:rPr>
          <w:rFonts w:hint="eastAsia" w:ascii="仿宋_GB2312" w:eastAsia="仿宋_GB2312"/>
          <w:sz w:val="44"/>
          <w:szCs w:val="44"/>
        </w:rPr>
        <w:t>资信商务及技术文</w:t>
      </w:r>
      <w:r>
        <w:rPr>
          <w:rFonts w:ascii="仿宋_GB2312" w:eastAsia="仿宋_GB2312"/>
          <w:sz w:val="44"/>
          <w:szCs w:val="44"/>
        </w:rPr>
        <w:t>件</w:t>
      </w:r>
      <w:r>
        <w:rPr>
          <w:rFonts w:hint="eastAsia" w:ascii="仿宋_GB2312" w:eastAsia="仿宋_GB2312"/>
          <w:sz w:val="44"/>
          <w:szCs w:val="44"/>
        </w:rPr>
        <w:t>格式</w:t>
      </w:r>
      <w:bookmarkEnd w:id="724"/>
      <w:bookmarkEnd w:id="725"/>
      <w:bookmarkEnd w:id="726"/>
      <w:bookmarkEnd w:id="727"/>
    </w:p>
    <w:p>
      <w:pPr>
        <w:pStyle w:val="175"/>
        <w:spacing w:line="360" w:lineRule="auto"/>
        <w:rPr>
          <w:rFonts w:hint="eastAsia" w:ascii="仿宋_GB2312" w:eastAsia="仿宋_GB2312"/>
          <w:color w:val="0000FF"/>
          <w:sz w:val="28"/>
          <w:szCs w:val="28"/>
        </w:rPr>
      </w:pPr>
      <w:bookmarkStart w:id="728" w:name="_Toc531359055"/>
      <w:bookmarkStart w:id="729" w:name="_Toc530551884"/>
      <w:bookmarkStart w:id="730" w:name="_Toc493956059"/>
    </w:p>
    <w:bookmarkEnd w:id="728"/>
    <w:p>
      <w:pPr>
        <w:spacing w:line="360" w:lineRule="auto"/>
        <w:rPr>
          <w:rFonts w:hint="eastAsia" w:ascii="仿宋_GB2312" w:hAnsi="Bauhaus 93" w:eastAsia="仿宋_GB2312"/>
          <w:sz w:val="24"/>
          <w:szCs w:val="24"/>
        </w:rPr>
      </w:pPr>
    </w:p>
    <w:p>
      <w:pPr>
        <w:pStyle w:val="4"/>
        <w:spacing w:before="0" w:after="0"/>
        <w:ind w:firstLine="0" w:firstLineChars="0"/>
        <w:jc w:val="left"/>
        <w:rPr>
          <w:rFonts w:hAnsi="宋体"/>
          <w:sz w:val="24"/>
          <w:szCs w:val="24"/>
        </w:rPr>
      </w:pPr>
      <w:bookmarkStart w:id="731" w:name="_Toc531359056"/>
      <w:bookmarkStart w:id="732" w:name="_Toc81474842"/>
      <w:r>
        <w:rPr>
          <w:rFonts w:hAnsi="宋体"/>
          <w:sz w:val="24"/>
          <w:szCs w:val="24"/>
        </w:rPr>
        <w:t xml:space="preserve">2.1    </w:t>
      </w:r>
      <w:r>
        <w:rPr>
          <w:rFonts w:hint="eastAsia" w:hAnsi="宋体"/>
          <w:sz w:val="24"/>
          <w:szCs w:val="24"/>
        </w:rPr>
        <w:t>资信及商务文件封面</w:t>
      </w:r>
      <w:bookmarkEnd w:id="731"/>
      <w:r>
        <w:rPr>
          <w:rFonts w:hint="eastAsia" w:hAnsi="宋体"/>
          <w:sz w:val="24"/>
          <w:szCs w:val="24"/>
        </w:rPr>
        <w:t>格式</w:t>
      </w:r>
      <w:bookmarkEnd w:id="732"/>
    </w:p>
    <w:p>
      <w:pPr>
        <w:pStyle w:val="5"/>
        <w:ind w:firstLine="0"/>
        <w:rPr>
          <w:rFonts w:hint="eastAsia"/>
        </w:rPr>
      </w:pPr>
    </w:p>
    <w:p>
      <w:pPr>
        <w:pStyle w:val="5"/>
        <w:spacing w:line="360" w:lineRule="auto"/>
        <w:ind w:firstLine="0"/>
        <w:jc w:val="center"/>
        <w:rPr>
          <w:rFonts w:ascii="宋体" w:hAnsi="宋体"/>
          <w:bCs/>
          <w:sz w:val="24"/>
        </w:rPr>
      </w:pPr>
      <w:r>
        <w:rPr>
          <w:rFonts w:hint="eastAsia" w:ascii="仿宋_GB2312" w:hAnsi="宋体" w:eastAsia="仿宋_GB2312"/>
          <w:b/>
          <w:sz w:val="32"/>
          <w:szCs w:val="32"/>
        </w:rPr>
        <w:t>投标文件</w:t>
      </w:r>
    </w:p>
    <w:tbl>
      <w:tblPr>
        <w:tblStyle w:val="43"/>
        <w:tblW w:w="0" w:type="auto"/>
        <w:jc w:val="center"/>
        <w:tblLayout w:type="autofit"/>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wBefore w:w="0" w:type="dxa"/>
          <w:wAfter w:w="0" w:type="dxa"/>
          <w:trHeight w:val="397" w:hRule="atLeast"/>
          <w:jc w:val="center"/>
        </w:trPr>
        <w:tc>
          <w:tcPr>
            <w:tcW w:w="2518" w:type="dxa"/>
            <w:shd w:val="clear" w:color="auto" w:fill="auto"/>
            <w:noWrap w:val="0"/>
            <w:vAlign w:val="center"/>
          </w:tcPr>
          <w:p>
            <w:pPr>
              <w:jc w:val="distribute"/>
              <w:rPr>
                <w:rFonts w:hint="eastAsia" w:ascii="仿宋_GB2312" w:eastAsia="仿宋_GB2312"/>
                <w:sz w:val="24"/>
                <w:szCs w:val="24"/>
              </w:rPr>
            </w:pPr>
            <w:r>
              <w:rPr>
                <w:rFonts w:hint="eastAsia" w:ascii="仿宋_GB2312" w:hAnsi="宋体" w:eastAsia="仿宋_GB2312"/>
                <w:sz w:val="24"/>
                <w:szCs w:val="24"/>
              </w:rPr>
              <w:t>投标文件名称：</w:t>
            </w:r>
          </w:p>
        </w:tc>
        <w:tc>
          <w:tcPr>
            <w:tcW w:w="4536" w:type="dxa"/>
            <w:shd w:val="clear" w:color="auto" w:fill="auto"/>
            <w:noWrap w:val="0"/>
            <w:vAlign w:val="center"/>
          </w:tcPr>
          <w:p>
            <w:pPr>
              <w:jc w:val="left"/>
              <w:rPr>
                <w:rFonts w:hint="eastAsia" w:ascii="仿宋_GB2312" w:eastAsia="仿宋_GB2312"/>
                <w:sz w:val="24"/>
                <w:szCs w:val="24"/>
              </w:rPr>
            </w:pPr>
            <w:r>
              <w:rPr>
                <w:rFonts w:hint="eastAsia" w:ascii="仿宋_GB2312" w:hAnsi="宋体" w:eastAsia="仿宋_GB2312"/>
                <w:sz w:val="24"/>
                <w:szCs w:val="24"/>
                <w:u w:val="single"/>
              </w:rPr>
              <w:t xml:space="preserve"> 资信商务及技术文件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shd w:val="clear" w:color="auto" w:fill="auto"/>
            <w:noWrap w:val="0"/>
            <w:vAlign w:val="center"/>
          </w:tcPr>
          <w:p>
            <w:pPr>
              <w:jc w:val="distribute"/>
              <w:rPr>
                <w:rFonts w:hint="eastAsia" w:ascii="仿宋_GB2312" w:eastAsia="仿宋_GB2312"/>
                <w:sz w:val="24"/>
                <w:szCs w:val="24"/>
              </w:rPr>
            </w:pPr>
            <w:r>
              <w:rPr>
                <w:rFonts w:hint="eastAsia" w:ascii="仿宋_GB2312" w:hAnsi="宋体" w:eastAsia="仿宋_GB2312"/>
                <w:sz w:val="24"/>
                <w:szCs w:val="24"/>
              </w:rPr>
              <w:t>项 目 编 号：</w:t>
            </w:r>
          </w:p>
        </w:tc>
        <w:tc>
          <w:tcPr>
            <w:tcW w:w="4536" w:type="dxa"/>
            <w:shd w:val="clear" w:color="auto" w:fill="auto"/>
            <w:noWrap w:val="0"/>
            <w:vAlign w:val="center"/>
          </w:tcPr>
          <w:p>
            <w:pPr>
              <w:jc w:val="left"/>
              <w:rPr>
                <w:rFonts w:hint="eastAsia" w:ascii="仿宋_GB2312" w:eastAsia="仿宋_GB2312"/>
                <w:sz w:val="24"/>
                <w:szCs w:val="24"/>
              </w:rPr>
            </w:pP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shd w:val="clear" w:color="auto" w:fill="auto"/>
            <w:noWrap w:val="0"/>
            <w:vAlign w:val="center"/>
          </w:tcPr>
          <w:p>
            <w:pPr>
              <w:jc w:val="distribute"/>
              <w:rPr>
                <w:rFonts w:hint="eastAsia" w:ascii="仿宋_GB2312" w:eastAsia="仿宋_GB2312"/>
                <w:sz w:val="24"/>
                <w:szCs w:val="24"/>
              </w:rPr>
            </w:pPr>
            <w:r>
              <w:rPr>
                <w:rFonts w:hint="eastAsia" w:ascii="仿宋_GB2312" w:hAnsi="宋体" w:eastAsia="仿宋_GB2312"/>
                <w:sz w:val="24"/>
                <w:szCs w:val="24"/>
              </w:rPr>
              <w:t>项 目 名 称：</w:t>
            </w:r>
          </w:p>
        </w:tc>
        <w:tc>
          <w:tcPr>
            <w:tcW w:w="4536" w:type="dxa"/>
            <w:shd w:val="clear" w:color="auto" w:fill="auto"/>
            <w:noWrap w:val="0"/>
            <w:vAlign w:val="center"/>
          </w:tcPr>
          <w:p>
            <w:pPr>
              <w:jc w:val="left"/>
              <w:rPr>
                <w:rFonts w:hint="eastAsia" w:ascii="仿宋_GB2312" w:eastAsia="仿宋_GB2312"/>
                <w:sz w:val="24"/>
                <w:szCs w:val="24"/>
              </w:rPr>
            </w:pP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shd w:val="clear" w:color="auto" w:fill="auto"/>
            <w:noWrap w:val="0"/>
            <w:vAlign w:val="center"/>
          </w:tcPr>
          <w:p>
            <w:pPr>
              <w:jc w:val="distribute"/>
              <w:rPr>
                <w:rFonts w:hint="eastAsia" w:ascii="仿宋_GB2312" w:eastAsia="仿宋_GB2312"/>
                <w:sz w:val="24"/>
                <w:szCs w:val="24"/>
              </w:rPr>
            </w:pPr>
            <w:r>
              <w:rPr>
                <w:rFonts w:hint="eastAsia" w:ascii="仿宋_GB2312" w:hAnsi="宋体" w:eastAsia="仿宋_GB2312"/>
                <w:sz w:val="24"/>
                <w:szCs w:val="24"/>
              </w:rPr>
              <w:t xml:space="preserve">标   </w:t>
            </w:r>
            <w:r>
              <w:rPr>
                <w:rFonts w:ascii="仿宋_GB2312" w:hAnsi="宋体" w:eastAsia="仿宋_GB2312"/>
                <w:sz w:val="24"/>
                <w:szCs w:val="24"/>
              </w:rPr>
              <w:t xml:space="preserve">  </w:t>
            </w:r>
            <w:r>
              <w:rPr>
                <w:rFonts w:hint="eastAsia" w:ascii="仿宋_GB2312" w:hAnsi="宋体" w:eastAsia="仿宋_GB2312"/>
                <w:sz w:val="24"/>
                <w:szCs w:val="24"/>
              </w:rPr>
              <w:t xml:space="preserve"> 项：</w:t>
            </w:r>
          </w:p>
        </w:tc>
        <w:tc>
          <w:tcPr>
            <w:tcW w:w="4536" w:type="dxa"/>
            <w:shd w:val="clear" w:color="auto" w:fill="auto"/>
            <w:noWrap w:val="0"/>
            <w:vAlign w:val="center"/>
          </w:tcPr>
          <w:p>
            <w:pPr>
              <w:jc w:val="left"/>
              <w:rPr>
                <w:rFonts w:hint="eastAsia" w:ascii="仿宋_GB2312" w:hAnsi="宋体" w:eastAsia="仿宋_GB2312"/>
                <w:sz w:val="24"/>
                <w:szCs w:val="24"/>
                <w:u w:val="single"/>
              </w:rPr>
            </w:pPr>
            <w:r>
              <w:rPr>
                <w:rFonts w:hint="eastAsia" w:ascii="仿宋_GB2312" w:hAnsi="宋体" w:eastAsia="仿宋_GB2312"/>
                <w:sz w:val="24"/>
                <w:szCs w:val="24"/>
                <w:u w:val="single"/>
              </w:rPr>
              <w:t xml:space="preserve">（若有）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shd w:val="clear" w:color="auto" w:fill="auto"/>
            <w:noWrap w:val="0"/>
            <w:vAlign w:val="center"/>
          </w:tcPr>
          <w:p>
            <w:pPr>
              <w:jc w:val="distribute"/>
              <w:rPr>
                <w:rFonts w:hint="eastAsia" w:ascii="仿宋_GB2312" w:eastAsia="仿宋_GB2312"/>
                <w:sz w:val="24"/>
                <w:szCs w:val="24"/>
              </w:rPr>
            </w:pPr>
          </w:p>
        </w:tc>
        <w:tc>
          <w:tcPr>
            <w:tcW w:w="4536" w:type="dxa"/>
            <w:shd w:val="clear" w:color="auto" w:fill="auto"/>
            <w:noWrap w:val="0"/>
            <w:vAlign w:val="center"/>
          </w:tcPr>
          <w:p>
            <w:pPr>
              <w:jc w:val="left"/>
              <w:rPr>
                <w:rFonts w:hint="eastAsia" w:ascii="仿宋_GB2312" w:eastAsia="仿宋_GB2312"/>
                <w:sz w:val="24"/>
                <w:szCs w:val="24"/>
              </w:rPr>
            </w:pPr>
          </w:p>
        </w:tc>
      </w:tr>
      <w:tr>
        <w:tblPrEx>
          <w:tblCellMar>
            <w:top w:w="0" w:type="dxa"/>
            <w:left w:w="108" w:type="dxa"/>
            <w:bottom w:w="0" w:type="dxa"/>
            <w:right w:w="108" w:type="dxa"/>
          </w:tblCellMar>
        </w:tblPrEx>
        <w:trPr>
          <w:wBefore w:w="0" w:type="dxa"/>
          <w:wAfter w:w="0" w:type="dxa"/>
          <w:trHeight w:val="397" w:hRule="atLeast"/>
          <w:jc w:val="center"/>
        </w:trPr>
        <w:tc>
          <w:tcPr>
            <w:tcW w:w="2518" w:type="dxa"/>
            <w:shd w:val="clear" w:color="auto" w:fill="auto"/>
            <w:noWrap w:val="0"/>
            <w:vAlign w:val="center"/>
          </w:tcPr>
          <w:p>
            <w:pPr>
              <w:jc w:val="distribute"/>
              <w:rPr>
                <w:rFonts w:hint="eastAsia" w:ascii="仿宋_GB2312" w:eastAsia="仿宋_GB2312"/>
                <w:sz w:val="24"/>
                <w:szCs w:val="24"/>
              </w:rPr>
            </w:pPr>
            <w:r>
              <w:rPr>
                <w:rFonts w:hint="eastAsia" w:ascii="仿宋_GB2312" w:hAnsi="宋体" w:eastAsia="仿宋_GB2312"/>
                <w:sz w:val="24"/>
                <w:szCs w:val="24"/>
              </w:rPr>
              <w:t>投标人全称（盖章）：</w:t>
            </w:r>
          </w:p>
        </w:tc>
        <w:tc>
          <w:tcPr>
            <w:tcW w:w="4536" w:type="dxa"/>
            <w:shd w:val="clear" w:color="auto" w:fill="auto"/>
            <w:noWrap w:val="0"/>
            <w:vAlign w:val="center"/>
          </w:tcPr>
          <w:p>
            <w:pPr>
              <w:jc w:val="left"/>
              <w:rPr>
                <w:rFonts w:hint="eastAsia" w:ascii="仿宋_GB2312" w:eastAsia="仿宋_GB2312"/>
                <w:sz w:val="24"/>
                <w:szCs w:val="24"/>
              </w:rPr>
            </w:pP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shd w:val="clear" w:color="auto" w:fill="auto"/>
            <w:noWrap w:val="0"/>
            <w:vAlign w:val="center"/>
          </w:tcPr>
          <w:p>
            <w:pPr>
              <w:jc w:val="distribute"/>
              <w:rPr>
                <w:rFonts w:hint="eastAsia" w:ascii="仿宋_GB2312" w:hAnsi="宋体" w:eastAsia="仿宋_GB2312"/>
                <w:sz w:val="24"/>
                <w:szCs w:val="24"/>
              </w:rPr>
            </w:pPr>
            <w:r>
              <w:rPr>
                <w:rFonts w:hint="eastAsia" w:ascii="仿宋_GB2312" w:hAnsi="宋体" w:eastAsia="仿宋_GB2312"/>
                <w:sz w:val="24"/>
                <w:szCs w:val="24"/>
              </w:rPr>
              <w:t>投标人地址：</w:t>
            </w:r>
          </w:p>
        </w:tc>
        <w:tc>
          <w:tcPr>
            <w:tcW w:w="4536" w:type="dxa"/>
            <w:shd w:val="clear" w:color="auto" w:fill="auto"/>
            <w:noWrap w:val="0"/>
            <w:vAlign w:val="center"/>
          </w:tcPr>
          <w:p>
            <w:pPr>
              <w:jc w:val="left"/>
              <w:rPr>
                <w:rFonts w:hint="eastAsia" w:ascii="仿宋_GB2312" w:eastAsia="仿宋_GB2312"/>
                <w:sz w:val="24"/>
                <w:szCs w:val="24"/>
              </w:rPr>
            </w:pP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7054" w:type="dxa"/>
            <w:gridSpan w:val="2"/>
            <w:shd w:val="clear" w:color="auto" w:fill="auto"/>
            <w:noWrap w:val="0"/>
            <w:vAlign w:val="center"/>
          </w:tcPr>
          <w:p>
            <w:pPr>
              <w:jc w:val="left"/>
              <w:rPr>
                <w:rFonts w:hint="eastAsia" w:ascii="仿宋_GB2312" w:hAnsi="宋体" w:eastAsia="仿宋_GB2312"/>
                <w:sz w:val="24"/>
                <w:szCs w:val="24"/>
                <w:u w:val="single"/>
              </w:rPr>
            </w:pPr>
          </w:p>
        </w:tc>
      </w:tr>
      <w:tr>
        <w:tblPrEx>
          <w:tblCellMar>
            <w:top w:w="0" w:type="dxa"/>
            <w:left w:w="108" w:type="dxa"/>
            <w:bottom w:w="0" w:type="dxa"/>
            <w:right w:w="108" w:type="dxa"/>
          </w:tblCellMar>
        </w:tblPrEx>
        <w:trPr>
          <w:wBefore w:w="0" w:type="dxa"/>
          <w:wAfter w:w="0" w:type="dxa"/>
          <w:trHeight w:val="397" w:hRule="atLeast"/>
          <w:jc w:val="center"/>
        </w:trPr>
        <w:tc>
          <w:tcPr>
            <w:tcW w:w="7054" w:type="dxa"/>
            <w:gridSpan w:val="2"/>
            <w:shd w:val="clear" w:color="auto" w:fill="auto"/>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 xml:space="preserve">年 </w:t>
            </w:r>
            <w:r>
              <w:rPr>
                <w:rFonts w:ascii="仿宋_GB2312" w:hAnsi="宋体" w:eastAsia="仿宋_GB2312"/>
                <w:sz w:val="24"/>
                <w:szCs w:val="24"/>
              </w:rPr>
              <w:t xml:space="preserve"> 月</w:t>
            </w:r>
            <w:r>
              <w:rPr>
                <w:rFonts w:hint="eastAsia" w:ascii="仿宋_GB2312" w:hAnsi="宋体" w:eastAsia="仿宋_GB2312"/>
                <w:sz w:val="24"/>
                <w:szCs w:val="24"/>
              </w:rPr>
              <w:t xml:space="preserve">  </w:t>
            </w:r>
            <w:r>
              <w:rPr>
                <w:rFonts w:ascii="仿宋_GB2312" w:hAnsi="宋体" w:eastAsia="仿宋_GB2312"/>
                <w:sz w:val="24"/>
                <w:szCs w:val="24"/>
              </w:rPr>
              <w:t>日</w:t>
            </w:r>
          </w:p>
        </w:tc>
      </w:tr>
    </w:tbl>
    <w:p>
      <w:pPr>
        <w:spacing w:line="360" w:lineRule="auto"/>
        <w:rPr>
          <w:rFonts w:ascii="仿宋_GB2312" w:eastAsia="仿宋_GB2312"/>
          <w:sz w:val="24"/>
          <w:szCs w:val="24"/>
        </w:rPr>
      </w:pPr>
    </w:p>
    <w:p>
      <w:pPr>
        <w:pStyle w:val="4"/>
        <w:spacing w:before="0" w:after="0"/>
        <w:ind w:firstLine="0" w:firstLineChars="0"/>
        <w:jc w:val="left"/>
        <w:rPr>
          <w:rFonts w:hAnsi="宋体"/>
          <w:sz w:val="24"/>
          <w:szCs w:val="24"/>
        </w:rPr>
      </w:pPr>
      <w:bookmarkStart w:id="733" w:name="_Toc531359057"/>
      <w:bookmarkStart w:id="734" w:name="_Toc81474843"/>
      <w:r>
        <w:rPr>
          <w:rFonts w:hAnsi="宋体"/>
          <w:sz w:val="24"/>
          <w:szCs w:val="24"/>
        </w:rPr>
        <w:t>2.2</w:t>
      </w:r>
      <w:r>
        <w:rPr>
          <w:rFonts w:hint="eastAsia" w:hAnsi="宋体"/>
          <w:sz w:val="24"/>
          <w:szCs w:val="24"/>
        </w:rPr>
        <w:t xml:space="preserve"> </w:t>
      </w:r>
      <w:r>
        <w:rPr>
          <w:rFonts w:hAnsi="宋体"/>
          <w:sz w:val="24"/>
          <w:szCs w:val="24"/>
        </w:rPr>
        <w:t xml:space="preserve">   </w:t>
      </w:r>
      <w:r>
        <w:rPr>
          <w:rFonts w:hint="eastAsia" w:hAnsi="宋体"/>
          <w:sz w:val="24"/>
          <w:szCs w:val="24"/>
        </w:rPr>
        <w:t>资信商务及技术文件</w:t>
      </w:r>
      <w:r>
        <w:rPr>
          <w:rFonts w:hAnsi="宋体"/>
          <w:sz w:val="24"/>
          <w:szCs w:val="24"/>
        </w:rPr>
        <w:t>目录</w:t>
      </w:r>
      <w:bookmarkEnd w:id="733"/>
      <w:bookmarkEnd w:id="734"/>
    </w:p>
    <w:p>
      <w:pPr>
        <w:pStyle w:val="5"/>
        <w:spacing w:line="360" w:lineRule="auto"/>
        <w:ind w:firstLine="0"/>
        <w:rPr>
          <w:rFonts w:hint="eastAsia" w:ascii="仿宋_GB2312" w:eastAsia="仿宋_GB2312"/>
          <w:sz w:val="24"/>
          <w:szCs w:val="24"/>
        </w:rPr>
      </w:pPr>
    </w:p>
    <w:p>
      <w:pPr>
        <w:pStyle w:val="5"/>
        <w:ind w:firstLine="0"/>
        <w:jc w:val="center"/>
        <w:rPr>
          <w:rFonts w:ascii="仿宋_GB2312" w:eastAsia="仿宋_GB2312"/>
          <w:sz w:val="24"/>
        </w:rPr>
      </w:pPr>
      <w:r>
        <w:rPr>
          <w:rFonts w:hint="eastAsia" w:ascii="仿宋_GB2312" w:eastAsia="仿宋_GB2312"/>
          <w:sz w:val="24"/>
          <w:szCs w:val="24"/>
        </w:rPr>
        <w:t>（</w:t>
      </w:r>
      <w:r>
        <w:rPr>
          <w:rFonts w:hint="eastAsia" w:ascii="仿宋_GB2312" w:eastAsia="仿宋_GB2312"/>
          <w:sz w:val="24"/>
        </w:rPr>
        <w:t>格式自行设计）</w:t>
      </w:r>
      <w:bookmarkStart w:id="735" w:name="_Toc531359058"/>
    </w:p>
    <w:p>
      <w:pPr>
        <w:pStyle w:val="5"/>
        <w:spacing w:line="360" w:lineRule="auto"/>
        <w:ind w:firstLine="0"/>
        <w:rPr>
          <w:rFonts w:hint="eastAsia" w:ascii="仿宋_GB2312" w:eastAsia="仿宋_GB2312"/>
          <w:sz w:val="24"/>
        </w:rPr>
      </w:pPr>
    </w:p>
    <w:p>
      <w:pPr>
        <w:pStyle w:val="4"/>
        <w:spacing w:before="0" w:after="0"/>
        <w:ind w:firstLine="0" w:firstLineChars="0"/>
        <w:jc w:val="left"/>
        <w:rPr>
          <w:rFonts w:hAnsi="宋体"/>
          <w:sz w:val="24"/>
          <w:szCs w:val="24"/>
        </w:rPr>
        <w:sectPr>
          <w:pgSz w:w="11906" w:h="16838"/>
          <w:pgMar w:top="1418" w:right="1418" w:bottom="1418" w:left="1418" w:header="851" w:footer="851" w:gutter="0"/>
          <w:cols w:space="425" w:num="1"/>
          <w:docGrid w:linePitch="312" w:charSpace="0"/>
        </w:sectPr>
      </w:pPr>
    </w:p>
    <w:p>
      <w:pPr>
        <w:pStyle w:val="4"/>
        <w:spacing w:before="0" w:after="0"/>
        <w:ind w:firstLine="0" w:firstLineChars="0"/>
        <w:jc w:val="left"/>
        <w:rPr>
          <w:rFonts w:hAnsi="宋体"/>
          <w:sz w:val="24"/>
          <w:szCs w:val="24"/>
        </w:rPr>
      </w:pPr>
      <w:bookmarkStart w:id="736" w:name="_Toc81474844"/>
      <w:r>
        <w:rPr>
          <w:rFonts w:hAnsi="宋体"/>
          <w:sz w:val="24"/>
          <w:szCs w:val="24"/>
        </w:rPr>
        <w:t>2.3</w:t>
      </w:r>
      <w:r>
        <w:rPr>
          <w:rFonts w:hint="eastAsia" w:hAnsi="宋体"/>
          <w:sz w:val="24"/>
          <w:szCs w:val="24"/>
        </w:rPr>
        <w:t xml:space="preserve"> </w:t>
      </w:r>
      <w:r>
        <w:rPr>
          <w:rFonts w:hAnsi="宋体"/>
          <w:sz w:val="24"/>
          <w:szCs w:val="24"/>
        </w:rPr>
        <w:t xml:space="preserve">   投标</w:t>
      </w:r>
      <w:bookmarkEnd w:id="729"/>
      <w:bookmarkEnd w:id="730"/>
      <w:r>
        <w:rPr>
          <w:rFonts w:hint="eastAsia" w:hAnsi="宋体"/>
          <w:sz w:val="24"/>
          <w:szCs w:val="24"/>
        </w:rPr>
        <w:t>函</w:t>
      </w:r>
      <w:bookmarkEnd w:id="735"/>
      <w:r>
        <w:rPr>
          <w:rFonts w:hint="eastAsia" w:hAnsi="宋体"/>
          <w:sz w:val="24"/>
          <w:szCs w:val="24"/>
        </w:rPr>
        <w:t>格式</w:t>
      </w:r>
      <w:bookmarkEnd w:id="736"/>
    </w:p>
    <w:p>
      <w:pPr>
        <w:pStyle w:val="5"/>
        <w:spacing w:line="360" w:lineRule="auto"/>
        <w:ind w:firstLine="0"/>
        <w:jc w:val="center"/>
        <w:rPr>
          <w:rFonts w:hint="eastAsia" w:ascii="仿宋_GB2312" w:hAnsi="宋体" w:eastAsia="仿宋_GB2312"/>
          <w:b/>
          <w:sz w:val="32"/>
          <w:szCs w:val="32"/>
        </w:rPr>
      </w:pPr>
      <w:r>
        <w:rPr>
          <w:rFonts w:hint="eastAsia" w:ascii="仿宋_GB2312" w:hAnsi="宋体" w:eastAsia="仿宋_GB2312"/>
          <w:b/>
          <w:sz w:val="32"/>
          <w:szCs w:val="32"/>
        </w:rPr>
        <w:t>投标函</w:t>
      </w:r>
    </w:p>
    <w:p>
      <w:pPr>
        <w:pStyle w:val="178"/>
        <w:tabs>
          <w:tab w:val="left" w:pos="0"/>
        </w:tabs>
        <w:spacing w:line="360" w:lineRule="auto"/>
        <w:rPr>
          <w:rFonts w:ascii="仿宋_GB2312" w:hAnsi="宋体" w:eastAsia="仿宋_GB2312"/>
          <w:sz w:val="24"/>
        </w:rPr>
      </w:pPr>
      <w:r>
        <w:rPr>
          <w:rFonts w:hint="eastAsia" w:ascii="仿宋_GB2312" w:hAnsi="宋体" w:eastAsia="仿宋_GB2312"/>
          <w:sz w:val="24"/>
        </w:rPr>
        <w:t>致：</w:t>
      </w:r>
      <w:r>
        <w:rPr>
          <w:rFonts w:hint="eastAsia" w:ascii="仿宋_GB2312" w:hAnsi="Times New Roman" w:eastAsia="仿宋_GB2312"/>
          <w:i/>
          <w:color w:val="0000FF"/>
          <w:kern w:val="2"/>
          <w:sz w:val="24"/>
          <w:szCs w:val="24"/>
          <w:u w:val="single"/>
          <w:lang w:val="en-US" w:eastAsia="zh-CN"/>
        </w:rPr>
        <w:t>（采购人名称）</w:t>
      </w:r>
      <w:r>
        <w:rPr>
          <w:rFonts w:hint="eastAsia" w:ascii="仿宋_GB2312" w:hAnsi="宋体" w:eastAsia="仿宋_GB2312"/>
          <w:sz w:val="24"/>
        </w:rPr>
        <w:t>：</w:t>
      </w:r>
    </w:p>
    <w:p>
      <w:pPr>
        <w:pStyle w:val="178"/>
        <w:tabs>
          <w:tab w:val="left" w:pos="0"/>
        </w:tabs>
        <w:spacing w:line="360" w:lineRule="auto"/>
        <w:ind w:firstLine="480" w:firstLineChars="200"/>
        <w:rPr>
          <w:rFonts w:ascii="仿宋_GB2312" w:hAnsi="宋体" w:eastAsia="仿宋_GB2312"/>
          <w:sz w:val="24"/>
          <w:szCs w:val="21"/>
          <w:lang w:val="en-US"/>
        </w:rPr>
      </w:pPr>
      <w:r>
        <w:rPr>
          <w:rFonts w:hint="eastAsia" w:ascii="仿宋_GB2312" w:hAnsi="宋体" w:eastAsia="仿宋_GB2312"/>
          <w:sz w:val="24"/>
          <w:szCs w:val="21"/>
          <w:lang w:val="en-US"/>
        </w:rPr>
        <w:t>根据贵方</w:t>
      </w:r>
      <w:r>
        <w:rPr>
          <w:rFonts w:hint="eastAsia" w:ascii="仿宋_GB2312" w:hAnsi="Times New Roman" w:eastAsia="仿宋_GB2312"/>
          <w:i/>
          <w:color w:val="0000FF"/>
          <w:kern w:val="2"/>
          <w:sz w:val="24"/>
          <w:szCs w:val="24"/>
          <w:u w:val="single"/>
          <w:lang w:val="en-US" w:eastAsia="zh-CN"/>
        </w:rPr>
        <w:t>（</w:t>
      </w:r>
      <w:r>
        <w:rPr>
          <w:rFonts w:ascii="仿宋_GB2312" w:hAnsi="Times New Roman" w:eastAsia="仿宋_GB2312"/>
          <w:i/>
          <w:color w:val="0000FF"/>
          <w:kern w:val="2"/>
          <w:sz w:val="24"/>
          <w:szCs w:val="24"/>
          <w:u w:val="single"/>
          <w:lang w:val="en-US" w:eastAsia="zh-CN"/>
        </w:rPr>
        <w:t>项目名称</w:t>
      </w:r>
      <w:r>
        <w:rPr>
          <w:rFonts w:hint="eastAsia" w:ascii="仿宋_GB2312" w:hAnsi="Times New Roman" w:eastAsia="仿宋_GB2312"/>
          <w:i/>
          <w:color w:val="0000FF"/>
          <w:kern w:val="2"/>
          <w:sz w:val="24"/>
          <w:szCs w:val="24"/>
          <w:u w:val="single"/>
          <w:lang w:val="en-US" w:eastAsia="zh-CN"/>
        </w:rPr>
        <w:t>）（项目编号）（标项）</w:t>
      </w:r>
      <w:r>
        <w:rPr>
          <w:rFonts w:hint="eastAsia" w:ascii="仿宋_GB2312" w:hAnsi="宋体" w:eastAsia="仿宋_GB2312"/>
          <w:sz w:val="24"/>
          <w:szCs w:val="21"/>
          <w:u w:val="single"/>
          <w:lang w:eastAsia="zh-CN"/>
        </w:rPr>
        <w:t xml:space="preserve"> </w:t>
      </w:r>
      <w:r>
        <w:rPr>
          <w:rFonts w:hint="eastAsia" w:ascii="仿宋_GB2312" w:hAnsi="宋体" w:eastAsia="仿宋_GB2312"/>
          <w:sz w:val="24"/>
          <w:szCs w:val="21"/>
          <w:lang w:val="en-US"/>
        </w:rPr>
        <w:t>的招标文件要求，正式授权下述签字人</w:t>
      </w:r>
      <w:r>
        <w:rPr>
          <w:rFonts w:hint="eastAsia" w:ascii="仿宋_GB2312" w:hAnsi="Times New Roman" w:eastAsia="仿宋_GB2312"/>
          <w:i/>
          <w:color w:val="0000FF"/>
          <w:kern w:val="2"/>
          <w:sz w:val="24"/>
          <w:szCs w:val="24"/>
          <w:u w:val="single"/>
          <w:lang w:val="en-US" w:eastAsia="zh-CN"/>
        </w:rPr>
        <w:t>（姓名和职务）</w:t>
      </w:r>
      <w:r>
        <w:rPr>
          <w:rFonts w:hint="eastAsia" w:ascii="仿宋_GB2312" w:hAnsi="宋体" w:eastAsia="仿宋_GB2312"/>
          <w:sz w:val="24"/>
          <w:szCs w:val="21"/>
          <w:lang w:val="en-US"/>
        </w:rPr>
        <w:t>全权代表投标人</w:t>
      </w:r>
      <w:r>
        <w:rPr>
          <w:rFonts w:hint="eastAsia" w:ascii="仿宋_GB2312" w:hAnsi="Times New Roman" w:eastAsia="仿宋_GB2312"/>
          <w:i/>
          <w:color w:val="0000FF"/>
          <w:kern w:val="2"/>
          <w:sz w:val="24"/>
          <w:szCs w:val="24"/>
          <w:u w:val="single"/>
          <w:lang w:val="en-US" w:eastAsia="zh-CN"/>
        </w:rPr>
        <w:t>（投标人全称）</w:t>
      </w:r>
      <w:r>
        <w:rPr>
          <w:rFonts w:hint="eastAsia" w:ascii="仿宋_GB2312" w:hAnsi="宋体" w:eastAsia="仿宋_GB2312"/>
          <w:sz w:val="24"/>
          <w:szCs w:val="21"/>
          <w:lang w:val="en-US"/>
        </w:rPr>
        <w:t>参加贵方组织的有关招标活动，并提交下述文件：</w:t>
      </w:r>
    </w:p>
    <w:p>
      <w:pPr>
        <w:pStyle w:val="178"/>
        <w:tabs>
          <w:tab w:val="left" w:pos="0"/>
        </w:tabs>
        <w:spacing w:line="360" w:lineRule="auto"/>
        <w:ind w:firstLine="480" w:firstLineChars="200"/>
        <w:rPr>
          <w:rFonts w:ascii="仿宋_GB2312" w:hAnsi="宋体" w:eastAsia="仿宋_GB2312"/>
          <w:color w:val="0000FF"/>
          <w:sz w:val="24"/>
          <w:szCs w:val="21"/>
          <w:lang w:val="en-US"/>
        </w:rPr>
      </w:pPr>
      <w:r>
        <w:rPr>
          <w:rFonts w:hint="eastAsia" w:ascii="仿宋_GB2312" w:hAnsi="宋体" w:eastAsia="仿宋_GB2312"/>
          <w:color w:val="0000FF"/>
          <w:sz w:val="24"/>
          <w:szCs w:val="21"/>
          <w:lang w:val="en-US" w:eastAsia="zh-CN"/>
        </w:rPr>
        <w:t>政府采购云</w:t>
      </w:r>
      <w:r>
        <w:rPr>
          <w:rFonts w:ascii="仿宋_GB2312" w:hAnsi="宋体" w:eastAsia="仿宋_GB2312"/>
          <w:color w:val="0000FF"/>
          <w:sz w:val="24"/>
          <w:szCs w:val="21"/>
          <w:lang w:val="en-US"/>
        </w:rPr>
        <w:t>系统提交</w:t>
      </w:r>
      <w:r>
        <w:rPr>
          <w:rFonts w:hint="eastAsia" w:ascii="仿宋_GB2312" w:hAnsi="宋体" w:eastAsia="仿宋_GB2312"/>
          <w:color w:val="0000FF"/>
          <w:sz w:val="24"/>
          <w:szCs w:val="21"/>
          <w:lang w:val="en-US"/>
        </w:rPr>
        <w:t>电子</w:t>
      </w:r>
      <w:r>
        <w:rPr>
          <w:rFonts w:hint="eastAsia" w:ascii="仿宋_GB2312" w:hAnsi="宋体" w:eastAsia="仿宋_GB2312"/>
          <w:color w:val="0000FF"/>
          <w:sz w:val="24"/>
          <w:szCs w:val="21"/>
          <w:lang w:val="en-US" w:eastAsia="zh-CN"/>
        </w:rPr>
        <w:t>加密</w:t>
      </w:r>
      <w:r>
        <w:rPr>
          <w:rFonts w:hint="eastAsia" w:ascii="仿宋_GB2312" w:hAnsi="宋体" w:eastAsia="仿宋_GB2312"/>
          <w:color w:val="0000FF"/>
          <w:sz w:val="24"/>
          <w:szCs w:val="21"/>
          <w:lang w:val="en-US"/>
        </w:rPr>
        <w:t>投标</w:t>
      </w:r>
      <w:r>
        <w:rPr>
          <w:rFonts w:ascii="仿宋_GB2312" w:hAnsi="宋体" w:eastAsia="仿宋_GB2312"/>
          <w:color w:val="0000FF"/>
          <w:sz w:val="24"/>
          <w:szCs w:val="21"/>
          <w:lang w:val="en-US"/>
        </w:rPr>
        <w:t>文件</w:t>
      </w:r>
      <w:r>
        <w:rPr>
          <w:rFonts w:ascii="仿宋_GB2312" w:hAnsi="宋体" w:eastAsia="仿宋_GB2312"/>
          <w:color w:val="0000FF"/>
          <w:sz w:val="24"/>
          <w:szCs w:val="21"/>
          <w:u w:val="single"/>
          <w:lang w:val="en-US"/>
        </w:rPr>
        <w:t xml:space="preserve">   </w:t>
      </w:r>
      <w:r>
        <w:rPr>
          <w:rFonts w:hint="eastAsia" w:ascii="仿宋_GB2312" w:hAnsi="宋体" w:eastAsia="仿宋_GB2312"/>
          <w:color w:val="0000FF"/>
          <w:sz w:val="24"/>
          <w:szCs w:val="21"/>
          <w:lang w:val="en-US"/>
        </w:rPr>
        <w:t>份；</w:t>
      </w:r>
    </w:p>
    <w:p>
      <w:pPr>
        <w:pStyle w:val="178"/>
        <w:spacing w:line="360" w:lineRule="auto"/>
        <w:ind w:firstLine="480" w:firstLineChars="200"/>
        <w:rPr>
          <w:rFonts w:ascii="仿宋_GB2312" w:hAnsi="宋体" w:eastAsia="仿宋_GB2312"/>
          <w:sz w:val="24"/>
          <w:szCs w:val="21"/>
        </w:rPr>
      </w:pPr>
      <w:r>
        <w:rPr>
          <w:rFonts w:hint="eastAsia" w:ascii="仿宋_GB2312" w:hAnsi="仿宋" w:eastAsia="仿宋_GB2312"/>
          <w:color w:val="0000FF"/>
          <w:sz w:val="24"/>
          <w:szCs w:val="24"/>
          <w:lang w:eastAsia="zh-CN"/>
        </w:rPr>
        <w:t>通过电子邮件提交</w:t>
      </w:r>
      <w:r>
        <w:rPr>
          <w:rFonts w:hint="eastAsia" w:ascii="仿宋_GB2312" w:hAnsi="仿宋" w:eastAsia="仿宋_GB2312"/>
          <w:color w:val="0000FF"/>
          <w:sz w:val="24"/>
          <w:szCs w:val="24"/>
        </w:rPr>
        <w:t>备份电子投标文件</w:t>
      </w:r>
      <w:r>
        <w:rPr>
          <w:rFonts w:hint="eastAsia" w:ascii="仿宋_GB2312" w:hAnsi="仿宋" w:eastAsia="仿宋_GB2312"/>
          <w:color w:val="0000FF"/>
          <w:sz w:val="24"/>
          <w:szCs w:val="24"/>
          <w:lang w:eastAsia="zh-CN"/>
        </w:rPr>
        <w:t>（打包压缩</w:t>
      </w:r>
      <w:r>
        <w:rPr>
          <w:rFonts w:ascii="仿宋_GB2312" w:hAnsi="仿宋" w:eastAsia="仿宋_GB2312"/>
          <w:color w:val="0000FF"/>
          <w:sz w:val="24"/>
          <w:szCs w:val="24"/>
          <w:lang w:eastAsia="zh-CN"/>
        </w:rPr>
        <w:t>加密</w:t>
      </w:r>
      <w:r>
        <w:rPr>
          <w:rFonts w:hint="eastAsia" w:ascii="仿宋_GB2312" w:hAnsi="仿宋" w:eastAsia="仿宋_GB2312"/>
          <w:color w:val="0000FF"/>
          <w:sz w:val="24"/>
          <w:szCs w:val="24"/>
          <w:lang w:eastAsia="zh-CN"/>
        </w:rPr>
        <w:t>）</w:t>
      </w:r>
      <w:r>
        <w:rPr>
          <w:rFonts w:ascii="仿宋_GB2312" w:hAnsi="宋体" w:eastAsia="仿宋_GB2312"/>
          <w:color w:val="0000FF"/>
          <w:sz w:val="24"/>
          <w:szCs w:val="21"/>
          <w:u w:val="single"/>
          <w:lang w:val="en-US"/>
        </w:rPr>
        <w:t xml:space="preserve">   </w:t>
      </w:r>
      <w:r>
        <w:rPr>
          <w:rFonts w:hint="eastAsia" w:ascii="仿宋_GB2312" w:hAnsi="宋体" w:eastAsia="仿宋_GB2312"/>
          <w:color w:val="0000FF"/>
          <w:sz w:val="24"/>
          <w:szCs w:val="21"/>
          <w:lang w:val="en-US"/>
        </w:rPr>
        <w:t>份</w:t>
      </w:r>
      <w:r>
        <w:rPr>
          <w:rFonts w:hint="eastAsia" w:ascii="仿宋_GB2312" w:hAnsi="宋体" w:eastAsia="仿宋_GB2312"/>
          <w:color w:val="0000FF"/>
          <w:sz w:val="24"/>
          <w:szCs w:val="21"/>
          <w:lang w:val="en-US" w:eastAsia="zh-CN"/>
        </w:rPr>
        <w:t>；</w:t>
      </w:r>
    </w:p>
    <w:p>
      <w:pPr>
        <w:pStyle w:val="178"/>
        <w:tabs>
          <w:tab w:val="left" w:pos="0"/>
        </w:tabs>
        <w:spacing w:line="360" w:lineRule="auto"/>
        <w:ind w:firstLine="480" w:firstLineChars="200"/>
        <w:rPr>
          <w:rFonts w:hint="eastAsia" w:ascii="仿宋_GB2312" w:hAnsi="宋体" w:eastAsia="仿宋_GB2312"/>
          <w:sz w:val="24"/>
          <w:szCs w:val="21"/>
          <w:lang w:val="en-US" w:eastAsia="zh-CN"/>
        </w:rPr>
      </w:pPr>
      <w:r>
        <w:rPr>
          <w:rFonts w:hint="eastAsia" w:ascii="仿宋_GB2312" w:hAnsi="宋体" w:eastAsia="仿宋_GB2312"/>
          <w:sz w:val="24"/>
          <w:szCs w:val="21"/>
          <w:lang w:val="en-US" w:eastAsia="zh-CN"/>
        </w:rPr>
        <w:t>据</w:t>
      </w:r>
      <w:r>
        <w:rPr>
          <w:rFonts w:ascii="仿宋_GB2312" w:hAnsi="宋体" w:eastAsia="仿宋_GB2312"/>
          <w:sz w:val="24"/>
          <w:szCs w:val="21"/>
          <w:lang w:val="en-US" w:eastAsia="zh-CN"/>
        </w:rPr>
        <w:t>此函我</w:t>
      </w:r>
      <w:r>
        <w:rPr>
          <w:rFonts w:hint="eastAsia" w:ascii="仿宋_GB2312" w:hAnsi="宋体" w:eastAsia="仿宋_GB2312"/>
          <w:sz w:val="24"/>
          <w:szCs w:val="21"/>
          <w:lang w:val="en-US" w:eastAsia="zh-CN"/>
        </w:rPr>
        <w:t>方</w:t>
      </w:r>
      <w:r>
        <w:rPr>
          <w:rFonts w:hint="eastAsia" w:ascii="仿宋_GB2312" w:hAnsi="宋体" w:eastAsia="仿宋_GB2312"/>
          <w:sz w:val="24"/>
          <w:szCs w:val="21"/>
        </w:rPr>
        <w:t>就本次投标有关事项郑重承诺如下：</w:t>
      </w:r>
    </w:p>
    <w:p>
      <w:pPr>
        <w:pStyle w:val="178"/>
        <w:spacing w:line="360" w:lineRule="auto"/>
        <w:ind w:firstLine="480" w:firstLineChars="200"/>
        <w:rPr>
          <w:rFonts w:hint="eastAsia" w:ascii="仿宋_GB2312" w:hAnsi="宋体" w:eastAsia="仿宋_GB2312"/>
          <w:sz w:val="24"/>
          <w:szCs w:val="21"/>
        </w:rPr>
      </w:pPr>
      <w:r>
        <w:rPr>
          <w:rFonts w:hint="eastAsia" w:ascii="仿宋_GB2312" w:hAnsi="宋体" w:eastAsia="仿宋_GB2312"/>
          <w:sz w:val="24"/>
          <w:szCs w:val="21"/>
        </w:rPr>
        <w:t>1、我方向贵方提交的所有投标文件、资料都是准确的和真实的。</w:t>
      </w:r>
    </w:p>
    <w:p>
      <w:pPr>
        <w:pStyle w:val="178"/>
        <w:spacing w:line="360" w:lineRule="auto"/>
        <w:ind w:firstLine="480" w:firstLineChars="200"/>
        <w:rPr>
          <w:rFonts w:hint="eastAsia" w:ascii="仿宋_GB2312" w:hAnsi="宋体" w:eastAsia="仿宋_GB2312"/>
          <w:sz w:val="24"/>
          <w:szCs w:val="21"/>
        </w:rPr>
      </w:pPr>
      <w:r>
        <w:rPr>
          <w:rFonts w:hint="eastAsia" w:ascii="仿宋_GB2312" w:hAnsi="宋体" w:eastAsia="仿宋_GB2312"/>
          <w:sz w:val="24"/>
          <w:szCs w:val="21"/>
        </w:rPr>
        <w:t>2、我方承诺已经具备《中华人民共和国政府采购法》、《中华人民共和国政府采购法实施条例》中规定的参加政府采购活动的投标人应当具备的条件，并真实提供相关材料。</w:t>
      </w:r>
    </w:p>
    <w:p>
      <w:pPr>
        <w:pStyle w:val="178"/>
        <w:spacing w:line="360" w:lineRule="auto"/>
        <w:ind w:firstLine="480" w:firstLineChars="200"/>
        <w:rPr>
          <w:rFonts w:hint="eastAsia" w:ascii="仿宋_GB2312" w:hAnsi="宋体" w:eastAsia="仿宋_GB2312"/>
          <w:sz w:val="24"/>
          <w:szCs w:val="21"/>
        </w:rPr>
      </w:pPr>
      <w:r>
        <w:rPr>
          <w:rFonts w:ascii="仿宋_GB2312" w:hAnsi="宋体" w:eastAsia="仿宋_GB2312"/>
          <w:sz w:val="24"/>
          <w:szCs w:val="21"/>
        </w:rPr>
        <w:t>3</w:t>
      </w:r>
      <w:r>
        <w:rPr>
          <w:rFonts w:hint="eastAsia" w:ascii="仿宋_GB2312" w:hAnsi="宋体" w:eastAsia="仿宋_GB2312"/>
          <w:sz w:val="24"/>
          <w:szCs w:val="21"/>
        </w:rPr>
        <w:t>、如果我方中标，将派出</w:t>
      </w:r>
      <w:r>
        <w:rPr>
          <w:rFonts w:hint="eastAsia" w:ascii="仿宋_GB2312" w:hAnsi="Times New Roman" w:eastAsia="仿宋_GB2312"/>
          <w:i/>
          <w:color w:val="0000FF"/>
          <w:kern w:val="2"/>
          <w:sz w:val="24"/>
          <w:szCs w:val="24"/>
          <w:u w:val="single"/>
          <w:lang w:val="en-US" w:eastAsia="zh-CN"/>
        </w:rPr>
        <w:t>（姓名及身份证号码）</w:t>
      </w:r>
      <w:r>
        <w:rPr>
          <w:rFonts w:hint="eastAsia" w:ascii="仿宋_GB2312" w:hAnsi="宋体" w:eastAsia="仿宋_GB2312"/>
          <w:sz w:val="24"/>
          <w:szCs w:val="21"/>
        </w:rPr>
        <w:t>，作为本项目与采购单位联系的项目实施负责人，联系手机号码：</w:t>
      </w:r>
      <w:r>
        <w:rPr>
          <w:rFonts w:ascii="仿宋_GB2312" w:hAnsi="宋体" w:eastAsia="仿宋_GB2312"/>
          <w:sz w:val="24"/>
          <w:szCs w:val="21"/>
          <w:u w:val="single"/>
        </w:rPr>
        <w:t xml:space="preserve">            </w:t>
      </w:r>
      <w:r>
        <w:rPr>
          <w:rFonts w:hint="eastAsia" w:ascii="仿宋_GB2312" w:hAnsi="宋体" w:eastAsia="仿宋_GB2312"/>
          <w:sz w:val="24"/>
          <w:szCs w:val="21"/>
        </w:rPr>
        <w:t>。在项目实施过程中，并承诺项目实施负责人不更换，若确需要更换的，书面征得采购人同意后才准予更换。</w:t>
      </w:r>
    </w:p>
    <w:p>
      <w:pPr>
        <w:pStyle w:val="178"/>
        <w:spacing w:line="360" w:lineRule="auto"/>
        <w:ind w:firstLine="480" w:firstLineChars="200"/>
        <w:rPr>
          <w:rFonts w:hint="eastAsia" w:ascii="仿宋_GB2312" w:hAnsi="宋体" w:eastAsia="仿宋_GB2312"/>
          <w:sz w:val="24"/>
          <w:szCs w:val="21"/>
        </w:rPr>
      </w:pPr>
      <w:r>
        <w:rPr>
          <w:rFonts w:ascii="仿宋_GB2312" w:hAnsi="宋体" w:eastAsia="仿宋_GB2312"/>
          <w:sz w:val="24"/>
          <w:szCs w:val="21"/>
        </w:rPr>
        <w:t>4</w:t>
      </w:r>
      <w:r>
        <w:rPr>
          <w:rFonts w:hint="eastAsia" w:ascii="仿宋_GB2312" w:hAnsi="宋体" w:eastAsia="仿宋_GB2312"/>
          <w:sz w:val="24"/>
          <w:szCs w:val="21"/>
        </w:rPr>
        <w:t>、我方的投标有效期自在开标日起</w:t>
      </w:r>
      <w:r>
        <w:rPr>
          <w:rFonts w:ascii="仿宋_GB2312" w:hAnsi="宋体" w:eastAsia="仿宋_GB2312"/>
          <w:sz w:val="24"/>
          <w:szCs w:val="21"/>
          <w:u w:val="single"/>
        </w:rPr>
        <w:t xml:space="preserve">     </w:t>
      </w:r>
      <w:r>
        <w:rPr>
          <w:rFonts w:hint="eastAsia" w:ascii="仿宋_GB2312" w:hAnsi="宋体" w:eastAsia="仿宋_GB2312"/>
          <w:sz w:val="24"/>
          <w:szCs w:val="21"/>
        </w:rPr>
        <w:t>天内有效。如果在开标后规定的投标有效期内撤回投标，贵方</w:t>
      </w:r>
      <w:r>
        <w:rPr>
          <w:rFonts w:hint="eastAsia" w:ascii="仿宋_GB2312" w:hAnsi="宋体" w:eastAsia="仿宋_GB2312"/>
          <w:sz w:val="24"/>
          <w:szCs w:val="21"/>
          <w:lang w:eastAsia="zh-CN"/>
        </w:rPr>
        <w:t>可按相关规定</w:t>
      </w:r>
      <w:r>
        <w:rPr>
          <w:rFonts w:ascii="仿宋_GB2312" w:hAnsi="宋体" w:eastAsia="仿宋_GB2312"/>
          <w:sz w:val="24"/>
          <w:szCs w:val="21"/>
          <w:lang w:eastAsia="zh-CN"/>
        </w:rPr>
        <w:t>处理我方</w:t>
      </w:r>
      <w:r>
        <w:rPr>
          <w:rFonts w:hint="eastAsia" w:ascii="仿宋_GB2312" w:hAnsi="宋体" w:eastAsia="仿宋_GB2312"/>
          <w:sz w:val="24"/>
          <w:szCs w:val="21"/>
        </w:rPr>
        <w:t>。</w:t>
      </w:r>
    </w:p>
    <w:p>
      <w:pPr>
        <w:pStyle w:val="178"/>
        <w:spacing w:line="360" w:lineRule="auto"/>
        <w:ind w:firstLine="480" w:firstLineChars="200"/>
        <w:rPr>
          <w:rFonts w:hint="eastAsia" w:ascii="仿宋_GB2312" w:hAnsi="宋体" w:eastAsia="仿宋_GB2312"/>
          <w:sz w:val="24"/>
          <w:szCs w:val="21"/>
        </w:rPr>
      </w:pPr>
      <w:r>
        <w:rPr>
          <w:rFonts w:ascii="仿宋_GB2312" w:hAnsi="宋体" w:eastAsia="仿宋_GB2312"/>
          <w:sz w:val="24"/>
          <w:szCs w:val="21"/>
        </w:rPr>
        <w:t>5</w:t>
      </w:r>
      <w:r>
        <w:rPr>
          <w:rFonts w:hint="eastAsia" w:ascii="仿宋_GB2312" w:hAnsi="宋体" w:eastAsia="仿宋_GB2312"/>
          <w:sz w:val="24"/>
          <w:szCs w:val="21"/>
        </w:rPr>
        <w:t>、我方在投标之前已经与贵方进行了充分的沟通，完全理解并接受招标文件的各项规定和要求，对招标文件的合理性、合法性不再有异议。</w:t>
      </w:r>
    </w:p>
    <w:p>
      <w:pPr>
        <w:pStyle w:val="178"/>
        <w:spacing w:line="360" w:lineRule="auto"/>
        <w:ind w:firstLine="480" w:firstLineChars="200"/>
        <w:rPr>
          <w:rFonts w:hint="eastAsia" w:ascii="仿宋_GB2312" w:hAnsi="宋体" w:eastAsia="仿宋_GB2312"/>
          <w:sz w:val="24"/>
          <w:szCs w:val="21"/>
        </w:rPr>
      </w:pPr>
      <w:r>
        <w:rPr>
          <w:rFonts w:hint="eastAsia" w:ascii="仿宋_GB2312" w:hAnsi="宋体" w:eastAsia="仿宋_GB2312"/>
          <w:sz w:val="24"/>
          <w:szCs w:val="21"/>
        </w:rPr>
        <w:t>我方愿意向贵方提供真实完整的任何与该项投标有关的数据、情况和技术资料。若贵方需要，我方愿意提供我方作出的一切承诺的证明材料。</w:t>
      </w:r>
    </w:p>
    <w:p>
      <w:pPr>
        <w:pStyle w:val="178"/>
        <w:spacing w:line="360" w:lineRule="auto"/>
        <w:ind w:firstLine="480" w:firstLineChars="200"/>
        <w:rPr>
          <w:rFonts w:hint="eastAsia" w:ascii="仿宋_GB2312" w:hAnsi="宋体" w:eastAsia="仿宋_GB2312"/>
          <w:sz w:val="24"/>
          <w:szCs w:val="21"/>
        </w:rPr>
      </w:pPr>
      <w:r>
        <w:rPr>
          <w:rFonts w:ascii="仿宋_GB2312" w:hAnsi="宋体" w:eastAsia="仿宋_GB2312"/>
          <w:sz w:val="24"/>
          <w:szCs w:val="21"/>
        </w:rPr>
        <w:t>6</w:t>
      </w:r>
      <w:r>
        <w:rPr>
          <w:rFonts w:hint="eastAsia" w:ascii="仿宋_GB2312" w:hAnsi="宋体" w:eastAsia="仿宋_GB2312"/>
          <w:sz w:val="24"/>
          <w:szCs w:val="21"/>
        </w:rPr>
        <w:t>、我方已详细审核全部招标文件，包括招标文件的澄清或修改文件（如有的话）、参考资料及有关附件，已经了解我方对于招标文件、采购过程、采购结果有依法进行询问、质疑、投诉的权利及相关渠道和要求。</w:t>
      </w:r>
    </w:p>
    <w:p>
      <w:pPr>
        <w:pStyle w:val="178"/>
        <w:spacing w:line="360" w:lineRule="auto"/>
        <w:ind w:firstLine="480" w:firstLineChars="200"/>
        <w:rPr>
          <w:rFonts w:hint="eastAsia" w:ascii="仿宋_GB2312" w:hAnsi="宋体" w:eastAsia="仿宋_GB2312"/>
          <w:sz w:val="24"/>
          <w:szCs w:val="21"/>
        </w:rPr>
      </w:pPr>
      <w:r>
        <w:rPr>
          <w:rFonts w:ascii="仿宋_GB2312" w:hAnsi="宋体" w:eastAsia="仿宋_GB2312"/>
          <w:sz w:val="24"/>
          <w:szCs w:val="21"/>
        </w:rPr>
        <w:t>7</w:t>
      </w:r>
      <w:r>
        <w:rPr>
          <w:rFonts w:hint="eastAsia" w:ascii="仿宋_GB2312" w:hAnsi="宋体" w:eastAsia="仿宋_GB2312"/>
          <w:sz w:val="24"/>
          <w:szCs w:val="21"/>
        </w:rPr>
        <w:t>、我方不是采购人的附属机构，并未为本项目提供整体设计、规范编制或者项目管理、监理、监测等服务。</w:t>
      </w:r>
    </w:p>
    <w:p>
      <w:pPr>
        <w:pStyle w:val="178"/>
        <w:spacing w:line="360" w:lineRule="auto"/>
        <w:ind w:firstLine="480" w:firstLineChars="200"/>
        <w:rPr>
          <w:rFonts w:ascii="仿宋_GB2312" w:hAnsi="宋体" w:eastAsia="仿宋_GB2312"/>
          <w:sz w:val="24"/>
          <w:szCs w:val="21"/>
        </w:rPr>
      </w:pPr>
      <w:r>
        <w:rPr>
          <w:rFonts w:ascii="仿宋_GB2312" w:hAnsi="宋体" w:eastAsia="仿宋_GB2312"/>
          <w:sz w:val="24"/>
          <w:szCs w:val="21"/>
        </w:rPr>
        <w:t>8</w:t>
      </w:r>
      <w:r>
        <w:rPr>
          <w:rFonts w:hint="eastAsia" w:ascii="仿宋_GB2312" w:hAnsi="宋体" w:eastAsia="仿宋_GB2312"/>
          <w:sz w:val="24"/>
          <w:szCs w:val="21"/>
        </w:rPr>
        <w:t>、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78"/>
        <w:spacing w:line="360" w:lineRule="auto"/>
        <w:ind w:firstLine="480" w:firstLineChars="200"/>
        <w:rPr>
          <w:rFonts w:ascii="仿宋_GB2312" w:hAnsi="宋体" w:eastAsia="仿宋_GB2312"/>
          <w:sz w:val="24"/>
          <w:szCs w:val="21"/>
        </w:rPr>
      </w:pPr>
      <w:r>
        <w:rPr>
          <w:rFonts w:hint="eastAsia" w:ascii="仿宋_GB2312" w:hAnsi="宋体" w:eastAsia="仿宋_GB2312"/>
          <w:sz w:val="24"/>
          <w:szCs w:val="21"/>
        </w:rPr>
        <w:t>（一）提供虚假材料谋取中标、中标的；</w:t>
      </w:r>
    </w:p>
    <w:p>
      <w:pPr>
        <w:pStyle w:val="178"/>
        <w:spacing w:line="360" w:lineRule="auto"/>
        <w:ind w:firstLine="480" w:firstLineChars="200"/>
        <w:rPr>
          <w:rFonts w:ascii="仿宋_GB2312" w:hAnsi="宋体" w:eastAsia="仿宋_GB2312"/>
          <w:sz w:val="24"/>
          <w:szCs w:val="21"/>
        </w:rPr>
      </w:pPr>
      <w:r>
        <w:rPr>
          <w:rFonts w:hint="eastAsia" w:ascii="仿宋_GB2312" w:hAnsi="宋体" w:eastAsia="仿宋_GB2312"/>
          <w:sz w:val="24"/>
          <w:szCs w:val="21"/>
        </w:rPr>
        <w:t>（二）采取不正当手段诋毁、排挤其他投标人的；</w:t>
      </w:r>
    </w:p>
    <w:p>
      <w:pPr>
        <w:pStyle w:val="178"/>
        <w:spacing w:line="360" w:lineRule="auto"/>
        <w:ind w:firstLine="480" w:firstLineChars="200"/>
        <w:rPr>
          <w:rFonts w:ascii="仿宋_GB2312" w:hAnsi="宋体" w:eastAsia="仿宋_GB2312"/>
          <w:sz w:val="24"/>
          <w:szCs w:val="21"/>
        </w:rPr>
      </w:pPr>
      <w:r>
        <w:rPr>
          <w:rFonts w:hint="eastAsia" w:ascii="仿宋_GB2312" w:hAnsi="宋体" w:eastAsia="仿宋_GB2312"/>
          <w:sz w:val="24"/>
          <w:szCs w:val="21"/>
        </w:rPr>
        <w:t>（三）与采购人、其它投标人或者采购代理机构恶意串通的；</w:t>
      </w:r>
    </w:p>
    <w:p>
      <w:pPr>
        <w:pStyle w:val="178"/>
        <w:spacing w:line="360" w:lineRule="auto"/>
        <w:ind w:firstLine="480" w:firstLineChars="200"/>
        <w:rPr>
          <w:rFonts w:ascii="仿宋_GB2312" w:hAnsi="宋体" w:eastAsia="仿宋_GB2312"/>
          <w:sz w:val="24"/>
          <w:szCs w:val="21"/>
        </w:rPr>
      </w:pPr>
      <w:r>
        <w:rPr>
          <w:rFonts w:hint="eastAsia" w:ascii="仿宋_GB2312" w:hAnsi="宋体" w:eastAsia="仿宋_GB2312"/>
          <w:sz w:val="24"/>
          <w:szCs w:val="21"/>
        </w:rPr>
        <w:t>（四）向采购人、采购代理机构行贿或者提供其他不正当利益的；</w:t>
      </w:r>
    </w:p>
    <w:p>
      <w:pPr>
        <w:pStyle w:val="178"/>
        <w:spacing w:line="360" w:lineRule="auto"/>
        <w:ind w:firstLine="480" w:firstLineChars="200"/>
        <w:rPr>
          <w:rFonts w:ascii="仿宋_GB2312" w:hAnsi="宋体" w:eastAsia="仿宋_GB2312"/>
          <w:sz w:val="24"/>
          <w:szCs w:val="21"/>
        </w:rPr>
      </w:pPr>
      <w:r>
        <w:rPr>
          <w:rFonts w:hint="eastAsia" w:ascii="仿宋_GB2312" w:hAnsi="宋体" w:eastAsia="仿宋_GB2312"/>
          <w:sz w:val="24"/>
          <w:szCs w:val="21"/>
        </w:rPr>
        <w:t>（五）在招标采购过程中与采购人进行协商谈判的；</w:t>
      </w:r>
    </w:p>
    <w:p>
      <w:pPr>
        <w:pStyle w:val="178"/>
        <w:spacing w:line="360" w:lineRule="auto"/>
        <w:ind w:firstLine="480" w:firstLineChars="200"/>
        <w:rPr>
          <w:rFonts w:ascii="仿宋_GB2312" w:hAnsi="宋体" w:eastAsia="仿宋_GB2312"/>
          <w:sz w:val="24"/>
          <w:szCs w:val="21"/>
        </w:rPr>
      </w:pPr>
      <w:r>
        <w:rPr>
          <w:rFonts w:hint="eastAsia" w:ascii="仿宋_GB2312" w:hAnsi="宋体" w:eastAsia="仿宋_GB2312"/>
          <w:sz w:val="24"/>
          <w:szCs w:val="21"/>
        </w:rPr>
        <w:t>（六）拒绝有关部门监督检查或提供虚假情况的。</w:t>
      </w:r>
    </w:p>
    <w:p>
      <w:pPr>
        <w:pStyle w:val="178"/>
        <w:spacing w:line="360" w:lineRule="auto"/>
        <w:ind w:firstLine="480" w:firstLineChars="200"/>
        <w:rPr>
          <w:rFonts w:ascii="仿宋_GB2312" w:hAnsi="宋体" w:eastAsia="仿宋_GB2312"/>
          <w:sz w:val="24"/>
          <w:szCs w:val="21"/>
        </w:rPr>
      </w:pPr>
      <w:r>
        <w:rPr>
          <w:rFonts w:ascii="仿宋_GB2312" w:hAnsi="宋体" w:eastAsia="仿宋_GB2312"/>
          <w:sz w:val="24"/>
          <w:szCs w:val="21"/>
        </w:rPr>
        <w:t>9</w:t>
      </w:r>
      <w:r>
        <w:rPr>
          <w:rFonts w:hint="eastAsia" w:ascii="仿宋_GB2312" w:hAnsi="宋体" w:eastAsia="仿宋_GB2312"/>
          <w:sz w:val="24"/>
          <w:szCs w:val="21"/>
        </w:rPr>
        <w:t>、如中标，本投标文件至本项目合同履行完毕止均保持有效，我方将按招标文件及政府采购法律、法规的规定履行合同责任和义务。</w:t>
      </w:r>
    </w:p>
    <w:p>
      <w:pPr>
        <w:pStyle w:val="178"/>
        <w:spacing w:line="360" w:lineRule="auto"/>
        <w:ind w:firstLine="480" w:firstLineChars="200"/>
        <w:rPr>
          <w:rFonts w:hint="eastAsia" w:ascii="仿宋_GB2312" w:hAnsi="宋体" w:eastAsia="仿宋_GB2312"/>
          <w:sz w:val="24"/>
          <w:szCs w:val="21"/>
        </w:rPr>
      </w:pPr>
      <w:r>
        <w:rPr>
          <w:rFonts w:hint="eastAsia" w:ascii="仿宋_GB2312" w:hAnsi="宋体" w:eastAsia="仿宋_GB2312"/>
          <w:sz w:val="24"/>
          <w:szCs w:val="21"/>
        </w:rPr>
        <w:t>1</w:t>
      </w:r>
      <w:r>
        <w:rPr>
          <w:rFonts w:ascii="仿宋_GB2312" w:hAnsi="宋体" w:eastAsia="仿宋_GB2312"/>
          <w:sz w:val="24"/>
          <w:szCs w:val="21"/>
        </w:rPr>
        <w:t>0</w:t>
      </w:r>
      <w:r>
        <w:rPr>
          <w:rFonts w:hint="eastAsia" w:ascii="仿宋_GB2312" w:hAnsi="宋体" w:eastAsia="仿宋_GB2312"/>
          <w:sz w:val="24"/>
          <w:szCs w:val="21"/>
        </w:rPr>
        <w:t>、以上事项如有虚假或隐瞒，我方愿意承担一切不利后果，并不再寻求任何旨在减轻或免除法律责任。</w:t>
      </w:r>
    </w:p>
    <w:p>
      <w:pPr>
        <w:pStyle w:val="178"/>
        <w:spacing w:line="360" w:lineRule="auto"/>
        <w:ind w:firstLine="480"/>
        <w:rPr>
          <w:rFonts w:ascii="仿宋_GB2312" w:hAnsi="宋体" w:eastAsia="仿宋_GB2312"/>
          <w:sz w:val="24"/>
          <w:szCs w:val="21"/>
        </w:rPr>
      </w:pPr>
      <w:r>
        <w:rPr>
          <w:rFonts w:hint="eastAsia" w:ascii="仿宋_GB2312" w:hAnsi="宋体" w:eastAsia="仿宋_GB2312"/>
          <w:sz w:val="24"/>
          <w:szCs w:val="21"/>
        </w:rPr>
        <w:t>与本次投标有关的一切正式往来信函请寄：</w:t>
      </w:r>
    </w:p>
    <w:p>
      <w:pPr>
        <w:pStyle w:val="178"/>
        <w:spacing w:line="360" w:lineRule="auto"/>
        <w:ind w:firstLine="480"/>
        <w:rPr>
          <w:rFonts w:ascii="仿宋_GB2312" w:hAnsi="宋体" w:eastAsia="仿宋_GB2312"/>
          <w:sz w:val="24"/>
          <w:szCs w:val="21"/>
        </w:rPr>
      </w:pPr>
      <w:r>
        <w:rPr>
          <w:rFonts w:ascii="仿宋_GB2312" w:hAnsi="宋体" w:eastAsia="仿宋_GB2312"/>
          <w:sz w:val="24"/>
          <w:szCs w:val="21"/>
        </w:rPr>
        <w:t>地址：</w:t>
      </w:r>
      <w:r>
        <w:rPr>
          <w:rFonts w:ascii="仿宋_GB2312" w:eastAsia="仿宋_GB2312"/>
          <w:spacing w:val="20"/>
          <w:sz w:val="24"/>
          <w:u w:val="single"/>
        </w:rPr>
        <w:t xml:space="preserve">      </w:t>
      </w:r>
      <w:r>
        <w:rPr>
          <w:rFonts w:hint="eastAsia" w:ascii="仿宋_GB2312" w:eastAsia="仿宋_GB2312"/>
          <w:spacing w:val="20"/>
          <w:sz w:val="24"/>
          <w:u w:val="single"/>
        </w:rPr>
        <w:t xml:space="preserve">  </w:t>
      </w:r>
      <w:r>
        <w:rPr>
          <w:rFonts w:ascii="仿宋_GB2312" w:eastAsia="仿宋_GB2312"/>
          <w:spacing w:val="20"/>
          <w:sz w:val="24"/>
          <w:u w:val="single"/>
        </w:rPr>
        <w:t xml:space="preserve">  </w:t>
      </w:r>
      <w:r>
        <w:rPr>
          <w:rFonts w:hint="eastAsia" w:ascii="仿宋_GB2312" w:eastAsia="仿宋_GB2312"/>
          <w:spacing w:val="20"/>
          <w:sz w:val="24"/>
          <w:u w:val="single"/>
        </w:rPr>
        <w:t xml:space="preserve"> </w:t>
      </w:r>
      <w:r>
        <w:rPr>
          <w:rFonts w:ascii="仿宋_GB2312" w:eastAsia="仿宋_GB2312"/>
          <w:spacing w:val="20"/>
          <w:sz w:val="24"/>
          <w:u w:val="single"/>
        </w:rPr>
        <w:t xml:space="preserve">  </w:t>
      </w:r>
      <w:r>
        <w:rPr>
          <w:rFonts w:ascii="仿宋_GB2312" w:hAnsi="宋体" w:eastAsia="仿宋_GB2312"/>
          <w:sz w:val="24"/>
          <w:szCs w:val="21"/>
        </w:rPr>
        <w:t xml:space="preserve">     邮编：</w:t>
      </w:r>
      <w:r>
        <w:rPr>
          <w:rFonts w:ascii="仿宋_GB2312" w:eastAsia="仿宋_GB2312"/>
          <w:spacing w:val="20"/>
          <w:sz w:val="24"/>
          <w:u w:val="single"/>
        </w:rPr>
        <w:t xml:space="preserve">        </w:t>
      </w:r>
      <w:r>
        <w:rPr>
          <w:rFonts w:hint="eastAsia" w:ascii="仿宋_GB2312" w:eastAsia="仿宋_GB2312"/>
          <w:spacing w:val="20"/>
          <w:sz w:val="24"/>
          <w:u w:val="single"/>
        </w:rPr>
        <w:t xml:space="preserve"> </w:t>
      </w:r>
      <w:r>
        <w:rPr>
          <w:rFonts w:ascii="仿宋_GB2312" w:eastAsia="仿宋_GB2312"/>
          <w:spacing w:val="20"/>
          <w:sz w:val="24"/>
          <w:u w:val="single"/>
        </w:rPr>
        <w:t xml:space="preserve">  </w:t>
      </w:r>
      <w:r>
        <w:rPr>
          <w:rFonts w:ascii="仿宋_GB2312" w:hAnsi="宋体" w:eastAsia="仿宋_GB2312"/>
          <w:sz w:val="24"/>
          <w:szCs w:val="21"/>
        </w:rPr>
        <w:t>　</w:t>
      </w:r>
    </w:p>
    <w:p>
      <w:pPr>
        <w:pStyle w:val="21"/>
        <w:spacing w:line="360" w:lineRule="auto"/>
        <w:ind w:firstLine="480" w:firstLineChars="200"/>
        <w:rPr>
          <w:rFonts w:ascii="仿宋_GB2312" w:hAnsi="宋体" w:eastAsia="仿宋_GB2312"/>
          <w:sz w:val="24"/>
          <w:szCs w:val="21"/>
        </w:rPr>
      </w:pPr>
      <w:r>
        <w:rPr>
          <w:rFonts w:ascii="仿宋_GB2312" w:hAnsi="宋体" w:eastAsia="仿宋_GB2312"/>
          <w:sz w:val="24"/>
          <w:szCs w:val="21"/>
        </w:rPr>
        <w:t>电话：</w:t>
      </w:r>
      <w:r>
        <w:rPr>
          <w:rFonts w:ascii="仿宋_GB2312" w:eastAsia="仿宋_GB2312"/>
          <w:spacing w:val="20"/>
          <w:sz w:val="24"/>
          <w:u w:val="single"/>
        </w:rPr>
        <w:t xml:space="preserve">      </w:t>
      </w:r>
      <w:r>
        <w:rPr>
          <w:rFonts w:hint="eastAsia" w:ascii="仿宋_GB2312" w:eastAsia="仿宋_GB2312"/>
          <w:spacing w:val="20"/>
          <w:sz w:val="24"/>
          <w:u w:val="single"/>
        </w:rPr>
        <w:t xml:space="preserve">  </w:t>
      </w:r>
      <w:r>
        <w:rPr>
          <w:rFonts w:ascii="仿宋_GB2312" w:eastAsia="仿宋_GB2312"/>
          <w:spacing w:val="20"/>
          <w:sz w:val="24"/>
          <w:u w:val="single"/>
        </w:rPr>
        <w:t xml:space="preserve">  </w:t>
      </w:r>
      <w:r>
        <w:rPr>
          <w:rFonts w:hint="eastAsia" w:ascii="仿宋_GB2312" w:eastAsia="仿宋_GB2312"/>
          <w:spacing w:val="20"/>
          <w:sz w:val="24"/>
          <w:u w:val="single"/>
        </w:rPr>
        <w:t xml:space="preserve"> </w:t>
      </w:r>
      <w:r>
        <w:rPr>
          <w:rFonts w:ascii="仿宋_GB2312" w:eastAsia="仿宋_GB2312"/>
          <w:spacing w:val="20"/>
          <w:sz w:val="24"/>
          <w:u w:val="single"/>
        </w:rPr>
        <w:t xml:space="preserve">  </w:t>
      </w:r>
      <w:r>
        <w:rPr>
          <w:rFonts w:ascii="仿宋_GB2312" w:hAnsi="宋体" w:eastAsia="仿宋_GB2312"/>
          <w:sz w:val="24"/>
          <w:szCs w:val="21"/>
        </w:rPr>
        <w:t xml:space="preserve">     传真：</w:t>
      </w:r>
      <w:r>
        <w:rPr>
          <w:rFonts w:ascii="仿宋_GB2312" w:eastAsia="仿宋_GB2312"/>
          <w:spacing w:val="20"/>
          <w:sz w:val="24"/>
          <w:u w:val="single"/>
        </w:rPr>
        <w:t xml:space="preserve">        </w:t>
      </w:r>
      <w:r>
        <w:rPr>
          <w:rFonts w:hint="eastAsia" w:ascii="仿宋_GB2312" w:eastAsia="仿宋_GB2312"/>
          <w:spacing w:val="20"/>
          <w:sz w:val="24"/>
          <w:u w:val="single"/>
        </w:rPr>
        <w:t xml:space="preserve"> </w:t>
      </w:r>
      <w:r>
        <w:rPr>
          <w:rFonts w:ascii="仿宋_GB2312" w:eastAsia="仿宋_GB2312"/>
          <w:spacing w:val="20"/>
          <w:sz w:val="24"/>
          <w:u w:val="single"/>
        </w:rPr>
        <w:t xml:space="preserve">  </w:t>
      </w:r>
    </w:p>
    <w:p>
      <w:pPr>
        <w:pStyle w:val="244"/>
        <w:spacing w:line="360" w:lineRule="auto"/>
        <w:rPr>
          <w:rFonts w:hint="eastAsia" w:ascii="仿宋_GB2312" w:eastAsia="仿宋_GB2312"/>
          <w:bCs/>
          <w:sz w:val="24"/>
        </w:rPr>
      </w:pPr>
    </w:p>
    <w:p>
      <w:pPr>
        <w:pStyle w:val="186"/>
        <w:spacing w:line="360" w:lineRule="auto"/>
        <w:rPr>
          <w:rFonts w:hint="eastAsia" w:ascii="仿宋_GB2312" w:hAnsi="Times New Roman" w:eastAsia="仿宋_GB2312"/>
          <w:sz w:val="24"/>
          <w:szCs w:val="21"/>
        </w:rPr>
      </w:pPr>
    </w:p>
    <w:p>
      <w:pPr>
        <w:pStyle w:val="181"/>
        <w:wordWrap w:val="0"/>
        <w:spacing w:line="360" w:lineRule="auto"/>
        <w:ind w:firstLine="480"/>
        <w:jc w:val="right"/>
        <w:rPr>
          <w:rFonts w:hint="eastAsia" w:ascii="仿宋_GB2312" w:hAnsi="Courier New" w:eastAsia="仿宋_GB2312"/>
          <w:sz w:val="24"/>
          <w:szCs w:val="21"/>
          <w:u w:val="single"/>
          <w:lang/>
        </w:rPr>
      </w:pPr>
      <w:r>
        <w:rPr>
          <w:rFonts w:ascii="仿宋_GB2312" w:hAnsi="Courier New" w:eastAsia="仿宋_GB2312"/>
          <w:sz w:val="24"/>
          <w:szCs w:val="21"/>
          <w:lang/>
        </w:rPr>
        <w:t>投标人盖章：</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pStyle w:val="181"/>
        <w:wordWrap w:val="0"/>
        <w:spacing w:line="360" w:lineRule="auto"/>
        <w:ind w:firstLine="480"/>
        <w:jc w:val="right"/>
        <w:rPr>
          <w:rFonts w:ascii="仿宋_GB2312" w:hAnsi="Courier New" w:eastAsia="仿宋_GB2312"/>
          <w:sz w:val="24"/>
          <w:szCs w:val="21"/>
          <w:u w:val="single"/>
          <w:lang/>
        </w:rPr>
      </w:pPr>
      <w:r>
        <w:rPr>
          <w:rFonts w:ascii="仿宋_GB2312" w:hAnsi="Courier New" w:eastAsia="仿宋_GB2312"/>
          <w:sz w:val="24"/>
          <w:szCs w:val="21"/>
          <w:lang/>
        </w:rPr>
        <w:t>日      期：</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pStyle w:val="181"/>
        <w:spacing w:line="360" w:lineRule="auto"/>
        <w:jc w:val="left"/>
        <w:rPr>
          <w:rFonts w:hint="eastAsia" w:ascii="仿宋_GB2312" w:hAnsi="Courier New" w:eastAsia="仿宋_GB2312"/>
          <w:spacing w:val="20"/>
          <w:sz w:val="24"/>
          <w:szCs w:val="21"/>
          <w:u w:val="single"/>
          <w:lang/>
        </w:rPr>
      </w:pPr>
    </w:p>
    <w:p>
      <w:pPr>
        <w:pStyle w:val="178"/>
        <w:spacing w:line="360" w:lineRule="auto"/>
        <w:rPr>
          <w:rFonts w:ascii="仿宋_GB2312" w:hAnsi="宋体" w:eastAsia="仿宋_GB2312"/>
          <w:sz w:val="24"/>
          <w:szCs w:val="21"/>
        </w:rPr>
      </w:pPr>
    </w:p>
    <w:p>
      <w:pPr>
        <w:pStyle w:val="178"/>
        <w:spacing w:line="360" w:lineRule="auto"/>
        <w:rPr>
          <w:rFonts w:hint="eastAsia" w:ascii="仿宋_GB2312" w:hAnsi="宋体" w:eastAsia="仿宋_GB2312"/>
          <w:sz w:val="24"/>
          <w:szCs w:val="21"/>
          <w:lang w:eastAsia="zh-CN"/>
        </w:rPr>
      </w:pPr>
      <w:r>
        <w:rPr>
          <w:rFonts w:hint="eastAsia" w:ascii="仿宋_GB2312" w:hAnsi="宋体" w:eastAsia="仿宋_GB2312"/>
          <w:sz w:val="24"/>
          <w:szCs w:val="21"/>
        </w:rPr>
        <w:t>注：按照本声明书要求填报</w:t>
      </w:r>
      <w:r>
        <w:rPr>
          <w:rFonts w:hint="eastAsia" w:ascii="仿宋_GB2312" w:hAnsi="宋体" w:eastAsia="仿宋_GB2312"/>
          <w:sz w:val="24"/>
          <w:szCs w:val="21"/>
          <w:lang w:eastAsia="zh-CN"/>
        </w:rPr>
        <w:t>。</w:t>
      </w:r>
    </w:p>
    <w:p>
      <w:pPr>
        <w:pStyle w:val="4"/>
        <w:spacing w:before="0" w:after="0"/>
        <w:ind w:firstLine="0" w:firstLineChars="0"/>
        <w:jc w:val="center"/>
        <w:rPr>
          <w:sz w:val="32"/>
          <w:szCs w:val="32"/>
        </w:rPr>
        <w:sectPr>
          <w:pgSz w:w="11906" w:h="16838"/>
          <w:pgMar w:top="1418" w:right="1418" w:bottom="1418" w:left="1418" w:header="851" w:footer="851" w:gutter="0"/>
          <w:cols w:space="425" w:num="1"/>
          <w:docGrid w:linePitch="312" w:charSpace="0"/>
        </w:sectPr>
      </w:pPr>
      <w:bookmarkStart w:id="737" w:name="_Toc493956060"/>
    </w:p>
    <w:bookmarkEnd w:id="737"/>
    <w:p>
      <w:pPr>
        <w:pStyle w:val="4"/>
        <w:spacing w:before="0" w:after="0"/>
        <w:ind w:firstLine="0" w:firstLineChars="0"/>
        <w:jc w:val="left"/>
        <w:rPr>
          <w:rFonts w:hint="eastAsia" w:hAnsi="宋体"/>
          <w:sz w:val="24"/>
          <w:szCs w:val="24"/>
        </w:rPr>
      </w:pPr>
      <w:bookmarkStart w:id="738" w:name="_Toc79763696"/>
      <w:bookmarkStart w:id="739" w:name="_Toc81474845"/>
      <w:bookmarkStart w:id="740" w:name="_Toc531359060"/>
      <w:bookmarkStart w:id="741" w:name="_Toc530551887"/>
      <w:bookmarkStart w:id="742" w:name="_Toc493956063"/>
      <w:r>
        <w:rPr>
          <w:rFonts w:hAnsi="宋体"/>
          <w:sz w:val="24"/>
          <w:szCs w:val="24"/>
        </w:rPr>
        <w:t>2.4</w:t>
      </w:r>
      <w:r>
        <w:rPr>
          <w:rFonts w:hint="eastAsia" w:hAnsi="宋体"/>
          <w:sz w:val="24"/>
          <w:szCs w:val="24"/>
        </w:rPr>
        <w:t xml:space="preserve"> </w:t>
      </w:r>
      <w:r>
        <w:rPr>
          <w:rFonts w:hAnsi="宋体"/>
          <w:sz w:val="24"/>
          <w:szCs w:val="24"/>
        </w:rPr>
        <w:t xml:space="preserve">   </w:t>
      </w:r>
      <w:r>
        <w:rPr>
          <w:rFonts w:hint="eastAsia" w:hAnsi="宋体"/>
          <w:sz w:val="24"/>
          <w:szCs w:val="24"/>
        </w:rPr>
        <w:t>投标人</w:t>
      </w:r>
      <w:bookmarkEnd w:id="738"/>
      <w:r>
        <w:rPr>
          <w:rFonts w:hint="eastAsia" w:hAnsi="宋体"/>
          <w:sz w:val="24"/>
          <w:szCs w:val="24"/>
        </w:rPr>
        <w:t>资质</w:t>
      </w:r>
      <w:bookmarkEnd w:id="739"/>
    </w:p>
    <w:p>
      <w:pPr>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（格式自行设计）</w:t>
      </w:r>
    </w:p>
    <w:p>
      <w:pPr>
        <w:spacing w:line="360" w:lineRule="auto"/>
        <w:jc w:val="left"/>
        <w:rPr>
          <w:rFonts w:hint="eastAsia" w:ascii="仿宋_GB2312" w:hAnsi="Times New Roman" w:eastAsia="仿宋_GB2312"/>
          <w:sz w:val="24"/>
          <w:szCs w:val="24"/>
        </w:rPr>
      </w:pPr>
    </w:p>
    <w:p>
      <w:pPr>
        <w:snapToGrid w:val="0"/>
        <w:ind w:left="480" w:hanging="480" w:hangingChars="200"/>
        <w:jc w:val="left"/>
        <w:rPr>
          <w:rFonts w:ascii="仿宋_GB2312" w:hAnsi="宋体" w:eastAsia="仿宋_GB2312"/>
          <w:sz w:val="24"/>
          <w:szCs w:val="24"/>
        </w:rPr>
      </w:pPr>
    </w:p>
    <w:p>
      <w:pPr>
        <w:wordWrap w:val="0"/>
        <w:spacing w:line="360" w:lineRule="auto"/>
        <w:ind w:firstLine="480"/>
        <w:jc w:val="right"/>
        <w:rPr>
          <w:rFonts w:hint="eastAsia" w:ascii="仿宋_GB2312" w:hAnsi="Courier New" w:eastAsia="仿宋_GB2312"/>
          <w:sz w:val="24"/>
          <w:szCs w:val="21"/>
          <w:u w:val="single"/>
          <w:lang/>
        </w:rPr>
      </w:pPr>
      <w:r>
        <w:rPr>
          <w:rFonts w:ascii="仿宋_GB2312" w:hAnsi="Courier New" w:eastAsia="仿宋_GB2312"/>
          <w:sz w:val="24"/>
          <w:szCs w:val="21"/>
          <w:lang/>
        </w:rPr>
        <w:t>投标人盖章：</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wordWrap w:val="0"/>
        <w:spacing w:line="360" w:lineRule="auto"/>
        <w:ind w:firstLine="480"/>
        <w:jc w:val="right"/>
        <w:rPr>
          <w:rFonts w:ascii="仿宋_GB2312" w:hAnsi="Courier New" w:eastAsia="仿宋_GB2312"/>
          <w:sz w:val="24"/>
          <w:szCs w:val="21"/>
          <w:u w:val="single"/>
          <w:lang/>
        </w:rPr>
      </w:pPr>
      <w:r>
        <w:rPr>
          <w:rFonts w:ascii="仿宋_GB2312" w:hAnsi="Courier New" w:eastAsia="仿宋_GB2312"/>
          <w:sz w:val="24"/>
          <w:szCs w:val="21"/>
          <w:lang/>
        </w:rPr>
        <w:t>日      期：</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spacing w:line="360" w:lineRule="auto"/>
        <w:ind w:firstLine="480"/>
        <w:jc w:val="right"/>
        <w:rPr>
          <w:rFonts w:hint="eastAsia" w:ascii="仿宋_GB2312" w:hAnsi="Courier New" w:eastAsia="仿宋_GB2312"/>
          <w:sz w:val="24"/>
          <w:szCs w:val="21"/>
          <w:u w:val="single"/>
          <w:lang/>
        </w:rPr>
      </w:pPr>
    </w:p>
    <w:p>
      <w:pPr>
        <w:pStyle w:val="4"/>
        <w:spacing w:before="0" w:after="0"/>
        <w:ind w:firstLine="0" w:firstLineChars="0"/>
        <w:jc w:val="left"/>
        <w:rPr>
          <w:rFonts w:hAnsi="宋体"/>
          <w:sz w:val="24"/>
          <w:szCs w:val="24"/>
        </w:rPr>
      </w:pPr>
      <w:bookmarkStart w:id="743" w:name="_Toc81474846"/>
      <w:r>
        <w:rPr>
          <w:rFonts w:hAnsi="宋体"/>
          <w:sz w:val="24"/>
          <w:szCs w:val="24"/>
        </w:rPr>
        <w:t>2.5</w:t>
      </w:r>
      <w:r>
        <w:rPr>
          <w:rFonts w:hint="eastAsia" w:hAnsi="宋体"/>
          <w:sz w:val="24"/>
          <w:szCs w:val="24"/>
        </w:rPr>
        <w:t xml:space="preserve"> </w:t>
      </w:r>
      <w:r>
        <w:rPr>
          <w:rFonts w:hAnsi="宋体"/>
          <w:sz w:val="24"/>
          <w:szCs w:val="24"/>
        </w:rPr>
        <w:t xml:space="preserve">   </w:t>
      </w:r>
      <w:bookmarkEnd w:id="740"/>
      <w:r>
        <w:rPr>
          <w:rFonts w:hint="eastAsia" w:hAnsi="宋体"/>
          <w:sz w:val="24"/>
          <w:szCs w:val="24"/>
        </w:rPr>
        <w:t>成功案例及业绩及相关证明材料格式</w:t>
      </w:r>
      <w:bookmarkEnd w:id="743"/>
    </w:p>
    <w:p>
      <w:pPr>
        <w:pStyle w:val="5"/>
        <w:ind w:firstLine="0"/>
        <w:jc w:val="center"/>
        <w:rPr>
          <w:rFonts w:ascii="仿宋_GB2312" w:hAnsi="宋体" w:eastAsia="仿宋_GB2312"/>
          <w:b/>
          <w:sz w:val="32"/>
          <w:szCs w:val="32"/>
        </w:rPr>
      </w:pPr>
      <w:r>
        <w:rPr>
          <w:rFonts w:hint="eastAsia" w:ascii="仿宋_GB2312" w:hAnsi="宋体" w:eastAsia="仿宋_GB2312"/>
          <w:b/>
          <w:sz w:val="32"/>
          <w:szCs w:val="32"/>
        </w:rPr>
        <w:t>成功案例及业绩（若有）</w:t>
      </w:r>
    </w:p>
    <w:p>
      <w:pPr>
        <w:pStyle w:val="30"/>
        <w:snapToGrid w:val="0"/>
        <w:ind w:left="480" w:hanging="480"/>
        <w:jc w:val="center"/>
        <w:rPr>
          <w:rFonts w:hint="eastAsia" w:ascii="仿宋_GB2312" w:hAnsi="宋体" w:eastAsia="仿宋_GB2312"/>
          <w:sz w:val="24"/>
        </w:rPr>
      </w:pPr>
      <w:r>
        <w:rPr>
          <w:rFonts w:hint="eastAsia" w:ascii="仿宋_GB2312" w:hAnsi="宋体" w:eastAsia="仿宋_GB2312"/>
          <w:sz w:val="24"/>
        </w:rPr>
        <w:t>投标人类似项目实施情况一览表</w:t>
      </w:r>
    </w:p>
    <w:tbl>
      <w:tblPr>
        <w:tblStyle w:val="43"/>
        <w:tblW w:w="489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1"/>
        <w:gridCol w:w="842"/>
        <w:gridCol w:w="1267"/>
        <w:gridCol w:w="698"/>
        <w:gridCol w:w="1127"/>
        <w:gridCol w:w="844"/>
        <w:gridCol w:w="700"/>
        <w:gridCol w:w="865"/>
        <w:gridCol w:w="747"/>
        <w:gridCol w:w="13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385"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ind w:left="-78" w:leftChars="-37" w:right="-44" w:rightChars="-21"/>
              <w:jc w:val="center"/>
              <w:rPr>
                <w:rFonts w:hint="eastAsia" w:ascii="仿宋_GB2312" w:hAnsi="宋体" w:eastAsia="仿宋_GB2312"/>
                <w:sz w:val="24"/>
                <w:szCs w:val="24"/>
              </w:rPr>
            </w:pPr>
            <w:r>
              <w:rPr>
                <w:rFonts w:hint="eastAsia" w:ascii="仿宋_GB2312" w:hAnsi="宋体" w:eastAsia="仿宋_GB2312"/>
                <w:sz w:val="24"/>
                <w:szCs w:val="24"/>
              </w:rPr>
              <w:t>序号</w:t>
            </w:r>
          </w:p>
        </w:tc>
        <w:tc>
          <w:tcPr>
            <w:tcW w:w="463"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ind w:left="-78" w:leftChars="-37" w:right="-44" w:rightChars="-21"/>
              <w:jc w:val="center"/>
              <w:rPr>
                <w:rFonts w:hint="eastAsia" w:ascii="仿宋_GB2312" w:hAnsi="宋体" w:eastAsia="仿宋_GB2312"/>
                <w:sz w:val="24"/>
                <w:szCs w:val="24"/>
              </w:rPr>
            </w:pPr>
            <w:r>
              <w:rPr>
                <w:rFonts w:hint="eastAsia" w:ascii="仿宋_GB2312" w:hAnsi="宋体" w:eastAsia="仿宋_GB2312"/>
                <w:sz w:val="24"/>
                <w:szCs w:val="24"/>
              </w:rPr>
              <w:t>采购人名称</w:t>
            </w:r>
          </w:p>
        </w:tc>
        <w:tc>
          <w:tcPr>
            <w:tcW w:w="697"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ind w:left="-78" w:leftChars="-37" w:right="-44" w:rightChars="-21"/>
              <w:jc w:val="center"/>
              <w:rPr>
                <w:rFonts w:hint="eastAsia" w:ascii="仿宋_GB2312" w:hAnsi="宋体" w:eastAsia="仿宋_GB2312"/>
                <w:sz w:val="24"/>
                <w:szCs w:val="24"/>
              </w:rPr>
            </w:pPr>
            <w:r>
              <w:rPr>
                <w:rFonts w:hint="eastAsia" w:ascii="仿宋_GB2312" w:hAnsi="宋体" w:eastAsia="仿宋_GB2312"/>
                <w:sz w:val="24"/>
                <w:szCs w:val="24"/>
              </w:rPr>
              <w:t>产品或项目名称</w:t>
            </w:r>
          </w:p>
        </w:tc>
        <w:tc>
          <w:tcPr>
            <w:tcW w:w="384"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ind w:left="-78" w:leftChars="-37" w:right="-44" w:rightChars="-21"/>
              <w:jc w:val="center"/>
              <w:rPr>
                <w:rFonts w:hint="eastAsia" w:ascii="仿宋_GB2312" w:hAnsi="宋体" w:eastAsia="仿宋_GB2312"/>
                <w:sz w:val="24"/>
                <w:szCs w:val="24"/>
              </w:rPr>
            </w:pPr>
            <w:r>
              <w:rPr>
                <w:rFonts w:hint="eastAsia" w:ascii="仿宋_GB2312" w:hAnsi="宋体" w:eastAsia="仿宋_GB2312"/>
                <w:sz w:val="24"/>
                <w:szCs w:val="24"/>
              </w:rPr>
              <w:t>采购数量</w:t>
            </w:r>
          </w:p>
        </w:tc>
        <w:tc>
          <w:tcPr>
            <w:tcW w:w="620"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ind w:left="-78" w:leftChars="-37" w:right="-44" w:rightChars="-21"/>
              <w:jc w:val="center"/>
              <w:rPr>
                <w:rFonts w:hint="eastAsia" w:ascii="仿宋_GB2312" w:hAnsi="宋体" w:eastAsia="仿宋_GB2312"/>
                <w:sz w:val="24"/>
                <w:szCs w:val="24"/>
              </w:rPr>
            </w:pPr>
            <w:r>
              <w:rPr>
                <w:rFonts w:hint="eastAsia" w:ascii="仿宋_GB2312" w:hAnsi="宋体" w:eastAsia="仿宋_GB2312"/>
                <w:sz w:val="24"/>
                <w:szCs w:val="24"/>
              </w:rPr>
              <w:t>合同金额</w:t>
            </w:r>
          </w:p>
          <w:p>
            <w:pPr>
              <w:snapToGrid w:val="0"/>
              <w:ind w:left="-78" w:leftChars="-37" w:right="-44" w:rightChars="-21"/>
              <w:jc w:val="center"/>
              <w:rPr>
                <w:rFonts w:hint="eastAsia" w:ascii="仿宋_GB2312" w:hAnsi="宋体" w:eastAsia="仿宋_GB2312"/>
                <w:sz w:val="24"/>
                <w:szCs w:val="24"/>
              </w:rPr>
            </w:pPr>
            <w:r>
              <w:rPr>
                <w:rFonts w:hint="eastAsia" w:ascii="仿宋_GB2312" w:hAnsi="宋体" w:eastAsia="仿宋_GB2312"/>
                <w:sz w:val="24"/>
                <w:szCs w:val="24"/>
              </w:rPr>
              <w:t>（万元）</w:t>
            </w:r>
          </w:p>
        </w:tc>
        <w:tc>
          <w:tcPr>
            <w:tcW w:w="464" w:type="pct"/>
            <w:vMerge w:val="restart"/>
            <w:tcBorders>
              <w:top w:val="single" w:color="auto" w:sz="4" w:space="0"/>
              <w:left w:val="single" w:color="auto" w:sz="4" w:space="0"/>
              <w:right w:val="single" w:color="auto" w:sz="4" w:space="0"/>
            </w:tcBorders>
            <w:noWrap w:val="0"/>
            <w:vAlign w:val="center"/>
          </w:tcPr>
          <w:p>
            <w:pPr>
              <w:snapToGrid w:val="0"/>
              <w:ind w:left="-78" w:leftChars="-37" w:right="-44" w:rightChars="-21"/>
              <w:jc w:val="center"/>
              <w:rPr>
                <w:rFonts w:hint="eastAsia" w:ascii="仿宋_GB2312" w:hAnsi="宋体" w:eastAsia="仿宋_GB2312"/>
                <w:sz w:val="24"/>
                <w:szCs w:val="24"/>
              </w:rPr>
            </w:pPr>
            <w:r>
              <w:rPr>
                <w:rFonts w:hint="eastAsia" w:ascii="仿宋_GB2312" w:hAnsi="宋体" w:eastAsia="仿宋_GB2312"/>
                <w:sz w:val="24"/>
                <w:szCs w:val="24"/>
              </w:rPr>
              <w:t>签约及</w:t>
            </w:r>
            <w:r>
              <w:rPr>
                <w:rFonts w:ascii="仿宋_GB2312" w:hAnsi="宋体" w:eastAsia="仿宋_GB2312"/>
                <w:sz w:val="24"/>
                <w:szCs w:val="24"/>
              </w:rPr>
              <w:t>完成日期</w:t>
            </w:r>
          </w:p>
        </w:tc>
        <w:tc>
          <w:tcPr>
            <w:tcW w:w="1272"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ind w:left="-78" w:leftChars="-37" w:right="-44" w:rightChars="-21"/>
              <w:jc w:val="center"/>
              <w:rPr>
                <w:rFonts w:hint="eastAsia" w:ascii="仿宋_GB2312" w:hAnsi="宋体" w:eastAsia="仿宋_GB2312"/>
                <w:sz w:val="24"/>
                <w:szCs w:val="24"/>
              </w:rPr>
            </w:pPr>
            <w:r>
              <w:rPr>
                <w:rFonts w:hint="eastAsia" w:ascii="仿宋_GB2312" w:hAnsi="宋体" w:eastAsia="仿宋_GB2312"/>
                <w:sz w:val="24"/>
                <w:szCs w:val="24"/>
              </w:rPr>
              <w:t>附件页码</w:t>
            </w:r>
          </w:p>
        </w:tc>
        <w:tc>
          <w:tcPr>
            <w:tcW w:w="715"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ind w:left="-78" w:leftChars="-37" w:right="-44" w:rightChars="-21"/>
              <w:jc w:val="center"/>
              <w:rPr>
                <w:rFonts w:hint="eastAsia" w:ascii="仿宋_GB2312" w:hAnsi="宋体" w:eastAsia="仿宋_GB2312"/>
                <w:sz w:val="24"/>
                <w:szCs w:val="24"/>
              </w:rPr>
            </w:pPr>
            <w:r>
              <w:rPr>
                <w:rFonts w:hint="eastAsia" w:ascii="仿宋_GB2312" w:hAnsi="宋体" w:eastAsia="仿宋_GB2312"/>
                <w:sz w:val="24"/>
                <w:szCs w:val="24"/>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38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szCs w:val="24"/>
              </w:rPr>
            </w:pPr>
          </w:p>
        </w:tc>
        <w:tc>
          <w:tcPr>
            <w:tcW w:w="4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szCs w:val="24"/>
              </w:rPr>
            </w:pPr>
          </w:p>
        </w:tc>
        <w:tc>
          <w:tcPr>
            <w:tcW w:w="69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szCs w:val="24"/>
              </w:rPr>
            </w:pPr>
          </w:p>
        </w:tc>
        <w:tc>
          <w:tcPr>
            <w:tcW w:w="38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szCs w:val="24"/>
              </w:rPr>
            </w:pPr>
          </w:p>
        </w:tc>
        <w:tc>
          <w:tcPr>
            <w:tcW w:w="62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szCs w:val="24"/>
              </w:rPr>
            </w:pPr>
          </w:p>
        </w:tc>
        <w:tc>
          <w:tcPr>
            <w:tcW w:w="464" w:type="pct"/>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sz w:val="24"/>
                <w:szCs w:val="24"/>
              </w:rPr>
            </w:pPr>
          </w:p>
        </w:tc>
        <w:tc>
          <w:tcPr>
            <w:tcW w:w="3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sz w:val="24"/>
                <w:szCs w:val="24"/>
              </w:rPr>
            </w:pPr>
            <w:r>
              <w:rPr>
                <w:rFonts w:hint="eastAsia" w:ascii="仿宋_GB2312" w:hAnsi="宋体" w:eastAsia="仿宋_GB2312"/>
                <w:sz w:val="24"/>
                <w:szCs w:val="24"/>
              </w:rPr>
              <w:t>合同</w:t>
            </w:r>
          </w:p>
        </w:tc>
        <w:tc>
          <w:tcPr>
            <w:tcW w:w="47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sz w:val="24"/>
                <w:szCs w:val="24"/>
              </w:rPr>
            </w:pPr>
            <w:r>
              <w:rPr>
                <w:rFonts w:hint="eastAsia" w:ascii="仿宋_GB2312" w:hAnsi="宋体" w:eastAsia="仿宋_GB2312"/>
                <w:sz w:val="24"/>
                <w:szCs w:val="24"/>
              </w:rPr>
              <w:t>验收报告</w:t>
            </w:r>
          </w:p>
        </w:tc>
        <w:tc>
          <w:tcPr>
            <w:tcW w:w="41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sz w:val="24"/>
                <w:szCs w:val="24"/>
              </w:rPr>
            </w:pPr>
            <w:r>
              <w:rPr>
                <w:rFonts w:hint="eastAsia" w:ascii="仿宋_GB2312" w:hAnsi="宋体" w:eastAsia="仿宋_GB2312"/>
                <w:sz w:val="24"/>
                <w:szCs w:val="24"/>
              </w:rPr>
              <w:t>用户评价</w:t>
            </w:r>
          </w:p>
        </w:tc>
        <w:tc>
          <w:tcPr>
            <w:tcW w:w="71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sz w:val="24"/>
                <w:szCs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sz w:val="24"/>
                <w:szCs w:val="24"/>
              </w:rPr>
            </w:pPr>
          </w:p>
        </w:tc>
        <w:tc>
          <w:tcPr>
            <w:tcW w:w="69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sz w:val="24"/>
                <w:szCs w:val="24"/>
              </w:rPr>
            </w:pPr>
          </w:p>
        </w:tc>
        <w:tc>
          <w:tcPr>
            <w:tcW w:w="62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sz w:val="24"/>
                <w:szCs w:val="24"/>
              </w:rPr>
            </w:pPr>
          </w:p>
        </w:tc>
        <w:tc>
          <w:tcPr>
            <w:tcW w:w="46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sz w:val="24"/>
                <w:szCs w:val="24"/>
              </w:rPr>
            </w:pPr>
          </w:p>
        </w:tc>
        <w:tc>
          <w:tcPr>
            <w:tcW w:w="3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sz w:val="24"/>
                <w:szCs w:val="24"/>
              </w:rPr>
            </w:pPr>
          </w:p>
        </w:tc>
        <w:tc>
          <w:tcPr>
            <w:tcW w:w="476"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sz w:val="24"/>
                <w:szCs w:val="24"/>
              </w:rPr>
            </w:pPr>
          </w:p>
        </w:tc>
        <w:tc>
          <w:tcPr>
            <w:tcW w:w="71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3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_GB2312" w:hAnsi="宋体" w:eastAsia="仿宋_GB2312"/>
                <w:sz w:val="24"/>
                <w:szCs w:val="24"/>
              </w:rPr>
            </w:pPr>
            <w:r>
              <w:rPr>
                <w:rFonts w:hint="eastAsia" w:ascii="仿宋_GB2312" w:eastAsia="仿宋_GB2312"/>
                <w:sz w:val="24"/>
                <w:szCs w:val="24"/>
              </w:rPr>
              <w:t>……</w:t>
            </w:r>
          </w:p>
        </w:tc>
        <w:tc>
          <w:tcPr>
            <w:tcW w:w="46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_GB2312" w:hAnsi="宋体" w:eastAsia="仿宋_GB2312"/>
                <w:sz w:val="24"/>
                <w:szCs w:val="24"/>
              </w:rPr>
            </w:pPr>
          </w:p>
        </w:tc>
        <w:tc>
          <w:tcPr>
            <w:tcW w:w="69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_GB2312" w:hAnsi="宋体" w:eastAsia="仿宋_GB2312"/>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_GB2312" w:hAnsi="宋体" w:eastAsia="仿宋_GB2312"/>
                <w:sz w:val="24"/>
                <w:szCs w:val="24"/>
              </w:rPr>
            </w:pPr>
          </w:p>
        </w:tc>
        <w:tc>
          <w:tcPr>
            <w:tcW w:w="62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_GB2312" w:hAnsi="宋体" w:eastAsia="仿宋_GB2312"/>
                <w:sz w:val="24"/>
                <w:szCs w:val="24"/>
              </w:rPr>
            </w:pPr>
          </w:p>
        </w:tc>
        <w:tc>
          <w:tcPr>
            <w:tcW w:w="46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_GB2312" w:hAnsi="宋体" w:eastAsia="仿宋_GB2312"/>
                <w:sz w:val="24"/>
                <w:szCs w:val="24"/>
              </w:rPr>
            </w:pPr>
          </w:p>
        </w:tc>
        <w:tc>
          <w:tcPr>
            <w:tcW w:w="38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_GB2312" w:hAnsi="宋体" w:eastAsia="仿宋_GB2312"/>
                <w:sz w:val="24"/>
                <w:szCs w:val="24"/>
              </w:rPr>
            </w:pPr>
          </w:p>
        </w:tc>
        <w:tc>
          <w:tcPr>
            <w:tcW w:w="47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_GB2312" w:hAnsi="宋体" w:eastAsia="仿宋_GB2312"/>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_GB2312" w:hAnsi="宋体" w:eastAsia="仿宋_GB2312"/>
                <w:sz w:val="24"/>
                <w:szCs w:val="24"/>
              </w:rPr>
            </w:pPr>
          </w:p>
        </w:tc>
        <w:tc>
          <w:tcPr>
            <w:tcW w:w="71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仿宋_GB2312" w:hAnsi="宋体" w:eastAsia="仿宋_GB2312"/>
                <w:sz w:val="24"/>
                <w:szCs w:val="24"/>
              </w:rPr>
            </w:pPr>
          </w:p>
        </w:tc>
      </w:tr>
    </w:tbl>
    <w:p>
      <w:pPr>
        <w:pStyle w:val="30"/>
        <w:snapToGrid w:val="0"/>
        <w:ind w:left="480" w:hanging="480"/>
        <w:jc w:val="left"/>
        <w:rPr>
          <w:rFonts w:ascii="仿宋_GB2312" w:hAnsi="宋体" w:eastAsia="仿宋_GB2312"/>
          <w:sz w:val="24"/>
        </w:rPr>
      </w:pPr>
      <w:r>
        <w:rPr>
          <w:rFonts w:hint="eastAsia" w:ascii="仿宋_GB2312" w:hAnsi="宋体" w:eastAsia="仿宋_GB2312"/>
          <w:sz w:val="24"/>
        </w:rPr>
        <w:t>此表后附合同复印件</w:t>
      </w:r>
      <w:r>
        <w:rPr>
          <w:rFonts w:ascii="仿宋_GB2312" w:hAnsi="宋体" w:eastAsia="仿宋_GB2312"/>
          <w:sz w:val="24"/>
        </w:rPr>
        <w:t>等相关证明材料</w:t>
      </w:r>
      <w:r>
        <w:rPr>
          <w:rFonts w:hint="eastAsia" w:ascii="仿宋_GB2312" w:hAnsi="宋体" w:eastAsia="仿宋_GB2312"/>
          <w:sz w:val="24"/>
        </w:rPr>
        <w:t>。</w:t>
      </w:r>
    </w:p>
    <w:p>
      <w:pPr>
        <w:pStyle w:val="30"/>
        <w:snapToGrid w:val="0"/>
        <w:ind w:left="480" w:hanging="480"/>
        <w:jc w:val="left"/>
        <w:rPr>
          <w:rFonts w:ascii="仿宋_GB2312" w:hAnsi="宋体" w:eastAsia="仿宋_GB2312"/>
          <w:sz w:val="24"/>
        </w:rPr>
      </w:pPr>
    </w:p>
    <w:p>
      <w:pPr>
        <w:pStyle w:val="181"/>
        <w:wordWrap w:val="0"/>
        <w:spacing w:line="360" w:lineRule="auto"/>
        <w:ind w:firstLine="480"/>
        <w:jc w:val="right"/>
        <w:rPr>
          <w:rFonts w:hint="eastAsia" w:ascii="仿宋_GB2312" w:hAnsi="Courier New" w:eastAsia="仿宋_GB2312"/>
          <w:sz w:val="24"/>
          <w:szCs w:val="21"/>
          <w:u w:val="single"/>
          <w:lang/>
        </w:rPr>
      </w:pPr>
      <w:r>
        <w:rPr>
          <w:rFonts w:ascii="仿宋_GB2312" w:hAnsi="Courier New" w:eastAsia="仿宋_GB2312"/>
          <w:sz w:val="24"/>
          <w:szCs w:val="21"/>
          <w:lang/>
        </w:rPr>
        <w:t>投标人盖章：</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pStyle w:val="181"/>
        <w:wordWrap w:val="0"/>
        <w:spacing w:line="360" w:lineRule="auto"/>
        <w:ind w:firstLine="480"/>
        <w:jc w:val="right"/>
        <w:rPr>
          <w:rFonts w:ascii="仿宋_GB2312" w:hAnsi="Courier New" w:eastAsia="仿宋_GB2312"/>
          <w:sz w:val="24"/>
          <w:szCs w:val="21"/>
          <w:u w:val="single"/>
          <w:lang/>
        </w:rPr>
      </w:pPr>
      <w:r>
        <w:rPr>
          <w:rFonts w:ascii="仿宋_GB2312" w:hAnsi="Courier New" w:eastAsia="仿宋_GB2312"/>
          <w:sz w:val="24"/>
          <w:szCs w:val="21"/>
          <w:lang/>
        </w:rPr>
        <w:t>日      期：</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pStyle w:val="202"/>
        <w:spacing w:line="360" w:lineRule="auto"/>
        <w:rPr>
          <w:rFonts w:ascii="仿宋_GB2312" w:eastAsia="仿宋_GB2312"/>
          <w:spacing w:val="20"/>
          <w:sz w:val="24"/>
          <w:u w:val="single"/>
        </w:rPr>
      </w:pPr>
    </w:p>
    <w:bookmarkEnd w:id="741"/>
    <w:bookmarkEnd w:id="742"/>
    <w:p>
      <w:pPr>
        <w:pStyle w:val="4"/>
        <w:spacing w:before="0" w:after="0"/>
        <w:ind w:firstLine="0" w:firstLineChars="0"/>
        <w:jc w:val="left"/>
        <w:rPr>
          <w:rFonts w:hint="eastAsia" w:hAnsi="宋体"/>
          <w:sz w:val="24"/>
          <w:szCs w:val="24"/>
        </w:rPr>
      </w:pPr>
      <w:bookmarkStart w:id="744" w:name="_Toc81474847"/>
      <w:bookmarkStart w:id="745" w:name="_Toc493956067"/>
      <w:bookmarkStart w:id="746" w:name="_Toc530551891"/>
      <w:r>
        <w:rPr>
          <w:rFonts w:hAnsi="宋体"/>
          <w:sz w:val="24"/>
          <w:szCs w:val="24"/>
        </w:rPr>
        <w:t>2.6</w:t>
      </w:r>
      <w:r>
        <w:rPr>
          <w:rFonts w:hint="eastAsia" w:hAnsi="宋体"/>
          <w:sz w:val="24"/>
          <w:szCs w:val="24"/>
        </w:rPr>
        <w:t xml:space="preserve"> </w:t>
      </w:r>
      <w:r>
        <w:rPr>
          <w:rFonts w:hAnsi="宋体"/>
          <w:sz w:val="24"/>
          <w:szCs w:val="24"/>
        </w:rPr>
        <w:t xml:space="preserve">   </w:t>
      </w:r>
      <w:r>
        <w:rPr>
          <w:rFonts w:hint="eastAsia" w:hAnsi="宋体"/>
          <w:sz w:val="24"/>
          <w:szCs w:val="24"/>
        </w:rPr>
        <w:t>服务需求理解分析</w:t>
      </w:r>
      <w:bookmarkEnd w:id="744"/>
    </w:p>
    <w:p>
      <w:pPr>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（格式自行设计）</w:t>
      </w:r>
    </w:p>
    <w:p>
      <w:pPr>
        <w:spacing w:line="360" w:lineRule="auto"/>
        <w:jc w:val="left"/>
        <w:rPr>
          <w:rFonts w:hint="eastAsia" w:ascii="仿宋_GB2312" w:hAnsi="Times New Roman" w:eastAsia="仿宋_GB2312"/>
          <w:sz w:val="24"/>
          <w:szCs w:val="24"/>
        </w:rPr>
      </w:pPr>
    </w:p>
    <w:p>
      <w:pPr>
        <w:snapToGrid w:val="0"/>
        <w:ind w:left="480" w:hanging="480" w:hangingChars="200"/>
        <w:jc w:val="left"/>
        <w:rPr>
          <w:rFonts w:ascii="仿宋_GB2312" w:hAnsi="宋体" w:eastAsia="仿宋_GB2312"/>
          <w:sz w:val="24"/>
          <w:szCs w:val="24"/>
        </w:rPr>
      </w:pPr>
    </w:p>
    <w:p>
      <w:pPr>
        <w:wordWrap w:val="0"/>
        <w:spacing w:line="360" w:lineRule="auto"/>
        <w:ind w:firstLine="480"/>
        <w:jc w:val="right"/>
        <w:rPr>
          <w:rFonts w:hint="eastAsia" w:ascii="仿宋_GB2312" w:hAnsi="Courier New" w:eastAsia="仿宋_GB2312"/>
          <w:sz w:val="24"/>
          <w:szCs w:val="21"/>
          <w:u w:val="single"/>
          <w:lang/>
        </w:rPr>
      </w:pPr>
      <w:r>
        <w:rPr>
          <w:rFonts w:ascii="仿宋_GB2312" w:hAnsi="Courier New" w:eastAsia="仿宋_GB2312"/>
          <w:sz w:val="24"/>
          <w:szCs w:val="21"/>
          <w:lang/>
        </w:rPr>
        <w:t>投标人盖章：</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wordWrap w:val="0"/>
        <w:spacing w:line="360" w:lineRule="auto"/>
        <w:ind w:firstLine="480"/>
        <w:jc w:val="right"/>
        <w:rPr>
          <w:rFonts w:ascii="仿宋_GB2312" w:hAnsi="Courier New" w:eastAsia="仿宋_GB2312"/>
          <w:sz w:val="24"/>
          <w:szCs w:val="21"/>
          <w:u w:val="single"/>
          <w:lang/>
        </w:rPr>
      </w:pPr>
      <w:r>
        <w:rPr>
          <w:rFonts w:ascii="仿宋_GB2312" w:hAnsi="Courier New" w:eastAsia="仿宋_GB2312"/>
          <w:sz w:val="24"/>
          <w:szCs w:val="21"/>
          <w:lang/>
        </w:rPr>
        <w:t>日      期：</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spacing w:line="360" w:lineRule="auto"/>
        <w:ind w:firstLine="480"/>
        <w:jc w:val="right"/>
        <w:rPr>
          <w:rFonts w:hint="eastAsia" w:ascii="仿宋_GB2312" w:hAnsi="Courier New" w:eastAsia="仿宋_GB2312"/>
          <w:sz w:val="24"/>
          <w:szCs w:val="21"/>
          <w:u w:val="single"/>
          <w:lang/>
        </w:rPr>
      </w:pPr>
    </w:p>
    <w:p>
      <w:pPr>
        <w:pStyle w:val="4"/>
        <w:spacing w:before="0" w:after="0"/>
        <w:ind w:firstLine="0" w:firstLineChars="0"/>
        <w:jc w:val="left"/>
        <w:rPr>
          <w:rFonts w:hint="eastAsia" w:hAnsi="宋体"/>
          <w:sz w:val="24"/>
          <w:szCs w:val="24"/>
        </w:rPr>
      </w:pPr>
      <w:bookmarkStart w:id="747" w:name="_Toc81474848"/>
      <w:r>
        <w:rPr>
          <w:rFonts w:hAnsi="宋体"/>
          <w:sz w:val="24"/>
          <w:szCs w:val="24"/>
        </w:rPr>
        <w:t>2.7</w:t>
      </w:r>
      <w:r>
        <w:rPr>
          <w:rFonts w:hint="eastAsia" w:hAnsi="宋体"/>
          <w:sz w:val="24"/>
          <w:szCs w:val="24"/>
        </w:rPr>
        <w:t xml:space="preserve"> </w:t>
      </w:r>
      <w:r>
        <w:rPr>
          <w:rFonts w:hAnsi="宋体"/>
          <w:sz w:val="24"/>
          <w:szCs w:val="24"/>
        </w:rPr>
        <w:t xml:space="preserve">   </w:t>
      </w:r>
      <w:r>
        <w:rPr>
          <w:rFonts w:hint="eastAsia" w:hAnsi="宋体"/>
          <w:sz w:val="24"/>
          <w:szCs w:val="24"/>
        </w:rPr>
        <w:t>服务能力</w:t>
      </w:r>
      <w:bookmarkEnd w:id="747"/>
    </w:p>
    <w:p>
      <w:pPr>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（格式自行设计）</w:t>
      </w:r>
    </w:p>
    <w:p>
      <w:pPr>
        <w:spacing w:line="360" w:lineRule="auto"/>
        <w:jc w:val="left"/>
        <w:rPr>
          <w:rFonts w:hint="eastAsia" w:ascii="仿宋_GB2312" w:hAnsi="Times New Roman" w:eastAsia="仿宋_GB2312"/>
          <w:sz w:val="24"/>
          <w:szCs w:val="24"/>
        </w:rPr>
      </w:pPr>
    </w:p>
    <w:p>
      <w:pPr>
        <w:snapToGrid w:val="0"/>
        <w:ind w:left="480" w:hanging="480" w:hangingChars="200"/>
        <w:jc w:val="left"/>
        <w:rPr>
          <w:rFonts w:ascii="仿宋_GB2312" w:hAnsi="宋体" w:eastAsia="仿宋_GB2312"/>
          <w:sz w:val="24"/>
          <w:szCs w:val="24"/>
        </w:rPr>
      </w:pPr>
    </w:p>
    <w:p>
      <w:pPr>
        <w:wordWrap w:val="0"/>
        <w:spacing w:line="360" w:lineRule="auto"/>
        <w:ind w:firstLine="480"/>
        <w:jc w:val="right"/>
        <w:rPr>
          <w:rFonts w:hint="eastAsia" w:ascii="仿宋_GB2312" w:hAnsi="Courier New" w:eastAsia="仿宋_GB2312"/>
          <w:sz w:val="24"/>
          <w:szCs w:val="21"/>
          <w:u w:val="single"/>
          <w:lang/>
        </w:rPr>
      </w:pPr>
      <w:r>
        <w:rPr>
          <w:rFonts w:ascii="仿宋_GB2312" w:hAnsi="Courier New" w:eastAsia="仿宋_GB2312"/>
          <w:sz w:val="24"/>
          <w:szCs w:val="21"/>
          <w:lang/>
        </w:rPr>
        <w:t>投标人盖章：</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wordWrap w:val="0"/>
        <w:spacing w:line="360" w:lineRule="auto"/>
        <w:ind w:firstLine="480"/>
        <w:jc w:val="right"/>
        <w:rPr>
          <w:rFonts w:ascii="仿宋_GB2312" w:hAnsi="Courier New" w:eastAsia="仿宋_GB2312"/>
          <w:sz w:val="24"/>
          <w:szCs w:val="21"/>
          <w:u w:val="single"/>
          <w:lang/>
        </w:rPr>
      </w:pPr>
      <w:r>
        <w:rPr>
          <w:rFonts w:ascii="仿宋_GB2312" w:hAnsi="Courier New" w:eastAsia="仿宋_GB2312"/>
          <w:sz w:val="24"/>
          <w:szCs w:val="21"/>
          <w:lang/>
        </w:rPr>
        <w:t>日      期：</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spacing w:line="360" w:lineRule="auto"/>
        <w:ind w:firstLine="480"/>
        <w:jc w:val="right"/>
        <w:rPr>
          <w:rFonts w:hint="eastAsia" w:ascii="仿宋_GB2312" w:hAnsi="Courier New" w:eastAsia="仿宋_GB2312"/>
          <w:sz w:val="24"/>
          <w:szCs w:val="21"/>
          <w:u w:val="single"/>
          <w:lang/>
        </w:rPr>
      </w:pPr>
    </w:p>
    <w:p>
      <w:pPr>
        <w:pStyle w:val="4"/>
        <w:spacing w:before="0" w:after="0"/>
        <w:ind w:firstLine="0" w:firstLineChars="0"/>
        <w:jc w:val="left"/>
        <w:rPr>
          <w:rFonts w:hint="eastAsia" w:hAnsi="宋体"/>
          <w:sz w:val="24"/>
          <w:szCs w:val="24"/>
        </w:rPr>
      </w:pPr>
      <w:bookmarkStart w:id="748" w:name="_Toc81474849"/>
      <w:r>
        <w:rPr>
          <w:rFonts w:hAnsi="宋体"/>
          <w:sz w:val="24"/>
          <w:szCs w:val="24"/>
        </w:rPr>
        <w:t>2.8</w:t>
      </w:r>
      <w:r>
        <w:rPr>
          <w:rFonts w:hint="eastAsia" w:hAnsi="宋体"/>
          <w:sz w:val="24"/>
          <w:szCs w:val="24"/>
        </w:rPr>
        <w:t xml:space="preserve"> </w:t>
      </w:r>
      <w:r>
        <w:rPr>
          <w:rFonts w:hAnsi="宋体"/>
          <w:sz w:val="24"/>
          <w:szCs w:val="24"/>
        </w:rPr>
        <w:t xml:space="preserve">   </w:t>
      </w:r>
      <w:r>
        <w:rPr>
          <w:rFonts w:hint="eastAsia" w:hAnsi="宋体"/>
          <w:sz w:val="24"/>
          <w:szCs w:val="24"/>
        </w:rPr>
        <w:t>安全监管平台服务方案</w:t>
      </w:r>
      <w:bookmarkEnd w:id="748"/>
    </w:p>
    <w:p>
      <w:pPr>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（格式自行设计）</w:t>
      </w:r>
    </w:p>
    <w:p>
      <w:pPr>
        <w:spacing w:line="360" w:lineRule="auto"/>
        <w:jc w:val="left"/>
        <w:rPr>
          <w:rFonts w:hint="eastAsia" w:ascii="仿宋_GB2312" w:hAnsi="Times New Roman" w:eastAsia="仿宋_GB2312"/>
          <w:sz w:val="24"/>
          <w:szCs w:val="24"/>
        </w:rPr>
      </w:pPr>
    </w:p>
    <w:p>
      <w:pPr>
        <w:snapToGrid w:val="0"/>
        <w:ind w:left="480" w:hanging="480" w:hangingChars="200"/>
        <w:jc w:val="left"/>
        <w:rPr>
          <w:rFonts w:ascii="仿宋_GB2312" w:hAnsi="宋体" w:eastAsia="仿宋_GB2312"/>
          <w:sz w:val="24"/>
          <w:szCs w:val="24"/>
        </w:rPr>
      </w:pPr>
    </w:p>
    <w:p>
      <w:pPr>
        <w:wordWrap w:val="0"/>
        <w:spacing w:line="360" w:lineRule="auto"/>
        <w:ind w:firstLine="480"/>
        <w:jc w:val="right"/>
        <w:rPr>
          <w:rFonts w:hint="eastAsia" w:ascii="仿宋_GB2312" w:hAnsi="Courier New" w:eastAsia="仿宋_GB2312"/>
          <w:sz w:val="24"/>
          <w:szCs w:val="21"/>
          <w:u w:val="single"/>
          <w:lang/>
        </w:rPr>
      </w:pPr>
      <w:r>
        <w:rPr>
          <w:rFonts w:ascii="仿宋_GB2312" w:hAnsi="Courier New" w:eastAsia="仿宋_GB2312"/>
          <w:sz w:val="24"/>
          <w:szCs w:val="21"/>
          <w:lang/>
        </w:rPr>
        <w:t>投标人盖章：</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wordWrap w:val="0"/>
        <w:spacing w:line="360" w:lineRule="auto"/>
        <w:ind w:firstLine="480"/>
        <w:jc w:val="right"/>
        <w:rPr>
          <w:rFonts w:ascii="仿宋_GB2312" w:hAnsi="Courier New" w:eastAsia="仿宋_GB2312"/>
          <w:sz w:val="24"/>
          <w:szCs w:val="21"/>
          <w:u w:val="single"/>
          <w:lang/>
        </w:rPr>
      </w:pPr>
      <w:r>
        <w:rPr>
          <w:rFonts w:ascii="仿宋_GB2312" w:hAnsi="Courier New" w:eastAsia="仿宋_GB2312"/>
          <w:sz w:val="24"/>
          <w:szCs w:val="21"/>
          <w:lang/>
        </w:rPr>
        <w:t>日      期：</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spacing w:line="360" w:lineRule="auto"/>
        <w:ind w:firstLine="480"/>
        <w:jc w:val="right"/>
        <w:rPr>
          <w:rFonts w:hint="eastAsia" w:ascii="仿宋_GB2312" w:hAnsi="Courier New" w:eastAsia="仿宋_GB2312"/>
          <w:sz w:val="24"/>
          <w:szCs w:val="21"/>
          <w:u w:val="single"/>
          <w:lang/>
        </w:rPr>
      </w:pPr>
    </w:p>
    <w:bookmarkEnd w:id="745"/>
    <w:bookmarkEnd w:id="746"/>
    <w:p>
      <w:pPr>
        <w:pStyle w:val="4"/>
        <w:spacing w:before="0" w:after="0"/>
        <w:ind w:firstLine="0" w:firstLineChars="0"/>
        <w:jc w:val="left"/>
        <w:rPr>
          <w:rFonts w:hAnsi="宋体"/>
          <w:sz w:val="24"/>
          <w:szCs w:val="24"/>
        </w:rPr>
      </w:pPr>
      <w:bookmarkStart w:id="749" w:name="_Toc34895608"/>
      <w:bookmarkStart w:id="750" w:name="_Toc531359065"/>
      <w:bookmarkStart w:id="751" w:name="_Toc81474850"/>
      <w:bookmarkStart w:id="752" w:name="_Toc530551892"/>
      <w:bookmarkStart w:id="753" w:name="_Toc493956068"/>
      <w:bookmarkStart w:id="754" w:name="_Toc531359067"/>
      <w:r>
        <w:rPr>
          <w:rFonts w:hAnsi="宋体"/>
          <w:sz w:val="24"/>
          <w:szCs w:val="24"/>
        </w:rPr>
        <w:t>2.9</w:t>
      </w:r>
      <w:r>
        <w:rPr>
          <w:rFonts w:hint="eastAsia" w:hAnsi="宋体"/>
          <w:sz w:val="24"/>
          <w:szCs w:val="24"/>
        </w:rPr>
        <w:t xml:space="preserve"> </w:t>
      </w:r>
      <w:r>
        <w:rPr>
          <w:rFonts w:hAnsi="宋体"/>
          <w:sz w:val="24"/>
          <w:szCs w:val="24"/>
        </w:rPr>
        <w:t xml:space="preserve">   </w:t>
      </w:r>
      <w:bookmarkEnd w:id="749"/>
      <w:bookmarkEnd w:id="750"/>
      <w:r>
        <w:rPr>
          <w:rFonts w:hint="eastAsia" w:hAnsi="宋体"/>
          <w:sz w:val="24"/>
          <w:szCs w:val="24"/>
        </w:rPr>
        <w:t>网络安全一体化支撑平台服务</w:t>
      </w:r>
      <w:bookmarkEnd w:id="751"/>
    </w:p>
    <w:p>
      <w:pPr>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（格式自行设计）</w:t>
      </w:r>
    </w:p>
    <w:p>
      <w:pPr>
        <w:spacing w:line="360" w:lineRule="auto"/>
        <w:jc w:val="left"/>
        <w:rPr>
          <w:rFonts w:hint="eastAsia" w:ascii="仿宋_GB2312" w:hAnsi="Times New Roman" w:eastAsia="仿宋_GB2312"/>
          <w:sz w:val="24"/>
          <w:szCs w:val="24"/>
        </w:rPr>
      </w:pPr>
    </w:p>
    <w:p>
      <w:pPr>
        <w:snapToGrid w:val="0"/>
        <w:ind w:left="480" w:hanging="480" w:hangingChars="200"/>
        <w:jc w:val="left"/>
        <w:rPr>
          <w:rFonts w:ascii="仿宋_GB2312" w:hAnsi="宋体" w:eastAsia="仿宋_GB2312"/>
          <w:sz w:val="24"/>
          <w:szCs w:val="24"/>
        </w:rPr>
      </w:pPr>
    </w:p>
    <w:p>
      <w:pPr>
        <w:wordWrap w:val="0"/>
        <w:spacing w:line="360" w:lineRule="auto"/>
        <w:ind w:firstLine="480"/>
        <w:jc w:val="right"/>
        <w:rPr>
          <w:rFonts w:hint="eastAsia" w:ascii="仿宋_GB2312" w:hAnsi="Courier New" w:eastAsia="仿宋_GB2312"/>
          <w:sz w:val="24"/>
          <w:szCs w:val="21"/>
          <w:u w:val="single"/>
          <w:lang/>
        </w:rPr>
      </w:pPr>
      <w:r>
        <w:rPr>
          <w:rFonts w:ascii="仿宋_GB2312" w:hAnsi="Courier New" w:eastAsia="仿宋_GB2312"/>
          <w:sz w:val="24"/>
          <w:szCs w:val="21"/>
          <w:lang/>
        </w:rPr>
        <w:t>投标人盖章：</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wordWrap w:val="0"/>
        <w:spacing w:line="360" w:lineRule="auto"/>
        <w:ind w:firstLine="480"/>
        <w:jc w:val="right"/>
        <w:rPr>
          <w:rFonts w:ascii="仿宋_GB2312" w:hAnsi="Courier New" w:eastAsia="仿宋_GB2312"/>
          <w:sz w:val="24"/>
          <w:szCs w:val="21"/>
          <w:u w:val="single"/>
          <w:lang/>
        </w:rPr>
      </w:pPr>
      <w:r>
        <w:rPr>
          <w:rFonts w:ascii="仿宋_GB2312" w:hAnsi="Courier New" w:eastAsia="仿宋_GB2312"/>
          <w:sz w:val="24"/>
          <w:szCs w:val="21"/>
          <w:lang/>
        </w:rPr>
        <w:t>日      期：</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spacing w:line="360" w:lineRule="auto"/>
        <w:ind w:firstLine="480"/>
        <w:jc w:val="right"/>
        <w:rPr>
          <w:rFonts w:ascii="仿宋_GB2312" w:hAnsi="Courier New" w:eastAsia="仿宋_GB2312"/>
          <w:sz w:val="24"/>
          <w:szCs w:val="21"/>
          <w:u w:val="single"/>
          <w:lang/>
        </w:rPr>
      </w:pPr>
    </w:p>
    <w:p>
      <w:pPr>
        <w:pStyle w:val="4"/>
        <w:spacing w:before="0" w:after="0"/>
        <w:ind w:firstLine="0" w:firstLineChars="0"/>
        <w:jc w:val="left"/>
        <w:rPr>
          <w:rFonts w:hAnsi="宋体"/>
          <w:sz w:val="24"/>
          <w:szCs w:val="24"/>
        </w:rPr>
      </w:pPr>
      <w:bookmarkStart w:id="755" w:name="_Toc81474851"/>
      <w:r>
        <w:rPr>
          <w:rFonts w:hAnsi="宋体"/>
          <w:sz w:val="24"/>
          <w:szCs w:val="24"/>
        </w:rPr>
        <w:t>2.10</w:t>
      </w:r>
      <w:r>
        <w:rPr>
          <w:rFonts w:hint="eastAsia" w:hAnsi="宋体"/>
          <w:sz w:val="24"/>
          <w:szCs w:val="24"/>
        </w:rPr>
        <w:t xml:space="preserve"> </w:t>
      </w:r>
      <w:r>
        <w:rPr>
          <w:rFonts w:hAnsi="宋体"/>
          <w:sz w:val="24"/>
          <w:szCs w:val="24"/>
        </w:rPr>
        <w:t xml:space="preserve">   </w:t>
      </w:r>
      <w:r>
        <w:rPr>
          <w:rFonts w:hint="eastAsia" w:hAnsi="宋体"/>
          <w:sz w:val="24"/>
          <w:szCs w:val="24"/>
        </w:rPr>
        <w:t>网络安全基础服务</w:t>
      </w:r>
      <w:bookmarkEnd w:id="755"/>
    </w:p>
    <w:p>
      <w:pPr>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（格式自行设计）</w:t>
      </w:r>
    </w:p>
    <w:p>
      <w:pPr>
        <w:spacing w:line="360" w:lineRule="auto"/>
        <w:jc w:val="left"/>
        <w:rPr>
          <w:rFonts w:hint="eastAsia" w:ascii="仿宋_GB2312" w:hAnsi="Times New Roman" w:eastAsia="仿宋_GB2312"/>
          <w:sz w:val="24"/>
          <w:szCs w:val="24"/>
        </w:rPr>
      </w:pPr>
    </w:p>
    <w:p>
      <w:pPr>
        <w:snapToGrid w:val="0"/>
        <w:ind w:left="480" w:hanging="480" w:hangingChars="200"/>
        <w:jc w:val="left"/>
        <w:rPr>
          <w:rFonts w:ascii="仿宋_GB2312" w:hAnsi="宋体" w:eastAsia="仿宋_GB2312"/>
          <w:sz w:val="24"/>
          <w:szCs w:val="24"/>
        </w:rPr>
      </w:pPr>
    </w:p>
    <w:p>
      <w:pPr>
        <w:wordWrap w:val="0"/>
        <w:spacing w:line="360" w:lineRule="auto"/>
        <w:ind w:firstLine="480"/>
        <w:jc w:val="right"/>
        <w:rPr>
          <w:rFonts w:hint="eastAsia" w:ascii="仿宋_GB2312" w:hAnsi="Courier New" w:eastAsia="仿宋_GB2312"/>
          <w:sz w:val="24"/>
          <w:szCs w:val="21"/>
          <w:u w:val="single"/>
          <w:lang/>
        </w:rPr>
      </w:pPr>
      <w:r>
        <w:rPr>
          <w:rFonts w:ascii="仿宋_GB2312" w:hAnsi="Courier New" w:eastAsia="仿宋_GB2312"/>
          <w:sz w:val="24"/>
          <w:szCs w:val="21"/>
          <w:lang/>
        </w:rPr>
        <w:t>投标人盖章：</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wordWrap w:val="0"/>
        <w:spacing w:line="360" w:lineRule="auto"/>
        <w:ind w:firstLine="480"/>
        <w:jc w:val="right"/>
        <w:rPr>
          <w:rFonts w:ascii="仿宋_GB2312" w:hAnsi="Courier New" w:eastAsia="仿宋_GB2312"/>
          <w:sz w:val="24"/>
          <w:szCs w:val="21"/>
          <w:u w:val="single"/>
          <w:lang/>
        </w:rPr>
      </w:pPr>
      <w:r>
        <w:rPr>
          <w:rFonts w:ascii="仿宋_GB2312" w:hAnsi="Courier New" w:eastAsia="仿宋_GB2312"/>
          <w:sz w:val="24"/>
          <w:szCs w:val="21"/>
          <w:lang/>
        </w:rPr>
        <w:t>日      期：</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pStyle w:val="4"/>
        <w:spacing w:before="0" w:after="0"/>
        <w:ind w:firstLine="0" w:firstLineChars="0"/>
        <w:jc w:val="left"/>
        <w:rPr>
          <w:rFonts w:hAnsi="宋体"/>
          <w:sz w:val="24"/>
          <w:szCs w:val="24"/>
        </w:rPr>
      </w:pPr>
      <w:bookmarkStart w:id="756" w:name="_Toc81474852"/>
      <w:r>
        <w:rPr>
          <w:rFonts w:hAnsi="宋体"/>
          <w:sz w:val="24"/>
          <w:szCs w:val="24"/>
        </w:rPr>
        <w:t>2.11</w:t>
      </w:r>
      <w:r>
        <w:rPr>
          <w:rFonts w:hint="eastAsia" w:hAnsi="宋体"/>
          <w:sz w:val="24"/>
          <w:szCs w:val="24"/>
        </w:rPr>
        <w:t xml:space="preserve"> </w:t>
      </w:r>
      <w:r>
        <w:rPr>
          <w:rFonts w:hAnsi="宋体"/>
          <w:sz w:val="24"/>
          <w:szCs w:val="24"/>
        </w:rPr>
        <w:t xml:space="preserve">   </w:t>
      </w:r>
      <w:r>
        <w:rPr>
          <w:rFonts w:hint="eastAsia" w:hAnsi="宋体"/>
          <w:sz w:val="24"/>
          <w:szCs w:val="24"/>
        </w:rPr>
        <w:t>网络安全加固服务</w:t>
      </w:r>
      <w:bookmarkEnd w:id="756"/>
    </w:p>
    <w:p>
      <w:pPr>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（格式自行设计）</w:t>
      </w:r>
    </w:p>
    <w:p>
      <w:pPr>
        <w:spacing w:line="360" w:lineRule="auto"/>
        <w:jc w:val="left"/>
        <w:rPr>
          <w:rFonts w:hint="eastAsia" w:ascii="仿宋_GB2312" w:hAnsi="Times New Roman" w:eastAsia="仿宋_GB2312"/>
          <w:sz w:val="24"/>
          <w:szCs w:val="24"/>
        </w:rPr>
      </w:pPr>
    </w:p>
    <w:p>
      <w:pPr>
        <w:snapToGrid w:val="0"/>
        <w:ind w:left="480" w:hanging="480" w:hangingChars="200"/>
        <w:jc w:val="left"/>
        <w:rPr>
          <w:rFonts w:ascii="仿宋_GB2312" w:hAnsi="宋体" w:eastAsia="仿宋_GB2312"/>
          <w:sz w:val="24"/>
          <w:szCs w:val="24"/>
        </w:rPr>
      </w:pPr>
    </w:p>
    <w:p>
      <w:pPr>
        <w:wordWrap w:val="0"/>
        <w:spacing w:line="360" w:lineRule="auto"/>
        <w:ind w:firstLine="480"/>
        <w:jc w:val="right"/>
        <w:rPr>
          <w:rFonts w:hint="eastAsia" w:ascii="仿宋_GB2312" w:hAnsi="Courier New" w:eastAsia="仿宋_GB2312"/>
          <w:sz w:val="24"/>
          <w:szCs w:val="21"/>
          <w:u w:val="single"/>
          <w:lang/>
        </w:rPr>
      </w:pPr>
      <w:r>
        <w:rPr>
          <w:rFonts w:ascii="仿宋_GB2312" w:hAnsi="Courier New" w:eastAsia="仿宋_GB2312"/>
          <w:sz w:val="24"/>
          <w:szCs w:val="21"/>
          <w:lang/>
        </w:rPr>
        <w:t>投标人盖章：</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wordWrap w:val="0"/>
        <w:spacing w:line="360" w:lineRule="auto"/>
        <w:ind w:firstLine="480"/>
        <w:jc w:val="right"/>
        <w:rPr>
          <w:rFonts w:ascii="仿宋_GB2312" w:hAnsi="Courier New" w:eastAsia="仿宋_GB2312"/>
          <w:sz w:val="24"/>
          <w:szCs w:val="21"/>
          <w:u w:val="single"/>
          <w:lang/>
        </w:rPr>
      </w:pPr>
      <w:r>
        <w:rPr>
          <w:rFonts w:ascii="仿宋_GB2312" w:hAnsi="Courier New" w:eastAsia="仿宋_GB2312"/>
          <w:sz w:val="24"/>
          <w:szCs w:val="21"/>
          <w:lang/>
        </w:rPr>
        <w:t>日      期：</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spacing w:line="360" w:lineRule="auto"/>
        <w:ind w:firstLine="480"/>
        <w:jc w:val="right"/>
        <w:rPr>
          <w:rFonts w:ascii="仿宋_GB2312" w:hAnsi="Courier New" w:eastAsia="仿宋_GB2312"/>
          <w:sz w:val="24"/>
          <w:szCs w:val="21"/>
          <w:u w:val="single"/>
          <w:lang/>
        </w:rPr>
        <w:sectPr>
          <w:pgSz w:w="11906" w:h="16838"/>
          <w:pgMar w:top="1418" w:right="1418" w:bottom="1418" w:left="1418" w:header="851" w:footer="851" w:gutter="0"/>
          <w:cols w:space="425" w:num="1"/>
          <w:docGrid w:linePitch="312" w:charSpace="0"/>
        </w:sectPr>
      </w:pPr>
    </w:p>
    <w:p>
      <w:pPr>
        <w:spacing w:line="360" w:lineRule="auto"/>
        <w:ind w:firstLine="480"/>
        <w:jc w:val="right"/>
        <w:rPr>
          <w:rFonts w:hint="eastAsia" w:ascii="仿宋_GB2312" w:hAnsi="Courier New" w:eastAsia="仿宋_GB2312"/>
          <w:sz w:val="24"/>
          <w:szCs w:val="21"/>
          <w:u w:val="single"/>
          <w:lang/>
        </w:rPr>
      </w:pPr>
    </w:p>
    <w:p>
      <w:pPr>
        <w:pStyle w:val="4"/>
        <w:spacing w:before="0" w:after="0"/>
        <w:ind w:firstLine="0" w:firstLineChars="0"/>
        <w:jc w:val="left"/>
        <w:rPr>
          <w:rFonts w:hAnsi="宋体"/>
          <w:sz w:val="24"/>
          <w:szCs w:val="24"/>
        </w:rPr>
      </w:pPr>
      <w:bookmarkStart w:id="757" w:name="_Toc81474853"/>
      <w:r>
        <w:rPr>
          <w:rFonts w:hAnsi="宋体"/>
          <w:sz w:val="24"/>
          <w:szCs w:val="24"/>
        </w:rPr>
        <w:t>2.12</w:t>
      </w:r>
      <w:r>
        <w:rPr>
          <w:rFonts w:hint="eastAsia" w:hAnsi="宋体"/>
          <w:sz w:val="24"/>
          <w:szCs w:val="24"/>
        </w:rPr>
        <w:t xml:space="preserve"> </w:t>
      </w:r>
      <w:r>
        <w:rPr>
          <w:rFonts w:hAnsi="宋体"/>
          <w:sz w:val="24"/>
          <w:szCs w:val="24"/>
        </w:rPr>
        <w:t xml:space="preserve">   </w:t>
      </w:r>
      <w:r>
        <w:rPr>
          <w:rFonts w:hint="eastAsia" w:hAnsi="宋体"/>
          <w:sz w:val="24"/>
          <w:szCs w:val="24"/>
        </w:rPr>
        <w:t>数据安全一体化支撑平台服务</w:t>
      </w:r>
      <w:bookmarkEnd w:id="757"/>
    </w:p>
    <w:p>
      <w:pPr>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（格式自行设计）</w:t>
      </w:r>
    </w:p>
    <w:p>
      <w:pPr>
        <w:spacing w:line="360" w:lineRule="auto"/>
        <w:jc w:val="left"/>
        <w:rPr>
          <w:rFonts w:hint="eastAsia" w:ascii="仿宋_GB2312" w:hAnsi="Times New Roman" w:eastAsia="仿宋_GB2312"/>
          <w:sz w:val="24"/>
          <w:szCs w:val="24"/>
        </w:rPr>
      </w:pPr>
    </w:p>
    <w:p>
      <w:pPr>
        <w:snapToGrid w:val="0"/>
        <w:ind w:left="480" w:hanging="480" w:hangingChars="200"/>
        <w:jc w:val="left"/>
        <w:rPr>
          <w:rFonts w:ascii="仿宋_GB2312" w:hAnsi="宋体" w:eastAsia="仿宋_GB2312"/>
          <w:sz w:val="24"/>
          <w:szCs w:val="24"/>
        </w:rPr>
      </w:pPr>
    </w:p>
    <w:p>
      <w:pPr>
        <w:wordWrap w:val="0"/>
        <w:spacing w:line="360" w:lineRule="auto"/>
        <w:ind w:firstLine="480"/>
        <w:jc w:val="right"/>
        <w:rPr>
          <w:rFonts w:hint="eastAsia" w:ascii="仿宋_GB2312" w:hAnsi="Courier New" w:eastAsia="仿宋_GB2312"/>
          <w:sz w:val="24"/>
          <w:szCs w:val="21"/>
          <w:u w:val="single"/>
          <w:lang/>
        </w:rPr>
      </w:pPr>
      <w:r>
        <w:rPr>
          <w:rFonts w:ascii="仿宋_GB2312" w:hAnsi="Courier New" w:eastAsia="仿宋_GB2312"/>
          <w:sz w:val="24"/>
          <w:szCs w:val="21"/>
          <w:lang/>
        </w:rPr>
        <w:t>投标人盖章：</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wordWrap w:val="0"/>
        <w:spacing w:line="360" w:lineRule="auto"/>
        <w:ind w:firstLine="480"/>
        <w:jc w:val="right"/>
        <w:rPr>
          <w:rFonts w:ascii="仿宋_GB2312" w:hAnsi="Courier New" w:eastAsia="仿宋_GB2312"/>
          <w:sz w:val="24"/>
          <w:szCs w:val="21"/>
          <w:u w:val="single"/>
          <w:lang/>
        </w:rPr>
      </w:pPr>
      <w:r>
        <w:rPr>
          <w:rFonts w:ascii="仿宋_GB2312" w:hAnsi="Courier New" w:eastAsia="仿宋_GB2312"/>
          <w:sz w:val="24"/>
          <w:szCs w:val="21"/>
          <w:lang/>
        </w:rPr>
        <w:t>日      期：</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spacing w:line="360" w:lineRule="auto"/>
        <w:ind w:firstLine="480"/>
        <w:jc w:val="right"/>
        <w:rPr>
          <w:rFonts w:hint="eastAsia" w:ascii="仿宋_GB2312" w:hAnsi="Courier New" w:eastAsia="仿宋_GB2312"/>
          <w:sz w:val="24"/>
          <w:szCs w:val="21"/>
          <w:u w:val="single"/>
          <w:lang/>
        </w:rPr>
      </w:pPr>
    </w:p>
    <w:p>
      <w:pPr>
        <w:pStyle w:val="4"/>
        <w:spacing w:before="0" w:after="0"/>
        <w:ind w:firstLine="0" w:firstLineChars="0"/>
        <w:jc w:val="left"/>
        <w:rPr>
          <w:rFonts w:hAnsi="宋体"/>
          <w:sz w:val="24"/>
          <w:szCs w:val="24"/>
        </w:rPr>
      </w:pPr>
      <w:bookmarkStart w:id="758" w:name="_Toc81474854"/>
      <w:r>
        <w:rPr>
          <w:rFonts w:hAnsi="宋体"/>
          <w:sz w:val="24"/>
          <w:szCs w:val="24"/>
        </w:rPr>
        <w:t>2.13</w:t>
      </w:r>
      <w:r>
        <w:rPr>
          <w:rFonts w:hint="eastAsia" w:hAnsi="宋体"/>
          <w:sz w:val="24"/>
          <w:szCs w:val="24"/>
        </w:rPr>
        <w:t xml:space="preserve"> </w:t>
      </w:r>
      <w:r>
        <w:rPr>
          <w:rFonts w:hAnsi="宋体"/>
          <w:sz w:val="24"/>
          <w:szCs w:val="24"/>
        </w:rPr>
        <w:t xml:space="preserve">   </w:t>
      </w:r>
      <w:r>
        <w:rPr>
          <w:rFonts w:hint="eastAsia" w:hAnsi="宋体"/>
          <w:sz w:val="24"/>
          <w:szCs w:val="24"/>
        </w:rPr>
        <w:t>数据安全基础防护服务</w:t>
      </w:r>
      <w:bookmarkEnd w:id="758"/>
    </w:p>
    <w:p>
      <w:pPr>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（格式自行设计）</w:t>
      </w:r>
    </w:p>
    <w:p>
      <w:pPr>
        <w:spacing w:line="360" w:lineRule="auto"/>
        <w:jc w:val="left"/>
        <w:rPr>
          <w:rFonts w:hint="eastAsia" w:ascii="仿宋_GB2312" w:hAnsi="Times New Roman" w:eastAsia="仿宋_GB2312"/>
          <w:sz w:val="24"/>
          <w:szCs w:val="24"/>
        </w:rPr>
      </w:pPr>
    </w:p>
    <w:p>
      <w:pPr>
        <w:snapToGrid w:val="0"/>
        <w:ind w:left="480" w:hanging="480" w:hangingChars="200"/>
        <w:jc w:val="left"/>
        <w:rPr>
          <w:rFonts w:ascii="仿宋_GB2312" w:hAnsi="宋体" w:eastAsia="仿宋_GB2312"/>
          <w:sz w:val="24"/>
          <w:szCs w:val="24"/>
        </w:rPr>
      </w:pPr>
    </w:p>
    <w:p>
      <w:pPr>
        <w:wordWrap w:val="0"/>
        <w:spacing w:line="360" w:lineRule="auto"/>
        <w:ind w:firstLine="480"/>
        <w:jc w:val="right"/>
        <w:rPr>
          <w:rFonts w:hint="eastAsia" w:ascii="仿宋_GB2312" w:hAnsi="Courier New" w:eastAsia="仿宋_GB2312"/>
          <w:sz w:val="24"/>
          <w:szCs w:val="21"/>
          <w:u w:val="single"/>
          <w:lang/>
        </w:rPr>
      </w:pPr>
      <w:r>
        <w:rPr>
          <w:rFonts w:ascii="仿宋_GB2312" w:hAnsi="Courier New" w:eastAsia="仿宋_GB2312"/>
          <w:sz w:val="24"/>
          <w:szCs w:val="21"/>
          <w:lang/>
        </w:rPr>
        <w:t>投标人盖章：</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wordWrap w:val="0"/>
        <w:spacing w:line="360" w:lineRule="auto"/>
        <w:ind w:firstLine="480"/>
        <w:jc w:val="right"/>
        <w:rPr>
          <w:rFonts w:ascii="仿宋_GB2312" w:hAnsi="Courier New" w:eastAsia="仿宋_GB2312"/>
          <w:sz w:val="24"/>
          <w:szCs w:val="21"/>
          <w:u w:val="single"/>
          <w:lang/>
        </w:rPr>
      </w:pPr>
      <w:r>
        <w:rPr>
          <w:rFonts w:ascii="仿宋_GB2312" w:hAnsi="Courier New" w:eastAsia="仿宋_GB2312"/>
          <w:sz w:val="24"/>
          <w:szCs w:val="21"/>
          <w:lang/>
        </w:rPr>
        <w:t>日      期：</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spacing w:line="360" w:lineRule="auto"/>
        <w:ind w:firstLine="480"/>
        <w:jc w:val="right"/>
        <w:rPr>
          <w:rFonts w:hint="eastAsia" w:ascii="仿宋_GB2312" w:hAnsi="Courier New" w:eastAsia="仿宋_GB2312"/>
          <w:sz w:val="24"/>
          <w:szCs w:val="21"/>
          <w:u w:val="single"/>
          <w:lang/>
        </w:rPr>
      </w:pPr>
    </w:p>
    <w:p>
      <w:pPr>
        <w:pStyle w:val="4"/>
        <w:spacing w:before="0" w:after="0"/>
        <w:ind w:firstLine="0" w:firstLineChars="0"/>
        <w:jc w:val="left"/>
        <w:rPr>
          <w:rFonts w:hAnsi="宋体"/>
          <w:sz w:val="24"/>
          <w:szCs w:val="24"/>
        </w:rPr>
      </w:pPr>
      <w:bookmarkStart w:id="759" w:name="_Toc81474855"/>
      <w:r>
        <w:rPr>
          <w:rFonts w:hAnsi="宋体"/>
          <w:sz w:val="24"/>
          <w:szCs w:val="24"/>
        </w:rPr>
        <w:t>2.14</w:t>
      </w:r>
      <w:r>
        <w:rPr>
          <w:rFonts w:hint="eastAsia" w:hAnsi="宋体"/>
          <w:sz w:val="24"/>
          <w:szCs w:val="24"/>
        </w:rPr>
        <w:t xml:space="preserve"> </w:t>
      </w:r>
      <w:r>
        <w:rPr>
          <w:rFonts w:hAnsi="宋体"/>
          <w:sz w:val="24"/>
          <w:szCs w:val="24"/>
        </w:rPr>
        <w:t xml:space="preserve">   </w:t>
      </w:r>
      <w:r>
        <w:rPr>
          <w:rFonts w:hint="eastAsia" w:hAnsi="宋体"/>
          <w:sz w:val="24"/>
          <w:szCs w:val="24"/>
        </w:rPr>
        <w:t>安全运行服务</w:t>
      </w:r>
      <w:bookmarkEnd w:id="759"/>
    </w:p>
    <w:p>
      <w:pPr>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（格式自行设计）</w:t>
      </w:r>
    </w:p>
    <w:p>
      <w:pPr>
        <w:spacing w:line="360" w:lineRule="auto"/>
        <w:jc w:val="left"/>
        <w:rPr>
          <w:rFonts w:hint="eastAsia" w:ascii="仿宋_GB2312" w:hAnsi="Times New Roman" w:eastAsia="仿宋_GB2312"/>
          <w:sz w:val="24"/>
          <w:szCs w:val="24"/>
        </w:rPr>
      </w:pPr>
    </w:p>
    <w:p>
      <w:pPr>
        <w:snapToGrid w:val="0"/>
        <w:ind w:left="480" w:hanging="480" w:hangingChars="200"/>
        <w:jc w:val="left"/>
        <w:rPr>
          <w:rFonts w:ascii="仿宋_GB2312" w:hAnsi="宋体" w:eastAsia="仿宋_GB2312"/>
          <w:sz w:val="24"/>
          <w:szCs w:val="24"/>
        </w:rPr>
      </w:pPr>
    </w:p>
    <w:p>
      <w:pPr>
        <w:wordWrap w:val="0"/>
        <w:spacing w:line="360" w:lineRule="auto"/>
        <w:ind w:firstLine="480"/>
        <w:jc w:val="right"/>
        <w:rPr>
          <w:rFonts w:hint="eastAsia" w:ascii="仿宋_GB2312" w:hAnsi="Courier New" w:eastAsia="仿宋_GB2312"/>
          <w:sz w:val="24"/>
          <w:szCs w:val="21"/>
          <w:u w:val="single"/>
          <w:lang/>
        </w:rPr>
      </w:pPr>
      <w:r>
        <w:rPr>
          <w:rFonts w:ascii="仿宋_GB2312" w:hAnsi="Courier New" w:eastAsia="仿宋_GB2312"/>
          <w:sz w:val="24"/>
          <w:szCs w:val="21"/>
          <w:lang/>
        </w:rPr>
        <w:t>投标人盖章：</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wordWrap w:val="0"/>
        <w:spacing w:line="360" w:lineRule="auto"/>
        <w:ind w:firstLine="480"/>
        <w:jc w:val="right"/>
        <w:rPr>
          <w:rFonts w:ascii="仿宋_GB2312" w:hAnsi="Courier New" w:eastAsia="仿宋_GB2312"/>
          <w:sz w:val="24"/>
          <w:szCs w:val="21"/>
          <w:u w:val="single"/>
          <w:lang/>
        </w:rPr>
      </w:pPr>
      <w:r>
        <w:rPr>
          <w:rFonts w:ascii="仿宋_GB2312" w:hAnsi="Courier New" w:eastAsia="仿宋_GB2312"/>
          <w:sz w:val="24"/>
          <w:szCs w:val="21"/>
          <w:lang/>
        </w:rPr>
        <w:t>日      期：</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spacing w:line="360" w:lineRule="auto"/>
        <w:ind w:firstLine="480"/>
        <w:jc w:val="right"/>
        <w:rPr>
          <w:rFonts w:hint="eastAsia" w:ascii="仿宋_GB2312" w:hAnsi="Courier New" w:eastAsia="仿宋_GB2312"/>
          <w:sz w:val="24"/>
          <w:szCs w:val="21"/>
          <w:u w:val="single"/>
          <w:lang/>
        </w:rPr>
      </w:pPr>
    </w:p>
    <w:p>
      <w:pPr>
        <w:pStyle w:val="4"/>
        <w:spacing w:before="0" w:after="0"/>
        <w:ind w:firstLine="0" w:firstLineChars="0"/>
        <w:jc w:val="left"/>
        <w:rPr>
          <w:rFonts w:hAnsi="宋体"/>
          <w:sz w:val="24"/>
          <w:szCs w:val="24"/>
        </w:rPr>
      </w:pPr>
      <w:bookmarkStart w:id="760" w:name="_Toc81474856"/>
      <w:r>
        <w:rPr>
          <w:rFonts w:hAnsi="宋体"/>
          <w:sz w:val="24"/>
          <w:szCs w:val="24"/>
        </w:rPr>
        <w:t>2.15</w:t>
      </w:r>
      <w:r>
        <w:rPr>
          <w:rFonts w:hint="eastAsia" w:hAnsi="宋体"/>
          <w:sz w:val="24"/>
          <w:szCs w:val="24"/>
        </w:rPr>
        <w:t xml:space="preserve"> </w:t>
      </w:r>
      <w:r>
        <w:rPr>
          <w:rFonts w:hAnsi="宋体"/>
          <w:sz w:val="24"/>
          <w:szCs w:val="24"/>
        </w:rPr>
        <w:t xml:space="preserve">   </w:t>
      </w:r>
      <w:r>
        <w:rPr>
          <w:rFonts w:hint="eastAsia" w:hAnsi="宋体"/>
          <w:sz w:val="24"/>
          <w:szCs w:val="24"/>
        </w:rPr>
        <w:t>安全体系保障服务</w:t>
      </w:r>
      <w:bookmarkEnd w:id="760"/>
    </w:p>
    <w:p>
      <w:pPr>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（格式自行设计）</w:t>
      </w:r>
    </w:p>
    <w:p>
      <w:pPr>
        <w:spacing w:line="360" w:lineRule="auto"/>
        <w:jc w:val="left"/>
        <w:rPr>
          <w:rFonts w:hint="eastAsia" w:ascii="仿宋_GB2312" w:hAnsi="Times New Roman" w:eastAsia="仿宋_GB2312"/>
          <w:sz w:val="24"/>
          <w:szCs w:val="24"/>
        </w:rPr>
      </w:pPr>
    </w:p>
    <w:p>
      <w:pPr>
        <w:snapToGrid w:val="0"/>
        <w:ind w:left="480" w:hanging="480" w:hangingChars="200"/>
        <w:jc w:val="left"/>
        <w:rPr>
          <w:rFonts w:ascii="仿宋_GB2312" w:hAnsi="宋体" w:eastAsia="仿宋_GB2312"/>
          <w:sz w:val="24"/>
          <w:szCs w:val="24"/>
        </w:rPr>
      </w:pPr>
    </w:p>
    <w:p>
      <w:pPr>
        <w:wordWrap w:val="0"/>
        <w:spacing w:line="360" w:lineRule="auto"/>
        <w:ind w:firstLine="480"/>
        <w:jc w:val="right"/>
        <w:rPr>
          <w:rFonts w:hint="eastAsia" w:ascii="仿宋_GB2312" w:hAnsi="Courier New" w:eastAsia="仿宋_GB2312"/>
          <w:sz w:val="24"/>
          <w:szCs w:val="21"/>
          <w:u w:val="single"/>
          <w:lang/>
        </w:rPr>
      </w:pPr>
      <w:r>
        <w:rPr>
          <w:rFonts w:ascii="仿宋_GB2312" w:hAnsi="Courier New" w:eastAsia="仿宋_GB2312"/>
          <w:sz w:val="24"/>
          <w:szCs w:val="21"/>
          <w:lang/>
        </w:rPr>
        <w:t>投标人盖章：</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wordWrap w:val="0"/>
        <w:spacing w:line="360" w:lineRule="auto"/>
        <w:ind w:firstLine="480"/>
        <w:jc w:val="right"/>
        <w:rPr>
          <w:rFonts w:ascii="仿宋_GB2312" w:hAnsi="Courier New" w:eastAsia="仿宋_GB2312"/>
          <w:sz w:val="24"/>
          <w:szCs w:val="21"/>
          <w:u w:val="single"/>
          <w:lang/>
        </w:rPr>
      </w:pPr>
      <w:r>
        <w:rPr>
          <w:rFonts w:ascii="仿宋_GB2312" w:hAnsi="Courier New" w:eastAsia="仿宋_GB2312"/>
          <w:sz w:val="24"/>
          <w:szCs w:val="21"/>
          <w:lang/>
        </w:rPr>
        <w:t>日      期：</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spacing w:line="360" w:lineRule="auto"/>
        <w:ind w:firstLine="480"/>
        <w:jc w:val="right"/>
        <w:rPr>
          <w:rFonts w:hint="eastAsia" w:ascii="仿宋_GB2312" w:hAnsi="Courier New" w:eastAsia="仿宋_GB2312"/>
          <w:sz w:val="24"/>
          <w:szCs w:val="21"/>
          <w:u w:val="single"/>
          <w:lang/>
        </w:rPr>
      </w:pPr>
    </w:p>
    <w:p>
      <w:pPr>
        <w:spacing w:line="360" w:lineRule="auto"/>
        <w:ind w:firstLine="480"/>
        <w:jc w:val="right"/>
        <w:rPr>
          <w:rFonts w:hint="eastAsia" w:ascii="仿宋_GB2312" w:hAnsi="Courier New" w:eastAsia="仿宋_GB2312"/>
          <w:sz w:val="24"/>
          <w:szCs w:val="21"/>
          <w:u w:val="single"/>
          <w:lang/>
        </w:rPr>
      </w:pPr>
    </w:p>
    <w:bookmarkEnd w:id="752"/>
    <w:bookmarkEnd w:id="753"/>
    <w:bookmarkEnd w:id="754"/>
    <w:p>
      <w:pPr>
        <w:pStyle w:val="4"/>
        <w:spacing w:before="0" w:after="0"/>
        <w:ind w:firstLine="0" w:firstLineChars="0"/>
        <w:jc w:val="left"/>
        <w:rPr>
          <w:rFonts w:hAnsi="宋体"/>
          <w:sz w:val="24"/>
          <w:szCs w:val="24"/>
        </w:rPr>
      </w:pPr>
      <w:bookmarkStart w:id="761" w:name="_Toc531359069"/>
      <w:bookmarkStart w:id="762" w:name="_Toc81474857"/>
      <w:bookmarkStart w:id="763" w:name="_Toc530551894"/>
      <w:bookmarkStart w:id="764" w:name="_Toc493956070"/>
      <w:r>
        <w:rPr>
          <w:rFonts w:hAnsi="宋体"/>
          <w:sz w:val="24"/>
          <w:szCs w:val="24"/>
        </w:rPr>
        <w:t>2.16</w:t>
      </w:r>
      <w:r>
        <w:rPr>
          <w:rFonts w:hint="eastAsia" w:hAnsi="宋体"/>
          <w:sz w:val="24"/>
          <w:szCs w:val="24"/>
        </w:rPr>
        <w:t xml:space="preserve"> </w:t>
      </w:r>
      <w:r>
        <w:rPr>
          <w:rFonts w:hAnsi="宋体"/>
          <w:sz w:val="24"/>
          <w:szCs w:val="24"/>
        </w:rPr>
        <w:t xml:space="preserve">   </w:t>
      </w:r>
      <w:r>
        <w:rPr>
          <w:rFonts w:hint="eastAsia" w:hAnsi="宋体"/>
          <w:sz w:val="24"/>
          <w:szCs w:val="24"/>
        </w:rPr>
        <w:t>拟</w:t>
      </w:r>
      <w:r>
        <w:rPr>
          <w:rFonts w:hAnsi="宋体"/>
          <w:sz w:val="24"/>
          <w:szCs w:val="24"/>
        </w:rPr>
        <w:t>投入的项目班子</w:t>
      </w:r>
      <w:bookmarkEnd w:id="761"/>
      <w:r>
        <w:rPr>
          <w:rFonts w:hint="eastAsia" w:hAnsi="宋体"/>
          <w:sz w:val="24"/>
          <w:szCs w:val="24"/>
        </w:rPr>
        <w:t>格式</w:t>
      </w:r>
      <w:bookmarkEnd w:id="762"/>
    </w:p>
    <w:p>
      <w:pPr>
        <w:pStyle w:val="5"/>
        <w:ind w:firstLine="0"/>
        <w:jc w:val="center"/>
        <w:rPr>
          <w:rFonts w:ascii="仿宋_GB2312" w:hAnsi="宋体" w:eastAsia="仿宋_GB2312"/>
          <w:b/>
          <w:sz w:val="32"/>
          <w:szCs w:val="32"/>
        </w:rPr>
      </w:pPr>
      <w:r>
        <w:rPr>
          <w:rFonts w:hint="eastAsia" w:ascii="仿宋_GB2312" w:hAnsi="宋体" w:eastAsia="仿宋_GB2312"/>
          <w:b/>
          <w:sz w:val="32"/>
          <w:szCs w:val="32"/>
        </w:rPr>
        <w:t>拟</w:t>
      </w:r>
      <w:r>
        <w:rPr>
          <w:rFonts w:ascii="仿宋_GB2312" w:hAnsi="宋体" w:eastAsia="仿宋_GB2312"/>
          <w:b/>
          <w:sz w:val="32"/>
          <w:szCs w:val="32"/>
        </w:rPr>
        <w:t>投入的项目班子</w:t>
      </w:r>
      <w:r>
        <w:rPr>
          <w:rFonts w:hint="eastAsia" w:ascii="仿宋_GB2312" w:hAnsi="宋体" w:eastAsia="仿宋_GB2312"/>
          <w:b/>
          <w:sz w:val="32"/>
          <w:szCs w:val="32"/>
        </w:rPr>
        <w:t>格式</w:t>
      </w:r>
    </w:p>
    <w:p>
      <w:pPr>
        <w:pStyle w:val="5"/>
        <w:spacing w:line="360" w:lineRule="auto"/>
        <w:ind w:firstLine="0"/>
        <w:jc w:val="center"/>
        <w:rPr>
          <w:rFonts w:ascii="仿宋_GB2312" w:eastAsia="仿宋_GB2312"/>
          <w:sz w:val="24"/>
          <w:szCs w:val="24"/>
        </w:rPr>
      </w:pPr>
      <w:r>
        <w:rPr>
          <w:rFonts w:hint="eastAsia" w:ascii="仿宋_GB2312" w:eastAsia="仿宋_GB2312"/>
          <w:sz w:val="24"/>
          <w:szCs w:val="24"/>
        </w:rPr>
        <w:t>（格式仅供参考）</w:t>
      </w:r>
    </w:p>
    <w:p>
      <w:pPr>
        <w:pStyle w:val="5"/>
        <w:ind w:firstLine="0"/>
        <w:jc w:val="center"/>
        <w:rPr>
          <w:rFonts w:hint="eastAsia" w:ascii="仿宋_GB2312" w:eastAsia="仿宋_GB2312"/>
          <w:b/>
          <w:sz w:val="24"/>
          <w:szCs w:val="24"/>
        </w:rPr>
      </w:pPr>
      <w:r>
        <w:rPr>
          <w:rFonts w:hint="eastAsia" w:ascii="仿宋_GB2312" w:eastAsia="仿宋_GB2312"/>
          <w:b/>
          <w:sz w:val="24"/>
          <w:szCs w:val="24"/>
        </w:rPr>
        <w:t>项目负责人简历表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709"/>
        <w:gridCol w:w="456"/>
        <w:gridCol w:w="1155"/>
        <w:gridCol w:w="686"/>
        <w:gridCol w:w="469"/>
        <w:gridCol w:w="1232"/>
        <w:gridCol w:w="151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1204" w:type="dxa"/>
            <w:shd w:val="clear" w:color="auto" w:fill="auto"/>
            <w:noWrap w:val="0"/>
            <w:vAlign w:val="center"/>
          </w:tcPr>
          <w:p>
            <w:pPr>
              <w:pStyle w:val="5"/>
              <w:ind w:firstLine="0"/>
              <w:jc w:val="center"/>
              <w:rPr>
                <w:rFonts w:hint="eastAsia" w:ascii="仿宋_GB2312" w:eastAsia="仿宋_GB2312"/>
                <w:sz w:val="24"/>
                <w:szCs w:val="24"/>
              </w:rPr>
            </w:pPr>
            <w:r>
              <w:rPr>
                <w:rFonts w:hint="eastAsia" w:ascii="仿宋_GB2312" w:eastAsia="仿宋_GB2312"/>
                <w:sz w:val="24"/>
                <w:szCs w:val="24"/>
              </w:rPr>
              <w:t>姓  名</w:t>
            </w:r>
          </w:p>
        </w:tc>
        <w:tc>
          <w:tcPr>
            <w:tcW w:w="1165" w:type="dxa"/>
            <w:gridSpan w:val="2"/>
            <w:shd w:val="clear" w:color="auto" w:fill="auto"/>
            <w:noWrap w:val="0"/>
            <w:vAlign w:val="center"/>
          </w:tcPr>
          <w:p>
            <w:pPr>
              <w:pStyle w:val="5"/>
              <w:ind w:firstLine="0"/>
              <w:jc w:val="center"/>
              <w:rPr>
                <w:rFonts w:hint="eastAsia" w:ascii="仿宋_GB2312" w:eastAsia="仿宋_GB2312"/>
                <w:sz w:val="24"/>
                <w:szCs w:val="24"/>
              </w:rPr>
            </w:pPr>
          </w:p>
        </w:tc>
        <w:tc>
          <w:tcPr>
            <w:tcW w:w="1155" w:type="dxa"/>
            <w:shd w:val="clear" w:color="auto" w:fill="auto"/>
            <w:noWrap w:val="0"/>
            <w:vAlign w:val="center"/>
          </w:tcPr>
          <w:p>
            <w:pPr>
              <w:pStyle w:val="5"/>
              <w:ind w:firstLine="0"/>
              <w:jc w:val="center"/>
              <w:rPr>
                <w:rFonts w:hint="eastAsia" w:ascii="仿宋_GB2312" w:eastAsia="仿宋_GB2312"/>
                <w:sz w:val="24"/>
                <w:szCs w:val="24"/>
              </w:rPr>
            </w:pPr>
            <w:r>
              <w:rPr>
                <w:rFonts w:hint="eastAsia" w:ascii="仿宋_GB2312" w:eastAsia="仿宋_GB2312"/>
                <w:sz w:val="24"/>
                <w:szCs w:val="24"/>
              </w:rPr>
              <w:t>年  龄</w:t>
            </w:r>
          </w:p>
        </w:tc>
        <w:tc>
          <w:tcPr>
            <w:tcW w:w="1155" w:type="dxa"/>
            <w:gridSpan w:val="2"/>
            <w:shd w:val="clear" w:color="auto" w:fill="auto"/>
            <w:noWrap w:val="0"/>
            <w:vAlign w:val="center"/>
          </w:tcPr>
          <w:p>
            <w:pPr>
              <w:pStyle w:val="5"/>
              <w:ind w:firstLine="0"/>
              <w:jc w:val="center"/>
              <w:rPr>
                <w:rFonts w:hint="eastAsia" w:ascii="仿宋_GB2312" w:eastAsia="仿宋_GB2312"/>
                <w:sz w:val="24"/>
                <w:szCs w:val="24"/>
              </w:rPr>
            </w:pPr>
          </w:p>
        </w:tc>
        <w:tc>
          <w:tcPr>
            <w:tcW w:w="2745" w:type="dxa"/>
            <w:gridSpan w:val="2"/>
            <w:shd w:val="clear" w:color="auto" w:fill="auto"/>
            <w:noWrap w:val="0"/>
            <w:vAlign w:val="center"/>
          </w:tcPr>
          <w:p>
            <w:pPr>
              <w:pStyle w:val="5"/>
              <w:ind w:firstLine="0"/>
              <w:rPr>
                <w:rFonts w:hint="eastAsia" w:ascii="仿宋_GB2312" w:eastAsia="仿宋_GB2312"/>
                <w:sz w:val="24"/>
                <w:szCs w:val="24"/>
              </w:rPr>
            </w:pPr>
            <w:r>
              <w:rPr>
                <w:rFonts w:hint="eastAsia" w:ascii="仿宋_GB2312" w:eastAsia="仿宋_GB2312"/>
                <w:sz w:val="24"/>
                <w:szCs w:val="24"/>
              </w:rPr>
              <w:t>学历</w:t>
            </w:r>
          </w:p>
        </w:tc>
        <w:tc>
          <w:tcPr>
            <w:tcW w:w="1800" w:type="dxa"/>
            <w:shd w:val="clear" w:color="auto" w:fill="auto"/>
            <w:noWrap w:val="0"/>
            <w:vAlign w:val="center"/>
          </w:tcPr>
          <w:p>
            <w:pPr>
              <w:pStyle w:val="5"/>
              <w:ind w:firstLine="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1204" w:type="dxa"/>
            <w:shd w:val="clear" w:color="auto" w:fill="auto"/>
            <w:noWrap w:val="0"/>
            <w:vAlign w:val="center"/>
          </w:tcPr>
          <w:p>
            <w:pPr>
              <w:pStyle w:val="5"/>
              <w:ind w:firstLine="0"/>
              <w:jc w:val="center"/>
              <w:rPr>
                <w:rFonts w:hint="eastAsia" w:ascii="仿宋_GB2312" w:eastAsia="仿宋_GB2312"/>
                <w:sz w:val="24"/>
                <w:szCs w:val="24"/>
              </w:rPr>
            </w:pPr>
            <w:r>
              <w:rPr>
                <w:rFonts w:hint="eastAsia" w:ascii="仿宋_GB2312" w:eastAsia="仿宋_GB2312"/>
                <w:sz w:val="24"/>
                <w:szCs w:val="24"/>
              </w:rPr>
              <w:t>职  称</w:t>
            </w:r>
          </w:p>
        </w:tc>
        <w:tc>
          <w:tcPr>
            <w:tcW w:w="1165" w:type="dxa"/>
            <w:gridSpan w:val="2"/>
            <w:shd w:val="clear" w:color="auto" w:fill="auto"/>
            <w:noWrap w:val="0"/>
            <w:vAlign w:val="center"/>
          </w:tcPr>
          <w:p>
            <w:pPr>
              <w:pStyle w:val="5"/>
              <w:ind w:firstLine="0"/>
              <w:jc w:val="center"/>
              <w:rPr>
                <w:rFonts w:hint="eastAsia" w:ascii="仿宋_GB2312" w:eastAsia="仿宋_GB2312"/>
                <w:sz w:val="24"/>
                <w:szCs w:val="24"/>
              </w:rPr>
            </w:pPr>
          </w:p>
        </w:tc>
        <w:tc>
          <w:tcPr>
            <w:tcW w:w="1155" w:type="dxa"/>
            <w:shd w:val="clear" w:color="auto" w:fill="auto"/>
            <w:noWrap w:val="0"/>
            <w:vAlign w:val="center"/>
          </w:tcPr>
          <w:p>
            <w:pPr>
              <w:pStyle w:val="5"/>
              <w:ind w:firstLine="0"/>
              <w:jc w:val="center"/>
              <w:rPr>
                <w:rFonts w:hint="eastAsia" w:ascii="仿宋_GB2312" w:eastAsia="仿宋_GB2312"/>
                <w:sz w:val="24"/>
                <w:szCs w:val="24"/>
              </w:rPr>
            </w:pPr>
            <w:r>
              <w:rPr>
                <w:rFonts w:hint="eastAsia" w:ascii="仿宋_GB2312" w:eastAsia="仿宋_GB2312"/>
                <w:sz w:val="24"/>
                <w:szCs w:val="24"/>
              </w:rPr>
              <w:t>职  务</w:t>
            </w:r>
          </w:p>
        </w:tc>
        <w:tc>
          <w:tcPr>
            <w:tcW w:w="1155" w:type="dxa"/>
            <w:gridSpan w:val="2"/>
            <w:shd w:val="clear" w:color="auto" w:fill="auto"/>
            <w:noWrap w:val="0"/>
            <w:vAlign w:val="center"/>
          </w:tcPr>
          <w:p>
            <w:pPr>
              <w:pStyle w:val="5"/>
              <w:ind w:firstLine="0"/>
              <w:jc w:val="center"/>
              <w:rPr>
                <w:rFonts w:hint="eastAsia" w:ascii="仿宋_GB2312" w:eastAsia="仿宋_GB2312"/>
                <w:sz w:val="24"/>
                <w:szCs w:val="24"/>
              </w:rPr>
            </w:pPr>
          </w:p>
        </w:tc>
        <w:tc>
          <w:tcPr>
            <w:tcW w:w="2745" w:type="dxa"/>
            <w:gridSpan w:val="2"/>
            <w:shd w:val="clear" w:color="auto" w:fill="auto"/>
            <w:noWrap w:val="0"/>
            <w:vAlign w:val="center"/>
          </w:tcPr>
          <w:p>
            <w:pPr>
              <w:pStyle w:val="5"/>
              <w:ind w:firstLine="0"/>
              <w:rPr>
                <w:rFonts w:hint="eastAsia" w:ascii="仿宋_GB2312" w:eastAsia="仿宋_GB2312"/>
                <w:sz w:val="24"/>
                <w:szCs w:val="24"/>
              </w:rPr>
            </w:pPr>
            <w:r>
              <w:rPr>
                <w:rFonts w:hint="eastAsia" w:ascii="仿宋_GB2312" w:eastAsia="仿宋_GB2312"/>
                <w:sz w:val="24"/>
                <w:szCs w:val="24"/>
              </w:rPr>
              <w:t>拟在本项目任职</w:t>
            </w:r>
          </w:p>
        </w:tc>
        <w:tc>
          <w:tcPr>
            <w:tcW w:w="1800" w:type="dxa"/>
            <w:shd w:val="clear" w:color="auto" w:fill="auto"/>
            <w:noWrap w:val="0"/>
            <w:vAlign w:val="center"/>
          </w:tcPr>
          <w:p>
            <w:pPr>
              <w:pStyle w:val="5"/>
              <w:ind w:firstLine="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1204" w:type="dxa"/>
            <w:shd w:val="clear" w:color="auto" w:fill="auto"/>
            <w:noWrap w:val="0"/>
            <w:vAlign w:val="center"/>
          </w:tcPr>
          <w:p>
            <w:pPr>
              <w:pStyle w:val="5"/>
              <w:ind w:firstLine="0"/>
              <w:jc w:val="center"/>
              <w:rPr>
                <w:rFonts w:hint="eastAsia" w:ascii="仿宋_GB2312" w:eastAsia="仿宋_GB2312"/>
                <w:sz w:val="24"/>
                <w:szCs w:val="24"/>
              </w:rPr>
            </w:pPr>
            <w:r>
              <w:rPr>
                <w:rFonts w:hint="eastAsia" w:ascii="仿宋_GB2312" w:eastAsia="仿宋_GB2312"/>
                <w:sz w:val="24"/>
                <w:szCs w:val="24"/>
              </w:rPr>
              <w:t>毕业院校</w:t>
            </w:r>
          </w:p>
        </w:tc>
        <w:tc>
          <w:tcPr>
            <w:tcW w:w="8020" w:type="dxa"/>
            <w:gridSpan w:val="8"/>
            <w:shd w:val="clear" w:color="auto" w:fill="auto"/>
            <w:noWrap w:val="0"/>
            <w:vAlign w:val="center"/>
          </w:tcPr>
          <w:p>
            <w:pPr>
              <w:pStyle w:val="5"/>
              <w:ind w:firstLine="480" w:firstLineChars="200"/>
              <w:rPr>
                <w:rFonts w:hint="eastAsia" w:ascii="仿宋_GB2312" w:eastAsia="仿宋_GB2312"/>
                <w:sz w:val="24"/>
                <w:szCs w:val="24"/>
              </w:rPr>
            </w:pPr>
            <w:r>
              <w:rPr>
                <w:rFonts w:hint="eastAsia" w:ascii="仿宋_GB2312" w:eastAsia="仿宋_GB2312"/>
                <w:sz w:val="24"/>
                <w:szCs w:val="24"/>
              </w:rPr>
              <w:t>年毕业</w:t>
            </w:r>
            <w:r>
              <w:rPr>
                <w:rFonts w:ascii="仿宋_GB2312" w:eastAsia="仿宋_GB2312"/>
                <w:sz w:val="24"/>
                <w:szCs w:val="24"/>
              </w:rPr>
              <w:t>于</w:t>
            </w: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 xml:space="preserve">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9224" w:type="dxa"/>
            <w:gridSpan w:val="9"/>
            <w:shd w:val="clear" w:color="auto" w:fill="auto"/>
            <w:noWrap w:val="0"/>
            <w:vAlign w:val="center"/>
          </w:tcPr>
          <w:p>
            <w:pPr>
              <w:pStyle w:val="5"/>
              <w:ind w:firstLine="0"/>
              <w:jc w:val="center"/>
              <w:rPr>
                <w:rFonts w:hint="eastAsia" w:ascii="仿宋_GB2312" w:eastAsia="仿宋_GB2312"/>
                <w:sz w:val="24"/>
                <w:szCs w:val="24"/>
              </w:rPr>
            </w:pPr>
            <w:r>
              <w:rPr>
                <w:rFonts w:hint="eastAsia" w:ascii="仿宋_GB2312" w:eastAsia="仿宋_GB2312"/>
                <w:sz w:val="24"/>
                <w:szCs w:val="24"/>
              </w:rPr>
              <w:t>主要</w:t>
            </w:r>
            <w:r>
              <w:rPr>
                <w:rFonts w:ascii="仿宋_GB2312" w:eastAsia="仿宋_GB2312"/>
                <w:sz w:val="24"/>
                <w:szCs w:val="24"/>
              </w:rPr>
              <w:t>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1913" w:type="dxa"/>
            <w:gridSpan w:val="2"/>
            <w:shd w:val="clear" w:color="auto" w:fill="auto"/>
            <w:noWrap w:val="0"/>
            <w:vAlign w:val="center"/>
          </w:tcPr>
          <w:p>
            <w:pPr>
              <w:pStyle w:val="5"/>
              <w:ind w:firstLine="0"/>
              <w:jc w:val="center"/>
              <w:rPr>
                <w:rFonts w:hint="eastAsia" w:ascii="仿宋_GB2312" w:eastAsia="仿宋_GB2312"/>
                <w:sz w:val="24"/>
                <w:szCs w:val="24"/>
              </w:rPr>
            </w:pPr>
            <w:r>
              <w:rPr>
                <w:rFonts w:hint="eastAsia" w:ascii="仿宋_GB2312" w:eastAsia="仿宋_GB2312"/>
                <w:sz w:val="24"/>
                <w:szCs w:val="24"/>
              </w:rPr>
              <w:t>时间</w:t>
            </w:r>
          </w:p>
        </w:tc>
        <w:tc>
          <w:tcPr>
            <w:tcW w:w="2297" w:type="dxa"/>
            <w:gridSpan w:val="3"/>
            <w:shd w:val="clear" w:color="auto" w:fill="auto"/>
            <w:noWrap w:val="0"/>
            <w:vAlign w:val="center"/>
          </w:tcPr>
          <w:p>
            <w:pPr>
              <w:pStyle w:val="5"/>
              <w:ind w:firstLine="0"/>
              <w:jc w:val="center"/>
              <w:rPr>
                <w:rFonts w:hint="eastAsia" w:ascii="仿宋_GB2312" w:eastAsia="仿宋_GB2312"/>
                <w:sz w:val="24"/>
                <w:szCs w:val="24"/>
              </w:rPr>
            </w:pPr>
            <w:r>
              <w:rPr>
                <w:rFonts w:hint="eastAsia" w:ascii="仿宋_GB2312" w:eastAsia="仿宋_GB2312"/>
                <w:sz w:val="24"/>
                <w:szCs w:val="24"/>
              </w:rPr>
              <w:t>参加过类似</w:t>
            </w:r>
            <w:r>
              <w:rPr>
                <w:rFonts w:ascii="仿宋_GB2312" w:eastAsia="仿宋_GB2312"/>
                <w:sz w:val="24"/>
                <w:szCs w:val="24"/>
              </w:rPr>
              <w:t>项目</w:t>
            </w:r>
          </w:p>
        </w:tc>
        <w:tc>
          <w:tcPr>
            <w:tcW w:w="1701" w:type="dxa"/>
            <w:gridSpan w:val="2"/>
            <w:shd w:val="clear" w:color="auto" w:fill="auto"/>
            <w:noWrap w:val="0"/>
            <w:vAlign w:val="center"/>
          </w:tcPr>
          <w:p>
            <w:pPr>
              <w:pStyle w:val="5"/>
              <w:ind w:firstLine="0"/>
              <w:jc w:val="center"/>
              <w:rPr>
                <w:rFonts w:hint="eastAsia" w:ascii="仿宋_GB2312" w:eastAsia="仿宋_GB2312"/>
                <w:sz w:val="24"/>
                <w:szCs w:val="24"/>
              </w:rPr>
            </w:pPr>
            <w:r>
              <w:rPr>
                <w:rFonts w:hint="eastAsia" w:ascii="仿宋_GB2312" w:eastAsia="仿宋_GB2312"/>
                <w:sz w:val="24"/>
                <w:szCs w:val="24"/>
              </w:rPr>
              <w:t>担任</w:t>
            </w:r>
            <w:r>
              <w:rPr>
                <w:rFonts w:ascii="仿宋_GB2312" w:eastAsia="仿宋_GB2312"/>
                <w:sz w:val="24"/>
                <w:szCs w:val="24"/>
              </w:rPr>
              <w:t>职务</w:t>
            </w:r>
          </w:p>
        </w:tc>
        <w:tc>
          <w:tcPr>
            <w:tcW w:w="3313" w:type="dxa"/>
            <w:gridSpan w:val="2"/>
            <w:shd w:val="clear" w:color="auto" w:fill="auto"/>
            <w:noWrap w:val="0"/>
            <w:vAlign w:val="center"/>
          </w:tcPr>
          <w:p>
            <w:pPr>
              <w:pStyle w:val="5"/>
              <w:ind w:firstLine="0"/>
              <w:jc w:val="center"/>
              <w:rPr>
                <w:rFonts w:hint="eastAsia" w:ascii="仿宋_GB2312" w:eastAsia="仿宋_GB2312"/>
                <w:sz w:val="24"/>
                <w:szCs w:val="24"/>
              </w:rPr>
            </w:pPr>
            <w:r>
              <w:rPr>
                <w:rFonts w:hint="eastAsia" w:ascii="仿宋_GB2312" w:eastAsia="仿宋_GB2312"/>
                <w:sz w:val="24"/>
                <w:szCs w:val="24"/>
              </w:rPr>
              <w:t>业主及</w:t>
            </w:r>
            <w:r>
              <w:rPr>
                <w:rFonts w:ascii="仿宋_GB2312" w:eastAsia="仿宋_GB2312"/>
                <w:sz w:val="24"/>
                <w:szCs w:val="24"/>
              </w:rPr>
              <w:t>联系</w:t>
            </w:r>
            <w:r>
              <w:rPr>
                <w:rFonts w:hint="eastAsia" w:ascii="仿宋_GB2312" w:eastAsia="仿宋_GB2312"/>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1913" w:type="dxa"/>
            <w:gridSpan w:val="2"/>
            <w:shd w:val="clear" w:color="auto" w:fill="auto"/>
            <w:noWrap w:val="0"/>
            <w:vAlign w:val="center"/>
          </w:tcPr>
          <w:p>
            <w:pPr>
              <w:pStyle w:val="5"/>
              <w:ind w:firstLine="0"/>
              <w:jc w:val="center"/>
              <w:rPr>
                <w:rFonts w:hint="eastAsia" w:ascii="仿宋_GB2312" w:eastAsia="仿宋_GB2312"/>
                <w:sz w:val="24"/>
                <w:szCs w:val="24"/>
              </w:rPr>
            </w:pPr>
          </w:p>
        </w:tc>
        <w:tc>
          <w:tcPr>
            <w:tcW w:w="2297" w:type="dxa"/>
            <w:gridSpan w:val="3"/>
            <w:shd w:val="clear" w:color="auto" w:fill="auto"/>
            <w:noWrap w:val="0"/>
            <w:vAlign w:val="center"/>
          </w:tcPr>
          <w:p>
            <w:pPr>
              <w:pStyle w:val="5"/>
              <w:ind w:firstLine="0"/>
              <w:jc w:val="center"/>
              <w:rPr>
                <w:rFonts w:hint="eastAsia" w:ascii="仿宋_GB2312" w:eastAsia="仿宋_GB2312"/>
                <w:sz w:val="24"/>
                <w:szCs w:val="24"/>
              </w:rPr>
            </w:pPr>
          </w:p>
        </w:tc>
        <w:tc>
          <w:tcPr>
            <w:tcW w:w="1701" w:type="dxa"/>
            <w:gridSpan w:val="2"/>
            <w:shd w:val="clear" w:color="auto" w:fill="auto"/>
            <w:noWrap w:val="0"/>
            <w:vAlign w:val="center"/>
          </w:tcPr>
          <w:p>
            <w:pPr>
              <w:pStyle w:val="5"/>
              <w:ind w:firstLine="0"/>
              <w:jc w:val="center"/>
              <w:rPr>
                <w:rFonts w:hint="eastAsia" w:ascii="仿宋_GB2312" w:eastAsia="仿宋_GB2312"/>
                <w:sz w:val="24"/>
                <w:szCs w:val="24"/>
              </w:rPr>
            </w:pPr>
          </w:p>
        </w:tc>
        <w:tc>
          <w:tcPr>
            <w:tcW w:w="3313" w:type="dxa"/>
            <w:gridSpan w:val="2"/>
            <w:shd w:val="clear" w:color="auto" w:fill="auto"/>
            <w:noWrap w:val="0"/>
            <w:vAlign w:val="center"/>
          </w:tcPr>
          <w:p>
            <w:pPr>
              <w:pStyle w:val="5"/>
              <w:ind w:firstLine="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1913" w:type="dxa"/>
            <w:gridSpan w:val="2"/>
            <w:shd w:val="clear" w:color="auto" w:fill="auto"/>
            <w:noWrap w:val="0"/>
            <w:vAlign w:val="center"/>
          </w:tcPr>
          <w:p>
            <w:pPr>
              <w:pStyle w:val="5"/>
              <w:ind w:firstLine="0"/>
              <w:jc w:val="center"/>
              <w:rPr>
                <w:rFonts w:hint="eastAsia" w:ascii="仿宋_GB2312" w:eastAsia="仿宋_GB2312"/>
                <w:sz w:val="24"/>
                <w:szCs w:val="24"/>
              </w:rPr>
            </w:pPr>
          </w:p>
        </w:tc>
        <w:tc>
          <w:tcPr>
            <w:tcW w:w="2297" w:type="dxa"/>
            <w:gridSpan w:val="3"/>
            <w:shd w:val="clear" w:color="auto" w:fill="auto"/>
            <w:noWrap w:val="0"/>
            <w:vAlign w:val="center"/>
          </w:tcPr>
          <w:p>
            <w:pPr>
              <w:pStyle w:val="5"/>
              <w:ind w:firstLine="0"/>
              <w:jc w:val="center"/>
              <w:rPr>
                <w:rFonts w:hint="eastAsia" w:ascii="仿宋_GB2312" w:eastAsia="仿宋_GB2312"/>
                <w:sz w:val="24"/>
                <w:szCs w:val="24"/>
              </w:rPr>
            </w:pPr>
          </w:p>
        </w:tc>
        <w:tc>
          <w:tcPr>
            <w:tcW w:w="1701" w:type="dxa"/>
            <w:gridSpan w:val="2"/>
            <w:shd w:val="clear" w:color="auto" w:fill="auto"/>
            <w:noWrap w:val="0"/>
            <w:vAlign w:val="center"/>
          </w:tcPr>
          <w:p>
            <w:pPr>
              <w:pStyle w:val="5"/>
              <w:ind w:firstLine="0"/>
              <w:jc w:val="center"/>
              <w:rPr>
                <w:rFonts w:hint="eastAsia" w:ascii="仿宋_GB2312" w:eastAsia="仿宋_GB2312"/>
                <w:sz w:val="24"/>
                <w:szCs w:val="24"/>
              </w:rPr>
            </w:pPr>
          </w:p>
        </w:tc>
        <w:tc>
          <w:tcPr>
            <w:tcW w:w="3313" w:type="dxa"/>
            <w:gridSpan w:val="2"/>
            <w:shd w:val="clear" w:color="auto" w:fill="auto"/>
            <w:noWrap w:val="0"/>
            <w:vAlign w:val="center"/>
          </w:tcPr>
          <w:p>
            <w:pPr>
              <w:pStyle w:val="5"/>
              <w:ind w:firstLine="0"/>
              <w:jc w:val="center"/>
              <w:rPr>
                <w:rFonts w:hint="eastAsia" w:ascii="仿宋_GB2312" w:eastAsia="仿宋_GB2312"/>
                <w:sz w:val="24"/>
                <w:szCs w:val="24"/>
              </w:rPr>
            </w:pPr>
          </w:p>
        </w:tc>
      </w:tr>
    </w:tbl>
    <w:p>
      <w:pPr>
        <w:pStyle w:val="5"/>
        <w:ind w:firstLine="0"/>
        <w:rPr>
          <w:rFonts w:hint="eastAsia" w:ascii="仿宋_GB2312" w:eastAsia="仿宋_GB2312"/>
          <w:sz w:val="24"/>
          <w:szCs w:val="24"/>
        </w:rPr>
      </w:pPr>
      <w:r>
        <w:rPr>
          <w:rFonts w:hint="eastAsia" w:ascii="仿宋_GB2312" w:eastAsia="仿宋_GB2312"/>
          <w:sz w:val="24"/>
          <w:szCs w:val="24"/>
        </w:rPr>
        <w:t>附：执业资格证书、职称证书、学历证书等电子</w:t>
      </w:r>
      <w:r>
        <w:rPr>
          <w:rFonts w:ascii="仿宋_GB2312" w:eastAsia="仿宋_GB2312"/>
          <w:sz w:val="24"/>
          <w:szCs w:val="24"/>
        </w:rPr>
        <w:t>文档</w:t>
      </w:r>
      <w:r>
        <w:rPr>
          <w:rFonts w:hint="eastAsia" w:ascii="仿宋_GB2312" w:eastAsia="仿宋_GB2312"/>
          <w:sz w:val="24"/>
          <w:szCs w:val="24"/>
        </w:rPr>
        <w:t>证明</w:t>
      </w:r>
      <w:r>
        <w:rPr>
          <w:rFonts w:ascii="仿宋_GB2312" w:eastAsia="仿宋_GB2312"/>
          <w:sz w:val="24"/>
          <w:szCs w:val="24"/>
        </w:rPr>
        <w:t>材料</w:t>
      </w:r>
    </w:p>
    <w:p>
      <w:pPr>
        <w:pStyle w:val="5"/>
        <w:ind w:firstLine="0"/>
        <w:rPr>
          <w:rFonts w:hint="eastAsia" w:ascii="仿宋_GB2312" w:eastAsia="仿宋_GB2312"/>
          <w:sz w:val="24"/>
          <w:szCs w:val="24"/>
        </w:rPr>
      </w:pPr>
    </w:p>
    <w:p>
      <w:pPr>
        <w:pStyle w:val="5"/>
        <w:ind w:firstLine="0"/>
        <w:jc w:val="center"/>
        <w:rPr>
          <w:rFonts w:hint="eastAsia" w:ascii="仿宋_GB2312" w:eastAsia="仿宋_GB2312"/>
          <w:b/>
          <w:sz w:val="24"/>
          <w:szCs w:val="24"/>
        </w:rPr>
      </w:pPr>
      <w:r>
        <w:rPr>
          <w:rFonts w:hint="eastAsia" w:ascii="仿宋_GB2312" w:eastAsia="仿宋_GB2312"/>
          <w:b/>
          <w:sz w:val="24"/>
          <w:szCs w:val="24"/>
        </w:rPr>
        <w:t>项目班子一览表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1984"/>
        <w:gridCol w:w="1843"/>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trPr>
        <w:tc>
          <w:tcPr>
            <w:tcW w:w="1242" w:type="dxa"/>
            <w:shd w:val="clear" w:color="auto" w:fill="auto"/>
            <w:noWrap w:val="0"/>
            <w:vAlign w:val="center"/>
          </w:tcPr>
          <w:p>
            <w:pPr>
              <w:pStyle w:val="5"/>
              <w:ind w:firstLine="0"/>
              <w:jc w:val="center"/>
              <w:rPr>
                <w:rFonts w:hint="eastAsia" w:ascii="仿宋_GB2312" w:eastAsia="仿宋_GB2312"/>
                <w:sz w:val="24"/>
                <w:szCs w:val="24"/>
              </w:rPr>
            </w:pPr>
            <w:r>
              <w:rPr>
                <w:rFonts w:hint="eastAsia" w:ascii="仿宋_GB2312" w:eastAsia="仿宋_GB2312"/>
                <w:sz w:val="24"/>
                <w:szCs w:val="24"/>
              </w:rPr>
              <w:t>姓名</w:t>
            </w:r>
          </w:p>
        </w:tc>
        <w:tc>
          <w:tcPr>
            <w:tcW w:w="1418" w:type="dxa"/>
            <w:shd w:val="clear" w:color="auto" w:fill="auto"/>
            <w:noWrap w:val="0"/>
            <w:vAlign w:val="center"/>
          </w:tcPr>
          <w:p>
            <w:pPr>
              <w:pStyle w:val="5"/>
              <w:ind w:firstLine="0"/>
              <w:jc w:val="center"/>
              <w:rPr>
                <w:rFonts w:ascii="仿宋_GB2312" w:eastAsia="仿宋_GB2312"/>
                <w:sz w:val="24"/>
                <w:szCs w:val="24"/>
              </w:rPr>
            </w:pPr>
            <w:r>
              <w:rPr>
                <w:rFonts w:hint="eastAsia" w:ascii="仿宋_GB2312" w:eastAsia="仿宋_GB2312"/>
                <w:sz w:val="24"/>
                <w:szCs w:val="24"/>
              </w:rPr>
              <w:t>职务</w:t>
            </w:r>
          </w:p>
        </w:tc>
        <w:tc>
          <w:tcPr>
            <w:tcW w:w="1984" w:type="dxa"/>
            <w:shd w:val="clear" w:color="auto" w:fill="auto"/>
            <w:noWrap w:val="0"/>
            <w:vAlign w:val="center"/>
          </w:tcPr>
          <w:p>
            <w:pPr>
              <w:pStyle w:val="5"/>
              <w:ind w:firstLine="0"/>
              <w:jc w:val="center"/>
              <w:rPr>
                <w:rFonts w:hint="eastAsia" w:ascii="仿宋_GB2312" w:eastAsia="仿宋_GB2312"/>
                <w:sz w:val="24"/>
                <w:szCs w:val="24"/>
              </w:rPr>
            </w:pPr>
            <w:r>
              <w:rPr>
                <w:rFonts w:hint="eastAsia" w:ascii="仿宋_GB2312" w:eastAsia="仿宋_GB2312"/>
                <w:sz w:val="24"/>
                <w:szCs w:val="24"/>
              </w:rPr>
              <w:t>专业技术</w:t>
            </w:r>
            <w:r>
              <w:rPr>
                <w:rFonts w:ascii="仿宋_GB2312" w:eastAsia="仿宋_GB2312"/>
                <w:sz w:val="24"/>
                <w:szCs w:val="24"/>
              </w:rPr>
              <w:t>资格</w:t>
            </w:r>
          </w:p>
        </w:tc>
        <w:tc>
          <w:tcPr>
            <w:tcW w:w="1843" w:type="dxa"/>
            <w:shd w:val="clear" w:color="auto" w:fill="auto"/>
            <w:noWrap w:val="0"/>
            <w:vAlign w:val="center"/>
          </w:tcPr>
          <w:p>
            <w:pPr>
              <w:pStyle w:val="5"/>
              <w:ind w:firstLine="0"/>
              <w:jc w:val="center"/>
              <w:rPr>
                <w:rFonts w:hint="eastAsia" w:ascii="仿宋_GB2312" w:eastAsia="仿宋_GB2312"/>
                <w:sz w:val="24"/>
                <w:szCs w:val="24"/>
              </w:rPr>
            </w:pPr>
            <w:r>
              <w:rPr>
                <w:rFonts w:hint="eastAsia" w:ascii="仿宋_GB2312" w:eastAsia="仿宋_GB2312"/>
                <w:sz w:val="24"/>
                <w:szCs w:val="24"/>
              </w:rPr>
              <w:t>证书</w:t>
            </w:r>
            <w:r>
              <w:rPr>
                <w:rFonts w:ascii="仿宋_GB2312" w:eastAsia="仿宋_GB2312"/>
                <w:sz w:val="24"/>
                <w:szCs w:val="24"/>
              </w:rPr>
              <w:t>编号</w:t>
            </w:r>
          </w:p>
        </w:tc>
        <w:tc>
          <w:tcPr>
            <w:tcW w:w="2755" w:type="dxa"/>
            <w:shd w:val="clear" w:color="auto" w:fill="auto"/>
            <w:noWrap w:val="0"/>
            <w:vAlign w:val="center"/>
          </w:tcPr>
          <w:p>
            <w:pPr>
              <w:pStyle w:val="5"/>
              <w:ind w:firstLine="0"/>
              <w:jc w:val="center"/>
              <w:rPr>
                <w:rFonts w:hint="eastAsia" w:ascii="仿宋_GB2312" w:eastAsia="仿宋_GB2312"/>
                <w:sz w:val="24"/>
                <w:szCs w:val="24"/>
              </w:rPr>
            </w:pPr>
            <w:r>
              <w:rPr>
                <w:rFonts w:hint="eastAsia" w:ascii="仿宋_GB2312" w:eastAsia="仿宋_GB2312"/>
                <w:sz w:val="24"/>
                <w:szCs w:val="24"/>
              </w:rPr>
              <w:t>实施</w:t>
            </w:r>
            <w:r>
              <w:rPr>
                <w:rFonts w:ascii="仿宋_GB2312" w:eastAsia="仿宋_GB2312"/>
                <w:sz w:val="24"/>
                <w:szCs w:val="24"/>
              </w:rPr>
              <w:t>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trPr>
        <w:tc>
          <w:tcPr>
            <w:tcW w:w="1242" w:type="dxa"/>
            <w:shd w:val="clear" w:color="auto" w:fill="auto"/>
            <w:noWrap w:val="0"/>
            <w:vAlign w:val="center"/>
          </w:tcPr>
          <w:p>
            <w:pPr>
              <w:pStyle w:val="5"/>
              <w:ind w:firstLine="0"/>
              <w:jc w:val="center"/>
              <w:rPr>
                <w:rFonts w:ascii="仿宋_GB2312" w:eastAsia="仿宋_GB2312"/>
                <w:sz w:val="24"/>
                <w:szCs w:val="24"/>
              </w:rPr>
            </w:pPr>
          </w:p>
        </w:tc>
        <w:tc>
          <w:tcPr>
            <w:tcW w:w="1418" w:type="dxa"/>
            <w:shd w:val="clear" w:color="auto" w:fill="auto"/>
            <w:noWrap w:val="0"/>
            <w:vAlign w:val="center"/>
          </w:tcPr>
          <w:p>
            <w:pPr>
              <w:pStyle w:val="5"/>
              <w:ind w:firstLine="0"/>
              <w:jc w:val="center"/>
              <w:rPr>
                <w:rFonts w:ascii="仿宋_GB2312" w:eastAsia="仿宋_GB2312"/>
                <w:sz w:val="24"/>
                <w:szCs w:val="24"/>
              </w:rPr>
            </w:pPr>
          </w:p>
        </w:tc>
        <w:tc>
          <w:tcPr>
            <w:tcW w:w="1984" w:type="dxa"/>
            <w:shd w:val="clear" w:color="auto" w:fill="auto"/>
            <w:noWrap w:val="0"/>
            <w:vAlign w:val="center"/>
          </w:tcPr>
          <w:p>
            <w:pPr>
              <w:pStyle w:val="5"/>
              <w:ind w:firstLine="0"/>
              <w:jc w:val="center"/>
              <w:rPr>
                <w:rFonts w:ascii="仿宋_GB2312" w:eastAsia="仿宋_GB2312"/>
                <w:sz w:val="24"/>
                <w:szCs w:val="24"/>
              </w:rPr>
            </w:pPr>
          </w:p>
        </w:tc>
        <w:tc>
          <w:tcPr>
            <w:tcW w:w="1843" w:type="dxa"/>
            <w:shd w:val="clear" w:color="auto" w:fill="auto"/>
            <w:noWrap w:val="0"/>
            <w:vAlign w:val="center"/>
          </w:tcPr>
          <w:p>
            <w:pPr>
              <w:pStyle w:val="5"/>
              <w:ind w:firstLine="0"/>
              <w:jc w:val="center"/>
              <w:rPr>
                <w:rFonts w:ascii="仿宋_GB2312" w:eastAsia="仿宋_GB2312"/>
                <w:sz w:val="24"/>
                <w:szCs w:val="24"/>
              </w:rPr>
            </w:pPr>
          </w:p>
        </w:tc>
        <w:tc>
          <w:tcPr>
            <w:tcW w:w="2755" w:type="dxa"/>
            <w:shd w:val="clear" w:color="auto" w:fill="auto"/>
            <w:noWrap w:val="0"/>
            <w:vAlign w:val="center"/>
          </w:tcPr>
          <w:p>
            <w:pPr>
              <w:pStyle w:val="5"/>
              <w:ind w:firstLine="0"/>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trPr>
        <w:tc>
          <w:tcPr>
            <w:tcW w:w="1242" w:type="dxa"/>
            <w:shd w:val="clear" w:color="auto" w:fill="auto"/>
            <w:noWrap w:val="0"/>
            <w:vAlign w:val="center"/>
          </w:tcPr>
          <w:p>
            <w:pPr>
              <w:pStyle w:val="5"/>
              <w:ind w:firstLine="0"/>
              <w:jc w:val="center"/>
              <w:rPr>
                <w:rFonts w:ascii="仿宋_GB2312" w:eastAsia="仿宋_GB2312"/>
                <w:sz w:val="24"/>
                <w:szCs w:val="24"/>
              </w:rPr>
            </w:pPr>
          </w:p>
        </w:tc>
        <w:tc>
          <w:tcPr>
            <w:tcW w:w="1418" w:type="dxa"/>
            <w:shd w:val="clear" w:color="auto" w:fill="auto"/>
            <w:noWrap w:val="0"/>
            <w:vAlign w:val="center"/>
          </w:tcPr>
          <w:p>
            <w:pPr>
              <w:pStyle w:val="5"/>
              <w:ind w:firstLine="0"/>
              <w:jc w:val="center"/>
              <w:rPr>
                <w:rFonts w:ascii="仿宋_GB2312" w:eastAsia="仿宋_GB2312"/>
                <w:sz w:val="24"/>
                <w:szCs w:val="24"/>
              </w:rPr>
            </w:pPr>
          </w:p>
        </w:tc>
        <w:tc>
          <w:tcPr>
            <w:tcW w:w="1984" w:type="dxa"/>
            <w:shd w:val="clear" w:color="auto" w:fill="auto"/>
            <w:noWrap w:val="0"/>
            <w:vAlign w:val="center"/>
          </w:tcPr>
          <w:p>
            <w:pPr>
              <w:pStyle w:val="5"/>
              <w:ind w:firstLine="0"/>
              <w:jc w:val="center"/>
              <w:rPr>
                <w:rFonts w:ascii="仿宋_GB2312" w:eastAsia="仿宋_GB2312"/>
                <w:sz w:val="24"/>
                <w:szCs w:val="24"/>
              </w:rPr>
            </w:pPr>
          </w:p>
        </w:tc>
        <w:tc>
          <w:tcPr>
            <w:tcW w:w="1843" w:type="dxa"/>
            <w:shd w:val="clear" w:color="auto" w:fill="auto"/>
            <w:noWrap w:val="0"/>
            <w:vAlign w:val="center"/>
          </w:tcPr>
          <w:p>
            <w:pPr>
              <w:pStyle w:val="5"/>
              <w:ind w:firstLine="0"/>
              <w:jc w:val="center"/>
              <w:rPr>
                <w:rFonts w:ascii="仿宋_GB2312" w:eastAsia="仿宋_GB2312"/>
                <w:sz w:val="24"/>
                <w:szCs w:val="24"/>
              </w:rPr>
            </w:pPr>
          </w:p>
        </w:tc>
        <w:tc>
          <w:tcPr>
            <w:tcW w:w="2755" w:type="dxa"/>
            <w:shd w:val="clear" w:color="auto" w:fill="auto"/>
            <w:noWrap w:val="0"/>
            <w:vAlign w:val="center"/>
          </w:tcPr>
          <w:p>
            <w:pPr>
              <w:pStyle w:val="5"/>
              <w:ind w:firstLine="0"/>
              <w:jc w:val="center"/>
              <w:rPr>
                <w:rFonts w:ascii="仿宋_GB2312" w:eastAsia="仿宋_GB2312"/>
                <w:sz w:val="24"/>
                <w:szCs w:val="24"/>
              </w:rPr>
            </w:pPr>
          </w:p>
        </w:tc>
      </w:tr>
    </w:tbl>
    <w:p>
      <w:pPr>
        <w:pStyle w:val="5"/>
        <w:ind w:firstLine="0"/>
        <w:rPr>
          <w:rFonts w:hint="eastAsia" w:ascii="仿宋_GB2312" w:eastAsia="仿宋_GB2312"/>
          <w:sz w:val="24"/>
          <w:szCs w:val="24"/>
        </w:rPr>
      </w:pPr>
      <w:r>
        <w:rPr>
          <w:rFonts w:hint="eastAsia" w:ascii="仿宋_GB2312" w:eastAsia="仿宋_GB2312"/>
          <w:sz w:val="24"/>
          <w:szCs w:val="24"/>
        </w:rPr>
        <w:t>附</w:t>
      </w:r>
      <w:r>
        <w:rPr>
          <w:rFonts w:ascii="仿宋_GB2312" w:eastAsia="仿宋_GB2312"/>
          <w:sz w:val="24"/>
          <w:szCs w:val="24"/>
        </w:rPr>
        <w:t>：相关人员</w:t>
      </w:r>
      <w:r>
        <w:rPr>
          <w:rFonts w:hint="eastAsia" w:ascii="仿宋_GB2312" w:eastAsia="仿宋_GB2312"/>
          <w:sz w:val="24"/>
          <w:szCs w:val="24"/>
        </w:rPr>
        <w:t>的</w:t>
      </w:r>
      <w:r>
        <w:rPr>
          <w:rFonts w:ascii="仿宋_GB2312" w:eastAsia="仿宋_GB2312"/>
          <w:sz w:val="24"/>
          <w:szCs w:val="24"/>
        </w:rPr>
        <w:t>专业技术资格证书</w:t>
      </w:r>
      <w:r>
        <w:rPr>
          <w:rFonts w:hint="eastAsia" w:ascii="仿宋_GB2312" w:eastAsia="仿宋_GB2312"/>
          <w:sz w:val="24"/>
          <w:szCs w:val="24"/>
        </w:rPr>
        <w:t>电子文档</w:t>
      </w:r>
      <w:r>
        <w:rPr>
          <w:rFonts w:ascii="仿宋_GB2312" w:eastAsia="仿宋_GB2312"/>
          <w:sz w:val="24"/>
          <w:szCs w:val="24"/>
        </w:rPr>
        <w:t>证明材料</w:t>
      </w:r>
    </w:p>
    <w:p>
      <w:pPr>
        <w:pStyle w:val="5"/>
        <w:ind w:firstLine="0"/>
        <w:rPr>
          <w:rFonts w:hint="eastAsia" w:ascii="仿宋_GB2312" w:eastAsia="仿宋_GB2312"/>
          <w:sz w:val="24"/>
          <w:szCs w:val="24"/>
        </w:rPr>
      </w:pPr>
    </w:p>
    <w:p>
      <w:pPr>
        <w:pStyle w:val="181"/>
        <w:wordWrap w:val="0"/>
        <w:spacing w:line="360" w:lineRule="auto"/>
        <w:ind w:firstLine="480"/>
        <w:jc w:val="right"/>
        <w:rPr>
          <w:rFonts w:hint="eastAsia" w:ascii="仿宋_GB2312" w:hAnsi="Courier New" w:eastAsia="仿宋_GB2312"/>
          <w:sz w:val="24"/>
          <w:szCs w:val="21"/>
          <w:u w:val="single"/>
          <w:lang/>
        </w:rPr>
      </w:pPr>
      <w:bookmarkStart w:id="765" w:name="_Toc531359071"/>
      <w:r>
        <w:rPr>
          <w:rFonts w:ascii="仿宋_GB2312" w:hAnsi="Courier New" w:eastAsia="仿宋_GB2312"/>
          <w:sz w:val="24"/>
          <w:szCs w:val="21"/>
          <w:lang/>
        </w:rPr>
        <w:t>投标人盖章：</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pStyle w:val="181"/>
        <w:wordWrap w:val="0"/>
        <w:spacing w:line="360" w:lineRule="auto"/>
        <w:ind w:firstLine="480"/>
        <w:jc w:val="right"/>
        <w:rPr>
          <w:rFonts w:ascii="仿宋_GB2312" w:hAnsi="Courier New" w:eastAsia="仿宋_GB2312"/>
          <w:sz w:val="24"/>
          <w:szCs w:val="21"/>
          <w:u w:val="single"/>
          <w:lang/>
        </w:rPr>
      </w:pPr>
      <w:r>
        <w:rPr>
          <w:rFonts w:ascii="仿宋_GB2312" w:hAnsi="Courier New" w:eastAsia="仿宋_GB2312"/>
          <w:sz w:val="24"/>
          <w:szCs w:val="21"/>
          <w:lang/>
        </w:rPr>
        <w:t>日      期：</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pStyle w:val="181"/>
        <w:spacing w:line="360" w:lineRule="auto"/>
        <w:jc w:val="left"/>
        <w:rPr>
          <w:rFonts w:ascii="仿宋_GB2312" w:hAnsi="Courier New" w:eastAsia="仿宋_GB2312"/>
          <w:color w:val="FFFFFF"/>
          <w:sz w:val="24"/>
          <w:szCs w:val="21"/>
          <w:u w:val="single"/>
          <w:lang/>
        </w:rPr>
      </w:pPr>
    </w:p>
    <w:p>
      <w:pPr>
        <w:pStyle w:val="181"/>
        <w:spacing w:line="360" w:lineRule="auto"/>
        <w:jc w:val="left"/>
        <w:rPr>
          <w:rFonts w:ascii="仿宋_GB2312" w:hAnsi="Courier New" w:eastAsia="仿宋_GB2312"/>
          <w:color w:val="FFFFFF"/>
          <w:sz w:val="24"/>
          <w:szCs w:val="21"/>
          <w:u w:val="single"/>
          <w:lang/>
        </w:rPr>
      </w:pPr>
    </w:p>
    <w:p>
      <w:pPr>
        <w:pStyle w:val="4"/>
        <w:spacing w:before="0" w:after="0"/>
        <w:ind w:firstLine="0" w:firstLineChars="0"/>
        <w:jc w:val="left"/>
        <w:rPr>
          <w:rFonts w:hint="eastAsia" w:hAnsi="宋体"/>
          <w:sz w:val="24"/>
          <w:szCs w:val="24"/>
        </w:rPr>
      </w:pPr>
      <w:bookmarkStart w:id="766" w:name="_Toc359934644"/>
      <w:bookmarkStart w:id="767" w:name="_Toc341260008"/>
      <w:bookmarkStart w:id="768" w:name="_Toc531359072"/>
      <w:bookmarkStart w:id="769" w:name="_Toc305144129"/>
      <w:bookmarkStart w:id="770" w:name="_Toc303756458"/>
      <w:bookmarkStart w:id="771" w:name="_Toc81474858"/>
      <w:bookmarkStart w:id="772" w:name="_Toc515526271"/>
      <w:bookmarkStart w:id="773" w:name="_Toc34895615"/>
      <w:bookmarkStart w:id="774" w:name="_Toc409172377"/>
      <w:bookmarkStart w:id="775" w:name="_Toc377979050"/>
      <w:r>
        <w:rPr>
          <w:rFonts w:hAnsi="宋体"/>
          <w:sz w:val="24"/>
          <w:szCs w:val="24"/>
        </w:rPr>
        <w:t>2.17</w:t>
      </w:r>
      <w:r>
        <w:rPr>
          <w:rFonts w:hint="eastAsia" w:hAnsi="宋体"/>
          <w:sz w:val="24"/>
          <w:szCs w:val="24"/>
        </w:rPr>
        <w:t xml:space="preserve"> </w:t>
      </w:r>
      <w:r>
        <w:rPr>
          <w:rFonts w:hAnsi="宋体"/>
          <w:sz w:val="24"/>
          <w:szCs w:val="24"/>
        </w:rPr>
        <w:t xml:space="preserve">   投标人需要说明的其他文件和说明</w:t>
      </w:r>
      <w:bookmarkEnd w:id="766"/>
      <w:bookmarkEnd w:id="767"/>
      <w:bookmarkEnd w:id="768"/>
      <w:bookmarkEnd w:id="769"/>
      <w:bookmarkEnd w:id="770"/>
      <w:bookmarkEnd w:id="771"/>
      <w:bookmarkEnd w:id="772"/>
      <w:bookmarkEnd w:id="773"/>
      <w:bookmarkEnd w:id="774"/>
      <w:bookmarkEnd w:id="775"/>
    </w:p>
    <w:p>
      <w:pPr>
        <w:pStyle w:val="231"/>
        <w:spacing w:line="360" w:lineRule="auto"/>
        <w:jc w:val="center"/>
        <w:rPr>
          <w:rFonts w:ascii="仿宋_GB2312" w:eastAsia="仿宋_GB2312"/>
          <w:sz w:val="24"/>
        </w:rPr>
      </w:pPr>
      <w:r>
        <w:rPr>
          <w:rFonts w:hint="eastAsia" w:ascii="仿宋_GB2312" w:eastAsia="仿宋_GB2312"/>
          <w:sz w:val="24"/>
        </w:rPr>
        <w:t>（格式自行设计）</w:t>
      </w:r>
    </w:p>
    <w:p>
      <w:pPr>
        <w:pStyle w:val="231"/>
        <w:spacing w:line="360" w:lineRule="auto"/>
        <w:jc w:val="left"/>
        <w:rPr>
          <w:rFonts w:hint="eastAsia" w:ascii="仿宋_GB2312" w:eastAsia="仿宋_GB2312"/>
          <w:sz w:val="24"/>
        </w:rPr>
      </w:pPr>
    </w:p>
    <w:p>
      <w:pPr>
        <w:pStyle w:val="181"/>
        <w:wordWrap w:val="0"/>
        <w:spacing w:line="360" w:lineRule="auto"/>
        <w:ind w:firstLine="480"/>
        <w:jc w:val="right"/>
        <w:rPr>
          <w:rFonts w:hint="eastAsia" w:ascii="仿宋_GB2312" w:hAnsi="Courier New" w:eastAsia="仿宋_GB2312"/>
          <w:sz w:val="24"/>
          <w:szCs w:val="21"/>
          <w:u w:val="single"/>
          <w:lang/>
        </w:rPr>
      </w:pPr>
      <w:r>
        <w:rPr>
          <w:rFonts w:ascii="仿宋_GB2312" w:hAnsi="Courier New" w:eastAsia="仿宋_GB2312"/>
          <w:sz w:val="24"/>
          <w:szCs w:val="21"/>
          <w:lang/>
        </w:rPr>
        <w:t>投标人盖章：</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pStyle w:val="181"/>
        <w:wordWrap w:val="0"/>
        <w:spacing w:line="360" w:lineRule="auto"/>
        <w:ind w:firstLine="480"/>
        <w:jc w:val="right"/>
        <w:rPr>
          <w:rFonts w:ascii="仿宋_GB2312" w:hAnsi="Courier New" w:eastAsia="仿宋_GB2312"/>
          <w:sz w:val="24"/>
          <w:szCs w:val="21"/>
          <w:u w:val="single"/>
          <w:lang/>
        </w:rPr>
      </w:pPr>
      <w:r>
        <w:rPr>
          <w:rFonts w:ascii="仿宋_GB2312" w:hAnsi="Courier New" w:eastAsia="仿宋_GB2312"/>
          <w:sz w:val="24"/>
          <w:szCs w:val="21"/>
          <w:lang/>
        </w:rPr>
        <w:t>日      期：</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p>
    <w:p>
      <w:pPr>
        <w:pStyle w:val="181"/>
        <w:spacing w:line="360" w:lineRule="auto"/>
        <w:jc w:val="left"/>
        <w:rPr>
          <w:rFonts w:hint="eastAsia" w:ascii="仿宋_GB2312" w:hAnsi="Courier New" w:eastAsia="仿宋_GB2312"/>
          <w:color w:val="FFFFFF"/>
          <w:sz w:val="24"/>
          <w:szCs w:val="21"/>
          <w:u w:val="single"/>
          <w:lang/>
        </w:rPr>
      </w:pPr>
    </w:p>
    <w:bookmarkEnd w:id="763"/>
    <w:bookmarkEnd w:id="764"/>
    <w:bookmarkEnd w:id="765"/>
    <w:p>
      <w:pPr>
        <w:pStyle w:val="39"/>
        <w:spacing w:beforeLines="100" w:after="240" w:afterLines="100"/>
        <w:outlineLvl w:val="1"/>
        <w:rPr>
          <w:rFonts w:ascii="仿宋_GB2312" w:eastAsia="仿宋_GB2312"/>
          <w:sz w:val="44"/>
          <w:szCs w:val="44"/>
        </w:rPr>
        <w:sectPr>
          <w:pgSz w:w="11906" w:h="16838"/>
          <w:pgMar w:top="1418" w:right="1418" w:bottom="1418" w:left="1418" w:header="851" w:footer="851" w:gutter="0"/>
          <w:cols w:space="425" w:num="1"/>
          <w:docGrid w:linePitch="312" w:charSpace="0"/>
        </w:sectPr>
      </w:pPr>
      <w:bookmarkStart w:id="776" w:name="_Toc530551896"/>
      <w:bookmarkStart w:id="777" w:name="_Toc531359073"/>
    </w:p>
    <w:p>
      <w:pPr>
        <w:pStyle w:val="39"/>
        <w:spacing w:beforeLines="100" w:after="240" w:afterLines="100"/>
        <w:outlineLvl w:val="1"/>
        <w:rPr>
          <w:rFonts w:ascii="仿宋_GB2312" w:eastAsia="仿宋_GB2312"/>
          <w:sz w:val="44"/>
          <w:szCs w:val="44"/>
        </w:rPr>
      </w:pPr>
      <w:bookmarkStart w:id="778" w:name="_Toc81474859"/>
      <w:r>
        <w:rPr>
          <w:rFonts w:hint="eastAsia" w:ascii="仿宋_GB2312" w:eastAsia="仿宋_GB2312"/>
          <w:sz w:val="44"/>
          <w:szCs w:val="44"/>
        </w:rPr>
        <w:t>三  报价</w:t>
      </w:r>
      <w:r>
        <w:rPr>
          <w:rFonts w:ascii="仿宋_GB2312" w:eastAsia="仿宋_GB2312"/>
          <w:sz w:val="44"/>
          <w:szCs w:val="44"/>
        </w:rPr>
        <w:t>文件格式</w:t>
      </w:r>
      <w:bookmarkEnd w:id="776"/>
      <w:bookmarkEnd w:id="777"/>
      <w:bookmarkEnd w:id="778"/>
    </w:p>
    <w:p>
      <w:pPr>
        <w:spacing w:line="360" w:lineRule="auto"/>
        <w:rPr>
          <w:rFonts w:hint="eastAsia" w:ascii="仿宋_GB2312" w:eastAsia="仿宋_GB2312"/>
        </w:rPr>
      </w:pPr>
    </w:p>
    <w:p>
      <w:pPr>
        <w:pStyle w:val="4"/>
        <w:spacing w:before="0" w:after="0"/>
        <w:ind w:firstLine="0" w:firstLineChars="0"/>
        <w:jc w:val="left"/>
        <w:rPr>
          <w:rFonts w:hAnsi="宋体"/>
          <w:sz w:val="24"/>
          <w:szCs w:val="24"/>
        </w:rPr>
      </w:pPr>
      <w:bookmarkStart w:id="779" w:name="_Toc81474860"/>
      <w:bookmarkStart w:id="780" w:name="_Toc531359074"/>
      <w:bookmarkStart w:id="781" w:name="_Toc530551897"/>
      <w:bookmarkStart w:id="782" w:name="_Toc493956072"/>
      <w:r>
        <w:rPr>
          <w:rFonts w:hAnsi="宋体"/>
          <w:sz w:val="24"/>
          <w:szCs w:val="24"/>
        </w:rPr>
        <w:t xml:space="preserve">3.1     </w:t>
      </w:r>
      <w:r>
        <w:rPr>
          <w:rFonts w:hint="eastAsia" w:hAnsi="宋体"/>
          <w:sz w:val="24"/>
          <w:szCs w:val="24"/>
        </w:rPr>
        <w:t>报价文件文件封面格式</w:t>
      </w:r>
      <w:bookmarkEnd w:id="779"/>
    </w:p>
    <w:p>
      <w:pPr>
        <w:spacing w:line="360" w:lineRule="auto"/>
        <w:rPr>
          <w:rFonts w:hint="eastAsia"/>
        </w:rPr>
      </w:pPr>
    </w:p>
    <w:p>
      <w:pPr>
        <w:pStyle w:val="5"/>
        <w:spacing w:line="360" w:lineRule="auto"/>
        <w:ind w:firstLine="0"/>
        <w:jc w:val="center"/>
        <w:rPr>
          <w:rFonts w:hint="eastAsia" w:ascii="仿宋_GB2312" w:hAnsi="宋体" w:eastAsia="仿宋_GB2312"/>
          <w:b/>
          <w:sz w:val="32"/>
          <w:szCs w:val="32"/>
        </w:rPr>
      </w:pPr>
      <w:r>
        <w:rPr>
          <w:rFonts w:hint="eastAsia" w:ascii="仿宋_GB2312" w:hAnsi="宋体" w:eastAsia="仿宋_GB2312"/>
          <w:b/>
          <w:sz w:val="32"/>
          <w:szCs w:val="32"/>
        </w:rPr>
        <w:t>投标文件</w:t>
      </w:r>
    </w:p>
    <w:tbl>
      <w:tblPr>
        <w:tblStyle w:val="43"/>
        <w:tblW w:w="0" w:type="auto"/>
        <w:jc w:val="center"/>
        <w:tblLayout w:type="autofit"/>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wBefore w:w="0" w:type="dxa"/>
          <w:wAfter w:w="0" w:type="dxa"/>
          <w:trHeight w:val="397" w:hRule="atLeast"/>
          <w:jc w:val="center"/>
        </w:trPr>
        <w:tc>
          <w:tcPr>
            <w:tcW w:w="2518" w:type="dxa"/>
            <w:shd w:val="clear" w:color="auto" w:fill="auto"/>
            <w:noWrap w:val="0"/>
            <w:vAlign w:val="center"/>
          </w:tcPr>
          <w:p>
            <w:pPr>
              <w:jc w:val="distribute"/>
              <w:rPr>
                <w:rFonts w:hint="eastAsia" w:ascii="仿宋_GB2312" w:eastAsia="仿宋_GB2312"/>
                <w:sz w:val="24"/>
                <w:szCs w:val="24"/>
              </w:rPr>
            </w:pPr>
            <w:r>
              <w:rPr>
                <w:rFonts w:hint="eastAsia" w:ascii="仿宋_GB2312" w:hAnsi="宋体" w:eastAsia="仿宋_GB2312"/>
                <w:sz w:val="24"/>
                <w:szCs w:val="24"/>
              </w:rPr>
              <w:t>投标文件名称：</w:t>
            </w:r>
          </w:p>
        </w:tc>
        <w:tc>
          <w:tcPr>
            <w:tcW w:w="4536" w:type="dxa"/>
            <w:shd w:val="clear" w:color="auto" w:fill="auto"/>
            <w:noWrap w:val="0"/>
            <w:vAlign w:val="center"/>
          </w:tcPr>
          <w:p>
            <w:pPr>
              <w:jc w:val="left"/>
              <w:rPr>
                <w:rFonts w:hint="eastAsia" w:ascii="仿宋_GB2312" w:eastAsia="仿宋_GB2312"/>
                <w:sz w:val="24"/>
                <w:szCs w:val="24"/>
              </w:rPr>
            </w:pPr>
            <w:r>
              <w:rPr>
                <w:rFonts w:hint="eastAsia" w:ascii="仿宋_GB2312" w:hAnsi="宋体" w:eastAsia="仿宋_GB2312"/>
                <w:sz w:val="24"/>
                <w:szCs w:val="24"/>
                <w:u w:val="single"/>
              </w:rPr>
              <w:t xml:space="preserve"> 报价文件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shd w:val="clear" w:color="auto" w:fill="auto"/>
            <w:noWrap w:val="0"/>
            <w:vAlign w:val="center"/>
          </w:tcPr>
          <w:p>
            <w:pPr>
              <w:jc w:val="distribute"/>
              <w:rPr>
                <w:rFonts w:hint="eastAsia" w:ascii="仿宋_GB2312" w:eastAsia="仿宋_GB2312"/>
                <w:sz w:val="24"/>
                <w:szCs w:val="24"/>
              </w:rPr>
            </w:pPr>
            <w:r>
              <w:rPr>
                <w:rFonts w:hint="eastAsia" w:ascii="仿宋_GB2312" w:hAnsi="宋体" w:eastAsia="仿宋_GB2312"/>
                <w:sz w:val="24"/>
                <w:szCs w:val="24"/>
              </w:rPr>
              <w:t>项 目 编 号：</w:t>
            </w:r>
          </w:p>
        </w:tc>
        <w:tc>
          <w:tcPr>
            <w:tcW w:w="4536" w:type="dxa"/>
            <w:shd w:val="clear" w:color="auto" w:fill="auto"/>
            <w:noWrap w:val="0"/>
            <w:vAlign w:val="center"/>
          </w:tcPr>
          <w:p>
            <w:pPr>
              <w:jc w:val="left"/>
              <w:rPr>
                <w:rFonts w:hint="eastAsia" w:ascii="仿宋_GB2312" w:eastAsia="仿宋_GB2312"/>
                <w:sz w:val="24"/>
                <w:szCs w:val="24"/>
              </w:rPr>
            </w:pP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shd w:val="clear" w:color="auto" w:fill="auto"/>
            <w:noWrap w:val="0"/>
            <w:vAlign w:val="center"/>
          </w:tcPr>
          <w:p>
            <w:pPr>
              <w:jc w:val="distribute"/>
              <w:rPr>
                <w:rFonts w:hint="eastAsia" w:ascii="仿宋_GB2312" w:eastAsia="仿宋_GB2312"/>
                <w:sz w:val="24"/>
                <w:szCs w:val="24"/>
              </w:rPr>
            </w:pPr>
            <w:r>
              <w:rPr>
                <w:rFonts w:hint="eastAsia" w:ascii="仿宋_GB2312" w:hAnsi="宋体" w:eastAsia="仿宋_GB2312"/>
                <w:sz w:val="24"/>
                <w:szCs w:val="24"/>
              </w:rPr>
              <w:t>项 目 名 称：</w:t>
            </w:r>
          </w:p>
        </w:tc>
        <w:tc>
          <w:tcPr>
            <w:tcW w:w="4536" w:type="dxa"/>
            <w:shd w:val="clear" w:color="auto" w:fill="auto"/>
            <w:noWrap w:val="0"/>
            <w:vAlign w:val="center"/>
          </w:tcPr>
          <w:p>
            <w:pPr>
              <w:jc w:val="left"/>
              <w:rPr>
                <w:rFonts w:hint="eastAsia" w:ascii="仿宋_GB2312" w:eastAsia="仿宋_GB2312"/>
                <w:sz w:val="24"/>
                <w:szCs w:val="24"/>
              </w:rPr>
            </w:pP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shd w:val="clear" w:color="auto" w:fill="auto"/>
            <w:noWrap w:val="0"/>
            <w:vAlign w:val="center"/>
          </w:tcPr>
          <w:p>
            <w:pPr>
              <w:jc w:val="distribute"/>
              <w:rPr>
                <w:rFonts w:hint="eastAsia" w:ascii="仿宋_GB2312" w:eastAsia="仿宋_GB2312"/>
                <w:sz w:val="24"/>
                <w:szCs w:val="24"/>
              </w:rPr>
            </w:pPr>
            <w:r>
              <w:rPr>
                <w:rFonts w:hint="eastAsia" w:ascii="仿宋_GB2312" w:hAnsi="宋体" w:eastAsia="仿宋_GB2312"/>
                <w:sz w:val="24"/>
                <w:szCs w:val="24"/>
              </w:rPr>
              <w:t xml:space="preserve">标   </w:t>
            </w:r>
            <w:r>
              <w:rPr>
                <w:rFonts w:ascii="仿宋_GB2312" w:hAnsi="宋体" w:eastAsia="仿宋_GB2312"/>
                <w:sz w:val="24"/>
                <w:szCs w:val="24"/>
              </w:rPr>
              <w:t xml:space="preserve">  </w:t>
            </w:r>
            <w:r>
              <w:rPr>
                <w:rFonts w:hint="eastAsia" w:ascii="仿宋_GB2312" w:hAnsi="宋体" w:eastAsia="仿宋_GB2312"/>
                <w:sz w:val="24"/>
                <w:szCs w:val="24"/>
              </w:rPr>
              <w:t xml:space="preserve"> 项：</w:t>
            </w:r>
          </w:p>
        </w:tc>
        <w:tc>
          <w:tcPr>
            <w:tcW w:w="4536" w:type="dxa"/>
            <w:shd w:val="clear" w:color="auto" w:fill="auto"/>
            <w:noWrap w:val="0"/>
            <w:vAlign w:val="center"/>
          </w:tcPr>
          <w:p>
            <w:pPr>
              <w:jc w:val="left"/>
              <w:rPr>
                <w:rFonts w:hint="eastAsia" w:ascii="仿宋_GB2312" w:hAnsi="宋体" w:eastAsia="仿宋_GB2312"/>
                <w:sz w:val="24"/>
                <w:szCs w:val="24"/>
                <w:u w:val="single"/>
              </w:rPr>
            </w:pPr>
            <w:r>
              <w:rPr>
                <w:rFonts w:hint="eastAsia" w:ascii="仿宋_GB2312" w:hAnsi="宋体" w:eastAsia="仿宋_GB2312"/>
                <w:sz w:val="24"/>
                <w:szCs w:val="24"/>
                <w:u w:val="single"/>
              </w:rPr>
              <w:t xml:space="preserve">（若有）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shd w:val="clear" w:color="auto" w:fill="auto"/>
            <w:noWrap w:val="0"/>
            <w:vAlign w:val="center"/>
          </w:tcPr>
          <w:p>
            <w:pPr>
              <w:jc w:val="distribute"/>
              <w:rPr>
                <w:rFonts w:hint="eastAsia" w:ascii="仿宋_GB2312" w:eastAsia="仿宋_GB2312"/>
                <w:sz w:val="24"/>
                <w:szCs w:val="24"/>
              </w:rPr>
            </w:pPr>
          </w:p>
        </w:tc>
        <w:tc>
          <w:tcPr>
            <w:tcW w:w="4536" w:type="dxa"/>
            <w:shd w:val="clear" w:color="auto" w:fill="auto"/>
            <w:noWrap w:val="0"/>
            <w:vAlign w:val="center"/>
          </w:tcPr>
          <w:p>
            <w:pPr>
              <w:jc w:val="left"/>
              <w:rPr>
                <w:rFonts w:hint="eastAsia" w:ascii="仿宋_GB2312" w:eastAsia="仿宋_GB2312"/>
                <w:sz w:val="24"/>
                <w:szCs w:val="24"/>
              </w:rPr>
            </w:pPr>
          </w:p>
        </w:tc>
      </w:tr>
      <w:tr>
        <w:tblPrEx>
          <w:tblCellMar>
            <w:top w:w="0" w:type="dxa"/>
            <w:left w:w="108" w:type="dxa"/>
            <w:bottom w:w="0" w:type="dxa"/>
            <w:right w:w="108" w:type="dxa"/>
          </w:tblCellMar>
        </w:tblPrEx>
        <w:trPr>
          <w:wBefore w:w="0" w:type="dxa"/>
          <w:wAfter w:w="0" w:type="dxa"/>
          <w:trHeight w:val="397" w:hRule="atLeast"/>
          <w:jc w:val="center"/>
        </w:trPr>
        <w:tc>
          <w:tcPr>
            <w:tcW w:w="2518" w:type="dxa"/>
            <w:shd w:val="clear" w:color="auto" w:fill="auto"/>
            <w:noWrap w:val="0"/>
            <w:vAlign w:val="center"/>
          </w:tcPr>
          <w:p>
            <w:pPr>
              <w:jc w:val="distribute"/>
              <w:rPr>
                <w:rFonts w:hint="eastAsia" w:ascii="仿宋_GB2312" w:eastAsia="仿宋_GB2312"/>
                <w:sz w:val="24"/>
                <w:szCs w:val="24"/>
              </w:rPr>
            </w:pPr>
            <w:r>
              <w:rPr>
                <w:rFonts w:hint="eastAsia" w:ascii="仿宋_GB2312" w:hAnsi="宋体" w:eastAsia="仿宋_GB2312"/>
                <w:sz w:val="24"/>
                <w:szCs w:val="24"/>
              </w:rPr>
              <w:t>投标人全称（盖章）：</w:t>
            </w:r>
          </w:p>
        </w:tc>
        <w:tc>
          <w:tcPr>
            <w:tcW w:w="4536" w:type="dxa"/>
            <w:shd w:val="clear" w:color="auto" w:fill="auto"/>
            <w:noWrap w:val="0"/>
            <w:vAlign w:val="center"/>
          </w:tcPr>
          <w:p>
            <w:pPr>
              <w:jc w:val="left"/>
              <w:rPr>
                <w:rFonts w:hint="eastAsia" w:ascii="仿宋_GB2312" w:eastAsia="仿宋_GB2312"/>
                <w:sz w:val="24"/>
                <w:szCs w:val="24"/>
              </w:rPr>
            </w:pP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2518" w:type="dxa"/>
            <w:shd w:val="clear" w:color="auto" w:fill="auto"/>
            <w:noWrap w:val="0"/>
            <w:vAlign w:val="center"/>
          </w:tcPr>
          <w:p>
            <w:pPr>
              <w:jc w:val="distribute"/>
              <w:rPr>
                <w:rFonts w:hint="eastAsia" w:ascii="仿宋_GB2312" w:hAnsi="宋体" w:eastAsia="仿宋_GB2312"/>
                <w:sz w:val="24"/>
                <w:szCs w:val="24"/>
              </w:rPr>
            </w:pPr>
            <w:r>
              <w:rPr>
                <w:rFonts w:hint="eastAsia" w:ascii="仿宋_GB2312" w:hAnsi="宋体" w:eastAsia="仿宋_GB2312"/>
                <w:sz w:val="24"/>
                <w:szCs w:val="24"/>
              </w:rPr>
              <w:t>投标人地址：</w:t>
            </w:r>
          </w:p>
        </w:tc>
        <w:tc>
          <w:tcPr>
            <w:tcW w:w="4536" w:type="dxa"/>
            <w:shd w:val="clear" w:color="auto" w:fill="auto"/>
            <w:noWrap w:val="0"/>
            <w:vAlign w:val="center"/>
          </w:tcPr>
          <w:p>
            <w:pPr>
              <w:jc w:val="left"/>
              <w:rPr>
                <w:rFonts w:hint="eastAsia" w:ascii="仿宋_GB2312" w:eastAsia="仿宋_GB2312"/>
                <w:sz w:val="24"/>
                <w:szCs w:val="24"/>
              </w:rPr>
            </w:pP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p>
        </w:tc>
      </w:tr>
      <w:tr>
        <w:tblPrEx>
          <w:tblCellMar>
            <w:top w:w="0" w:type="dxa"/>
            <w:left w:w="108" w:type="dxa"/>
            <w:bottom w:w="0" w:type="dxa"/>
            <w:right w:w="108" w:type="dxa"/>
          </w:tblCellMar>
        </w:tblPrEx>
        <w:trPr>
          <w:wBefore w:w="0" w:type="dxa"/>
          <w:wAfter w:w="0" w:type="dxa"/>
          <w:trHeight w:val="397" w:hRule="atLeast"/>
          <w:jc w:val="center"/>
        </w:trPr>
        <w:tc>
          <w:tcPr>
            <w:tcW w:w="7054" w:type="dxa"/>
            <w:gridSpan w:val="2"/>
            <w:shd w:val="clear" w:color="auto" w:fill="auto"/>
            <w:noWrap w:val="0"/>
            <w:vAlign w:val="center"/>
          </w:tcPr>
          <w:p>
            <w:pPr>
              <w:jc w:val="left"/>
              <w:rPr>
                <w:rFonts w:hint="eastAsia" w:ascii="仿宋_GB2312" w:hAnsi="宋体" w:eastAsia="仿宋_GB2312"/>
                <w:sz w:val="24"/>
                <w:szCs w:val="24"/>
                <w:u w:val="single"/>
              </w:rPr>
            </w:pPr>
          </w:p>
        </w:tc>
      </w:tr>
      <w:tr>
        <w:tblPrEx>
          <w:tblCellMar>
            <w:top w:w="0" w:type="dxa"/>
            <w:left w:w="108" w:type="dxa"/>
            <w:bottom w:w="0" w:type="dxa"/>
            <w:right w:w="108" w:type="dxa"/>
          </w:tblCellMar>
        </w:tblPrEx>
        <w:trPr>
          <w:wBefore w:w="0" w:type="dxa"/>
          <w:wAfter w:w="0" w:type="dxa"/>
          <w:trHeight w:val="397" w:hRule="atLeast"/>
          <w:jc w:val="center"/>
        </w:trPr>
        <w:tc>
          <w:tcPr>
            <w:tcW w:w="7054" w:type="dxa"/>
            <w:gridSpan w:val="2"/>
            <w:shd w:val="clear" w:color="auto" w:fill="auto"/>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 xml:space="preserve">年 </w:t>
            </w:r>
            <w:r>
              <w:rPr>
                <w:rFonts w:ascii="仿宋_GB2312" w:hAnsi="宋体" w:eastAsia="仿宋_GB2312"/>
                <w:sz w:val="24"/>
                <w:szCs w:val="24"/>
              </w:rPr>
              <w:t xml:space="preserve"> 月</w:t>
            </w:r>
            <w:r>
              <w:rPr>
                <w:rFonts w:hint="eastAsia" w:ascii="仿宋_GB2312" w:hAnsi="宋体" w:eastAsia="仿宋_GB2312"/>
                <w:sz w:val="24"/>
                <w:szCs w:val="24"/>
              </w:rPr>
              <w:t xml:space="preserve">  </w:t>
            </w:r>
            <w:r>
              <w:rPr>
                <w:rFonts w:ascii="仿宋_GB2312" w:hAnsi="宋体" w:eastAsia="仿宋_GB2312"/>
                <w:sz w:val="24"/>
                <w:szCs w:val="24"/>
              </w:rPr>
              <w:t>日</w:t>
            </w:r>
          </w:p>
        </w:tc>
      </w:tr>
    </w:tbl>
    <w:p>
      <w:pPr>
        <w:spacing w:line="360" w:lineRule="auto"/>
        <w:rPr>
          <w:rFonts w:ascii="仿宋_GB2312" w:eastAsia="仿宋_GB2312"/>
          <w:sz w:val="24"/>
          <w:szCs w:val="24"/>
        </w:rPr>
      </w:pPr>
    </w:p>
    <w:p>
      <w:pPr>
        <w:spacing w:line="360" w:lineRule="auto"/>
        <w:rPr>
          <w:rFonts w:ascii="仿宋_GB2312" w:eastAsia="仿宋_GB2312"/>
          <w:sz w:val="24"/>
          <w:szCs w:val="24"/>
        </w:rPr>
      </w:pPr>
    </w:p>
    <w:p>
      <w:pPr>
        <w:pStyle w:val="4"/>
        <w:spacing w:before="0" w:after="0"/>
        <w:ind w:firstLine="0" w:firstLineChars="0"/>
        <w:jc w:val="left"/>
        <w:rPr>
          <w:rFonts w:hAnsi="宋体"/>
          <w:sz w:val="24"/>
          <w:szCs w:val="24"/>
        </w:rPr>
      </w:pPr>
      <w:bookmarkStart w:id="783" w:name="_Toc81474861"/>
      <w:r>
        <w:rPr>
          <w:rFonts w:hAnsi="宋体"/>
          <w:sz w:val="24"/>
          <w:szCs w:val="24"/>
        </w:rPr>
        <w:t xml:space="preserve">3.2     </w:t>
      </w:r>
      <w:r>
        <w:rPr>
          <w:rFonts w:hint="eastAsia" w:hAnsi="宋体"/>
          <w:sz w:val="24"/>
          <w:szCs w:val="24"/>
        </w:rPr>
        <w:t>报价文件文件</w:t>
      </w:r>
      <w:r>
        <w:rPr>
          <w:rFonts w:hAnsi="宋体"/>
          <w:sz w:val="24"/>
          <w:szCs w:val="24"/>
        </w:rPr>
        <w:t>目录</w:t>
      </w:r>
      <w:bookmarkEnd w:id="783"/>
    </w:p>
    <w:p>
      <w:pPr>
        <w:pStyle w:val="5"/>
        <w:spacing w:line="360" w:lineRule="auto"/>
        <w:ind w:firstLine="0"/>
        <w:rPr>
          <w:rFonts w:hint="eastAsia"/>
        </w:rPr>
      </w:pPr>
    </w:p>
    <w:p>
      <w:pPr>
        <w:pStyle w:val="5"/>
        <w:spacing w:line="360" w:lineRule="auto"/>
        <w:ind w:firstLine="0"/>
        <w:jc w:val="center"/>
        <w:rPr>
          <w:rFonts w:ascii="仿宋_GB2312" w:eastAsia="仿宋_GB2312"/>
          <w:sz w:val="24"/>
          <w:szCs w:val="24"/>
        </w:rPr>
      </w:pPr>
      <w:r>
        <w:rPr>
          <w:rFonts w:hint="eastAsia" w:ascii="仿宋_GB2312" w:eastAsia="仿宋_GB2312"/>
          <w:sz w:val="24"/>
          <w:szCs w:val="24"/>
        </w:rPr>
        <w:t>（格式自行设计）</w:t>
      </w:r>
    </w:p>
    <w:p>
      <w:pPr>
        <w:pStyle w:val="5"/>
        <w:spacing w:line="360" w:lineRule="auto"/>
        <w:ind w:firstLine="0"/>
        <w:jc w:val="left"/>
        <w:rPr>
          <w:rFonts w:ascii="仿宋_GB2312" w:eastAsia="仿宋_GB2312"/>
          <w:sz w:val="24"/>
          <w:szCs w:val="24"/>
        </w:rPr>
      </w:pPr>
    </w:p>
    <w:p>
      <w:pPr>
        <w:pStyle w:val="5"/>
        <w:spacing w:line="360" w:lineRule="auto"/>
        <w:ind w:firstLine="0"/>
        <w:jc w:val="left"/>
        <w:rPr>
          <w:rFonts w:hint="eastAsia" w:ascii="仿宋_GB2312" w:eastAsia="仿宋_GB2312"/>
          <w:sz w:val="24"/>
          <w:szCs w:val="24"/>
        </w:rPr>
      </w:pPr>
    </w:p>
    <w:p>
      <w:pPr>
        <w:pStyle w:val="4"/>
        <w:spacing w:before="0" w:after="0"/>
        <w:ind w:firstLine="0" w:firstLineChars="0"/>
        <w:jc w:val="left"/>
        <w:rPr>
          <w:rFonts w:hAnsi="宋体"/>
          <w:sz w:val="24"/>
          <w:szCs w:val="24"/>
        </w:rPr>
        <w:sectPr>
          <w:pgSz w:w="11906" w:h="16838"/>
          <w:pgMar w:top="1418" w:right="1418" w:bottom="1418" w:left="1418" w:header="851" w:footer="851" w:gutter="0"/>
          <w:cols w:space="425" w:num="1"/>
          <w:docGrid w:linePitch="312" w:charSpace="0"/>
        </w:sectPr>
      </w:pPr>
    </w:p>
    <w:p>
      <w:pPr>
        <w:pStyle w:val="4"/>
        <w:spacing w:before="0" w:after="0"/>
        <w:ind w:firstLine="0" w:firstLineChars="0"/>
        <w:jc w:val="left"/>
        <w:rPr>
          <w:rFonts w:hAnsi="宋体"/>
          <w:sz w:val="24"/>
          <w:szCs w:val="24"/>
        </w:rPr>
      </w:pPr>
      <w:bookmarkStart w:id="784" w:name="_Toc81474862"/>
      <w:r>
        <w:rPr>
          <w:rFonts w:hAnsi="宋体"/>
          <w:sz w:val="24"/>
          <w:szCs w:val="24"/>
        </w:rPr>
        <w:t>3.3</w:t>
      </w:r>
      <w:r>
        <w:rPr>
          <w:rFonts w:hint="eastAsia" w:hAnsi="宋体"/>
          <w:sz w:val="24"/>
          <w:szCs w:val="24"/>
        </w:rPr>
        <w:t xml:space="preserve"> </w:t>
      </w:r>
      <w:r>
        <w:rPr>
          <w:rFonts w:hAnsi="宋体"/>
          <w:sz w:val="24"/>
          <w:szCs w:val="24"/>
        </w:rPr>
        <w:t xml:space="preserve">    </w:t>
      </w:r>
      <w:r>
        <w:rPr>
          <w:rFonts w:hint="eastAsia" w:hAnsi="宋体"/>
          <w:sz w:val="24"/>
          <w:szCs w:val="24"/>
        </w:rPr>
        <w:t>开标一览表</w:t>
      </w:r>
      <w:bookmarkEnd w:id="780"/>
      <w:bookmarkEnd w:id="781"/>
      <w:bookmarkEnd w:id="782"/>
      <w:r>
        <w:rPr>
          <w:rFonts w:hint="eastAsia" w:hAnsi="宋体"/>
          <w:sz w:val="24"/>
          <w:szCs w:val="24"/>
        </w:rPr>
        <w:t>格式</w:t>
      </w:r>
      <w:bookmarkEnd w:id="784"/>
    </w:p>
    <w:p>
      <w:pPr>
        <w:pStyle w:val="5"/>
        <w:spacing w:line="360" w:lineRule="auto"/>
        <w:ind w:firstLine="0"/>
        <w:jc w:val="center"/>
        <w:rPr>
          <w:rFonts w:hint="eastAsia" w:ascii="仿宋_GB2312" w:hAnsi="宋体" w:eastAsia="仿宋_GB2312"/>
          <w:b/>
          <w:sz w:val="32"/>
          <w:szCs w:val="32"/>
        </w:rPr>
      </w:pPr>
      <w:r>
        <w:rPr>
          <w:rFonts w:hint="eastAsia" w:ascii="仿宋_GB2312" w:hAnsi="宋体" w:eastAsia="仿宋_GB2312"/>
          <w:b/>
          <w:sz w:val="32"/>
          <w:szCs w:val="32"/>
        </w:rPr>
        <w:t>开标一览表</w:t>
      </w:r>
    </w:p>
    <w:p>
      <w:pPr>
        <w:spacing w:line="360" w:lineRule="auto"/>
        <w:jc w:val="left"/>
        <w:rPr>
          <w:rFonts w:ascii="仿宋_GB2312" w:hAnsi="宋体" w:eastAsia="仿宋_GB2312"/>
          <w:sz w:val="24"/>
          <w:szCs w:val="24"/>
        </w:rPr>
      </w:pPr>
      <w:r>
        <w:rPr>
          <w:rFonts w:hint="eastAsia" w:ascii="仿宋_GB2312" w:hAnsi="宋体" w:eastAsia="仿宋_GB2312"/>
          <w:sz w:val="24"/>
          <w:szCs w:val="24"/>
        </w:rPr>
        <w:t>项目编号：</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p>
    <w:p>
      <w:pPr>
        <w:spacing w:line="360" w:lineRule="auto"/>
        <w:jc w:val="left"/>
        <w:rPr>
          <w:rFonts w:hint="eastAsia" w:ascii="仿宋_GB2312" w:hAnsi="宋体" w:eastAsia="仿宋_GB2312"/>
          <w:sz w:val="24"/>
          <w:szCs w:val="24"/>
        </w:rPr>
      </w:pPr>
      <w:r>
        <w:rPr>
          <w:rFonts w:hint="eastAsia" w:ascii="仿宋_GB2312" w:hAnsi="宋体" w:eastAsia="仿宋_GB2312"/>
          <w:sz w:val="24"/>
          <w:szCs w:val="24"/>
        </w:rPr>
        <w:t>项目名称：</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标项：</w:t>
      </w:r>
      <w:r>
        <w:rPr>
          <w:rFonts w:hint="eastAsia" w:ascii="仿宋_GB2312" w:hAnsi="宋体" w:eastAsia="仿宋_GB2312"/>
          <w:sz w:val="24"/>
          <w:szCs w:val="24"/>
          <w:u w:val="single"/>
        </w:rPr>
        <w:t>（若有）</w:t>
      </w:r>
    </w:p>
    <w:tbl>
      <w:tblPr>
        <w:tblStyle w:val="43"/>
        <w:tblW w:w="900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134" w:hRule="atLeast"/>
          <w:jc w:val="center"/>
        </w:trPr>
        <w:tc>
          <w:tcPr>
            <w:tcW w:w="2716" w:type="dxa"/>
            <w:tcBorders>
              <w:top w:val="double" w:color="000000" w:sz="6" w:space="0"/>
              <w:left w:val="double" w:color="000000" w:sz="6" w:space="0"/>
              <w:bottom w:val="single" w:color="000000" w:sz="6" w:space="0"/>
              <w:right w:val="single" w:color="000000" w:sz="6" w:space="0"/>
            </w:tcBorders>
            <w:noWrap w:val="0"/>
            <w:vAlign w:val="center"/>
          </w:tcPr>
          <w:p>
            <w:pPr>
              <w:pStyle w:val="244"/>
              <w:tabs>
                <w:tab w:val="left" w:pos="420"/>
                <w:tab w:val="center" w:pos="4153"/>
                <w:tab w:val="right" w:pos="8306"/>
              </w:tabs>
              <w:adjustRightInd w:val="0"/>
              <w:jc w:val="center"/>
              <w:rPr>
                <w:rFonts w:ascii="仿宋_GB2312" w:eastAsia="仿宋_GB2312"/>
                <w:caps/>
                <w:spacing w:val="20"/>
                <w:kern w:val="0"/>
                <w:sz w:val="24"/>
                <w:szCs w:val="20"/>
              </w:rPr>
            </w:pPr>
            <w:r>
              <w:rPr>
                <w:rFonts w:hint="eastAsia" w:ascii="仿宋_GB2312" w:eastAsia="仿宋_GB2312"/>
                <w:caps/>
                <w:spacing w:val="20"/>
                <w:kern w:val="0"/>
                <w:sz w:val="24"/>
                <w:szCs w:val="20"/>
              </w:rPr>
              <w:t>名称</w:t>
            </w:r>
          </w:p>
        </w:tc>
        <w:tc>
          <w:tcPr>
            <w:tcW w:w="6289" w:type="dxa"/>
            <w:tcBorders>
              <w:top w:val="double" w:color="000000" w:sz="6" w:space="0"/>
              <w:left w:val="single" w:color="000000" w:sz="6" w:space="0"/>
              <w:bottom w:val="single" w:color="000000" w:sz="6" w:space="0"/>
              <w:right w:val="double" w:color="000000" w:sz="6" w:space="0"/>
            </w:tcBorders>
            <w:noWrap w:val="0"/>
            <w:vAlign w:val="center"/>
          </w:tcPr>
          <w:p>
            <w:pPr>
              <w:pStyle w:val="244"/>
              <w:jc w:val="center"/>
              <w:rPr>
                <w:rFonts w:ascii="仿宋_GB2312" w:eastAsia="仿宋_GB2312"/>
                <w:caps/>
                <w:spacing w:val="20"/>
                <w:sz w:val="24"/>
              </w:rPr>
            </w:pPr>
            <w:r>
              <w:rPr>
                <w:rFonts w:hint="eastAsia" w:ascii="仿宋_GB2312" w:eastAsia="仿宋_GB2312"/>
                <w:caps/>
                <w:spacing w:val="20"/>
                <w:sz w:val="24"/>
              </w:rPr>
              <w:t>总报价（元）</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134" w:hRule="atLeast"/>
          <w:jc w:val="center"/>
        </w:trPr>
        <w:tc>
          <w:tcPr>
            <w:tcW w:w="2716" w:type="dxa"/>
            <w:tcBorders>
              <w:top w:val="single" w:color="000000" w:sz="6" w:space="0"/>
              <w:left w:val="double" w:color="000000" w:sz="6" w:space="0"/>
              <w:bottom w:val="double" w:color="000000" w:sz="6" w:space="0"/>
              <w:right w:val="single" w:color="000000" w:sz="6" w:space="0"/>
            </w:tcBorders>
            <w:noWrap w:val="0"/>
            <w:vAlign w:val="center"/>
          </w:tcPr>
          <w:p>
            <w:pPr>
              <w:pStyle w:val="244"/>
              <w:jc w:val="center"/>
              <w:rPr>
                <w:rFonts w:ascii="仿宋_GB2312" w:eastAsia="仿宋_GB2312"/>
                <w:spacing w:val="20"/>
                <w:sz w:val="24"/>
              </w:rPr>
            </w:pPr>
            <w:r>
              <w:rPr>
                <w:rFonts w:hint="eastAsia" w:ascii="仿宋_GB2312" w:eastAsia="仿宋_GB2312"/>
                <w:spacing w:val="20"/>
                <w:sz w:val="24"/>
              </w:rPr>
              <w:t>项目总报价</w:t>
            </w:r>
          </w:p>
        </w:tc>
        <w:tc>
          <w:tcPr>
            <w:tcW w:w="6289" w:type="dxa"/>
            <w:tcBorders>
              <w:top w:val="single" w:color="000000" w:sz="6" w:space="0"/>
              <w:left w:val="single" w:color="000000" w:sz="6" w:space="0"/>
              <w:bottom w:val="double" w:color="000000" w:sz="6" w:space="0"/>
              <w:right w:val="double" w:color="000000" w:sz="6" w:space="0"/>
            </w:tcBorders>
            <w:noWrap w:val="0"/>
            <w:vAlign w:val="center"/>
          </w:tcPr>
          <w:p>
            <w:pPr>
              <w:pStyle w:val="244"/>
              <w:rPr>
                <w:rFonts w:ascii="仿宋_GB2312" w:eastAsia="仿宋_GB2312"/>
                <w:spacing w:val="20"/>
                <w:sz w:val="24"/>
              </w:rPr>
            </w:pPr>
            <w:r>
              <w:rPr>
                <w:rFonts w:hint="eastAsia" w:ascii="仿宋_GB2312" w:eastAsia="仿宋_GB2312"/>
                <w:spacing w:val="20"/>
                <w:sz w:val="24"/>
              </w:rPr>
              <w:t>大写                （￥           ）</w:t>
            </w:r>
          </w:p>
        </w:tc>
      </w:tr>
    </w:tbl>
    <w:p>
      <w:pPr>
        <w:pStyle w:val="244"/>
        <w:spacing w:line="440" w:lineRule="exact"/>
        <w:rPr>
          <w:rFonts w:ascii="仿宋_GB2312" w:eastAsia="仿宋_GB2312"/>
          <w:b/>
          <w:iCs/>
          <w:spacing w:val="20"/>
          <w:sz w:val="24"/>
        </w:rPr>
      </w:pPr>
      <w:r>
        <w:rPr>
          <w:rFonts w:hint="eastAsia" w:ascii="仿宋_GB2312" w:hAnsi="宋体" w:eastAsia="仿宋_GB2312"/>
          <w:b/>
          <w:sz w:val="24"/>
          <w:szCs w:val="21"/>
        </w:rPr>
        <w:t xml:space="preserve"> </w:t>
      </w:r>
      <w:r>
        <w:rPr>
          <w:rFonts w:hint="eastAsia" w:ascii="仿宋_GB2312" w:eastAsia="仿宋_GB2312"/>
          <w:b/>
          <w:iCs/>
          <w:spacing w:val="20"/>
          <w:sz w:val="24"/>
        </w:rPr>
        <w:t>注：</w:t>
      </w:r>
    </w:p>
    <w:p>
      <w:pPr>
        <w:pStyle w:val="244"/>
        <w:spacing w:line="360" w:lineRule="auto"/>
        <w:ind w:firstLine="480" w:firstLineChars="200"/>
        <w:jc w:val="left"/>
        <w:rPr>
          <w:rFonts w:ascii="仿宋_GB2312" w:eastAsia="仿宋_GB2312"/>
          <w:iCs/>
          <w:sz w:val="24"/>
        </w:rPr>
      </w:pPr>
      <w:r>
        <w:rPr>
          <w:rFonts w:hint="eastAsia" w:ascii="仿宋_GB2312" w:eastAsia="仿宋_GB2312"/>
          <w:iCs/>
          <w:sz w:val="24"/>
        </w:rPr>
        <w:t>1.</w:t>
      </w:r>
      <w:r>
        <w:rPr>
          <w:rFonts w:ascii="仿宋_GB2312" w:eastAsia="仿宋_GB2312"/>
          <w:iCs/>
          <w:sz w:val="24"/>
        </w:rPr>
        <w:t xml:space="preserve"> </w:t>
      </w:r>
      <w:r>
        <w:rPr>
          <w:rFonts w:hint="eastAsia" w:ascii="仿宋_GB2312" w:eastAsia="仿宋_GB2312"/>
          <w:iCs/>
          <w:sz w:val="24"/>
        </w:rPr>
        <w:t>具体价格明细详见《报价明细表》</w:t>
      </w:r>
    </w:p>
    <w:p>
      <w:pPr>
        <w:pStyle w:val="244"/>
        <w:spacing w:line="360" w:lineRule="auto"/>
        <w:ind w:firstLine="480" w:firstLineChars="200"/>
        <w:jc w:val="left"/>
        <w:rPr>
          <w:rFonts w:ascii="仿宋_GB2312" w:eastAsia="仿宋_GB2312"/>
          <w:bCs/>
          <w:sz w:val="24"/>
        </w:rPr>
      </w:pPr>
      <w:r>
        <w:rPr>
          <w:rFonts w:ascii="仿宋_GB2312" w:eastAsia="仿宋_GB2312"/>
          <w:bCs/>
          <w:sz w:val="24"/>
        </w:rPr>
        <w:t>2</w:t>
      </w:r>
      <w:r>
        <w:rPr>
          <w:rFonts w:hint="eastAsia" w:ascii="仿宋_GB2312" w:eastAsia="仿宋_GB2312"/>
          <w:bCs/>
          <w:sz w:val="24"/>
        </w:rPr>
        <w:t>.</w:t>
      </w:r>
      <w:r>
        <w:rPr>
          <w:rFonts w:ascii="仿宋_GB2312" w:eastAsia="仿宋_GB2312"/>
          <w:bCs/>
          <w:sz w:val="24"/>
        </w:rPr>
        <w:t xml:space="preserve"> </w:t>
      </w:r>
      <w:r>
        <w:rPr>
          <w:rFonts w:hint="eastAsia" w:ascii="仿宋_GB2312" w:eastAsia="仿宋_GB2312"/>
          <w:bCs/>
          <w:sz w:val="24"/>
        </w:rPr>
        <w:t>总报价应包括服务内容、包装、工时、运输、装卸、保险、税金、安装、调试与试运行、培训、保修、售后服务费、配套费、以及实施本项目所需的其他一切费用。</w:t>
      </w:r>
    </w:p>
    <w:p>
      <w:pPr>
        <w:pStyle w:val="244"/>
        <w:spacing w:line="360" w:lineRule="auto"/>
        <w:rPr>
          <w:rFonts w:hint="eastAsia" w:ascii="仿宋_GB2312" w:eastAsia="仿宋_GB2312"/>
          <w:bCs/>
          <w:sz w:val="24"/>
        </w:rPr>
      </w:pPr>
    </w:p>
    <w:p>
      <w:pPr>
        <w:spacing w:line="360" w:lineRule="auto"/>
        <w:jc w:val="left"/>
        <w:rPr>
          <w:rFonts w:hint="eastAsia" w:ascii="仿宋_GB2312" w:eastAsia="仿宋_GB2312"/>
          <w:spacing w:val="20"/>
          <w:sz w:val="24"/>
        </w:rPr>
      </w:pPr>
    </w:p>
    <w:p>
      <w:pPr>
        <w:pStyle w:val="181"/>
        <w:wordWrap w:val="0"/>
        <w:spacing w:line="360" w:lineRule="auto"/>
        <w:ind w:firstLine="480"/>
        <w:jc w:val="right"/>
        <w:rPr>
          <w:rFonts w:hint="eastAsia" w:ascii="仿宋_GB2312" w:hAnsi="Courier New" w:eastAsia="仿宋_GB2312"/>
          <w:sz w:val="24"/>
          <w:szCs w:val="21"/>
          <w:u w:val="single"/>
          <w:lang/>
        </w:rPr>
      </w:pPr>
      <w:bookmarkStart w:id="785" w:name="_Toc493956073"/>
      <w:bookmarkStart w:id="786" w:name="_Toc531359075"/>
      <w:bookmarkStart w:id="787" w:name="_Toc530551898"/>
      <w:r>
        <w:rPr>
          <w:rFonts w:hint="eastAsia" w:ascii="仿宋_GB2312" w:hAnsi="Courier New" w:eastAsia="仿宋_GB2312"/>
          <w:sz w:val="24"/>
          <w:szCs w:val="21"/>
          <w:lang/>
        </w:rPr>
        <w:t>投标人</w:t>
      </w:r>
      <w:r>
        <w:rPr>
          <w:rFonts w:ascii="仿宋_GB2312" w:hAnsi="Courier New" w:eastAsia="仿宋_GB2312"/>
          <w:sz w:val="24"/>
          <w:szCs w:val="21"/>
          <w:lang/>
        </w:rPr>
        <w:t>盖章：</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r>
        <w:rPr>
          <w:rFonts w:hint="eastAsia" w:ascii="仿宋_GB2312" w:hAnsi="Courier New" w:eastAsia="仿宋_GB2312"/>
          <w:spacing w:val="20"/>
          <w:sz w:val="24"/>
          <w:szCs w:val="21"/>
          <w:u w:val="single"/>
          <w:lang/>
        </w:rPr>
        <w:t xml:space="preserve"> </w:t>
      </w:r>
    </w:p>
    <w:p>
      <w:pPr>
        <w:pStyle w:val="181"/>
        <w:wordWrap w:val="0"/>
        <w:spacing w:line="360" w:lineRule="auto"/>
        <w:ind w:firstLine="480"/>
        <w:jc w:val="right"/>
        <w:rPr>
          <w:rFonts w:hint="eastAsia" w:ascii="仿宋_GB2312" w:hAnsi="Courier New" w:eastAsia="仿宋_GB2312"/>
          <w:sz w:val="24"/>
          <w:szCs w:val="21"/>
          <w:u w:val="single"/>
          <w:lang/>
        </w:rPr>
      </w:pPr>
      <w:r>
        <w:rPr>
          <w:rFonts w:ascii="仿宋_GB2312" w:hAnsi="Courier New" w:eastAsia="仿宋_GB2312"/>
          <w:sz w:val="24"/>
          <w:szCs w:val="21"/>
          <w:lang/>
        </w:rPr>
        <w:t>日      期：</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r>
        <w:rPr>
          <w:rFonts w:hint="eastAsia" w:ascii="仿宋_GB2312" w:hAnsi="Courier New" w:eastAsia="仿宋_GB2312"/>
          <w:spacing w:val="20"/>
          <w:sz w:val="24"/>
          <w:szCs w:val="21"/>
          <w:u w:val="single"/>
          <w:lang/>
        </w:rPr>
        <w:t xml:space="preserve"> </w:t>
      </w:r>
    </w:p>
    <w:p>
      <w:pPr>
        <w:pStyle w:val="181"/>
        <w:wordWrap w:val="0"/>
        <w:spacing w:line="360" w:lineRule="auto"/>
        <w:ind w:firstLine="480"/>
        <w:jc w:val="right"/>
        <w:rPr>
          <w:rFonts w:hint="eastAsia" w:ascii="仿宋_GB2312" w:hAnsi="Courier New" w:eastAsia="仿宋_GB2312"/>
          <w:sz w:val="24"/>
          <w:szCs w:val="21"/>
          <w:u w:val="single"/>
          <w:lang/>
        </w:rPr>
      </w:pPr>
    </w:p>
    <w:p>
      <w:pPr>
        <w:pStyle w:val="4"/>
        <w:spacing w:before="0" w:after="0"/>
        <w:ind w:firstLine="0" w:firstLineChars="0"/>
        <w:jc w:val="right"/>
        <w:rPr>
          <w:rFonts w:hint="eastAsia" w:hAnsi="宋体"/>
          <w:sz w:val="28"/>
          <w:szCs w:val="28"/>
          <w:lang/>
        </w:rPr>
        <w:sectPr>
          <w:pgSz w:w="11906" w:h="16838"/>
          <w:pgMar w:top="1418" w:right="1418" w:bottom="1418" w:left="1418" w:header="851" w:footer="851" w:gutter="0"/>
          <w:cols w:space="425" w:num="1"/>
          <w:docGrid w:linePitch="312" w:charSpace="0"/>
        </w:sectPr>
      </w:pPr>
    </w:p>
    <w:p>
      <w:pPr>
        <w:pStyle w:val="4"/>
        <w:spacing w:before="0" w:after="0"/>
        <w:ind w:firstLine="0" w:firstLineChars="0"/>
        <w:jc w:val="left"/>
        <w:rPr>
          <w:rFonts w:hint="eastAsia" w:hAnsi="宋体"/>
          <w:sz w:val="24"/>
          <w:szCs w:val="24"/>
        </w:rPr>
      </w:pPr>
      <w:bookmarkStart w:id="788" w:name="_Toc81474863"/>
      <w:r>
        <w:rPr>
          <w:rFonts w:hAnsi="宋体"/>
          <w:sz w:val="24"/>
          <w:szCs w:val="24"/>
        </w:rPr>
        <w:t>3.4</w:t>
      </w:r>
      <w:r>
        <w:rPr>
          <w:rFonts w:hint="eastAsia" w:hAnsi="宋体"/>
          <w:sz w:val="24"/>
          <w:szCs w:val="24"/>
        </w:rPr>
        <w:t xml:space="preserve"> </w:t>
      </w:r>
      <w:r>
        <w:rPr>
          <w:rFonts w:hAnsi="宋体"/>
          <w:sz w:val="24"/>
          <w:szCs w:val="24"/>
        </w:rPr>
        <w:t xml:space="preserve">    </w:t>
      </w:r>
      <w:bookmarkEnd w:id="785"/>
      <w:bookmarkEnd w:id="786"/>
      <w:bookmarkEnd w:id="787"/>
      <w:r>
        <w:rPr>
          <w:rFonts w:hint="eastAsia" w:hAnsi="宋体"/>
          <w:sz w:val="24"/>
          <w:szCs w:val="24"/>
        </w:rPr>
        <w:t>报价明细表格式</w:t>
      </w:r>
      <w:bookmarkEnd w:id="788"/>
    </w:p>
    <w:p>
      <w:pPr>
        <w:pStyle w:val="5"/>
        <w:spacing w:line="360" w:lineRule="auto"/>
        <w:ind w:firstLine="0"/>
        <w:jc w:val="center"/>
        <w:rPr>
          <w:rFonts w:hint="eastAsia" w:ascii="仿宋_GB2312" w:hAnsi="宋体" w:eastAsia="仿宋_GB2312"/>
          <w:b/>
          <w:sz w:val="32"/>
          <w:szCs w:val="32"/>
        </w:rPr>
      </w:pPr>
      <w:r>
        <w:rPr>
          <w:rFonts w:hint="eastAsia" w:ascii="仿宋_GB2312" w:hAnsi="宋体" w:eastAsia="仿宋_GB2312"/>
          <w:b/>
          <w:sz w:val="32"/>
          <w:szCs w:val="32"/>
        </w:rPr>
        <w:t>报价明细表</w:t>
      </w:r>
    </w:p>
    <w:p>
      <w:pPr>
        <w:spacing w:line="360" w:lineRule="auto"/>
        <w:jc w:val="center"/>
        <w:rPr>
          <w:rFonts w:ascii="仿宋_GB2312" w:eastAsia="仿宋_GB2312"/>
          <w:color w:val="0000FF"/>
          <w:sz w:val="24"/>
        </w:rPr>
      </w:pPr>
      <w:r>
        <w:rPr>
          <w:rFonts w:hint="eastAsia" w:ascii="仿宋_GB2312" w:eastAsia="仿宋_GB2312"/>
          <w:color w:val="0000FF"/>
          <w:sz w:val="24"/>
        </w:rPr>
        <w:t>（格式仅供</w:t>
      </w:r>
      <w:r>
        <w:rPr>
          <w:rFonts w:ascii="仿宋_GB2312" w:eastAsia="仿宋_GB2312"/>
          <w:color w:val="0000FF"/>
          <w:sz w:val="24"/>
        </w:rPr>
        <w:t>参考，</w:t>
      </w:r>
      <w:r>
        <w:rPr>
          <w:rFonts w:hint="eastAsia" w:ascii="仿宋_GB2312" w:eastAsia="仿宋_GB2312"/>
          <w:color w:val="0000FF"/>
          <w:sz w:val="24"/>
        </w:rPr>
        <w:t>可以</w:t>
      </w:r>
      <w:r>
        <w:rPr>
          <w:rFonts w:ascii="仿宋_GB2312" w:eastAsia="仿宋_GB2312"/>
          <w:color w:val="0000FF"/>
          <w:sz w:val="24"/>
        </w:rPr>
        <w:t>根据</w:t>
      </w:r>
      <w:r>
        <w:rPr>
          <w:rFonts w:hint="eastAsia" w:ascii="仿宋_GB2312" w:eastAsia="仿宋_GB2312"/>
          <w:color w:val="0000FF"/>
          <w:sz w:val="24"/>
        </w:rPr>
        <w:t>实际</w:t>
      </w:r>
      <w:r>
        <w:rPr>
          <w:rFonts w:ascii="仿宋_GB2312" w:eastAsia="仿宋_GB2312"/>
          <w:color w:val="0000FF"/>
          <w:sz w:val="24"/>
        </w:rPr>
        <w:t>情况</w:t>
      </w:r>
      <w:r>
        <w:rPr>
          <w:rFonts w:hint="eastAsia" w:ascii="仿宋_GB2312" w:eastAsia="仿宋_GB2312"/>
          <w:color w:val="0000FF"/>
          <w:sz w:val="24"/>
        </w:rPr>
        <w:t>自行设计）</w:t>
      </w:r>
    </w:p>
    <w:p>
      <w:pPr>
        <w:spacing w:line="360" w:lineRule="auto"/>
        <w:jc w:val="left"/>
        <w:rPr>
          <w:rFonts w:ascii="仿宋_GB2312" w:hAnsi="宋体" w:eastAsia="仿宋_GB2312"/>
          <w:sz w:val="24"/>
          <w:szCs w:val="24"/>
        </w:rPr>
      </w:pPr>
      <w:r>
        <w:rPr>
          <w:rFonts w:hint="eastAsia" w:ascii="仿宋_GB2312" w:hAnsi="宋体" w:eastAsia="仿宋_GB2312"/>
          <w:sz w:val="24"/>
          <w:szCs w:val="24"/>
        </w:rPr>
        <w:t>项目编号：</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p>
    <w:p>
      <w:pPr>
        <w:spacing w:line="360" w:lineRule="auto"/>
        <w:jc w:val="left"/>
        <w:rPr>
          <w:rFonts w:ascii="仿宋_GB2312" w:hAnsi="宋体" w:eastAsia="仿宋_GB2312"/>
          <w:sz w:val="24"/>
          <w:szCs w:val="24"/>
          <w:u w:val="single"/>
        </w:rPr>
      </w:pPr>
      <w:r>
        <w:rPr>
          <w:rFonts w:hint="eastAsia" w:ascii="仿宋_GB2312" w:hAnsi="宋体" w:eastAsia="仿宋_GB2312"/>
          <w:sz w:val="24"/>
          <w:szCs w:val="24"/>
        </w:rPr>
        <w:t>项目名称：</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标项：</w:t>
      </w:r>
      <w:r>
        <w:rPr>
          <w:rFonts w:hint="eastAsia" w:ascii="仿宋_GB2312" w:hAnsi="宋体" w:eastAsia="仿宋_GB2312"/>
          <w:sz w:val="24"/>
          <w:szCs w:val="24"/>
          <w:u w:val="single"/>
        </w:rPr>
        <w:t>（若有）</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411"/>
        <w:gridCol w:w="1141"/>
        <w:gridCol w:w="1417"/>
        <w:gridCol w:w="992"/>
        <w:gridCol w:w="807"/>
        <w:gridCol w:w="1276"/>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序号</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服务内容</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szCs w:val="24"/>
              </w:rPr>
            </w:pPr>
            <w:r>
              <w:rPr>
                <w:rFonts w:hint="eastAsia" w:ascii="仿宋_GB2312" w:hAnsi="宋体" w:eastAsia="仿宋_GB2312"/>
                <w:sz w:val="24"/>
                <w:szCs w:val="24"/>
              </w:rPr>
              <w:t>品牌</w:t>
            </w:r>
          </w:p>
          <w:p>
            <w:pPr>
              <w:jc w:val="center"/>
              <w:rPr>
                <w:rFonts w:hint="eastAsia" w:ascii="仿宋_GB2312" w:hAnsi="宋体" w:eastAsia="仿宋_GB2312"/>
                <w:sz w:val="24"/>
                <w:szCs w:val="24"/>
              </w:rPr>
            </w:pPr>
            <w:r>
              <w:rPr>
                <w:rFonts w:hint="eastAsia" w:ascii="仿宋_GB2312" w:hAnsi="宋体" w:eastAsia="仿宋_GB2312"/>
                <w:sz w:val="24"/>
                <w:szCs w:val="24"/>
              </w:rPr>
              <w:t>（若有）</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规格型号</w:t>
            </w:r>
          </w:p>
          <w:p>
            <w:pPr>
              <w:jc w:val="center"/>
              <w:rPr>
                <w:rFonts w:hint="eastAsia" w:ascii="仿宋_GB2312" w:hAnsi="宋体" w:eastAsia="仿宋_GB2312"/>
                <w:sz w:val="24"/>
                <w:szCs w:val="24"/>
              </w:rPr>
            </w:pPr>
            <w:r>
              <w:rPr>
                <w:rFonts w:hint="eastAsia" w:ascii="仿宋_GB2312" w:hAnsi="宋体" w:eastAsia="仿宋_GB2312"/>
                <w:sz w:val="24"/>
                <w:szCs w:val="24"/>
              </w:rPr>
              <w:t>（若有）</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单位</w:t>
            </w:r>
          </w:p>
        </w:tc>
        <w:tc>
          <w:tcPr>
            <w:tcW w:w="8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单价（元）</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2</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ascii="仿宋_GB2312" w:hAnsi="宋体" w:eastAsia="仿宋_GB2312"/>
                <w:sz w:val="24"/>
                <w:szCs w:val="24"/>
              </w:rPr>
              <w:t>3</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p>
        </w:tc>
        <w:tc>
          <w:tcPr>
            <w:tcW w:w="8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atLeast"/>
          <w:jc w:val="center"/>
        </w:trPr>
        <w:tc>
          <w:tcPr>
            <w:tcW w:w="21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总报价</w:t>
            </w:r>
          </w:p>
        </w:tc>
        <w:tc>
          <w:tcPr>
            <w:tcW w:w="6908"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大写：</w:t>
            </w:r>
            <w:r>
              <w:rPr>
                <w:rFonts w:hint="eastAsia" w:ascii="仿宋_GB2312" w:hAnsi="宋体" w:eastAsia="仿宋_GB2312"/>
                <w:color w:val="000000"/>
                <w:sz w:val="24"/>
                <w:szCs w:val="24"/>
                <w:u w:val="single"/>
              </w:rPr>
              <w:t xml:space="preserve">           （￥</w:t>
            </w:r>
            <w:r>
              <w:rPr>
                <w:rFonts w:ascii="仿宋_GB2312" w:hAnsi="宋体" w:eastAsia="仿宋_GB2312"/>
                <w:color w:val="000000"/>
                <w:sz w:val="24"/>
                <w:szCs w:val="24"/>
                <w:u w:val="single"/>
              </w:rPr>
              <w:t>：</w:t>
            </w:r>
            <w:r>
              <w:rPr>
                <w:rFonts w:hint="eastAsia" w:ascii="仿宋_GB2312" w:hAnsi="宋体" w:eastAsia="仿宋_GB2312"/>
                <w:color w:val="000000"/>
                <w:sz w:val="24"/>
                <w:szCs w:val="24"/>
                <w:u w:val="single"/>
              </w:rPr>
              <w:t xml:space="preserve">        ）</w:t>
            </w:r>
          </w:p>
        </w:tc>
      </w:tr>
    </w:tbl>
    <w:p>
      <w:pPr>
        <w:jc w:val="left"/>
        <w:rPr>
          <w:rFonts w:hint="eastAsia" w:ascii="仿宋_GB2312" w:hAnsi="宋体" w:eastAsia="仿宋_GB2312"/>
          <w:sz w:val="24"/>
          <w:szCs w:val="24"/>
          <w:u w:val="single"/>
        </w:rPr>
      </w:pPr>
      <w:r>
        <w:rPr>
          <w:rFonts w:hint="eastAsia" w:ascii="仿宋_GB2312" w:eastAsia="仿宋_GB2312"/>
          <w:sz w:val="24"/>
          <w:szCs w:val="24"/>
        </w:rPr>
        <w:t>注：</w:t>
      </w:r>
      <w:r>
        <w:rPr>
          <w:rFonts w:ascii="仿宋_GB2312" w:eastAsia="仿宋_GB2312"/>
          <w:sz w:val="24"/>
          <w:szCs w:val="24"/>
        </w:rPr>
        <w:t>总</w:t>
      </w:r>
      <w:r>
        <w:rPr>
          <w:rFonts w:hint="eastAsia" w:ascii="仿宋_GB2312" w:eastAsia="仿宋_GB2312"/>
          <w:iCs/>
          <w:sz w:val="24"/>
          <w:szCs w:val="24"/>
        </w:rPr>
        <w:t>报价应包括</w:t>
      </w:r>
      <w:r>
        <w:rPr>
          <w:rFonts w:hint="eastAsia" w:ascii="仿宋_GB2312" w:eastAsia="仿宋_GB2312"/>
          <w:bCs/>
          <w:sz w:val="24"/>
        </w:rPr>
        <w:t>服务内容、包装、工时、运输、装卸、保险、税金、安装、调试与试运行、培训、保修、售后服务费、配套费、以及实施本项目所需的其他一切费用</w:t>
      </w:r>
      <w:r>
        <w:rPr>
          <w:rFonts w:hint="eastAsia" w:ascii="仿宋_GB2312" w:eastAsia="仿宋_GB2312"/>
          <w:iCs/>
          <w:sz w:val="24"/>
          <w:szCs w:val="24"/>
        </w:rPr>
        <w:t>。</w:t>
      </w:r>
    </w:p>
    <w:p>
      <w:pPr>
        <w:rPr>
          <w:rFonts w:ascii="仿宋_GB2312" w:eastAsia="仿宋_GB2312"/>
          <w:spacing w:val="20"/>
          <w:sz w:val="24"/>
          <w:szCs w:val="24"/>
        </w:rPr>
      </w:pPr>
    </w:p>
    <w:p>
      <w:pPr>
        <w:pStyle w:val="181"/>
        <w:wordWrap w:val="0"/>
        <w:spacing w:line="360" w:lineRule="auto"/>
        <w:ind w:firstLine="480"/>
        <w:jc w:val="right"/>
        <w:rPr>
          <w:rFonts w:hint="eastAsia" w:ascii="仿宋_GB2312" w:hAnsi="Courier New" w:eastAsia="仿宋_GB2312"/>
          <w:sz w:val="24"/>
          <w:szCs w:val="21"/>
          <w:u w:val="single"/>
          <w:lang/>
        </w:rPr>
      </w:pPr>
      <w:bookmarkStart w:id="789" w:name="_Toc531359076"/>
      <w:bookmarkStart w:id="790" w:name="_Toc493956062"/>
      <w:bookmarkStart w:id="791" w:name="_Toc523398533"/>
      <w:bookmarkStart w:id="792" w:name="_Toc530551899"/>
      <w:bookmarkStart w:id="793" w:name="_Toc15813259"/>
      <w:bookmarkStart w:id="794" w:name="_Toc45506740"/>
      <w:bookmarkStart w:id="795" w:name="_Toc47756041"/>
      <w:r>
        <w:rPr>
          <w:rFonts w:hint="eastAsia" w:ascii="仿宋_GB2312" w:hAnsi="Courier New" w:eastAsia="仿宋_GB2312"/>
          <w:sz w:val="24"/>
          <w:szCs w:val="21"/>
          <w:lang/>
        </w:rPr>
        <w:t>投标人</w:t>
      </w:r>
      <w:r>
        <w:rPr>
          <w:rFonts w:ascii="仿宋_GB2312" w:hAnsi="Courier New" w:eastAsia="仿宋_GB2312"/>
          <w:sz w:val="24"/>
          <w:szCs w:val="21"/>
          <w:lang/>
        </w:rPr>
        <w:t>盖章：</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r>
        <w:rPr>
          <w:rFonts w:hint="eastAsia" w:ascii="仿宋_GB2312" w:hAnsi="Courier New" w:eastAsia="仿宋_GB2312"/>
          <w:spacing w:val="20"/>
          <w:sz w:val="24"/>
          <w:szCs w:val="21"/>
          <w:u w:val="single"/>
          <w:lang/>
        </w:rPr>
        <w:t xml:space="preserve"> </w:t>
      </w:r>
    </w:p>
    <w:p>
      <w:pPr>
        <w:pStyle w:val="181"/>
        <w:wordWrap w:val="0"/>
        <w:spacing w:line="360" w:lineRule="auto"/>
        <w:ind w:firstLine="480"/>
        <w:jc w:val="right"/>
        <w:rPr>
          <w:rFonts w:hint="eastAsia" w:ascii="仿宋_GB2312" w:hAnsi="Courier New" w:eastAsia="仿宋_GB2312"/>
          <w:sz w:val="24"/>
          <w:szCs w:val="21"/>
          <w:u w:val="single"/>
          <w:lang/>
        </w:rPr>
      </w:pPr>
      <w:r>
        <w:rPr>
          <w:rFonts w:ascii="仿宋_GB2312" w:hAnsi="Courier New" w:eastAsia="仿宋_GB2312"/>
          <w:sz w:val="24"/>
          <w:szCs w:val="21"/>
          <w:lang/>
        </w:rPr>
        <w:t>日      期：</w:t>
      </w:r>
      <w:r>
        <w:rPr>
          <w:rFonts w:hint="eastAsia" w:ascii="仿宋_GB2312" w:hAnsi="Courier New" w:eastAsia="仿宋_GB2312"/>
          <w:sz w:val="24"/>
          <w:szCs w:val="21"/>
          <w:u w:val="single"/>
          <w:lang/>
        </w:rPr>
        <w:t xml:space="preserve"> </w:t>
      </w:r>
      <w:r>
        <w:rPr>
          <w:rFonts w:ascii="仿宋_GB2312" w:hAnsi="Courier New" w:eastAsia="仿宋_GB2312"/>
          <w:sz w:val="24"/>
          <w:szCs w:val="21"/>
          <w:u w:val="single"/>
          <w:lang/>
        </w:rPr>
        <w:t xml:space="preserve">              </w:t>
      </w:r>
      <w:r>
        <w:rPr>
          <w:rFonts w:hint="eastAsia" w:ascii="仿宋_GB2312" w:hAnsi="Courier New" w:eastAsia="仿宋_GB2312"/>
          <w:spacing w:val="20"/>
          <w:sz w:val="24"/>
          <w:szCs w:val="21"/>
          <w:u w:val="single"/>
          <w:lang/>
        </w:rPr>
        <w:t xml:space="preserve"> </w:t>
      </w:r>
    </w:p>
    <w:p>
      <w:pPr>
        <w:pStyle w:val="181"/>
        <w:wordWrap w:val="0"/>
        <w:spacing w:line="360" w:lineRule="auto"/>
        <w:ind w:firstLine="480"/>
        <w:jc w:val="right"/>
        <w:rPr>
          <w:rFonts w:hint="eastAsia" w:ascii="仿宋_GB2312" w:hAnsi="Courier New" w:eastAsia="仿宋_GB2312"/>
          <w:sz w:val="24"/>
          <w:szCs w:val="21"/>
          <w:u w:val="single"/>
          <w:lang/>
        </w:rPr>
      </w:pPr>
    </w:p>
    <w:p>
      <w:pPr>
        <w:pStyle w:val="4"/>
        <w:spacing w:before="0" w:after="0"/>
        <w:ind w:firstLine="0" w:firstLineChars="0"/>
        <w:jc w:val="right"/>
        <w:rPr>
          <w:rFonts w:hint="eastAsia" w:hAnsi="宋体"/>
          <w:sz w:val="28"/>
          <w:szCs w:val="28"/>
          <w:lang/>
        </w:rPr>
        <w:sectPr>
          <w:pgSz w:w="11906" w:h="16838"/>
          <w:pgMar w:top="1418" w:right="1418" w:bottom="1418" w:left="1418" w:header="851" w:footer="851" w:gutter="0"/>
          <w:cols w:space="425" w:num="1"/>
          <w:docGrid w:linePitch="312" w:charSpace="0"/>
        </w:sectPr>
      </w:pPr>
    </w:p>
    <w:bookmarkEnd w:id="789"/>
    <w:bookmarkEnd w:id="790"/>
    <w:bookmarkEnd w:id="791"/>
    <w:p>
      <w:pPr>
        <w:pStyle w:val="4"/>
        <w:spacing w:before="0" w:after="0"/>
        <w:ind w:firstLine="0" w:firstLineChars="0"/>
        <w:jc w:val="left"/>
        <w:rPr>
          <w:rFonts w:hAnsi="宋体"/>
          <w:sz w:val="24"/>
          <w:szCs w:val="24"/>
        </w:rPr>
      </w:pPr>
      <w:bookmarkStart w:id="796" w:name="_Toc51500872"/>
      <w:bookmarkStart w:id="797" w:name="_Toc81474864"/>
      <w:r>
        <w:rPr>
          <w:rFonts w:hAnsi="宋体"/>
          <w:sz w:val="24"/>
          <w:szCs w:val="24"/>
        </w:rPr>
        <w:t>3.5</w:t>
      </w:r>
      <w:r>
        <w:rPr>
          <w:rFonts w:hint="eastAsia" w:hAnsi="宋体"/>
          <w:sz w:val="24"/>
          <w:szCs w:val="24"/>
        </w:rPr>
        <w:t xml:space="preserve"> </w:t>
      </w:r>
      <w:r>
        <w:rPr>
          <w:rFonts w:hAnsi="宋体"/>
          <w:sz w:val="24"/>
          <w:szCs w:val="24"/>
        </w:rPr>
        <w:t xml:space="preserve">    </w:t>
      </w:r>
      <w:r>
        <w:rPr>
          <w:rFonts w:hint="eastAsia" w:hAnsi="宋体"/>
          <w:sz w:val="24"/>
          <w:szCs w:val="24"/>
        </w:rPr>
        <w:t>中小企业声明函格式</w:t>
      </w:r>
      <w:bookmarkEnd w:id="796"/>
      <w:bookmarkEnd w:id="797"/>
    </w:p>
    <w:p>
      <w:pPr>
        <w:pStyle w:val="5"/>
        <w:spacing w:line="360" w:lineRule="auto"/>
        <w:ind w:left="420" w:firstLine="643" w:firstLineChars="200"/>
        <w:jc w:val="center"/>
        <w:rPr>
          <w:rFonts w:ascii="仿宋_GB2312" w:hAnsi="宋体" w:eastAsia="仿宋_GB2312"/>
          <w:b/>
          <w:sz w:val="32"/>
          <w:szCs w:val="32"/>
        </w:rPr>
      </w:pPr>
      <w:r>
        <w:rPr>
          <w:rFonts w:hint="eastAsia" w:ascii="仿宋_GB2312" w:hAnsi="宋体" w:eastAsia="仿宋_GB2312"/>
          <w:b/>
          <w:sz w:val="32"/>
          <w:szCs w:val="32"/>
        </w:rPr>
        <w:t>中小企业声明函（工程、服务）</w:t>
      </w:r>
    </w:p>
    <w:p>
      <w:pPr>
        <w:pStyle w:val="5"/>
        <w:spacing w:line="360" w:lineRule="auto"/>
        <w:ind w:firstLine="643" w:firstLineChars="200"/>
        <w:jc w:val="center"/>
        <w:rPr>
          <w:rFonts w:hint="eastAsia" w:ascii="仿宋_GB2312" w:hAnsi="宋体" w:eastAsia="仿宋_GB2312"/>
          <w:b/>
          <w:sz w:val="32"/>
          <w:szCs w:val="32"/>
        </w:rPr>
      </w:pPr>
    </w:p>
    <w:p>
      <w:pPr>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本公司（联合体）郑重声明，根据《政府采购促进中小企业发展管理办法》（财库</w:t>
      </w:r>
      <w:r>
        <w:rPr>
          <w:rFonts w:hint="eastAsia" w:ascii="微软雅黑" w:hAnsi="微软雅黑" w:eastAsia="微软雅黑" w:cs="微软雅黑"/>
          <w:sz w:val="28"/>
          <w:szCs w:val="28"/>
        </w:rPr>
        <w:t>〔</w:t>
      </w:r>
      <w:r>
        <w:rPr>
          <w:rFonts w:hint="eastAsia" w:ascii="仿宋_GB2312" w:eastAsia="仿宋_GB2312"/>
          <w:sz w:val="28"/>
          <w:szCs w:val="28"/>
        </w:rPr>
        <w:t>2020</w:t>
      </w:r>
      <w:r>
        <w:rPr>
          <w:rFonts w:hint="eastAsia" w:ascii="微软雅黑" w:hAnsi="微软雅黑" w:eastAsia="微软雅黑" w:cs="微软雅黑"/>
          <w:sz w:val="28"/>
          <w:szCs w:val="28"/>
        </w:rPr>
        <w:t>〕</w:t>
      </w:r>
      <w:r>
        <w:rPr>
          <w:rFonts w:hint="eastAsia" w:ascii="仿宋_GB2312" w:eastAsia="仿宋_GB2312"/>
          <w:sz w:val="28"/>
          <w:szCs w:val="28"/>
        </w:rPr>
        <w:t>46号）的规定，本公司（联合体）参加</w:t>
      </w:r>
      <w:r>
        <w:rPr>
          <w:rFonts w:hint="eastAsia" w:ascii="仿宋_GB2312" w:eastAsia="仿宋_GB2312"/>
          <w:i/>
          <w:color w:val="0000FF"/>
          <w:sz w:val="28"/>
          <w:szCs w:val="28"/>
          <w:u w:val="single"/>
        </w:rPr>
        <w:t>（采购人名称）</w:t>
      </w:r>
      <w:r>
        <w:rPr>
          <w:rFonts w:hint="eastAsia" w:ascii="仿宋_GB2312" w:eastAsia="仿宋_GB2312"/>
          <w:sz w:val="28"/>
          <w:szCs w:val="28"/>
        </w:rPr>
        <w:t>的</w:t>
      </w:r>
      <w:r>
        <w:rPr>
          <w:rFonts w:hint="eastAsia" w:ascii="仿宋_GB2312" w:eastAsia="仿宋_GB2312"/>
          <w:i/>
          <w:color w:val="0000FF"/>
          <w:sz w:val="28"/>
          <w:szCs w:val="28"/>
          <w:u w:val="single"/>
        </w:rPr>
        <w:t>（项目名称）</w:t>
      </w:r>
      <w:r>
        <w:rPr>
          <w:rFonts w:hint="eastAsia" w:ascii="仿宋_GB2312" w:eastAsia="仿宋_GB2312"/>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60" w:firstLineChars="200"/>
        <w:jc w:val="left"/>
        <w:rPr>
          <w:rFonts w:ascii="仿宋_GB2312" w:eastAsia="仿宋_GB2312"/>
          <w:sz w:val="28"/>
          <w:szCs w:val="28"/>
        </w:rPr>
      </w:pPr>
      <w:r>
        <w:rPr>
          <w:rFonts w:hint="eastAsia" w:ascii="仿宋_GB2312" w:eastAsia="仿宋_GB2312"/>
          <w:sz w:val="28"/>
          <w:szCs w:val="28"/>
        </w:rPr>
        <w:t>1.</w:t>
      </w:r>
      <w:r>
        <w:rPr>
          <w:rFonts w:hint="eastAsia" w:ascii="仿宋_GB2312" w:eastAsia="仿宋_GB2312"/>
          <w:i/>
          <w:color w:val="0000FF"/>
          <w:sz w:val="28"/>
          <w:szCs w:val="28"/>
          <w:u w:val="single"/>
        </w:rPr>
        <w:t xml:space="preserve"> （标的名称） </w:t>
      </w:r>
      <w:r>
        <w:rPr>
          <w:rFonts w:hint="eastAsia" w:ascii="仿宋_GB2312" w:eastAsia="仿宋_GB2312"/>
          <w:sz w:val="28"/>
          <w:szCs w:val="28"/>
        </w:rPr>
        <w:t>，属于</w:t>
      </w:r>
      <w:r>
        <w:rPr>
          <w:rFonts w:hint="eastAsia" w:ascii="仿宋_GB2312" w:eastAsia="仿宋_GB2312"/>
          <w:i/>
          <w:color w:val="0000FF"/>
          <w:sz w:val="28"/>
          <w:szCs w:val="28"/>
          <w:u w:val="single"/>
        </w:rPr>
        <w:t>（采购文件中明确的所属行业）</w:t>
      </w:r>
      <w:r>
        <w:rPr>
          <w:rFonts w:hint="eastAsia" w:ascii="仿宋_GB2312" w:eastAsia="仿宋_GB2312"/>
          <w:sz w:val="28"/>
          <w:szCs w:val="28"/>
          <w:u w:val="single"/>
        </w:rPr>
        <w:t xml:space="preserve"> </w:t>
      </w:r>
      <w:r>
        <w:rPr>
          <w:rFonts w:hint="eastAsia" w:ascii="仿宋_GB2312" w:eastAsia="仿宋_GB2312"/>
          <w:sz w:val="28"/>
          <w:szCs w:val="28"/>
        </w:rPr>
        <w:t>；承建（承接）企业为</w:t>
      </w:r>
      <w:r>
        <w:rPr>
          <w:rFonts w:hint="eastAsia" w:ascii="仿宋_GB2312" w:eastAsia="仿宋_GB2312"/>
          <w:i/>
          <w:color w:val="0000FF"/>
          <w:sz w:val="28"/>
          <w:szCs w:val="28"/>
          <w:u w:val="single"/>
        </w:rPr>
        <w:t>（企业名称）</w:t>
      </w:r>
      <w:r>
        <w:rPr>
          <w:rFonts w:hint="eastAsia" w:ascii="仿宋_GB2312" w:eastAsia="仿宋_GB2312"/>
          <w:sz w:val="28"/>
          <w:szCs w:val="28"/>
        </w:rPr>
        <w:t>，从业人员</w:t>
      </w:r>
      <w:r>
        <w:rPr>
          <w:rFonts w:hint="eastAsia" w:ascii="仿宋_GB2312" w:eastAsia="仿宋_GB2312"/>
          <w:color w:val="0000FF"/>
          <w:sz w:val="28"/>
          <w:szCs w:val="28"/>
          <w:u w:val="single"/>
        </w:rPr>
        <w:t xml:space="preserve">   </w:t>
      </w:r>
      <w:r>
        <w:rPr>
          <w:rFonts w:hint="eastAsia" w:ascii="仿宋_GB2312" w:eastAsia="仿宋_GB2312"/>
          <w:sz w:val="28"/>
          <w:szCs w:val="28"/>
        </w:rPr>
        <w:t>人，营业收入为</w:t>
      </w:r>
      <w:r>
        <w:rPr>
          <w:rFonts w:hint="eastAsia" w:ascii="仿宋_GB2312" w:eastAsia="仿宋_GB2312"/>
          <w:color w:val="0000FF"/>
          <w:sz w:val="28"/>
          <w:szCs w:val="28"/>
          <w:u w:val="single"/>
        </w:rPr>
        <w:t xml:space="preserve">    </w:t>
      </w:r>
      <w:r>
        <w:rPr>
          <w:rFonts w:hint="eastAsia" w:ascii="仿宋_GB2312" w:eastAsia="仿宋_GB2312"/>
          <w:sz w:val="28"/>
          <w:szCs w:val="28"/>
        </w:rPr>
        <w:t>万元，资产总额为</w:t>
      </w:r>
      <w:r>
        <w:rPr>
          <w:rFonts w:hint="eastAsia" w:ascii="仿宋_GB2312" w:eastAsia="仿宋_GB2312"/>
          <w:color w:val="0000FF"/>
          <w:sz w:val="28"/>
          <w:szCs w:val="28"/>
          <w:u w:val="single"/>
        </w:rPr>
        <w:t xml:space="preserve">  </w:t>
      </w:r>
      <w:r>
        <w:rPr>
          <w:rFonts w:ascii="仿宋_GB2312" w:eastAsia="仿宋_GB2312"/>
          <w:color w:val="0000FF"/>
          <w:sz w:val="28"/>
          <w:szCs w:val="28"/>
          <w:u w:val="single"/>
        </w:rPr>
        <w:t xml:space="preserve"> </w:t>
      </w:r>
      <w:r>
        <w:rPr>
          <w:rFonts w:hint="eastAsia" w:ascii="仿宋_GB2312" w:eastAsia="仿宋_GB2312"/>
          <w:color w:val="0000FF"/>
          <w:sz w:val="28"/>
          <w:szCs w:val="28"/>
          <w:u w:val="single"/>
        </w:rPr>
        <w:t xml:space="preserve"> </w:t>
      </w:r>
      <w:r>
        <w:rPr>
          <w:rFonts w:hint="eastAsia" w:ascii="仿宋_GB2312" w:eastAsia="仿宋_GB2312"/>
          <w:sz w:val="28"/>
          <w:szCs w:val="28"/>
        </w:rPr>
        <w:t>万元</w:t>
      </w:r>
      <w:r>
        <w:rPr>
          <w:rFonts w:ascii="仿宋_GB2312" w:eastAsia="仿宋_GB2312"/>
          <w:sz w:val="32"/>
          <w:szCs w:val="28"/>
          <w:vertAlign w:val="superscript"/>
        </w:rPr>
        <w:fldChar w:fldCharType="begin"/>
      </w:r>
      <w:r>
        <w:rPr>
          <w:rFonts w:ascii="仿宋_GB2312" w:eastAsia="仿宋_GB2312"/>
          <w:sz w:val="32"/>
          <w:szCs w:val="28"/>
          <w:vertAlign w:val="superscript"/>
        </w:rPr>
        <w:instrText xml:space="preserve"> </w:instrText>
      </w:r>
      <w:r>
        <w:rPr>
          <w:rFonts w:hint="eastAsia" w:ascii="仿宋_GB2312" w:eastAsia="仿宋_GB2312"/>
          <w:sz w:val="32"/>
          <w:szCs w:val="28"/>
          <w:vertAlign w:val="superscript"/>
        </w:rPr>
        <w:instrText xml:space="preserve">= 1 \* GB3</w:instrText>
      </w:r>
      <w:r>
        <w:rPr>
          <w:rFonts w:ascii="仿宋_GB2312" w:eastAsia="仿宋_GB2312"/>
          <w:sz w:val="32"/>
          <w:szCs w:val="28"/>
          <w:vertAlign w:val="superscript"/>
        </w:rPr>
        <w:instrText xml:space="preserve"> </w:instrText>
      </w:r>
      <w:r>
        <w:rPr>
          <w:rFonts w:ascii="仿宋_GB2312" w:eastAsia="仿宋_GB2312"/>
          <w:sz w:val="32"/>
          <w:szCs w:val="28"/>
          <w:vertAlign w:val="superscript"/>
        </w:rPr>
        <w:fldChar w:fldCharType="separate"/>
      </w:r>
      <w:r>
        <w:rPr>
          <w:rFonts w:hint="eastAsia" w:ascii="仿宋_GB2312" w:eastAsia="仿宋_GB2312"/>
          <w:sz w:val="32"/>
          <w:szCs w:val="28"/>
          <w:vertAlign w:val="superscript"/>
          <w:lang/>
        </w:rPr>
        <w:t>①</w:t>
      </w:r>
      <w:r>
        <w:rPr>
          <w:rFonts w:ascii="仿宋_GB2312" w:eastAsia="仿宋_GB2312"/>
          <w:sz w:val="32"/>
          <w:szCs w:val="28"/>
          <w:vertAlign w:val="superscript"/>
        </w:rPr>
        <w:fldChar w:fldCharType="end"/>
      </w:r>
      <w:r>
        <w:rPr>
          <w:rFonts w:hint="eastAsia" w:ascii="仿宋_GB2312" w:eastAsia="仿宋_GB2312"/>
          <w:sz w:val="28"/>
          <w:szCs w:val="28"/>
        </w:rPr>
        <w:t>，属于（中型企业、小型企业、微型企业）；</w:t>
      </w:r>
    </w:p>
    <w:p>
      <w:pPr>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i/>
          <w:color w:val="0000FF"/>
          <w:sz w:val="28"/>
          <w:szCs w:val="28"/>
          <w:u w:val="single"/>
        </w:rPr>
        <w:t xml:space="preserve"> （标的名称） </w:t>
      </w:r>
      <w:r>
        <w:rPr>
          <w:rFonts w:hint="eastAsia" w:ascii="仿宋_GB2312" w:eastAsia="仿宋_GB2312"/>
          <w:sz w:val="28"/>
          <w:szCs w:val="28"/>
        </w:rPr>
        <w:t>，属于</w:t>
      </w:r>
      <w:r>
        <w:rPr>
          <w:rFonts w:hint="eastAsia" w:ascii="仿宋_GB2312" w:eastAsia="仿宋_GB2312"/>
          <w:i/>
          <w:color w:val="0000FF"/>
          <w:sz w:val="28"/>
          <w:szCs w:val="28"/>
          <w:u w:val="single"/>
        </w:rPr>
        <w:t xml:space="preserve">（采购文件中明确的所属行业） </w:t>
      </w:r>
      <w:r>
        <w:rPr>
          <w:rFonts w:hint="eastAsia" w:ascii="仿宋_GB2312" w:eastAsia="仿宋_GB2312"/>
          <w:sz w:val="28"/>
          <w:szCs w:val="28"/>
        </w:rPr>
        <w:t>；承建（承接）企业为</w:t>
      </w:r>
      <w:r>
        <w:rPr>
          <w:rFonts w:hint="eastAsia" w:ascii="仿宋_GB2312" w:eastAsia="仿宋_GB2312"/>
          <w:i/>
          <w:color w:val="0000FF"/>
          <w:sz w:val="28"/>
          <w:szCs w:val="28"/>
          <w:u w:val="single"/>
        </w:rPr>
        <w:t>（企业名称）</w:t>
      </w:r>
      <w:r>
        <w:rPr>
          <w:rFonts w:hint="eastAsia" w:ascii="仿宋_GB2312" w:eastAsia="仿宋_GB2312"/>
          <w:sz w:val="28"/>
          <w:szCs w:val="28"/>
        </w:rPr>
        <w:t>，从业人员</w:t>
      </w:r>
      <w:r>
        <w:rPr>
          <w:rFonts w:hint="eastAsia" w:ascii="仿宋_GB2312" w:eastAsia="仿宋_GB2312"/>
          <w:color w:val="0000FF"/>
          <w:sz w:val="28"/>
          <w:szCs w:val="28"/>
          <w:u w:val="single"/>
        </w:rPr>
        <w:t xml:space="preserve">   </w:t>
      </w:r>
      <w:r>
        <w:rPr>
          <w:rFonts w:hint="eastAsia" w:ascii="仿宋_GB2312" w:eastAsia="仿宋_GB2312"/>
          <w:sz w:val="28"/>
          <w:szCs w:val="28"/>
        </w:rPr>
        <w:t>人，营业收入为</w:t>
      </w:r>
      <w:r>
        <w:rPr>
          <w:rFonts w:hint="eastAsia" w:ascii="仿宋_GB2312" w:eastAsia="仿宋_GB2312"/>
          <w:color w:val="0000FF"/>
          <w:sz w:val="28"/>
          <w:szCs w:val="28"/>
          <w:u w:val="single"/>
        </w:rPr>
        <w:t xml:space="preserve">    </w:t>
      </w:r>
      <w:r>
        <w:rPr>
          <w:rFonts w:hint="eastAsia" w:ascii="仿宋_GB2312" w:eastAsia="仿宋_GB2312"/>
          <w:sz w:val="28"/>
          <w:szCs w:val="28"/>
        </w:rPr>
        <w:t>万元，资产总额为</w:t>
      </w:r>
      <w:r>
        <w:rPr>
          <w:rFonts w:hint="eastAsia" w:ascii="仿宋_GB2312" w:eastAsia="仿宋_GB2312"/>
          <w:color w:val="0000FF"/>
          <w:sz w:val="28"/>
          <w:szCs w:val="28"/>
          <w:u w:val="single"/>
        </w:rPr>
        <w:t xml:space="preserve">    </w:t>
      </w:r>
      <w:r>
        <w:rPr>
          <w:rFonts w:hint="eastAsia" w:ascii="仿宋_GB2312" w:eastAsia="仿宋_GB2312"/>
          <w:sz w:val="28"/>
          <w:szCs w:val="28"/>
        </w:rPr>
        <w:t>万元，属于（中型企业、小型企业、微型企业）；</w:t>
      </w:r>
    </w:p>
    <w:p>
      <w:pPr>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w:t>
      </w:r>
    </w:p>
    <w:p>
      <w:pPr>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以上企业，不属于大企业的分支机构，不存在控股股东为大企业的情形，也不存在与大企业的负责人为同一人的情形。</w:t>
      </w:r>
    </w:p>
    <w:p>
      <w:pPr>
        <w:spacing w:line="360" w:lineRule="auto"/>
        <w:ind w:firstLine="560" w:firstLineChars="200"/>
        <w:jc w:val="left"/>
        <w:rPr>
          <w:rFonts w:ascii="仿宋_GB2312" w:eastAsia="仿宋_GB2312"/>
          <w:sz w:val="28"/>
          <w:szCs w:val="28"/>
        </w:rPr>
      </w:pPr>
      <w:r>
        <w:rPr>
          <w:rFonts w:hint="eastAsia" w:ascii="仿宋_GB2312" w:eastAsia="仿宋_GB2312"/>
          <w:sz w:val="28"/>
          <w:szCs w:val="28"/>
        </w:rPr>
        <w:t>本企业对上述声明内容的真实性负责。如有虚假，将依法承担相应责任。</w:t>
      </w:r>
    </w:p>
    <w:p>
      <w:pPr>
        <w:spacing w:line="360" w:lineRule="auto"/>
        <w:ind w:firstLine="560" w:firstLineChars="200"/>
        <w:rPr>
          <w:rFonts w:hint="eastAsia" w:ascii="仿宋_GB2312" w:eastAsia="仿宋_GB2312"/>
          <w:sz w:val="28"/>
          <w:szCs w:val="28"/>
        </w:rPr>
      </w:pPr>
    </w:p>
    <w:p>
      <w:pPr>
        <w:wordWrap w:val="0"/>
        <w:spacing w:line="360" w:lineRule="auto"/>
        <w:ind w:firstLine="560" w:firstLineChars="200"/>
        <w:jc w:val="right"/>
        <w:rPr>
          <w:rFonts w:hint="eastAsia" w:ascii="仿宋_GB2312" w:eastAsia="仿宋_GB2312"/>
          <w:sz w:val="28"/>
          <w:szCs w:val="28"/>
        </w:rPr>
      </w:pPr>
      <w:r>
        <w:rPr>
          <w:rFonts w:hint="eastAsia" w:ascii="仿宋_GB2312" w:eastAsia="仿宋_GB2312"/>
          <w:sz w:val="28"/>
          <w:szCs w:val="28"/>
        </w:rPr>
        <w:t xml:space="preserve">企业名称（盖章）： </w:t>
      </w:r>
      <w:r>
        <w:rPr>
          <w:rFonts w:ascii="仿宋_GB2312" w:eastAsia="仿宋_GB2312"/>
          <w:sz w:val="28"/>
          <w:szCs w:val="28"/>
        </w:rPr>
        <w:t xml:space="preserve">       </w:t>
      </w:r>
    </w:p>
    <w:p>
      <w:pPr>
        <w:wordWrap w:val="0"/>
        <w:spacing w:line="360" w:lineRule="auto"/>
        <w:ind w:firstLine="560" w:firstLineChars="200"/>
        <w:jc w:val="right"/>
        <w:rPr>
          <w:rFonts w:hint="eastAsia" w:ascii="仿宋_GB2312" w:eastAsia="仿宋_GB2312"/>
          <w:sz w:val="28"/>
          <w:szCs w:val="28"/>
        </w:rPr>
      </w:pPr>
      <w:r>
        <w:rPr>
          <w:rFonts w:hint="eastAsia" w:ascii="仿宋_GB2312" w:eastAsia="仿宋_GB2312"/>
          <w:sz w:val="28"/>
          <w:szCs w:val="28"/>
        </w:rPr>
        <w:t xml:space="preserve">日 期： </w:t>
      </w:r>
      <w:r>
        <w:rPr>
          <w:rFonts w:ascii="仿宋_GB2312" w:eastAsia="仿宋_GB2312"/>
          <w:sz w:val="28"/>
          <w:szCs w:val="28"/>
        </w:rPr>
        <w:t xml:space="preserve">                 </w:t>
      </w:r>
    </w:p>
    <w:p>
      <w:pPr>
        <w:spacing w:line="360" w:lineRule="auto"/>
        <w:rPr>
          <w:rFonts w:ascii="宋体" w:hAnsi="宋体"/>
          <w:szCs w:val="21"/>
        </w:rPr>
      </w:pPr>
      <w:r>
        <w:rPr>
          <w:lang/>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207010</wp:posOffset>
                </wp:positionV>
                <wp:extent cx="2984500" cy="0"/>
                <wp:effectExtent l="0" t="7620" r="2540" b="15240"/>
                <wp:wrapNone/>
                <wp:docPr id="3" name="直接连接符 1"/>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直接连接符 1" o:spid="_x0000_s1026" o:spt="20" style="position:absolute;left:0pt;margin-left:0.4pt;margin-top:16.3pt;height:0pt;width:235pt;z-index:251661312;mso-width-relative:page;mso-height-relative:page;" filled="f" stroked="t" coordsize="21600,21600" o:gfxdata="UEsDBAoAAAAAAIdO4kAAAAAAAAAAAAAAAAAEAAAAZHJzL1BLAwQUAAAACACHTuJAe8QhJNIAAAAG AQAADwAAAGRycy9kb3ducmV2LnhtbE2OT0vDQBDF74LfYRnBm91N1Sgxm4KCoBfBtAeP02RMYndn Q3bbxm/viId6fH9471euZu/UgaY4BLaQLQwo4ia0A3cWNuvnq3tQMSG36AKThW+KsKrOz0os2nDk dzrUqVMywrFAC31KY6F1bHryGBdhJJbsM0wek8ip0+2ERxn3Ti+NybXHgeWhx5Geemp29d5beKs3 u1edzbdf0X08co7Z2rw4ay8vMvMAKtGcTmX4xRd0qIRpG/bcRuUsCHeycL3MQUl6c2fE2P4Zuir1 f/zqB1BLAwQUAAAACACHTuJAMD3vp/YBAADUAwAADgAAAGRycy9lMm9Eb2MueG1srVPNbhMxEL4j 8Q6W72ST0NKwyqaHRuWCIBLlAaZe764l/8njZpOX4AWQuMGJI3fepuUxGHu3IbSXHpqDM/Z4vpnv 87fL853RbCsDKmcrPptMOZNWuFrZtuKfry5fLTjDCLYG7ays+F4iP1+9fLHsfSnnrnO6loERiMWy 9xXvYvRlUaDopAGcOC8tJRsXDETahraoA/SEbnQxn07fFL0LtQ9OSEQ6XQ9JPiKGpwC6plFCrp24 MdLGATVIDZEoYac88lWetmmkiB+bBmVkuuLENOaVmlB8ndZitYSyDeA7JcYR4CkjPOBkQFlqeoBa QwR2E9QjKKNEcOiaOBHOFAORrAixmE0faPOpAy8zF5Ia/UF0fD5Y8WG7CUzVFX/NmQVDD3739dft l+9/fn+j9e7nDzZLIvUeS7p7YTdh3KHfhMR41wST/okL22Vh9wdh5S4yQYfzt4uTsxPSXNznin+F PmB8J51hKai4VjZxhhK27zFSM7p6fyUdW3eptM7vpi3rycKni7NTggYyY0MmoNB4IoS25Qx0Sy4X MWRIdFrVqTwB4R4vdGBbIGuQP2vXX9G8nGnASAkikX+JPY3wX2maZw3YDcU5NTjJqEgfh1am4ovj am1TR5kNObJKig4apuja1fssbZF29Ni56WjM5KbjPcXHH+PqL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GEEAABbQ29udGVudF9UeXBlc10ueG1s UEsBAhQACgAAAAAAh07iQAAAAAAAAAAAAAAAAAYAAAAAAAAAAAAQAAAAQwMAAF9yZWxzL1BLAQIU ABQAAAAIAIdO4kCKFGY80QAAAJQBAAALAAAAAAAAAAEAIAAAAGcDAABfcmVscy8ucmVsc1BLAQIU AAoAAAAAAIdO4kAAAAAAAAAAAAAAAAAEAAAAAAAAAAAAEAAAAAAAAABkcnMvUEsBAhQAFAAAAAgA h07iQHvEISTSAAAABgEAAA8AAAAAAAAAAQAgAAAAIgAAAGRycy9kb3ducmV2LnhtbFBLAQIUABQA AAAIAIdO4kAwPe+n9gEAANQDAAAOAAAAAAAAAAEAIAAAACEBAABkcnMvZTJvRG9jLnhtbFBLBQYA AAAABgAGAFkBAACJBQAAAAA= ">
                <v:fill on="f" focussize="0,0"/>
                <v:stroke weight="1.25pt" color="#000000" miterlimit="8" joinstyle="miter"/>
                <v:imagedata o:title=""/>
                <o:lock v:ext="edit" aspectratio="f"/>
              </v:line>
            </w:pict>
          </mc:Fallback>
        </mc:AlternateContent>
      </w:r>
    </w:p>
    <w:p>
      <w:pPr>
        <w:spacing w:line="360" w:lineRule="auto"/>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lang/>
        </w:rPr>
        <w:t>①</w:t>
      </w:r>
      <w:r>
        <w:rPr>
          <w:rFonts w:ascii="宋体" w:hAnsi="宋体"/>
          <w:szCs w:val="21"/>
        </w:rPr>
        <w:fldChar w:fldCharType="end"/>
      </w:r>
      <w:r>
        <w:rPr>
          <w:rFonts w:hint="eastAsia" w:ascii="宋体" w:hAnsi="宋体"/>
          <w:szCs w:val="21"/>
        </w:rPr>
        <w:t>从业人员、营业收入、资产总额填报上一年度数据，无上一年度数据的新成立企业可不填报。</w:t>
      </w:r>
    </w:p>
    <w:p>
      <w:pPr>
        <w:spacing w:line="360" w:lineRule="auto"/>
        <w:rPr>
          <w:rFonts w:hint="eastAsia"/>
        </w:rPr>
      </w:pPr>
    </w:p>
    <w:p>
      <w:pPr>
        <w:sectPr>
          <w:headerReference r:id="rId11" w:type="first"/>
          <w:pgSz w:w="11906" w:h="16838"/>
          <w:pgMar w:top="1440" w:right="1418" w:bottom="1440" w:left="1418" w:header="851" w:footer="851" w:gutter="0"/>
          <w:cols w:space="425" w:num="1"/>
          <w:docGrid w:linePitch="312" w:charSpace="0"/>
        </w:sectPr>
      </w:pPr>
    </w:p>
    <w:p>
      <w:pPr>
        <w:pStyle w:val="4"/>
        <w:spacing w:before="0" w:after="0"/>
        <w:ind w:firstLine="0" w:firstLineChars="0"/>
        <w:jc w:val="left"/>
        <w:rPr>
          <w:rFonts w:hAnsi="宋体"/>
          <w:sz w:val="24"/>
          <w:szCs w:val="24"/>
        </w:rPr>
      </w:pPr>
      <w:bookmarkStart w:id="798" w:name="_Toc81474865"/>
      <w:r>
        <w:rPr>
          <w:rFonts w:hAnsi="宋体"/>
          <w:sz w:val="24"/>
          <w:szCs w:val="24"/>
        </w:rPr>
        <w:t>3.6</w:t>
      </w:r>
      <w:r>
        <w:rPr>
          <w:rFonts w:hint="eastAsia" w:hAnsi="宋体"/>
          <w:sz w:val="24"/>
          <w:szCs w:val="24"/>
        </w:rPr>
        <w:t xml:space="preserve"> </w:t>
      </w:r>
      <w:r>
        <w:rPr>
          <w:rFonts w:hAnsi="宋体"/>
          <w:sz w:val="24"/>
          <w:szCs w:val="24"/>
        </w:rPr>
        <w:t xml:space="preserve">    </w:t>
      </w:r>
      <w:r>
        <w:rPr>
          <w:rFonts w:hint="eastAsia" w:hAnsi="宋体"/>
          <w:sz w:val="24"/>
          <w:szCs w:val="24"/>
        </w:rPr>
        <w:t>残疾人福利性</w:t>
      </w:r>
      <w:r>
        <w:rPr>
          <w:rFonts w:hAnsi="宋体"/>
          <w:sz w:val="24"/>
          <w:szCs w:val="24"/>
        </w:rPr>
        <w:t>单位</w:t>
      </w:r>
      <w:r>
        <w:rPr>
          <w:rFonts w:hint="eastAsia" w:hAnsi="宋体"/>
          <w:sz w:val="24"/>
          <w:szCs w:val="24"/>
        </w:rPr>
        <w:t>声明函格式</w:t>
      </w:r>
      <w:bookmarkEnd w:id="798"/>
    </w:p>
    <w:p>
      <w:pPr>
        <w:pStyle w:val="260"/>
        <w:spacing w:line="360" w:lineRule="auto"/>
        <w:jc w:val="center"/>
        <w:rPr>
          <w:rFonts w:ascii="仿宋_GB2312" w:hAnsi="Times New Roman" w:eastAsia="仿宋_GB2312" w:cs="Times New Roman"/>
          <w:b/>
          <w:bCs/>
          <w:spacing w:val="6"/>
          <w:sz w:val="32"/>
          <w:szCs w:val="32"/>
        </w:rPr>
      </w:pPr>
      <w:r>
        <w:rPr>
          <w:rFonts w:hint="eastAsia" w:ascii="仿宋_GB2312" w:hAnsi="Times New Roman" w:eastAsia="仿宋_GB2312" w:cs="Times New Roman"/>
          <w:b/>
          <w:bCs/>
          <w:spacing w:val="6"/>
          <w:sz w:val="32"/>
          <w:szCs w:val="32"/>
        </w:rPr>
        <w:t>残疾人福利性单位声明函</w:t>
      </w:r>
    </w:p>
    <w:p>
      <w:pPr>
        <w:pStyle w:val="260"/>
        <w:spacing w:line="360" w:lineRule="auto"/>
        <w:jc w:val="center"/>
        <w:rPr>
          <w:rFonts w:ascii="Times New Roman" w:hAnsi="Times New Roman" w:eastAsia="方正小标宋_GBK" w:cs="Times New Roman"/>
          <w:bCs/>
          <w:spacing w:val="6"/>
          <w:sz w:val="36"/>
          <w:szCs w:val="36"/>
        </w:rPr>
      </w:pPr>
    </w:p>
    <w:p>
      <w:pPr>
        <w:pStyle w:val="260"/>
        <w:spacing w:line="360" w:lineRule="auto"/>
        <w:ind w:firstLine="601"/>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本单位郑重声明，根据《财政部 民政部 中国残疾人联合会关于促进残疾人就业政府采购政策的通知》（财库〔2017〕141号）的规定，本单位为符合条件的残疾人福利性单位，且本单位参加</w:t>
      </w:r>
      <w:r>
        <w:rPr>
          <w:rFonts w:ascii="仿宋_GB2312" w:hAnsi="Times New Roman" w:eastAsia="仿宋_GB2312" w:cs="Times New Roman"/>
          <w:color w:val="000000"/>
          <w:kern w:val="2"/>
          <w:sz w:val="28"/>
          <w:szCs w:val="28"/>
          <w:u w:val="single"/>
        </w:rPr>
        <w:t xml:space="preserve">   </w:t>
      </w:r>
      <w:r>
        <w:rPr>
          <w:rFonts w:hint="eastAsia" w:ascii="仿宋_GB2312" w:hAnsi="Times New Roman" w:eastAsia="仿宋_GB2312" w:cs="Times New Roman"/>
          <w:i/>
          <w:color w:val="0000FF"/>
          <w:kern w:val="2"/>
          <w:sz w:val="28"/>
          <w:szCs w:val="28"/>
          <w:u w:val="single"/>
        </w:rPr>
        <w:t>（采购</w:t>
      </w:r>
      <w:r>
        <w:rPr>
          <w:rFonts w:ascii="仿宋_GB2312" w:hAnsi="Times New Roman" w:eastAsia="仿宋_GB2312" w:cs="Times New Roman"/>
          <w:i/>
          <w:color w:val="0000FF"/>
          <w:kern w:val="2"/>
          <w:sz w:val="28"/>
          <w:szCs w:val="28"/>
          <w:u w:val="single"/>
        </w:rPr>
        <w:t>人名称</w:t>
      </w:r>
      <w:r>
        <w:rPr>
          <w:rFonts w:hint="eastAsia" w:ascii="仿宋_GB2312" w:hAnsi="Times New Roman" w:eastAsia="仿宋_GB2312" w:cs="Times New Roman"/>
          <w:i/>
          <w:color w:val="0000FF"/>
          <w:kern w:val="2"/>
          <w:sz w:val="28"/>
          <w:szCs w:val="28"/>
          <w:u w:val="single"/>
        </w:rPr>
        <w:t>）</w:t>
      </w:r>
      <w:r>
        <w:rPr>
          <w:rFonts w:ascii="仿宋_GB2312" w:hAnsi="Times New Roman" w:eastAsia="仿宋_GB2312" w:cs="Times New Roman"/>
          <w:color w:val="000000"/>
          <w:kern w:val="2"/>
          <w:sz w:val="28"/>
          <w:szCs w:val="28"/>
          <w:u w:val="single"/>
        </w:rPr>
        <w:t xml:space="preserve">    </w:t>
      </w:r>
      <w:r>
        <w:rPr>
          <w:rFonts w:hint="eastAsia" w:ascii="仿宋_GB2312" w:hAnsi="Times New Roman" w:eastAsia="仿宋_GB2312" w:cs="Times New Roman"/>
          <w:color w:val="000000"/>
          <w:kern w:val="2"/>
          <w:sz w:val="28"/>
          <w:szCs w:val="28"/>
        </w:rPr>
        <w:t>的项目采购活动提供本单位制造的货物（由本单位承担工程/提供服务），或者提供其他残疾人福利性单位制造的货物（不包括使用非残疾人福利性单位注册商标的货物）。</w:t>
      </w:r>
    </w:p>
    <w:p>
      <w:pPr>
        <w:pStyle w:val="260"/>
        <w:spacing w:line="360" w:lineRule="auto"/>
        <w:ind w:firstLine="600"/>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本单位对上述声明的真实性负责。如有虚假，将依法承担相应责任。</w:t>
      </w:r>
    </w:p>
    <w:p>
      <w:pPr>
        <w:pStyle w:val="260"/>
        <w:spacing w:line="360" w:lineRule="auto"/>
        <w:rPr>
          <w:rFonts w:ascii="仿宋_GB2312" w:hAnsi="Times New Roman" w:eastAsia="仿宋_GB2312" w:cs="Times New Roman"/>
          <w:spacing w:val="6"/>
          <w:sz w:val="30"/>
          <w:szCs w:val="30"/>
        </w:rPr>
      </w:pPr>
    </w:p>
    <w:p>
      <w:pPr>
        <w:pStyle w:val="260"/>
        <w:spacing w:line="360" w:lineRule="auto"/>
        <w:rPr>
          <w:rFonts w:ascii="仿宋_GB2312" w:hAnsi="Times New Roman" w:eastAsia="仿宋_GB2312" w:cs="Times New Roman"/>
          <w:spacing w:val="6"/>
          <w:sz w:val="30"/>
          <w:szCs w:val="30"/>
        </w:rPr>
      </w:pPr>
    </w:p>
    <w:p>
      <w:pPr>
        <w:pStyle w:val="260"/>
        <w:spacing w:line="360" w:lineRule="auto"/>
        <w:ind w:right="1560" w:firstLine="600"/>
        <w:jc w:val="right"/>
        <w:rPr>
          <w:rFonts w:ascii="仿宋_GB2312" w:hAnsi="Times New Roman" w:eastAsia="仿宋_GB2312" w:cs="Times New Roman"/>
          <w:color w:val="000000"/>
          <w:kern w:val="2"/>
          <w:sz w:val="28"/>
          <w:szCs w:val="28"/>
        </w:rPr>
      </w:pPr>
      <w:r>
        <w:rPr>
          <w:rFonts w:hint="eastAsia" w:ascii="仿宋_GB2312" w:hAnsi="Times New Roman" w:eastAsia="仿宋_GB2312" w:cs="Times New Roman"/>
          <w:color w:val="000000"/>
          <w:kern w:val="2"/>
          <w:sz w:val="28"/>
          <w:szCs w:val="28"/>
        </w:rPr>
        <w:t>单位名称（盖章）：</w:t>
      </w:r>
    </w:p>
    <w:p>
      <w:pPr>
        <w:pStyle w:val="260"/>
        <w:wordWrap w:val="0"/>
        <w:spacing w:line="360" w:lineRule="auto"/>
        <w:ind w:right="1560" w:firstLine="600"/>
        <w:jc w:val="right"/>
        <w:rPr>
          <w:rFonts w:ascii="仿宋_GB2312" w:eastAsia="仿宋_GB2312"/>
          <w:color w:val="000000"/>
          <w:sz w:val="28"/>
          <w:szCs w:val="28"/>
        </w:rPr>
      </w:pPr>
      <w:r>
        <w:rPr>
          <w:rFonts w:hint="eastAsia" w:ascii="仿宋_GB2312" w:hAnsi="Times New Roman" w:eastAsia="仿宋_GB2312" w:cs="Times New Roman"/>
          <w:color w:val="000000"/>
          <w:kern w:val="2"/>
          <w:sz w:val="28"/>
          <w:szCs w:val="28"/>
        </w:rPr>
        <w:t xml:space="preserve">日  期： </w:t>
      </w:r>
      <w:r>
        <w:rPr>
          <w:rFonts w:ascii="仿宋_GB2312" w:hAnsi="Times New Roman" w:eastAsia="仿宋_GB2312" w:cs="Times New Roman"/>
          <w:color w:val="000000"/>
          <w:kern w:val="2"/>
          <w:sz w:val="28"/>
          <w:szCs w:val="28"/>
        </w:rPr>
        <w:t xml:space="preserve">        </w:t>
      </w:r>
    </w:p>
    <w:p>
      <w:pPr>
        <w:spacing w:line="360" w:lineRule="auto"/>
        <w:rPr>
          <w:color w:val="000000"/>
          <w:sz w:val="28"/>
          <w:szCs w:val="28"/>
        </w:rPr>
      </w:pPr>
    </w:p>
    <w:p>
      <w:pPr>
        <w:spacing w:line="360" w:lineRule="auto"/>
        <w:sectPr>
          <w:pgSz w:w="11906" w:h="16838"/>
          <w:pgMar w:top="1440" w:right="1418" w:bottom="1440" w:left="1418" w:header="851" w:footer="851" w:gutter="0"/>
          <w:cols w:space="425" w:num="1"/>
          <w:docGrid w:linePitch="312" w:charSpace="0"/>
        </w:sectPr>
      </w:pPr>
    </w:p>
    <w:p>
      <w:pPr>
        <w:pStyle w:val="4"/>
        <w:spacing w:before="0" w:after="0"/>
        <w:ind w:firstLine="0" w:firstLineChars="0"/>
        <w:jc w:val="left"/>
        <w:rPr>
          <w:rFonts w:hAnsi="宋体"/>
          <w:sz w:val="24"/>
          <w:szCs w:val="24"/>
        </w:rPr>
      </w:pPr>
      <w:bookmarkStart w:id="799" w:name="_Toc81474866"/>
      <w:r>
        <w:rPr>
          <w:rFonts w:hAnsi="宋体"/>
          <w:sz w:val="24"/>
          <w:szCs w:val="24"/>
        </w:rPr>
        <w:t xml:space="preserve">3.7     </w:t>
      </w:r>
      <w:r>
        <w:rPr>
          <w:rFonts w:hint="eastAsia" w:hAnsi="宋体"/>
          <w:sz w:val="24"/>
          <w:szCs w:val="24"/>
        </w:rPr>
        <w:t>监狱企业</w:t>
      </w:r>
      <w:r>
        <w:rPr>
          <w:rFonts w:hAnsi="宋体"/>
          <w:sz w:val="24"/>
          <w:szCs w:val="24"/>
        </w:rPr>
        <w:t>证明</w:t>
      </w:r>
      <w:r>
        <w:rPr>
          <w:rFonts w:hint="eastAsia" w:hAnsi="宋体"/>
          <w:sz w:val="24"/>
          <w:szCs w:val="24"/>
        </w:rPr>
        <w:t>格式</w:t>
      </w:r>
      <w:bookmarkEnd w:id="799"/>
    </w:p>
    <w:p>
      <w:pPr>
        <w:pStyle w:val="5"/>
        <w:spacing w:line="360" w:lineRule="auto"/>
        <w:ind w:firstLine="0"/>
        <w:jc w:val="center"/>
        <w:rPr>
          <w:rFonts w:ascii="仿宋_GB2312" w:eastAsia="仿宋_GB2312"/>
          <w:b/>
          <w:sz w:val="32"/>
          <w:szCs w:val="32"/>
        </w:rPr>
      </w:pPr>
      <w:r>
        <w:rPr>
          <w:rFonts w:hint="eastAsia" w:ascii="仿宋_GB2312" w:hAnsi="宋体" w:eastAsia="仿宋_GB2312"/>
          <w:b/>
          <w:sz w:val="32"/>
          <w:szCs w:val="32"/>
        </w:rPr>
        <w:t>监狱企业证明</w:t>
      </w:r>
    </w:p>
    <w:p>
      <w:pPr>
        <w:pStyle w:val="5"/>
        <w:spacing w:line="360" w:lineRule="auto"/>
        <w:ind w:firstLine="0"/>
        <w:jc w:val="center"/>
        <w:rPr>
          <w:rFonts w:ascii="仿宋_GB2312" w:eastAsia="仿宋_GB2312"/>
          <w:sz w:val="24"/>
          <w:szCs w:val="24"/>
        </w:rPr>
      </w:pPr>
    </w:p>
    <w:p>
      <w:pPr>
        <w:pStyle w:val="5"/>
        <w:spacing w:line="360" w:lineRule="auto"/>
        <w:ind w:firstLine="562" w:firstLineChars="200"/>
        <w:jc w:val="left"/>
        <w:rPr>
          <w:rFonts w:ascii="仿宋_GB2312" w:eastAsia="仿宋_GB2312"/>
          <w:sz w:val="28"/>
          <w:szCs w:val="28"/>
        </w:rPr>
      </w:pPr>
      <w:r>
        <w:rPr>
          <w:rFonts w:hint="eastAsia" w:ascii="仿宋_GB2312" w:eastAsia="仿宋_GB2312"/>
          <w:b/>
          <w:sz w:val="28"/>
          <w:szCs w:val="28"/>
        </w:rPr>
        <w:t>注</w:t>
      </w:r>
      <w:r>
        <w:rPr>
          <w:rFonts w:ascii="仿宋_GB2312" w:eastAsia="仿宋_GB2312"/>
          <w:b/>
          <w:sz w:val="28"/>
          <w:szCs w:val="28"/>
        </w:rPr>
        <w:t>：</w:t>
      </w:r>
      <w:r>
        <w:rPr>
          <w:rFonts w:hint="eastAsia" w:ascii="仿宋_GB2312" w:eastAsia="仿宋_GB2312"/>
          <w:sz w:val="28"/>
          <w:szCs w:val="28"/>
        </w:rPr>
        <w:t>须</w:t>
      </w:r>
      <w:r>
        <w:rPr>
          <w:rFonts w:ascii="仿宋_GB2312" w:eastAsia="仿宋_GB2312"/>
          <w:sz w:val="28"/>
          <w:szCs w:val="28"/>
        </w:rPr>
        <w:t>提供</w:t>
      </w:r>
      <w:r>
        <w:rPr>
          <w:rFonts w:hint="eastAsia" w:ascii="仿宋_GB2312" w:eastAsia="仿宋_GB2312"/>
          <w:sz w:val="28"/>
          <w:szCs w:val="28"/>
        </w:rPr>
        <w:t>省级以上监狱管理局、戒毒管理局（含新疆生产建设兵团）出具的属于监狱企业的证明文件</w:t>
      </w:r>
    </w:p>
    <w:p>
      <w:pPr>
        <w:spacing w:line="360" w:lineRule="auto"/>
        <w:rPr>
          <w:rFonts w:ascii="仿宋_GB2312" w:eastAsia="仿宋_GB2312"/>
          <w:sz w:val="24"/>
          <w:szCs w:val="24"/>
        </w:rPr>
      </w:pPr>
    </w:p>
    <w:p>
      <w:pPr>
        <w:pStyle w:val="181"/>
        <w:jc w:val="left"/>
        <w:rPr>
          <w:rFonts w:hint="eastAsia" w:ascii="仿宋_GB2312" w:hAnsi="Courier New" w:eastAsia="仿宋_GB2312"/>
          <w:sz w:val="24"/>
          <w:szCs w:val="21"/>
        </w:rPr>
      </w:pPr>
    </w:p>
    <w:p>
      <w:pPr>
        <w:pStyle w:val="189"/>
        <w:tabs>
          <w:tab w:val="left" w:pos="4860"/>
        </w:tabs>
        <w:spacing w:line="360" w:lineRule="auto"/>
        <w:ind w:right="1559"/>
        <w:jc w:val="left"/>
        <w:rPr>
          <w:rFonts w:hint="eastAsia"/>
          <w:sz w:val="32"/>
          <w:szCs w:val="32"/>
        </w:rPr>
      </w:pPr>
    </w:p>
    <w:p>
      <w:pPr>
        <w:pStyle w:val="189"/>
        <w:tabs>
          <w:tab w:val="left" w:pos="4860"/>
        </w:tabs>
        <w:spacing w:line="360" w:lineRule="auto"/>
        <w:ind w:right="1559" w:firstLine="640" w:firstLineChars="200"/>
        <w:jc w:val="right"/>
        <w:rPr>
          <w:rFonts w:hint="eastAsia"/>
          <w:sz w:val="32"/>
          <w:szCs w:val="32"/>
        </w:rPr>
        <w:sectPr>
          <w:pgSz w:w="11906" w:h="16838"/>
          <w:pgMar w:top="1418" w:right="1418" w:bottom="1418" w:left="1418" w:header="851" w:footer="851" w:gutter="0"/>
          <w:cols w:space="425" w:num="1"/>
          <w:docGrid w:linePitch="312" w:charSpace="0"/>
        </w:sectPr>
      </w:pPr>
    </w:p>
    <w:bookmarkEnd w:id="686"/>
    <w:bookmarkEnd w:id="792"/>
    <w:bookmarkEnd w:id="793"/>
    <w:bookmarkEnd w:id="794"/>
    <w:bookmarkEnd w:id="795"/>
    <w:p>
      <w:pPr>
        <w:pStyle w:val="39"/>
        <w:spacing w:before="0" w:after="0" w:line="360" w:lineRule="auto"/>
        <w:rPr>
          <w:rFonts w:ascii="仿宋_GB2312" w:eastAsia="仿宋_GB2312"/>
          <w:sz w:val="36"/>
          <w:szCs w:val="36"/>
        </w:rPr>
      </w:pPr>
      <w:bookmarkStart w:id="800" w:name="_Toc530551900"/>
      <w:bookmarkStart w:id="801" w:name="_Toc81474867"/>
      <w:bookmarkStart w:id="802" w:name="_Toc531359077"/>
      <w:bookmarkStart w:id="803" w:name="_Toc335664294"/>
      <w:bookmarkStart w:id="804" w:name="_Toc493956074"/>
      <w:r>
        <w:rPr>
          <w:rFonts w:hint="eastAsia" w:ascii="仿宋_GB2312" w:eastAsia="仿宋_GB2312"/>
          <w:sz w:val="36"/>
          <w:szCs w:val="36"/>
        </w:rPr>
        <w:t>第六章</w:t>
      </w:r>
      <w:r>
        <w:rPr>
          <w:rFonts w:ascii="仿宋_GB2312" w:eastAsia="仿宋_GB2312"/>
          <w:sz w:val="36"/>
          <w:szCs w:val="36"/>
        </w:rPr>
        <w:t xml:space="preserve">  </w:t>
      </w:r>
      <w:r>
        <w:rPr>
          <w:rFonts w:hint="eastAsia" w:ascii="仿宋_GB2312" w:eastAsia="仿宋_GB2312"/>
          <w:sz w:val="36"/>
          <w:szCs w:val="36"/>
        </w:rPr>
        <w:t>评标办法和细则</w:t>
      </w:r>
      <w:bookmarkEnd w:id="800"/>
      <w:bookmarkEnd w:id="801"/>
      <w:bookmarkEnd w:id="802"/>
      <w:bookmarkEnd w:id="803"/>
      <w:bookmarkEnd w:id="804"/>
    </w:p>
    <w:p>
      <w:pPr>
        <w:pStyle w:val="24"/>
        <w:snapToGrid/>
        <w:spacing w:line="360" w:lineRule="auto"/>
        <w:ind w:firstLineChars="200"/>
      </w:pPr>
    </w:p>
    <w:p>
      <w:pPr>
        <w:pStyle w:val="24"/>
        <w:snapToGrid/>
        <w:spacing w:line="360" w:lineRule="auto"/>
        <w:ind w:firstLineChars="200"/>
        <w:rPr>
          <w:rFonts w:hint="eastAsia"/>
        </w:rPr>
      </w:pPr>
      <w:r>
        <w:rPr>
          <w:rFonts w:hint="eastAsia"/>
        </w:rPr>
        <w:t>根据《中华人民共和国政府采购法》等有关法律法规的规定，并结合本项目的实际，特制定本办法，本办法只适用于本项目政府采购的评标。</w:t>
      </w:r>
    </w:p>
    <w:p>
      <w:pPr>
        <w:pStyle w:val="39"/>
        <w:spacing w:beforeLines="100" w:after="240" w:afterLines="100"/>
        <w:jc w:val="left"/>
        <w:outlineLvl w:val="1"/>
        <w:rPr>
          <w:rFonts w:ascii="仿宋_GB2312" w:eastAsia="仿宋_GB2312"/>
          <w:sz w:val="30"/>
          <w:szCs w:val="30"/>
        </w:rPr>
      </w:pPr>
      <w:bookmarkStart w:id="805" w:name="_Toc81474868"/>
      <w:bookmarkStart w:id="806" w:name="_Toc493956075"/>
      <w:bookmarkStart w:id="807" w:name="_Toc531359078"/>
      <w:bookmarkStart w:id="808" w:name="_Toc335664295"/>
      <w:bookmarkStart w:id="809" w:name="_Toc530551901"/>
      <w:r>
        <w:rPr>
          <w:rFonts w:hint="eastAsia" w:ascii="仿宋_GB2312" w:eastAsia="仿宋_GB2312"/>
          <w:sz w:val="30"/>
          <w:szCs w:val="30"/>
        </w:rPr>
        <w:t xml:space="preserve">一 </w:t>
      </w:r>
      <w:r>
        <w:rPr>
          <w:rFonts w:ascii="仿宋_GB2312" w:eastAsia="仿宋_GB2312"/>
          <w:sz w:val="30"/>
          <w:szCs w:val="30"/>
        </w:rPr>
        <w:t xml:space="preserve">   </w:t>
      </w:r>
      <w:r>
        <w:rPr>
          <w:rFonts w:hint="eastAsia" w:ascii="仿宋_GB2312" w:eastAsia="仿宋_GB2312"/>
          <w:sz w:val="30"/>
          <w:szCs w:val="30"/>
        </w:rPr>
        <w:t>总则</w:t>
      </w:r>
      <w:bookmarkEnd w:id="805"/>
      <w:bookmarkEnd w:id="806"/>
      <w:bookmarkEnd w:id="807"/>
      <w:bookmarkEnd w:id="808"/>
      <w:bookmarkEnd w:id="809"/>
    </w:p>
    <w:p>
      <w:pPr>
        <w:pStyle w:val="24"/>
        <w:snapToGrid/>
        <w:spacing w:line="360" w:lineRule="auto"/>
        <w:ind w:firstLineChars="200"/>
        <w:rPr>
          <w:rFonts w:hint="eastAsia"/>
        </w:rPr>
      </w:pPr>
      <w:r>
        <w:rPr>
          <w:rFonts w:ascii="仿宋_GB2312"/>
        </w:rPr>
        <w:t xml:space="preserve">1.1  </w:t>
      </w:r>
      <w:r>
        <w:rPr>
          <w:rFonts w:hint="eastAsia"/>
        </w:rPr>
        <w:t>评标</w:t>
      </w:r>
      <w:r>
        <w:t>工作遵循</w:t>
      </w:r>
      <w:r>
        <w:rPr>
          <w:rFonts w:hint="eastAsia"/>
        </w:rPr>
        <w:t>公正、公平、科学、择优的原则确定中标候选人。评标</w:t>
      </w:r>
      <w:r>
        <w:t>委员会</w:t>
      </w:r>
      <w:r>
        <w:rPr>
          <w:rFonts w:hint="eastAsia"/>
        </w:rPr>
        <w:t>应</w:t>
      </w:r>
      <w:r>
        <w:t>严格按照招标文件的资信</w:t>
      </w:r>
      <w:r>
        <w:rPr>
          <w:rFonts w:hint="eastAsia"/>
        </w:rPr>
        <w:t>商务及</w:t>
      </w:r>
      <w:r>
        <w:t>技术和报价要求，对投标文件</w:t>
      </w:r>
      <w:r>
        <w:rPr>
          <w:rFonts w:hint="eastAsia"/>
        </w:rPr>
        <w:t>综合</w:t>
      </w:r>
      <w:r>
        <w:t>分析评价并编制评标</w:t>
      </w:r>
      <w:r>
        <w:rPr>
          <w:rFonts w:hint="eastAsia"/>
        </w:rPr>
        <w:t>报告。</w:t>
      </w:r>
      <w:r>
        <w:rPr>
          <w:rFonts w:hint="eastAsia" w:ascii="仿宋_GB2312"/>
        </w:rPr>
        <w:t>评审专家必须严格遵守保密规定，不得泄漏评标有关的情况，不得索贿受贿，不得参加影响评标的任何活动。</w:t>
      </w:r>
    </w:p>
    <w:p>
      <w:pPr>
        <w:pStyle w:val="24"/>
        <w:snapToGrid/>
        <w:spacing w:line="360" w:lineRule="auto"/>
        <w:ind w:firstLineChars="200"/>
        <w:rPr>
          <w:rFonts w:ascii="仿宋_GB2312"/>
        </w:rPr>
      </w:pPr>
      <w:r>
        <w:rPr>
          <w:rFonts w:ascii="仿宋_GB2312"/>
        </w:rPr>
        <w:t xml:space="preserve">1.2  </w:t>
      </w:r>
      <w:r>
        <w:rPr>
          <w:rFonts w:hint="eastAsia" w:ascii="仿宋_GB2312"/>
        </w:rPr>
        <w:t>本次评标采用综合评分法，按最终得分由高到低顺序排列。最终得分相同的，按投标报价由低到高顺序排列；最终得分且投标报价相同的，按技术得分由高到低顺序排列。评标委员会按顺序推荐中标候选人。评分过程中采用四舍五入法，并保留小数2位。</w:t>
      </w:r>
    </w:p>
    <w:p>
      <w:pPr>
        <w:pStyle w:val="39"/>
        <w:spacing w:beforeLines="100" w:after="240" w:afterLines="100"/>
        <w:jc w:val="left"/>
        <w:outlineLvl w:val="1"/>
        <w:rPr>
          <w:rFonts w:ascii="仿宋_GB2312" w:eastAsia="仿宋_GB2312"/>
          <w:sz w:val="30"/>
          <w:szCs w:val="30"/>
        </w:rPr>
      </w:pPr>
      <w:bookmarkStart w:id="810" w:name="_Toc81474869"/>
      <w:r>
        <w:rPr>
          <w:rFonts w:hint="eastAsia" w:ascii="仿宋_GB2312" w:eastAsia="仿宋_GB2312"/>
          <w:sz w:val="30"/>
          <w:szCs w:val="30"/>
        </w:rPr>
        <w:t xml:space="preserve">二 </w:t>
      </w:r>
      <w:r>
        <w:rPr>
          <w:rFonts w:ascii="仿宋_GB2312" w:eastAsia="仿宋_GB2312"/>
          <w:sz w:val="30"/>
          <w:szCs w:val="30"/>
        </w:rPr>
        <w:t xml:space="preserve">   评审</w:t>
      </w:r>
      <w:r>
        <w:rPr>
          <w:rFonts w:hint="eastAsia" w:ascii="仿宋_GB2312" w:eastAsia="仿宋_GB2312"/>
          <w:sz w:val="30"/>
          <w:szCs w:val="30"/>
        </w:rPr>
        <w:t>一般规定</w:t>
      </w:r>
      <w:bookmarkEnd w:id="810"/>
    </w:p>
    <w:p>
      <w:pPr>
        <w:pStyle w:val="24"/>
        <w:snapToGrid/>
        <w:spacing w:line="360" w:lineRule="auto"/>
        <w:ind w:firstLineChars="200"/>
        <w:rPr>
          <w:rFonts w:ascii="仿宋_GB2312"/>
        </w:rPr>
      </w:pPr>
      <w:r>
        <w:rPr>
          <w:rFonts w:hint="eastAsia" w:ascii="仿宋_GB2312"/>
        </w:rPr>
        <w:t>2</w:t>
      </w:r>
      <w:r>
        <w:rPr>
          <w:rFonts w:ascii="仿宋_GB2312"/>
        </w:rPr>
        <w:t xml:space="preserve">.1  </w:t>
      </w:r>
      <w:r>
        <w:rPr>
          <w:rFonts w:hint="eastAsia" w:ascii="仿宋_GB2312"/>
        </w:rPr>
        <w:t>本次</w:t>
      </w:r>
      <w:r>
        <w:rPr>
          <w:rFonts w:ascii="仿宋_GB2312"/>
        </w:rPr>
        <w:t>评标采用</w:t>
      </w:r>
      <w:r>
        <w:rPr>
          <w:rFonts w:hint="eastAsia" w:ascii="仿宋_GB2312"/>
        </w:rPr>
        <w:t>综合</w:t>
      </w:r>
      <w:r>
        <w:rPr>
          <w:rFonts w:ascii="仿宋_GB2312"/>
        </w:rPr>
        <w:t>评分法，总分</w:t>
      </w:r>
      <w:r>
        <w:rPr>
          <w:rFonts w:hint="eastAsia" w:ascii="仿宋_GB2312"/>
        </w:rPr>
        <w:t>100分。</w:t>
      </w:r>
    </w:p>
    <w:p>
      <w:pPr>
        <w:pStyle w:val="24"/>
        <w:snapToGrid/>
        <w:spacing w:line="360" w:lineRule="auto"/>
        <w:ind w:firstLineChars="200"/>
        <w:rPr>
          <w:rFonts w:hint="eastAsia" w:ascii="仿宋_GB2312"/>
        </w:rPr>
      </w:pPr>
      <w:r>
        <w:rPr>
          <w:rFonts w:ascii="仿宋_GB2312"/>
        </w:rPr>
        <w:t xml:space="preserve">2.2  </w:t>
      </w:r>
      <w:r>
        <w:rPr>
          <w:rFonts w:hint="eastAsia" w:ascii="仿宋_GB2312"/>
        </w:rPr>
        <w:t>资信商务</w:t>
      </w:r>
      <w:r>
        <w:rPr>
          <w:rFonts w:ascii="仿宋_GB2312"/>
        </w:rPr>
        <w:t>及</w:t>
      </w:r>
      <w:r>
        <w:rPr>
          <w:rFonts w:hint="eastAsia" w:ascii="仿宋_GB2312"/>
        </w:rPr>
        <w:t>技术分的</w:t>
      </w:r>
      <w:r>
        <w:rPr>
          <w:rFonts w:ascii="仿宋_GB2312"/>
        </w:rPr>
        <w:t>权重为</w:t>
      </w:r>
      <w:r>
        <w:rPr>
          <w:rFonts w:ascii="仿宋_GB2312"/>
          <w:color w:val="0000FF"/>
          <w:u w:val="single"/>
        </w:rPr>
        <w:t>85</w:t>
      </w:r>
      <w:r>
        <w:rPr>
          <w:rFonts w:hint="eastAsia" w:ascii="仿宋_GB2312"/>
        </w:rPr>
        <w:t>%，评审</w:t>
      </w:r>
      <w:r>
        <w:rPr>
          <w:rFonts w:ascii="仿宋_GB2312"/>
        </w:rPr>
        <w:t>分值为</w:t>
      </w:r>
      <w:r>
        <w:rPr>
          <w:rFonts w:ascii="仿宋_GB2312"/>
          <w:color w:val="0000FF"/>
          <w:u w:val="single"/>
        </w:rPr>
        <w:t>85</w:t>
      </w:r>
      <w:r>
        <w:rPr>
          <w:rFonts w:hint="eastAsia" w:ascii="仿宋_GB2312"/>
        </w:rPr>
        <w:t>分。评审专家</w:t>
      </w:r>
      <w:r>
        <w:rPr>
          <w:rFonts w:ascii="仿宋_GB2312"/>
        </w:rPr>
        <w:t>对各投标人的</w:t>
      </w:r>
      <w:r>
        <w:rPr>
          <w:rFonts w:hint="eastAsia" w:ascii="仿宋_GB2312"/>
        </w:rPr>
        <w:t>资信</w:t>
      </w:r>
      <w:r>
        <w:rPr>
          <w:rFonts w:ascii="仿宋_GB2312"/>
        </w:rPr>
        <w:t>商务及技术</w:t>
      </w:r>
      <w:r>
        <w:rPr>
          <w:rFonts w:hint="eastAsia" w:ascii="仿宋_GB2312"/>
        </w:rPr>
        <w:t>文件</w:t>
      </w:r>
      <w:r>
        <w:rPr>
          <w:rFonts w:ascii="仿宋_GB2312"/>
        </w:rPr>
        <w:t>经充分审核，讨论</w:t>
      </w:r>
      <w:r>
        <w:rPr>
          <w:rFonts w:hint="eastAsia" w:ascii="仿宋_GB2312"/>
        </w:rPr>
        <w:t>后</w:t>
      </w:r>
      <w:r>
        <w:rPr>
          <w:rFonts w:ascii="仿宋_GB2312"/>
        </w:rPr>
        <w:t>，其中</w:t>
      </w:r>
      <w:r>
        <w:rPr>
          <w:rFonts w:hint="eastAsia" w:ascii="仿宋_GB2312"/>
        </w:rPr>
        <w:t>客观</w:t>
      </w:r>
      <w:r>
        <w:rPr>
          <w:rFonts w:ascii="仿宋_GB2312"/>
        </w:rPr>
        <w:t>部</w:t>
      </w:r>
      <w:r>
        <w:rPr>
          <w:rFonts w:ascii="仿宋_GB2312"/>
          <w:color w:val="000000"/>
        </w:rPr>
        <w:t>分</w:t>
      </w:r>
      <w:r>
        <w:rPr>
          <w:rFonts w:hint="eastAsia" w:ascii="仿宋_GB2312"/>
          <w:color w:val="000000"/>
        </w:rPr>
        <w:t>（即</w:t>
      </w:r>
      <w:r>
        <w:rPr>
          <w:rFonts w:ascii="仿宋_GB2312"/>
          <w:color w:val="000000"/>
        </w:rPr>
        <w:t>资信商务</w:t>
      </w:r>
      <w:r>
        <w:rPr>
          <w:rFonts w:hint="eastAsia" w:ascii="仿宋_GB2312"/>
          <w:color w:val="000000"/>
        </w:rPr>
        <w:t>部分）</w:t>
      </w:r>
      <w:r>
        <w:rPr>
          <w:rFonts w:ascii="仿宋_GB2312"/>
          <w:color w:val="000000"/>
        </w:rPr>
        <w:t>应统一意见后统一</w:t>
      </w:r>
      <w:r>
        <w:rPr>
          <w:rFonts w:hint="eastAsia" w:ascii="仿宋_GB2312"/>
          <w:color w:val="000000"/>
        </w:rPr>
        <w:t>给分</w:t>
      </w:r>
      <w:r>
        <w:rPr>
          <w:rFonts w:ascii="仿宋_GB2312"/>
          <w:color w:val="000000"/>
        </w:rPr>
        <w:t>，其他部分</w:t>
      </w:r>
      <w:r>
        <w:rPr>
          <w:rFonts w:hint="eastAsia" w:ascii="仿宋_GB2312"/>
          <w:color w:val="000000"/>
        </w:rPr>
        <w:t>（即技术部分）由</w:t>
      </w:r>
      <w:r>
        <w:rPr>
          <w:rFonts w:ascii="仿宋_GB2312"/>
          <w:color w:val="000000"/>
        </w:rPr>
        <w:t>评审专家独立评定打分。</w:t>
      </w:r>
      <w:r>
        <w:rPr>
          <w:rFonts w:hint="eastAsia" w:ascii="仿宋_GB2312"/>
          <w:color w:val="000000"/>
        </w:rPr>
        <w:t>各</w:t>
      </w:r>
      <w:r>
        <w:rPr>
          <w:rFonts w:ascii="仿宋_GB2312"/>
          <w:color w:val="000000"/>
        </w:rPr>
        <w:t>有效投标人的</w:t>
      </w:r>
      <w:r>
        <w:rPr>
          <w:rFonts w:hint="eastAsia" w:ascii="仿宋_GB2312"/>
          <w:color w:val="000000"/>
        </w:rPr>
        <w:t>资信</w:t>
      </w:r>
      <w:r>
        <w:rPr>
          <w:rFonts w:ascii="仿宋_GB2312"/>
          <w:color w:val="000000"/>
        </w:rPr>
        <w:t>商务及技术得分为</w:t>
      </w:r>
      <w:r>
        <w:rPr>
          <w:rFonts w:hint="eastAsia" w:ascii="仿宋_GB2312"/>
          <w:color w:val="000000"/>
        </w:rPr>
        <w:t>各</w:t>
      </w:r>
      <w:r>
        <w:rPr>
          <w:rFonts w:ascii="仿宋_GB2312"/>
          <w:color w:val="000000"/>
        </w:rPr>
        <w:t>评审专家对该投标人的评审</w:t>
      </w:r>
      <w:r>
        <w:rPr>
          <w:rFonts w:hint="eastAsia" w:ascii="仿宋_GB2312"/>
          <w:color w:val="000000"/>
        </w:rPr>
        <w:t>得分</w:t>
      </w:r>
      <w:r>
        <w:rPr>
          <w:rFonts w:ascii="仿宋_GB2312"/>
        </w:rPr>
        <w:t>结果汇总后的</w:t>
      </w:r>
      <w:r>
        <w:rPr>
          <w:rFonts w:hint="eastAsia" w:ascii="仿宋_GB2312"/>
        </w:rPr>
        <w:t>算术</w:t>
      </w:r>
      <w:r>
        <w:rPr>
          <w:rFonts w:ascii="仿宋_GB2312"/>
        </w:rPr>
        <w:t>平均值。</w:t>
      </w:r>
    </w:p>
    <w:p>
      <w:pPr>
        <w:pStyle w:val="24"/>
        <w:snapToGrid/>
        <w:spacing w:line="360" w:lineRule="auto"/>
        <w:ind w:firstLineChars="200"/>
        <w:rPr>
          <w:rFonts w:ascii="仿宋_GB2312"/>
        </w:rPr>
      </w:pPr>
      <w:r>
        <w:rPr>
          <w:rFonts w:hint="eastAsia" w:ascii="仿宋_GB2312"/>
        </w:rPr>
        <w:t>2.</w:t>
      </w:r>
      <w:r>
        <w:rPr>
          <w:rFonts w:ascii="仿宋_GB2312"/>
        </w:rPr>
        <w:t xml:space="preserve">3   </w:t>
      </w:r>
      <w:r>
        <w:rPr>
          <w:rFonts w:hint="eastAsia" w:ascii="仿宋_GB2312"/>
        </w:rPr>
        <w:t>报价</w:t>
      </w:r>
      <w:r>
        <w:rPr>
          <w:rFonts w:ascii="仿宋_GB2312"/>
        </w:rPr>
        <w:t>分</w:t>
      </w:r>
      <w:r>
        <w:rPr>
          <w:rFonts w:hint="eastAsia" w:ascii="仿宋_GB2312"/>
        </w:rPr>
        <w:t>的</w:t>
      </w:r>
      <w:r>
        <w:rPr>
          <w:rFonts w:ascii="仿宋_GB2312"/>
        </w:rPr>
        <w:t>权重为</w:t>
      </w:r>
      <w:r>
        <w:rPr>
          <w:rFonts w:ascii="仿宋_GB2312"/>
          <w:color w:val="0000FF"/>
          <w:u w:val="single"/>
        </w:rPr>
        <w:t>15</w:t>
      </w:r>
      <w:r>
        <w:rPr>
          <w:rFonts w:hint="eastAsia" w:ascii="仿宋_GB2312"/>
        </w:rPr>
        <w:t>%，</w:t>
      </w:r>
      <w:r>
        <w:rPr>
          <w:rFonts w:ascii="仿宋_GB2312"/>
        </w:rPr>
        <w:t>评审分值为</w:t>
      </w:r>
      <w:r>
        <w:rPr>
          <w:rFonts w:ascii="仿宋_GB2312"/>
          <w:color w:val="0000FF"/>
          <w:u w:val="single"/>
        </w:rPr>
        <w:t>15</w:t>
      </w:r>
      <w:r>
        <w:rPr>
          <w:rFonts w:hint="eastAsia" w:ascii="仿宋_GB2312"/>
        </w:rPr>
        <w:t>分，</w:t>
      </w:r>
      <w:r>
        <w:rPr>
          <w:rFonts w:ascii="仿宋_GB2312"/>
        </w:rPr>
        <w:t>由评标委员会按各投标人报价统一计算。</w:t>
      </w:r>
    </w:p>
    <w:p>
      <w:pPr>
        <w:pStyle w:val="24"/>
        <w:snapToGrid/>
        <w:spacing w:line="360" w:lineRule="auto"/>
        <w:ind w:firstLineChars="200"/>
        <w:rPr>
          <w:rFonts w:hint="eastAsia" w:ascii="仿宋_GB2312"/>
        </w:rPr>
      </w:pPr>
      <w:r>
        <w:rPr>
          <w:rFonts w:hint="eastAsia" w:ascii="仿宋_GB2312"/>
        </w:rPr>
        <w:t>2.</w:t>
      </w:r>
      <w:r>
        <w:rPr>
          <w:rFonts w:ascii="仿宋_GB2312"/>
        </w:rPr>
        <w:t>4</w:t>
      </w:r>
      <w:r>
        <w:rPr>
          <w:rFonts w:hint="eastAsia" w:ascii="仿宋_GB2312"/>
        </w:rPr>
        <w:t xml:space="preserve">   投标</w:t>
      </w:r>
      <w:r>
        <w:rPr>
          <w:rFonts w:ascii="仿宋_GB2312"/>
        </w:rPr>
        <w:t>人</w:t>
      </w:r>
      <w:r>
        <w:rPr>
          <w:rFonts w:hint="eastAsia" w:ascii="仿宋_GB2312"/>
        </w:rPr>
        <w:t>总</w:t>
      </w:r>
      <w:r>
        <w:rPr>
          <w:rFonts w:ascii="仿宋_GB2312"/>
        </w:rPr>
        <w:t>得分=</w:t>
      </w:r>
      <w:r>
        <w:rPr>
          <w:rFonts w:hint="eastAsia" w:ascii="仿宋_GB2312"/>
        </w:rPr>
        <w:t>资信商务</w:t>
      </w:r>
      <w:r>
        <w:rPr>
          <w:rFonts w:ascii="仿宋_GB2312"/>
        </w:rPr>
        <w:t>及</w:t>
      </w:r>
      <w:r>
        <w:rPr>
          <w:rFonts w:hint="eastAsia" w:ascii="仿宋_GB2312"/>
        </w:rPr>
        <w:t>技术得分</w:t>
      </w:r>
      <w:r>
        <w:rPr>
          <w:rFonts w:ascii="仿宋_GB2312"/>
        </w:rPr>
        <w:t>+</w:t>
      </w:r>
      <w:r>
        <w:rPr>
          <w:rFonts w:hint="eastAsia" w:ascii="仿宋_GB2312"/>
        </w:rPr>
        <w:t>报价得分。</w:t>
      </w:r>
    </w:p>
    <w:p>
      <w:pPr>
        <w:pStyle w:val="24"/>
        <w:snapToGrid/>
        <w:spacing w:line="360" w:lineRule="auto"/>
        <w:ind w:firstLineChars="200"/>
        <w:rPr>
          <w:rFonts w:ascii="仿宋_GB2312"/>
        </w:rPr>
      </w:pPr>
      <w:r>
        <w:rPr>
          <w:rFonts w:ascii="仿宋_GB2312"/>
        </w:rPr>
        <w:t xml:space="preserve">2.5   </w:t>
      </w:r>
      <w:r>
        <w:rPr>
          <w:rFonts w:hint="eastAsia" w:ascii="仿宋_GB2312"/>
        </w:rPr>
        <w:t>评审专家</w:t>
      </w:r>
      <w:r>
        <w:rPr>
          <w:rFonts w:ascii="仿宋_GB2312"/>
        </w:rPr>
        <w:t>在规定的分值范围内</w:t>
      </w:r>
      <w:r>
        <w:rPr>
          <w:rFonts w:hint="eastAsia" w:ascii="仿宋_GB2312"/>
        </w:rPr>
        <w:t>打分</w:t>
      </w:r>
      <w:r>
        <w:rPr>
          <w:rFonts w:ascii="仿宋_GB2312"/>
        </w:rPr>
        <w:t>，评分保留两位小数。</w:t>
      </w:r>
    </w:p>
    <w:p>
      <w:pPr>
        <w:pStyle w:val="39"/>
        <w:spacing w:beforeLines="100" w:after="240" w:afterLines="100"/>
        <w:jc w:val="left"/>
        <w:outlineLvl w:val="1"/>
        <w:rPr>
          <w:rFonts w:ascii="仿宋_GB2312" w:eastAsia="仿宋_GB2312"/>
          <w:sz w:val="30"/>
          <w:szCs w:val="30"/>
        </w:rPr>
      </w:pPr>
      <w:bookmarkStart w:id="811" w:name="_Toc81474870"/>
      <w:r>
        <w:rPr>
          <w:rFonts w:hint="eastAsia" w:ascii="仿宋_GB2312" w:eastAsia="仿宋_GB2312"/>
          <w:sz w:val="30"/>
          <w:szCs w:val="30"/>
        </w:rPr>
        <w:t>三    评审</w:t>
      </w:r>
      <w:r>
        <w:rPr>
          <w:rFonts w:ascii="仿宋_GB2312" w:eastAsia="仿宋_GB2312"/>
          <w:sz w:val="30"/>
          <w:szCs w:val="30"/>
        </w:rPr>
        <w:t>内容及标准</w:t>
      </w:r>
      <w:bookmarkEnd w:id="811"/>
    </w:p>
    <w:p>
      <w:pPr>
        <w:pStyle w:val="24"/>
        <w:snapToGrid/>
        <w:spacing w:line="360" w:lineRule="auto"/>
        <w:ind w:firstLineChars="200"/>
        <w:rPr>
          <w:rFonts w:hint="eastAsia" w:ascii="仿宋_GB2312"/>
        </w:rPr>
      </w:pPr>
      <w:r>
        <w:rPr>
          <w:rFonts w:hint="eastAsia" w:ascii="仿宋_GB2312"/>
        </w:rPr>
        <w:t>3.</w:t>
      </w:r>
      <w:r>
        <w:rPr>
          <w:rFonts w:ascii="仿宋_GB2312"/>
        </w:rPr>
        <w:t xml:space="preserve">1   </w:t>
      </w:r>
      <w:r>
        <w:rPr>
          <w:rFonts w:hint="eastAsia" w:ascii="仿宋_GB2312"/>
        </w:rPr>
        <w:t>报价分（</w:t>
      </w:r>
      <w:r>
        <w:rPr>
          <w:rFonts w:ascii="仿宋_GB2312"/>
          <w:color w:val="0000FF"/>
        </w:rPr>
        <w:t>15</w:t>
      </w:r>
      <w:r>
        <w:rPr>
          <w:rFonts w:hint="eastAsia" w:ascii="仿宋_GB2312"/>
        </w:rPr>
        <w:t>分）</w:t>
      </w:r>
    </w:p>
    <w:p>
      <w:pPr>
        <w:pStyle w:val="24"/>
        <w:snapToGrid/>
        <w:spacing w:line="360" w:lineRule="auto"/>
        <w:ind w:firstLineChars="200"/>
        <w:rPr>
          <w:rFonts w:hint="eastAsia" w:ascii="仿宋_GB2312"/>
        </w:rPr>
      </w:pPr>
      <w:r>
        <w:rPr>
          <w:rFonts w:ascii="仿宋_GB2312"/>
        </w:rPr>
        <w:t xml:space="preserve">3.1.1 </w:t>
      </w:r>
      <w:r>
        <w:rPr>
          <w:rFonts w:hint="eastAsia" w:ascii="仿宋_GB2312"/>
        </w:rPr>
        <w:t>报价得分采用低价优先法计算，即满足招标文件要求且投标价格最低的投标报价为评标基准价，其他投标人的价格分按照下列公式计算：</w:t>
      </w:r>
    </w:p>
    <w:p>
      <w:pPr>
        <w:pStyle w:val="24"/>
        <w:snapToGrid/>
        <w:spacing w:line="360" w:lineRule="auto"/>
        <w:ind w:firstLineChars="200"/>
        <w:rPr>
          <w:rFonts w:hint="eastAsia" w:ascii="仿宋_GB2312"/>
        </w:rPr>
      </w:pPr>
      <w:r>
        <w:rPr>
          <w:rFonts w:hint="eastAsia" w:ascii="仿宋_GB2312"/>
        </w:rPr>
        <w:t>价格分=（评标基准价/投标报价）×报价权重×100</w:t>
      </w:r>
    </w:p>
    <w:p>
      <w:pPr>
        <w:pStyle w:val="24"/>
        <w:snapToGrid/>
        <w:spacing w:line="360" w:lineRule="auto"/>
        <w:ind w:firstLineChars="200"/>
        <w:rPr>
          <w:rFonts w:hint="eastAsia" w:ascii="仿宋_GB2312"/>
        </w:rPr>
      </w:pPr>
      <w:r>
        <w:rPr>
          <w:rFonts w:ascii="仿宋_GB2312"/>
        </w:rPr>
        <w:t xml:space="preserve">3.3.1  </w:t>
      </w:r>
      <w:r>
        <w:rPr>
          <w:rFonts w:hint="eastAsia" w:ascii="仿宋_GB2312"/>
        </w:rPr>
        <w:t>价格扣除：因落实政府采购政策进行价格调整的，以调整后的价格计算评标基准价和投标报价。</w:t>
      </w:r>
    </w:p>
    <w:p>
      <w:pPr>
        <w:pStyle w:val="24"/>
        <w:snapToGrid/>
        <w:spacing w:line="360" w:lineRule="auto"/>
        <w:ind w:firstLineChars="200"/>
        <w:rPr>
          <w:rFonts w:hint="eastAsia" w:ascii="仿宋_GB2312"/>
        </w:rPr>
      </w:pPr>
      <w:r>
        <w:rPr>
          <w:rFonts w:hint="eastAsia" w:ascii="仿宋_GB2312"/>
        </w:rPr>
        <w:t>调整后的投标报价＝投标报价×（1-扣除率）</w:t>
      </w:r>
    </w:p>
    <w:p>
      <w:pPr>
        <w:pStyle w:val="24"/>
        <w:snapToGrid/>
        <w:spacing w:line="360" w:lineRule="auto"/>
        <w:ind w:firstLineChars="200"/>
        <w:rPr>
          <w:rFonts w:ascii="仿宋_GB2312"/>
        </w:rPr>
      </w:pPr>
      <w:r>
        <w:rPr>
          <w:rFonts w:hint="eastAsia" w:ascii="仿宋_GB2312"/>
        </w:rPr>
        <w:t>3.</w:t>
      </w:r>
      <w:r>
        <w:rPr>
          <w:rFonts w:ascii="仿宋_GB2312"/>
        </w:rPr>
        <w:t>2</w:t>
      </w:r>
      <w:r>
        <w:rPr>
          <w:rFonts w:hint="eastAsia" w:ascii="仿宋_GB2312"/>
        </w:rPr>
        <w:t xml:space="preserve">  资信商务</w:t>
      </w:r>
      <w:r>
        <w:rPr>
          <w:rFonts w:ascii="仿宋_GB2312"/>
        </w:rPr>
        <w:t>及技术分</w:t>
      </w:r>
      <w:r>
        <w:rPr>
          <w:rFonts w:ascii="仿宋_GB2312"/>
          <w:color w:val="0000FF"/>
          <w:u w:val="single"/>
        </w:rPr>
        <w:t>85</w:t>
      </w:r>
      <w:r>
        <w:rPr>
          <w:rFonts w:hint="eastAsia" w:ascii="仿宋_GB2312"/>
        </w:rPr>
        <w:t>分，</w:t>
      </w:r>
      <w:r>
        <w:rPr>
          <w:rFonts w:ascii="仿宋_GB2312"/>
        </w:rPr>
        <w:t>详细评分见下表：</w:t>
      </w:r>
    </w:p>
    <w:tbl>
      <w:tblPr>
        <w:tblStyle w:val="43"/>
        <w:tblW w:w="0" w:type="auto"/>
        <w:tblInd w:w="27" w:type="dxa"/>
        <w:tblLayout w:type="autofit"/>
        <w:tblCellMar>
          <w:top w:w="0" w:type="dxa"/>
          <w:left w:w="108" w:type="dxa"/>
          <w:bottom w:w="0" w:type="dxa"/>
          <w:right w:w="108" w:type="dxa"/>
        </w:tblCellMar>
      </w:tblPr>
      <w:tblGrid>
        <w:gridCol w:w="478"/>
        <w:gridCol w:w="738"/>
        <w:gridCol w:w="6800"/>
        <w:gridCol w:w="766"/>
        <w:gridCol w:w="477"/>
      </w:tblGrid>
      <w:tr>
        <w:tblPrEx>
          <w:tblCellMar>
            <w:top w:w="0" w:type="dxa"/>
            <w:left w:w="108" w:type="dxa"/>
            <w:bottom w:w="0" w:type="dxa"/>
            <w:right w:w="108" w:type="dxa"/>
          </w:tblCellMar>
        </w:tblPrEx>
        <w:trPr>
          <w:wBefore w:w="0" w:type="dxa"/>
          <w:wAfter w:w="0" w:type="dxa"/>
          <w:trHeight w:val="5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序号</w:t>
            </w:r>
          </w:p>
        </w:tc>
        <w:tc>
          <w:tcPr>
            <w:tcW w:w="73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 w:val="22"/>
              </w:rPr>
            </w:pPr>
            <w:r>
              <w:rPr>
                <w:rFonts w:hint="eastAsia" w:ascii="仿宋_GB2312" w:hAnsi="宋体" w:eastAsia="仿宋_GB2312" w:cs="宋体"/>
                <w:b/>
                <w:bCs/>
                <w:color w:val="000000"/>
                <w:kern w:val="0"/>
                <w:sz w:val="22"/>
              </w:rPr>
              <w:t>评分类型</w:t>
            </w:r>
          </w:p>
        </w:tc>
        <w:tc>
          <w:tcPr>
            <w:tcW w:w="68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 w:val="22"/>
              </w:rPr>
            </w:pPr>
            <w:r>
              <w:rPr>
                <w:rFonts w:hint="eastAsia" w:ascii="仿宋_GB2312" w:hAnsi="宋体" w:eastAsia="仿宋_GB2312" w:cs="宋体"/>
                <w:b/>
                <w:bCs/>
                <w:color w:val="000000"/>
                <w:kern w:val="0"/>
                <w:sz w:val="22"/>
              </w:rPr>
              <w:t>评分项目内容</w:t>
            </w:r>
          </w:p>
        </w:tc>
        <w:tc>
          <w:tcPr>
            <w:tcW w:w="76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 w:val="22"/>
              </w:rPr>
            </w:pPr>
            <w:r>
              <w:rPr>
                <w:rFonts w:hint="eastAsia" w:ascii="仿宋_GB2312" w:hAnsi="宋体" w:eastAsia="仿宋_GB2312" w:cs="宋体"/>
                <w:b/>
                <w:bCs/>
                <w:color w:val="000000"/>
                <w:kern w:val="0"/>
                <w:sz w:val="22"/>
              </w:rPr>
              <w:t>分值范围</w:t>
            </w:r>
          </w:p>
        </w:tc>
        <w:tc>
          <w:tcPr>
            <w:tcW w:w="0" w:type="auto"/>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 w:val="22"/>
              </w:rPr>
            </w:pPr>
            <w:r>
              <w:rPr>
                <w:rFonts w:hint="eastAsia" w:ascii="仿宋_GB2312" w:hAnsi="宋体" w:eastAsia="仿宋_GB2312" w:cs="宋体"/>
                <w:b/>
                <w:bCs/>
                <w:color w:val="000000"/>
                <w:kern w:val="0"/>
                <w:sz w:val="22"/>
              </w:rPr>
              <w:t>备注</w:t>
            </w:r>
          </w:p>
        </w:tc>
      </w:tr>
      <w:tr>
        <w:tblPrEx>
          <w:tblCellMar>
            <w:top w:w="0" w:type="dxa"/>
            <w:left w:w="108" w:type="dxa"/>
            <w:bottom w:w="0" w:type="dxa"/>
            <w:right w:w="108" w:type="dxa"/>
          </w:tblCellMar>
        </w:tblPrEx>
        <w:trPr>
          <w:wBefore w:w="0" w:type="dxa"/>
          <w:wAfter w:w="0" w:type="dxa"/>
          <w:trHeight w:val="1155" w:hRule="atLeast"/>
        </w:trPr>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1</w:t>
            </w:r>
          </w:p>
        </w:tc>
        <w:tc>
          <w:tcPr>
            <w:tcW w:w="73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 w:val="22"/>
              </w:rPr>
            </w:pPr>
            <w:r>
              <w:rPr>
                <w:rFonts w:hint="eastAsia" w:ascii="仿宋_GB2312" w:hAnsi="宋体" w:eastAsia="仿宋_GB2312" w:cs="宋体"/>
                <w:b/>
                <w:bCs/>
                <w:color w:val="000000"/>
                <w:kern w:val="0"/>
                <w:sz w:val="22"/>
              </w:rPr>
              <w:t>资信商务</w:t>
            </w:r>
          </w:p>
        </w:tc>
        <w:tc>
          <w:tcPr>
            <w:tcW w:w="6800" w:type="dxa"/>
            <w:tcBorders>
              <w:top w:val="nil"/>
              <w:left w:val="nil"/>
              <w:bottom w:val="single" w:color="auto" w:sz="4" w:space="0"/>
              <w:right w:val="single" w:color="auto" w:sz="4" w:space="0"/>
            </w:tcBorders>
            <w:shd w:val="clear" w:color="auto" w:fill="auto"/>
            <w:noWrap w:val="0"/>
            <w:vAlign w:val="center"/>
          </w:tcPr>
          <w:p>
            <w:pPr>
              <w:widowControl/>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投标人资质：</w:t>
            </w:r>
          </w:p>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投标人具有有效期内的ISO9001质量管理体系认证证书，提供证书扫描件，有得</w:t>
            </w:r>
            <w:r>
              <w:rPr>
                <w:rFonts w:ascii="仿宋_GB2312" w:hAnsi="宋体" w:eastAsia="仿宋_GB2312" w:cs="宋体"/>
                <w:color w:val="000000"/>
                <w:kern w:val="0"/>
                <w:sz w:val="22"/>
              </w:rPr>
              <w:t>2</w:t>
            </w:r>
            <w:r>
              <w:rPr>
                <w:rFonts w:hint="eastAsia" w:ascii="仿宋_GB2312" w:hAnsi="宋体" w:eastAsia="仿宋_GB2312" w:cs="宋体"/>
                <w:color w:val="000000"/>
                <w:kern w:val="0"/>
                <w:sz w:val="22"/>
              </w:rPr>
              <w:t>分，没有不得分。</w:t>
            </w:r>
          </w:p>
          <w:p>
            <w:pPr>
              <w:widowControl/>
              <w:rPr>
                <w:rFonts w:hint="eastAsia" w:ascii="仿宋_GB2312" w:hAnsi="宋体" w:eastAsia="仿宋_GB2312" w:cs="宋体"/>
                <w:b/>
                <w:bCs/>
                <w:color w:val="000000"/>
                <w:kern w:val="0"/>
                <w:sz w:val="22"/>
              </w:rPr>
            </w:pPr>
            <w:r>
              <w:rPr>
                <w:rFonts w:hint="eastAsia" w:ascii="仿宋_GB2312" w:hAnsi="宋体" w:eastAsia="仿宋_GB2312" w:cs="宋体"/>
                <w:color w:val="000000"/>
                <w:kern w:val="0"/>
                <w:sz w:val="22"/>
              </w:rPr>
              <w:t>投标人具有有效期内的ISO20000服务管理体系认证证书，提供证书扫描件，有得</w:t>
            </w:r>
            <w:r>
              <w:rPr>
                <w:rFonts w:ascii="仿宋_GB2312" w:hAnsi="宋体" w:eastAsia="仿宋_GB2312" w:cs="宋体"/>
                <w:color w:val="000000"/>
                <w:kern w:val="0"/>
                <w:sz w:val="22"/>
              </w:rPr>
              <w:t>2</w:t>
            </w:r>
            <w:r>
              <w:rPr>
                <w:rFonts w:hint="eastAsia" w:ascii="仿宋_GB2312" w:hAnsi="宋体" w:eastAsia="仿宋_GB2312" w:cs="宋体"/>
                <w:color w:val="000000"/>
                <w:kern w:val="0"/>
                <w:sz w:val="22"/>
              </w:rPr>
              <w:t>分，没有不得分。</w:t>
            </w:r>
          </w:p>
        </w:tc>
        <w:tc>
          <w:tcPr>
            <w:tcW w:w="76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0～4</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2"/>
              </w:rPr>
            </w:pPr>
          </w:p>
        </w:tc>
      </w:tr>
      <w:tr>
        <w:tblPrEx>
          <w:tblCellMar>
            <w:top w:w="0" w:type="dxa"/>
            <w:left w:w="108" w:type="dxa"/>
            <w:bottom w:w="0" w:type="dxa"/>
            <w:right w:w="108" w:type="dxa"/>
          </w:tblCellMar>
        </w:tblPrEx>
        <w:trPr>
          <w:wBefore w:w="0" w:type="dxa"/>
          <w:wAfter w:w="0" w:type="dxa"/>
          <w:trHeight w:val="1155" w:hRule="atLeast"/>
        </w:trPr>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7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b/>
                <w:bCs/>
                <w:color w:val="000000"/>
                <w:kern w:val="0"/>
                <w:sz w:val="22"/>
              </w:rPr>
            </w:pP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成功案例及业绩：</w:t>
            </w:r>
          </w:p>
          <w:p>
            <w:pPr>
              <w:widowControl/>
              <w:jc w:val="left"/>
              <w:rPr>
                <w:rFonts w:hint="eastAsia" w:ascii="仿宋_GB2312" w:hAnsi="宋体" w:eastAsia="仿宋_GB2312" w:cs="宋体"/>
                <w:b/>
                <w:bCs/>
                <w:kern w:val="0"/>
                <w:sz w:val="22"/>
              </w:rPr>
            </w:pPr>
            <w:r>
              <w:rPr>
                <w:rFonts w:hint="eastAsia" w:ascii="仿宋_GB2312" w:hAnsi="宋体" w:eastAsia="仿宋_GB2312" w:cs="宋体"/>
                <w:kern w:val="0"/>
                <w:sz w:val="22"/>
              </w:rPr>
              <w:t>2019年1月1日（以合同签订时间为准）以来具有同类案例业绩的，每个案例需提供中标通知书及合同，每个案例得3分，最高得3分（同类案例是指与采购标的同品类的案例，由评审专家认定为准）。</w:t>
            </w:r>
          </w:p>
        </w:tc>
        <w:tc>
          <w:tcPr>
            <w:tcW w:w="76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0～3</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2"/>
              </w:rPr>
            </w:pPr>
          </w:p>
        </w:tc>
      </w:tr>
      <w:tr>
        <w:tblPrEx>
          <w:tblCellMar>
            <w:top w:w="0" w:type="dxa"/>
            <w:left w:w="108" w:type="dxa"/>
            <w:bottom w:w="0" w:type="dxa"/>
            <w:right w:w="108" w:type="dxa"/>
          </w:tblCellMar>
        </w:tblPrEx>
        <w:trPr>
          <w:wBefore w:w="0" w:type="dxa"/>
          <w:wAfter w:w="0" w:type="dxa"/>
          <w:trHeight w:val="1155" w:hRule="atLeast"/>
        </w:trPr>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3</w:t>
            </w:r>
          </w:p>
        </w:tc>
        <w:tc>
          <w:tcPr>
            <w:tcW w:w="73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b/>
                <w:bCs/>
                <w:color w:val="000000"/>
                <w:kern w:val="0"/>
                <w:sz w:val="22"/>
              </w:rPr>
            </w:pPr>
            <w:r>
              <w:rPr>
                <w:rFonts w:hint="eastAsia" w:ascii="仿宋_GB2312" w:hAnsi="宋体" w:eastAsia="仿宋_GB2312" w:cs="宋体"/>
                <w:b/>
                <w:bCs/>
                <w:color w:val="000000"/>
                <w:kern w:val="0"/>
                <w:sz w:val="22"/>
              </w:rPr>
              <w:t>技术部分</w:t>
            </w:r>
          </w:p>
        </w:tc>
        <w:tc>
          <w:tcPr>
            <w:tcW w:w="6800" w:type="dxa"/>
            <w:tcBorders>
              <w:top w:val="nil"/>
              <w:left w:val="nil"/>
              <w:bottom w:val="single" w:color="auto" w:sz="4" w:space="0"/>
              <w:right w:val="single" w:color="auto" w:sz="4" w:space="0"/>
            </w:tcBorders>
            <w:shd w:val="clear" w:color="auto" w:fill="auto"/>
            <w:noWrap w:val="0"/>
            <w:vAlign w:val="center"/>
          </w:tcPr>
          <w:p>
            <w:pPr>
              <w:widowControl/>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服务需求理解分析：</w:t>
            </w:r>
          </w:p>
          <w:p>
            <w:pPr>
              <w:widowControl/>
              <w:rPr>
                <w:rFonts w:hint="eastAsia" w:ascii="仿宋_GB2312" w:hAnsi="宋体" w:eastAsia="仿宋_GB2312" w:cs="宋体"/>
                <w:b/>
                <w:bCs/>
                <w:color w:val="000000"/>
                <w:kern w:val="0"/>
                <w:sz w:val="22"/>
              </w:rPr>
            </w:pPr>
            <w:r>
              <w:rPr>
                <w:rFonts w:hint="eastAsia" w:ascii="仿宋_GB2312" w:hAnsi="宋体" w:eastAsia="仿宋_GB2312" w:cs="宋体"/>
                <w:color w:val="000000"/>
                <w:kern w:val="0"/>
                <w:sz w:val="22"/>
              </w:rPr>
              <w:t>根据投标人对本项目服务范围的了解情况和整体服务需求理解、分析的合理性和全面性，由评审专家评分，最高得8分。</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0～8</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2"/>
              </w:rPr>
            </w:pPr>
          </w:p>
        </w:tc>
      </w:tr>
      <w:tr>
        <w:tblPrEx>
          <w:tblCellMar>
            <w:top w:w="0" w:type="dxa"/>
            <w:left w:w="108" w:type="dxa"/>
            <w:bottom w:w="0" w:type="dxa"/>
            <w:right w:w="108" w:type="dxa"/>
          </w:tblCellMar>
        </w:tblPrEx>
        <w:trPr>
          <w:wBefore w:w="0" w:type="dxa"/>
          <w:wAfter w:w="0" w:type="dxa"/>
          <w:trHeight w:val="1155" w:hRule="atLeast"/>
        </w:trPr>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4</w:t>
            </w:r>
          </w:p>
        </w:tc>
        <w:tc>
          <w:tcPr>
            <w:tcW w:w="7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b/>
                <w:bCs/>
                <w:color w:val="000000"/>
                <w:kern w:val="0"/>
                <w:sz w:val="22"/>
              </w:rPr>
            </w:pPr>
          </w:p>
        </w:tc>
        <w:tc>
          <w:tcPr>
            <w:tcW w:w="6800" w:type="dxa"/>
            <w:tcBorders>
              <w:top w:val="nil"/>
              <w:left w:val="nil"/>
              <w:bottom w:val="single" w:color="auto" w:sz="4" w:space="0"/>
              <w:right w:val="single" w:color="auto" w:sz="4" w:space="0"/>
            </w:tcBorders>
            <w:shd w:val="clear" w:color="auto" w:fill="auto"/>
            <w:noWrap w:val="0"/>
            <w:vAlign w:val="center"/>
          </w:tcPr>
          <w:p>
            <w:pPr>
              <w:widowControl/>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服务能力：</w:t>
            </w:r>
          </w:p>
          <w:p>
            <w:pPr>
              <w:widowControl/>
              <w:rPr>
                <w:rFonts w:hint="eastAsia" w:ascii="仿宋_GB2312" w:hAnsi="宋体" w:eastAsia="仿宋_GB2312" w:cs="宋体"/>
                <w:b/>
                <w:bCs/>
                <w:color w:val="000000"/>
                <w:kern w:val="0"/>
                <w:sz w:val="22"/>
              </w:rPr>
            </w:pPr>
            <w:r>
              <w:rPr>
                <w:rFonts w:hint="eastAsia" w:ascii="仿宋_GB2312" w:hAnsi="宋体" w:eastAsia="仿宋_GB2312" w:cs="宋体"/>
                <w:color w:val="000000"/>
                <w:kern w:val="0"/>
                <w:sz w:val="22"/>
              </w:rPr>
              <w:t>根据电子政务网络及数据安全服务项目性质，结合企业综合因素以及考虑企业长期稳定的持续服务支撑能力是否满足采购需求，由评审专家评分，最高得7分。</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0～7</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2"/>
              </w:rPr>
            </w:pPr>
          </w:p>
        </w:tc>
      </w:tr>
      <w:tr>
        <w:tblPrEx>
          <w:tblCellMar>
            <w:top w:w="0" w:type="dxa"/>
            <w:left w:w="108" w:type="dxa"/>
            <w:bottom w:w="0" w:type="dxa"/>
            <w:right w:w="108" w:type="dxa"/>
          </w:tblCellMar>
        </w:tblPrEx>
        <w:trPr>
          <w:wBefore w:w="0" w:type="dxa"/>
          <w:wAfter w:w="0" w:type="dxa"/>
          <w:trHeight w:val="1155" w:hRule="atLeast"/>
        </w:trPr>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5</w:t>
            </w:r>
          </w:p>
        </w:tc>
        <w:tc>
          <w:tcPr>
            <w:tcW w:w="7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b/>
                <w:bCs/>
                <w:color w:val="000000"/>
                <w:kern w:val="0"/>
                <w:sz w:val="22"/>
              </w:rPr>
            </w:pP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安全监管平台服务方案：</w:t>
            </w:r>
          </w:p>
          <w:p>
            <w:pPr>
              <w:widowControl/>
              <w:jc w:val="left"/>
              <w:rPr>
                <w:rFonts w:hint="eastAsia" w:ascii="仿宋_GB2312" w:hAnsi="宋体" w:eastAsia="仿宋_GB2312" w:cs="宋体"/>
                <w:b/>
                <w:bCs/>
                <w:color w:val="000000"/>
                <w:kern w:val="0"/>
                <w:sz w:val="22"/>
              </w:rPr>
            </w:pPr>
            <w:r>
              <w:rPr>
                <w:rFonts w:hint="eastAsia" w:ascii="仿宋_GB2312" w:hAnsi="宋体" w:eastAsia="仿宋_GB2312" w:cs="宋体"/>
                <w:color w:val="000000"/>
                <w:kern w:val="0"/>
                <w:sz w:val="22"/>
              </w:rPr>
              <w:t>根据投标人提供的服务方案，从资产管理服务、检查督查服务、安全评价服务、处置通报服务、知识库管理服务、应急保障服务、可视化展示服务、对接服务等几方面由评审专家判定能否满足采购需求，最高得5分。</w:t>
            </w:r>
          </w:p>
        </w:tc>
        <w:tc>
          <w:tcPr>
            <w:tcW w:w="76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0～5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rPr>
            </w:pPr>
          </w:p>
        </w:tc>
      </w:tr>
      <w:tr>
        <w:tblPrEx>
          <w:tblCellMar>
            <w:top w:w="0" w:type="dxa"/>
            <w:left w:w="108" w:type="dxa"/>
            <w:bottom w:w="0" w:type="dxa"/>
            <w:right w:w="108" w:type="dxa"/>
          </w:tblCellMar>
        </w:tblPrEx>
        <w:trPr>
          <w:wBefore w:w="0" w:type="dxa"/>
          <w:wAfter w:w="0" w:type="dxa"/>
          <w:trHeight w:val="1155" w:hRule="atLeast"/>
        </w:trPr>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6</w:t>
            </w:r>
          </w:p>
        </w:tc>
        <w:tc>
          <w:tcPr>
            <w:tcW w:w="7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b/>
                <w:bCs/>
                <w:color w:val="000000"/>
                <w:kern w:val="0"/>
                <w:sz w:val="22"/>
              </w:rPr>
            </w:pP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网络安全一体化支撑平台服务：</w:t>
            </w:r>
          </w:p>
          <w:p>
            <w:pPr>
              <w:widowControl/>
              <w:jc w:val="left"/>
              <w:rPr>
                <w:rFonts w:hint="eastAsia" w:ascii="仿宋_GB2312" w:hAnsi="宋体" w:eastAsia="仿宋_GB2312" w:cs="宋体"/>
                <w:b/>
                <w:bCs/>
                <w:color w:val="000000"/>
                <w:kern w:val="0"/>
                <w:sz w:val="22"/>
              </w:rPr>
            </w:pPr>
            <w:r>
              <w:rPr>
                <w:rFonts w:hint="eastAsia" w:ascii="仿宋_GB2312" w:hAnsi="宋体" w:eastAsia="仿宋_GB2312" w:cs="宋体"/>
                <w:color w:val="000000"/>
                <w:kern w:val="0"/>
                <w:sz w:val="22"/>
              </w:rPr>
              <w:t>根据投标人对数据处理分析服务、网络资产普查服务、威胁态势感知服务的理解、实施方案的操作性是否满足采购需求，由评审专家评分，最高得5分。</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0～5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rPr>
            </w:pPr>
          </w:p>
        </w:tc>
      </w:tr>
      <w:tr>
        <w:tblPrEx>
          <w:tblCellMar>
            <w:top w:w="0" w:type="dxa"/>
            <w:left w:w="108" w:type="dxa"/>
            <w:bottom w:w="0" w:type="dxa"/>
            <w:right w:w="108" w:type="dxa"/>
          </w:tblCellMar>
        </w:tblPrEx>
        <w:trPr>
          <w:wBefore w:w="0" w:type="dxa"/>
          <w:wAfter w:w="0" w:type="dxa"/>
          <w:trHeight w:val="1155" w:hRule="atLeast"/>
        </w:trPr>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7</w:t>
            </w:r>
          </w:p>
        </w:tc>
        <w:tc>
          <w:tcPr>
            <w:tcW w:w="7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b/>
                <w:bCs/>
                <w:color w:val="000000"/>
                <w:kern w:val="0"/>
                <w:sz w:val="22"/>
              </w:rPr>
            </w:pP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网络安全基础服务：</w:t>
            </w:r>
          </w:p>
          <w:p>
            <w:pPr>
              <w:widowControl/>
              <w:jc w:val="left"/>
              <w:rPr>
                <w:rFonts w:hint="eastAsia" w:ascii="仿宋_GB2312" w:hAnsi="宋体" w:eastAsia="仿宋_GB2312" w:cs="宋体"/>
                <w:b/>
                <w:bCs/>
                <w:color w:val="000000"/>
                <w:kern w:val="0"/>
                <w:sz w:val="22"/>
              </w:rPr>
            </w:pPr>
            <w:r>
              <w:rPr>
                <w:rFonts w:hint="eastAsia" w:ascii="仿宋_GB2312" w:hAnsi="宋体" w:eastAsia="仿宋_GB2312" w:cs="宋体"/>
                <w:color w:val="000000"/>
                <w:kern w:val="0"/>
                <w:sz w:val="22"/>
              </w:rPr>
              <w:t>根据投标人对流量采集服务、web应用监测服务、威胁情报数据服务、扫描评估服务、代码审计服务的理解、实施方案的操作性是否满足采购需求，由评审专家评分，最高得5分。</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0～5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rPr>
            </w:pPr>
          </w:p>
        </w:tc>
      </w:tr>
      <w:tr>
        <w:tblPrEx>
          <w:tblCellMar>
            <w:top w:w="0" w:type="dxa"/>
            <w:left w:w="108" w:type="dxa"/>
            <w:bottom w:w="0" w:type="dxa"/>
            <w:right w:w="108" w:type="dxa"/>
          </w:tblCellMar>
        </w:tblPrEx>
        <w:trPr>
          <w:wBefore w:w="0" w:type="dxa"/>
          <w:wAfter w:w="0" w:type="dxa"/>
          <w:trHeight w:val="1155" w:hRule="atLeast"/>
        </w:trPr>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8</w:t>
            </w:r>
          </w:p>
        </w:tc>
        <w:tc>
          <w:tcPr>
            <w:tcW w:w="7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b/>
                <w:bCs/>
                <w:color w:val="000000"/>
                <w:kern w:val="0"/>
                <w:sz w:val="22"/>
              </w:rPr>
            </w:pP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网络安全加固服务：</w:t>
            </w:r>
          </w:p>
          <w:p>
            <w:pPr>
              <w:widowControl/>
              <w:jc w:val="left"/>
              <w:rPr>
                <w:rFonts w:hint="eastAsia" w:ascii="仿宋_GB2312" w:hAnsi="宋体" w:eastAsia="仿宋_GB2312" w:cs="宋体"/>
                <w:b/>
                <w:bCs/>
                <w:color w:val="000000"/>
                <w:kern w:val="0"/>
                <w:sz w:val="22"/>
              </w:rPr>
            </w:pPr>
            <w:r>
              <w:rPr>
                <w:rFonts w:hint="eastAsia" w:ascii="仿宋_GB2312" w:hAnsi="宋体" w:eastAsia="仿宋_GB2312" w:cs="宋体"/>
                <w:color w:val="000000"/>
                <w:kern w:val="0"/>
                <w:sz w:val="22"/>
              </w:rPr>
              <w:t>根据投标人对WiFi管控服务、非法外联检测服务的理解、实施方案的操作性是否满足采购需求，由评审专家评分，最高得5分。</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0～5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rPr>
            </w:pPr>
          </w:p>
        </w:tc>
      </w:tr>
      <w:tr>
        <w:tblPrEx>
          <w:tblCellMar>
            <w:top w:w="0" w:type="dxa"/>
            <w:left w:w="108" w:type="dxa"/>
            <w:bottom w:w="0" w:type="dxa"/>
            <w:right w:w="108" w:type="dxa"/>
          </w:tblCellMar>
        </w:tblPrEx>
        <w:trPr>
          <w:wBefore w:w="0" w:type="dxa"/>
          <w:wAfter w:w="0" w:type="dxa"/>
          <w:trHeight w:val="1155" w:hRule="atLeast"/>
        </w:trPr>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9</w:t>
            </w:r>
          </w:p>
        </w:tc>
        <w:tc>
          <w:tcPr>
            <w:tcW w:w="7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b/>
                <w:bCs/>
                <w:color w:val="000000"/>
                <w:kern w:val="0"/>
                <w:sz w:val="22"/>
              </w:rPr>
            </w:pP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数据安全一体化支撑平台服务：</w:t>
            </w:r>
          </w:p>
          <w:p>
            <w:pPr>
              <w:widowControl/>
              <w:jc w:val="left"/>
              <w:rPr>
                <w:rFonts w:hint="eastAsia" w:ascii="仿宋_GB2312" w:hAnsi="宋体" w:eastAsia="仿宋_GB2312" w:cs="宋体"/>
                <w:b/>
                <w:bCs/>
                <w:color w:val="000000"/>
                <w:kern w:val="0"/>
                <w:sz w:val="22"/>
              </w:rPr>
            </w:pPr>
            <w:r>
              <w:rPr>
                <w:rFonts w:hint="eastAsia" w:ascii="仿宋_GB2312" w:hAnsi="宋体" w:eastAsia="仿宋_GB2312" w:cs="宋体"/>
                <w:color w:val="000000"/>
                <w:kern w:val="0"/>
                <w:sz w:val="22"/>
              </w:rPr>
              <w:t>根据投标人对数据安全资源运行、策略运行、风险运行、态势感知、一体化平台与数据安全基础能力联动服务的理解、实施方案的操作性是否满足采购需求，由评审专家评分，最高得5分。</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0～5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rPr>
            </w:pPr>
          </w:p>
        </w:tc>
      </w:tr>
      <w:tr>
        <w:tblPrEx>
          <w:tblCellMar>
            <w:top w:w="0" w:type="dxa"/>
            <w:left w:w="108" w:type="dxa"/>
            <w:bottom w:w="0" w:type="dxa"/>
            <w:right w:w="108" w:type="dxa"/>
          </w:tblCellMar>
        </w:tblPrEx>
        <w:trPr>
          <w:wBefore w:w="0" w:type="dxa"/>
          <w:wAfter w:w="0" w:type="dxa"/>
          <w:trHeight w:val="1155" w:hRule="atLeast"/>
        </w:trPr>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10</w:t>
            </w:r>
          </w:p>
        </w:tc>
        <w:tc>
          <w:tcPr>
            <w:tcW w:w="7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b/>
                <w:bCs/>
                <w:color w:val="000000"/>
                <w:kern w:val="0"/>
                <w:sz w:val="22"/>
              </w:rPr>
            </w:pP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数据安全基础防护服务：</w:t>
            </w:r>
          </w:p>
          <w:p>
            <w:pPr>
              <w:widowControl/>
              <w:jc w:val="left"/>
              <w:rPr>
                <w:rFonts w:hint="eastAsia" w:ascii="仿宋_GB2312" w:hAnsi="宋体" w:eastAsia="仿宋_GB2312" w:cs="宋体"/>
                <w:b/>
                <w:bCs/>
                <w:color w:val="000000"/>
                <w:kern w:val="0"/>
                <w:sz w:val="22"/>
              </w:rPr>
            </w:pPr>
            <w:r>
              <w:rPr>
                <w:rFonts w:hint="eastAsia" w:ascii="仿宋_GB2312" w:hAnsi="宋体" w:eastAsia="仿宋_GB2312" w:cs="宋体"/>
                <w:color w:val="000000"/>
                <w:kern w:val="0"/>
                <w:sz w:val="22"/>
              </w:rPr>
              <w:t>根据投标人对多因子身份认证服务、数据水印溯源服务、数据日志审计服务、接口管控服务、数据分类分级服务的理解、实施方案的操作性是否满足采购需求，由评审专家评分，最高得5分。</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0～5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rPr>
            </w:pPr>
          </w:p>
        </w:tc>
      </w:tr>
      <w:tr>
        <w:tblPrEx>
          <w:tblCellMar>
            <w:top w:w="0" w:type="dxa"/>
            <w:left w:w="108" w:type="dxa"/>
            <w:bottom w:w="0" w:type="dxa"/>
            <w:right w:w="108" w:type="dxa"/>
          </w:tblCellMar>
        </w:tblPrEx>
        <w:trPr>
          <w:wBefore w:w="0" w:type="dxa"/>
          <w:wAfter w:w="0" w:type="dxa"/>
          <w:trHeight w:val="1155" w:hRule="atLeast"/>
        </w:trPr>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11</w:t>
            </w:r>
          </w:p>
        </w:tc>
        <w:tc>
          <w:tcPr>
            <w:tcW w:w="7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b/>
                <w:bCs/>
                <w:color w:val="000000"/>
                <w:kern w:val="0"/>
                <w:sz w:val="22"/>
              </w:rPr>
            </w:pP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安全运行服务：</w:t>
            </w:r>
          </w:p>
          <w:p>
            <w:pPr>
              <w:widowControl/>
              <w:jc w:val="left"/>
              <w:rPr>
                <w:rFonts w:hint="eastAsia" w:ascii="仿宋_GB2312" w:hAnsi="宋体" w:eastAsia="仿宋_GB2312" w:cs="宋体"/>
                <w:b/>
                <w:bCs/>
                <w:color w:val="000000"/>
                <w:kern w:val="0"/>
                <w:sz w:val="22"/>
              </w:rPr>
            </w:pPr>
            <w:r>
              <w:rPr>
                <w:rFonts w:hint="eastAsia" w:ascii="仿宋_GB2312" w:hAnsi="宋体" w:eastAsia="仿宋_GB2312" w:cs="宋体"/>
                <w:color w:val="000000"/>
                <w:kern w:val="0"/>
                <w:sz w:val="22"/>
              </w:rPr>
              <w:t>根据投标人对驻场运行服务、检查评估服务、攻防演练服务、重保支撑服务、安全培训服务的理解、实施方案的操作性是否满足采购需求，由评审专家评分，最高得5分。</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0～5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rPr>
            </w:pPr>
          </w:p>
        </w:tc>
      </w:tr>
      <w:tr>
        <w:tblPrEx>
          <w:tblCellMar>
            <w:top w:w="0" w:type="dxa"/>
            <w:left w:w="108" w:type="dxa"/>
            <w:bottom w:w="0" w:type="dxa"/>
            <w:right w:w="108" w:type="dxa"/>
          </w:tblCellMar>
        </w:tblPrEx>
        <w:trPr>
          <w:wBefore w:w="0" w:type="dxa"/>
          <w:wAfter w:w="0" w:type="dxa"/>
          <w:trHeight w:val="1155" w:hRule="atLeast"/>
        </w:trPr>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12</w:t>
            </w:r>
          </w:p>
        </w:tc>
        <w:tc>
          <w:tcPr>
            <w:tcW w:w="7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b/>
                <w:bCs/>
                <w:color w:val="000000"/>
                <w:kern w:val="0"/>
                <w:sz w:val="22"/>
              </w:rPr>
            </w:pPr>
          </w:p>
        </w:tc>
        <w:tc>
          <w:tcPr>
            <w:tcW w:w="6800" w:type="dxa"/>
            <w:tcBorders>
              <w:top w:val="nil"/>
              <w:left w:val="nil"/>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安全体系保障服务：</w:t>
            </w:r>
          </w:p>
          <w:p>
            <w:pPr>
              <w:widowControl/>
              <w:jc w:val="left"/>
              <w:rPr>
                <w:rFonts w:hint="eastAsia" w:ascii="仿宋_GB2312" w:hAnsi="宋体" w:eastAsia="仿宋_GB2312" w:cs="宋体"/>
                <w:b/>
                <w:bCs/>
                <w:color w:val="000000"/>
                <w:kern w:val="0"/>
                <w:sz w:val="22"/>
              </w:rPr>
            </w:pPr>
            <w:r>
              <w:rPr>
                <w:rFonts w:hint="eastAsia" w:ascii="仿宋_GB2312" w:hAnsi="宋体" w:eastAsia="仿宋_GB2312" w:cs="宋体"/>
                <w:color w:val="000000"/>
                <w:kern w:val="0"/>
                <w:sz w:val="22"/>
              </w:rPr>
              <w:t>根据投标人对安全制度规范服务、安全评价管理指标体系服务、数据全生命周期安全行为研究服务的理解、实施方案的操作性是否满足采购需求，由评审专家评分，最高得5分。</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0～5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rPr>
            </w:pPr>
          </w:p>
        </w:tc>
      </w:tr>
      <w:tr>
        <w:tblPrEx>
          <w:tblCellMar>
            <w:top w:w="0" w:type="dxa"/>
            <w:left w:w="108" w:type="dxa"/>
            <w:bottom w:w="0" w:type="dxa"/>
            <w:right w:w="108" w:type="dxa"/>
          </w:tblCellMar>
        </w:tblPrEx>
        <w:trPr>
          <w:wBefore w:w="0" w:type="dxa"/>
          <w:wAfter w:w="0" w:type="dxa"/>
          <w:trHeight w:val="2310" w:hRule="atLeast"/>
        </w:trPr>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13</w:t>
            </w:r>
          </w:p>
        </w:tc>
        <w:tc>
          <w:tcPr>
            <w:tcW w:w="7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b/>
                <w:bCs/>
                <w:color w:val="000000"/>
                <w:kern w:val="0"/>
                <w:sz w:val="22"/>
              </w:rPr>
            </w:pPr>
          </w:p>
        </w:tc>
        <w:tc>
          <w:tcPr>
            <w:tcW w:w="6800" w:type="dxa"/>
            <w:tcBorders>
              <w:top w:val="nil"/>
              <w:left w:val="nil"/>
              <w:bottom w:val="single" w:color="auto" w:sz="4" w:space="0"/>
              <w:right w:val="single" w:color="auto" w:sz="4" w:space="0"/>
            </w:tcBorders>
            <w:shd w:val="clear" w:color="auto" w:fill="auto"/>
            <w:noWrap w:val="0"/>
            <w:vAlign w:val="center"/>
          </w:tcPr>
          <w:p>
            <w:pPr>
              <w:widowControl/>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拟投入的项目团队履历及能力要求：</w:t>
            </w:r>
          </w:p>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拟担任本项目的项目经理</w:t>
            </w:r>
            <w:r>
              <w:rPr>
                <w:rFonts w:hint="eastAsia" w:ascii="仿宋_GB2312" w:hAnsi="宋体" w:eastAsia="仿宋_GB2312" w:cs="宋体"/>
                <w:kern w:val="0"/>
                <w:sz w:val="22"/>
              </w:rPr>
              <w:t>具备</w:t>
            </w:r>
            <w:r>
              <w:rPr>
                <w:rFonts w:hint="eastAsia" w:ascii="仿宋_GB2312" w:hAnsi="宋体" w:eastAsia="仿宋_GB2312" w:cs="宋体"/>
                <w:color w:val="000000"/>
                <w:kern w:val="0"/>
                <w:sz w:val="22"/>
              </w:rPr>
              <w:t>高级信息系统项目管理师、注册信息安全管理人员认证（CISO），两者同时具备的得4分，获得其中一项的得2分，两者都不具备不得分，最高得4分；</w:t>
            </w:r>
          </w:p>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项目组成员具备注册信息安全专业资格证书（CISP），每人得1分，没有的不得分，最高得4分。</w:t>
            </w:r>
          </w:p>
          <w:p>
            <w:pPr>
              <w:widowControl/>
              <w:rPr>
                <w:rFonts w:hint="eastAsia" w:ascii="仿宋_GB2312" w:hAnsi="宋体" w:eastAsia="仿宋_GB2312" w:cs="宋体"/>
                <w:b/>
                <w:bCs/>
                <w:color w:val="000000"/>
                <w:kern w:val="0"/>
                <w:sz w:val="22"/>
              </w:rPr>
            </w:pPr>
            <w:r>
              <w:rPr>
                <w:rFonts w:hint="eastAsia" w:ascii="仿宋_GB2312" w:hAnsi="宋体" w:eastAsia="仿宋_GB2312" w:cs="宋体"/>
                <w:color w:val="000000"/>
                <w:kern w:val="0"/>
                <w:sz w:val="22"/>
              </w:rPr>
              <w:t>注：</w:t>
            </w:r>
            <w:r>
              <w:rPr>
                <w:rFonts w:ascii="仿宋_GB2312" w:hAnsi="宋体" w:eastAsia="仿宋_GB2312" w:cs="宋体"/>
                <w:color w:val="000000"/>
                <w:kern w:val="0"/>
                <w:sz w:val="22"/>
              </w:rPr>
              <w:t>上述人员</w:t>
            </w:r>
            <w:r>
              <w:rPr>
                <w:rFonts w:hint="eastAsia" w:ascii="仿宋_GB2312" w:hAnsi="宋体" w:eastAsia="仿宋_GB2312" w:cs="宋体"/>
                <w:color w:val="000000"/>
                <w:kern w:val="0"/>
                <w:sz w:val="22"/>
              </w:rPr>
              <w:t xml:space="preserve">须提供资格证书扫描件及持证人员在本单位近三个月的社保缴纳证明材料附入资信商务及技术文件，否则不得分） </w:t>
            </w:r>
          </w:p>
        </w:tc>
        <w:tc>
          <w:tcPr>
            <w:tcW w:w="76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0～8</w:t>
            </w:r>
          </w:p>
        </w:tc>
        <w:tc>
          <w:tcPr>
            <w:tcW w:w="0" w:type="auto"/>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2"/>
              </w:rPr>
            </w:pPr>
          </w:p>
        </w:tc>
      </w:tr>
      <w:tr>
        <w:tblPrEx>
          <w:tblCellMar>
            <w:top w:w="0" w:type="dxa"/>
            <w:left w:w="108" w:type="dxa"/>
            <w:bottom w:w="0" w:type="dxa"/>
            <w:right w:w="108" w:type="dxa"/>
          </w:tblCellMar>
        </w:tblPrEx>
        <w:trPr>
          <w:wBefore w:w="0" w:type="dxa"/>
          <w:wAfter w:w="0" w:type="dxa"/>
          <w:trHeight w:val="3885" w:hRule="atLeast"/>
        </w:trPr>
        <w:tc>
          <w:tcPr>
            <w:tcW w:w="0" w:type="auto"/>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14</w:t>
            </w:r>
          </w:p>
        </w:tc>
        <w:tc>
          <w:tcPr>
            <w:tcW w:w="7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b/>
                <w:bCs/>
                <w:color w:val="000000"/>
                <w:kern w:val="0"/>
                <w:sz w:val="22"/>
              </w:rPr>
            </w:pPr>
          </w:p>
        </w:tc>
        <w:tc>
          <w:tcPr>
            <w:tcW w:w="6800" w:type="dxa"/>
            <w:tcBorders>
              <w:top w:val="nil"/>
              <w:left w:val="nil"/>
              <w:bottom w:val="single" w:color="auto" w:sz="4" w:space="0"/>
              <w:right w:val="single" w:color="auto" w:sz="4" w:space="0"/>
            </w:tcBorders>
            <w:shd w:val="clear" w:color="auto" w:fill="auto"/>
            <w:noWrap w:val="0"/>
            <w:vAlign w:val="top"/>
          </w:tcPr>
          <w:p>
            <w:pPr>
              <w:widowControl/>
              <w:jc w:val="left"/>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1、讲解：</w:t>
            </w:r>
          </w:p>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投标人根据对项目采购需求的理解进行讲解，讲解内容应包含以下部分：</w:t>
            </w:r>
          </w:p>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（1）安全监管平台服务内容讲解；</w:t>
            </w:r>
          </w:p>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（2）网络安全一体化支撑服务内容讲解；</w:t>
            </w:r>
          </w:p>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（3）数据安全一体化支撑服务内容讲解；</w:t>
            </w:r>
          </w:p>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（4）安全运行服务内容讲解；</w:t>
            </w:r>
          </w:p>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（5）安全体系保障服务内容讲解。</w:t>
            </w:r>
          </w:p>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由评审专家根据讲解内容的完整性、成熟性是否满足招标需求进行判定评分，最高得5分。</w:t>
            </w:r>
          </w:p>
          <w:p>
            <w:pPr>
              <w:widowControl/>
              <w:jc w:val="left"/>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2、演示：</w:t>
            </w:r>
          </w:p>
          <w:p>
            <w:pPr>
              <w:widowControl/>
              <w:jc w:val="left"/>
              <w:rPr>
                <w:rFonts w:hint="eastAsia" w:ascii="仿宋_GB2312" w:hAnsi="宋体" w:eastAsia="仿宋_GB2312" w:cs="宋体"/>
                <w:b/>
                <w:bCs/>
                <w:color w:val="000000"/>
                <w:kern w:val="0"/>
                <w:sz w:val="22"/>
              </w:rPr>
            </w:pPr>
            <w:r>
              <w:rPr>
                <w:rFonts w:hint="eastAsia" w:ascii="仿宋_GB2312" w:hAnsi="宋体" w:eastAsia="仿宋_GB2312" w:cs="宋体"/>
                <w:color w:val="000000"/>
                <w:kern w:val="0"/>
                <w:sz w:val="22"/>
              </w:rPr>
              <w:t>演示内容详见采购需求中的安全监管平台服务、网络安全一体化支撑服务、数据安全一体化支撑服务。根据投标人演示的界面、功能、流程是否合理、完整、成熟，由评审专家根据演示情况是否满足招标需求进行判定评分，总体系统功能演示最高得10分；其中监管平台服务最高得3分，网络安全一体化支撑服务最高得3分，数据安全一体化支撑服务最高得4分。</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注：仅有PPT没有DEMO的,演示部分最高得5分。</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0～15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 w:val="22"/>
              </w:rPr>
            </w:pPr>
          </w:p>
        </w:tc>
      </w:tr>
    </w:tbl>
    <w:p>
      <w:pPr>
        <w:pStyle w:val="24"/>
        <w:snapToGrid/>
        <w:spacing w:line="360" w:lineRule="auto"/>
        <w:ind w:firstLine="0"/>
        <w:rPr>
          <w:rFonts w:hint="eastAsia" w:ascii="仿宋_GB2312"/>
        </w:rPr>
      </w:pPr>
    </w:p>
    <w:p>
      <w:pPr>
        <w:pStyle w:val="24"/>
        <w:snapToGrid/>
        <w:spacing w:line="360" w:lineRule="auto"/>
        <w:ind w:firstLineChars="200"/>
        <w:rPr>
          <w:rFonts w:ascii="仿宋_GB2312"/>
        </w:rPr>
        <w:sectPr>
          <w:pgSz w:w="11906" w:h="16838"/>
          <w:pgMar w:top="1418" w:right="1418" w:bottom="1418" w:left="1418" w:header="851" w:footer="851" w:gutter="0"/>
          <w:cols w:space="425" w:num="1"/>
          <w:docGrid w:linePitch="312" w:charSpace="0"/>
        </w:sectPr>
      </w:pPr>
    </w:p>
    <w:p>
      <w:pPr>
        <w:pStyle w:val="39"/>
        <w:spacing w:before="0" w:after="0" w:line="360" w:lineRule="auto"/>
        <w:jc w:val="left"/>
        <w:rPr>
          <w:rFonts w:ascii="仿宋_GB2312" w:eastAsia="仿宋_GB2312"/>
          <w:sz w:val="24"/>
          <w:szCs w:val="24"/>
        </w:rPr>
      </w:pPr>
      <w:bookmarkStart w:id="812" w:name="_Toc81474871"/>
      <w:bookmarkStart w:id="813" w:name="_Toc34895626"/>
      <w:r>
        <w:rPr>
          <w:rFonts w:ascii="仿宋_GB2312" w:eastAsia="仿宋_GB2312"/>
          <w:sz w:val="24"/>
          <w:szCs w:val="24"/>
        </w:rPr>
        <w:t>附件</w:t>
      </w:r>
      <w:r>
        <w:rPr>
          <w:rFonts w:hint="eastAsia" w:ascii="仿宋_GB2312" w:eastAsia="仿宋_GB2312"/>
          <w:sz w:val="24"/>
          <w:szCs w:val="24"/>
        </w:rPr>
        <w:t>：政府采购活动现场确认声明书</w:t>
      </w:r>
      <w:bookmarkEnd w:id="812"/>
      <w:bookmarkEnd w:id="813"/>
    </w:p>
    <w:p>
      <w:pPr>
        <w:rPr>
          <w:rFonts w:hint="eastAsia" w:ascii="仿宋_GB2312" w:eastAsia="仿宋_GB2312"/>
          <w:sz w:val="24"/>
          <w:szCs w:val="24"/>
        </w:rPr>
      </w:pPr>
    </w:p>
    <w:p>
      <w:pPr>
        <w:spacing w:line="340" w:lineRule="exact"/>
        <w:jc w:val="center"/>
        <w:rPr>
          <w:rFonts w:hint="eastAsia" w:ascii="仿宋_GB2312" w:eastAsia="仿宋_GB2312"/>
          <w:b/>
          <w:sz w:val="32"/>
          <w:szCs w:val="32"/>
        </w:rPr>
      </w:pPr>
      <w:r>
        <w:rPr>
          <w:rFonts w:hint="eastAsia" w:ascii="仿宋_GB2312" w:eastAsia="仿宋_GB2312"/>
          <w:b/>
          <w:sz w:val="32"/>
          <w:szCs w:val="32"/>
        </w:rPr>
        <w:t>政府采购活动现场确认声明书</w:t>
      </w:r>
    </w:p>
    <w:p>
      <w:pPr>
        <w:spacing w:line="340" w:lineRule="exact"/>
        <w:jc w:val="center"/>
        <w:rPr>
          <w:sz w:val="32"/>
          <w:szCs w:val="32"/>
        </w:rPr>
      </w:pPr>
    </w:p>
    <w:p>
      <w:pPr>
        <w:spacing w:line="360" w:lineRule="exact"/>
        <w:jc w:val="left"/>
        <w:rPr>
          <w:rFonts w:ascii="仿宋_GB2312" w:eastAsia="仿宋_GB2312"/>
          <w:sz w:val="28"/>
          <w:szCs w:val="28"/>
          <w:u w:val="single"/>
        </w:rPr>
      </w:pPr>
      <w:r>
        <w:rPr>
          <w:rFonts w:hint="eastAsia" w:ascii="仿宋_GB2312" w:hAnsi="Times New Roman" w:eastAsia="仿宋_GB2312"/>
          <w:i/>
          <w:color w:val="0000FF"/>
          <w:sz w:val="28"/>
          <w:szCs w:val="28"/>
          <w:u w:val="single"/>
        </w:rPr>
        <w:t>（采购代理机构名称）</w:t>
      </w:r>
      <w:r>
        <w:rPr>
          <w:rFonts w:hint="eastAsia" w:ascii="仿宋_GB2312" w:eastAsia="仿宋_GB2312"/>
          <w:sz w:val="28"/>
          <w:szCs w:val="28"/>
          <w:u w:val="single"/>
        </w:rPr>
        <w:t>：</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本人经由</w:t>
      </w:r>
      <w:r>
        <w:rPr>
          <w:rFonts w:hint="eastAsia" w:ascii="仿宋_GB2312" w:eastAsia="仿宋_GB2312"/>
          <w:sz w:val="28"/>
          <w:szCs w:val="28"/>
          <w:u w:val="single"/>
        </w:rPr>
        <w:t xml:space="preserve">   </w:t>
      </w:r>
      <w:r>
        <w:rPr>
          <w:rFonts w:hint="eastAsia" w:ascii="仿宋_GB2312" w:hAnsi="Times New Roman" w:eastAsia="仿宋_GB2312"/>
          <w:i/>
          <w:color w:val="0000FF"/>
          <w:sz w:val="28"/>
          <w:szCs w:val="28"/>
          <w:u w:val="single"/>
        </w:rPr>
        <w:t>（公司</w:t>
      </w:r>
      <w:r>
        <w:rPr>
          <w:rFonts w:ascii="仿宋_GB2312" w:hAnsi="Times New Roman" w:eastAsia="仿宋_GB2312"/>
          <w:i/>
          <w:color w:val="0000FF"/>
          <w:sz w:val="28"/>
          <w:szCs w:val="28"/>
          <w:u w:val="single"/>
        </w:rPr>
        <w:t>名称</w:t>
      </w:r>
      <w:r>
        <w:rPr>
          <w:rFonts w:hint="eastAsia" w:ascii="仿宋_GB2312" w:hAnsi="Times New Roman" w:eastAsia="仿宋_GB2312"/>
          <w:i/>
          <w:color w:val="0000FF"/>
          <w:sz w:val="28"/>
          <w:szCs w:val="28"/>
          <w:u w:val="single"/>
        </w:rPr>
        <w:t>）</w:t>
      </w:r>
      <w:r>
        <w:rPr>
          <w:rFonts w:hint="eastAsia" w:ascii="仿宋_GB2312" w:eastAsia="仿宋_GB2312"/>
          <w:color w:val="0000FF"/>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法定代表人（负责人）</w:t>
      </w:r>
      <w:r>
        <w:rPr>
          <w:rFonts w:hint="eastAsia" w:ascii="仿宋_GB2312" w:eastAsia="仿宋_GB2312"/>
          <w:sz w:val="28"/>
          <w:szCs w:val="28"/>
          <w:u w:val="single"/>
        </w:rPr>
        <w:t xml:space="preserve">       </w:t>
      </w:r>
      <w:r>
        <w:rPr>
          <w:rFonts w:hint="eastAsia" w:ascii="仿宋_GB2312" w:eastAsia="仿宋_GB2312"/>
          <w:sz w:val="28"/>
          <w:szCs w:val="28"/>
        </w:rPr>
        <w:t>，合法授权参加</w:t>
      </w:r>
      <w:r>
        <w:rPr>
          <w:rFonts w:hint="eastAsia" w:ascii="仿宋_GB2312" w:hAnsi="Times New Roman" w:eastAsia="仿宋_GB2312"/>
          <w:i/>
          <w:color w:val="0000FF"/>
          <w:sz w:val="28"/>
          <w:szCs w:val="28"/>
          <w:u w:val="single"/>
        </w:rPr>
        <w:t>（项目名称）（项目编号）（标项）</w:t>
      </w:r>
      <w:r>
        <w:rPr>
          <w:rFonts w:hint="eastAsia" w:ascii="仿宋_GB2312" w:eastAsia="仿宋_GB2312"/>
          <w:sz w:val="28"/>
          <w:szCs w:val="28"/>
          <w:u w:val="single"/>
        </w:rPr>
        <w:t xml:space="preserve"> 政府</w:t>
      </w:r>
      <w:r>
        <w:rPr>
          <w:rFonts w:hint="eastAsia" w:ascii="仿宋_GB2312" w:eastAsia="仿宋_GB2312"/>
          <w:sz w:val="28"/>
          <w:szCs w:val="28"/>
        </w:rPr>
        <w:t>采购活动，经与本单位法人代表（负责人）联系确认，现就有关公平竞争事项郑重声明如下：</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一、本单位与采购人之间 □不存在利害关系 □存在下列利害关系</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rPr>
        <w:t>：</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A.投资关系    B.行政隶属关系    C.业务指导关系</w:t>
      </w:r>
    </w:p>
    <w:p>
      <w:pPr>
        <w:spacing w:line="340" w:lineRule="exact"/>
        <w:ind w:firstLine="560" w:firstLineChars="200"/>
        <w:rPr>
          <w:rFonts w:ascii="仿宋_GB2312" w:eastAsia="仿宋_GB2312"/>
          <w:sz w:val="28"/>
          <w:szCs w:val="28"/>
          <w:u w:val="single"/>
        </w:rPr>
      </w:pPr>
      <w:r>
        <w:rPr>
          <w:rFonts w:hint="eastAsia" w:ascii="仿宋_GB2312" w:eastAsia="仿宋_GB2312"/>
          <w:sz w:val="28"/>
          <w:szCs w:val="28"/>
        </w:rPr>
        <w:t>D.其他可能影响采购公正的利害关系（如有，请如实说明）</w:t>
      </w:r>
      <w:r>
        <w:rPr>
          <w:rFonts w:hint="eastAsia" w:ascii="仿宋_GB2312" w:eastAsia="仿宋_GB2312"/>
          <w:sz w:val="28"/>
          <w:szCs w:val="28"/>
          <w:u w:val="single"/>
        </w:rPr>
        <w:t xml:space="preserve">         </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二、现已清楚知道参加本项目采购活动的其他所有供应商名称，本单位</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□与其他所有供应商之间均不存在利害关系  □与</w:t>
      </w:r>
      <w:r>
        <w:rPr>
          <w:rFonts w:hint="eastAsia" w:ascii="仿宋_GB2312" w:eastAsia="仿宋_GB2312"/>
          <w:sz w:val="28"/>
          <w:szCs w:val="28"/>
          <w:u w:val="single"/>
        </w:rPr>
        <w:t xml:space="preserve">（供应商名称）  </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之间存在下列利害关系</w:t>
      </w:r>
      <w:r>
        <w:rPr>
          <w:rFonts w:hint="eastAsia" w:ascii="仿宋_GB2312" w:eastAsia="仿宋_GB2312"/>
          <w:sz w:val="28"/>
          <w:szCs w:val="28"/>
          <w:u w:val="single"/>
        </w:rPr>
        <w:t xml:space="preserve">        </w:t>
      </w:r>
      <w:r>
        <w:rPr>
          <w:rFonts w:hint="eastAsia" w:ascii="仿宋_GB2312" w:eastAsia="仿宋_GB2312"/>
          <w:sz w:val="28"/>
          <w:szCs w:val="28"/>
        </w:rPr>
        <w:t>：</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A.法定代表人或负责人或实际控制人是同一人</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B.法定代表人或负责人或实际控制人是夫妻关系</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C.法定代表人或负责人或实际控制人是直系血亲关系</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D.法定代表人或负责人或实际控制人存在三代以内旁系血亲关系</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E.法定代表人或负责人或实际控制人存在近姻亲关系</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F.法定代表人或负责人或实际控制人存在股份控制或实际控制关系</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G.存在共同直接或间接投资设立子公司、联营企业和合营企业情况</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H.存在分级代理或代销关系、同一生产制造商关系、管理关系、重要业务（占主营业务收入50%以上）或重要财务往来关系（如融资）等其他实质性控制关系</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 xml:space="preserve">I.其他利害关系情况 </w:t>
      </w:r>
      <w:r>
        <w:rPr>
          <w:rFonts w:hint="eastAsia" w:ascii="仿宋_GB2312" w:eastAsia="仿宋_GB2312"/>
          <w:sz w:val="28"/>
          <w:szCs w:val="28"/>
          <w:u w:val="single"/>
        </w:rPr>
        <w:t xml:space="preserve">                 </w:t>
      </w:r>
      <w:r>
        <w:rPr>
          <w:rFonts w:ascii="仿宋_GB2312" w:eastAsia="仿宋_GB2312"/>
          <w:sz w:val="28"/>
          <w:szCs w:val="28"/>
          <w:u w:val="single"/>
        </w:rPr>
        <w:t xml:space="preserve">                   </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三、现已清楚知道并严格遵守政府采购法律法规和现场纪律。</w:t>
      </w:r>
    </w:p>
    <w:p>
      <w:pPr>
        <w:spacing w:line="340" w:lineRule="exact"/>
        <w:ind w:firstLine="560" w:firstLineChars="200"/>
        <w:rPr>
          <w:rFonts w:ascii="仿宋_GB2312" w:eastAsia="仿宋_GB2312"/>
          <w:sz w:val="28"/>
          <w:szCs w:val="28"/>
        </w:rPr>
      </w:pPr>
      <w:r>
        <w:rPr>
          <w:rFonts w:hint="eastAsia" w:ascii="仿宋_GB2312" w:eastAsia="仿宋_GB2312"/>
          <w:sz w:val="28"/>
          <w:szCs w:val="28"/>
        </w:rPr>
        <w:t>四、我发现</w:t>
      </w:r>
      <w:r>
        <w:rPr>
          <w:rFonts w:hint="eastAsia" w:ascii="仿宋_GB2312" w:eastAsia="仿宋_GB2312"/>
          <w:sz w:val="28"/>
          <w:szCs w:val="28"/>
          <w:u w:val="single"/>
        </w:rPr>
        <w:t xml:space="preserve">                      </w:t>
      </w:r>
      <w:r>
        <w:rPr>
          <w:rFonts w:hint="eastAsia" w:ascii="仿宋_GB2312" w:eastAsia="仿宋_GB2312"/>
          <w:sz w:val="28"/>
          <w:szCs w:val="28"/>
        </w:rPr>
        <w:t>和</w:t>
      </w:r>
      <w:r>
        <w:rPr>
          <w:rFonts w:hint="eastAsia" w:ascii="仿宋_GB2312" w:eastAsia="仿宋_GB2312"/>
          <w:sz w:val="28"/>
          <w:szCs w:val="28"/>
          <w:u w:val="single"/>
        </w:rPr>
        <w:t xml:space="preserve">                  </w:t>
      </w:r>
      <w:r>
        <w:rPr>
          <w:rFonts w:hint="eastAsia" w:ascii="仿宋_GB2312" w:eastAsia="仿宋_GB2312"/>
          <w:sz w:val="28"/>
          <w:szCs w:val="28"/>
        </w:rPr>
        <w:t>供应商之间存在或可能存在上述第二条第</w:t>
      </w:r>
      <w:r>
        <w:rPr>
          <w:rFonts w:hint="eastAsia" w:ascii="仿宋_GB2312" w:eastAsia="仿宋_GB2312"/>
          <w:sz w:val="28"/>
          <w:szCs w:val="28"/>
          <w:u w:val="single"/>
        </w:rPr>
        <w:t xml:space="preserve">        </w:t>
      </w:r>
      <w:r>
        <w:rPr>
          <w:rFonts w:hint="eastAsia" w:ascii="仿宋_GB2312" w:eastAsia="仿宋_GB2312"/>
          <w:sz w:val="28"/>
          <w:szCs w:val="28"/>
        </w:rPr>
        <w:t xml:space="preserve">项利害关系。 </w:t>
      </w:r>
    </w:p>
    <w:p>
      <w:pPr>
        <w:spacing w:line="340" w:lineRule="exact"/>
        <w:ind w:firstLine="480"/>
        <w:rPr>
          <w:rFonts w:ascii="仿宋_GB2312" w:eastAsia="仿宋_GB2312"/>
          <w:sz w:val="28"/>
          <w:szCs w:val="28"/>
        </w:rPr>
      </w:pPr>
    </w:p>
    <w:p>
      <w:pPr>
        <w:spacing w:line="340" w:lineRule="exact"/>
        <w:ind w:right="560" w:firstLine="5040" w:firstLineChars="1800"/>
        <w:rPr>
          <w:rFonts w:ascii="仿宋_GB2312" w:eastAsia="仿宋_GB2312"/>
          <w:sz w:val="28"/>
          <w:szCs w:val="28"/>
        </w:rPr>
      </w:pPr>
      <w:r>
        <w:rPr>
          <w:rFonts w:hint="eastAsia" w:ascii="仿宋_GB2312" w:eastAsia="仿宋_GB2312"/>
          <w:sz w:val="28"/>
          <w:szCs w:val="28"/>
        </w:rPr>
        <w:t xml:space="preserve">（投标人代表签名）： </w:t>
      </w:r>
      <w:r>
        <w:rPr>
          <w:rFonts w:ascii="仿宋_GB2312" w:eastAsia="仿宋_GB2312"/>
          <w:sz w:val="28"/>
          <w:szCs w:val="28"/>
        </w:rPr>
        <w:t xml:space="preserve">         </w:t>
      </w:r>
    </w:p>
    <w:p>
      <w:pPr>
        <w:spacing w:line="340" w:lineRule="exact"/>
        <w:rPr>
          <w:rFonts w:ascii="仿宋_GB2312" w:eastAsia="仿宋_GB2312"/>
          <w:sz w:val="28"/>
          <w:szCs w:val="28"/>
        </w:rPr>
      </w:pPr>
    </w:p>
    <w:p>
      <w:pPr>
        <w:wordWrap w:val="0"/>
        <w:spacing w:line="340" w:lineRule="exact"/>
        <w:jc w:val="righ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 xml:space="preserve">   年   月   日</w:t>
      </w:r>
    </w:p>
    <w:p>
      <w:pPr>
        <w:spacing w:line="340" w:lineRule="exact"/>
        <w:rPr>
          <w:rFonts w:ascii="仿宋_GB2312" w:eastAsia="仿宋_GB2312"/>
          <w:sz w:val="28"/>
          <w:szCs w:val="28"/>
        </w:rPr>
      </w:pPr>
    </w:p>
    <w:p>
      <w:pPr>
        <w:spacing w:line="340" w:lineRule="exact"/>
        <w:rPr>
          <w:rFonts w:ascii="仿宋_GB2312" w:eastAsia="仿宋_GB2312"/>
          <w:sz w:val="24"/>
          <w:szCs w:val="24"/>
        </w:rPr>
      </w:pPr>
      <w:r>
        <w:rPr>
          <w:rFonts w:hint="eastAsia" w:ascii="仿宋_GB2312" w:eastAsia="仿宋_GB2312"/>
          <w:sz w:val="24"/>
          <w:szCs w:val="24"/>
        </w:rPr>
        <w:t>注：1、投标人认为有利害关系和需要回避的人员，应提供相关证明材料，与本声明书一同提交。由采购代理</w:t>
      </w:r>
      <w:r>
        <w:rPr>
          <w:rFonts w:ascii="仿宋_GB2312" w:eastAsia="仿宋_GB2312"/>
          <w:sz w:val="24"/>
          <w:szCs w:val="24"/>
        </w:rPr>
        <w:t>机构</w:t>
      </w:r>
      <w:r>
        <w:rPr>
          <w:rFonts w:hint="eastAsia" w:ascii="仿宋_GB2312" w:eastAsia="仿宋_GB2312"/>
          <w:sz w:val="24"/>
          <w:szCs w:val="24"/>
        </w:rPr>
        <w:t>和财政监督</w:t>
      </w:r>
      <w:r>
        <w:rPr>
          <w:rFonts w:ascii="仿宋_GB2312" w:eastAsia="仿宋_GB2312"/>
          <w:sz w:val="24"/>
          <w:szCs w:val="24"/>
        </w:rPr>
        <w:t>部门</w:t>
      </w:r>
      <w:r>
        <w:rPr>
          <w:rFonts w:hint="eastAsia" w:ascii="仿宋_GB2312" w:eastAsia="仿宋_GB2312"/>
          <w:sz w:val="24"/>
          <w:szCs w:val="24"/>
        </w:rPr>
        <w:t>负责询问核查；</w:t>
      </w:r>
    </w:p>
    <w:p>
      <w:pPr>
        <w:wordWrap w:val="0"/>
        <w:spacing w:line="340" w:lineRule="exact"/>
        <w:ind w:firstLine="482"/>
        <w:rPr>
          <w:rFonts w:ascii="仿宋_GB2312" w:eastAsia="仿宋_GB2312"/>
          <w:b/>
          <w:color w:val="0000FF"/>
          <w:sz w:val="24"/>
        </w:rPr>
      </w:pPr>
      <w:r>
        <w:rPr>
          <w:rFonts w:ascii="仿宋_GB2312" w:eastAsia="仿宋_GB2312"/>
          <w:b/>
          <w:color w:val="0000FF"/>
          <w:sz w:val="24"/>
        </w:rPr>
        <w:t>2</w:t>
      </w:r>
      <w:r>
        <w:rPr>
          <w:rFonts w:hint="eastAsia" w:ascii="仿宋_GB2312" w:eastAsia="仿宋_GB2312"/>
          <w:b/>
          <w:color w:val="0000FF"/>
          <w:sz w:val="24"/>
        </w:rPr>
        <w:t>、</w:t>
      </w:r>
      <w:r>
        <w:rPr>
          <w:rFonts w:ascii="仿宋_GB2312" w:eastAsia="仿宋_GB2312"/>
          <w:b/>
          <w:color w:val="0000FF"/>
          <w:sz w:val="24"/>
        </w:rPr>
        <w:fldChar w:fldCharType="begin"/>
      </w:r>
      <w:r>
        <w:rPr>
          <w:rFonts w:ascii="仿宋_GB2312" w:eastAsia="仿宋_GB2312"/>
          <w:b/>
          <w:color w:val="0000FF"/>
          <w:sz w:val="24"/>
        </w:rPr>
        <w:instrText xml:space="preserve"> HYPERLINK "mailto:</w:instrText>
      </w:r>
      <w:r>
        <w:rPr>
          <w:rFonts w:hint="eastAsia" w:ascii="仿宋_GB2312" w:eastAsia="仿宋_GB2312"/>
          <w:b/>
          <w:color w:val="0000FF"/>
          <w:sz w:val="24"/>
        </w:rPr>
        <w:instrText xml:space="preserve">该声明书在投标</w:instrText>
      </w:r>
      <w:r>
        <w:rPr>
          <w:rFonts w:ascii="仿宋_GB2312" w:eastAsia="仿宋_GB2312"/>
          <w:b/>
          <w:color w:val="0000FF"/>
          <w:sz w:val="24"/>
        </w:rPr>
        <w:instrText xml:space="preserve">文件</w:instrText>
      </w:r>
      <w:r>
        <w:rPr>
          <w:rFonts w:hint="eastAsia" w:ascii="仿宋_GB2312" w:eastAsia="仿宋_GB2312"/>
          <w:b/>
          <w:color w:val="0000FF"/>
          <w:sz w:val="24"/>
        </w:rPr>
        <w:instrText xml:space="preserve">解密</w:instrText>
      </w:r>
      <w:r>
        <w:rPr>
          <w:rFonts w:ascii="仿宋_GB2312" w:eastAsia="仿宋_GB2312"/>
          <w:b/>
          <w:color w:val="0000FF"/>
          <w:sz w:val="24"/>
        </w:rPr>
        <w:instrText xml:space="preserve">后30</w:instrText>
      </w:r>
      <w:r>
        <w:rPr>
          <w:rFonts w:hint="eastAsia" w:ascii="仿宋_GB2312" w:eastAsia="仿宋_GB2312"/>
          <w:b/>
          <w:color w:val="0000FF"/>
          <w:sz w:val="24"/>
        </w:rPr>
        <w:instrText xml:space="preserve">分钟内以</w:instrText>
      </w:r>
      <w:r>
        <w:rPr>
          <w:rFonts w:ascii="仿宋_GB2312" w:eastAsia="仿宋_GB2312"/>
          <w:b/>
          <w:color w:val="0000FF"/>
          <w:sz w:val="24"/>
        </w:rPr>
        <w:instrText xml:space="preserve">邮件</w:instrText>
      </w:r>
      <w:r>
        <w:rPr>
          <w:rFonts w:hint="eastAsia" w:ascii="仿宋_GB2312" w:eastAsia="仿宋_GB2312"/>
          <w:b/>
          <w:color w:val="0000FF"/>
          <w:sz w:val="24"/>
        </w:rPr>
        <w:instrText xml:space="preserve">方式发送至邮箱</w:instrText>
      </w:r>
      <w:r>
        <w:rPr>
          <w:rFonts w:ascii="仿宋_GB2312" w:eastAsia="仿宋_GB2312"/>
          <w:b/>
          <w:color w:val="0000FF"/>
          <w:sz w:val="24"/>
        </w:rPr>
        <w:instrText xml:space="preserve">lssggzyjyzx@163.com" </w:instrText>
      </w:r>
      <w:r>
        <w:rPr>
          <w:rFonts w:ascii="仿宋_GB2312" w:eastAsia="仿宋_GB2312"/>
          <w:b/>
          <w:color w:val="0000FF"/>
          <w:sz w:val="24"/>
        </w:rPr>
        <w:fldChar w:fldCharType="separate"/>
      </w:r>
      <w:r>
        <w:rPr>
          <w:rStyle w:val="49"/>
          <w:rFonts w:hint="eastAsia" w:ascii="仿宋_GB2312" w:eastAsia="仿宋_GB2312"/>
          <w:b/>
          <w:sz w:val="24"/>
          <w:u w:val="none"/>
        </w:rPr>
        <w:t>该声明书在投标</w:t>
      </w:r>
      <w:r>
        <w:rPr>
          <w:rStyle w:val="49"/>
          <w:rFonts w:ascii="仿宋_GB2312" w:eastAsia="仿宋_GB2312"/>
          <w:b/>
          <w:sz w:val="24"/>
          <w:u w:val="none"/>
        </w:rPr>
        <w:t>文件</w:t>
      </w:r>
      <w:r>
        <w:rPr>
          <w:rStyle w:val="49"/>
          <w:rFonts w:hint="eastAsia" w:ascii="仿宋_GB2312" w:eastAsia="仿宋_GB2312"/>
          <w:b/>
          <w:sz w:val="24"/>
          <w:u w:val="none"/>
        </w:rPr>
        <w:t>解密</w:t>
      </w:r>
      <w:r>
        <w:rPr>
          <w:rStyle w:val="49"/>
          <w:rFonts w:ascii="仿宋_GB2312" w:eastAsia="仿宋_GB2312"/>
          <w:b/>
          <w:sz w:val="24"/>
          <w:u w:val="none"/>
        </w:rPr>
        <w:t>后30</w:t>
      </w:r>
      <w:r>
        <w:rPr>
          <w:rStyle w:val="49"/>
          <w:rFonts w:hint="eastAsia" w:ascii="仿宋_GB2312" w:eastAsia="仿宋_GB2312"/>
          <w:b/>
          <w:sz w:val="24"/>
          <w:u w:val="none"/>
        </w:rPr>
        <w:t>分钟内以</w:t>
      </w:r>
      <w:r>
        <w:rPr>
          <w:rStyle w:val="49"/>
          <w:rFonts w:ascii="仿宋_GB2312" w:eastAsia="仿宋_GB2312"/>
          <w:b/>
          <w:sz w:val="24"/>
          <w:u w:val="none"/>
        </w:rPr>
        <w:t>邮件</w:t>
      </w:r>
      <w:r>
        <w:rPr>
          <w:rStyle w:val="49"/>
          <w:rFonts w:hint="eastAsia" w:ascii="仿宋_GB2312" w:eastAsia="仿宋_GB2312"/>
          <w:b/>
          <w:sz w:val="24"/>
          <w:u w:val="none"/>
        </w:rPr>
        <w:t>方式发送至邮箱</w:t>
      </w:r>
      <w:r>
        <w:rPr>
          <w:rStyle w:val="49"/>
          <w:rFonts w:ascii="仿宋_GB2312" w:eastAsia="仿宋_GB2312"/>
          <w:b/>
          <w:sz w:val="24"/>
          <w:u w:val="none"/>
        </w:rPr>
        <w:t>lssggzyjyzx@163.com</w:t>
      </w:r>
      <w:r>
        <w:rPr>
          <w:rFonts w:ascii="仿宋_GB2312" w:eastAsia="仿宋_GB2312"/>
          <w:b/>
          <w:color w:val="0000FF"/>
          <w:sz w:val="24"/>
        </w:rPr>
        <w:fldChar w:fldCharType="end"/>
      </w:r>
      <w:r>
        <w:rPr>
          <w:rFonts w:hint="eastAsia" w:ascii="仿宋_GB2312" w:eastAsia="仿宋_GB2312"/>
          <w:b/>
          <w:color w:val="0000FF"/>
          <w:sz w:val="24"/>
        </w:rPr>
        <w:t>。</w:t>
      </w:r>
    </w:p>
    <w:p>
      <w:pPr>
        <w:wordWrap w:val="0"/>
        <w:spacing w:line="340" w:lineRule="exact"/>
        <w:ind w:firstLine="482"/>
        <w:rPr>
          <w:rFonts w:hint="eastAsia" w:ascii="仿宋_GB2312" w:eastAsia="仿宋_GB2312"/>
          <w:b/>
          <w:color w:val="0000FF"/>
          <w:sz w:val="24"/>
        </w:rPr>
      </w:pPr>
      <w:r>
        <w:rPr>
          <w:rFonts w:hint="eastAsia" w:ascii="仿宋_GB2312" w:eastAsia="仿宋_GB2312"/>
          <w:b/>
          <w:color w:val="0000FF"/>
          <w:sz w:val="24"/>
        </w:rPr>
        <w:t>3、该声明</w:t>
      </w:r>
      <w:r>
        <w:rPr>
          <w:rFonts w:ascii="仿宋_GB2312" w:eastAsia="仿宋_GB2312"/>
          <w:b/>
          <w:color w:val="0000FF"/>
          <w:sz w:val="24"/>
        </w:rPr>
        <w:t>书</w:t>
      </w:r>
      <w:r>
        <w:rPr>
          <w:rFonts w:hint="eastAsia" w:ascii="仿宋_GB2312" w:eastAsia="仿宋_GB2312"/>
          <w:b/>
          <w:color w:val="0000FF"/>
          <w:sz w:val="24"/>
        </w:rPr>
        <w:t>请</w:t>
      </w:r>
      <w:r>
        <w:rPr>
          <w:rFonts w:ascii="仿宋_GB2312" w:eastAsia="仿宋_GB2312"/>
          <w:b/>
          <w:color w:val="0000FF"/>
          <w:sz w:val="24"/>
        </w:rPr>
        <w:t>各供应商</w:t>
      </w:r>
      <w:r>
        <w:rPr>
          <w:rFonts w:hint="eastAsia" w:ascii="仿宋_GB2312" w:eastAsia="仿宋_GB2312"/>
          <w:b/>
          <w:color w:val="0000FF"/>
          <w:sz w:val="24"/>
        </w:rPr>
        <w:t>在</w:t>
      </w:r>
      <w:r>
        <w:rPr>
          <w:rFonts w:ascii="仿宋_GB2312" w:eastAsia="仿宋_GB2312"/>
          <w:b/>
          <w:color w:val="0000FF"/>
          <w:sz w:val="24"/>
        </w:rPr>
        <w:t>开标前提前准备</w:t>
      </w:r>
      <w:r>
        <w:rPr>
          <w:rFonts w:hint="eastAsia" w:ascii="仿宋_GB2312" w:eastAsia="仿宋_GB2312"/>
          <w:b/>
          <w:color w:val="0000FF"/>
          <w:sz w:val="24"/>
        </w:rPr>
        <w:t>好</w:t>
      </w:r>
      <w:r>
        <w:rPr>
          <w:rFonts w:ascii="仿宋_GB2312" w:eastAsia="仿宋_GB2312"/>
          <w:b/>
          <w:color w:val="0000FF"/>
          <w:sz w:val="24"/>
        </w:rPr>
        <w:t>。</w:t>
      </w:r>
    </w:p>
    <w:sectPr>
      <w:pgSz w:w="11906" w:h="16838"/>
      <w:pgMar w:top="1418" w:right="1418" w:bottom="1418"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20002A87" w:usb1="00000000" w:usb2="00000000" w:usb3="00000000" w:csb0="0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3">
    <w:panose1 w:val="05040102010807070707"/>
    <w:charset w:val="02"/>
    <w:family w:val="roman"/>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E00002FF" w:usb1="6AC7FDFB"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Bauhaus 93">
    <w:panose1 w:val="04030905020B02020C02"/>
    <w:charset w:val="00"/>
    <w:family w:val="decorative"/>
    <w:pitch w:val="default"/>
    <w:sig w:usb0="00000003" w:usb1="00000000" w:usb2="00000000" w:usb3="00000000" w:csb0="20000001" w:csb1="00000000"/>
  </w:font>
  <w:font w:name="方正小标宋_GBK">
    <w:altName w:val="微软雅黑"/>
    <w:panose1 w:val="03000509000000000000"/>
    <w:charset w:val="86"/>
    <w:family w:val="script"/>
    <w:pitch w:val="default"/>
    <w:sig w:usb0="00000001" w:usb1="080E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3</w:t>
    </w:r>
    <w:r>
      <w:rPr>
        <w:rFonts w:hint="eastAsia" w:ascii="仿宋_GB2312"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86</w:t>
    </w:r>
    <w:r>
      <w:rPr>
        <w:rFonts w:hint="eastAsia" w:ascii="仿宋_GB2312" w:eastAsia="仿宋_GB2312"/>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rPr>
        <w:rStyle w:val="47"/>
      </w:rPr>
      <w:fldChar w:fldCharType="begin"/>
    </w:r>
    <w:r>
      <w:rPr>
        <w:rStyle w:val="47"/>
        <w:highlight w:val="white"/>
      </w:rPr>
      <w:instrText xml:space="preserve">PAGE  </w:instrText>
    </w:r>
    <w:r>
      <w:rPr>
        <w:rStyle w:val="47"/>
      </w:rPr>
      <w:fldChar w:fldCharType="separate"/>
    </w:r>
    <w:r>
      <w:rPr>
        <w:rStyle w:val="47"/>
        <w:highlight w:val="white"/>
        <w:lang/>
      </w:rPr>
      <w:t>52</w:t>
    </w:r>
    <w:r>
      <w:rPr>
        <w:rStyle w:val="47"/>
      </w:rP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lang/>
                            </w:rPr>
                            <w:t>84</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0sF/fckBAACZAwAADgAAAGRycy9lMm9Eb2MueG1srVPNjtMwEL6vxDtY vlNnK4S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DX1DieMWB37++eP86/H88J0s szx9gBqz7gLmpeG9H3BpZj+gM7MeVLT5i3wIxlHc00VcOSQi8qPVcrWqMCQwNl8Qnz09DxHSB+kt yUZDI06viMqPnyCNqXNKrub8rTamTNC4vxyImT0s9z72mK007IaJ0M63J+TT4+Ab6nDPKTEfHeqa d2Q24mzsZuMQot53ZYlyPQjvDgmbKL3lCiPsVBgnVthN25VX4s97yXr6oz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SwX99yQEAAJkDAAAOAAAAAAAAAAEAIAAAAB4BAABkcnMvZTJvRG9j LnhtbFBLBQYAAAAABgAGAFkBAABZBQAAAAA= ">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lang/>
                      </w:rPr>
                      <w:t>84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4"/>
      <w:jc w:val="left"/>
      <w:rPr>
        <w:rFonts w:hint="eastAsia" w:ascii="仿宋_GB2312" w:hAnsi="宋体" w:eastAsia="仿宋_GB2312"/>
        <w:sz w:val="24"/>
        <w:szCs w:val="24"/>
      </w:rPr>
    </w:pPr>
    <w:r>
      <w:rPr>
        <w:rFonts w:hint="eastAsia" w:ascii="仿宋_GB2312" w:hAnsi="宋体" w:eastAsia="仿宋_GB2312"/>
        <w:sz w:val="24"/>
        <w:szCs w:val="24"/>
      </w:rPr>
      <w:t>丽水市</w:t>
    </w:r>
    <w:r>
      <w:rPr>
        <w:rFonts w:hint="eastAsia" w:ascii="仿宋_GB2312" w:hAnsi="宋体" w:eastAsia="仿宋_GB2312"/>
        <w:sz w:val="24"/>
        <w:szCs w:val="24"/>
        <w:lang w:eastAsia="zh-CN"/>
      </w:rPr>
      <w:t>公共资源</w:t>
    </w:r>
    <w:r>
      <w:rPr>
        <w:rFonts w:ascii="仿宋_GB2312" w:hAnsi="宋体" w:eastAsia="仿宋_GB2312"/>
        <w:sz w:val="24"/>
        <w:szCs w:val="24"/>
        <w:lang w:eastAsia="zh-CN"/>
      </w:rPr>
      <w:t xml:space="preserve">交易中心                                </w:t>
    </w:r>
    <w:r>
      <w:rPr>
        <w:rFonts w:hint="eastAsia" w:ascii="仿宋_GB2312" w:hAnsi="宋体" w:eastAsia="仿宋_GB2312" w:cs="Calibri"/>
        <w:sz w:val="24"/>
        <w:szCs w:val="24"/>
        <w:highlight w:val="white"/>
      </w:rPr>
      <w:fldChar w:fldCharType="begin"/>
    </w:r>
    <w:r>
      <w:rPr>
        <w:rFonts w:hint="eastAsia" w:ascii="仿宋_GB2312" w:hAnsi="宋体" w:eastAsia="仿宋_GB2312" w:cs="Calibri"/>
        <w:sz w:val="24"/>
        <w:szCs w:val="24"/>
        <w:highlight w:val="white"/>
      </w:rPr>
      <w:instrText xml:space="preserve"> HYPERLINK "http://www.lssggzy.com" </w:instrText>
    </w:r>
    <w:r>
      <w:rPr>
        <w:rFonts w:hint="eastAsia" w:ascii="仿宋_GB2312" w:hAnsi="宋体" w:eastAsia="仿宋_GB2312" w:cs="Calibri"/>
        <w:sz w:val="24"/>
        <w:szCs w:val="24"/>
        <w:highlight w:val="white"/>
      </w:rPr>
      <w:fldChar w:fldCharType="separate"/>
    </w:r>
    <w:r>
      <w:rPr>
        <w:rStyle w:val="49"/>
        <w:rFonts w:hint="eastAsia" w:ascii="仿宋_GB2312" w:hAnsi="宋体" w:eastAsia="仿宋_GB2312" w:cs="Calibri"/>
        <w:color w:val="auto"/>
        <w:sz w:val="24"/>
        <w:szCs w:val="24"/>
        <w:highlight w:val="white"/>
        <w:u w:val="none"/>
      </w:rPr>
      <w:t>lssggzy.lishui.gov.cn</w:t>
    </w:r>
    <w:r>
      <w:rPr>
        <w:rFonts w:hint="eastAsia" w:ascii="仿宋_GB2312" w:hAnsi="宋体" w:eastAsia="仿宋_GB2312" w:cs="Calibri"/>
        <w:sz w:val="24"/>
        <w:szCs w:val="24"/>
        <w:highlight w:val="white"/>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ascii="仿宋_GB2312" w:eastAsia="仿宋_GB2312"/>
        <w:sz w:val="24"/>
        <w:szCs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ascii="仿宋_GB2312" w:eastAsia="仿宋_GB2312"/>
        <w:sz w:val="24"/>
        <w:szCs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6C005"/>
    <w:multiLevelType w:val="singleLevel"/>
    <w:tmpl w:val="8096C005"/>
    <w:lvl w:ilvl="0" w:tentative="0">
      <w:start w:val="1"/>
      <w:numFmt w:val="decimalEnclosedCircleChinese"/>
      <w:suff w:val="nothing"/>
      <w:lvlText w:val="%1　"/>
      <w:lvlJc w:val="left"/>
      <w:pPr>
        <w:ind w:left="0" w:firstLine="400"/>
      </w:pPr>
      <w:rPr>
        <w:rFonts w:hint="eastAsia"/>
      </w:rPr>
    </w:lvl>
  </w:abstractNum>
  <w:abstractNum w:abstractNumId="1">
    <w:nsid w:val="80F62AE4"/>
    <w:multiLevelType w:val="singleLevel"/>
    <w:tmpl w:val="80F62AE4"/>
    <w:lvl w:ilvl="0" w:tentative="0">
      <w:start w:val="1"/>
      <w:numFmt w:val="decimalEnclosedCircleChinese"/>
      <w:suff w:val="nothing"/>
      <w:lvlText w:val="%1　"/>
      <w:lvlJc w:val="left"/>
      <w:pPr>
        <w:ind w:left="0" w:firstLine="400"/>
      </w:pPr>
      <w:rPr>
        <w:rFonts w:hint="eastAsia"/>
      </w:rPr>
    </w:lvl>
  </w:abstractNum>
  <w:abstractNum w:abstractNumId="2">
    <w:nsid w:val="84616291"/>
    <w:multiLevelType w:val="singleLevel"/>
    <w:tmpl w:val="84616291"/>
    <w:lvl w:ilvl="0" w:tentative="0">
      <w:start w:val="1"/>
      <w:numFmt w:val="decimalEnclosedCircleChinese"/>
      <w:suff w:val="nothing"/>
      <w:lvlText w:val="%1　"/>
      <w:lvlJc w:val="left"/>
      <w:pPr>
        <w:ind w:left="0" w:firstLine="400"/>
      </w:pPr>
      <w:rPr>
        <w:rFonts w:hint="eastAsia"/>
      </w:rPr>
    </w:lvl>
  </w:abstractNum>
  <w:abstractNum w:abstractNumId="3">
    <w:nsid w:val="85DEEA3D"/>
    <w:multiLevelType w:val="singleLevel"/>
    <w:tmpl w:val="85DEEA3D"/>
    <w:lvl w:ilvl="0" w:tentative="0">
      <w:start w:val="1"/>
      <w:numFmt w:val="decimalEnclosedCircleChinese"/>
      <w:suff w:val="nothing"/>
      <w:lvlText w:val="%1　"/>
      <w:lvlJc w:val="left"/>
      <w:pPr>
        <w:ind w:left="0" w:firstLine="400"/>
      </w:pPr>
      <w:rPr>
        <w:rFonts w:hint="eastAsia"/>
      </w:rPr>
    </w:lvl>
  </w:abstractNum>
  <w:abstractNum w:abstractNumId="4">
    <w:nsid w:val="8FB4BA9B"/>
    <w:multiLevelType w:val="singleLevel"/>
    <w:tmpl w:val="8FB4BA9B"/>
    <w:lvl w:ilvl="0" w:tentative="0">
      <w:start w:val="1"/>
      <w:numFmt w:val="decimalEnclosedCircleChinese"/>
      <w:suff w:val="nothing"/>
      <w:lvlText w:val="%1　"/>
      <w:lvlJc w:val="left"/>
      <w:pPr>
        <w:ind w:left="0" w:firstLine="400"/>
      </w:pPr>
      <w:rPr>
        <w:rFonts w:hint="eastAsia"/>
      </w:rPr>
    </w:lvl>
  </w:abstractNum>
  <w:abstractNum w:abstractNumId="5">
    <w:nsid w:val="916F6CB1"/>
    <w:multiLevelType w:val="singleLevel"/>
    <w:tmpl w:val="916F6CB1"/>
    <w:lvl w:ilvl="0" w:tentative="0">
      <w:start w:val="1"/>
      <w:numFmt w:val="decimalEnclosedCircleChinese"/>
      <w:suff w:val="nothing"/>
      <w:lvlText w:val="%1　"/>
      <w:lvlJc w:val="left"/>
      <w:pPr>
        <w:ind w:left="0" w:firstLine="400"/>
      </w:pPr>
      <w:rPr>
        <w:rFonts w:hint="eastAsia"/>
      </w:rPr>
    </w:lvl>
  </w:abstractNum>
  <w:abstractNum w:abstractNumId="6">
    <w:nsid w:val="93E32930"/>
    <w:multiLevelType w:val="singleLevel"/>
    <w:tmpl w:val="93E32930"/>
    <w:lvl w:ilvl="0" w:tentative="0">
      <w:start w:val="1"/>
      <w:numFmt w:val="decimalEnclosedCircleChinese"/>
      <w:suff w:val="nothing"/>
      <w:lvlText w:val="%1　"/>
      <w:lvlJc w:val="left"/>
      <w:pPr>
        <w:ind w:left="0" w:firstLine="400"/>
      </w:pPr>
      <w:rPr>
        <w:rFonts w:hint="eastAsia"/>
      </w:rPr>
    </w:lvl>
  </w:abstractNum>
  <w:abstractNum w:abstractNumId="7">
    <w:nsid w:val="984A1826"/>
    <w:multiLevelType w:val="multilevel"/>
    <w:tmpl w:val="984A1826"/>
    <w:lvl w:ilvl="0" w:tentative="0">
      <w:start w:val="1"/>
      <w:numFmt w:val="decimal"/>
      <w:lvlText w:val="%1)"/>
      <w:lvlJc w:val="left"/>
      <w:pPr>
        <w:tabs>
          <w:tab w:val="left" w:pos="0"/>
        </w:tabs>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9CE983F1"/>
    <w:multiLevelType w:val="singleLevel"/>
    <w:tmpl w:val="9CE983F1"/>
    <w:lvl w:ilvl="0" w:tentative="0">
      <w:start w:val="1"/>
      <w:numFmt w:val="decimalEnclosedCircleChinese"/>
      <w:suff w:val="nothing"/>
      <w:lvlText w:val="%1　"/>
      <w:lvlJc w:val="left"/>
      <w:pPr>
        <w:ind w:left="0" w:firstLine="400"/>
      </w:pPr>
      <w:rPr>
        <w:rFonts w:hint="eastAsia"/>
      </w:rPr>
    </w:lvl>
  </w:abstractNum>
  <w:abstractNum w:abstractNumId="9">
    <w:nsid w:val="A11A55EA"/>
    <w:multiLevelType w:val="multilevel"/>
    <w:tmpl w:val="A11A55EA"/>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A22AECB8"/>
    <w:multiLevelType w:val="singleLevel"/>
    <w:tmpl w:val="A22AECB8"/>
    <w:lvl w:ilvl="0" w:tentative="0">
      <w:start w:val="1"/>
      <w:numFmt w:val="decimalEnclosedCircleChinese"/>
      <w:suff w:val="nothing"/>
      <w:lvlText w:val="%1　"/>
      <w:lvlJc w:val="left"/>
      <w:pPr>
        <w:ind w:left="0" w:firstLine="400"/>
      </w:pPr>
      <w:rPr>
        <w:rFonts w:hint="eastAsia"/>
      </w:rPr>
    </w:lvl>
  </w:abstractNum>
  <w:abstractNum w:abstractNumId="11">
    <w:nsid w:val="A942F8F7"/>
    <w:multiLevelType w:val="singleLevel"/>
    <w:tmpl w:val="A942F8F7"/>
    <w:lvl w:ilvl="0" w:tentative="0">
      <w:start w:val="1"/>
      <w:numFmt w:val="decimalEnclosedCircleChinese"/>
      <w:suff w:val="nothing"/>
      <w:lvlText w:val="%1　"/>
      <w:lvlJc w:val="left"/>
      <w:pPr>
        <w:ind w:left="0" w:firstLine="400"/>
      </w:pPr>
      <w:rPr>
        <w:rFonts w:hint="eastAsia"/>
      </w:rPr>
    </w:lvl>
  </w:abstractNum>
  <w:abstractNum w:abstractNumId="12">
    <w:nsid w:val="AA4CF358"/>
    <w:multiLevelType w:val="multilevel"/>
    <w:tmpl w:val="AA4CF358"/>
    <w:lvl w:ilvl="0" w:tentative="0">
      <w:start w:val="1"/>
      <w:numFmt w:val="bullet"/>
      <w:lvlText w:val=""/>
      <w:lvlJc w:val="left"/>
      <w:pPr>
        <w:ind w:left="902" w:hanging="420"/>
      </w:pPr>
      <w:rPr>
        <w:rFonts w:hint="default" w:ascii="Wingdings" w:hAnsi="Wingdings" w:cs="Wingdings"/>
      </w:rPr>
    </w:lvl>
    <w:lvl w:ilvl="1" w:tentative="0">
      <w:start w:val="1"/>
      <w:numFmt w:val="bullet"/>
      <w:lvlText w:val=""/>
      <w:lvlJc w:val="left"/>
      <w:pPr>
        <w:ind w:left="1322" w:hanging="420"/>
      </w:pPr>
      <w:rPr>
        <w:rFonts w:hint="default" w:ascii="Wingdings" w:hAnsi="Wingdings" w:cs="Wingdings"/>
      </w:rPr>
    </w:lvl>
    <w:lvl w:ilvl="2" w:tentative="0">
      <w:start w:val="1"/>
      <w:numFmt w:val="bullet"/>
      <w:lvlText w:val=""/>
      <w:lvlJc w:val="left"/>
      <w:pPr>
        <w:ind w:left="1742" w:hanging="420"/>
      </w:pPr>
      <w:rPr>
        <w:rFonts w:hint="default" w:ascii="Wingdings" w:hAnsi="Wingdings" w:cs="Wingdings"/>
      </w:rPr>
    </w:lvl>
    <w:lvl w:ilvl="3" w:tentative="0">
      <w:start w:val="1"/>
      <w:numFmt w:val="bullet"/>
      <w:lvlText w:val=""/>
      <w:lvlJc w:val="left"/>
      <w:pPr>
        <w:ind w:left="2162" w:hanging="420"/>
      </w:pPr>
      <w:rPr>
        <w:rFonts w:hint="default" w:ascii="Wingdings" w:hAnsi="Wingdings" w:cs="Wingdings"/>
      </w:rPr>
    </w:lvl>
    <w:lvl w:ilvl="4" w:tentative="0">
      <w:start w:val="1"/>
      <w:numFmt w:val="bullet"/>
      <w:lvlText w:val=""/>
      <w:lvlJc w:val="left"/>
      <w:pPr>
        <w:ind w:left="2582" w:hanging="420"/>
      </w:pPr>
      <w:rPr>
        <w:rFonts w:hint="default" w:ascii="Wingdings" w:hAnsi="Wingdings" w:cs="Wingdings"/>
      </w:rPr>
    </w:lvl>
    <w:lvl w:ilvl="5" w:tentative="0">
      <w:start w:val="1"/>
      <w:numFmt w:val="bullet"/>
      <w:lvlText w:val=""/>
      <w:lvlJc w:val="left"/>
      <w:pPr>
        <w:ind w:left="3002" w:hanging="420"/>
      </w:pPr>
      <w:rPr>
        <w:rFonts w:hint="default" w:ascii="Wingdings" w:hAnsi="Wingdings" w:cs="Wingdings"/>
      </w:rPr>
    </w:lvl>
    <w:lvl w:ilvl="6" w:tentative="0">
      <w:start w:val="1"/>
      <w:numFmt w:val="bullet"/>
      <w:lvlText w:val=""/>
      <w:lvlJc w:val="left"/>
      <w:pPr>
        <w:ind w:left="3422" w:hanging="420"/>
      </w:pPr>
      <w:rPr>
        <w:rFonts w:hint="default" w:ascii="Wingdings" w:hAnsi="Wingdings" w:cs="Wingdings"/>
      </w:rPr>
    </w:lvl>
    <w:lvl w:ilvl="7" w:tentative="0">
      <w:start w:val="1"/>
      <w:numFmt w:val="bullet"/>
      <w:lvlText w:val=""/>
      <w:lvlJc w:val="left"/>
      <w:pPr>
        <w:ind w:left="3842" w:hanging="420"/>
      </w:pPr>
      <w:rPr>
        <w:rFonts w:hint="default" w:ascii="Wingdings" w:hAnsi="Wingdings" w:cs="Wingdings"/>
      </w:rPr>
    </w:lvl>
    <w:lvl w:ilvl="8" w:tentative="0">
      <w:start w:val="1"/>
      <w:numFmt w:val="bullet"/>
      <w:lvlText w:val=""/>
      <w:lvlJc w:val="left"/>
      <w:pPr>
        <w:ind w:left="4262" w:hanging="420"/>
      </w:pPr>
      <w:rPr>
        <w:rFonts w:hint="default" w:ascii="Wingdings" w:hAnsi="Wingdings" w:cs="Wingdings"/>
      </w:rPr>
    </w:lvl>
  </w:abstractNum>
  <w:abstractNum w:abstractNumId="13">
    <w:nsid w:val="AADDE973"/>
    <w:multiLevelType w:val="multilevel"/>
    <w:tmpl w:val="AADDE973"/>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AD76158E"/>
    <w:multiLevelType w:val="singleLevel"/>
    <w:tmpl w:val="AD76158E"/>
    <w:lvl w:ilvl="0" w:tentative="0">
      <w:start w:val="1"/>
      <w:numFmt w:val="decimalEnclosedCircleChinese"/>
      <w:suff w:val="nothing"/>
      <w:lvlText w:val="%1　"/>
      <w:lvlJc w:val="left"/>
      <w:pPr>
        <w:ind w:left="0" w:firstLine="400"/>
      </w:pPr>
      <w:rPr>
        <w:rFonts w:hint="eastAsia"/>
      </w:rPr>
    </w:lvl>
  </w:abstractNum>
  <w:abstractNum w:abstractNumId="15">
    <w:nsid w:val="AF272334"/>
    <w:multiLevelType w:val="multilevel"/>
    <w:tmpl w:val="AF272334"/>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B10277AA"/>
    <w:multiLevelType w:val="singleLevel"/>
    <w:tmpl w:val="B10277AA"/>
    <w:lvl w:ilvl="0" w:tentative="0">
      <w:start w:val="1"/>
      <w:numFmt w:val="decimalEnclosedCircleChinese"/>
      <w:suff w:val="nothing"/>
      <w:lvlText w:val="%1　"/>
      <w:lvlJc w:val="left"/>
      <w:pPr>
        <w:ind w:left="0" w:firstLine="400"/>
      </w:pPr>
      <w:rPr>
        <w:rFonts w:hint="eastAsia"/>
      </w:rPr>
    </w:lvl>
  </w:abstractNum>
  <w:abstractNum w:abstractNumId="17">
    <w:nsid w:val="B1B89890"/>
    <w:multiLevelType w:val="singleLevel"/>
    <w:tmpl w:val="B1B89890"/>
    <w:lvl w:ilvl="0" w:tentative="0">
      <w:start w:val="1"/>
      <w:numFmt w:val="decimalEnclosedCircleChinese"/>
      <w:suff w:val="nothing"/>
      <w:lvlText w:val="%1　"/>
      <w:lvlJc w:val="left"/>
      <w:pPr>
        <w:ind w:left="0" w:firstLine="400"/>
      </w:pPr>
      <w:rPr>
        <w:rFonts w:hint="eastAsia"/>
      </w:rPr>
    </w:lvl>
  </w:abstractNum>
  <w:abstractNum w:abstractNumId="18">
    <w:nsid w:val="C219CD68"/>
    <w:multiLevelType w:val="multilevel"/>
    <w:tmpl w:val="C219CD68"/>
    <w:lvl w:ilvl="0" w:tentative="0">
      <w:start w:val="1"/>
      <w:numFmt w:val="chineseCountingThousand"/>
      <w:suff w:val="space"/>
      <w:lvlText w:val="%1、"/>
      <w:lvlJc w:val="left"/>
      <w:pPr>
        <w:ind w:left="0" w:firstLine="0"/>
      </w:pPr>
      <w:rPr>
        <w:rFonts w:hint="default" w:ascii="Times New Roman" w:hAnsi="Times New Roman" w:eastAsia="宋体" w:cs="Times New Roman"/>
        <w:b/>
        <w:i w:val="0"/>
        <w:sz w:val="30"/>
      </w:rPr>
    </w:lvl>
    <w:lvl w:ilvl="1" w:tentative="0">
      <w:start w:val="1"/>
      <w:numFmt w:val="decimal"/>
      <w:lvlText w:val="%2."/>
      <w:lvlJc w:val="left"/>
      <w:pPr>
        <w:tabs>
          <w:tab w:val="left" w:pos="284"/>
        </w:tabs>
        <w:ind w:left="0" w:firstLine="0"/>
      </w:pPr>
      <w:rPr>
        <w:rFonts w:hint="default" w:ascii="Times New Roman" w:hAnsi="Times New Roman" w:eastAsia="宋体" w:cs="Times New Roman"/>
        <w:b/>
        <w:i w:val="0"/>
        <w:caps w:val="0"/>
        <w:strike w:val="0"/>
        <w:dstrike w:val="0"/>
        <w:vanish w:val="0"/>
        <w:color w:val="auto"/>
        <w:kern w:val="0"/>
        <w:sz w:val="28"/>
        <w:u w:val="none"/>
      </w:rPr>
    </w:lvl>
    <w:lvl w:ilvl="2" w:tentative="0">
      <w:start w:val="1"/>
      <w:numFmt w:val="decimal"/>
      <w:lvlText w:val="%2.%3"/>
      <w:lvlJc w:val="left"/>
      <w:pPr>
        <w:tabs>
          <w:tab w:val="left" w:pos="567"/>
        </w:tabs>
        <w:ind w:left="0" w:firstLine="0"/>
      </w:pPr>
      <w:rPr>
        <w:rFonts w:hint="default" w:ascii="Times New Roman" w:hAnsi="Times New Roman" w:eastAsia="宋体" w:cs="Times New Roman"/>
        <w:b/>
        <w:i w:val="0"/>
        <w:caps w:val="0"/>
        <w:strike w:val="0"/>
        <w:dstrike w:val="0"/>
        <w:vanish w:val="0"/>
        <w:color w:val="auto"/>
        <w:kern w:val="0"/>
        <w:sz w:val="28"/>
        <w:u w:val="none"/>
      </w:rPr>
    </w:lvl>
    <w:lvl w:ilvl="3" w:tentative="0">
      <w:start w:val="1"/>
      <w:numFmt w:val="decimal"/>
      <w:lvlText w:val="%2.%3.%4"/>
      <w:lvlJc w:val="left"/>
      <w:pPr>
        <w:tabs>
          <w:tab w:val="left" w:pos="737"/>
        </w:tabs>
        <w:ind w:left="0" w:firstLine="0"/>
      </w:pPr>
      <w:rPr>
        <w:rFonts w:hint="default" w:ascii="Times New Roman" w:hAnsi="Times New Roman" w:eastAsia="宋体" w:cs="Times New Roman"/>
        <w:b w:val="0"/>
        <w:i w:val="0"/>
        <w:caps w:val="0"/>
        <w:strike w:val="0"/>
        <w:dstrike w:val="0"/>
        <w:vanish w:val="0"/>
        <w:color w:val="auto"/>
        <w:kern w:val="0"/>
        <w:sz w:val="24"/>
        <w:u w:val="none"/>
      </w:rPr>
    </w:lvl>
    <w:lvl w:ilvl="4" w:tentative="0">
      <w:start w:val="1"/>
      <w:numFmt w:val="decimal"/>
      <w:lvlText w:val="%2.%3.%4.%5"/>
      <w:lvlJc w:val="left"/>
      <w:pPr>
        <w:tabs>
          <w:tab w:val="left" w:pos="907"/>
        </w:tabs>
        <w:ind w:left="0" w:firstLine="0"/>
      </w:pPr>
      <w:rPr>
        <w:rFonts w:hint="default" w:ascii="Times New Roman" w:hAnsi="Times New Roman" w:eastAsia="宋体" w:cs="Times New Roman"/>
        <w:b w:val="0"/>
        <w:i w:val="0"/>
        <w:caps w:val="0"/>
        <w:strike w:val="0"/>
        <w:dstrike w:val="0"/>
        <w:vanish w:val="0"/>
        <w:color w:val="auto"/>
        <w:kern w:val="0"/>
        <w:sz w:val="24"/>
        <w:u w:val="none"/>
      </w:rPr>
    </w:lvl>
    <w:lvl w:ilvl="5" w:tentative="0">
      <w:start w:val="1"/>
      <w:numFmt w:val="decimal"/>
      <w:lvlText w:val="%2.%3.%4.%5.%6"/>
      <w:lvlJc w:val="left"/>
      <w:pPr>
        <w:tabs>
          <w:tab w:val="left" w:pos="1077"/>
        </w:tabs>
        <w:ind w:left="0" w:firstLine="0"/>
      </w:pPr>
      <w:rPr>
        <w:rFonts w:hint="default" w:ascii="Times New Roman" w:hAnsi="Times New Roman" w:eastAsia="宋体" w:cs="Times New Roman"/>
        <w:b w:val="0"/>
        <w:i w:val="0"/>
        <w:caps w:val="0"/>
        <w:strike w:val="0"/>
        <w:dstrike w:val="0"/>
        <w:vanish w:val="0"/>
        <w:color w:val="auto"/>
        <w:kern w:val="0"/>
        <w:sz w:val="24"/>
        <w:u w:val="none"/>
      </w:rPr>
    </w:lvl>
    <w:lvl w:ilvl="6" w:tentative="0">
      <w:start w:val="1"/>
      <w:numFmt w:val="decimal"/>
      <w:lvlText w:val="%2.%3.%4.%5.%6.%7"/>
      <w:lvlJc w:val="left"/>
      <w:pPr>
        <w:tabs>
          <w:tab w:val="left" w:pos="1247"/>
        </w:tabs>
        <w:ind w:left="0" w:firstLine="0"/>
      </w:pPr>
      <w:rPr>
        <w:rFonts w:hint="default" w:ascii="Times New Roman" w:hAnsi="Times New Roman" w:eastAsia="宋体" w:cs="Times New Roman"/>
        <w:b w:val="0"/>
        <w:i w:val="0"/>
        <w:caps w:val="0"/>
        <w:strike w:val="0"/>
        <w:dstrike w:val="0"/>
        <w:vanish w:val="0"/>
        <w:color w:val="auto"/>
        <w:kern w:val="0"/>
        <w:sz w:val="24"/>
        <w:u w:val="none"/>
      </w:r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9">
    <w:nsid w:val="C2AC5D6C"/>
    <w:multiLevelType w:val="singleLevel"/>
    <w:tmpl w:val="C2AC5D6C"/>
    <w:lvl w:ilvl="0" w:tentative="0">
      <w:start w:val="1"/>
      <w:numFmt w:val="decimalEnclosedCircleChinese"/>
      <w:suff w:val="nothing"/>
      <w:lvlText w:val="%1　"/>
      <w:lvlJc w:val="left"/>
      <w:pPr>
        <w:ind w:left="0" w:firstLine="400"/>
      </w:pPr>
      <w:rPr>
        <w:rFonts w:hint="eastAsia"/>
      </w:rPr>
    </w:lvl>
  </w:abstractNum>
  <w:abstractNum w:abstractNumId="20">
    <w:nsid w:val="C5774399"/>
    <w:multiLevelType w:val="multilevel"/>
    <w:tmpl w:val="C5774399"/>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D18DA3A4"/>
    <w:multiLevelType w:val="singleLevel"/>
    <w:tmpl w:val="D18DA3A4"/>
    <w:lvl w:ilvl="0" w:tentative="0">
      <w:start w:val="1"/>
      <w:numFmt w:val="decimalEnclosedCircleChinese"/>
      <w:suff w:val="nothing"/>
      <w:lvlText w:val="%1　"/>
      <w:lvlJc w:val="left"/>
      <w:pPr>
        <w:ind w:left="0" w:firstLine="400"/>
      </w:pPr>
      <w:rPr>
        <w:rFonts w:hint="eastAsia"/>
      </w:rPr>
    </w:lvl>
  </w:abstractNum>
  <w:abstractNum w:abstractNumId="22">
    <w:nsid w:val="D38F83E9"/>
    <w:multiLevelType w:val="singleLevel"/>
    <w:tmpl w:val="D38F83E9"/>
    <w:lvl w:ilvl="0" w:tentative="0">
      <w:start w:val="1"/>
      <w:numFmt w:val="decimalEnclosedCircleChinese"/>
      <w:suff w:val="nothing"/>
      <w:lvlText w:val="%1　"/>
      <w:lvlJc w:val="left"/>
      <w:pPr>
        <w:ind w:left="0" w:firstLine="400"/>
      </w:pPr>
      <w:rPr>
        <w:rFonts w:hint="eastAsia"/>
      </w:rPr>
    </w:lvl>
  </w:abstractNum>
  <w:abstractNum w:abstractNumId="23">
    <w:nsid w:val="D545B154"/>
    <w:multiLevelType w:val="singleLevel"/>
    <w:tmpl w:val="D545B154"/>
    <w:lvl w:ilvl="0" w:tentative="0">
      <w:start w:val="1"/>
      <w:numFmt w:val="decimalEnclosedCircleChinese"/>
      <w:suff w:val="nothing"/>
      <w:lvlText w:val="%1　"/>
      <w:lvlJc w:val="left"/>
      <w:pPr>
        <w:ind w:left="0" w:firstLine="400"/>
      </w:pPr>
      <w:rPr>
        <w:rFonts w:hint="eastAsia"/>
      </w:rPr>
    </w:lvl>
  </w:abstractNum>
  <w:abstractNum w:abstractNumId="24">
    <w:nsid w:val="D797BECD"/>
    <w:multiLevelType w:val="singleLevel"/>
    <w:tmpl w:val="D797BECD"/>
    <w:lvl w:ilvl="0" w:tentative="0">
      <w:start w:val="1"/>
      <w:numFmt w:val="decimalEnclosedCircleChinese"/>
      <w:suff w:val="nothing"/>
      <w:lvlText w:val="%1　"/>
      <w:lvlJc w:val="left"/>
      <w:pPr>
        <w:ind w:left="0" w:firstLine="400"/>
      </w:pPr>
      <w:rPr>
        <w:rFonts w:hint="eastAsia"/>
      </w:rPr>
    </w:lvl>
  </w:abstractNum>
  <w:abstractNum w:abstractNumId="25">
    <w:nsid w:val="E39374C3"/>
    <w:multiLevelType w:val="singleLevel"/>
    <w:tmpl w:val="E39374C3"/>
    <w:lvl w:ilvl="0" w:tentative="0">
      <w:start w:val="1"/>
      <w:numFmt w:val="decimalEnclosedCircleChinese"/>
      <w:suff w:val="nothing"/>
      <w:lvlText w:val="%1　"/>
      <w:lvlJc w:val="left"/>
      <w:pPr>
        <w:ind w:left="0" w:firstLine="400"/>
      </w:pPr>
      <w:rPr>
        <w:rFonts w:hint="eastAsia"/>
      </w:rPr>
    </w:lvl>
  </w:abstractNum>
  <w:abstractNum w:abstractNumId="26">
    <w:nsid w:val="E3E1DA0B"/>
    <w:multiLevelType w:val="singleLevel"/>
    <w:tmpl w:val="E3E1DA0B"/>
    <w:lvl w:ilvl="0" w:tentative="0">
      <w:start w:val="1"/>
      <w:numFmt w:val="decimalEnclosedCircleChinese"/>
      <w:suff w:val="nothing"/>
      <w:lvlText w:val="%1　"/>
      <w:lvlJc w:val="left"/>
      <w:pPr>
        <w:ind w:left="0" w:firstLine="400"/>
      </w:pPr>
      <w:rPr>
        <w:rFonts w:hint="eastAsia"/>
      </w:rPr>
    </w:lvl>
  </w:abstractNum>
  <w:abstractNum w:abstractNumId="27">
    <w:nsid w:val="E3E8C0F9"/>
    <w:multiLevelType w:val="singleLevel"/>
    <w:tmpl w:val="E3E8C0F9"/>
    <w:lvl w:ilvl="0" w:tentative="0">
      <w:start w:val="1"/>
      <w:numFmt w:val="decimalEnclosedCircleChinese"/>
      <w:suff w:val="nothing"/>
      <w:lvlText w:val="%1　"/>
      <w:lvlJc w:val="left"/>
      <w:pPr>
        <w:ind w:left="0" w:firstLine="400"/>
      </w:pPr>
      <w:rPr>
        <w:rFonts w:hint="eastAsia"/>
      </w:rPr>
    </w:lvl>
  </w:abstractNum>
  <w:abstractNum w:abstractNumId="28">
    <w:nsid w:val="EA4D4124"/>
    <w:multiLevelType w:val="singleLevel"/>
    <w:tmpl w:val="EA4D4124"/>
    <w:lvl w:ilvl="0" w:tentative="0">
      <w:start w:val="1"/>
      <w:numFmt w:val="decimalEnclosedCircleChinese"/>
      <w:suff w:val="nothing"/>
      <w:lvlText w:val="%1　"/>
      <w:lvlJc w:val="left"/>
      <w:pPr>
        <w:ind w:left="0" w:firstLine="400"/>
      </w:pPr>
      <w:rPr>
        <w:rFonts w:hint="eastAsia"/>
      </w:rPr>
    </w:lvl>
  </w:abstractNum>
  <w:abstractNum w:abstractNumId="29">
    <w:nsid w:val="EE06E278"/>
    <w:multiLevelType w:val="singleLevel"/>
    <w:tmpl w:val="EE06E278"/>
    <w:lvl w:ilvl="0" w:tentative="0">
      <w:start w:val="1"/>
      <w:numFmt w:val="decimalEnclosedCircleChinese"/>
      <w:suff w:val="nothing"/>
      <w:lvlText w:val="%1　"/>
      <w:lvlJc w:val="left"/>
      <w:pPr>
        <w:ind w:left="0" w:firstLine="400"/>
      </w:pPr>
      <w:rPr>
        <w:rFonts w:hint="eastAsia"/>
      </w:rPr>
    </w:lvl>
  </w:abstractNum>
  <w:abstractNum w:abstractNumId="30">
    <w:nsid w:val="F0EB2D34"/>
    <w:multiLevelType w:val="singleLevel"/>
    <w:tmpl w:val="F0EB2D34"/>
    <w:lvl w:ilvl="0" w:tentative="0">
      <w:start w:val="1"/>
      <w:numFmt w:val="decimalEnclosedCircleChinese"/>
      <w:suff w:val="nothing"/>
      <w:lvlText w:val="%1　"/>
      <w:lvlJc w:val="left"/>
      <w:pPr>
        <w:ind w:left="0" w:firstLine="400"/>
      </w:pPr>
      <w:rPr>
        <w:rFonts w:hint="eastAsia"/>
      </w:rPr>
    </w:lvl>
  </w:abstractNum>
  <w:abstractNum w:abstractNumId="31">
    <w:nsid w:val="F308DA27"/>
    <w:multiLevelType w:val="multilevel"/>
    <w:tmpl w:val="F308DA27"/>
    <w:lvl w:ilvl="0" w:tentative="0">
      <w:start w:val="0"/>
      <w:numFmt w:val="bullet"/>
      <w:lvlText w:val="•"/>
      <w:lvlJc w:val="left"/>
      <w:pPr>
        <w:tabs>
          <w:tab w:val="left" w:pos="0"/>
        </w:tabs>
        <w:ind w:left="900" w:hanging="420"/>
      </w:pPr>
      <w:rPr>
        <w:lang w:val="zh-CN" w:eastAsia="zh-CN" w:bidi="zh-CN"/>
      </w:rPr>
    </w:lvl>
    <w:lvl w:ilvl="1" w:tentative="0">
      <w:start w:val="1"/>
      <w:numFmt w:val="bullet"/>
      <w:lvlText w:val=""/>
      <w:lvlJc w:val="left"/>
      <w:pPr>
        <w:tabs>
          <w:tab w:val="left" w:pos="0"/>
        </w:tabs>
        <w:ind w:left="1320" w:hanging="420"/>
      </w:pPr>
      <w:rPr>
        <w:rFonts w:hint="default" w:ascii="Wingdings" w:hAnsi="Wingdings" w:cs="Wingdings"/>
      </w:rPr>
    </w:lvl>
    <w:lvl w:ilvl="2" w:tentative="0">
      <w:start w:val="1"/>
      <w:numFmt w:val="bullet"/>
      <w:lvlText w:val=""/>
      <w:lvlJc w:val="left"/>
      <w:pPr>
        <w:tabs>
          <w:tab w:val="left" w:pos="0"/>
        </w:tabs>
        <w:ind w:left="1740" w:hanging="420"/>
      </w:pPr>
      <w:rPr>
        <w:rFonts w:hint="default" w:ascii="Wingdings" w:hAnsi="Wingdings" w:cs="Wingdings"/>
      </w:rPr>
    </w:lvl>
    <w:lvl w:ilvl="3" w:tentative="0">
      <w:start w:val="1"/>
      <w:numFmt w:val="bullet"/>
      <w:lvlText w:val=""/>
      <w:lvlJc w:val="left"/>
      <w:pPr>
        <w:tabs>
          <w:tab w:val="left" w:pos="0"/>
        </w:tabs>
        <w:ind w:left="2160" w:hanging="420"/>
      </w:pPr>
      <w:rPr>
        <w:rFonts w:hint="default" w:ascii="Wingdings" w:hAnsi="Wingdings" w:cs="Wingdings"/>
      </w:rPr>
    </w:lvl>
    <w:lvl w:ilvl="4" w:tentative="0">
      <w:start w:val="1"/>
      <w:numFmt w:val="bullet"/>
      <w:lvlText w:val=""/>
      <w:lvlJc w:val="left"/>
      <w:pPr>
        <w:tabs>
          <w:tab w:val="left" w:pos="0"/>
        </w:tabs>
        <w:ind w:left="2580" w:hanging="420"/>
      </w:pPr>
      <w:rPr>
        <w:rFonts w:hint="default" w:ascii="Wingdings" w:hAnsi="Wingdings" w:cs="Wingdings"/>
      </w:rPr>
    </w:lvl>
    <w:lvl w:ilvl="5" w:tentative="0">
      <w:start w:val="1"/>
      <w:numFmt w:val="bullet"/>
      <w:lvlText w:val=""/>
      <w:lvlJc w:val="left"/>
      <w:pPr>
        <w:tabs>
          <w:tab w:val="left" w:pos="0"/>
        </w:tabs>
        <w:ind w:left="3000" w:hanging="420"/>
      </w:pPr>
      <w:rPr>
        <w:rFonts w:hint="default" w:ascii="Wingdings" w:hAnsi="Wingdings" w:cs="Wingdings"/>
      </w:rPr>
    </w:lvl>
    <w:lvl w:ilvl="6" w:tentative="0">
      <w:start w:val="1"/>
      <w:numFmt w:val="bullet"/>
      <w:lvlText w:val=""/>
      <w:lvlJc w:val="left"/>
      <w:pPr>
        <w:tabs>
          <w:tab w:val="left" w:pos="0"/>
        </w:tabs>
        <w:ind w:left="3420" w:hanging="420"/>
      </w:pPr>
      <w:rPr>
        <w:rFonts w:hint="default" w:ascii="Wingdings" w:hAnsi="Wingdings" w:cs="Wingdings"/>
      </w:rPr>
    </w:lvl>
    <w:lvl w:ilvl="7" w:tentative="0">
      <w:start w:val="1"/>
      <w:numFmt w:val="bullet"/>
      <w:lvlText w:val=""/>
      <w:lvlJc w:val="left"/>
      <w:pPr>
        <w:tabs>
          <w:tab w:val="left" w:pos="0"/>
        </w:tabs>
        <w:ind w:left="3840" w:hanging="420"/>
      </w:pPr>
      <w:rPr>
        <w:rFonts w:hint="default" w:ascii="Wingdings" w:hAnsi="Wingdings" w:cs="Wingdings"/>
      </w:rPr>
    </w:lvl>
    <w:lvl w:ilvl="8" w:tentative="0">
      <w:start w:val="1"/>
      <w:numFmt w:val="bullet"/>
      <w:lvlText w:val=""/>
      <w:lvlJc w:val="left"/>
      <w:pPr>
        <w:tabs>
          <w:tab w:val="left" w:pos="0"/>
        </w:tabs>
        <w:ind w:left="4260" w:hanging="420"/>
      </w:pPr>
      <w:rPr>
        <w:rFonts w:hint="default" w:ascii="Wingdings" w:hAnsi="Wingdings" w:cs="Wingdings"/>
      </w:rPr>
    </w:lvl>
  </w:abstractNum>
  <w:abstractNum w:abstractNumId="32">
    <w:nsid w:val="F6085E13"/>
    <w:multiLevelType w:val="singleLevel"/>
    <w:tmpl w:val="F6085E13"/>
    <w:lvl w:ilvl="0" w:tentative="0">
      <w:start w:val="1"/>
      <w:numFmt w:val="decimalEnclosedCircleChinese"/>
      <w:suff w:val="nothing"/>
      <w:lvlText w:val="%1　"/>
      <w:lvlJc w:val="left"/>
      <w:pPr>
        <w:ind w:left="0" w:firstLine="400"/>
      </w:pPr>
      <w:rPr>
        <w:rFonts w:hint="eastAsia"/>
      </w:rPr>
    </w:lvl>
  </w:abstractNum>
  <w:abstractNum w:abstractNumId="33">
    <w:nsid w:val="FA6A12C4"/>
    <w:multiLevelType w:val="singleLevel"/>
    <w:tmpl w:val="FA6A12C4"/>
    <w:lvl w:ilvl="0" w:tentative="0">
      <w:start w:val="1"/>
      <w:numFmt w:val="decimalEnclosedCircleChinese"/>
      <w:suff w:val="nothing"/>
      <w:lvlText w:val="%1　"/>
      <w:lvlJc w:val="left"/>
      <w:pPr>
        <w:ind w:left="26" w:firstLine="400"/>
      </w:pPr>
      <w:rPr>
        <w:rFonts w:hint="eastAsia"/>
      </w:rPr>
    </w:lvl>
  </w:abstractNum>
  <w:abstractNum w:abstractNumId="34">
    <w:nsid w:val="06380D33"/>
    <w:multiLevelType w:val="multilevel"/>
    <w:tmpl w:val="06380D33"/>
    <w:lvl w:ilvl="0" w:tentative="0">
      <w:start w:val="1"/>
      <w:numFmt w:val="bullet"/>
      <w:lvlText w:val=""/>
      <w:lvlJc w:val="left"/>
      <w:pPr>
        <w:ind w:left="1260" w:hanging="420"/>
      </w:pPr>
      <w:rPr>
        <w:rFonts w:hint="default" w:ascii="Wingdings" w:hAnsi="Wingdings" w:cs="Wingdings"/>
      </w:rPr>
    </w:lvl>
    <w:lvl w:ilvl="1" w:tentative="0">
      <w:start w:val="1"/>
      <w:numFmt w:val="bullet"/>
      <w:lvlText w:val=""/>
      <w:lvlJc w:val="left"/>
      <w:pPr>
        <w:ind w:left="1680" w:hanging="420"/>
      </w:pPr>
      <w:rPr>
        <w:rFonts w:hint="default" w:ascii="Wingdings" w:hAnsi="Wingdings" w:cs="Wingdings"/>
      </w:rPr>
    </w:lvl>
    <w:lvl w:ilvl="2" w:tentative="0">
      <w:start w:val="1"/>
      <w:numFmt w:val="bullet"/>
      <w:lvlText w:val=""/>
      <w:lvlJc w:val="left"/>
      <w:pPr>
        <w:ind w:left="2100" w:hanging="420"/>
      </w:pPr>
      <w:rPr>
        <w:rFonts w:hint="default" w:ascii="Wingdings" w:hAnsi="Wingdings" w:cs="Wingdings"/>
      </w:rPr>
    </w:lvl>
    <w:lvl w:ilvl="3" w:tentative="0">
      <w:start w:val="1"/>
      <w:numFmt w:val="bullet"/>
      <w:lvlText w:val=""/>
      <w:lvlJc w:val="left"/>
      <w:pPr>
        <w:ind w:left="2520" w:hanging="420"/>
      </w:pPr>
      <w:rPr>
        <w:rFonts w:hint="default" w:ascii="Wingdings" w:hAnsi="Wingdings" w:cs="Wingdings"/>
      </w:rPr>
    </w:lvl>
    <w:lvl w:ilvl="4" w:tentative="0">
      <w:start w:val="1"/>
      <w:numFmt w:val="bullet"/>
      <w:lvlText w:val=""/>
      <w:lvlJc w:val="left"/>
      <w:pPr>
        <w:ind w:left="2940" w:hanging="420"/>
      </w:pPr>
      <w:rPr>
        <w:rFonts w:hint="default" w:ascii="Wingdings" w:hAnsi="Wingdings" w:cs="Wingdings"/>
      </w:rPr>
    </w:lvl>
    <w:lvl w:ilvl="5" w:tentative="0">
      <w:start w:val="1"/>
      <w:numFmt w:val="bullet"/>
      <w:lvlText w:val=""/>
      <w:lvlJc w:val="left"/>
      <w:pPr>
        <w:ind w:left="3360" w:hanging="420"/>
      </w:pPr>
      <w:rPr>
        <w:rFonts w:hint="default" w:ascii="Wingdings" w:hAnsi="Wingdings" w:cs="Wingdings"/>
      </w:rPr>
    </w:lvl>
    <w:lvl w:ilvl="6" w:tentative="0">
      <w:start w:val="1"/>
      <w:numFmt w:val="bullet"/>
      <w:lvlText w:val=""/>
      <w:lvlJc w:val="left"/>
      <w:pPr>
        <w:ind w:left="3780" w:hanging="420"/>
      </w:pPr>
      <w:rPr>
        <w:rFonts w:hint="default" w:ascii="Wingdings" w:hAnsi="Wingdings" w:cs="Wingdings"/>
      </w:rPr>
    </w:lvl>
    <w:lvl w:ilvl="7" w:tentative="0">
      <w:start w:val="1"/>
      <w:numFmt w:val="bullet"/>
      <w:lvlText w:val=""/>
      <w:lvlJc w:val="left"/>
      <w:pPr>
        <w:ind w:left="4200" w:hanging="420"/>
      </w:pPr>
      <w:rPr>
        <w:rFonts w:hint="default" w:ascii="Wingdings" w:hAnsi="Wingdings" w:cs="Wingdings"/>
      </w:rPr>
    </w:lvl>
    <w:lvl w:ilvl="8" w:tentative="0">
      <w:start w:val="1"/>
      <w:numFmt w:val="bullet"/>
      <w:lvlText w:val=""/>
      <w:lvlJc w:val="left"/>
      <w:pPr>
        <w:ind w:left="4620" w:hanging="420"/>
      </w:pPr>
      <w:rPr>
        <w:rFonts w:hint="default" w:ascii="Wingdings" w:hAnsi="Wingdings" w:cs="Wingdings"/>
      </w:rPr>
    </w:lvl>
  </w:abstractNum>
  <w:abstractNum w:abstractNumId="35">
    <w:nsid w:val="0A0AD0C5"/>
    <w:multiLevelType w:val="singleLevel"/>
    <w:tmpl w:val="0A0AD0C5"/>
    <w:lvl w:ilvl="0" w:tentative="0">
      <w:start w:val="1"/>
      <w:numFmt w:val="decimalEnclosedCircleChinese"/>
      <w:suff w:val="nothing"/>
      <w:lvlText w:val="%1　"/>
      <w:lvlJc w:val="left"/>
      <w:pPr>
        <w:ind w:left="0" w:firstLine="400"/>
      </w:pPr>
      <w:rPr>
        <w:rFonts w:hint="eastAsia"/>
      </w:rPr>
    </w:lvl>
  </w:abstractNum>
  <w:abstractNum w:abstractNumId="36">
    <w:nsid w:val="10CD7CDF"/>
    <w:multiLevelType w:val="singleLevel"/>
    <w:tmpl w:val="10CD7CDF"/>
    <w:lvl w:ilvl="0" w:tentative="0">
      <w:start w:val="1"/>
      <w:numFmt w:val="decimalEnclosedCircleChinese"/>
      <w:suff w:val="nothing"/>
      <w:lvlText w:val="%1　"/>
      <w:lvlJc w:val="left"/>
      <w:pPr>
        <w:ind w:left="0" w:firstLine="400"/>
      </w:pPr>
      <w:rPr>
        <w:rFonts w:hint="eastAsia"/>
      </w:rPr>
    </w:lvl>
  </w:abstractNum>
  <w:abstractNum w:abstractNumId="37">
    <w:nsid w:val="13E4EC5F"/>
    <w:multiLevelType w:val="singleLevel"/>
    <w:tmpl w:val="13E4EC5F"/>
    <w:lvl w:ilvl="0" w:tentative="0">
      <w:start w:val="1"/>
      <w:numFmt w:val="decimalEnclosedCircleChinese"/>
      <w:suff w:val="nothing"/>
      <w:lvlText w:val="%1　"/>
      <w:lvlJc w:val="left"/>
      <w:pPr>
        <w:ind w:left="0" w:firstLine="400"/>
      </w:pPr>
      <w:rPr>
        <w:rFonts w:hint="eastAsia"/>
      </w:rPr>
    </w:lvl>
  </w:abstractNum>
  <w:abstractNum w:abstractNumId="38">
    <w:nsid w:val="1442AE97"/>
    <w:multiLevelType w:val="singleLevel"/>
    <w:tmpl w:val="1442AE97"/>
    <w:lvl w:ilvl="0" w:tentative="0">
      <w:start w:val="1"/>
      <w:numFmt w:val="decimalEnclosedCircleChinese"/>
      <w:suff w:val="nothing"/>
      <w:lvlText w:val="%1　"/>
      <w:lvlJc w:val="left"/>
      <w:pPr>
        <w:ind w:left="0" w:firstLine="400"/>
      </w:pPr>
      <w:rPr>
        <w:rFonts w:hint="eastAsia"/>
      </w:rPr>
    </w:lvl>
  </w:abstractNum>
  <w:abstractNum w:abstractNumId="39">
    <w:nsid w:val="19EF8995"/>
    <w:multiLevelType w:val="multilevel"/>
    <w:tmpl w:val="19EF8995"/>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0">
    <w:nsid w:val="1A3FB18A"/>
    <w:multiLevelType w:val="multilevel"/>
    <w:tmpl w:val="1A3FB18A"/>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1">
    <w:nsid w:val="1AF93F26"/>
    <w:multiLevelType w:val="singleLevel"/>
    <w:tmpl w:val="1AF93F26"/>
    <w:lvl w:ilvl="0" w:tentative="0">
      <w:start w:val="1"/>
      <w:numFmt w:val="decimalEnclosedCircleChinese"/>
      <w:suff w:val="nothing"/>
      <w:lvlText w:val="%1　"/>
      <w:lvlJc w:val="left"/>
      <w:pPr>
        <w:ind w:left="0" w:firstLine="400"/>
      </w:pPr>
      <w:rPr>
        <w:rFonts w:hint="eastAsia"/>
      </w:rPr>
    </w:lvl>
  </w:abstractNum>
  <w:abstractNum w:abstractNumId="42">
    <w:nsid w:val="26FC62A2"/>
    <w:multiLevelType w:val="singleLevel"/>
    <w:tmpl w:val="26FC62A2"/>
    <w:lvl w:ilvl="0" w:tentative="0">
      <w:start w:val="1"/>
      <w:numFmt w:val="decimalEnclosedCircleChinese"/>
      <w:suff w:val="nothing"/>
      <w:lvlText w:val="%1　"/>
      <w:lvlJc w:val="left"/>
      <w:pPr>
        <w:ind w:left="0" w:firstLine="400"/>
      </w:pPr>
      <w:rPr>
        <w:rFonts w:hint="eastAsia"/>
      </w:rPr>
    </w:lvl>
  </w:abstractNum>
  <w:abstractNum w:abstractNumId="43">
    <w:nsid w:val="2E5E29B7"/>
    <w:multiLevelType w:val="singleLevel"/>
    <w:tmpl w:val="2E5E29B7"/>
    <w:lvl w:ilvl="0" w:tentative="0">
      <w:start w:val="1"/>
      <w:numFmt w:val="decimalEnclosedCircleChinese"/>
      <w:suff w:val="nothing"/>
      <w:lvlText w:val="%1　"/>
      <w:lvlJc w:val="left"/>
      <w:pPr>
        <w:ind w:left="0" w:firstLine="400"/>
      </w:pPr>
      <w:rPr>
        <w:rFonts w:hint="eastAsia"/>
      </w:rPr>
    </w:lvl>
  </w:abstractNum>
  <w:abstractNum w:abstractNumId="44">
    <w:nsid w:val="2E8431F1"/>
    <w:multiLevelType w:val="singleLevel"/>
    <w:tmpl w:val="2E8431F1"/>
    <w:lvl w:ilvl="0" w:tentative="0">
      <w:start w:val="1"/>
      <w:numFmt w:val="decimalEnclosedCircleChinese"/>
      <w:suff w:val="nothing"/>
      <w:lvlText w:val="%1　"/>
      <w:lvlJc w:val="left"/>
      <w:pPr>
        <w:ind w:left="0" w:firstLine="400"/>
      </w:pPr>
      <w:rPr>
        <w:rFonts w:hint="eastAsia"/>
      </w:rPr>
    </w:lvl>
  </w:abstractNum>
  <w:abstractNum w:abstractNumId="45">
    <w:nsid w:val="376448B4"/>
    <w:multiLevelType w:val="singleLevel"/>
    <w:tmpl w:val="376448B4"/>
    <w:lvl w:ilvl="0" w:tentative="0">
      <w:start w:val="1"/>
      <w:numFmt w:val="decimalEnclosedCircleChinese"/>
      <w:suff w:val="nothing"/>
      <w:lvlText w:val="%1　"/>
      <w:lvlJc w:val="left"/>
      <w:pPr>
        <w:ind w:left="0" w:firstLine="400"/>
      </w:pPr>
      <w:rPr>
        <w:rFonts w:hint="eastAsia"/>
      </w:rPr>
    </w:lvl>
  </w:abstractNum>
  <w:abstractNum w:abstractNumId="46">
    <w:nsid w:val="3814D2AF"/>
    <w:multiLevelType w:val="singleLevel"/>
    <w:tmpl w:val="3814D2AF"/>
    <w:lvl w:ilvl="0" w:tentative="0">
      <w:start w:val="1"/>
      <w:numFmt w:val="decimalEnclosedCircleChinese"/>
      <w:suff w:val="nothing"/>
      <w:lvlText w:val="%1　"/>
      <w:lvlJc w:val="left"/>
      <w:pPr>
        <w:ind w:left="0" w:firstLine="400"/>
      </w:pPr>
      <w:rPr>
        <w:rFonts w:hint="eastAsia"/>
      </w:rPr>
    </w:lvl>
  </w:abstractNum>
  <w:abstractNum w:abstractNumId="47">
    <w:nsid w:val="3A0B9D65"/>
    <w:multiLevelType w:val="singleLevel"/>
    <w:tmpl w:val="3A0B9D65"/>
    <w:lvl w:ilvl="0" w:tentative="0">
      <w:start w:val="1"/>
      <w:numFmt w:val="decimalEnclosedCircleChinese"/>
      <w:suff w:val="nothing"/>
      <w:lvlText w:val="%1　"/>
      <w:lvlJc w:val="left"/>
      <w:pPr>
        <w:ind w:left="0" w:firstLine="400"/>
      </w:pPr>
      <w:rPr>
        <w:rFonts w:hint="eastAsia"/>
      </w:rPr>
    </w:lvl>
  </w:abstractNum>
  <w:abstractNum w:abstractNumId="48">
    <w:nsid w:val="3B20569C"/>
    <w:multiLevelType w:val="singleLevel"/>
    <w:tmpl w:val="3B20569C"/>
    <w:lvl w:ilvl="0" w:tentative="0">
      <w:start w:val="1"/>
      <w:numFmt w:val="decimalEnclosedCircleChinese"/>
      <w:suff w:val="nothing"/>
      <w:lvlText w:val="%1　"/>
      <w:lvlJc w:val="left"/>
      <w:pPr>
        <w:ind w:left="0" w:firstLine="400"/>
      </w:pPr>
      <w:rPr>
        <w:rFonts w:hint="eastAsia"/>
      </w:rPr>
    </w:lvl>
  </w:abstractNum>
  <w:abstractNum w:abstractNumId="49">
    <w:nsid w:val="3B318F3E"/>
    <w:multiLevelType w:val="singleLevel"/>
    <w:tmpl w:val="3B318F3E"/>
    <w:lvl w:ilvl="0" w:tentative="0">
      <w:start w:val="1"/>
      <w:numFmt w:val="decimalEnclosedCircleChinese"/>
      <w:suff w:val="nothing"/>
      <w:lvlText w:val="%1　"/>
      <w:lvlJc w:val="left"/>
      <w:pPr>
        <w:ind w:left="0" w:firstLine="400"/>
      </w:pPr>
      <w:rPr>
        <w:rFonts w:hint="eastAsia"/>
      </w:rPr>
    </w:lvl>
  </w:abstractNum>
  <w:abstractNum w:abstractNumId="50">
    <w:nsid w:val="3B8B1C8C"/>
    <w:multiLevelType w:val="singleLevel"/>
    <w:tmpl w:val="3B8B1C8C"/>
    <w:lvl w:ilvl="0" w:tentative="0">
      <w:start w:val="1"/>
      <w:numFmt w:val="decimalEnclosedCircleChinese"/>
      <w:suff w:val="nothing"/>
      <w:lvlText w:val="%1　"/>
      <w:lvlJc w:val="left"/>
      <w:pPr>
        <w:ind w:left="0" w:firstLine="400"/>
      </w:pPr>
      <w:rPr>
        <w:rFonts w:hint="eastAsia"/>
      </w:rPr>
    </w:lvl>
  </w:abstractNum>
  <w:abstractNum w:abstractNumId="51">
    <w:nsid w:val="3C29BAAF"/>
    <w:multiLevelType w:val="singleLevel"/>
    <w:tmpl w:val="3C29BAAF"/>
    <w:lvl w:ilvl="0" w:tentative="0">
      <w:start w:val="1"/>
      <w:numFmt w:val="decimalEnclosedCircleChinese"/>
      <w:suff w:val="nothing"/>
      <w:lvlText w:val="%1　"/>
      <w:lvlJc w:val="left"/>
      <w:pPr>
        <w:ind w:left="310" w:firstLine="400"/>
      </w:pPr>
      <w:rPr>
        <w:rFonts w:hint="eastAsia"/>
      </w:rPr>
    </w:lvl>
  </w:abstractNum>
  <w:abstractNum w:abstractNumId="52">
    <w:nsid w:val="41F7DF9B"/>
    <w:multiLevelType w:val="singleLevel"/>
    <w:tmpl w:val="41F7DF9B"/>
    <w:lvl w:ilvl="0" w:tentative="0">
      <w:start w:val="1"/>
      <w:numFmt w:val="decimalEnclosedCircleChinese"/>
      <w:suff w:val="nothing"/>
      <w:lvlText w:val="%1　"/>
      <w:lvlJc w:val="left"/>
      <w:pPr>
        <w:ind w:left="0" w:firstLine="400"/>
      </w:pPr>
      <w:rPr>
        <w:rFonts w:hint="eastAsia"/>
      </w:rPr>
    </w:lvl>
  </w:abstractNum>
  <w:abstractNum w:abstractNumId="53">
    <w:nsid w:val="432C2EA2"/>
    <w:multiLevelType w:val="singleLevel"/>
    <w:tmpl w:val="432C2EA2"/>
    <w:lvl w:ilvl="0" w:tentative="0">
      <w:start w:val="1"/>
      <w:numFmt w:val="decimal"/>
      <w:suff w:val="nothing"/>
      <w:lvlText w:val="%1．"/>
      <w:lvlJc w:val="left"/>
      <w:pPr>
        <w:ind w:left="0" w:firstLine="400"/>
      </w:pPr>
      <w:rPr>
        <w:rFonts w:hint="default"/>
      </w:rPr>
    </w:lvl>
  </w:abstractNum>
  <w:abstractNum w:abstractNumId="54">
    <w:nsid w:val="52B3DB75"/>
    <w:multiLevelType w:val="singleLevel"/>
    <w:tmpl w:val="52B3DB75"/>
    <w:lvl w:ilvl="0" w:tentative="0">
      <w:start w:val="1"/>
      <w:numFmt w:val="decimalEnclosedCircleChinese"/>
      <w:suff w:val="nothing"/>
      <w:lvlText w:val="%1　"/>
      <w:lvlJc w:val="left"/>
      <w:pPr>
        <w:ind w:left="0" w:firstLine="400"/>
      </w:pPr>
      <w:rPr>
        <w:rFonts w:hint="eastAsia"/>
      </w:rPr>
    </w:lvl>
  </w:abstractNum>
  <w:abstractNum w:abstractNumId="55">
    <w:nsid w:val="57B3764A"/>
    <w:multiLevelType w:val="singleLevel"/>
    <w:tmpl w:val="57B3764A"/>
    <w:lvl w:ilvl="0" w:tentative="0">
      <w:start w:val="1"/>
      <w:numFmt w:val="decimalEnclosedCircleChinese"/>
      <w:suff w:val="nothing"/>
      <w:lvlText w:val="%1　"/>
      <w:lvlJc w:val="left"/>
      <w:pPr>
        <w:ind w:left="0" w:firstLine="400"/>
      </w:pPr>
      <w:rPr>
        <w:rFonts w:hint="eastAsia"/>
      </w:rPr>
    </w:lvl>
  </w:abstractNum>
  <w:abstractNum w:abstractNumId="56">
    <w:nsid w:val="59099BE7"/>
    <w:multiLevelType w:val="singleLevel"/>
    <w:tmpl w:val="59099BE7"/>
    <w:lvl w:ilvl="0" w:tentative="0">
      <w:start w:val="1"/>
      <w:numFmt w:val="decimalEnclosedCircleChinese"/>
      <w:suff w:val="nothing"/>
      <w:lvlText w:val="%1　"/>
      <w:lvlJc w:val="left"/>
      <w:pPr>
        <w:ind w:left="0" w:firstLine="400"/>
      </w:pPr>
      <w:rPr>
        <w:rFonts w:hint="eastAsia"/>
      </w:rPr>
    </w:lvl>
  </w:abstractNum>
  <w:abstractNum w:abstractNumId="57">
    <w:nsid w:val="5B333D85"/>
    <w:multiLevelType w:val="singleLevel"/>
    <w:tmpl w:val="5B333D85"/>
    <w:lvl w:ilvl="0" w:tentative="0">
      <w:start w:val="1"/>
      <w:numFmt w:val="decimalEnclosedCircleChinese"/>
      <w:suff w:val="nothing"/>
      <w:lvlText w:val="%1　"/>
      <w:lvlJc w:val="left"/>
      <w:pPr>
        <w:ind w:left="0" w:firstLine="400"/>
      </w:pPr>
      <w:rPr>
        <w:rFonts w:hint="eastAsia"/>
      </w:rPr>
    </w:lvl>
  </w:abstractNum>
  <w:abstractNum w:abstractNumId="58">
    <w:nsid w:val="5E14B14E"/>
    <w:multiLevelType w:val="singleLevel"/>
    <w:tmpl w:val="5E14B14E"/>
    <w:lvl w:ilvl="0" w:tentative="0">
      <w:start w:val="1"/>
      <w:numFmt w:val="decimalEnclosedCircleChinese"/>
      <w:suff w:val="nothing"/>
      <w:lvlText w:val="%1　"/>
      <w:lvlJc w:val="left"/>
      <w:pPr>
        <w:ind w:left="0" w:firstLine="400"/>
      </w:pPr>
      <w:rPr>
        <w:rFonts w:hint="eastAsia"/>
      </w:rPr>
    </w:lvl>
  </w:abstractNum>
  <w:abstractNum w:abstractNumId="59">
    <w:nsid w:val="635EFA2C"/>
    <w:multiLevelType w:val="singleLevel"/>
    <w:tmpl w:val="635EFA2C"/>
    <w:lvl w:ilvl="0" w:tentative="0">
      <w:start w:val="1"/>
      <w:numFmt w:val="decimalEnclosedCircleChinese"/>
      <w:suff w:val="nothing"/>
      <w:lvlText w:val="%1　"/>
      <w:lvlJc w:val="left"/>
      <w:pPr>
        <w:ind w:left="0" w:firstLine="400"/>
      </w:pPr>
      <w:rPr>
        <w:rFonts w:hint="eastAsia"/>
      </w:rPr>
    </w:lvl>
  </w:abstractNum>
  <w:abstractNum w:abstractNumId="60">
    <w:nsid w:val="6479A478"/>
    <w:multiLevelType w:val="singleLevel"/>
    <w:tmpl w:val="6479A478"/>
    <w:lvl w:ilvl="0" w:tentative="0">
      <w:start w:val="1"/>
      <w:numFmt w:val="decimalEnclosedCircleChinese"/>
      <w:suff w:val="nothing"/>
      <w:lvlText w:val="%1　"/>
      <w:lvlJc w:val="left"/>
      <w:pPr>
        <w:ind w:left="0" w:firstLine="400"/>
      </w:pPr>
      <w:rPr>
        <w:rFonts w:hint="eastAsia"/>
      </w:rPr>
    </w:lvl>
  </w:abstractNum>
  <w:abstractNum w:abstractNumId="61">
    <w:nsid w:val="64F761EB"/>
    <w:multiLevelType w:val="multilevel"/>
    <w:tmpl w:val="64F761EB"/>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2">
    <w:nsid w:val="65D81E7A"/>
    <w:multiLevelType w:val="singleLevel"/>
    <w:tmpl w:val="65D81E7A"/>
    <w:lvl w:ilvl="0" w:tentative="0">
      <w:start w:val="1"/>
      <w:numFmt w:val="decimalEnclosedCircleChinese"/>
      <w:suff w:val="nothing"/>
      <w:lvlText w:val="%1　"/>
      <w:lvlJc w:val="left"/>
      <w:pPr>
        <w:ind w:left="0" w:firstLine="400"/>
      </w:pPr>
      <w:rPr>
        <w:rFonts w:hint="eastAsia"/>
      </w:rPr>
    </w:lvl>
  </w:abstractNum>
  <w:abstractNum w:abstractNumId="63">
    <w:nsid w:val="6FBB2D53"/>
    <w:multiLevelType w:val="singleLevel"/>
    <w:tmpl w:val="6FBB2D53"/>
    <w:lvl w:ilvl="0" w:tentative="0">
      <w:start w:val="1"/>
      <w:numFmt w:val="decimalEnclosedCircleChinese"/>
      <w:suff w:val="nothing"/>
      <w:lvlText w:val="%1　"/>
      <w:lvlJc w:val="left"/>
      <w:pPr>
        <w:ind w:left="0" w:firstLine="400"/>
      </w:pPr>
      <w:rPr>
        <w:rFonts w:hint="eastAsia"/>
      </w:rPr>
    </w:lvl>
  </w:abstractNum>
  <w:abstractNum w:abstractNumId="64">
    <w:nsid w:val="74C1B912"/>
    <w:multiLevelType w:val="singleLevel"/>
    <w:tmpl w:val="74C1B912"/>
    <w:lvl w:ilvl="0" w:tentative="0">
      <w:start w:val="2"/>
      <w:numFmt w:val="chineseCounting"/>
      <w:suff w:val="nothing"/>
      <w:lvlText w:val="（%1）"/>
      <w:lvlJc w:val="left"/>
      <w:rPr>
        <w:rFonts w:hint="eastAsia"/>
      </w:rPr>
    </w:lvl>
  </w:abstractNum>
  <w:abstractNum w:abstractNumId="65">
    <w:nsid w:val="74E38AF6"/>
    <w:multiLevelType w:val="singleLevel"/>
    <w:tmpl w:val="74E38AF6"/>
    <w:lvl w:ilvl="0" w:tentative="0">
      <w:start w:val="1"/>
      <w:numFmt w:val="decimalEnclosedCircleChinese"/>
      <w:suff w:val="nothing"/>
      <w:lvlText w:val="%1　"/>
      <w:lvlJc w:val="left"/>
      <w:pPr>
        <w:ind w:left="0" w:firstLine="400"/>
      </w:pPr>
      <w:rPr>
        <w:rFonts w:hint="eastAsia"/>
      </w:rPr>
    </w:lvl>
  </w:abstractNum>
  <w:abstractNum w:abstractNumId="66">
    <w:nsid w:val="78AA4F81"/>
    <w:multiLevelType w:val="multilevel"/>
    <w:tmpl w:val="78AA4F81"/>
    <w:lvl w:ilvl="0" w:tentative="0">
      <w:start w:val="1"/>
      <w:numFmt w:val="decimal"/>
      <w:lvlText w:val="%1)"/>
      <w:lvlJc w:val="left"/>
      <w:pPr>
        <w:tabs>
          <w:tab w:val="left" w:pos="0"/>
        </w:tabs>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7">
    <w:nsid w:val="7D43AE58"/>
    <w:multiLevelType w:val="singleLevel"/>
    <w:tmpl w:val="7D43AE58"/>
    <w:lvl w:ilvl="0" w:tentative="0">
      <w:start w:val="1"/>
      <w:numFmt w:val="decimalEnclosedCircleChinese"/>
      <w:suff w:val="nothing"/>
      <w:lvlText w:val="%1　"/>
      <w:lvlJc w:val="left"/>
      <w:pPr>
        <w:ind w:left="0" w:firstLine="400"/>
      </w:pPr>
      <w:rPr>
        <w:rFonts w:hint="eastAsia"/>
      </w:rPr>
    </w:lvl>
  </w:abstractNum>
  <w:num w:numId="1">
    <w:abstractNumId w:val="18"/>
  </w:num>
  <w:num w:numId="2">
    <w:abstractNumId w:val="61"/>
  </w:num>
  <w:num w:numId="3">
    <w:abstractNumId w:val="15"/>
  </w:num>
  <w:num w:numId="4">
    <w:abstractNumId w:val="41"/>
  </w:num>
  <w:num w:numId="5">
    <w:abstractNumId w:val="14"/>
  </w:num>
  <w:num w:numId="6">
    <w:abstractNumId w:val="38"/>
  </w:num>
  <w:num w:numId="7">
    <w:abstractNumId w:val="4"/>
  </w:num>
  <w:num w:numId="8">
    <w:abstractNumId w:val="24"/>
  </w:num>
  <w:num w:numId="9">
    <w:abstractNumId w:val="43"/>
  </w:num>
  <w:num w:numId="10">
    <w:abstractNumId w:val="16"/>
  </w:num>
  <w:num w:numId="11">
    <w:abstractNumId w:val="56"/>
  </w:num>
  <w:num w:numId="12">
    <w:abstractNumId w:val="54"/>
  </w:num>
  <w:num w:numId="13">
    <w:abstractNumId w:val="0"/>
  </w:num>
  <w:num w:numId="14">
    <w:abstractNumId w:val="22"/>
  </w:num>
  <w:num w:numId="15">
    <w:abstractNumId w:val="47"/>
  </w:num>
  <w:num w:numId="16">
    <w:abstractNumId w:val="33"/>
  </w:num>
  <w:num w:numId="17">
    <w:abstractNumId w:val="51"/>
  </w:num>
  <w:num w:numId="18">
    <w:abstractNumId w:val="12"/>
  </w:num>
  <w:num w:numId="19">
    <w:abstractNumId w:val="49"/>
  </w:num>
  <w:num w:numId="20">
    <w:abstractNumId w:val="57"/>
  </w:num>
  <w:num w:numId="21">
    <w:abstractNumId w:val="29"/>
  </w:num>
  <w:num w:numId="22">
    <w:abstractNumId w:val="50"/>
  </w:num>
  <w:num w:numId="23">
    <w:abstractNumId w:val="46"/>
  </w:num>
  <w:num w:numId="24">
    <w:abstractNumId w:val="42"/>
  </w:num>
  <w:num w:numId="25">
    <w:abstractNumId w:val="37"/>
  </w:num>
  <w:num w:numId="26">
    <w:abstractNumId w:val="17"/>
  </w:num>
  <w:num w:numId="27">
    <w:abstractNumId w:val="2"/>
  </w:num>
  <w:num w:numId="28">
    <w:abstractNumId w:val="34"/>
  </w:num>
  <w:num w:numId="29">
    <w:abstractNumId w:val="32"/>
  </w:num>
  <w:num w:numId="30">
    <w:abstractNumId w:val="23"/>
  </w:num>
  <w:num w:numId="31">
    <w:abstractNumId w:val="19"/>
  </w:num>
  <w:num w:numId="32">
    <w:abstractNumId w:val="52"/>
  </w:num>
  <w:num w:numId="33">
    <w:abstractNumId w:val="26"/>
  </w:num>
  <w:num w:numId="34">
    <w:abstractNumId w:val="9"/>
  </w:num>
  <w:num w:numId="35">
    <w:abstractNumId w:val="40"/>
  </w:num>
  <w:num w:numId="36">
    <w:abstractNumId w:val="20"/>
  </w:num>
  <w:num w:numId="37">
    <w:abstractNumId w:val="44"/>
  </w:num>
  <w:num w:numId="38">
    <w:abstractNumId w:val="27"/>
  </w:num>
  <w:num w:numId="39">
    <w:abstractNumId w:val="28"/>
  </w:num>
  <w:num w:numId="40">
    <w:abstractNumId w:val="3"/>
  </w:num>
  <w:num w:numId="41">
    <w:abstractNumId w:val="10"/>
  </w:num>
  <w:num w:numId="42">
    <w:abstractNumId w:val="1"/>
  </w:num>
  <w:num w:numId="43">
    <w:abstractNumId w:val="59"/>
  </w:num>
  <w:num w:numId="44">
    <w:abstractNumId w:val="5"/>
  </w:num>
  <w:num w:numId="45">
    <w:abstractNumId w:val="48"/>
  </w:num>
  <w:num w:numId="46">
    <w:abstractNumId w:val="67"/>
  </w:num>
  <w:num w:numId="47">
    <w:abstractNumId w:val="21"/>
  </w:num>
  <w:num w:numId="48">
    <w:abstractNumId w:val="30"/>
  </w:num>
  <w:num w:numId="49">
    <w:abstractNumId w:val="60"/>
  </w:num>
  <w:num w:numId="50">
    <w:abstractNumId w:val="25"/>
  </w:num>
  <w:num w:numId="51">
    <w:abstractNumId w:val="45"/>
  </w:num>
  <w:num w:numId="52">
    <w:abstractNumId w:val="62"/>
  </w:num>
  <w:num w:numId="53">
    <w:abstractNumId w:val="63"/>
  </w:num>
  <w:num w:numId="54">
    <w:abstractNumId w:val="36"/>
  </w:num>
  <w:num w:numId="55">
    <w:abstractNumId w:val="6"/>
  </w:num>
  <w:num w:numId="56">
    <w:abstractNumId w:val="55"/>
  </w:num>
  <w:num w:numId="57">
    <w:abstractNumId w:val="66"/>
  </w:num>
  <w:num w:numId="58">
    <w:abstractNumId w:val="7"/>
  </w:num>
  <w:num w:numId="59">
    <w:abstractNumId w:val="39"/>
  </w:num>
  <w:num w:numId="60">
    <w:abstractNumId w:val="65"/>
  </w:num>
  <w:num w:numId="61">
    <w:abstractNumId w:val="35"/>
  </w:num>
  <w:num w:numId="62">
    <w:abstractNumId w:val="8"/>
  </w:num>
  <w:num w:numId="63">
    <w:abstractNumId w:val="58"/>
  </w:num>
  <w:num w:numId="64">
    <w:abstractNumId w:val="31"/>
  </w:num>
  <w:num w:numId="65">
    <w:abstractNumId w:val="11"/>
  </w:num>
  <w:num w:numId="66">
    <w:abstractNumId w:val="13"/>
  </w:num>
  <w:num w:numId="67">
    <w:abstractNumId w:val="64"/>
  </w:num>
  <w:num w:numId="68">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autoHyphenation/>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EE"/>
    <w:rsid w:val="00000A06"/>
    <w:rsid w:val="000030EF"/>
    <w:rsid w:val="0000383A"/>
    <w:rsid w:val="00003B2A"/>
    <w:rsid w:val="00003C7B"/>
    <w:rsid w:val="00003CF6"/>
    <w:rsid w:val="00004AFC"/>
    <w:rsid w:val="00004FD5"/>
    <w:rsid w:val="00010AEC"/>
    <w:rsid w:val="00012FF1"/>
    <w:rsid w:val="00015CBE"/>
    <w:rsid w:val="000174DF"/>
    <w:rsid w:val="000208C4"/>
    <w:rsid w:val="00020BA0"/>
    <w:rsid w:val="000235E9"/>
    <w:rsid w:val="00023DF4"/>
    <w:rsid w:val="000259F4"/>
    <w:rsid w:val="00025CE6"/>
    <w:rsid w:val="0002693D"/>
    <w:rsid w:val="000272F1"/>
    <w:rsid w:val="0003055A"/>
    <w:rsid w:val="0003200F"/>
    <w:rsid w:val="000330A5"/>
    <w:rsid w:val="00033D54"/>
    <w:rsid w:val="00037597"/>
    <w:rsid w:val="00041881"/>
    <w:rsid w:val="00042119"/>
    <w:rsid w:val="00046546"/>
    <w:rsid w:val="000474A3"/>
    <w:rsid w:val="000478C7"/>
    <w:rsid w:val="00050B8F"/>
    <w:rsid w:val="0005124B"/>
    <w:rsid w:val="00051877"/>
    <w:rsid w:val="00051AA5"/>
    <w:rsid w:val="00051D5A"/>
    <w:rsid w:val="00053908"/>
    <w:rsid w:val="000543B9"/>
    <w:rsid w:val="00055535"/>
    <w:rsid w:val="0005629B"/>
    <w:rsid w:val="00057DF4"/>
    <w:rsid w:val="00057E87"/>
    <w:rsid w:val="00060698"/>
    <w:rsid w:val="000651C2"/>
    <w:rsid w:val="000660BA"/>
    <w:rsid w:val="00070FE5"/>
    <w:rsid w:val="00071EC4"/>
    <w:rsid w:val="000728E0"/>
    <w:rsid w:val="00072AC1"/>
    <w:rsid w:val="00074470"/>
    <w:rsid w:val="000746D4"/>
    <w:rsid w:val="0007523A"/>
    <w:rsid w:val="00076C10"/>
    <w:rsid w:val="00077B51"/>
    <w:rsid w:val="00080482"/>
    <w:rsid w:val="0008076A"/>
    <w:rsid w:val="000816B7"/>
    <w:rsid w:val="00081729"/>
    <w:rsid w:val="00081D09"/>
    <w:rsid w:val="00081F92"/>
    <w:rsid w:val="0008270D"/>
    <w:rsid w:val="00085BF6"/>
    <w:rsid w:val="0008634A"/>
    <w:rsid w:val="00087CE5"/>
    <w:rsid w:val="00092B1E"/>
    <w:rsid w:val="00094600"/>
    <w:rsid w:val="00095B0B"/>
    <w:rsid w:val="00096F51"/>
    <w:rsid w:val="0009706F"/>
    <w:rsid w:val="00097818"/>
    <w:rsid w:val="000A0299"/>
    <w:rsid w:val="000A2370"/>
    <w:rsid w:val="000A275C"/>
    <w:rsid w:val="000A3168"/>
    <w:rsid w:val="000A332C"/>
    <w:rsid w:val="000A55FC"/>
    <w:rsid w:val="000A5FBD"/>
    <w:rsid w:val="000A61A1"/>
    <w:rsid w:val="000B0525"/>
    <w:rsid w:val="000B0603"/>
    <w:rsid w:val="000B3606"/>
    <w:rsid w:val="000B388B"/>
    <w:rsid w:val="000B56C0"/>
    <w:rsid w:val="000B5B05"/>
    <w:rsid w:val="000C08F1"/>
    <w:rsid w:val="000C4D2C"/>
    <w:rsid w:val="000C4F6A"/>
    <w:rsid w:val="000C70A1"/>
    <w:rsid w:val="000C713B"/>
    <w:rsid w:val="000C71EB"/>
    <w:rsid w:val="000C7C98"/>
    <w:rsid w:val="000D3028"/>
    <w:rsid w:val="000D423A"/>
    <w:rsid w:val="000D4B22"/>
    <w:rsid w:val="000D5036"/>
    <w:rsid w:val="000D58C1"/>
    <w:rsid w:val="000E21F1"/>
    <w:rsid w:val="000E4736"/>
    <w:rsid w:val="000F0487"/>
    <w:rsid w:val="000F1858"/>
    <w:rsid w:val="000F2FE3"/>
    <w:rsid w:val="000F474D"/>
    <w:rsid w:val="000F4A6C"/>
    <w:rsid w:val="000F742D"/>
    <w:rsid w:val="00100CFC"/>
    <w:rsid w:val="00101953"/>
    <w:rsid w:val="00102EC0"/>
    <w:rsid w:val="00104F76"/>
    <w:rsid w:val="00105565"/>
    <w:rsid w:val="00105609"/>
    <w:rsid w:val="00107F90"/>
    <w:rsid w:val="00110256"/>
    <w:rsid w:val="001102A1"/>
    <w:rsid w:val="00111A20"/>
    <w:rsid w:val="00112E9F"/>
    <w:rsid w:val="00112FB4"/>
    <w:rsid w:val="00113A80"/>
    <w:rsid w:val="0011467F"/>
    <w:rsid w:val="00114A98"/>
    <w:rsid w:val="00114FD0"/>
    <w:rsid w:val="0011591C"/>
    <w:rsid w:val="00115E51"/>
    <w:rsid w:val="001162CA"/>
    <w:rsid w:val="00120CC6"/>
    <w:rsid w:val="00121305"/>
    <w:rsid w:val="00122691"/>
    <w:rsid w:val="00122E47"/>
    <w:rsid w:val="00123280"/>
    <w:rsid w:val="001232F2"/>
    <w:rsid w:val="00123AD8"/>
    <w:rsid w:val="00123AF8"/>
    <w:rsid w:val="00124722"/>
    <w:rsid w:val="001248C2"/>
    <w:rsid w:val="001255BC"/>
    <w:rsid w:val="00125C09"/>
    <w:rsid w:val="00131251"/>
    <w:rsid w:val="00131536"/>
    <w:rsid w:val="0013408A"/>
    <w:rsid w:val="00135823"/>
    <w:rsid w:val="00135CAE"/>
    <w:rsid w:val="00136C5F"/>
    <w:rsid w:val="00140938"/>
    <w:rsid w:val="001413CD"/>
    <w:rsid w:val="00141E97"/>
    <w:rsid w:val="00142E5E"/>
    <w:rsid w:val="00143519"/>
    <w:rsid w:val="001440E2"/>
    <w:rsid w:val="00144DFC"/>
    <w:rsid w:val="00145D57"/>
    <w:rsid w:val="001464AB"/>
    <w:rsid w:val="00146A42"/>
    <w:rsid w:val="00147AC7"/>
    <w:rsid w:val="00150AFB"/>
    <w:rsid w:val="00153042"/>
    <w:rsid w:val="001534BB"/>
    <w:rsid w:val="001574D2"/>
    <w:rsid w:val="00157795"/>
    <w:rsid w:val="00157AE9"/>
    <w:rsid w:val="0016018D"/>
    <w:rsid w:val="00162594"/>
    <w:rsid w:val="0016262C"/>
    <w:rsid w:val="0016270E"/>
    <w:rsid w:val="00162BCE"/>
    <w:rsid w:val="001633DF"/>
    <w:rsid w:val="001637E2"/>
    <w:rsid w:val="00163B68"/>
    <w:rsid w:val="001641CF"/>
    <w:rsid w:val="001666DD"/>
    <w:rsid w:val="00170747"/>
    <w:rsid w:val="00170D72"/>
    <w:rsid w:val="001759E8"/>
    <w:rsid w:val="00176C79"/>
    <w:rsid w:val="00177007"/>
    <w:rsid w:val="00177CAD"/>
    <w:rsid w:val="00177CEF"/>
    <w:rsid w:val="00180E19"/>
    <w:rsid w:val="00182304"/>
    <w:rsid w:val="001836B1"/>
    <w:rsid w:val="00183B3F"/>
    <w:rsid w:val="00185492"/>
    <w:rsid w:val="00185A7D"/>
    <w:rsid w:val="00185DBC"/>
    <w:rsid w:val="00186F77"/>
    <w:rsid w:val="001905B0"/>
    <w:rsid w:val="0019078B"/>
    <w:rsid w:val="00191D3C"/>
    <w:rsid w:val="0019245C"/>
    <w:rsid w:val="00192D38"/>
    <w:rsid w:val="001934AA"/>
    <w:rsid w:val="00193534"/>
    <w:rsid w:val="00193E34"/>
    <w:rsid w:val="001943E1"/>
    <w:rsid w:val="00194DC1"/>
    <w:rsid w:val="001963A3"/>
    <w:rsid w:val="00196AE9"/>
    <w:rsid w:val="001A4358"/>
    <w:rsid w:val="001A6554"/>
    <w:rsid w:val="001A6C4D"/>
    <w:rsid w:val="001A6EF3"/>
    <w:rsid w:val="001B069E"/>
    <w:rsid w:val="001B46D2"/>
    <w:rsid w:val="001B4E3A"/>
    <w:rsid w:val="001B6997"/>
    <w:rsid w:val="001B6A48"/>
    <w:rsid w:val="001C1F2F"/>
    <w:rsid w:val="001C23F2"/>
    <w:rsid w:val="001C2615"/>
    <w:rsid w:val="001C3262"/>
    <w:rsid w:val="001C4A6F"/>
    <w:rsid w:val="001C6883"/>
    <w:rsid w:val="001C7521"/>
    <w:rsid w:val="001C79D3"/>
    <w:rsid w:val="001D0A20"/>
    <w:rsid w:val="001D197A"/>
    <w:rsid w:val="001D2196"/>
    <w:rsid w:val="001D2AE3"/>
    <w:rsid w:val="001D4D1D"/>
    <w:rsid w:val="001D64BB"/>
    <w:rsid w:val="001D79A3"/>
    <w:rsid w:val="001E02F0"/>
    <w:rsid w:val="001E0C69"/>
    <w:rsid w:val="001E11C5"/>
    <w:rsid w:val="001E154F"/>
    <w:rsid w:val="001E16DA"/>
    <w:rsid w:val="001E1964"/>
    <w:rsid w:val="001E1FF6"/>
    <w:rsid w:val="001E46F4"/>
    <w:rsid w:val="001E5438"/>
    <w:rsid w:val="001E5A4B"/>
    <w:rsid w:val="001E620E"/>
    <w:rsid w:val="001E7C8D"/>
    <w:rsid w:val="001F1D80"/>
    <w:rsid w:val="001F2189"/>
    <w:rsid w:val="001F320F"/>
    <w:rsid w:val="001F421D"/>
    <w:rsid w:val="001F5F64"/>
    <w:rsid w:val="001F70DF"/>
    <w:rsid w:val="00201F28"/>
    <w:rsid w:val="00202880"/>
    <w:rsid w:val="00202BEB"/>
    <w:rsid w:val="00210B18"/>
    <w:rsid w:val="00211B97"/>
    <w:rsid w:val="002122FD"/>
    <w:rsid w:val="00212C81"/>
    <w:rsid w:val="00214C7E"/>
    <w:rsid w:val="002154EF"/>
    <w:rsid w:val="00217D30"/>
    <w:rsid w:val="002202D6"/>
    <w:rsid w:val="00220F50"/>
    <w:rsid w:val="002246FB"/>
    <w:rsid w:val="0022565D"/>
    <w:rsid w:val="00225A59"/>
    <w:rsid w:val="002260FD"/>
    <w:rsid w:val="00226E44"/>
    <w:rsid w:val="00232E89"/>
    <w:rsid w:val="00233FA2"/>
    <w:rsid w:val="00234249"/>
    <w:rsid w:val="00234A5C"/>
    <w:rsid w:val="002367BA"/>
    <w:rsid w:val="00244B03"/>
    <w:rsid w:val="00244CC0"/>
    <w:rsid w:val="002459B5"/>
    <w:rsid w:val="00246028"/>
    <w:rsid w:val="00246C83"/>
    <w:rsid w:val="00246F22"/>
    <w:rsid w:val="00250991"/>
    <w:rsid w:val="002523C2"/>
    <w:rsid w:val="002530A9"/>
    <w:rsid w:val="002531D3"/>
    <w:rsid w:val="002534CD"/>
    <w:rsid w:val="00256470"/>
    <w:rsid w:val="00256A55"/>
    <w:rsid w:val="00260AE5"/>
    <w:rsid w:val="00265298"/>
    <w:rsid w:val="00266246"/>
    <w:rsid w:val="00271273"/>
    <w:rsid w:val="00271765"/>
    <w:rsid w:val="002749CB"/>
    <w:rsid w:val="00275F3F"/>
    <w:rsid w:val="0027704D"/>
    <w:rsid w:val="00281059"/>
    <w:rsid w:val="00286DEE"/>
    <w:rsid w:val="002878DC"/>
    <w:rsid w:val="00290293"/>
    <w:rsid w:val="0029032A"/>
    <w:rsid w:val="00291174"/>
    <w:rsid w:val="00291C5A"/>
    <w:rsid w:val="00292256"/>
    <w:rsid w:val="00292D68"/>
    <w:rsid w:val="00295F7A"/>
    <w:rsid w:val="002965AD"/>
    <w:rsid w:val="00297B2B"/>
    <w:rsid w:val="00297D4D"/>
    <w:rsid w:val="002A01EF"/>
    <w:rsid w:val="002A05A1"/>
    <w:rsid w:val="002A2292"/>
    <w:rsid w:val="002A2691"/>
    <w:rsid w:val="002A3ED9"/>
    <w:rsid w:val="002A51FD"/>
    <w:rsid w:val="002A6ED4"/>
    <w:rsid w:val="002A75E0"/>
    <w:rsid w:val="002B036E"/>
    <w:rsid w:val="002B0BBD"/>
    <w:rsid w:val="002B26F8"/>
    <w:rsid w:val="002B4D2F"/>
    <w:rsid w:val="002B5889"/>
    <w:rsid w:val="002B66EB"/>
    <w:rsid w:val="002B7FEC"/>
    <w:rsid w:val="002C08B9"/>
    <w:rsid w:val="002C0C8B"/>
    <w:rsid w:val="002C1416"/>
    <w:rsid w:val="002C30F1"/>
    <w:rsid w:val="002C34E2"/>
    <w:rsid w:val="002C575D"/>
    <w:rsid w:val="002C606A"/>
    <w:rsid w:val="002C6858"/>
    <w:rsid w:val="002D02A8"/>
    <w:rsid w:val="002D0368"/>
    <w:rsid w:val="002D2A70"/>
    <w:rsid w:val="002D2DFC"/>
    <w:rsid w:val="002D332E"/>
    <w:rsid w:val="002D3CD2"/>
    <w:rsid w:val="002D439D"/>
    <w:rsid w:val="002D564C"/>
    <w:rsid w:val="002E0029"/>
    <w:rsid w:val="002E11E7"/>
    <w:rsid w:val="002E138A"/>
    <w:rsid w:val="002E1D3B"/>
    <w:rsid w:val="002E2D08"/>
    <w:rsid w:val="002E5821"/>
    <w:rsid w:val="002E76A0"/>
    <w:rsid w:val="002F0EB3"/>
    <w:rsid w:val="002F206F"/>
    <w:rsid w:val="002F2099"/>
    <w:rsid w:val="002F2C62"/>
    <w:rsid w:val="002F2E6A"/>
    <w:rsid w:val="002F49A6"/>
    <w:rsid w:val="002F6AE5"/>
    <w:rsid w:val="003007D2"/>
    <w:rsid w:val="0030203D"/>
    <w:rsid w:val="00303428"/>
    <w:rsid w:val="00303A05"/>
    <w:rsid w:val="00303E97"/>
    <w:rsid w:val="00304D74"/>
    <w:rsid w:val="003054DD"/>
    <w:rsid w:val="00305559"/>
    <w:rsid w:val="003060BD"/>
    <w:rsid w:val="0031275C"/>
    <w:rsid w:val="003145D3"/>
    <w:rsid w:val="00315313"/>
    <w:rsid w:val="00316615"/>
    <w:rsid w:val="003166EB"/>
    <w:rsid w:val="00316F78"/>
    <w:rsid w:val="0031713E"/>
    <w:rsid w:val="00320120"/>
    <w:rsid w:val="00320D68"/>
    <w:rsid w:val="0032131D"/>
    <w:rsid w:val="003214BA"/>
    <w:rsid w:val="00322432"/>
    <w:rsid w:val="00323155"/>
    <w:rsid w:val="00325911"/>
    <w:rsid w:val="003264BF"/>
    <w:rsid w:val="00326A78"/>
    <w:rsid w:val="00326E20"/>
    <w:rsid w:val="00331D17"/>
    <w:rsid w:val="00332775"/>
    <w:rsid w:val="00332FCE"/>
    <w:rsid w:val="00333221"/>
    <w:rsid w:val="00333519"/>
    <w:rsid w:val="003369E1"/>
    <w:rsid w:val="00337D64"/>
    <w:rsid w:val="00340CD1"/>
    <w:rsid w:val="00343E2A"/>
    <w:rsid w:val="00344591"/>
    <w:rsid w:val="00345678"/>
    <w:rsid w:val="00353424"/>
    <w:rsid w:val="00353C03"/>
    <w:rsid w:val="00354C4C"/>
    <w:rsid w:val="0036096C"/>
    <w:rsid w:val="00361121"/>
    <w:rsid w:val="003613A4"/>
    <w:rsid w:val="0036160D"/>
    <w:rsid w:val="00362307"/>
    <w:rsid w:val="00362DAB"/>
    <w:rsid w:val="0036452A"/>
    <w:rsid w:val="00366D66"/>
    <w:rsid w:val="00370C33"/>
    <w:rsid w:val="00371B82"/>
    <w:rsid w:val="00371D6D"/>
    <w:rsid w:val="003725BC"/>
    <w:rsid w:val="00373098"/>
    <w:rsid w:val="00375303"/>
    <w:rsid w:val="003772E4"/>
    <w:rsid w:val="0037766A"/>
    <w:rsid w:val="00377F09"/>
    <w:rsid w:val="003815A0"/>
    <w:rsid w:val="0038383B"/>
    <w:rsid w:val="0038497E"/>
    <w:rsid w:val="00384E35"/>
    <w:rsid w:val="00384F97"/>
    <w:rsid w:val="0038704E"/>
    <w:rsid w:val="00391F30"/>
    <w:rsid w:val="00394266"/>
    <w:rsid w:val="0039429B"/>
    <w:rsid w:val="003943A5"/>
    <w:rsid w:val="00396C72"/>
    <w:rsid w:val="00397F18"/>
    <w:rsid w:val="003A0391"/>
    <w:rsid w:val="003A0C0F"/>
    <w:rsid w:val="003A0EF7"/>
    <w:rsid w:val="003A1EF4"/>
    <w:rsid w:val="003A3697"/>
    <w:rsid w:val="003A6001"/>
    <w:rsid w:val="003A6038"/>
    <w:rsid w:val="003B092A"/>
    <w:rsid w:val="003B0F08"/>
    <w:rsid w:val="003B2942"/>
    <w:rsid w:val="003B2FCD"/>
    <w:rsid w:val="003B321E"/>
    <w:rsid w:val="003B57A3"/>
    <w:rsid w:val="003C07AF"/>
    <w:rsid w:val="003C60C3"/>
    <w:rsid w:val="003C64F8"/>
    <w:rsid w:val="003C7C0F"/>
    <w:rsid w:val="003C7E38"/>
    <w:rsid w:val="003D1208"/>
    <w:rsid w:val="003D1642"/>
    <w:rsid w:val="003D2AB2"/>
    <w:rsid w:val="003D616C"/>
    <w:rsid w:val="003E034F"/>
    <w:rsid w:val="003E1222"/>
    <w:rsid w:val="003E1BED"/>
    <w:rsid w:val="003E2B69"/>
    <w:rsid w:val="003E2F30"/>
    <w:rsid w:val="003E4391"/>
    <w:rsid w:val="003E6D4B"/>
    <w:rsid w:val="003E7A94"/>
    <w:rsid w:val="003F03B1"/>
    <w:rsid w:val="003F1EAD"/>
    <w:rsid w:val="003F2AAF"/>
    <w:rsid w:val="003F46EC"/>
    <w:rsid w:val="003F4B36"/>
    <w:rsid w:val="003F7BAF"/>
    <w:rsid w:val="00401AB3"/>
    <w:rsid w:val="00402603"/>
    <w:rsid w:val="00403950"/>
    <w:rsid w:val="00403F0B"/>
    <w:rsid w:val="0040427F"/>
    <w:rsid w:val="00404C50"/>
    <w:rsid w:val="00410350"/>
    <w:rsid w:val="00414ECD"/>
    <w:rsid w:val="004202D2"/>
    <w:rsid w:val="004203B0"/>
    <w:rsid w:val="0042086C"/>
    <w:rsid w:val="00422749"/>
    <w:rsid w:val="00423FED"/>
    <w:rsid w:val="004305E0"/>
    <w:rsid w:val="00430AC0"/>
    <w:rsid w:val="00430C37"/>
    <w:rsid w:val="00431510"/>
    <w:rsid w:val="004337F8"/>
    <w:rsid w:val="00434BF0"/>
    <w:rsid w:val="0043506B"/>
    <w:rsid w:val="004375DE"/>
    <w:rsid w:val="00440078"/>
    <w:rsid w:val="00441845"/>
    <w:rsid w:val="004418E0"/>
    <w:rsid w:val="004426D7"/>
    <w:rsid w:val="00442B43"/>
    <w:rsid w:val="004438BC"/>
    <w:rsid w:val="004461C8"/>
    <w:rsid w:val="00446773"/>
    <w:rsid w:val="00447A9F"/>
    <w:rsid w:val="00451AAB"/>
    <w:rsid w:val="004520B3"/>
    <w:rsid w:val="004536EA"/>
    <w:rsid w:val="00454548"/>
    <w:rsid w:val="00454C36"/>
    <w:rsid w:val="00455751"/>
    <w:rsid w:val="0045663F"/>
    <w:rsid w:val="004600FD"/>
    <w:rsid w:val="00461D6D"/>
    <w:rsid w:val="00465392"/>
    <w:rsid w:val="00466B54"/>
    <w:rsid w:val="00467640"/>
    <w:rsid w:val="00470551"/>
    <w:rsid w:val="004715BA"/>
    <w:rsid w:val="00471FF8"/>
    <w:rsid w:val="0047274D"/>
    <w:rsid w:val="0047404D"/>
    <w:rsid w:val="004753E8"/>
    <w:rsid w:val="0047733E"/>
    <w:rsid w:val="0048236F"/>
    <w:rsid w:val="0048246C"/>
    <w:rsid w:val="004836ED"/>
    <w:rsid w:val="00483709"/>
    <w:rsid w:val="00485FDD"/>
    <w:rsid w:val="004860A4"/>
    <w:rsid w:val="004921D4"/>
    <w:rsid w:val="00492BB6"/>
    <w:rsid w:val="00493115"/>
    <w:rsid w:val="004940D8"/>
    <w:rsid w:val="0049496B"/>
    <w:rsid w:val="00496F88"/>
    <w:rsid w:val="004A07D0"/>
    <w:rsid w:val="004A3FE5"/>
    <w:rsid w:val="004A41D1"/>
    <w:rsid w:val="004A43C5"/>
    <w:rsid w:val="004A4F3E"/>
    <w:rsid w:val="004A6092"/>
    <w:rsid w:val="004A6474"/>
    <w:rsid w:val="004A740C"/>
    <w:rsid w:val="004A75B3"/>
    <w:rsid w:val="004B076A"/>
    <w:rsid w:val="004B1656"/>
    <w:rsid w:val="004B2751"/>
    <w:rsid w:val="004B36EB"/>
    <w:rsid w:val="004C0C88"/>
    <w:rsid w:val="004C0D00"/>
    <w:rsid w:val="004C0EF9"/>
    <w:rsid w:val="004C1E0D"/>
    <w:rsid w:val="004C29D2"/>
    <w:rsid w:val="004C3727"/>
    <w:rsid w:val="004C438D"/>
    <w:rsid w:val="004C486E"/>
    <w:rsid w:val="004C5F1E"/>
    <w:rsid w:val="004C6062"/>
    <w:rsid w:val="004C7BE3"/>
    <w:rsid w:val="004D1E36"/>
    <w:rsid w:val="004D2894"/>
    <w:rsid w:val="004D2B67"/>
    <w:rsid w:val="004D4359"/>
    <w:rsid w:val="004D54B8"/>
    <w:rsid w:val="004D799B"/>
    <w:rsid w:val="004E02D5"/>
    <w:rsid w:val="004E0654"/>
    <w:rsid w:val="004E1390"/>
    <w:rsid w:val="004E5A7D"/>
    <w:rsid w:val="004E6435"/>
    <w:rsid w:val="004E6F2C"/>
    <w:rsid w:val="004F0183"/>
    <w:rsid w:val="004F08F1"/>
    <w:rsid w:val="004F0F50"/>
    <w:rsid w:val="004F1585"/>
    <w:rsid w:val="004F1C07"/>
    <w:rsid w:val="004F1EDC"/>
    <w:rsid w:val="004F251F"/>
    <w:rsid w:val="004F4F78"/>
    <w:rsid w:val="004F590F"/>
    <w:rsid w:val="004F6127"/>
    <w:rsid w:val="004F612A"/>
    <w:rsid w:val="004F6446"/>
    <w:rsid w:val="004F6B72"/>
    <w:rsid w:val="004F6B92"/>
    <w:rsid w:val="004F7C7B"/>
    <w:rsid w:val="004F7E26"/>
    <w:rsid w:val="00500DDA"/>
    <w:rsid w:val="00501D3E"/>
    <w:rsid w:val="00505310"/>
    <w:rsid w:val="00506EB9"/>
    <w:rsid w:val="00507E23"/>
    <w:rsid w:val="005104E1"/>
    <w:rsid w:val="00510A22"/>
    <w:rsid w:val="005126EE"/>
    <w:rsid w:val="005138DF"/>
    <w:rsid w:val="005139B8"/>
    <w:rsid w:val="00520FD8"/>
    <w:rsid w:val="00521229"/>
    <w:rsid w:val="005213F1"/>
    <w:rsid w:val="005253C5"/>
    <w:rsid w:val="005262EB"/>
    <w:rsid w:val="00526DBE"/>
    <w:rsid w:val="00527B9A"/>
    <w:rsid w:val="00530CB9"/>
    <w:rsid w:val="0053246E"/>
    <w:rsid w:val="00532648"/>
    <w:rsid w:val="00532787"/>
    <w:rsid w:val="00535173"/>
    <w:rsid w:val="0053598F"/>
    <w:rsid w:val="005360AE"/>
    <w:rsid w:val="00537A9C"/>
    <w:rsid w:val="005410C6"/>
    <w:rsid w:val="0054409C"/>
    <w:rsid w:val="00545547"/>
    <w:rsid w:val="005501EA"/>
    <w:rsid w:val="0055078C"/>
    <w:rsid w:val="00551581"/>
    <w:rsid w:val="00551664"/>
    <w:rsid w:val="0055192E"/>
    <w:rsid w:val="00552CD3"/>
    <w:rsid w:val="00552ED5"/>
    <w:rsid w:val="00553171"/>
    <w:rsid w:val="0055493E"/>
    <w:rsid w:val="00554E4E"/>
    <w:rsid w:val="00555FAE"/>
    <w:rsid w:val="00560434"/>
    <w:rsid w:val="005626E5"/>
    <w:rsid w:val="00562E65"/>
    <w:rsid w:val="00563B90"/>
    <w:rsid w:val="00564C62"/>
    <w:rsid w:val="005664B4"/>
    <w:rsid w:val="005677D8"/>
    <w:rsid w:val="00567CEA"/>
    <w:rsid w:val="00567D58"/>
    <w:rsid w:val="00567F3D"/>
    <w:rsid w:val="00571563"/>
    <w:rsid w:val="00572939"/>
    <w:rsid w:val="0057424C"/>
    <w:rsid w:val="0057622D"/>
    <w:rsid w:val="00577BF6"/>
    <w:rsid w:val="00577E2F"/>
    <w:rsid w:val="0058076B"/>
    <w:rsid w:val="00583654"/>
    <w:rsid w:val="00583AFF"/>
    <w:rsid w:val="00584C22"/>
    <w:rsid w:val="00585639"/>
    <w:rsid w:val="00585B9E"/>
    <w:rsid w:val="00585F1F"/>
    <w:rsid w:val="005864BA"/>
    <w:rsid w:val="00586D89"/>
    <w:rsid w:val="005871EC"/>
    <w:rsid w:val="00592050"/>
    <w:rsid w:val="005921AD"/>
    <w:rsid w:val="00592FCA"/>
    <w:rsid w:val="00594FAE"/>
    <w:rsid w:val="00597354"/>
    <w:rsid w:val="005A1BB5"/>
    <w:rsid w:val="005A4C24"/>
    <w:rsid w:val="005A67A7"/>
    <w:rsid w:val="005B06D8"/>
    <w:rsid w:val="005B06E5"/>
    <w:rsid w:val="005B1AA6"/>
    <w:rsid w:val="005B209A"/>
    <w:rsid w:val="005B3314"/>
    <w:rsid w:val="005B5120"/>
    <w:rsid w:val="005B6227"/>
    <w:rsid w:val="005C1BB2"/>
    <w:rsid w:val="005C2B0F"/>
    <w:rsid w:val="005C45CD"/>
    <w:rsid w:val="005C4803"/>
    <w:rsid w:val="005C4C17"/>
    <w:rsid w:val="005C4CC8"/>
    <w:rsid w:val="005C5F3B"/>
    <w:rsid w:val="005C72E8"/>
    <w:rsid w:val="005D291A"/>
    <w:rsid w:val="005D33F0"/>
    <w:rsid w:val="005D343B"/>
    <w:rsid w:val="005D3966"/>
    <w:rsid w:val="005D4B8C"/>
    <w:rsid w:val="005D4FA2"/>
    <w:rsid w:val="005D59C4"/>
    <w:rsid w:val="005E0351"/>
    <w:rsid w:val="005E07EE"/>
    <w:rsid w:val="005E4DA1"/>
    <w:rsid w:val="005E586B"/>
    <w:rsid w:val="005E5A29"/>
    <w:rsid w:val="005E7D77"/>
    <w:rsid w:val="005F070C"/>
    <w:rsid w:val="005F2568"/>
    <w:rsid w:val="005F3B18"/>
    <w:rsid w:val="005F43CE"/>
    <w:rsid w:val="005F64F8"/>
    <w:rsid w:val="005F675E"/>
    <w:rsid w:val="005F68EA"/>
    <w:rsid w:val="005F72D5"/>
    <w:rsid w:val="00602BCB"/>
    <w:rsid w:val="006041D7"/>
    <w:rsid w:val="00605FF4"/>
    <w:rsid w:val="00607C47"/>
    <w:rsid w:val="00610896"/>
    <w:rsid w:val="00610CA4"/>
    <w:rsid w:val="00610D49"/>
    <w:rsid w:val="00612864"/>
    <w:rsid w:val="00614AE3"/>
    <w:rsid w:val="0061568B"/>
    <w:rsid w:val="006157B6"/>
    <w:rsid w:val="00617A47"/>
    <w:rsid w:val="00621C79"/>
    <w:rsid w:val="00622A1E"/>
    <w:rsid w:val="00624A1B"/>
    <w:rsid w:val="00626889"/>
    <w:rsid w:val="0062691A"/>
    <w:rsid w:val="0063105F"/>
    <w:rsid w:val="0063215F"/>
    <w:rsid w:val="00632298"/>
    <w:rsid w:val="00633D32"/>
    <w:rsid w:val="00634112"/>
    <w:rsid w:val="0063439E"/>
    <w:rsid w:val="00634ABA"/>
    <w:rsid w:val="00635068"/>
    <w:rsid w:val="0063533D"/>
    <w:rsid w:val="00636D83"/>
    <w:rsid w:val="006372D4"/>
    <w:rsid w:val="00637C65"/>
    <w:rsid w:val="00640025"/>
    <w:rsid w:val="00643DEC"/>
    <w:rsid w:val="00647624"/>
    <w:rsid w:val="00647F83"/>
    <w:rsid w:val="00647F8A"/>
    <w:rsid w:val="00650466"/>
    <w:rsid w:val="00652085"/>
    <w:rsid w:val="00652A28"/>
    <w:rsid w:val="0065575C"/>
    <w:rsid w:val="00655C9D"/>
    <w:rsid w:val="00656B0A"/>
    <w:rsid w:val="00661A93"/>
    <w:rsid w:val="00662026"/>
    <w:rsid w:val="00662C71"/>
    <w:rsid w:val="00667D70"/>
    <w:rsid w:val="006701B8"/>
    <w:rsid w:val="00674541"/>
    <w:rsid w:val="006745FC"/>
    <w:rsid w:val="0067728F"/>
    <w:rsid w:val="006777E9"/>
    <w:rsid w:val="006778BF"/>
    <w:rsid w:val="0068042A"/>
    <w:rsid w:val="0068045F"/>
    <w:rsid w:val="00680F72"/>
    <w:rsid w:val="00681695"/>
    <w:rsid w:val="00682FF8"/>
    <w:rsid w:val="00685675"/>
    <w:rsid w:val="0068650B"/>
    <w:rsid w:val="00686688"/>
    <w:rsid w:val="006868AA"/>
    <w:rsid w:val="006872CF"/>
    <w:rsid w:val="00691FE7"/>
    <w:rsid w:val="00692C3F"/>
    <w:rsid w:val="00693C27"/>
    <w:rsid w:val="006946C5"/>
    <w:rsid w:val="00696325"/>
    <w:rsid w:val="006970B7"/>
    <w:rsid w:val="006978B8"/>
    <w:rsid w:val="00697B43"/>
    <w:rsid w:val="00697DEE"/>
    <w:rsid w:val="006A23C3"/>
    <w:rsid w:val="006A2F5F"/>
    <w:rsid w:val="006A4402"/>
    <w:rsid w:val="006A4CBE"/>
    <w:rsid w:val="006A4E73"/>
    <w:rsid w:val="006A67F4"/>
    <w:rsid w:val="006B1EF2"/>
    <w:rsid w:val="006B284F"/>
    <w:rsid w:val="006B3263"/>
    <w:rsid w:val="006B5E3A"/>
    <w:rsid w:val="006B6E22"/>
    <w:rsid w:val="006C3599"/>
    <w:rsid w:val="006C746A"/>
    <w:rsid w:val="006C76B8"/>
    <w:rsid w:val="006D1517"/>
    <w:rsid w:val="006D1671"/>
    <w:rsid w:val="006D25E6"/>
    <w:rsid w:val="006D2821"/>
    <w:rsid w:val="006D2F0F"/>
    <w:rsid w:val="006D468B"/>
    <w:rsid w:val="006D50F3"/>
    <w:rsid w:val="006D6D0A"/>
    <w:rsid w:val="006D7FB6"/>
    <w:rsid w:val="006E1434"/>
    <w:rsid w:val="006E16BE"/>
    <w:rsid w:val="006E2182"/>
    <w:rsid w:val="006E2B68"/>
    <w:rsid w:val="006E2CC8"/>
    <w:rsid w:val="006E3C39"/>
    <w:rsid w:val="006E4530"/>
    <w:rsid w:val="006E642C"/>
    <w:rsid w:val="006F05E0"/>
    <w:rsid w:val="006F0A3F"/>
    <w:rsid w:val="006F1F27"/>
    <w:rsid w:val="006F2378"/>
    <w:rsid w:val="006F27E4"/>
    <w:rsid w:val="006F3361"/>
    <w:rsid w:val="006F59FA"/>
    <w:rsid w:val="006F5CBE"/>
    <w:rsid w:val="006F6983"/>
    <w:rsid w:val="00704037"/>
    <w:rsid w:val="007075FD"/>
    <w:rsid w:val="00707A08"/>
    <w:rsid w:val="00707E17"/>
    <w:rsid w:val="007115A0"/>
    <w:rsid w:val="00714EA0"/>
    <w:rsid w:val="007151D4"/>
    <w:rsid w:val="00717599"/>
    <w:rsid w:val="00717A30"/>
    <w:rsid w:val="007208C2"/>
    <w:rsid w:val="007208CE"/>
    <w:rsid w:val="00721F70"/>
    <w:rsid w:val="0072205A"/>
    <w:rsid w:val="0072289C"/>
    <w:rsid w:val="00723F5F"/>
    <w:rsid w:val="007244EC"/>
    <w:rsid w:val="00725AA8"/>
    <w:rsid w:val="00731203"/>
    <w:rsid w:val="007319EE"/>
    <w:rsid w:val="00732EDD"/>
    <w:rsid w:val="00733F32"/>
    <w:rsid w:val="00734546"/>
    <w:rsid w:val="00734BA7"/>
    <w:rsid w:val="00735235"/>
    <w:rsid w:val="00736A6E"/>
    <w:rsid w:val="00737D35"/>
    <w:rsid w:val="007401EF"/>
    <w:rsid w:val="00742203"/>
    <w:rsid w:val="00743DD0"/>
    <w:rsid w:val="007452EB"/>
    <w:rsid w:val="00746706"/>
    <w:rsid w:val="0074783E"/>
    <w:rsid w:val="00750D51"/>
    <w:rsid w:val="007522B5"/>
    <w:rsid w:val="007568ED"/>
    <w:rsid w:val="00756A1E"/>
    <w:rsid w:val="00756BB6"/>
    <w:rsid w:val="007609D9"/>
    <w:rsid w:val="0076408D"/>
    <w:rsid w:val="0076646A"/>
    <w:rsid w:val="00766E29"/>
    <w:rsid w:val="00767576"/>
    <w:rsid w:val="00767910"/>
    <w:rsid w:val="00767A1A"/>
    <w:rsid w:val="0077027D"/>
    <w:rsid w:val="00771A81"/>
    <w:rsid w:val="00772728"/>
    <w:rsid w:val="00774488"/>
    <w:rsid w:val="00774834"/>
    <w:rsid w:val="0077630A"/>
    <w:rsid w:val="0077633B"/>
    <w:rsid w:val="00776B09"/>
    <w:rsid w:val="007770A7"/>
    <w:rsid w:val="00780419"/>
    <w:rsid w:val="007806C7"/>
    <w:rsid w:val="007849CD"/>
    <w:rsid w:val="007859E2"/>
    <w:rsid w:val="00785D02"/>
    <w:rsid w:val="00787CEF"/>
    <w:rsid w:val="00787F3F"/>
    <w:rsid w:val="00791B6B"/>
    <w:rsid w:val="007948AC"/>
    <w:rsid w:val="00795036"/>
    <w:rsid w:val="00795829"/>
    <w:rsid w:val="007959B6"/>
    <w:rsid w:val="00795E29"/>
    <w:rsid w:val="007A00B9"/>
    <w:rsid w:val="007A04AA"/>
    <w:rsid w:val="007A0C29"/>
    <w:rsid w:val="007A0D88"/>
    <w:rsid w:val="007A12EA"/>
    <w:rsid w:val="007A158D"/>
    <w:rsid w:val="007A2656"/>
    <w:rsid w:val="007A37B3"/>
    <w:rsid w:val="007A3BE3"/>
    <w:rsid w:val="007A3F43"/>
    <w:rsid w:val="007A40FF"/>
    <w:rsid w:val="007A7328"/>
    <w:rsid w:val="007A7C11"/>
    <w:rsid w:val="007B12FF"/>
    <w:rsid w:val="007B23D7"/>
    <w:rsid w:val="007B24CF"/>
    <w:rsid w:val="007B3200"/>
    <w:rsid w:val="007B462A"/>
    <w:rsid w:val="007B4F47"/>
    <w:rsid w:val="007B64DA"/>
    <w:rsid w:val="007B6AA6"/>
    <w:rsid w:val="007C03BD"/>
    <w:rsid w:val="007C0D5D"/>
    <w:rsid w:val="007C1B88"/>
    <w:rsid w:val="007C2AAC"/>
    <w:rsid w:val="007C3096"/>
    <w:rsid w:val="007C43B3"/>
    <w:rsid w:val="007C5D78"/>
    <w:rsid w:val="007D13EE"/>
    <w:rsid w:val="007D17BE"/>
    <w:rsid w:val="007D180F"/>
    <w:rsid w:val="007D260E"/>
    <w:rsid w:val="007D488E"/>
    <w:rsid w:val="007D6790"/>
    <w:rsid w:val="007D6E32"/>
    <w:rsid w:val="007D71A2"/>
    <w:rsid w:val="007D7D2C"/>
    <w:rsid w:val="007E1341"/>
    <w:rsid w:val="007E1637"/>
    <w:rsid w:val="007E1CD8"/>
    <w:rsid w:val="007E3498"/>
    <w:rsid w:val="007E64DC"/>
    <w:rsid w:val="007E77E5"/>
    <w:rsid w:val="007F0272"/>
    <w:rsid w:val="007F0F1E"/>
    <w:rsid w:val="007F23B7"/>
    <w:rsid w:val="007F28EF"/>
    <w:rsid w:val="007F5831"/>
    <w:rsid w:val="007F61B9"/>
    <w:rsid w:val="00800A2B"/>
    <w:rsid w:val="00800D12"/>
    <w:rsid w:val="00801526"/>
    <w:rsid w:val="00802040"/>
    <w:rsid w:val="0080229F"/>
    <w:rsid w:val="00802F28"/>
    <w:rsid w:val="00804282"/>
    <w:rsid w:val="0080443E"/>
    <w:rsid w:val="00805148"/>
    <w:rsid w:val="00806323"/>
    <w:rsid w:val="00807039"/>
    <w:rsid w:val="00807ECD"/>
    <w:rsid w:val="00810DDF"/>
    <w:rsid w:val="00811B11"/>
    <w:rsid w:val="00811D60"/>
    <w:rsid w:val="00812704"/>
    <w:rsid w:val="00814A19"/>
    <w:rsid w:val="00814E24"/>
    <w:rsid w:val="00816204"/>
    <w:rsid w:val="008163AC"/>
    <w:rsid w:val="008204E6"/>
    <w:rsid w:val="00821D67"/>
    <w:rsid w:val="00822FF4"/>
    <w:rsid w:val="00823F73"/>
    <w:rsid w:val="00824BDE"/>
    <w:rsid w:val="008315F2"/>
    <w:rsid w:val="00831A58"/>
    <w:rsid w:val="008340F0"/>
    <w:rsid w:val="00835D6A"/>
    <w:rsid w:val="00836B40"/>
    <w:rsid w:val="00837EA8"/>
    <w:rsid w:val="0084104B"/>
    <w:rsid w:val="00841B53"/>
    <w:rsid w:val="00843663"/>
    <w:rsid w:val="008452A5"/>
    <w:rsid w:val="00845DC7"/>
    <w:rsid w:val="008461CD"/>
    <w:rsid w:val="008521B2"/>
    <w:rsid w:val="0085293B"/>
    <w:rsid w:val="00852A9B"/>
    <w:rsid w:val="008553B3"/>
    <w:rsid w:val="0085601D"/>
    <w:rsid w:val="0085633E"/>
    <w:rsid w:val="00857660"/>
    <w:rsid w:val="00857FB4"/>
    <w:rsid w:val="00861A4F"/>
    <w:rsid w:val="00863DE8"/>
    <w:rsid w:val="008640AA"/>
    <w:rsid w:val="0086562C"/>
    <w:rsid w:val="00866FDC"/>
    <w:rsid w:val="00870759"/>
    <w:rsid w:val="00870FCE"/>
    <w:rsid w:val="00871083"/>
    <w:rsid w:val="008727AA"/>
    <w:rsid w:val="00872C15"/>
    <w:rsid w:val="00872FAB"/>
    <w:rsid w:val="00873E8E"/>
    <w:rsid w:val="00874930"/>
    <w:rsid w:val="00874EB6"/>
    <w:rsid w:val="00877579"/>
    <w:rsid w:val="00877811"/>
    <w:rsid w:val="00877C98"/>
    <w:rsid w:val="00880604"/>
    <w:rsid w:val="00880B26"/>
    <w:rsid w:val="0088387C"/>
    <w:rsid w:val="00886DBC"/>
    <w:rsid w:val="00887022"/>
    <w:rsid w:val="00887BA5"/>
    <w:rsid w:val="00891FE5"/>
    <w:rsid w:val="008930DF"/>
    <w:rsid w:val="00895D28"/>
    <w:rsid w:val="0089749A"/>
    <w:rsid w:val="00897C18"/>
    <w:rsid w:val="008A009B"/>
    <w:rsid w:val="008A18F4"/>
    <w:rsid w:val="008A261C"/>
    <w:rsid w:val="008A3D4A"/>
    <w:rsid w:val="008A4A5E"/>
    <w:rsid w:val="008A5724"/>
    <w:rsid w:val="008A7B0E"/>
    <w:rsid w:val="008B0681"/>
    <w:rsid w:val="008B0796"/>
    <w:rsid w:val="008B2C84"/>
    <w:rsid w:val="008B3C04"/>
    <w:rsid w:val="008B41CE"/>
    <w:rsid w:val="008B440F"/>
    <w:rsid w:val="008B60F5"/>
    <w:rsid w:val="008B72BF"/>
    <w:rsid w:val="008B7BC7"/>
    <w:rsid w:val="008C0B63"/>
    <w:rsid w:val="008C0EBA"/>
    <w:rsid w:val="008C21DF"/>
    <w:rsid w:val="008C28ED"/>
    <w:rsid w:val="008C2955"/>
    <w:rsid w:val="008C436A"/>
    <w:rsid w:val="008C6054"/>
    <w:rsid w:val="008C64E9"/>
    <w:rsid w:val="008D1E1D"/>
    <w:rsid w:val="008D4564"/>
    <w:rsid w:val="008D5C57"/>
    <w:rsid w:val="008E26FE"/>
    <w:rsid w:val="008E2E7A"/>
    <w:rsid w:val="008E482F"/>
    <w:rsid w:val="008E64EC"/>
    <w:rsid w:val="008E7DB3"/>
    <w:rsid w:val="008F0D28"/>
    <w:rsid w:val="008F1D7E"/>
    <w:rsid w:val="008F204A"/>
    <w:rsid w:val="008F22E5"/>
    <w:rsid w:val="008F3AE2"/>
    <w:rsid w:val="008F42ED"/>
    <w:rsid w:val="008F451A"/>
    <w:rsid w:val="008F4E01"/>
    <w:rsid w:val="008F513C"/>
    <w:rsid w:val="008F53B4"/>
    <w:rsid w:val="008F5A26"/>
    <w:rsid w:val="008F73AC"/>
    <w:rsid w:val="008F7A4B"/>
    <w:rsid w:val="00902441"/>
    <w:rsid w:val="009028DB"/>
    <w:rsid w:val="009029D5"/>
    <w:rsid w:val="00904AE9"/>
    <w:rsid w:val="00904B8F"/>
    <w:rsid w:val="00905ED9"/>
    <w:rsid w:val="00905FD8"/>
    <w:rsid w:val="009077FA"/>
    <w:rsid w:val="0091175D"/>
    <w:rsid w:val="00911BB5"/>
    <w:rsid w:val="009179B4"/>
    <w:rsid w:val="00920AAB"/>
    <w:rsid w:val="00922C40"/>
    <w:rsid w:val="009233F6"/>
    <w:rsid w:val="00923877"/>
    <w:rsid w:val="00924B10"/>
    <w:rsid w:val="00924DAA"/>
    <w:rsid w:val="00925DFA"/>
    <w:rsid w:val="00926179"/>
    <w:rsid w:val="00927934"/>
    <w:rsid w:val="00930E82"/>
    <w:rsid w:val="00933FD3"/>
    <w:rsid w:val="00935657"/>
    <w:rsid w:val="0093722C"/>
    <w:rsid w:val="009379C0"/>
    <w:rsid w:val="00940A55"/>
    <w:rsid w:val="009416D6"/>
    <w:rsid w:val="00942232"/>
    <w:rsid w:val="00946181"/>
    <w:rsid w:val="00946DA0"/>
    <w:rsid w:val="00946EA3"/>
    <w:rsid w:val="00947CFD"/>
    <w:rsid w:val="009529B1"/>
    <w:rsid w:val="009531B2"/>
    <w:rsid w:val="009546FE"/>
    <w:rsid w:val="00955023"/>
    <w:rsid w:val="0095674A"/>
    <w:rsid w:val="009624D7"/>
    <w:rsid w:val="00962B71"/>
    <w:rsid w:val="00963545"/>
    <w:rsid w:val="00963DD3"/>
    <w:rsid w:val="0096452F"/>
    <w:rsid w:val="00964A19"/>
    <w:rsid w:val="00964E6A"/>
    <w:rsid w:val="00965E2A"/>
    <w:rsid w:val="00966BF3"/>
    <w:rsid w:val="0097115F"/>
    <w:rsid w:val="00973510"/>
    <w:rsid w:val="00973911"/>
    <w:rsid w:val="00976B3F"/>
    <w:rsid w:val="00976DF6"/>
    <w:rsid w:val="009801F5"/>
    <w:rsid w:val="0098053F"/>
    <w:rsid w:val="00980835"/>
    <w:rsid w:val="0098083F"/>
    <w:rsid w:val="00981406"/>
    <w:rsid w:val="00981BA9"/>
    <w:rsid w:val="00982553"/>
    <w:rsid w:val="0098296A"/>
    <w:rsid w:val="00982AE9"/>
    <w:rsid w:val="00982ED7"/>
    <w:rsid w:val="00983109"/>
    <w:rsid w:val="00984333"/>
    <w:rsid w:val="00984E00"/>
    <w:rsid w:val="00985913"/>
    <w:rsid w:val="009874C0"/>
    <w:rsid w:val="00990FB6"/>
    <w:rsid w:val="009925AE"/>
    <w:rsid w:val="00992FB3"/>
    <w:rsid w:val="0099332E"/>
    <w:rsid w:val="00993617"/>
    <w:rsid w:val="00993846"/>
    <w:rsid w:val="0099508D"/>
    <w:rsid w:val="00996D64"/>
    <w:rsid w:val="00997FE6"/>
    <w:rsid w:val="009A09BC"/>
    <w:rsid w:val="009A496D"/>
    <w:rsid w:val="009A7A66"/>
    <w:rsid w:val="009A7D6A"/>
    <w:rsid w:val="009B208F"/>
    <w:rsid w:val="009B31E9"/>
    <w:rsid w:val="009B6116"/>
    <w:rsid w:val="009C0106"/>
    <w:rsid w:val="009C0841"/>
    <w:rsid w:val="009C09F7"/>
    <w:rsid w:val="009C63A1"/>
    <w:rsid w:val="009C77C4"/>
    <w:rsid w:val="009D0B37"/>
    <w:rsid w:val="009D134E"/>
    <w:rsid w:val="009D1E59"/>
    <w:rsid w:val="009D1F1F"/>
    <w:rsid w:val="009D3369"/>
    <w:rsid w:val="009D3757"/>
    <w:rsid w:val="009D4B5E"/>
    <w:rsid w:val="009D5F91"/>
    <w:rsid w:val="009D7447"/>
    <w:rsid w:val="009E1184"/>
    <w:rsid w:val="009E1AB8"/>
    <w:rsid w:val="009E22CA"/>
    <w:rsid w:val="009E3FC5"/>
    <w:rsid w:val="009E73B3"/>
    <w:rsid w:val="009F0321"/>
    <w:rsid w:val="009F0394"/>
    <w:rsid w:val="009F0F58"/>
    <w:rsid w:val="009F2AE0"/>
    <w:rsid w:val="009F3928"/>
    <w:rsid w:val="009F4C51"/>
    <w:rsid w:val="009F4ECE"/>
    <w:rsid w:val="009F5608"/>
    <w:rsid w:val="009F5785"/>
    <w:rsid w:val="009F611F"/>
    <w:rsid w:val="009F6431"/>
    <w:rsid w:val="009F6C95"/>
    <w:rsid w:val="00A008C3"/>
    <w:rsid w:val="00A014B3"/>
    <w:rsid w:val="00A031BE"/>
    <w:rsid w:val="00A055A0"/>
    <w:rsid w:val="00A06AC2"/>
    <w:rsid w:val="00A07753"/>
    <w:rsid w:val="00A07AA2"/>
    <w:rsid w:val="00A104FB"/>
    <w:rsid w:val="00A10E3F"/>
    <w:rsid w:val="00A11B69"/>
    <w:rsid w:val="00A1232C"/>
    <w:rsid w:val="00A126FB"/>
    <w:rsid w:val="00A16950"/>
    <w:rsid w:val="00A2083F"/>
    <w:rsid w:val="00A21E28"/>
    <w:rsid w:val="00A262E0"/>
    <w:rsid w:val="00A275A1"/>
    <w:rsid w:val="00A301DB"/>
    <w:rsid w:val="00A316E1"/>
    <w:rsid w:val="00A328C4"/>
    <w:rsid w:val="00A33863"/>
    <w:rsid w:val="00A34005"/>
    <w:rsid w:val="00A34253"/>
    <w:rsid w:val="00A34D92"/>
    <w:rsid w:val="00A3680E"/>
    <w:rsid w:val="00A36D75"/>
    <w:rsid w:val="00A37261"/>
    <w:rsid w:val="00A46FA0"/>
    <w:rsid w:val="00A47F58"/>
    <w:rsid w:val="00A50981"/>
    <w:rsid w:val="00A50E9A"/>
    <w:rsid w:val="00A518EA"/>
    <w:rsid w:val="00A527F6"/>
    <w:rsid w:val="00A52A75"/>
    <w:rsid w:val="00A551EA"/>
    <w:rsid w:val="00A55489"/>
    <w:rsid w:val="00A55585"/>
    <w:rsid w:val="00A566A4"/>
    <w:rsid w:val="00A63D36"/>
    <w:rsid w:val="00A654A3"/>
    <w:rsid w:val="00A722AA"/>
    <w:rsid w:val="00A722D9"/>
    <w:rsid w:val="00A7331C"/>
    <w:rsid w:val="00A75E17"/>
    <w:rsid w:val="00A76D04"/>
    <w:rsid w:val="00A77012"/>
    <w:rsid w:val="00A77DCF"/>
    <w:rsid w:val="00A80AD3"/>
    <w:rsid w:val="00A80CF4"/>
    <w:rsid w:val="00A81951"/>
    <w:rsid w:val="00A839F2"/>
    <w:rsid w:val="00A8465C"/>
    <w:rsid w:val="00A8496F"/>
    <w:rsid w:val="00A84E6F"/>
    <w:rsid w:val="00A85F3A"/>
    <w:rsid w:val="00A90005"/>
    <w:rsid w:val="00A90DBE"/>
    <w:rsid w:val="00A910DF"/>
    <w:rsid w:val="00A914CA"/>
    <w:rsid w:val="00A930A2"/>
    <w:rsid w:val="00A936DA"/>
    <w:rsid w:val="00A946D1"/>
    <w:rsid w:val="00A95AC1"/>
    <w:rsid w:val="00A95B00"/>
    <w:rsid w:val="00A9712D"/>
    <w:rsid w:val="00A978FC"/>
    <w:rsid w:val="00AA1938"/>
    <w:rsid w:val="00AA2866"/>
    <w:rsid w:val="00AA3A6B"/>
    <w:rsid w:val="00AA67BD"/>
    <w:rsid w:val="00AA6A76"/>
    <w:rsid w:val="00AA6BED"/>
    <w:rsid w:val="00AB0008"/>
    <w:rsid w:val="00AB01E9"/>
    <w:rsid w:val="00AB0DB9"/>
    <w:rsid w:val="00AB1503"/>
    <w:rsid w:val="00AB378B"/>
    <w:rsid w:val="00AB3E52"/>
    <w:rsid w:val="00AB49F8"/>
    <w:rsid w:val="00AB556D"/>
    <w:rsid w:val="00AB60D5"/>
    <w:rsid w:val="00AB62E9"/>
    <w:rsid w:val="00AC2F7D"/>
    <w:rsid w:val="00AC63F8"/>
    <w:rsid w:val="00AD159F"/>
    <w:rsid w:val="00AD17DA"/>
    <w:rsid w:val="00AD3977"/>
    <w:rsid w:val="00AD43FF"/>
    <w:rsid w:val="00AD5E2B"/>
    <w:rsid w:val="00AE0EF8"/>
    <w:rsid w:val="00AE29B7"/>
    <w:rsid w:val="00AE5C7C"/>
    <w:rsid w:val="00AE5E3B"/>
    <w:rsid w:val="00AE7114"/>
    <w:rsid w:val="00AE7A88"/>
    <w:rsid w:val="00AF125B"/>
    <w:rsid w:val="00AF1329"/>
    <w:rsid w:val="00AF283E"/>
    <w:rsid w:val="00AF2C11"/>
    <w:rsid w:val="00AF2C73"/>
    <w:rsid w:val="00AF4A52"/>
    <w:rsid w:val="00AF5954"/>
    <w:rsid w:val="00AF6D2F"/>
    <w:rsid w:val="00B0081D"/>
    <w:rsid w:val="00B0131B"/>
    <w:rsid w:val="00B02005"/>
    <w:rsid w:val="00B02656"/>
    <w:rsid w:val="00B0379D"/>
    <w:rsid w:val="00B03A3D"/>
    <w:rsid w:val="00B07764"/>
    <w:rsid w:val="00B07A07"/>
    <w:rsid w:val="00B12B2C"/>
    <w:rsid w:val="00B12EF4"/>
    <w:rsid w:val="00B139C1"/>
    <w:rsid w:val="00B1494C"/>
    <w:rsid w:val="00B162EB"/>
    <w:rsid w:val="00B16847"/>
    <w:rsid w:val="00B16EE9"/>
    <w:rsid w:val="00B170F4"/>
    <w:rsid w:val="00B17179"/>
    <w:rsid w:val="00B17EAE"/>
    <w:rsid w:val="00B2003A"/>
    <w:rsid w:val="00B20E54"/>
    <w:rsid w:val="00B221CC"/>
    <w:rsid w:val="00B22D81"/>
    <w:rsid w:val="00B22EE0"/>
    <w:rsid w:val="00B23F41"/>
    <w:rsid w:val="00B24549"/>
    <w:rsid w:val="00B25CAC"/>
    <w:rsid w:val="00B25CF1"/>
    <w:rsid w:val="00B26C5B"/>
    <w:rsid w:val="00B31EC5"/>
    <w:rsid w:val="00B323F1"/>
    <w:rsid w:val="00B34263"/>
    <w:rsid w:val="00B34792"/>
    <w:rsid w:val="00B35D0E"/>
    <w:rsid w:val="00B35FAE"/>
    <w:rsid w:val="00B4058E"/>
    <w:rsid w:val="00B40C00"/>
    <w:rsid w:val="00B4421B"/>
    <w:rsid w:val="00B45DE4"/>
    <w:rsid w:val="00B45F0A"/>
    <w:rsid w:val="00B4743E"/>
    <w:rsid w:val="00B475C2"/>
    <w:rsid w:val="00B4763D"/>
    <w:rsid w:val="00B51E9D"/>
    <w:rsid w:val="00B52760"/>
    <w:rsid w:val="00B52D85"/>
    <w:rsid w:val="00B52E67"/>
    <w:rsid w:val="00B60914"/>
    <w:rsid w:val="00B649A6"/>
    <w:rsid w:val="00B65382"/>
    <w:rsid w:val="00B668ED"/>
    <w:rsid w:val="00B66941"/>
    <w:rsid w:val="00B673B9"/>
    <w:rsid w:val="00B67FC3"/>
    <w:rsid w:val="00B71680"/>
    <w:rsid w:val="00B76210"/>
    <w:rsid w:val="00B8171B"/>
    <w:rsid w:val="00B81878"/>
    <w:rsid w:val="00B81B65"/>
    <w:rsid w:val="00B81CC0"/>
    <w:rsid w:val="00B8224E"/>
    <w:rsid w:val="00B83AA0"/>
    <w:rsid w:val="00B84C27"/>
    <w:rsid w:val="00B85245"/>
    <w:rsid w:val="00B85BCB"/>
    <w:rsid w:val="00B865F2"/>
    <w:rsid w:val="00B86DC5"/>
    <w:rsid w:val="00B878B5"/>
    <w:rsid w:val="00B90F20"/>
    <w:rsid w:val="00B922F7"/>
    <w:rsid w:val="00B925FC"/>
    <w:rsid w:val="00B933B3"/>
    <w:rsid w:val="00B94735"/>
    <w:rsid w:val="00B9530B"/>
    <w:rsid w:val="00B9572D"/>
    <w:rsid w:val="00B95D0C"/>
    <w:rsid w:val="00B972C1"/>
    <w:rsid w:val="00BA03D0"/>
    <w:rsid w:val="00BA0878"/>
    <w:rsid w:val="00BA0B6E"/>
    <w:rsid w:val="00BA3901"/>
    <w:rsid w:val="00BA3C7D"/>
    <w:rsid w:val="00BA4CF4"/>
    <w:rsid w:val="00BA60E6"/>
    <w:rsid w:val="00BA617B"/>
    <w:rsid w:val="00BA765F"/>
    <w:rsid w:val="00BA7745"/>
    <w:rsid w:val="00BB122C"/>
    <w:rsid w:val="00BB4CF5"/>
    <w:rsid w:val="00BB58E5"/>
    <w:rsid w:val="00BB7358"/>
    <w:rsid w:val="00BB7378"/>
    <w:rsid w:val="00BB7523"/>
    <w:rsid w:val="00BB7C5F"/>
    <w:rsid w:val="00BC0357"/>
    <w:rsid w:val="00BC0B61"/>
    <w:rsid w:val="00BC177B"/>
    <w:rsid w:val="00BC19DD"/>
    <w:rsid w:val="00BC6F74"/>
    <w:rsid w:val="00BD1082"/>
    <w:rsid w:val="00BD15D4"/>
    <w:rsid w:val="00BD24B9"/>
    <w:rsid w:val="00BD620D"/>
    <w:rsid w:val="00BD67F8"/>
    <w:rsid w:val="00BE0314"/>
    <w:rsid w:val="00BE0660"/>
    <w:rsid w:val="00BE13C0"/>
    <w:rsid w:val="00BE2B4D"/>
    <w:rsid w:val="00BE4347"/>
    <w:rsid w:val="00BE4E76"/>
    <w:rsid w:val="00BE512F"/>
    <w:rsid w:val="00BE5763"/>
    <w:rsid w:val="00BE5F59"/>
    <w:rsid w:val="00BE5FD8"/>
    <w:rsid w:val="00BE6168"/>
    <w:rsid w:val="00BE7AE1"/>
    <w:rsid w:val="00BE7D39"/>
    <w:rsid w:val="00BF08BB"/>
    <w:rsid w:val="00BF6358"/>
    <w:rsid w:val="00BF6735"/>
    <w:rsid w:val="00BF69FE"/>
    <w:rsid w:val="00BF6FF3"/>
    <w:rsid w:val="00C0030C"/>
    <w:rsid w:val="00C00DAA"/>
    <w:rsid w:val="00C0165A"/>
    <w:rsid w:val="00C02461"/>
    <w:rsid w:val="00C046E1"/>
    <w:rsid w:val="00C04E03"/>
    <w:rsid w:val="00C05291"/>
    <w:rsid w:val="00C05439"/>
    <w:rsid w:val="00C060A9"/>
    <w:rsid w:val="00C06C50"/>
    <w:rsid w:val="00C07365"/>
    <w:rsid w:val="00C07C11"/>
    <w:rsid w:val="00C07F4D"/>
    <w:rsid w:val="00C106FE"/>
    <w:rsid w:val="00C10928"/>
    <w:rsid w:val="00C11FC2"/>
    <w:rsid w:val="00C12554"/>
    <w:rsid w:val="00C12AE6"/>
    <w:rsid w:val="00C12FDD"/>
    <w:rsid w:val="00C16625"/>
    <w:rsid w:val="00C16F99"/>
    <w:rsid w:val="00C17B8A"/>
    <w:rsid w:val="00C17DCC"/>
    <w:rsid w:val="00C23900"/>
    <w:rsid w:val="00C2666B"/>
    <w:rsid w:val="00C2672B"/>
    <w:rsid w:val="00C27334"/>
    <w:rsid w:val="00C32301"/>
    <w:rsid w:val="00C32ACF"/>
    <w:rsid w:val="00C3565F"/>
    <w:rsid w:val="00C357B4"/>
    <w:rsid w:val="00C35EBE"/>
    <w:rsid w:val="00C377DC"/>
    <w:rsid w:val="00C40148"/>
    <w:rsid w:val="00C41250"/>
    <w:rsid w:val="00C417CB"/>
    <w:rsid w:val="00C4269E"/>
    <w:rsid w:val="00C42BF3"/>
    <w:rsid w:val="00C43E6A"/>
    <w:rsid w:val="00C45B7B"/>
    <w:rsid w:val="00C466A9"/>
    <w:rsid w:val="00C47931"/>
    <w:rsid w:val="00C52B2F"/>
    <w:rsid w:val="00C53318"/>
    <w:rsid w:val="00C53BBA"/>
    <w:rsid w:val="00C54AF2"/>
    <w:rsid w:val="00C54EDE"/>
    <w:rsid w:val="00C61C5F"/>
    <w:rsid w:val="00C62274"/>
    <w:rsid w:val="00C62705"/>
    <w:rsid w:val="00C6291E"/>
    <w:rsid w:val="00C6513F"/>
    <w:rsid w:val="00C65D5D"/>
    <w:rsid w:val="00C6773F"/>
    <w:rsid w:val="00C67FD0"/>
    <w:rsid w:val="00C705B2"/>
    <w:rsid w:val="00C71576"/>
    <w:rsid w:val="00C7209C"/>
    <w:rsid w:val="00C72E77"/>
    <w:rsid w:val="00C72FB6"/>
    <w:rsid w:val="00C746FB"/>
    <w:rsid w:val="00C7484C"/>
    <w:rsid w:val="00C75AA8"/>
    <w:rsid w:val="00C760E2"/>
    <w:rsid w:val="00C76E8B"/>
    <w:rsid w:val="00C76FEB"/>
    <w:rsid w:val="00C81260"/>
    <w:rsid w:val="00C81FCA"/>
    <w:rsid w:val="00C82157"/>
    <w:rsid w:val="00C83F54"/>
    <w:rsid w:val="00C84251"/>
    <w:rsid w:val="00C84A61"/>
    <w:rsid w:val="00C84BDD"/>
    <w:rsid w:val="00C863C7"/>
    <w:rsid w:val="00C869A9"/>
    <w:rsid w:val="00C86D5D"/>
    <w:rsid w:val="00C87245"/>
    <w:rsid w:val="00C90FD0"/>
    <w:rsid w:val="00C91A45"/>
    <w:rsid w:val="00C92CBC"/>
    <w:rsid w:val="00C943C8"/>
    <w:rsid w:val="00C951B8"/>
    <w:rsid w:val="00C96EF9"/>
    <w:rsid w:val="00C979D1"/>
    <w:rsid w:val="00CA1CA1"/>
    <w:rsid w:val="00CA2208"/>
    <w:rsid w:val="00CA2B6E"/>
    <w:rsid w:val="00CA3599"/>
    <w:rsid w:val="00CA4CF3"/>
    <w:rsid w:val="00CA7E2B"/>
    <w:rsid w:val="00CB43B6"/>
    <w:rsid w:val="00CB48D0"/>
    <w:rsid w:val="00CB4F2B"/>
    <w:rsid w:val="00CB6B7C"/>
    <w:rsid w:val="00CB7EAC"/>
    <w:rsid w:val="00CC1BD3"/>
    <w:rsid w:val="00CC1C3F"/>
    <w:rsid w:val="00CC220F"/>
    <w:rsid w:val="00CC4BBC"/>
    <w:rsid w:val="00CD33C3"/>
    <w:rsid w:val="00CD3608"/>
    <w:rsid w:val="00CD5A0A"/>
    <w:rsid w:val="00CD7E39"/>
    <w:rsid w:val="00CD7E76"/>
    <w:rsid w:val="00CE2293"/>
    <w:rsid w:val="00CE34B5"/>
    <w:rsid w:val="00CE4CEF"/>
    <w:rsid w:val="00CE53F3"/>
    <w:rsid w:val="00CF06AD"/>
    <w:rsid w:val="00CF0C03"/>
    <w:rsid w:val="00CF1233"/>
    <w:rsid w:val="00CF2515"/>
    <w:rsid w:val="00CF27F1"/>
    <w:rsid w:val="00CF2B32"/>
    <w:rsid w:val="00CF3241"/>
    <w:rsid w:val="00CF4A68"/>
    <w:rsid w:val="00CF4BC2"/>
    <w:rsid w:val="00CF52B7"/>
    <w:rsid w:val="00CF7AF6"/>
    <w:rsid w:val="00D001EE"/>
    <w:rsid w:val="00D00F20"/>
    <w:rsid w:val="00D02058"/>
    <w:rsid w:val="00D0224B"/>
    <w:rsid w:val="00D03F85"/>
    <w:rsid w:val="00D04635"/>
    <w:rsid w:val="00D05EB1"/>
    <w:rsid w:val="00D0637F"/>
    <w:rsid w:val="00D101B2"/>
    <w:rsid w:val="00D1098F"/>
    <w:rsid w:val="00D1140A"/>
    <w:rsid w:val="00D119FC"/>
    <w:rsid w:val="00D11BFA"/>
    <w:rsid w:val="00D1223C"/>
    <w:rsid w:val="00D13064"/>
    <w:rsid w:val="00D13E0E"/>
    <w:rsid w:val="00D1407D"/>
    <w:rsid w:val="00D1439B"/>
    <w:rsid w:val="00D172CE"/>
    <w:rsid w:val="00D1736C"/>
    <w:rsid w:val="00D173ED"/>
    <w:rsid w:val="00D17DBE"/>
    <w:rsid w:val="00D21DF7"/>
    <w:rsid w:val="00D23B38"/>
    <w:rsid w:val="00D2541B"/>
    <w:rsid w:val="00D25BF9"/>
    <w:rsid w:val="00D26074"/>
    <w:rsid w:val="00D30262"/>
    <w:rsid w:val="00D30E58"/>
    <w:rsid w:val="00D311C2"/>
    <w:rsid w:val="00D31252"/>
    <w:rsid w:val="00D31AEC"/>
    <w:rsid w:val="00D33754"/>
    <w:rsid w:val="00D3614B"/>
    <w:rsid w:val="00D36553"/>
    <w:rsid w:val="00D40258"/>
    <w:rsid w:val="00D42464"/>
    <w:rsid w:val="00D42F4D"/>
    <w:rsid w:val="00D441EE"/>
    <w:rsid w:val="00D44C18"/>
    <w:rsid w:val="00D46A1D"/>
    <w:rsid w:val="00D46C13"/>
    <w:rsid w:val="00D47B0A"/>
    <w:rsid w:val="00D558AA"/>
    <w:rsid w:val="00D56145"/>
    <w:rsid w:val="00D638EA"/>
    <w:rsid w:val="00D63C53"/>
    <w:rsid w:val="00D657FB"/>
    <w:rsid w:val="00D66667"/>
    <w:rsid w:val="00D66F15"/>
    <w:rsid w:val="00D67FD2"/>
    <w:rsid w:val="00D70688"/>
    <w:rsid w:val="00D72FEB"/>
    <w:rsid w:val="00D730C0"/>
    <w:rsid w:val="00D7438B"/>
    <w:rsid w:val="00D74959"/>
    <w:rsid w:val="00D75C78"/>
    <w:rsid w:val="00D800C0"/>
    <w:rsid w:val="00D8025C"/>
    <w:rsid w:val="00D80708"/>
    <w:rsid w:val="00D810C2"/>
    <w:rsid w:val="00D83068"/>
    <w:rsid w:val="00D844FD"/>
    <w:rsid w:val="00D8509B"/>
    <w:rsid w:val="00D863F5"/>
    <w:rsid w:val="00D90379"/>
    <w:rsid w:val="00D911A9"/>
    <w:rsid w:val="00D919F4"/>
    <w:rsid w:val="00D9344B"/>
    <w:rsid w:val="00D934E7"/>
    <w:rsid w:val="00D94258"/>
    <w:rsid w:val="00D94EE5"/>
    <w:rsid w:val="00D966FF"/>
    <w:rsid w:val="00D96A0C"/>
    <w:rsid w:val="00D97173"/>
    <w:rsid w:val="00D97B07"/>
    <w:rsid w:val="00DA10E7"/>
    <w:rsid w:val="00DA4E65"/>
    <w:rsid w:val="00DA57FE"/>
    <w:rsid w:val="00DA5E3E"/>
    <w:rsid w:val="00DA70AB"/>
    <w:rsid w:val="00DA7182"/>
    <w:rsid w:val="00DA78A6"/>
    <w:rsid w:val="00DB1B2C"/>
    <w:rsid w:val="00DB34ED"/>
    <w:rsid w:val="00DB40F1"/>
    <w:rsid w:val="00DB6A14"/>
    <w:rsid w:val="00DB7FD8"/>
    <w:rsid w:val="00DC1130"/>
    <w:rsid w:val="00DC2DDB"/>
    <w:rsid w:val="00DC59A9"/>
    <w:rsid w:val="00DC77F8"/>
    <w:rsid w:val="00DD0412"/>
    <w:rsid w:val="00DD0D13"/>
    <w:rsid w:val="00DD39C2"/>
    <w:rsid w:val="00DD3F73"/>
    <w:rsid w:val="00DD67E2"/>
    <w:rsid w:val="00DE11CF"/>
    <w:rsid w:val="00DE466D"/>
    <w:rsid w:val="00DE4851"/>
    <w:rsid w:val="00DE6B2C"/>
    <w:rsid w:val="00DE6E81"/>
    <w:rsid w:val="00DE7196"/>
    <w:rsid w:val="00DE7B2C"/>
    <w:rsid w:val="00DF029E"/>
    <w:rsid w:val="00DF0BEC"/>
    <w:rsid w:val="00DF2369"/>
    <w:rsid w:val="00DF32D9"/>
    <w:rsid w:val="00DF3A3A"/>
    <w:rsid w:val="00DF3A7F"/>
    <w:rsid w:val="00DF4288"/>
    <w:rsid w:val="00DF51B8"/>
    <w:rsid w:val="00DF5A54"/>
    <w:rsid w:val="00DF6F12"/>
    <w:rsid w:val="00E00F4A"/>
    <w:rsid w:val="00E02599"/>
    <w:rsid w:val="00E03B8A"/>
    <w:rsid w:val="00E056DE"/>
    <w:rsid w:val="00E05E34"/>
    <w:rsid w:val="00E10E53"/>
    <w:rsid w:val="00E11E6A"/>
    <w:rsid w:val="00E11FD8"/>
    <w:rsid w:val="00E133ED"/>
    <w:rsid w:val="00E13931"/>
    <w:rsid w:val="00E15104"/>
    <w:rsid w:val="00E16503"/>
    <w:rsid w:val="00E213BF"/>
    <w:rsid w:val="00E21B57"/>
    <w:rsid w:val="00E231F0"/>
    <w:rsid w:val="00E24DFC"/>
    <w:rsid w:val="00E2531E"/>
    <w:rsid w:val="00E25E24"/>
    <w:rsid w:val="00E277B3"/>
    <w:rsid w:val="00E303D2"/>
    <w:rsid w:val="00E30898"/>
    <w:rsid w:val="00E31B26"/>
    <w:rsid w:val="00E32C30"/>
    <w:rsid w:val="00E42B07"/>
    <w:rsid w:val="00E449AA"/>
    <w:rsid w:val="00E45110"/>
    <w:rsid w:val="00E45E0F"/>
    <w:rsid w:val="00E51219"/>
    <w:rsid w:val="00E51C73"/>
    <w:rsid w:val="00E51DA0"/>
    <w:rsid w:val="00E51EE0"/>
    <w:rsid w:val="00E52AEA"/>
    <w:rsid w:val="00E53107"/>
    <w:rsid w:val="00E5335F"/>
    <w:rsid w:val="00E55B39"/>
    <w:rsid w:val="00E577F7"/>
    <w:rsid w:val="00E60741"/>
    <w:rsid w:val="00E60EB2"/>
    <w:rsid w:val="00E6206E"/>
    <w:rsid w:val="00E62C5C"/>
    <w:rsid w:val="00E63609"/>
    <w:rsid w:val="00E64B51"/>
    <w:rsid w:val="00E66E4E"/>
    <w:rsid w:val="00E71F1D"/>
    <w:rsid w:val="00E72BDB"/>
    <w:rsid w:val="00E735B6"/>
    <w:rsid w:val="00E74498"/>
    <w:rsid w:val="00E7460A"/>
    <w:rsid w:val="00E76BF8"/>
    <w:rsid w:val="00E76FA6"/>
    <w:rsid w:val="00E819D2"/>
    <w:rsid w:val="00E824C7"/>
    <w:rsid w:val="00E8252B"/>
    <w:rsid w:val="00E82E9C"/>
    <w:rsid w:val="00E8510D"/>
    <w:rsid w:val="00E85552"/>
    <w:rsid w:val="00E87C2F"/>
    <w:rsid w:val="00E906AF"/>
    <w:rsid w:val="00E912F6"/>
    <w:rsid w:val="00E91CFE"/>
    <w:rsid w:val="00E92F44"/>
    <w:rsid w:val="00E938EB"/>
    <w:rsid w:val="00E93F3E"/>
    <w:rsid w:val="00E94B09"/>
    <w:rsid w:val="00E95634"/>
    <w:rsid w:val="00E95D4C"/>
    <w:rsid w:val="00E95E2B"/>
    <w:rsid w:val="00E97858"/>
    <w:rsid w:val="00E97B8C"/>
    <w:rsid w:val="00EA0470"/>
    <w:rsid w:val="00EA0BCB"/>
    <w:rsid w:val="00EA1116"/>
    <w:rsid w:val="00EA2886"/>
    <w:rsid w:val="00EA2F24"/>
    <w:rsid w:val="00EA392D"/>
    <w:rsid w:val="00EA4091"/>
    <w:rsid w:val="00EA4D6D"/>
    <w:rsid w:val="00EA4FBC"/>
    <w:rsid w:val="00EA4FE6"/>
    <w:rsid w:val="00EA5264"/>
    <w:rsid w:val="00EA5862"/>
    <w:rsid w:val="00EA6B57"/>
    <w:rsid w:val="00EA6D27"/>
    <w:rsid w:val="00EB03F0"/>
    <w:rsid w:val="00EB0AB1"/>
    <w:rsid w:val="00EB224E"/>
    <w:rsid w:val="00EB2B57"/>
    <w:rsid w:val="00EB3885"/>
    <w:rsid w:val="00EB4A77"/>
    <w:rsid w:val="00EB4AB2"/>
    <w:rsid w:val="00EB5351"/>
    <w:rsid w:val="00EB5522"/>
    <w:rsid w:val="00EB5E47"/>
    <w:rsid w:val="00EB62F4"/>
    <w:rsid w:val="00EC09E6"/>
    <w:rsid w:val="00EC399F"/>
    <w:rsid w:val="00EC6090"/>
    <w:rsid w:val="00EC6B47"/>
    <w:rsid w:val="00ED27CC"/>
    <w:rsid w:val="00ED37B7"/>
    <w:rsid w:val="00ED4988"/>
    <w:rsid w:val="00ED66EB"/>
    <w:rsid w:val="00ED6A39"/>
    <w:rsid w:val="00EE181A"/>
    <w:rsid w:val="00EE26BA"/>
    <w:rsid w:val="00EE2DAC"/>
    <w:rsid w:val="00EE3D21"/>
    <w:rsid w:val="00EE5021"/>
    <w:rsid w:val="00EE5719"/>
    <w:rsid w:val="00EE7192"/>
    <w:rsid w:val="00EF170C"/>
    <w:rsid w:val="00EF3CE2"/>
    <w:rsid w:val="00EF4798"/>
    <w:rsid w:val="00EF638D"/>
    <w:rsid w:val="00EF65E0"/>
    <w:rsid w:val="00EF6999"/>
    <w:rsid w:val="00EF7E99"/>
    <w:rsid w:val="00F000DF"/>
    <w:rsid w:val="00F0089A"/>
    <w:rsid w:val="00F01141"/>
    <w:rsid w:val="00F01BB0"/>
    <w:rsid w:val="00F02DEF"/>
    <w:rsid w:val="00F030BC"/>
    <w:rsid w:val="00F04244"/>
    <w:rsid w:val="00F05302"/>
    <w:rsid w:val="00F13638"/>
    <w:rsid w:val="00F13D4E"/>
    <w:rsid w:val="00F141FD"/>
    <w:rsid w:val="00F14205"/>
    <w:rsid w:val="00F14785"/>
    <w:rsid w:val="00F1499A"/>
    <w:rsid w:val="00F160C8"/>
    <w:rsid w:val="00F16985"/>
    <w:rsid w:val="00F172AF"/>
    <w:rsid w:val="00F22DEA"/>
    <w:rsid w:val="00F23ABA"/>
    <w:rsid w:val="00F24382"/>
    <w:rsid w:val="00F260B7"/>
    <w:rsid w:val="00F275A3"/>
    <w:rsid w:val="00F30686"/>
    <w:rsid w:val="00F3104E"/>
    <w:rsid w:val="00F315D9"/>
    <w:rsid w:val="00F31E41"/>
    <w:rsid w:val="00F3297B"/>
    <w:rsid w:val="00F334DC"/>
    <w:rsid w:val="00F33964"/>
    <w:rsid w:val="00F342F9"/>
    <w:rsid w:val="00F34464"/>
    <w:rsid w:val="00F365BC"/>
    <w:rsid w:val="00F3702F"/>
    <w:rsid w:val="00F37A3F"/>
    <w:rsid w:val="00F37AE8"/>
    <w:rsid w:val="00F405E0"/>
    <w:rsid w:val="00F4093A"/>
    <w:rsid w:val="00F4198F"/>
    <w:rsid w:val="00F41C48"/>
    <w:rsid w:val="00F43665"/>
    <w:rsid w:val="00F43A83"/>
    <w:rsid w:val="00F44691"/>
    <w:rsid w:val="00F467A3"/>
    <w:rsid w:val="00F47475"/>
    <w:rsid w:val="00F503D6"/>
    <w:rsid w:val="00F50768"/>
    <w:rsid w:val="00F51F95"/>
    <w:rsid w:val="00F533B1"/>
    <w:rsid w:val="00F540DA"/>
    <w:rsid w:val="00F564C2"/>
    <w:rsid w:val="00F60DC3"/>
    <w:rsid w:val="00F619E2"/>
    <w:rsid w:val="00F625D3"/>
    <w:rsid w:val="00F722EA"/>
    <w:rsid w:val="00F7265A"/>
    <w:rsid w:val="00F72A52"/>
    <w:rsid w:val="00F73908"/>
    <w:rsid w:val="00F7589C"/>
    <w:rsid w:val="00F75C43"/>
    <w:rsid w:val="00F761B1"/>
    <w:rsid w:val="00F7633C"/>
    <w:rsid w:val="00F76859"/>
    <w:rsid w:val="00F82B72"/>
    <w:rsid w:val="00F82FFC"/>
    <w:rsid w:val="00F834FD"/>
    <w:rsid w:val="00F84ECF"/>
    <w:rsid w:val="00F853D3"/>
    <w:rsid w:val="00F85445"/>
    <w:rsid w:val="00F85C09"/>
    <w:rsid w:val="00F86241"/>
    <w:rsid w:val="00F86928"/>
    <w:rsid w:val="00F8719B"/>
    <w:rsid w:val="00F9004A"/>
    <w:rsid w:val="00F90D13"/>
    <w:rsid w:val="00F9273A"/>
    <w:rsid w:val="00F94103"/>
    <w:rsid w:val="00F948EF"/>
    <w:rsid w:val="00F963C8"/>
    <w:rsid w:val="00FA270A"/>
    <w:rsid w:val="00FA3BB7"/>
    <w:rsid w:val="00FA400D"/>
    <w:rsid w:val="00FA4728"/>
    <w:rsid w:val="00FA719A"/>
    <w:rsid w:val="00FB0900"/>
    <w:rsid w:val="00FB1325"/>
    <w:rsid w:val="00FB3691"/>
    <w:rsid w:val="00FB4257"/>
    <w:rsid w:val="00FB52DE"/>
    <w:rsid w:val="00FC0EC5"/>
    <w:rsid w:val="00FC2273"/>
    <w:rsid w:val="00FC2A0E"/>
    <w:rsid w:val="00FC2B14"/>
    <w:rsid w:val="00FC2BDD"/>
    <w:rsid w:val="00FC66D5"/>
    <w:rsid w:val="00FC7F05"/>
    <w:rsid w:val="00FD0915"/>
    <w:rsid w:val="00FD1D7D"/>
    <w:rsid w:val="00FD22CE"/>
    <w:rsid w:val="00FD546E"/>
    <w:rsid w:val="00FD5B1B"/>
    <w:rsid w:val="00FD78C1"/>
    <w:rsid w:val="00FD7F5F"/>
    <w:rsid w:val="00FE12C4"/>
    <w:rsid w:val="00FE223C"/>
    <w:rsid w:val="00FE2824"/>
    <w:rsid w:val="00FE29DD"/>
    <w:rsid w:val="00FE445C"/>
    <w:rsid w:val="00FE44CC"/>
    <w:rsid w:val="00FE5A38"/>
    <w:rsid w:val="00FE5A58"/>
    <w:rsid w:val="00FE6E95"/>
    <w:rsid w:val="00FE763A"/>
    <w:rsid w:val="00FE7FC7"/>
    <w:rsid w:val="00FF255E"/>
    <w:rsid w:val="00FF28F9"/>
    <w:rsid w:val="00FF4311"/>
    <w:rsid w:val="00FF4F5C"/>
    <w:rsid w:val="00FF70A1"/>
    <w:rsid w:val="0620375B"/>
    <w:rsid w:val="0C5A7C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1"/>
    <w:basedOn w:val="1"/>
    <w:next w:val="1"/>
    <w:link w:val="250"/>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1"/>
    <w:link w:val="265"/>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link w:val="26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link w:val="259"/>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link w:val="266"/>
    <w:qFormat/>
    <w:uiPriority w:val="0"/>
    <w:pPr>
      <w:keepLines/>
      <w:widowControl/>
      <w:spacing w:before="280" w:after="290" w:line="372" w:lineRule="auto"/>
      <w:outlineLvl w:val="4"/>
    </w:pPr>
    <w:rPr>
      <w:b/>
      <w:color w:val="000000"/>
      <w:sz w:val="28"/>
      <w:szCs w:val="20"/>
    </w:rPr>
  </w:style>
  <w:style w:type="paragraph" w:styleId="8">
    <w:name w:val="heading 6"/>
    <w:basedOn w:val="1"/>
    <w:next w:val="1"/>
    <w:link w:val="267"/>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link w:val="268"/>
    <w:qFormat/>
    <w:uiPriority w:val="0"/>
    <w:pPr>
      <w:keepLines/>
      <w:widowControl/>
      <w:spacing w:before="240" w:after="64" w:line="312" w:lineRule="auto"/>
      <w:outlineLvl w:val="6"/>
    </w:pPr>
    <w:rPr>
      <w:b/>
      <w:color w:val="000000"/>
      <w:sz w:val="24"/>
      <w:szCs w:val="20"/>
    </w:rPr>
  </w:style>
  <w:style w:type="paragraph" w:styleId="10">
    <w:name w:val="heading 8"/>
    <w:basedOn w:val="1"/>
    <w:next w:val="1"/>
    <w:link w:val="269"/>
    <w:qFormat/>
    <w:uiPriority w:val="0"/>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link w:val="252"/>
    <w:qFormat/>
    <w:uiPriority w:val="0"/>
    <w:pPr>
      <w:keepLines/>
      <w:widowControl/>
      <w:spacing w:before="240" w:after="64" w:line="312" w:lineRule="auto"/>
      <w:outlineLvl w:val="8"/>
    </w:pPr>
    <w:rPr>
      <w:rFonts w:ascii="Arial" w:hAnsi="Arial" w:eastAsia="黑体"/>
      <w:color w:val="000000"/>
      <w:szCs w:val="20"/>
    </w:rPr>
  </w:style>
  <w:style w:type="character" w:default="1" w:styleId="45">
    <w:name w:val="Default Paragraph Font"/>
    <w:unhideWhenUsed/>
    <w:uiPriority w:val="1"/>
  </w:style>
  <w:style w:type="table" w:default="1" w:styleId="43">
    <w:name w:val="Normal Table"/>
    <w:semiHidden/>
    <w:uiPriority w:val="0"/>
    <w:tblPr>
      <w:tblStyle w:val="43"/>
      <w:tblCellMar>
        <w:top w:w="0" w:type="dxa"/>
        <w:left w:w="108" w:type="dxa"/>
        <w:bottom w:w="0" w:type="dxa"/>
        <w:right w:w="108" w:type="dxa"/>
      </w:tblCellMar>
    </w:tblPr>
    <w:trPr>
      <w:wBefore w:w="0" w:type="dxa"/>
    </w:trPr>
  </w:style>
  <w:style w:type="paragraph" w:styleId="5">
    <w:name w:val="Normal Indent"/>
    <w:basedOn w:val="1"/>
    <w:link w:val="52"/>
    <w:uiPriority w:val="0"/>
    <w:pPr>
      <w:ind w:firstLine="420"/>
    </w:pPr>
    <w:rPr>
      <w:rFonts w:ascii="Times New Roman" w:hAnsi="Times New Roman"/>
      <w:szCs w:val="20"/>
    </w:rPr>
  </w:style>
  <w:style w:type="paragraph" w:styleId="12">
    <w:name w:val="toc 7"/>
    <w:basedOn w:val="1"/>
    <w:next w:val="1"/>
    <w:unhideWhenUsed/>
    <w:uiPriority w:val="39"/>
    <w:pPr>
      <w:ind w:left="1260"/>
      <w:jc w:val="left"/>
    </w:pPr>
    <w:rPr>
      <w:rFonts w:ascii="Calibri" w:hAnsi="Calibri"/>
      <w:sz w:val="18"/>
      <w:szCs w:val="18"/>
    </w:rPr>
  </w:style>
  <w:style w:type="paragraph" w:styleId="13">
    <w:name w:val="table of authorities"/>
    <w:basedOn w:val="1"/>
    <w:next w:val="1"/>
    <w:uiPriority w:val="0"/>
    <w:pPr>
      <w:ind w:left="420" w:leftChars="200"/>
    </w:pPr>
  </w:style>
  <w:style w:type="paragraph" w:styleId="14">
    <w:name w:val="Document Map"/>
    <w:basedOn w:val="1"/>
    <w:link w:val="270"/>
    <w:uiPriority w:val="0"/>
    <w:pPr>
      <w:shd w:val="clear" w:color="auto" w:fill="000080"/>
    </w:pPr>
  </w:style>
  <w:style w:type="paragraph" w:styleId="15">
    <w:name w:val="annotation text"/>
    <w:basedOn w:val="1"/>
    <w:link w:val="271"/>
    <w:semiHidden/>
    <w:uiPriority w:val="0"/>
    <w:pPr>
      <w:jc w:val="left"/>
    </w:pPr>
  </w:style>
  <w:style w:type="paragraph" w:styleId="16">
    <w:name w:val="Body Text 3"/>
    <w:basedOn w:val="1"/>
    <w:uiPriority w:val="0"/>
    <w:pPr>
      <w:widowControl/>
      <w:spacing w:line="360" w:lineRule="auto"/>
    </w:pPr>
    <w:rPr>
      <w:rFonts w:ascii="仿宋_GB2312" w:eastAsia="仿宋_GB2312"/>
      <w:sz w:val="24"/>
      <w:szCs w:val="20"/>
    </w:rPr>
  </w:style>
  <w:style w:type="paragraph" w:styleId="17">
    <w:name w:val="Body Text"/>
    <w:basedOn w:val="1"/>
    <w:link w:val="272"/>
    <w:uiPriority w:val="0"/>
    <w:pPr>
      <w:tabs>
        <w:tab w:val="left" w:pos="208"/>
      </w:tabs>
      <w:spacing w:line="432" w:lineRule="auto"/>
    </w:pPr>
    <w:rPr>
      <w:rFonts w:ascii="仿宋_GB2312" w:eastAsia="仿宋_GB2312"/>
      <w:sz w:val="28"/>
    </w:rPr>
  </w:style>
  <w:style w:type="paragraph" w:styleId="18">
    <w:name w:val="Body Text Indent"/>
    <w:basedOn w:val="1"/>
    <w:link w:val="262"/>
    <w:uiPriority w:val="0"/>
    <w:pPr>
      <w:ind w:firstLine="540"/>
    </w:pPr>
    <w:rPr>
      <w:sz w:val="28"/>
      <w:szCs w:val="20"/>
    </w:rPr>
  </w:style>
  <w:style w:type="paragraph" w:styleId="19">
    <w:name w:val="toc 5"/>
    <w:basedOn w:val="1"/>
    <w:next w:val="1"/>
    <w:unhideWhenUsed/>
    <w:uiPriority w:val="39"/>
    <w:pPr>
      <w:ind w:left="840"/>
      <w:jc w:val="left"/>
    </w:pPr>
    <w:rPr>
      <w:rFonts w:ascii="Calibri" w:hAnsi="Calibri"/>
      <w:sz w:val="18"/>
      <w:szCs w:val="18"/>
    </w:rPr>
  </w:style>
  <w:style w:type="paragraph" w:styleId="20">
    <w:name w:val="toc 3"/>
    <w:basedOn w:val="1"/>
    <w:next w:val="1"/>
    <w:uiPriority w:val="39"/>
    <w:pPr>
      <w:spacing w:before="40" w:after="40"/>
      <w:ind w:left="200" w:leftChars="200"/>
      <w:jc w:val="left"/>
    </w:pPr>
    <w:rPr>
      <w:rFonts w:ascii="Calibri" w:hAnsi="Calibri" w:eastAsia="仿宋_GB2312"/>
      <w:iCs/>
      <w:sz w:val="20"/>
      <w:szCs w:val="20"/>
    </w:rPr>
  </w:style>
  <w:style w:type="paragraph" w:styleId="21">
    <w:name w:val="Plain Text"/>
    <w:basedOn w:val="1"/>
    <w:link w:val="53"/>
    <w:uiPriority w:val="0"/>
    <w:rPr>
      <w:rFonts w:ascii="宋体" w:hAnsi="Courier New"/>
      <w:szCs w:val="20"/>
    </w:rPr>
  </w:style>
  <w:style w:type="paragraph" w:styleId="22">
    <w:name w:val="toc 8"/>
    <w:basedOn w:val="1"/>
    <w:next w:val="1"/>
    <w:unhideWhenUsed/>
    <w:uiPriority w:val="39"/>
    <w:pPr>
      <w:ind w:left="1470"/>
      <w:jc w:val="left"/>
    </w:pPr>
    <w:rPr>
      <w:rFonts w:ascii="Calibri" w:hAnsi="Calibri"/>
      <w:sz w:val="18"/>
      <w:szCs w:val="18"/>
    </w:rPr>
  </w:style>
  <w:style w:type="paragraph" w:styleId="23">
    <w:name w:val="Date"/>
    <w:basedOn w:val="1"/>
    <w:next w:val="1"/>
    <w:uiPriority w:val="0"/>
    <w:pPr>
      <w:adjustRightInd w:val="0"/>
      <w:spacing w:line="312" w:lineRule="atLeast"/>
    </w:pPr>
    <w:rPr>
      <w:rFonts w:hint="eastAsia" w:ascii="仿宋_GB2312" w:eastAsia="仿宋_GB2312"/>
      <w:kern w:val="0"/>
      <w:sz w:val="28"/>
      <w:szCs w:val="20"/>
    </w:rPr>
  </w:style>
  <w:style w:type="paragraph" w:styleId="24">
    <w:name w:val="Body Text Indent 2"/>
    <w:basedOn w:val="1"/>
    <w:uiPriority w:val="0"/>
    <w:pPr>
      <w:snapToGrid w:val="0"/>
      <w:spacing w:line="400" w:lineRule="exact"/>
      <w:ind w:firstLine="480"/>
    </w:pPr>
    <w:rPr>
      <w:rFonts w:eastAsia="仿宋_GB2312"/>
      <w:sz w:val="24"/>
    </w:rPr>
  </w:style>
  <w:style w:type="paragraph" w:styleId="25">
    <w:name w:val="Balloon Text"/>
    <w:basedOn w:val="1"/>
    <w:link w:val="155"/>
    <w:uiPriority w:val="0"/>
    <w:rPr>
      <w:rFonts w:ascii="Times New Roman" w:hAnsi="Times New Roman"/>
      <w:sz w:val="18"/>
      <w:szCs w:val="18"/>
    </w:rPr>
  </w:style>
  <w:style w:type="paragraph" w:styleId="26">
    <w:name w:val="footer"/>
    <w:basedOn w:val="1"/>
    <w:link w:val="157"/>
    <w:uiPriority w:val="99"/>
    <w:pPr>
      <w:tabs>
        <w:tab w:val="center" w:pos="4153"/>
        <w:tab w:val="right" w:pos="8306"/>
      </w:tabs>
      <w:snapToGrid w:val="0"/>
      <w:jc w:val="left"/>
    </w:pPr>
    <w:rPr>
      <w:rFonts w:ascii="Times New Roman" w:hAnsi="Times New Roman"/>
      <w:sz w:val="18"/>
      <w:szCs w:val="18"/>
    </w:rPr>
  </w:style>
  <w:style w:type="paragraph" w:styleId="27">
    <w:name w:val="header"/>
    <w:basedOn w:val="1"/>
    <w:link w:val="156"/>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28">
    <w:name w:val="toc 1"/>
    <w:basedOn w:val="1"/>
    <w:next w:val="1"/>
    <w:uiPriority w:val="39"/>
    <w:pPr>
      <w:tabs>
        <w:tab w:val="right" w:leader="dot" w:pos="9060"/>
      </w:tabs>
      <w:spacing w:before="40" w:after="40"/>
      <w:jc w:val="left"/>
    </w:pPr>
    <w:rPr>
      <w:rFonts w:ascii="Calibri" w:hAnsi="Calibri" w:eastAsia="仿宋_GB2312"/>
      <w:b/>
      <w:bCs/>
      <w:caps/>
      <w:sz w:val="20"/>
      <w:szCs w:val="20"/>
    </w:rPr>
  </w:style>
  <w:style w:type="paragraph" w:styleId="29">
    <w:name w:val="toc 4"/>
    <w:basedOn w:val="1"/>
    <w:next w:val="1"/>
    <w:unhideWhenUsed/>
    <w:uiPriority w:val="39"/>
    <w:pPr>
      <w:ind w:left="630"/>
      <w:jc w:val="left"/>
    </w:pPr>
    <w:rPr>
      <w:rFonts w:ascii="Calibri" w:hAnsi="Calibri"/>
      <w:sz w:val="18"/>
      <w:szCs w:val="18"/>
    </w:rPr>
  </w:style>
  <w:style w:type="paragraph" w:styleId="30">
    <w:name w:val="List"/>
    <w:basedOn w:val="1"/>
    <w:uiPriority w:val="0"/>
    <w:pPr>
      <w:ind w:left="200" w:hanging="200" w:hangingChars="200"/>
    </w:pPr>
    <w:rPr>
      <w:rFonts w:ascii="Times New Roman" w:hAnsi="Times New Roman"/>
      <w:szCs w:val="24"/>
    </w:rPr>
  </w:style>
  <w:style w:type="paragraph" w:styleId="31">
    <w:name w:val="footnote text"/>
    <w:basedOn w:val="1"/>
    <w:link w:val="273"/>
    <w:uiPriority w:val="0"/>
    <w:pPr>
      <w:snapToGrid w:val="0"/>
      <w:jc w:val="left"/>
    </w:pPr>
    <w:rPr>
      <w:rFonts w:ascii="Times New Roman" w:hAnsi="Times New Roman"/>
      <w:sz w:val="18"/>
      <w:szCs w:val="20"/>
    </w:rPr>
  </w:style>
  <w:style w:type="paragraph" w:styleId="32">
    <w:name w:val="toc 6"/>
    <w:basedOn w:val="1"/>
    <w:next w:val="1"/>
    <w:unhideWhenUsed/>
    <w:uiPriority w:val="39"/>
    <w:pPr>
      <w:ind w:left="1050"/>
      <w:jc w:val="left"/>
    </w:pPr>
    <w:rPr>
      <w:rFonts w:ascii="Calibri" w:hAnsi="Calibri"/>
      <w:sz w:val="18"/>
      <w:szCs w:val="18"/>
    </w:rPr>
  </w:style>
  <w:style w:type="paragraph" w:styleId="33">
    <w:name w:val="Body Text Indent 3"/>
    <w:basedOn w:val="1"/>
    <w:uiPriority w:val="0"/>
    <w:pPr>
      <w:spacing w:line="360" w:lineRule="auto"/>
      <w:ind w:left="220"/>
      <w:jc w:val="left"/>
    </w:pPr>
    <w:rPr>
      <w:rFonts w:ascii="仿宋_GB2312" w:eastAsia="仿宋_GB2312"/>
      <w:color w:val="000000"/>
      <w:sz w:val="24"/>
    </w:rPr>
  </w:style>
  <w:style w:type="paragraph" w:styleId="34">
    <w:name w:val="toc 2"/>
    <w:basedOn w:val="1"/>
    <w:next w:val="1"/>
    <w:uiPriority w:val="39"/>
    <w:pPr>
      <w:spacing w:before="40" w:after="40"/>
      <w:ind w:left="100" w:leftChars="100"/>
      <w:jc w:val="left"/>
    </w:pPr>
    <w:rPr>
      <w:rFonts w:ascii="Calibri" w:hAnsi="Calibri" w:eastAsia="仿宋_GB2312"/>
      <w:b/>
      <w:smallCaps/>
      <w:sz w:val="20"/>
      <w:szCs w:val="20"/>
    </w:rPr>
  </w:style>
  <w:style w:type="paragraph" w:styleId="35">
    <w:name w:val="toc 9"/>
    <w:basedOn w:val="1"/>
    <w:next w:val="1"/>
    <w:unhideWhenUsed/>
    <w:uiPriority w:val="39"/>
    <w:pPr>
      <w:ind w:left="1680"/>
      <w:jc w:val="left"/>
    </w:pPr>
    <w:rPr>
      <w:rFonts w:ascii="Calibri" w:hAnsi="Calibri"/>
      <w:sz w:val="18"/>
      <w:szCs w:val="18"/>
    </w:rPr>
  </w:style>
  <w:style w:type="paragraph" w:styleId="36">
    <w:name w:val="Body Text 2"/>
    <w:basedOn w:val="1"/>
    <w:link w:val="251"/>
    <w:uiPriority w:val="0"/>
    <w:pPr>
      <w:spacing w:line="560" w:lineRule="exact"/>
    </w:pPr>
    <w:rPr>
      <w:rFonts w:ascii="仿宋_GB2312" w:eastAsia="仿宋_GB2312"/>
      <w:sz w:val="24"/>
    </w:rPr>
  </w:style>
  <w:style w:type="paragraph" w:styleId="37">
    <w:name w:val="HTML Preformatted"/>
    <w:basedOn w:val="1"/>
    <w:link w:val="27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38">
    <w:name w:val="Normal (Web)"/>
    <w:basedOn w:val="1"/>
    <w:uiPriority w:val="0"/>
    <w:pPr>
      <w:widowControl/>
      <w:spacing w:before="100" w:beforeAutospacing="1" w:after="100" w:afterAutospacing="1"/>
      <w:jc w:val="left"/>
    </w:pPr>
    <w:rPr>
      <w:rFonts w:ascii="宋体" w:hAnsi="宋体"/>
      <w:kern w:val="0"/>
      <w:sz w:val="24"/>
    </w:rPr>
  </w:style>
  <w:style w:type="paragraph" w:styleId="39">
    <w:name w:val="Title"/>
    <w:basedOn w:val="1"/>
    <w:link w:val="275"/>
    <w:qFormat/>
    <w:uiPriority w:val="0"/>
    <w:pPr>
      <w:spacing w:before="240" w:after="60"/>
      <w:jc w:val="center"/>
      <w:outlineLvl w:val="0"/>
    </w:pPr>
    <w:rPr>
      <w:rFonts w:ascii="Arial" w:hAnsi="Arial" w:cs="Arial"/>
      <w:b/>
      <w:bCs/>
      <w:sz w:val="32"/>
      <w:szCs w:val="32"/>
    </w:rPr>
  </w:style>
  <w:style w:type="paragraph" w:styleId="40">
    <w:name w:val="annotation subject"/>
    <w:basedOn w:val="15"/>
    <w:next w:val="15"/>
    <w:semiHidden/>
    <w:uiPriority w:val="0"/>
    <w:rPr>
      <w:b/>
      <w:bCs/>
    </w:rPr>
  </w:style>
  <w:style w:type="paragraph" w:styleId="41">
    <w:name w:val="Body Text First Indent"/>
    <w:basedOn w:val="17"/>
    <w:link w:val="276"/>
    <w:uiPriority w:val="0"/>
    <w:pPr>
      <w:tabs>
        <w:tab w:val="clear" w:pos="208"/>
      </w:tabs>
      <w:spacing w:after="120" w:line="240" w:lineRule="auto"/>
      <w:ind w:firstLine="420" w:firstLineChars="100"/>
    </w:pPr>
    <w:rPr>
      <w:rFonts w:ascii="Times New Roman" w:eastAsia="宋体"/>
      <w:sz w:val="21"/>
    </w:rPr>
  </w:style>
  <w:style w:type="paragraph" w:styleId="42">
    <w:name w:val="Body Text First Indent 2"/>
    <w:basedOn w:val="18"/>
    <w:link w:val="263"/>
    <w:qFormat/>
    <w:uiPriority w:val="99"/>
    <w:pPr>
      <w:spacing w:after="120"/>
      <w:ind w:left="420" w:leftChars="200" w:firstLine="420" w:firstLineChars="200"/>
    </w:pPr>
    <w:rPr>
      <w:sz w:val="21"/>
      <w:szCs w:val="22"/>
    </w:rPr>
  </w:style>
  <w:style w:type="table" w:styleId="44">
    <w:name w:val="Table Grid"/>
    <w:basedOn w:val="43"/>
    <w:uiPriority w:val="0"/>
    <w:tblPr>
      <w:tblStyle w:val="4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uiPriority w:val="0"/>
  </w:style>
  <w:style w:type="character" w:styleId="48">
    <w:name w:val="FollowedHyperlink"/>
    <w:uiPriority w:val="0"/>
    <w:rPr>
      <w:color w:val="800080"/>
      <w:u w:val="single"/>
    </w:rPr>
  </w:style>
  <w:style w:type="character" w:styleId="49">
    <w:name w:val="Hyperlink"/>
    <w:uiPriority w:val="99"/>
    <w:rPr>
      <w:color w:val="0000FF"/>
      <w:u w:val="single"/>
    </w:rPr>
  </w:style>
  <w:style w:type="character" w:styleId="50">
    <w:name w:val="annotation reference"/>
    <w:uiPriority w:val="0"/>
    <w:rPr>
      <w:sz w:val="21"/>
      <w:szCs w:val="21"/>
    </w:rPr>
  </w:style>
  <w:style w:type="character" w:styleId="51">
    <w:name w:val="footnote reference"/>
    <w:uiPriority w:val="0"/>
    <w:rPr>
      <w:vertAlign w:val="superscript"/>
    </w:rPr>
  </w:style>
  <w:style w:type="character" w:customStyle="1" w:styleId="52">
    <w:name w:val="正文缩进 Char"/>
    <w:aliases w:val="???änd Char,ALT+Z Char,Bo Char,Body Text(ch) Char,HD正文1 Char,PI Char,body text Char,t Char,四 Char,四号 Char,标题4 Char,样式3 Char,正文不缩进 Char,正文对齐 Char,正文文字首行缩进 Char,正文编号 Char,正文非缩进 Char,正文（首行缩进两字） Char Char,正文（首行缩进两字） Char Char Char Char1,段1 Char"/>
    <w:link w:val="5"/>
    <w:uiPriority w:val="0"/>
    <w:rPr>
      <w:rFonts w:eastAsia="宋体"/>
      <w:kern w:val="2"/>
      <w:sz w:val="21"/>
      <w:lang w:val="en-US" w:eastAsia="zh-CN" w:bidi="ar-SA"/>
    </w:rPr>
  </w:style>
  <w:style w:type="character" w:customStyle="1" w:styleId="53">
    <w:name w:val="纯文本 Char1"/>
    <w:aliases w:val="Texte Char,小 Char,普通文字 Char1,普通文字 Char Char1,普通文字 Char Char Char1,普通文字 Char Char Char Char1,普通文字 Char Char Char Char Char,普通文字1 Char,普通文字11 Char,普通文字2 Char,普通文字21 Char,普通文字3 Char,普通文字31 Char,普通文字4 Char,普通文字41 Char,普通文字5 Char,普通文字6 Char,纯文本 Cha"/>
    <w:link w:val="21"/>
    <w:qFormat/>
    <w:uiPriority w:val="0"/>
    <w:rPr>
      <w:rFonts w:ascii="宋体" w:hAnsi="Courier New" w:eastAsia="宋体"/>
      <w:kern w:val="2"/>
      <w:sz w:val="21"/>
      <w:lang w:val="en-US" w:eastAsia="zh-CN" w:bidi="ar-SA"/>
    </w:rPr>
  </w:style>
  <w:style w:type="paragraph" w:customStyle="1" w:styleId="54">
    <w:name w:val="表内文字"/>
    <w:basedOn w:val="1"/>
    <w:uiPriority w:val="0"/>
    <w:pPr>
      <w:jc w:val="center"/>
    </w:pPr>
    <w:rPr>
      <w:rFonts w:ascii="仿宋_GB2312" w:eastAsia="仿宋_GB2312"/>
      <w:sz w:val="24"/>
    </w:rPr>
  </w:style>
  <w:style w:type="paragraph" w:customStyle="1" w:styleId="55">
    <w:name w:val="Plain Text"/>
    <w:basedOn w:val="1"/>
    <w:uiPriority w:val="0"/>
    <w:pPr>
      <w:adjustRightInd w:val="0"/>
      <w:jc w:val="left"/>
      <w:textAlignment w:val="baseline"/>
    </w:pPr>
    <w:rPr>
      <w:rFonts w:ascii="宋体" w:hAnsi="Courier New"/>
      <w:sz w:val="24"/>
      <w:szCs w:val="20"/>
    </w:rPr>
  </w:style>
  <w:style w:type="paragraph" w:customStyle="1" w:styleId="56">
    <w:name w:val="def正文"/>
    <w:basedOn w:val="17"/>
    <w:uiPriority w:val="0"/>
    <w:pPr>
      <w:widowControl/>
      <w:tabs>
        <w:tab w:val="clear" w:pos="208"/>
      </w:tabs>
      <w:spacing w:line="360" w:lineRule="auto"/>
      <w:ind w:firstLine="510"/>
      <w:jc w:val="left"/>
    </w:pPr>
    <w:rPr>
      <w:rFonts w:ascii="Times New Roman" w:eastAsia="宋体"/>
      <w:kern w:val="0"/>
      <w:sz w:val="24"/>
    </w:rPr>
  </w:style>
  <w:style w:type="paragraph" w:customStyle="1" w:styleId="57">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58">
    <w:name w:val="font6"/>
    <w:basedOn w:val="1"/>
    <w:uiPriority w:val="0"/>
    <w:pPr>
      <w:widowControl/>
      <w:spacing w:before="100" w:beforeAutospacing="1" w:after="100" w:afterAutospacing="1"/>
      <w:jc w:val="left"/>
    </w:pPr>
    <w:rPr>
      <w:rFonts w:hint="eastAsia" w:ascii="宋体" w:hAnsi="宋体"/>
      <w:kern w:val="0"/>
      <w:sz w:val="20"/>
      <w:szCs w:val="20"/>
    </w:rPr>
  </w:style>
  <w:style w:type="paragraph" w:customStyle="1" w:styleId="59">
    <w:name w:val="font7"/>
    <w:basedOn w:val="1"/>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60">
    <w:name w:val="font8"/>
    <w:basedOn w:val="1"/>
    <w:uiPriority w:val="0"/>
    <w:pPr>
      <w:widowControl/>
      <w:spacing w:before="100" w:beforeAutospacing="1" w:after="100" w:afterAutospacing="1"/>
      <w:jc w:val="left"/>
    </w:pPr>
    <w:rPr>
      <w:kern w:val="0"/>
      <w:sz w:val="20"/>
      <w:szCs w:val="20"/>
    </w:rPr>
  </w:style>
  <w:style w:type="paragraph" w:customStyle="1" w:styleId="61">
    <w:name w:val="font9"/>
    <w:basedOn w:val="1"/>
    <w:uiPriority w:val="0"/>
    <w:pPr>
      <w:widowControl/>
      <w:spacing w:before="100" w:beforeAutospacing="1" w:after="100" w:afterAutospacing="1"/>
      <w:jc w:val="left"/>
    </w:pPr>
    <w:rPr>
      <w:color w:val="000000"/>
      <w:kern w:val="0"/>
      <w:sz w:val="20"/>
      <w:szCs w:val="20"/>
    </w:rPr>
  </w:style>
  <w:style w:type="paragraph" w:customStyle="1" w:styleId="62">
    <w:name w:val="font10"/>
    <w:basedOn w:val="1"/>
    <w:uiPriority w:val="0"/>
    <w:pPr>
      <w:widowControl/>
      <w:spacing w:before="100" w:beforeAutospacing="1" w:after="100" w:afterAutospacing="1"/>
      <w:jc w:val="left"/>
    </w:pPr>
    <w:rPr>
      <w:rFonts w:hint="eastAsia" w:ascii="宋体" w:hAnsi="宋体"/>
      <w:b/>
      <w:bCs/>
      <w:i/>
      <w:iCs/>
      <w:kern w:val="0"/>
      <w:sz w:val="24"/>
    </w:rPr>
  </w:style>
  <w:style w:type="paragraph" w:customStyle="1" w:styleId="63">
    <w:name w:val="font11"/>
    <w:basedOn w:val="1"/>
    <w:uiPriority w:val="0"/>
    <w:pPr>
      <w:widowControl/>
      <w:spacing w:before="100" w:beforeAutospacing="1" w:after="100" w:afterAutospacing="1"/>
      <w:jc w:val="left"/>
    </w:pPr>
    <w:rPr>
      <w:b/>
      <w:bCs/>
      <w:i/>
      <w:iCs/>
      <w:kern w:val="0"/>
      <w:sz w:val="24"/>
    </w:rPr>
  </w:style>
  <w:style w:type="paragraph" w:customStyle="1" w:styleId="64">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65">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6">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6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68">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69">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70">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71">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72">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73">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74">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75">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76">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77">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78">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79">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80">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1">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2">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3">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84">
    <w:name w:val="xl44"/>
    <w:basedOn w:val="1"/>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85">
    <w:name w:val="xl45"/>
    <w:basedOn w:val="1"/>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86">
    <w:name w:val="xl46"/>
    <w:basedOn w:val="1"/>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87">
    <w:name w:val="xl47"/>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88">
    <w:name w:val="xl48"/>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89">
    <w:name w:val="xl49"/>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90">
    <w:name w:val="xl5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91">
    <w:name w:val="xl5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92">
    <w:name w:val="xl52"/>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93">
    <w:name w:val="xl53"/>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94">
    <w:name w:val="xl5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95">
    <w:name w:val="xl5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96">
    <w:name w:val="xl56"/>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97">
    <w:name w:val="xl57"/>
    <w:basedOn w:val="1"/>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98">
    <w:name w:val="xl58"/>
    <w:basedOn w:val="1"/>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99">
    <w:name w:val="xl59"/>
    <w:basedOn w:val="1"/>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00">
    <w:name w:val="xl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01">
    <w:name w:val="xl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02">
    <w:name w:val="xl62"/>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03">
    <w:name w:val="xl63"/>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04">
    <w:name w:val="xl64"/>
    <w:basedOn w:val="1"/>
    <w:uiPriority w:val="0"/>
    <w:pPr>
      <w:widowControl/>
      <w:spacing w:before="100" w:beforeAutospacing="1" w:after="100" w:afterAutospacing="1"/>
      <w:jc w:val="center"/>
    </w:pPr>
    <w:rPr>
      <w:rFonts w:ascii="宋体" w:hAnsi="宋体"/>
      <w:b/>
      <w:bCs/>
      <w:kern w:val="0"/>
      <w:sz w:val="36"/>
      <w:szCs w:val="36"/>
    </w:rPr>
  </w:style>
  <w:style w:type="paragraph" w:customStyle="1" w:styleId="105">
    <w:name w:val="xl65"/>
    <w:basedOn w:val="1"/>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06">
    <w:name w:val="xl66"/>
    <w:basedOn w:val="1"/>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07">
    <w:name w:val="xl67"/>
    <w:basedOn w:val="1"/>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08">
    <w:name w:val="xl68"/>
    <w:basedOn w:val="1"/>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109">
    <w:name w:val="xl69"/>
    <w:basedOn w:val="1"/>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10">
    <w:name w:val="xl70"/>
    <w:basedOn w:val="1"/>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11">
    <w:name w:val="xl7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12">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13">
    <w:name w:val="xl73"/>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14">
    <w:name w:val="xl74"/>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15">
    <w:name w:val="xl75"/>
    <w:basedOn w:val="1"/>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16">
    <w:name w:val="xl76"/>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17">
    <w:name w:val="xl77"/>
    <w:basedOn w:val="1"/>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18">
    <w:name w:val="xl78"/>
    <w:basedOn w:val="1"/>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19">
    <w:name w:val="xl79"/>
    <w:basedOn w:val="1"/>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20">
    <w:name w:val="xl80"/>
    <w:basedOn w:val="1"/>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21">
    <w:name w:val="xl81"/>
    <w:basedOn w:val="1"/>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22">
    <w:name w:val="xl82"/>
    <w:basedOn w:val="1"/>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23">
    <w:name w:val="xl83"/>
    <w:basedOn w:val="1"/>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124">
    <w:name w:val="xl84"/>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25">
    <w:name w:val="页码1"/>
    <w:basedOn w:val="1"/>
    <w:next w:val="1"/>
    <w:uiPriority w:val="0"/>
    <w:pPr>
      <w:widowControl/>
    </w:pPr>
    <w:rPr>
      <w:color w:val="000000"/>
      <w:szCs w:val="20"/>
    </w:rPr>
  </w:style>
  <w:style w:type="paragraph" w:customStyle="1" w:styleId="126">
    <w:name w:val=" Char"/>
    <w:basedOn w:val="1"/>
    <w:link w:val="127"/>
    <w:uiPriority w:val="0"/>
    <w:rPr>
      <w:rFonts w:ascii="Tahoma" w:hAnsi="Tahoma"/>
      <w:sz w:val="24"/>
      <w:szCs w:val="20"/>
    </w:rPr>
  </w:style>
  <w:style w:type="character" w:customStyle="1" w:styleId="127">
    <w:name w:val=" Char Char1"/>
    <w:link w:val="126"/>
    <w:uiPriority w:val="0"/>
    <w:rPr>
      <w:rFonts w:ascii="Tahoma" w:hAnsi="Tahoma" w:eastAsia="宋体"/>
      <w:kern w:val="2"/>
      <w:sz w:val="24"/>
      <w:lang w:val="en-US" w:eastAsia="zh-CN" w:bidi="ar-SA"/>
    </w:rPr>
  </w:style>
  <w:style w:type="paragraph" w:customStyle="1" w:styleId="128">
    <w:name w:val="Body Text 21"/>
    <w:basedOn w:val="1"/>
    <w:next w:val="1"/>
    <w:uiPriority w:val="0"/>
    <w:pPr>
      <w:widowControl/>
      <w:spacing w:line="300" w:lineRule="auto"/>
      <w:jc w:val="center"/>
    </w:pPr>
    <w:rPr>
      <w:rFonts w:ascii="宋体"/>
      <w:color w:val="000000"/>
      <w:sz w:val="24"/>
      <w:szCs w:val="20"/>
    </w:rPr>
  </w:style>
  <w:style w:type="paragraph" w:customStyle="1" w:styleId="129">
    <w:name w:val="tabletext"/>
    <w:basedOn w:val="1"/>
    <w:uiPriority w:val="0"/>
    <w:pPr>
      <w:widowControl/>
      <w:spacing w:before="100" w:beforeAutospacing="1" w:after="100" w:afterAutospacing="1"/>
      <w:jc w:val="left"/>
    </w:pPr>
    <w:rPr>
      <w:rFonts w:ascii="宋体" w:hAnsi="宋体"/>
      <w:kern w:val="0"/>
      <w:sz w:val="24"/>
    </w:rPr>
  </w:style>
  <w:style w:type="paragraph" w:customStyle="1" w:styleId="130">
    <w:name w:val="Table Text"/>
    <w:uiPriority w:val="0"/>
    <w:pPr>
      <w:snapToGrid w:val="0"/>
      <w:spacing w:before="80" w:after="80"/>
    </w:pPr>
    <w:rPr>
      <w:rFonts w:ascii="Arial" w:hAnsi="Arial" w:cs="Arial"/>
      <w:kern w:val="2"/>
      <w:sz w:val="18"/>
      <w:szCs w:val="18"/>
      <w:lang w:val="en-US" w:eastAsia="zh-CN" w:bidi="ar-SA"/>
    </w:rPr>
  </w:style>
  <w:style w:type="paragraph" w:customStyle="1" w:styleId="131">
    <w:name w:val="样式1"/>
    <w:basedOn w:val="3"/>
    <w:uiPriority w:val="0"/>
    <w:pPr>
      <w:keepLines/>
      <w:adjustRightInd/>
      <w:snapToGrid/>
      <w:spacing w:before="260" w:after="260" w:line="416" w:lineRule="auto"/>
      <w:textAlignment w:val="auto"/>
    </w:pPr>
    <w:rPr>
      <w:rFonts w:ascii="宋体" w:hAnsi="宋体" w:eastAsia="黑体"/>
      <w:bCs/>
      <w:kern w:val="2"/>
      <w:szCs w:val="36"/>
    </w:rPr>
  </w:style>
  <w:style w:type="character" w:customStyle="1" w:styleId="132">
    <w:name w:val="htd0"/>
    <w:basedOn w:val="45"/>
    <w:uiPriority w:val="0"/>
  </w:style>
  <w:style w:type="character" w:customStyle="1" w:styleId="133">
    <w:name w:val="textfont1"/>
    <w:basedOn w:val="45"/>
    <w:uiPriority w:val="0"/>
  </w:style>
  <w:style w:type="paragraph" w:customStyle="1" w:styleId="134">
    <w:name w:val="Table Contents"/>
    <w:basedOn w:val="1"/>
    <w:uiPriority w:val="0"/>
    <w:pPr>
      <w:suppressAutoHyphens/>
      <w:autoSpaceDE w:val="0"/>
      <w:spacing w:after="120"/>
      <w:jc w:val="left"/>
    </w:pPr>
    <w:rPr>
      <w:rFonts w:ascii="Helvetica" w:hAnsi="Helvetica"/>
      <w:kern w:val="1"/>
      <w:sz w:val="20"/>
      <w:szCs w:val="20"/>
      <w:lang/>
    </w:rPr>
  </w:style>
  <w:style w:type="paragraph" w:customStyle="1" w:styleId="135">
    <w:name w:val="样式 标题 3h3H3sect1.2.3 + 五号 段前: 6 磅 段后: 6 磅 行距: 单倍行距"/>
    <w:basedOn w:val="4"/>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36">
    <w:name w:val="aspnumfaautoadjustrightr"/>
    <w:uiPriority w:val="0"/>
    <w:pPr>
      <w:widowControl w:val="0"/>
      <w:autoSpaceDE w:val="0"/>
      <w:autoSpaceDN w:val="0"/>
      <w:adjustRightInd w:val="0"/>
      <w:ind w:firstLine="720"/>
      <w:jc w:val="both"/>
    </w:pPr>
    <w:rPr>
      <w:lang w:val="en-US" w:eastAsia="zh-CN" w:bidi="ar-SA"/>
    </w:rPr>
  </w:style>
  <w:style w:type="paragraph" w:customStyle="1" w:styleId="137">
    <w:name w:val="样式 标题 3Title3h33rd levelH3l3CTlevel_3PIM 33Heading 3 -..."/>
    <w:basedOn w:val="4"/>
    <w:uiPriority w:val="0"/>
    <w:pPr>
      <w:spacing w:line="416" w:lineRule="auto"/>
      <w:ind w:firstLine="0" w:firstLineChars="0"/>
    </w:pPr>
    <w:rPr>
      <w:rFonts w:ascii="Times New Roman" w:eastAsia="宋体" w:cs="宋体"/>
      <w:sz w:val="36"/>
    </w:rPr>
  </w:style>
  <w:style w:type="paragraph" w:customStyle="1" w:styleId="138">
    <w:name w:val="样式 标题 4h4H4PIM 4Ref Heading 1rh1Heading sqlsect 1.2.3.4h..."/>
    <w:basedOn w:val="6"/>
    <w:uiPriority w:val="0"/>
    <w:pPr>
      <w:keepNext/>
      <w:widowControl w:val="0"/>
      <w:spacing w:line="376" w:lineRule="auto"/>
    </w:pPr>
    <w:rPr>
      <w:bCs/>
      <w:color w:val="auto"/>
      <w:sz w:val="32"/>
      <w:szCs w:val="28"/>
    </w:rPr>
  </w:style>
  <w:style w:type="paragraph" w:customStyle="1" w:styleId="139">
    <w:name w:val=" Char Char Char Char Char Char Char"/>
    <w:basedOn w:val="1"/>
    <w:uiPriority w:val="0"/>
    <w:pPr>
      <w:tabs>
        <w:tab w:val="left" w:pos="432"/>
      </w:tabs>
      <w:ind w:left="432" w:hanging="432"/>
      <w:jc w:val="center"/>
    </w:pPr>
    <w:rPr>
      <w:rFonts w:ascii="仿宋_GB2312" w:hAnsi="Tahoma" w:eastAsia="仿宋_GB2312"/>
      <w:sz w:val="24"/>
    </w:rPr>
  </w:style>
  <w:style w:type="paragraph" w:customStyle="1" w:styleId="140">
    <w:name w:val="Char Char Char Char Char Char Char"/>
    <w:basedOn w:val="1"/>
    <w:uiPriority w:val="0"/>
    <w:pPr>
      <w:tabs>
        <w:tab w:val="left" w:pos="432"/>
      </w:tabs>
      <w:ind w:left="432" w:hanging="432"/>
      <w:jc w:val="center"/>
    </w:pPr>
    <w:rPr>
      <w:rFonts w:ascii="仿宋_GB2312" w:hAnsi="Tahoma" w:eastAsia="仿宋_GB2312"/>
      <w:sz w:val="24"/>
    </w:rPr>
  </w:style>
  <w:style w:type="paragraph" w:customStyle="1" w:styleId="141">
    <w:name w:val=" Char Char Char"/>
    <w:basedOn w:val="1"/>
    <w:uiPriority w:val="0"/>
    <w:rPr>
      <w:rFonts w:ascii="Tahoma" w:hAnsi="Tahoma"/>
      <w:sz w:val="24"/>
      <w:szCs w:val="20"/>
    </w:rPr>
  </w:style>
  <w:style w:type="paragraph" w:customStyle="1" w:styleId="142">
    <w:name w:val="Char Char Char Char"/>
    <w:basedOn w:val="1"/>
    <w:uiPriority w:val="0"/>
    <w:pPr>
      <w:adjustRightInd w:val="0"/>
      <w:spacing w:line="360" w:lineRule="auto"/>
    </w:pPr>
    <w:rPr>
      <w:kern w:val="0"/>
      <w:sz w:val="24"/>
      <w:szCs w:val="20"/>
    </w:rPr>
  </w:style>
  <w:style w:type="paragraph" w:customStyle="1" w:styleId="143">
    <w:name w:val="标题2正文"/>
    <w:basedOn w:val="1"/>
    <w:uiPriority w:val="0"/>
    <w:pPr>
      <w:spacing w:line="360" w:lineRule="auto"/>
      <w:ind w:firstLine="200" w:firstLineChars="200"/>
      <w:jc w:val="left"/>
    </w:pPr>
    <w:rPr>
      <w:sz w:val="24"/>
    </w:rPr>
  </w:style>
  <w:style w:type="paragraph" w:customStyle="1" w:styleId="144">
    <w:name w:val="标题3正文"/>
    <w:basedOn w:val="1"/>
    <w:uiPriority w:val="0"/>
    <w:pPr>
      <w:spacing w:line="360" w:lineRule="auto"/>
      <w:ind w:left="200" w:leftChars="200" w:firstLine="200" w:firstLineChars="200"/>
      <w:jc w:val="left"/>
    </w:pPr>
    <w:rPr>
      <w:sz w:val="24"/>
    </w:rPr>
  </w:style>
  <w:style w:type="paragraph" w:customStyle="1" w:styleId="145">
    <w:name w:val="正文2"/>
    <w:basedOn w:val="1"/>
    <w:uiPriority w:val="0"/>
    <w:pPr>
      <w:spacing w:before="156" w:line="360" w:lineRule="auto"/>
      <w:ind w:firstLine="510" w:firstLineChars="200"/>
    </w:pPr>
    <w:rPr>
      <w:sz w:val="24"/>
      <w:szCs w:val="20"/>
    </w:rPr>
  </w:style>
  <w:style w:type="paragraph" w:customStyle="1" w:styleId="146">
    <w:name w:val=" Char Char Char Char"/>
    <w:basedOn w:val="1"/>
    <w:uiPriority w:val="0"/>
    <w:rPr>
      <w:rFonts w:ascii="Tahoma" w:hAnsi="Tahoma"/>
      <w:sz w:val="24"/>
      <w:szCs w:val="20"/>
    </w:rPr>
  </w:style>
  <w:style w:type="paragraph" w:customStyle="1" w:styleId="147">
    <w:name w:val=" Char Char Char Char Char Char Char Char Char Char"/>
    <w:basedOn w:val="14"/>
    <w:uiPriority w:val="0"/>
    <w:rPr>
      <w:szCs w:val="20"/>
    </w:rPr>
  </w:style>
  <w:style w:type="paragraph" w:customStyle="1" w:styleId="148">
    <w:name w:val="样式 仿宋_GB2312 小四 加粗 行距: 1.5 倍行距"/>
    <w:basedOn w:val="3"/>
    <w:next w:val="3"/>
    <w:uiPriority w:val="0"/>
    <w:pPr>
      <w:keepLines/>
      <w:adjustRightInd/>
      <w:snapToGrid/>
      <w:spacing w:before="260" w:after="260"/>
      <w:jc w:val="both"/>
      <w:textAlignment w:val="auto"/>
    </w:pPr>
    <w:rPr>
      <w:rFonts w:hAnsi="Arial" w:eastAsia="黑体" w:cs="宋体"/>
      <w:kern w:val="2"/>
      <w:sz w:val="28"/>
    </w:rPr>
  </w:style>
  <w:style w:type="paragraph" w:customStyle="1" w:styleId="149">
    <w:name w:val="默认段落字体 Para Char"/>
    <w:basedOn w:val="1"/>
    <w:uiPriority w:val="0"/>
    <w:rPr>
      <w:rFonts w:ascii="Tahoma" w:hAnsi="Tahoma"/>
      <w:sz w:val="24"/>
      <w:szCs w:val="20"/>
    </w:rPr>
  </w:style>
  <w:style w:type="paragraph" w:customStyle="1" w:styleId="150">
    <w:name w:val="标书正文格式 Char Char Char Char"/>
    <w:uiPriority w:val="0"/>
    <w:pPr>
      <w:spacing w:line="360" w:lineRule="auto"/>
      <w:ind w:firstLine="200" w:firstLineChars="200"/>
    </w:pPr>
    <w:rPr>
      <w:rFonts w:eastAsia="仿宋_GB2312"/>
      <w:kern w:val="2"/>
      <w:sz w:val="30"/>
      <w:szCs w:val="24"/>
      <w:lang w:val="en-US" w:eastAsia="zh-CN" w:bidi="ar-SA"/>
    </w:rPr>
  </w:style>
  <w:style w:type="paragraph" w:customStyle="1" w:styleId="151">
    <w:name w:val="样式 样式 样式 标题 3列表编号3h33rd level + (符号) 宋体 段前: 1 行 + 段前: 1.36 行 + 段..."/>
    <w:basedOn w:val="1"/>
    <w:uiPriority w:val="0"/>
    <w:pPr>
      <w:adjustRightInd w:val="0"/>
      <w:spacing w:before="312" w:beforeLines="100" w:line="360" w:lineRule="auto"/>
      <w:jc w:val="left"/>
      <w:outlineLvl w:val="2"/>
    </w:pPr>
    <w:rPr>
      <w:rFonts w:ascii="宋体" w:hAnsi="宋体"/>
      <w:b/>
      <w:kern w:val="0"/>
      <w:szCs w:val="20"/>
    </w:rPr>
  </w:style>
  <w:style w:type="paragraph" w:customStyle="1" w:styleId="152">
    <w:name w:val="样式 标题 3列表编号3h33rd level + 段前: 1 行"/>
    <w:basedOn w:val="4"/>
    <w:uiPriority w:val="0"/>
    <w:pPr>
      <w:keepNext w:val="0"/>
      <w:keepLines w:val="0"/>
      <w:adjustRightInd w:val="0"/>
      <w:spacing w:before="312" w:after="156" w:afterLines="50"/>
      <w:ind w:firstLine="0" w:firstLineChars="0"/>
    </w:pPr>
    <w:rPr>
      <w:rFonts w:ascii="宋体" w:eastAsia="宋体"/>
      <w:bCs w:val="0"/>
      <w:kern w:val="0"/>
      <w:sz w:val="21"/>
    </w:rPr>
  </w:style>
  <w:style w:type="paragraph" w:customStyle="1" w:styleId="153">
    <w:name w:val="1 Char Char Char Char"/>
    <w:basedOn w:val="1"/>
    <w:uiPriority w:val="0"/>
    <w:pPr>
      <w:jc w:val="center"/>
    </w:pPr>
    <w:rPr>
      <w:rFonts w:ascii="Tahoma" w:hAnsi="Tahoma"/>
      <w:sz w:val="24"/>
      <w:szCs w:val="20"/>
    </w:rPr>
  </w:style>
  <w:style w:type="paragraph" w:customStyle="1" w:styleId="154">
    <w:name w:val="默认段落字体 Para Char Char Char Char Char Char Char Char Char Char Char Char Char"/>
    <w:basedOn w:val="14"/>
    <w:uiPriority w:val="0"/>
    <w:pPr>
      <w:shd w:val="clear" w:color="auto" w:fill="auto"/>
      <w:spacing w:line="300" w:lineRule="auto"/>
      <w:ind w:left="840" w:leftChars="400"/>
    </w:pPr>
  </w:style>
  <w:style w:type="character" w:customStyle="1" w:styleId="155">
    <w:name w:val="批注框文本 Char"/>
    <w:link w:val="25"/>
    <w:uiPriority w:val="0"/>
    <w:rPr>
      <w:kern w:val="2"/>
      <w:sz w:val="18"/>
      <w:szCs w:val="18"/>
    </w:rPr>
  </w:style>
  <w:style w:type="character" w:customStyle="1" w:styleId="156">
    <w:name w:val="页眉 Char"/>
    <w:aliases w:val="h Char"/>
    <w:link w:val="27"/>
    <w:qFormat/>
    <w:uiPriority w:val="0"/>
    <w:rPr>
      <w:sz w:val="18"/>
    </w:rPr>
  </w:style>
  <w:style w:type="character" w:customStyle="1" w:styleId="157">
    <w:name w:val="页脚 Char"/>
    <w:link w:val="26"/>
    <w:uiPriority w:val="99"/>
    <w:rPr>
      <w:kern w:val="2"/>
      <w:sz w:val="18"/>
      <w:szCs w:val="18"/>
    </w:rPr>
  </w:style>
  <w:style w:type="character" w:customStyle="1" w:styleId="158">
    <w:name w:val="apple-converted-space"/>
    <w:uiPriority w:val="0"/>
  </w:style>
  <w:style w:type="paragraph" w:customStyle="1" w:styleId="159">
    <w:name w:val="普通(网站)_0"/>
    <w:basedOn w:val="160"/>
    <w:unhideWhenUsed/>
    <w:uiPriority w:val="0"/>
    <w:pPr>
      <w:widowControl/>
      <w:spacing w:before="100" w:beforeAutospacing="1" w:after="100" w:afterAutospacing="1"/>
      <w:jc w:val="left"/>
    </w:pPr>
    <w:rPr>
      <w:rFonts w:ascii="宋体" w:hAnsi="宋体"/>
      <w:kern w:val="0"/>
      <w:sz w:val="24"/>
      <w:szCs w:val="22"/>
    </w:rPr>
  </w:style>
  <w:style w:type="paragraph" w:customStyle="1" w:styleId="160">
    <w:name w:val="正文_1"/>
    <w:qFormat/>
    <w:uiPriority w:val="0"/>
    <w:pPr>
      <w:widowControl w:val="0"/>
      <w:jc w:val="both"/>
    </w:pPr>
    <w:rPr>
      <w:kern w:val="2"/>
      <w:sz w:val="21"/>
      <w:szCs w:val="24"/>
      <w:lang w:val="en-US" w:eastAsia="zh-CN" w:bidi="ar-SA"/>
    </w:rPr>
  </w:style>
  <w:style w:type="paragraph" w:customStyle="1" w:styleId="161">
    <w:name w:val=" Char_0"/>
    <w:basedOn w:val="160"/>
    <w:link w:val="162"/>
    <w:uiPriority w:val="0"/>
    <w:rPr>
      <w:rFonts w:ascii="Tahoma" w:hAnsi="Tahoma"/>
      <w:sz w:val="24"/>
      <w:szCs w:val="20"/>
    </w:rPr>
  </w:style>
  <w:style w:type="character" w:customStyle="1" w:styleId="162">
    <w:name w:val=" Char Char1_0"/>
    <w:link w:val="161"/>
    <w:uiPriority w:val="0"/>
    <w:rPr>
      <w:rFonts w:ascii="Tahoma" w:hAnsi="Tahoma"/>
      <w:kern w:val="2"/>
      <w:sz w:val="24"/>
    </w:rPr>
  </w:style>
  <w:style w:type="paragraph" w:customStyle="1" w:styleId="163">
    <w:name w:val="标题 3_0"/>
    <w:basedOn w:val="164"/>
    <w:next w:val="165"/>
    <w:link w:val="167"/>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customStyle="1" w:styleId="164">
    <w:name w:val="正文_0"/>
    <w:qFormat/>
    <w:uiPriority w:val="0"/>
    <w:pPr>
      <w:widowControl w:val="0"/>
      <w:jc w:val="both"/>
    </w:pPr>
    <w:rPr>
      <w:kern w:val="2"/>
      <w:sz w:val="21"/>
      <w:szCs w:val="24"/>
      <w:lang w:val="en-US" w:eastAsia="zh-CN" w:bidi="ar-SA"/>
    </w:rPr>
  </w:style>
  <w:style w:type="paragraph" w:customStyle="1" w:styleId="165">
    <w:name w:val="正文缩进_0"/>
    <w:basedOn w:val="164"/>
    <w:link w:val="166"/>
    <w:unhideWhenUsed/>
    <w:uiPriority w:val="0"/>
    <w:pPr>
      <w:ind w:firstLine="420"/>
    </w:pPr>
    <w:rPr>
      <w:szCs w:val="20"/>
    </w:rPr>
  </w:style>
  <w:style w:type="character" w:customStyle="1" w:styleId="166">
    <w:name w:val="正文缩进 Char_0"/>
    <w:link w:val="165"/>
    <w:locked/>
    <w:uiPriority w:val="0"/>
    <w:rPr>
      <w:kern w:val="2"/>
      <w:sz w:val="21"/>
    </w:rPr>
  </w:style>
  <w:style w:type="character" w:customStyle="1" w:styleId="167">
    <w:name w:val="标题 3 Char_0"/>
    <w:link w:val="163"/>
    <w:semiHidden/>
    <w:uiPriority w:val="0"/>
    <w:rPr>
      <w:rFonts w:ascii="仿宋_GB2312" w:eastAsia="仿宋_GB2312"/>
      <w:b/>
      <w:bCs/>
      <w:kern w:val="2"/>
      <w:sz w:val="30"/>
    </w:rPr>
  </w:style>
  <w:style w:type="paragraph" w:customStyle="1" w:styleId="168">
    <w:name w:val="正文文本缩进 2_0"/>
    <w:basedOn w:val="164"/>
    <w:link w:val="169"/>
    <w:unhideWhenUsed/>
    <w:uiPriority w:val="0"/>
    <w:pPr>
      <w:snapToGrid w:val="0"/>
      <w:spacing w:line="400" w:lineRule="exact"/>
      <w:ind w:firstLine="480"/>
    </w:pPr>
    <w:rPr>
      <w:rFonts w:eastAsia="仿宋_GB2312"/>
      <w:sz w:val="24"/>
      <w:szCs w:val="22"/>
    </w:rPr>
  </w:style>
  <w:style w:type="character" w:customStyle="1" w:styleId="169">
    <w:name w:val="正文文本缩进 2 Char"/>
    <w:link w:val="168"/>
    <w:uiPriority w:val="0"/>
    <w:rPr>
      <w:rFonts w:eastAsia="仿宋_GB2312"/>
      <w:kern w:val="2"/>
      <w:sz w:val="24"/>
      <w:szCs w:val="22"/>
    </w:rPr>
  </w:style>
  <w:style w:type="paragraph" w:customStyle="1" w:styleId="170">
    <w:name w:val="普通(网站)_1"/>
    <w:basedOn w:val="164"/>
    <w:unhideWhenUsed/>
    <w:uiPriority w:val="0"/>
    <w:pPr>
      <w:widowControl/>
      <w:spacing w:before="100" w:beforeAutospacing="1" w:after="100" w:afterAutospacing="1"/>
      <w:jc w:val="left"/>
    </w:pPr>
    <w:rPr>
      <w:rFonts w:ascii="宋体" w:hAnsi="宋体" w:eastAsia="宋体" w:cs="Times New Roman"/>
      <w:kern w:val="0"/>
      <w:sz w:val="24"/>
      <w:szCs w:val="22"/>
    </w:rPr>
  </w:style>
  <w:style w:type="paragraph" w:customStyle="1" w:styleId="171">
    <w:name w:val="正文_2_0"/>
    <w:qFormat/>
    <w:uiPriority w:val="0"/>
    <w:pPr>
      <w:widowControl w:val="0"/>
      <w:jc w:val="both"/>
    </w:pPr>
    <w:rPr>
      <w:kern w:val="2"/>
      <w:sz w:val="21"/>
      <w:szCs w:val="24"/>
      <w:lang w:val="en-US" w:eastAsia="zh-CN" w:bidi="ar-SA"/>
    </w:rPr>
  </w:style>
  <w:style w:type="paragraph" w:customStyle="1" w:styleId="172">
    <w:name w:val="Normal"/>
    <w:qFormat/>
    <w:uiPriority w:val="0"/>
    <w:rPr>
      <w:rFonts w:eastAsia="Times New Roman"/>
      <w:sz w:val="24"/>
      <w:szCs w:val="24"/>
      <w:lang w:bidi="ar-SA"/>
    </w:rPr>
  </w:style>
  <w:style w:type="paragraph" w:customStyle="1" w:styleId="173">
    <w:name w:val="Normal_0"/>
    <w:qFormat/>
    <w:uiPriority w:val="0"/>
    <w:rPr>
      <w:rFonts w:ascii="黑体" w:hAnsi="黑体" w:eastAsia="黑体"/>
      <w:b/>
      <w:sz w:val="32"/>
      <w:szCs w:val="24"/>
      <w:lang w:bidi="ar-SA"/>
    </w:rPr>
  </w:style>
  <w:style w:type="paragraph" w:customStyle="1" w:styleId="174">
    <w:name w:val="普通(网站)_2"/>
    <w:basedOn w:val="175"/>
    <w:semiHidden/>
    <w:unhideWhenUsed/>
    <w:uiPriority w:val="99"/>
    <w:pPr>
      <w:widowControl/>
      <w:spacing w:before="100" w:beforeAutospacing="1" w:after="100" w:afterAutospacing="1"/>
      <w:jc w:val="left"/>
    </w:pPr>
    <w:rPr>
      <w:rFonts w:ascii="宋体" w:hAnsi="宋体" w:eastAsia="宋体" w:cs="宋体"/>
      <w:kern w:val="0"/>
      <w:sz w:val="24"/>
      <w:szCs w:val="24"/>
      <w:lang/>
    </w:rPr>
  </w:style>
  <w:style w:type="paragraph" w:customStyle="1" w:styleId="175">
    <w:name w:val="正文_2"/>
    <w:qFormat/>
    <w:uiPriority w:val="0"/>
    <w:pPr>
      <w:widowControl w:val="0"/>
      <w:jc w:val="both"/>
    </w:pPr>
    <w:rPr>
      <w:rFonts w:ascii="Calibri" w:hAnsi="Calibri"/>
      <w:kern w:val="2"/>
      <w:sz w:val="21"/>
      <w:szCs w:val="22"/>
      <w:lang w:val="en-US" w:eastAsia="zh-CN" w:bidi="ar-SA"/>
    </w:rPr>
  </w:style>
  <w:style w:type="paragraph" w:customStyle="1" w:styleId="176">
    <w:name w:val="Normal_1"/>
    <w:qFormat/>
    <w:uiPriority w:val="0"/>
    <w:rPr>
      <w:rFonts w:ascii="黑体" w:hAnsi="黑体" w:eastAsia="黑体"/>
      <w:b/>
      <w:sz w:val="32"/>
      <w:szCs w:val="24"/>
      <w:lang w:bidi="ar-SA"/>
    </w:rPr>
  </w:style>
  <w:style w:type="paragraph" w:customStyle="1" w:styleId="177">
    <w:name w:val="正文_0_0"/>
    <w:qFormat/>
    <w:uiPriority w:val="0"/>
    <w:pPr>
      <w:widowControl w:val="0"/>
      <w:jc w:val="both"/>
    </w:pPr>
    <w:rPr>
      <w:rFonts w:ascii="Calibri" w:hAnsi="Calibri"/>
      <w:kern w:val="2"/>
      <w:sz w:val="21"/>
      <w:szCs w:val="22"/>
      <w:lang w:val="en-US" w:eastAsia="zh-CN" w:bidi="ar-SA"/>
    </w:rPr>
  </w:style>
  <w:style w:type="paragraph" w:customStyle="1" w:styleId="178">
    <w:name w:val="纯文本_0"/>
    <w:basedOn w:val="177"/>
    <w:link w:val="179"/>
    <w:unhideWhenUsed/>
    <w:uiPriority w:val="0"/>
    <w:rPr>
      <w:rFonts w:ascii="宋体" w:hAnsi="Courier New"/>
      <w:kern w:val="0"/>
      <w:sz w:val="20"/>
      <w:szCs w:val="20"/>
    </w:rPr>
  </w:style>
  <w:style w:type="character" w:customStyle="1" w:styleId="179">
    <w:name w:val="纯文本 Char1_0"/>
    <w:link w:val="178"/>
    <w:locked/>
    <w:uiPriority w:val="0"/>
    <w:rPr>
      <w:rFonts w:ascii="宋体" w:hAnsi="Courier New"/>
      <w:lang/>
    </w:rPr>
  </w:style>
  <w:style w:type="paragraph" w:customStyle="1" w:styleId="180">
    <w:name w:val="Normal_2"/>
    <w:qFormat/>
    <w:uiPriority w:val="0"/>
    <w:rPr>
      <w:rFonts w:ascii="黑体" w:hAnsi="黑体" w:eastAsia="黑体"/>
      <w:b/>
      <w:sz w:val="32"/>
      <w:szCs w:val="24"/>
      <w:lang w:bidi="ar-SA"/>
    </w:rPr>
  </w:style>
  <w:style w:type="paragraph" w:customStyle="1" w:styleId="181">
    <w:name w:val="正文_1_0"/>
    <w:qFormat/>
    <w:uiPriority w:val="0"/>
    <w:pPr>
      <w:widowControl w:val="0"/>
      <w:jc w:val="both"/>
    </w:pPr>
    <w:rPr>
      <w:kern w:val="2"/>
      <w:sz w:val="21"/>
      <w:szCs w:val="24"/>
      <w:lang w:val="en-US" w:eastAsia="zh-CN" w:bidi="ar-SA"/>
    </w:rPr>
  </w:style>
  <w:style w:type="paragraph" w:customStyle="1" w:styleId="182">
    <w:name w:val="Normal_3"/>
    <w:qFormat/>
    <w:uiPriority w:val="0"/>
    <w:rPr>
      <w:rFonts w:ascii="黑体" w:hAnsi="黑体" w:eastAsia="黑体"/>
      <w:b/>
      <w:sz w:val="32"/>
      <w:szCs w:val="24"/>
      <w:lang w:bidi="ar-SA"/>
    </w:rPr>
  </w:style>
  <w:style w:type="paragraph" w:customStyle="1" w:styleId="183">
    <w:name w:val="正文_2_1"/>
    <w:qFormat/>
    <w:uiPriority w:val="0"/>
    <w:pPr>
      <w:widowControl w:val="0"/>
      <w:jc w:val="both"/>
    </w:pPr>
    <w:rPr>
      <w:kern w:val="2"/>
      <w:sz w:val="21"/>
      <w:szCs w:val="24"/>
      <w:lang w:val="en-US" w:eastAsia="zh-CN" w:bidi="ar-SA"/>
    </w:rPr>
  </w:style>
  <w:style w:type="paragraph" w:customStyle="1" w:styleId="184">
    <w:name w:val="Normal_4"/>
    <w:qFormat/>
    <w:uiPriority w:val="0"/>
    <w:rPr>
      <w:rFonts w:ascii="黑体" w:hAnsi="黑体" w:eastAsia="黑体"/>
      <w:b/>
      <w:sz w:val="32"/>
      <w:szCs w:val="24"/>
      <w:lang w:bidi="ar-SA"/>
    </w:rPr>
  </w:style>
  <w:style w:type="paragraph" w:customStyle="1" w:styleId="185">
    <w:name w:val="正文_3_0"/>
    <w:qFormat/>
    <w:uiPriority w:val="0"/>
    <w:pPr>
      <w:widowControl w:val="0"/>
      <w:jc w:val="both"/>
    </w:pPr>
    <w:rPr>
      <w:kern w:val="2"/>
      <w:sz w:val="21"/>
      <w:szCs w:val="24"/>
      <w:lang w:val="en-US" w:eastAsia="zh-CN" w:bidi="ar-SA"/>
    </w:rPr>
  </w:style>
  <w:style w:type="paragraph" w:customStyle="1" w:styleId="186">
    <w:name w:val="纯文本_1"/>
    <w:basedOn w:val="185"/>
    <w:link w:val="187"/>
    <w:uiPriority w:val="0"/>
    <w:rPr>
      <w:rFonts w:ascii="宋体" w:hAnsi="Courier New"/>
      <w:szCs w:val="20"/>
      <w:lang/>
    </w:rPr>
  </w:style>
  <w:style w:type="character" w:customStyle="1" w:styleId="187">
    <w:name w:val="纯文本 Char1_1"/>
    <w:link w:val="186"/>
    <w:uiPriority w:val="0"/>
    <w:rPr>
      <w:rFonts w:ascii="宋体" w:hAnsi="Courier New"/>
      <w:kern w:val="2"/>
      <w:sz w:val="21"/>
      <w:lang/>
    </w:rPr>
  </w:style>
  <w:style w:type="paragraph" w:customStyle="1" w:styleId="188">
    <w:name w:val="Normal_5"/>
    <w:qFormat/>
    <w:uiPriority w:val="0"/>
    <w:rPr>
      <w:rFonts w:ascii="黑体" w:hAnsi="黑体" w:eastAsia="黑体"/>
      <w:b/>
      <w:sz w:val="32"/>
      <w:szCs w:val="24"/>
      <w:lang w:bidi="ar-SA"/>
    </w:rPr>
  </w:style>
  <w:style w:type="paragraph" w:customStyle="1" w:styleId="189">
    <w:name w:val="正文_4"/>
    <w:qFormat/>
    <w:uiPriority w:val="0"/>
    <w:pPr>
      <w:widowControl w:val="0"/>
      <w:jc w:val="both"/>
    </w:pPr>
    <w:rPr>
      <w:kern w:val="2"/>
      <w:sz w:val="21"/>
      <w:szCs w:val="24"/>
      <w:lang w:val="en-US" w:eastAsia="zh-CN" w:bidi="ar-SA"/>
    </w:rPr>
  </w:style>
  <w:style w:type="paragraph" w:customStyle="1" w:styleId="190">
    <w:name w:val="Normal_6"/>
    <w:qFormat/>
    <w:uiPriority w:val="0"/>
    <w:rPr>
      <w:rFonts w:ascii="黑体" w:hAnsi="黑体" w:eastAsia="黑体"/>
      <w:b/>
      <w:sz w:val="32"/>
      <w:szCs w:val="24"/>
      <w:lang w:bidi="ar-SA"/>
    </w:rPr>
  </w:style>
  <w:style w:type="paragraph" w:customStyle="1" w:styleId="191">
    <w:name w:val="纯文本_3"/>
    <w:basedOn w:val="192"/>
    <w:link w:val="193"/>
    <w:uiPriority w:val="0"/>
    <w:rPr>
      <w:rFonts w:ascii="宋体" w:hAnsi="Courier New"/>
      <w:szCs w:val="20"/>
      <w:lang/>
    </w:rPr>
  </w:style>
  <w:style w:type="paragraph" w:customStyle="1" w:styleId="192">
    <w:name w:val="正文_5"/>
    <w:qFormat/>
    <w:uiPriority w:val="0"/>
    <w:pPr>
      <w:widowControl w:val="0"/>
      <w:jc w:val="both"/>
    </w:pPr>
    <w:rPr>
      <w:kern w:val="2"/>
      <w:sz w:val="21"/>
      <w:szCs w:val="24"/>
      <w:lang w:val="en-US" w:eastAsia="zh-CN" w:bidi="ar-SA"/>
    </w:rPr>
  </w:style>
  <w:style w:type="character" w:customStyle="1" w:styleId="193">
    <w:name w:val="纯文本 Char1_3"/>
    <w:link w:val="191"/>
    <w:uiPriority w:val="0"/>
    <w:rPr>
      <w:rFonts w:ascii="宋体" w:hAnsi="Courier New"/>
      <w:kern w:val="2"/>
      <w:sz w:val="21"/>
      <w:lang/>
    </w:rPr>
  </w:style>
  <w:style w:type="paragraph" w:customStyle="1" w:styleId="194">
    <w:name w:val="Normal_7"/>
    <w:qFormat/>
    <w:uiPriority w:val="0"/>
    <w:rPr>
      <w:rFonts w:ascii="黑体" w:hAnsi="黑体" w:eastAsia="黑体"/>
      <w:b/>
      <w:sz w:val="32"/>
      <w:szCs w:val="24"/>
      <w:lang w:bidi="ar-SA"/>
    </w:rPr>
  </w:style>
  <w:style w:type="paragraph" w:customStyle="1" w:styleId="195">
    <w:name w:val="纯文本_5"/>
    <w:basedOn w:val="196"/>
    <w:link w:val="197"/>
    <w:uiPriority w:val="0"/>
    <w:rPr>
      <w:rFonts w:ascii="宋体" w:hAnsi="Courier New"/>
      <w:szCs w:val="20"/>
      <w:lang/>
    </w:rPr>
  </w:style>
  <w:style w:type="paragraph" w:customStyle="1" w:styleId="196">
    <w:name w:val="正文_6_0"/>
    <w:qFormat/>
    <w:uiPriority w:val="0"/>
    <w:pPr>
      <w:widowControl w:val="0"/>
      <w:jc w:val="both"/>
    </w:pPr>
    <w:rPr>
      <w:kern w:val="2"/>
      <w:sz w:val="21"/>
      <w:szCs w:val="24"/>
      <w:lang w:val="en-US" w:eastAsia="zh-CN" w:bidi="ar-SA"/>
    </w:rPr>
  </w:style>
  <w:style w:type="character" w:customStyle="1" w:styleId="197">
    <w:name w:val="普通文字 Char Char1_2"/>
    <w:link w:val="195"/>
    <w:uiPriority w:val="0"/>
    <w:rPr>
      <w:rFonts w:ascii="宋体" w:hAnsi="Courier New"/>
      <w:kern w:val="2"/>
      <w:sz w:val="21"/>
      <w:lang/>
    </w:rPr>
  </w:style>
  <w:style w:type="paragraph" w:customStyle="1" w:styleId="198">
    <w:name w:val="Normal_8"/>
    <w:qFormat/>
    <w:uiPriority w:val="0"/>
    <w:rPr>
      <w:rFonts w:ascii="黑体" w:hAnsi="黑体" w:eastAsia="黑体"/>
      <w:b/>
      <w:sz w:val="32"/>
      <w:szCs w:val="24"/>
      <w:lang w:bidi="ar-SA"/>
    </w:rPr>
  </w:style>
  <w:style w:type="paragraph" w:customStyle="1" w:styleId="199">
    <w:name w:val="正文_8"/>
    <w:qFormat/>
    <w:uiPriority w:val="0"/>
    <w:pPr>
      <w:widowControl w:val="0"/>
      <w:jc w:val="both"/>
    </w:pPr>
    <w:rPr>
      <w:kern w:val="2"/>
      <w:sz w:val="21"/>
      <w:szCs w:val="24"/>
      <w:lang w:val="en-US" w:eastAsia="zh-CN" w:bidi="ar-SA"/>
    </w:rPr>
  </w:style>
  <w:style w:type="paragraph" w:customStyle="1" w:styleId="200">
    <w:name w:val="Normal_9"/>
    <w:qFormat/>
    <w:uiPriority w:val="0"/>
    <w:rPr>
      <w:rFonts w:ascii="黑体" w:hAnsi="黑体" w:eastAsia="黑体"/>
      <w:b/>
      <w:sz w:val="32"/>
      <w:szCs w:val="24"/>
      <w:lang w:bidi="ar-SA"/>
    </w:rPr>
  </w:style>
  <w:style w:type="paragraph" w:customStyle="1" w:styleId="201">
    <w:name w:val="正文_8_0"/>
    <w:qFormat/>
    <w:uiPriority w:val="0"/>
    <w:pPr>
      <w:widowControl w:val="0"/>
      <w:jc w:val="both"/>
    </w:pPr>
    <w:rPr>
      <w:kern w:val="2"/>
      <w:sz w:val="21"/>
      <w:szCs w:val="24"/>
      <w:lang w:val="en-US" w:eastAsia="zh-CN" w:bidi="ar-SA"/>
    </w:rPr>
  </w:style>
  <w:style w:type="paragraph" w:customStyle="1" w:styleId="202">
    <w:name w:val="纯文本_4_0"/>
    <w:basedOn w:val="203"/>
    <w:link w:val="204"/>
    <w:uiPriority w:val="0"/>
    <w:rPr>
      <w:rFonts w:ascii="宋体" w:hAnsi="Courier New"/>
      <w:szCs w:val="20"/>
      <w:lang/>
    </w:rPr>
  </w:style>
  <w:style w:type="paragraph" w:customStyle="1" w:styleId="203">
    <w:name w:val="正文_9"/>
    <w:qFormat/>
    <w:uiPriority w:val="0"/>
    <w:pPr>
      <w:widowControl w:val="0"/>
      <w:jc w:val="both"/>
    </w:pPr>
    <w:rPr>
      <w:kern w:val="2"/>
      <w:sz w:val="21"/>
      <w:szCs w:val="24"/>
      <w:lang w:val="en-US" w:eastAsia="zh-CN" w:bidi="ar-SA"/>
    </w:rPr>
  </w:style>
  <w:style w:type="character" w:customStyle="1" w:styleId="204">
    <w:name w:val="纯文本 Char1_4_0"/>
    <w:link w:val="202"/>
    <w:uiPriority w:val="0"/>
    <w:rPr>
      <w:rFonts w:ascii="宋体" w:hAnsi="Courier New"/>
      <w:kern w:val="2"/>
      <w:sz w:val="21"/>
      <w:lang/>
    </w:rPr>
  </w:style>
  <w:style w:type="paragraph" w:customStyle="1" w:styleId="205">
    <w:name w:val="Normal_10"/>
    <w:qFormat/>
    <w:uiPriority w:val="0"/>
    <w:rPr>
      <w:rFonts w:ascii="黑体" w:hAnsi="黑体" w:eastAsia="黑体"/>
      <w:b/>
      <w:sz w:val="32"/>
      <w:szCs w:val="24"/>
      <w:lang w:bidi="ar-SA"/>
    </w:rPr>
  </w:style>
  <w:style w:type="paragraph" w:customStyle="1" w:styleId="206">
    <w:name w:val="纯文本_6_0"/>
    <w:basedOn w:val="207"/>
    <w:uiPriority w:val="0"/>
    <w:rPr>
      <w:rFonts w:ascii="宋体" w:hAnsi="Courier New" w:eastAsia="宋体"/>
      <w:szCs w:val="20"/>
      <w:lang/>
    </w:rPr>
  </w:style>
  <w:style w:type="paragraph" w:customStyle="1" w:styleId="207">
    <w:name w:val="正文_10"/>
    <w:qFormat/>
    <w:uiPriority w:val="0"/>
    <w:pPr>
      <w:widowControl w:val="0"/>
      <w:jc w:val="both"/>
    </w:pPr>
    <w:rPr>
      <w:rFonts w:ascii="Calibri" w:hAnsi="Calibri"/>
      <w:kern w:val="2"/>
      <w:sz w:val="21"/>
      <w:szCs w:val="22"/>
      <w:lang w:val="en-US" w:eastAsia="zh-CN" w:bidi="ar-SA"/>
    </w:rPr>
  </w:style>
  <w:style w:type="paragraph" w:customStyle="1" w:styleId="208">
    <w:name w:val="正文_8_0_0"/>
    <w:qFormat/>
    <w:uiPriority w:val="0"/>
    <w:pPr>
      <w:widowControl w:val="0"/>
      <w:jc w:val="both"/>
    </w:pPr>
    <w:rPr>
      <w:rFonts w:ascii="Calibri" w:hAnsi="Calibri"/>
      <w:kern w:val="2"/>
      <w:sz w:val="21"/>
      <w:szCs w:val="22"/>
      <w:lang w:val="en-US" w:eastAsia="zh-CN" w:bidi="ar-SA"/>
    </w:rPr>
  </w:style>
  <w:style w:type="paragraph" w:customStyle="1" w:styleId="209">
    <w:name w:val="纯文本_4_1"/>
    <w:basedOn w:val="207"/>
    <w:link w:val="210"/>
    <w:uiPriority w:val="0"/>
    <w:rPr>
      <w:rFonts w:ascii="宋体" w:hAnsi="Courier New"/>
      <w:szCs w:val="20"/>
      <w:lang/>
    </w:rPr>
  </w:style>
  <w:style w:type="character" w:customStyle="1" w:styleId="210">
    <w:name w:val="纯文本 Char1_4_1"/>
    <w:link w:val="209"/>
    <w:uiPriority w:val="0"/>
    <w:rPr>
      <w:rFonts w:ascii="宋体" w:hAnsi="Courier New"/>
      <w:kern w:val="2"/>
      <w:sz w:val="21"/>
      <w:lang/>
    </w:rPr>
  </w:style>
  <w:style w:type="paragraph" w:customStyle="1" w:styleId="211">
    <w:name w:val="Normal_11"/>
    <w:qFormat/>
    <w:uiPriority w:val="0"/>
    <w:rPr>
      <w:rFonts w:ascii="黑体" w:hAnsi="黑体" w:eastAsia="黑体"/>
      <w:b/>
      <w:sz w:val="32"/>
      <w:szCs w:val="24"/>
      <w:lang w:bidi="ar-SA"/>
    </w:rPr>
  </w:style>
  <w:style w:type="paragraph" w:customStyle="1" w:styleId="212">
    <w:name w:val="正文_8_1"/>
    <w:qFormat/>
    <w:uiPriority w:val="0"/>
    <w:pPr>
      <w:widowControl w:val="0"/>
      <w:jc w:val="both"/>
    </w:pPr>
    <w:rPr>
      <w:rFonts w:ascii="Calibri" w:hAnsi="Calibri"/>
      <w:kern w:val="2"/>
      <w:sz w:val="21"/>
      <w:szCs w:val="22"/>
      <w:lang w:val="en-US" w:eastAsia="zh-CN" w:bidi="ar-SA"/>
    </w:rPr>
  </w:style>
  <w:style w:type="paragraph" w:customStyle="1" w:styleId="213">
    <w:name w:val="正文_10_0"/>
    <w:qFormat/>
    <w:uiPriority w:val="0"/>
    <w:pPr>
      <w:widowControl w:val="0"/>
      <w:jc w:val="both"/>
    </w:pPr>
    <w:rPr>
      <w:rFonts w:ascii="Calibri" w:hAnsi="Calibri"/>
      <w:kern w:val="2"/>
      <w:sz w:val="21"/>
      <w:szCs w:val="22"/>
      <w:lang w:val="en-US" w:eastAsia="zh-CN" w:bidi="ar-SA"/>
    </w:rPr>
  </w:style>
  <w:style w:type="paragraph" w:customStyle="1" w:styleId="214">
    <w:name w:val="纯文本_6_1"/>
    <w:basedOn w:val="213"/>
    <w:link w:val="215"/>
    <w:uiPriority w:val="0"/>
    <w:rPr>
      <w:rFonts w:ascii="宋体" w:hAnsi="Courier New"/>
      <w:szCs w:val="20"/>
      <w:lang/>
    </w:rPr>
  </w:style>
  <w:style w:type="character" w:customStyle="1" w:styleId="215">
    <w:name w:val="纯文本 Char_0_0_0"/>
    <w:link w:val="214"/>
    <w:uiPriority w:val="0"/>
    <w:rPr>
      <w:rFonts w:ascii="宋体" w:hAnsi="Courier New"/>
      <w:kern w:val="2"/>
      <w:sz w:val="21"/>
      <w:lang/>
    </w:rPr>
  </w:style>
  <w:style w:type="paragraph" w:customStyle="1" w:styleId="216">
    <w:name w:val="纯文本_6"/>
    <w:basedOn w:val="217"/>
    <w:link w:val="218"/>
    <w:uiPriority w:val="0"/>
    <w:rPr>
      <w:rFonts w:ascii="宋体" w:hAnsi="Courier New"/>
      <w:kern w:val="0"/>
      <w:sz w:val="20"/>
      <w:szCs w:val="20"/>
    </w:rPr>
  </w:style>
  <w:style w:type="paragraph" w:customStyle="1" w:styleId="217">
    <w:name w:val="正文_11"/>
    <w:qFormat/>
    <w:uiPriority w:val="0"/>
    <w:pPr>
      <w:widowControl w:val="0"/>
      <w:jc w:val="both"/>
    </w:pPr>
    <w:rPr>
      <w:rFonts w:ascii="Calibri" w:hAnsi="Calibri"/>
      <w:kern w:val="2"/>
      <w:sz w:val="21"/>
      <w:szCs w:val="22"/>
      <w:lang w:val="en-US" w:eastAsia="zh-CN" w:bidi="ar-SA"/>
    </w:rPr>
  </w:style>
  <w:style w:type="character" w:customStyle="1" w:styleId="218">
    <w:name w:val="纯文本 Char_0_0"/>
    <w:link w:val="216"/>
    <w:uiPriority w:val="0"/>
    <w:rPr>
      <w:rFonts w:ascii="宋体" w:hAnsi="Courier New" w:eastAsia="宋体" w:cs="Times New Roman"/>
      <w:szCs w:val="20"/>
      <w:lang w:val="en-US" w:eastAsia="zh-CN"/>
    </w:rPr>
  </w:style>
  <w:style w:type="paragraph" w:customStyle="1" w:styleId="219">
    <w:name w:val="纯文本_4_2"/>
    <w:basedOn w:val="217"/>
    <w:link w:val="220"/>
    <w:uiPriority w:val="0"/>
    <w:rPr>
      <w:rFonts w:ascii="宋体" w:hAnsi="Courier New"/>
      <w:szCs w:val="20"/>
      <w:lang/>
    </w:rPr>
  </w:style>
  <w:style w:type="character" w:customStyle="1" w:styleId="220">
    <w:name w:val="纯文本 Char1_4_2"/>
    <w:link w:val="219"/>
    <w:uiPriority w:val="0"/>
    <w:rPr>
      <w:rFonts w:ascii="宋体" w:hAnsi="Courier New"/>
      <w:kern w:val="2"/>
      <w:sz w:val="21"/>
      <w:lang/>
    </w:rPr>
  </w:style>
  <w:style w:type="paragraph" w:customStyle="1" w:styleId="221">
    <w:name w:val="Normal_12"/>
    <w:qFormat/>
    <w:uiPriority w:val="0"/>
    <w:rPr>
      <w:rFonts w:ascii="黑体" w:hAnsi="黑体" w:eastAsia="黑体"/>
      <w:b/>
      <w:sz w:val="32"/>
      <w:szCs w:val="24"/>
      <w:lang w:bidi="ar-SA"/>
    </w:rPr>
  </w:style>
  <w:style w:type="paragraph" w:customStyle="1" w:styleId="222">
    <w:name w:val="正文_12"/>
    <w:qFormat/>
    <w:uiPriority w:val="0"/>
    <w:pPr>
      <w:widowControl w:val="0"/>
      <w:jc w:val="both"/>
    </w:pPr>
    <w:rPr>
      <w:rFonts w:ascii="Calibri" w:hAnsi="Calibri"/>
      <w:kern w:val="2"/>
      <w:sz w:val="21"/>
      <w:szCs w:val="22"/>
      <w:lang w:val="en-US" w:eastAsia="zh-CN" w:bidi="ar-SA"/>
    </w:rPr>
  </w:style>
  <w:style w:type="paragraph" w:customStyle="1" w:styleId="223">
    <w:name w:val="Normal_13"/>
    <w:qFormat/>
    <w:uiPriority w:val="0"/>
    <w:rPr>
      <w:rFonts w:ascii="黑体" w:hAnsi="黑体" w:eastAsia="黑体"/>
      <w:b/>
      <w:sz w:val="32"/>
      <w:szCs w:val="24"/>
      <w:lang w:bidi="ar-SA"/>
    </w:rPr>
  </w:style>
  <w:style w:type="paragraph" w:customStyle="1" w:styleId="224">
    <w:name w:val="纯文本_5_0"/>
    <w:basedOn w:val="225"/>
    <w:link w:val="226"/>
    <w:uiPriority w:val="0"/>
    <w:rPr>
      <w:rFonts w:ascii="宋体" w:hAnsi="Courier New"/>
      <w:szCs w:val="20"/>
      <w:lang/>
    </w:rPr>
  </w:style>
  <w:style w:type="paragraph" w:customStyle="1" w:styleId="225">
    <w:name w:val="正文_14"/>
    <w:qFormat/>
    <w:uiPriority w:val="0"/>
    <w:pPr>
      <w:widowControl w:val="0"/>
      <w:jc w:val="both"/>
    </w:pPr>
    <w:rPr>
      <w:kern w:val="2"/>
      <w:sz w:val="21"/>
      <w:szCs w:val="22"/>
      <w:lang w:val="en-US" w:eastAsia="zh-CN" w:bidi="ar-SA"/>
    </w:rPr>
  </w:style>
  <w:style w:type="character" w:customStyle="1" w:styleId="226">
    <w:name w:val="纯文本 Char1_4_3"/>
    <w:link w:val="224"/>
    <w:uiPriority w:val="0"/>
    <w:rPr>
      <w:rFonts w:ascii="宋体" w:hAnsi="Courier New"/>
      <w:kern w:val="2"/>
      <w:sz w:val="21"/>
      <w:lang/>
    </w:rPr>
  </w:style>
  <w:style w:type="paragraph" w:customStyle="1" w:styleId="227">
    <w:name w:val="Normal_15"/>
    <w:qFormat/>
    <w:uiPriority w:val="0"/>
    <w:rPr>
      <w:rFonts w:ascii="黑体" w:hAnsi="黑体" w:eastAsia="黑体"/>
      <w:b/>
      <w:sz w:val="32"/>
      <w:szCs w:val="24"/>
      <w:lang w:bidi="ar-SA"/>
    </w:rPr>
  </w:style>
  <w:style w:type="paragraph" w:customStyle="1" w:styleId="228">
    <w:name w:val="普通(网站)_0_0"/>
    <w:basedOn w:val="229"/>
    <w:semiHidden/>
    <w:unhideWhenUsed/>
    <w:uiPriority w:val="99"/>
    <w:pPr>
      <w:widowControl/>
      <w:spacing w:before="100" w:beforeAutospacing="1" w:after="100" w:afterAutospacing="1"/>
      <w:jc w:val="left"/>
    </w:pPr>
    <w:rPr>
      <w:rFonts w:ascii="宋体" w:hAnsi="宋体" w:eastAsia="宋体" w:cs="宋体"/>
      <w:kern w:val="0"/>
      <w:sz w:val="24"/>
      <w:szCs w:val="24"/>
      <w:lang/>
    </w:rPr>
  </w:style>
  <w:style w:type="paragraph" w:customStyle="1" w:styleId="229">
    <w:name w:val="正文_15"/>
    <w:qFormat/>
    <w:uiPriority w:val="0"/>
    <w:pPr>
      <w:widowControl w:val="0"/>
      <w:jc w:val="both"/>
    </w:pPr>
    <w:rPr>
      <w:rFonts w:ascii="Calibri" w:hAnsi="Calibri"/>
      <w:kern w:val="2"/>
      <w:sz w:val="21"/>
      <w:szCs w:val="22"/>
      <w:lang w:val="en-US" w:eastAsia="zh-CN" w:bidi="ar-SA"/>
    </w:rPr>
  </w:style>
  <w:style w:type="paragraph" w:customStyle="1" w:styleId="230">
    <w:name w:val="Normal_16"/>
    <w:qFormat/>
    <w:uiPriority w:val="0"/>
    <w:rPr>
      <w:rFonts w:ascii="黑体" w:hAnsi="黑体" w:eastAsia="黑体"/>
      <w:b/>
      <w:sz w:val="32"/>
      <w:szCs w:val="24"/>
      <w:lang w:bidi="ar-SA"/>
    </w:rPr>
  </w:style>
  <w:style w:type="paragraph" w:customStyle="1" w:styleId="231">
    <w:name w:val="正文_13_0"/>
    <w:qFormat/>
    <w:uiPriority w:val="0"/>
    <w:pPr>
      <w:widowControl w:val="0"/>
      <w:jc w:val="both"/>
    </w:pPr>
    <w:rPr>
      <w:kern w:val="2"/>
      <w:sz w:val="21"/>
      <w:szCs w:val="24"/>
      <w:lang w:val="en-US" w:eastAsia="zh-CN" w:bidi="ar-SA"/>
    </w:rPr>
  </w:style>
  <w:style w:type="paragraph" w:customStyle="1" w:styleId="232">
    <w:name w:val="正文_15_0"/>
    <w:qFormat/>
    <w:uiPriority w:val="0"/>
    <w:pPr>
      <w:widowControl w:val="0"/>
      <w:jc w:val="both"/>
    </w:pPr>
    <w:rPr>
      <w:kern w:val="2"/>
      <w:sz w:val="21"/>
      <w:szCs w:val="24"/>
      <w:lang w:val="en-US" w:eastAsia="zh-CN" w:bidi="ar-SA"/>
    </w:rPr>
  </w:style>
  <w:style w:type="paragraph" w:customStyle="1" w:styleId="233">
    <w:name w:val="纯文本_4_3"/>
    <w:basedOn w:val="234"/>
    <w:link w:val="235"/>
    <w:uiPriority w:val="0"/>
    <w:rPr>
      <w:rFonts w:ascii="宋体" w:hAnsi="Courier New"/>
      <w:szCs w:val="20"/>
      <w:lang/>
    </w:rPr>
  </w:style>
  <w:style w:type="paragraph" w:customStyle="1" w:styleId="234">
    <w:name w:val="正文_16"/>
    <w:qFormat/>
    <w:uiPriority w:val="0"/>
    <w:pPr>
      <w:widowControl w:val="0"/>
      <w:jc w:val="both"/>
    </w:pPr>
    <w:rPr>
      <w:kern w:val="2"/>
      <w:sz w:val="21"/>
      <w:szCs w:val="24"/>
      <w:lang w:val="en-US" w:eastAsia="zh-CN" w:bidi="ar-SA"/>
    </w:rPr>
  </w:style>
  <w:style w:type="character" w:customStyle="1" w:styleId="235">
    <w:name w:val="纯文本 Char1_4_4"/>
    <w:link w:val="233"/>
    <w:uiPriority w:val="0"/>
    <w:rPr>
      <w:rFonts w:ascii="宋体" w:hAnsi="Courier New"/>
      <w:kern w:val="2"/>
      <w:sz w:val="21"/>
      <w:lang/>
    </w:rPr>
  </w:style>
  <w:style w:type="paragraph" w:customStyle="1" w:styleId="236">
    <w:name w:val="Normal_17"/>
    <w:qFormat/>
    <w:uiPriority w:val="0"/>
    <w:rPr>
      <w:rFonts w:ascii="黑体" w:hAnsi="黑体" w:eastAsia="黑体"/>
      <w:b/>
      <w:sz w:val="32"/>
      <w:szCs w:val="24"/>
      <w:lang w:bidi="ar-SA"/>
    </w:rPr>
  </w:style>
  <w:style w:type="paragraph" w:customStyle="1" w:styleId="237">
    <w:name w:val="正文_17"/>
    <w:qFormat/>
    <w:uiPriority w:val="0"/>
    <w:pPr>
      <w:widowControl w:val="0"/>
      <w:jc w:val="both"/>
    </w:pPr>
    <w:rPr>
      <w:kern w:val="2"/>
      <w:sz w:val="21"/>
      <w:szCs w:val="24"/>
      <w:lang w:val="en-US" w:eastAsia="zh-CN" w:bidi="ar-SA"/>
    </w:rPr>
  </w:style>
  <w:style w:type="paragraph" w:customStyle="1" w:styleId="238">
    <w:name w:val="Normal_18"/>
    <w:qFormat/>
    <w:uiPriority w:val="0"/>
    <w:rPr>
      <w:rFonts w:ascii="黑体" w:hAnsi="黑体" w:eastAsia="黑体"/>
      <w:b/>
      <w:sz w:val="32"/>
      <w:szCs w:val="24"/>
      <w:lang w:bidi="ar-SA"/>
    </w:rPr>
  </w:style>
  <w:style w:type="paragraph" w:customStyle="1" w:styleId="239">
    <w:name w:val="正文_18_0"/>
    <w:qFormat/>
    <w:uiPriority w:val="0"/>
    <w:pPr>
      <w:widowControl w:val="0"/>
      <w:jc w:val="both"/>
    </w:pPr>
    <w:rPr>
      <w:kern w:val="2"/>
      <w:sz w:val="21"/>
      <w:szCs w:val="24"/>
      <w:lang w:val="en-US" w:eastAsia="zh-CN" w:bidi="ar-SA"/>
    </w:rPr>
  </w:style>
  <w:style w:type="paragraph" w:customStyle="1" w:styleId="240">
    <w:name w:val="Normal_19"/>
    <w:qFormat/>
    <w:uiPriority w:val="0"/>
    <w:rPr>
      <w:rFonts w:ascii="黑体" w:hAnsi="黑体" w:eastAsia="黑体"/>
      <w:b/>
      <w:sz w:val="32"/>
      <w:szCs w:val="24"/>
      <w:lang w:bidi="ar-SA"/>
    </w:rPr>
  </w:style>
  <w:style w:type="paragraph" w:customStyle="1" w:styleId="241">
    <w:name w:val="普通(网站)_1_0"/>
    <w:basedOn w:val="242"/>
    <w:semiHidden/>
    <w:unhideWhenUsed/>
    <w:uiPriority w:val="99"/>
    <w:pPr>
      <w:widowControl/>
      <w:spacing w:before="100" w:beforeAutospacing="1" w:after="100" w:afterAutospacing="1"/>
      <w:jc w:val="left"/>
    </w:pPr>
    <w:rPr>
      <w:rFonts w:ascii="宋体" w:hAnsi="宋体" w:eastAsia="宋体" w:cs="宋体"/>
      <w:kern w:val="0"/>
      <w:sz w:val="24"/>
      <w:szCs w:val="24"/>
      <w:lang/>
    </w:rPr>
  </w:style>
  <w:style w:type="paragraph" w:customStyle="1" w:styleId="242">
    <w:name w:val="正文_20"/>
    <w:qFormat/>
    <w:uiPriority w:val="0"/>
    <w:pPr>
      <w:widowControl w:val="0"/>
      <w:jc w:val="both"/>
    </w:pPr>
    <w:rPr>
      <w:rFonts w:ascii="Calibri" w:hAnsi="Calibri"/>
      <w:kern w:val="2"/>
      <w:sz w:val="21"/>
      <w:szCs w:val="22"/>
      <w:lang w:val="en-US" w:eastAsia="zh-CN" w:bidi="ar-SA"/>
    </w:rPr>
  </w:style>
  <w:style w:type="paragraph" w:customStyle="1" w:styleId="243">
    <w:name w:val="Normal_20"/>
    <w:qFormat/>
    <w:uiPriority w:val="0"/>
    <w:rPr>
      <w:rFonts w:ascii="黑体" w:hAnsi="黑体" w:eastAsia="黑体"/>
      <w:b/>
      <w:sz w:val="32"/>
      <w:szCs w:val="24"/>
      <w:lang w:bidi="ar-SA"/>
    </w:rPr>
  </w:style>
  <w:style w:type="paragraph" w:customStyle="1" w:styleId="244">
    <w:name w:val="正文_21"/>
    <w:qFormat/>
    <w:uiPriority w:val="0"/>
    <w:pPr>
      <w:widowControl w:val="0"/>
      <w:jc w:val="both"/>
    </w:pPr>
    <w:rPr>
      <w:rFonts w:ascii="Calibri" w:hAnsi="Calibri"/>
      <w:kern w:val="2"/>
      <w:sz w:val="21"/>
      <w:szCs w:val="22"/>
      <w:lang w:val="en-US" w:eastAsia="zh-CN" w:bidi="ar-SA"/>
    </w:rPr>
  </w:style>
  <w:style w:type="paragraph" w:customStyle="1" w:styleId="245">
    <w:name w:val="Normal_21"/>
    <w:qFormat/>
    <w:uiPriority w:val="0"/>
    <w:rPr>
      <w:rFonts w:ascii="黑体" w:hAnsi="黑体" w:eastAsia="黑体"/>
      <w:b/>
      <w:sz w:val="32"/>
      <w:szCs w:val="24"/>
      <w:lang w:bidi="ar-SA"/>
    </w:rPr>
  </w:style>
  <w:style w:type="paragraph" w:customStyle="1" w:styleId="246">
    <w:name w:val="Normal_22"/>
    <w:qFormat/>
    <w:uiPriority w:val="0"/>
    <w:pPr>
      <w:widowControl w:val="0"/>
      <w:jc w:val="both"/>
    </w:pPr>
    <w:rPr>
      <w:rFonts w:eastAsia="Times New Roman"/>
      <w:lang w:bidi="ar-SA"/>
    </w:rPr>
  </w:style>
  <w:style w:type="paragraph" w:customStyle="1" w:styleId="247">
    <w:name w:val="纯文本_0_0"/>
    <w:basedOn w:val="181"/>
    <w:link w:val="248"/>
    <w:uiPriority w:val="0"/>
    <w:rPr>
      <w:rFonts w:ascii="宋体" w:hAnsi="Courier New"/>
      <w:szCs w:val="21"/>
      <w:lang/>
    </w:rPr>
  </w:style>
  <w:style w:type="character" w:customStyle="1" w:styleId="248">
    <w:name w:val="纯文本 Char_0"/>
    <w:link w:val="247"/>
    <w:uiPriority w:val="0"/>
    <w:rPr>
      <w:rFonts w:ascii="宋体" w:hAnsi="Courier New"/>
      <w:kern w:val="2"/>
      <w:sz w:val="21"/>
      <w:szCs w:val="21"/>
      <w:lang/>
    </w:rPr>
  </w:style>
  <w:style w:type="paragraph" w:styleId="249">
    <w:name w:val=""/>
    <w:basedOn w:val="2"/>
    <w:next w:val="1"/>
    <w:unhideWhenUsed/>
    <w:qFormat/>
    <w:uiPriority w:val="39"/>
    <w:pPr>
      <w:keepLines/>
      <w:widowControl/>
      <w:autoSpaceDE/>
      <w:autoSpaceDN/>
      <w:spacing w:before="240" w:line="259" w:lineRule="auto"/>
      <w:jc w:val="left"/>
      <w:textAlignment w:val="auto"/>
      <w:outlineLvl w:val="9"/>
    </w:pPr>
    <w:rPr>
      <w:rFonts w:ascii="Calibri Light" w:hAnsi="Calibri Light" w:eastAsia="宋体" w:cs="Times New Roman"/>
      <w:b w:val="0"/>
      <w:color w:val="2E74B5"/>
      <w:kern w:val="0"/>
      <w:sz w:val="32"/>
      <w:szCs w:val="32"/>
    </w:rPr>
  </w:style>
  <w:style w:type="character" w:customStyle="1" w:styleId="250">
    <w:name w:val="标题 1 Char"/>
    <w:aliases w:val="标书1 Char,h1 Char,H1 Char,L1 Char,boc Char,Section Head Char,1st level Char,l1 Char,1 Char,H11 Char,H12 Char,H13 Char,H14 Char,H15 Char,H16 Char,H17 Char,Level 1 Topic Heading Char,L1 Heading 1 Char,h11 Char,1st level1 Char,heading 11 Char"/>
    <w:link w:val="2"/>
    <w:uiPriority w:val="0"/>
    <w:rPr>
      <w:rFonts w:ascii="仿宋_GB2312" w:hAnsi="Calibri" w:eastAsia="仿宋_GB2312"/>
      <w:b/>
      <w:kern w:val="2"/>
      <w:sz w:val="44"/>
      <w:szCs w:val="22"/>
    </w:rPr>
  </w:style>
  <w:style w:type="character" w:customStyle="1" w:styleId="251">
    <w:name w:val="正文文本 2 Char"/>
    <w:link w:val="36"/>
    <w:uiPriority w:val="0"/>
    <w:rPr>
      <w:rFonts w:ascii="仿宋_GB2312" w:hAnsi="Calibri" w:eastAsia="仿宋_GB2312"/>
      <w:kern w:val="2"/>
      <w:sz w:val="24"/>
      <w:szCs w:val="22"/>
    </w:rPr>
  </w:style>
  <w:style w:type="character" w:customStyle="1" w:styleId="252">
    <w:name w:val="标题 9 Char"/>
    <w:aliases w:val=" progress Char, progress1 Char, progress11 Char, progress111 Char, progress12 Char, progress2 Char, progress21 Char, progress3 Char, progress31 Char, progress4 Char, progress5 Char, progress6 Char, progress7 Char,App Heading Char,ITT t9 Char"/>
    <w:link w:val="11"/>
    <w:uiPriority w:val="0"/>
    <w:rPr>
      <w:rFonts w:ascii="Arial" w:hAnsi="Arial" w:eastAsia="黑体"/>
      <w:color w:val="000000"/>
      <w:kern w:val="2"/>
      <w:sz w:val="21"/>
    </w:rPr>
  </w:style>
  <w:style w:type="paragraph" w:customStyle="1" w:styleId="253">
    <w:name w:val="样式 标题 31.1.1标题 333rd levelBOD 0Bold HeadCTH3H31Heading ..."/>
    <w:basedOn w:val="6"/>
    <w:uiPriority w:val="0"/>
    <w:pPr>
      <w:spacing w:before="0" w:after="0"/>
      <w:ind w:firstLine="0" w:firstLineChars="0"/>
      <w:jc w:val="center"/>
    </w:pPr>
    <w:rPr>
      <w:rFonts w:cs="宋体"/>
    </w:rPr>
  </w:style>
  <w:style w:type="paragraph" w:customStyle="1" w:styleId="254">
    <w:name w:val="样式 标题 31.1.1标题 333rd levelBOD 0Bold HeadCTH3H31Heading ...1"/>
    <w:basedOn w:val="4"/>
    <w:qFormat/>
    <w:uiPriority w:val="0"/>
    <w:pPr>
      <w:spacing w:before="0" w:after="0"/>
      <w:ind w:firstLine="0" w:firstLineChars="0"/>
    </w:pPr>
    <w:rPr>
      <w:rFonts w:hAnsi="宋体" w:cs="宋体"/>
      <w:sz w:val="24"/>
    </w:rPr>
  </w:style>
  <w:style w:type="character" w:customStyle="1" w:styleId="255">
    <w:name w:val="正文缩进 Char1"/>
    <w:link w:val="256"/>
    <w:uiPriority w:val="0"/>
    <w:rPr>
      <w:rFonts w:ascii="宋体"/>
      <w:sz w:val="24"/>
    </w:rPr>
  </w:style>
  <w:style w:type="paragraph" w:customStyle="1" w:styleId="256">
    <w:name w:val="正文缩进1"/>
    <w:basedOn w:val="1"/>
    <w:link w:val="255"/>
    <w:uiPriority w:val="0"/>
    <w:pPr>
      <w:autoSpaceDE w:val="0"/>
      <w:autoSpaceDN w:val="0"/>
      <w:adjustRightInd w:val="0"/>
      <w:ind w:firstLine="420"/>
      <w:jc w:val="left"/>
    </w:pPr>
    <w:rPr>
      <w:rFonts w:ascii="宋体" w:hAnsi="Times New Roman"/>
      <w:kern w:val="0"/>
      <w:sz w:val="24"/>
      <w:szCs w:val="20"/>
    </w:rPr>
  </w:style>
  <w:style w:type="paragraph" w:customStyle="1" w:styleId="257">
    <w:name w:val="纯文本1"/>
    <w:basedOn w:val="1"/>
    <w:uiPriority w:val="0"/>
    <w:rPr>
      <w:rFonts w:ascii="宋体" w:hAnsi="Courier New" w:eastAsia="宋体" w:cs="Times New Roman"/>
    </w:rPr>
  </w:style>
  <w:style w:type="paragraph" w:customStyle="1" w:styleId="258">
    <w:name w:val="索引 11"/>
    <w:basedOn w:val="1"/>
    <w:next w:val="1"/>
    <w:uiPriority w:val="0"/>
    <w:pPr>
      <w:spacing w:line="360" w:lineRule="auto"/>
    </w:pPr>
    <w:rPr>
      <w:rFonts w:ascii="仿宋_GB2312" w:hAnsi="Times New Roman" w:eastAsia="仿宋_GB2312"/>
      <w:sz w:val="24"/>
      <w:szCs w:val="20"/>
    </w:rPr>
  </w:style>
  <w:style w:type="character" w:customStyle="1" w:styleId="259">
    <w:name w:val="标题 4 Char"/>
    <w:link w:val="6"/>
    <w:uiPriority w:val="0"/>
    <w:rPr>
      <w:rFonts w:ascii="Arial" w:hAnsi="Arial" w:eastAsia="黑体"/>
      <w:b/>
      <w:color w:val="000000"/>
      <w:kern w:val="2"/>
      <w:sz w:val="28"/>
    </w:rPr>
  </w:style>
  <w:style w:type="paragraph" w:customStyle="1" w:styleId="260">
    <w:name w:val="p0"/>
    <w:basedOn w:val="1"/>
    <w:uiPriority w:val="0"/>
    <w:pPr>
      <w:widowControl/>
    </w:pPr>
    <w:rPr>
      <w:rFonts w:cs="宋体"/>
      <w:kern w:val="0"/>
      <w:szCs w:val="20"/>
    </w:rPr>
  </w:style>
  <w:style w:type="character" w:customStyle="1" w:styleId="261">
    <w:name w:val="1.1.1标题 3 Char"/>
    <w:aliases w:val="3 Char,3rd level Char,BOD 0 Char,Bold Head Char,CT Char,H3 Char,H31 Char,Heading 3 - old Char,ISO2 Char,L3 Char,Level 3 Head Char,Map Char,PIM 3 Char,Title3 Char,b Char,bh Char,h3 Char,heading 3 Char,l3 Char,level_3 Char,二级 Char"/>
    <w:link w:val="4"/>
    <w:uiPriority w:val="0"/>
    <w:rPr>
      <w:rFonts w:ascii="仿宋_GB2312" w:hAnsi="Calibri" w:eastAsia="仿宋_GB2312"/>
      <w:b/>
      <w:bCs/>
      <w:kern w:val="2"/>
      <w:sz w:val="30"/>
    </w:rPr>
  </w:style>
  <w:style w:type="character" w:customStyle="1" w:styleId="262">
    <w:name w:val="正文文本缩进 Char"/>
    <w:link w:val="18"/>
    <w:uiPriority w:val="0"/>
    <w:rPr>
      <w:rFonts w:ascii="Calibri" w:hAnsi="Calibri"/>
      <w:kern w:val="2"/>
      <w:sz w:val="28"/>
    </w:rPr>
  </w:style>
  <w:style w:type="character" w:customStyle="1" w:styleId="263">
    <w:name w:val="正文首行缩进 2 Char"/>
    <w:link w:val="42"/>
    <w:uiPriority w:val="0"/>
    <w:rPr>
      <w:rFonts w:ascii="Calibri" w:hAnsi="Calibri"/>
      <w:kern w:val="2"/>
      <w:sz w:val="21"/>
      <w:szCs w:val="22"/>
    </w:rPr>
  </w:style>
  <w:style w:type="paragraph" w:customStyle="1" w:styleId="264">
    <w:name w:val="正文（首行缩进2字符）"/>
    <w:basedOn w:val="1"/>
    <w:qFormat/>
    <w:uiPriority w:val="0"/>
    <w:pPr>
      <w:widowControl/>
      <w:spacing w:line="360" w:lineRule="auto"/>
      <w:ind w:firstLine="480" w:firstLineChars="200"/>
      <w:contextualSpacing/>
      <w:jc w:val="left"/>
    </w:pPr>
    <w:rPr>
      <w:kern w:val="0"/>
      <w:szCs w:val="20"/>
    </w:rPr>
  </w:style>
  <w:style w:type="character" w:customStyle="1" w:styleId="265">
    <w:name w:val="标题 2 Char1"/>
    <w:link w:val="3"/>
    <w:uiPriority w:val="0"/>
    <w:rPr>
      <w:rFonts w:ascii="仿宋_GB2312" w:hAnsi="Calibri" w:eastAsia="仿宋_GB2312"/>
      <w:b/>
      <w:sz w:val="36"/>
    </w:rPr>
  </w:style>
  <w:style w:type="character" w:customStyle="1" w:styleId="266">
    <w:name w:val="标题 5 Char"/>
    <w:link w:val="7"/>
    <w:uiPriority w:val="0"/>
    <w:rPr>
      <w:rFonts w:ascii="Calibri" w:hAnsi="Calibri"/>
      <w:b/>
      <w:color w:val="000000"/>
      <w:kern w:val="2"/>
      <w:sz w:val="28"/>
    </w:rPr>
  </w:style>
  <w:style w:type="character" w:customStyle="1" w:styleId="267">
    <w:name w:val="标题 6 Char"/>
    <w:link w:val="8"/>
    <w:uiPriority w:val="0"/>
    <w:rPr>
      <w:rFonts w:ascii="Arial" w:hAnsi="Arial" w:eastAsia="黑体"/>
      <w:b/>
      <w:color w:val="000000"/>
      <w:kern w:val="2"/>
      <w:sz w:val="24"/>
    </w:rPr>
  </w:style>
  <w:style w:type="character" w:customStyle="1" w:styleId="268">
    <w:name w:val="标题 7 Char"/>
    <w:link w:val="9"/>
    <w:uiPriority w:val="0"/>
    <w:rPr>
      <w:rFonts w:ascii="Calibri" w:hAnsi="Calibri"/>
      <w:b/>
      <w:color w:val="000000"/>
      <w:kern w:val="2"/>
      <w:sz w:val="24"/>
    </w:rPr>
  </w:style>
  <w:style w:type="character" w:customStyle="1" w:styleId="269">
    <w:name w:val="标题 8 Char"/>
    <w:link w:val="10"/>
    <w:uiPriority w:val="0"/>
    <w:rPr>
      <w:rFonts w:ascii="Arial" w:hAnsi="Arial" w:eastAsia="黑体"/>
      <w:color w:val="000000"/>
      <w:kern w:val="2"/>
      <w:sz w:val="24"/>
    </w:rPr>
  </w:style>
  <w:style w:type="character" w:customStyle="1" w:styleId="270">
    <w:name w:val="文档结构图 Char"/>
    <w:link w:val="14"/>
    <w:uiPriority w:val="0"/>
    <w:rPr>
      <w:rFonts w:ascii="Calibri" w:hAnsi="Calibri"/>
      <w:kern w:val="2"/>
      <w:sz w:val="21"/>
      <w:szCs w:val="22"/>
      <w:shd w:val="clear" w:color="auto" w:fill="000080"/>
    </w:rPr>
  </w:style>
  <w:style w:type="character" w:customStyle="1" w:styleId="271">
    <w:name w:val="批注文字 Char"/>
    <w:link w:val="15"/>
    <w:semiHidden/>
    <w:uiPriority w:val="0"/>
    <w:rPr>
      <w:rFonts w:ascii="Calibri" w:hAnsi="Calibri"/>
      <w:kern w:val="2"/>
      <w:sz w:val="21"/>
      <w:szCs w:val="22"/>
    </w:rPr>
  </w:style>
  <w:style w:type="character" w:customStyle="1" w:styleId="272">
    <w:name w:val="正文文本 Char"/>
    <w:link w:val="17"/>
    <w:uiPriority w:val="0"/>
    <w:rPr>
      <w:rFonts w:ascii="仿宋_GB2312" w:hAnsi="Calibri" w:eastAsia="仿宋_GB2312"/>
      <w:kern w:val="2"/>
      <w:sz w:val="28"/>
      <w:szCs w:val="22"/>
    </w:rPr>
  </w:style>
  <w:style w:type="character" w:customStyle="1" w:styleId="273">
    <w:name w:val="脚注文本 Char"/>
    <w:link w:val="31"/>
    <w:uiPriority w:val="0"/>
    <w:rPr>
      <w:kern w:val="2"/>
      <w:sz w:val="18"/>
    </w:rPr>
  </w:style>
  <w:style w:type="character" w:customStyle="1" w:styleId="274">
    <w:name w:val="HTML 预设格式 Char"/>
    <w:link w:val="37"/>
    <w:uiPriority w:val="0"/>
    <w:rPr>
      <w:rFonts w:ascii="Arial" w:hAnsi="Arial"/>
      <w:sz w:val="24"/>
      <w:szCs w:val="24"/>
    </w:rPr>
  </w:style>
  <w:style w:type="character" w:customStyle="1" w:styleId="275">
    <w:name w:val="标题 Char"/>
    <w:link w:val="39"/>
    <w:qFormat/>
    <w:uiPriority w:val="0"/>
    <w:rPr>
      <w:rFonts w:ascii="Arial" w:hAnsi="Arial" w:cs="Arial"/>
      <w:b/>
      <w:bCs/>
      <w:kern w:val="2"/>
      <w:sz w:val="32"/>
      <w:szCs w:val="32"/>
    </w:rPr>
  </w:style>
  <w:style w:type="character" w:customStyle="1" w:styleId="276">
    <w:name w:val="正文首行缩进 Char"/>
    <w:link w:val="41"/>
    <w:uiPriority w:val="0"/>
    <w:rPr>
      <w:rFonts w:hAnsi="Calibri"/>
      <w:kern w:val="2"/>
      <w:sz w:val="21"/>
      <w:szCs w:val="22"/>
    </w:rPr>
  </w:style>
  <w:style w:type="table" w:customStyle="1" w:styleId="277">
    <w:name w:val="网格型1"/>
    <w:basedOn w:val="43"/>
    <w:uiPriority w:val="0"/>
    <w:rPr>
      <w:rFonts w:ascii="Calibri" w:hAnsi="Calibri" w:cs="Calibri"/>
    </w:rPr>
    <w:tblPr>
      <w:tblStyle w:val="4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wBefore w:w="0" w:type="auto"/>
    </w:trPr>
  </w:style>
  <w:style w:type="character" w:customStyle="1" w:styleId="278">
    <w:name w:val="font01"/>
    <w:uiPriority w:val="0"/>
    <w:rPr>
      <w:rFonts w:hint="eastAsia" w:ascii="宋体" w:hAnsi="宋体" w:eastAsia="宋体" w:cs="宋体"/>
      <w:color w:val="FF0000"/>
      <w:sz w:val="22"/>
      <w:szCs w:val="22"/>
      <w:u w:val="none"/>
    </w:rPr>
  </w:style>
  <w:style w:type="character" w:customStyle="1" w:styleId="279">
    <w:name w:val="列表段落 字符"/>
    <w:link w:val="280"/>
    <w:uiPriority w:val="0"/>
    <w:rPr>
      <w:kern w:val="2"/>
      <w:sz w:val="24"/>
      <w:szCs w:val="24"/>
    </w:rPr>
  </w:style>
  <w:style w:type="paragraph" w:customStyle="1" w:styleId="280">
    <w:name w:val="msolistparagraph"/>
    <w:basedOn w:val="1"/>
    <w:link w:val="279"/>
    <w:uiPriority w:val="0"/>
    <w:pPr>
      <w:spacing w:line="360" w:lineRule="auto"/>
      <w:ind w:firstLine="420" w:firstLineChars="200"/>
      <w:jc w:val="left"/>
    </w:pPr>
    <w:rPr>
      <w:rFonts w:ascii="Times New Roman" w:hAnsi="Times New Roman"/>
      <w:sz w:val="24"/>
      <w:szCs w:val="24"/>
    </w:rPr>
  </w:style>
  <w:style w:type="character" w:customStyle="1" w:styleId="281">
    <w:name w:val="正文缩进 字符"/>
    <w:uiPriority w:val="0"/>
  </w:style>
  <w:style w:type="character" w:customStyle="1" w:styleId="282">
    <w:name w:val="页眉 字符"/>
    <w:uiPriority w:val="0"/>
    <w:rPr>
      <w:kern w:val="2"/>
      <w:sz w:val="18"/>
      <w:szCs w:val="18"/>
    </w:rPr>
  </w:style>
  <w:style w:type="character" w:customStyle="1" w:styleId="283">
    <w:name w:val="￥正文 Char"/>
    <w:uiPriority w:val="0"/>
    <w:rPr>
      <w:rFonts w:hint="eastAsia" w:ascii="仿宋" w:hAnsi="仿宋" w:eastAsia="仿宋" w:cs="仿宋"/>
      <w:sz w:val="32"/>
      <w:szCs w:val="32"/>
    </w:rPr>
  </w:style>
  <w:style w:type="character" w:customStyle="1" w:styleId="284">
    <w:name w:val="标题 2 Char"/>
    <w:uiPriority w:val="0"/>
    <w:rPr>
      <w:rFonts w:ascii="Arial" w:hAnsi="Arial" w:eastAsia="黑体"/>
      <w:b/>
      <w:kern w:val="2"/>
      <w:sz w:val="32"/>
    </w:rPr>
  </w:style>
  <w:style w:type="character" w:customStyle="1" w:styleId="285">
    <w:name w:val="正文（绿盟科技） Char"/>
    <w:link w:val="286"/>
    <w:uiPriority w:val="0"/>
  </w:style>
  <w:style w:type="paragraph" w:customStyle="1" w:styleId="286">
    <w:name w:val="正文（绿盟科技）"/>
    <w:basedOn w:val="1"/>
    <w:link w:val="285"/>
    <w:uiPriority w:val="0"/>
    <w:pPr>
      <w:widowControl/>
      <w:spacing w:line="300" w:lineRule="auto"/>
      <w:jc w:val="left"/>
    </w:pPr>
    <w:rPr>
      <w:rFonts w:ascii="Times New Roman" w:hAnsi="Times New Roman"/>
      <w:kern w:val="0"/>
      <w:sz w:val="20"/>
      <w:szCs w:val="20"/>
    </w:rPr>
  </w:style>
  <w:style w:type="character" w:customStyle="1" w:styleId="287">
    <w:name w:val="apple-style-span"/>
    <w:uiPriority w:val="0"/>
  </w:style>
  <w:style w:type="character" w:customStyle="1" w:styleId="288">
    <w:name w:val="正文文本首行缩进 2 字符"/>
    <w:uiPriority w:val="0"/>
    <w:rPr>
      <w:kern w:val="2"/>
      <w:sz w:val="24"/>
      <w:szCs w:val="24"/>
    </w:rPr>
  </w:style>
  <w:style w:type="character" w:customStyle="1" w:styleId="289">
    <w:name w:val="页脚 字符"/>
    <w:uiPriority w:val="0"/>
    <w:rPr>
      <w:kern w:val="2"/>
      <w:sz w:val="18"/>
      <w:szCs w:val="18"/>
    </w:rPr>
  </w:style>
  <w:style w:type="character" w:customStyle="1" w:styleId="290">
    <w:name w:val="标题 3 字符"/>
    <w:semiHidden/>
    <w:uiPriority w:val="0"/>
    <w:rPr>
      <w:b/>
      <w:bCs/>
      <w:kern w:val="2"/>
      <w:sz w:val="32"/>
      <w:szCs w:val="32"/>
    </w:rPr>
  </w:style>
  <w:style w:type="character" w:customStyle="1" w:styleId="291">
    <w:name w:val="font21"/>
    <w:uiPriority w:val="0"/>
    <w:rPr>
      <w:rFonts w:hint="eastAsia" w:ascii="宋体" w:hAnsi="宋体" w:eastAsia="宋体" w:cs="宋体"/>
      <w:color w:val="FF0000"/>
      <w:sz w:val="22"/>
      <w:szCs w:val="22"/>
      <w:u w:val="none"/>
    </w:rPr>
  </w:style>
  <w:style w:type="paragraph" w:styleId="292">
    <w:name w:val="List Paragraph"/>
    <w:basedOn w:val="1"/>
    <w:qFormat/>
    <w:uiPriority w:val="99"/>
    <w:pPr>
      <w:ind w:firstLine="420" w:firstLineChars="200"/>
    </w:pPr>
    <w:rPr>
      <w:rFonts w:ascii="Times New Roman" w:hAnsi="Times New Roman"/>
      <w:szCs w:val="20"/>
    </w:rPr>
  </w:style>
  <w:style w:type="paragraph" w:customStyle="1" w:styleId="293">
    <w:name w:val="正文首行缩进1"/>
    <w:basedOn w:val="17"/>
    <w:uiPriority w:val="0"/>
    <w:pPr>
      <w:tabs>
        <w:tab w:val="clear" w:pos="208"/>
      </w:tabs>
      <w:spacing w:after="120" w:line="360" w:lineRule="auto"/>
    </w:pPr>
    <w:rPr>
      <w:rFonts w:hint="eastAsia" w:ascii="仿宋" w:hAnsi="仿宋" w:eastAsia="仿宋"/>
      <w:sz w:val="21"/>
      <w:szCs w:val="21"/>
    </w:rPr>
  </w:style>
  <w:style w:type="paragraph" w:customStyle="1" w:styleId="294">
    <w:name w:val=" Char Char Char1 Char"/>
    <w:basedOn w:val="1"/>
    <w:uiPriority w:val="0"/>
    <w:rPr>
      <w:rFonts w:ascii="Tahoma" w:hAnsi="Tahoma"/>
      <w:sz w:val="24"/>
      <w:szCs w:val="20"/>
    </w:rPr>
  </w:style>
  <w:style w:type="paragraph" w:customStyle="1" w:styleId="295">
    <w:name w:val="msolistparagraph2"/>
    <w:basedOn w:val="1"/>
    <w:uiPriority w:val="0"/>
    <w:pPr>
      <w:spacing w:line="360" w:lineRule="auto"/>
      <w:ind w:firstLine="420" w:firstLineChars="200"/>
      <w:jc w:val="left"/>
    </w:pPr>
    <w:rPr>
      <w:rFonts w:ascii="Times New Roman" w:hAnsi="Times New Roman"/>
      <w:sz w:val="24"/>
      <w:szCs w:val="24"/>
    </w:rPr>
  </w:style>
  <w:style w:type="paragraph" w:customStyle="1" w:styleId="296">
    <w:name w:val="正文1"/>
    <w:uiPriority w:val="0"/>
    <w:pPr>
      <w:widowControl w:val="0"/>
      <w:jc w:val="both"/>
    </w:pPr>
    <w:rPr>
      <w:kern w:val="2"/>
      <w:sz w:val="21"/>
      <w:lang w:val="en-US" w:eastAsia="zh-CN" w:bidi="ar-SA"/>
    </w:rPr>
  </w:style>
  <w:style w:type="paragraph" w:customStyle="1" w:styleId="297">
    <w:name w:val="Char Char Char Char1"/>
    <w:basedOn w:val="1"/>
    <w:uiPriority w:val="0"/>
    <w:rPr>
      <w:rFonts w:ascii="Tahoma" w:hAnsi="Tahoma"/>
      <w:sz w:val="24"/>
      <w:szCs w:val="20"/>
    </w:rPr>
  </w:style>
  <w:style w:type="paragraph" w:customStyle="1" w:styleId="298">
    <w:name w:val="msolistparagraph1"/>
    <w:basedOn w:val="1"/>
    <w:uiPriority w:val="0"/>
    <w:pPr>
      <w:spacing w:line="360" w:lineRule="auto"/>
      <w:ind w:firstLine="420" w:firstLineChars="200"/>
    </w:pPr>
    <w:rPr>
      <w:sz w:val="24"/>
      <w:szCs w:val="21"/>
    </w:rPr>
  </w:style>
  <w:style w:type="paragraph" w:customStyle="1" w:styleId="299">
    <w:name w:val="列出段落1"/>
    <w:basedOn w:val="1"/>
    <w:uiPriority w:val="0"/>
    <w:pPr>
      <w:spacing w:line="360" w:lineRule="auto"/>
      <w:ind w:firstLine="200" w:firstLineChars="200"/>
      <w:jc w:val="left"/>
    </w:pPr>
    <w:rPr>
      <w:rFonts w:ascii="Times New Roman" w:hAnsi="Times New Roman" w:eastAsia="仿宋"/>
      <w:sz w:val="28"/>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header4.xml" Type="http://schemas.openxmlformats.org/officeDocument/2006/relationships/header"/><Relationship Id="rId12" Target="theme/theme1.xml" Type="http://schemas.openxmlformats.org/officeDocument/2006/relationships/theme"/><Relationship Id="rId13" Target="media/image1.png" Type="http://schemas.openxmlformats.org/officeDocument/2006/relationships/imag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120</Pages>
  <Words>13815</Words>
  <Characters>78752</Characters>
  <Lines>656</Lines>
  <Paragraphs>184</Paragraphs>
  <TotalTime>0</TotalTime>
  <ScaleCrop>false</ScaleCrop>
  <LinksUpToDate>false</LinksUpToDate>
  <CharactersWithSpaces>92383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2021-09-02T03:31:00Z</dcterms:created>
  <dc:creator>微软中国</dc:creator>
  <cp:lastModifiedBy>＞眺望未来-</cp:lastModifiedBy>
  <cp:lastPrinted>2021-09-02T02:17:00Z</cp:lastPrinted>
  <dcterms:modified xsi:type="dcterms:W3CDTF">2024-01-31T05:21:48Z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05B093A905D94D11936A35BBCEBF6761_13</vt:lpwstr>
  </property>
</Properties>
</file>