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40490">
      <w:pPr>
        <w:autoSpaceDE w:val="0"/>
        <w:autoSpaceDN w:val="0"/>
        <w:spacing w:line="360" w:lineRule="auto"/>
        <w:ind w:firstLine="1687" w:firstLineChars="200"/>
        <w:textAlignment w:val="bottom"/>
        <w:outlineLvl w:val="0"/>
        <w:rPr>
          <w:rFonts w:hint="eastAsia" w:ascii="宋体" w:hAnsi="宋体" w:eastAsia="宋体" w:cs="宋体"/>
          <w:b/>
          <w:color w:val="auto"/>
          <w:sz w:val="84"/>
          <w:highlight w:val="none"/>
        </w:rPr>
      </w:pPr>
      <w:r>
        <w:rPr>
          <w:rFonts w:hint="eastAsia" w:ascii="宋体" w:hAnsi="宋体" w:eastAsia="宋体" w:cs="宋体"/>
          <w:b/>
          <w:color w:val="auto"/>
          <w:sz w:val="84"/>
          <w:highlight w:val="none"/>
        </w:rPr>
        <w:t xml:space="preserve"> </w:t>
      </w:r>
      <w:bookmarkStart w:id="0" w:name="_Toc4851"/>
      <w:bookmarkStart w:id="1" w:name="_Toc14233"/>
      <w:bookmarkStart w:id="2" w:name="_Toc10107"/>
      <w:bookmarkStart w:id="3" w:name="_Toc25450"/>
      <w:bookmarkStart w:id="4" w:name="_Toc15632"/>
      <w:bookmarkStart w:id="5" w:name="_Toc25001"/>
      <w:bookmarkStart w:id="6" w:name="_Toc7341"/>
      <w:bookmarkStart w:id="7" w:name="_Toc26731"/>
      <w:r>
        <w:rPr>
          <w:rFonts w:hint="eastAsia" w:ascii="宋体" w:hAnsi="宋体" w:eastAsia="宋体" w:cs="宋体"/>
          <w:b/>
          <w:color w:val="auto"/>
          <w:sz w:val="84"/>
          <w:highlight w:val="none"/>
        </w:rPr>
        <w:t xml:space="preserve"> </w:t>
      </w:r>
      <w:bookmarkStart w:id="8" w:name="_Toc9300"/>
      <w:bookmarkStart w:id="9" w:name="_Toc15750"/>
      <w:r>
        <w:rPr>
          <w:rFonts w:hint="eastAsia" w:ascii="宋体" w:hAnsi="宋体" w:eastAsia="宋体" w:cs="宋体"/>
          <w:b/>
          <w:color w:val="auto"/>
          <w:sz w:val="84"/>
          <w:highlight w:val="none"/>
        </w:rPr>
        <w:t>公开招标文件</w:t>
      </w:r>
      <w:bookmarkEnd w:id="0"/>
      <w:bookmarkEnd w:id="1"/>
      <w:bookmarkEnd w:id="2"/>
      <w:bookmarkEnd w:id="3"/>
      <w:bookmarkEnd w:id="4"/>
      <w:bookmarkEnd w:id="5"/>
      <w:bookmarkEnd w:id="6"/>
      <w:bookmarkEnd w:id="7"/>
      <w:bookmarkEnd w:id="8"/>
      <w:bookmarkEnd w:id="9"/>
    </w:p>
    <w:p w14:paraId="10527829">
      <w:pPr>
        <w:rPr>
          <w:rFonts w:hint="eastAsia" w:ascii="宋体" w:hAnsi="宋体" w:eastAsia="宋体" w:cs="宋体"/>
          <w:b/>
          <w:color w:val="auto"/>
          <w:sz w:val="28"/>
          <w:szCs w:val="8"/>
          <w:highlight w:val="none"/>
        </w:rPr>
      </w:pPr>
    </w:p>
    <w:p w14:paraId="0184695A">
      <w:pPr>
        <w:autoSpaceDE w:val="0"/>
        <w:autoSpaceDN w:val="0"/>
        <w:spacing w:line="360" w:lineRule="auto"/>
        <w:jc w:val="center"/>
        <w:textAlignment w:val="bottom"/>
        <w:outlineLvl w:val="0"/>
        <w:rPr>
          <w:rFonts w:hint="eastAsia" w:ascii="宋体" w:hAnsi="宋体" w:eastAsia="宋体" w:cs="宋体"/>
          <w:color w:val="auto"/>
          <w:sz w:val="24"/>
          <w:szCs w:val="22"/>
          <w:highlight w:val="none"/>
        </w:rPr>
      </w:pPr>
      <w:bookmarkStart w:id="10" w:name="_Toc24367"/>
      <w:bookmarkStart w:id="11" w:name="_Toc7252"/>
      <w:r>
        <w:rPr>
          <w:rFonts w:hint="eastAsia" w:ascii="宋体" w:hAnsi="宋体" w:eastAsia="宋体" w:cs="宋体"/>
          <w:b/>
          <w:color w:val="auto"/>
          <w:sz w:val="72"/>
          <w:szCs w:val="22"/>
          <w:highlight w:val="none"/>
        </w:rPr>
        <w:t>（分散采购）</w:t>
      </w:r>
      <w:bookmarkEnd w:id="10"/>
      <w:bookmarkEnd w:id="11"/>
    </w:p>
    <w:p w14:paraId="70C6EECB">
      <w:pPr>
        <w:pStyle w:val="2"/>
        <w:rPr>
          <w:rFonts w:hint="eastAsia" w:ascii="宋体" w:hAnsi="宋体" w:eastAsia="宋体" w:cs="宋体"/>
          <w:color w:val="auto"/>
          <w:highlight w:val="none"/>
        </w:rPr>
      </w:pPr>
    </w:p>
    <w:p w14:paraId="3C5CC02B">
      <w:pPr>
        <w:autoSpaceDE w:val="0"/>
        <w:autoSpaceDN w:val="0"/>
        <w:spacing w:line="912" w:lineRule="auto"/>
        <w:ind w:firstLine="723" w:firstLineChars="200"/>
        <w:textAlignment w:val="bottom"/>
        <w:outlineLvl w:val="0"/>
        <w:rPr>
          <w:rFonts w:hint="eastAsia" w:ascii="宋体" w:hAnsi="宋体" w:eastAsia="宋体" w:cs="宋体"/>
          <w:color w:val="auto"/>
          <w:highlight w:val="none"/>
          <w:lang w:eastAsia="zh-CN"/>
        </w:rPr>
      </w:pPr>
      <w:bookmarkStart w:id="12" w:name="_Toc10238"/>
      <w:bookmarkStart w:id="13" w:name="_Toc25296"/>
      <w:bookmarkStart w:id="14" w:name="_Toc13639"/>
      <w:bookmarkStart w:id="15" w:name="_Toc11330"/>
      <w:bookmarkStart w:id="16" w:name="_Toc17971"/>
      <w:bookmarkStart w:id="17" w:name="_Toc17374"/>
      <w:bookmarkStart w:id="18" w:name="_Toc30954"/>
      <w:bookmarkStart w:id="19" w:name="_Toc12620"/>
      <w:bookmarkStart w:id="20" w:name="_Toc6358"/>
      <w:bookmarkStart w:id="21" w:name="_Toc2317"/>
      <w:r>
        <w:rPr>
          <w:rFonts w:hint="eastAsia" w:ascii="宋体" w:hAnsi="宋体" w:eastAsia="宋体" w:cs="宋体"/>
          <w:b/>
          <w:color w:val="auto"/>
          <w:sz w:val="36"/>
          <w:highlight w:val="none"/>
        </w:rPr>
        <w:t>项目编号</w:t>
      </w:r>
      <w:r>
        <w:rPr>
          <w:rFonts w:hint="eastAsia" w:ascii="宋体" w:hAnsi="宋体" w:cs="宋体"/>
          <w:b/>
          <w:color w:val="auto"/>
          <w:sz w:val="36"/>
          <w:highlight w:val="none"/>
          <w:lang w:eastAsia="zh-CN"/>
        </w:rPr>
        <w:t>：</w:t>
      </w:r>
      <w:bookmarkEnd w:id="12"/>
      <w:bookmarkEnd w:id="13"/>
      <w:bookmarkEnd w:id="14"/>
      <w:bookmarkEnd w:id="15"/>
      <w:bookmarkEnd w:id="16"/>
      <w:bookmarkEnd w:id="17"/>
      <w:bookmarkEnd w:id="18"/>
      <w:bookmarkEnd w:id="19"/>
      <w:bookmarkEnd w:id="20"/>
      <w:bookmarkEnd w:id="21"/>
      <w:r>
        <w:rPr>
          <w:rFonts w:hint="eastAsia" w:ascii="宋体" w:hAnsi="宋体" w:cs="宋体"/>
          <w:b/>
          <w:color w:val="auto"/>
          <w:sz w:val="36"/>
          <w:highlight w:val="none"/>
          <w:lang w:eastAsia="zh-CN"/>
        </w:rPr>
        <w:t>浙大采招E2025129号</w:t>
      </w:r>
    </w:p>
    <w:p w14:paraId="0CEEEB71">
      <w:pPr>
        <w:pStyle w:val="3"/>
        <w:ind w:left="2525" w:leftChars="342" w:hanging="1807" w:hangingChars="500"/>
        <w:outlineLvl w:val="0"/>
        <w:rPr>
          <w:rFonts w:hint="eastAsia" w:ascii="宋体" w:hAnsi="宋体" w:eastAsia="宋体" w:cs="宋体"/>
          <w:b/>
          <w:color w:val="auto"/>
          <w:kern w:val="2"/>
          <w:sz w:val="36"/>
          <w:szCs w:val="24"/>
          <w:highlight w:val="none"/>
          <w:lang w:val="en-US" w:eastAsia="zh-CN" w:bidi="ar-SA"/>
        </w:rPr>
      </w:pPr>
      <w:bookmarkStart w:id="22" w:name="_Toc28845"/>
      <w:bookmarkStart w:id="23" w:name="_Toc23201"/>
      <w:bookmarkStart w:id="24" w:name="_Toc15310"/>
      <w:bookmarkStart w:id="25" w:name="_Toc1862"/>
      <w:bookmarkStart w:id="26" w:name="_Toc26118"/>
      <w:bookmarkStart w:id="27" w:name="_Toc27177"/>
      <w:bookmarkStart w:id="28" w:name="_Toc13530"/>
      <w:bookmarkStart w:id="29" w:name="_Toc18543"/>
      <w:bookmarkStart w:id="30" w:name="_Toc2101"/>
      <w:bookmarkStart w:id="31" w:name="_Toc18523"/>
      <w:r>
        <w:rPr>
          <w:rFonts w:hint="eastAsia" w:ascii="宋体" w:hAnsi="宋体" w:eastAsia="宋体" w:cs="宋体"/>
          <w:b/>
          <w:color w:val="auto"/>
          <w:kern w:val="2"/>
          <w:sz w:val="36"/>
          <w:szCs w:val="24"/>
          <w:highlight w:val="none"/>
          <w:lang w:val="en-US" w:eastAsia="zh-CN" w:bidi="ar-SA"/>
        </w:rPr>
        <w:t>项目名称：</w:t>
      </w:r>
      <w:bookmarkEnd w:id="22"/>
      <w:bookmarkEnd w:id="23"/>
      <w:bookmarkEnd w:id="24"/>
      <w:bookmarkEnd w:id="25"/>
      <w:r>
        <w:rPr>
          <w:rFonts w:hint="eastAsia" w:ascii="宋体" w:hAnsi="宋体" w:eastAsia="宋体" w:cs="宋体"/>
          <w:b/>
          <w:color w:val="auto"/>
          <w:kern w:val="2"/>
          <w:sz w:val="36"/>
          <w:szCs w:val="24"/>
          <w:highlight w:val="none"/>
          <w:lang w:val="en-US" w:eastAsia="zh-CN" w:bidi="ar-SA"/>
        </w:rPr>
        <w:t>丽水市国民经济和社会发展第十五个五年规划纲要项目</w:t>
      </w:r>
    </w:p>
    <w:p w14:paraId="72ADAC7F">
      <w:pPr>
        <w:rPr>
          <w:rFonts w:hint="eastAsia"/>
          <w:color w:val="auto"/>
          <w:highlight w:val="none"/>
          <w:lang w:val="en-US" w:eastAsia="zh-CN"/>
        </w:rPr>
      </w:pPr>
    </w:p>
    <w:p w14:paraId="35D2A9B1">
      <w:pPr>
        <w:rPr>
          <w:rFonts w:hint="eastAsia" w:ascii="宋体" w:hAnsi="宋体" w:eastAsia="宋体" w:cs="宋体"/>
          <w:color w:val="auto"/>
          <w:highlight w:val="none"/>
        </w:rPr>
      </w:pPr>
    </w:p>
    <w:bookmarkEnd w:id="26"/>
    <w:bookmarkEnd w:id="27"/>
    <w:bookmarkEnd w:id="28"/>
    <w:bookmarkEnd w:id="29"/>
    <w:bookmarkEnd w:id="30"/>
    <w:bookmarkEnd w:id="31"/>
    <w:p w14:paraId="04C8FC4A">
      <w:pPr>
        <w:rPr>
          <w:rFonts w:hint="eastAsia" w:ascii="宋体" w:hAnsi="宋体" w:eastAsia="宋体" w:cs="宋体"/>
          <w:color w:val="auto"/>
          <w:highlight w:val="none"/>
        </w:rPr>
      </w:pPr>
      <w:bookmarkStart w:id="32" w:name="_Toc12093"/>
      <w:bookmarkStart w:id="33" w:name="_Toc21999"/>
      <w:bookmarkStart w:id="34" w:name="_Toc26427"/>
      <w:bookmarkStart w:id="35" w:name="_Toc12921"/>
      <w:bookmarkStart w:id="36" w:name="_Toc17342"/>
      <w:bookmarkStart w:id="37" w:name="_Toc1791"/>
      <w:bookmarkStart w:id="38" w:name="_Toc32313"/>
      <w:bookmarkStart w:id="39" w:name="_Toc22191"/>
      <w:bookmarkStart w:id="40" w:name="_Toc32288"/>
    </w:p>
    <w:p w14:paraId="52FD2CF5">
      <w:pPr>
        <w:autoSpaceDE w:val="0"/>
        <w:autoSpaceDN w:val="0"/>
        <w:spacing w:line="912" w:lineRule="auto"/>
        <w:ind w:firstLine="723" w:firstLineChars="200"/>
        <w:textAlignment w:val="bottom"/>
        <w:outlineLvl w:val="0"/>
        <w:rPr>
          <w:rFonts w:hint="eastAsia" w:ascii="宋体" w:hAnsi="宋体" w:eastAsia="宋体" w:cs="宋体"/>
          <w:b/>
          <w:color w:val="auto"/>
          <w:sz w:val="36"/>
          <w:highlight w:val="none"/>
        </w:rPr>
      </w:pPr>
      <w:bookmarkStart w:id="41" w:name="_Toc23100"/>
      <w:r>
        <w:rPr>
          <w:rFonts w:hint="eastAsia" w:ascii="宋体" w:hAnsi="宋体" w:eastAsia="宋体" w:cs="宋体"/>
          <w:b/>
          <w:color w:val="auto"/>
          <w:sz w:val="36"/>
          <w:highlight w:val="none"/>
        </w:rPr>
        <w:t>交易方式：政府采购电子交易（政府采购云平台）</w:t>
      </w:r>
      <w:bookmarkEnd w:id="32"/>
      <w:bookmarkEnd w:id="33"/>
      <w:bookmarkEnd w:id="34"/>
      <w:bookmarkEnd w:id="35"/>
      <w:bookmarkEnd w:id="36"/>
      <w:bookmarkEnd w:id="37"/>
      <w:bookmarkEnd w:id="38"/>
      <w:bookmarkEnd w:id="39"/>
      <w:bookmarkEnd w:id="40"/>
      <w:bookmarkEnd w:id="41"/>
    </w:p>
    <w:p w14:paraId="246F11B9">
      <w:pPr>
        <w:autoSpaceDE w:val="0"/>
        <w:autoSpaceDN w:val="0"/>
        <w:spacing w:line="912" w:lineRule="auto"/>
        <w:ind w:firstLine="723" w:firstLineChars="200"/>
        <w:textAlignment w:val="bottom"/>
        <w:outlineLvl w:val="0"/>
        <w:rPr>
          <w:rFonts w:hint="eastAsia" w:ascii="宋体" w:hAnsi="宋体" w:eastAsia="宋体" w:cs="宋体"/>
          <w:b/>
          <w:color w:val="auto"/>
          <w:sz w:val="36"/>
          <w:highlight w:val="none"/>
          <w:lang w:eastAsia="zh-CN"/>
        </w:rPr>
      </w:pPr>
      <w:bookmarkStart w:id="42" w:name="_Toc621"/>
      <w:bookmarkStart w:id="43" w:name="_Toc14466"/>
      <w:bookmarkStart w:id="44" w:name="_Toc16171"/>
      <w:bookmarkStart w:id="45" w:name="_Toc16180"/>
      <w:bookmarkStart w:id="46" w:name="_Toc27982"/>
      <w:bookmarkStart w:id="47" w:name="_Toc29993"/>
      <w:bookmarkStart w:id="48" w:name="_Toc17312"/>
      <w:bookmarkStart w:id="49" w:name="_Toc4000"/>
      <w:bookmarkStart w:id="50" w:name="_Toc20330"/>
      <w:bookmarkStart w:id="51" w:name="_Toc14517"/>
      <w:r>
        <w:rPr>
          <w:rFonts w:hint="eastAsia" w:ascii="宋体" w:hAnsi="宋体" w:eastAsia="宋体" w:cs="宋体"/>
          <w:b/>
          <w:color w:val="auto"/>
          <w:sz w:val="36"/>
          <w:highlight w:val="none"/>
        </w:rPr>
        <w:t>采 购 人：</w:t>
      </w:r>
      <w:bookmarkEnd w:id="42"/>
      <w:bookmarkEnd w:id="43"/>
      <w:bookmarkEnd w:id="44"/>
      <w:bookmarkEnd w:id="45"/>
      <w:bookmarkEnd w:id="46"/>
      <w:bookmarkEnd w:id="47"/>
      <w:bookmarkEnd w:id="48"/>
      <w:bookmarkEnd w:id="49"/>
      <w:bookmarkEnd w:id="50"/>
      <w:bookmarkEnd w:id="51"/>
      <w:r>
        <w:rPr>
          <w:rFonts w:hint="eastAsia" w:ascii="宋体" w:hAnsi="宋体" w:cs="宋体"/>
          <w:b/>
          <w:color w:val="auto"/>
          <w:sz w:val="36"/>
          <w:highlight w:val="none"/>
          <w:lang w:eastAsia="zh-CN"/>
        </w:rPr>
        <w:t>丽水市发展和改革委员会</w:t>
      </w:r>
    </w:p>
    <w:p w14:paraId="2AE3D9C7">
      <w:pPr>
        <w:autoSpaceDE w:val="0"/>
        <w:autoSpaceDN w:val="0"/>
        <w:spacing w:line="912" w:lineRule="auto"/>
        <w:ind w:firstLine="723" w:firstLineChars="200"/>
        <w:textAlignment w:val="bottom"/>
        <w:outlineLvl w:val="0"/>
        <w:rPr>
          <w:rFonts w:hint="eastAsia" w:ascii="宋体" w:hAnsi="宋体" w:eastAsia="宋体" w:cs="宋体"/>
          <w:b/>
          <w:color w:val="auto"/>
          <w:sz w:val="36"/>
          <w:highlight w:val="none"/>
        </w:rPr>
      </w:pPr>
      <w:bookmarkStart w:id="52" w:name="_Toc25656"/>
      <w:bookmarkStart w:id="53" w:name="_Toc23794"/>
      <w:bookmarkStart w:id="54" w:name="_Toc1981"/>
      <w:bookmarkStart w:id="55" w:name="_Toc2279"/>
      <w:bookmarkStart w:id="56" w:name="_Toc32546"/>
      <w:bookmarkStart w:id="57" w:name="_Toc3904"/>
      <w:bookmarkStart w:id="58" w:name="_Toc17204"/>
      <w:bookmarkStart w:id="59" w:name="_Toc11417"/>
      <w:bookmarkStart w:id="60" w:name="_Toc26720"/>
      <w:bookmarkStart w:id="61" w:name="_Toc26409"/>
      <w:r>
        <w:rPr>
          <w:rFonts w:hint="eastAsia" w:ascii="宋体" w:hAnsi="宋体" w:eastAsia="宋体" w:cs="宋体"/>
          <w:b/>
          <w:color w:val="auto"/>
          <w:sz w:val="36"/>
          <w:highlight w:val="none"/>
        </w:rPr>
        <w:t>采购代理机构：浙江大兴建设项目管理咨询有限公司</w:t>
      </w:r>
      <w:bookmarkEnd w:id="52"/>
      <w:bookmarkEnd w:id="53"/>
      <w:bookmarkEnd w:id="54"/>
      <w:bookmarkEnd w:id="55"/>
      <w:bookmarkEnd w:id="56"/>
      <w:bookmarkEnd w:id="57"/>
      <w:bookmarkEnd w:id="58"/>
      <w:bookmarkEnd w:id="59"/>
      <w:bookmarkEnd w:id="60"/>
      <w:bookmarkEnd w:id="61"/>
      <w:r>
        <w:rPr>
          <w:rFonts w:hint="eastAsia" w:ascii="宋体" w:hAnsi="宋体" w:eastAsia="宋体" w:cs="宋体"/>
          <w:b/>
          <w:color w:val="auto"/>
          <w:sz w:val="36"/>
          <w:highlight w:val="none"/>
        </w:rPr>
        <w:t xml:space="preserve"> </w:t>
      </w:r>
      <w:bookmarkStart w:id="62" w:name="_Toc17127"/>
      <w:bookmarkStart w:id="63" w:name="_Toc7103"/>
      <w:bookmarkStart w:id="64" w:name="_Toc6003"/>
      <w:bookmarkStart w:id="65" w:name="_Toc18216"/>
      <w:bookmarkStart w:id="66" w:name="_Toc31265"/>
    </w:p>
    <w:p w14:paraId="6261D002">
      <w:pPr>
        <w:rPr>
          <w:rFonts w:hint="eastAsia"/>
          <w:color w:val="auto"/>
          <w:highlight w:val="none"/>
        </w:rPr>
      </w:pPr>
    </w:p>
    <w:p w14:paraId="4D79EBE7">
      <w:pPr>
        <w:autoSpaceDE w:val="0"/>
        <w:autoSpaceDN w:val="0"/>
        <w:spacing w:line="912" w:lineRule="auto"/>
        <w:ind w:firstLine="2891" w:firstLineChars="800"/>
        <w:textAlignment w:val="bottom"/>
        <w:outlineLvl w:val="0"/>
        <w:rPr>
          <w:rFonts w:hint="eastAsia" w:ascii="宋体" w:hAnsi="宋体" w:eastAsia="宋体" w:cs="宋体"/>
          <w:b/>
          <w:color w:val="auto"/>
          <w:sz w:val="36"/>
          <w:highlight w:val="none"/>
        </w:rPr>
      </w:pPr>
      <w:bookmarkStart w:id="67" w:name="_Toc20069"/>
      <w:bookmarkStart w:id="68" w:name="_Toc17090"/>
      <w:r>
        <w:rPr>
          <w:rFonts w:hint="eastAsia" w:ascii="宋体" w:hAnsi="宋体" w:eastAsia="宋体" w:cs="宋体"/>
          <w:b/>
          <w:color w:val="auto"/>
          <w:sz w:val="36"/>
          <w:highlight w:val="none"/>
        </w:rPr>
        <w:t>日 期：二〇二</w:t>
      </w:r>
      <w:r>
        <w:rPr>
          <w:rFonts w:hint="eastAsia" w:ascii="宋体" w:hAnsi="宋体" w:cs="宋体"/>
          <w:b/>
          <w:color w:val="auto"/>
          <w:sz w:val="36"/>
          <w:highlight w:val="none"/>
          <w:lang w:val="en-US" w:eastAsia="zh-CN"/>
        </w:rPr>
        <w:t>五</w:t>
      </w:r>
      <w:r>
        <w:rPr>
          <w:rFonts w:hint="eastAsia" w:ascii="宋体" w:hAnsi="宋体" w:eastAsia="宋体" w:cs="宋体"/>
          <w:b/>
          <w:color w:val="auto"/>
          <w:sz w:val="36"/>
          <w:highlight w:val="none"/>
        </w:rPr>
        <w:t>年</w:t>
      </w:r>
      <w:r>
        <w:rPr>
          <w:rFonts w:hint="eastAsia" w:ascii="宋体" w:hAnsi="宋体" w:cs="宋体"/>
          <w:b/>
          <w:color w:val="auto"/>
          <w:sz w:val="36"/>
          <w:highlight w:val="none"/>
          <w:lang w:val="en-US" w:eastAsia="zh-CN"/>
        </w:rPr>
        <w:t>七</w:t>
      </w:r>
      <w:r>
        <w:rPr>
          <w:rFonts w:hint="eastAsia" w:ascii="宋体" w:hAnsi="宋体" w:eastAsia="宋体" w:cs="宋体"/>
          <w:b/>
          <w:color w:val="auto"/>
          <w:sz w:val="36"/>
          <w:highlight w:val="none"/>
        </w:rPr>
        <w:t>月</w:t>
      </w:r>
      <w:bookmarkEnd w:id="62"/>
      <w:bookmarkEnd w:id="63"/>
      <w:bookmarkEnd w:id="64"/>
      <w:bookmarkEnd w:id="65"/>
      <w:bookmarkEnd w:id="66"/>
      <w:bookmarkEnd w:id="67"/>
      <w:bookmarkEnd w:id="68"/>
    </w:p>
    <w:p w14:paraId="229C40E0">
      <w:pPr>
        <w:pStyle w:val="22"/>
        <w:rPr>
          <w:rFonts w:hint="eastAsia" w:ascii="宋体" w:hAnsi="宋体" w:eastAsia="宋体" w:cs="宋体"/>
          <w:b/>
          <w:color w:val="auto"/>
          <w:sz w:val="36"/>
          <w:highlight w:val="none"/>
        </w:rPr>
        <w:sectPr>
          <w:headerReference r:id="rId3" w:type="first"/>
          <w:footerReference r:id="rId4" w:type="default"/>
          <w:pgSz w:w="11906" w:h="16838"/>
          <w:pgMar w:top="1276" w:right="1020" w:bottom="1276" w:left="1134" w:header="851" w:footer="992" w:gutter="0"/>
          <w:pgNumType w:start="0"/>
          <w:cols w:space="720" w:num="1"/>
          <w:titlePg/>
          <w:docGrid w:linePitch="312" w:charSpace="0"/>
        </w:sectPr>
      </w:pPr>
    </w:p>
    <w:p w14:paraId="339A68D4">
      <w:pPr>
        <w:rPr>
          <w:rFonts w:hint="eastAsia" w:ascii="宋体" w:hAnsi="宋体" w:eastAsia="宋体" w:cs="宋体"/>
          <w:color w:val="auto"/>
          <w:highlight w:val="none"/>
        </w:rPr>
      </w:pPr>
    </w:p>
    <w:p w14:paraId="0A93CAE9">
      <w:pPr>
        <w:rPr>
          <w:rFonts w:hint="eastAsia"/>
          <w:color w:val="auto"/>
          <w:highlight w:val="none"/>
        </w:rPr>
      </w:pPr>
    </w:p>
    <w:p w14:paraId="45566AA3">
      <w:pPr>
        <w:jc w:val="center"/>
        <w:outlineLvl w:val="0"/>
        <w:rPr>
          <w:rFonts w:hint="eastAsia" w:ascii="宋体" w:hAnsi="宋体" w:eastAsia="宋体" w:cs="宋体"/>
          <w:b/>
          <w:bCs/>
          <w:color w:val="auto"/>
          <w:sz w:val="36"/>
          <w:szCs w:val="36"/>
          <w:highlight w:val="none"/>
        </w:rPr>
      </w:pPr>
      <w:bookmarkStart w:id="69" w:name="_Toc24771"/>
      <w:r>
        <w:rPr>
          <w:rFonts w:hint="eastAsia" w:ascii="宋体" w:hAnsi="宋体" w:eastAsia="宋体" w:cs="宋体"/>
          <w:b/>
          <w:bCs/>
          <w:color w:val="auto"/>
          <w:sz w:val="36"/>
          <w:szCs w:val="36"/>
          <w:highlight w:val="none"/>
        </w:rPr>
        <w:t>目  录</w:t>
      </w:r>
      <w:bookmarkEnd w:id="69"/>
      <w:r>
        <w:rPr>
          <w:rFonts w:hint="eastAsia" w:ascii="宋体" w:hAnsi="宋体" w:eastAsia="宋体" w:cs="宋体"/>
          <w:b/>
          <w:bCs/>
          <w:color w:val="auto"/>
          <w:sz w:val="36"/>
          <w:szCs w:val="36"/>
          <w:highlight w:val="none"/>
        </w:rPr>
        <w:t xml:space="preserve"> </w:t>
      </w:r>
    </w:p>
    <w:p w14:paraId="5A96BB0E">
      <w:pPr>
        <w:rPr>
          <w:rFonts w:hint="eastAsia"/>
          <w:color w:val="auto"/>
          <w:highlight w:val="none"/>
        </w:rPr>
      </w:pPr>
    </w:p>
    <w:p w14:paraId="0AB7A602">
      <w:pPr>
        <w:pStyle w:val="102"/>
        <w:ind w:firstLine="640"/>
        <w:rPr>
          <w:rFonts w:hint="eastAsia" w:ascii="宋体" w:hAnsi="宋体" w:eastAsia="宋体" w:cs="宋体"/>
          <w:color w:val="auto"/>
          <w:highlight w:val="none"/>
        </w:rPr>
      </w:pPr>
    </w:p>
    <w:p w14:paraId="24FAB450">
      <w:pPr>
        <w:pStyle w:val="358"/>
        <w:tabs>
          <w:tab w:val="right" w:leader="dot" w:pos="9752"/>
        </w:tabs>
        <w:rPr>
          <w:rFonts w:hint="eastAsia" w:ascii="宋体" w:hAnsi="宋体" w:eastAsia="宋体" w:cs="宋体"/>
          <w:color w:val="auto"/>
          <w:highlight w:val="none"/>
        </w:rPr>
      </w:pPr>
    </w:p>
    <w:sdt>
      <w:sdtPr>
        <w:rPr>
          <w:rFonts w:ascii="宋体" w:hAnsi="宋体" w:eastAsia="宋体" w:cs="Times New Roman"/>
          <w:color w:val="auto"/>
          <w:kern w:val="2"/>
          <w:sz w:val="21"/>
          <w:szCs w:val="24"/>
          <w:highlight w:val="none"/>
          <w:lang w:val="en-US" w:eastAsia="zh-CN" w:bidi="ar-SA"/>
        </w:rPr>
        <w:id w:val="147478135"/>
        <w15:color w:val="DBDBDB"/>
        <w:docPartObj>
          <w:docPartGallery w:val="Table of Contents"/>
          <w:docPartUnique/>
        </w:docPartObj>
      </w:sdtPr>
      <w:sdtEndPr>
        <w:rPr>
          <w:rFonts w:hint="eastAsia" w:ascii="宋体" w:hAnsi="宋体" w:eastAsia="宋体" w:cs="宋体"/>
          <w:color w:val="auto"/>
          <w:kern w:val="2"/>
          <w:sz w:val="21"/>
          <w:szCs w:val="24"/>
          <w:highlight w:val="none"/>
          <w:lang w:val="en-US" w:eastAsia="zh-CN" w:bidi="ar-SA"/>
        </w:rPr>
      </w:sdtEndPr>
      <w:sdtContent>
        <w:p w14:paraId="0E0C9908">
          <w:pPr>
            <w:spacing w:before="0" w:beforeLines="0" w:after="0" w:afterLines="0" w:line="240" w:lineRule="auto"/>
            <w:ind w:left="0" w:leftChars="0" w:right="0" w:rightChars="0" w:firstLine="0" w:firstLineChars="0"/>
            <w:jc w:val="center"/>
            <w:rPr>
              <w:color w:val="auto"/>
              <w:highlight w:val="none"/>
            </w:rPr>
          </w:pPr>
        </w:p>
        <w:p w14:paraId="3BF73080">
          <w:pPr>
            <w:pStyle w:val="37"/>
            <w:tabs>
              <w:tab w:val="right" w:leader="dot" w:pos="9752"/>
              <w:tab w:val="clear" w:pos="1470"/>
              <w:tab w:val="clear" w:pos="9016"/>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"1-1" \h \u </w:instrText>
          </w:r>
          <w:r>
            <w:rPr>
              <w:rFonts w:hint="eastAsia" w:ascii="宋体" w:hAnsi="宋体" w:eastAsia="宋体" w:cs="宋体"/>
              <w:color w:val="auto"/>
              <w:highlight w:val="none"/>
            </w:rPr>
            <w:fldChar w:fldCharType="separate"/>
          </w:r>
        </w:p>
        <w:p w14:paraId="4D3C1831">
          <w:pPr>
            <w:pStyle w:val="37"/>
            <w:keepNext w:val="0"/>
            <w:keepLines w:val="0"/>
            <w:pageBreakBefore w:val="0"/>
            <w:widowControl w:val="0"/>
            <w:tabs>
              <w:tab w:val="right" w:leader="dot" w:pos="9752"/>
              <w:tab w:val="clear" w:pos="1470"/>
              <w:tab w:val="clear" w:pos="9016"/>
            </w:tabs>
            <w:kinsoku/>
            <w:wordWrap/>
            <w:overflowPunct/>
            <w:topLinePunct w:val="0"/>
            <w:autoSpaceDE/>
            <w:autoSpaceDN/>
            <w:bidi w:val="0"/>
            <w:adjustRightInd/>
            <w:snapToGrid/>
            <w:spacing w:line="720" w:lineRule="auto"/>
            <w:ind w:firstLine="482"/>
            <w:textAlignment w:val="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_Toc4648 </w:instrText>
          </w:r>
          <w:r>
            <w:rPr>
              <w:rFonts w:hint="eastAsia" w:ascii="宋体" w:hAnsi="宋体" w:eastAsia="宋体" w:cs="宋体"/>
              <w:color w:val="auto"/>
              <w:highlight w:val="none"/>
            </w:rPr>
            <w:fldChar w:fldCharType="separate"/>
          </w:r>
          <w:r>
            <w:rPr>
              <w:rFonts w:hint="eastAsia" w:ascii="宋体" w:hAnsi="宋体" w:eastAsia="宋体" w:cs="宋体"/>
              <w:bCs/>
              <w:color w:val="auto"/>
              <w:highlight w:val="none"/>
            </w:rPr>
            <w:t>第一章 公开招标公告</w:t>
          </w:r>
          <w:r>
            <w:rPr>
              <w:color w:val="auto"/>
              <w:highlight w:val="none"/>
            </w:rPr>
            <w:tab/>
          </w:r>
          <w:r>
            <w:rPr>
              <w:color w:val="auto"/>
              <w:highlight w:val="none"/>
            </w:rPr>
            <w:fldChar w:fldCharType="begin"/>
          </w:r>
          <w:r>
            <w:rPr>
              <w:color w:val="auto"/>
              <w:highlight w:val="none"/>
            </w:rPr>
            <w:instrText xml:space="preserve"> PAGEREF _Toc4648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highlight w:val="none"/>
            </w:rPr>
            <w:fldChar w:fldCharType="end"/>
          </w:r>
        </w:p>
        <w:p w14:paraId="5B05E623">
          <w:pPr>
            <w:pStyle w:val="37"/>
            <w:keepNext w:val="0"/>
            <w:keepLines w:val="0"/>
            <w:pageBreakBefore w:val="0"/>
            <w:widowControl w:val="0"/>
            <w:tabs>
              <w:tab w:val="right" w:leader="dot" w:pos="9752"/>
              <w:tab w:val="clear" w:pos="1470"/>
              <w:tab w:val="clear" w:pos="9016"/>
            </w:tabs>
            <w:kinsoku/>
            <w:wordWrap/>
            <w:overflowPunct/>
            <w:topLinePunct w:val="0"/>
            <w:autoSpaceDE/>
            <w:autoSpaceDN/>
            <w:bidi w:val="0"/>
            <w:adjustRightInd/>
            <w:snapToGrid/>
            <w:spacing w:line="720" w:lineRule="auto"/>
            <w:ind w:firstLine="482"/>
            <w:textAlignment w:val="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_Toc18858 </w:instrText>
          </w:r>
          <w:r>
            <w:rPr>
              <w:rFonts w:hint="eastAsia" w:ascii="宋体" w:hAnsi="宋体" w:eastAsia="宋体" w:cs="宋体"/>
              <w:color w:val="auto"/>
              <w:highlight w:val="none"/>
            </w:rPr>
            <w:fldChar w:fldCharType="separate"/>
          </w:r>
          <w:r>
            <w:rPr>
              <w:rFonts w:hint="eastAsia" w:ascii="宋体" w:hAnsi="宋体" w:eastAsia="宋体" w:cs="宋体"/>
              <w:bCs/>
              <w:color w:val="auto"/>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_Toc18858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eastAsia="宋体" w:cs="宋体"/>
              <w:color w:val="auto"/>
              <w:highlight w:val="none"/>
            </w:rPr>
            <w:fldChar w:fldCharType="end"/>
          </w:r>
        </w:p>
        <w:p w14:paraId="5133DE06">
          <w:pPr>
            <w:pStyle w:val="37"/>
            <w:keepNext w:val="0"/>
            <w:keepLines w:val="0"/>
            <w:pageBreakBefore w:val="0"/>
            <w:widowControl w:val="0"/>
            <w:tabs>
              <w:tab w:val="right" w:leader="dot" w:pos="9752"/>
              <w:tab w:val="clear" w:pos="1470"/>
              <w:tab w:val="clear" w:pos="9016"/>
            </w:tabs>
            <w:kinsoku/>
            <w:wordWrap/>
            <w:overflowPunct/>
            <w:topLinePunct w:val="0"/>
            <w:autoSpaceDE/>
            <w:autoSpaceDN/>
            <w:bidi w:val="0"/>
            <w:adjustRightInd/>
            <w:snapToGrid/>
            <w:spacing w:line="720" w:lineRule="auto"/>
            <w:ind w:firstLine="482"/>
            <w:textAlignment w:val="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_Toc28800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6"/>
              <w:highlight w:val="none"/>
              <w:lang w:val="en-US" w:eastAsia="zh-CN"/>
            </w:rPr>
            <w:t xml:space="preserve">第三章 </w:t>
          </w:r>
          <w:r>
            <w:rPr>
              <w:rFonts w:hint="eastAsia" w:ascii="宋体" w:hAnsi="宋体" w:eastAsia="宋体" w:cs="宋体"/>
              <w:bCs/>
              <w:color w:val="auto"/>
              <w:szCs w:val="36"/>
              <w:highlight w:val="none"/>
            </w:rPr>
            <w:t>采购需求</w:t>
          </w:r>
          <w:r>
            <w:rPr>
              <w:color w:val="auto"/>
              <w:highlight w:val="none"/>
            </w:rPr>
            <w:tab/>
          </w:r>
          <w:r>
            <w:rPr>
              <w:color w:val="auto"/>
              <w:highlight w:val="none"/>
            </w:rPr>
            <w:fldChar w:fldCharType="begin"/>
          </w:r>
          <w:r>
            <w:rPr>
              <w:color w:val="auto"/>
              <w:highlight w:val="none"/>
            </w:rPr>
            <w:instrText xml:space="preserve"> PAGEREF _Toc28800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color w:val="auto"/>
              <w:highlight w:val="none"/>
            </w:rPr>
            <w:fldChar w:fldCharType="end"/>
          </w:r>
        </w:p>
        <w:p w14:paraId="431F7E0A">
          <w:pPr>
            <w:pStyle w:val="37"/>
            <w:keepNext w:val="0"/>
            <w:keepLines w:val="0"/>
            <w:pageBreakBefore w:val="0"/>
            <w:widowControl w:val="0"/>
            <w:tabs>
              <w:tab w:val="right" w:leader="dot" w:pos="9752"/>
              <w:tab w:val="clear" w:pos="1470"/>
              <w:tab w:val="clear" w:pos="9016"/>
            </w:tabs>
            <w:kinsoku/>
            <w:wordWrap/>
            <w:overflowPunct/>
            <w:topLinePunct w:val="0"/>
            <w:autoSpaceDE/>
            <w:autoSpaceDN/>
            <w:bidi w:val="0"/>
            <w:adjustRightInd/>
            <w:snapToGrid/>
            <w:spacing w:line="720" w:lineRule="auto"/>
            <w:ind w:firstLine="482"/>
            <w:textAlignment w:val="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_Toc17050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2"/>
              <w:highlight w:val="none"/>
              <w:lang w:val="en-US" w:eastAsia="zh-CN"/>
            </w:rPr>
            <w:t xml:space="preserve">第四章 </w:t>
          </w:r>
          <w:r>
            <w:rPr>
              <w:rFonts w:hint="eastAsia" w:ascii="宋体" w:hAnsi="宋体" w:eastAsia="宋体" w:cs="宋体"/>
              <w:color w:val="auto"/>
              <w:szCs w:val="32"/>
              <w:highlight w:val="none"/>
            </w:rPr>
            <w:t>采购合同</w:t>
          </w:r>
          <w:r>
            <w:rPr>
              <w:color w:val="auto"/>
              <w:highlight w:val="none"/>
            </w:rPr>
            <w:tab/>
          </w:r>
          <w:r>
            <w:rPr>
              <w:color w:val="auto"/>
              <w:highlight w:val="none"/>
            </w:rPr>
            <w:fldChar w:fldCharType="begin"/>
          </w:r>
          <w:r>
            <w:rPr>
              <w:color w:val="auto"/>
              <w:highlight w:val="none"/>
            </w:rPr>
            <w:instrText xml:space="preserve"> PAGEREF _Toc17050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eastAsia="宋体" w:cs="宋体"/>
              <w:color w:val="auto"/>
              <w:highlight w:val="none"/>
            </w:rPr>
            <w:fldChar w:fldCharType="end"/>
          </w:r>
        </w:p>
        <w:p w14:paraId="02B736F3">
          <w:pPr>
            <w:pStyle w:val="37"/>
            <w:keepNext w:val="0"/>
            <w:keepLines w:val="0"/>
            <w:pageBreakBefore w:val="0"/>
            <w:widowControl w:val="0"/>
            <w:tabs>
              <w:tab w:val="right" w:leader="dot" w:pos="9752"/>
              <w:tab w:val="clear" w:pos="1470"/>
              <w:tab w:val="clear" w:pos="9016"/>
            </w:tabs>
            <w:kinsoku/>
            <w:wordWrap/>
            <w:overflowPunct/>
            <w:topLinePunct w:val="0"/>
            <w:autoSpaceDE/>
            <w:autoSpaceDN/>
            <w:bidi w:val="0"/>
            <w:adjustRightInd/>
            <w:snapToGrid/>
            <w:spacing w:line="720" w:lineRule="auto"/>
            <w:ind w:firstLine="482"/>
            <w:textAlignment w:val="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_Toc11368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2"/>
              <w:highlight w:val="none"/>
            </w:rPr>
            <w:t>第五章 投标相关文件格式</w:t>
          </w:r>
          <w:r>
            <w:rPr>
              <w:color w:val="auto"/>
              <w:highlight w:val="none"/>
            </w:rPr>
            <w:tab/>
          </w:r>
          <w:r>
            <w:rPr>
              <w:color w:val="auto"/>
              <w:highlight w:val="none"/>
            </w:rPr>
            <w:fldChar w:fldCharType="begin"/>
          </w:r>
          <w:r>
            <w:rPr>
              <w:color w:val="auto"/>
              <w:highlight w:val="none"/>
            </w:rPr>
            <w:instrText xml:space="preserve"> PAGEREF _Toc11368 \h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eastAsia="宋体" w:cs="宋体"/>
              <w:color w:val="auto"/>
              <w:highlight w:val="none"/>
            </w:rPr>
            <w:fldChar w:fldCharType="end"/>
          </w:r>
        </w:p>
        <w:p w14:paraId="667E3B5D">
          <w:pPr>
            <w:pStyle w:val="37"/>
            <w:keepNext w:val="0"/>
            <w:keepLines w:val="0"/>
            <w:pageBreakBefore w:val="0"/>
            <w:widowControl w:val="0"/>
            <w:tabs>
              <w:tab w:val="right" w:leader="dot" w:pos="9752"/>
              <w:tab w:val="clear" w:pos="1470"/>
              <w:tab w:val="clear" w:pos="9016"/>
            </w:tabs>
            <w:kinsoku/>
            <w:wordWrap/>
            <w:overflowPunct/>
            <w:topLinePunct w:val="0"/>
            <w:autoSpaceDE/>
            <w:autoSpaceDN/>
            <w:bidi w:val="0"/>
            <w:adjustRightInd/>
            <w:snapToGrid/>
            <w:spacing w:line="720" w:lineRule="auto"/>
            <w:ind w:firstLine="482"/>
            <w:textAlignment w:val="auto"/>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_Toc29405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2"/>
              <w:highlight w:val="none"/>
            </w:rPr>
            <w:t>第六章 评标办法和细则（综合评分法）</w:t>
          </w:r>
          <w:r>
            <w:rPr>
              <w:color w:val="auto"/>
              <w:highlight w:val="none"/>
            </w:rPr>
            <w:tab/>
          </w:r>
          <w:r>
            <w:rPr>
              <w:color w:val="auto"/>
              <w:highlight w:val="none"/>
            </w:rPr>
            <w:fldChar w:fldCharType="begin"/>
          </w:r>
          <w:r>
            <w:rPr>
              <w:color w:val="auto"/>
              <w:highlight w:val="none"/>
            </w:rPr>
            <w:instrText xml:space="preserve"> PAGEREF _Toc29405 \h </w:instrText>
          </w:r>
          <w:r>
            <w:rPr>
              <w:color w:val="auto"/>
              <w:highlight w:val="none"/>
            </w:rPr>
            <w:fldChar w:fldCharType="separate"/>
          </w:r>
          <w:r>
            <w:rPr>
              <w:color w:val="auto"/>
              <w:highlight w:val="none"/>
            </w:rPr>
            <w:t>61</w:t>
          </w:r>
          <w:r>
            <w:rPr>
              <w:color w:val="auto"/>
              <w:highlight w:val="none"/>
            </w:rPr>
            <w:fldChar w:fldCharType="end"/>
          </w:r>
          <w:r>
            <w:rPr>
              <w:rFonts w:hint="eastAsia" w:ascii="宋体" w:hAnsi="宋体" w:eastAsia="宋体" w:cs="宋体"/>
              <w:color w:val="auto"/>
              <w:highlight w:val="none"/>
            </w:rPr>
            <w:fldChar w:fldCharType="end"/>
          </w:r>
        </w:p>
        <w:p w14:paraId="7D603CD9">
          <w:pPr>
            <w:pStyle w:val="358"/>
            <w:tabs>
              <w:tab w:val="right" w:leader="dot" w:pos="9752"/>
            </w:tabs>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sdtContent>
    </w:sdt>
    <w:p w14:paraId="2E9E56D5">
      <w:pPr>
        <w:rPr>
          <w:rFonts w:hint="eastAsia" w:ascii="宋体" w:hAnsi="宋体" w:eastAsia="宋体" w:cs="宋体"/>
          <w:color w:val="auto"/>
          <w:highlight w:val="none"/>
        </w:rPr>
      </w:pPr>
    </w:p>
    <w:p w14:paraId="311EA1A5">
      <w:pPr>
        <w:pStyle w:val="37"/>
        <w:tabs>
          <w:tab w:val="right" w:leader="dot" w:pos="9756"/>
          <w:tab w:val="clear" w:pos="1470"/>
          <w:tab w:val="clear" w:pos="9016"/>
        </w:tabs>
        <w:spacing w:line="840" w:lineRule="auto"/>
        <w:rPr>
          <w:rFonts w:hint="eastAsia" w:ascii="宋体" w:hAnsi="宋体" w:eastAsia="宋体" w:cs="宋体"/>
          <w:color w:val="auto"/>
          <w:highlight w:val="none"/>
        </w:rPr>
      </w:pPr>
    </w:p>
    <w:p w14:paraId="535CE7FC">
      <w:pPr>
        <w:pStyle w:val="37"/>
        <w:tabs>
          <w:tab w:val="right" w:leader="dot" w:pos="9756"/>
          <w:tab w:val="clear" w:pos="1470"/>
          <w:tab w:val="clear" w:pos="9016"/>
        </w:tabs>
        <w:spacing w:line="840" w:lineRule="auto"/>
        <w:ind w:firstLine="0"/>
        <w:rPr>
          <w:rFonts w:hint="eastAsia" w:ascii="宋体" w:hAnsi="宋体" w:eastAsia="宋体" w:cs="宋体"/>
          <w:b w:val="0"/>
          <w:bCs/>
          <w:color w:val="auto"/>
          <w:sz w:val="28"/>
          <w:szCs w:val="28"/>
          <w:highlight w:val="none"/>
        </w:rPr>
      </w:pPr>
    </w:p>
    <w:p w14:paraId="6B28F9B3">
      <w:pPr>
        <w:pStyle w:val="22"/>
        <w:spacing w:line="720" w:lineRule="auto"/>
        <w:rPr>
          <w:rFonts w:hint="eastAsia" w:ascii="宋体" w:hAnsi="宋体" w:eastAsia="宋体" w:cs="宋体"/>
          <w:bCs/>
          <w:color w:val="auto"/>
          <w:szCs w:val="28"/>
          <w:highlight w:val="none"/>
        </w:rPr>
      </w:pPr>
    </w:p>
    <w:p w14:paraId="040734F7">
      <w:pPr>
        <w:pStyle w:val="27"/>
        <w:keepLines w:val="0"/>
        <w:pageBreakBefore w:val="0"/>
        <w:numPr>
          <w:ilvl w:val="0"/>
          <w:numId w:val="3"/>
        </w:numPr>
        <w:tabs>
          <w:tab w:val="left" w:pos="2740"/>
        </w:tabs>
        <w:kinsoku/>
        <w:wordWrap/>
        <w:overflowPunct/>
        <w:topLinePunct w:val="0"/>
        <w:bidi w:val="0"/>
        <w:spacing w:line="480" w:lineRule="exact"/>
        <w:ind w:leftChars="0" w:firstLine="851" w:firstLineChars="265"/>
        <w:outlineLvl w:val="0"/>
        <w:rPr>
          <w:rFonts w:hint="eastAsia" w:ascii="宋体" w:hAnsi="宋体" w:eastAsia="宋体" w:cs="宋体"/>
          <w:b/>
          <w:bCs/>
          <w:color w:val="auto"/>
          <w:sz w:val="32"/>
          <w:highlight w:val="none"/>
        </w:rPr>
      </w:pPr>
      <w:bookmarkStart w:id="70" w:name="_Toc55212776"/>
      <w:r>
        <w:rPr>
          <w:rFonts w:hint="eastAsia" w:ascii="宋体" w:hAnsi="宋体" w:eastAsia="宋体" w:cs="宋体"/>
          <w:b/>
          <w:bCs/>
          <w:color w:val="auto"/>
          <w:sz w:val="32"/>
          <w:highlight w:val="none"/>
        </w:rPr>
        <w:t xml:space="preserve"> </w:t>
      </w:r>
      <w:bookmarkStart w:id="71" w:name="_Toc18227"/>
      <w:bookmarkStart w:id="72" w:name="_Toc13948"/>
      <w:bookmarkStart w:id="73" w:name="_Toc4648"/>
      <w:bookmarkStart w:id="74" w:name="_Toc19084"/>
      <w:r>
        <w:rPr>
          <w:rFonts w:hint="eastAsia" w:ascii="宋体" w:hAnsi="宋体" w:eastAsia="宋体" w:cs="宋体"/>
          <w:b/>
          <w:bCs/>
          <w:color w:val="auto"/>
          <w:sz w:val="32"/>
          <w:highlight w:val="none"/>
        </w:rPr>
        <w:t>公开招标公告</w:t>
      </w:r>
      <w:bookmarkEnd w:id="70"/>
      <w:bookmarkEnd w:id="71"/>
      <w:bookmarkEnd w:id="72"/>
      <w:bookmarkEnd w:id="73"/>
      <w:bookmarkEnd w:id="74"/>
    </w:p>
    <w:p w14:paraId="11587759">
      <w:pPr>
        <w:keepLines w:val="0"/>
        <w:pageBreakBefore w:val="0"/>
        <w:kinsoku/>
        <w:wordWrap/>
        <w:overflowPunct/>
        <w:topLinePunct w:val="0"/>
        <w:bidi w:val="0"/>
        <w:spacing w:line="480" w:lineRule="exact"/>
        <w:rPr>
          <w:rFonts w:hint="eastAsia" w:ascii="宋体" w:hAnsi="宋体" w:eastAsia="宋体" w:cs="宋体"/>
          <w:color w:val="auto"/>
          <w:highlight w:val="none"/>
        </w:rPr>
      </w:pPr>
    </w:p>
    <w:p w14:paraId="206C496B">
      <w:pPr>
        <w:keepLines w:val="0"/>
        <w:pageBreakBefore w:val="0"/>
        <w:pBdr>
          <w:top w:val="single" w:color="auto" w:sz="4" w:space="0"/>
          <w:left w:val="single" w:color="auto" w:sz="4" w:space="4"/>
          <w:bottom w:val="single" w:color="auto" w:sz="4" w:space="1"/>
          <w:right w:val="single" w:color="auto" w:sz="4" w:space="10"/>
        </w:pBdr>
        <w:kinsoku/>
        <w:wordWrap/>
        <w:overflowPunct/>
        <w:topLinePunct w:val="0"/>
        <w:bidi w:val="0"/>
        <w:spacing w:line="480" w:lineRule="exact"/>
        <w:ind w:right="42" w:rightChars="20" w:firstLine="422" w:firstLineChars="200"/>
        <w:rPr>
          <w:rFonts w:hint="eastAsia" w:ascii="宋体" w:hAnsi="宋体" w:eastAsia="宋体" w:cs="宋体"/>
          <w:b/>
          <w:bCs/>
          <w:color w:val="auto"/>
          <w:szCs w:val="21"/>
          <w:highlight w:val="none"/>
        </w:rPr>
      </w:pPr>
      <w:bookmarkStart w:id="75" w:name="OLE_LINK4"/>
      <w:r>
        <w:rPr>
          <w:rFonts w:hint="eastAsia" w:ascii="宋体" w:hAnsi="宋体" w:eastAsia="宋体" w:cs="宋体"/>
          <w:b/>
          <w:bCs/>
          <w:color w:val="auto"/>
          <w:szCs w:val="21"/>
          <w:highlight w:val="none"/>
        </w:rPr>
        <w:t>项目概况</w:t>
      </w:r>
    </w:p>
    <w:p w14:paraId="222A1512">
      <w:pPr>
        <w:keepLines w:val="0"/>
        <w:pageBreakBefore w:val="0"/>
        <w:pBdr>
          <w:top w:val="single" w:color="auto" w:sz="4" w:space="0"/>
          <w:left w:val="single" w:color="auto" w:sz="4" w:space="4"/>
          <w:bottom w:val="single" w:color="auto" w:sz="4" w:space="1"/>
          <w:right w:val="single" w:color="auto" w:sz="4" w:space="10"/>
        </w:pBdr>
        <w:kinsoku/>
        <w:wordWrap/>
        <w:overflowPunct/>
        <w:topLinePunct w:val="0"/>
        <w:bidi w:val="0"/>
        <w:spacing w:line="480" w:lineRule="exact"/>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eastAsia="zh-CN"/>
        </w:rPr>
        <w:t>丽水市国民经济和社会发展第十五个五年规划纲要项目</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招标项目的潜在投标人应在</w:t>
      </w:r>
      <w:r>
        <w:rPr>
          <w:rFonts w:hint="eastAsia" w:ascii="宋体" w:hAnsi="宋体" w:eastAsia="宋体" w:cs="宋体"/>
          <w:color w:val="auto"/>
          <w:szCs w:val="21"/>
          <w:highlight w:val="none"/>
          <w:u w:val="single"/>
        </w:rPr>
        <w:t>（浙江政府采购网（</w:t>
      </w:r>
      <w:r>
        <w:rPr>
          <w:rFonts w:hint="eastAsia" w:ascii="宋体" w:hAnsi="宋体" w:eastAsia="宋体" w:cs="宋体"/>
          <w:bCs/>
          <w:color w:val="auto"/>
          <w:szCs w:val="21"/>
          <w:highlight w:val="none"/>
          <w:u w:val="single"/>
          <w:lang w:val="en-US" w:eastAsia="zh-CN"/>
        </w:rPr>
        <w:t>https://zfcg.czt.zj.gov.cn/）获取（下载）招标文件，并于202</w:t>
      </w:r>
      <w:r>
        <w:rPr>
          <w:rFonts w:hint="eastAsia" w:ascii="宋体" w:hAnsi="宋体" w:cs="宋体"/>
          <w:bCs/>
          <w:color w:val="auto"/>
          <w:szCs w:val="21"/>
          <w:highlight w:val="none"/>
          <w:u w:val="single"/>
          <w:lang w:val="en-US" w:eastAsia="zh-CN"/>
        </w:rPr>
        <w:t>5</w:t>
      </w:r>
      <w:r>
        <w:rPr>
          <w:rFonts w:hint="eastAsia" w:ascii="宋体" w:hAnsi="宋体" w:eastAsia="宋体" w:cs="宋体"/>
          <w:bCs/>
          <w:color w:val="auto"/>
          <w:szCs w:val="21"/>
          <w:highlight w:val="none"/>
          <w:u w:val="single"/>
          <w:lang w:val="en-US" w:eastAsia="zh-CN"/>
        </w:rPr>
        <w:t>年</w:t>
      </w:r>
      <w:r>
        <w:rPr>
          <w:rFonts w:hint="eastAsia" w:ascii="宋体" w:hAnsi="宋体" w:cs="宋体"/>
          <w:bCs/>
          <w:color w:val="auto"/>
          <w:szCs w:val="21"/>
          <w:highlight w:val="none"/>
          <w:u w:val="single"/>
          <w:lang w:val="en-US" w:eastAsia="zh-CN"/>
        </w:rPr>
        <w:t>07</w:t>
      </w:r>
      <w:r>
        <w:rPr>
          <w:rFonts w:hint="eastAsia" w:ascii="宋体" w:hAnsi="宋体" w:eastAsia="宋体" w:cs="宋体"/>
          <w:bCs/>
          <w:color w:val="auto"/>
          <w:szCs w:val="21"/>
          <w:highlight w:val="none"/>
          <w:u w:val="single"/>
          <w:lang w:val="en-US" w:eastAsia="zh-CN"/>
        </w:rPr>
        <w:t>月</w:t>
      </w:r>
      <w:r>
        <w:rPr>
          <w:rFonts w:hint="eastAsia" w:ascii="宋体" w:hAnsi="宋体" w:cs="宋体"/>
          <w:bCs/>
          <w:color w:val="auto"/>
          <w:szCs w:val="21"/>
          <w:highlight w:val="none"/>
          <w:u w:val="single"/>
          <w:lang w:val="en-US" w:eastAsia="zh-CN"/>
        </w:rPr>
        <w:t>28</w:t>
      </w:r>
      <w:r>
        <w:rPr>
          <w:rStyle w:val="64"/>
          <w:rFonts w:hint="eastAsia" w:ascii="宋体" w:hAnsi="宋体" w:eastAsia="宋体" w:cs="宋体"/>
          <w:bCs/>
          <w:color w:val="auto"/>
          <w:szCs w:val="21"/>
          <w:highlight w:val="none"/>
        </w:rPr>
        <w:t>日</w:t>
      </w:r>
      <w:r>
        <w:rPr>
          <w:rStyle w:val="64"/>
          <w:rFonts w:hint="eastAsia" w:ascii="宋体" w:hAnsi="宋体" w:cs="宋体"/>
          <w:bCs/>
          <w:color w:val="auto"/>
          <w:szCs w:val="21"/>
          <w:highlight w:val="none"/>
          <w:lang w:val="en-US" w:eastAsia="zh-CN"/>
        </w:rPr>
        <w:t>9</w:t>
      </w:r>
      <w:r>
        <w:rPr>
          <w:rStyle w:val="64"/>
          <w:rFonts w:hint="eastAsia" w:ascii="宋体" w:hAnsi="宋体" w:eastAsia="宋体" w:cs="宋体"/>
          <w:bCs/>
          <w:color w:val="auto"/>
          <w:szCs w:val="21"/>
          <w:highlight w:val="none"/>
        </w:rPr>
        <w:t>点</w:t>
      </w:r>
      <w:r>
        <w:rPr>
          <w:rStyle w:val="64"/>
          <w:rFonts w:hint="eastAsia" w:ascii="宋体" w:hAnsi="宋体" w:eastAsia="宋体" w:cs="宋体"/>
          <w:bCs/>
          <w:color w:val="auto"/>
          <w:szCs w:val="21"/>
          <w:highlight w:val="none"/>
          <w:lang w:val="en-US" w:eastAsia="zh-CN"/>
        </w:rPr>
        <w:t>00</w:t>
      </w:r>
      <w:r>
        <w:rPr>
          <w:rStyle w:val="64"/>
          <w:rFonts w:hint="eastAsia" w:ascii="宋体" w:hAnsi="宋体" w:eastAsia="宋体" w:cs="宋体"/>
          <w:bCs/>
          <w:color w:val="auto"/>
          <w:szCs w:val="21"/>
          <w:highlight w:val="none"/>
        </w:rPr>
        <w:t>分</w:t>
      </w:r>
      <w:r>
        <w:rPr>
          <w:rFonts w:hint="eastAsia" w:ascii="宋体" w:hAnsi="宋体" w:eastAsia="宋体" w:cs="宋体"/>
          <w:bCs/>
          <w:color w:val="auto"/>
          <w:szCs w:val="21"/>
          <w:highlight w:val="none"/>
        </w:rPr>
        <w:t>（北京时间）前提交(上传)投标文件</w:t>
      </w:r>
      <w:r>
        <w:rPr>
          <w:rFonts w:hint="eastAsia" w:ascii="宋体" w:hAnsi="宋体" w:eastAsia="宋体" w:cs="宋体"/>
          <w:color w:val="auto"/>
          <w:szCs w:val="21"/>
          <w:highlight w:val="none"/>
        </w:rPr>
        <w:t>，</w:t>
      </w:r>
      <w:r>
        <w:rPr>
          <w:rStyle w:val="57"/>
          <w:rFonts w:hint="eastAsia" w:ascii="宋体" w:hAnsi="宋体" w:eastAsia="宋体" w:cs="宋体"/>
          <w:color w:val="auto"/>
          <w:szCs w:val="21"/>
          <w:highlight w:val="none"/>
        </w:rPr>
        <w:t>本项目通过政府采购云平台（网址：https://www.zcygov.cn/）实施电子交易。</w:t>
      </w:r>
    </w:p>
    <w:p w14:paraId="7106BA22">
      <w:pPr>
        <w:keepLines w:val="0"/>
        <w:pageBreakBefore w:val="0"/>
        <w:numPr>
          <w:ilvl w:val="0"/>
          <w:numId w:val="4"/>
        </w:numPr>
        <w:kinsoku/>
        <w:wordWrap/>
        <w:overflowPunct/>
        <w:topLinePunct w:val="0"/>
        <w:autoSpaceDE w:val="0"/>
        <w:autoSpaceDN w:val="0"/>
        <w:bidi w:val="0"/>
        <w:spacing w:line="480" w:lineRule="exact"/>
        <w:ind w:left="1409" w:leftChars="171" w:hanging="1050" w:hangingChars="500"/>
        <w:jc w:val="left"/>
        <w:textAlignment w:val="bottom"/>
        <w:rPr>
          <w:rFonts w:hint="eastAsia" w:ascii="宋体" w:hAnsi="宋体" w:eastAsia="宋体" w:cs="宋体"/>
          <w:color w:val="auto"/>
          <w:szCs w:val="21"/>
          <w:highlight w:val="none"/>
        </w:rPr>
      </w:pPr>
      <w:bookmarkStart w:id="76" w:name="_Toc45525492"/>
      <w:bookmarkStart w:id="77" w:name="_Toc17952"/>
      <w:bookmarkStart w:id="78" w:name="_Toc28359089"/>
      <w:bookmarkStart w:id="79" w:name="_Toc45525443"/>
      <w:bookmarkStart w:id="80" w:name="_Toc51317767"/>
      <w:bookmarkStart w:id="81" w:name="_Toc35393798"/>
      <w:bookmarkStart w:id="82" w:name="_Toc45640129"/>
      <w:bookmarkStart w:id="83" w:name="_Toc28359012"/>
      <w:bookmarkStart w:id="84" w:name="_Toc35393629"/>
      <w:r>
        <w:rPr>
          <w:rFonts w:hint="eastAsia" w:ascii="宋体" w:hAnsi="宋体" w:eastAsia="宋体" w:cs="宋体"/>
          <w:color w:val="auto"/>
          <w:szCs w:val="21"/>
          <w:highlight w:val="none"/>
        </w:rPr>
        <w:t>项目基本情况</w:t>
      </w:r>
      <w:bookmarkEnd w:id="76"/>
      <w:bookmarkEnd w:id="77"/>
      <w:bookmarkEnd w:id="78"/>
      <w:bookmarkEnd w:id="79"/>
      <w:bookmarkEnd w:id="80"/>
      <w:bookmarkEnd w:id="81"/>
      <w:bookmarkEnd w:id="82"/>
      <w:bookmarkEnd w:id="83"/>
      <w:bookmarkEnd w:id="84"/>
    </w:p>
    <w:p w14:paraId="359EBD50">
      <w:pPr>
        <w:keepLines w:val="0"/>
        <w:pageBreakBefore w:val="0"/>
        <w:kinsoku/>
        <w:wordWrap/>
        <w:overflowPunct/>
        <w:topLinePunct w:val="0"/>
        <w:bidi w:val="0"/>
        <w:snapToGrid w:val="0"/>
        <w:spacing w:line="480" w:lineRule="exact"/>
        <w:ind w:right="42" w:rightChars="2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1.项目编号：</w:t>
      </w:r>
      <w:r>
        <w:rPr>
          <w:rFonts w:hint="eastAsia" w:ascii="宋体" w:hAnsi="宋体" w:cs="宋体"/>
          <w:color w:val="auto"/>
          <w:szCs w:val="21"/>
          <w:highlight w:val="none"/>
          <w:lang w:eastAsia="zh-CN"/>
        </w:rPr>
        <w:t>浙大采招E2025129号</w:t>
      </w:r>
    </w:p>
    <w:p w14:paraId="01983C61">
      <w:pPr>
        <w:keepLines w:val="0"/>
        <w:pageBreakBefore w:val="0"/>
        <w:kinsoku/>
        <w:wordWrap/>
        <w:overflowPunct/>
        <w:topLinePunct w:val="0"/>
        <w:bidi w:val="0"/>
        <w:snapToGrid w:val="0"/>
        <w:spacing w:line="480" w:lineRule="exact"/>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2.项目名称：</w:t>
      </w:r>
      <w:r>
        <w:rPr>
          <w:rFonts w:hint="eastAsia" w:ascii="宋体" w:hAnsi="宋体" w:cs="宋体"/>
          <w:color w:val="auto"/>
          <w:szCs w:val="21"/>
          <w:highlight w:val="none"/>
          <w:lang w:eastAsia="zh-CN"/>
        </w:rPr>
        <w:t>丽水市国民经济和社会发展第十五个五年规划纲要项目</w:t>
      </w:r>
      <w:r>
        <w:rPr>
          <w:rFonts w:hint="eastAsia" w:ascii="宋体" w:hAnsi="宋体" w:eastAsia="宋体" w:cs="宋体"/>
          <w:color w:val="auto"/>
          <w:szCs w:val="21"/>
          <w:highlight w:val="none"/>
        </w:rPr>
        <w:t xml:space="preserve"> </w:t>
      </w:r>
    </w:p>
    <w:p w14:paraId="7FDBD7B8">
      <w:pPr>
        <w:keepLines w:val="0"/>
        <w:pageBreakBefore w:val="0"/>
        <w:kinsoku/>
        <w:wordWrap/>
        <w:overflowPunct/>
        <w:topLinePunct w:val="0"/>
        <w:bidi w:val="0"/>
        <w:snapToGrid w:val="0"/>
        <w:spacing w:line="480" w:lineRule="exact"/>
        <w:ind w:right="42" w:rightChars="2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3.预算金额（元）：</w:t>
      </w: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lang w:eastAsia="zh-CN"/>
        </w:rPr>
        <w:t>00000.00</w:t>
      </w:r>
    </w:p>
    <w:p w14:paraId="34585105">
      <w:pPr>
        <w:keepLines w:val="0"/>
        <w:pageBreakBefore w:val="0"/>
        <w:kinsoku/>
        <w:wordWrap/>
        <w:overflowPunct/>
        <w:topLinePunct w:val="0"/>
        <w:bidi w:val="0"/>
        <w:snapToGrid w:val="0"/>
        <w:spacing w:line="480" w:lineRule="exact"/>
        <w:ind w:right="42" w:rightChars="20"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4.最高限价（元）：</w:t>
      </w: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lang w:val="en-US" w:eastAsia="zh-CN"/>
        </w:rPr>
        <w:t>00000.00</w:t>
      </w:r>
    </w:p>
    <w:p w14:paraId="69561B60">
      <w:pPr>
        <w:keepLines w:val="0"/>
        <w:pageBreakBefore w:val="0"/>
        <w:kinsoku/>
        <w:wordWrap/>
        <w:overflowPunct/>
        <w:topLinePunct w:val="0"/>
        <w:bidi w:val="0"/>
        <w:spacing w:line="480" w:lineRule="exact"/>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5.采购需求：</w:t>
      </w:r>
    </w:p>
    <w:tbl>
      <w:tblPr>
        <w:tblStyle w:val="52"/>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3403"/>
        <w:gridCol w:w="941"/>
        <w:gridCol w:w="772"/>
        <w:gridCol w:w="2175"/>
        <w:gridCol w:w="1961"/>
      </w:tblGrid>
      <w:tr w14:paraId="43569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5898AE41">
            <w:pPr>
              <w:keepLines w:val="0"/>
              <w:pageBreakBefore w:val="0"/>
              <w:kinsoku/>
              <w:wordWrap/>
              <w:overflowPunct/>
              <w:topLinePunct w:val="0"/>
              <w:bidi w:val="0"/>
              <w:snapToGrid w:val="0"/>
              <w:spacing w:line="240" w:lineRule="auto"/>
              <w:ind w:right="42" w:rightChars="2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3403" w:type="dxa"/>
            <w:tcBorders>
              <w:top w:val="single" w:color="auto" w:sz="4" w:space="0"/>
              <w:left w:val="single" w:color="auto" w:sz="4" w:space="0"/>
              <w:bottom w:val="single" w:color="auto" w:sz="4" w:space="0"/>
              <w:right w:val="single" w:color="auto" w:sz="4" w:space="0"/>
            </w:tcBorders>
            <w:vAlign w:val="center"/>
          </w:tcPr>
          <w:p w14:paraId="4C5C1FB9">
            <w:pPr>
              <w:keepLines w:val="0"/>
              <w:pageBreakBefore w:val="0"/>
              <w:kinsoku/>
              <w:wordWrap/>
              <w:overflowPunct/>
              <w:topLinePunct w:val="0"/>
              <w:bidi w:val="0"/>
              <w:snapToGrid w:val="0"/>
              <w:spacing w:line="240" w:lineRule="auto"/>
              <w:ind w:right="42" w:rightChars="2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标项名称</w:t>
            </w:r>
          </w:p>
        </w:tc>
        <w:tc>
          <w:tcPr>
            <w:tcW w:w="941" w:type="dxa"/>
            <w:tcBorders>
              <w:top w:val="single" w:color="auto" w:sz="4" w:space="0"/>
              <w:left w:val="single" w:color="auto" w:sz="4" w:space="0"/>
              <w:bottom w:val="single" w:color="auto" w:sz="4" w:space="0"/>
              <w:right w:val="single" w:color="auto" w:sz="4" w:space="0"/>
            </w:tcBorders>
            <w:vAlign w:val="center"/>
          </w:tcPr>
          <w:p w14:paraId="2DD8D05F">
            <w:pPr>
              <w:keepLines w:val="0"/>
              <w:pageBreakBefore w:val="0"/>
              <w:kinsoku/>
              <w:wordWrap/>
              <w:overflowPunct/>
              <w:topLinePunct w:val="0"/>
              <w:bidi w:val="0"/>
              <w:snapToGrid w:val="0"/>
              <w:spacing w:line="240" w:lineRule="auto"/>
              <w:ind w:right="42" w:rightChars="2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772" w:type="dxa"/>
            <w:tcBorders>
              <w:top w:val="single" w:color="auto" w:sz="4" w:space="0"/>
              <w:left w:val="single" w:color="auto" w:sz="4" w:space="0"/>
              <w:bottom w:val="single" w:color="auto" w:sz="4" w:space="0"/>
              <w:right w:val="single" w:color="auto" w:sz="4" w:space="0"/>
            </w:tcBorders>
            <w:vAlign w:val="center"/>
          </w:tcPr>
          <w:p w14:paraId="14BFC444">
            <w:pPr>
              <w:keepLines w:val="0"/>
              <w:pageBreakBefore w:val="0"/>
              <w:kinsoku/>
              <w:wordWrap/>
              <w:overflowPunct/>
              <w:topLinePunct w:val="0"/>
              <w:bidi w:val="0"/>
              <w:snapToGrid w:val="0"/>
              <w:spacing w:line="240" w:lineRule="auto"/>
              <w:ind w:right="42" w:rightChars="2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单位</w:t>
            </w:r>
          </w:p>
        </w:tc>
        <w:tc>
          <w:tcPr>
            <w:tcW w:w="2175" w:type="dxa"/>
            <w:tcBorders>
              <w:top w:val="single" w:color="auto" w:sz="4" w:space="0"/>
              <w:left w:val="single" w:color="auto" w:sz="4" w:space="0"/>
              <w:bottom w:val="single" w:color="auto" w:sz="4" w:space="0"/>
              <w:right w:val="single" w:color="auto" w:sz="4" w:space="0"/>
            </w:tcBorders>
            <w:vAlign w:val="center"/>
          </w:tcPr>
          <w:p w14:paraId="23B2EEA4">
            <w:pPr>
              <w:keepLines w:val="0"/>
              <w:pageBreakBefore w:val="0"/>
              <w:kinsoku/>
              <w:wordWrap/>
              <w:overflowPunct/>
              <w:topLinePunct w:val="0"/>
              <w:bidi w:val="0"/>
              <w:snapToGrid w:val="0"/>
              <w:spacing w:line="240" w:lineRule="auto"/>
              <w:ind w:right="42" w:rightChars="2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简要规格描述</w:t>
            </w:r>
          </w:p>
        </w:tc>
        <w:tc>
          <w:tcPr>
            <w:tcW w:w="1961" w:type="dxa"/>
            <w:tcBorders>
              <w:top w:val="single" w:color="auto" w:sz="4" w:space="0"/>
              <w:left w:val="single" w:color="auto" w:sz="4" w:space="0"/>
              <w:bottom w:val="single" w:color="auto" w:sz="4" w:space="0"/>
              <w:right w:val="single" w:color="auto" w:sz="4" w:space="0"/>
            </w:tcBorders>
            <w:vAlign w:val="center"/>
          </w:tcPr>
          <w:p w14:paraId="63A42CA8">
            <w:pPr>
              <w:keepLines w:val="0"/>
              <w:pageBreakBefore w:val="0"/>
              <w:kinsoku/>
              <w:wordWrap/>
              <w:overflowPunct/>
              <w:topLinePunct w:val="0"/>
              <w:bidi w:val="0"/>
              <w:snapToGrid w:val="0"/>
              <w:spacing w:line="240" w:lineRule="auto"/>
              <w:ind w:right="42" w:rightChars="2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784E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14:paraId="5F27B111">
            <w:pPr>
              <w:keepLines w:val="0"/>
              <w:pageBreakBefore w:val="0"/>
              <w:kinsoku/>
              <w:wordWrap/>
              <w:overflowPunct/>
              <w:topLinePunct w:val="0"/>
              <w:bidi w:val="0"/>
              <w:snapToGrid w:val="0"/>
              <w:spacing w:line="240" w:lineRule="auto"/>
              <w:ind w:right="42" w:rightChars="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403" w:type="dxa"/>
            <w:tcBorders>
              <w:top w:val="single" w:color="auto" w:sz="4" w:space="0"/>
              <w:left w:val="single" w:color="auto" w:sz="4" w:space="0"/>
              <w:bottom w:val="single" w:color="auto" w:sz="4" w:space="0"/>
              <w:right w:val="single" w:color="auto" w:sz="4" w:space="0"/>
            </w:tcBorders>
            <w:vAlign w:val="center"/>
          </w:tcPr>
          <w:p w14:paraId="088EF4EC">
            <w:pPr>
              <w:keepLines w:val="0"/>
              <w:pageBreakBefore w:val="0"/>
              <w:kinsoku/>
              <w:wordWrap/>
              <w:overflowPunct/>
              <w:topLinePunct w:val="0"/>
              <w:autoSpaceDE w:val="0"/>
              <w:autoSpaceDN w:val="0"/>
              <w:bidi w:val="0"/>
              <w:spacing w:line="240" w:lineRule="auto"/>
              <w:jc w:val="center"/>
              <w:textAlignment w:val="bottom"/>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丽水市国民经济和社会发展第十五个五年规划纲要项目</w:t>
            </w:r>
          </w:p>
        </w:tc>
        <w:tc>
          <w:tcPr>
            <w:tcW w:w="941" w:type="dxa"/>
            <w:tcBorders>
              <w:top w:val="single" w:color="auto" w:sz="4" w:space="0"/>
              <w:left w:val="single" w:color="auto" w:sz="4" w:space="0"/>
              <w:bottom w:val="single" w:color="auto" w:sz="4" w:space="0"/>
              <w:right w:val="single" w:color="auto" w:sz="4" w:space="0"/>
            </w:tcBorders>
            <w:vAlign w:val="center"/>
          </w:tcPr>
          <w:p w14:paraId="41450266">
            <w:pPr>
              <w:keepLines w:val="0"/>
              <w:pageBreakBefore w:val="0"/>
              <w:kinsoku/>
              <w:wordWrap/>
              <w:overflowPunct/>
              <w:topLinePunct w:val="0"/>
              <w:bidi w:val="0"/>
              <w:snapToGrid w:val="0"/>
              <w:spacing w:line="240" w:lineRule="auto"/>
              <w:ind w:right="42" w:rightChars="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72" w:type="dxa"/>
            <w:tcBorders>
              <w:top w:val="single" w:color="auto" w:sz="4" w:space="0"/>
              <w:left w:val="single" w:color="auto" w:sz="4" w:space="0"/>
              <w:bottom w:val="single" w:color="auto" w:sz="4" w:space="0"/>
              <w:right w:val="single" w:color="auto" w:sz="4" w:space="0"/>
            </w:tcBorders>
            <w:vAlign w:val="center"/>
          </w:tcPr>
          <w:p w14:paraId="62773D7F">
            <w:pPr>
              <w:keepLines w:val="0"/>
              <w:pageBreakBefore w:val="0"/>
              <w:kinsoku/>
              <w:wordWrap/>
              <w:overflowPunct/>
              <w:topLinePunct w:val="0"/>
              <w:bidi w:val="0"/>
              <w:snapToGrid w:val="0"/>
              <w:spacing w:line="240" w:lineRule="auto"/>
              <w:ind w:right="42" w:rightChars="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2175" w:type="dxa"/>
            <w:tcBorders>
              <w:top w:val="single" w:color="auto" w:sz="4" w:space="0"/>
              <w:left w:val="single" w:color="auto" w:sz="4" w:space="0"/>
              <w:bottom w:val="single" w:color="auto" w:sz="4" w:space="0"/>
              <w:right w:val="single" w:color="auto" w:sz="4" w:space="0"/>
            </w:tcBorders>
            <w:vAlign w:val="center"/>
          </w:tcPr>
          <w:p w14:paraId="513E7C91">
            <w:pPr>
              <w:keepLines w:val="0"/>
              <w:pageBreakBefore w:val="0"/>
              <w:kinsoku/>
              <w:wordWrap/>
              <w:overflowPunct/>
              <w:topLinePunct w:val="0"/>
              <w:autoSpaceDE w:val="0"/>
              <w:autoSpaceDN w:val="0"/>
              <w:bidi w:val="0"/>
              <w:spacing w:line="240" w:lineRule="auto"/>
              <w:jc w:val="center"/>
              <w:textAlignment w:val="bottom"/>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具体详见</w:t>
            </w:r>
          </w:p>
          <w:p w14:paraId="1EF0BADC">
            <w:pPr>
              <w:keepLines w:val="0"/>
              <w:pageBreakBefore w:val="0"/>
              <w:kinsoku/>
              <w:wordWrap/>
              <w:overflowPunct/>
              <w:topLinePunct w:val="0"/>
              <w:autoSpaceDE w:val="0"/>
              <w:autoSpaceDN w:val="0"/>
              <w:bidi w:val="0"/>
              <w:spacing w:line="240" w:lineRule="auto"/>
              <w:jc w:val="center"/>
              <w:textAlignment w:val="bottom"/>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招标文件第三章</w:t>
            </w:r>
          </w:p>
        </w:tc>
        <w:tc>
          <w:tcPr>
            <w:tcW w:w="1961" w:type="dxa"/>
            <w:tcBorders>
              <w:top w:val="single" w:color="auto" w:sz="4" w:space="0"/>
              <w:left w:val="single" w:color="auto" w:sz="4" w:space="0"/>
              <w:bottom w:val="single" w:color="auto" w:sz="4" w:space="0"/>
              <w:right w:val="single" w:color="auto" w:sz="4" w:space="0"/>
            </w:tcBorders>
            <w:vAlign w:val="center"/>
          </w:tcPr>
          <w:p w14:paraId="35C10FB9">
            <w:pPr>
              <w:keepLines w:val="0"/>
              <w:pageBreakBefore w:val="0"/>
              <w:kinsoku/>
              <w:wordWrap/>
              <w:overflowPunct/>
              <w:topLinePunct w:val="0"/>
              <w:autoSpaceDE w:val="0"/>
              <w:autoSpaceDN w:val="0"/>
              <w:bidi w:val="0"/>
              <w:spacing w:line="240" w:lineRule="auto"/>
              <w:jc w:val="center"/>
              <w:textAlignment w:val="bottom"/>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标项1，</w:t>
            </w:r>
          </w:p>
          <w:p w14:paraId="7369EBE5">
            <w:pPr>
              <w:keepLines w:val="0"/>
              <w:pageBreakBefore w:val="0"/>
              <w:kinsoku/>
              <w:wordWrap/>
              <w:overflowPunct/>
              <w:topLinePunct w:val="0"/>
              <w:autoSpaceDE w:val="0"/>
              <w:autoSpaceDN w:val="0"/>
              <w:bidi w:val="0"/>
              <w:spacing w:line="240" w:lineRule="auto"/>
              <w:jc w:val="center"/>
              <w:textAlignment w:val="bottom"/>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项目属性：服务类</w:t>
            </w:r>
          </w:p>
        </w:tc>
      </w:tr>
    </w:tbl>
    <w:p w14:paraId="2213BB64">
      <w:pPr>
        <w:keepLines w:val="0"/>
        <w:pageBreakBefore w:val="0"/>
        <w:kinsoku/>
        <w:wordWrap/>
        <w:overflowPunct/>
        <w:topLinePunct w:val="0"/>
        <w:bidi w:val="0"/>
        <w:snapToGrid w:val="0"/>
        <w:spacing w:line="480" w:lineRule="exact"/>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6.合同履行期限：自合同生效之日至合同全部权利义务履行完毕之日止，具体详见招标文件第三章。</w:t>
      </w:r>
    </w:p>
    <w:p w14:paraId="43A67FD9">
      <w:pPr>
        <w:keepLines w:val="0"/>
        <w:pageBreakBefore w:val="0"/>
        <w:kinsoku/>
        <w:wordWrap/>
        <w:overflowPunct/>
        <w:topLinePunct w:val="0"/>
        <w:bidi w:val="0"/>
        <w:snapToGrid w:val="0"/>
        <w:spacing w:line="480" w:lineRule="exact"/>
        <w:ind w:right="42" w:rightChars="20"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kern w:val="0"/>
          <w:szCs w:val="21"/>
          <w:highlight w:val="none"/>
        </w:rPr>
        <w:t>本项目（是）接受联合体投标。</w:t>
      </w:r>
    </w:p>
    <w:p w14:paraId="3BBE965E">
      <w:pPr>
        <w:pStyle w:val="5"/>
        <w:keepLines w:val="0"/>
        <w:pageBreakBefore w:val="0"/>
        <w:kinsoku/>
        <w:wordWrap/>
        <w:overflowPunct/>
        <w:topLinePunct w:val="0"/>
        <w:bidi w:val="0"/>
        <w:spacing w:line="480" w:lineRule="exact"/>
        <w:ind w:right="42" w:rightChars="20"/>
        <w:jc w:val="left"/>
        <w:rPr>
          <w:rFonts w:hint="eastAsia" w:ascii="宋体" w:hAnsi="宋体" w:eastAsia="宋体" w:cs="宋体"/>
          <w:color w:val="auto"/>
          <w:sz w:val="21"/>
          <w:szCs w:val="21"/>
          <w:highlight w:val="none"/>
        </w:rPr>
      </w:pPr>
      <w:bookmarkStart w:id="85" w:name="_Toc45525444"/>
      <w:bookmarkStart w:id="86" w:name="_Toc45525493"/>
      <w:bookmarkStart w:id="87" w:name="_Toc35393799"/>
      <w:bookmarkStart w:id="88" w:name="_Toc505"/>
      <w:bookmarkStart w:id="89" w:name="_Toc51317768"/>
      <w:bookmarkStart w:id="90" w:name="_Toc45640130"/>
      <w:bookmarkStart w:id="91" w:name="_Toc35393630"/>
      <w:bookmarkStart w:id="92" w:name="_Toc28359090"/>
      <w:bookmarkStart w:id="93" w:name="_Toc28359013"/>
      <w:r>
        <w:rPr>
          <w:rFonts w:hint="eastAsia" w:ascii="宋体" w:hAnsi="宋体" w:eastAsia="宋体" w:cs="宋体"/>
          <w:color w:val="auto"/>
          <w:sz w:val="21"/>
          <w:szCs w:val="21"/>
          <w:highlight w:val="none"/>
        </w:rPr>
        <w:t>二、申请人的资格要求</w:t>
      </w:r>
      <w:bookmarkEnd w:id="85"/>
      <w:bookmarkEnd w:id="86"/>
      <w:bookmarkEnd w:id="87"/>
      <w:bookmarkEnd w:id="88"/>
      <w:bookmarkEnd w:id="89"/>
      <w:bookmarkEnd w:id="90"/>
      <w:bookmarkEnd w:id="91"/>
      <w:bookmarkEnd w:id="92"/>
      <w:bookmarkEnd w:id="93"/>
      <w:r>
        <w:rPr>
          <w:rFonts w:hint="eastAsia" w:ascii="宋体" w:hAnsi="宋体" w:eastAsia="宋体" w:cs="宋体"/>
          <w:color w:val="auto"/>
          <w:sz w:val="21"/>
          <w:szCs w:val="21"/>
          <w:highlight w:val="none"/>
        </w:rPr>
        <w:t>（合格投标人资格要求）</w:t>
      </w:r>
    </w:p>
    <w:p w14:paraId="515A3681">
      <w:pPr>
        <w:keepLines w:val="0"/>
        <w:pageBreakBefore w:val="0"/>
        <w:tabs>
          <w:tab w:val="left" w:pos="0"/>
        </w:tabs>
        <w:kinsoku/>
        <w:wordWrap/>
        <w:overflowPunct/>
        <w:topLinePunct w:val="0"/>
        <w:bidi w:val="0"/>
        <w:spacing w:line="480" w:lineRule="exact"/>
        <w:ind w:right="42" w:rightChars="20" w:firstLine="420" w:firstLineChars="200"/>
        <w:jc w:val="left"/>
        <w:rPr>
          <w:rFonts w:hint="eastAsia" w:ascii="宋体" w:hAnsi="宋体" w:eastAsia="宋体" w:cs="宋体"/>
          <w:color w:val="auto"/>
          <w:szCs w:val="21"/>
          <w:highlight w:val="none"/>
        </w:rPr>
      </w:pPr>
      <w:bookmarkStart w:id="94" w:name="_Toc28359014"/>
      <w:bookmarkStart w:id="95" w:name="_Toc28359091"/>
      <w:r>
        <w:rPr>
          <w:rFonts w:hint="eastAsia" w:ascii="宋体" w:hAnsi="宋体" w:eastAsia="宋体" w:cs="宋体"/>
          <w:color w:val="auto"/>
          <w:szCs w:val="21"/>
          <w:highlight w:val="none"/>
        </w:rPr>
        <w:t xml:space="preserve">1.基本资格要求：                                                                      </w:t>
      </w:r>
    </w:p>
    <w:p w14:paraId="433697F2">
      <w:pPr>
        <w:keepLines w:val="0"/>
        <w:pageBreakBefore w:val="0"/>
        <w:tabs>
          <w:tab w:val="left" w:pos="0"/>
        </w:tabs>
        <w:kinsoku/>
        <w:wordWrap/>
        <w:overflowPunct/>
        <w:topLinePunct w:val="0"/>
        <w:bidi w:val="0"/>
        <w:spacing w:line="480" w:lineRule="exact"/>
        <w:ind w:right="42" w:rightChars="20" w:firstLine="420" w:firstLineChars="200"/>
        <w:jc w:val="left"/>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69DDC658">
      <w:pPr>
        <w:keepLines w:val="0"/>
        <w:pageBreakBefore w:val="0"/>
        <w:tabs>
          <w:tab w:val="left" w:pos="0"/>
        </w:tabs>
        <w:kinsoku/>
        <w:wordWrap/>
        <w:overflowPunct/>
        <w:topLinePunct w:val="0"/>
        <w:bidi w:val="0"/>
        <w:spacing w:line="480" w:lineRule="exact"/>
        <w:ind w:right="42" w:rightChars="2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（2）未被“信用中国”（www.creditchina.gov.cn)、中国政府采购网（www.ccgp.gov.cn）列入失信被执行人、重大税收违法案件当事人名单、政府采购严重违法失信行为记录名单。</w:t>
      </w:r>
    </w:p>
    <w:p w14:paraId="3E9C47E5">
      <w:pPr>
        <w:keepLines w:val="0"/>
        <w:pageBreakBefore w:val="0"/>
        <w:tabs>
          <w:tab w:val="left" w:pos="0"/>
        </w:tabs>
        <w:kinsoku/>
        <w:wordWrap/>
        <w:overflowPunct/>
        <w:topLinePunct w:val="0"/>
        <w:bidi w:val="0"/>
        <w:spacing w:line="480" w:lineRule="exact"/>
        <w:ind w:right="42" w:rightChars="2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w:t>
      </w:r>
      <w:r>
        <w:rPr>
          <w:rFonts w:hint="eastAsia" w:ascii="宋体" w:hAnsi="宋体" w:cs="宋体"/>
          <w:color w:val="auto"/>
          <w:szCs w:val="21"/>
          <w:highlight w:val="none"/>
          <w:lang w:val="en-US" w:eastAsia="zh-CN"/>
        </w:rPr>
        <w:t>无</w:t>
      </w:r>
      <w:r>
        <w:rPr>
          <w:rFonts w:hint="eastAsia" w:ascii="宋体" w:hAnsi="宋体" w:eastAsia="宋体" w:cs="宋体"/>
          <w:color w:val="auto"/>
          <w:szCs w:val="21"/>
          <w:highlight w:val="none"/>
        </w:rPr>
        <w:t>；</w:t>
      </w:r>
    </w:p>
    <w:p w14:paraId="06263A81">
      <w:pPr>
        <w:keepLines w:val="0"/>
        <w:pageBreakBefore w:val="0"/>
        <w:tabs>
          <w:tab w:val="left" w:pos="0"/>
        </w:tabs>
        <w:kinsoku/>
        <w:wordWrap/>
        <w:overflowPunct/>
        <w:topLinePunct w:val="0"/>
        <w:bidi w:val="0"/>
        <w:spacing w:line="480" w:lineRule="exact"/>
        <w:ind w:right="42" w:rightChars="20" w:firstLine="420" w:firstLineChars="200"/>
        <w:jc w:val="left"/>
        <w:outlineLvl w:val="3"/>
        <w:rPr>
          <w:rFonts w:hint="eastAsia" w:ascii="宋体" w:hAnsi="宋体" w:eastAsia="宋体" w:cs="宋体"/>
          <w:color w:val="auto"/>
          <w:szCs w:val="21"/>
          <w:highlight w:val="none"/>
        </w:rPr>
      </w:pPr>
      <w:r>
        <w:rPr>
          <w:rFonts w:hint="eastAsia" w:ascii="宋体" w:hAnsi="宋体" w:eastAsia="宋体" w:cs="宋体"/>
          <w:color w:val="auto"/>
          <w:szCs w:val="21"/>
          <w:highlight w:val="none"/>
        </w:rPr>
        <w:t>3.特定资格条件：</w:t>
      </w:r>
    </w:p>
    <w:p w14:paraId="6D1CDB11">
      <w:pPr>
        <w:keepLines w:val="0"/>
        <w:pageBreakBefore w:val="0"/>
        <w:tabs>
          <w:tab w:val="left" w:pos="0"/>
        </w:tabs>
        <w:kinsoku/>
        <w:wordWrap/>
        <w:overflowPunct/>
        <w:topLinePunct w:val="0"/>
        <w:bidi w:val="0"/>
        <w:spacing w:line="480" w:lineRule="exact"/>
        <w:ind w:left="199" w:leftChars="95" w:right="42" w:rightChars="20" w:firstLine="233" w:firstLineChars="111"/>
        <w:jc w:val="left"/>
        <w:rPr>
          <w:rFonts w:hint="eastAsia" w:ascii="宋体" w:hAnsi="宋体" w:eastAsia="宋体" w:cs="宋体"/>
          <w:color w:val="auto"/>
          <w:szCs w:val="21"/>
          <w:highlight w:val="none"/>
        </w:rPr>
      </w:pPr>
      <w:bookmarkStart w:id="96" w:name="_Toc35393800"/>
      <w:bookmarkStart w:id="97" w:name="_Toc51317769"/>
      <w:bookmarkStart w:id="98" w:name="_Toc45525494"/>
      <w:bookmarkStart w:id="99" w:name="_Toc35393631"/>
      <w:bookmarkStart w:id="100" w:name="_Toc45525445"/>
      <w:bookmarkStart w:id="101" w:name="_Toc22979"/>
      <w:bookmarkStart w:id="102" w:name="_Toc45640131"/>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）单位负责人为同一人或者存在直接控股、管理关系的不同</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，不得参加本项目同一合同项下的政府采购活动；</w:t>
      </w:r>
    </w:p>
    <w:p w14:paraId="506B6F41">
      <w:pPr>
        <w:keepLines w:val="0"/>
        <w:pageBreakBefore w:val="0"/>
        <w:tabs>
          <w:tab w:val="left" w:pos="0"/>
        </w:tabs>
        <w:kinsoku/>
        <w:wordWrap/>
        <w:overflowPunct/>
        <w:topLinePunct w:val="0"/>
        <w:bidi w:val="0"/>
        <w:spacing w:line="480" w:lineRule="exact"/>
        <w:ind w:left="199" w:leftChars="95" w:right="42" w:rightChars="20" w:firstLine="233" w:firstLineChars="11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）为本项目提供整体设计、规范编制或者项目管理、监理、检测等服务的</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不得参加本次采购活动；</w:t>
      </w:r>
    </w:p>
    <w:p w14:paraId="1B6CCEFB">
      <w:pPr>
        <w:keepLines w:val="0"/>
        <w:pageBreakBefore w:val="0"/>
        <w:tabs>
          <w:tab w:val="left" w:pos="0"/>
        </w:tabs>
        <w:kinsoku/>
        <w:wordWrap/>
        <w:overflowPunct/>
        <w:topLinePunct w:val="0"/>
        <w:bidi w:val="0"/>
        <w:spacing w:line="480" w:lineRule="exact"/>
        <w:ind w:left="199" w:leftChars="95" w:right="42" w:rightChars="20" w:firstLine="233" w:firstLineChars="11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）公益一类事业单位、使用事业编制且由财政拨款保障的群团组织，不得参加本项目的政府采购活动。</w:t>
      </w:r>
    </w:p>
    <w:p w14:paraId="581EDE3F">
      <w:pPr>
        <w:keepLines w:val="0"/>
        <w:pageBreakBefore w:val="0"/>
        <w:tabs>
          <w:tab w:val="left" w:pos="0"/>
        </w:tabs>
        <w:kinsoku/>
        <w:wordWrap/>
        <w:overflowPunct/>
        <w:topLinePunct w:val="0"/>
        <w:bidi w:val="0"/>
        <w:spacing w:line="480" w:lineRule="exact"/>
        <w:ind w:left="199" w:leftChars="95" w:right="42" w:rightChars="20" w:firstLine="233" w:firstLineChars="111"/>
        <w:jc w:val="left"/>
        <w:outlineLvl w:val="3"/>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）接受联合体，联合体参加本项目政府采购应满足以下条件：</w:t>
      </w:r>
    </w:p>
    <w:p w14:paraId="46DA6EA4">
      <w:pPr>
        <w:keepLines w:val="0"/>
        <w:pageBreakBefore w:val="0"/>
        <w:tabs>
          <w:tab w:val="left" w:pos="0"/>
        </w:tabs>
        <w:kinsoku/>
        <w:wordWrap/>
        <w:overflowPunct/>
        <w:topLinePunct w:val="0"/>
        <w:bidi w:val="0"/>
        <w:spacing w:line="480" w:lineRule="exact"/>
        <w:ind w:left="199" w:leftChars="95" w:right="42" w:rightChars="20" w:firstLine="233" w:firstLineChars="11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①两个以上的自然人、法人或者其他组织可以组成一个联合体，以一个</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的身份共同参加本项目政府采购活动，联合体在响应文件中提供联合体协议并明确分工；</w:t>
      </w:r>
    </w:p>
    <w:p w14:paraId="28EFA760">
      <w:pPr>
        <w:keepLines w:val="0"/>
        <w:pageBreakBefore w:val="0"/>
        <w:tabs>
          <w:tab w:val="left" w:pos="0"/>
        </w:tabs>
        <w:kinsoku/>
        <w:wordWrap/>
        <w:overflowPunct/>
        <w:topLinePunct w:val="0"/>
        <w:bidi w:val="0"/>
        <w:spacing w:line="480" w:lineRule="exact"/>
        <w:ind w:left="199" w:leftChars="95" w:right="42" w:rightChars="20" w:firstLine="233" w:firstLineChars="11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②联合体主办方和成员单位均应具备资格要求1、2及特定资格要求第（1）、（2）、（3）项；</w:t>
      </w:r>
    </w:p>
    <w:p w14:paraId="210F6313">
      <w:pPr>
        <w:keepLines w:val="0"/>
        <w:pageBreakBefore w:val="0"/>
        <w:tabs>
          <w:tab w:val="left" w:pos="0"/>
        </w:tabs>
        <w:kinsoku/>
        <w:wordWrap/>
        <w:overflowPunct/>
        <w:topLinePunct w:val="0"/>
        <w:bidi w:val="0"/>
        <w:spacing w:line="480" w:lineRule="exact"/>
        <w:ind w:left="199" w:leftChars="95" w:right="42" w:rightChars="20" w:firstLine="233" w:firstLineChars="11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③联合体中有同类资质的</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按照联合体分工承担相同工作，按资质等级较低的</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确定资质等级；</w:t>
      </w:r>
    </w:p>
    <w:p w14:paraId="38DDDA54">
      <w:pPr>
        <w:keepLines w:val="0"/>
        <w:pageBreakBefore w:val="0"/>
        <w:tabs>
          <w:tab w:val="left" w:pos="0"/>
        </w:tabs>
        <w:kinsoku/>
        <w:wordWrap/>
        <w:overflowPunct/>
        <w:topLinePunct w:val="0"/>
        <w:bidi w:val="0"/>
        <w:spacing w:line="480" w:lineRule="exact"/>
        <w:ind w:left="199" w:leftChars="95" w:right="42" w:rightChars="20" w:firstLine="233" w:firstLineChars="11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④联合体各方不得再单独参加或与其他</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另外组成联合体参加本项目政府采购活动。</w:t>
      </w:r>
    </w:p>
    <w:p w14:paraId="1693DCA1">
      <w:pPr>
        <w:pStyle w:val="5"/>
        <w:keepLines w:val="0"/>
        <w:pageBreakBefore w:val="0"/>
        <w:kinsoku/>
        <w:wordWrap/>
        <w:overflowPunct/>
        <w:topLinePunct w:val="0"/>
        <w:bidi w:val="0"/>
        <w:spacing w:line="480" w:lineRule="exact"/>
        <w:ind w:right="42" w:rightChars="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三、获取招标文件</w:t>
      </w:r>
      <w:bookmarkEnd w:id="94"/>
      <w:bookmarkEnd w:id="95"/>
      <w:bookmarkEnd w:id="96"/>
      <w:bookmarkEnd w:id="97"/>
      <w:bookmarkEnd w:id="98"/>
      <w:bookmarkEnd w:id="99"/>
      <w:bookmarkEnd w:id="100"/>
      <w:bookmarkEnd w:id="101"/>
      <w:bookmarkEnd w:id="102"/>
    </w:p>
    <w:p w14:paraId="7722BDF5">
      <w:pPr>
        <w:keepLines w:val="0"/>
        <w:pageBreakBefore w:val="0"/>
        <w:kinsoku/>
        <w:wordWrap/>
        <w:overflowPunct/>
        <w:topLinePunct w:val="0"/>
        <w:bidi w:val="0"/>
        <w:spacing w:line="480" w:lineRule="exact"/>
        <w:ind w:firstLine="422" w:firstLineChars="200"/>
        <w:outlineLvl w:val="2"/>
        <w:rPr>
          <w:rFonts w:hint="eastAsia" w:ascii="宋体" w:hAnsi="宋体" w:eastAsia="宋体" w:cs="宋体"/>
          <w:color w:val="auto"/>
          <w:kern w:val="0"/>
          <w:szCs w:val="21"/>
          <w:highlight w:val="none"/>
        </w:rPr>
      </w:pPr>
      <w:bookmarkStart w:id="103" w:name="_Toc35393801"/>
      <w:bookmarkStart w:id="104" w:name="_Toc28359092"/>
      <w:bookmarkStart w:id="105" w:name="_Toc35393632"/>
      <w:bookmarkStart w:id="106" w:name="_Toc28359015"/>
      <w:r>
        <w:rPr>
          <w:rFonts w:hint="eastAsia" w:ascii="宋体" w:hAnsi="宋体" w:eastAsia="宋体" w:cs="宋体"/>
          <w:b/>
          <w:bCs/>
          <w:color w:val="auto"/>
          <w:kern w:val="0"/>
          <w:szCs w:val="21"/>
          <w:highlight w:val="none"/>
        </w:rPr>
        <w:t>1.时间：</w:t>
      </w:r>
      <w:r>
        <w:rPr>
          <w:rFonts w:hint="eastAsia" w:ascii="宋体" w:hAnsi="宋体" w:eastAsia="宋体" w:cs="宋体"/>
          <w:color w:val="auto"/>
          <w:szCs w:val="21"/>
          <w:highlight w:val="none"/>
        </w:rPr>
        <w:t>发布公告之日至</w:t>
      </w:r>
      <w:r>
        <w:rPr>
          <w:rFonts w:hint="eastAsia" w:ascii="宋体" w:hAnsi="宋体" w:eastAsia="宋体" w:cs="宋体"/>
          <w:bCs/>
          <w:snapToGrid w:val="0"/>
          <w:color w:val="auto"/>
          <w:szCs w:val="21"/>
          <w:highlight w:val="none"/>
          <w:u w:val="single"/>
        </w:rPr>
        <w:t>202</w:t>
      </w:r>
      <w:r>
        <w:rPr>
          <w:rFonts w:hint="eastAsia" w:ascii="宋体" w:hAnsi="宋体" w:cs="宋体"/>
          <w:bCs/>
          <w:snapToGrid w:val="0"/>
          <w:color w:val="auto"/>
          <w:szCs w:val="21"/>
          <w:highlight w:val="none"/>
          <w:u w:val="single"/>
          <w:lang w:val="en-US" w:eastAsia="zh-CN"/>
        </w:rPr>
        <w:t>5</w:t>
      </w:r>
      <w:r>
        <w:rPr>
          <w:rFonts w:hint="eastAsia" w:ascii="宋体" w:hAnsi="宋体" w:eastAsia="宋体" w:cs="宋体"/>
          <w:bCs/>
          <w:color w:val="auto"/>
          <w:szCs w:val="21"/>
          <w:highlight w:val="none"/>
        </w:rPr>
        <w:t>年</w:t>
      </w:r>
      <w:r>
        <w:rPr>
          <w:rFonts w:hint="eastAsia" w:ascii="宋体" w:hAnsi="宋体" w:cs="宋体"/>
          <w:bCs/>
          <w:color w:val="auto"/>
          <w:szCs w:val="21"/>
          <w:highlight w:val="none"/>
          <w:u w:val="single"/>
          <w:lang w:val="en-US" w:eastAsia="zh-CN"/>
        </w:rPr>
        <w:t>07</w:t>
      </w:r>
      <w:r>
        <w:rPr>
          <w:rFonts w:hint="eastAsia" w:ascii="宋体" w:hAnsi="宋体" w:eastAsia="宋体" w:cs="宋体"/>
          <w:bCs/>
          <w:color w:val="auto"/>
          <w:szCs w:val="21"/>
          <w:highlight w:val="none"/>
        </w:rPr>
        <w:t>月</w:t>
      </w:r>
      <w:r>
        <w:rPr>
          <w:rFonts w:hint="eastAsia" w:ascii="宋体" w:hAnsi="宋体" w:cs="宋体"/>
          <w:bCs/>
          <w:color w:val="auto"/>
          <w:szCs w:val="21"/>
          <w:highlight w:val="none"/>
          <w:u w:val="single"/>
          <w:lang w:val="en-US" w:eastAsia="zh-CN"/>
        </w:rPr>
        <w:t>28</w:t>
      </w:r>
      <w:r>
        <w:rPr>
          <w:rFonts w:hint="eastAsia" w:ascii="宋体" w:hAnsi="宋体" w:eastAsia="宋体" w:cs="宋体"/>
          <w:bCs/>
          <w:color w:val="auto"/>
          <w:szCs w:val="21"/>
          <w:highlight w:val="none"/>
        </w:rPr>
        <w:t>日</w:t>
      </w:r>
      <w:r>
        <w:rPr>
          <w:rFonts w:hint="eastAsia" w:ascii="宋体" w:hAnsi="宋体" w:cs="宋体"/>
          <w:bCs/>
          <w:snapToGrid w:val="0"/>
          <w:color w:val="auto"/>
          <w:szCs w:val="21"/>
          <w:highlight w:val="none"/>
          <w:u w:val="single"/>
          <w:lang w:val="en-US" w:eastAsia="zh-CN"/>
        </w:rPr>
        <w:t>9</w:t>
      </w:r>
      <w:r>
        <w:rPr>
          <w:rFonts w:hint="eastAsia" w:ascii="宋体" w:hAnsi="宋体" w:eastAsia="宋体" w:cs="宋体"/>
          <w:bCs/>
          <w:snapToGrid w:val="0"/>
          <w:color w:val="auto"/>
          <w:szCs w:val="21"/>
          <w:highlight w:val="none"/>
          <w:u w:val="single"/>
        </w:rPr>
        <w:t>:</w:t>
      </w:r>
      <w:r>
        <w:rPr>
          <w:rFonts w:hint="eastAsia" w:ascii="宋体" w:hAnsi="宋体" w:eastAsia="宋体" w:cs="宋体"/>
          <w:bCs/>
          <w:snapToGrid w:val="0"/>
          <w:color w:val="auto"/>
          <w:szCs w:val="21"/>
          <w:highlight w:val="none"/>
          <w:u w:val="single"/>
          <w:lang w:val="en-US" w:eastAsia="zh-CN"/>
        </w:rPr>
        <w:t>00</w:t>
      </w:r>
      <w:r>
        <w:rPr>
          <w:rFonts w:hint="eastAsia" w:ascii="宋体" w:hAnsi="宋体" w:eastAsia="宋体" w:cs="宋体"/>
          <w:color w:val="auto"/>
          <w:szCs w:val="21"/>
          <w:highlight w:val="none"/>
        </w:rPr>
        <w:t>（北京时间）</w:t>
      </w:r>
      <w:r>
        <w:rPr>
          <w:rFonts w:hint="eastAsia" w:ascii="宋体" w:hAnsi="宋体" w:eastAsia="宋体" w:cs="宋体"/>
          <w:color w:val="auto"/>
          <w:kern w:val="0"/>
          <w:szCs w:val="21"/>
          <w:highlight w:val="none"/>
        </w:rPr>
        <w:t>；</w:t>
      </w:r>
    </w:p>
    <w:p w14:paraId="57C09B13">
      <w:pPr>
        <w:keepLines w:val="0"/>
        <w:pageBreakBefore w:val="0"/>
        <w:kinsoku/>
        <w:wordWrap/>
        <w:overflowPunct/>
        <w:topLinePunct w:val="0"/>
        <w:bidi w:val="0"/>
        <w:spacing w:line="480" w:lineRule="exact"/>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2.地址：</w:t>
      </w:r>
      <w:r>
        <w:rPr>
          <w:rFonts w:hint="eastAsia" w:ascii="宋体" w:hAnsi="宋体" w:eastAsia="宋体" w:cs="宋体"/>
          <w:color w:val="auto"/>
          <w:szCs w:val="21"/>
          <w:highlight w:val="none"/>
        </w:rPr>
        <w:t>浙江政府采购网（https://zfcg.czt.zj.gov.cn/）</w:t>
      </w:r>
      <w:r>
        <w:rPr>
          <w:rFonts w:hint="eastAsia" w:ascii="宋体" w:hAnsi="宋体" w:eastAsia="宋体" w:cs="宋体"/>
          <w:color w:val="auto"/>
          <w:kern w:val="0"/>
          <w:szCs w:val="21"/>
          <w:highlight w:val="none"/>
        </w:rPr>
        <w:t>；</w:t>
      </w:r>
    </w:p>
    <w:p w14:paraId="0FAEDB6C">
      <w:pPr>
        <w:keepLines w:val="0"/>
        <w:pageBreakBefore w:val="0"/>
        <w:kinsoku/>
        <w:wordWrap/>
        <w:overflowPunct/>
        <w:topLinePunct w:val="0"/>
        <w:bidi w:val="0"/>
        <w:spacing w:line="480" w:lineRule="exact"/>
        <w:ind w:firstLine="422" w:firstLineChars="200"/>
        <w:outlineLvl w:val="2"/>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3.方式：</w:t>
      </w:r>
      <w:r>
        <w:rPr>
          <w:rFonts w:hint="eastAsia" w:ascii="宋体" w:hAnsi="宋体" w:eastAsia="宋体" w:cs="宋体"/>
          <w:color w:val="auto"/>
          <w:kern w:val="0"/>
          <w:szCs w:val="21"/>
          <w:highlight w:val="none"/>
        </w:rPr>
        <w:t>线上获取，联合体由主办方获取采购文件；</w:t>
      </w:r>
    </w:p>
    <w:p w14:paraId="068B7317">
      <w:pPr>
        <w:keepLines w:val="0"/>
        <w:pageBreakBefore w:val="0"/>
        <w:kinsoku/>
        <w:wordWrap/>
        <w:overflowPunct/>
        <w:topLinePunct w:val="0"/>
        <w:bidi w:val="0"/>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潜在投标人完成“政府采购云平台”账号注册后，通过浙江政府采购网公告下方“潜在投标人获取招标文件”跳转登录或直接登录“政府采购云平台”（账号或短信验证码或CA方式登录），依次进入「项目采购」-「获取招标文件」-「申请获取招标文件」后在线登记、获取招标文件；</w:t>
      </w:r>
    </w:p>
    <w:p w14:paraId="46170146">
      <w:pPr>
        <w:keepLines w:val="0"/>
        <w:pageBreakBefore w:val="0"/>
        <w:kinsoku/>
        <w:wordWrap/>
        <w:overflowPunct/>
        <w:topLinePunct w:val="0"/>
        <w:bidi w:val="0"/>
        <w:spacing w:line="480" w:lineRule="exact"/>
        <w:ind w:firstLine="420" w:firstLineChars="200"/>
        <w:rPr>
          <w:rFonts w:hint="eastAsia"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（2）浙江政府采购网采购公告下方“游客浏览招标文件”内公告的招标文件仅供社会公众查阅使用，</w:t>
      </w:r>
      <w:r>
        <w:rPr>
          <w:rFonts w:hint="eastAsia" w:ascii="宋体" w:hAnsi="宋体" w:eastAsia="宋体" w:cs="宋体"/>
          <w:b/>
          <w:bCs/>
          <w:color w:val="auto"/>
          <w:kern w:val="0"/>
          <w:szCs w:val="21"/>
          <w:highlight w:val="none"/>
        </w:rPr>
        <w:t>潜在投标人只有通过“政府采购云平台”在线登记并获取了招标文件后才被视作“获取招标文件”</w:t>
      </w:r>
      <w:r>
        <w:rPr>
          <w:rFonts w:hint="eastAsia" w:ascii="宋体" w:hAnsi="宋体" w:eastAsia="宋体" w:cs="宋体"/>
          <w:color w:val="auto"/>
          <w:kern w:val="0"/>
          <w:szCs w:val="21"/>
          <w:highlight w:val="none"/>
        </w:rPr>
        <w:t>。法律法规所指的投标人获取招标文件时间以投标人通过“政府采购云平台”在线下载获取招标文件的时间为准。</w:t>
      </w:r>
      <w:r>
        <w:rPr>
          <w:rFonts w:hint="eastAsia" w:ascii="宋体" w:hAnsi="宋体" w:eastAsia="宋体" w:cs="宋体"/>
          <w:b/>
          <w:bCs/>
          <w:color w:val="auto"/>
          <w:kern w:val="0"/>
          <w:szCs w:val="21"/>
          <w:highlight w:val="none"/>
        </w:rPr>
        <w:t>未按规定获取招标文件的投标人，对招标文件提起的质疑、投诉将不予受理。</w:t>
      </w:r>
    </w:p>
    <w:p w14:paraId="0064EBA0">
      <w:pPr>
        <w:keepLines w:val="0"/>
        <w:pageBreakBefore w:val="0"/>
        <w:kinsoku/>
        <w:wordWrap/>
        <w:overflowPunct/>
        <w:topLinePunct w:val="0"/>
        <w:bidi w:val="0"/>
        <w:spacing w:line="480" w:lineRule="exact"/>
        <w:ind w:firstLine="422" w:firstLineChars="200"/>
        <w:outlineLvl w:val="2"/>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4.售价：</w:t>
      </w:r>
      <w:r>
        <w:rPr>
          <w:rFonts w:hint="eastAsia" w:ascii="宋体" w:hAnsi="宋体" w:eastAsia="宋体" w:cs="宋体"/>
          <w:color w:val="auto"/>
          <w:kern w:val="0"/>
          <w:szCs w:val="21"/>
          <w:highlight w:val="none"/>
        </w:rPr>
        <w:t>免费提供。</w:t>
      </w:r>
      <w:bookmarkStart w:id="107" w:name="_Toc45525495"/>
      <w:bookmarkStart w:id="108" w:name="_Toc45640132"/>
      <w:bookmarkStart w:id="109" w:name="_Toc25554"/>
      <w:bookmarkStart w:id="110" w:name="_Toc51317770"/>
      <w:bookmarkStart w:id="111" w:name="_Toc45525446"/>
    </w:p>
    <w:p w14:paraId="4A9C1A75">
      <w:pPr>
        <w:pStyle w:val="5"/>
        <w:keepLines w:val="0"/>
        <w:pageBreakBefore w:val="0"/>
        <w:kinsoku/>
        <w:wordWrap/>
        <w:overflowPunct/>
        <w:topLinePunct w:val="0"/>
        <w:bidi w:val="0"/>
        <w:spacing w:line="480" w:lineRule="exact"/>
        <w:ind w:right="42" w:rightChars="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w:t>
      </w:r>
      <w:bookmarkEnd w:id="103"/>
      <w:bookmarkEnd w:id="104"/>
      <w:bookmarkEnd w:id="105"/>
      <w:bookmarkEnd w:id="106"/>
      <w:bookmarkEnd w:id="107"/>
      <w:bookmarkEnd w:id="108"/>
      <w:bookmarkEnd w:id="109"/>
      <w:bookmarkEnd w:id="110"/>
      <w:bookmarkEnd w:id="111"/>
      <w:r>
        <w:rPr>
          <w:rFonts w:hint="eastAsia" w:ascii="宋体" w:hAnsi="宋体" w:eastAsia="宋体" w:cs="宋体"/>
          <w:color w:val="auto"/>
          <w:sz w:val="21"/>
          <w:szCs w:val="21"/>
          <w:highlight w:val="none"/>
        </w:rPr>
        <w:t>提交投标文件截止时间、开标时间和地点</w:t>
      </w:r>
    </w:p>
    <w:p w14:paraId="30061B47">
      <w:pPr>
        <w:keepLines w:val="0"/>
        <w:pageBreakBefore w:val="0"/>
        <w:kinsoku/>
        <w:wordWrap/>
        <w:overflowPunct/>
        <w:topLinePunct w:val="0"/>
        <w:bidi w:val="0"/>
        <w:snapToGrid w:val="0"/>
        <w:spacing w:line="480" w:lineRule="exact"/>
        <w:ind w:right="42" w:rightChars="20" w:firstLine="420" w:firstLineChars="200"/>
        <w:rPr>
          <w:rFonts w:hint="eastAsia" w:ascii="宋体" w:hAnsi="宋体" w:eastAsia="宋体" w:cs="宋体"/>
          <w:color w:val="auto"/>
          <w:szCs w:val="21"/>
          <w:highlight w:val="none"/>
        </w:rPr>
      </w:pPr>
      <w:bookmarkStart w:id="112" w:name="_Toc28359016"/>
      <w:bookmarkStart w:id="113" w:name="_Toc28359093"/>
      <w:bookmarkStart w:id="114" w:name="_Toc35393633"/>
      <w:bookmarkStart w:id="115" w:name="_Toc35393802"/>
      <w:r>
        <w:rPr>
          <w:rFonts w:hint="eastAsia" w:ascii="宋体" w:hAnsi="宋体" w:eastAsia="宋体" w:cs="宋体"/>
          <w:color w:val="auto"/>
          <w:szCs w:val="21"/>
          <w:highlight w:val="none"/>
        </w:rPr>
        <w:t>1.投标截止时间：202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07</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28</w:t>
      </w:r>
      <w:r>
        <w:rPr>
          <w:rFonts w:hint="eastAsia" w:ascii="宋体" w:hAnsi="宋体" w:eastAsia="宋体" w:cs="宋体"/>
          <w:color w:val="auto"/>
          <w:szCs w:val="21"/>
          <w:highlight w:val="none"/>
        </w:rPr>
        <w:t>日</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rPr>
        <w:t>（北京时间）；</w:t>
      </w:r>
    </w:p>
    <w:p w14:paraId="67D6920A">
      <w:pPr>
        <w:keepLines w:val="0"/>
        <w:pageBreakBefore w:val="0"/>
        <w:kinsoku/>
        <w:wordWrap/>
        <w:overflowPunct/>
        <w:topLinePunct w:val="0"/>
        <w:bidi w:val="0"/>
        <w:spacing w:line="480" w:lineRule="exact"/>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2.联合体由主办方提交投标文件；</w:t>
      </w:r>
    </w:p>
    <w:p w14:paraId="01C74354">
      <w:pPr>
        <w:keepLines w:val="0"/>
        <w:pageBreakBefore w:val="0"/>
        <w:kinsoku/>
        <w:wordWrap/>
        <w:overflowPunct/>
        <w:topLinePunct w:val="0"/>
        <w:bidi w:val="0"/>
        <w:spacing w:line="480" w:lineRule="exact"/>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3.投标地点（网址）：</w:t>
      </w:r>
    </w:p>
    <w:p w14:paraId="6C4B51F0">
      <w:pPr>
        <w:pStyle w:val="28"/>
        <w:keepLines w:val="0"/>
        <w:pageBreakBefore w:val="0"/>
        <w:kinsoku/>
        <w:wordWrap/>
        <w:overflowPunct/>
        <w:topLinePunct w:val="0"/>
        <w:bidi w:val="0"/>
        <w:adjustRightInd w:val="0"/>
        <w:snapToGrid w:val="0"/>
        <w:spacing w:line="480" w:lineRule="exact"/>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（1）电子投标文件：在政府采购云平台（https://www.zcygov.cn）上传提交，</w:t>
      </w:r>
      <w:r>
        <w:rPr>
          <w:rFonts w:hint="eastAsia" w:hAnsi="宋体" w:cs="宋体"/>
          <w:color w:val="auto"/>
          <w:szCs w:val="21"/>
          <w:highlight w:val="none"/>
          <w:lang w:eastAsia="zh-CN"/>
        </w:rPr>
        <w:t>投标</w:t>
      </w:r>
      <w:r>
        <w:rPr>
          <w:rFonts w:hint="eastAsia" w:ascii="宋体" w:hAnsi="宋体" w:eastAsia="宋体" w:cs="宋体"/>
          <w:color w:val="auto"/>
          <w:szCs w:val="21"/>
          <w:highlight w:val="none"/>
        </w:rPr>
        <w:t>文件成功传输递交后，投标人可自行打印</w:t>
      </w:r>
      <w:r>
        <w:rPr>
          <w:rFonts w:hint="eastAsia" w:hAnsi="宋体" w:cs="宋体"/>
          <w:color w:val="auto"/>
          <w:szCs w:val="21"/>
          <w:highlight w:val="none"/>
          <w:lang w:eastAsia="zh-CN"/>
        </w:rPr>
        <w:t>投标</w:t>
      </w:r>
      <w:r>
        <w:rPr>
          <w:rFonts w:hint="eastAsia" w:ascii="宋体" w:hAnsi="宋体" w:eastAsia="宋体" w:cs="宋体"/>
          <w:color w:val="auto"/>
          <w:szCs w:val="21"/>
          <w:highlight w:val="none"/>
        </w:rPr>
        <w:t>文件接收回执；</w:t>
      </w:r>
    </w:p>
    <w:p w14:paraId="4D386C77">
      <w:pPr>
        <w:pStyle w:val="28"/>
        <w:keepLines w:val="0"/>
        <w:pageBreakBefore w:val="0"/>
        <w:kinsoku/>
        <w:wordWrap/>
        <w:overflowPunct/>
        <w:topLinePunct w:val="0"/>
        <w:bidi w:val="0"/>
        <w:adjustRightInd w:val="0"/>
        <w:snapToGrid w:val="0"/>
        <w:spacing w:line="480" w:lineRule="exact"/>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备份投标文件：备份投标文件是否提交由投标人自行决定，如不提交的，当电子投标文件无法解密时，将导致无备份投标文件而失去投标资格，如提交备份投标文件的，应在投标截止时间前将最后生成的具有电子签章的备份投标文件通过电子邮件方式传送至代理机构邮箱（</w:t>
      </w:r>
      <w:r>
        <w:rPr>
          <w:rFonts w:hint="eastAsia" w:hAnsi="宋体" w:cs="宋体"/>
          <w:color w:val="auto"/>
          <w:szCs w:val="21"/>
          <w:highlight w:val="none"/>
          <w:lang w:eastAsia="zh-CN"/>
        </w:rPr>
        <w:t>363498451@qq.com</w:t>
      </w:r>
      <w:r>
        <w:rPr>
          <w:rFonts w:hint="eastAsia" w:ascii="宋体" w:hAnsi="宋体" w:eastAsia="宋体" w:cs="宋体"/>
          <w:color w:val="auto"/>
          <w:szCs w:val="21"/>
          <w:highlight w:val="none"/>
        </w:rPr>
        <w:t>），传送的备份投标文件须打包压缩并加密，密码由投标人自行保管。压缩包命名为“</w:t>
      </w:r>
      <w:r>
        <w:rPr>
          <w:rFonts w:hint="eastAsia" w:ascii="宋体" w:hAnsi="宋体" w:eastAsia="宋体" w:cs="宋体"/>
          <w:b/>
          <w:color w:val="auto"/>
          <w:szCs w:val="21"/>
          <w:highlight w:val="none"/>
        </w:rPr>
        <w:t>备份投标文件</w:t>
      </w:r>
      <w:r>
        <w:rPr>
          <w:rFonts w:hint="eastAsia" w:ascii="宋体" w:hAnsi="宋体" w:eastAsia="宋体" w:cs="宋体"/>
          <w:color w:val="auto"/>
          <w:szCs w:val="21"/>
          <w:highlight w:val="none"/>
        </w:rPr>
        <w:t xml:space="preserve">”，并在邮件中注明项目名称及投标人名称。 </w:t>
      </w:r>
    </w:p>
    <w:p w14:paraId="0F6491FC">
      <w:pPr>
        <w:pStyle w:val="28"/>
        <w:keepLines w:val="0"/>
        <w:pageBreakBefore w:val="0"/>
        <w:kinsoku/>
        <w:wordWrap/>
        <w:overflowPunct/>
        <w:topLinePunct w:val="0"/>
        <w:bidi w:val="0"/>
        <w:adjustRightInd w:val="0"/>
        <w:snapToGrid w:val="0"/>
        <w:spacing w:line="480" w:lineRule="exact"/>
        <w:ind w:right="42" w:rightChars="20"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4.开标时间：同投标截止时间；</w:t>
      </w:r>
    </w:p>
    <w:p w14:paraId="118353D1">
      <w:pPr>
        <w:pStyle w:val="28"/>
        <w:keepLines w:val="0"/>
        <w:pageBreakBefore w:val="0"/>
        <w:kinsoku/>
        <w:wordWrap/>
        <w:overflowPunct/>
        <w:topLinePunct w:val="0"/>
        <w:bidi w:val="0"/>
        <w:adjustRightInd w:val="0"/>
        <w:snapToGrid w:val="0"/>
        <w:spacing w:line="480" w:lineRule="exact"/>
        <w:ind w:right="42" w:rightChars="20"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5.开启地点：“政府采购云平台（https://www.zcygov.cn）”在线开标，浙江政府采购网→用户入驻/登录→用户登录→项目采购→开标评标→进入开标大厅；</w:t>
      </w:r>
    </w:p>
    <w:p w14:paraId="6FD7105E">
      <w:pPr>
        <w:pStyle w:val="28"/>
        <w:keepLines w:val="0"/>
        <w:pageBreakBefore w:val="0"/>
        <w:kinsoku/>
        <w:wordWrap/>
        <w:overflowPunct/>
        <w:topLinePunct w:val="0"/>
        <w:bidi w:val="0"/>
        <w:adjustRightInd w:val="0"/>
        <w:snapToGrid w:val="0"/>
        <w:spacing w:line="480" w:lineRule="exact"/>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注：投标人应按招标文件规定的方式和时间在线解密。 </w:t>
      </w:r>
    </w:p>
    <w:bookmarkEnd w:id="112"/>
    <w:bookmarkEnd w:id="113"/>
    <w:bookmarkEnd w:id="114"/>
    <w:bookmarkEnd w:id="115"/>
    <w:p w14:paraId="2EA87855">
      <w:pPr>
        <w:pStyle w:val="5"/>
        <w:keepLines w:val="0"/>
        <w:pageBreakBefore w:val="0"/>
        <w:kinsoku/>
        <w:wordWrap/>
        <w:overflowPunct/>
        <w:topLinePunct w:val="0"/>
        <w:bidi w:val="0"/>
        <w:spacing w:line="480" w:lineRule="exact"/>
        <w:ind w:right="42" w:rightChars="20"/>
        <w:jc w:val="left"/>
        <w:rPr>
          <w:rFonts w:hint="eastAsia" w:ascii="宋体" w:hAnsi="宋体" w:eastAsia="宋体" w:cs="宋体"/>
          <w:color w:val="auto"/>
          <w:sz w:val="21"/>
          <w:szCs w:val="21"/>
          <w:highlight w:val="none"/>
        </w:rPr>
      </w:pPr>
      <w:bookmarkStart w:id="116" w:name="_Toc28359094"/>
      <w:bookmarkStart w:id="117" w:name="_Toc45640134"/>
      <w:bookmarkStart w:id="118" w:name="_Toc28359017"/>
      <w:bookmarkStart w:id="119" w:name="_Toc45525448"/>
      <w:bookmarkStart w:id="120" w:name="_Toc35393634"/>
      <w:bookmarkStart w:id="121" w:name="_Toc14360"/>
      <w:bookmarkStart w:id="122" w:name="_Toc45525497"/>
      <w:bookmarkStart w:id="123" w:name="_Toc35393803"/>
      <w:bookmarkStart w:id="124" w:name="_Toc51317772"/>
      <w:r>
        <w:rPr>
          <w:rFonts w:hint="eastAsia" w:ascii="宋体" w:hAnsi="宋体" w:eastAsia="宋体" w:cs="宋体"/>
          <w:color w:val="auto"/>
          <w:sz w:val="21"/>
          <w:szCs w:val="21"/>
          <w:highlight w:val="none"/>
        </w:rPr>
        <w:t>五、公告期限</w:t>
      </w:r>
      <w:bookmarkEnd w:id="116"/>
      <w:bookmarkEnd w:id="117"/>
      <w:bookmarkEnd w:id="118"/>
      <w:bookmarkEnd w:id="119"/>
      <w:bookmarkEnd w:id="120"/>
      <w:bookmarkEnd w:id="121"/>
      <w:bookmarkEnd w:id="122"/>
      <w:bookmarkEnd w:id="123"/>
      <w:bookmarkEnd w:id="124"/>
    </w:p>
    <w:p w14:paraId="1DF8855E">
      <w:pPr>
        <w:keepLines w:val="0"/>
        <w:pageBreakBefore w:val="0"/>
        <w:kinsoku/>
        <w:wordWrap/>
        <w:overflowPunct/>
        <w:topLinePunct w:val="0"/>
        <w:bidi w:val="0"/>
        <w:spacing w:line="480" w:lineRule="exact"/>
        <w:ind w:right="42" w:rightChars="2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2FFFBECB">
      <w:pPr>
        <w:pStyle w:val="5"/>
        <w:keepLines w:val="0"/>
        <w:pageBreakBefore w:val="0"/>
        <w:numPr>
          <w:ilvl w:val="0"/>
          <w:numId w:val="5"/>
        </w:numPr>
        <w:kinsoku/>
        <w:wordWrap/>
        <w:overflowPunct/>
        <w:topLinePunct w:val="0"/>
        <w:bidi w:val="0"/>
        <w:spacing w:line="480" w:lineRule="exact"/>
        <w:ind w:right="42" w:rightChars="20"/>
        <w:jc w:val="left"/>
        <w:textAlignment w:val="auto"/>
        <w:rPr>
          <w:rFonts w:hint="eastAsia" w:ascii="宋体" w:hAnsi="宋体" w:eastAsia="宋体" w:cs="宋体"/>
          <w:color w:val="auto"/>
          <w:sz w:val="21"/>
          <w:szCs w:val="21"/>
          <w:highlight w:val="none"/>
        </w:rPr>
      </w:pPr>
      <w:bookmarkStart w:id="125" w:name="_Toc6132"/>
      <w:bookmarkStart w:id="126" w:name="_Toc45525498"/>
      <w:bookmarkStart w:id="127" w:name="_Toc35393804"/>
      <w:bookmarkStart w:id="128" w:name="_Toc45525449"/>
      <w:bookmarkStart w:id="129" w:name="_Toc51317773"/>
      <w:bookmarkStart w:id="130" w:name="_Toc45640135"/>
      <w:bookmarkStart w:id="131" w:name="_Toc35393635"/>
      <w:r>
        <w:rPr>
          <w:rFonts w:hint="eastAsia" w:ascii="宋体" w:hAnsi="宋体" w:eastAsia="宋体" w:cs="宋体"/>
          <w:color w:val="auto"/>
          <w:sz w:val="21"/>
          <w:szCs w:val="21"/>
          <w:highlight w:val="none"/>
        </w:rPr>
        <w:t>其他补充事宜</w:t>
      </w:r>
      <w:bookmarkEnd w:id="125"/>
      <w:bookmarkEnd w:id="126"/>
      <w:bookmarkEnd w:id="127"/>
      <w:bookmarkEnd w:id="128"/>
      <w:bookmarkEnd w:id="129"/>
      <w:bookmarkEnd w:id="130"/>
      <w:bookmarkEnd w:id="131"/>
    </w:p>
    <w:p w14:paraId="49D0C085">
      <w:pPr>
        <w:keepLines w:val="0"/>
        <w:pageBreakBefore w:val="0"/>
        <w:widowControl/>
        <w:kinsoku/>
        <w:wordWrap/>
        <w:overflowPunct/>
        <w:topLinePunct w:val="0"/>
        <w:bidi w:val="0"/>
        <w:adjustRightInd w:val="0"/>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76E3BE3">
      <w:pPr>
        <w:keepLines w:val="0"/>
        <w:pageBreakBefore w:val="0"/>
        <w:widowControl/>
        <w:kinsoku/>
        <w:wordWrap/>
        <w:overflowPunct/>
        <w:topLinePunct w:val="0"/>
        <w:bidi w:val="0"/>
        <w:adjustRightInd w:val="0"/>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14:paraId="16A15616">
      <w:pPr>
        <w:keepLines w:val="0"/>
        <w:pageBreakBefore w:val="0"/>
        <w:widowControl/>
        <w:kinsoku/>
        <w:wordWrap/>
        <w:overflowPunct/>
        <w:topLinePunct w:val="0"/>
        <w:bidi w:val="0"/>
        <w:adjustRightInd w:val="0"/>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BF16627">
      <w:pPr>
        <w:pStyle w:val="28"/>
        <w:keepLines w:val="0"/>
        <w:pageBreakBefore w:val="0"/>
        <w:kinsoku/>
        <w:wordWrap/>
        <w:overflowPunct/>
        <w:topLinePunct w:val="0"/>
        <w:bidi w:val="0"/>
        <w:adjustRightInd w:val="0"/>
        <w:snapToGrid w:val="0"/>
        <w:spacing w:line="480" w:lineRule="exact"/>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4.采购项目需要落实的政府采购政策：包括节约资源、保护环境、支持创新、促进中小企业发展等。详见采购文件的第三章 采购需求；</w:t>
      </w:r>
    </w:p>
    <w:p w14:paraId="78343BD5">
      <w:pPr>
        <w:pStyle w:val="28"/>
        <w:keepLines w:val="0"/>
        <w:pageBreakBefore w:val="0"/>
        <w:kinsoku/>
        <w:wordWrap/>
        <w:overflowPunct/>
        <w:topLinePunct w:val="0"/>
        <w:bidi w:val="0"/>
        <w:adjustRightInd w:val="0"/>
        <w:snapToGrid w:val="0"/>
        <w:spacing w:line="480" w:lineRule="exact"/>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5.在线响应（电子投标）说明：（1）本项目采用政府采购电子化交易；（2）投标人应完成CA数字证书办理。（办理流程详见https://zfcg.czt.zj.gov.cn/bidClientTemplate/2019-05-27/12945.html）； （3）投标人应安装“政采云投标客户端”，电子投标工具请投标人自行前往浙江政府采购网下载并安装，（下载网址：https://zfcg.czt.zj.gov.cn/bidClientTemplate/2019-09-24/12975.html）；（4）电子交易具体流程详见操作指南：登录政府采购云平台（https://www.zcygov.cn/），从首页-服务中心-帮助文档-项目采购-电子招投标，查看文档和视频；（5）如有疑问，可致电政府采购云平台技术支持热线咨询，联系方式：400-881-7190。（6）开标时间后30分钟内，投标人须登录政府采购云平台，用“项目采购-开标评标”功能解密投标文件（线上）；（7）中标人应在合同签订前完成政府采购云平台（https://www.zcygov.cn/）全部注册步骤并成为正式注册入库投标人，否则将导致合同款无法正常支付，责任由中标人承担。请投标人尽早完成注册。https://middle.zcygov.cn/settle-front/#/registry（投标人注册页面）；</w:t>
      </w:r>
    </w:p>
    <w:p w14:paraId="5EA34814">
      <w:pPr>
        <w:pStyle w:val="48"/>
        <w:keepLines w:val="0"/>
        <w:pageBreakBefore w:val="0"/>
        <w:kinsoku/>
        <w:wordWrap/>
        <w:overflowPunct/>
        <w:topLinePunct w:val="0"/>
        <w:bidi w:val="0"/>
        <w:spacing w:line="480" w:lineRule="exact"/>
        <w:ind w:right="42" w:rightChars="2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 其他事项</w:t>
      </w:r>
    </w:p>
    <w:p w14:paraId="6D05B90D">
      <w:pPr>
        <w:pStyle w:val="48"/>
        <w:keepLines w:val="0"/>
        <w:pageBreakBefore w:val="0"/>
        <w:kinsoku/>
        <w:wordWrap/>
        <w:overflowPunct/>
        <w:topLinePunct w:val="0"/>
        <w:bidi w:val="0"/>
        <w:spacing w:line="480" w:lineRule="exact"/>
        <w:ind w:right="42" w:rightChars="2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（1）采购信息发布媒介：浙江政府采购网https://zfcg.czt.zj.gov.cn/ 、丽水市公共资源交易网https://lssggzy.lishui.gov.cn/；</w:t>
      </w:r>
    </w:p>
    <w:p w14:paraId="22AFEAC6">
      <w:pPr>
        <w:pStyle w:val="48"/>
        <w:keepLines w:val="0"/>
        <w:pageBreakBefore w:val="0"/>
        <w:kinsoku/>
        <w:wordWrap/>
        <w:overflowPunct/>
        <w:topLinePunct w:val="0"/>
        <w:bidi w:val="0"/>
        <w:spacing w:line="480" w:lineRule="exact"/>
        <w:ind w:right="42" w:rightChars="2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（2）联系邮箱：</w:t>
      </w:r>
      <w:r>
        <w:rPr>
          <w:rFonts w:hint="eastAsia" w:cs="宋体"/>
          <w:color w:val="auto"/>
          <w:kern w:val="2"/>
          <w:sz w:val="21"/>
          <w:szCs w:val="21"/>
          <w:highlight w:val="none"/>
          <w:lang w:val="en-US" w:eastAsia="zh-CN" w:bidi="ar-SA"/>
        </w:rPr>
        <w:t>363498451@qq.com</w:t>
      </w:r>
      <w:r>
        <w:rPr>
          <w:rFonts w:hint="eastAsia" w:ascii="宋体" w:hAnsi="宋体" w:eastAsia="宋体" w:cs="宋体"/>
          <w:color w:val="auto"/>
          <w:kern w:val="2"/>
          <w:sz w:val="21"/>
          <w:szCs w:val="21"/>
          <w:highlight w:val="none"/>
          <w:lang w:val="en-US" w:eastAsia="zh-CN" w:bidi="ar-SA"/>
        </w:rPr>
        <w:t>。</w:t>
      </w:r>
    </w:p>
    <w:p w14:paraId="429EF1CF">
      <w:pPr>
        <w:pStyle w:val="48"/>
        <w:keepLines w:val="0"/>
        <w:pageBreakBefore w:val="0"/>
        <w:kinsoku/>
        <w:wordWrap/>
        <w:overflowPunct/>
        <w:topLinePunct w:val="0"/>
        <w:bidi w:val="0"/>
        <w:spacing w:line="480" w:lineRule="exact"/>
        <w:ind w:right="42" w:rightChars="20"/>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七、凡对本次招标提出询问、质疑、投诉，请按以下方式联系</w:t>
      </w:r>
    </w:p>
    <w:p w14:paraId="10A8A2A0">
      <w:pPr>
        <w:pStyle w:val="48"/>
        <w:keepLines w:val="0"/>
        <w:pageBreakBefore w:val="0"/>
        <w:kinsoku/>
        <w:wordWrap/>
        <w:overflowPunct/>
        <w:topLinePunct w:val="0"/>
        <w:bidi w:val="0"/>
        <w:spacing w:line="480" w:lineRule="exact"/>
        <w:ind w:right="42" w:rightChars="20" w:firstLine="422" w:firstLineChars="200"/>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1.采购人信息</w:t>
      </w:r>
    </w:p>
    <w:p w14:paraId="10E11F83">
      <w:pPr>
        <w:pStyle w:val="48"/>
        <w:keepLines w:val="0"/>
        <w:pageBreakBefore w:val="0"/>
        <w:kinsoku/>
        <w:wordWrap/>
        <w:overflowPunct/>
        <w:topLinePunct w:val="0"/>
        <w:bidi w:val="0"/>
        <w:spacing w:line="480" w:lineRule="exact"/>
        <w:ind w:right="42" w:rightChars="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cs="宋体"/>
          <w:color w:val="auto"/>
          <w:sz w:val="21"/>
          <w:szCs w:val="21"/>
          <w:highlight w:val="none"/>
          <w:lang w:eastAsia="zh-CN"/>
        </w:rPr>
        <w:t>丽水市发展和改革委员会</w:t>
      </w:r>
      <w:r>
        <w:rPr>
          <w:rFonts w:hint="eastAsia" w:ascii="宋体" w:hAnsi="宋体" w:eastAsia="宋体" w:cs="宋体"/>
          <w:color w:val="auto"/>
          <w:sz w:val="21"/>
          <w:szCs w:val="21"/>
          <w:highlight w:val="none"/>
        </w:rPr>
        <w:t>   </w:t>
      </w:r>
    </w:p>
    <w:p w14:paraId="14C4DCCC">
      <w:pPr>
        <w:pStyle w:val="48"/>
        <w:keepLines w:val="0"/>
        <w:pageBreakBefore w:val="0"/>
        <w:kinsoku/>
        <w:wordWrap/>
        <w:overflowPunct/>
        <w:topLinePunct w:val="0"/>
        <w:bidi w:val="0"/>
        <w:spacing w:line="480" w:lineRule="exact"/>
        <w:ind w:right="42" w:rightChars="20" w:firstLine="420" w:firstLineChars="200"/>
        <w:rPr>
          <w:rFonts w:hint="eastAsia" w:cs="宋体"/>
          <w:color w:val="auto"/>
          <w:sz w:val="21"/>
          <w:szCs w:val="21"/>
          <w:highlight w:val="none"/>
          <w:lang w:eastAsia="zh-CN"/>
        </w:rPr>
      </w:pPr>
      <w:r>
        <w:rPr>
          <w:rFonts w:hint="eastAsia" w:cs="宋体"/>
          <w:color w:val="auto"/>
          <w:sz w:val="21"/>
          <w:szCs w:val="21"/>
          <w:highlight w:val="none"/>
          <w:lang w:eastAsia="zh-CN"/>
        </w:rPr>
        <w:t>地    址：</w:t>
      </w:r>
      <w:r>
        <w:rPr>
          <w:rFonts w:hint="eastAsia" w:ascii="宋体" w:hAnsi="宋体" w:eastAsia="宋体" w:cs="宋体"/>
          <w:color w:val="auto"/>
          <w:sz w:val="21"/>
          <w:szCs w:val="21"/>
          <w:highlight w:val="none"/>
          <w:lang w:eastAsia="zh-CN"/>
        </w:rPr>
        <w:t>丽水市莲都区花园路1号</w:t>
      </w:r>
      <w:r>
        <w:rPr>
          <w:rFonts w:hint="eastAsia" w:cs="宋体"/>
          <w:color w:val="auto"/>
          <w:sz w:val="21"/>
          <w:szCs w:val="21"/>
          <w:highlight w:val="none"/>
          <w:lang w:eastAsia="zh-CN"/>
        </w:rPr>
        <w:t xml:space="preserve"> </w:t>
      </w:r>
    </w:p>
    <w:p w14:paraId="03C02AD4">
      <w:pPr>
        <w:pStyle w:val="48"/>
        <w:keepLines w:val="0"/>
        <w:pageBreakBefore w:val="0"/>
        <w:kinsoku/>
        <w:wordWrap/>
        <w:overflowPunct/>
        <w:topLinePunct w:val="0"/>
        <w:bidi w:val="0"/>
        <w:spacing w:line="480" w:lineRule="exact"/>
        <w:ind w:right="42" w:rightChars="20" w:firstLine="420" w:firstLineChars="200"/>
        <w:rPr>
          <w:rFonts w:hint="eastAsia" w:cs="宋体"/>
          <w:color w:val="auto"/>
          <w:sz w:val="21"/>
          <w:szCs w:val="21"/>
          <w:highlight w:val="none"/>
          <w:lang w:val="en-US" w:eastAsia="zh-CN"/>
        </w:rPr>
      </w:pPr>
      <w:r>
        <w:rPr>
          <w:rFonts w:hint="eastAsia" w:cs="宋体"/>
          <w:color w:val="auto"/>
          <w:sz w:val="21"/>
          <w:szCs w:val="21"/>
          <w:highlight w:val="none"/>
          <w:lang w:val="en-US" w:eastAsia="zh-CN"/>
        </w:rPr>
        <w:t>项目联系人（询问）：</w:t>
      </w:r>
      <w:r>
        <w:rPr>
          <w:rFonts w:hint="eastAsia" w:cs="宋体"/>
          <w:color w:val="auto"/>
          <w:sz w:val="21"/>
          <w:szCs w:val="21"/>
          <w:highlight w:val="none"/>
          <w:lang w:eastAsia="zh-CN"/>
        </w:rPr>
        <w:t>吴翌铭 </w:t>
      </w:r>
    </w:p>
    <w:p w14:paraId="0CCA1021">
      <w:pPr>
        <w:pStyle w:val="48"/>
        <w:keepLines w:val="0"/>
        <w:pageBreakBefore w:val="0"/>
        <w:kinsoku/>
        <w:wordWrap/>
        <w:overflowPunct/>
        <w:topLinePunct w:val="0"/>
        <w:bidi w:val="0"/>
        <w:spacing w:line="480" w:lineRule="exact"/>
        <w:ind w:right="42" w:rightChars="20" w:firstLine="420" w:firstLineChars="200"/>
        <w:rPr>
          <w:rFonts w:hint="default" w:cs="宋体"/>
          <w:color w:val="auto"/>
          <w:sz w:val="21"/>
          <w:szCs w:val="21"/>
          <w:highlight w:val="none"/>
          <w:lang w:val="en-US" w:eastAsia="zh-CN"/>
        </w:rPr>
      </w:pPr>
      <w:r>
        <w:rPr>
          <w:rFonts w:hint="eastAsia" w:cs="宋体"/>
          <w:color w:val="auto"/>
          <w:sz w:val="21"/>
          <w:szCs w:val="21"/>
          <w:highlight w:val="none"/>
          <w:lang w:val="en-US" w:eastAsia="zh-CN"/>
        </w:rPr>
        <w:t>项目联系方式（询问）：</w:t>
      </w:r>
      <w:r>
        <w:rPr>
          <w:rFonts w:hint="eastAsia" w:cs="宋体"/>
          <w:color w:val="auto"/>
          <w:sz w:val="21"/>
          <w:szCs w:val="21"/>
          <w:highlight w:val="none"/>
          <w:lang w:eastAsia="zh-CN"/>
        </w:rPr>
        <w:t>0578-2090961</w:t>
      </w:r>
    </w:p>
    <w:p w14:paraId="416724A5">
      <w:pPr>
        <w:pStyle w:val="48"/>
        <w:keepLines w:val="0"/>
        <w:pageBreakBefore w:val="0"/>
        <w:kinsoku/>
        <w:wordWrap/>
        <w:overflowPunct/>
        <w:topLinePunct w:val="0"/>
        <w:bidi w:val="0"/>
        <w:spacing w:line="480" w:lineRule="exact"/>
        <w:ind w:right="42" w:rightChars="20" w:firstLine="420" w:firstLineChars="200"/>
        <w:rPr>
          <w:rFonts w:hint="eastAsia" w:cs="宋体"/>
          <w:color w:val="auto"/>
          <w:sz w:val="21"/>
          <w:szCs w:val="21"/>
          <w:highlight w:val="none"/>
          <w:lang w:val="en-US" w:eastAsia="zh-CN"/>
        </w:rPr>
      </w:pPr>
      <w:r>
        <w:rPr>
          <w:rFonts w:hint="eastAsia" w:cs="宋体"/>
          <w:color w:val="auto"/>
          <w:sz w:val="21"/>
          <w:szCs w:val="21"/>
          <w:highlight w:val="none"/>
          <w:lang w:val="en-US" w:eastAsia="zh-CN"/>
        </w:rPr>
        <w:t>质疑联系人：蓝坚 </w:t>
      </w:r>
    </w:p>
    <w:p w14:paraId="15C187C2">
      <w:pPr>
        <w:pStyle w:val="48"/>
        <w:keepLines w:val="0"/>
        <w:pageBreakBefore w:val="0"/>
        <w:kinsoku/>
        <w:wordWrap/>
        <w:overflowPunct/>
        <w:topLinePunct w:val="0"/>
        <w:bidi w:val="0"/>
        <w:spacing w:line="480" w:lineRule="exact"/>
        <w:ind w:right="42" w:rightChars="20" w:firstLine="420" w:firstLineChars="200"/>
        <w:rPr>
          <w:rFonts w:hint="default" w:cs="宋体"/>
          <w:color w:val="auto"/>
          <w:sz w:val="21"/>
          <w:szCs w:val="21"/>
          <w:highlight w:val="none"/>
          <w:lang w:val="en-US" w:eastAsia="zh-CN"/>
        </w:rPr>
      </w:pPr>
      <w:r>
        <w:rPr>
          <w:rFonts w:hint="eastAsia" w:cs="宋体"/>
          <w:color w:val="auto"/>
          <w:sz w:val="21"/>
          <w:szCs w:val="21"/>
          <w:highlight w:val="none"/>
          <w:lang w:val="en-US" w:eastAsia="zh-CN"/>
        </w:rPr>
        <w:t>质疑联系方式：0578-2091119</w:t>
      </w:r>
    </w:p>
    <w:p w14:paraId="39D8CAB6">
      <w:pPr>
        <w:pStyle w:val="48"/>
        <w:keepLines w:val="0"/>
        <w:pageBreakBefore w:val="0"/>
        <w:kinsoku/>
        <w:wordWrap/>
        <w:overflowPunct/>
        <w:topLinePunct w:val="0"/>
        <w:bidi w:val="0"/>
        <w:spacing w:line="480" w:lineRule="exact"/>
        <w:ind w:right="42" w:rightChars="20" w:firstLine="422" w:firstLineChars="200"/>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2.采购代理机构信息</w:t>
      </w:r>
    </w:p>
    <w:p w14:paraId="6D1BD0BB">
      <w:pPr>
        <w:pStyle w:val="48"/>
        <w:keepLines w:val="0"/>
        <w:pageBreakBefore w:val="0"/>
        <w:kinsoku/>
        <w:wordWrap/>
        <w:overflowPunct/>
        <w:topLinePunct w:val="0"/>
        <w:bidi w:val="0"/>
        <w:spacing w:line="480" w:lineRule="exact"/>
        <w:ind w:right="42" w:rightChars="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称：浙江大兴建设项目管理咨询有限公司</w:t>
      </w:r>
    </w:p>
    <w:p w14:paraId="5177745B">
      <w:pPr>
        <w:pStyle w:val="48"/>
        <w:keepLines w:val="0"/>
        <w:pageBreakBefore w:val="0"/>
        <w:kinsoku/>
        <w:wordWrap/>
        <w:overflowPunct/>
        <w:topLinePunct w:val="0"/>
        <w:bidi w:val="0"/>
        <w:spacing w:line="480" w:lineRule="exact"/>
        <w:ind w:right="42" w:rightChars="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址：丽水市丽青路141号</w:t>
      </w:r>
    </w:p>
    <w:p w14:paraId="6DDAEB21">
      <w:pPr>
        <w:pStyle w:val="48"/>
        <w:keepLines w:val="0"/>
        <w:pageBreakBefore w:val="0"/>
        <w:kinsoku/>
        <w:wordWrap/>
        <w:overflowPunct/>
        <w:topLinePunct w:val="0"/>
        <w:bidi w:val="0"/>
        <w:spacing w:line="480" w:lineRule="exact"/>
        <w:ind w:right="42" w:rightChars="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真：0578-2151491</w:t>
      </w:r>
    </w:p>
    <w:p w14:paraId="4BDBDE9C">
      <w:pPr>
        <w:pStyle w:val="48"/>
        <w:keepLines w:val="0"/>
        <w:pageBreakBefore w:val="0"/>
        <w:kinsoku/>
        <w:wordWrap/>
        <w:overflowPunct/>
        <w:topLinePunct w:val="0"/>
        <w:bidi w:val="0"/>
        <w:spacing w:line="480" w:lineRule="exact"/>
        <w:ind w:right="42" w:rightChars="2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项目联系人（询问）：林波军、</w:t>
      </w:r>
      <w:r>
        <w:rPr>
          <w:rFonts w:hint="eastAsia" w:cs="宋体"/>
          <w:color w:val="auto"/>
          <w:sz w:val="21"/>
          <w:szCs w:val="21"/>
          <w:highlight w:val="none"/>
          <w:lang w:eastAsia="zh-CN"/>
        </w:rPr>
        <w:t>谢镔</w:t>
      </w:r>
    </w:p>
    <w:p w14:paraId="5AC50116">
      <w:pPr>
        <w:pStyle w:val="48"/>
        <w:keepLines w:val="0"/>
        <w:pageBreakBefore w:val="0"/>
        <w:kinsoku/>
        <w:wordWrap/>
        <w:overflowPunct/>
        <w:topLinePunct w:val="0"/>
        <w:bidi w:val="0"/>
        <w:spacing w:line="480" w:lineRule="exact"/>
        <w:ind w:right="42" w:rightChars="2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项目联系方式（询问）：</w:t>
      </w:r>
      <w:r>
        <w:rPr>
          <w:rFonts w:hint="eastAsia" w:cs="宋体"/>
          <w:color w:val="auto"/>
          <w:sz w:val="21"/>
          <w:szCs w:val="21"/>
          <w:highlight w:val="none"/>
          <w:lang w:eastAsia="zh-CN"/>
        </w:rPr>
        <w:t>0578-2153351</w:t>
      </w:r>
    </w:p>
    <w:p w14:paraId="28ED9DEA">
      <w:pPr>
        <w:pStyle w:val="48"/>
        <w:keepLines w:val="0"/>
        <w:pageBreakBefore w:val="0"/>
        <w:kinsoku/>
        <w:wordWrap/>
        <w:overflowPunct/>
        <w:topLinePunct w:val="0"/>
        <w:bidi w:val="0"/>
        <w:spacing w:line="480" w:lineRule="exact"/>
        <w:ind w:right="42" w:rightChars="20"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质疑联系人：</w:t>
      </w:r>
      <w:r>
        <w:rPr>
          <w:rFonts w:hint="eastAsia" w:cs="宋体"/>
          <w:color w:val="auto"/>
          <w:sz w:val="21"/>
          <w:szCs w:val="21"/>
          <w:highlight w:val="none"/>
          <w:lang w:val="en-US" w:eastAsia="zh-CN"/>
        </w:rPr>
        <w:t>杜益龙</w:t>
      </w:r>
    </w:p>
    <w:p w14:paraId="3F775BD3">
      <w:pPr>
        <w:pStyle w:val="48"/>
        <w:keepLines w:val="0"/>
        <w:pageBreakBefore w:val="0"/>
        <w:kinsoku/>
        <w:wordWrap/>
        <w:overflowPunct/>
        <w:topLinePunct w:val="0"/>
        <w:bidi w:val="0"/>
        <w:spacing w:line="480" w:lineRule="exact"/>
        <w:ind w:right="42" w:rightChars="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质疑联系方式：0578-2151491</w:t>
      </w:r>
    </w:p>
    <w:p w14:paraId="402D2CAC">
      <w:pPr>
        <w:pStyle w:val="48"/>
        <w:keepLines w:val="0"/>
        <w:pageBreakBefore w:val="0"/>
        <w:kinsoku/>
        <w:wordWrap/>
        <w:overflowPunct/>
        <w:topLinePunct w:val="0"/>
        <w:bidi w:val="0"/>
        <w:spacing w:line="480" w:lineRule="exact"/>
        <w:ind w:right="42" w:rightChars="20" w:firstLine="422" w:firstLineChars="200"/>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3.同级政府采购监督管理部门</w:t>
      </w:r>
    </w:p>
    <w:p w14:paraId="5C85F453">
      <w:pPr>
        <w:keepNext w:val="0"/>
        <w:keepLines w:val="0"/>
        <w:pageBreakBefore w:val="0"/>
        <w:kinsoku/>
        <w:overflowPunct/>
        <w:topLinePunct w:val="0"/>
        <w:autoSpaceDE/>
        <w:autoSpaceDN/>
        <w:bidi w:val="0"/>
        <w:snapToGrid w:val="0"/>
        <w:spacing w:line="480" w:lineRule="exact"/>
        <w:ind w:firstLine="5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    称：丽水市财政局政府采购监管处 </w:t>
      </w:r>
    </w:p>
    <w:p w14:paraId="0D8A366B">
      <w:pPr>
        <w:keepNext w:val="0"/>
        <w:keepLines w:val="0"/>
        <w:pageBreakBefore w:val="0"/>
        <w:kinsoku/>
        <w:overflowPunct/>
        <w:topLinePunct w:val="0"/>
        <w:autoSpaceDE/>
        <w:autoSpaceDN/>
        <w:bidi w:val="0"/>
        <w:snapToGrid w:val="0"/>
        <w:spacing w:line="480" w:lineRule="exact"/>
        <w:ind w:firstLine="5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    址：丽水市莲都区北苑路190号 </w:t>
      </w:r>
    </w:p>
    <w:p w14:paraId="6F2A9CED">
      <w:pPr>
        <w:keepNext w:val="0"/>
        <w:keepLines w:val="0"/>
        <w:pageBreakBefore w:val="0"/>
        <w:kinsoku/>
        <w:overflowPunct/>
        <w:topLinePunct w:val="0"/>
        <w:autoSpaceDE/>
        <w:autoSpaceDN/>
        <w:bidi w:val="0"/>
        <w:snapToGrid w:val="0"/>
        <w:spacing w:line="480" w:lineRule="exact"/>
        <w:ind w:firstLine="5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传     真：0578-2669165 </w:t>
      </w:r>
    </w:p>
    <w:p w14:paraId="186BFB3C">
      <w:pPr>
        <w:keepNext w:val="0"/>
        <w:keepLines w:val="0"/>
        <w:pageBreakBefore w:val="0"/>
        <w:kinsoku/>
        <w:overflowPunct/>
        <w:topLinePunct w:val="0"/>
        <w:autoSpaceDE/>
        <w:autoSpaceDN/>
        <w:bidi w:val="0"/>
        <w:snapToGrid w:val="0"/>
        <w:spacing w:line="480" w:lineRule="exact"/>
        <w:ind w:firstLine="5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  系  人 ：吴先生、叶先生 </w:t>
      </w:r>
    </w:p>
    <w:p w14:paraId="752C3F0F">
      <w:pPr>
        <w:keepNext w:val="0"/>
        <w:keepLines w:val="0"/>
        <w:pageBreakBefore w:val="0"/>
        <w:kinsoku/>
        <w:overflowPunct/>
        <w:topLinePunct w:val="0"/>
        <w:autoSpaceDE/>
        <w:autoSpaceDN/>
        <w:bidi w:val="0"/>
        <w:snapToGrid w:val="0"/>
        <w:spacing w:line="480" w:lineRule="exact"/>
        <w:ind w:firstLine="51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监督投诉电话：0578-2669165</w:t>
      </w:r>
    </w:p>
    <w:p w14:paraId="01C36AA1">
      <w:pPr>
        <w:pStyle w:val="48"/>
        <w:spacing w:line="500" w:lineRule="exact"/>
        <w:ind w:right="42" w:rightChars="2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 xml:space="preserve">                     </w:t>
      </w:r>
    </w:p>
    <w:p w14:paraId="34B1E600">
      <w:pPr>
        <w:pStyle w:val="48"/>
        <w:spacing w:line="480" w:lineRule="auto"/>
        <w:ind w:right="42" w:rightChars="2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特别提醒：</w:t>
      </w:r>
    </w:p>
    <w:bookmarkEnd w:id="75"/>
    <w:p w14:paraId="74720DBE">
      <w:pPr>
        <w:pStyle w:val="48"/>
        <w:spacing w:line="360" w:lineRule="auto"/>
        <w:ind w:right="42" w:rightChars="20" w:firstLine="422" w:firstLineChars="200"/>
        <w:rPr>
          <w:rFonts w:hint="eastAsia" w:ascii="宋体" w:hAnsi="宋体" w:eastAsia="宋体" w:cs="宋体"/>
          <w:b/>
          <w:bCs/>
          <w:color w:val="auto"/>
          <w:sz w:val="21"/>
          <w:szCs w:val="21"/>
          <w:highlight w:val="none"/>
        </w:rPr>
      </w:pPr>
      <w:bookmarkStart w:id="132" w:name="_Toc55212777"/>
      <w:r>
        <w:rPr>
          <w:rFonts w:hint="eastAsia" w:ascii="宋体" w:hAnsi="宋体" w:eastAsia="宋体" w:cs="宋体"/>
          <w:b/>
          <w:bCs/>
          <w:color w:val="auto"/>
          <w:sz w:val="21"/>
          <w:szCs w:val="21"/>
          <w:highlight w:val="none"/>
        </w:rPr>
        <w:t>1.本项目采用电子招标，投标人自行决定是否安排人员赴现场参与投标</w:t>
      </w:r>
      <w:r>
        <w:rPr>
          <w:rFonts w:hint="eastAsia" w:cs="宋体"/>
          <w:b/>
          <w:bCs/>
          <w:color w:val="auto"/>
          <w:sz w:val="21"/>
          <w:szCs w:val="21"/>
          <w:highlight w:val="none"/>
          <w:lang w:eastAsia="zh-CN"/>
        </w:rPr>
        <w:t>【</w:t>
      </w:r>
      <w:r>
        <w:rPr>
          <w:rFonts w:hint="eastAsia" w:ascii="宋体" w:hAnsi="宋体" w:eastAsia="宋体" w:cs="宋体"/>
          <w:b/>
          <w:bCs/>
          <w:color w:val="auto"/>
          <w:sz w:val="21"/>
          <w:szCs w:val="21"/>
          <w:highlight w:val="none"/>
        </w:rPr>
        <w:t>现场开标地点：丽水市公共资源交易中心（丽水市人民街615号商会大厦5楼指定开标室）</w:t>
      </w:r>
      <w:r>
        <w:rPr>
          <w:rFonts w:hint="eastAsia" w:cs="宋体"/>
          <w:b/>
          <w:bCs/>
          <w:color w:val="auto"/>
          <w:sz w:val="21"/>
          <w:szCs w:val="21"/>
          <w:highlight w:val="none"/>
          <w:lang w:eastAsia="zh-CN"/>
        </w:rPr>
        <w:t>】</w:t>
      </w:r>
      <w:r>
        <w:rPr>
          <w:rFonts w:hint="eastAsia" w:ascii="宋体" w:hAnsi="宋体" w:eastAsia="宋体" w:cs="宋体"/>
          <w:b/>
          <w:bCs/>
          <w:color w:val="auto"/>
          <w:sz w:val="21"/>
          <w:szCs w:val="21"/>
          <w:highlight w:val="none"/>
        </w:rPr>
        <w:t>。</w:t>
      </w:r>
    </w:p>
    <w:p w14:paraId="2882DA2D">
      <w:pPr>
        <w:pStyle w:val="48"/>
        <w:spacing w:line="480" w:lineRule="exact"/>
        <w:ind w:right="42" w:rightChars="2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22AB89CB">
      <w:pPr>
        <w:tabs>
          <w:tab w:val="left" w:pos="540"/>
        </w:tabs>
        <w:snapToGrid w:val="0"/>
        <w:spacing w:line="480" w:lineRule="exact"/>
        <w:ind w:right="42" w:rightChars="20"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3.浙江政府采购网相关注册事宜：本项目排名第一的成交候选人未注册成为浙江省政府采购网“正式投标人”的，将会影响该项目合同备案及付款，由此造成的不利影响由投标人自行承担。</w:t>
      </w:r>
    </w:p>
    <w:p w14:paraId="4A1C617E">
      <w:pPr>
        <w:pStyle w:val="22"/>
        <w:ind w:firstLine="0"/>
        <w:rPr>
          <w:rFonts w:hint="eastAsia" w:ascii="宋体" w:hAnsi="宋体" w:eastAsia="宋体" w:cs="宋体"/>
          <w:color w:val="auto"/>
          <w:highlight w:val="none"/>
        </w:rPr>
      </w:pPr>
    </w:p>
    <w:p w14:paraId="70469EA8">
      <w:pPr>
        <w:pStyle w:val="16"/>
        <w:rPr>
          <w:rFonts w:hint="eastAsia" w:ascii="宋体" w:hAnsi="宋体" w:eastAsia="宋体" w:cs="宋体"/>
          <w:color w:val="auto"/>
          <w:highlight w:val="none"/>
        </w:rPr>
      </w:pPr>
    </w:p>
    <w:p w14:paraId="2104A6BB">
      <w:pPr>
        <w:rPr>
          <w:rFonts w:hint="eastAsia" w:ascii="宋体" w:hAnsi="宋体" w:eastAsia="宋体" w:cs="宋体"/>
          <w:color w:val="auto"/>
          <w:highlight w:val="none"/>
        </w:rPr>
      </w:pPr>
    </w:p>
    <w:p w14:paraId="7D486368">
      <w:pPr>
        <w:pStyle w:val="22"/>
        <w:rPr>
          <w:rFonts w:hint="eastAsia" w:ascii="宋体" w:hAnsi="宋体" w:eastAsia="宋体" w:cs="宋体"/>
          <w:color w:val="auto"/>
          <w:highlight w:val="none"/>
        </w:rPr>
      </w:pPr>
    </w:p>
    <w:p w14:paraId="12A624A8">
      <w:pPr>
        <w:pStyle w:val="16"/>
        <w:rPr>
          <w:rFonts w:hint="eastAsia" w:ascii="宋体" w:hAnsi="宋体" w:eastAsia="宋体" w:cs="宋体"/>
          <w:color w:val="auto"/>
          <w:highlight w:val="none"/>
        </w:rPr>
      </w:pPr>
    </w:p>
    <w:p w14:paraId="4E738055">
      <w:pPr>
        <w:rPr>
          <w:rFonts w:hint="eastAsia" w:ascii="宋体" w:hAnsi="宋体" w:eastAsia="宋体" w:cs="宋体"/>
          <w:color w:val="auto"/>
          <w:highlight w:val="none"/>
        </w:rPr>
      </w:pPr>
    </w:p>
    <w:p w14:paraId="742E2323">
      <w:pPr>
        <w:pStyle w:val="22"/>
        <w:rPr>
          <w:rFonts w:hint="eastAsia" w:ascii="宋体" w:hAnsi="宋体" w:eastAsia="宋体" w:cs="宋体"/>
          <w:color w:val="auto"/>
          <w:highlight w:val="none"/>
        </w:rPr>
      </w:pPr>
    </w:p>
    <w:p w14:paraId="3C8B7F24">
      <w:pPr>
        <w:pStyle w:val="16"/>
        <w:rPr>
          <w:rFonts w:hint="eastAsia" w:ascii="宋体" w:hAnsi="宋体" w:eastAsia="宋体" w:cs="宋体"/>
          <w:color w:val="auto"/>
          <w:highlight w:val="none"/>
        </w:rPr>
      </w:pPr>
    </w:p>
    <w:p w14:paraId="4D167973">
      <w:pPr>
        <w:rPr>
          <w:rFonts w:hint="eastAsia" w:ascii="宋体" w:hAnsi="宋体" w:eastAsia="宋体" w:cs="宋体"/>
          <w:color w:val="auto"/>
          <w:highlight w:val="none"/>
        </w:rPr>
      </w:pPr>
    </w:p>
    <w:p w14:paraId="4A509221">
      <w:pPr>
        <w:pStyle w:val="22"/>
        <w:rPr>
          <w:rFonts w:hint="eastAsia" w:ascii="宋体" w:hAnsi="宋体" w:eastAsia="宋体" w:cs="宋体"/>
          <w:color w:val="auto"/>
          <w:highlight w:val="none"/>
        </w:rPr>
      </w:pPr>
    </w:p>
    <w:p w14:paraId="3EB35721">
      <w:pPr>
        <w:pStyle w:val="16"/>
        <w:rPr>
          <w:rFonts w:hint="eastAsia" w:ascii="宋体" w:hAnsi="宋体" w:eastAsia="宋体" w:cs="宋体"/>
          <w:color w:val="auto"/>
          <w:highlight w:val="none"/>
        </w:rPr>
      </w:pPr>
    </w:p>
    <w:p w14:paraId="4E09D7F4">
      <w:pPr>
        <w:rPr>
          <w:rFonts w:hint="eastAsia" w:ascii="宋体" w:hAnsi="宋体" w:eastAsia="宋体" w:cs="宋体"/>
          <w:color w:val="auto"/>
          <w:highlight w:val="none"/>
        </w:rPr>
      </w:pPr>
    </w:p>
    <w:p w14:paraId="37535B23">
      <w:pPr>
        <w:pStyle w:val="22"/>
        <w:rPr>
          <w:rFonts w:hint="eastAsia" w:ascii="宋体" w:hAnsi="宋体" w:eastAsia="宋体" w:cs="宋体"/>
          <w:color w:val="auto"/>
          <w:highlight w:val="none"/>
        </w:rPr>
      </w:pPr>
    </w:p>
    <w:p w14:paraId="5D2852F5">
      <w:pPr>
        <w:pStyle w:val="16"/>
        <w:rPr>
          <w:rFonts w:hint="eastAsia" w:ascii="宋体" w:hAnsi="宋体" w:eastAsia="宋体" w:cs="宋体"/>
          <w:color w:val="auto"/>
          <w:highlight w:val="none"/>
        </w:rPr>
      </w:pPr>
    </w:p>
    <w:p w14:paraId="4FCF9A44">
      <w:pPr>
        <w:rPr>
          <w:rFonts w:hint="eastAsia" w:ascii="宋体" w:hAnsi="宋体" w:eastAsia="宋体" w:cs="宋体"/>
          <w:color w:val="auto"/>
          <w:highlight w:val="none"/>
        </w:rPr>
      </w:pPr>
    </w:p>
    <w:p w14:paraId="2511A265">
      <w:pPr>
        <w:pStyle w:val="69"/>
        <w:rPr>
          <w:rFonts w:hint="eastAsia" w:ascii="宋体" w:hAnsi="宋体" w:eastAsia="宋体" w:cs="宋体"/>
          <w:color w:val="auto"/>
          <w:highlight w:val="none"/>
        </w:rPr>
      </w:pPr>
    </w:p>
    <w:p w14:paraId="48AB0E39">
      <w:pPr>
        <w:pStyle w:val="70"/>
        <w:rPr>
          <w:rFonts w:hint="eastAsia" w:ascii="宋体" w:hAnsi="宋体" w:eastAsia="宋体" w:cs="宋体"/>
          <w:color w:val="auto"/>
          <w:highlight w:val="none"/>
        </w:rPr>
      </w:pPr>
    </w:p>
    <w:p w14:paraId="0405AC97">
      <w:pPr>
        <w:rPr>
          <w:rFonts w:hint="eastAsia" w:ascii="宋体" w:hAnsi="宋体" w:eastAsia="宋体" w:cs="宋体"/>
          <w:color w:val="auto"/>
          <w:highlight w:val="none"/>
        </w:rPr>
      </w:pPr>
    </w:p>
    <w:p w14:paraId="7E5ED954">
      <w:pPr>
        <w:pStyle w:val="27"/>
        <w:numPr>
          <w:ilvl w:val="0"/>
          <w:numId w:val="3"/>
        </w:numPr>
        <w:tabs>
          <w:tab w:val="left" w:pos="2740"/>
        </w:tabs>
        <w:ind w:leftChars="0" w:firstLine="851" w:firstLineChars="265"/>
        <w:outlineLvl w:val="0"/>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 xml:space="preserve"> </w:t>
      </w:r>
      <w:bookmarkStart w:id="133" w:name="_Toc12954"/>
      <w:bookmarkStart w:id="134" w:name="_Toc18858"/>
      <w:bookmarkStart w:id="135" w:name="_Toc12313"/>
      <w:bookmarkStart w:id="136" w:name="_Toc20521"/>
      <w:r>
        <w:rPr>
          <w:rFonts w:hint="eastAsia" w:ascii="宋体" w:hAnsi="宋体" w:eastAsia="宋体" w:cs="宋体"/>
          <w:b/>
          <w:bCs/>
          <w:color w:val="auto"/>
          <w:sz w:val="32"/>
          <w:highlight w:val="none"/>
        </w:rPr>
        <w:t>投标人须知</w:t>
      </w:r>
      <w:bookmarkEnd w:id="132"/>
      <w:bookmarkEnd w:id="133"/>
      <w:bookmarkEnd w:id="134"/>
      <w:bookmarkEnd w:id="135"/>
      <w:bookmarkEnd w:id="136"/>
    </w:p>
    <w:p w14:paraId="739F3ECC">
      <w:pPr>
        <w:pStyle w:val="6"/>
        <w:spacing w:before="240" w:after="240" w:line="300" w:lineRule="exact"/>
        <w:ind w:firstLine="562"/>
        <w:jc w:val="center"/>
        <w:rPr>
          <w:rFonts w:hint="eastAsia" w:ascii="宋体" w:hAnsi="宋体" w:eastAsia="宋体" w:cs="宋体"/>
          <w:color w:val="auto"/>
          <w:sz w:val="28"/>
          <w:szCs w:val="28"/>
          <w:highlight w:val="none"/>
        </w:rPr>
      </w:pPr>
      <w:bookmarkStart w:id="137" w:name="_Toc55212778"/>
      <w:r>
        <w:rPr>
          <w:rFonts w:hint="eastAsia" w:ascii="宋体" w:hAnsi="宋体" w:eastAsia="宋体" w:cs="宋体"/>
          <w:color w:val="auto"/>
          <w:sz w:val="28"/>
          <w:szCs w:val="28"/>
          <w:highlight w:val="none"/>
        </w:rPr>
        <w:t>前列表</w:t>
      </w:r>
      <w:bookmarkEnd w:id="137"/>
    </w:p>
    <w:tbl>
      <w:tblPr>
        <w:tblStyle w:val="52"/>
        <w:tblW w:w="0" w:type="auto"/>
        <w:jc w:val="center"/>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701"/>
        <w:gridCol w:w="2382"/>
        <w:gridCol w:w="1262"/>
        <w:gridCol w:w="3685"/>
      </w:tblGrid>
      <w:tr w14:paraId="7CC26BCB">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63" w:hRule="exact"/>
          <w:jc w:val="center"/>
        </w:trPr>
        <w:tc>
          <w:tcPr>
            <w:tcW w:w="712" w:type="dxa"/>
            <w:shd w:val="clear" w:color="auto" w:fill="FFFFFF"/>
            <w:vAlign w:val="center"/>
          </w:tcPr>
          <w:p w14:paraId="5425E462">
            <w:pPr>
              <w:spacing w:line="400" w:lineRule="exact"/>
              <w:jc w:val="center"/>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序号</w:t>
            </w:r>
          </w:p>
        </w:tc>
        <w:tc>
          <w:tcPr>
            <w:tcW w:w="1701" w:type="dxa"/>
            <w:shd w:val="clear" w:color="auto" w:fill="FFFFFF"/>
            <w:vAlign w:val="center"/>
          </w:tcPr>
          <w:p w14:paraId="63DA0A10">
            <w:pPr>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须知项目</w:t>
            </w:r>
          </w:p>
        </w:tc>
        <w:tc>
          <w:tcPr>
            <w:tcW w:w="7329" w:type="dxa"/>
            <w:gridSpan w:val="3"/>
            <w:shd w:val="clear" w:color="auto" w:fill="FFFFFF"/>
            <w:vAlign w:val="center"/>
          </w:tcPr>
          <w:p w14:paraId="186346F6">
            <w:pPr>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757C705A">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63" w:hRule="exact"/>
          <w:jc w:val="center"/>
        </w:trPr>
        <w:tc>
          <w:tcPr>
            <w:tcW w:w="712" w:type="dxa"/>
            <w:shd w:val="clear" w:color="auto" w:fill="FFFFFF"/>
            <w:vAlign w:val="center"/>
          </w:tcPr>
          <w:p w14:paraId="6B8D5BBA">
            <w:pPr>
              <w:spacing w:line="400" w:lineRule="exact"/>
              <w:jc w:val="center"/>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w:t>
            </w:r>
          </w:p>
        </w:tc>
        <w:tc>
          <w:tcPr>
            <w:tcW w:w="1701" w:type="dxa"/>
            <w:shd w:val="clear" w:color="auto" w:fill="FFFFFF"/>
            <w:vAlign w:val="center"/>
          </w:tcPr>
          <w:p w14:paraId="06799FDA">
            <w:pPr>
              <w:spacing w:line="400" w:lineRule="exact"/>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项目名称</w:t>
            </w:r>
          </w:p>
        </w:tc>
        <w:tc>
          <w:tcPr>
            <w:tcW w:w="7329" w:type="dxa"/>
            <w:gridSpan w:val="3"/>
            <w:shd w:val="clear" w:color="auto" w:fill="FFFFFF"/>
            <w:vAlign w:val="center"/>
          </w:tcPr>
          <w:p w14:paraId="6600C209">
            <w:pPr>
              <w:spacing w:line="400" w:lineRule="exact"/>
              <w:rPr>
                <w:rFonts w:hint="eastAsia" w:ascii="宋体" w:hAnsi="宋体" w:eastAsia="宋体" w:cs="宋体"/>
                <w:b/>
                <w:bCs/>
                <w:color w:val="auto"/>
                <w:szCs w:val="21"/>
                <w:highlight w:val="none"/>
                <w:lang w:eastAsia="zh-CN"/>
              </w:rPr>
            </w:pPr>
            <w:r>
              <w:rPr>
                <w:rFonts w:hint="eastAsia" w:ascii="宋体" w:hAnsi="宋体" w:cs="宋体"/>
                <w:color w:val="auto"/>
                <w:szCs w:val="21"/>
                <w:highlight w:val="none"/>
                <w:lang w:eastAsia="zh-CN"/>
              </w:rPr>
              <w:t>丽水市国民经济和社会发展第十五个五年规划纲要项目</w:t>
            </w:r>
          </w:p>
        </w:tc>
      </w:tr>
      <w:tr w14:paraId="4E699689">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53" w:hRule="exact"/>
          <w:jc w:val="center"/>
        </w:trPr>
        <w:tc>
          <w:tcPr>
            <w:tcW w:w="712" w:type="dxa"/>
            <w:vAlign w:val="center"/>
          </w:tcPr>
          <w:p w14:paraId="7BE57C8E">
            <w:pPr>
              <w:spacing w:line="400" w:lineRule="exact"/>
              <w:jc w:val="center"/>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w:t>
            </w:r>
          </w:p>
        </w:tc>
        <w:tc>
          <w:tcPr>
            <w:tcW w:w="1701" w:type="dxa"/>
            <w:vAlign w:val="center"/>
          </w:tcPr>
          <w:p w14:paraId="76BFF4E6">
            <w:pPr>
              <w:spacing w:line="400" w:lineRule="exact"/>
              <w:jc w:val="left"/>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采购人</w:t>
            </w:r>
          </w:p>
        </w:tc>
        <w:tc>
          <w:tcPr>
            <w:tcW w:w="7329" w:type="dxa"/>
            <w:gridSpan w:val="3"/>
            <w:vAlign w:val="center"/>
          </w:tcPr>
          <w:p w14:paraId="3FA7D1C5">
            <w:pPr>
              <w:spacing w:line="400" w:lineRule="exact"/>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丽水市发展和改革委员会</w:t>
            </w:r>
          </w:p>
        </w:tc>
      </w:tr>
      <w:tr w14:paraId="44284FD4">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712" w:type="dxa"/>
            <w:vAlign w:val="center"/>
          </w:tcPr>
          <w:p w14:paraId="4970A928">
            <w:pPr>
              <w:spacing w:line="400" w:lineRule="exact"/>
              <w:jc w:val="center"/>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3</w:t>
            </w:r>
          </w:p>
        </w:tc>
        <w:tc>
          <w:tcPr>
            <w:tcW w:w="1701" w:type="dxa"/>
            <w:vAlign w:val="center"/>
          </w:tcPr>
          <w:p w14:paraId="3E7FE198">
            <w:pPr>
              <w:spacing w:line="400" w:lineRule="exact"/>
              <w:jc w:val="left"/>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采购代理机构</w:t>
            </w:r>
          </w:p>
        </w:tc>
        <w:tc>
          <w:tcPr>
            <w:tcW w:w="7329" w:type="dxa"/>
            <w:gridSpan w:val="3"/>
            <w:vAlign w:val="center"/>
          </w:tcPr>
          <w:p w14:paraId="53FA13C0">
            <w:pPr>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浙江大兴建设项目管理咨询有限公司</w:t>
            </w:r>
          </w:p>
        </w:tc>
      </w:tr>
      <w:tr w14:paraId="37B63D8E">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93" w:hRule="exact"/>
          <w:jc w:val="center"/>
        </w:trPr>
        <w:tc>
          <w:tcPr>
            <w:tcW w:w="712" w:type="dxa"/>
            <w:vAlign w:val="center"/>
          </w:tcPr>
          <w:p w14:paraId="1A242B3F">
            <w:pPr>
              <w:spacing w:line="400" w:lineRule="exact"/>
              <w:jc w:val="center"/>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4</w:t>
            </w:r>
          </w:p>
        </w:tc>
        <w:tc>
          <w:tcPr>
            <w:tcW w:w="1701" w:type="dxa"/>
            <w:vAlign w:val="center"/>
          </w:tcPr>
          <w:p w14:paraId="6AB31718">
            <w:pPr>
              <w:spacing w:line="400" w:lineRule="exact"/>
              <w:jc w:val="left"/>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采购方式</w:t>
            </w:r>
          </w:p>
        </w:tc>
        <w:tc>
          <w:tcPr>
            <w:tcW w:w="2382" w:type="dxa"/>
            <w:vAlign w:val="center"/>
          </w:tcPr>
          <w:p w14:paraId="498E4163">
            <w:pPr>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公开招标</w:t>
            </w:r>
          </w:p>
        </w:tc>
        <w:tc>
          <w:tcPr>
            <w:tcW w:w="1262" w:type="dxa"/>
            <w:vAlign w:val="center"/>
          </w:tcPr>
          <w:p w14:paraId="2AD45417">
            <w:pPr>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组织方式</w:t>
            </w:r>
          </w:p>
        </w:tc>
        <w:tc>
          <w:tcPr>
            <w:tcW w:w="3685" w:type="dxa"/>
            <w:vAlign w:val="center"/>
          </w:tcPr>
          <w:p w14:paraId="6B59B10B">
            <w:pPr>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分散采购委托中介</w:t>
            </w:r>
          </w:p>
        </w:tc>
      </w:tr>
      <w:tr w14:paraId="5C34FB10">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932" w:hRule="exact"/>
          <w:jc w:val="center"/>
        </w:trPr>
        <w:tc>
          <w:tcPr>
            <w:tcW w:w="712" w:type="dxa"/>
            <w:vAlign w:val="center"/>
          </w:tcPr>
          <w:p w14:paraId="54240B8A">
            <w:pPr>
              <w:spacing w:line="400" w:lineRule="exact"/>
              <w:jc w:val="center"/>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5</w:t>
            </w:r>
          </w:p>
        </w:tc>
        <w:tc>
          <w:tcPr>
            <w:tcW w:w="1701" w:type="dxa"/>
            <w:vAlign w:val="center"/>
          </w:tcPr>
          <w:p w14:paraId="2B0A7FB4">
            <w:pPr>
              <w:spacing w:line="400" w:lineRule="exact"/>
              <w:jc w:val="left"/>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资格审查方式</w:t>
            </w:r>
          </w:p>
        </w:tc>
        <w:tc>
          <w:tcPr>
            <w:tcW w:w="7329" w:type="dxa"/>
            <w:gridSpan w:val="3"/>
            <w:vAlign w:val="center"/>
          </w:tcPr>
          <w:p w14:paraId="01E2B855">
            <w:pPr>
              <w:spacing w:line="400" w:lineRule="exact"/>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采用资格后审。</w:t>
            </w:r>
            <w:r>
              <w:rPr>
                <w:rFonts w:hint="eastAsia" w:ascii="宋体" w:hAnsi="宋体" w:eastAsia="宋体" w:cs="宋体"/>
                <w:color w:val="auto"/>
                <w:szCs w:val="21"/>
                <w:highlight w:val="none"/>
              </w:rPr>
              <w:t>投标人获取招标文件或提交投标文件不表明已获取投标资格。开标会上通过资格审查的投标人才具有投标资格。</w:t>
            </w:r>
          </w:p>
        </w:tc>
      </w:tr>
      <w:tr w14:paraId="53BAB5D2">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772" w:hRule="exact"/>
          <w:jc w:val="center"/>
        </w:trPr>
        <w:tc>
          <w:tcPr>
            <w:tcW w:w="712" w:type="dxa"/>
            <w:vAlign w:val="center"/>
          </w:tcPr>
          <w:p w14:paraId="6474F59E">
            <w:pPr>
              <w:spacing w:line="400" w:lineRule="exact"/>
              <w:jc w:val="center"/>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6</w:t>
            </w:r>
          </w:p>
        </w:tc>
        <w:tc>
          <w:tcPr>
            <w:tcW w:w="1701" w:type="dxa"/>
            <w:vAlign w:val="center"/>
          </w:tcPr>
          <w:p w14:paraId="425E714D">
            <w:pPr>
              <w:spacing w:line="400" w:lineRule="exact"/>
              <w:jc w:val="left"/>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投标有效期</w:t>
            </w:r>
          </w:p>
        </w:tc>
        <w:tc>
          <w:tcPr>
            <w:tcW w:w="7329" w:type="dxa"/>
            <w:gridSpan w:val="3"/>
            <w:vAlign w:val="center"/>
          </w:tcPr>
          <w:p w14:paraId="53D743F0">
            <w:pPr>
              <w:spacing w:line="400" w:lineRule="exact"/>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提交投标文件的截止之日起90日内有效</w:t>
            </w:r>
          </w:p>
        </w:tc>
      </w:tr>
      <w:tr w14:paraId="16133A35">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2661" w:hRule="exact"/>
          <w:jc w:val="center"/>
        </w:trPr>
        <w:tc>
          <w:tcPr>
            <w:tcW w:w="712" w:type="dxa"/>
            <w:vAlign w:val="center"/>
          </w:tcPr>
          <w:p w14:paraId="54F57EE1">
            <w:pPr>
              <w:spacing w:line="400" w:lineRule="exact"/>
              <w:jc w:val="center"/>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7</w:t>
            </w:r>
          </w:p>
        </w:tc>
        <w:tc>
          <w:tcPr>
            <w:tcW w:w="1701" w:type="dxa"/>
            <w:vAlign w:val="center"/>
          </w:tcPr>
          <w:p w14:paraId="69829F03">
            <w:pPr>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招标文件质疑</w:t>
            </w:r>
          </w:p>
        </w:tc>
        <w:tc>
          <w:tcPr>
            <w:tcW w:w="7329" w:type="dxa"/>
            <w:gridSpan w:val="3"/>
            <w:vAlign w:val="center"/>
          </w:tcPr>
          <w:p w14:paraId="7AFAF1EA">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1.只有通过电子交易平台“潜在投标人”栏获取招标文件的投标人才能对招标文件提出质疑（质疑时间详见前附表），否则不予受理；</w:t>
            </w:r>
          </w:p>
          <w:p w14:paraId="721B907A">
            <w:pPr>
              <w:spacing w:line="400" w:lineRule="exac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2.质疑期限为自获取招标文件或者招标公告期限届满之日（招标公告届满日为公告发布后的第6个工作日）起7个工作日内且应当在投标截止时间之前提出，否则被质疑人可以不予接受。投标人应以书面形式向采购人和采购代理机构一次性提出质疑。</w:t>
            </w:r>
          </w:p>
        </w:tc>
      </w:tr>
      <w:tr w14:paraId="6B2A774B">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831" w:hRule="exact"/>
          <w:jc w:val="center"/>
        </w:trPr>
        <w:tc>
          <w:tcPr>
            <w:tcW w:w="712" w:type="dxa"/>
            <w:vAlign w:val="center"/>
          </w:tcPr>
          <w:p w14:paraId="34EA33B2">
            <w:pPr>
              <w:spacing w:line="400" w:lineRule="exact"/>
              <w:jc w:val="center"/>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8</w:t>
            </w:r>
          </w:p>
        </w:tc>
        <w:tc>
          <w:tcPr>
            <w:tcW w:w="1701" w:type="dxa"/>
            <w:vAlign w:val="center"/>
          </w:tcPr>
          <w:p w14:paraId="3EA9B3E0">
            <w:pPr>
              <w:spacing w:line="400" w:lineRule="exact"/>
              <w:jc w:val="left"/>
              <w:rPr>
                <w:rFonts w:hint="eastAsia" w:ascii="宋体" w:hAnsi="宋体" w:eastAsia="宋体" w:cs="宋体"/>
                <w:bCs/>
                <w:snapToGrid w:val="0"/>
                <w:color w:val="auto"/>
                <w:szCs w:val="21"/>
                <w:highlight w:val="none"/>
              </w:rPr>
            </w:pPr>
            <w:r>
              <w:rPr>
                <w:rFonts w:hint="eastAsia" w:ascii="宋体" w:hAnsi="宋体" w:eastAsia="宋体" w:cs="宋体"/>
                <w:color w:val="auto"/>
                <w:szCs w:val="21"/>
                <w:highlight w:val="none"/>
              </w:rPr>
              <w:t>招标文件澄清或修改时间</w:t>
            </w:r>
          </w:p>
        </w:tc>
        <w:tc>
          <w:tcPr>
            <w:tcW w:w="7329" w:type="dxa"/>
            <w:gridSpan w:val="3"/>
            <w:vAlign w:val="center"/>
          </w:tcPr>
          <w:p w14:paraId="280AFE34">
            <w:pPr>
              <w:spacing w:line="400" w:lineRule="exact"/>
              <w:rPr>
                <w:rFonts w:hint="eastAsia" w:ascii="宋体" w:hAnsi="宋体" w:eastAsia="宋体" w:cs="宋体"/>
                <w:bCs/>
                <w:snapToGrid w:val="0"/>
                <w:color w:val="auto"/>
                <w:szCs w:val="21"/>
                <w:highlight w:val="none"/>
              </w:rPr>
            </w:pPr>
            <w:r>
              <w:rPr>
                <w:rFonts w:hint="eastAsia" w:ascii="宋体" w:hAnsi="宋体" w:eastAsia="宋体" w:cs="宋体"/>
                <w:color w:val="auto"/>
                <w:szCs w:val="21"/>
                <w:highlight w:val="none"/>
              </w:rPr>
              <w:t>投标截止时间15日前，发布网址同招标公告发布网址。</w:t>
            </w:r>
          </w:p>
        </w:tc>
      </w:tr>
      <w:tr w14:paraId="397AA52C">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4553" w:hRule="atLeast"/>
          <w:jc w:val="center"/>
        </w:trPr>
        <w:tc>
          <w:tcPr>
            <w:tcW w:w="712" w:type="dxa"/>
            <w:vAlign w:val="center"/>
          </w:tcPr>
          <w:p w14:paraId="63710656">
            <w:pPr>
              <w:spacing w:line="400" w:lineRule="exact"/>
              <w:jc w:val="center"/>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9</w:t>
            </w:r>
          </w:p>
        </w:tc>
        <w:tc>
          <w:tcPr>
            <w:tcW w:w="1701" w:type="dxa"/>
            <w:vAlign w:val="center"/>
          </w:tcPr>
          <w:p w14:paraId="26CA5064">
            <w:pPr>
              <w:spacing w:line="400" w:lineRule="exact"/>
              <w:jc w:val="left"/>
              <w:rPr>
                <w:rFonts w:hint="eastAsia" w:ascii="宋体" w:hAnsi="宋体" w:eastAsia="宋体" w:cs="宋体"/>
                <w:b/>
                <w:bCs/>
                <w:snapToGrid w:val="0"/>
                <w:color w:val="auto"/>
                <w:szCs w:val="21"/>
                <w:highlight w:val="none"/>
              </w:rPr>
            </w:pPr>
            <w:r>
              <w:rPr>
                <w:rFonts w:hint="eastAsia" w:ascii="宋体" w:hAnsi="宋体" w:eastAsia="宋体" w:cs="宋体"/>
                <w:bCs/>
                <w:snapToGrid w:val="0"/>
                <w:color w:val="auto"/>
                <w:szCs w:val="21"/>
                <w:highlight w:val="none"/>
              </w:rPr>
              <w:t>投标文件提交</w:t>
            </w:r>
          </w:p>
        </w:tc>
        <w:tc>
          <w:tcPr>
            <w:tcW w:w="7329" w:type="dxa"/>
            <w:gridSpan w:val="3"/>
            <w:vAlign w:val="center"/>
          </w:tcPr>
          <w:p w14:paraId="3A561B94">
            <w:pPr>
              <w:pStyle w:val="202"/>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1.接收人：浙江大兴建设项目管理咨询有限公司； </w:t>
            </w:r>
          </w:p>
          <w:p w14:paraId="66B4D572">
            <w:pPr>
              <w:spacing w:line="400" w:lineRule="exact"/>
              <w:ind w:left="103" w:hanging="102" w:hangingChars="4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2.提交投标文件截止时间（即投标截止时间）：</w:t>
            </w:r>
            <w:r>
              <w:rPr>
                <w:rFonts w:hint="eastAsia" w:ascii="宋体" w:hAnsi="宋体" w:eastAsia="宋体" w:cs="宋体"/>
                <w:b/>
                <w:color w:val="auto"/>
                <w:szCs w:val="21"/>
                <w:highlight w:val="none"/>
                <w:u w:val="single"/>
              </w:rPr>
              <w:t>202</w:t>
            </w:r>
            <w:r>
              <w:rPr>
                <w:rFonts w:hint="eastAsia" w:ascii="宋体" w:hAnsi="宋体" w:cs="宋体"/>
                <w:b/>
                <w:color w:val="auto"/>
                <w:szCs w:val="21"/>
                <w:highlight w:val="none"/>
                <w:u w:val="single"/>
                <w:lang w:val="en-US" w:eastAsia="zh-CN"/>
              </w:rPr>
              <w:t>5</w:t>
            </w:r>
            <w:r>
              <w:rPr>
                <w:rFonts w:hint="eastAsia" w:ascii="宋体" w:hAnsi="宋体" w:eastAsia="宋体" w:cs="宋体"/>
                <w:b/>
                <w:color w:val="auto"/>
                <w:szCs w:val="21"/>
                <w:highlight w:val="none"/>
                <w:u w:val="single"/>
              </w:rPr>
              <w:t>年</w:t>
            </w:r>
            <w:r>
              <w:rPr>
                <w:rFonts w:hint="eastAsia" w:ascii="宋体" w:hAnsi="宋体" w:cs="宋体"/>
                <w:b/>
                <w:color w:val="auto"/>
                <w:szCs w:val="21"/>
                <w:highlight w:val="none"/>
                <w:u w:val="single"/>
                <w:lang w:val="en-US" w:eastAsia="zh-CN"/>
              </w:rPr>
              <w:t>07</w:t>
            </w:r>
            <w:r>
              <w:rPr>
                <w:rFonts w:hint="eastAsia" w:ascii="宋体" w:hAnsi="宋体" w:eastAsia="宋体" w:cs="宋体"/>
                <w:b/>
                <w:color w:val="auto"/>
                <w:szCs w:val="21"/>
                <w:highlight w:val="none"/>
                <w:u w:val="single"/>
              </w:rPr>
              <w:t>月</w:t>
            </w:r>
            <w:r>
              <w:rPr>
                <w:rFonts w:hint="eastAsia" w:ascii="宋体" w:hAnsi="宋体" w:cs="宋体"/>
                <w:b/>
                <w:color w:val="auto"/>
                <w:szCs w:val="21"/>
                <w:highlight w:val="none"/>
                <w:u w:val="single"/>
                <w:lang w:val="en-US" w:eastAsia="zh-CN"/>
              </w:rPr>
              <w:t>28</w:t>
            </w:r>
            <w:r>
              <w:rPr>
                <w:rFonts w:hint="eastAsia" w:ascii="宋体" w:hAnsi="宋体" w:eastAsia="宋体" w:cs="宋体"/>
                <w:b/>
                <w:color w:val="auto"/>
                <w:szCs w:val="21"/>
                <w:highlight w:val="none"/>
                <w:u w:val="single"/>
              </w:rPr>
              <w:t>日</w:t>
            </w:r>
            <w:r>
              <w:rPr>
                <w:rFonts w:hint="eastAsia" w:ascii="宋体" w:hAnsi="宋体" w:cs="宋体"/>
                <w:b/>
                <w:color w:val="auto"/>
                <w:szCs w:val="21"/>
                <w:highlight w:val="none"/>
                <w:u w:val="single"/>
                <w:lang w:val="en-US" w:eastAsia="zh-CN"/>
              </w:rPr>
              <w:t>9</w:t>
            </w:r>
            <w:r>
              <w:rPr>
                <w:rFonts w:hint="eastAsia" w:ascii="宋体" w:hAnsi="宋体" w:eastAsia="宋体" w:cs="宋体"/>
                <w:b/>
                <w:color w:val="auto"/>
                <w:szCs w:val="21"/>
                <w:highlight w:val="none"/>
                <w:u w:val="single"/>
              </w:rPr>
              <w:t>时</w:t>
            </w:r>
            <w:r>
              <w:rPr>
                <w:rFonts w:hint="eastAsia" w:ascii="宋体" w:hAnsi="宋体" w:eastAsia="宋体" w:cs="宋体"/>
                <w:b/>
                <w:color w:val="auto"/>
                <w:szCs w:val="21"/>
                <w:highlight w:val="none"/>
                <w:u w:val="single"/>
                <w:lang w:val="en-US" w:eastAsia="zh-CN"/>
              </w:rPr>
              <w:t>00</w:t>
            </w:r>
            <w:r>
              <w:rPr>
                <w:rFonts w:hint="eastAsia" w:ascii="宋体" w:hAnsi="宋体" w:eastAsia="宋体" w:cs="宋体"/>
                <w:b/>
                <w:color w:val="auto"/>
                <w:szCs w:val="21"/>
                <w:highlight w:val="none"/>
                <w:u w:val="single"/>
              </w:rPr>
              <w:t>分；</w:t>
            </w:r>
          </w:p>
          <w:p w14:paraId="3F324A18">
            <w:pPr>
              <w:tabs>
                <w:tab w:val="left" w:pos="0"/>
                <w:tab w:val="left" w:pos="1134"/>
              </w:tabs>
              <w:adjustRightInd w:val="0"/>
              <w:snapToGrid w:val="0"/>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3.提交投标文件地点：</w:t>
            </w:r>
          </w:p>
          <w:p w14:paraId="35A57460">
            <w:pPr>
              <w:pStyle w:val="28"/>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（1）电子投标文件：投标截止时间前在政采云平台完成电子投标文件的传输提交；</w:t>
            </w:r>
          </w:p>
          <w:p w14:paraId="7B66F59B">
            <w:pPr>
              <w:pStyle w:val="28"/>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备份投标文件：备份投标文件是否提交由投标人自行决定，如不提交的，当电子投标文件无法解密时，将导致无备份投标文件而失去投标资格。如提交备份投标文件的，应在投标截止时间前将最后生成的具有电子签章的备份投标文件通过电子邮件方式传送至代理机构邮箱（</w:t>
            </w:r>
            <w:r>
              <w:rPr>
                <w:rFonts w:hint="eastAsia" w:hAnsi="宋体" w:cs="宋体"/>
                <w:color w:val="auto"/>
                <w:szCs w:val="21"/>
                <w:highlight w:val="none"/>
                <w:lang w:eastAsia="zh-CN"/>
              </w:rPr>
              <w:t>363498451@qq.com</w:t>
            </w:r>
            <w:r>
              <w:rPr>
                <w:rFonts w:hint="eastAsia" w:ascii="宋体" w:hAnsi="宋体" w:eastAsia="宋体" w:cs="宋体"/>
                <w:color w:val="auto"/>
                <w:szCs w:val="21"/>
                <w:highlight w:val="none"/>
              </w:rPr>
              <w:t xml:space="preserve">），传送的备份投标文件须打包压缩并加密，加密密码由投标人自行保管，压缩包命名为“备份投标文件”，并在邮件中注明项目名称及投标人名称。 </w:t>
            </w:r>
          </w:p>
        </w:tc>
      </w:tr>
      <w:tr w14:paraId="76437F2E">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52" w:hRule="exact"/>
          <w:jc w:val="center"/>
        </w:trPr>
        <w:tc>
          <w:tcPr>
            <w:tcW w:w="712" w:type="dxa"/>
            <w:shd w:val="clear" w:color="auto" w:fill="FFFFFF"/>
            <w:vAlign w:val="center"/>
          </w:tcPr>
          <w:p w14:paraId="741E379C">
            <w:pPr>
              <w:spacing w:line="400" w:lineRule="exact"/>
              <w:jc w:val="center"/>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序号</w:t>
            </w:r>
          </w:p>
        </w:tc>
        <w:tc>
          <w:tcPr>
            <w:tcW w:w="1701" w:type="dxa"/>
            <w:shd w:val="clear" w:color="auto" w:fill="FFFFFF"/>
            <w:vAlign w:val="center"/>
          </w:tcPr>
          <w:p w14:paraId="7B7B2162">
            <w:pPr>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须知项目</w:t>
            </w:r>
          </w:p>
        </w:tc>
        <w:tc>
          <w:tcPr>
            <w:tcW w:w="7329" w:type="dxa"/>
            <w:gridSpan w:val="3"/>
            <w:shd w:val="clear" w:color="auto" w:fill="FFFFFF"/>
            <w:vAlign w:val="center"/>
          </w:tcPr>
          <w:p w14:paraId="7C3A8C1B">
            <w:pPr>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60D38172">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211" w:hRule="exact"/>
          <w:jc w:val="center"/>
        </w:trPr>
        <w:tc>
          <w:tcPr>
            <w:tcW w:w="712" w:type="dxa"/>
            <w:vAlign w:val="center"/>
          </w:tcPr>
          <w:p w14:paraId="560C398A">
            <w:pPr>
              <w:spacing w:line="480" w:lineRule="auto"/>
              <w:jc w:val="center"/>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10</w:t>
            </w:r>
          </w:p>
        </w:tc>
        <w:tc>
          <w:tcPr>
            <w:tcW w:w="1701" w:type="dxa"/>
            <w:vAlign w:val="center"/>
          </w:tcPr>
          <w:p w14:paraId="114AD21E">
            <w:pPr>
              <w:spacing w:line="480" w:lineRule="auto"/>
              <w:jc w:val="left"/>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开标时间及地点</w:t>
            </w:r>
          </w:p>
        </w:tc>
        <w:tc>
          <w:tcPr>
            <w:tcW w:w="7329" w:type="dxa"/>
            <w:gridSpan w:val="3"/>
            <w:vAlign w:val="center"/>
          </w:tcPr>
          <w:p w14:paraId="4BA9FC26">
            <w:pPr>
              <w:spacing w:line="48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u w:val="single"/>
              </w:rPr>
              <w:t>开标时间：同投标截止时间</w:t>
            </w:r>
            <w:r>
              <w:rPr>
                <w:rFonts w:hint="eastAsia" w:ascii="宋体" w:hAnsi="宋体" w:eastAsia="宋体" w:cs="宋体"/>
                <w:b/>
                <w:color w:val="auto"/>
                <w:szCs w:val="21"/>
                <w:highlight w:val="none"/>
              </w:rPr>
              <w:t>；</w:t>
            </w:r>
          </w:p>
          <w:p w14:paraId="46AD83ED">
            <w:pPr>
              <w:pStyle w:val="28"/>
              <w:adjustRightInd w:val="0"/>
              <w:snapToGrid w:val="0"/>
              <w:spacing w:line="480" w:lineRule="auto"/>
              <w:ind w:right="42" w:rightChars="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开标地点（网址）：政府采购云平台（https://www.zcygov.cn）。</w:t>
            </w:r>
          </w:p>
          <w:p w14:paraId="370BA0DA">
            <w:pPr>
              <w:spacing w:line="480" w:lineRule="auto"/>
              <w:rPr>
                <w:rFonts w:hint="eastAsia" w:ascii="宋体" w:hAnsi="宋体" w:eastAsia="宋体" w:cs="宋体"/>
                <w:color w:val="auto"/>
                <w:szCs w:val="21"/>
                <w:highlight w:val="none"/>
              </w:rPr>
            </w:pPr>
          </w:p>
        </w:tc>
      </w:tr>
      <w:tr w14:paraId="3EC7DFA1">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710" w:hRule="exact"/>
          <w:jc w:val="center"/>
        </w:trPr>
        <w:tc>
          <w:tcPr>
            <w:tcW w:w="712" w:type="dxa"/>
            <w:vAlign w:val="center"/>
          </w:tcPr>
          <w:p w14:paraId="4E59B3B5">
            <w:pPr>
              <w:spacing w:line="480" w:lineRule="auto"/>
              <w:jc w:val="center"/>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11</w:t>
            </w:r>
          </w:p>
        </w:tc>
        <w:tc>
          <w:tcPr>
            <w:tcW w:w="1701" w:type="dxa"/>
            <w:vAlign w:val="center"/>
          </w:tcPr>
          <w:p w14:paraId="5953C1A1">
            <w:pPr>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中标结果公告及中标通知书</w:t>
            </w:r>
          </w:p>
        </w:tc>
        <w:tc>
          <w:tcPr>
            <w:tcW w:w="7329" w:type="dxa"/>
            <w:gridSpan w:val="3"/>
            <w:vAlign w:val="center"/>
          </w:tcPr>
          <w:p w14:paraId="584AD7DE">
            <w:pPr>
              <w:snapToGrid w:val="0"/>
              <w:spacing w:line="480" w:lineRule="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评审报告经采购人确认后2个工作日内，成交公告在浙江政府采购网（https://zfcg.czt.zj.gov.cn/）、</w:t>
            </w:r>
            <w:r>
              <w:rPr>
                <w:rFonts w:hint="eastAsia" w:ascii="宋体" w:hAnsi="宋体" w:cs="宋体"/>
                <w:color w:val="auto"/>
                <w:szCs w:val="21"/>
                <w:highlight w:val="none"/>
                <w:lang w:eastAsia="zh-CN"/>
              </w:rPr>
              <w:t>丽水市公共资源交易网</w:t>
            </w:r>
            <w:r>
              <w:rPr>
                <w:rFonts w:hint="eastAsia" w:ascii="宋体" w:hAnsi="宋体" w:eastAsia="宋体" w:cs="宋体"/>
                <w:color w:val="auto"/>
                <w:szCs w:val="21"/>
                <w:highlight w:val="none"/>
              </w:rPr>
              <w:t>（https://lssggzy.lishui.gov.cn/）等媒体上发布，并同时发出成交通知书。</w:t>
            </w:r>
          </w:p>
        </w:tc>
      </w:tr>
      <w:tr w14:paraId="29DC92F5">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781" w:hRule="exact"/>
          <w:jc w:val="center"/>
        </w:trPr>
        <w:tc>
          <w:tcPr>
            <w:tcW w:w="712" w:type="dxa"/>
            <w:vAlign w:val="center"/>
          </w:tcPr>
          <w:p w14:paraId="53BF7C30">
            <w:pPr>
              <w:spacing w:line="480" w:lineRule="auto"/>
              <w:jc w:val="center"/>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12</w:t>
            </w:r>
          </w:p>
        </w:tc>
        <w:tc>
          <w:tcPr>
            <w:tcW w:w="1701" w:type="dxa"/>
            <w:vAlign w:val="center"/>
          </w:tcPr>
          <w:p w14:paraId="32665A7D">
            <w:pPr>
              <w:spacing w:line="480" w:lineRule="auto"/>
              <w:jc w:val="left"/>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评标办法和细则</w:t>
            </w:r>
          </w:p>
        </w:tc>
        <w:tc>
          <w:tcPr>
            <w:tcW w:w="7329" w:type="dxa"/>
            <w:gridSpan w:val="3"/>
            <w:vAlign w:val="center"/>
          </w:tcPr>
          <w:p w14:paraId="1B6D1FAA">
            <w:pPr>
              <w:spacing w:line="48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详见本招标文件第六章</w:t>
            </w:r>
          </w:p>
        </w:tc>
      </w:tr>
      <w:tr w14:paraId="41AB53BC">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661" w:hRule="exact"/>
          <w:jc w:val="center"/>
        </w:trPr>
        <w:tc>
          <w:tcPr>
            <w:tcW w:w="712" w:type="dxa"/>
            <w:vAlign w:val="center"/>
          </w:tcPr>
          <w:p w14:paraId="116A83ED">
            <w:pPr>
              <w:spacing w:line="480" w:lineRule="auto"/>
              <w:jc w:val="center"/>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13</w:t>
            </w:r>
          </w:p>
        </w:tc>
        <w:tc>
          <w:tcPr>
            <w:tcW w:w="1701" w:type="dxa"/>
            <w:vAlign w:val="center"/>
          </w:tcPr>
          <w:p w14:paraId="74497269">
            <w:pPr>
              <w:spacing w:line="360" w:lineRule="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采购标的及其对应的中小企业划分标准所属行业</w:t>
            </w:r>
          </w:p>
        </w:tc>
        <w:tc>
          <w:tcPr>
            <w:tcW w:w="7329" w:type="dxa"/>
            <w:gridSpan w:val="3"/>
            <w:vAlign w:val="center"/>
          </w:tcPr>
          <w:p w14:paraId="6DC9869F">
            <w:pPr>
              <w:autoSpaceDE w:val="0"/>
              <w:autoSpaceDN w:val="0"/>
              <w:spacing w:line="360" w:lineRule="auto"/>
              <w:jc w:val="left"/>
              <w:textAlignment w:val="bottom"/>
              <w:rPr>
                <w:rFonts w:hint="eastAsia" w:ascii="宋体" w:hAnsi="宋体" w:eastAsia="宋体" w:cs="宋体"/>
                <w:bCs/>
                <w:snapToGrid w:val="0"/>
                <w:color w:val="auto"/>
                <w:szCs w:val="21"/>
                <w:highlight w:val="none"/>
                <w:u w:val="single"/>
              </w:rPr>
            </w:pPr>
            <w:r>
              <w:rPr>
                <w:rFonts w:hint="eastAsia" w:ascii="宋体" w:hAnsi="宋体" w:eastAsia="宋体" w:cs="宋体"/>
                <w:bCs/>
                <w:snapToGrid w:val="0"/>
                <w:color w:val="auto"/>
                <w:szCs w:val="21"/>
                <w:highlight w:val="none"/>
              </w:rPr>
              <w:t>标的：</w:t>
            </w:r>
            <w:r>
              <w:rPr>
                <w:rFonts w:hint="eastAsia" w:ascii="宋体" w:hAnsi="宋体" w:cs="宋体"/>
                <w:bCs/>
                <w:snapToGrid w:val="0"/>
                <w:color w:val="auto"/>
                <w:szCs w:val="21"/>
                <w:highlight w:val="none"/>
                <w:u w:val="single"/>
                <w:lang w:eastAsia="zh-CN"/>
              </w:rPr>
              <w:t>丽水市国民经济和社会发展第十五个五年规划纲要项目</w:t>
            </w:r>
            <w:r>
              <w:rPr>
                <w:rFonts w:hint="eastAsia" w:ascii="宋体" w:hAnsi="宋体" w:eastAsia="宋体" w:cs="宋体"/>
                <w:bCs/>
                <w:snapToGrid w:val="0"/>
                <w:color w:val="auto"/>
                <w:szCs w:val="21"/>
                <w:highlight w:val="none"/>
                <w:u w:val="single"/>
              </w:rPr>
              <w:t>，</w:t>
            </w:r>
          </w:p>
          <w:p w14:paraId="2255E271">
            <w:pPr>
              <w:autoSpaceDE w:val="0"/>
              <w:autoSpaceDN w:val="0"/>
              <w:spacing w:line="360" w:lineRule="auto"/>
              <w:jc w:val="left"/>
              <w:textAlignment w:val="bottom"/>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u w:val="single"/>
              </w:rPr>
              <w:t>属于</w:t>
            </w:r>
            <w:r>
              <w:rPr>
                <w:rFonts w:hint="eastAsia" w:ascii="宋体" w:hAnsi="宋体" w:cs="宋体"/>
                <w:bCs/>
                <w:snapToGrid w:val="0"/>
                <w:color w:val="auto"/>
                <w:szCs w:val="21"/>
                <w:highlight w:val="none"/>
                <w:u w:val="single"/>
                <w:lang w:eastAsia="zh-CN"/>
              </w:rPr>
              <w:t>其他未列明</w:t>
            </w:r>
            <w:r>
              <w:rPr>
                <w:rFonts w:hint="eastAsia" w:ascii="宋体" w:hAnsi="宋体" w:cs="宋体"/>
                <w:bCs/>
                <w:snapToGrid w:val="0"/>
                <w:color w:val="auto"/>
                <w:szCs w:val="21"/>
                <w:highlight w:val="none"/>
                <w:u w:val="none"/>
                <w:lang w:val="en-US" w:eastAsia="zh-CN"/>
              </w:rPr>
              <w:t>行业</w:t>
            </w:r>
            <w:r>
              <w:rPr>
                <w:rFonts w:hint="eastAsia" w:ascii="宋体" w:hAnsi="宋体" w:eastAsia="宋体" w:cs="宋体"/>
                <w:bCs/>
                <w:snapToGrid w:val="0"/>
                <w:color w:val="auto"/>
                <w:szCs w:val="21"/>
                <w:highlight w:val="none"/>
              </w:rPr>
              <w:t>。</w:t>
            </w:r>
          </w:p>
        </w:tc>
      </w:tr>
      <w:tr w14:paraId="63F4891B">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942" w:hRule="exact"/>
          <w:jc w:val="center"/>
        </w:trPr>
        <w:tc>
          <w:tcPr>
            <w:tcW w:w="712" w:type="dxa"/>
            <w:vAlign w:val="center"/>
          </w:tcPr>
          <w:p w14:paraId="0CC4806F">
            <w:pPr>
              <w:spacing w:line="480" w:lineRule="auto"/>
              <w:jc w:val="center"/>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14</w:t>
            </w:r>
          </w:p>
        </w:tc>
        <w:tc>
          <w:tcPr>
            <w:tcW w:w="1701" w:type="dxa"/>
            <w:vAlign w:val="center"/>
          </w:tcPr>
          <w:p w14:paraId="515AAA5C">
            <w:pPr>
              <w:spacing w:line="400" w:lineRule="exact"/>
              <w:jc w:val="left"/>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偏  离</w:t>
            </w:r>
          </w:p>
        </w:tc>
        <w:tc>
          <w:tcPr>
            <w:tcW w:w="7329" w:type="dxa"/>
            <w:gridSpan w:val="3"/>
            <w:vAlign w:val="center"/>
          </w:tcPr>
          <w:p w14:paraId="2098CB43">
            <w:pPr>
              <w:spacing w:line="400" w:lineRule="exact"/>
              <w:jc w:val="left"/>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投标文件不允许实质性偏离和重大偏离</w:t>
            </w:r>
          </w:p>
        </w:tc>
      </w:tr>
      <w:tr w14:paraId="37C9A834">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787" w:hRule="exact"/>
          <w:jc w:val="center"/>
        </w:trPr>
        <w:tc>
          <w:tcPr>
            <w:tcW w:w="712" w:type="dxa"/>
            <w:vAlign w:val="center"/>
          </w:tcPr>
          <w:p w14:paraId="3E59E238">
            <w:pPr>
              <w:spacing w:line="480" w:lineRule="auto"/>
              <w:jc w:val="center"/>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15</w:t>
            </w:r>
          </w:p>
        </w:tc>
        <w:tc>
          <w:tcPr>
            <w:tcW w:w="1701" w:type="dxa"/>
            <w:vAlign w:val="center"/>
          </w:tcPr>
          <w:p w14:paraId="7743D266">
            <w:pPr>
              <w:spacing w:line="48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签订合同</w:t>
            </w:r>
          </w:p>
        </w:tc>
        <w:tc>
          <w:tcPr>
            <w:tcW w:w="7329" w:type="dxa"/>
            <w:gridSpan w:val="3"/>
            <w:vAlign w:val="center"/>
          </w:tcPr>
          <w:p w14:paraId="6B826014">
            <w:pPr>
              <w:pStyle w:val="202"/>
              <w:spacing w:line="48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中标通知书发出之日起30日内，按照招标文件确定的事项签订政府采购合同</w:t>
            </w:r>
          </w:p>
        </w:tc>
      </w:tr>
      <w:tr w14:paraId="1D4F23C5">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746" w:hRule="exact"/>
          <w:jc w:val="center"/>
        </w:trPr>
        <w:tc>
          <w:tcPr>
            <w:tcW w:w="712" w:type="dxa"/>
            <w:vAlign w:val="center"/>
          </w:tcPr>
          <w:p w14:paraId="49F47238">
            <w:pPr>
              <w:spacing w:line="480" w:lineRule="auto"/>
              <w:jc w:val="center"/>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16</w:t>
            </w:r>
          </w:p>
        </w:tc>
        <w:tc>
          <w:tcPr>
            <w:tcW w:w="1701" w:type="dxa"/>
            <w:vAlign w:val="center"/>
          </w:tcPr>
          <w:p w14:paraId="1BBE8307">
            <w:pPr>
              <w:widowControl/>
              <w:spacing w:line="48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329" w:type="dxa"/>
            <w:gridSpan w:val="3"/>
            <w:vAlign w:val="center"/>
          </w:tcPr>
          <w:p w14:paraId="2B0FD017">
            <w:pPr>
              <w:widowControl/>
              <w:spacing w:line="480" w:lineRule="auto"/>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无</w:t>
            </w:r>
          </w:p>
        </w:tc>
      </w:tr>
      <w:tr w14:paraId="0CD2A250">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138" w:hRule="exact"/>
          <w:jc w:val="center"/>
        </w:trPr>
        <w:tc>
          <w:tcPr>
            <w:tcW w:w="712" w:type="dxa"/>
            <w:vAlign w:val="center"/>
          </w:tcPr>
          <w:p w14:paraId="14FBADC4">
            <w:pPr>
              <w:spacing w:line="480" w:lineRule="auto"/>
              <w:jc w:val="center"/>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17</w:t>
            </w:r>
          </w:p>
        </w:tc>
        <w:tc>
          <w:tcPr>
            <w:tcW w:w="1701" w:type="dxa"/>
            <w:vAlign w:val="center"/>
          </w:tcPr>
          <w:p w14:paraId="41F3FE40">
            <w:pPr>
              <w:spacing w:line="48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踏勘现场</w:t>
            </w:r>
          </w:p>
        </w:tc>
        <w:tc>
          <w:tcPr>
            <w:tcW w:w="7329" w:type="dxa"/>
            <w:gridSpan w:val="3"/>
            <w:vAlign w:val="center"/>
          </w:tcPr>
          <w:p w14:paraId="39481E47">
            <w:pPr>
              <w:spacing w:line="48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不组织，投标人如有需要，经采购人同意后可自行前往，踏勘期间发生的费用或意外导致伤亡等一切责任和损失均由投标人自负</w:t>
            </w:r>
          </w:p>
        </w:tc>
      </w:tr>
      <w:tr w14:paraId="42B9EBE9">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712" w:type="dxa"/>
            <w:vAlign w:val="center"/>
          </w:tcPr>
          <w:p w14:paraId="50AC5396">
            <w:pPr>
              <w:spacing w:line="480" w:lineRule="auto"/>
              <w:jc w:val="center"/>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18</w:t>
            </w:r>
          </w:p>
        </w:tc>
        <w:tc>
          <w:tcPr>
            <w:tcW w:w="1701" w:type="dxa"/>
            <w:vAlign w:val="center"/>
          </w:tcPr>
          <w:p w14:paraId="6A2C9338">
            <w:pPr>
              <w:spacing w:line="48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答疑会</w:t>
            </w:r>
          </w:p>
        </w:tc>
        <w:tc>
          <w:tcPr>
            <w:tcW w:w="7329" w:type="dxa"/>
            <w:gridSpan w:val="3"/>
            <w:vAlign w:val="center"/>
          </w:tcPr>
          <w:p w14:paraId="68997A03">
            <w:pPr>
              <w:spacing w:line="48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不召开</w:t>
            </w:r>
          </w:p>
        </w:tc>
      </w:tr>
      <w:tr w14:paraId="7F7C1B3B">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954" w:hRule="exact"/>
          <w:jc w:val="center"/>
        </w:trPr>
        <w:tc>
          <w:tcPr>
            <w:tcW w:w="712" w:type="dxa"/>
            <w:vAlign w:val="center"/>
          </w:tcPr>
          <w:p w14:paraId="78218C31">
            <w:pPr>
              <w:spacing w:line="480" w:lineRule="auto"/>
              <w:jc w:val="center"/>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19</w:t>
            </w:r>
          </w:p>
        </w:tc>
        <w:tc>
          <w:tcPr>
            <w:tcW w:w="1701" w:type="dxa"/>
            <w:vAlign w:val="center"/>
          </w:tcPr>
          <w:p w14:paraId="598FE05D">
            <w:pPr>
              <w:spacing w:line="48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投标文件的组成</w:t>
            </w:r>
          </w:p>
        </w:tc>
        <w:tc>
          <w:tcPr>
            <w:tcW w:w="7329" w:type="dxa"/>
            <w:gridSpan w:val="3"/>
            <w:vAlign w:val="center"/>
          </w:tcPr>
          <w:p w14:paraId="5CCAC547">
            <w:pPr>
              <w:spacing w:line="48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完整的《投标文件》由“资格文件”、“商务技术文件”和“报价文件”三部分组成</w:t>
            </w:r>
          </w:p>
        </w:tc>
      </w:tr>
      <w:tr w14:paraId="6E8A4014">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957" w:hRule="exact"/>
          <w:jc w:val="center"/>
        </w:trPr>
        <w:tc>
          <w:tcPr>
            <w:tcW w:w="712" w:type="dxa"/>
            <w:vAlign w:val="center"/>
          </w:tcPr>
          <w:p w14:paraId="2A318681">
            <w:pPr>
              <w:spacing w:line="480" w:lineRule="auto"/>
              <w:jc w:val="center"/>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20</w:t>
            </w:r>
          </w:p>
        </w:tc>
        <w:tc>
          <w:tcPr>
            <w:tcW w:w="1701" w:type="dxa"/>
            <w:vAlign w:val="center"/>
          </w:tcPr>
          <w:p w14:paraId="5E09CF13">
            <w:pPr>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投标文件</w:t>
            </w:r>
          </w:p>
          <w:p w14:paraId="4659A635">
            <w:pPr>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装订要求</w:t>
            </w:r>
          </w:p>
        </w:tc>
        <w:tc>
          <w:tcPr>
            <w:tcW w:w="7329" w:type="dxa"/>
            <w:gridSpan w:val="3"/>
            <w:vAlign w:val="center"/>
          </w:tcPr>
          <w:p w14:paraId="00BFAC8D">
            <w:pPr>
              <w:spacing w:line="48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本项目投标时采用电子文件，不需提供纸质投标文件，无装订要求。</w:t>
            </w:r>
          </w:p>
        </w:tc>
      </w:tr>
      <w:tr w14:paraId="6CA732E5">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165" w:hRule="exact"/>
          <w:jc w:val="center"/>
        </w:trPr>
        <w:tc>
          <w:tcPr>
            <w:tcW w:w="712" w:type="dxa"/>
            <w:vAlign w:val="center"/>
          </w:tcPr>
          <w:p w14:paraId="671476A6">
            <w:pPr>
              <w:spacing w:line="480" w:lineRule="auto"/>
              <w:jc w:val="center"/>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21</w:t>
            </w:r>
          </w:p>
        </w:tc>
        <w:tc>
          <w:tcPr>
            <w:tcW w:w="1701" w:type="dxa"/>
            <w:vAlign w:val="center"/>
          </w:tcPr>
          <w:p w14:paraId="2BA069F6">
            <w:pPr>
              <w:spacing w:line="480" w:lineRule="auto"/>
              <w:jc w:val="left"/>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发布媒体</w:t>
            </w:r>
          </w:p>
        </w:tc>
        <w:tc>
          <w:tcPr>
            <w:tcW w:w="7329" w:type="dxa"/>
            <w:gridSpan w:val="3"/>
            <w:vAlign w:val="center"/>
          </w:tcPr>
          <w:p w14:paraId="620C9F4E">
            <w:pPr>
              <w:snapToGrid w:val="0"/>
              <w:spacing w:line="360" w:lineRule="auto"/>
              <w:rPr>
                <w:rFonts w:hint="eastAsia" w:ascii="宋体" w:hAnsi="宋体" w:eastAsia="宋体" w:cs="宋体"/>
                <w:bCs/>
                <w:snapToGrid w:val="0"/>
                <w:color w:val="auto"/>
                <w:szCs w:val="21"/>
                <w:highlight w:val="none"/>
              </w:rPr>
            </w:pPr>
            <w:r>
              <w:rPr>
                <w:rFonts w:hint="eastAsia" w:ascii="宋体" w:hAnsi="宋体" w:eastAsia="宋体" w:cs="宋体"/>
                <w:color w:val="auto"/>
                <w:szCs w:val="21"/>
                <w:highlight w:val="none"/>
              </w:rPr>
              <w:t>浙江政府采购网https://zfcg.czt.zj.gov.cn/ 、</w:t>
            </w:r>
            <w:r>
              <w:rPr>
                <w:rFonts w:hint="eastAsia" w:ascii="宋体" w:hAnsi="宋体" w:cs="宋体"/>
                <w:color w:val="auto"/>
                <w:szCs w:val="21"/>
                <w:highlight w:val="none"/>
                <w:lang w:eastAsia="zh-CN"/>
              </w:rPr>
              <w:t>丽水市公共资源交易网</w:t>
            </w:r>
            <w:r>
              <w:rPr>
                <w:rFonts w:hint="eastAsia" w:ascii="宋体" w:hAnsi="宋体" w:eastAsia="宋体" w:cs="宋体"/>
                <w:color w:val="auto"/>
                <w:szCs w:val="21"/>
                <w:highlight w:val="none"/>
              </w:rPr>
              <w:t>https://lssggzy.lishui.gov.cn/</w:t>
            </w:r>
          </w:p>
        </w:tc>
      </w:tr>
      <w:tr w14:paraId="2CF3928C">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414" w:hRule="exact"/>
          <w:jc w:val="center"/>
        </w:trPr>
        <w:tc>
          <w:tcPr>
            <w:tcW w:w="712" w:type="dxa"/>
            <w:vAlign w:val="center"/>
          </w:tcPr>
          <w:p w14:paraId="732E7E60">
            <w:pPr>
              <w:spacing w:line="480" w:lineRule="auto"/>
              <w:jc w:val="center"/>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22</w:t>
            </w:r>
          </w:p>
        </w:tc>
        <w:tc>
          <w:tcPr>
            <w:tcW w:w="1701" w:type="dxa"/>
            <w:vAlign w:val="center"/>
          </w:tcPr>
          <w:p w14:paraId="35B879BB">
            <w:pPr>
              <w:spacing w:line="480" w:lineRule="auto"/>
              <w:jc w:val="left"/>
              <w:rPr>
                <w:rFonts w:hint="eastAsia" w:ascii="宋体" w:hAnsi="宋体" w:eastAsia="宋体" w:cs="宋体"/>
                <w:bCs/>
                <w:snapToGrid w:val="0"/>
                <w:color w:val="auto"/>
                <w:szCs w:val="21"/>
                <w:highlight w:val="none"/>
              </w:rPr>
            </w:pPr>
            <w:r>
              <w:rPr>
                <w:rFonts w:hint="eastAsia" w:ascii="宋体" w:hAnsi="宋体" w:eastAsia="宋体" w:cs="宋体"/>
                <w:bCs/>
                <w:color w:val="auto"/>
                <w:szCs w:val="21"/>
                <w:highlight w:val="none"/>
              </w:rPr>
              <w:t>招标文件解释权</w:t>
            </w:r>
          </w:p>
        </w:tc>
        <w:tc>
          <w:tcPr>
            <w:tcW w:w="7329" w:type="dxa"/>
            <w:gridSpan w:val="3"/>
            <w:vAlign w:val="center"/>
          </w:tcPr>
          <w:p w14:paraId="20BC4B6C">
            <w:pPr>
              <w:spacing w:line="480" w:lineRule="auto"/>
              <w:rPr>
                <w:rFonts w:hint="eastAsia" w:ascii="宋体" w:hAnsi="宋体" w:eastAsia="宋体" w:cs="宋体"/>
                <w:bCs/>
                <w:snapToGrid w:val="0"/>
                <w:color w:val="auto"/>
                <w:szCs w:val="21"/>
                <w:highlight w:val="none"/>
              </w:rPr>
            </w:pPr>
            <w:r>
              <w:rPr>
                <w:rFonts w:hint="eastAsia" w:ascii="宋体" w:hAnsi="宋体" w:eastAsia="宋体" w:cs="宋体"/>
                <w:bCs/>
                <w:color w:val="auto"/>
                <w:szCs w:val="21"/>
                <w:highlight w:val="none"/>
              </w:rPr>
              <w:t>本项目招标文件的解释权属于</w:t>
            </w:r>
            <w:r>
              <w:rPr>
                <w:rFonts w:hint="eastAsia" w:ascii="宋体" w:hAnsi="宋体" w:eastAsia="宋体" w:cs="宋体"/>
                <w:color w:val="auto"/>
                <w:szCs w:val="21"/>
                <w:highlight w:val="none"/>
              </w:rPr>
              <w:t>浙江大兴建设项目管理咨询有限公司</w:t>
            </w:r>
          </w:p>
        </w:tc>
      </w:tr>
      <w:tr w14:paraId="47D48E63">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37" w:hRule="exact"/>
          <w:jc w:val="center"/>
        </w:trPr>
        <w:tc>
          <w:tcPr>
            <w:tcW w:w="712" w:type="dxa"/>
            <w:shd w:val="clear" w:color="auto" w:fill="FFFFFF"/>
            <w:vAlign w:val="center"/>
          </w:tcPr>
          <w:p w14:paraId="566845B8">
            <w:pPr>
              <w:spacing w:line="400" w:lineRule="exact"/>
              <w:jc w:val="center"/>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序号</w:t>
            </w:r>
          </w:p>
        </w:tc>
        <w:tc>
          <w:tcPr>
            <w:tcW w:w="1701" w:type="dxa"/>
            <w:shd w:val="clear" w:color="auto" w:fill="FFFFFF"/>
            <w:vAlign w:val="center"/>
          </w:tcPr>
          <w:p w14:paraId="26BFD29A">
            <w:pPr>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须知项目</w:t>
            </w:r>
          </w:p>
        </w:tc>
        <w:tc>
          <w:tcPr>
            <w:tcW w:w="7329" w:type="dxa"/>
            <w:gridSpan w:val="3"/>
            <w:shd w:val="clear" w:color="auto" w:fill="FFFFFF"/>
            <w:vAlign w:val="center"/>
          </w:tcPr>
          <w:p w14:paraId="33066958">
            <w:pPr>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12D69D75">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4662" w:hRule="exact"/>
          <w:jc w:val="center"/>
        </w:trPr>
        <w:tc>
          <w:tcPr>
            <w:tcW w:w="712" w:type="dxa"/>
            <w:vAlign w:val="center"/>
          </w:tcPr>
          <w:p w14:paraId="31333005">
            <w:pPr>
              <w:spacing w:line="360" w:lineRule="exact"/>
              <w:jc w:val="center"/>
              <w:rPr>
                <w:rFonts w:hint="eastAsia" w:ascii="宋体" w:hAnsi="宋体" w:eastAsia="宋体" w:cs="宋体"/>
                <w:bCs/>
                <w:snapToGrid w:val="0"/>
                <w:color w:val="auto"/>
                <w:szCs w:val="21"/>
                <w:highlight w:val="none"/>
              </w:rPr>
            </w:pPr>
            <w:r>
              <w:rPr>
                <w:rFonts w:hint="eastAsia" w:ascii="宋体" w:hAnsi="宋体" w:eastAsia="宋体" w:cs="宋体"/>
                <w:bCs/>
                <w:color w:val="auto"/>
                <w:szCs w:val="21"/>
                <w:highlight w:val="none"/>
              </w:rPr>
              <w:t>23</w:t>
            </w:r>
          </w:p>
        </w:tc>
        <w:tc>
          <w:tcPr>
            <w:tcW w:w="1701" w:type="dxa"/>
            <w:vAlign w:val="center"/>
          </w:tcPr>
          <w:p w14:paraId="4BA3C22E">
            <w:pPr>
              <w:spacing w:line="36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投标人信用信息 查询、存档与使用</w:t>
            </w:r>
          </w:p>
          <w:p w14:paraId="6099FEA5">
            <w:pPr>
              <w:spacing w:line="360" w:lineRule="exact"/>
              <w:jc w:val="left"/>
              <w:rPr>
                <w:rFonts w:hint="eastAsia" w:ascii="宋体" w:hAnsi="宋体" w:eastAsia="宋体" w:cs="宋体"/>
                <w:bCs/>
                <w:color w:val="auto"/>
                <w:szCs w:val="21"/>
                <w:highlight w:val="none"/>
              </w:rPr>
            </w:pPr>
          </w:p>
        </w:tc>
        <w:tc>
          <w:tcPr>
            <w:tcW w:w="7329" w:type="dxa"/>
            <w:gridSpan w:val="3"/>
            <w:vAlign w:val="center"/>
          </w:tcPr>
          <w:p w14:paraId="13B29AC8">
            <w:pPr>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根据《关于在政府采购活动中查询及使用信用记录有关问题的通知》财库[2016]125 号的规定：</w:t>
            </w:r>
          </w:p>
          <w:p w14:paraId="299E9535">
            <w:pPr>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（1）采购人或采购代理机构将对本项目投标人的信用信息进行查询。</w:t>
            </w:r>
          </w:p>
          <w:p w14:paraId="45792C72">
            <w:pPr>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（2）查询渠道为信用中国网站（www.creditchina.gov.cn）、中国政府采购网（www.ccgp.gov.cn）。</w:t>
            </w:r>
          </w:p>
          <w:p w14:paraId="46730E42">
            <w:pPr>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（3）列入失信被执行人名单、重大税收违法案件当事人名单、政府采购严重违法失信行为记录名单等投标人信用信息均将用于本项目。</w:t>
            </w:r>
          </w:p>
          <w:p w14:paraId="6E7EFD88">
            <w:pPr>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（4）招标代理机构经办人和监督人员将查询网页打印与其他招标文件一并保存。</w:t>
            </w:r>
          </w:p>
          <w:p w14:paraId="16BA0E4C">
            <w:pPr>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（5）投标文件提交截止日当日网站显示的信用信息将作为评审和确定中标人的依据。</w:t>
            </w:r>
          </w:p>
          <w:p w14:paraId="5CB6F13B">
            <w:pPr>
              <w:spacing w:line="380" w:lineRule="exact"/>
              <w:rPr>
                <w:rFonts w:hint="eastAsia" w:ascii="宋体" w:hAnsi="宋体" w:eastAsia="宋体" w:cs="宋体"/>
                <w:bCs/>
                <w:color w:val="auto"/>
                <w:kern w:val="0"/>
                <w:szCs w:val="21"/>
                <w:highlight w:val="none"/>
              </w:rPr>
            </w:pPr>
            <w:r>
              <w:rPr>
                <w:rFonts w:hint="eastAsia" w:ascii="宋体" w:hAnsi="宋体" w:eastAsia="宋体" w:cs="宋体"/>
                <w:color w:val="auto"/>
                <w:highlight w:val="none"/>
              </w:rPr>
              <w:t>（6）</w:t>
            </w:r>
            <w:r>
              <w:rPr>
                <w:rFonts w:hint="eastAsia" w:ascii="宋体" w:hAnsi="宋体" w:eastAsia="宋体" w:cs="宋体"/>
                <w:bCs/>
                <w:color w:val="auto"/>
                <w:kern w:val="0"/>
                <w:szCs w:val="21"/>
                <w:highlight w:val="none"/>
              </w:rPr>
              <w:t>联合体成员存在以上不良信用记录的，视同联合体存在不良信用记录。</w:t>
            </w:r>
          </w:p>
          <w:p w14:paraId="1EBB3429">
            <w:pPr>
              <w:pStyle w:val="6"/>
              <w:outlineLvl w:val="9"/>
              <w:rPr>
                <w:rFonts w:hint="eastAsia" w:ascii="宋体" w:hAnsi="宋体" w:eastAsia="宋体" w:cs="宋体"/>
                <w:color w:val="auto"/>
                <w:highlight w:val="none"/>
              </w:rPr>
            </w:pPr>
          </w:p>
        </w:tc>
      </w:tr>
      <w:tr w14:paraId="4F1FE4FA">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440" w:hRule="exact"/>
          <w:jc w:val="center"/>
        </w:trPr>
        <w:tc>
          <w:tcPr>
            <w:tcW w:w="712" w:type="dxa"/>
            <w:vAlign w:val="center"/>
          </w:tcPr>
          <w:p w14:paraId="471288FE">
            <w:pPr>
              <w:spacing w:line="400" w:lineRule="exact"/>
              <w:jc w:val="center"/>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24</w:t>
            </w:r>
          </w:p>
        </w:tc>
        <w:tc>
          <w:tcPr>
            <w:tcW w:w="1701" w:type="dxa"/>
            <w:vAlign w:val="center"/>
          </w:tcPr>
          <w:p w14:paraId="3D5192BA">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     服务费</w:t>
            </w:r>
          </w:p>
        </w:tc>
        <w:tc>
          <w:tcPr>
            <w:tcW w:w="7329" w:type="dxa"/>
            <w:gridSpan w:val="3"/>
            <w:vAlign w:val="center"/>
          </w:tcPr>
          <w:p w14:paraId="2F6076C9">
            <w:pP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采购代理服务费金额：由</w:t>
            </w:r>
            <w:r>
              <w:rPr>
                <w:rFonts w:hint="eastAsia" w:ascii="宋体" w:hAnsi="宋体" w:eastAsia="宋体" w:cs="宋体"/>
                <w:b/>
                <w:bCs/>
                <w:color w:val="auto"/>
                <w:szCs w:val="21"/>
                <w:highlight w:val="none"/>
                <w:lang w:val="en-US" w:eastAsia="zh-CN"/>
              </w:rPr>
              <w:t>中标人</w:t>
            </w:r>
            <w:r>
              <w:rPr>
                <w:rFonts w:hint="eastAsia" w:ascii="宋体" w:hAnsi="宋体" w:eastAsia="宋体" w:cs="宋体"/>
                <w:b/>
                <w:bCs/>
                <w:color w:val="auto"/>
                <w:szCs w:val="21"/>
                <w:highlight w:val="none"/>
              </w:rPr>
              <w:t>支付代理服务费，费用以标项</w:t>
            </w:r>
            <w:r>
              <w:rPr>
                <w:rFonts w:hint="eastAsia" w:ascii="宋体" w:hAnsi="宋体" w:eastAsia="宋体" w:cs="宋体"/>
                <w:b/>
                <w:bCs/>
                <w:color w:val="auto"/>
                <w:szCs w:val="21"/>
                <w:highlight w:val="none"/>
                <w:lang w:val="en-US" w:eastAsia="zh-CN"/>
              </w:rPr>
              <w:t>中标</w:t>
            </w:r>
            <w:r>
              <w:rPr>
                <w:rFonts w:hint="eastAsia" w:ascii="宋体" w:hAnsi="宋体" w:eastAsia="宋体" w:cs="宋体"/>
                <w:b/>
                <w:bCs/>
                <w:color w:val="auto"/>
                <w:szCs w:val="21"/>
                <w:highlight w:val="none"/>
              </w:rPr>
              <w:t>金额为计算基数，按下表服务收费标准的</w:t>
            </w:r>
            <w:r>
              <w:rPr>
                <w:rFonts w:hint="eastAsia" w:ascii="宋体" w:hAnsi="宋体" w:cs="宋体"/>
                <w:b/>
                <w:bCs/>
                <w:color w:val="auto"/>
                <w:szCs w:val="21"/>
                <w:highlight w:val="none"/>
                <w:lang w:val="en-US" w:eastAsia="zh-CN"/>
              </w:rPr>
              <w:t>80</w:t>
            </w:r>
            <w:r>
              <w:rPr>
                <w:rFonts w:hint="eastAsia" w:ascii="宋体" w:hAnsi="宋体" w:eastAsia="宋体" w:cs="宋体"/>
                <w:b/>
                <w:bCs/>
                <w:color w:val="auto"/>
                <w:szCs w:val="21"/>
                <w:highlight w:val="none"/>
              </w:rPr>
              <w:t>%计取（不足5000元的按5000元计取），采用差额累计法计算，</w:t>
            </w:r>
            <w:r>
              <w:rPr>
                <w:rFonts w:hint="eastAsia" w:ascii="宋体" w:hAnsi="宋体" w:eastAsia="宋体" w:cs="宋体"/>
                <w:b/>
                <w:bCs/>
                <w:color w:val="auto"/>
                <w:szCs w:val="21"/>
                <w:highlight w:val="none"/>
                <w:lang w:val="en-US" w:eastAsia="zh-CN"/>
              </w:rPr>
              <w:t>中标人</w:t>
            </w:r>
            <w:r>
              <w:rPr>
                <w:rFonts w:hint="eastAsia" w:ascii="宋体" w:hAnsi="宋体" w:eastAsia="宋体" w:cs="宋体"/>
                <w:b/>
                <w:bCs/>
                <w:color w:val="auto"/>
                <w:szCs w:val="21"/>
                <w:highlight w:val="none"/>
              </w:rPr>
              <w:t>在</w:t>
            </w:r>
            <w:r>
              <w:rPr>
                <w:rFonts w:hint="eastAsia" w:ascii="宋体" w:hAnsi="宋体" w:eastAsia="宋体" w:cs="宋体"/>
                <w:b/>
                <w:bCs/>
                <w:color w:val="auto"/>
                <w:szCs w:val="21"/>
                <w:highlight w:val="none"/>
                <w:lang w:val="en-US" w:eastAsia="zh-CN"/>
              </w:rPr>
              <w:t>中标</w:t>
            </w:r>
            <w:r>
              <w:rPr>
                <w:rFonts w:hint="eastAsia" w:ascii="宋体" w:hAnsi="宋体" w:eastAsia="宋体" w:cs="宋体"/>
                <w:b/>
                <w:bCs/>
                <w:color w:val="auto"/>
                <w:szCs w:val="21"/>
                <w:highlight w:val="none"/>
              </w:rPr>
              <w:t>公告发布之日起5个工作日之内向采购代理机构一次性付清。</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4923"/>
            </w:tblGrid>
            <w:tr w14:paraId="570F5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092" w:type="dxa"/>
                  <w:noWrap w:val="0"/>
                  <w:vAlign w:val="center"/>
                </w:tcPr>
                <w:p w14:paraId="0708C2E9">
                  <w:pPr>
                    <w:spacing w:line="400" w:lineRule="exact"/>
                    <w:ind w:firstLine="211"/>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成交金额（万元）</w:t>
                  </w:r>
                </w:p>
              </w:tc>
              <w:tc>
                <w:tcPr>
                  <w:tcW w:w="4923" w:type="dxa"/>
                  <w:noWrap w:val="0"/>
                  <w:vAlign w:val="center"/>
                </w:tcPr>
                <w:p w14:paraId="54D0C15E">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w:t>
                  </w:r>
                </w:p>
              </w:tc>
            </w:tr>
            <w:tr w14:paraId="5B02F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092" w:type="dxa"/>
                  <w:noWrap w:val="0"/>
                  <w:vAlign w:val="center"/>
                </w:tcPr>
                <w:p w14:paraId="282B77FE">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4923" w:type="dxa"/>
                  <w:noWrap w:val="0"/>
                  <w:vAlign w:val="center"/>
                </w:tcPr>
                <w:p w14:paraId="151E2CD5">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29A6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092" w:type="dxa"/>
                  <w:noWrap w:val="0"/>
                  <w:vAlign w:val="center"/>
                </w:tcPr>
                <w:p w14:paraId="17E472D4">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4923" w:type="dxa"/>
                  <w:noWrap w:val="0"/>
                  <w:vAlign w:val="center"/>
                </w:tcPr>
                <w:p w14:paraId="4AD3A4CF">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bl>
          <w:p w14:paraId="29E2CE9F">
            <w:pPr>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采购代理服务费交纳形式：汇票/支票/电汇/现金</w:t>
            </w:r>
          </w:p>
          <w:p w14:paraId="5AE02884">
            <w:pPr>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采购代理服务费由成交人在收到</w:t>
            </w:r>
            <w:r>
              <w:rPr>
                <w:rFonts w:hint="eastAsia" w:ascii="宋体" w:hAnsi="宋体" w:eastAsia="宋体" w:cs="宋体"/>
                <w:bCs/>
                <w:color w:val="auto"/>
                <w:szCs w:val="21"/>
                <w:highlight w:val="none"/>
                <w:lang w:val="en-US" w:eastAsia="zh-CN"/>
              </w:rPr>
              <w:t>成交</w:t>
            </w:r>
            <w:r>
              <w:rPr>
                <w:rFonts w:hint="eastAsia" w:ascii="宋体" w:hAnsi="宋体" w:eastAsia="宋体" w:cs="宋体"/>
                <w:bCs/>
                <w:color w:val="auto"/>
                <w:szCs w:val="21"/>
                <w:highlight w:val="none"/>
              </w:rPr>
              <w:t>通知书时以人民币方式向采购代理机构支付。汇入以下账户 ：</w:t>
            </w:r>
          </w:p>
          <w:p w14:paraId="44223D39">
            <w:pPr>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户名：浙江大兴建设项目管理咨询有限公司</w:t>
            </w:r>
          </w:p>
          <w:p w14:paraId="1CA8F89C">
            <w:pPr>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账号：33001694400050000430</w:t>
            </w:r>
          </w:p>
          <w:p w14:paraId="250CC595">
            <w:pPr>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开户行：丽水市建行瓯江支行</w:t>
            </w:r>
          </w:p>
        </w:tc>
      </w:tr>
      <w:tr w14:paraId="0107AA2D">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516" w:hRule="exact"/>
          <w:jc w:val="center"/>
        </w:trPr>
        <w:tc>
          <w:tcPr>
            <w:tcW w:w="712" w:type="dxa"/>
            <w:vAlign w:val="center"/>
          </w:tcPr>
          <w:p w14:paraId="522006D0">
            <w:pPr>
              <w:spacing w:line="400" w:lineRule="exact"/>
              <w:jc w:val="center"/>
              <w:rPr>
                <w:rFonts w:hint="eastAsia" w:ascii="宋体" w:hAnsi="宋体" w:eastAsia="宋体" w:cs="宋体"/>
                <w:bCs/>
                <w:snapToGrid w:val="0"/>
                <w:color w:val="auto"/>
                <w:szCs w:val="21"/>
                <w:highlight w:val="none"/>
              </w:rPr>
            </w:pPr>
            <w:r>
              <w:rPr>
                <w:rFonts w:hint="eastAsia" w:ascii="宋体" w:hAnsi="宋体" w:eastAsia="宋体" w:cs="宋体"/>
                <w:b/>
                <w:bCs/>
                <w:snapToGrid w:val="0"/>
                <w:color w:val="auto"/>
                <w:szCs w:val="21"/>
                <w:highlight w:val="none"/>
              </w:rPr>
              <w:t>25</w:t>
            </w:r>
          </w:p>
        </w:tc>
        <w:tc>
          <w:tcPr>
            <w:tcW w:w="1701" w:type="dxa"/>
            <w:vAlign w:val="center"/>
          </w:tcPr>
          <w:p w14:paraId="719A32F5">
            <w:pPr>
              <w:spacing w:line="40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投标人</w:t>
            </w:r>
          </w:p>
          <w:p w14:paraId="6BDB646E">
            <w:pPr>
              <w:spacing w:line="400" w:lineRule="exact"/>
              <w:jc w:val="center"/>
              <w:rPr>
                <w:rFonts w:hint="eastAsia" w:ascii="宋体" w:hAnsi="宋体" w:eastAsia="宋体" w:cs="宋体"/>
                <w:bCs/>
                <w:snapToGrid w:val="0"/>
                <w:color w:val="auto"/>
                <w:szCs w:val="21"/>
                <w:highlight w:val="none"/>
              </w:rPr>
            </w:pPr>
            <w:r>
              <w:rPr>
                <w:rFonts w:hint="eastAsia" w:ascii="宋体" w:hAnsi="宋体" w:eastAsia="宋体" w:cs="宋体"/>
                <w:b/>
                <w:bCs/>
                <w:color w:val="auto"/>
                <w:szCs w:val="21"/>
                <w:highlight w:val="none"/>
              </w:rPr>
              <w:t>解密硬件准备</w:t>
            </w:r>
          </w:p>
        </w:tc>
        <w:tc>
          <w:tcPr>
            <w:tcW w:w="7329" w:type="dxa"/>
            <w:gridSpan w:val="3"/>
            <w:vAlign w:val="center"/>
          </w:tcPr>
          <w:p w14:paraId="13A0FE70">
            <w:pPr>
              <w:spacing w:line="40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1.电脑、网络（供电子投标文件解密和澄清答疑使用）；</w:t>
            </w:r>
          </w:p>
          <w:p w14:paraId="2A5980A1">
            <w:pPr>
              <w:spacing w:line="400" w:lineRule="exact"/>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2.电子投标文件解密CA锁(即原编制电子投标文件加密的CA锁)；</w:t>
            </w:r>
          </w:p>
          <w:p w14:paraId="3C20AA41">
            <w:pPr>
              <w:spacing w:line="400" w:lineRule="exac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3.其他配套设施：如打印机、扫描仪等。</w:t>
            </w:r>
          </w:p>
        </w:tc>
      </w:tr>
      <w:tr w14:paraId="79A7F371">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516" w:hRule="exact"/>
          <w:jc w:val="center"/>
        </w:trPr>
        <w:tc>
          <w:tcPr>
            <w:tcW w:w="712" w:type="dxa"/>
            <w:vAlign w:val="center"/>
          </w:tcPr>
          <w:p w14:paraId="7E216B1B">
            <w:pPr>
              <w:spacing w:line="400" w:lineRule="exact"/>
              <w:jc w:val="center"/>
              <w:rPr>
                <w:rFonts w:hint="eastAsia" w:ascii="宋体" w:hAnsi="宋体" w:eastAsia="宋体" w:cs="宋体"/>
                <w:b/>
                <w:bCs/>
                <w:snapToGrid w:val="0"/>
                <w:color w:val="auto"/>
                <w:szCs w:val="21"/>
                <w:highlight w:val="none"/>
                <w:lang w:val="en-US" w:eastAsia="zh-CN"/>
              </w:rPr>
            </w:pPr>
            <w:bookmarkStart w:id="138" w:name="_Toc55212779"/>
            <w:r>
              <w:rPr>
                <w:rFonts w:hint="eastAsia" w:ascii="宋体" w:hAnsi="宋体" w:eastAsia="宋体" w:cs="宋体"/>
                <w:b/>
                <w:bCs/>
                <w:snapToGrid w:val="0"/>
                <w:color w:val="auto"/>
                <w:szCs w:val="21"/>
                <w:highlight w:val="none"/>
                <w:lang w:val="en-US" w:eastAsia="zh-CN"/>
              </w:rPr>
              <w:t>26</w:t>
            </w:r>
          </w:p>
        </w:tc>
        <w:tc>
          <w:tcPr>
            <w:tcW w:w="1701" w:type="dxa"/>
            <w:shd w:val="clear" w:color="auto" w:fill="auto"/>
            <w:vAlign w:val="center"/>
          </w:tcPr>
          <w:p w14:paraId="1B5CAF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
                <w:bCs/>
                <w:color w:val="auto"/>
                <w:szCs w:val="21"/>
                <w:highlight w:val="none"/>
              </w:rPr>
              <w:t>特别提</w:t>
            </w:r>
            <w:r>
              <w:rPr>
                <w:rFonts w:hint="eastAsia" w:ascii="宋体" w:hAnsi="宋体" w:eastAsia="宋体" w:cs="宋体"/>
                <w:b/>
                <w:bCs/>
                <w:color w:val="auto"/>
                <w:szCs w:val="21"/>
                <w:highlight w:val="none"/>
                <w:lang w:eastAsia="zh-CN"/>
              </w:rPr>
              <w:t>醒</w:t>
            </w:r>
          </w:p>
        </w:tc>
        <w:tc>
          <w:tcPr>
            <w:tcW w:w="7329" w:type="dxa"/>
            <w:gridSpan w:val="3"/>
            <w:shd w:val="clear" w:color="auto" w:fill="auto"/>
            <w:vAlign w:val="center"/>
          </w:tcPr>
          <w:p w14:paraId="6A24EFF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color w:val="auto"/>
                <w:szCs w:val="21"/>
                <w:highlight w:val="none"/>
                <w:lang w:eastAsia="zh-CN"/>
              </w:rPr>
              <w:t>中标人</w:t>
            </w:r>
            <w:r>
              <w:rPr>
                <w:rFonts w:hint="eastAsia" w:ascii="宋体" w:hAnsi="宋体" w:eastAsia="宋体" w:cs="宋体"/>
                <w:b/>
                <w:bCs/>
                <w:color w:val="auto"/>
                <w:szCs w:val="21"/>
                <w:highlight w:val="none"/>
              </w:rPr>
              <w:t>提供与电子</w:t>
            </w:r>
            <w:r>
              <w:rPr>
                <w:rFonts w:hint="eastAsia" w:ascii="宋体" w:hAnsi="宋体" w:eastAsia="宋体" w:cs="宋体"/>
                <w:b/>
                <w:bCs/>
                <w:color w:val="auto"/>
                <w:szCs w:val="21"/>
                <w:highlight w:val="none"/>
                <w:lang w:eastAsia="zh-CN"/>
              </w:rPr>
              <w:t>投标</w:t>
            </w:r>
            <w:r>
              <w:rPr>
                <w:rFonts w:hint="eastAsia" w:ascii="宋体" w:hAnsi="宋体" w:eastAsia="宋体" w:cs="宋体"/>
                <w:b/>
                <w:bCs/>
                <w:color w:val="auto"/>
                <w:szCs w:val="21"/>
                <w:highlight w:val="none"/>
              </w:rPr>
              <w:t>文件内容一致的纸质</w:t>
            </w:r>
            <w:r>
              <w:rPr>
                <w:rFonts w:hint="eastAsia" w:ascii="宋体" w:hAnsi="宋体" w:eastAsia="宋体" w:cs="宋体"/>
                <w:b/>
                <w:bCs/>
                <w:color w:val="auto"/>
                <w:szCs w:val="21"/>
                <w:highlight w:val="none"/>
                <w:lang w:eastAsia="zh-CN"/>
              </w:rPr>
              <w:t>投标</w:t>
            </w:r>
            <w:r>
              <w:rPr>
                <w:rFonts w:hint="eastAsia" w:ascii="宋体" w:hAnsi="宋体" w:eastAsia="宋体" w:cs="宋体"/>
                <w:b/>
                <w:bCs/>
                <w:color w:val="auto"/>
                <w:szCs w:val="21"/>
                <w:highlight w:val="none"/>
              </w:rPr>
              <w:t>文件</w:t>
            </w:r>
            <w:r>
              <w:rPr>
                <w:rFonts w:hint="eastAsia" w:ascii="宋体" w:hAnsi="宋体" w:eastAsia="宋体" w:cs="宋体"/>
                <w:b/>
                <w:bCs/>
                <w:color w:val="auto"/>
                <w:szCs w:val="21"/>
                <w:highlight w:val="none"/>
                <w:lang w:eastAsia="zh-CN"/>
              </w:rPr>
              <w:t>副本</w:t>
            </w:r>
            <w:r>
              <w:rPr>
                <w:rFonts w:hint="eastAsia" w:ascii="宋体" w:hAnsi="宋体" w:cs="宋体"/>
                <w:b/>
                <w:bCs/>
                <w:color w:val="auto"/>
                <w:szCs w:val="21"/>
                <w:highlight w:val="none"/>
                <w:lang w:val="en-US" w:eastAsia="zh-CN"/>
              </w:rPr>
              <w:t>二</w:t>
            </w:r>
            <w:r>
              <w:rPr>
                <w:rFonts w:hint="eastAsia" w:ascii="宋体" w:hAnsi="宋体" w:eastAsia="宋体" w:cs="宋体"/>
                <w:b/>
                <w:bCs/>
                <w:color w:val="auto"/>
                <w:szCs w:val="21"/>
                <w:highlight w:val="none"/>
                <w:lang w:val="en-US" w:eastAsia="zh-CN"/>
              </w:rPr>
              <w:t>份，</w:t>
            </w:r>
            <w:r>
              <w:rPr>
                <w:rFonts w:hint="eastAsia" w:ascii="宋体" w:hAnsi="宋体" w:eastAsia="宋体" w:cs="宋体"/>
                <w:b/>
                <w:bCs/>
                <w:color w:val="auto"/>
                <w:szCs w:val="21"/>
                <w:highlight w:val="none"/>
              </w:rPr>
              <w:t>装订成册，采用胶订或线订，不得采用活页夹等可随时拆换的方式装订。（胶订或线订以外装订形式视为活页装订）</w:t>
            </w:r>
            <w:r>
              <w:rPr>
                <w:rFonts w:hint="eastAsia" w:ascii="宋体" w:hAnsi="宋体" w:eastAsia="宋体" w:cs="宋体"/>
                <w:b/>
                <w:bCs/>
                <w:color w:val="auto"/>
                <w:szCs w:val="21"/>
                <w:highlight w:val="none"/>
                <w:lang w:eastAsia="zh-CN"/>
              </w:rPr>
              <w:t>中标人</w:t>
            </w:r>
            <w:r>
              <w:rPr>
                <w:rFonts w:hint="eastAsia" w:ascii="宋体" w:hAnsi="宋体" w:eastAsia="宋体" w:cs="宋体"/>
                <w:b/>
                <w:bCs/>
                <w:color w:val="auto"/>
                <w:szCs w:val="21"/>
                <w:highlight w:val="none"/>
              </w:rPr>
              <w:t>在领取</w:t>
            </w:r>
            <w:r>
              <w:rPr>
                <w:rFonts w:hint="eastAsia" w:ascii="宋体" w:hAnsi="宋体" w:eastAsia="宋体" w:cs="宋体"/>
                <w:b/>
                <w:bCs/>
                <w:color w:val="auto"/>
                <w:szCs w:val="21"/>
                <w:highlight w:val="none"/>
                <w:lang w:eastAsia="zh-CN"/>
              </w:rPr>
              <w:t>中标</w:t>
            </w:r>
            <w:r>
              <w:rPr>
                <w:rFonts w:hint="eastAsia" w:ascii="宋体" w:hAnsi="宋体" w:eastAsia="宋体" w:cs="宋体"/>
                <w:b/>
                <w:bCs/>
                <w:color w:val="auto"/>
                <w:szCs w:val="21"/>
                <w:highlight w:val="none"/>
              </w:rPr>
              <w:t>通知书时提供纸质</w:t>
            </w:r>
            <w:r>
              <w:rPr>
                <w:rFonts w:hint="eastAsia" w:ascii="宋体" w:hAnsi="宋体" w:eastAsia="宋体" w:cs="宋体"/>
                <w:b/>
                <w:bCs/>
                <w:color w:val="auto"/>
                <w:szCs w:val="21"/>
                <w:highlight w:val="none"/>
                <w:lang w:eastAsia="zh-CN"/>
              </w:rPr>
              <w:t>投标</w:t>
            </w:r>
            <w:r>
              <w:rPr>
                <w:rFonts w:hint="eastAsia" w:ascii="宋体" w:hAnsi="宋体" w:eastAsia="宋体" w:cs="宋体"/>
                <w:b/>
                <w:bCs/>
                <w:color w:val="auto"/>
                <w:szCs w:val="21"/>
                <w:highlight w:val="none"/>
              </w:rPr>
              <w:t>文件。</w:t>
            </w:r>
          </w:p>
        </w:tc>
      </w:tr>
      <w:bookmarkEnd w:id="138"/>
    </w:tbl>
    <w:p w14:paraId="117CA8AA">
      <w:pPr>
        <w:spacing w:line="360" w:lineRule="auto"/>
        <w:rPr>
          <w:rFonts w:hint="eastAsia" w:ascii="宋体" w:hAnsi="宋体" w:eastAsia="宋体" w:cs="宋体"/>
          <w:b/>
          <w:color w:val="auto"/>
          <w:sz w:val="24"/>
          <w:highlight w:val="none"/>
        </w:rPr>
      </w:pPr>
      <w:bookmarkStart w:id="139" w:name="_Toc55212794"/>
    </w:p>
    <w:p w14:paraId="3CC2B17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 总则</w:t>
      </w:r>
    </w:p>
    <w:p w14:paraId="223FEAB4">
      <w:pPr>
        <w:spacing w:line="360" w:lineRule="auto"/>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1.适用范围</w:t>
      </w:r>
    </w:p>
    <w:p w14:paraId="1D61CF37">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1.1本次招标工作按照《中华人民共和国政府采购法》等政府采购有关</w:t>
      </w:r>
      <w:r>
        <w:rPr>
          <w:rFonts w:hint="eastAsia" w:ascii="宋体" w:hAnsi="宋体" w:cs="宋体"/>
          <w:color w:val="auto"/>
          <w:szCs w:val="21"/>
          <w:highlight w:val="none"/>
          <w:lang w:eastAsia="zh-CN"/>
        </w:rPr>
        <w:t>法律法规</w:t>
      </w:r>
      <w:r>
        <w:rPr>
          <w:rFonts w:hint="eastAsia" w:ascii="宋体" w:hAnsi="宋体" w:eastAsia="宋体" w:cs="宋体"/>
          <w:color w:val="auto"/>
          <w:szCs w:val="21"/>
          <w:highlight w:val="none"/>
        </w:rPr>
        <w:t>、规章、文件的规定组织和实施。招标文件适用于本次所述项目的采购行为（</w:t>
      </w:r>
      <w:r>
        <w:rPr>
          <w:rFonts w:hint="eastAsia" w:ascii="宋体" w:hAnsi="宋体" w:cs="宋体"/>
          <w:color w:val="auto"/>
          <w:szCs w:val="21"/>
          <w:highlight w:val="none"/>
          <w:lang w:eastAsia="zh-CN"/>
        </w:rPr>
        <w:t>法律法规</w:t>
      </w:r>
      <w:r>
        <w:rPr>
          <w:rFonts w:hint="eastAsia" w:ascii="宋体" w:hAnsi="宋体" w:eastAsia="宋体" w:cs="宋体"/>
          <w:color w:val="auto"/>
          <w:szCs w:val="21"/>
          <w:highlight w:val="none"/>
        </w:rPr>
        <w:t>另有规定的，从其规定）。</w:t>
      </w:r>
    </w:p>
    <w:p w14:paraId="5B9742C0">
      <w:pPr>
        <w:spacing w:line="48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 定义</w:t>
      </w:r>
    </w:p>
    <w:p w14:paraId="3F34F329">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2.1“公开招标”是指采购人依法以招标公告的方式邀请不特定的投标人参加投标。</w:t>
      </w:r>
    </w:p>
    <w:p w14:paraId="2220209E">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2.2“电子交易活动”是指以数据电文形式，依托政府采购项目电子交易平台进行的政府采购交易活动。</w:t>
      </w:r>
    </w:p>
    <w:p w14:paraId="5A12843D">
      <w:pPr>
        <w:spacing w:line="52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2.3“招标（采购）人”系指</w:t>
      </w:r>
      <w:r>
        <w:rPr>
          <w:rFonts w:hint="eastAsia" w:ascii="宋体" w:hAnsi="宋体" w:cs="宋体"/>
          <w:color w:val="auto"/>
          <w:szCs w:val="21"/>
          <w:highlight w:val="none"/>
          <w:lang w:eastAsia="zh-CN"/>
        </w:rPr>
        <w:t>丽水市发展和改革委员会</w:t>
      </w:r>
      <w:r>
        <w:rPr>
          <w:rFonts w:hint="eastAsia" w:ascii="宋体" w:hAnsi="宋体" w:eastAsia="宋体" w:cs="宋体"/>
          <w:color w:val="auto"/>
          <w:szCs w:val="21"/>
          <w:highlight w:val="none"/>
        </w:rPr>
        <w:t>。</w:t>
      </w:r>
    </w:p>
    <w:p w14:paraId="1E1F6041">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2.4“招标（采购）代理机构”系指浙江大兴建设项目管理咨询有限公司。</w:t>
      </w:r>
    </w:p>
    <w:p w14:paraId="1598EECB">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2.5“投标人（投标人）”：是指参加本政府采购项目投标的投标人。</w:t>
      </w:r>
    </w:p>
    <w:p w14:paraId="4CA59632">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2.6“投标人代表”：是指参加本项目投标活动的投标人法定代表人或法定代表人授权代表。</w:t>
      </w:r>
    </w:p>
    <w:p w14:paraId="0FD166E6">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2.7“中标人”：是指经评审获得本项目最终合同签订资格的投标人。</w:t>
      </w:r>
    </w:p>
    <w:p w14:paraId="36200DF3">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2.8“负责人”系指法人企业的法定代表人，或其他组织为法律、行政法规规定代表单位行使职权的主要负责人。</w:t>
      </w:r>
    </w:p>
    <w:p w14:paraId="1234C6ED">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2.9“联合体”系指两个以上投标人组成联合体，以一个投标人的身份参加投标。</w:t>
      </w:r>
    </w:p>
    <w:p w14:paraId="663D52FD">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2.10“分包单位”系指与投标人签订分包意向协议的，将承担部分合同内容的其他单位。</w:t>
      </w:r>
    </w:p>
    <w:p w14:paraId="16D54166">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中小企业（含中型、小型、微型）”：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BDA01A5">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中小企业划分标准：《中小企业划分标准》（工信部联企业</w:t>
      </w:r>
      <w:r>
        <w:rPr>
          <w:rFonts w:hint="eastAsia" w:ascii="宋体" w:hAnsi="宋体" w:cs="宋体"/>
          <w:color w:val="auto"/>
          <w:szCs w:val="21"/>
          <w:highlight w:val="none"/>
          <w:lang w:eastAsia="zh-CN"/>
        </w:rPr>
        <w:t>〔2011〕300号</w:t>
      </w:r>
      <w:r>
        <w:rPr>
          <w:rFonts w:hint="eastAsia" w:ascii="宋体" w:hAnsi="宋体" w:eastAsia="宋体" w:cs="宋体"/>
          <w:color w:val="auto"/>
          <w:szCs w:val="21"/>
          <w:highlight w:val="none"/>
        </w:rPr>
        <w:t>）。</w:t>
      </w:r>
    </w:p>
    <w:p w14:paraId="07757166">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在政府采购活动中，投标人提供的货物、工程或者服务符合下列情形的，享受《政府采购促进中小企业发展管理办法》（财库〔2020〕46号）规定的中小企业扶持政策：</w:t>
      </w:r>
    </w:p>
    <w:p w14:paraId="4FE17B24">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（1）在货物采购项目中，货物由中小企业制造，即货物由中小企业生产且使用该中小企业商号或者注册商标；</w:t>
      </w:r>
    </w:p>
    <w:p w14:paraId="7119B7A1">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（2）在工程采购项目中，工程由中小企业承建，即工程施工单位为中小企业；</w:t>
      </w:r>
    </w:p>
    <w:p w14:paraId="4B0D7915">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（3）在服务采购项目中，服务由中小企业承接，即提供服务的人员为中小企业依照《中华人民共和国劳动合同法》订立劳动合同的从业人员。</w:t>
      </w:r>
    </w:p>
    <w:p w14:paraId="21C45A96">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在货物采购项目中，投标人提供的货物既有中小企业制造货物，也有大型企业制造货物的，不享受本办法规定的中小企业扶持政策。</w:t>
      </w:r>
    </w:p>
    <w:p w14:paraId="48383BB5">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以联合体形式参加政府采购活动，联合体各方均为中小企业的，联合体视同中小企业。其中，联合体各方均为小微企业的，联合体视同小微企业。</w:t>
      </w:r>
    </w:p>
    <w:p w14:paraId="7FEF4D09">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组成联合体或者接受分包合同的中小企业与联合体内其他企业、分包企业之间不存在直接控股、管理关系。</w:t>
      </w:r>
    </w:p>
    <w:p w14:paraId="62C2E4FC">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25F6D90">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2.13“残疾人福利性单位”：是指符合《财政部 民政部 中国残疾人联合会关于促进残疾人就业政府采购政策的通知》（财库〔2017〕141 号）的规定单位。</w:t>
      </w:r>
    </w:p>
    <w:p w14:paraId="62F7B715">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2.14“合同”系指采购人与中标人双方签署的规定双方权利与义务的协议，以及所有附件、附录、招标文件和投标文件所提到的构成合同的所有文件。</w:t>
      </w:r>
    </w:p>
    <w:p w14:paraId="33804187">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2.15“产品”系指投标人按招标文件规定，须向采购人提供的一切产品（包括：虚拟产品），以及产品相关的保险、税金、备品备件、附件、耗材、工具、手册</w:t>
      </w:r>
      <w:r>
        <w:rPr>
          <w:rFonts w:hint="eastAsia" w:ascii="宋体" w:hAnsi="宋体" w:cs="宋体"/>
          <w:color w:val="auto"/>
          <w:szCs w:val="21"/>
          <w:highlight w:val="none"/>
          <w:lang w:eastAsia="zh-CN"/>
        </w:rPr>
        <w:t>及其他有关</w:t>
      </w:r>
      <w:r>
        <w:rPr>
          <w:rFonts w:hint="eastAsia" w:ascii="宋体" w:hAnsi="宋体" w:eastAsia="宋体" w:cs="宋体"/>
          <w:color w:val="auto"/>
          <w:szCs w:val="21"/>
          <w:highlight w:val="none"/>
        </w:rPr>
        <w:t>技术资料和材料等。</w:t>
      </w:r>
    </w:p>
    <w:p w14:paraId="1A25A798">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2.16 “服务”系指投标人按招标文件规定应承担的送货上门、安装、调试、技术协助、校准、培训、技术指导以及其他类似的附随义务。</w:t>
      </w:r>
    </w:p>
    <w:p w14:paraId="70F608A7">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2.17 “▲” 系指实质性要求条款。投标人投标时应对所有“实质性条款（或要求）”作出实质性响应，且不得出现负偏离，否则投标无效。</w:t>
      </w:r>
    </w:p>
    <w:p w14:paraId="68FECC49">
      <w:pPr>
        <w:spacing w:line="48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2.18“招标文件/招标文件/公开招标文件”：均指本文件。</w:t>
      </w:r>
    </w:p>
    <w:p w14:paraId="6FF783FE">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2.19“重大偏离”或“保留”：是指将会影响到招标文件规定的服务范围、质量标准，或会给合同中规定的采购人的权利和投标人的责任造成实质性限制，而纠正这些偏离或保留将对其他提交了实质性响应的投标文件的投标人产生不公平影响的。</w:t>
      </w:r>
    </w:p>
    <w:p w14:paraId="5DE4D626">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2.20“细微偏离”：是指投标文件对招标文件的非实质性内容存在不完全响应或不响应。</w:t>
      </w:r>
    </w:p>
    <w:p w14:paraId="240D139B">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2.21“分包”：采购需求中规定允许分包的，投标人应当在投标文件载明分包承担主体，分包承担主体应具备采购需求中规定的分包承担主体的资格要求。</w:t>
      </w:r>
    </w:p>
    <w:p w14:paraId="06E57185">
      <w:pPr>
        <w:spacing w:line="48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2.22本文件所指的投标人</w:t>
      </w:r>
      <w:r>
        <w:rPr>
          <w:rFonts w:hint="eastAsia" w:ascii="宋体" w:hAnsi="宋体" w:eastAsia="宋体" w:cs="宋体"/>
          <w:color w:val="auto"/>
          <w:highlight w:val="none"/>
        </w:rPr>
        <w:t>公章采用单位CA章或单位公章</w:t>
      </w:r>
      <w:r>
        <w:rPr>
          <w:rFonts w:hint="eastAsia" w:ascii="宋体" w:hAnsi="宋体" w:eastAsia="宋体" w:cs="宋体"/>
          <w:color w:val="auto"/>
          <w:szCs w:val="21"/>
          <w:highlight w:val="none"/>
        </w:rPr>
        <w:t>。</w:t>
      </w:r>
    </w:p>
    <w:p w14:paraId="75A73899">
      <w:pPr>
        <w:spacing w:line="52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3.投标人基本要求</w:t>
      </w:r>
    </w:p>
    <w:p w14:paraId="698360F4">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3.1符合第一章第“二”条规定。</w:t>
      </w:r>
    </w:p>
    <w:p w14:paraId="52424E5F">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 投标人应遵守有关的</w:t>
      </w:r>
      <w:r>
        <w:rPr>
          <w:rFonts w:hint="eastAsia" w:ascii="宋体" w:hAnsi="宋体" w:cs="宋体"/>
          <w:color w:val="auto"/>
          <w:szCs w:val="21"/>
          <w:highlight w:val="none"/>
          <w:lang w:eastAsia="zh-CN"/>
        </w:rPr>
        <w:t>法律法规</w:t>
      </w:r>
      <w:r>
        <w:rPr>
          <w:rFonts w:hint="eastAsia" w:ascii="宋体" w:hAnsi="宋体" w:eastAsia="宋体" w:cs="宋体"/>
          <w:color w:val="auto"/>
          <w:szCs w:val="21"/>
          <w:highlight w:val="none"/>
        </w:rPr>
        <w:t>。</w:t>
      </w:r>
    </w:p>
    <w:p w14:paraId="23F60103">
      <w:pPr>
        <w:spacing w:line="52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4.联合体说明</w:t>
      </w:r>
    </w:p>
    <w:p w14:paraId="799C3B24">
      <w:pPr>
        <w:spacing w:line="50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4.1本项目接受联合体。</w:t>
      </w:r>
    </w:p>
    <w:p w14:paraId="40562F47">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以联合体形式参加本项目采购的，联合体的主办方和成员单位均应当具备采购文件规定的投标人资格要求，并在投标文件中分别提供联合体的主办方及成员单位的资格条件证明材料，在投标文件中提交联合体协议。</w:t>
      </w:r>
    </w:p>
    <w:p w14:paraId="31E695C0">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以联合体形式参加采购活动的，应当在投标文件中提交由所有联合体成员各方盖章的联合体协议。联合体协议应载明联合体各方承担的工作和义务；联合体协议应当指定主办方，授权其代表所有联合体各成员方，具体负责参与项目投标和合同实施阶段的主办、协调工作；联合体协议中应当载明由联合体各成员方共同与采购人签订合同，并就采购合同约定的事项对采购人承担连带责任。</w:t>
      </w:r>
    </w:p>
    <w:p w14:paraId="62DBAD64">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4.4投标文件的报价表中应列明联合体各成员方的各自承担的内容及对应报价。</w:t>
      </w:r>
    </w:p>
    <w:p w14:paraId="0D0A9C14">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4.5投标文件盖章事宜，按联合体协议约定由主办方盖章，也可由联合体所有成员单位盖章。</w:t>
      </w:r>
    </w:p>
    <w:p w14:paraId="2FB147BB">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4.6联合体成交的，本项目的采购代理服务费由联合体主办方交纳，也可由联合体所有成员分摊交纳。</w:t>
      </w:r>
    </w:p>
    <w:p w14:paraId="063017CF">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4.7联合体协议中仅约定由联合体主办方或成员单位中某一方与采购人签订合同的，或联合体协议中仅约定由联合体主办方或成员单位中某一方就采购合同约定的事项对采购人承担责任的，视为联合体协议不成立，该联合体的投标文件将被作无效处理。</w:t>
      </w:r>
    </w:p>
    <w:p w14:paraId="3BE9B384">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4.8采购文件的投标文件格式中除明确说明外所列投标人为联合体协议指定的主办方。</w:t>
      </w:r>
    </w:p>
    <w:p w14:paraId="78F7860E">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4.9若为联合体参加的，除另行说明外，联合体各方的资信、业绩及荣誉等所有涉及内容均予以认可。</w:t>
      </w:r>
    </w:p>
    <w:p w14:paraId="535EB457">
      <w:pPr>
        <w:spacing w:line="48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5.投标费用</w:t>
      </w:r>
    </w:p>
    <w:p w14:paraId="6693281E">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无论招投标过程中的做法和结果如何，投标人自行承担招投标活动中所发生的全部费用。</w:t>
      </w:r>
    </w:p>
    <w:p w14:paraId="56B89052">
      <w:pPr>
        <w:spacing w:line="480" w:lineRule="exact"/>
        <w:ind w:firstLine="422" w:firstLineChars="200"/>
        <w:outlineLvl w:val="1"/>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6.保密</w:t>
      </w:r>
    </w:p>
    <w:p w14:paraId="64C226B3">
      <w:pPr>
        <w:spacing w:line="48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6.1参与采购活动的各方应对</w:t>
      </w:r>
      <w:r>
        <w:rPr>
          <w:rFonts w:hint="eastAsia" w:ascii="宋体" w:hAnsi="宋体" w:eastAsia="宋体" w:cs="宋体"/>
          <w:color w:val="auto"/>
          <w:szCs w:val="21"/>
          <w:highlight w:val="none"/>
        </w:rPr>
        <w:t>招标文件</w:t>
      </w:r>
      <w:r>
        <w:rPr>
          <w:rFonts w:hint="eastAsia" w:ascii="宋体" w:hAnsi="宋体" w:eastAsia="宋体" w:cs="宋体"/>
          <w:color w:val="auto"/>
          <w:kern w:val="0"/>
          <w:szCs w:val="21"/>
          <w:highlight w:val="none"/>
        </w:rPr>
        <w:t>和投标文件中的商业和技术等秘密保密，违者应对此造成的后果承担法律责任。</w:t>
      </w:r>
    </w:p>
    <w:p w14:paraId="5C116952">
      <w:pPr>
        <w:spacing w:line="48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7.语言文字</w:t>
      </w:r>
    </w:p>
    <w:p w14:paraId="1BE83317">
      <w:pPr>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7.1</w:t>
      </w:r>
      <w:r>
        <w:rPr>
          <w:rFonts w:hint="eastAsia" w:ascii="宋体" w:hAnsi="宋体" w:eastAsia="宋体" w:cs="宋体"/>
          <w:color w:val="auto"/>
          <w:kern w:val="0"/>
          <w:szCs w:val="21"/>
          <w:highlight w:val="none"/>
        </w:rPr>
        <w:t>投标文件以及投标人、采购人与采购代理机构就有关投标事宜的所有来往函电，均应以简体中文书写，除签名、盖章、专用名称等特殊情形外。</w:t>
      </w:r>
    </w:p>
    <w:p w14:paraId="37EF81A1">
      <w:pPr>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7.2</w:t>
      </w:r>
      <w:r>
        <w:rPr>
          <w:rFonts w:hint="eastAsia" w:ascii="宋体" w:hAnsi="宋体" w:eastAsia="宋体" w:cs="宋体"/>
          <w:color w:val="auto"/>
          <w:kern w:val="0"/>
          <w:szCs w:val="21"/>
          <w:highlight w:val="none"/>
        </w:rPr>
        <w:t>投标资料提供外文证书或者外国语视听资料的，应附有中文译本，由翻译机构盖章或者翻译人员签名。</w:t>
      </w:r>
    </w:p>
    <w:p w14:paraId="3436A669">
      <w:pPr>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7.3</w:t>
      </w:r>
      <w:r>
        <w:rPr>
          <w:rFonts w:hint="eastAsia" w:ascii="宋体" w:hAnsi="宋体" w:eastAsia="宋体" w:cs="宋体"/>
          <w:color w:val="auto"/>
          <w:kern w:val="0"/>
          <w:szCs w:val="21"/>
          <w:highlight w:val="none"/>
        </w:rPr>
        <w:t>投标计量单位，招标文件已有明确规定的，使用招标文件规定的计量单位；招标文件没有规定的，应采用中华人民共和国法定计量单位。</w:t>
      </w:r>
    </w:p>
    <w:p w14:paraId="5A1FB414">
      <w:pPr>
        <w:spacing w:line="48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8.计量单位</w:t>
      </w:r>
    </w:p>
    <w:p w14:paraId="489A83C2">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招标文件有明确规定的，适用招标文件规定的计量单位；招标文件没有规定的，应采用中华人民共和国法定计量单位，否则视同未响应。</w:t>
      </w:r>
    </w:p>
    <w:p w14:paraId="78F29879">
      <w:pPr>
        <w:spacing w:line="480" w:lineRule="exact"/>
        <w:ind w:firstLine="422" w:firstLineChars="200"/>
        <w:outlineLvl w:val="1"/>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9.特别说明</w:t>
      </w:r>
    </w:p>
    <w:p w14:paraId="444F0E1A">
      <w:pPr>
        <w:pStyle w:val="28"/>
        <w:spacing w:line="480" w:lineRule="exact"/>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9.1根据《关于规范政府采购供应商资格设定及资格审查的通知》（浙财采监</w:t>
      </w:r>
      <w:r>
        <w:rPr>
          <w:rFonts w:hint="eastAsia" w:hAnsi="宋体" w:cs="宋体"/>
          <w:b/>
          <w:bCs/>
          <w:color w:val="auto"/>
          <w:kern w:val="0"/>
          <w:szCs w:val="21"/>
          <w:highlight w:val="none"/>
          <w:lang w:eastAsia="zh-CN"/>
        </w:rPr>
        <w:t>〔2013〕24号</w:t>
      </w:r>
      <w:r>
        <w:rPr>
          <w:rFonts w:hint="eastAsia" w:ascii="宋体" w:hAnsi="宋体" w:eastAsia="宋体" w:cs="宋体"/>
          <w:b/>
          <w:bCs/>
          <w:color w:val="auto"/>
          <w:kern w:val="0"/>
          <w:szCs w:val="21"/>
          <w:highlight w:val="none"/>
        </w:rPr>
        <w:t>）第6条规定</w:t>
      </w:r>
      <w:r>
        <w:rPr>
          <w:rFonts w:hint="eastAsia" w:hAnsi="宋体" w:cs="宋体"/>
          <w:b/>
          <w:bCs/>
          <w:color w:val="auto"/>
          <w:kern w:val="0"/>
          <w:szCs w:val="21"/>
          <w:highlight w:val="none"/>
          <w:lang w:eastAsia="zh-CN"/>
        </w:rPr>
        <w:t>，</w:t>
      </w:r>
      <w:r>
        <w:rPr>
          <w:rFonts w:hint="eastAsia" w:ascii="宋体" w:hAnsi="宋体" w:eastAsia="宋体" w:cs="宋体"/>
          <w:b/>
          <w:bCs/>
          <w:color w:val="auto"/>
          <w:kern w:val="0"/>
          <w:szCs w:val="21"/>
          <w:highlight w:val="none"/>
        </w:rPr>
        <w:t>除银行、保险、石油石化、电力、电信、移动、联通等特定行业的全国性企业所设立的区域性分支机构，法人的分支机构不能参加投标。</w:t>
      </w:r>
      <w:r>
        <w:rPr>
          <w:rFonts w:hint="eastAsia" w:ascii="宋体" w:hAnsi="宋体" w:eastAsia="宋体" w:cs="宋体"/>
          <w:color w:val="auto"/>
          <w:kern w:val="0"/>
          <w:szCs w:val="21"/>
          <w:highlight w:val="none"/>
        </w:rPr>
        <w:t>根据政府采购相关</w:t>
      </w:r>
      <w:r>
        <w:rPr>
          <w:rFonts w:hint="eastAsia" w:hAnsi="宋体" w:cs="宋体"/>
          <w:color w:val="auto"/>
          <w:kern w:val="0"/>
          <w:szCs w:val="21"/>
          <w:highlight w:val="none"/>
          <w:lang w:eastAsia="zh-CN"/>
        </w:rPr>
        <w:t>法律法规</w:t>
      </w:r>
      <w:r>
        <w:rPr>
          <w:rFonts w:hint="eastAsia" w:ascii="宋体" w:hAnsi="宋体" w:eastAsia="宋体" w:cs="宋体"/>
          <w:color w:val="auto"/>
          <w:kern w:val="0"/>
          <w:szCs w:val="21"/>
          <w:highlight w:val="none"/>
        </w:rPr>
        <w:t>、规章、文件规定并满足招标文件规定资格条件的区域性分支机构、个体工商户、个人独资企业、合伙企业参加本项目投标并由单位负责人签署的相关投标资料与本招标文件规定由法定代表人签署的文件材料具有同等效力。</w:t>
      </w:r>
    </w:p>
    <w:p w14:paraId="07757B02">
      <w:pPr>
        <w:pStyle w:val="37"/>
        <w:spacing w:line="480" w:lineRule="exact"/>
        <w:ind w:firstLine="422" w:firstLineChars="200"/>
        <w:rPr>
          <w:rFonts w:hint="eastAsia" w:ascii="宋体" w:hAnsi="宋体" w:eastAsia="宋体" w:cs="宋体"/>
          <w:b w:val="0"/>
          <w:color w:val="auto"/>
          <w:sz w:val="21"/>
          <w:szCs w:val="21"/>
          <w:highlight w:val="none"/>
        </w:rPr>
      </w:pPr>
      <w:r>
        <w:rPr>
          <w:rFonts w:hint="eastAsia" w:ascii="宋体" w:hAnsi="宋体" w:eastAsia="宋体" w:cs="宋体"/>
          <w:bCs/>
          <w:color w:val="auto"/>
          <w:sz w:val="21"/>
          <w:szCs w:val="21"/>
          <w:highlight w:val="none"/>
        </w:rPr>
        <w:t>9.2投标人母公司（总机构）或者同一母公司下属的其他子公司（同一总机构下属的其他分支机构）的人员、业绩、荣誉、知识产权、项目案例等不作为投标人的资信证明文件。</w:t>
      </w:r>
      <w:r>
        <w:rPr>
          <w:rFonts w:hint="eastAsia" w:ascii="宋体" w:hAnsi="宋体" w:eastAsia="宋体" w:cs="宋体"/>
          <w:b w:val="0"/>
          <w:color w:val="auto"/>
          <w:sz w:val="21"/>
          <w:szCs w:val="21"/>
          <w:highlight w:val="none"/>
        </w:rPr>
        <w:t> </w:t>
      </w:r>
    </w:p>
    <w:p w14:paraId="6D36B5B9">
      <w:pPr>
        <w:spacing w:line="4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9.3 采购人在项目评审直至合同签订、履约期间，有权要求投标人出具合同原件等证明材料，以确认其真实性和有效性。如出现与事实不符等情况，将根据有关规定以“提供虚假材料谋取中标”予以取消中标资格。</w:t>
      </w:r>
    </w:p>
    <w:p w14:paraId="345DEBEF">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9.4招标文件中如有描述歧义或前后不一致的地方，评标委员会有权按公平、合理的原则进行评判，但对同一条款的评判适用于每个投标人。</w:t>
      </w:r>
    </w:p>
    <w:p w14:paraId="69730295">
      <w:pPr>
        <w:pStyle w:val="37"/>
        <w:spacing w:line="480" w:lineRule="exact"/>
        <w:ind w:firstLine="422"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9.5 ▲投标人对所参加标项内的采购内容必须全部进行响应。</w:t>
      </w:r>
    </w:p>
    <w:p w14:paraId="3975B2B0">
      <w:pPr>
        <w:spacing w:line="4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9.6投标文件的响应内容必须真实、明确、准确。否则，评标委员会将对其作出不利的评审。</w:t>
      </w:r>
    </w:p>
    <w:p w14:paraId="7BF60DB7">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9.7中标人为履行合同引起的相关人员的差旅费、食宿费以及</w:t>
      </w:r>
      <w:r>
        <w:rPr>
          <w:rFonts w:hint="eastAsia" w:ascii="宋体" w:hAnsi="宋体" w:cs="宋体"/>
          <w:color w:val="auto"/>
          <w:szCs w:val="21"/>
          <w:highlight w:val="none"/>
          <w:lang w:eastAsia="zh-CN"/>
        </w:rPr>
        <w:t>其他</w:t>
      </w:r>
      <w:r>
        <w:rPr>
          <w:rFonts w:hint="eastAsia" w:ascii="宋体" w:hAnsi="宋体" w:eastAsia="宋体" w:cs="宋体"/>
          <w:color w:val="auto"/>
          <w:szCs w:val="21"/>
          <w:highlight w:val="none"/>
        </w:rPr>
        <w:t>不可预知的费用由中标人承担，合同实施过程中，须与采购人积极配合。</w:t>
      </w:r>
    </w:p>
    <w:p w14:paraId="341B968D">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9.8投标人须对所响应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6A47CDD0">
      <w:pPr>
        <w:spacing w:line="48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9.9对采购文件提出质疑的，质疑期限自投标人获得采购文件之日起计算（采购文件公告期限届满后获取采购文件的，以采购文件公告期限届满之日为准），且应当在投标截止时间之前提出，否则，被质疑人可不予接受。</w:t>
      </w:r>
    </w:p>
    <w:p w14:paraId="26EBA5A9">
      <w:pPr>
        <w:spacing w:line="440" w:lineRule="exact"/>
        <w:ind w:firstLine="422" w:firstLineChars="200"/>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9.10中标（成交）投标人放弃中标（成交）资格导致重新采购的，应当承担支付代理费和专家评审费等费用在内的赔偿责任。</w:t>
      </w:r>
    </w:p>
    <w:p w14:paraId="61261A9A">
      <w:pPr>
        <w:pStyle w:val="6"/>
        <w:spacing w:line="520" w:lineRule="exact"/>
        <w:ind w:firstLine="482"/>
        <w:rPr>
          <w:rFonts w:hint="eastAsia" w:ascii="宋体" w:hAnsi="宋体" w:eastAsia="宋体" w:cs="宋体"/>
          <w:color w:val="auto"/>
          <w:sz w:val="24"/>
          <w:szCs w:val="24"/>
          <w:highlight w:val="none"/>
        </w:rPr>
      </w:pPr>
      <w:bookmarkStart w:id="140" w:name="_Toc55212780"/>
      <w:r>
        <w:rPr>
          <w:rFonts w:hint="eastAsia" w:ascii="宋体" w:hAnsi="宋体" w:eastAsia="宋体" w:cs="宋体"/>
          <w:color w:val="auto"/>
          <w:sz w:val="24"/>
          <w:szCs w:val="24"/>
          <w:highlight w:val="none"/>
        </w:rPr>
        <w:t>二   招标文件说明</w:t>
      </w:r>
      <w:bookmarkEnd w:id="140"/>
    </w:p>
    <w:p w14:paraId="68387225">
      <w:pPr>
        <w:spacing w:line="52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10.招标文件的构成</w:t>
      </w:r>
    </w:p>
    <w:p w14:paraId="65797141">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10.1招标文件用以阐明所需货物及服务、招标、投标程序和合同条款。招标文件由下述部分组成：</w:t>
      </w:r>
    </w:p>
    <w:p w14:paraId="1F8FA43A">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（1）招标公告</w:t>
      </w:r>
    </w:p>
    <w:p w14:paraId="1E103C07">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（2）投标人须知</w:t>
      </w:r>
    </w:p>
    <w:p w14:paraId="73CBE7CA">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（3）采购需求</w:t>
      </w:r>
    </w:p>
    <w:p w14:paraId="4B52E876">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（4）采购合同</w:t>
      </w:r>
    </w:p>
    <w:p w14:paraId="1876A2CB">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（5）投标相关文件格式</w:t>
      </w:r>
    </w:p>
    <w:p w14:paraId="2AB47D78">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（6）评标办法和细则</w:t>
      </w:r>
    </w:p>
    <w:p w14:paraId="6D5757C0">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（7）与本项目有关的招标文件澄清、答复、修改、补充的内容。</w:t>
      </w:r>
    </w:p>
    <w:p w14:paraId="595309AA">
      <w:pPr>
        <w:spacing w:line="52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11.投标人的风险</w:t>
      </w:r>
    </w:p>
    <w:p w14:paraId="33974054">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投标人应认真阅读招标文件中的所有条款。投标人没有按照招标文件的要求提供全部资料，或者投标人没有对招标文件在各方面作出实质性响应是投标人的风险，并可能导致其投标被拒绝。</w:t>
      </w:r>
    </w:p>
    <w:p w14:paraId="7DFAA626">
      <w:pPr>
        <w:spacing w:line="52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12.招标文件的澄清和修改</w:t>
      </w:r>
    </w:p>
    <w:p w14:paraId="4F6E6F8C">
      <w:pPr>
        <w:snapToGrid w:val="0"/>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12.1招标文件澄清、答复、修改、补充的内容为招标文件的组成部分，当招标文件与补充文件就同一内容的表述不一致时，以最后发出的书面文件为准。</w:t>
      </w:r>
    </w:p>
    <w:p w14:paraId="1E327B93">
      <w:pPr>
        <w:snapToGrid w:val="0"/>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依法获取招标文件的投标人应认真阅读招标文件，如有疑问应于招标文件规定的时间前向采购代理机构（可传真）提出澄清申请。采购代理机构对已发出的招标文件进行必要的澄清或者修改，澄清或者修改内容可能影响投标文件编制的，采购代理机构在投标截止时间15日前,在“浙江政府采购网</w:t>
      </w:r>
      <w:r>
        <w:rPr>
          <w:rFonts w:hint="eastAsia" w:ascii="宋体" w:hAnsi="宋体" w:eastAsia="宋体" w:cs="宋体"/>
          <w:color w:val="auto"/>
          <w:szCs w:val="21"/>
          <w:highlight w:val="none"/>
          <w:u w:val="none"/>
        </w:rPr>
        <w:t>https://zfcg.czt.zj.gov.cn/</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eastAsia="zh-CN"/>
        </w:rPr>
        <w:t>丽水市公共资源交易网</w:t>
      </w:r>
      <w:r>
        <w:rPr>
          <w:rFonts w:hint="eastAsia" w:ascii="宋体" w:hAnsi="宋体" w:eastAsia="宋体" w:cs="宋体"/>
          <w:color w:val="auto"/>
          <w:szCs w:val="21"/>
          <w:highlight w:val="none"/>
        </w:rPr>
        <w:t>https://lssggzy.lishui.gov.cn/</w:t>
      </w:r>
      <w:r>
        <w:rPr>
          <w:rStyle w:val="64"/>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rPr>
        <w:t>发布更正公告，并对其具有约束力。不足15日的，采购代理机构有权顺延提交投标文件的截止时间。</w:t>
      </w:r>
    </w:p>
    <w:p w14:paraId="52ACEA82">
      <w:pPr>
        <w:pStyle w:val="6"/>
        <w:spacing w:line="520" w:lineRule="exact"/>
        <w:ind w:firstLine="200" w:firstLineChars="0"/>
        <w:rPr>
          <w:rFonts w:hint="eastAsia" w:ascii="宋体" w:hAnsi="宋体" w:eastAsia="宋体" w:cs="宋体"/>
          <w:color w:val="auto"/>
          <w:sz w:val="24"/>
          <w:szCs w:val="24"/>
          <w:highlight w:val="none"/>
        </w:rPr>
      </w:pPr>
      <w:bookmarkStart w:id="141" w:name="_Toc55212781"/>
      <w:r>
        <w:rPr>
          <w:rFonts w:hint="eastAsia" w:ascii="宋体" w:hAnsi="宋体" w:eastAsia="宋体" w:cs="宋体"/>
          <w:color w:val="auto"/>
          <w:sz w:val="24"/>
          <w:szCs w:val="24"/>
          <w:highlight w:val="none"/>
        </w:rPr>
        <w:t>三   投标文件的编写</w:t>
      </w:r>
      <w:bookmarkEnd w:id="141"/>
    </w:p>
    <w:p w14:paraId="3FC54897">
      <w:pPr>
        <w:spacing w:line="52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13.要求</w:t>
      </w:r>
    </w:p>
    <w:p w14:paraId="3164BFC6">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13.1投标人应仔细阅读招标文件的所有内容，按照招标文件的要求提交投标文件，并对所提供的全部资料的真实性承担法律责任。</w:t>
      </w:r>
    </w:p>
    <w:p w14:paraId="7942FCFA">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13.2投标文件、投标人与采购有关的往来通知、函件和文件均应使用中文。如涉及非中文内容的，投标人有义务将其内容翻译成中文，一切对非中文内容的误解，都将由投标人承担。</w:t>
      </w:r>
    </w:p>
    <w:p w14:paraId="267332A7">
      <w:pPr>
        <w:spacing w:line="52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13.3投标文件的形式和效力</w:t>
      </w:r>
    </w:p>
    <w:p w14:paraId="7A0DD8F1">
      <w:pPr>
        <w:snapToGrid w:val="0"/>
        <w:spacing w:line="5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13.3.1 投标文件的形式：投标文件分为电子投标文件、备份投标文件。</w:t>
      </w:r>
    </w:p>
    <w:p w14:paraId="742BF707">
      <w:pPr>
        <w:snapToGrid w:val="0"/>
        <w:spacing w:line="520" w:lineRule="exact"/>
        <w:ind w:firstLine="422" w:firstLineChars="200"/>
        <w:outlineLvl w:val="3"/>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13.3.2 投标文件的效力</w:t>
      </w:r>
    </w:p>
    <w:p w14:paraId="1A91AC7A">
      <w:pPr>
        <w:snapToGrid w:val="0"/>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投标文件的启用，按先后顺位分别为电子投标文件、备份投标文件。</w:t>
      </w:r>
    </w:p>
    <w:p w14:paraId="7FD2C3E9">
      <w:pPr>
        <w:snapToGrid w:val="0"/>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电子投标文件未按时解密，投标人已在规定时间内按规定方式提交了备份投标文件，且经代理机构工作人员通知后提供备份投标文件密码的，以备份投标文件为依据，否则视为投标文件撤回；电子投标文件已按时解密的，备份投标文件自动失效。 </w:t>
      </w:r>
    </w:p>
    <w:p w14:paraId="54095961">
      <w:pPr>
        <w:spacing w:line="52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14. 投标文件的组成</w:t>
      </w:r>
    </w:p>
    <w:p w14:paraId="0D8D17E7">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14.1提交的投标文件应分为</w:t>
      </w:r>
      <w:r>
        <w:rPr>
          <w:rFonts w:hint="eastAsia" w:ascii="宋体" w:hAnsi="宋体" w:eastAsia="宋体" w:cs="宋体"/>
          <w:b/>
          <w:color w:val="auto"/>
          <w:kern w:val="0"/>
          <w:szCs w:val="21"/>
          <w:highlight w:val="none"/>
        </w:rPr>
        <w:t>资格文件、</w:t>
      </w:r>
      <w:r>
        <w:rPr>
          <w:rFonts w:hint="eastAsia" w:ascii="宋体" w:hAnsi="宋体" w:eastAsia="宋体" w:cs="宋体"/>
          <w:b/>
          <w:color w:val="auto"/>
          <w:szCs w:val="21"/>
          <w:highlight w:val="none"/>
        </w:rPr>
        <w:t>商务技术文件、报价文件三部分</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资格文件、商务技术文件如有报价的内容, 其投标文件无效。</w:t>
      </w:r>
    </w:p>
    <w:p w14:paraId="4C996783">
      <w:pPr>
        <w:spacing w:line="52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15. 投标文件编制内容和要求</w:t>
      </w:r>
    </w:p>
    <w:p w14:paraId="0E1266C0">
      <w:pPr>
        <w:spacing w:line="5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15.1 资格文件编制内容和要求：</w:t>
      </w:r>
      <w:r>
        <w:rPr>
          <w:rFonts w:hint="eastAsia" w:ascii="宋体" w:hAnsi="宋体" w:eastAsia="宋体" w:cs="宋体"/>
          <w:color w:val="auto"/>
          <w:szCs w:val="21"/>
          <w:highlight w:val="none"/>
        </w:rPr>
        <w:t>格式见第五章资格文件格式。</w:t>
      </w:r>
    </w:p>
    <w:p w14:paraId="3221919B">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15.2商务技术文件编制内容和要求</w:t>
      </w:r>
    </w:p>
    <w:p w14:paraId="5CDC28C2">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15.2.1商务部分详见第五章格式。</w:t>
      </w:r>
    </w:p>
    <w:p w14:paraId="46F851F7">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15.2.2技术部分（包含但不限于）:</w:t>
      </w:r>
    </w:p>
    <w:p w14:paraId="24DE961C">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（1）按招标文件第五章投标相关文件格式所列的内容、格式的要求,及投标人认为有必要提供</w:t>
      </w:r>
      <w:r>
        <w:rPr>
          <w:rFonts w:hint="eastAsia" w:ascii="宋体" w:hAnsi="宋体" w:cs="宋体"/>
          <w:color w:val="auto"/>
          <w:szCs w:val="21"/>
          <w:highlight w:val="none"/>
          <w:lang w:eastAsia="zh-CN"/>
        </w:rPr>
        <w:t>的其他文件</w:t>
      </w:r>
      <w:r>
        <w:rPr>
          <w:rFonts w:hint="eastAsia" w:ascii="宋体" w:hAnsi="宋体" w:eastAsia="宋体" w:cs="宋体"/>
          <w:color w:val="auto"/>
          <w:szCs w:val="21"/>
          <w:highlight w:val="none"/>
        </w:rPr>
        <w:t>；</w:t>
      </w:r>
    </w:p>
    <w:p w14:paraId="4A1447EF">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（2）投标人需对照招标文件第三章招标要求所列的内容进行承诺；</w:t>
      </w:r>
    </w:p>
    <w:p w14:paraId="4833789F">
      <w:pPr>
        <w:spacing w:line="52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（3）投标人认为有必要提交的其他资料文件</w:t>
      </w:r>
      <w:r>
        <w:rPr>
          <w:rFonts w:hint="eastAsia" w:ascii="宋体" w:hAnsi="宋体" w:cs="宋体"/>
          <w:color w:val="auto"/>
          <w:szCs w:val="21"/>
          <w:highlight w:val="none"/>
          <w:lang w:eastAsia="zh-CN"/>
        </w:rPr>
        <w:t>。</w:t>
      </w:r>
    </w:p>
    <w:p w14:paraId="79EC9AB5">
      <w:pPr>
        <w:spacing w:line="52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15.3报价文件内容: 详见第五章格式。</w:t>
      </w:r>
    </w:p>
    <w:p w14:paraId="1EE3B043">
      <w:pPr>
        <w:spacing w:line="520" w:lineRule="exact"/>
        <w:ind w:firstLine="420" w:firstLineChars="200"/>
        <w:outlineLvl w:val="3"/>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15.3</w:t>
      </w:r>
      <w:r>
        <w:rPr>
          <w:rFonts w:hint="eastAsia" w:ascii="宋体" w:hAnsi="宋体" w:eastAsia="宋体" w:cs="宋体"/>
          <w:b/>
          <w:color w:val="auto"/>
          <w:szCs w:val="21"/>
          <w:highlight w:val="none"/>
        </w:rPr>
        <w:t>.</w:t>
      </w:r>
      <w:r>
        <w:rPr>
          <w:rFonts w:hint="eastAsia" w:ascii="宋体" w:hAnsi="宋体" w:eastAsia="宋体" w:cs="宋体"/>
          <w:color w:val="auto"/>
          <w:szCs w:val="21"/>
          <w:highlight w:val="none"/>
        </w:rPr>
        <w:t>1投标报价要求</w:t>
      </w:r>
    </w:p>
    <w:p w14:paraId="6256FD98">
      <w:pPr>
        <w:spacing w:line="5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▲投标人应在招标文件所附的投标报价表上写明投标报价。投标人只允许有一个报价,采购人不接受有任何选择性的报价。投标报价高于最高限价的作无效标处理。</w:t>
      </w:r>
    </w:p>
    <w:p w14:paraId="0865D2E4">
      <w:pPr>
        <w:spacing w:line="52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16.投标文件封面</w:t>
      </w:r>
    </w:p>
    <w:p w14:paraId="4E41C349">
      <w:pPr>
        <w:spacing w:line="52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按照招标文件第五章提供的格式制作封面。</w:t>
      </w:r>
    </w:p>
    <w:p w14:paraId="4B2B0E96">
      <w:pPr>
        <w:spacing w:line="52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17.投标有效期</w:t>
      </w:r>
    </w:p>
    <w:p w14:paraId="1A9A69FB">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r>
        <w:rPr>
          <w:rFonts w:hint="eastAsia" w:ascii="宋体" w:hAnsi="宋体" w:eastAsia="宋体" w:cs="宋体"/>
          <w:bCs/>
          <w:snapToGrid w:val="0"/>
          <w:color w:val="auto"/>
          <w:szCs w:val="21"/>
          <w:highlight w:val="none"/>
        </w:rPr>
        <w:t>提交投标文件的截止之日起90日内有效。</w:t>
      </w:r>
    </w:p>
    <w:p w14:paraId="65F9D1FF">
      <w:pPr>
        <w:spacing w:line="52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18.投标文件的签署及规定</w:t>
      </w:r>
    </w:p>
    <w:p w14:paraId="7566161D">
      <w:pPr>
        <w:spacing w:line="52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18.1</w:t>
      </w:r>
      <w:r>
        <w:rPr>
          <w:rFonts w:hint="eastAsia" w:ascii="宋体" w:hAnsi="宋体" w:eastAsia="宋体" w:cs="宋体"/>
          <w:color w:val="auto"/>
          <w:kern w:val="0"/>
          <w:szCs w:val="21"/>
          <w:highlight w:val="none"/>
        </w:rPr>
        <w:t>投标人应按招标文件规定的内容和要求编制投标文件，</w:t>
      </w:r>
      <w:r>
        <w:rPr>
          <w:rFonts w:hint="eastAsia" w:ascii="宋体" w:hAnsi="宋体" w:eastAsia="宋体" w:cs="宋体"/>
          <w:bCs/>
          <w:color w:val="auto"/>
          <w:szCs w:val="21"/>
          <w:highlight w:val="none"/>
        </w:rPr>
        <w:t>投标文件</w:t>
      </w:r>
      <w:r>
        <w:rPr>
          <w:rFonts w:hint="eastAsia" w:ascii="宋体" w:hAnsi="宋体" w:eastAsia="宋体" w:cs="宋体"/>
          <w:color w:val="auto"/>
          <w:kern w:val="0"/>
          <w:szCs w:val="21"/>
          <w:highlight w:val="none"/>
        </w:rPr>
        <w:t>须清楚</w:t>
      </w:r>
      <w:r>
        <w:rPr>
          <w:rFonts w:hint="eastAsia" w:ascii="宋体" w:hAnsi="宋体" w:cs="宋体"/>
          <w:color w:val="auto"/>
          <w:kern w:val="0"/>
          <w:szCs w:val="21"/>
          <w:highlight w:val="none"/>
          <w:lang w:eastAsia="zh-CN"/>
        </w:rPr>
        <w:t>地</w:t>
      </w:r>
      <w:r>
        <w:rPr>
          <w:rFonts w:hint="eastAsia" w:ascii="宋体" w:hAnsi="宋体" w:eastAsia="宋体" w:cs="宋体"/>
          <w:color w:val="auto"/>
          <w:kern w:val="0"/>
          <w:szCs w:val="21"/>
          <w:highlight w:val="none"/>
        </w:rPr>
        <w:t>标明“资格文件”、“商务技术文件”、“报价文件”。</w:t>
      </w:r>
    </w:p>
    <w:p w14:paraId="30FE2A86">
      <w:pPr>
        <w:spacing w:line="52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18.2电子投标文件及备份投标文件中须盖公章部分均采用CA章或单位公章。</w:t>
      </w:r>
    </w:p>
    <w:p w14:paraId="57E04BBE">
      <w:pPr>
        <w:spacing w:line="52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18.3电报、电话、传真形式的投标概不接受。</w:t>
      </w:r>
      <w:bookmarkStart w:id="142" w:name="_Toc107820049"/>
      <w:bookmarkStart w:id="143" w:name="_Toc56928685"/>
    </w:p>
    <w:p w14:paraId="1AB6487C">
      <w:pPr>
        <w:pStyle w:val="6"/>
        <w:spacing w:line="520" w:lineRule="exact"/>
        <w:ind w:firstLine="200" w:firstLineChars="0"/>
        <w:rPr>
          <w:rFonts w:hint="eastAsia" w:ascii="宋体" w:hAnsi="宋体" w:eastAsia="宋体" w:cs="宋体"/>
          <w:color w:val="auto"/>
          <w:sz w:val="24"/>
          <w:szCs w:val="24"/>
          <w:highlight w:val="none"/>
        </w:rPr>
      </w:pPr>
      <w:bookmarkStart w:id="144" w:name="_Toc17793765"/>
      <w:bookmarkStart w:id="145" w:name="_Toc55212782"/>
      <w:r>
        <w:rPr>
          <w:rFonts w:hint="eastAsia" w:ascii="宋体" w:hAnsi="宋体" w:eastAsia="宋体" w:cs="宋体"/>
          <w:color w:val="auto"/>
          <w:sz w:val="24"/>
          <w:szCs w:val="24"/>
          <w:highlight w:val="none"/>
        </w:rPr>
        <w:t>四   履约保证金</w:t>
      </w:r>
      <w:bookmarkEnd w:id="144"/>
      <w:bookmarkEnd w:id="145"/>
    </w:p>
    <w:p w14:paraId="6ECF422F">
      <w:pPr>
        <w:spacing w:line="520" w:lineRule="exact"/>
        <w:ind w:firstLine="420" w:firstLineChars="200"/>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19.按“第</w:t>
      </w:r>
      <w:r>
        <w:rPr>
          <w:rFonts w:hint="eastAsia" w:ascii="宋体" w:hAnsi="宋体" w:cs="宋体"/>
          <w:color w:val="auto"/>
          <w:szCs w:val="21"/>
          <w:highlight w:val="none"/>
          <w:lang w:val="en-US" w:eastAsia="zh-CN"/>
        </w:rPr>
        <w:t>二</w:t>
      </w:r>
      <w:r>
        <w:rPr>
          <w:rFonts w:hint="eastAsia" w:ascii="宋体" w:hAnsi="宋体" w:eastAsia="宋体" w:cs="宋体"/>
          <w:color w:val="auto"/>
          <w:szCs w:val="21"/>
          <w:highlight w:val="none"/>
        </w:rPr>
        <w:t xml:space="preserve">章 </w:t>
      </w:r>
      <w:r>
        <w:rPr>
          <w:rFonts w:hint="eastAsia" w:ascii="宋体" w:hAnsi="宋体" w:cs="宋体"/>
          <w:color w:val="auto"/>
          <w:szCs w:val="21"/>
          <w:highlight w:val="none"/>
          <w:lang w:val="en-US" w:eastAsia="zh-CN"/>
        </w:rPr>
        <w:t>投标须知前附表</w:t>
      </w:r>
      <w:r>
        <w:rPr>
          <w:rFonts w:hint="eastAsia" w:ascii="宋体" w:hAnsi="宋体" w:eastAsia="宋体" w:cs="宋体"/>
          <w:color w:val="auto"/>
          <w:szCs w:val="21"/>
          <w:highlight w:val="none"/>
        </w:rPr>
        <w:t>”规定要求。</w:t>
      </w:r>
    </w:p>
    <w:p w14:paraId="7BEBFF02">
      <w:pPr>
        <w:pStyle w:val="6"/>
        <w:spacing w:line="520" w:lineRule="exact"/>
        <w:ind w:firstLine="200" w:firstLineChars="0"/>
        <w:rPr>
          <w:rFonts w:hint="eastAsia" w:ascii="宋体" w:hAnsi="宋体" w:eastAsia="宋体" w:cs="宋体"/>
          <w:color w:val="auto"/>
          <w:sz w:val="24"/>
          <w:szCs w:val="24"/>
          <w:highlight w:val="none"/>
        </w:rPr>
      </w:pPr>
      <w:bookmarkStart w:id="146" w:name="_Toc55212783"/>
      <w:r>
        <w:rPr>
          <w:rFonts w:hint="eastAsia" w:ascii="宋体" w:hAnsi="宋体" w:eastAsia="宋体" w:cs="宋体"/>
          <w:color w:val="auto"/>
          <w:sz w:val="24"/>
          <w:szCs w:val="24"/>
          <w:highlight w:val="none"/>
        </w:rPr>
        <w:t>五   投标文件的</w:t>
      </w:r>
      <w:bookmarkEnd w:id="142"/>
      <w:bookmarkEnd w:id="143"/>
      <w:r>
        <w:rPr>
          <w:rFonts w:hint="eastAsia" w:ascii="宋体" w:hAnsi="宋体" w:eastAsia="宋体" w:cs="宋体"/>
          <w:color w:val="auto"/>
          <w:sz w:val="24"/>
          <w:szCs w:val="24"/>
          <w:highlight w:val="none"/>
        </w:rPr>
        <w:t>加密、提交、修改和撤回</w:t>
      </w:r>
      <w:bookmarkEnd w:id="146"/>
    </w:p>
    <w:p w14:paraId="60D8FA2A">
      <w:pPr>
        <w:spacing w:line="52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20.投标文件的加密</w:t>
      </w:r>
    </w:p>
    <w:p w14:paraId="6DCD5C7B">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20.1投标人应当将资格文件、商务技术文件和报价文件三部分分别导入相应位置，各文件之间不得混装；</w:t>
      </w:r>
    </w:p>
    <w:p w14:paraId="5B1E418C">
      <w:pPr>
        <w:spacing w:line="52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20.2</w:t>
      </w:r>
      <w:r>
        <w:rPr>
          <w:rFonts w:hint="eastAsia" w:ascii="宋体" w:hAnsi="宋体" w:eastAsia="宋体" w:cs="宋体"/>
          <w:b/>
          <w:color w:val="auto"/>
          <w:szCs w:val="21"/>
          <w:highlight w:val="none"/>
        </w:rPr>
        <w:t>电子投标文件按政采云平台投标人项目采购-电子招投标操作指南（网址：https://help.zcygov.cn/web/site_2/2018/12-28/2573.html）进行加密；</w:t>
      </w:r>
      <w:r>
        <w:rPr>
          <w:rFonts w:hint="eastAsia" w:ascii="宋体" w:hAnsi="宋体" w:eastAsia="宋体" w:cs="宋体"/>
          <w:color w:val="auto"/>
          <w:szCs w:val="21"/>
          <w:highlight w:val="none"/>
        </w:rPr>
        <w:t>将最后生成的具有电子签章的备份投标文件进行压缩并加密。</w:t>
      </w:r>
    </w:p>
    <w:p w14:paraId="05D423D5">
      <w:pPr>
        <w:spacing w:line="520" w:lineRule="exact"/>
        <w:ind w:firstLine="422" w:firstLineChars="200"/>
        <w:outlineLvl w:val="1"/>
        <w:rPr>
          <w:rFonts w:hint="eastAsia" w:ascii="宋体" w:hAnsi="宋体" w:eastAsia="宋体" w:cs="宋体"/>
          <w:b/>
          <w:color w:val="auto"/>
          <w:szCs w:val="21"/>
          <w:highlight w:val="none"/>
        </w:rPr>
      </w:pPr>
      <w:bookmarkStart w:id="147" w:name="_Toc107820050"/>
      <w:r>
        <w:rPr>
          <w:rFonts w:hint="eastAsia" w:ascii="宋体" w:hAnsi="宋体" w:eastAsia="宋体" w:cs="宋体"/>
          <w:b/>
          <w:color w:val="auto"/>
          <w:szCs w:val="21"/>
          <w:highlight w:val="none"/>
        </w:rPr>
        <w:t>21.投标文件的提交</w:t>
      </w:r>
    </w:p>
    <w:p w14:paraId="4BEAC52C">
      <w:pPr>
        <w:spacing w:line="520" w:lineRule="exact"/>
        <w:ind w:firstLine="210" w:firstLineChars="1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21.1投标文件提交截止时间和提交地点详见本章前附表。</w:t>
      </w:r>
    </w:p>
    <w:p w14:paraId="42FAB345">
      <w:pPr>
        <w:spacing w:line="52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21.2不予接收的电子投标文件情形：</w:t>
      </w:r>
    </w:p>
    <w:p w14:paraId="01D97378">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（1）投标截止时间前未完成传输的电子投标文件；</w:t>
      </w:r>
    </w:p>
    <w:p w14:paraId="2FED44C9">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（2）未生成加密的电子投标文件；</w:t>
      </w:r>
    </w:p>
    <w:p w14:paraId="527879ED">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（3）在规定时间内未解密的电子投标文件或者解密不成功又未在规定时间内提交备份投标文件的。</w:t>
      </w:r>
    </w:p>
    <w:p w14:paraId="09D9D309">
      <w:pPr>
        <w:spacing w:line="52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22.投标文件的修改和撤回</w:t>
      </w:r>
    </w:p>
    <w:p w14:paraId="53F78330">
      <w:pPr>
        <w:spacing w:line="52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22.1在投标截止时间前，可以修改或撤回其投标文件：</w:t>
      </w:r>
    </w:p>
    <w:p w14:paraId="08DEF609">
      <w:pPr>
        <w:numPr>
          <w:ilvl w:val="0"/>
          <w:numId w:val="6"/>
        </w:numPr>
        <w:spacing w:line="5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电子投标文件补充、修改或撤回的，应当先行撤回原文件，补充、修改后重新传输提交；</w:t>
      </w:r>
    </w:p>
    <w:p w14:paraId="402CD5B1">
      <w:pPr>
        <w:numPr>
          <w:ilvl w:val="0"/>
          <w:numId w:val="6"/>
        </w:numPr>
        <w:spacing w:line="5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备份投标文件补充、修改或撤回的应以书面形式通知采购代理机构。</w:t>
      </w:r>
    </w:p>
    <w:p w14:paraId="2468936C">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22.2修改后重新提交的投标文件应按招标文件的规定编制、标记和提交。</w:t>
      </w:r>
    </w:p>
    <w:p w14:paraId="0037574B">
      <w:pPr>
        <w:spacing w:line="52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22.3在投标截止时间后,投标人不得修改、撤回已提交的投标文件。</w:t>
      </w:r>
    </w:p>
    <w:p w14:paraId="626972E8">
      <w:pPr>
        <w:spacing w:line="52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▲22.4补充、修改后的电子投标文件、备份投标文件内容均应相同。</w:t>
      </w:r>
    </w:p>
    <w:p w14:paraId="0466CC66">
      <w:pPr>
        <w:pStyle w:val="6"/>
        <w:spacing w:line="520" w:lineRule="exact"/>
        <w:ind w:firstLine="200" w:firstLineChars="0"/>
        <w:rPr>
          <w:rFonts w:hint="eastAsia" w:ascii="宋体" w:hAnsi="宋体" w:eastAsia="宋体" w:cs="宋体"/>
          <w:color w:val="auto"/>
          <w:sz w:val="24"/>
          <w:szCs w:val="24"/>
          <w:highlight w:val="none"/>
        </w:rPr>
      </w:pPr>
      <w:bookmarkStart w:id="148" w:name="_Toc55212784"/>
      <w:r>
        <w:rPr>
          <w:rFonts w:hint="eastAsia" w:ascii="宋体" w:hAnsi="宋体" w:eastAsia="宋体" w:cs="宋体"/>
          <w:color w:val="auto"/>
          <w:sz w:val="24"/>
          <w:szCs w:val="24"/>
          <w:highlight w:val="none"/>
        </w:rPr>
        <w:t>六   开标和评</w:t>
      </w:r>
      <w:bookmarkEnd w:id="147"/>
      <w:r>
        <w:rPr>
          <w:rFonts w:hint="eastAsia" w:ascii="宋体" w:hAnsi="宋体" w:eastAsia="宋体" w:cs="宋体"/>
          <w:color w:val="auto"/>
          <w:sz w:val="24"/>
          <w:szCs w:val="24"/>
          <w:highlight w:val="none"/>
        </w:rPr>
        <w:t>审</w:t>
      </w:r>
      <w:bookmarkEnd w:id="148"/>
    </w:p>
    <w:p w14:paraId="5EF186EE">
      <w:pPr>
        <w:spacing w:line="52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23.开标</w:t>
      </w:r>
    </w:p>
    <w:p w14:paraId="59F00269">
      <w:pPr>
        <w:spacing w:line="5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23.1优先采用电子投标文件进行开标，电子投标文件未按时解密的，采用备份投标文件开标。</w:t>
      </w:r>
    </w:p>
    <w:p w14:paraId="7F1BC4A6">
      <w:pPr>
        <w:spacing w:line="520" w:lineRule="exact"/>
        <w:ind w:firstLine="420" w:firstLineChars="200"/>
        <w:rPr>
          <w:rFonts w:hint="eastAsia" w:ascii="宋体" w:hAnsi="宋体" w:eastAsia="宋体" w:cs="宋体"/>
          <w:color w:val="auto"/>
          <w:szCs w:val="21"/>
          <w:highlight w:val="none"/>
        </w:rPr>
      </w:pPr>
      <w:bookmarkStart w:id="149" w:name="_Toc415648536"/>
      <w:bookmarkStart w:id="150" w:name="_Toc393869892"/>
      <w:bookmarkStart w:id="151" w:name="_Toc396838136"/>
      <w:bookmarkStart w:id="152" w:name="_Toc334087238"/>
      <w:bookmarkStart w:id="153" w:name="_Toc393869894"/>
      <w:bookmarkStart w:id="154" w:name="_Toc394928032"/>
      <w:bookmarkStart w:id="155" w:name="_Toc335664280"/>
      <w:bookmarkStart w:id="156" w:name="_Toc107820051"/>
      <w:r>
        <w:rPr>
          <w:rFonts w:hint="eastAsia" w:ascii="宋体" w:hAnsi="宋体" w:eastAsia="宋体" w:cs="宋体"/>
          <w:color w:val="auto"/>
          <w:szCs w:val="21"/>
          <w:highlight w:val="none"/>
        </w:rPr>
        <w:t>23.2采购代理机构在招标文件规定的时间和地点组织开标会，建议投标人派代表参加开标会，投标人若未安排人员到场的应准时在线参加，否则产生的风险由投标人自行承担。</w:t>
      </w:r>
    </w:p>
    <w:p w14:paraId="2AE5A902">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23.3</w:t>
      </w:r>
      <w:r>
        <w:rPr>
          <w:rFonts w:hint="eastAsia" w:ascii="宋体" w:hAnsi="宋体" w:eastAsia="宋体" w:cs="宋体"/>
          <w:bCs/>
          <w:color w:val="auto"/>
          <w:szCs w:val="21"/>
          <w:highlight w:val="none"/>
        </w:rPr>
        <w:t>电子投标文件解密：由代理机构工作人员开启电子投标文件解密通道，解密时限以政采云电子交易平台为准。</w:t>
      </w:r>
    </w:p>
    <w:p w14:paraId="2C3DCD99">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23.4</w:t>
      </w:r>
      <w:r>
        <w:rPr>
          <w:rFonts w:hint="eastAsia" w:ascii="宋体" w:hAnsi="宋体" w:eastAsia="宋体" w:cs="宋体"/>
          <w:bCs/>
          <w:color w:val="auto"/>
          <w:szCs w:val="21"/>
          <w:highlight w:val="none"/>
        </w:rPr>
        <w:t>电子投标文件无法解密的，代理机构通过电子交易平台“异常处理”通道上传备份投标文件，上传之前须由投标人代表提供备份投标文件密码进行解密。</w:t>
      </w:r>
    </w:p>
    <w:p w14:paraId="2124AC45">
      <w:pPr>
        <w:spacing w:line="520" w:lineRule="exact"/>
        <w:ind w:firstLine="420" w:firstLineChars="200"/>
        <w:outlineLvl w:val="2"/>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23.5</w:t>
      </w:r>
      <w:r>
        <w:rPr>
          <w:rFonts w:hint="eastAsia" w:ascii="宋体" w:hAnsi="宋体" w:eastAsia="宋体" w:cs="宋体"/>
          <w:color w:val="auto"/>
          <w:kern w:val="0"/>
          <w:szCs w:val="21"/>
          <w:highlight w:val="none"/>
        </w:rPr>
        <w:t>解密成功的投标人不足三家的，按相关规定重新组织采购。</w:t>
      </w:r>
    </w:p>
    <w:p w14:paraId="1B36CE92">
      <w:pPr>
        <w:spacing w:line="52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23.6采购代理机构做好会议记录，投标人在“开启标书信息”后可查看投标人名单。</w:t>
      </w:r>
    </w:p>
    <w:p w14:paraId="1DFA7295">
      <w:pPr>
        <w:spacing w:line="5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23.7投标人认为采购人员及相关人员与其他投标人有利害关系的，可向采购代理机构提出回避申请，并说明理由，申请须由投标人代表签字或盖章。</w:t>
      </w:r>
    </w:p>
    <w:p w14:paraId="4B13BCC0">
      <w:pPr>
        <w:spacing w:line="5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23.8按规定提交《政府采购活动现场确认声明书》（详见第五章格式）。</w:t>
      </w:r>
    </w:p>
    <w:p w14:paraId="33019609">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23.9投标人对记录表有疑义的，</w:t>
      </w:r>
      <w:r>
        <w:rPr>
          <w:rFonts w:hint="eastAsia" w:ascii="宋体" w:hAnsi="宋体" w:eastAsia="宋体" w:cs="宋体"/>
          <w:color w:val="auto"/>
          <w:szCs w:val="21"/>
          <w:highlight w:val="none"/>
        </w:rPr>
        <w:t>投标人代表在开标会议结束前可以向采购代理机构通过现场或电子邮件的方式（</w:t>
      </w:r>
      <w:r>
        <w:rPr>
          <w:rFonts w:hint="eastAsia" w:ascii="宋体" w:hAnsi="宋体" w:cs="宋体"/>
          <w:color w:val="auto"/>
          <w:szCs w:val="21"/>
          <w:highlight w:val="none"/>
          <w:lang w:eastAsia="zh-CN"/>
        </w:rPr>
        <w:t>363498451@qq.com</w:t>
      </w:r>
      <w:r>
        <w:rPr>
          <w:rFonts w:hint="eastAsia" w:ascii="宋体" w:hAnsi="宋体" w:eastAsia="宋体" w:cs="宋体"/>
          <w:color w:val="auto"/>
          <w:szCs w:val="21"/>
          <w:highlight w:val="none"/>
        </w:rPr>
        <w:t>）提出申请，并说明理由，申请须由投标人代表签字或盖章。</w:t>
      </w:r>
    </w:p>
    <w:p w14:paraId="430F7F53">
      <w:pPr>
        <w:spacing w:line="520" w:lineRule="exact"/>
        <w:ind w:firstLine="420" w:firstLineChars="200"/>
        <w:outlineLvl w:val="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23.10开标会议结束。</w:t>
      </w:r>
    </w:p>
    <w:p w14:paraId="6E24A92B">
      <w:pPr>
        <w:spacing w:line="52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24. 资格审查</w:t>
      </w:r>
    </w:p>
    <w:p w14:paraId="63D130B7">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 采购人或采购代理机构按资格要求和资格文件要求对投标人进行资格审查及记录。</w:t>
      </w:r>
    </w:p>
    <w:p w14:paraId="34982C19">
      <w:pPr>
        <w:spacing w:line="5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24.2 经资格审查后合格的投标人不足三家的，按相关规定重新组织招标。</w:t>
      </w:r>
    </w:p>
    <w:p w14:paraId="5A597B81">
      <w:pPr>
        <w:spacing w:line="5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25. 评审流程：详见第六章。</w:t>
      </w:r>
    </w:p>
    <w:p w14:paraId="10E29784">
      <w:pPr>
        <w:spacing w:line="5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26. 投标文件的澄清</w:t>
      </w:r>
    </w:p>
    <w:p w14:paraId="39051736">
      <w:pPr>
        <w:spacing w:line="520" w:lineRule="exact"/>
        <w:ind w:firstLine="382" w:firstLineChars="182"/>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 对</w:t>
      </w:r>
      <w:r>
        <w:rPr>
          <w:rFonts w:hint="eastAsia" w:ascii="宋体" w:hAnsi="宋体" w:eastAsia="宋体" w:cs="宋体"/>
          <w:color w:val="auto"/>
          <w:kern w:val="0"/>
          <w:szCs w:val="21"/>
          <w:highlight w:val="none"/>
        </w:rPr>
        <w:t>投标文件</w:t>
      </w:r>
      <w:r>
        <w:rPr>
          <w:rFonts w:hint="eastAsia" w:ascii="宋体" w:hAnsi="宋体" w:eastAsia="宋体" w:cs="宋体"/>
          <w:color w:val="auto"/>
          <w:szCs w:val="21"/>
          <w:highlight w:val="none"/>
        </w:rPr>
        <w:t>中含义不明确、同类问题表述不一致或者有明显文字和计算错误的内容，评审委员会应当通过电子交易平台交换数据电文的形式要求投标人作出必要的澄清、说明或者补正。投标人的澄清、说明或者补正也应当采用电子交易平台交换数据电文的形式，投标人的澄清、说明或者补正不得超出投标文件的范围或者改变投标文件的实质性内容。</w:t>
      </w:r>
    </w:p>
    <w:p w14:paraId="274B0820">
      <w:pPr>
        <w:spacing w:line="520" w:lineRule="exact"/>
        <w:ind w:firstLine="382" w:firstLineChars="182"/>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报价算术错误将按以下方法修正：</w:t>
      </w:r>
    </w:p>
    <w:p w14:paraId="606E93AC">
      <w:pPr>
        <w:spacing w:line="520" w:lineRule="exact"/>
        <w:ind w:firstLine="382" w:firstLineChars="182"/>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kern w:val="0"/>
          <w:szCs w:val="21"/>
          <w:highlight w:val="none"/>
        </w:rPr>
        <w:t>报价文件</w:t>
      </w:r>
      <w:r>
        <w:rPr>
          <w:rFonts w:hint="eastAsia" w:ascii="宋体" w:hAnsi="宋体" w:eastAsia="宋体" w:cs="宋体"/>
          <w:bCs/>
          <w:color w:val="auto"/>
          <w:szCs w:val="21"/>
          <w:highlight w:val="none"/>
        </w:rPr>
        <w:t>中开标一览表（报价表）内容与</w:t>
      </w:r>
      <w:r>
        <w:rPr>
          <w:rFonts w:hint="eastAsia" w:ascii="宋体" w:hAnsi="宋体" w:eastAsia="宋体" w:cs="宋体"/>
          <w:color w:val="auto"/>
          <w:kern w:val="0"/>
          <w:szCs w:val="21"/>
          <w:highlight w:val="none"/>
        </w:rPr>
        <w:t>报价</w:t>
      </w:r>
      <w:r>
        <w:rPr>
          <w:rFonts w:hint="eastAsia" w:ascii="宋体" w:hAnsi="宋体" w:eastAsia="宋体" w:cs="宋体"/>
          <w:bCs/>
          <w:color w:val="auto"/>
          <w:szCs w:val="21"/>
          <w:highlight w:val="none"/>
        </w:rPr>
        <w:t>明细表相应内容不一致的，以开标一览表（报价表）为准；</w:t>
      </w:r>
    </w:p>
    <w:p w14:paraId="10489773">
      <w:pPr>
        <w:spacing w:line="520" w:lineRule="exact"/>
        <w:ind w:firstLine="382" w:firstLineChars="182"/>
        <w:outlineLvl w:val="3"/>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（2）报价文件的大写金额和小写金额不一致的，以大写金额为准；</w:t>
      </w:r>
    </w:p>
    <w:p w14:paraId="0F8232B4">
      <w:pPr>
        <w:spacing w:line="520" w:lineRule="exact"/>
        <w:ind w:firstLine="382" w:firstLineChars="182"/>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（3）单价金额小数点或者百分比有明显错位的，以开标一览表（报价表）的总价为准，并修改单价；</w:t>
      </w:r>
    </w:p>
    <w:p w14:paraId="558D614C">
      <w:pPr>
        <w:spacing w:line="520" w:lineRule="exact"/>
        <w:ind w:firstLine="382" w:firstLineChars="182"/>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（4）总价金额与按单价汇总金额不一致的，以单价金额计算结果为准；</w:t>
      </w:r>
    </w:p>
    <w:p w14:paraId="7DE3DF05">
      <w:pPr>
        <w:spacing w:line="520" w:lineRule="exact"/>
        <w:ind w:firstLine="382" w:firstLineChars="182"/>
        <w:outlineLvl w:val="3"/>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（5）同时出现两种以上不一致的，按上述顺序修正；</w:t>
      </w:r>
    </w:p>
    <w:p w14:paraId="0722ED25">
      <w:pPr>
        <w:spacing w:line="520" w:lineRule="exact"/>
        <w:ind w:firstLine="382" w:firstLineChars="182"/>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（6）对不同文字文本</w:t>
      </w:r>
      <w:r>
        <w:rPr>
          <w:rFonts w:hint="eastAsia" w:ascii="宋体" w:hAnsi="宋体" w:eastAsia="宋体" w:cs="宋体"/>
          <w:color w:val="auto"/>
          <w:kern w:val="0"/>
          <w:szCs w:val="21"/>
          <w:highlight w:val="none"/>
        </w:rPr>
        <w:t>投标文件</w:t>
      </w:r>
      <w:r>
        <w:rPr>
          <w:rFonts w:hint="eastAsia" w:ascii="宋体" w:hAnsi="宋体" w:eastAsia="宋体" w:cs="宋体"/>
          <w:bCs/>
          <w:color w:val="auto"/>
          <w:szCs w:val="21"/>
          <w:highlight w:val="none"/>
        </w:rPr>
        <w:t>的解释发生异议的，以中文文本为准；</w:t>
      </w:r>
    </w:p>
    <w:p w14:paraId="762343A8">
      <w:pPr>
        <w:spacing w:line="520" w:lineRule="exact"/>
        <w:ind w:firstLine="382" w:firstLineChars="182"/>
        <w:rPr>
          <w:rFonts w:hint="eastAsia" w:ascii="宋体" w:hAnsi="宋体" w:eastAsia="宋体" w:cs="宋体"/>
          <w:color w:val="auto"/>
          <w:szCs w:val="21"/>
          <w:highlight w:val="none"/>
        </w:rPr>
      </w:pPr>
      <w:r>
        <w:rPr>
          <w:rFonts w:hint="eastAsia" w:ascii="宋体" w:hAnsi="宋体" w:eastAsia="宋体" w:cs="宋体"/>
          <w:color w:val="auto"/>
          <w:szCs w:val="21"/>
          <w:highlight w:val="none"/>
        </w:rPr>
        <w:t>（7）修正错误</w:t>
      </w:r>
      <w:r>
        <w:rPr>
          <w:rFonts w:hint="eastAsia" w:ascii="宋体" w:hAnsi="宋体" w:cs="宋体"/>
          <w:color w:val="auto"/>
          <w:szCs w:val="21"/>
          <w:highlight w:val="none"/>
          <w:lang w:eastAsia="zh-CN"/>
        </w:rPr>
        <w:t>的</w:t>
      </w:r>
      <w:r>
        <w:rPr>
          <w:rFonts w:hint="eastAsia" w:ascii="宋体" w:hAnsi="宋体" w:eastAsia="宋体" w:cs="宋体"/>
          <w:color w:val="auto"/>
          <w:szCs w:val="21"/>
          <w:highlight w:val="none"/>
        </w:rPr>
        <w:t>投标报价，投标人应当通过电子交易平台交换数据电文的形式提交，调整后的投标报价对投标人具有约束作用。若投标人不接受修正后的投标报价，则其投标将作为无效投标处理。</w:t>
      </w:r>
    </w:p>
    <w:p w14:paraId="526C988D">
      <w:pPr>
        <w:spacing w:line="52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27. 对投标文件的比较和评估</w:t>
      </w:r>
    </w:p>
    <w:p w14:paraId="5B6BE8FB">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评审委员会根据招标文件规定的评审办法和标准、对符合性审查合格投标人的投标文件及澄清答复内容进行商务和技术评估，综合比较与评价，并按照平等、客观、公正的原则对投标文件进行综合评审和评分。</w:t>
      </w:r>
    </w:p>
    <w:p w14:paraId="234D8312">
      <w:pPr>
        <w:spacing w:line="52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28. 评标报告</w:t>
      </w:r>
    </w:p>
    <w:p w14:paraId="2D78EC06">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评审委员会根据全体评审成员签字的原始评审记录和评审结果编写评标报告，并推荐中标候选人，评审报告由评审委员会成员签字确认提交。</w:t>
      </w:r>
    </w:p>
    <w:p w14:paraId="59A5D501">
      <w:pPr>
        <w:spacing w:line="5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29.采购过程中出现以下情形，导致电子交易平台无法正常运行，或者无法保证电子交易的公平、公正和安全时，可中止电子交易活动：</w:t>
      </w:r>
    </w:p>
    <w:p w14:paraId="275C7DFC">
      <w:pPr>
        <w:widowControl/>
        <w:shd w:val="clear" w:color="auto" w:fill="FFFFFF"/>
        <w:spacing w:line="5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（1）电子交易平台发生故障而无法登录访问的； </w:t>
      </w:r>
    </w:p>
    <w:p w14:paraId="18BE5A61">
      <w:pPr>
        <w:widowControl/>
        <w:shd w:val="clear" w:color="auto" w:fill="FFFFFF"/>
        <w:spacing w:line="5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（2）电子交易平台应用或数据库出现错误，不能进行正常操作的；</w:t>
      </w:r>
    </w:p>
    <w:p w14:paraId="3E796CD8">
      <w:pPr>
        <w:widowControl/>
        <w:shd w:val="clear" w:color="auto" w:fill="FFFFFF"/>
        <w:spacing w:line="5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（3）电子交易平台发现严重安全漏洞，有潜在泄密危险的；</w:t>
      </w:r>
    </w:p>
    <w:p w14:paraId="1B84EB32">
      <w:pPr>
        <w:widowControl/>
        <w:shd w:val="clear" w:color="auto" w:fill="FFFFFF"/>
        <w:spacing w:line="5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（4）病毒发作导致不能进行正常操作的； </w:t>
      </w:r>
    </w:p>
    <w:p w14:paraId="2BDACC08">
      <w:pPr>
        <w:widowControl/>
        <w:shd w:val="clear" w:color="auto" w:fill="FFFFFF"/>
        <w:spacing w:line="5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（5）其他无法保证电子交易的公平、公正和安全的情况。</w:t>
      </w:r>
    </w:p>
    <w:p w14:paraId="34732BA6">
      <w:pPr>
        <w:widowControl/>
        <w:shd w:val="clear" w:color="auto" w:fill="FFFFFF"/>
        <w:spacing w:line="5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出现前款规定情形，不影响采购公平、公正性的，采购代理机构可以待上述情形消除后继续组织电子交易活动；影响或可能影响采购公平、公正性的，重新组织采购。</w:t>
      </w:r>
    </w:p>
    <w:p w14:paraId="1A29FCBF">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 采购代理机构或评审委员会因不可抗力（不可抗力包括但不限于自然灾害、断电、传播疫病等）原因造成电子交易活动无法正常运行的，将采取以下措施：</w:t>
      </w:r>
    </w:p>
    <w:p w14:paraId="4AD2D8F7">
      <w:pPr>
        <w:widowControl/>
        <w:shd w:val="clear" w:color="auto" w:fill="FFFFFF"/>
        <w:spacing w:line="5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（1）短时间内能消除不可抗力因素的，采购代理机构或评审委员会在消除不可抗力因素后继续组织电子交易活动。</w:t>
      </w:r>
    </w:p>
    <w:p w14:paraId="45E81450">
      <w:pPr>
        <w:widowControl/>
        <w:shd w:val="clear" w:color="auto" w:fill="FFFFFF"/>
        <w:spacing w:line="5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（2）长时间内无法消除不可抗力因素的，采购代理机构或评审委员会将中止电子交易活动。中止电子交易活动的，采购人应当重新组织政府采购活动。</w:t>
      </w:r>
    </w:p>
    <w:p w14:paraId="40036AF0">
      <w:pPr>
        <w:spacing w:line="52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31. 保密和评审过程的监控</w:t>
      </w:r>
    </w:p>
    <w:p w14:paraId="53208D17">
      <w:pPr>
        <w:spacing w:line="5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31.1 自开标时间起至中标结果公告发布时间止，凡属于审查、澄清、评估和比较投标的有关资料，且与授予合同有关的信息都不得向任何投标人或与上述评审过程无关的人员透露。</w:t>
      </w:r>
    </w:p>
    <w:p w14:paraId="42DA7B50">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 本项目开标、评审过程实行全程录音、录像监控，投标人在开标、评审过程中所进行的试图影响评审结果的不公正行为或授予合同决定的过程施加影响的企图和行为，可能</w:t>
      </w:r>
      <w:r>
        <w:rPr>
          <w:rFonts w:hint="eastAsia" w:ascii="宋体" w:hAnsi="宋体" w:cs="宋体"/>
          <w:color w:val="auto"/>
          <w:szCs w:val="21"/>
          <w:highlight w:val="none"/>
          <w:lang w:eastAsia="zh-CN"/>
        </w:rPr>
        <w:t>导致</w:t>
      </w:r>
      <w:r>
        <w:rPr>
          <w:rFonts w:hint="eastAsia" w:ascii="宋体" w:hAnsi="宋体" w:eastAsia="宋体" w:cs="宋体"/>
          <w:color w:val="auto"/>
          <w:szCs w:val="21"/>
          <w:highlight w:val="none"/>
        </w:rPr>
        <w:t>其投标被拒绝。</w:t>
      </w:r>
      <w:bookmarkStart w:id="157" w:name="EB6abbdb67ad8e4dca83235298b1f0b56f"/>
      <w:r>
        <w:rPr>
          <w:rFonts w:hint="eastAsia" w:ascii="宋体" w:hAnsi="宋体" w:eastAsia="宋体" w:cs="宋体"/>
          <w:color w:val="auto"/>
          <w:szCs w:val="21"/>
          <w:highlight w:val="none"/>
        </w:rPr>
        <w:t xml:space="preserve"> </w:t>
      </w:r>
      <w:bookmarkEnd w:id="157"/>
      <w:bookmarkStart w:id="158" w:name="EB50051ac8f4a946c091713b64242fa8f2"/>
      <w:r>
        <w:rPr>
          <w:rFonts w:hint="eastAsia" w:ascii="宋体" w:hAnsi="宋体" w:eastAsia="宋体" w:cs="宋体"/>
          <w:color w:val="auto"/>
          <w:szCs w:val="21"/>
          <w:highlight w:val="none"/>
        </w:rPr>
        <w:t xml:space="preserve"> </w:t>
      </w:r>
      <w:bookmarkEnd w:id="158"/>
    </w:p>
    <w:p w14:paraId="6D515280">
      <w:pPr>
        <w:pStyle w:val="6"/>
        <w:spacing w:line="520" w:lineRule="exact"/>
        <w:ind w:firstLine="200" w:firstLineChars="0"/>
        <w:rPr>
          <w:rFonts w:hint="eastAsia" w:ascii="宋体" w:hAnsi="宋体" w:eastAsia="宋体" w:cs="宋体"/>
          <w:color w:val="auto"/>
          <w:sz w:val="24"/>
          <w:szCs w:val="24"/>
          <w:highlight w:val="none"/>
        </w:rPr>
      </w:pPr>
      <w:bookmarkStart w:id="159" w:name="_Toc494555855"/>
      <w:bookmarkStart w:id="160" w:name="_Toc493956039"/>
      <w:bookmarkStart w:id="161" w:name="_Toc55212785"/>
      <w:r>
        <w:rPr>
          <w:rFonts w:hint="eastAsia" w:ascii="宋体" w:hAnsi="宋体" w:eastAsia="宋体" w:cs="宋体"/>
          <w:color w:val="auto"/>
          <w:sz w:val="24"/>
          <w:szCs w:val="24"/>
          <w:highlight w:val="none"/>
        </w:rPr>
        <w:t>七   投标无效的情形</w:t>
      </w:r>
      <w:bookmarkEnd w:id="159"/>
      <w:bookmarkEnd w:id="160"/>
      <w:bookmarkEnd w:id="161"/>
    </w:p>
    <w:p w14:paraId="60F8FDE1">
      <w:pPr>
        <w:spacing w:line="5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32.实质上没有响应招标文件要求的投标将被视为无效投标。投标人不得通过修正或</w:t>
      </w:r>
      <w:r>
        <w:rPr>
          <w:rFonts w:hint="eastAsia" w:ascii="宋体" w:hAnsi="宋体" w:cs="宋体"/>
          <w:b/>
          <w:color w:val="auto"/>
          <w:szCs w:val="21"/>
          <w:highlight w:val="none"/>
          <w:lang w:eastAsia="zh-CN"/>
        </w:rPr>
        <w:t>撤销</w:t>
      </w:r>
      <w:r>
        <w:rPr>
          <w:rFonts w:hint="eastAsia" w:ascii="宋体" w:hAnsi="宋体" w:eastAsia="宋体" w:cs="宋体"/>
          <w:b/>
          <w:color w:val="auto"/>
          <w:szCs w:val="21"/>
          <w:highlight w:val="none"/>
        </w:rPr>
        <w:t>不合要求的偏离或保留从而使其投标成为实质上响应的投标。投标人如有下列情形之一的，其投标将被拒绝，</w:t>
      </w:r>
      <w:r>
        <w:rPr>
          <w:rFonts w:hint="eastAsia" w:ascii="宋体" w:hAnsi="宋体" w:eastAsia="宋体" w:cs="宋体"/>
          <w:b/>
          <w:color w:val="auto"/>
          <w:kern w:val="0"/>
          <w:szCs w:val="21"/>
          <w:highlight w:val="none"/>
        </w:rPr>
        <w:t>投标文件</w:t>
      </w:r>
      <w:r>
        <w:rPr>
          <w:rFonts w:hint="eastAsia" w:ascii="宋体" w:hAnsi="宋体" w:eastAsia="宋体" w:cs="宋体"/>
          <w:b/>
          <w:color w:val="auto"/>
          <w:szCs w:val="21"/>
          <w:highlight w:val="none"/>
        </w:rPr>
        <w:t>无效：</w:t>
      </w:r>
    </w:p>
    <w:p w14:paraId="70F41821">
      <w:pPr>
        <w:spacing w:line="5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（1）电报、电话、传真形式提交投标文件的；</w:t>
      </w:r>
    </w:p>
    <w:p w14:paraId="5277A94E">
      <w:pPr>
        <w:spacing w:line="5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（2）投标人未按招标文件规定的时间和地点提交电子投标文件的；</w:t>
      </w:r>
    </w:p>
    <w:p w14:paraId="0D28B1E1">
      <w:pPr>
        <w:spacing w:line="5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（3）未按招标文件规定要求签署、盖章的；</w:t>
      </w:r>
    </w:p>
    <w:p w14:paraId="33F4A77E">
      <w:pPr>
        <w:spacing w:line="5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（4）不具备投标文件规定资格要求的；</w:t>
      </w:r>
    </w:p>
    <w:p w14:paraId="5E84773D">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（5）投标有效期不足的；</w:t>
      </w:r>
    </w:p>
    <w:p w14:paraId="286C7E67">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（6）评审委员会评定有实质上“▲”条款的负偏离的；</w:t>
      </w:r>
    </w:p>
    <w:p w14:paraId="576D579E">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（7）投标文件含有采购人不能接受的附加条款的；</w:t>
      </w:r>
    </w:p>
    <w:p w14:paraId="7A4A0129">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（8）投标报价高于招标文件中规定的预算金额或者最高限价的；</w:t>
      </w:r>
    </w:p>
    <w:p w14:paraId="49FDAD89">
      <w:pPr>
        <w:spacing w:line="5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（9）</w:t>
      </w:r>
      <w:r>
        <w:rPr>
          <w:rFonts w:hint="eastAsia" w:ascii="宋体" w:hAnsi="宋体" w:eastAsia="宋体" w:cs="宋体"/>
          <w:b/>
          <w:color w:val="auto"/>
          <w:szCs w:val="21"/>
          <w:highlight w:val="none"/>
        </w:rPr>
        <w:t>招标文件中未要求，但投标人给予赠品、回扣或与采购无关的其他商品、服务的；</w:t>
      </w:r>
    </w:p>
    <w:p w14:paraId="24CDDC74">
      <w:pPr>
        <w:spacing w:line="52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（10）投标报价存在漏项或报价数量少于采购要求的；</w:t>
      </w:r>
    </w:p>
    <w:p w14:paraId="0075AA64">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评审委员会认为投标人的报价明显低于其他通过符合性审查投标人的报价，有可能影响产品质量或者不能诚信履约的，投标人代表应在评审委员会规定的时间内通过电子交易平台提交说明，必要时提交相关证明材料；投标人不能证明其报价合理性的，评审委员会应当将其作为无效投标处理；</w:t>
      </w:r>
    </w:p>
    <w:p w14:paraId="7606E162">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宋体" w:hAnsi="宋体" w:eastAsia="宋体" w:cs="宋体"/>
          <w:color w:val="auto"/>
          <w:kern w:val="0"/>
          <w:szCs w:val="21"/>
          <w:highlight w:val="none"/>
        </w:rPr>
        <w:t>投标文件</w:t>
      </w:r>
      <w:r>
        <w:rPr>
          <w:rFonts w:hint="eastAsia" w:ascii="宋体" w:hAnsi="宋体" w:eastAsia="宋体" w:cs="宋体"/>
          <w:color w:val="auto"/>
          <w:szCs w:val="21"/>
          <w:highlight w:val="none"/>
        </w:rPr>
        <w:t>中予以特别说明的；</w:t>
      </w:r>
    </w:p>
    <w:p w14:paraId="370184DB">
      <w:pPr>
        <w:spacing w:line="52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（13）提供虚假材料谋取中标的；</w:t>
      </w:r>
    </w:p>
    <w:p w14:paraId="558A63B2">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（14）在招标过程中与采购人进行协商谈判、不按招标文件和中标人的投标文件订立合同，或者与采购人另行订立背离合同实质性内容的协议的；</w:t>
      </w:r>
    </w:p>
    <w:p w14:paraId="572943CB">
      <w:pPr>
        <w:spacing w:line="52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lang w:val="en-US" w:eastAsia="zh-CN"/>
        </w:rPr>
        <w:t>不同供应商的电子投标（响应）文件上传计算机的网卡 MAC 地址或硬盘序列号等硬件信息相同的；</w:t>
      </w:r>
    </w:p>
    <w:p w14:paraId="16DEB2B2">
      <w:pPr>
        <w:spacing w:line="52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lang w:val="en-US" w:eastAsia="zh-CN"/>
        </w:rPr>
        <w:t>上传的电子投标（响应）文件若出现使用本项目其他投标（响应）供应商的数字证书加密的，或者加盖本项目其他投标（响应）供应商的电子印章的；</w:t>
      </w:r>
    </w:p>
    <w:p w14:paraId="2072084E">
      <w:pPr>
        <w:spacing w:line="52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（17）</w:t>
      </w:r>
      <w:r>
        <w:rPr>
          <w:rFonts w:hint="eastAsia" w:ascii="宋体" w:hAnsi="宋体" w:eastAsia="宋体" w:cs="宋体"/>
          <w:color w:val="auto"/>
          <w:szCs w:val="21"/>
          <w:highlight w:val="none"/>
          <w:lang w:val="en-US" w:eastAsia="zh-CN"/>
        </w:rPr>
        <w:t>不同供应商的投标（响应）文件的内容存在 3 处（含）以上错误一致的；</w:t>
      </w:r>
    </w:p>
    <w:p w14:paraId="2911F81F">
      <w:pPr>
        <w:spacing w:line="52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（18）</w:t>
      </w:r>
      <w:r>
        <w:rPr>
          <w:rFonts w:hint="eastAsia" w:ascii="宋体" w:hAnsi="宋体" w:eastAsia="宋体" w:cs="宋体"/>
          <w:color w:val="auto"/>
          <w:szCs w:val="21"/>
          <w:highlight w:val="none"/>
          <w:lang w:val="en-US" w:eastAsia="zh-CN"/>
        </w:rPr>
        <w:t>不同供应商联系人为同一人或不同联系人的联系电话一致的</w:t>
      </w:r>
      <w:r>
        <w:rPr>
          <w:rFonts w:hint="eastAsia" w:ascii="宋体" w:hAnsi="宋体" w:cs="宋体"/>
          <w:color w:val="auto"/>
          <w:szCs w:val="21"/>
          <w:highlight w:val="none"/>
          <w:lang w:val="en-US" w:eastAsia="zh-CN"/>
        </w:rPr>
        <w:t>；</w:t>
      </w:r>
    </w:p>
    <w:p w14:paraId="7A0277F9">
      <w:pPr>
        <w:spacing w:line="52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1</w:t>
      </w:r>
      <w:r>
        <w:rPr>
          <w:rFonts w:hint="eastAsia" w:ascii="宋体" w:hAnsi="宋体" w:cs="宋体"/>
          <w:b/>
          <w:bCs/>
          <w:color w:val="auto"/>
          <w:szCs w:val="21"/>
          <w:highlight w:val="none"/>
          <w:lang w:val="en-US" w:eastAsia="zh-CN"/>
        </w:rPr>
        <w:t>9</w:t>
      </w:r>
      <w:r>
        <w:rPr>
          <w:rFonts w:hint="eastAsia" w:ascii="宋体" w:hAnsi="宋体" w:eastAsia="宋体" w:cs="宋体"/>
          <w:b/>
          <w:bCs/>
          <w:color w:val="auto"/>
          <w:szCs w:val="21"/>
          <w:highlight w:val="none"/>
        </w:rPr>
        <w:t>）不同</w:t>
      </w:r>
      <w:r>
        <w:rPr>
          <w:rFonts w:hint="eastAsia" w:ascii="宋体" w:hAnsi="宋体" w:eastAsia="宋体" w:cs="宋体"/>
          <w:b/>
          <w:bCs/>
          <w:color w:val="auto"/>
          <w:szCs w:val="21"/>
          <w:highlight w:val="none"/>
          <w:lang w:eastAsia="zh-CN"/>
        </w:rPr>
        <w:t>投标人</w:t>
      </w:r>
      <w:r>
        <w:rPr>
          <w:rFonts w:hint="eastAsia" w:ascii="宋体" w:hAnsi="宋体" w:eastAsia="宋体" w:cs="宋体"/>
          <w:b/>
          <w:bCs/>
          <w:color w:val="auto"/>
          <w:szCs w:val="21"/>
          <w:highlight w:val="none"/>
        </w:rPr>
        <w:t>IP地址相同的，</w:t>
      </w:r>
      <w:r>
        <w:rPr>
          <w:rFonts w:hint="eastAsia" w:ascii="宋体" w:hAnsi="宋体" w:eastAsia="宋体" w:cs="宋体"/>
          <w:b/>
          <w:bCs/>
          <w:color w:val="auto"/>
          <w:szCs w:val="21"/>
          <w:highlight w:val="none"/>
          <w:lang w:eastAsia="zh-CN"/>
        </w:rPr>
        <w:t>投标人</w:t>
      </w:r>
      <w:r>
        <w:rPr>
          <w:rFonts w:hint="eastAsia" w:ascii="宋体" w:hAnsi="宋体" w:eastAsia="宋体" w:cs="宋体"/>
          <w:b/>
          <w:bCs/>
          <w:color w:val="auto"/>
          <w:szCs w:val="21"/>
          <w:highlight w:val="none"/>
        </w:rPr>
        <w:t>未作合理说明，或理由不充分的，作无效响应处理；</w:t>
      </w:r>
    </w:p>
    <w:p w14:paraId="53115ACF">
      <w:pPr>
        <w:spacing w:line="52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rPr>
        <w:t>）招标文件规定的其他</w:t>
      </w:r>
      <w:r>
        <w:rPr>
          <w:rFonts w:hint="eastAsia" w:ascii="宋体" w:hAnsi="宋体" w:eastAsia="宋体" w:cs="宋体"/>
          <w:color w:val="auto"/>
          <w:kern w:val="0"/>
          <w:szCs w:val="21"/>
          <w:highlight w:val="none"/>
        </w:rPr>
        <w:t>投标文件</w:t>
      </w:r>
      <w:r>
        <w:rPr>
          <w:rFonts w:hint="eastAsia" w:ascii="宋体" w:hAnsi="宋体" w:eastAsia="宋体" w:cs="宋体"/>
          <w:color w:val="auto"/>
          <w:szCs w:val="21"/>
          <w:highlight w:val="none"/>
        </w:rPr>
        <w:t>无效情形。</w:t>
      </w:r>
      <w:bookmarkStart w:id="162" w:name="EBdafef940fa674575a283c03dcfd15197"/>
      <w:r>
        <w:rPr>
          <w:rFonts w:hint="eastAsia" w:ascii="宋体" w:hAnsi="宋体" w:eastAsia="宋体" w:cs="宋体"/>
          <w:color w:val="auto"/>
          <w:szCs w:val="21"/>
          <w:highlight w:val="none"/>
        </w:rPr>
        <w:t xml:space="preserve"> </w:t>
      </w:r>
      <w:bookmarkEnd w:id="162"/>
      <w:bookmarkStart w:id="163" w:name="EB09b84f7f941446eb81ae304223ba6dc4"/>
      <w:r>
        <w:rPr>
          <w:rFonts w:hint="eastAsia" w:ascii="宋体" w:hAnsi="宋体" w:eastAsia="宋体" w:cs="宋体"/>
          <w:color w:val="auto"/>
          <w:szCs w:val="21"/>
          <w:highlight w:val="none"/>
        </w:rPr>
        <w:t xml:space="preserve"> </w:t>
      </w:r>
      <w:bookmarkEnd w:id="163"/>
    </w:p>
    <w:p w14:paraId="351A3181">
      <w:pPr>
        <w:pStyle w:val="6"/>
        <w:spacing w:line="520" w:lineRule="exact"/>
        <w:ind w:firstLine="200" w:firstLineChars="0"/>
        <w:rPr>
          <w:rFonts w:hint="eastAsia" w:ascii="宋体" w:hAnsi="宋体" w:eastAsia="宋体" w:cs="宋体"/>
          <w:color w:val="auto"/>
          <w:sz w:val="24"/>
          <w:szCs w:val="24"/>
          <w:highlight w:val="none"/>
        </w:rPr>
      </w:pPr>
      <w:bookmarkStart w:id="164" w:name="_Toc493956040"/>
      <w:bookmarkStart w:id="165" w:name="_Toc55212786"/>
      <w:bookmarkStart w:id="166" w:name="_Toc494555856"/>
      <w:r>
        <w:rPr>
          <w:rFonts w:hint="eastAsia" w:ascii="宋体" w:hAnsi="宋体" w:eastAsia="宋体" w:cs="宋体"/>
          <w:color w:val="auto"/>
          <w:sz w:val="24"/>
          <w:szCs w:val="24"/>
          <w:highlight w:val="none"/>
        </w:rPr>
        <w:t>八   法律责任</w:t>
      </w:r>
      <w:bookmarkEnd w:id="164"/>
      <w:bookmarkEnd w:id="165"/>
      <w:bookmarkEnd w:id="166"/>
    </w:p>
    <w:p w14:paraId="44AFE60B">
      <w:pPr>
        <w:spacing w:line="5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33. 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45AD66AF">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（1）提供虚假材料谋取中标的；</w:t>
      </w:r>
    </w:p>
    <w:p w14:paraId="6194614A">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采取不正当手段诋毁、排挤其他投标人的；</w:t>
      </w:r>
    </w:p>
    <w:p w14:paraId="779179F5">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（3）与采购人、其他投标人或者采购代理机构恶意串通的；</w:t>
      </w:r>
    </w:p>
    <w:p w14:paraId="6A799B0C">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（4）向采购人、采购代理机构行贿或者提供其他不正当利益的；</w:t>
      </w:r>
    </w:p>
    <w:p w14:paraId="24AE36E6">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（5）在招标采购过程中与采购人进行协商谈判的；</w:t>
      </w:r>
    </w:p>
    <w:p w14:paraId="7D28184C">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（6）拒绝有关部门监督检查或者提供虚假情况的。</w:t>
      </w:r>
    </w:p>
    <w:p w14:paraId="322ABE38">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投标人有前款（1）至（6）项情形之一的，中标无效。</w:t>
      </w:r>
    </w:p>
    <w:p w14:paraId="258900B0">
      <w:pPr>
        <w:spacing w:line="5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34. 投标人有下列情形之一的，依照政府采购法第七十七条第一款的规定追究法律责任：</w:t>
      </w:r>
    </w:p>
    <w:p w14:paraId="51E6B3E3">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（1）向评审委员会或者评审委员会成员行贿或者提供其他不正当利益；</w:t>
      </w:r>
    </w:p>
    <w:p w14:paraId="22A79009">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（2）中标或者成交后无正当理由拒不与采购人签订政府采购合同；</w:t>
      </w:r>
    </w:p>
    <w:p w14:paraId="364E7EDD">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（3）未按照招标文件确定的事项签订政府采购合同；</w:t>
      </w:r>
    </w:p>
    <w:p w14:paraId="069EC136">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（4）将政府采购合同转包；</w:t>
      </w:r>
    </w:p>
    <w:p w14:paraId="037665BE">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（5）提供假冒伪劣产品；</w:t>
      </w:r>
    </w:p>
    <w:p w14:paraId="65AD6EF5">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（6）擅自变更、中止或者终止政府采购合同。</w:t>
      </w:r>
    </w:p>
    <w:p w14:paraId="542DC337">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77C66D56">
      <w:pPr>
        <w:spacing w:line="5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35. 投标人捏造事实、提供虚假材料或者以非法手段取得证明材料进行投诉的，由财政部门列入不良行为记录名单，禁止其1至3年内参加政府采购活动。</w:t>
      </w:r>
    </w:p>
    <w:p w14:paraId="4DB58058">
      <w:pPr>
        <w:spacing w:line="5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36. 有下列情形之一的，属于恶意串通，对投标人依照政府采购法第七十七条第一款的规定追究法律责任，对采购人、采购代理机构及其工作人员依照政府采购法第七十二条的规定追究法律责任：</w:t>
      </w:r>
    </w:p>
    <w:p w14:paraId="023B2E6F">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（1）投标人直接或者间接从采购人或者采购代理机构处获得其他投标人的相关情况并修改其</w:t>
      </w:r>
      <w:r>
        <w:rPr>
          <w:rFonts w:hint="eastAsia" w:ascii="宋体" w:hAnsi="宋体" w:eastAsia="宋体" w:cs="宋体"/>
          <w:color w:val="auto"/>
          <w:kern w:val="0"/>
          <w:szCs w:val="21"/>
          <w:highlight w:val="none"/>
        </w:rPr>
        <w:t>投标文件</w:t>
      </w:r>
      <w:r>
        <w:rPr>
          <w:rFonts w:hint="eastAsia" w:ascii="宋体" w:hAnsi="宋体" w:eastAsia="宋体" w:cs="宋体"/>
          <w:color w:val="auto"/>
          <w:szCs w:val="21"/>
          <w:highlight w:val="none"/>
        </w:rPr>
        <w:t>；</w:t>
      </w:r>
    </w:p>
    <w:p w14:paraId="277D8A59">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（2）投标人按照采购人或者采购代理机构的授意撤换、修改</w:t>
      </w:r>
      <w:r>
        <w:rPr>
          <w:rFonts w:hint="eastAsia" w:ascii="宋体" w:hAnsi="宋体" w:eastAsia="宋体" w:cs="宋体"/>
          <w:color w:val="auto"/>
          <w:kern w:val="0"/>
          <w:szCs w:val="21"/>
          <w:highlight w:val="none"/>
        </w:rPr>
        <w:t>投标文件</w:t>
      </w:r>
      <w:r>
        <w:rPr>
          <w:rFonts w:hint="eastAsia" w:ascii="宋体" w:hAnsi="宋体" w:eastAsia="宋体" w:cs="宋体"/>
          <w:color w:val="auto"/>
          <w:szCs w:val="21"/>
          <w:highlight w:val="none"/>
        </w:rPr>
        <w:t>；</w:t>
      </w:r>
    </w:p>
    <w:p w14:paraId="1602E115">
      <w:pPr>
        <w:spacing w:line="52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（3）投标人之间协商报价、技术方案等投标文件的实质性内容；</w:t>
      </w:r>
    </w:p>
    <w:p w14:paraId="17157BE2">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（4）属于同一集团、协会、商会等组织成员的投标人按照该组织要求协同参加政府采购活动；</w:t>
      </w:r>
    </w:p>
    <w:p w14:paraId="5445A44B">
      <w:pPr>
        <w:spacing w:line="52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（5）投标人之间事先约定由某一特定投标人中标、成交；</w:t>
      </w:r>
    </w:p>
    <w:p w14:paraId="6EE8F371">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（6）投标人之间商定部分投标人放弃参加政府采购活动或者放弃中标、成交；</w:t>
      </w:r>
    </w:p>
    <w:p w14:paraId="1656B1F4">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（7）投标人与采购人或者采购代理机构之间、投标人相互之间，为谋求特定投标人中标、成交或者排斥其他投标人的其他串通行为；</w:t>
      </w:r>
    </w:p>
    <w:p w14:paraId="28EC0F85">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（8）不同投标人的投标文件由同一单位或者个人编制；</w:t>
      </w:r>
    </w:p>
    <w:p w14:paraId="204CD9D9">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（9）不同投标人委托同一单位或者个人办理投标事宜；</w:t>
      </w:r>
    </w:p>
    <w:p w14:paraId="240DE5E2">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（10）不同投标人的投标文件载明的项目管理成员或者联系人员为同一人；</w:t>
      </w:r>
    </w:p>
    <w:p w14:paraId="3FFB9F0E">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（11）不同投标人的投标文件异常一致或者投标报价呈规律性差异；</w:t>
      </w:r>
    </w:p>
    <w:p w14:paraId="61EC9B55">
      <w:pPr>
        <w:spacing w:line="52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（12）不同投标人的投标文件相互混装。</w:t>
      </w:r>
    </w:p>
    <w:bookmarkEnd w:id="149"/>
    <w:bookmarkEnd w:id="150"/>
    <w:bookmarkEnd w:id="151"/>
    <w:p w14:paraId="04F88A63">
      <w:pPr>
        <w:pStyle w:val="6"/>
        <w:spacing w:line="520" w:lineRule="exact"/>
        <w:ind w:firstLine="118" w:firstLineChars="49"/>
        <w:rPr>
          <w:rFonts w:hint="eastAsia" w:ascii="宋体" w:hAnsi="宋体" w:eastAsia="宋体" w:cs="宋体"/>
          <w:color w:val="auto"/>
          <w:sz w:val="24"/>
          <w:szCs w:val="24"/>
          <w:highlight w:val="none"/>
        </w:rPr>
      </w:pPr>
      <w:bookmarkStart w:id="167" w:name="_Toc17793770"/>
      <w:bookmarkStart w:id="168" w:name="_Toc55212787"/>
      <w:bookmarkStart w:id="169" w:name="_Toc335664279"/>
      <w:bookmarkStart w:id="170" w:name="_Toc396838137"/>
      <w:bookmarkStart w:id="171" w:name="_Toc415648537"/>
      <w:bookmarkStart w:id="172" w:name="_Toc393869893"/>
      <w:bookmarkStart w:id="173" w:name="_Toc176659672"/>
      <w:bookmarkStart w:id="174" w:name="_Toc334087237"/>
      <w:r>
        <w:rPr>
          <w:rFonts w:hint="eastAsia" w:ascii="宋体" w:hAnsi="宋体" w:eastAsia="宋体" w:cs="宋体"/>
          <w:color w:val="auto"/>
          <w:sz w:val="24"/>
          <w:szCs w:val="24"/>
          <w:highlight w:val="none"/>
        </w:rPr>
        <w:t>九   澄清、修改发布媒体</w:t>
      </w:r>
      <w:bookmarkEnd w:id="167"/>
      <w:bookmarkEnd w:id="168"/>
    </w:p>
    <w:p w14:paraId="095250E1">
      <w:pPr>
        <w:snapToGrid w:val="0"/>
        <w:spacing w:line="52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37.针对潜在投标人提出的询问，采购代理机构一般在3个工作日内作出答复，如需澄清或</w:t>
      </w:r>
      <w:r>
        <w:rPr>
          <w:rFonts w:hint="eastAsia" w:ascii="宋体" w:hAnsi="宋体" w:eastAsia="宋体" w:cs="宋体"/>
          <w:bCs/>
          <w:color w:val="auto"/>
          <w:kern w:val="0"/>
          <w:szCs w:val="21"/>
          <w:highlight w:val="none"/>
        </w:rPr>
        <w:t>修改的，采购代理机构将在投标截止时间十五日前将澄清或修改内容在浙江政府采购网https://zfcg.czt.zj.gov.cn/、</w:t>
      </w:r>
      <w:r>
        <w:rPr>
          <w:rFonts w:hint="eastAsia" w:ascii="宋体" w:hAnsi="宋体" w:cs="宋体"/>
          <w:bCs/>
          <w:color w:val="auto"/>
          <w:kern w:val="0"/>
          <w:szCs w:val="21"/>
          <w:highlight w:val="none"/>
          <w:lang w:eastAsia="zh-CN"/>
        </w:rPr>
        <w:t>丽水市公共资源交易网</w:t>
      </w:r>
      <w:r>
        <w:rPr>
          <w:rFonts w:hint="eastAsia" w:ascii="宋体" w:hAnsi="宋体" w:eastAsia="宋体" w:cs="宋体"/>
          <w:color w:val="auto"/>
          <w:szCs w:val="21"/>
          <w:highlight w:val="none"/>
        </w:rPr>
        <w:t>https://lssggzy.lishui.gov.cn/</w:t>
      </w:r>
      <w:r>
        <w:rPr>
          <w:rFonts w:hint="eastAsia" w:ascii="宋体" w:hAnsi="宋体" w:eastAsia="宋体" w:cs="宋体"/>
          <w:bCs/>
          <w:color w:val="auto"/>
          <w:kern w:val="0"/>
          <w:szCs w:val="21"/>
          <w:highlight w:val="none"/>
        </w:rPr>
        <w:t>上予以公布，潜在投标人应自行关注网站更正公告等内容，采购代理机构不再一一通知。</w:t>
      </w:r>
    </w:p>
    <w:p w14:paraId="02F7D44F">
      <w:pPr>
        <w:snapToGrid w:val="0"/>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38.潜在投标人提出的询问超出采购人对采购代理机构委托授权范围的，投标人应向采购人提出。</w:t>
      </w:r>
    </w:p>
    <w:p w14:paraId="34298FFE">
      <w:pPr>
        <w:pStyle w:val="6"/>
        <w:spacing w:line="520" w:lineRule="exact"/>
        <w:ind w:firstLine="200" w:firstLineChars="0"/>
        <w:rPr>
          <w:rFonts w:hint="eastAsia" w:ascii="宋体" w:hAnsi="宋体" w:eastAsia="宋体" w:cs="宋体"/>
          <w:color w:val="auto"/>
          <w:sz w:val="24"/>
          <w:szCs w:val="24"/>
          <w:highlight w:val="none"/>
        </w:rPr>
      </w:pPr>
      <w:bookmarkStart w:id="175" w:name="_Toc55212788"/>
      <w:r>
        <w:rPr>
          <w:rFonts w:hint="eastAsia" w:ascii="宋体" w:hAnsi="宋体" w:eastAsia="宋体" w:cs="宋体"/>
          <w:color w:val="auto"/>
          <w:sz w:val="24"/>
          <w:szCs w:val="24"/>
          <w:highlight w:val="none"/>
        </w:rPr>
        <w:t>十   质疑</w:t>
      </w:r>
      <w:bookmarkEnd w:id="169"/>
      <w:bookmarkEnd w:id="170"/>
      <w:bookmarkEnd w:id="171"/>
      <w:bookmarkEnd w:id="172"/>
      <w:bookmarkEnd w:id="173"/>
      <w:bookmarkEnd w:id="174"/>
      <w:bookmarkEnd w:id="175"/>
    </w:p>
    <w:p w14:paraId="284C7559">
      <w:pPr>
        <w:pStyle w:val="28"/>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39.</w:t>
      </w:r>
      <w:r>
        <w:rPr>
          <w:rFonts w:hint="eastAsia" w:ascii="宋体" w:hAnsi="宋体" w:eastAsia="宋体" w:cs="宋体"/>
          <w:color w:val="auto"/>
          <w:kern w:val="0"/>
          <w:szCs w:val="21"/>
          <w:highlight w:val="none"/>
        </w:rPr>
        <w:t>投标人认为招标文件、采购过程、中标或者成交结果使自己的权益受到损害的，可以在知道或者应知其权益受到损害之日起7个工作日内</w:t>
      </w:r>
      <w:r>
        <w:rPr>
          <w:rFonts w:hint="eastAsia" w:ascii="宋体" w:hAnsi="宋体" w:eastAsia="宋体" w:cs="宋体"/>
          <w:color w:val="auto"/>
          <w:szCs w:val="21"/>
          <w:highlight w:val="none"/>
        </w:rPr>
        <w:t>且应当在投标截止时间之前提出，否则被质疑人可以不予接受。投标人应</w:t>
      </w:r>
      <w:r>
        <w:rPr>
          <w:rFonts w:hint="eastAsia" w:ascii="宋体" w:hAnsi="宋体" w:eastAsia="宋体" w:cs="宋体"/>
          <w:color w:val="auto"/>
          <w:kern w:val="0"/>
          <w:szCs w:val="21"/>
          <w:highlight w:val="none"/>
        </w:rPr>
        <w:t>以书面形式向采购人、采购代理机构一次性提出各采购程序环节的质疑。</w:t>
      </w:r>
    </w:p>
    <w:p w14:paraId="3E8E8530">
      <w:pPr>
        <w:pStyle w:val="28"/>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40.质疑的主要内容应符合</w:t>
      </w:r>
      <w:r>
        <w:rPr>
          <w:rFonts w:hint="eastAsia" w:ascii="宋体" w:hAnsi="宋体" w:eastAsia="宋体" w:cs="宋体"/>
          <w:color w:val="auto"/>
          <w:kern w:val="0"/>
          <w:szCs w:val="21"/>
          <w:highlight w:val="none"/>
        </w:rPr>
        <w:t>《政府采购质疑和投诉办法》（94号令）规定</w:t>
      </w:r>
      <w:r>
        <w:rPr>
          <w:rFonts w:hint="eastAsia" w:ascii="宋体" w:hAnsi="宋体" w:eastAsia="宋体" w:cs="宋体"/>
          <w:color w:val="auto"/>
          <w:szCs w:val="21"/>
          <w:highlight w:val="none"/>
        </w:rPr>
        <w:t>以及浙江省和丽水市相关文件的规定。质疑内容涉及保密事项，质疑投标人应提供有效的信息来源或有效证据。</w:t>
      </w:r>
    </w:p>
    <w:p w14:paraId="6409611B">
      <w:pPr>
        <w:pStyle w:val="28"/>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41.质疑投标人可直接提交或邮寄方式提交质疑书（一式三份以上）或以扫描件在线提交方式。以其他方式提出的质疑，采购代理机构可不予接受、答复。</w:t>
      </w:r>
    </w:p>
    <w:p w14:paraId="32308999">
      <w:pPr>
        <w:pStyle w:val="28"/>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41.1邮寄方式送达质疑书的，以采购代理机构实际收到邮件之日作为收到质疑的日期。</w:t>
      </w:r>
    </w:p>
    <w:p w14:paraId="0811A918">
      <w:pPr>
        <w:pStyle w:val="28"/>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41.2在质疑期限届满前，质疑书已经邮寄或传真成功的，质疑不视为过期。</w:t>
      </w:r>
    </w:p>
    <w:p w14:paraId="3FBE5D20">
      <w:pPr>
        <w:pStyle w:val="28"/>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42.质疑投标人提供的相关材料中有外文资料的，应将与质疑相关的外文资料完整、客观、真实地翻译为中文，并注明翻译人员姓名、工作单位、联系方式等信息。</w:t>
      </w:r>
    </w:p>
    <w:p w14:paraId="4441396B">
      <w:pPr>
        <w:pStyle w:val="28"/>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43.采购代理机构在收到投标人的书面质疑后7个工作日内作出答复，并以书面形式答复质疑投标人。</w:t>
      </w:r>
    </w:p>
    <w:p w14:paraId="7F9128DF">
      <w:pPr>
        <w:pStyle w:val="28"/>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44.质疑投标人捏造事实、提供虚假材料进行质疑的，采购代理机构报告同级财政部门，由同级财政部门审查，情况属实的，应列入不良行为记录，并在指定的媒体上公告。</w:t>
      </w:r>
    </w:p>
    <w:p w14:paraId="5E122FD0">
      <w:pPr>
        <w:pStyle w:val="28"/>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45.如联合体参与采购活动，质疑应由组成联合体的所有投标人共同提出。</w:t>
      </w:r>
    </w:p>
    <w:p w14:paraId="7F9C03C7">
      <w:pPr>
        <w:pStyle w:val="6"/>
        <w:spacing w:line="520" w:lineRule="exact"/>
        <w:ind w:firstLine="200" w:firstLineChars="0"/>
        <w:rPr>
          <w:rFonts w:hint="eastAsia" w:ascii="宋体" w:hAnsi="宋体" w:eastAsia="宋体" w:cs="宋体"/>
          <w:color w:val="auto"/>
          <w:sz w:val="24"/>
          <w:szCs w:val="24"/>
          <w:highlight w:val="none"/>
        </w:rPr>
      </w:pPr>
      <w:bookmarkStart w:id="176" w:name="_Toc55212789"/>
      <w:r>
        <w:rPr>
          <w:rFonts w:hint="eastAsia" w:ascii="宋体" w:hAnsi="宋体" w:eastAsia="宋体" w:cs="宋体"/>
          <w:color w:val="auto"/>
          <w:sz w:val="24"/>
          <w:szCs w:val="24"/>
          <w:highlight w:val="none"/>
        </w:rPr>
        <w:t>十一  投诉</w:t>
      </w:r>
      <w:bookmarkEnd w:id="152"/>
      <w:bookmarkEnd w:id="153"/>
      <w:bookmarkEnd w:id="154"/>
      <w:bookmarkEnd w:id="155"/>
      <w:bookmarkEnd w:id="176"/>
    </w:p>
    <w:p w14:paraId="516F7470">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46.质疑投标人对采购代理机构的答复不满意或者采购代理机构未在规定时间内答复的，可以在答复期满后十五个工作日内按有关规定，书面向同级政府采购管理办公室投诉。</w:t>
      </w:r>
    </w:p>
    <w:p w14:paraId="244D0F62">
      <w:pPr>
        <w:pStyle w:val="6"/>
        <w:spacing w:line="520" w:lineRule="exact"/>
        <w:ind w:firstLine="200" w:firstLineChars="0"/>
        <w:rPr>
          <w:rFonts w:hint="eastAsia" w:ascii="宋体" w:hAnsi="宋体" w:eastAsia="宋体" w:cs="宋体"/>
          <w:color w:val="auto"/>
          <w:sz w:val="24"/>
          <w:szCs w:val="24"/>
          <w:highlight w:val="none"/>
        </w:rPr>
      </w:pPr>
      <w:bookmarkStart w:id="177" w:name="_Toc55212790"/>
      <w:r>
        <w:rPr>
          <w:rFonts w:hint="eastAsia" w:ascii="宋体" w:hAnsi="宋体" w:eastAsia="宋体" w:cs="宋体"/>
          <w:color w:val="auto"/>
          <w:sz w:val="24"/>
          <w:szCs w:val="24"/>
          <w:highlight w:val="none"/>
        </w:rPr>
        <w:t>十二  授予合同</w:t>
      </w:r>
      <w:bookmarkEnd w:id="156"/>
      <w:bookmarkEnd w:id="177"/>
    </w:p>
    <w:p w14:paraId="0013D2CE">
      <w:pPr>
        <w:spacing w:line="520" w:lineRule="exact"/>
        <w:ind w:firstLine="420" w:firstLineChars="200"/>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47. 中标结果公告及中标通知书</w:t>
      </w:r>
    </w:p>
    <w:p w14:paraId="19895D16">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47.1 采购代理机构将在浙江政府采购网https://zfcg.czt.zj.gov.cn/ 、</w:t>
      </w:r>
      <w:r>
        <w:rPr>
          <w:rFonts w:hint="eastAsia" w:ascii="宋体" w:hAnsi="宋体" w:cs="宋体"/>
          <w:color w:val="auto"/>
          <w:szCs w:val="21"/>
          <w:highlight w:val="none"/>
          <w:lang w:eastAsia="zh-CN"/>
        </w:rPr>
        <w:t>丽水市公共资源交易网</w:t>
      </w:r>
      <w:r>
        <w:rPr>
          <w:rFonts w:hint="eastAsia" w:ascii="宋体" w:hAnsi="宋体" w:eastAsia="宋体" w:cs="宋体"/>
          <w:color w:val="auto"/>
          <w:szCs w:val="21"/>
          <w:highlight w:val="none"/>
        </w:rPr>
        <w:t>https://lssggzy.lishui.gov.cn/上发布中标结果公告。中标结果公告内容不包括国家秘密、商业秘密。</w:t>
      </w:r>
    </w:p>
    <w:p w14:paraId="0FFDD9A2">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47.2发布中标公告的同时，采购代理机构向中标人发出中标通知书。</w:t>
      </w:r>
    </w:p>
    <w:p w14:paraId="57C1CC20">
      <w:pPr>
        <w:spacing w:line="520" w:lineRule="exact"/>
        <w:ind w:firstLine="420" w:firstLineChars="200"/>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48.授予合同时变更数量的</w:t>
      </w:r>
      <w:r>
        <w:rPr>
          <w:rFonts w:hint="eastAsia" w:ascii="宋体" w:hAnsi="宋体" w:cs="宋体"/>
          <w:color w:val="auto"/>
          <w:szCs w:val="21"/>
          <w:highlight w:val="none"/>
          <w:lang w:eastAsia="zh-CN"/>
        </w:rPr>
        <w:t>权利</w:t>
      </w:r>
    </w:p>
    <w:p w14:paraId="1AF384C5">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48.1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10%。</w:t>
      </w:r>
    </w:p>
    <w:p w14:paraId="6D50E975">
      <w:pPr>
        <w:spacing w:line="520" w:lineRule="exact"/>
        <w:ind w:firstLine="420" w:firstLineChars="200"/>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49.签订合同</w:t>
      </w:r>
    </w:p>
    <w:p w14:paraId="6B678422">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49.1中标人自中标通知书发出之日起30日内与采购人签订合同。</w:t>
      </w:r>
    </w:p>
    <w:p w14:paraId="1F374D6E">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49.2招标文件、中标人的投标文件及其澄清文件等,均为签订合同的依据。</w:t>
      </w:r>
    </w:p>
    <w:p w14:paraId="31AFAE9D">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49.3中标人不遵守招标文件和投标文件的要约条款及所作的承诺,擅自修改报价或在中标通知书发出之日起30日内,借故拖延、拒签合同者,采购人有权取消该投标人的中标资格。</w:t>
      </w:r>
    </w:p>
    <w:p w14:paraId="623D6903">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按有关法律法规中标人拒绝与采购人签订合同的，采购人可以按照评审报告推荐的中标候选人名单排序，确定下一候选人为中标人，也可以重新开展政府采购活动。</w:t>
      </w:r>
    </w:p>
    <w:p w14:paraId="3FE43043">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49.4质疑事项可能影响中标结果的，采购人应当暂停签订合同，已经签订合同的，应当中止履行合同。（中标结果的质疑期为中标结果公告期限届满之日起七个工作日）。</w:t>
      </w:r>
    </w:p>
    <w:p w14:paraId="72B615F1">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49.5采购人应当自政府采购合同签订之日起2个工作日内，将政府采购合同在省级以上人民政府财政部门指定的媒体上公告，但政府采购合同中涉及国家秘密、商业秘密的内容除外。</w:t>
      </w:r>
    </w:p>
    <w:p w14:paraId="64A8B41F">
      <w:pPr>
        <w:pStyle w:val="6"/>
        <w:spacing w:line="520" w:lineRule="exact"/>
        <w:ind w:firstLine="200" w:firstLineChars="0"/>
        <w:rPr>
          <w:rFonts w:hint="eastAsia" w:ascii="宋体" w:hAnsi="宋体" w:eastAsia="宋体" w:cs="宋体"/>
          <w:color w:val="auto"/>
          <w:sz w:val="24"/>
          <w:szCs w:val="24"/>
          <w:highlight w:val="none"/>
        </w:rPr>
      </w:pPr>
      <w:bookmarkStart w:id="178" w:name="_Toc55212791"/>
      <w:r>
        <w:rPr>
          <w:rFonts w:hint="eastAsia" w:ascii="宋体" w:hAnsi="宋体" w:eastAsia="宋体" w:cs="宋体"/>
          <w:color w:val="auto"/>
          <w:sz w:val="24"/>
          <w:szCs w:val="24"/>
          <w:highlight w:val="none"/>
        </w:rPr>
        <w:t>十三  验收</w:t>
      </w:r>
      <w:bookmarkEnd w:id="178"/>
    </w:p>
    <w:p w14:paraId="02D3AEBE">
      <w:pPr>
        <w:spacing w:line="520" w:lineRule="exact"/>
        <w:ind w:firstLine="420" w:firstLineChars="200"/>
        <w:rPr>
          <w:rFonts w:hint="eastAsia" w:ascii="宋体" w:hAnsi="宋体" w:eastAsia="宋体" w:cs="宋体"/>
          <w:color w:val="auto"/>
          <w:szCs w:val="21"/>
          <w:highlight w:val="none"/>
        </w:rPr>
      </w:pPr>
      <w:bookmarkStart w:id="179" w:name="_Toc107820052"/>
      <w:bookmarkStart w:id="180" w:name="_Toc47756031"/>
      <w:bookmarkStart w:id="181" w:name="_Toc45506731"/>
      <w:bookmarkStart w:id="182" w:name="_Toc15805937"/>
      <w:bookmarkStart w:id="183" w:name="_Toc15813254"/>
      <w:r>
        <w:rPr>
          <w:rFonts w:hint="eastAsia" w:ascii="宋体" w:hAnsi="宋体" w:eastAsia="宋体" w:cs="宋体"/>
          <w:color w:val="auto"/>
          <w:szCs w:val="21"/>
          <w:highlight w:val="none"/>
        </w:rPr>
        <w:t>50.采购人应当按照政府采购合同规定的技术、服务、安全标准组织对投标人履约情况进行验收，验收合格后出具验收书，验收时如发现投标人所提供的产品规格和技术参数或产品的实际性能与招标文件中的技术参数要求不符，采购人有权</w:t>
      </w:r>
      <w:r>
        <w:rPr>
          <w:rFonts w:hint="eastAsia" w:ascii="宋体" w:hAnsi="宋体" w:cs="宋体"/>
          <w:color w:val="auto"/>
          <w:szCs w:val="21"/>
          <w:highlight w:val="none"/>
          <w:lang w:eastAsia="zh-CN"/>
        </w:rPr>
        <w:t>解除合同</w:t>
      </w:r>
      <w:r>
        <w:rPr>
          <w:rFonts w:hint="eastAsia" w:ascii="宋体" w:hAnsi="宋体" w:eastAsia="宋体" w:cs="宋体"/>
          <w:color w:val="auto"/>
          <w:szCs w:val="21"/>
          <w:highlight w:val="none"/>
        </w:rPr>
        <w:t>，并追究投标人的违约责任。</w:t>
      </w:r>
    </w:p>
    <w:p w14:paraId="29E5A4AE">
      <w:pPr>
        <w:pStyle w:val="48"/>
        <w:snapToGrid w:val="0"/>
        <w:spacing w:line="520" w:lineRule="exact"/>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51.本项目采购人可以邀请其他投标人或者第三方机构参与验收、核对。</w:t>
      </w:r>
    </w:p>
    <w:p w14:paraId="797D648C">
      <w:pPr>
        <w:pStyle w:val="48"/>
        <w:snapToGrid w:val="0"/>
        <w:spacing w:line="520" w:lineRule="exact"/>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52.其他投标人在项目中标结果公告前将参与验收的人员名单、联系方式等相关信息书面告知采购人。采购人在验收二日前告知其参加验收的具体时间和地址。参加验收工作的人员，应提供投标人出具的授权委托书。</w:t>
      </w:r>
    </w:p>
    <w:p w14:paraId="6188D9FE">
      <w:pPr>
        <w:spacing w:line="5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53.其他投标人应遵守诚实信用、实事求是的原则，在验收期间积极配合采购人组织的验收工作，不得影响或</w:t>
      </w:r>
      <w:r>
        <w:rPr>
          <w:rFonts w:hint="eastAsia" w:ascii="宋体" w:hAnsi="宋体" w:cs="宋体"/>
          <w:color w:val="auto"/>
          <w:szCs w:val="21"/>
          <w:highlight w:val="none"/>
          <w:lang w:eastAsia="zh-CN"/>
        </w:rPr>
        <w:t>阻挠</w:t>
      </w:r>
      <w:r>
        <w:rPr>
          <w:rFonts w:hint="eastAsia" w:ascii="宋体" w:hAnsi="宋体" w:eastAsia="宋体" w:cs="宋体"/>
          <w:color w:val="auto"/>
          <w:szCs w:val="21"/>
          <w:highlight w:val="none"/>
        </w:rPr>
        <w:t>验收工作的正常进行。参与验收的一切费用，原则上由投标人自行承担。</w:t>
      </w:r>
      <w:bookmarkStart w:id="184" w:name="EBd2522df597074a4482c1669877a67a9b"/>
      <w:r>
        <w:rPr>
          <w:rFonts w:hint="eastAsia" w:ascii="宋体" w:hAnsi="宋体" w:eastAsia="宋体" w:cs="宋体"/>
          <w:color w:val="auto"/>
          <w:szCs w:val="21"/>
          <w:highlight w:val="none"/>
        </w:rPr>
        <w:t xml:space="preserve"> </w:t>
      </w:r>
      <w:bookmarkEnd w:id="184"/>
      <w:bookmarkStart w:id="185" w:name="EB2f50be56a5df4291a19f1a40e16bfb61"/>
      <w:r>
        <w:rPr>
          <w:rFonts w:hint="eastAsia" w:ascii="宋体" w:hAnsi="宋体" w:eastAsia="宋体" w:cs="宋体"/>
          <w:color w:val="auto"/>
          <w:szCs w:val="21"/>
          <w:highlight w:val="none"/>
        </w:rPr>
        <w:t xml:space="preserve"> </w:t>
      </w:r>
      <w:bookmarkEnd w:id="185"/>
    </w:p>
    <w:p w14:paraId="6376D0BE">
      <w:pPr>
        <w:pStyle w:val="6"/>
        <w:spacing w:line="560" w:lineRule="exact"/>
        <w:ind w:firstLine="0" w:firstLineChars="0"/>
        <w:rPr>
          <w:rFonts w:hint="eastAsia" w:ascii="宋体" w:hAnsi="宋体" w:eastAsia="宋体" w:cs="宋体"/>
          <w:color w:val="auto"/>
          <w:highlight w:val="none"/>
        </w:rPr>
      </w:pPr>
      <w:bookmarkStart w:id="186" w:name="_Toc55212792"/>
      <w:bookmarkStart w:id="187" w:name="_Toc530987054"/>
      <w:bookmarkStart w:id="188" w:name="_Toc493956047"/>
      <w:r>
        <w:rPr>
          <w:rFonts w:hint="eastAsia" w:ascii="宋体" w:hAnsi="宋体" w:eastAsia="宋体" w:cs="宋体"/>
          <w:color w:val="auto"/>
          <w:sz w:val="24"/>
          <w:szCs w:val="24"/>
          <w:highlight w:val="none"/>
        </w:rPr>
        <w:t xml:space="preserve">十四  </w:t>
      </w:r>
      <w:bookmarkEnd w:id="186"/>
      <w:bookmarkEnd w:id="187"/>
      <w:bookmarkEnd w:id="188"/>
      <w:bookmarkStart w:id="189" w:name="_Toc20088"/>
      <w:bookmarkStart w:id="190" w:name="_Toc29775"/>
      <w:bookmarkStart w:id="191" w:name="_Toc17796"/>
      <w:bookmarkStart w:id="192" w:name="_Toc19691"/>
      <w:bookmarkStart w:id="193" w:name="_Toc4368"/>
      <w:bookmarkStart w:id="194" w:name="_Toc55212793"/>
      <w:r>
        <w:rPr>
          <w:rFonts w:hint="eastAsia" w:ascii="宋体" w:hAnsi="宋体" w:eastAsia="宋体" w:cs="宋体"/>
          <w:color w:val="auto"/>
          <w:sz w:val="24"/>
          <w:szCs w:val="24"/>
          <w:highlight w:val="none"/>
        </w:rPr>
        <w:t>采购代理服务费</w:t>
      </w:r>
      <w:bookmarkEnd w:id="189"/>
      <w:bookmarkEnd w:id="190"/>
      <w:bookmarkEnd w:id="191"/>
      <w:bookmarkEnd w:id="192"/>
      <w:bookmarkEnd w:id="193"/>
    </w:p>
    <w:p w14:paraId="235C7700">
      <w:pPr>
        <w:spacing w:line="480" w:lineRule="exact"/>
        <w:ind w:firstLine="420" w:firstLineChars="200"/>
        <w:outlineLvl w:val="1"/>
        <w:rPr>
          <w:rFonts w:hint="eastAsia" w:ascii="宋体" w:hAnsi="宋体" w:eastAsia="宋体" w:cs="宋体"/>
          <w:color w:val="auto"/>
          <w:sz w:val="24"/>
          <w:highlight w:val="none"/>
        </w:rPr>
      </w:pPr>
      <w:r>
        <w:rPr>
          <w:rFonts w:hint="eastAsia" w:ascii="宋体" w:hAnsi="宋体" w:eastAsia="宋体" w:cs="宋体"/>
          <w:color w:val="auto"/>
          <w:szCs w:val="21"/>
          <w:highlight w:val="none"/>
        </w:rPr>
        <w:t>54.本次采购代理服务费按“投标人须知前附表”规定收取。</w:t>
      </w:r>
    </w:p>
    <w:p w14:paraId="0C443D4F">
      <w:pPr>
        <w:pStyle w:val="6"/>
        <w:spacing w:line="520" w:lineRule="exact"/>
        <w:ind w:firstLine="20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 其他事项</w:t>
      </w:r>
      <w:bookmarkEnd w:id="179"/>
      <w:bookmarkEnd w:id="180"/>
      <w:bookmarkEnd w:id="181"/>
      <w:bookmarkEnd w:id="182"/>
      <w:bookmarkEnd w:id="183"/>
      <w:bookmarkEnd w:id="194"/>
    </w:p>
    <w:p w14:paraId="74824795">
      <w:pPr>
        <w:spacing w:line="480" w:lineRule="exact"/>
        <w:ind w:firstLine="420" w:firstLineChars="200"/>
        <w:outlineLvl w:val="1"/>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55.</w:t>
      </w:r>
      <w:r>
        <w:rPr>
          <w:rFonts w:hint="eastAsia" w:ascii="宋体" w:hAnsi="宋体" w:eastAsia="宋体" w:cs="宋体"/>
          <w:color w:val="auto"/>
          <w:szCs w:val="21"/>
          <w:highlight w:val="none"/>
        </w:rPr>
        <w:t xml:space="preserve"> 解释权 </w:t>
      </w:r>
    </w:p>
    <w:p w14:paraId="5BE0B4A1">
      <w:pPr>
        <w:spacing w:line="48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55.1本招标文件是根据国家有关</w:t>
      </w:r>
      <w:r>
        <w:rPr>
          <w:rFonts w:hint="eastAsia" w:ascii="宋体" w:hAnsi="宋体" w:cs="宋体"/>
          <w:bCs/>
          <w:color w:val="auto"/>
          <w:szCs w:val="21"/>
          <w:highlight w:val="none"/>
          <w:lang w:eastAsia="zh-CN"/>
        </w:rPr>
        <w:t>法律法规</w:t>
      </w:r>
      <w:r>
        <w:rPr>
          <w:rFonts w:hint="eastAsia" w:ascii="宋体" w:hAnsi="宋体" w:eastAsia="宋体" w:cs="宋体"/>
          <w:bCs/>
          <w:color w:val="auto"/>
          <w:szCs w:val="21"/>
          <w:highlight w:val="none"/>
        </w:rPr>
        <w:t>、规章和有关规定编制的，解释权属采购代理机构。</w:t>
      </w:r>
    </w:p>
    <w:p w14:paraId="1FDB5C09">
      <w:pPr>
        <w:spacing w:line="48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55.2采购代理机构</w:t>
      </w:r>
      <w:r>
        <w:rPr>
          <w:rFonts w:hint="eastAsia" w:ascii="宋体" w:hAnsi="宋体" w:eastAsia="宋体" w:cs="宋体"/>
          <w:color w:val="auto"/>
          <w:szCs w:val="21"/>
          <w:highlight w:val="none"/>
        </w:rPr>
        <w:t>对决标结果不负责解释。</w:t>
      </w:r>
    </w:p>
    <w:p w14:paraId="2CB255EA">
      <w:pPr>
        <w:pStyle w:val="236"/>
        <w:rPr>
          <w:rFonts w:hint="eastAsia" w:ascii="宋体" w:hAnsi="宋体" w:eastAsia="宋体" w:cs="宋体"/>
          <w:color w:val="auto"/>
          <w:szCs w:val="21"/>
          <w:highlight w:val="none"/>
        </w:rPr>
      </w:pPr>
    </w:p>
    <w:p w14:paraId="0A699D74">
      <w:pPr>
        <w:rPr>
          <w:rFonts w:hint="eastAsia" w:ascii="宋体" w:hAnsi="宋体" w:eastAsia="宋体" w:cs="宋体"/>
          <w:color w:val="auto"/>
          <w:szCs w:val="21"/>
          <w:highlight w:val="none"/>
        </w:rPr>
      </w:pPr>
    </w:p>
    <w:p w14:paraId="1371F519">
      <w:pPr>
        <w:pStyle w:val="2"/>
        <w:rPr>
          <w:rFonts w:hint="eastAsia" w:ascii="宋体" w:hAnsi="宋体" w:eastAsia="宋体" w:cs="宋体"/>
          <w:color w:val="auto"/>
          <w:highlight w:val="none"/>
        </w:rPr>
      </w:pPr>
    </w:p>
    <w:p w14:paraId="0D016CCF">
      <w:pPr>
        <w:pStyle w:val="236"/>
        <w:rPr>
          <w:rFonts w:hint="eastAsia" w:ascii="宋体" w:hAnsi="宋体" w:eastAsia="宋体" w:cs="宋体"/>
          <w:color w:val="auto"/>
          <w:szCs w:val="21"/>
          <w:highlight w:val="none"/>
        </w:rPr>
      </w:pPr>
    </w:p>
    <w:p w14:paraId="716A6649">
      <w:pPr>
        <w:rPr>
          <w:rFonts w:hint="eastAsia" w:ascii="宋体" w:hAnsi="宋体" w:eastAsia="宋体" w:cs="宋体"/>
          <w:color w:val="auto"/>
          <w:szCs w:val="21"/>
          <w:highlight w:val="none"/>
        </w:rPr>
      </w:pPr>
    </w:p>
    <w:p w14:paraId="7723D41F">
      <w:pPr>
        <w:pStyle w:val="4"/>
        <w:keepNext w:val="0"/>
        <w:numPr>
          <w:ilvl w:val="0"/>
          <w:numId w:val="0"/>
        </w:numPr>
        <w:jc w:val="center"/>
        <w:outlineLvl w:val="9"/>
        <w:rPr>
          <w:rFonts w:hint="eastAsia" w:ascii="宋体" w:hAnsi="宋体" w:eastAsia="宋体" w:cs="宋体"/>
          <w:bCs/>
          <w:color w:val="auto"/>
          <w:sz w:val="32"/>
          <w:szCs w:val="36"/>
          <w:highlight w:val="none"/>
        </w:rPr>
      </w:pPr>
      <w:bookmarkStart w:id="195" w:name="_Toc29838"/>
      <w:bookmarkStart w:id="196" w:name="_Toc28800"/>
      <w:bookmarkStart w:id="197" w:name="_Toc29122"/>
      <w:bookmarkStart w:id="198" w:name="_Toc19269"/>
      <w:r>
        <w:rPr>
          <w:rFonts w:hint="eastAsia" w:ascii="宋体" w:hAnsi="宋体" w:eastAsia="宋体" w:cs="宋体"/>
          <w:bCs/>
          <w:color w:val="auto"/>
          <w:sz w:val="32"/>
          <w:szCs w:val="36"/>
          <w:highlight w:val="none"/>
          <w:lang w:val="en-US" w:eastAsia="zh-CN"/>
        </w:rPr>
        <w:t xml:space="preserve">第三章 </w:t>
      </w:r>
      <w:r>
        <w:rPr>
          <w:rFonts w:hint="eastAsia" w:ascii="宋体" w:hAnsi="宋体" w:eastAsia="宋体" w:cs="宋体"/>
          <w:bCs/>
          <w:color w:val="auto"/>
          <w:sz w:val="32"/>
          <w:szCs w:val="36"/>
          <w:highlight w:val="none"/>
        </w:rPr>
        <w:t>采购需求</w:t>
      </w:r>
      <w:bookmarkEnd w:id="139"/>
      <w:bookmarkEnd w:id="195"/>
      <w:bookmarkEnd w:id="196"/>
      <w:bookmarkEnd w:id="197"/>
      <w:bookmarkEnd w:id="198"/>
    </w:p>
    <w:p w14:paraId="781629A1">
      <w:pPr>
        <w:spacing w:line="440" w:lineRule="exact"/>
        <w:outlineLvl w:val="1"/>
        <w:rPr>
          <w:rFonts w:hint="eastAsia" w:ascii="宋体" w:hAnsi="宋体" w:eastAsia="宋体" w:cs="宋体"/>
          <w:b/>
          <w:bCs/>
          <w:color w:val="auto"/>
          <w:szCs w:val="21"/>
          <w:highlight w:val="none"/>
        </w:rPr>
      </w:pPr>
      <w:bookmarkStart w:id="199" w:name="_Toc15096"/>
      <w:bookmarkStart w:id="200" w:name="_Toc10883"/>
      <w:bookmarkStart w:id="201" w:name="_Toc25210"/>
      <w:bookmarkStart w:id="202" w:name="_Toc25009"/>
      <w:bookmarkStart w:id="203" w:name="_Toc32365"/>
      <w:bookmarkStart w:id="204" w:name="_Toc452397288"/>
      <w:r>
        <w:rPr>
          <w:rFonts w:hint="eastAsia" w:ascii="宋体" w:hAnsi="宋体" w:eastAsia="宋体" w:cs="宋体"/>
          <w:b/>
          <w:bCs/>
          <w:color w:val="auto"/>
          <w:szCs w:val="21"/>
          <w:highlight w:val="none"/>
        </w:rPr>
        <w:t>第一部分  采购项目总体要求</w:t>
      </w:r>
      <w:bookmarkEnd w:id="199"/>
    </w:p>
    <w:p w14:paraId="4BFFD973">
      <w:pPr>
        <w:spacing w:line="44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一、技术标准、规范（不限于以下）</w:t>
      </w:r>
    </w:p>
    <w:p w14:paraId="04E617D2">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（一）国家规定的标准及规范，按最新的标准及规范执行；</w:t>
      </w:r>
    </w:p>
    <w:p w14:paraId="3D47C4C3">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（二）行业标准及规范，按最新的标准及规范执行；</w:t>
      </w:r>
    </w:p>
    <w:p w14:paraId="018A01C6">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（三）与服务有关的材料设备质量应符合中华人民共和国及产品品牌所在国的有关质量标准，上述标准如有不一致，执行两者中更严格的标准；</w:t>
      </w:r>
    </w:p>
    <w:p w14:paraId="27BB5315">
      <w:pPr>
        <w:spacing w:line="440" w:lineRule="exact"/>
        <w:ind w:firstLine="420" w:firstLineChars="200"/>
        <w:outlineLvl w:val="3"/>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w:t>
      </w:r>
      <w:r>
        <w:rPr>
          <w:rFonts w:hint="eastAsia" w:ascii="宋体" w:hAnsi="宋体" w:cs="宋体"/>
          <w:color w:val="auto"/>
          <w:szCs w:val="21"/>
          <w:highlight w:val="none"/>
          <w:lang w:eastAsia="zh-CN"/>
        </w:rPr>
        <w:t>其他</w:t>
      </w:r>
      <w:r>
        <w:rPr>
          <w:rFonts w:hint="eastAsia" w:ascii="宋体" w:hAnsi="宋体" w:eastAsia="宋体" w:cs="宋体"/>
          <w:color w:val="auto"/>
          <w:szCs w:val="21"/>
          <w:highlight w:val="none"/>
        </w:rPr>
        <w:t>相关标准及规范，按最新的标准及规范执行。</w:t>
      </w:r>
    </w:p>
    <w:p w14:paraId="474A881F">
      <w:pPr>
        <w:spacing w:line="44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二、采购内容及需求</w:t>
      </w:r>
    </w:p>
    <w:p w14:paraId="7D364547">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具体要求详见本章“第二部分 采购内容及需求”。</w:t>
      </w:r>
    </w:p>
    <w:p w14:paraId="4811279C">
      <w:pPr>
        <w:spacing w:line="44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三、工作范围</w:t>
      </w:r>
    </w:p>
    <w:p w14:paraId="60E0644E">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须按国家有关标准及规范完成采购文件规定的所有工作内容：</w:t>
      </w:r>
    </w:p>
    <w:p w14:paraId="39E34469">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（一）履行所有规定服务；</w:t>
      </w:r>
    </w:p>
    <w:p w14:paraId="4477D274">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（二）服务须达到采购文件规定的质量标准及使用要求；</w:t>
      </w:r>
    </w:p>
    <w:p w14:paraId="3D63E1B7">
      <w:pPr>
        <w:tabs>
          <w:tab w:val="left" w:pos="419"/>
        </w:tabs>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（三）具体要求详见本章“第二部分 采购内容及需求”。</w:t>
      </w:r>
    </w:p>
    <w:p w14:paraId="0DAC40F2">
      <w:pPr>
        <w:spacing w:line="440" w:lineRule="exact"/>
        <w:outlineLvl w:val="1"/>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第二部分  采购内容及需求</w:t>
      </w:r>
    </w:p>
    <w:p w14:paraId="69C9AAFE">
      <w:pPr>
        <w:spacing w:line="440" w:lineRule="exact"/>
        <w:outlineLvl w:val="2"/>
        <w:rPr>
          <w:rFonts w:hint="eastAsia" w:ascii="宋体" w:hAnsi="宋体" w:eastAsia="宋体" w:cs="宋体"/>
          <w:b/>
          <w:bCs/>
          <w:color w:val="auto"/>
          <w:sz w:val="21"/>
          <w:szCs w:val="24"/>
          <w:highlight w:val="none"/>
          <w:lang w:val="en-US" w:eastAsia="zh-CN"/>
        </w:rPr>
      </w:pPr>
      <w:r>
        <w:rPr>
          <w:rFonts w:hint="eastAsia" w:ascii="宋体" w:hAnsi="宋体" w:eastAsia="宋体" w:cs="宋体"/>
          <w:b/>
          <w:bCs/>
          <w:color w:val="auto"/>
          <w:sz w:val="21"/>
          <w:szCs w:val="24"/>
          <w:highlight w:val="none"/>
          <w:lang w:val="en-US" w:eastAsia="zh-CN"/>
        </w:rPr>
        <w:t>一、标的</w:t>
      </w:r>
    </w:p>
    <w:p w14:paraId="3D2A5545">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采购内容一览表</w:t>
      </w:r>
    </w:p>
    <w:tbl>
      <w:tblPr>
        <w:tblStyle w:val="5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3078"/>
        <w:gridCol w:w="2056"/>
        <w:gridCol w:w="2399"/>
        <w:gridCol w:w="1688"/>
      </w:tblGrid>
      <w:tr w14:paraId="10FF5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14:paraId="5B349F22">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080" w:type="dxa"/>
            <w:tcBorders>
              <w:top w:val="single" w:color="auto" w:sz="4" w:space="0"/>
              <w:left w:val="single" w:color="auto" w:sz="4" w:space="0"/>
              <w:bottom w:val="single" w:color="auto" w:sz="4" w:space="0"/>
              <w:right w:val="single" w:color="auto" w:sz="4" w:space="0"/>
            </w:tcBorders>
            <w:noWrap w:val="0"/>
            <w:vAlign w:val="center"/>
          </w:tcPr>
          <w:p w14:paraId="7A70F00C">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标项名称</w:t>
            </w:r>
          </w:p>
        </w:tc>
        <w:tc>
          <w:tcPr>
            <w:tcW w:w="2057" w:type="dxa"/>
            <w:tcBorders>
              <w:top w:val="single" w:color="auto" w:sz="4" w:space="0"/>
              <w:left w:val="single" w:color="auto" w:sz="4" w:space="0"/>
              <w:bottom w:val="single" w:color="auto" w:sz="4" w:space="0"/>
              <w:right w:val="single" w:color="auto" w:sz="4" w:space="0"/>
            </w:tcBorders>
            <w:noWrap w:val="0"/>
            <w:vAlign w:val="center"/>
          </w:tcPr>
          <w:p w14:paraId="5CDD4851">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val="en-US" w:eastAsia="zh-CN"/>
              </w:rPr>
              <w:t>最高限价</w:t>
            </w:r>
            <w:r>
              <w:rPr>
                <w:rFonts w:hint="eastAsia" w:ascii="宋体" w:hAnsi="宋体" w:eastAsia="宋体" w:cs="宋体"/>
                <w:color w:val="auto"/>
                <w:sz w:val="21"/>
                <w:szCs w:val="21"/>
                <w:highlight w:val="none"/>
              </w:rPr>
              <w:t>（元）</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627608E6">
            <w:pPr>
              <w:spacing w:line="440" w:lineRule="exact"/>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技术要求、用途</w:t>
            </w:r>
          </w:p>
        </w:tc>
        <w:tc>
          <w:tcPr>
            <w:tcW w:w="1689" w:type="dxa"/>
            <w:tcBorders>
              <w:top w:val="single" w:color="auto" w:sz="4" w:space="0"/>
              <w:left w:val="single" w:color="auto" w:sz="4" w:space="0"/>
              <w:bottom w:val="single" w:color="auto" w:sz="4" w:space="0"/>
              <w:right w:val="single" w:color="auto" w:sz="4" w:space="0"/>
            </w:tcBorders>
            <w:noWrap w:val="0"/>
            <w:vAlign w:val="center"/>
          </w:tcPr>
          <w:p w14:paraId="7F366542">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4C7BF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14:paraId="405FD4ED">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080" w:type="dxa"/>
            <w:tcBorders>
              <w:top w:val="single" w:color="auto" w:sz="4" w:space="0"/>
              <w:left w:val="single" w:color="auto" w:sz="4" w:space="0"/>
              <w:bottom w:val="single" w:color="auto" w:sz="4" w:space="0"/>
              <w:right w:val="single" w:color="auto" w:sz="4" w:space="0"/>
            </w:tcBorders>
            <w:noWrap w:val="0"/>
            <w:vAlign w:val="center"/>
          </w:tcPr>
          <w:p w14:paraId="76325AB4">
            <w:pPr>
              <w:spacing w:line="44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丽水市国民经济和社会发展第十五个五年规划纲要项目</w:t>
            </w:r>
          </w:p>
        </w:tc>
        <w:tc>
          <w:tcPr>
            <w:tcW w:w="2057" w:type="dxa"/>
            <w:tcBorders>
              <w:top w:val="single" w:color="auto" w:sz="4" w:space="0"/>
              <w:left w:val="single" w:color="auto" w:sz="4" w:space="0"/>
              <w:bottom w:val="single" w:color="auto" w:sz="4" w:space="0"/>
              <w:right w:val="single" w:color="auto" w:sz="4" w:space="0"/>
            </w:tcBorders>
            <w:noWrap w:val="0"/>
            <w:vAlign w:val="center"/>
          </w:tcPr>
          <w:p w14:paraId="60BF861C">
            <w:pPr>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lang w:val="en-US" w:eastAsia="zh-CN"/>
              </w:rPr>
              <w:t>00000.00</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02C2A5DE">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技术要求”</w:t>
            </w:r>
          </w:p>
        </w:tc>
        <w:tc>
          <w:tcPr>
            <w:tcW w:w="1689" w:type="dxa"/>
            <w:noWrap w:val="0"/>
            <w:vAlign w:val="center"/>
          </w:tcPr>
          <w:p w14:paraId="362F36FD">
            <w:pPr>
              <w:spacing w:line="440" w:lineRule="exact"/>
              <w:ind w:left="420" w:hanging="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项目属性：服务</w:t>
            </w:r>
          </w:p>
        </w:tc>
      </w:tr>
    </w:tbl>
    <w:p w14:paraId="6C22DCAA">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采购清单</w:t>
      </w:r>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6720"/>
        <w:gridCol w:w="1271"/>
        <w:gridCol w:w="1243"/>
      </w:tblGrid>
      <w:tr w14:paraId="254DB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tcBorders>
              <w:top w:val="single" w:color="auto" w:sz="4" w:space="0"/>
              <w:left w:val="single" w:color="auto" w:sz="4" w:space="0"/>
              <w:bottom w:val="single" w:color="auto" w:sz="4" w:space="0"/>
              <w:right w:val="single" w:color="auto" w:sz="4" w:space="0"/>
            </w:tcBorders>
            <w:noWrap w:val="0"/>
            <w:vAlign w:val="center"/>
          </w:tcPr>
          <w:p w14:paraId="489921D0">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6720" w:type="dxa"/>
            <w:tcBorders>
              <w:top w:val="single" w:color="auto" w:sz="4" w:space="0"/>
              <w:left w:val="single" w:color="auto" w:sz="4" w:space="0"/>
              <w:bottom w:val="single" w:color="auto" w:sz="4" w:space="0"/>
              <w:right w:val="single" w:color="auto" w:sz="4" w:space="0"/>
            </w:tcBorders>
            <w:noWrap w:val="0"/>
            <w:vAlign w:val="center"/>
          </w:tcPr>
          <w:p w14:paraId="284CEDFE">
            <w:pPr>
              <w:spacing w:line="440" w:lineRule="exact"/>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内容名称</w:t>
            </w:r>
          </w:p>
        </w:tc>
        <w:tc>
          <w:tcPr>
            <w:tcW w:w="1271" w:type="dxa"/>
            <w:tcBorders>
              <w:top w:val="single" w:color="auto" w:sz="4" w:space="0"/>
              <w:left w:val="single" w:color="auto" w:sz="4" w:space="0"/>
              <w:bottom w:val="single" w:color="auto" w:sz="4" w:space="0"/>
              <w:right w:val="single" w:color="auto" w:sz="4" w:space="0"/>
            </w:tcBorders>
            <w:noWrap w:val="0"/>
            <w:vAlign w:val="center"/>
          </w:tcPr>
          <w:p w14:paraId="526BF263">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243" w:type="dxa"/>
            <w:tcBorders>
              <w:top w:val="single" w:color="auto" w:sz="4" w:space="0"/>
              <w:left w:val="single" w:color="auto" w:sz="4" w:space="0"/>
              <w:bottom w:val="single" w:color="auto" w:sz="4" w:space="0"/>
              <w:right w:val="single" w:color="auto" w:sz="4" w:space="0"/>
            </w:tcBorders>
            <w:noWrap w:val="0"/>
            <w:vAlign w:val="center"/>
          </w:tcPr>
          <w:p w14:paraId="7B537E40">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r>
      <w:tr w14:paraId="705C6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tcBorders>
              <w:top w:val="single" w:color="auto" w:sz="4" w:space="0"/>
              <w:left w:val="single" w:color="auto" w:sz="4" w:space="0"/>
              <w:bottom w:val="single" w:color="auto" w:sz="4" w:space="0"/>
              <w:right w:val="single" w:color="auto" w:sz="4" w:space="0"/>
            </w:tcBorders>
            <w:noWrap w:val="0"/>
            <w:vAlign w:val="center"/>
          </w:tcPr>
          <w:p w14:paraId="41FCB8EE">
            <w:pPr>
              <w:spacing w:line="440" w:lineRule="exact"/>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6720" w:type="dxa"/>
            <w:tcBorders>
              <w:top w:val="single" w:color="auto" w:sz="4" w:space="0"/>
              <w:left w:val="single" w:color="auto" w:sz="4" w:space="0"/>
              <w:bottom w:val="single" w:color="auto" w:sz="4" w:space="0"/>
              <w:right w:val="single" w:color="auto" w:sz="4" w:space="0"/>
            </w:tcBorders>
            <w:noWrap w:val="0"/>
            <w:vAlign w:val="center"/>
          </w:tcPr>
          <w:p w14:paraId="4021F431">
            <w:pPr>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eastAsia="zh-CN"/>
              </w:rPr>
              <w:t>丽水市国民经济和社会发展第十五个五年规划纲要项目</w:t>
            </w:r>
          </w:p>
        </w:tc>
        <w:tc>
          <w:tcPr>
            <w:tcW w:w="1271" w:type="dxa"/>
            <w:tcBorders>
              <w:top w:val="single" w:color="auto" w:sz="4" w:space="0"/>
              <w:left w:val="single" w:color="auto" w:sz="4" w:space="0"/>
              <w:bottom w:val="single" w:color="auto" w:sz="4" w:space="0"/>
              <w:right w:val="single" w:color="auto" w:sz="4" w:space="0"/>
            </w:tcBorders>
            <w:noWrap w:val="0"/>
            <w:vAlign w:val="center"/>
          </w:tcPr>
          <w:p w14:paraId="671602FC">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43" w:type="dxa"/>
            <w:tcBorders>
              <w:top w:val="single" w:color="auto" w:sz="4" w:space="0"/>
              <w:left w:val="single" w:color="auto" w:sz="4" w:space="0"/>
              <w:bottom w:val="single" w:color="auto" w:sz="4" w:space="0"/>
              <w:right w:val="single" w:color="auto" w:sz="4" w:space="0"/>
            </w:tcBorders>
            <w:noWrap w:val="0"/>
            <w:vAlign w:val="center"/>
          </w:tcPr>
          <w:p w14:paraId="2319EB6B">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r>
    </w:tbl>
    <w:p w14:paraId="710B3AD2">
      <w:pPr>
        <w:keepNext w:val="0"/>
        <w:keepLines w:val="0"/>
        <w:pageBreakBefore w:val="0"/>
        <w:kinsoku/>
        <w:wordWrap/>
        <w:overflowPunct/>
        <w:topLinePunct w:val="0"/>
        <w:autoSpaceDE/>
        <w:autoSpaceDN/>
        <w:bidi w:val="0"/>
        <w:snapToGrid/>
        <w:spacing w:line="44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二、技术要求</w:t>
      </w:r>
    </w:p>
    <w:p w14:paraId="1EAC2166">
      <w:pPr>
        <w:keepLines w:val="0"/>
        <w:pageBreakBefore w:val="0"/>
        <w:kinsoku/>
        <w:wordWrap/>
        <w:overflowPunct/>
        <w:topLinePunct w:val="0"/>
        <w:autoSpaceDE/>
        <w:autoSpaceDN/>
        <w:bidi w:val="0"/>
        <w:snapToGrid w:val="0"/>
        <w:spacing w:line="480" w:lineRule="exact"/>
        <w:ind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(一)主要内容：</w:t>
      </w:r>
    </w:p>
    <w:p w14:paraId="0DF6D5A2">
      <w:pPr>
        <w:keepLines w:val="0"/>
        <w:pageBreakBefore w:val="0"/>
        <w:kinsoku/>
        <w:wordWrap/>
        <w:overflowPunct/>
        <w:topLinePunct w:val="0"/>
        <w:autoSpaceDE/>
        <w:autoSpaceDN/>
        <w:bidi w:val="0"/>
        <w:snapToGrid w:val="0"/>
        <w:spacing w:line="480" w:lineRule="exact"/>
        <w:ind w:firstLine="420" w:firstLineChars="200"/>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在充分与国家和省“十五五”规划衔接的基础上，围绕关系丽水市国民经济和社会发展的重点领域、关键环节和重大问题开展“十五五”规划纲要编制，明确战略定位、发展方向和主要目标，科学提出“十五五”时期丽水全面开启社会主义现代化建设的战略任务和实施保障等。</w:t>
      </w:r>
    </w:p>
    <w:p w14:paraId="64B6A11D">
      <w:pPr>
        <w:keepLines w:val="0"/>
        <w:pageBreakBefore w:val="0"/>
        <w:kinsoku/>
        <w:wordWrap/>
        <w:overflowPunct/>
        <w:topLinePunct w:val="0"/>
        <w:autoSpaceDE/>
        <w:autoSpaceDN/>
        <w:bidi w:val="0"/>
        <w:snapToGrid w:val="0"/>
        <w:spacing w:line="480" w:lineRule="exact"/>
        <w:ind w:firstLine="420" w:firstLineChars="200"/>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(二)规划范围：丽水市</w:t>
      </w:r>
    </w:p>
    <w:p w14:paraId="31964050">
      <w:pPr>
        <w:keepLines w:val="0"/>
        <w:pageBreakBefore w:val="0"/>
        <w:kinsoku/>
        <w:wordWrap/>
        <w:overflowPunct/>
        <w:topLinePunct w:val="0"/>
        <w:autoSpaceDE/>
        <w:autoSpaceDN/>
        <w:bidi w:val="0"/>
        <w:snapToGrid w:val="0"/>
        <w:spacing w:line="480" w:lineRule="exact"/>
        <w:ind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三、项目内容及要求</w:t>
      </w:r>
    </w:p>
    <w:p w14:paraId="6C80FE77">
      <w:pPr>
        <w:keepLines w:val="0"/>
        <w:pageBreakBefore w:val="0"/>
        <w:kinsoku/>
        <w:wordWrap/>
        <w:overflowPunct/>
        <w:topLinePunct w:val="0"/>
        <w:autoSpaceDE/>
        <w:autoSpaceDN/>
        <w:bidi w:val="0"/>
        <w:snapToGrid w:val="0"/>
        <w:spacing w:line="480" w:lineRule="exact"/>
        <w:ind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 一)技术要求</w:t>
      </w:r>
    </w:p>
    <w:p w14:paraId="0DEDB4D4">
      <w:pPr>
        <w:keepLines w:val="0"/>
        <w:pageBreakBefore w:val="0"/>
        <w:kinsoku/>
        <w:wordWrap/>
        <w:overflowPunct/>
        <w:topLinePunct w:val="0"/>
        <w:autoSpaceDE/>
        <w:autoSpaceDN/>
        <w:bidi w:val="0"/>
        <w:snapToGrid w:val="0"/>
        <w:spacing w:line="480" w:lineRule="exact"/>
        <w:ind w:firstLine="420" w:firstLineChars="200"/>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充分利用统计、调查等科学方法进行分析。</w:t>
      </w:r>
    </w:p>
    <w:p w14:paraId="523398DD">
      <w:pPr>
        <w:keepLines w:val="0"/>
        <w:pageBreakBefore w:val="0"/>
        <w:kinsoku/>
        <w:wordWrap/>
        <w:overflowPunct/>
        <w:topLinePunct w:val="0"/>
        <w:autoSpaceDE/>
        <w:autoSpaceDN/>
        <w:bidi w:val="0"/>
        <w:snapToGrid w:val="0"/>
        <w:spacing w:line="480" w:lineRule="exact"/>
        <w:ind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(二)质量要求</w:t>
      </w:r>
    </w:p>
    <w:p w14:paraId="6643EDC3">
      <w:pPr>
        <w:keepLines w:val="0"/>
        <w:pageBreakBefore w:val="0"/>
        <w:kinsoku/>
        <w:wordWrap/>
        <w:overflowPunct/>
        <w:topLinePunct w:val="0"/>
        <w:autoSpaceDE/>
        <w:autoSpaceDN/>
        <w:bidi w:val="0"/>
        <w:snapToGrid w:val="0"/>
        <w:spacing w:line="480" w:lineRule="exact"/>
        <w:ind w:firstLine="420" w:firstLineChars="200"/>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符合国家有关政策、技术规范和省编制要求，内容全面、重点突出、符合实际。</w:t>
      </w:r>
    </w:p>
    <w:p w14:paraId="1998F385">
      <w:pPr>
        <w:keepLines w:val="0"/>
        <w:pageBreakBefore w:val="0"/>
        <w:kinsoku/>
        <w:wordWrap/>
        <w:overflowPunct/>
        <w:topLinePunct w:val="0"/>
        <w:autoSpaceDE/>
        <w:autoSpaceDN/>
        <w:bidi w:val="0"/>
        <w:snapToGrid w:val="0"/>
        <w:spacing w:line="480" w:lineRule="exact"/>
        <w:ind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(三)时间任务要求</w:t>
      </w:r>
    </w:p>
    <w:p w14:paraId="662EAC5D">
      <w:pPr>
        <w:keepLines w:val="0"/>
        <w:pageBreakBefore w:val="0"/>
        <w:kinsoku/>
        <w:wordWrap/>
        <w:overflowPunct/>
        <w:topLinePunct w:val="0"/>
        <w:autoSpaceDE/>
        <w:autoSpaceDN/>
        <w:bidi w:val="0"/>
        <w:snapToGrid w:val="0"/>
        <w:spacing w:line="480" w:lineRule="exact"/>
        <w:ind w:firstLine="420" w:firstLineChars="200"/>
        <w:rPr>
          <w:rFonts w:hint="eastAsia" w:ascii="宋体" w:hAnsi="宋体" w:eastAsia="宋体" w:cs="宋体"/>
          <w:b w:val="0"/>
          <w:bCs/>
          <w:color w:val="auto"/>
          <w:kern w:val="0"/>
          <w:sz w:val="21"/>
          <w:szCs w:val="21"/>
          <w:highlight w:val="none"/>
        </w:rPr>
      </w:pPr>
      <w:r>
        <w:rPr>
          <w:rFonts w:hint="eastAsia" w:ascii="宋体" w:hAnsi="宋体" w:cs="宋体"/>
          <w:b w:val="0"/>
          <w:bCs/>
          <w:color w:val="auto"/>
          <w:kern w:val="0"/>
          <w:sz w:val="21"/>
          <w:szCs w:val="21"/>
          <w:highlight w:val="none"/>
          <w:lang w:val="en-US" w:eastAsia="zh-CN"/>
        </w:rPr>
        <w:t>2025年</w:t>
      </w:r>
      <w:r>
        <w:rPr>
          <w:rFonts w:hint="eastAsia" w:ascii="宋体" w:hAnsi="宋体" w:eastAsia="宋体" w:cs="宋体"/>
          <w:b w:val="0"/>
          <w:bCs/>
          <w:color w:val="auto"/>
          <w:kern w:val="0"/>
          <w:sz w:val="21"/>
          <w:szCs w:val="21"/>
          <w:highlight w:val="none"/>
        </w:rPr>
        <w:t>8月，启动“十五五”规划《纲要》起草工作。展开深入而全面的调查研究工作，具体 包括实地调研、部门访谈、领导访谈、案例考察、资料收集等方面内容，在调研考察的基础 上，形成课题研究框架大纲。</w:t>
      </w:r>
    </w:p>
    <w:p w14:paraId="24144B9F">
      <w:pPr>
        <w:keepLines w:val="0"/>
        <w:pageBreakBefore w:val="0"/>
        <w:kinsoku/>
        <w:wordWrap/>
        <w:overflowPunct/>
        <w:topLinePunct w:val="0"/>
        <w:autoSpaceDE/>
        <w:autoSpaceDN/>
        <w:bidi w:val="0"/>
        <w:snapToGrid w:val="0"/>
        <w:spacing w:line="480" w:lineRule="exact"/>
        <w:ind w:firstLine="420" w:firstLineChars="200"/>
        <w:rPr>
          <w:rFonts w:hint="eastAsia" w:ascii="宋体" w:hAnsi="宋体" w:eastAsia="宋体" w:cs="宋体"/>
          <w:b w:val="0"/>
          <w:bCs/>
          <w:color w:val="auto"/>
          <w:kern w:val="0"/>
          <w:sz w:val="21"/>
          <w:szCs w:val="21"/>
          <w:highlight w:val="none"/>
        </w:rPr>
      </w:pPr>
      <w:r>
        <w:rPr>
          <w:rFonts w:hint="eastAsia" w:ascii="宋体" w:hAnsi="宋体" w:cs="宋体"/>
          <w:b w:val="0"/>
          <w:bCs/>
          <w:color w:val="auto"/>
          <w:kern w:val="0"/>
          <w:sz w:val="21"/>
          <w:szCs w:val="21"/>
          <w:highlight w:val="none"/>
          <w:lang w:val="en-US" w:eastAsia="zh-CN"/>
        </w:rPr>
        <w:t>2025年</w:t>
      </w:r>
      <w:r>
        <w:rPr>
          <w:rFonts w:hint="eastAsia" w:ascii="宋体" w:hAnsi="宋体" w:eastAsia="宋体" w:cs="宋体"/>
          <w:b w:val="0"/>
          <w:bCs/>
          <w:color w:val="auto"/>
          <w:kern w:val="0"/>
          <w:sz w:val="21"/>
          <w:szCs w:val="21"/>
          <w:highlight w:val="none"/>
        </w:rPr>
        <w:t>9月，起草形成“十五五”规划《纲要》(初稿)。根据调研情况及已收集的资料、案例等， 进一步提炼总结主要观点，与委托方就研究初稿作深入交流和沟通。召开专家学者、企业家、 老同志和市级有关部门“十五五”规划座谈会。</w:t>
      </w:r>
    </w:p>
    <w:p w14:paraId="702AD600">
      <w:pPr>
        <w:keepLines w:val="0"/>
        <w:pageBreakBefore w:val="0"/>
        <w:kinsoku/>
        <w:wordWrap/>
        <w:overflowPunct/>
        <w:topLinePunct w:val="0"/>
        <w:autoSpaceDE/>
        <w:autoSpaceDN/>
        <w:bidi w:val="0"/>
        <w:snapToGrid w:val="0"/>
        <w:spacing w:line="480" w:lineRule="exact"/>
        <w:ind w:firstLine="420" w:firstLineChars="200"/>
        <w:rPr>
          <w:rFonts w:hint="eastAsia" w:ascii="宋体" w:hAnsi="宋体" w:eastAsia="宋体" w:cs="宋体"/>
          <w:b w:val="0"/>
          <w:bCs/>
          <w:color w:val="auto"/>
          <w:kern w:val="0"/>
          <w:sz w:val="21"/>
          <w:szCs w:val="21"/>
          <w:highlight w:val="none"/>
        </w:rPr>
      </w:pPr>
      <w:r>
        <w:rPr>
          <w:rFonts w:hint="eastAsia" w:ascii="宋体" w:hAnsi="宋体" w:cs="宋体"/>
          <w:b w:val="0"/>
          <w:bCs/>
          <w:color w:val="auto"/>
          <w:kern w:val="0"/>
          <w:sz w:val="21"/>
          <w:szCs w:val="21"/>
          <w:highlight w:val="none"/>
          <w:lang w:val="en-US" w:eastAsia="zh-CN"/>
        </w:rPr>
        <w:t>2025年</w:t>
      </w:r>
      <w:r>
        <w:rPr>
          <w:rFonts w:hint="eastAsia" w:ascii="宋体" w:hAnsi="宋体" w:eastAsia="宋体" w:cs="宋体"/>
          <w:b w:val="0"/>
          <w:bCs/>
          <w:color w:val="auto"/>
          <w:kern w:val="0"/>
          <w:sz w:val="21"/>
          <w:szCs w:val="21"/>
          <w:highlight w:val="none"/>
        </w:rPr>
        <w:t>10月，分片区召开座谈会，听取各县(市、区)对全市“十五五”规划《纲要》的建议。</w:t>
      </w:r>
    </w:p>
    <w:p w14:paraId="640899ED">
      <w:pPr>
        <w:keepLines w:val="0"/>
        <w:pageBreakBefore w:val="0"/>
        <w:kinsoku/>
        <w:wordWrap/>
        <w:overflowPunct/>
        <w:topLinePunct w:val="0"/>
        <w:autoSpaceDE/>
        <w:autoSpaceDN/>
        <w:bidi w:val="0"/>
        <w:snapToGrid w:val="0"/>
        <w:spacing w:line="480" w:lineRule="exact"/>
        <w:ind w:firstLine="420" w:firstLineChars="200"/>
        <w:rPr>
          <w:rFonts w:hint="eastAsia" w:ascii="宋体" w:hAnsi="宋体" w:eastAsia="宋体" w:cs="宋体"/>
          <w:b w:val="0"/>
          <w:bCs/>
          <w:color w:val="auto"/>
          <w:sz w:val="24"/>
          <w:highlight w:val="none"/>
        </w:rPr>
      </w:pPr>
      <w:r>
        <w:rPr>
          <w:rFonts w:hint="eastAsia" w:ascii="宋体" w:hAnsi="宋体" w:cs="宋体"/>
          <w:b w:val="0"/>
          <w:bCs/>
          <w:color w:val="auto"/>
          <w:kern w:val="0"/>
          <w:sz w:val="21"/>
          <w:szCs w:val="21"/>
          <w:highlight w:val="none"/>
          <w:lang w:val="en-US" w:eastAsia="zh-CN"/>
        </w:rPr>
        <w:t>2025年</w:t>
      </w:r>
      <w:r>
        <w:rPr>
          <w:rFonts w:hint="eastAsia" w:ascii="宋体" w:hAnsi="宋体" w:eastAsia="宋体" w:cs="宋体"/>
          <w:b w:val="0"/>
          <w:bCs/>
          <w:color w:val="auto"/>
          <w:kern w:val="0"/>
          <w:sz w:val="21"/>
          <w:szCs w:val="21"/>
          <w:highlight w:val="none"/>
        </w:rPr>
        <w:t>11月，根据省“十五五”规划《纲要》修改完善我市“十五五”规划《纲要》,组织省内 外相关领域知名专家进行论证评审，评审通过后，进一步修改完善，形成上报稿，向市政府 专题汇报，根据市领导意见作修改完善，形成最后成果稿。课题计划11月底左右结题，并 提交正式报告不少于6份，具体以采购人要求为准</w:t>
      </w:r>
      <w:r>
        <w:rPr>
          <w:rFonts w:hint="eastAsia" w:ascii="宋体" w:hAnsi="宋体" w:eastAsia="宋体" w:cs="宋体"/>
          <w:b w:val="0"/>
          <w:bCs/>
          <w:color w:val="auto"/>
          <w:sz w:val="24"/>
          <w:highlight w:val="none"/>
        </w:rPr>
        <w:t>。</w:t>
      </w:r>
    </w:p>
    <w:p w14:paraId="3D37A6DB">
      <w:pPr>
        <w:spacing w:line="440" w:lineRule="exact"/>
        <w:rPr>
          <w:rFonts w:hint="eastAsia" w:ascii="宋体" w:hAnsi="宋体" w:eastAsia="宋体" w:cs="宋体"/>
          <w:b/>
          <w:bCs/>
          <w:color w:val="auto"/>
          <w:szCs w:val="21"/>
          <w:highlight w:val="none"/>
          <w:lang w:val="zh-TW" w:eastAsia="zh-TW"/>
        </w:rPr>
      </w:pPr>
      <w:r>
        <w:rPr>
          <w:rFonts w:hint="eastAsia" w:ascii="宋体" w:hAnsi="宋体" w:eastAsia="宋体" w:cs="宋体"/>
          <w:b/>
          <w:bCs/>
          <w:color w:val="auto"/>
          <w:szCs w:val="21"/>
          <w:highlight w:val="none"/>
          <w:lang w:val="en-US" w:eastAsia="zh-CN"/>
        </w:rPr>
        <w:t xml:space="preserve">第三部分  </w:t>
      </w:r>
      <w:r>
        <w:rPr>
          <w:rFonts w:hint="eastAsia" w:ascii="宋体" w:hAnsi="宋体" w:eastAsia="宋体" w:cs="宋体"/>
          <w:b/>
          <w:bCs/>
          <w:color w:val="auto"/>
          <w:szCs w:val="21"/>
          <w:highlight w:val="none"/>
          <w:lang w:val="zh-TW" w:eastAsia="zh-TW"/>
        </w:rPr>
        <w:t>商务要求</w:t>
      </w:r>
    </w:p>
    <w:tbl>
      <w:tblPr>
        <w:tblStyle w:val="52"/>
        <w:tblW w:w="0" w:type="auto"/>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8263"/>
      </w:tblGrid>
      <w:tr w14:paraId="7AA4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455" w:type="dxa"/>
            <w:tcBorders>
              <w:top w:val="single" w:color="auto" w:sz="4" w:space="0"/>
              <w:left w:val="single" w:color="auto" w:sz="4" w:space="0"/>
              <w:bottom w:val="single" w:color="auto" w:sz="4" w:space="0"/>
              <w:right w:val="single" w:color="auto" w:sz="4" w:space="0"/>
            </w:tcBorders>
            <w:noWrap w:val="0"/>
            <w:vAlign w:val="center"/>
          </w:tcPr>
          <w:p w14:paraId="64D54D7F">
            <w:pPr>
              <w:keepNext w:val="0"/>
              <w:keepLines w:val="0"/>
              <w:pageBreakBefore w:val="0"/>
              <w:kinsoku/>
              <w:wordWrap/>
              <w:overflowPunct/>
              <w:topLinePunct w:val="0"/>
              <w:autoSpaceDE/>
              <w:autoSpaceDN/>
              <w:bidi w:val="0"/>
              <w:adjustRightInd/>
              <w:snapToGrid w:val="0"/>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报价要求</w:t>
            </w:r>
          </w:p>
        </w:tc>
        <w:tc>
          <w:tcPr>
            <w:tcW w:w="8263" w:type="dxa"/>
            <w:tcBorders>
              <w:top w:val="single" w:color="auto" w:sz="4" w:space="0"/>
              <w:left w:val="single" w:color="auto" w:sz="4" w:space="0"/>
              <w:bottom w:val="single" w:color="auto" w:sz="4" w:space="0"/>
              <w:right w:val="single" w:color="auto" w:sz="4" w:space="0"/>
            </w:tcBorders>
            <w:noWrap w:val="0"/>
            <w:vAlign w:val="center"/>
          </w:tcPr>
          <w:p w14:paraId="45BE2553">
            <w:pPr>
              <w:widowControl/>
              <w:spacing w:line="440" w:lineRule="exact"/>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1.本项目采用总价合同，报价应包括完成本项目工作所需的人力物力成本、管理费、其他费用、利润、税金、验收等所有费用。</w:t>
            </w:r>
            <w:r>
              <w:rPr>
                <w:rFonts w:hint="eastAsia" w:ascii="宋体" w:hAnsi="宋体" w:eastAsia="宋体" w:cs="宋体"/>
                <w:color w:val="auto"/>
                <w:szCs w:val="21"/>
                <w:highlight w:val="none"/>
              </w:rPr>
              <w:t>报价应当包含采购代理服务费。</w:t>
            </w:r>
          </w:p>
          <w:p w14:paraId="1D84EB3B">
            <w:pPr>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2.本次报价币种为人民币。</w:t>
            </w:r>
          </w:p>
          <w:p w14:paraId="762E32C3">
            <w:pPr>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3.填报单价及总价。</w:t>
            </w:r>
          </w:p>
        </w:tc>
      </w:tr>
      <w:tr w14:paraId="272E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455" w:type="dxa"/>
            <w:tcBorders>
              <w:top w:val="single" w:color="auto" w:sz="4" w:space="0"/>
              <w:left w:val="single" w:color="auto" w:sz="4" w:space="0"/>
              <w:bottom w:val="single" w:color="auto" w:sz="4" w:space="0"/>
              <w:right w:val="single" w:color="auto" w:sz="4" w:space="0"/>
            </w:tcBorders>
            <w:noWrap w:val="0"/>
            <w:vAlign w:val="center"/>
          </w:tcPr>
          <w:p w14:paraId="1951A344">
            <w:pPr>
              <w:keepNext w:val="0"/>
              <w:keepLines w:val="0"/>
              <w:pageBreakBefore w:val="0"/>
              <w:kinsoku/>
              <w:wordWrap/>
              <w:overflowPunct/>
              <w:topLinePunct w:val="0"/>
              <w:autoSpaceDE/>
              <w:autoSpaceDN/>
              <w:bidi w:val="0"/>
              <w:adjustRightInd/>
              <w:snapToGrid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p w14:paraId="56A15542">
            <w:pPr>
              <w:keepNext w:val="0"/>
              <w:keepLines w:val="0"/>
              <w:pageBreakBefore w:val="0"/>
              <w:kinsoku/>
              <w:wordWrap/>
              <w:overflowPunct/>
              <w:topLinePunct w:val="0"/>
              <w:autoSpaceDE/>
              <w:autoSpaceDN/>
              <w:bidi w:val="0"/>
              <w:adjustRightInd/>
              <w:snapToGrid w:val="0"/>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（分期付款）</w:t>
            </w:r>
          </w:p>
        </w:tc>
        <w:tc>
          <w:tcPr>
            <w:tcW w:w="8263" w:type="dxa"/>
            <w:tcBorders>
              <w:top w:val="single" w:color="auto" w:sz="4" w:space="0"/>
              <w:left w:val="single" w:color="auto" w:sz="4" w:space="0"/>
              <w:bottom w:val="single" w:color="auto" w:sz="4" w:space="0"/>
              <w:right w:val="single" w:color="auto" w:sz="4" w:space="0"/>
            </w:tcBorders>
            <w:noWrap w:val="0"/>
            <w:vAlign w:val="center"/>
          </w:tcPr>
          <w:p w14:paraId="686AE3B5">
            <w:pPr>
              <w:keepLines w:val="0"/>
              <w:pageBreakBefore w:val="0"/>
              <w:widowControl/>
              <w:numPr>
                <w:ilvl w:val="0"/>
                <w:numId w:val="0"/>
              </w:numPr>
              <w:kinsoku/>
              <w:wordWrap/>
              <w:overflowPunct/>
              <w:topLinePunct w:val="0"/>
              <w:autoSpaceDE/>
              <w:autoSpaceDN/>
              <w:bidi w:val="0"/>
              <w:adjustRightInd/>
              <w:snapToGrid/>
              <w:spacing w:line="440" w:lineRule="exac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1.项目合同生效且具备实施条件后采购人向中标人支付合同总金额的40%作为预付款；</w:t>
            </w:r>
          </w:p>
          <w:p w14:paraId="4A1E0006">
            <w:pPr>
              <w:keepLines w:val="0"/>
              <w:pageBreakBefore w:val="0"/>
              <w:widowControl/>
              <w:numPr>
                <w:ilvl w:val="0"/>
                <w:numId w:val="0"/>
              </w:numPr>
              <w:kinsoku/>
              <w:wordWrap/>
              <w:overflowPunct/>
              <w:topLinePunct w:val="0"/>
              <w:autoSpaceDE/>
              <w:autoSpaceDN/>
              <w:bidi w:val="0"/>
              <w:adjustRightInd/>
              <w:snapToGrid/>
              <w:spacing w:line="440" w:lineRule="exac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2.项目完成提交最终成果资料并通过验收且收到中标人正式发票后支付合同款的60%。</w:t>
            </w:r>
          </w:p>
          <w:p w14:paraId="6BD73995">
            <w:pPr>
              <w:keepNext w:val="0"/>
              <w:keepLines w:val="0"/>
              <w:pageBreakBefore w:val="0"/>
              <w:kinsoku/>
              <w:wordWrap/>
              <w:overflowPunct/>
              <w:topLinePunct w:val="0"/>
              <w:bidi w:val="0"/>
              <w:spacing w:line="440" w:lineRule="exact"/>
              <w:rPr>
                <w:rFonts w:hint="default"/>
                <w:color w:val="auto"/>
                <w:highlight w:val="none"/>
                <w:lang w:val="en-US" w:eastAsia="zh-CN"/>
              </w:rPr>
            </w:pPr>
            <w:r>
              <w:rPr>
                <w:rFonts w:hint="eastAsia" w:ascii="宋体" w:hAnsi="宋体" w:eastAsia="宋体" w:cs="宋体"/>
                <w:color w:val="auto"/>
                <w:sz w:val="21"/>
                <w:szCs w:val="21"/>
                <w:highlight w:val="none"/>
                <w:lang w:val="en-US" w:eastAsia="zh-CN"/>
              </w:rPr>
              <w:t>注：</w:t>
            </w:r>
            <w:r>
              <w:rPr>
                <w:rFonts w:hint="eastAsia" w:ascii="宋体" w:hAnsi="宋体" w:cs="宋体"/>
                <w:color w:val="auto"/>
                <w:sz w:val="21"/>
                <w:szCs w:val="21"/>
                <w:highlight w:val="none"/>
              </w:rPr>
              <w:t>合同款支付周期：满足约定支付条件后，</w:t>
            </w:r>
            <w:r>
              <w:rPr>
                <w:rFonts w:hint="eastAsia" w:ascii="宋体" w:hAnsi="宋体" w:cs="宋体"/>
                <w:color w:val="auto"/>
                <w:sz w:val="21"/>
                <w:szCs w:val="21"/>
                <w:highlight w:val="none"/>
                <w:lang w:val="en-US" w:eastAsia="zh-CN"/>
              </w:rPr>
              <w:t>采购人</w:t>
            </w:r>
            <w:r>
              <w:rPr>
                <w:rFonts w:hint="eastAsia" w:ascii="宋体" w:hAnsi="宋体" w:cs="宋体"/>
                <w:color w:val="auto"/>
                <w:sz w:val="21"/>
                <w:szCs w:val="21"/>
                <w:highlight w:val="none"/>
              </w:rPr>
              <w:t>收到</w:t>
            </w:r>
            <w:r>
              <w:rPr>
                <w:rFonts w:hint="eastAsia" w:ascii="宋体" w:hAnsi="宋体" w:cs="宋体"/>
                <w:color w:val="auto"/>
                <w:sz w:val="21"/>
                <w:szCs w:val="21"/>
                <w:highlight w:val="none"/>
                <w:lang w:val="en-US" w:eastAsia="zh-CN"/>
              </w:rPr>
              <w:t>中标人</w:t>
            </w:r>
            <w:r>
              <w:rPr>
                <w:rFonts w:hint="eastAsia" w:ascii="宋体" w:hAnsi="宋体" w:cs="宋体"/>
                <w:color w:val="auto"/>
                <w:sz w:val="21"/>
                <w:szCs w:val="21"/>
                <w:highlight w:val="none"/>
              </w:rPr>
              <w:t>提交的正规票据（符合</w:t>
            </w:r>
            <w:r>
              <w:rPr>
                <w:rFonts w:hint="eastAsia" w:ascii="宋体" w:hAnsi="宋体" w:cs="宋体"/>
                <w:color w:val="auto"/>
                <w:sz w:val="21"/>
                <w:szCs w:val="21"/>
                <w:highlight w:val="none"/>
                <w:lang w:val="en-US" w:eastAsia="zh-CN"/>
              </w:rPr>
              <w:t>采购人</w:t>
            </w:r>
            <w:r>
              <w:rPr>
                <w:rFonts w:hint="eastAsia" w:ascii="宋体" w:hAnsi="宋体" w:cs="宋体"/>
                <w:color w:val="auto"/>
                <w:sz w:val="21"/>
                <w:szCs w:val="21"/>
                <w:highlight w:val="none"/>
              </w:rPr>
              <w:t>财务管理要求）后7个工作日内支付至</w:t>
            </w:r>
            <w:r>
              <w:rPr>
                <w:rFonts w:hint="eastAsia" w:ascii="宋体" w:hAnsi="宋体" w:cs="宋体"/>
                <w:color w:val="auto"/>
                <w:sz w:val="21"/>
                <w:szCs w:val="21"/>
                <w:highlight w:val="none"/>
                <w:lang w:val="en-US" w:eastAsia="zh-CN"/>
              </w:rPr>
              <w:t>中标人</w:t>
            </w:r>
            <w:r>
              <w:rPr>
                <w:rFonts w:hint="eastAsia" w:ascii="宋体" w:hAnsi="宋体" w:cs="宋体"/>
                <w:color w:val="auto"/>
                <w:sz w:val="21"/>
                <w:szCs w:val="21"/>
                <w:highlight w:val="none"/>
              </w:rPr>
              <w:t>账户。</w:t>
            </w:r>
          </w:p>
        </w:tc>
      </w:tr>
      <w:tr w14:paraId="11B0B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455" w:type="dxa"/>
            <w:tcBorders>
              <w:top w:val="single" w:color="auto" w:sz="4" w:space="0"/>
              <w:left w:val="single" w:color="auto" w:sz="4" w:space="0"/>
              <w:bottom w:val="single" w:color="auto" w:sz="4" w:space="0"/>
              <w:right w:val="single" w:color="auto" w:sz="4" w:space="0"/>
            </w:tcBorders>
            <w:noWrap w:val="0"/>
            <w:vAlign w:val="center"/>
          </w:tcPr>
          <w:p w14:paraId="04B82E29">
            <w:pPr>
              <w:keepNext w:val="0"/>
              <w:keepLines w:val="0"/>
              <w:pageBreakBefore w:val="0"/>
              <w:kinsoku/>
              <w:wordWrap/>
              <w:overflowPunct/>
              <w:topLinePunct w:val="0"/>
              <w:autoSpaceDE/>
              <w:autoSpaceDN/>
              <w:bidi w:val="0"/>
              <w:adjustRightInd/>
              <w:snapToGrid w:val="0"/>
              <w:spacing w:line="4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服务质量</w:t>
            </w:r>
          </w:p>
          <w:p w14:paraId="663F668B">
            <w:pPr>
              <w:keepNext w:val="0"/>
              <w:keepLines w:val="0"/>
              <w:pageBreakBefore w:val="0"/>
              <w:kinsoku/>
              <w:wordWrap/>
              <w:overflowPunct/>
              <w:topLinePunct w:val="0"/>
              <w:autoSpaceDE/>
              <w:autoSpaceDN/>
              <w:bidi w:val="0"/>
              <w:adjustRightInd/>
              <w:snapToGrid w:val="0"/>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要求</w:t>
            </w:r>
          </w:p>
        </w:tc>
        <w:tc>
          <w:tcPr>
            <w:tcW w:w="8263" w:type="dxa"/>
            <w:tcBorders>
              <w:top w:val="single" w:color="auto" w:sz="4" w:space="0"/>
              <w:left w:val="single" w:color="auto" w:sz="4" w:space="0"/>
              <w:bottom w:val="single" w:color="auto" w:sz="4" w:space="0"/>
              <w:right w:val="single" w:color="auto" w:sz="4" w:space="0"/>
            </w:tcBorders>
            <w:noWrap w:val="0"/>
            <w:vAlign w:val="center"/>
          </w:tcPr>
          <w:p w14:paraId="06C8241C">
            <w:pPr>
              <w:keepLines w:val="0"/>
              <w:pageBreakBefore w:val="0"/>
              <w:widowControl/>
              <w:numPr>
                <w:ilvl w:val="0"/>
                <w:numId w:val="0"/>
              </w:numPr>
              <w:kinsoku/>
              <w:wordWrap/>
              <w:overflowPunct/>
              <w:topLinePunct w:val="0"/>
              <w:autoSpaceDE/>
              <w:autoSpaceDN/>
              <w:bidi w:val="0"/>
              <w:adjustRightInd/>
              <w:snapToGrid/>
              <w:spacing w:line="440" w:lineRule="exact"/>
              <w:ind w:leftChars="0"/>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1.须在对现场、周边环境全面了解的情况下编制科学合理、切实可行的组织实施计划以及具体的保障措施、工作程序。 </w:t>
            </w:r>
          </w:p>
          <w:p w14:paraId="70A5D6F4">
            <w:pPr>
              <w:keepLines w:val="0"/>
              <w:pageBreakBefore w:val="0"/>
              <w:widowControl/>
              <w:numPr>
                <w:ilvl w:val="0"/>
                <w:numId w:val="0"/>
              </w:numPr>
              <w:kinsoku/>
              <w:wordWrap/>
              <w:overflowPunct/>
              <w:topLinePunct w:val="0"/>
              <w:autoSpaceDE/>
              <w:autoSpaceDN/>
              <w:bidi w:val="0"/>
              <w:adjustRightInd/>
              <w:snapToGrid/>
              <w:spacing w:line="440" w:lineRule="exact"/>
              <w:ind w:leftChars="0"/>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2.制订具体的质量保证措施及质量保证和相关服务承诺。如因质量未达到目标，中标人应因此承担责任和经济赔偿。 </w:t>
            </w:r>
          </w:p>
          <w:p w14:paraId="5C58F3EC">
            <w:pPr>
              <w:keepLines w:val="0"/>
              <w:pageBreakBefore w:val="0"/>
              <w:widowControl/>
              <w:numPr>
                <w:ilvl w:val="0"/>
                <w:numId w:val="0"/>
              </w:numPr>
              <w:kinsoku/>
              <w:wordWrap/>
              <w:overflowPunct/>
              <w:topLinePunct w:val="0"/>
              <w:autoSpaceDE/>
              <w:autoSpaceDN/>
              <w:bidi w:val="0"/>
              <w:adjustRightInd/>
              <w:snapToGrid/>
              <w:spacing w:line="440" w:lineRule="exact"/>
              <w:ind w:leftChars="0"/>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3.达不到采购人要求及中标人各项服务承诺，采购人有权要求其整改，直至扣款或终止合同。  </w:t>
            </w:r>
          </w:p>
        </w:tc>
      </w:tr>
      <w:tr w14:paraId="168DB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455" w:type="dxa"/>
            <w:tcBorders>
              <w:top w:val="single" w:color="auto" w:sz="4" w:space="0"/>
              <w:left w:val="single" w:color="auto" w:sz="4" w:space="0"/>
              <w:bottom w:val="single" w:color="auto" w:sz="4" w:space="0"/>
              <w:right w:val="single" w:color="auto" w:sz="4" w:space="0"/>
            </w:tcBorders>
            <w:noWrap w:val="0"/>
            <w:vAlign w:val="center"/>
          </w:tcPr>
          <w:p w14:paraId="2B62E02D">
            <w:pPr>
              <w:keepNext w:val="0"/>
              <w:keepLines w:val="0"/>
              <w:pageBreakBefore w:val="0"/>
              <w:kinsoku/>
              <w:wordWrap/>
              <w:overflowPunct/>
              <w:topLinePunct w:val="0"/>
              <w:autoSpaceDE/>
              <w:autoSpaceDN/>
              <w:bidi w:val="0"/>
              <w:adjustRightInd/>
              <w:snapToGrid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服务人员</w:t>
            </w:r>
          </w:p>
          <w:p w14:paraId="465303A0">
            <w:pPr>
              <w:keepNext w:val="0"/>
              <w:keepLines w:val="0"/>
              <w:pageBreakBefore w:val="0"/>
              <w:kinsoku/>
              <w:wordWrap/>
              <w:overflowPunct/>
              <w:topLinePunct w:val="0"/>
              <w:autoSpaceDE/>
              <w:autoSpaceDN/>
              <w:bidi w:val="0"/>
              <w:adjustRightInd/>
              <w:snapToGrid w:val="0"/>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要求</w:t>
            </w:r>
          </w:p>
        </w:tc>
        <w:tc>
          <w:tcPr>
            <w:tcW w:w="8263" w:type="dxa"/>
            <w:tcBorders>
              <w:top w:val="single" w:color="auto" w:sz="4" w:space="0"/>
              <w:left w:val="single" w:color="auto" w:sz="4" w:space="0"/>
              <w:bottom w:val="single" w:color="auto" w:sz="4" w:space="0"/>
              <w:right w:val="single" w:color="auto" w:sz="4" w:space="0"/>
            </w:tcBorders>
            <w:noWrap w:val="0"/>
            <w:vAlign w:val="center"/>
          </w:tcPr>
          <w:p w14:paraId="480292FC">
            <w:pPr>
              <w:keepLines w:val="0"/>
              <w:pageBreakBefore w:val="0"/>
              <w:kinsoku/>
              <w:overflowPunct/>
              <w:topLinePunct w:val="0"/>
              <w:bidi w:val="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应具有较强的服务能力，配有较强的技术队伍，能提供快速的服务响应，具有较强的项目管理、技术服务和组织实施能力，具有相关项目服务的经验，能够独立承担本项目实施，并有良好的工作业绩和履约记录。</w:t>
            </w:r>
          </w:p>
          <w:p w14:paraId="5A2B8E91">
            <w:pPr>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的所有服务人员应服从采购人的领导和管理。合同期内在未得到采购人允许前不得变更人员，否则采购人有权终止合同，</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承担全部损失。</w:t>
            </w:r>
          </w:p>
        </w:tc>
      </w:tr>
      <w:tr w14:paraId="0D568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455" w:type="dxa"/>
            <w:tcBorders>
              <w:top w:val="single" w:color="auto" w:sz="4" w:space="0"/>
              <w:left w:val="single" w:color="auto" w:sz="4" w:space="0"/>
              <w:bottom w:val="single" w:color="auto" w:sz="4" w:space="0"/>
              <w:right w:val="single" w:color="auto" w:sz="4" w:space="0"/>
            </w:tcBorders>
            <w:noWrap w:val="0"/>
            <w:vAlign w:val="center"/>
          </w:tcPr>
          <w:p w14:paraId="01FD8C73">
            <w:pPr>
              <w:keepNext w:val="0"/>
              <w:keepLines w:val="0"/>
              <w:pageBreakBefore w:val="0"/>
              <w:kinsoku/>
              <w:wordWrap/>
              <w:overflowPunct/>
              <w:topLinePunct w:val="0"/>
              <w:autoSpaceDE/>
              <w:autoSpaceDN/>
              <w:bidi w:val="0"/>
              <w:adjustRightInd/>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验收</w:t>
            </w:r>
          </w:p>
        </w:tc>
        <w:tc>
          <w:tcPr>
            <w:tcW w:w="8263" w:type="dxa"/>
            <w:tcBorders>
              <w:top w:val="single" w:color="auto" w:sz="4" w:space="0"/>
              <w:left w:val="single" w:color="auto" w:sz="4" w:space="0"/>
              <w:bottom w:val="single" w:color="auto" w:sz="4" w:space="0"/>
              <w:right w:val="single" w:color="auto" w:sz="4" w:space="0"/>
            </w:tcBorders>
            <w:noWrap w:val="0"/>
            <w:vAlign w:val="center"/>
          </w:tcPr>
          <w:p w14:paraId="6C7EABCF">
            <w:pPr>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1.采购人按相关规定组织验收，验收资料由中标人准备，中标人</w:t>
            </w:r>
            <w:r>
              <w:rPr>
                <w:rFonts w:hint="eastAsia" w:ascii="宋体" w:hAnsi="宋体" w:eastAsia="宋体" w:cs="宋体"/>
                <w:color w:val="auto"/>
                <w:szCs w:val="21"/>
                <w:highlight w:val="none"/>
              </w:rPr>
              <w:t>应保质保量按时按约完成项目合同规定的各项工作，并于完成时按要求递交相关成果及佐证材料等</w:t>
            </w:r>
            <w:r>
              <w:rPr>
                <w:rFonts w:hint="eastAsia" w:ascii="宋体" w:hAnsi="宋体" w:eastAsia="宋体" w:cs="宋体"/>
                <w:color w:val="auto"/>
                <w:szCs w:val="21"/>
                <w:highlight w:val="none"/>
                <w:lang w:eastAsia="zh-CN"/>
              </w:rPr>
              <w:t>；</w:t>
            </w:r>
          </w:p>
          <w:p w14:paraId="0C1DF3C4">
            <w:pPr>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本项目合同验收由采购人组织实施，验收过程中，中标人应派专业的技术人员协助采购人进行验收；</w:t>
            </w:r>
          </w:p>
          <w:p w14:paraId="223FBF44">
            <w:pPr>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highlight w:val="none"/>
                <w:lang w:val="zh-CN"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验收合格标准：符合采购文件约定的服务质量要求、完成合同全部约定。</w:t>
            </w:r>
          </w:p>
        </w:tc>
      </w:tr>
      <w:tr w14:paraId="4276C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455" w:type="dxa"/>
            <w:tcBorders>
              <w:top w:val="single" w:color="auto" w:sz="4" w:space="0"/>
              <w:left w:val="single" w:color="auto" w:sz="4" w:space="0"/>
              <w:right w:val="single" w:color="auto" w:sz="4" w:space="0"/>
            </w:tcBorders>
            <w:noWrap w:val="0"/>
            <w:vAlign w:val="center"/>
          </w:tcPr>
          <w:p w14:paraId="0DF24B68">
            <w:pPr>
              <w:keepNext w:val="0"/>
              <w:keepLines w:val="0"/>
              <w:pageBreakBefore w:val="0"/>
              <w:kinsoku/>
              <w:wordWrap/>
              <w:overflowPunct/>
              <w:topLinePunct w:val="0"/>
              <w:autoSpaceDE/>
              <w:autoSpaceDN/>
              <w:bidi w:val="0"/>
              <w:adjustRightInd/>
              <w:spacing w:line="440" w:lineRule="exact"/>
              <w:jc w:val="center"/>
              <w:rPr>
                <w:rFonts w:hint="eastAsia" w:ascii="宋体" w:hAnsi="宋体" w:eastAsia="宋体" w:cs="宋体"/>
                <w:color w:val="auto"/>
                <w:sz w:val="21"/>
                <w:szCs w:val="21"/>
                <w:highlight w:val="none"/>
                <w:lang w:eastAsia="zh-CN"/>
              </w:rPr>
            </w:pPr>
            <w:r>
              <w:rPr>
                <w:rFonts w:hint="eastAsia" w:ascii="宋体" w:hAnsi="宋体" w:cs="宋体"/>
                <w:b w:val="0"/>
                <w:bCs w:val="0"/>
                <w:color w:val="auto"/>
                <w:sz w:val="21"/>
                <w:szCs w:val="21"/>
                <w:highlight w:val="none"/>
                <w:lang w:eastAsia="zh-CN"/>
              </w:rPr>
              <w:t>其他</w:t>
            </w:r>
            <w:r>
              <w:rPr>
                <w:rFonts w:hint="eastAsia" w:ascii="宋体" w:hAnsi="宋体" w:eastAsia="宋体" w:cs="宋体"/>
                <w:b w:val="0"/>
                <w:bCs w:val="0"/>
                <w:color w:val="auto"/>
                <w:sz w:val="21"/>
                <w:szCs w:val="21"/>
                <w:highlight w:val="none"/>
                <w:lang w:eastAsia="zh-CN"/>
              </w:rPr>
              <w:t>要求</w:t>
            </w:r>
          </w:p>
        </w:tc>
        <w:tc>
          <w:tcPr>
            <w:tcW w:w="8263" w:type="dxa"/>
            <w:tcBorders>
              <w:top w:val="single" w:color="auto" w:sz="4" w:space="0"/>
              <w:left w:val="single" w:color="auto" w:sz="4" w:space="0"/>
              <w:bottom w:val="single" w:color="auto" w:sz="4" w:space="0"/>
              <w:right w:val="single" w:color="auto" w:sz="4" w:space="0"/>
            </w:tcBorders>
            <w:noWrap w:val="0"/>
            <w:vAlign w:val="center"/>
          </w:tcPr>
          <w:p w14:paraId="672F35A9">
            <w:pPr>
              <w:keepLines w:val="0"/>
              <w:pageBreakBefore w:val="0"/>
              <w:kinsoku/>
              <w:wordWrap/>
              <w:overflowPunct/>
              <w:topLinePunct w:val="0"/>
              <w:autoSpaceDE/>
              <w:autoSpaceDN/>
              <w:bidi w:val="0"/>
              <w:adjustRightInd/>
              <w:snapToGrid/>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知识产权</w:t>
            </w:r>
          </w:p>
          <w:p w14:paraId="3436907B">
            <w:pPr>
              <w:pStyle w:val="70"/>
              <w:keepLines w:val="0"/>
              <w:pageBreakBefore w:val="0"/>
              <w:numPr>
                <w:ilvl w:val="0"/>
                <w:numId w:val="0"/>
              </w:numPr>
              <w:kinsoku/>
              <w:overflowPunct/>
              <w:topLinePunct w:val="0"/>
              <w:bidi w:val="0"/>
              <w:spacing w:line="440" w:lineRule="exact"/>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rPr>
              <w:t>应保证所提供的</w:t>
            </w:r>
            <w:r>
              <w:rPr>
                <w:rFonts w:hint="eastAsia" w:ascii="宋体" w:hAnsi="宋体" w:eastAsia="宋体" w:cs="宋体"/>
                <w:color w:val="auto"/>
                <w:kern w:val="2"/>
                <w:sz w:val="21"/>
                <w:szCs w:val="21"/>
                <w:highlight w:val="none"/>
                <w:lang w:eastAsia="zh-CN"/>
              </w:rPr>
              <w:t>服务、货物</w:t>
            </w:r>
            <w:r>
              <w:rPr>
                <w:rFonts w:hint="eastAsia" w:ascii="宋体" w:hAnsi="宋体" w:eastAsia="宋体" w:cs="宋体"/>
                <w:color w:val="auto"/>
                <w:kern w:val="2"/>
                <w:sz w:val="21"/>
                <w:szCs w:val="21"/>
                <w:highlight w:val="none"/>
              </w:rPr>
              <w:t>或其任何一部分均不会侵犯任何第三方的知识产权。</w:t>
            </w:r>
          </w:p>
          <w:p w14:paraId="6F54C3E4">
            <w:pPr>
              <w:widowControl w:val="0"/>
              <w:wordWrap/>
              <w:adjustRightInd w:val="0"/>
              <w:snapToGrid/>
              <w:spacing w:line="380" w:lineRule="exact"/>
              <w:ind w:righ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（2）中标人提交的所有文本内容的知识产权归采购人所有，中标人须保证响应文件及资料均未侵犯他人的知识产权，否则必须承担全部责任。</w:t>
            </w:r>
          </w:p>
          <w:p w14:paraId="656FCEA4">
            <w:pPr>
              <w:pStyle w:val="70"/>
              <w:keepLines w:val="0"/>
              <w:pageBreakBefore w:val="0"/>
              <w:numPr>
                <w:ilvl w:val="0"/>
                <w:numId w:val="0"/>
              </w:numPr>
              <w:kinsoku/>
              <w:overflowPunct/>
              <w:topLinePunct w:val="0"/>
              <w:bidi w:val="0"/>
              <w:spacing w:line="440" w:lineRule="exac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rPr>
              <w:t>保密要求</w:t>
            </w:r>
          </w:p>
          <w:p w14:paraId="07611689">
            <w:pPr>
              <w:pStyle w:val="70"/>
              <w:keepLines w:val="0"/>
              <w:pageBreakBefore w:val="0"/>
              <w:numPr>
                <w:ilvl w:val="0"/>
                <w:numId w:val="0"/>
              </w:numPr>
              <w:kinsoku/>
              <w:overflowPunct/>
              <w:topLinePunct w:val="0"/>
              <w:bidi w:val="0"/>
              <w:spacing w:line="44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在项目实施过程中，遵循采购人的保密要求，项目涉及的业务资料、技术资料、</w:t>
            </w:r>
            <w:r>
              <w:rPr>
                <w:rFonts w:hint="eastAsia" w:ascii="宋体" w:hAnsi="宋体" w:eastAsia="宋体" w:cs="宋体"/>
                <w:color w:val="auto"/>
                <w:sz w:val="21"/>
                <w:szCs w:val="21"/>
                <w:highlight w:val="none"/>
                <w:lang w:val="en-US" w:eastAsia="zh-CN"/>
              </w:rPr>
              <w:t>人员资料、</w:t>
            </w:r>
            <w:r>
              <w:rPr>
                <w:rFonts w:hint="eastAsia" w:ascii="宋体" w:hAnsi="宋体" w:eastAsia="宋体" w:cs="宋体"/>
                <w:color w:val="auto"/>
                <w:sz w:val="21"/>
                <w:szCs w:val="21"/>
                <w:highlight w:val="none"/>
              </w:rPr>
              <w:t>数据等应严格保密，不得扩散。</w:t>
            </w:r>
            <w:r>
              <w:rPr>
                <w:rFonts w:hint="eastAsia" w:ascii="宋体" w:hAnsi="宋体" w:eastAsia="宋体" w:cs="宋体"/>
                <w:color w:val="auto"/>
                <w:sz w:val="21"/>
                <w:szCs w:val="21"/>
                <w:highlight w:val="none"/>
                <w:lang w:eastAsia="zh-CN"/>
              </w:rPr>
              <w:t>建立严格的保密制度，中标人应加强对工作人员的保密管理及保密知识教育。中标人须承担与此有关的技术情报和数据资料的保密责任。与本项目有关的资料及数据成果中涉及国家秘密的内容，均要求按照《国家保密法》及相关法律法规执行。</w:t>
            </w:r>
          </w:p>
          <w:p w14:paraId="41FE7772">
            <w:pPr>
              <w:pStyle w:val="70"/>
              <w:spacing w:line="480" w:lineRule="exact"/>
              <w:ind w:left="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3.安全责任</w:t>
            </w:r>
          </w:p>
          <w:p w14:paraId="65877FD4">
            <w:pPr>
              <w:pStyle w:val="70"/>
              <w:spacing w:line="480" w:lineRule="exact"/>
              <w:ind w:left="0"/>
              <w:rPr>
                <w:rFonts w:hint="eastAsia" w:ascii="宋体" w:hAnsi="宋体" w:eastAsia="宋体" w:cs="宋体"/>
                <w:color w:val="auto"/>
                <w:szCs w:val="21"/>
                <w:highlight w:val="none"/>
              </w:rPr>
            </w:pPr>
            <w:r>
              <w:rPr>
                <w:rFonts w:hint="eastAsia" w:ascii="宋体" w:hAnsi="宋体" w:eastAsia="宋体" w:cs="宋体"/>
                <w:color w:val="auto"/>
                <w:kern w:val="2"/>
                <w:szCs w:val="21"/>
                <w:highlight w:val="none"/>
                <w:lang w:eastAsia="zh-CN"/>
              </w:rPr>
              <w:t>中标人</w:t>
            </w:r>
            <w:r>
              <w:rPr>
                <w:rFonts w:hint="eastAsia" w:ascii="宋体" w:hAnsi="宋体" w:eastAsia="宋体" w:cs="宋体"/>
                <w:color w:val="auto"/>
                <w:kern w:val="2"/>
                <w:szCs w:val="21"/>
                <w:highlight w:val="none"/>
              </w:rPr>
              <w:t>在项目实施过程中发生的一切人身意外事故由其自行负责，与采购人无关，</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应自觉遵守安全生产有关</w:t>
            </w:r>
            <w:r>
              <w:rPr>
                <w:rFonts w:hint="eastAsia" w:ascii="宋体" w:hAnsi="宋体" w:cs="宋体"/>
                <w:color w:val="auto"/>
                <w:szCs w:val="21"/>
                <w:highlight w:val="none"/>
                <w:lang w:eastAsia="zh-CN"/>
              </w:rPr>
              <w:t>法律法规</w:t>
            </w:r>
            <w:r>
              <w:rPr>
                <w:rFonts w:hint="eastAsia" w:ascii="宋体" w:hAnsi="宋体" w:eastAsia="宋体" w:cs="宋体"/>
                <w:color w:val="auto"/>
                <w:szCs w:val="21"/>
                <w:highlight w:val="none"/>
              </w:rPr>
              <w:t>及规章制度。</w:t>
            </w:r>
          </w:p>
          <w:p w14:paraId="41BD74A7">
            <w:pPr>
              <w:keepLines w:val="0"/>
              <w:pageBreakBefore w:val="0"/>
              <w:numPr>
                <w:ilvl w:val="0"/>
                <w:numId w:val="0"/>
              </w:numPr>
              <w:kinsoku/>
              <w:wordWrap/>
              <w:overflowPunct/>
              <w:topLinePunct w:val="0"/>
              <w:autoSpaceDE/>
              <w:autoSpaceDN/>
              <w:bidi w:val="0"/>
              <w:adjustRightInd/>
              <w:snapToGrid/>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在履行合同过程中，应自觉遵守国家</w:t>
            </w:r>
            <w:r>
              <w:rPr>
                <w:rFonts w:hint="eastAsia" w:ascii="宋体" w:hAnsi="宋体" w:cs="宋体"/>
                <w:color w:val="auto"/>
                <w:szCs w:val="21"/>
                <w:highlight w:val="none"/>
                <w:lang w:eastAsia="zh-CN"/>
              </w:rPr>
              <w:t>法律法规</w:t>
            </w:r>
            <w:r>
              <w:rPr>
                <w:rFonts w:hint="eastAsia" w:ascii="宋体" w:hAnsi="宋体" w:eastAsia="宋体" w:cs="宋体"/>
                <w:color w:val="auto"/>
                <w:szCs w:val="21"/>
                <w:highlight w:val="none"/>
              </w:rPr>
              <w:t>及相关规定，加强自身安全管理，如发生任何违法违规事件或安全事故，均由</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负全部责任，采购人不承担任何责任。</w:t>
            </w:r>
          </w:p>
        </w:tc>
      </w:tr>
    </w:tbl>
    <w:p w14:paraId="5B5D201D">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第四部分  现场勘察</w:t>
      </w:r>
    </w:p>
    <w:p w14:paraId="582D0DEF">
      <w:pPr>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为保障项目顺利实施，</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可自行至项目现场勘察，现场勘察所产生的费用及风险由</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自行承担。如</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未勘察现场造成投标响应偏离，</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自行承担后果。</w:t>
      </w:r>
    </w:p>
    <w:p w14:paraId="34EBECD7">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第五部分  其他内容</w:t>
      </w:r>
    </w:p>
    <w:p w14:paraId="53DEEF00">
      <w:pPr>
        <w:keepLines w:val="0"/>
        <w:pageBreakBefore w:val="0"/>
        <w:kinsoku/>
        <w:overflowPunct/>
        <w:topLinePunct w:val="0"/>
        <w:autoSpaceDE/>
        <w:autoSpaceDN/>
        <w:bidi w:val="0"/>
        <w:adjustRightInd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 xml:space="preserve">的“第四章 </w:t>
      </w:r>
      <w:r>
        <w:rPr>
          <w:rFonts w:hint="eastAsia" w:ascii="宋体" w:hAnsi="宋体" w:cs="宋体"/>
          <w:color w:val="auto"/>
          <w:sz w:val="21"/>
          <w:szCs w:val="21"/>
          <w:highlight w:val="none"/>
          <w:lang w:eastAsia="zh-CN"/>
        </w:rPr>
        <w:t>采购合同</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应对合同内容进行审核，如有偏离，请在响应文件的“偏离表”中反映。</w:t>
      </w:r>
    </w:p>
    <w:p w14:paraId="01808A86">
      <w:pPr>
        <w:keepLines w:val="0"/>
        <w:pageBreakBefore w:val="0"/>
        <w:kinsoku/>
        <w:overflowPunct/>
        <w:topLinePunct w:val="0"/>
        <w:bidi w:val="0"/>
        <w:spacing w:line="440" w:lineRule="exact"/>
        <w:rPr>
          <w:rFonts w:hint="eastAsia" w:ascii="宋体" w:hAnsi="宋体" w:eastAsia="宋体" w:cs="宋体"/>
          <w:b/>
          <w:bCs/>
          <w:color w:val="auto"/>
          <w:sz w:val="21"/>
          <w:szCs w:val="21"/>
          <w:highlight w:val="none"/>
        </w:rPr>
      </w:pPr>
      <w:bookmarkStart w:id="205" w:name="_Toc493956027"/>
      <w:bookmarkStart w:id="206" w:name="_Toc486423877"/>
      <w:bookmarkStart w:id="207" w:name="_Toc5149"/>
      <w:bookmarkStart w:id="208" w:name="_Toc493957139"/>
      <w:r>
        <w:rPr>
          <w:rFonts w:hint="eastAsia" w:ascii="宋体" w:hAnsi="宋体" w:eastAsia="宋体" w:cs="宋体"/>
          <w:b/>
          <w:bCs/>
          <w:color w:val="auto"/>
          <w:kern w:val="2"/>
          <w:sz w:val="21"/>
          <w:szCs w:val="21"/>
          <w:highlight w:val="none"/>
          <w:lang w:val="en-US" w:eastAsia="zh-CN" w:bidi="ar-SA"/>
        </w:rPr>
        <w:t xml:space="preserve">第六部分 </w:t>
      </w:r>
      <w:r>
        <w:rPr>
          <w:rFonts w:hint="eastAsia" w:ascii="宋体" w:hAnsi="宋体" w:eastAsia="宋体" w:cs="宋体"/>
          <w:color w:val="auto"/>
          <w:sz w:val="21"/>
          <w:szCs w:val="21"/>
          <w:highlight w:val="none"/>
          <w:lang w:val="en-US" w:eastAsia="zh-CN"/>
        </w:rPr>
        <w:t>▲</w:t>
      </w:r>
      <w:r>
        <w:rPr>
          <w:rFonts w:hint="eastAsia" w:ascii="宋体" w:hAnsi="宋体" w:eastAsia="宋体" w:cs="宋体"/>
          <w:b/>
          <w:bCs/>
          <w:color w:val="auto"/>
          <w:sz w:val="21"/>
          <w:szCs w:val="21"/>
          <w:highlight w:val="none"/>
        </w:rPr>
        <w:t>分包和转包</w:t>
      </w:r>
    </w:p>
    <w:bookmarkEnd w:id="205"/>
    <w:bookmarkEnd w:id="206"/>
    <w:bookmarkEnd w:id="207"/>
    <w:bookmarkEnd w:id="208"/>
    <w:p w14:paraId="5874E7DC">
      <w:pPr>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1.本项目不得转包：合同乙方不得将本合同标的转包由其他</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承担；</w:t>
      </w:r>
    </w:p>
    <w:p w14:paraId="05236BAC">
      <w:pPr>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2.本项目部分内容允许分包，</w:t>
      </w:r>
      <w:r>
        <w:rPr>
          <w:rFonts w:hint="eastAsia" w:ascii="宋体" w:hAnsi="宋体" w:eastAsia="宋体" w:cs="宋体"/>
          <w:color w:val="auto"/>
          <w:sz w:val="21"/>
          <w:szCs w:val="21"/>
          <w:highlight w:val="none"/>
          <w:lang w:val="en-US" w:eastAsia="zh-CN"/>
        </w:rPr>
        <w:t>但在分包前需经采购人同意，具体</w:t>
      </w:r>
      <w:r>
        <w:rPr>
          <w:rFonts w:hint="eastAsia" w:ascii="宋体" w:hAnsi="宋体" w:eastAsia="宋体" w:cs="宋体"/>
          <w:color w:val="auto"/>
          <w:sz w:val="21"/>
          <w:szCs w:val="21"/>
          <w:highlight w:val="none"/>
        </w:rPr>
        <w:t>要求如下：</w:t>
      </w:r>
    </w:p>
    <w:p w14:paraId="31961E26">
      <w:pPr>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（1）分包内容为本项目的非主体、非关键性工作；</w:t>
      </w:r>
    </w:p>
    <w:p w14:paraId="28048865">
      <w:pPr>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（2）分包内容的金额不超过合同金额的</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w:t>
      </w:r>
    </w:p>
    <w:p w14:paraId="1EC55224">
      <w:pPr>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（3）分包</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应具有完成项目内容的相应能力；</w:t>
      </w:r>
    </w:p>
    <w:p w14:paraId="65B99E35">
      <w:pPr>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（4）除采购文件约定允许分包的内容外，合同乙方不得擅自将其他合同标的分包给其他</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承担。</w:t>
      </w:r>
    </w:p>
    <w:p w14:paraId="6FA24709">
      <w:pPr>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说明：如有分包，</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文件中明确分包内容，并提供分包意向协议。未提供，视为不分包。</w:t>
      </w:r>
    </w:p>
    <w:p w14:paraId="1E58373F">
      <w:pPr>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3.享受《政府采购促进中小企业发展管理办法》的通知（财库〔2020〕46号）的规定扶持政策获得政府采购合同的，小微企业不得将合同分包给大中型企业，中型企业不得将合同分包给大型企业。</w:t>
      </w:r>
    </w:p>
    <w:p w14:paraId="4328FF19">
      <w:pPr>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4.如有违反以上情形，合同甲方有权解除合同，并追究合同乙方的违约责任。</w:t>
      </w:r>
    </w:p>
    <w:p w14:paraId="51CCBFF6">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第七部分 ▲政府采购政策要求（</w:t>
      </w:r>
      <w:r>
        <w:rPr>
          <w:rFonts w:hint="eastAsia" w:ascii="宋体" w:hAnsi="宋体" w:eastAsia="宋体" w:cs="宋体"/>
          <w:b/>
          <w:bCs/>
          <w:color w:val="auto"/>
          <w:sz w:val="21"/>
          <w:szCs w:val="21"/>
          <w:highlight w:val="none"/>
        </w:rPr>
        <w:t>支持中小企业发展</w:t>
      </w:r>
      <w:r>
        <w:rPr>
          <w:rFonts w:hint="eastAsia" w:ascii="宋体" w:hAnsi="宋体" w:eastAsia="宋体" w:cs="宋体"/>
          <w:b/>
          <w:bCs/>
          <w:color w:val="auto"/>
          <w:kern w:val="2"/>
          <w:sz w:val="21"/>
          <w:szCs w:val="21"/>
          <w:highlight w:val="none"/>
          <w:lang w:val="en-US" w:eastAsia="zh-CN" w:bidi="ar-SA"/>
        </w:rPr>
        <w:t>）</w:t>
      </w:r>
    </w:p>
    <w:p w14:paraId="6BDA72D8">
      <w:pPr>
        <w:keepLines w:val="0"/>
        <w:pageBreakBefore w:val="0"/>
        <w:widowControl w:val="0"/>
        <w:kinsoku/>
        <w:wordWrap/>
        <w:overflowPunct/>
        <w:topLinePunct w:val="0"/>
        <w:autoSpaceDE/>
        <w:autoSpaceDN/>
        <w:bidi w:val="0"/>
        <w:spacing w:line="44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（一）根据财政部工业和信息化部关于印发《政府采购促进中小企业发展管理办法》的通知（财库〔2020〕46 号）的规定，</w:t>
      </w:r>
      <w:r>
        <w:rPr>
          <w:rFonts w:hint="eastAsia" w:ascii="宋体" w:hAnsi="宋体" w:eastAsia="宋体" w:cs="宋体"/>
          <w:color w:val="auto"/>
          <w:sz w:val="21"/>
          <w:szCs w:val="21"/>
          <w:highlight w:val="none"/>
          <w:lang w:val="en-US" w:eastAsia="zh-CN"/>
        </w:rPr>
        <w:t>本项目不属于预留份额专门面向中小企业采购项目，但对小型、微型企业报价价格进行扣除，扣除比例见《</w:t>
      </w:r>
      <w:r>
        <w:rPr>
          <w:rFonts w:hint="eastAsia" w:ascii="宋体" w:hAnsi="宋体" w:eastAsia="宋体" w:cs="宋体"/>
          <w:color w:val="auto"/>
          <w:sz w:val="21"/>
          <w:szCs w:val="21"/>
          <w:highlight w:val="none"/>
        </w:rPr>
        <w:t xml:space="preserve">第六章 </w:t>
      </w:r>
      <w:r>
        <w:rPr>
          <w:rFonts w:hint="eastAsia" w:ascii="宋体" w:hAnsi="宋体" w:eastAsia="宋体" w:cs="宋体"/>
          <w:color w:val="auto"/>
          <w:szCs w:val="32"/>
          <w:highlight w:val="none"/>
        </w:rPr>
        <w:t>评标办法和细则</w:t>
      </w:r>
      <w:r>
        <w:rPr>
          <w:rFonts w:hint="eastAsia" w:ascii="宋体" w:hAnsi="宋体" w:eastAsia="宋体" w:cs="宋体"/>
          <w:color w:val="auto"/>
          <w:sz w:val="21"/>
          <w:szCs w:val="21"/>
          <w:highlight w:val="none"/>
          <w:lang w:val="en-US" w:eastAsia="zh-CN"/>
        </w:rPr>
        <w:t>》；</w:t>
      </w:r>
    </w:p>
    <w:p w14:paraId="3B8C0736">
      <w:pPr>
        <w:pStyle w:val="69"/>
        <w:keepLines w:val="0"/>
        <w:pageBreakBefore w:val="0"/>
        <w:kinsoku/>
        <w:overflowPunct/>
        <w:topLinePunct w:val="0"/>
        <w:bidi w:val="0"/>
        <w:spacing w:line="440" w:lineRule="exact"/>
        <w:ind w:firstLine="630" w:firstLineChars="3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1.采购标的对应的</w:t>
      </w:r>
      <w:r>
        <w:rPr>
          <w:rFonts w:hint="eastAsia" w:hAnsi="宋体" w:eastAsia="宋体" w:cs="宋体"/>
          <w:color w:val="auto"/>
          <w:sz w:val="21"/>
          <w:szCs w:val="21"/>
          <w:highlight w:val="none"/>
          <w:lang w:eastAsia="zh-CN"/>
        </w:rPr>
        <w:t>中小企业划型标准规定</w:t>
      </w:r>
      <w:r>
        <w:rPr>
          <w:rFonts w:hint="eastAsia" w:ascii="宋体" w:hAnsi="宋体" w:eastAsia="宋体" w:cs="宋体"/>
          <w:color w:val="auto"/>
          <w:sz w:val="21"/>
          <w:szCs w:val="21"/>
          <w:highlight w:val="none"/>
        </w:rPr>
        <w:t>所属行业：</w:t>
      </w:r>
      <w:r>
        <w:rPr>
          <w:rFonts w:hint="eastAsia" w:ascii="宋体" w:hAnsi="宋体" w:eastAsia="宋体" w:cs="宋体"/>
          <w:b/>
          <w:bCs/>
          <w:color w:val="auto"/>
          <w:sz w:val="21"/>
          <w:szCs w:val="21"/>
          <w:highlight w:val="none"/>
        </w:rPr>
        <w:t>【</w:t>
      </w:r>
      <w:r>
        <w:rPr>
          <w:rFonts w:hint="eastAsia" w:hAnsi="宋体" w:eastAsia="宋体" w:cs="宋体"/>
          <w:b/>
          <w:bCs/>
          <w:color w:val="auto"/>
          <w:sz w:val="21"/>
          <w:szCs w:val="21"/>
          <w:highlight w:val="none"/>
          <w:lang w:val="en-US" w:eastAsia="zh-CN"/>
        </w:rPr>
        <w:t>其他未列明行业</w:t>
      </w:r>
      <w:r>
        <w:rPr>
          <w:rFonts w:hint="eastAsia" w:ascii="宋体" w:hAnsi="宋体" w:eastAsia="宋体" w:cs="宋体"/>
          <w:b/>
          <w:bCs/>
          <w:color w:val="auto"/>
          <w:sz w:val="21"/>
          <w:szCs w:val="21"/>
          <w:highlight w:val="none"/>
        </w:rPr>
        <w:t>】；</w:t>
      </w:r>
    </w:p>
    <w:p w14:paraId="0091D26A">
      <w:pPr>
        <w:pStyle w:val="69"/>
        <w:keepLines w:val="0"/>
        <w:pageBreakBefore w:val="0"/>
        <w:kinsoku/>
        <w:overflowPunct/>
        <w:topLinePunct w:val="0"/>
        <w:bidi w:val="0"/>
        <w:spacing w:line="44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hAnsi="宋体" w:eastAsia="宋体" w:cs="宋体"/>
          <w:color w:val="auto"/>
          <w:sz w:val="21"/>
          <w:szCs w:val="21"/>
          <w:highlight w:val="none"/>
          <w:lang w:eastAsia="zh-CN"/>
        </w:rPr>
        <w:t>中小企业划型标准规定</w:t>
      </w:r>
      <w:r>
        <w:rPr>
          <w:rFonts w:hint="eastAsia" w:ascii="宋体" w:hAnsi="宋体" w:eastAsia="宋体" w:cs="宋体"/>
          <w:color w:val="auto"/>
          <w:sz w:val="21"/>
          <w:szCs w:val="21"/>
          <w:highlight w:val="none"/>
        </w:rPr>
        <w:t>：《中小企业划型标准规定》（工信部联企业[2011]300 号）。</w:t>
      </w:r>
    </w:p>
    <w:p w14:paraId="6C178157">
      <w:pPr>
        <w:pStyle w:val="69"/>
        <w:keepLines w:val="0"/>
        <w:pageBreakBefore w:val="0"/>
        <w:kinsoku/>
        <w:overflowPunct/>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（二）根据财政部司法部关于政府采购支持监狱企业发展有关问题的通知（财库〔2014〕68 号）的规定，监狱企业视同小型、微型企业。</w:t>
      </w:r>
    </w:p>
    <w:p w14:paraId="2FE10CD2">
      <w:pPr>
        <w:pStyle w:val="69"/>
        <w:keepLines w:val="0"/>
        <w:pageBreakBefore w:val="0"/>
        <w:kinsoku/>
        <w:overflowPunct/>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（三）根据财政部 民政部 中国残疾人联合会关于促进残疾人就业政府采购政策的通知（财库〔2017〕141 号）的规定，残疾人福利性单位视同小型、微型企业。</w:t>
      </w:r>
    </w:p>
    <w:p w14:paraId="0A36FDC0">
      <w:pPr>
        <w:pStyle w:val="69"/>
        <w:keepLines w:val="0"/>
        <w:pageBreakBefore w:val="0"/>
        <w:kinsoku/>
        <w:overflowPunct/>
        <w:topLinePunct w:val="0"/>
        <w:bidi w:val="0"/>
        <w:spacing w:line="44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w:t>
      </w: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部分 实质性内容</w:t>
      </w:r>
    </w:p>
    <w:p w14:paraId="2A3A13D7">
      <w:pPr>
        <w:pStyle w:val="69"/>
        <w:keepLines w:val="0"/>
        <w:pageBreakBefore w:val="0"/>
        <w:kinsoku/>
        <w:overflowPunct/>
        <w:topLinePunct w:val="0"/>
        <w:bidi w:val="0"/>
        <w:spacing w:line="4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本章中所有带▲的内容是采购人提出的实质性内容，</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内容若不满足实质性内容要求，该</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将被</w:t>
      </w:r>
      <w:r>
        <w:rPr>
          <w:rFonts w:hint="eastAsia" w:ascii="宋体" w:hAnsi="宋体" w:eastAsia="宋体" w:cs="宋体"/>
          <w:color w:val="auto"/>
          <w:sz w:val="21"/>
          <w:szCs w:val="21"/>
          <w:highlight w:val="none"/>
          <w:lang w:eastAsia="zh-CN"/>
        </w:rPr>
        <w:t>评标委员会</w:t>
      </w:r>
      <w:r>
        <w:rPr>
          <w:rFonts w:hint="eastAsia" w:ascii="宋体" w:hAnsi="宋体" w:eastAsia="宋体" w:cs="宋体"/>
          <w:color w:val="auto"/>
          <w:sz w:val="21"/>
          <w:szCs w:val="21"/>
          <w:highlight w:val="none"/>
        </w:rPr>
        <w:t>认定为无效。</w:t>
      </w:r>
      <w:r>
        <w:rPr>
          <w:rFonts w:hint="eastAsia" w:ascii="宋体" w:hAnsi="宋体" w:eastAsia="宋体" w:cs="宋体"/>
          <w:bCs/>
          <w:color w:val="auto"/>
          <w:sz w:val="21"/>
          <w:szCs w:val="21"/>
          <w:highlight w:val="none"/>
        </w:rPr>
        <w:t xml:space="preserve">  </w:t>
      </w:r>
    </w:p>
    <w:p w14:paraId="27419BE8">
      <w:pPr>
        <w:pStyle w:val="5"/>
        <w:keepLines w:val="0"/>
        <w:pageBreakBefore w:val="0"/>
        <w:tabs>
          <w:tab w:val="left" w:pos="420"/>
        </w:tabs>
        <w:kinsoku/>
        <w:overflowPunct/>
        <w:topLinePunct w:val="0"/>
        <w:bidi w:val="0"/>
        <w:spacing w:line="440" w:lineRule="exact"/>
        <w:jc w:val="both"/>
        <w:rPr>
          <w:rFonts w:hint="eastAsia" w:ascii="宋体" w:hAnsi="宋体" w:eastAsia="宋体" w:cs="宋体"/>
          <w:bCs/>
          <w:color w:val="auto"/>
          <w:sz w:val="21"/>
          <w:szCs w:val="21"/>
          <w:highlight w:val="none"/>
        </w:rPr>
      </w:pPr>
      <w:bookmarkStart w:id="209" w:name="_Toc19017"/>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第</w:t>
      </w:r>
      <w:r>
        <w:rPr>
          <w:rFonts w:hint="eastAsia" w:ascii="宋体" w:hAnsi="宋体" w:eastAsia="宋体" w:cs="宋体"/>
          <w:bCs/>
          <w:color w:val="auto"/>
          <w:sz w:val="21"/>
          <w:szCs w:val="21"/>
          <w:highlight w:val="none"/>
          <w:lang w:val="en-US" w:eastAsia="zh-CN"/>
        </w:rPr>
        <w:t>九</w:t>
      </w:r>
      <w:r>
        <w:rPr>
          <w:rFonts w:hint="eastAsia" w:ascii="宋体" w:hAnsi="宋体" w:eastAsia="宋体" w:cs="宋体"/>
          <w:bCs/>
          <w:color w:val="auto"/>
          <w:sz w:val="21"/>
          <w:szCs w:val="21"/>
          <w:highlight w:val="none"/>
        </w:rPr>
        <w:t>部分   特别说明</w:t>
      </w:r>
      <w:bookmarkEnd w:id="209"/>
    </w:p>
    <w:p w14:paraId="155032AA">
      <w:pPr>
        <w:keepLines w:val="0"/>
        <w:pageBreakBefore w:val="0"/>
        <w:kinsoku/>
        <w:overflowPunct/>
        <w:topLinePunct w:val="0"/>
        <w:bidi w:val="0"/>
        <w:spacing w:line="440" w:lineRule="exact"/>
        <w:ind w:firstLine="371" w:firstLineChars="176"/>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本</w:t>
      </w:r>
      <w:r>
        <w:rPr>
          <w:rFonts w:hint="eastAsia" w:ascii="宋体" w:hAnsi="宋体" w:eastAsia="宋体" w:cs="宋体"/>
          <w:b/>
          <w:color w:val="auto"/>
          <w:sz w:val="21"/>
          <w:szCs w:val="21"/>
          <w:highlight w:val="none"/>
          <w:lang w:eastAsia="zh-CN"/>
        </w:rPr>
        <w:t>章</w:t>
      </w:r>
      <w:r>
        <w:rPr>
          <w:rFonts w:hint="eastAsia" w:ascii="宋体" w:hAnsi="宋体" w:eastAsia="宋体" w:cs="宋体"/>
          <w:b/>
          <w:color w:val="auto"/>
          <w:sz w:val="21"/>
          <w:szCs w:val="21"/>
          <w:highlight w:val="none"/>
        </w:rPr>
        <w:t>内容均为采购人基本要求，如</w:t>
      </w:r>
      <w:r>
        <w:rPr>
          <w:rFonts w:hint="eastAsia" w:ascii="宋体" w:hAnsi="宋体" w:cs="宋体"/>
          <w:b/>
          <w:color w:val="auto"/>
          <w:sz w:val="21"/>
          <w:szCs w:val="21"/>
          <w:highlight w:val="none"/>
          <w:lang w:eastAsia="zh-CN"/>
        </w:rPr>
        <w:t>投标人</w:t>
      </w:r>
      <w:r>
        <w:rPr>
          <w:rFonts w:hint="eastAsia" w:ascii="宋体" w:hAnsi="宋体" w:eastAsia="宋体" w:cs="宋体"/>
          <w:b/>
          <w:color w:val="auto"/>
          <w:sz w:val="21"/>
          <w:szCs w:val="21"/>
          <w:highlight w:val="none"/>
        </w:rPr>
        <w:t>无法响应，须在《关于对</w:t>
      </w:r>
      <w:r>
        <w:rPr>
          <w:rFonts w:hint="eastAsia" w:ascii="宋体" w:hAnsi="宋体" w:cs="宋体"/>
          <w:b/>
          <w:color w:val="auto"/>
          <w:sz w:val="21"/>
          <w:szCs w:val="21"/>
          <w:highlight w:val="none"/>
          <w:lang w:val="en-US" w:eastAsia="zh-CN"/>
        </w:rPr>
        <w:t>采购文件</w:t>
      </w:r>
      <w:r>
        <w:rPr>
          <w:rFonts w:hint="eastAsia" w:ascii="宋体" w:hAnsi="宋体" w:eastAsia="宋体" w:cs="宋体"/>
          <w:b/>
          <w:color w:val="auto"/>
          <w:sz w:val="21"/>
          <w:szCs w:val="21"/>
          <w:highlight w:val="none"/>
        </w:rPr>
        <w:t>中有关条款的拒绝声明》中详细说明，未说明的，视为完全响应并接受所有条款。</w:t>
      </w:r>
    </w:p>
    <w:p w14:paraId="2802593C">
      <w:pPr>
        <w:keepLines w:val="0"/>
        <w:pageBreakBefore w:val="0"/>
        <w:kinsoku/>
        <w:overflowPunct/>
        <w:topLinePunct w:val="0"/>
        <w:bidi w:val="0"/>
        <w:spacing w:line="440" w:lineRule="exact"/>
        <w:ind w:firstLine="369" w:firstLineChars="175"/>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1.本项目为一个标项，标项是最小投标单位，</w:t>
      </w:r>
      <w:r>
        <w:rPr>
          <w:rFonts w:hint="eastAsia" w:ascii="宋体" w:hAnsi="宋体" w:cs="宋体"/>
          <w:b/>
          <w:color w:val="auto"/>
          <w:sz w:val="21"/>
          <w:szCs w:val="21"/>
          <w:highlight w:val="none"/>
          <w:lang w:eastAsia="zh-CN"/>
        </w:rPr>
        <w:t>投标人</w:t>
      </w:r>
      <w:r>
        <w:rPr>
          <w:rFonts w:hint="eastAsia" w:ascii="宋体" w:hAnsi="宋体" w:eastAsia="宋体" w:cs="宋体"/>
          <w:b/>
          <w:color w:val="auto"/>
          <w:sz w:val="21"/>
          <w:szCs w:val="21"/>
          <w:highlight w:val="none"/>
        </w:rPr>
        <w:t>必须对标项内的所有内容发起投标响应。</w:t>
      </w:r>
    </w:p>
    <w:p w14:paraId="3F0663D5">
      <w:pPr>
        <w:keepLines w:val="0"/>
        <w:pageBreakBefore w:val="0"/>
        <w:widowControl w:val="0"/>
        <w:kinsoku/>
        <w:wordWrap/>
        <w:overflowPunct/>
        <w:topLinePunct w:val="0"/>
        <w:autoSpaceDE/>
        <w:autoSpaceDN/>
        <w:bidi w:val="0"/>
        <w:adjustRightInd/>
        <w:snapToGrid/>
        <w:spacing w:line="44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lang w:val="en-US" w:eastAsia="zh-CN"/>
        </w:rPr>
        <w:t>在投标时出现遗漏的内容视为“已包含在投标总价内”，</w:t>
      </w:r>
      <w:r>
        <w:rPr>
          <w:rFonts w:hint="eastAsia" w:ascii="宋体" w:hAnsi="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lang w:val="en-US" w:eastAsia="zh-CN"/>
        </w:rPr>
        <w:t>如不接受将作无效标处理。采购人不接受</w:t>
      </w:r>
      <w:r>
        <w:rPr>
          <w:rFonts w:hint="eastAsia" w:ascii="宋体" w:hAnsi="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lang w:val="en-US" w:eastAsia="zh-CN"/>
        </w:rPr>
        <w:t>给予的任何“赠品”或者“0元”或者与采购无关的其他商品、服务。</w:t>
      </w:r>
    </w:p>
    <w:p w14:paraId="48F96CDA">
      <w:pPr>
        <w:keepLines w:val="0"/>
        <w:pageBreakBefore w:val="0"/>
        <w:kinsoku/>
        <w:overflowPunct/>
        <w:topLinePunct w:val="0"/>
        <w:bidi w:val="0"/>
        <w:spacing w:line="440" w:lineRule="exact"/>
        <w:ind w:firstLine="369" w:firstLineChars="175"/>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.采购需求中未要求但实施时必须具备的内容由</w:t>
      </w:r>
      <w:r>
        <w:rPr>
          <w:rFonts w:hint="eastAsia" w:ascii="宋体" w:hAnsi="宋体" w:cs="宋体"/>
          <w:b/>
          <w:color w:val="auto"/>
          <w:sz w:val="21"/>
          <w:szCs w:val="21"/>
          <w:highlight w:val="none"/>
          <w:lang w:eastAsia="zh-CN"/>
        </w:rPr>
        <w:t>投标人</w:t>
      </w:r>
      <w:r>
        <w:rPr>
          <w:rFonts w:hint="eastAsia" w:ascii="宋体" w:hAnsi="宋体" w:eastAsia="宋体" w:cs="宋体"/>
          <w:b/>
          <w:color w:val="auto"/>
          <w:sz w:val="21"/>
          <w:szCs w:val="21"/>
          <w:highlight w:val="none"/>
        </w:rPr>
        <w:t>自行补齐，所需费用计入投标总价中，不再另行支付。</w:t>
      </w:r>
    </w:p>
    <w:p w14:paraId="6BFA38FA">
      <w:pPr>
        <w:keepLines w:val="0"/>
        <w:pageBreakBefore w:val="0"/>
        <w:kinsoku/>
        <w:overflowPunct/>
        <w:topLinePunct w:val="0"/>
        <w:bidi w:val="0"/>
        <w:spacing w:line="440" w:lineRule="exact"/>
        <w:ind w:firstLine="373" w:firstLineChars="17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eastAsia="zh-CN"/>
        </w:rPr>
        <w:t>投标人</w:t>
      </w:r>
      <w:r>
        <w:rPr>
          <w:rFonts w:hint="eastAsia" w:ascii="宋体" w:hAnsi="宋体" w:eastAsia="宋体" w:cs="宋体"/>
          <w:b/>
          <w:color w:val="auto"/>
          <w:sz w:val="21"/>
          <w:szCs w:val="21"/>
          <w:highlight w:val="none"/>
        </w:rPr>
        <w:t>须对采购中</w:t>
      </w:r>
      <w:r>
        <w:rPr>
          <w:rFonts w:hint="eastAsia" w:ascii="宋体" w:hAnsi="宋体" w:eastAsia="宋体" w:cs="宋体"/>
          <w:b/>
          <w:color w:val="auto"/>
          <w:sz w:val="21"/>
          <w:szCs w:val="21"/>
          <w:highlight w:val="none"/>
          <w:lang w:eastAsia="zh-CN"/>
        </w:rPr>
        <w:t>涉及的</w:t>
      </w:r>
      <w:r>
        <w:rPr>
          <w:rFonts w:hint="eastAsia" w:ascii="宋体" w:hAnsi="宋体" w:eastAsia="宋体" w:cs="宋体"/>
          <w:b/>
          <w:color w:val="auto"/>
          <w:sz w:val="21"/>
          <w:szCs w:val="21"/>
          <w:highlight w:val="none"/>
        </w:rPr>
        <w:t>专利负责，并保证不伤害采购人的利益。在法律范围内，所有文字、商标和技术侵权造成的相关费用，采购人概不负责。</w:t>
      </w:r>
    </w:p>
    <w:p w14:paraId="6D17EE18">
      <w:pPr>
        <w:keepLines w:val="0"/>
        <w:pageBreakBefore w:val="0"/>
        <w:kinsoku/>
        <w:overflowPunct/>
        <w:topLinePunct w:val="0"/>
        <w:bidi w:val="0"/>
        <w:spacing w:line="440" w:lineRule="exact"/>
        <w:ind w:firstLine="369" w:firstLineChars="175"/>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中标人</w:t>
      </w:r>
      <w:r>
        <w:rPr>
          <w:rFonts w:hint="eastAsia" w:ascii="宋体" w:hAnsi="宋体" w:eastAsia="宋体" w:cs="宋体"/>
          <w:b/>
          <w:color w:val="auto"/>
          <w:sz w:val="21"/>
          <w:szCs w:val="21"/>
          <w:highlight w:val="none"/>
        </w:rPr>
        <w:t>项目实施过程中应严格做好安全防范措施，如</w:t>
      </w:r>
      <w:r>
        <w:rPr>
          <w:rFonts w:hint="eastAsia" w:ascii="宋体" w:hAnsi="宋体" w:eastAsia="宋体" w:cs="宋体"/>
          <w:b/>
          <w:color w:val="auto"/>
          <w:sz w:val="21"/>
          <w:szCs w:val="21"/>
          <w:highlight w:val="none"/>
          <w:lang w:eastAsia="zh-CN"/>
        </w:rPr>
        <w:t>中标人</w:t>
      </w:r>
      <w:r>
        <w:rPr>
          <w:rFonts w:hint="eastAsia" w:ascii="宋体" w:hAnsi="宋体" w:eastAsia="宋体" w:cs="宋体"/>
          <w:b/>
          <w:color w:val="auto"/>
          <w:sz w:val="21"/>
          <w:szCs w:val="21"/>
          <w:highlight w:val="none"/>
        </w:rPr>
        <w:t>项目实施人员在实施中违反操作规定造成人员伤亡事故或实施现场防范措施设置不明造成人员伤害事故，一切责任均由</w:t>
      </w:r>
      <w:r>
        <w:rPr>
          <w:rFonts w:hint="eastAsia" w:ascii="宋体" w:hAnsi="宋体" w:eastAsia="宋体" w:cs="宋体"/>
          <w:b/>
          <w:color w:val="auto"/>
          <w:sz w:val="21"/>
          <w:szCs w:val="21"/>
          <w:highlight w:val="none"/>
          <w:lang w:eastAsia="zh-CN"/>
        </w:rPr>
        <w:t>中标人</w:t>
      </w:r>
      <w:r>
        <w:rPr>
          <w:rFonts w:hint="eastAsia" w:ascii="宋体" w:hAnsi="宋体" w:eastAsia="宋体" w:cs="宋体"/>
          <w:b/>
          <w:color w:val="auto"/>
          <w:sz w:val="21"/>
          <w:szCs w:val="21"/>
          <w:highlight w:val="none"/>
        </w:rPr>
        <w:t>负责，</w:t>
      </w:r>
      <w:r>
        <w:rPr>
          <w:rFonts w:hint="eastAsia" w:ascii="宋体" w:hAnsi="宋体" w:eastAsia="宋体" w:cs="宋体"/>
          <w:b/>
          <w:color w:val="auto"/>
          <w:sz w:val="21"/>
          <w:szCs w:val="21"/>
          <w:highlight w:val="none"/>
          <w:lang w:eastAsia="zh-CN"/>
        </w:rPr>
        <w:t>中标人</w:t>
      </w:r>
      <w:r>
        <w:rPr>
          <w:rFonts w:hint="eastAsia" w:ascii="宋体" w:hAnsi="宋体" w:eastAsia="宋体" w:cs="宋体"/>
          <w:b/>
          <w:color w:val="auto"/>
          <w:sz w:val="21"/>
          <w:szCs w:val="21"/>
          <w:highlight w:val="none"/>
        </w:rPr>
        <w:t>应承担项目实施过程中的所有安全责任及各类损失赔偿。</w:t>
      </w:r>
    </w:p>
    <w:p w14:paraId="1C8633D7">
      <w:pPr>
        <w:keepLines w:val="0"/>
        <w:pageBreakBefore w:val="0"/>
        <w:kinsoku/>
        <w:overflowPunct/>
        <w:topLinePunct w:val="0"/>
        <w:bidi w:val="0"/>
        <w:spacing w:line="440" w:lineRule="exact"/>
        <w:ind w:firstLine="369" w:firstLineChars="175"/>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5.采购人保留在合同实施过程中增减或调整部分需求的权力。</w:t>
      </w:r>
    </w:p>
    <w:p w14:paraId="50571237">
      <w:pPr>
        <w:keepLines w:val="0"/>
        <w:pageBreakBefore w:val="0"/>
        <w:kinsoku/>
        <w:overflowPunct/>
        <w:topLinePunct w:val="0"/>
        <w:bidi w:val="0"/>
        <w:spacing w:line="440" w:lineRule="exact"/>
        <w:ind w:firstLine="369" w:firstLineChars="175"/>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6.</w:t>
      </w:r>
      <w:r>
        <w:rPr>
          <w:rFonts w:hint="eastAsia" w:ascii="宋体" w:hAnsi="宋体" w:cs="宋体"/>
          <w:b/>
          <w:color w:val="auto"/>
          <w:sz w:val="21"/>
          <w:szCs w:val="21"/>
          <w:highlight w:val="none"/>
          <w:lang w:eastAsia="zh-CN"/>
        </w:rPr>
        <w:t>投标人</w:t>
      </w:r>
      <w:r>
        <w:rPr>
          <w:rFonts w:hint="eastAsia" w:ascii="宋体" w:hAnsi="宋体" w:eastAsia="宋体" w:cs="宋体"/>
          <w:b/>
          <w:color w:val="auto"/>
          <w:sz w:val="21"/>
          <w:szCs w:val="21"/>
          <w:highlight w:val="none"/>
        </w:rPr>
        <w:t>在投标活动中提供任何虚假材料,其投标无效，并报监管部门查处</w:t>
      </w:r>
      <w:r>
        <w:rPr>
          <w:rFonts w:hint="eastAsia" w:ascii="宋体" w:hAnsi="宋体" w:eastAsia="宋体" w:cs="宋体"/>
          <w:b/>
          <w:color w:val="auto"/>
          <w:sz w:val="21"/>
          <w:szCs w:val="21"/>
          <w:highlight w:val="none"/>
          <w:lang w:eastAsia="zh-CN"/>
        </w:rPr>
        <w:t>。</w:t>
      </w:r>
    </w:p>
    <w:p w14:paraId="67B5B926">
      <w:pPr>
        <w:rPr>
          <w:rFonts w:hint="eastAsia"/>
          <w:color w:val="auto"/>
          <w:highlight w:val="none"/>
        </w:rPr>
      </w:pPr>
    </w:p>
    <w:p w14:paraId="139B0F91">
      <w:pPr>
        <w:rPr>
          <w:rFonts w:hint="eastAsia"/>
          <w:color w:val="auto"/>
          <w:highlight w:val="none"/>
        </w:rPr>
      </w:pPr>
    </w:p>
    <w:bookmarkEnd w:id="200"/>
    <w:bookmarkEnd w:id="201"/>
    <w:bookmarkEnd w:id="202"/>
    <w:bookmarkEnd w:id="203"/>
    <w:bookmarkEnd w:id="204"/>
    <w:p w14:paraId="75BC3D0D">
      <w:pPr>
        <w:pStyle w:val="4"/>
        <w:keepNext w:val="0"/>
        <w:numPr>
          <w:ilvl w:val="0"/>
          <w:numId w:val="0"/>
        </w:numPr>
        <w:ind w:leftChars="1467"/>
        <w:jc w:val="both"/>
        <w:rPr>
          <w:rFonts w:hint="eastAsia" w:ascii="宋体" w:hAnsi="宋体" w:eastAsia="宋体" w:cs="宋体"/>
          <w:color w:val="auto"/>
          <w:sz w:val="32"/>
          <w:szCs w:val="32"/>
          <w:highlight w:val="none"/>
          <w:lang w:val="en-US" w:eastAsia="zh-CN"/>
        </w:rPr>
      </w:pPr>
      <w:bookmarkStart w:id="210" w:name="_Toc17050"/>
    </w:p>
    <w:p w14:paraId="2EE718F1">
      <w:pPr>
        <w:pStyle w:val="4"/>
        <w:keepNext w:val="0"/>
        <w:numPr>
          <w:ilvl w:val="0"/>
          <w:numId w:val="0"/>
        </w:numPr>
        <w:ind w:leftChars="1467"/>
        <w:jc w:val="both"/>
        <w:rPr>
          <w:rFonts w:hint="eastAsia" w:ascii="宋体" w:hAnsi="宋体" w:eastAsia="宋体" w:cs="宋体"/>
          <w:color w:val="auto"/>
          <w:sz w:val="32"/>
          <w:szCs w:val="32"/>
          <w:highlight w:val="none"/>
          <w:lang w:val="en-US" w:eastAsia="zh-CN"/>
        </w:rPr>
      </w:pPr>
    </w:p>
    <w:p w14:paraId="56DAF873">
      <w:pPr>
        <w:pStyle w:val="4"/>
        <w:keepNext w:val="0"/>
        <w:numPr>
          <w:ilvl w:val="0"/>
          <w:numId w:val="0"/>
        </w:numPr>
        <w:ind w:leftChars="1467"/>
        <w:jc w:val="both"/>
        <w:rPr>
          <w:rFonts w:hint="eastAsia" w:ascii="宋体" w:hAnsi="宋体" w:eastAsia="宋体" w:cs="宋体"/>
          <w:color w:val="auto"/>
          <w:sz w:val="32"/>
          <w:szCs w:val="32"/>
          <w:highlight w:val="none"/>
          <w:lang w:val="en-US" w:eastAsia="zh-CN"/>
        </w:rPr>
      </w:pPr>
    </w:p>
    <w:p w14:paraId="3EEBCE43">
      <w:pPr>
        <w:pStyle w:val="4"/>
        <w:keepNext w:val="0"/>
        <w:numPr>
          <w:ilvl w:val="0"/>
          <w:numId w:val="0"/>
        </w:numPr>
        <w:ind w:leftChars="1467"/>
        <w:jc w:val="both"/>
        <w:rPr>
          <w:rFonts w:hint="eastAsia" w:ascii="宋体" w:hAnsi="宋体" w:eastAsia="宋体" w:cs="宋体"/>
          <w:color w:val="auto"/>
          <w:sz w:val="32"/>
          <w:szCs w:val="32"/>
          <w:highlight w:val="none"/>
          <w:lang w:val="en-US" w:eastAsia="zh-CN"/>
        </w:rPr>
      </w:pPr>
    </w:p>
    <w:p w14:paraId="1BA4B986">
      <w:pPr>
        <w:pStyle w:val="4"/>
        <w:keepNext w:val="0"/>
        <w:numPr>
          <w:ilvl w:val="0"/>
          <w:numId w:val="0"/>
        </w:numPr>
        <w:ind w:leftChars="1467"/>
        <w:jc w:val="both"/>
        <w:rPr>
          <w:rFonts w:hint="eastAsia" w:ascii="宋体" w:hAnsi="宋体" w:eastAsia="宋体" w:cs="宋体"/>
          <w:color w:val="auto"/>
          <w:sz w:val="32"/>
          <w:szCs w:val="32"/>
          <w:highlight w:val="none"/>
          <w:lang w:val="en-US" w:eastAsia="zh-CN"/>
        </w:rPr>
      </w:pPr>
    </w:p>
    <w:p w14:paraId="0B6C6BE4">
      <w:pPr>
        <w:pStyle w:val="4"/>
        <w:keepNext w:val="0"/>
        <w:numPr>
          <w:ilvl w:val="0"/>
          <w:numId w:val="0"/>
        </w:numPr>
        <w:ind w:leftChars="1467"/>
        <w:jc w:val="both"/>
        <w:rPr>
          <w:rFonts w:hint="eastAsia" w:ascii="宋体" w:hAnsi="宋体" w:eastAsia="宋体" w:cs="宋体"/>
          <w:color w:val="auto"/>
          <w:sz w:val="32"/>
          <w:szCs w:val="32"/>
          <w:highlight w:val="none"/>
          <w:lang w:val="en-US" w:eastAsia="zh-CN"/>
        </w:rPr>
      </w:pPr>
    </w:p>
    <w:p w14:paraId="56A266FD">
      <w:pPr>
        <w:pStyle w:val="4"/>
        <w:keepNext w:val="0"/>
        <w:numPr>
          <w:ilvl w:val="0"/>
          <w:numId w:val="0"/>
        </w:numPr>
        <w:ind w:leftChars="1467"/>
        <w:jc w:val="both"/>
        <w:rPr>
          <w:rFonts w:hint="eastAsia" w:ascii="宋体" w:hAnsi="宋体" w:eastAsia="宋体" w:cs="宋体"/>
          <w:color w:val="auto"/>
          <w:sz w:val="32"/>
          <w:szCs w:val="32"/>
          <w:highlight w:val="none"/>
          <w:lang w:val="en-US" w:eastAsia="zh-CN"/>
        </w:rPr>
      </w:pPr>
    </w:p>
    <w:p w14:paraId="3C073400">
      <w:pPr>
        <w:pStyle w:val="4"/>
        <w:keepNext w:val="0"/>
        <w:numPr>
          <w:ilvl w:val="0"/>
          <w:numId w:val="0"/>
        </w:numPr>
        <w:ind w:leftChars="1467"/>
        <w:jc w:val="both"/>
        <w:rPr>
          <w:rFonts w:hint="eastAsia" w:ascii="宋体" w:hAnsi="宋体" w:eastAsia="宋体" w:cs="宋体"/>
          <w:color w:val="auto"/>
          <w:sz w:val="32"/>
          <w:szCs w:val="32"/>
          <w:highlight w:val="none"/>
          <w:lang w:val="en-US" w:eastAsia="zh-CN"/>
        </w:rPr>
      </w:pPr>
    </w:p>
    <w:p w14:paraId="3F5CC0A9">
      <w:pPr>
        <w:pStyle w:val="4"/>
        <w:keepNext w:val="0"/>
        <w:numPr>
          <w:ilvl w:val="0"/>
          <w:numId w:val="0"/>
        </w:numPr>
        <w:ind w:leftChars="1467"/>
        <w:jc w:val="both"/>
        <w:rPr>
          <w:rFonts w:hint="eastAsia" w:ascii="宋体" w:hAnsi="宋体" w:eastAsia="宋体" w:cs="宋体"/>
          <w:color w:val="auto"/>
          <w:sz w:val="32"/>
          <w:szCs w:val="32"/>
          <w:highlight w:val="none"/>
          <w:lang w:val="en-US" w:eastAsia="zh-CN"/>
        </w:rPr>
      </w:pPr>
    </w:p>
    <w:p w14:paraId="1F0E76A3">
      <w:pPr>
        <w:pStyle w:val="4"/>
        <w:keepNext w:val="0"/>
        <w:numPr>
          <w:ilvl w:val="0"/>
          <w:numId w:val="0"/>
        </w:numPr>
        <w:ind w:leftChars="1467"/>
        <w:jc w:val="both"/>
        <w:rPr>
          <w:rFonts w:hint="eastAsia" w:ascii="宋体" w:hAnsi="宋体" w:eastAsia="宋体" w:cs="宋体"/>
          <w:color w:val="auto"/>
          <w:sz w:val="32"/>
          <w:szCs w:val="32"/>
          <w:highlight w:val="none"/>
          <w:lang w:val="en-US" w:eastAsia="zh-CN"/>
        </w:rPr>
      </w:pPr>
    </w:p>
    <w:p w14:paraId="1ABD6737">
      <w:pPr>
        <w:pStyle w:val="4"/>
        <w:keepNext w:val="0"/>
        <w:numPr>
          <w:ilvl w:val="0"/>
          <w:numId w:val="0"/>
        </w:numPr>
        <w:ind w:leftChars="1467"/>
        <w:jc w:val="both"/>
        <w:rPr>
          <w:rFonts w:hint="eastAsia" w:ascii="宋体" w:hAnsi="宋体" w:eastAsia="宋体" w:cs="宋体"/>
          <w:color w:val="auto"/>
          <w:sz w:val="32"/>
          <w:szCs w:val="32"/>
          <w:highlight w:val="none"/>
          <w:lang w:val="en-US" w:eastAsia="zh-CN"/>
        </w:rPr>
      </w:pPr>
    </w:p>
    <w:p w14:paraId="07DD624E">
      <w:pPr>
        <w:pStyle w:val="4"/>
        <w:keepNext w:val="0"/>
        <w:numPr>
          <w:ilvl w:val="0"/>
          <w:numId w:val="0"/>
        </w:numPr>
        <w:ind w:leftChars="1467"/>
        <w:jc w:val="both"/>
        <w:rPr>
          <w:rFonts w:hint="eastAsia" w:ascii="宋体" w:hAnsi="宋体" w:eastAsia="宋体" w:cs="宋体"/>
          <w:color w:val="auto"/>
          <w:sz w:val="32"/>
          <w:szCs w:val="32"/>
          <w:highlight w:val="none"/>
          <w:lang w:val="en-US" w:eastAsia="zh-CN"/>
        </w:rPr>
      </w:pPr>
    </w:p>
    <w:p w14:paraId="4F8129C3">
      <w:pPr>
        <w:pStyle w:val="4"/>
        <w:keepNext w:val="0"/>
        <w:numPr>
          <w:ilvl w:val="0"/>
          <w:numId w:val="0"/>
        </w:numPr>
        <w:ind w:leftChars="1467"/>
        <w:jc w:val="both"/>
        <w:rPr>
          <w:rFonts w:hint="eastAsia" w:ascii="宋体" w:hAnsi="宋体" w:eastAsia="宋体" w:cs="宋体"/>
          <w:color w:val="auto"/>
          <w:sz w:val="32"/>
          <w:szCs w:val="32"/>
          <w:highlight w:val="none"/>
          <w:lang w:val="en-US" w:eastAsia="zh-CN"/>
        </w:rPr>
      </w:pPr>
    </w:p>
    <w:p w14:paraId="52AFA51D">
      <w:pPr>
        <w:pStyle w:val="4"/>
        <w:keepNext w:val="0"/>
        <w:numPr>
          <w:ilvl w:val="0"/>
          <w:numId w:val="0"/>
        </w:numPr>
        <w:ind w:leftChars="1467"/>
        <w:jc w:val="both"/>
        <w:rPr>
          <w:rFonts w:hint="eastAsia" w:ascii="宋体" w:hAnsi="宋体" w:eastAsia="宋体" w:cs="宋体"/>
          <w:color w:val="auto"/>
          <w:sz w:val="32"/>
          <w:szCs w:val="32"/>
          <w:highlight w:val="none"/>
          <w:lang w:val="en-US" w:eastAsia="zh-CN"/>
        </w:rPr>
      </w:pPr>
    </w:p>
    <w:p w14:paraId="3C8AAF3B">
      <w:pPr>
        <w:rPr>
          <w:rFonts w:hint="eastAsia" w:ascii="宋体" w:hAnsi="宋体" w:eastAsia="宋体" w:cs="宋体"/>
          <w:color w:val="auto"/>
          <w:sz w:val="32"/>
          <w:szCs w:val="32"/>
          <w:highlight w:val="none"/>
          <w:lang w:val="en-US" w:eastAsia="zh-CN"/>
        </w:rPr>
      </w:pPr>
    </w:p>
    <w:p w14:paraId="58C10C01">
      <w:pPr>
        <w:pStyle w:val="4"/>
        <w:keepNext w:val="0"/>
        <w:numPr>
          <w:ilvl w:val="0"/>
          <w:numId w:val="0"/>
        </w:numPr>
        <w:jc w:val="both"/>
        <w:rPr>
          <w:rFonts w:hint="eastAsia" w:ascii="宋体" w:hAnsi="宋体" w:eastAsia="宋体" w:cs="宋体"/>
          <w:color w:val="auto"/>
          <w:sz w:val="32"/>
          <w:szCs w:val="32"/>
          <w:highlight w:val="none"/>
          <w:lang w:val="en-US" w:eastAsia="zh-CN"/>
        </w:rPr>
      </w:pPr>
    </w:p>
    <w:p w14:paraId="77DE78F1">
      <w:pPr>
        <w:pStyle w:val="4"/>
        <w:keepNext w:val="0"/>
        <w:numPr>
          <w:ilvl w:val="0"/>
          <w:numId w:val="0"/>
        </w:numPr>
        <w:ind w:leftChars="1467"/>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 xml:space="preserve">第四章  </w:t>
      </w:r>
      <w:r>
        <w:rPr>
          <w:rFonts w:hint="eastAsia" w:ascii="宋体" w:hAnsi="宋体" w:eastAsia="宋体" w:cs="宋体"/>
          <w:color w:val="auto"/>
          <w:sz w:val="32"/>
          <w:szCs w:val="32"/>
          <w:highlight w:val="none"/>
        </w:rPr>
        <w:t xml:space="preserve"> </w:t>
      </w:r>
      <w:bookmarkStart w:id="211" w:name="_Toc5285"/>
      <w:bookmarkStart w:id="212" w:name="_Toc20841"/>
      <w:r>
        <w:rPr>
          <w:rFonts w:hint="eastAsia" w:ascii="宋体" w:hAnsi="宋体" w:eastAsia="宋体" w:cs="宋体"/>
          <w:color w:val="auto"/>
          <w:sz w:val="32"/>
          <w:szCs w:val="32"/>
          <w:highlight w:val="none"/>
        </w:rPr>
        <w:t>采 购 合 同</w:t>
      </w:r>
      <w:bookmarkEnd w:id="210"/>
      <w:bookmarkEnd w:id="211"/>
      <w:bookmarkEnd w:id="212"/>
    </w:p>
    <w:p w14:paraId="0A084255">
      <w:pPr>
        <w:rPr>
          <w:rFonts w:hint="eastAsia" w:ascii="宋体" w:hAnsi="宋体" w:eastAsia="宋体" w:cs="宋体"/>
          <w:b/>
          <w:color w:val="auto"/>
          <w:sz w:val="32"/>
          <w:szCs w:val="32"/>
          <w:highlight w:val="none"/>
        </w:rPr>
      </w:pPr>
      <w:r>
        <w:rPr>
          <w:rFonts w:hint="eastAsia" w:ascii="宋体" w:hAnsi="宋体" w:eastAsia="宋体" w:cs="宋体"/>
          <w:b/>
          <w:bCs/>
          <w:color w:val="auto"/>
          <w:sz w:val="32"/>
          <w:highlight w:val="none"/>
        </w:rPr>
        <w:t xml:space="preserve">   </w:t>
      </w:r>
      <w:r>
        <w:rPr>
          <w:rFonts w:hint="eastAsia" w:ascii="宋体" w:hAnsi="宋体" w:eastAsia="宋体" w:cs="宋体"/>
          <w:b/>
          <w:color w:val="auto"/>
          <w:sz w:val="32"/>
          <w:szCs w:val="32"/>
          <w:highlight w:val="none"/>
        </w:rPr>
        <w:t xml:space="preserve">                </w:t>
      </w:r>
    </w:p>
    <w:p w14:paraId="7E76DA8A">
      <w:pPr>
        <w:rPr>
          <w:rFonts w:hint="eastAsia" w:ascii="宋体" w:hAnsi="宋体" w:eastAsia="宋体" w:cs="宋体"/>
          <w:b/>
          <w:color w:val="auto"/>
          <w:sz w:val="32"/>
          <w:szCs w:val="32"/>
          <w:highlight w:val="none"/>
        </w:rPr>
      </w:pPr>
    </w:p>
    <w:p w14:paraId="7D213806">
      <w:pPr>
        <w:tabs>
          <w:tab w:val="left" w:pos="2592"/>
          <w:tab w:val="center" w:pos="4465"/>
        </w:tabs>
        <w:spacing w:line="360" w:lineRule="auto"/>
        <w:jc w:val="right"/>
        <w:rPr>
          <w:rFonts w:hint="eastAsia" w:ascii="宋体" w:hAnsi="宋体" w:eastAsia="宋体" w:cs="宋体"/>
          <w:b/>
          <w:color w:val="auto"/>
          <w:kern w:val="0"/>
          <w:sz w:val="22"/>
          <w:szCs w:val="22"/>
          <w:highlight w:val="none"/>
        </w:rPr>
      </w:pPr>
      <w:r>
        <w:rPr>
          <w:rFonts w:hint="eastAsia" w:ascii="宋体" w:hAnsi="宋体" w:eastAsia="宋体" w:cs="宋体"/>
          <w:b/>
          <w:color w:val="auto"/>
          <w:sz w:val="24"/>
          <w:highlight w:val="none"/>
        </w:rPr>
        <w:t xml:space="preserve">                </w:t>
      </w:r>
      <w:r>
        <w:rPr>
          <w:rFonts w:hint="eastAsia" w:ascii="宋体" w:hAnsi="宋体" w:eastAsia="宋体" w:cs="宋体"/>
          <w:b/>
          <w:color w:val="auto"/>
          <w:kern w:val="0"/>
          <w:sz w:val="24"/>
          <w:szCs w:val="22"/>
          <w:highlight w:val="none"/>
        </w:rPr>
        <w:t>（合同编号：</w:t>
      </w:r>
      <w:r>
        <w:rPr>
          <w:rFonts w:hint="eastAsia" w:ascii="宋体" w:hAnsi="宋体" w:eastAsia="宋体" w:cs="宋体"/>
          <w:b/>
          <w:color w:val="auto"/>
          <w:kern w:val="0"/>
          <w:sz w:val="24"/>
          <w:szCs w:val="22"/>
          <w:highlight w:val="none"/>
          <w:u w:val="single"/>
        </w:rPr>
        <w:t xml:space="preserve">           </w:t>
      </w:r>
      <w:r>
        <w:rPr>
          <w:rFonts w:hint="eastAsia" w:ascii="宋体" w:hAnsi="宋体" w:eastAsia="宋体" w:cs="宋体"/>
          <w:b/>
          <w:color w:val="auto"/>
          <w:kern w:val="0"/>
          <w:sz w:val="24"/>
          <w:szCs w:val="22"/>
          <w:highlight w:val="none"/>
        </w:rPr>
        <w:t>）</w:t>
      </w:r>
    </w:p>
    <w:p w14:paraId="33627A7F">
      <w:pPr>
        <w:rPr>
          <w:rFonts w:hint="eastAsia" w:ascii="宋体" w:hAnsi="宋体" w:eastAsia="宋体" w:cs="宋体"/>
          <w:color w:val="auto"/>
          <w:sz w:val="24"/>
          <w:szCs w:val="21"/>
          <w:highlight w:val="none"/>
        </w:rPr>
      </w:pPr>
      <w:r>
        <w:rPr>
          <w:rFonts w:hint="eastAsia" w:ascii="宋体" w:hAnsi="宋体" w:eastAsia="宋体" w:cs="宋体"/>
          <w:b/>
          <w:color w:val="auto"/>
          <w:sz w:val="24"/>
          <w:szCs w:val="21"/>
          <w:highlight w:val="none"/>
        </w:rPr>
        <w:t xml:space="preserve">                   </w:t>
      </w:r>
    </w:p>
    <w:p w14:paraId="5781025A">
      <w:pPr>
        <w:autoSpaceDE w:val="0"/>
        <w:autoSpaceDN w:val="0"/>
        <w:spacing w:line="360" w:lineRule="auto"/>
        <w:ind w:firstLine="960" w:firstLineChars="400"/>
        <w:textAlignment w:val="bottom"/>
        <w:rPr>
          <w:rFonts w:hint="eastAsia" w:ascii="宋体" w:hAnsi="宋体" w:eastAsia="宋体" w:cs="宋体"/>
          <w:color w:val="auto"/>
          <w:sz w:val="24"/>
          <w:szCs w:val="21"/>
          <w:highlight w:val="none"/>
        </w:rPr>
      </w:pPr>
    </w:p>
    <w:p w14:paraId="09FC9981">
      <w:pPr>
        <w:autoSpaceDE w:val="0"/>
        <w:autoSpaceDN w:val="0"/>
        <w:spacing w:line="360" w:lineRule="auto"/>
        <w:ind w:firstLine="960" w:firstLineChars="400"/>
        <w:textAlignment w:val="bottom"/>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项目名称：</w:t>
      </w:r>
      <w:r>
        <w:rPr>
          <w:rFonts w:hint="eastAsia" w:ascii="宋体" w:hAnsi="宋体" w:cs="宋体"/>
          <w:color w:val="auto"/>
          <w:sz w:val="24"/>
          <w:szCs w:val="21"/>
          <w:highlight w:val="none"/>
          <w:u w:val="single"/>
          <w:lang w:eastAsia="zh-CN"/>
        </w:rPr>
        <w:t>丽水市国民经济和社会发展第十五个五年规划纲要项目</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u w:val="none"/>
        </w:rPr>
        <w:t xml:space="preserve">    </w:t>
      </w:r>
    </w:p>
    <w:p w14:paraId="33CBFA96">
      <w:pPr>
        <w:autoSpaceDE w:val="0"/>
        <w:autoSpaceDN w:val="0"/>
        <w:spacing w:line="360" w:lineRule="auto"/>
        <w:ind w:left="1559" w:leftChars="171" w:hanging="1200" w:hangingChars="500"/>
        <w:jc w:val="left"/>
        <w:textAlignment w:val="bottom"/>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w:t>
      </w:r>
    </w:p>
    <w:p w14:paraId="44AA535A">
      <w:pPr>
        <w:snapToGrid w:val="0"/>
        <w:spacing w:before="119" w:line="600" w:lineRule="exact"/>
        <w:ind w:left="958"/>
        <w:jc w:val="lef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甲　　方：</w:t>
      </w:r>
      <w:r>
        <w:rPr>
          <w:rFonts w:hint="eastAsia" w:ascii="宋体" w:hAnsi="宋体" w:eastAsia="宋体" w:cs="宋体"/>
          <w:color w:val="auto"/>
          <w:sz w:val="24"/>
          <w:szCs w:val="21"/>
          <w:highlight w:val="none"/>
          <w:u w:val="single"/>
        </w:rPr>
        <w:t xml:space="preserve">                                                     </w:t>
      </w:r>
    </w:p>
    <w:p w14:paraId="3B37BCAC">
      <w:pPr>
        <w:snapToGrid w:val="0"/>
        <w:spacing w:before="119" w:line="600" w:lineRule="exact"/>
        <w:ind w:left="958"/>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w:t>
      </w:r>
    </w:p>
    <w:p w14:paraId="1CCC1D2A">
      <w:pPr>
        <w:snapToGrid w:val="0"/>
        <w:spacing w:before="119" w:line="600" w:lineRule="exact"/>
        <w:ind w:left="958"/>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乙　　方：</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 xml:space="preserve"> </w:t>
      </w:r>
    </w:p>
    <w:p w14:paraId="7CF40CCC">
      <w:pPr>
        <w:snapToGrid w:val="0"/>
        <w:spacing w:before="119" w:line="60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w:t>
      </w:r>
    </w:p>
    <w:p w14:paraId="785FF9EC">
      <w:pPr>
        <w:snapToGrid w:val="0"/>
        <w:spacing w:before="119" w:line="600" w:lineRule="exact"/>
        <w:ind w:left="958"/>
        <w:jc w:val="center"/>
        <w:rPr>
          <w:rFonts w:hint="eastAsia" w:ascii="宋体" w:hAnsi="宋体" w:eastAsia="宋体" w:cs="宋体"/>
          <w:color w:val="auto"/>
          <w:sz w:val="24"/>
          <w:szCs w:val="21"/>
          <w:highlight w:val="none"/>
        </w:rPr>
      </w:pPr>
    </w:p>
    <w:p w14:paraId="49472F3C">
      <w:pPr>
        <w:snapToGrid w:val="0"/>
        <w:spacing w:before="119" w:line="600" w:lineRule="exact"/>
        <w:ind w:left="958"/>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签署地点：</w:t>
      </w:r>
      <w:r>
        <w:rPr>
          <w:rFonts w:hint="eastAsia" w:ascii="宋体" w:hAnsi="宋体" w:eastAsia="宋体" w:cs="宋体"/>
          <w:color w:val="auto"/>
          <w:sz w:val="24"/>
          <w:szCs w:val="21"/>
          <w:highlight w:val="none"/>
          <w:u w:val="single"/>
        </w:rPr>
        <w:t xml:space="preserve">                                                       </w:t>
      </w:r>
    </w:p>
    <w:p w14:paraId="693503C3">
      <w:pPr>
        <w:snapToGrid w:val="0"/>
        <w:spacing w:before="119" w:line="600" w:lineRule="exact"/>
        <w:ind w:left="958"/>
        <w:rPr>
          <w:rFonts w:hint="eastAsia" w:ascii="宋体" w:hAnsi="宋体" w:eastAsia="宋体" w:cs="宋体"/>
          <w:color w:val="auto"/>
          <w:sz w:val="24"/>
          <w:szCs w:val="21"/>
          <w:highlight w:val="none"/>
        </w:rPr>
      </w:pPr>
    </w:p>
    <w:p w14:paraId="697D818E">
      <w:pPr>
        <w:snapToGrid w:val="0"/>
        <w:spacing w:before="119" w:line="600" w:lineRule="exact"/>
        <w:ind w:left="958"/>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签署日期：</w:t>
      </w:r>
      <w:r>
        <w:rPr>
          <w:rFonts w:hint="eastAsia" w:ascii="宋体" w:hAnsi="宋体" w:eastAsia="宋体" w:cs="宋体"/>
          <w:color w:val="auto"/>
          <w:sz w:val="24"/>
          <w:szCs w:val="21"/>
          <w:highlight w:val="none"/>
          <w:u w:val="single"/>
        </w:rPr>
        <w:t xml:space="preserve">                                                        </w:t>
      </w:r>
    </w:p>
    <w:p w14:paraId="1E16413C">
      <w:pPr>
        <w:snapToGrid w:val="0"/>
        <w:spacing w:before="119" w:line="600" w:lineRule="exact"/>
        <w:ind w:left="958"/>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w:t>
      </w:r>
    </w:p>
    <w:p w14:paraId="4784A317">
      <w:pPr>
        <w:pStyle w:val="22"/>
        <w:rPr>
          <w:rFonts w:hint="eastAsia" w:ascii="宋体" w:hAnsi="宋体" w:eastAsia="宋体" w:cs="宋体"/>
          <w:color w:val="auto"/>
          <w:highlight w:val="none"/>
        </w:rPr>
      </w:pPr>
    </w:p>
    <w:p w14:paraId="09B5C74B">
      <w:pPr>
        <w:snapToGrid w:val="0"/>
        <w:spacing w:before="119" w:line="360" w:lineRule="auto"/>
        <w:ind w:left="958"/>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w:t>
      </w:r>
    </w:p>
    <w:p w14:paraId="760CA218">
      <w:pPr>
        <w:snapToGrid w:val="0"/>
        <w:spacing w:before="119" w:line="360" w:lineRule="auto"/>
        <w:ind w:left="958"/>
        <w:rPr>
          <w:rFonts w:hint="eastAsia" w:ascii="宋体" w:hAnsi="宋体" w:eastAsia="宋体" w:cs="宋体"/>
          <w:color w:val="auto"/>
          <w:sz w:val="24"/>
          <w:szCs w:val="21"/>
          <w:highlight w:val="none"/>
        </w:rPr>
      </w:pPr>
    </w:p>
    <w:p w14:paraId="213648D3">
      <w:pPr>
        <w:snapToGrid w:val="0"/>
        <w:spacing w:before="119" w:line="360" w:lineRule="auto"/>
        <w:ind w:left="958"/>
        <w:rPr>
          <w:rFonts w:hint="eastAsia" w:ascii="宋体" w:hAnsi="宋体" w:eastAsia="宋体" w:cs="宋体"/>
          <w:color w:val="auto"/>
          <w:sz w:val="24"/>
          <w:szCs w:val="21"/>
          <w:highlight w:val="none"/>
        </w:rPr>
      </w:pPr>
    </w:p>
    <w:p w14:paraId="56768FF8">
      <w:pPr>
        <w:spacing w:line="360" w:lineRule="auto"/>
        <w:ind w:firstLine="562" w:firstLineChars="200"/>
        <w:rPr>
          <w:rFonts w:hint="eastAsia" w:ascii="宋体" w:hAnsi="宋体" w:eastAsia="宋体" w:cs="宋体"/>
          <w:b/>
          <w:color w:val="auto"/>
          <w:sz w:val="32"/>
          <w:szCs w:val="32"/>
          <w:highlight w:val="none"/>
        </w:rPr>
      </w:pPr>
      <w:r>
        <w:rPr>
          <w:rFonts w:hint="eastAsia" w:ascii="宋体" w:hAnsi="宋体" w:eastAsia="宋体" w:cs="宋体"/>
          <w:b/>
          <w:bCs/>
          <w:color w:val="auto"/>
          <w:sz w:val="28"/>
          <w:szCs w:val="28"/>
          <w:highlight w:val="none"/>
        </w:rPr>
        <w:t>注：本合同仅</w:t>
      </w:r>
      <w:r>
        <w:rPr>
          <w:rFonts w:hint="eastAsia" w:ascii="宋体" w:hAnsi="宋体" w:cs="宋体"/>
          <w:b/>
          <w:bCs/>
          <w:color w:val="auto"/>
          <w:sz w:val="28"/>
          <w:szCs w:val="28"/>
          <w:highlight w:val="none"/>
          <w:lang w:eastAsia="zh-CN"/>
        </w:rPr>
        <w:t>作为</w:t>
      </w:r>
      <w:r>
        <w:rPr>
          <w:rFonts w:hint="eastAsia" w:ascii="宋体" w:hAnsi="宋体" w:eastAsia="宋体" w:cs="宋体"/>
          <w:b/>
          <w:bCs/>
          <w:color w:val="auto"/>
          <w:sz w:val="28"/>
          <w:szCs w:val="28"/>
          <w:highlight w:val="none"/>
        </w:rPr>
        <w:t>示范文本，具体以双方签订的正式合同为准，合同内容不得违背本招标文件</w:t>
      </w:r>
      <w:r>
        <w:rPr>
          <w:rFonts w:hint="eastAsia" w:ascii="宋体" w:hAnsi="宋体" w:cs="宋体"/>
          <w:b/>
          <w:bCs/>
          <w:color w:val="auto"/>
          <w:sz w:val="28"/>
          <w:szCs w:val="28"/>
          <w:highlight w:val="none"/>
          <w:lang w:val="en-US" w:eastAsia="zh-CN"/>
        </w:rPr>
        <w:t>及投标文件</w:t>
      </w:r>
      <w:r>
        <w:rPr>
          <w:rFonts w:hint="eastAsia" w:ascii="宋体" w:hAnsi="宋体" w:eastAsia="宋体" w:cs="宋体"/>
          <w:b/>
          <w:bCs/>
          <w:color w:val="auto"/>
          <w:sz w:val="28"/>
          <w:szCs w:val="28"/>
          <w:highlight w:val="none"/>
        </w:rPr>
        <w:t>实质性要求。</w:t>
      </w:r>
    </w:p>
    <w:p w14:paraId="4E82B86D">
      <w:pPr>
        <w:pStyle w:val="2"/>
        <w:rPr>
          <w:rFonts w:hint="eastAsia" w:ascii="宋体" w:hAnsi="宋体" w:eastAsia="宋体" w:cs="宋体"/>
          <w:b/>
          <w:color w:val="auto"/>
          <w:sz w:val="32"/>
          <w:szCs w:val="32"/>
          <w:highlight w:val="none"/>
          <w:lang w:val="en-US"/>
        </w:rPr>
      </w:pPr>
    </w:p>
    <w:p w14:paraId="50FA5D46">
      <w:pPr>
        <w:pStyle w:val="48"/>
        <w:keepNext w:val="0"/>
        <w:keepLines w:val="0"/>
        <w:pageBreakBefore w:val="0"/>
        <w:kinsoku/>
        <w:wordWrap/>
        <w:overflowPunct/>
        <w:topLinePunct w:val="0"/>
        <w:autoSpaceDE/>
        <w:autoSpaceDN/>
        <w:bidi w:val="0"/>
        <w:spacing w:line="440" w:lineRule="exact"/>
        <w:rPr>
          <w:rFonts w:hint="eastAsia" w:ascii="宋体" w:hAnsi="宋体" w:eastAsia="宋体" w:cs="宋体"/>
          <w:color w:val="auto"/>
          <w:sz w:val="21"/>
          <w:szCs w:val="21"/>
          <w:highlight w:val="none"/>
        </w:rPr>
      </w:pPr>
      <w:bookmarkStart w:id="213" w:name="_Toc55212805"/>
      <w:bookmarkStart w:id="214" w:name="_Toc13609"/>
      <w:bookmarkStart w:id="215" w:name="_Toc23859"/>
      <w:bookmarkStart w:id="216" w:name="_Toc55212810"/>
      <w:r>
        <w:rPr>
          <w:rFonts w:hint="eastAsia" w:ascii="宋体" w:hAnsi="宋体" w:eastAsia="宋体" w:cs="宋体"/>
          <w:color w:val="auto"/>
          <w:sz w:val="21"/>
          <w:szCs w:val="21"/>
          <w:highlight w:val="none"/>
        </w:rPr>
        <w:t>采购人：（以下称甲方）</w:t>
      </w:r>
      <w:r>
        <w:rPr>
          <w:rFonts w:hint="eastAsia" w:ascii="宋体" w:hAnsi="宋体" w:eastAsia="宋体" w:cs="宋体"/>
          <w:color w:val="auto"/>
          <w:sz w:val="21"/>
          <w:szCs w:val="21"/>
          <w:highlight w:val="none"/>
          <w:u w:val="single"/>
        </w:rPr>
        <w:t xml:space="preserve">                     </w:t>
      </w:r>
    </w:p>
    <w:p w14:paraId="15CBEA9B">
      <w:pPr>
        <w:pStyle w:val="48"/>
        <w:keepNext w:val="0"/>
        <w:keepLines w:val="0"/>
        <w:pageBreakBefore w:val="0"/>
        <w:kinsoku/>
        <w:wordWrap/>
        <w:overflowPunct/>
        <w:topLinePunct w:val="0"/>
        <w:autoSpaceDE/>
        <w:autoSpaceDN/>
        <w:bidi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中标人：（以下称乙方）</w:t>
      </w:r>
      <w:r>
        <w:rPr>
          <w:rFonts w:hint="eastAsia" w:ascii="宋体" w:hAnsi="宋体" w:eastAsia="宋体" w:cs="宋体"/>
          <w:color w:val="auto"/>
          <w:sz w:val="21"/>
          <w:szCs w:val="21"/>
          <w:highlight w:val="none"/>
          <w:u w:val="single"/>
        </w:rPr>
        <w:t xml:space="preserve">                     </w:t>
      </w:r>
    </w:p>
    <w:p w14:paraId="7C8B4DA8">
      <w:pPr>
        <w:pStyle w:val="48"/>
        <w:keepNext w:val="0"/>
        <w:keepLines w:val="0"/>
        <w:pageBreakBefore w:val="0"/>
        <w:kinsoku/>
        <w:wordWrap/>
        <w:overflowPunct/>
        <w:topLinePunct w:val="0"/>
        <w:autoSpaceDE/>
        <w:autoSpaceDN/>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根据招标文件项目编号（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日开标会上，经评审委员会评定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(乙方)为中标人。甲乙双方依据《中华人民共和国政府采购法》《中华人民共和国民法典》等相关法律法规和招标文件的要求，在平等自愿的基础上，同意按照下面的条款和条件，签署本合同。</w:t>
      </w:r>
    </w:p>
    <w:p w14:paraId="6ACCC66A">
      <w:pPr>
        <w:keepNext w:val="0"/>
        <w:keepLines w:val="0"/>
        <w:pageBreakBefore w:val="0"/>
        <w:kinsoku/>
        <w:wordWrap/>
        <w:overflowPunct/>
        <w:topLinePunct w:val="0"/>
        <w:autoSpaceDE/>
        <w:autoSpaceDN/>
        <w:bidi w:val="0"/>
        <w:spacing w:line="440" w:lineRule="exact"/>
        <w:ind w:firstLine="422" w:firstLineChars="200"/>
        <w:outlineLvl w:val="1"/>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第一条 项目采购依据</w:t>
      </w:r>
    </w:p>
    <w:p w14:paraId="1BCBEB85">
      <w:pPr>
        <w:keepNext w:val="0"/>
        <w:keepLines w:val="0"/>
        <w:pageBreakBefore w:val="0"/>
        <w:kinsoku/>
        <w:wordWrap/>
        <w:overflowPunct/>
        <w:topLinePunct w:val="0"/>
        <w:autoSpaceDE/>
        <w:autoSpaceDN/>
        <w:bidi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政府采购预算执行确认书：</w:t>
      </w:r>
      <w:r>
        <w:rPr>
          <w:rFonts w:hint="eastAsia" w:ascii="宋体" w:hAnsi="宋体" w:eastAsia="宋体" w:cs="宋体"/>
          <w:color w:val="auto"/>
          <w:szCs w:val="21"/>
          <w:highlight w:val="none"/>
          <w:u w:val="single"/>
        </w:rPr>
        <w:t xml:space="preserve">                          </w:t>
      </w:r>
    </w:p>
    <w:p w14:paraId="111B9648">
      <w:pPr>
        <w:keepNext w:val="0"/>
        <w:keepLines w:val="0"/>
        <w:pageBreakBefore w:val="0"/>
        <w:kinsoku/>
        <w:wordWrap/>
        <w:overflowPunct/>
        <w:topLinePunct w:val="0"/>
        <w:autoSpaceDE/>
        <w:autoSpaceDN/>
        <w:bidi w:val="0"/>
        <w:adjustRightInd w:val="0"/>
        <w:snapToGrid w:val="0"/>
        <w:spacing w:line="440" w:lineRule="exact"/>
        <w:ind w:firstLine="422" w:firstLineChars="200"/>
        <w:outlineLvl w:val="1"/>
        <w:rPr>
          <w:rFonts w:hint="eastAsia" w:ascii="宋体" w:hAnsi="宋体" w:eastAsia="宋体" w:cs="宋体"/>
          <w:b/>
          <w:color w:val="auto"/>
          <w:szCs w:val="21"/>
          <w:highlight w:val="none"/>
        </w:rPr>
      </w:pPr>
      <w:bookmarkStart w:id="217" w:name="_Toc15072"/>
      <w:bookmarkStart w:id="218" w:name="_Toc6273"/>
      <w:bookmarkStart w:id="219" w:name="_Toc19730"/>
      <w:bookmarkStart w:id="220" w:name="_Toc710"/>
      <w:bookmarkStart w:id="221" w:name="_Toc27682"/>
      <w:bookmarkStart w:id="222" w:name="_Toc14212"/>
      <w:bookmarkStart w:id="223" w:name="_Toc8"/>
      <w:bookmarkStart w:id="224" w:name="_Toc26972"/>
      <w:bookmarkStart w:id="225" w:name="_Toc16866408"/>
      <w:bookmarkStart w:id="226" w:name="_Toc14652"/>
      <w:r>
        <w:rPr>
          <w:rFonts w:hint="eastAsia" w:ascii="宋体" w:hAnsi="宋体" w:eastAsia="宋体" w:cs="宋体"/>
          <w:b/>
          <w:color w:val="auto"/>
          <w:szCs w:val="21"/>
          <w:highlight w:val="none"/>
        </w:rPr>
        <w:t>第二条　组成本合同的有关文件</w:t>
      </w:r>
      <w:bookmarkEnd w:id="217"/>
      <w:bookmarkEnd w:id="218"/>
      <w:bookmarkEnd w:id="219"/>
      <w:bookmarkEnd w:id="220"/>
      <w:bookmarkEnd w:id="221"/>
      <w:bookmarkEnd w:id="222"/>
      <w:bookmarkEnd w:id="223"/>
      <w:bookmarkEnd w:id="224"/>
      <w:bookmarkEnd w:id="225"/>
      <w:bookmarkEnd w:id="226"/>
    </w:p>
    <w:p w14:paraId="41B16280">
      <w:pPr>
        <w:pStyle w:val="48"/>
        <w:keepNext w:val="0"/>
        <w:keepLines w:val="0"/>
        <w:pageBreakBefore w:val="0"/>
        <w:kinsoku/>
        <w:wordWrap/>
        <w:overflowPunct/>
        <w:topLinePunct w:val="0"/>
        <w:autoSpaceDE/>
        <w:autoSpaceDN/>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下列文件构成本合同的组成部分，应该认为是一个整体，彼此相互解释，相互补充。组成合同的多个文件的优先支配地位的次序如下：</w:t>
      </w:r>
    </w:p>
    <w:p w14:paraId="5E2FBC24">
      <w:pPr>
        <w:pStyle w:val="48"/>
        <w:keepNext w:val="0"/>
        <w:keepLines w:val="0"/>
        <w:pageBreakBefore w:val="0"/>
        <w:kinsoku/>
        <w:wordWrap/>
        <w:overflowPunct/>
        <w:topLinePunct w:val="0"/>
        <w:autoSpaceDE/>
        <w:autoSpaceDN/>
        <w:bidi w:val="0"/>
        <w:adjustRightInd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（1）本合同书　</w:t>
      </w:r>
    </w:p>
    <w:p w14:paraId="3DEFEC37">
      <w:pPr>
        <w:pStyle w:val="48"/>
        <w:keepNext w:val="0"/>
        <w:keepLines w:val="0"/>
        <w:pageBreakBefore w:val="0"/>
        <w:kinsoku/>
        <w:wordWrap/>
        <w:overflowPunct/>
        <w:topLinePunct w:val="0"/>
        <w:autoSpaceDE/>
        <w:autoSpaceDN/>
        <w:bidi w:val="0"/>
        <w:adjustRightInd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（2）中标通知书</w:t>
      </w:r>
      <w:r>
        <w:rPr>
          <w:rFonts w:hint="eastAsia" w:ascii="宋体" w:hAnsi="宋体" w:eastAsia="宋体" w:cs="宋体"/>
          <w:color w:val="auto"/>
          <w:sz w:val="21"/>
          <w:szCs w:val="21"/>
          <w:highlight w:val="none"/>
        </w:rPr>
        <w:tab/>
      </w:r>
    </w:p>
    <w:p w14:paraId="2C4A796C">
      <w:pPr>
        <w:pStyle w:val="48"/>
        <w:keepNext w:val="0"/>
        <w:keepLines w:val="0"/>
        <w:pageBreakBefore w:val="0"/>
        <w:kinsoku/>
        <w:wordWrap/>
        <w:overflowPunct/>
        <w:topLinePunct w:val="0"/>
        <w:autoSpaceDE/>
        <w:autoSpaceDN/>
        <w:bidi w:val="0"/>
        <w:adjustRightInd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（3）中标人澄清修改文件</w:t>
      </w:r>
    </w:p>
    <w:p w14:paraId="5F4FED74">
      <w:pPr>
        <w:pStyle w:val="48"/>
        <w:keepNext w:val="0"/>
        <w:keepLines w:val="0"/>
        <w:pageBreakBefore w:val="0"/>
        <w:kinsoku/>
        <w:wordWrap/>
        <w:overflowPunct/>
        <w:topLinePunct w:val="0"/>
        <w:autoSpaceDE/>
        <w:autoSpaceDN/>
        <w:bidi w:val="0"/>
        <w:adjustRightInd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（4）中标人投标文件</w:t>
      </w:r>
    </w:p>
    <w:p w14:paraId="72C6B3D4">
      <w:pPr>
        <w:pStyle w:val="48"/>
        <w:keepNext w:val="0"/>
        <w:keepLines w:val="0"/>
        <w:pageBreakBefore w:val="0"/>
        <w:kinsoku/>
        <w:wordWrap/>
        <w:overflowPunct/>
        <w:topLinePunct w:val="0"/>
        <w:autoSpaceDE/>
        <w:autoSpaceDN/>
        <w:bidi w:val="0"/>
        <w:adjustRightInd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（5）招标文件澄清修改文件</w:t>
      </w:r>
    </w:p>
    <w:p w14:paraId="5B7DA21D">
      <w:pPr>
        <w:pStyle w:val="48"/>
        <w:keepNext w:val="0"/>
        <w:keepLines w:val="0"/>
        <w:pageBreakBefore w:val="0"/>
        <w:kinsoku/>
        <w:wordWrap/>
        <w:overflowPunct/>
        <w:topLinePunct w:val="0"/>
        <w:autoSpaceDE/>
        <w:autoSpaceDN/>
        <w:bidi w:val="0"/>
        <w:adjustRightInd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（6）招标文件</w:t>
      </w:r>
    </w:p>
    <w:p w14:paraId="67F8DA5E">
      <w:pPr>
        <w:pStyle w:val="48"/>
        <w:keepNext w:val="0"/>
        <w:keepLines w:val="0"/>
        <w:pageBreakBefore w:val="0"/>
        <w:kinsoku/>
        <w:wordWrap/>
        <w:overflowPunct/>
        <w:topLinePunct w:val="0"/>
        <w:autoSpaceDE/>
        <w:autoSpaceDN/>
        <w:bidi w:val="0"/>
        <w:adjustRightInd w:val="0"/>
        <w:snapToGrid w:val="0"/>
        <w:spacing w:line="440" w:lineRule="exact"/>
        <w:ind w:firstLine="422" w:firstLineChars="200"/>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第三条  服务内容及要求</w:t>
      </w:r>
    </w:p>
    <w:p w14:paraId="70A2CD95">
      <w:pPr>
        <w:pStyle w:val="48"/>
        <w:keepNext w:val="0"/>
        <w:keepLines w:val="0"/>
        <w:pageBreakBefore w:val="0"/>
        <w:kinsoku/>
        <w:wordWrap/>
        <w:overflowPunct/>
        <w:topLinePunct w:val="0"/>
        <w:autoSpaceDE/>
        <w:autoSpaceDN/>
        <w:bidi w:val="0"/>
        <w:adjustRightInd w:val="0"/>
        <w:snapToGrid w:val="0"/>
        <w:spacing w:line="440" w:lineRule="exact"/>
        <w:ind w:firstLine="630" w:firstLineChars="300"/>
        <w:rPr>
          <w:rFonts w:hint="eastAsia" w:ascii="宋体" w:hAnsi="宋体" w:eastAsia="宋体" w:cs="宋体"/>
          <w:color w:val="auto"/>
          <w:sz w:val="21"/>
          <w:szCs w:val="21"/>
          <w:highlight w:val="none"/>
          <w:lang w:val="en-US" w:eastAsia="zh-CN"/>
        </w:rPr>
      </w:pPr>
      <w:r>
        <w:rPr>
          <w:rFonts w:hint="eastAsia" w:eastAsia="宋体" w:cs="宋体"/>
          <w:color w:val="auto"/>
          <w:sz w:val="21"/>
          <w:szCs w:val="21"/>
          <w:highlight w:val="none"/>
          <w:lang w:eastAsia="zh-CN"/>
        </w:rPr>
        <w:t>丽水市国民经济和社会发展第十五个五年规划纲要项目</w:t>
      </w:r>
      <w:r>
        <w:rPr>
          <w:rFonts w:hint="eastAsia" w:ascii="宋体" w:hAnsi="宋体" w:eastAsia="宋体" w:cs="宋体"/>
          <w:color w:val="auto"/>
          <w:sz w:val="21"/>
          <w:szCs w:val="21"/>
          <w:highlight w:val="none"/>
          <w:lang w:val="en-US" w:eastAsia="zh-CN"/>
        </w:rPr>
        <w:t>全部服务内容及相关配套服务。</w:t>
      </w:r>
    </w:p>
    <w:p w14:paraId="48677C06">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eastAsia="宋体" w:cs="宋体"/>
          <w:b/>
          <w:color w:val="auto"/>
          <w:sz w:val="21"/>
          <w:szCs w:val="21"/>
          <w:highlight w:val="none"/>
          <w:lang w:val="en-US" w:eastAsia="zh-CN"/>
        </w:rPr>
      </w:pPr>
      <w:bookmarkStart w:id="227" w:name="_Toc19495"/>
      <w:r>
        <w:rPr>
          <w:rFonts w:hint="eastAsia" w:ascii="宋体" w:hAnsi="宋体" w:eastAsia="宋体" w:cs="宋体"/>
          <w:b/>
          <w:color w:val="auto"/>
          <w:sz w:val="21"/>
          <w:szCs w:val="21"/>
          <w:highlight w:val="none"/>
          <w:lang w:val="en-US" w:eastAsia="zh-CN"/>
        </w:rPr>
        <w:t>服务期限及地点</w:t>
      </w:r>
    </w:p>
    <w:p w14:paraId="61E89829">
      <w:pPr>
        <w:pStyle w:val="2"/>
        <w:keepNext w:val="0"/>
        <w:keepLines w:val="0"/>
        <w:pageBreakBefore w:val="0"/>
        <w:widowControl w:val="0"/>
        <w:numPr>
          <w:ilvl w:val="0"/>
          <w:numId w:val="8"/>
        </w:numP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服务期限：</w:t>
      </w:r>
      <w:r>
        <w:rPr>
          <w:rFonts w:hint="eastAsia" w:ascii="宋体" w:hAnsi="宋体" w:eastAsia="宋体" w:cs="宋体"/>
          <w:color w:val="auto"/>
          <w:kern w:val="2"/>
          <w:sz w:val="21"/>
          <w:szCs w:val="21"/>
          <w:highlight w:val="none"/>
          <w:lang w:val="en-US" w:eastAsia="zh-CN" w:bidi="ar-SA"/>
        </w:rPr>
        <w:t>2025年  月  日至  年  月 日止；</w:t>
      </w:r>
    </w:p>
    <w:p w14:paraId="61522D1F">
      <w:pPr>
        <w:keepNext w:val="0"/>
        <w:keepLines w:val="0"/>
        <w:pageBreakBefore w:val="0"/>
        <w:numPr>
          <w:ilvl w:val="0"/>
          <w:numId w:val="0"/>
        </w:numPr>
        <w:kinsoku/>
        <w:wordWrap/>
        <w:overflowPunct/>
        <w:topLinePunct w:val="0"/>
        <w:autoSpaceDE/>
        <w:autoSpaceDN/>
        <w:bidi w:val="0"/>
        <w:spacing w:line="44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w:t>
      </w:r>
      <w:r>
        <w:rPr>
          <w:rFonts w:hint="eastAsia" w:ascii="宋体" w:hAnsi="宋体" w:eastAsia="宋体" w:cs="宋体"/>
          <w:color w:val="auto"/>
          <w:sz w:val="21"/>
          <w:szCs w:val="21"/>
          <w:highlight w:val="none"/>
          <w:lang w:eastAsia="zh-CN"/>
        </w:rPr>
        <w:t>实施地点：</w:t>
      </w:r>
      <w:r>
        <w:rPr>
          <w:rFonts w:hint="eastAsia" w:ascii="宋体" w:hAnsi="宋体" w:eastAsia="宋体" w:cs="宋体"/>
          <w:color w:val="auto"/>
          <w:sz w:val="21"/>
          <w:szCs w:val="21"/>
          <w:highlight w:val="none"/>
          <w:lang w:val="en-US" w:eastAsia="zh-CN"/>
        </w:rPr>
        <w:t>满足采购需求的要求</w:t>
      </w:r>
      <w:r>
        <w:rPr>
          <w:rFonts w:hint="eastAsia" w:ascii="宋体" w:hAnsi="宋体" w:eastAsia="宋体" w:cs="宋体"/>
          <w:color w:val="auto"/>
          <w:sz w:val="21"/>
          <w:szCs w:val="21"/>
          <w:highlight w:val="none"/>
          <w:lang w:eastAsia="zh-CN"/>
        </w:rPr>
        <w:t>。</w:t>
      </w:r>
    </w:p>
    <w:bookmarkEnd w:id="227"/>
    <w:p w14:paraId="3C6E8332">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firstLine="422" w:firstLineChars="200"/>
        <w:textAlignment w:val="auto"/>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Cs w:val="21"/>
          <w:highlight w:val="none"/>
          <w:lang w:val="en-US" w:eastAsia="zh-CN"/>
        </w:rPr>
        <w:t>合同</w:t>
      </w:r>
      <w:r>
        <w:rPr>
          <w:rFonts w:hint="eastAsia" w:ascii="宋体" w:hAnsi="宋体" w:eastAsia="宋体" w:cs="宋体"/>
          <w:b/>
          <w:bCs/>
          <w:color w:val="auto"/>
          <w:sz w:val="21"/>
          <w:szCs w:val="21"/>
          <w:highlight w:val="none"/>
          <w:lang w:val="en-US" w:eastAsia="zh-CN"/>
        </w:rPr>
        <w:t>价及付款方式</w:t>
      </w:r>
    </w:p>
    <w:p w14:paraId="32593AEC">
      <w:pPr>
        <w:keepNext w:val="0"/>
        <w:keepLines w:val="0"/>
        <w:pageBreakBefore w:val="0"/>
        <w:tabs>
          <w:tab w:val="left" w:pos="1440"/>
        </w:tabs>
        <w:kinsoku/>
        <w:wordWrap/>
        <w:overflowPunct/>
        <w:topLinePunct w:val="0"/>
        <w:autoSpaceDE/>
        <w:autoSpaceDN/>
        <w:bidi w:val="0"/>
        <w:adjustRightInd/>
        <w:spacing w:line="440" w:lineRule="exact"/>
        <w:ind w:firstLine="420" w:firstLineChars="200"/>
        <w:jc w:val="left"/>
        <w:textAlignment w:val="auto"/>
        <w:outlineLvl w:val="0"/>
        <w:rPr>
          <w:rFonts w:hint="eastAsia"/>
          <w:color w:val="auto"/>
          <w:sz w:val="21"/>
          <w:szCs w:val="21"/>
          <w:highlight w:val="none"/>
          <w:lang w:val="en-US" w:eastAsia="zh-CN"/>
        </w:rPr>
      </w:pPr>
      <w:r>
        <w:rPr>
          <w:rFonts w:hint="eastAsia" w:ascii="宋体" w:hAnsi="宋体" w:eastAsia="宋体" w:cs="宋体"/>
          <w:color w:val="auto"/>
          <w:highlight w:val="none"/>
          <w:lang w:val="en-US" w:eastAsia="zh-CN"/>
        </w:rPr>
        <w:t>（一）</w:t>
      </w:r>
      <w:r>
        <w:rPr>
          <w:rFonts w:hint="eastAsia" w:ascii="宋体" w:hAnsi="宋体"/>
          <w:color w:val="auto"/>
          <w:sz w:val="21"/>
          <w:szCs w:val="21"/>
          <w:highlight w:val="none"/>
        </w:rPr>
        <w:t>合同总金额为（大写）：人民币______________元整（￥____________元）。</w:t>
      </w:r>
    </w:p>
    <w:p w14:paraId="50582DA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（二）本项目合同价款由甲方支付给乙方，具体支付方式和时间如下：</w:t>
      </w:r>
    </w:p>
    <w:p w14:paraId="023AB6D5">
      <w:pPr>
        <w:pStyle w:val="2"/>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1.项目合同生效且具备实施条件后甲方向乙方支付合同总金额的40%作为预付款；</w:t>
      </w:r>
    </w:p>
    <w:p w14:paraId="27151533">
      <w:pPr>
        <w:pStyle w:val="2"/>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2.项目完成提交最终成果资料并通过验收且收到乙方正式发票后支付合同款的60%。</w:t>
      </w:r>
    </w:p>
    <w:p w14:paraId="4C6FBC0D">
      <w:pPr>
        <w:pStyle w:val="2"/>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注：合同款支付周期：满足约定支付条件后，甲方收到乙方提交的正规票据（符合甲方财务管理要求）后7个工作日内支付至乙方账户</w:t>
      </w:r>
      <w:r>
        <w:rPr>
          <w:rFonts w:hint="eastAsia" w:ascii="宋体" w:hAnsi="宋体" w:eastAsia="宋体" w:cs="宋体"/>
          <w:color w:val="auto"/>
          <w:sz w:val="21"/>
          <w:szCs w:val="21"/>
          <w:highlight w:val="none"/>
          <w:lang w:val="en-US" w:eastAsia="zh-CN"/>
        </w:rPr>
        <w:t>。</w:t>
      </w:r>
    </w:p>
    <w:p w14:paraId="7A942325">
      <w:pPr>
        <w:keepNext w:val="0"/>
        <w:keepLines w:val="0"/>
        <w:pageBreakBefore w:val="0"/>
        <w:kinsoku/>
        <w:wordWrap/>
        <w:overflowPunct/>
        <w:topLinePunct w:val="0"/>
        <w:autoSpaceDE/>
        <w:autoSpaceDN/>
        <w:bidi w:val="0"/>
        <w:adjustRightInd/>
        <w:snapToGrid/>
        <w:spacing w:line="440" w:lineRule="exact"/>
        <w:ind w:firstLine="420" w:firstLineChars="200"/>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（三）甲方应付合同款至以下乙方指定的银行账户：</w:t>
      </w:r>
    </w:p>
    <w:p w14:paraId="5B678D9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1.开户名称：</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i/>
          <w:iCs/>
          <w:color w:val="auto"/>
          <w:szCs w:val="21"/>
          <w:highlight w:val="none"/>
          <w:u w:val="single"/>
        </w:rPr>
        <w:t>签订合同时填写相应内容</w:t>
      </w:r>
      <w:r>
        <w:rPr>
          <w:rFonts w:hint="eastAsia" w:ascii="宋体" w:hAnsi="宋体" w:eastAsia="宋体" w:cs="宋体"/>
          <w:color w:val="auto"/>
          <w:sz w:val="21"/>
          <w:szCs w:val="21"/>
          <w:highlight w:val="none"/>
          <w:u w:val="single"/>
          <w:lang w:val="en-US" w:eastAsia="zh-CN"/>
        </w:rPr>
        <w:t>】</w:t>
      </w:r>
    </w:p>
    <w:p w14:paraId="671CC1B3">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2.开户银行：</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i/>
          <w:iCs/>
          <w:color w:val="auto"/>
          <w:szCs w:val="21"/>
          <w:highlight w:val="none"/>
          <w:u w:val="single"/>
        </w:rPr>
        <w:t>签订合同时填写相应内容</w:t>
      </w:r>
      <w:r>
        <w:rPr>
          <w:rFonts w:hint="eastAsia" w:ascii="宋体" w:hAnsi="宋体" w:eastAsia="宋体" w:cs="宋体"/>
          <w:color w:val="auto"/>
          <w:sz w:val="21"/>
          <w:szCs w:val="21"/>
          <w:highlight w:val="none"/>
          <w:u w:val="single"/>
          <w:lang w:val="en-US" w:eastAsia="zh-CN"/>
        </w:rPr>
        <w:t>】</w:t>
      </w:r>
    </w:p>
    <w:p w14:paraId="3AB96022">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3.账    号：</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i/>
          <w:iCs/>
          <w:color w:val="auto"/>
          <w:szCs w:val="21"/>
          <w:highlight w:val="none"/>
          <w:u w:val="single"/>
        </w:rPr>
        <w:t>签订合同时填写相应内容</w:t>
      </w:r>
      <w:r>
        <w:rPr>
          <w:rFonts w:hint="eastAsia" w:ascii="宋体" w:hAnsi="宋体" w:eastAsia="宋体" w:cs="宋体"/>
          <w:color w:val="auto"/>
          <w:sz w:val="21"/>
          <w:szCs w:val="21"/>
          <w:highlight w:val="none"/>
          <w:u w:val="single"/>
          <w:lang w:val="en-US" w:eastAsia="zh-CN"/>
        </w:rPr>
        <w:t>】</w:t>
      </w:r>
    </w:p>
    <w:p w14:paraId="61E737A1">
      <w:pPr>
        <w:keepNext w:val="0"/>
        <w:keepLines w:val="0"/>
        <w:pageBreakBefore w:val="0"/>
        <w:kinsoku/>
        <w:wordWrap/>
        <w:overflowPunct/>
        <w:topLinePunct w:val="0"/>
        <w:autoSpaceDE/>
        <w:autoSpaceDN/>
        <w:bidi w:val="0"/>
        <w:spacing w:line="440" w:lineRule="exact"/>
        <w:ind w:firstLine="422" w:firstLineChars="200"/>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rPr>
        <w:t>第</w:t>
      </w:r>
      <w:r>
        <w:rPr>
          <w:rFonts w:hint="eastAsia" w:ascii="宋体" w:hAnsi="宋体" w:eastAsia="宋体" w:cs="宋体"/>
          <w:b/>
          <w:bCs/>
          <w:color w:val="auto"/>
          <w:kern w:val="2"/>
          <w:sz w:val="21"/>
          <w:szCs w:val="21"/>
          <w:highlight w:val="none"/>
          <w:lang w:val="en-US" w:eastAsia="zh-CN"/>
        </w:rPr>
        <w:t>六</w:t>
      </w:r>
      <w:r>
        <w:rPr>
          <w:rFonts w:hint="eastAsia" w:ascii="宋体" w:hAnsi="宋体" w:eastAsia="宋体" w:cs="宋体"/>
          <w:b/>
          <w:bCs/>
          <w:color w:val="auto"/>
          <w:kern w:val="2"/>
          <w:sz w:val="21"/>
          <w:szCs w:val="21"/>
          <w:highlight w:val="none"/>
        </w:rPr>
        <w:t>条  履约保证金：</w:t>
      </w:r>
      <w:r>
        <w:rPr>
          <w:rFonts w:hint="eastAsia" w:ascii="宋体" w:hAnsi="宋体" w:eastAsia="宋体" w:cs="宋体"/>
          <w:b/>
          <w:bCs/>
          <w:color w:val="auto"/>
          <w:kern w:val="2"/>
          <w:sz w:val="21"/>
          <w:szCs w:val="21"/>
          <w:highlight w:val="none"/>
          <w:lang w:val="en-US" w:eastAsia="zh-CN"/>
        </w:rPr>
        <w:t>无</w:t>
      </w:r>
    </w:p>
    <w:p w14:paraId="38A6BD5A">
      <w:pPr>
        <w:pStyle w:val="22"/>
        <w:keepNext w:val="0"/>
        <w:keepLines w:val="0"/>
        <w:pageBreakBefore w:val="0"/>
        <w:kinsoku/>
        <w:wordWrap/>
        <w:overflowPunct/>
        <w:topLinePunct w:val="0"/>
        <w:autoSpaceDE/>
        <w:autoSpaceDN/>
        <w:bidi w:val="0"/>
        <w:spacing w:line="440" w:lineRule="exact"/>
        <w:ind w:firstLine="422" w:firstLineChars="200"/>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w:t>
      </w: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条  服务人员</w:t>
      </w:r>
    </w:p>
    <w:p w14:paraId="1DC5DCEB">
      <w:pPr>
        <w:keepNext w:val="0"/>
        <w:keepLines w:val="0"/>
        <w:pageBreakBefore w:val="0"/>
        <w:kinsoku/>
        <w:wordWrap/>
        <w:overflowPunct/>
        <w:topLinePunct w:val="0"/>
        <w:autoSpaceDE/>
        <w:autoSpaceDN/>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乙方应派遣一名具有专业知识的资深管理人员负责与甲方对接，负责本项目的项目管理，并根据实际状况调整乙方人员安排，以保证项目的正常高效运作。</w:t>
      </w:r>
    </w:p>
    <w:p w14:paraId="5555FD47">
      <w:pPr>
        <w:keepNext w:val="0"/>
        <w:keepLines w:val="0"/>
        <w:pageBreakBefore w:val="0"/>
        <w:kinsoku/>
        <w:wordWrap/>
        <w:overflowPunct/>
        <w:topLinePunct w:val="0"/>
        <w:autoSpaceDE/>
        <w:autoSpaceDN/>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乙方应派出投标文件中指定资历和经验的专业服务人员提供服务，甲方有权要求撤换不合格的服务人员。若乙方原因，未经甲方书面同意，乙方不得擅自更换指定的服务人员，否则甲方有权解除合同，另行安排服务商，由此造成的损失由乙方承担。</w:t>
      </w:r>
    </w:p>
    <w:p w14:paraId="29713D17">
      <w:pPr>
        <w:keepNext w:val="0"/>
        <w:keepLines w:val="0"/>
        <w:pageBreakBefore w:val="0"/>
        <w:kinsoku/>
        <w:wordWrap/>
        <w:overflowPunct/>
        <w:topLinePunct w:val="0"/>
        <w:autoSpaceDE/>
        <w:autoSpaceDN/>
        <w:bidi w:val="0"/>
        <w:spacing w:line="440" w:lineRule="exact"/>
        <w:ind w:firstLine="422" w:firstLineChars="200"/>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rPr>
        <w:t>条  项目验收</w:t>
      </w:r>
    </w:p>
    <w:p w14:paraId="527F66CE">
      <w:pPr>
        <w:keepNext w:val="0"/>
        <w:keepLines w:val="0"/>
        <w:pageBreakBefore w:val="0"/>
        <w:kinsoku/>
        <w:wordWrap/>
        <w:overflowPunct/>
        <w:topLinePunct w:val="0"/>
        <w:autoSpaceDE/>
        <w:autoSpaceDN/>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验收标准：由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根据招标文件要求进行验收。</w:t>
      </w:r>
    </w:p>
    <w:p w14:paraId="17F30F99">
      <w:pPr>
        <w:pStyle w:val="22"/>
        <w:keepNext w:val="0"/>
        <w:keepLines w:val="0"/>
        <w:pageBreakBefore w:val="0"/>
        <w:kinsoku/>
        <w:wordWrap/>
        <w:overflowPunct/>
        <w:topLinePunct w:val="0"/>
        <w:autoSpaceDE/>
        <w:autoSpaceDN/>
        <w:bidi w:val="0"/>
        <w:spacing w:line="440" w:lineRule="exact"/>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验收文档：项目验收时，由乙方负责提供相关验收文档等。</w:t>
      </w:r>
    </w:p>
    <w:p w14:paraId="59BF228C">
      <w:pPr>
        <w:pStyle w:val="38"/>
        <w:keepNext w:val="0"/>
        <w:keepLines w:val="0"/>
        <w:pageBreakBefore w:val="0"/>
        <w:kinsoku/>
        <w:wordWrap/>
        <w:overflowPunct/>
        <w:topLinePunct w:val="0"/>
        <w:autoSpaceDE/>
        <w:autoSpaceDN/>
        <w:bidi w:val="0"/>
        <w:spacing w:line="440" w:lineRule="exact"/>
        <w:ind w:left="0" w:leftChars="0" w:firstLine="411" w:firstLineChars="195"/>
        <w:jc w:val="left"/>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w:t>
      </w: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条  税费</w:t>
      </w:r>
    </w:p>
    <w:p w14:paraId="6EA91A14">
      <w:pPr>
        <w:keepNext w:val="0"/>
        <w:keepLines w:val="0"/>
        <w:pageBreakBefore w:val="0"/>
        <w:kinsoku/>
        <w:wordWrap/>
        <w:overflowPunct/>
        <w:topLinePunct w:val="0"/>
        <w:autoSpaceDE/>
        <w:autoSpaceDN/>
        <w:bidi w:val="0"/>
        <w:spacing w:line="44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本合同执行中相关的一切税费均由乙方负担。 </w:t>
      </w:r>
    </w:p>
    <w:p w14:paraId="3206855A">
      <w:pPr>
        <w:pStyle w:val="38"/>
        <w:keepNext w:val="0"/>
        <w:keepLines w:val="0"/>
        <w:pageBreakBefore w:val="0"/>
        <w:kinsoku/>
        <w:wordWrap/>
        <w:overflowPunct/>
        <w:topLinePunct w:val="0"/>
        <w:autoSpaceDE/>
        <w:autoSpaceDN/>
        <w:bidi w:val="0"/>
        <w:spacing w:line="440" w:lineRule="exact"/>
        <w:ind w:left="0" w:leftChars="0" w:firstLine="411" w:firstLineChars="195"/>
        <w:jc w:val="left"/>
        <w:outlineLvl w:val="1"/>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第十条</w:t>
      </w:r>
      <w:r>
        <w:rPr>
          <w:rFonts w:hint="eastAsia" w:ascii="宋体" w:hAnsi="宋体" w:eastAsia="宋体" w:cs="宋体"/>
          <w:b/>
          <w:bCs/>
          <w:color w:val="auto"/>
          <w:kern w:val="0"/>
          <w:sz w:val="21"/>
          <w:szCs w:val="21"/>
          <w:highlight w:val="none"/>
          <w:lang w:val="en-US" w:eastAsia="zh-CN"/>
        </w:rPr>
        <w:t xml:space="preserve"> </w:t>
      </w:r>
      <w:r>
        <w:rPr>
          <w:rFonts w:hint="eastAsia" w:ascii="宋体" w:hAnsi="宋体" w:eastAsia="宋体" w:cs="宋体"/>
          <w:b/>
          <w:bCs/>
          <w:color w:val="auto"/>
          <w:kern w:val="0"/>
          <w:sz w:val="21"/>
          <w:szCs w:val="21"/>
          <w:highlight w:val="none"/>
        </w:rPr>
        <w:t>技术情报和资料的保密约定</w:t>
      </w:r>
    </w:p>
    <w:p w14:paraId="255AE5E3">
      <w:pPr>
        <w:keepNext w:val="0"/>
        <w:keepLines w:val="0"/>
        <w:pageBreakBefore w:val="0"/>
        <w:kinsoku/>
        <w:wordWrap/>
        <w:overflowPunct/>
        <w:topLinePunct w:val="0"/>
        <w:autoSpaceDE/>
        <w:autoSpaceDN/>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乙方承诺在项目实施过程中按照国家保密法律法规以及甲方的要求，做好有关保密工作。乙方保证项目实施过程中的有关信息、文件等对第三方保密，非经甲方同意，不得公开或向第三方提供。</w:t>
      </w:r>
    </w:p>
    <w:p w14:paraId="1697CFEF">
      <w:pPr>
        <w:keepNext w:val="0"/>
        <w:keepLines w:val="0"/>
        <w:pageBreakBefore w:val="0"/>
        <w:kinsoku/>
        <w:wordWrap/>
        <w:overflowPunct/>
        <w:topLinePunct w:val="0"/>
        <w:autoSpaceDE/>
        <w:autoSpaceDN/>
        <w:bidi w:val="0"/>
        <w:snapToGrid w:val="0"/>
        <w:spacing w:line="440" w:lineRule="exact"/>
        <w:ind w:firstLine="422" w:firstLineChars="200"/>
        <w:jc w:val="left"/>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第十一条 经营制约</w:t>
      </w:r>
    </w:p>
    <w:p w14:paraId="7E34F6A1">
      <w:pPr>
        <w:keepNext w:val="0"/>
        <w:keepLines w:val="0"/>
        <w:pageBreakBefore w:val="0"/>
        <w:kinsoku/>
        <w:wordWrap/>
        <w:overflowPunct/>
        <w:topLinePunct w:val="0"/>
        <w:autoSpaceDE/>
        <w:autoSpaceDN/>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乙方不得以甲方的名义从事任何经济活动，且由此发生的一切债权、债务与甲方无关。</w:t>
      </w:r>
    </w:p>
    <w:p w14:paraId="5F9A8A07">
      <w:pPr>
        <w:keepNext w:val="0"/>
        <w:keepLines w:val="0"/>
        <w:pageBreakBefore w:val="0"/>
        <w:kinsoku/>
        <w:wordWrap/>
        <w:overflowPunct/>
        <w:topLinePunct w:val="0"/>
        <w:autoSpaceDE/>
        <w:autoSpaceDN/>
        <w:bidi w:val="0"/>
        <w:snapToGrid w:val="0"/>
        <w:spacing w:line="440" w:lineRule="exact"/>
        <w:ind w:firstLine="422" w:firstLineChars="200"/>
        <w:jc w:val="left"/>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第</w:t>
      </w:r>
      <w:r>
        <w:rPr>
          <w:rFonts w:hint="eastAsia" w:ascii="宋体" w:hAnsi="宋体" w:eastAsia="宋体" w:cs="宋体"/>
          <w:b/>
          <w:bCs/>
          <w:color w:val="auto"/>
          <w:kern w:val="0"/>
          <w:sz w:val="21"/>
          <w:szCs w:val="21"/>
          <w:highlight w:val="none"/>
          <w:lang w:val="en-US" w:eastAsia="zh-CN"/>
        </w:rPr>
        <w:t>十二</w:t>
      </w:r>
      <w:r>
        <w:rPr>
          <w:rFonts w:hint="eastAsia" w:ascii="宋体" w:hAnsi="宋体" w:eastAsia="宋体" w:cs="宋体"/>
          <w:b/>
          <w:bCs/>
          <w:color w:val="auto"/>
          <w:kern w:val="0"/>
          <w:sz w:val="21"/>
          <w:szCs w:val="21"/>
          <w:highlight w:val="none"/>
        </w:rPr>
        <w:t>条</w:t>
      </w:r>
      <w:r>
        <w:rPr>
          <w:rFonts w:hint="eastAsia" w:ascii="宋体" w:hAnsi="宋体" w:eastAsia="宋体" w:cs="宋体"/>
          <w:b/>
          <w:bCs/>
          <w:color w:val="auto"/>
          <w:kern w:val="0"/>
          <w:sz w:val="21"/>
          <w:szCs w:val="21"/>
          <w:highlight w:val="none"/>
          <w:lang w:val="en-US" w:eastAsia="zh-CN"/>
        </w:rPr>
        <w:t xml:space="preserve"> </w:t>
      </w:r>
      <w:r>
        <w:rPr>
          <w:rFonts w:hint="eastAsia" w:ascii="宋体" w:hAnsi="宋体" w:eastAsia="宋体" w:cs="宋体"/>
          <w:b/>
          <w:bCs/>
          <w:color w:val="auto"/>
          <w:kern w:val="0"/>
          <w:sz w:val="21"/>
          <w:szCs w:val="21"/>
          <w:highlight w:val="none"/>
          <w:lang w:val="en-US" w:eastAsia="zh-CN" w:bidi="ar-SA"/>
        </w:rPr>
        <w:t>产权担保</w:t>
      </w:r>
    </w:p>
    <w:p w14:paraId="0FA688CE">
      <w:pPr>
        <w:pStyle w:val="2"/>
        <w:keepNext w:val="0"/>
        <w:keepLines w:val="0"/>
        <w:pageBreakBefore w:val="0"/>
        <w:kinsoku/>
        <w:wordWrap/>
        <w:overflowPunct/>
        <w:topLinePunct w:val="0"/>
        <w:autoSpaceDE/>
        <w:autoSpaceDN/>
        <w:bidi w:val="0"/>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乙方保证所交付的货物的所有权完全属于乙方且无任何抵押、查封等产权瑕疵。</w:t>
      </w:r>
    </w:p>
    <w:p w14:paraId="394E4007">
      <w:pPr>
        <w:keepNext w:val="0"/>
        <w:keepLines w:val="0"/>
        <w:pageBreakBefore w:val="0"/>
        <w:kinsoku/>
        <w:wordWrap/>
        <w:overflowPunct/>
        <w:topLinePunct w:val="0"/>
        <w:autoSpaceDE/>
        <w:autoSpaceDN/>
        <w:bidi w:val="0"/>
        <w:snapToGrid w:val="0"/>
        <w:spacing w:line="440" w:lineRule="exact"/>
        <w:ind w:firstLine="422" w:firstLineChars="20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w:t>
      </w:r>
      <w:r>
        <w:rPr>
          <w:rFonts w:hint="eastAsia" w:ascii="宋体" w:hAnsi="宋体" w:eastAsia="宋体" w:cs="宋体"/>
          <w:b/>
          <w:bCs/>
          <w:color w:val="auto"/>
          <w:kern w:val="0"/>
          <w:sz w:val="21"/>
          <w:szCs w:val="21"/>
          <w:highlight w:val="none"/>
          <w:lang w:val="en-US" w:eastAsia="zh-CN"/>
        </w:rPr>
        <w:t>十三</w:t>
      </w:r>
      <w:r>
        <w:rPr>
          <w:rFonts w:hint="eastAsia" w:ascii="宋体" w:hAnsi="宋体" w:eastAsia="宋体" w:cs="宋体"/>
          <w:b/>
          <w:bCs/>
          <w:color w:val="auto"/>
          <w:kern w:val="0"/>
          <w:sz w:val="21"/>
          <w:szCs w:val="21"/>
          <w:highlight w:val="none"/>
        </w:rPr>
        <w:t>条</w:t>
      </w:r>
      <w:r>
        <w:rPr>
          <w:rFonts w:hint="eastAsia" w:ascii="宋体" w:hAnsi="宋体" w:eastAsia="宋体" w:cs="宋体"/>
          <w:b/>
          <w:bCs/>
          <w:color w:val="auto"/>
          <w:kern w:val="0"/>
          <w:sz w:val="21"/>
          <w:szCs w:val="21"/>
          <w:highlight w:val="none"/>
          <w:lang w:val="en-US" w:eastAsia="zh-CN"/>
        </w:rPr>
        <w:t xml:space="preserve">  </w:t>
      </w:r>
      <w:r>
        <w:rPr>
          <w:rFonts w:hint="eastAsia" w:ascii="宋体" w:hAnsi="宋体" w:eastAsia="宋体" w:cs="宋体"/>
          <w:b/>
          <w:bCs/>
          <w:color w:val="auto"/>
          <w:kern w:val="0"/>
          <w:sz w:val="21"/>
          <w:szCs w:val="21"/>
          <w:highlight w:val="none"/>
        </w:rPr>
        <w:t>服务质量保证及后续服务</w:t>
      </w:r>
    </w:p>
    <w:p w14:paraId="654570E0">
      <w:pPr>
        <w:keepNext w:val="0"/>
        <w:keepLines w:val="0"/>
        <w:pageBreakBefore w:val="0"/>
        <w:kinsoku/>
        <w:wordWrap/>
        <w:overflowPunct/>
        <w:topLinePunct w:val="0"/>
        <w:autoSpaceDE/>
        <w:autoSpaceDN/>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乙方应按招标文件规定向甲方提供服务，并保证服务质量达到要求。</w:t>
      </w:r>
    </w:p>
    <w:p w14:paraId="660838CD">
      <w:pPr>
        <w:keepNext w:val="0"/>
        <w:keepLines w:val="0"/>
        <w:pageBreakBefore w:val="0"/>
        <w:kinsoku/>
        <w:wordWrap/>
        <w:overflowPunct/>
        <w:topLinePunct w:val="0"/>
        <w:autoSpaceDE/>
        <w:autoSpaceDN/>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如在服务过程中发生问题且须在服务现场解决的，乙方在接到甲方通知后在</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小时内到达甲方现场。</w:t>
      </w:r>
    </w:p>
    <w:p w14:paraId="77F54C40">
      <w:pPr>
        <w:keepNext w:val="0"/>
        <w:keepLines w:val="0"/>
        <w:pageBreakBefore w:val="0"/>
        <w:kinsoku/>
        <w:wordWrap/>
        <w:overflowPunct/>
        <w:topLinePunct w:val="0"/>
        <w:autoSpaceDE/>
        <w:autoSpaceDN/>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在服务期内，乙方应对出现的质量及安全问题负责处理解决并承担一切费用。</w:t>
      </w:r>
    </w:p>
    <w:p w14:paraId="6D1B4868">
      <w:pPr>
        <w:keepNext w:val="0"/>
        <w:keepLines w:val="0"/>
        <w:pageBreakBefore w:val="0"/>
        <w:kinsoku/>
        <w:wordWrap/>
        <w:overflowPunct/>
        <w:topLinePunct w:val="0"/>
        <w:autoSpaceDE/>
        <w:autoSpaceDN/>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如因乙方工作失误或服务成果不符合要求而造成损失的，乙方除负责采取补救措施外，还需承担由此造成的全部损失。</w:t>
      </w:r>
    </w:p>
    <w:p w14:paraId="6D72F2CE">
      <w:pPr>
        <w:keepNext w:val="0"/>
        <w:keepLines w:val="0"/>
        <w:pageBreakBefore w:val="0"/>
        <w:widowControl w:val="0"/>
        <w:kinsoku/>
        <w:wordWrap/>
        <w:overflowPunct/>
        <w:topLinePunct w:val="0"/>
        <w:autoSpaceDE/>
        <w:autoSpaceDN/>
        <w:bidi w:val="0"/>
        <w:adjustRightInd/>
        <w:snapToGrid w:val="0"/>
        <w:spacing w:line="440" w:lineRule="exact"/>
        <w:ind w:firstLine="422" w:firstLineChars="200"/>
        <w:jc w:val="left"/>
        <w:textAlignment w:val="baseline"/>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第十四条 违约金或者损失赔偿的计算方法</w:t>
      </w:r>
    </w:p>
    <w:p w14:paraId="40F47AD5">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（一）乙方具有不按合同要求服务、单方面不履行合同义务、延期交付等违约行为，导致合同解除的，乙方除退还甲方已付全部款项外，还应向甲方支付合同总价款10％的违约赔偿金。</w:t>
      </w:r>
    </w:p>
    <w:p w14:paraId="07B75A22">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（二）除本合同另有约定外，乙方逾期履行合同义务的，应向甲方偿付500元/天的违约金。逾期超5天以上的，逾期部分应向甲方偿付1000元/天的违约金，逾期超10天以上的，甲方有权解除合同。</w:t>
      </w:r>
    </w:p>
    <w:p w14:paraId="104DCFDB">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（三）本合同服务须由乙方直接供应，不得转让、转包他人供应；否则，甲方有权解除合同、拒付（或要求退还）合同价款并要求乙方支付合同总价款10%的违约金。</w:t>
      </w:r>
    </w:p>
    <w:p w14:paraId="661393D6">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四）乙方所供服务侵犯第三方知识产权、肖像、隐私权、侵犯第三人权的，乙方应承担由此造成的所有损失（包括但不限于侵权赔偿款、诉讼费、律师费、向甲方退还已收全款并按合同总价款的10%支付违约金等）。</w:t>
      </w:r>
    </w:p>
    <w:p w14:paraId="7208F24B">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jc w:val="left"/>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kern w:val="0"/>
          <w:sz w:val="21"/>
          <w:szCs w:val="21"/>
          <w:highlight w:val="none"/>
          <w:lang w:val="en-US" w:eastAsia="zh-CN" w:bidi="ar-SA"/>
        </w:rPr>
        <w:t>如上述违约金不足以弥补实际损失的,则须赔偿全部实际损失。</w:t>
      </w:r>
    </w:p>
    <w:p w14:paraId="3BAA3EC0">
      <w:pPr>
        <w:keepNext w:val="0"/>
        <w:keepLines w:val="0"/>
        <w:pageBreakBefore w:val="0"/>
        <w:widowControl w:val="0"/>
        <w:kinsoku/>
        <w:wordWrap/>
        <w:overflowPunct/>
        <w:topLinePunct w:val="0"/>
        <w:autoSpaceDE/>
        <w:autoSpaceDN/>
        <w:bidi w:val="0"/>
        <w:adjustRightInd/>
        <w:snapToGrid/>
        <w:spacing w:line="440" w:lineRule="exact"/>
        <w:ind w:left="0" w:leftChars="0" w:firstLine="411" w:firstLineChars="195"/>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第十五条  不可抗力事件处理</w:t>
      </w:r>
    </w:p>
    <w:p w14:paraId="038317D7">
      <w:pPr>
        <w:keepNext w:val="0"/>
        <w:keepLines w:val="0"/>
        <w:pageBreakBefore w:val="0"/>
        <w:widowControl w:val="0"/>
        <w:kinsoku/>
        <w:wordWrap/>
        <w:overflowPunct/>
        <w:topLinePunct w:val="0"/>
        <w:autoSpaceDE/>
        <w:autoSpaceDN/>
        <w:bidi w:val="0"/>
        <w:adjustRightInd/>
        <w:snapToGrid/>
        <w:spacing w:line="440" w:lineRule="exact"/>
        <w:ind w:left="0" w:leftChars="0" w:firstLine="409" w:firstLineChars="195"/>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（一）在合同有效期内，任何一方因不可抗力事件导致不能履行合同，则合同履行期可延长，其延长期与不可抗力影响期相同。</w:t>
      </w:r>
    </w:p>
    <w:p w14:paraId="0625788E">
      <w:pPr>
        <w:keepNext w:val="0"/>
        <w:keepLines w:val="0"/>
        <w:pageBreakBefore w:val="0"/>
        <w:widowControl w:val="0"/>
        <w:kinsoku/>
        <w:wordWrap/>
        <w:overflowPunct/>
        <w:topLinePunct w:val="0"/>
        <w:autoSpaceDE/>
        <w:autoSpaceDN/>
        <w:bidi w:val="0"/>
        <w:adjustRightInd/>
        <w:snapToGrid/>
        <w:spacing w:line="440" w:lineRule="exact"/>
        <w:ind w:left="0" w:leftChars="0" w:firstLine="409" w:firstLineChars="195"/>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（二）不可抗力事件发生后，应立即通知对方，并寄送有关权威机构出具的证明。</w:t>
      </w:r>
    </w:p>
    <w:p w14:paraId="7F4740F0">
      <w:pPr>
        <w:keepNext w:val="0"/>
        <w:keepLines w:val="0"/>
        <w:pageBreakBefore w:val="0"/>
        <w:widowControl w:val="0"/>
        <w:kinsoku/>
        <w:wordWrap/>
        <w:overflowPunct/>
        <w:topLinePunct w:val="0"/>
        <w:autoSpaceDE/>
        <w:autoSpaceDN/>
        <w:bidi w:val="0"/>
        <w:adjustRightInd/>
        <w:snapToGrid/>
        <w:spacing w:line="440" w:lineRule="exact"/>
        <w:ind w:left="0" w:leftChars="0" w:firstLine="409" w:firstLineChars="195"/>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（三）不可抗力事件延续120天以上，双方应通过友好协商，确定是否继续履行合同。</w:t>
      </w:r>
    </w:p>
    <w:p w14:paraId="76B02548">
      <w:pPr>
        <w:keepNext w:val="0"/>
        <w:keepLines w:val="0"/>
        <w:pageBreakBefore w:val="0"/>
        <w:kinsoku/>
        <w:wordWrap/>
        <w:overflowPunct/>
        <w:topLinePunct w:val="0"/>
        <w:autoSpaceDE/>
        <w:autoSpaceDN/>
        <w:bidi w:val="0"/>
        <w:spacing w:line="440" w:lineRule="exact"/>
        <w:ind w:firstLine="422" w:firstLineChars="200"/>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十六</w:t>
      </w:r>
      <w:r>
        <w:rPr>
          <w:rFonts w:hint="eastAsia" w:ascii="宋体" w:hAnsi="宋体" w:eastAsia="宋体" w:cs="宋体"/>
          <w:b/>
          <w:color w:val="auto"/>
          <w:sz w:val="21"/>
          <w:szCs w:val="21"/>
          <w:highlight w:val="none"/>
        </w:rPr>
        <w:t>条  风险承担</w:t>
      </w:r>
    </w:p>
    <w:p w14:paraId="0DD43406">
      <w:pPr>
        <w:keepNext w:val="0"/>
        <w:keepLines w:val="0"/>
        <w:pageBreakBefore w:val="0"/>
        <w:kinsoku/>
        <w:wordWrap/>
        <w:overflowPunct/>
        <w:topLinePunct w:val="0"/>
        <w:autoSpaceDE/>
        <w:autoSpaceDN/>
        <w:bidi w:val="0"/>
        <w:spacing w:line="44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在合同执行期限内，乙方应对可能出现的风险自行承担一切责任。</w:t>
      </w:r>
    </w:p>
    <w:p w14:paraId="688BF061">
      <w:pPr>
        <w:pStyle w:val="38"/>
        <w:keepNext w:val="0"/>
        <w:keepLines w:val="0"/>
        <w:pageBreakBefore w:val="0"/>
        <w:kinsoku/>
        <w:wordWrap/>
        <w:overflowPunct/>
        <w:topLinePunct w:val="0"/>
        <w:autoSpaceDE/>
        <w:autoSpaceDN/>
        <w:bidi w:val="0"/>
        <w:spacing w:line="440" w:lineRule="exact"/>
        <w:ind w:left="0" w:leftChars="0" w:firstLine="422" w:firstLineChars="200"/>
        <w:jc w:val="left"/>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w:t>
      </w:r>
      <w:r>
        <w:rPr>
          <w:rFonts w:hint="eastAsia" w:ascii="宋体" w:hAnsi="宋体" w:eastAsia="宋体" w:cs="宋体"/>
          <w:b/>
          <w:bCs/>
          <w:color w:val="auto"/>
          <w:sz w:val="21"/>
          <w:szCs w:val="21"/>
          <w:highlight w:val="none"/>
          <w:lang w:val="en-US" w:eastAsia="zh-CN"/>
        </w:rPr>
        <w:t>十七</w:t>
      </w:r>
      <w:r>
        <w:rPr>
          <w:rFonts w:hint="eastAsia" w:ascii="宋体" w:hAnsi="宋体" w:eastAsia="宋体" w:cs="宋体"/>
          <w:b/>
          <w:bCs/>
          <w:color w:val="auto"/>
          <w:sz w:val="21"/>
          <w:szCs w:val="21"/>
          <w:highlight w:val="none"/>
        </w:rPr>
        <w:t>条  转包或分包</w:t>
      </w:r>
    </w:p>
    <w:p w14:paraId="5EFEF514">
      <w:pPr>
        <w:keepNext w:val="0"/>
        <w:keepLines w:val="0"/>
        <w:pageBreakBefore w:val="0"/>
        <w:kinsoku/>
        <w:wordWrap/>
        <w:overflowPunct/>
        <w:topLinePunct w:val="0"/>
        <w:autoSpaceDE/>
        <w:autoSpaceDN/>
        <w:bidi w:val="0"/>
        <w:spacing w:line="440" w:lineRule="exact"/>
        <w:ind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 xml:space="preserve">合同转让 </w:t>
      </w:r>
    </w:p>
    <w:p w14:paraId="246ECECE">
      <w:pPr>
        <w:keepNext w:val="0"/>
        <w:keepLines w:val="0"/>
        <w:pageBreakBefore w:val="0"/>
        <w:kinsoku/>
        <w:wordWrap/>
        <w:overflowPunct/>
        <w:topLinePunct w:val="0"/>
        <w:autoSpaceDE/>
        <w:autoSpaceDN/>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采购合同不能转让。 </w:t>
      </w:r>
    </w:p>
    <w:p w14:paraId="46D52B72">
      <w:pPr>
        <w:keepNext w:val="0"/>
        <w:keepLines w:val="0"/>
        <w:pageBreakBefore w:val="0"/>
        <w:kinsoku/>
        <w:wordWrap/>
        <w:overflowPunct/>
        <w:topLinePunct w:val="0"/>
        <w:autoSpaceDE/>
        <w:autoSpaceDN/>
        <w:bidi w:val="0"/>
        <w:spacing w:line="440" w:lineRule="exact"/>
        <w:ind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 xml:space="preserve">合同分包 </w:t>
      </w:r>
    </w:p>
    <w:p w14:paraId="32EF3971">
      <w:pPr>
        <w:pStyle w:val="38"/>
        <w:keepNext w:val="0"/>
        <w:keepLines w:val="0"/>
        <w:pageBreakBefore w:val="0"/>
        <w:kinsoku/>
        <w:wordWrap/>
        <w:overflowPunct/>
        <w:topLinePunct w:val="0"/>
        <w:autoSpaceDE/>
        <w:autoSpaceDN/>
        <w:bidi w:val="0"/>
        <w:spacing w:line="440" w:lineRule="exact"/>
        <w:ind w:left="0" w:leftChars="0" w:firstLine="409" w:firstLineChars="195"/>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未经甲方同意，</w:t>
      </w:r>
      <w:r>
        <w:rPr>
          <w:rFonts w:hint="eastAsia" w:ascii="宋体" w:hAnsi="宋体" w:eastAsia="宋体" w:cs="宋体"/>
          <w:color w:val="auto"/>
          <w:sz w:val="21"/>
          <w:szCs w:val="21"/>
          <w:highlight w:val="none"/>
        </w:rPr>
        <w:t>如乙方将项目分包，甲方有权解除合同并追究乙方的违约责任</w:t>
      </w:r>
      <w:r>
        <w:rPr>
          <w:rFonts w:hint="eastAsia" w:ascii="宋体" w:hAnsi="宋体" w:eastAsia="宋体" w:cs="宋体"/>
          <w:color w:val="auto"/>
          <w:sz w:val="21"/>
          <w:szCs w:val="21"/>
          <w:highlight w:val="none"/>
          <w:lang w:eastAsia="zh-CN"/>
        </w:rPr>
        <w:t>。</w:t>
      </w:r>
    </w:p>
    <w:p w14:paraId="79F22966">
      <w:pPr>
        <w:keepNext w:val="0"/>
        <w:keepLines w:val="0"/>
        <w:pageBreakBefore w:val="0"/>
        <w:widowControl w:val="0"/>
        <w:kinsoku/>
        <w:wordWrap/>
        <w:overflowPunct/>
        <w:topLinePunct w:val="0"/>
        <w:autoSpaceDE/>
        <w:autoSpaceDN/>
        <w:bidi w:val="0"/>
        <w:adjustRightInd/>
        <w:snapToGrid/>
        <w:spacing w:line="440" w:lineRule="exact"/>
        <w:ind w:left="0" w:leftChars="0" w:firstLine="411" w:firstLineChars="195"/>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第十八条  税费</w:t>
      </w:r>
    </w:p>
    <w:p w14:paraId="5E52BD65">
      <w:pPr>
        <w:keepNext w:val="0"/>
        <w:keepLines w:val="0"/>
        <w:pageBreakBefore w:val="0"/>
        <w:widowControl w:val="0"/>
        <w:kinsoku/>
        <w:wordWrap/>
        <w:overflowPunct/>
        <w:topLinePunct w:val="0"/>
        <w:autoSpaceDE/>
        <w:autoSpaceDN/>
        <w:bidi w:val="0"/>
        <w:adjustRightInd/>
        <w:snapToGrid/>
        <w:spacing w:line="440" w:lineRule="exact"/>
        <w:ind w:left="0" w:leftChars="0" w:firstLine="409" w:firstLineChars="195"/>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本合同执行中相关的一切税费均由乙方负担。  </w:t>
      </w:r>
    </w:p>
    <w:p w14:paraId="3BF63464">
      <w:pPr>
        <w:keepNext w:val="0"/>
        <w:keepLines w:val="0"/>
        <w:pageBreakBefore w:val="0"/>
        <w:widowControl w:val="0"/>
        <w:kinsoku/>
        <w:wordWrap/>
        <w:overflowPunct/>
        <w:topLinePunct w:val="0"/>
        <w:autoSpaceDE/>
        <w:autoSpaceDN/>
        <w:bidi w:val="0"/>
        <w:adjustRightInd/>
        <w:snapToGrid/>
        <w:spacing w:line="440" w:lineRule="exact"/>
        <w:ind w:left="0" w:leftChars="0" w:firstLine="411" w:firstLineChars="195"/>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第十九条 安全责任</w:t>
      </w:r>
    </w:p>
    <w:p w14:paraId="1D208AA2">
      <w:pPr>
        <w:keepNext w:val="0"/>
        <w:keepLines w:val="0"/>
        <w:pageBreakBefore w:val="0"/>
        <w:widowControl w:val="0"/>
        <w:kinsoku/>
        <w:wordWrap/>
        <w:overflowPunct/>
        <w:topLinePunct w:val="0"/>
        <w:autoSpaceDE/>
        <w:autoSpaceDN/>
        <w:bidi w:val="0"/>
        <w:adjustRightInd/>
        <w:snapToGrid/>
        <w:spacing w:line="440" w:lineRule="exact"/>
        <w:ind w:left="0" w:leftChars="0" w:firstLine="409" w:firstLineChars="195"/>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乙方对本合同履行过程中的安全保障义务承担责任，如因项目实施造成乙方人员或第三人人身财产损害的，应由乙方承担赔偿责任;甲方因此承担责任的，甲方在承担责任范围内有权向乙方追偿。</w:t>
      </w:r>
    </w:p>
    <w:p w14:paraId="646D659E">
      <w:pPr>
        <w:pStyle w:val="38"/>
        <w:keepNext w:val="0"/>
        <w:keepLines w:val="0"/>
        <w:pageBreakBefore w:val="0"/>
        <w:kinsoku/>
        <w:wordWrap/>
        <w:overflowPunct/>
        <w:topLinePunct w:val="0"/>
        <w:autoSpaceDE/>
        <w:autoSpaceDN/>
        <w:bidi w:val="0"/>
        <w:spacing w:line="440" w:lineRule="exact"/>
        <w:ind w:left="0" w:leftChars="0" w:firstLine="422" w:firstLineChars="200"/>
        <w:jc w:val="left"/>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w:t>
      </w:r>
      <w:r>
        <w:rPr>
          <w:rFonts w:hint="eastAsia" w:ascii="宋体" w:hAnsi="宋体" w:eastAsia="宋体" w:cs="宋体"/>
          <w:b/>
          <w:bCs/>
          <w:color w:val="auto"/>
          <w:sz w:val="21"/>
          <w:szCs w:val="21"/>
          <w:highlight w:val="none"/>
          <w:lang w:val="en-US" w:eastAsia="zh-CN"/>
        </w:rPr>
        <w:t>二十</w:t>
      </w:r>
      <w:r>
        <w:rPr>
          <w:rFonts w:hint="eastAsia" w:ascii="宋体" w:hAnsi="宋体" w:eastAsia="宋体" w:cs="宋体"/>
          <w:b/>
          <w:bCs/>
          <w:color w:val="auto"/>
          <w:sz w:val="21"/>
          <w:szCs w:val="21"/>
          <w:highlight w:val="none"/>
        </w:rPr>
        <w:t>条  争端的解决</w:t>
      </w:r>
    </w:p>
    <w:p w14:paraId="24ABEBB3">
      <w:pPr>
        <w:pStyle w:val="38"/>
        <w:keepNext w:val="0"/>
        <w:keepLines w:val="0"/>
        <w:pageBreakBefore w:val="0"/>
        <w:kinsoku/>
        <w:wordWrap/>
        <w:overflowPunct/>
        <w:topLinePunct w:val="0"/>
        <w:autoSpaceDE/>
        <w:autoSpaceDN/>
        <w:bidi w:val="0"/>
        <w:spacing w:line="440" w:lineRule="exact"/>
        <w:ind w:left="0" w:leftChars="0" w:firstLine="409" w:firstLineChars="19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因履行本合同引起的或与本合同有关的争议，甲、乙双方应首先通过友好协商解决，如果协商不能解决争议，则采取以下第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种方式解决争议：</w:t>
      </w:r>
    </w:p>
    <w:p w14:paraId="2F44E5C3">
      <w:pPr>
        <w:pStyle w:val="38"/>
        <w:keepNext w:val="0"/>
        <w:keepLines w:val="0"/>
        <w:pageBreakBefore w:val="0"/>
        <w:kinsoku/>
        <w:wordWrap/>
        <w:overflowPunct/>
        <w:topLinePunct w:val="0"/>
        <w:autoSpaceDE/>
        <w:autoSpaceDN/>
        <w:bidi w:val="0"/>
        <w:spacing w:line="440" w:lineRule="exact"/>
        <w:ind w:left="0" w:leftChars="0" w:firstLine="409" w:firstLineChars="19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）向甲方所在地有管辖权的人民法院提起诉讼；</w:t>
      </w:r>
    </w:p>
    <w:p w14:paraId="68BB5D9D">
      <w:pPr>
        <w:pStyle w:val="38"/>
        <w:keepNext w:val="0"/>
        <w:keepLines w:val="0"/>
        <w:pageBreakBefore w:val="0"/>
        <w:kinsoku/>
        <w:wordWrap/>
        <w:overflowPunct/>
        <w:topLinePunct w:val="0"/>
        <w:autoSpaceDE/>
        <w:autoSpaceDN/>
        <w:bidi w:val="0"/>
        <w:spacing w:line="440" w:lineRule="exact"/>
        <w:ind w:left="0" w:leftChars="0" w:firstLine="409" w:firstLineChars="19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u w:val="single"/>
        </w:rPr>
        <w:t xml:space="preserve"> 丽水 </w:t>
      </w:r>
      <w:r>
        <w:rPr>
          <w:rFonts w:hint="eastAsia" w:ascii="宋体" w:hAnsi="宋体" w:eastAsia="宋体" w:cs="宋体"/>
          <w:color w:val="auto"/>
          <w:sz w:val="21"/>
          <w:szCs w:val="21"/>
          <w:highlight w:val="none"/>
        </w:rPr>
        <w:t>仲裁委员会按其仲裁规则申请仲裁。</w:t>
      </w:r>
    </w:p>
    <w:p w14:paraId="1354A66B">
      <w:pPr>
        <w:pStyle w:val="38"/>
        <w:keepNext w:val="0"/>
        <w:keepLines w:val="0"/>
        <w:pageBreakBefore w:val="0"/>
        <w:kinsoku/>
        <w:wordWrap/>
        <w:overflowPunct/>
        <w:topLinePunct w:val="0"/>
        <w:autoSpaceDE/>
        <w:autoSpaceDN/>
        <w:bidi w:val="0"/>
        <w:spacing w:line="440" w:lineRule="exact"/>
        <w:ind w:left="0" w:leftChars="0" w:firstLine="409" w:firstLineChars="195"/>
        <w:jc w:val="left"/>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在仲裁期间，本合同应继续履行。</w:t>
      </w:r>
    </w:p>
    <w:p w14:paraId="081BDA95">
      <w:pPr>
        <w:keepNext w:val="0"/>
        <w:keepLines w:val="0"/>
        <w:pageBreakBefore w:val="0"/>
        <w:kinsoku/>
        <w:wordWrap/>
        <w:overflowPunct/>
        <w:topLinePunct w:val="0"/>
        <w:autoSpaceDE/>
        <w:autoSpaceDN/>
        <w:bidi w:val="0"/>
        <w:snapToGrid w:val="0"/>
        <w:spacing w:before="120" w:beforeLines="50" w:after="120" w:afterLines="50" w:line="440" w:lineRule="exact"/>
        <w:ind w:firstLine="422" w:firstLineChars="200"/>
        <w:rPr>
          <w:rFonts w:hint="eastAsia" w:ascii="宋体" w:hAnsi="宋体" w:eastAsia="宋体" w:cs="宋体"/>
          <w:b/>
          <w:color w:val="auto"/>
          <w:sz w:val="24"/>
          <w:szCs w:val="21"/>
          <w:highlight w:val="none"/>
        </w:rPr>
      </w:pPr>
      <w:r>
        <w:rPr>
          <w:rFonts w:hint="eastAsia" w:ascii="宋体" w:hAnsi="宋体" w:eastAsia="宋体" w:cs="宋体"/>
          <w:b/>
          <w:bCs/>
          <w:color w:val="auto"/>
          <w:sz w:val="21"/>
          <w:szCs w:val="21"/>
          <w:highlight w:val="none"/>
        </w:rPr>
        <w:t>第</w:t>
      </w:r>
      <w:r>
        <w:rPr>
          <w:rFonts w:hint="eastAsia" w:ascii="宋体" w:hAnsi="宋体" w:eastAsia="宋体" w:cs="宋体"/>
          <w:b/>
          <w:bCs/>
          <w:color w:val="auto"/>
          <w:sz w:val="21"/>
          <w:szCs w:val="21"/>
          <w:highlight w:val="none"/>
          <w:lang w:val="en-US" w:eastAsia="zh-CN"/>
        </w:rPr>
        <w:t>二十一</w:t>
      </w:r>
      <w:r>
        <w:rPr>
          <w:rFonts w:hint="eastAsia" w:ascii="宋体" w:hAnsi="宋体" w:eastAsia="宋体" w:cs="宋体"/>
          <w:b/>
          <w:bCs/>
          <w:color w:val="auto"/>
          <w:sz w:val="21"/>
          <w:szCs w:val="21"/>
          <w:highlight w:val="none"/>
        </w:rPr>
        <w:t xml:space="preserve">条 </w:t>
      </w:r>
      <w:r>
        <w:rPr>
          <w:rFonts w:hint="eastAsia" w:ascii="宋体" w:hAnsi="宋体" w:eastAsia="宋体" w:cs="宋体"/>
          <w:b/>
          <w:color w:val="auto"/>
          <w:sz w:val="24"/>
          <w:szCs w:val="21"/>
          <w:highlight w:val="none"/>
        </w:rPr>
        <w:t>通知</w:t>
      </w:r>
    </w:p>
    <w:p w14:paraId="3114B48D">
      <w:pPr>
        <w:keepNext w:val="0"/>
        <w:keepLines w:val="0"/>
        <w:pageBreakBefore w:val="0"/>
        <w:kinsoku/>
        <w:wordWrap/>
        <w:overflowPunct/>
        <w:topLinePunct w:val="0"/>
        <w:autoSpaceDE/>
        <w:autoSpaceDN/>
        <w:bidi w:val="0"/>
        <w:snapToGrid w:val="0"/>
        <w:spacing w:before="120" w:beforeLines="50" w:after="120" w:afterLines="50"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本合同任何一方给另一方的通知，都应以书面或传真的形式发送，而另一方应以书面或传真形式确认，回复对方。</w:t>
      </w:r>
    </w:p>
    <w:p w14:paraId="597F4996">
      <w:pPr>
        <w:keepNext w:val="0"/>
        <w:keepLines w:val="0"/>
        <w:pageBreakBefore w:val="0"/>
        <w:kinsoku/>
        <w:wordWrap/>
        <w:overflowPunct/>
        <w:topLinePunct w:val="0"/>
        <w:autoSpaceDE/>
        <w:autoSpaceDN/>
        <w:bidi w:val="0"/>
        <w:snapToGrid w:val="0"/>
        <w:spacing w:before="120" w:beforeLines="50" w:after="120" w:afterLines="50"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通知以送到日期或通知书的生效日起为生效日期，两者中以较晚的一个日期为准。</w:t>
      </w:r>
    </w:p>
    <w:p w14:paraId="710FEF52">
      <w:pPr>
        <w:keepNext w:val="0"/>
        <w:keepLines w:val="0"/>
        <w:pageBreakBefore w:val="0"/>
        <w:kinsoku/>
        <w:wordWrap/>
        <w:overflowPunct/>
        <w:topLinePunct w:val="0"/>
        <w:autoSpaceDE/>
        <w:autoSpaceDN/>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鉴于甲方将按照本合同向乙方支付款项，乙方在此保证全部按照合同的规定向甲方提供服务并修补缺陷。</w:t>
      </w:r>
    </w:p>
    <w:p w14:paraId="197F6167">
      <w:pPr>
        <w:keepNext w:val="0"/>
        <w:keepLines w:val="0"/>
        <w:pageBreakBefore w:val="0"/>
        <w:kinsoku/>
        <w:wordWrap/>
        <w:overflowPunct/>
        <w:topLinePunct w:val="0"/>
        <w:autoSpaceDE/>
        <w:autoSpaceDN/>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鉴于乙方将按本合同规定提供服务并修补缺陷，甲方在此保证按照合同规定的时间和方式向乙方支付合同价或其它按合同应支付的金额。</w:t>
      </w:r>
    </w:p>
    <w:p w14:paraId="0CC82865">
      <w:pPr>
        <w:pStyle w:val="38"/>
        <w:keepNext w:val="0"/>
        <w:keepLines w:val="0"/>
        <w:pageBreakBefore w:val="0"/>
        <w:kinsoku/>
        <w:wordWrap/>
        <w:overflowPunct/>
        <w:topLinePunct w:val="0"/>
        <w:autoSpaceDE/>
        <w:autoSpaceDN/>
        <w:bidi w:val="0"/>
        <w:spacing w:line="440" w:lineRule="exact"/>
        <w:ind w:left="0" w:leftChars="0" w:firstLine="422" w:firstLineChars="200"/>
        <w:jc w:val="left"/>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w:t>
      </w:r>
      <w:r>
        <w:rPr>
          <w:rFonts w:hint="eastAsia" w:ascii="宋体" w:hAnsi="宋体" w:eastAsia="宋体" w:cs="宋体"/>
          <w:b/>
          <w:bCs/>
          <w:color w:val="auto"/>
          <w:sz w:val="21"/>
          <w:szCs w:val="21"/>
          <w:highlight w:val="none"/>
          <w:lang w:val="en-US" w:eastAsia="zh-CN"/>
        </w:rPr>
        <w:t>二十二</w:t>
      </w:r>
      <w:r>
        <w:rPr>
          <w:rFonts w:hint="eastAsia" w:ascii="宋体" w:hAnsi="宋体" w:eastAsia="宋体" w:cs="宋体"/>
          <w:b/>
          <w:bCs/>
          <w:color w:val="auto"/>
          <w:sz w:val="21"/>
          <w:szCs w:val="21"/>
          <w:highlight w:val="none"/>
        </w:rPr>
        <w:t>条  合同生效</w:t>
      </w:r>
    </w:p>
    <w:p w14:paraId="65482CDB">
      <w:pPr>
        <w:keepNext w:val="0"/>
        <w:keepLines w:val="0"/>
        <w:pageBreakBefore w:val="0"/>
        <w:kinsoku/>
        <w:wordWrap/>
        <w:overflowPunct/>
        <w:topLinePunct w:val="0"/>
        <w:autoSpaceDE/>
        <w:autoSpaceDN/>
        <w:bidi w:val="0"/>
        <w:spacing w:line="44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（一）合同经双方法定代表人或委托代理人签字并加盖单位公章后生效。</w:t>
      </w:r>
    </w:p>
    <w:p w14:paraId="07C8F305">
      <w:pPr>
        <w:keepNext w:val="0"/>
        <w:keepLines w:val="0"/>
        <w:pageBreakBefore w:val="0"/>
        <w:kinsoku/>
        <w:wordWrap/>
        <w:overflowPunct/>
        <w:topLinePunct w:val="0"/>
        <w:autoSpaceDE/>
        <w:autoSpaceDN/>
        <w:bidi w:val="0"/>
        <w:spacing w:line="440" w:lineRule="exact"/>
        <w:ind w:firstLine="420" w:firstLineChars="200"/>
        <w:rPr>
          <w:rFonts w:hint="eastAsia" w:ascii="宋体" w:hAnsi="宋体" w:eastAsia="宋体" w:cs="宋体"/>
          <w:color w:val="auto"/>
          <w:kern w:val="2"/>
          <w:sz w:val="21"/>
          <w:szCs w:val="21"/>
          <w:highlight w:val="none"/>
          <w:lang w:val="en-US" w:eastAsia="zh-CN" w:bidi="ar-SA"/>
        </w:rPr>
      </w:pPr>
      <w:bookmarkStart w:id="228" w:name="_Toc1471"/>
      <w:r>
        <w:rPr>
          <w:rFonts w:hint="eastAsia" w:ascii="宋体" w:hAnsi="宋体" w:eastAsia="宋体" w:cs="宋体"/>
          <w:color w:val="auto"/>
          <w:kern w:val="2"/>
          <w:sz w:val="21"/>
          <w:szCs w:val="21"/>
          <w:highlight w:val="none"/>
          <w:lang w:val="en-US" w:eastAsia="zh-CN" w:bidi="ar-SA"/>
        </w:rPr>
        <w:t>（二）甲方可以以书面方式向乙方发出变更要求，协商在本合同的一般范围内变更事项，合同修改书应由双方授权代表签字，具有合同的法律效力。</w:t>
      </w:r>
    </w:p>
    <w:p w14:paraId="2A8D7249">
      <w:pPr>
        <w:keepNext w:val="0"/>
        <w:keepLines w:val="0"/>
        <w:pageBreakBefore w:val="0"/>
        <w:kinsoku/>
        <w:wordWrap/>
        <w:overflowPunct/>
        <w:topLinePunct w:val="0"/>
        <w:autoSpaceDE/>
        <w:autoSpaceDN/>
        <w:bidi w:val="0"/>
        <w:spacing w:line="44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（三）本合同未尽事宜，遵照《中华人民共和国民法典》有关条文执行。</w:t>
      </w:r>
    </w:p>
    <w:p w14:paraId="46D10914">
      <w:pPr>
        <w:keepNext w:val="0"/>
        <w:keepLines w:val="0"/>
        <w:pageBreakBefore w:val="0"/>
        <w:kinsoku/>
        <w:wordWrap/>
        <w:overflowPunct/>
        <w:topLinePunct w:val="0"/>
        <w:autoSpaceDE/>
        <w:autoSpaceDN/>
        <w:bidi w:val="0"/>
        <w:spacing w:line="44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（四）本合同一式四份，具有同等法律效力，甲乙双方各执二份。</w:t>
      </w:r>
    </w:p>
    <w:bookmarkEnd w:id="228"/>
    <w:p w14:paraId="2A9C53B0">
      <w:pPr>
        <w:keepNext w:val="0"/>
        <w:keepLines w:val="0"/>
        <w:pageBreakBefore w:val="0"/>
        <w:kinsoku/>
        <w:wordWrap/>
        <w:overflowPunct/>
        <w:topLinePunct w:val="0"/>
        <w:autoSpaceDE/>
        <w:autoSpaceDN/>
        <w:bidi w:val="0"/>
        <w:snapToGrid w:val="0"/>
        <w:spacing w:before="119"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　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乙　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532B26AD">
      <w:pPr>
        <w:keepNext w:val="0"/>
        <w:keepLines w:val="0"/>
        <w:pageBreakBefore w:val="0"/>
        <w:kinsoku/>
        <w:wordWrap/>
        <w:overflowPunct/>
        <w:topLinePunct w:val="0"/>
        <w:autoSpaceDE/>
        <w:autoSpaceDN/>
        <w:bidi w:val="0"/>
        <w:snapToGrid w:val="0"/>
        <w:spacing w:before="119"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名　称：(印章)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名　称：(印章)            </w:t>
      </w:r>
    </w:p>
    <w:p w14:paraId="5B235C91">
      <w:pPr>
        <w:keepNext w:val="0"/>
        <w:keepLines w:val="0"/>
        <w:pageBreakBefore w:val="0"/>
        <w:kinsoku/>
        <w:wordWrap/>
        <w:overflowPunct/>
        <w:topLinePunct w:val="0"/>
        <w:autoSpaceDE/>
        <w:autoSpaceDN/>
        <w:bidi w:val="0"/>
        <w:snapToGrid w:val="0"/>
        <w:spacing w:before="119"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年　月　日　　　　　　　                 年　月　日               </w:t>
      </w:r>
    </w:p>
    <w:p w14:paraId="57613A1B">
      <w:pPr>
        <w:keepNext w:val="0"/>
        <w:keepLines w:val="0"/>
        <w:pageBreakBefore w:val="0"/>
        <w:kinsoku/>
        <w:wordWrap/>
        <w:overflowPunct/>
        <w:topLinePunct w:val="0"/>
        <w:autoSpaceDE/>
        <w:autoSpaceDN/>
        <w:bidi w:val="0"/>
        <w:snapToGrid w:val="0"/>
        <w:spacing w:before="119"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授权代表(签字或盖章)：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2905A2CC">
      <w:pPr>
        <w:keepNext w:val="0"/>
        <w:keepLines w:val="0"/>
        <w:pageBreakBefore w:val="0"/>
        <w:kinsoku/>
        <w:wordWrap/>
        <w:overflowPunct/>
        <w:topLinePunct w:val="0"/>
        <w:autoSpaceDE/>
        <w:autoSpaceDN/>
        <w:bidi w:val="0"/>
        <w:snapToGrid w:val="0"/>
        <w:spacing w:before="119"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地　　址：</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51955A4D">
      <w:pPr>
        <w:keepNext w:val="0"/>
        <w:keepLines w:val="0"/>
        <w:pageBreakBefore w:val="0"/>
        <w:kinsoku/>
        <w:wordWrap/>
        <w:overflowPunct/>
        <w:topLinePunct w:val="0"/>
        <w:autoSpaceDE/>
        <w:autoSpaceDN/>
        <w:bidi w:val="0"/>
        <w:snapToGrid w:val="0"/>
        <w:spacing w:before="119"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13FAB6A9">
      <w:pPr>
        <w:keepNext w:val="0"/>
        <w:keepLines w:val="0"/>
        <w:pageBreakBefore w:val="0"/>
        <w:kinsoku/>
        <w:wordWrap/>
        <w:overflowPunct/>
        <w:topLinePunct w:val="0"/>
        <w:autoSpaceDE/>
        <w:autoSpaceDN/>
        <w:bidi w:val="0"/>
        <w:snapToGrid w:val="0"/>
        <w:spacing w:before="119"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2D58FB4C">
      <w:pPr>
        <w:keepNext w:val="0"/>
        <w:keepLines w:val="0"/>
        <w:pageBreakBefore w:val="0"/>
        <w:kinsoku/>
        <w:wordWrap/>
        <w:overflowPunct/>
        <w:topLinePunct w:val="0"/>
        <w:autoSpaceDE/>
        <w:autoSpaceDN/>
        <w:bidi w:val="0"/>
        <w:snapToGrid w:val="0"/>
        <w:spacing w:line="44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账　　号：</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账　　号：</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14:paraId="234CC24A">
      <w:pPr>
        <w:pStyle w:val="48"/>
        <w:keepNext w:val="0"/>
        <w:keepLines w:val="0"/>
        <w:pageBreakBefore w:val="0"/>
        <w:kinsoku/>
        <w:wordWrap/>
        <w:overflowPunct/>
        <w:topLinePunct w:val="0"/>
        <w:autoSpaceDE/>
        <w:autoSpaceDN/>
        <w:bidi w:val="0"/>
        <w:adjustRightInd w:val="0"/>
        <w:snapToGrid w:val="0"/>
        <w:spacing w:line="440" w:lineRule="exact"/>
        <w:ind w:firstLine="420" w:firstLineChars="200"/>
        <w:rPr>
          <w:rFonts w:hint="eastAsia" w:ascii="宋体" w:hAnsi="宋体" w:eastAsia="宋体" w:cs="宋体"/>
          <w:color w:val="auto"/>
          <w:sz w:val="21"/>
          <w:szCs w:val="21"/>
          <w:highlight w:val="none"/>
        </w:rPr>
      </w:pPr>
    </w:p>
    <w:p w14:paraId="4B308864">
      <w:pPr>
        <w:pStyle w:val="48"/>
        <w:keepNext w:val="0"/>
        <w:keepLines w:val="0"/>
        <w:pageBreakBefore w:val="0"/>
        <w:kinsoku/>
        <w:wordWrap/>
        <w:overflowPunct/>
        <w:topLinePunct w:val="0"/>
        <w:autoSpaceDE/>
        <w:autoSpaceDN/>
        <w:bidi w:val="0"/>
        <w:adjustRightInd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 约 地：</w:t>
      </w:r>
      <w:r>
        <w:rPr>
          <w:rFonts w:hint="eastAsia" w:ascii="宋体" w:hAnsi="宋体" w:eastAsia="宋体" w:cs="宋体"/>
          <w:color w:val="auto"/>
          <w:sz w:val="21"/>
          <w:szCs w:val="21"/>
          <w:highlight w:val="none"/>
          <w:lang w:val="en-US" w:eastAsia="zh-CN"/>
        </w:rPr>
        <w:t>丽水</w:t>
      </w:r>
      <w:r>
        <w:rPr>
          <w:rFonts w:hint="eastAsia" w:ascii="宋体" w:hAnsi="宋体" w:eastAsia="宋体" w:cs="宋体"/>
          <w:color w:val="auto"/>
          <w:sz w:val="21"/>
          <w:szCs w:val="21"/>
          <w:highlight w:val="none"/>
        </w:rPr>
        <w:t xml:space="preserve">                           签约日期：   年  月   日</w:t>
      </w:r>
    </w:p>
    <w:p w14:paraId="1AA97B4F">
      <w:pPr>
        <w:pStyle w:val="34"/>
        <w:rPr>
          <w:rFonts w:hint="eastAsia" w:ascii="宋体" w:hAnsi="宋体" w:eastAsia="宋体" w:cs="宋体"/>
          <w:color w:val="auto"/>
          <w:sz w:val="21"/>
          <w:szCs w:val="21"/>
          <w:highlight w:val="none"/>
        </w:rPr>
      </w:pPr>
    </w:p>
    <w:p w14:paraId="657B60EF">
      <w:pPr>
        <w:pStyle w:val="34"/>
        <w:rPr>
          <w:rFonts w:hint="eastAsia" w:ascii="宋体" w:hAnsi="宋体" w:eastAsia="宋体" w:cs="宋体"/>
          <w:color w:val="auto"/>
          <w:sz w:val="21"/>
          <w:szCs w:val="21"/>
          <w:highlight w:val="none"/>
        </w:rPr>
      </w:pPr>
    </w:p>
    <w:p w14:paraId="368187CC">
      <w:pPr>
        <w:pStyle w:val="34"/>
        <w:rPr>
          <w:rFonts w:hint="eastAsia" w:ascii="宋体" w:hAnsi="宋体" w:eastAsia="宋体" w:cs="宋体"/>
          <w:color w:val="auto"/>
          <w:sz w:val="21"/>
          <w:szCs w:val="21"/>
          <w:highlight w:val="none"/>
        </w:rPr>
      </w:pPr>
    </w:p>
    <w:p w14:paraId="11808BC1">
      <w:pPr>
        <w:pStyle w:val="34"/>
        <w:rPr>
          <w:rFonts w:hint="eastAsia" w:ascii="宋体" w:hAnsi="宋体" w:eastAsia="宋体" w:cs="宋体"/>
          <w:color w:val="auto"/>
          <w:sz w:val="21"/>
          <w:szCs w:val="21"/>
          <w:highlight w:val="none"/>
        </w:rPr>
      </w:pPr>
    </w:p>
    <w:p w14:paraId="31B735FD">
      <w:pPr>
        <w:pStyle w:val="34"/>
        <w:rPr>
          <w:rFonts w:hint="eastAsia" w:ascii="宋体" w:hAnsi="宋体" w:eastAsia="宋体" w:cs="宋体"/>
          <w:color w:val="auto"/>
          <w:sz w:val="21"/>
          <w:szCs w:val="21"/>
          <w:highlight w:val="none"/>
        </w:rPr>
      </w:pPr>
    </w:p>
    <w:p w14:paraId="29538E01">
      <w:pPr>
        <w:pStyle w:val="34"/>
        <w:rPr>
          <w:rFonts w:hint="eastAsia" w:ascii="宋体" w:hAnsi="宋体" w:eastAsia="宋体" w:cs="宋体"/>
          <w:color w:val="auto"/>
          <w:sz w:val="21"/>
          <w:szCs w:val="21"/>
          <w:highlight w:val="none"/>
        </w:rPr>
      </w:pPr>
    </w:p>
    <w:p w14:paraId="4E513F55">
      <w:pPr>
        <w:pStyle w:val="34"/>
        <w:rPr>
          <w:rFonts w:hint="eastAsia" w:ascii="宋体" w:hAnsi="宋体" w:eastAsia="宋体" w:cs="宋体"/>
          <w:color w:val="auto"/>
          <w:sz w:val="21"/>
          <w:szCs w:val="21"/>
          <w:highlight w:val="none"/>
        </w:rPr>
      </w:pPr>
    </w:p>
    <w:p w14:paraId="73586D1F">
      <w:pPr>
        <w:rPr>
          <w:rFonts w:hint="eastAsia"/>
          <w:color w:val="auto"/>
          <w:highlight w:val="none"/>
        </w:rPr>
      </w:pPr>
    </w:p>
    <w:p w14:paraId="7362FB1A">
      <w:pPr>
        <w:pStyle w:val="5"/>
        <w:numPr>
          <w:ilvl w:val="0"/>
          <w:numId w:val="10"/>
        </w:numPr>
        <w:spacing w:line="560" w:lineRule="exact"/>
        <w:outlineLvl w:val="0"/>
        <w:rPr>
          <w:rFonts w:hint="eastAsia" w:ascii="宋体" w:hAnsi="宋体" w:eastAsia="宋体" w:cs="宋体"/>
          <w:color w:val="auto"/>
          <w:sz w:val="32"/>
          <w:szCs w:val="32"/>
          <w:highlight w:val="none"/>
        </w:rPr>
      </w:pPr>
      <w:bookmarkStart w:id="229" w:name="_Toc11368"/>
      <w:r>
        <w:rPr>
          <w:rFonts w:hint="eastAsia" w:ascii="宋体" w:hAnsi="宋体" w:eastAsia="宋体" w:cs="宋体"/>
          <w:color w:val="auto"/>
          <w:sz w:val="32"/>
          <w:szCs w:val="32"/>
          <w:highlight w:val="none"/>
        </w:rPr>
        <w:t>投标相关文件格式</w:t>
      </w:r>
      <w:bookmarkEnd w:id="213"/>
      <w:bookmarkEnd w:id="214"/>
      <w:bookmarkEnd w:id="215"/>
      <w:bookmarkEnd w:id="229"/>
      <w:bookmarkStart w:id="230" w:name="_Toc45506740"/>
      <w:bookmarkStart w:id="231" w:name="_Toc15813259"/>
      <w:bookmarkStart w:id="232" w:name="_Toc15805942"/>
      <w:bookmarkStart w:id="233" w:name="_Toc47756041"/>
    </w:p>
    <w:p w14:paraId="116F03CC">
      <w:pPr>
        <w:pStyle w:val="28"/>
        <w:rPr>
          <w:rFonts w:hint="eastAsia" w:ascii="宋体" w:hAnsi="宋体" w:eastAsia="宋体" w:cs="宋体"/>
          <w:color w:val="auto"/>
          <w:highlight w:val="none"/>
        </w:rPr>
      </w:pPr>
    </w:p>
    <w:p w14:paraId="386A097B">
      <w:pPr>
        <w:rPr>
          <w:rFonts w:hint="eastAsia" w:ascii="宋体" w:hAnsi="宋体" w:eastAsia="宋体" w:cs="宋体"/>
          <w:color w:val="auto"/>
          <w:highlight w:val="none"/>
        </w:rPr>
      </w:pPr>
    </w:p>
    <w:p w14:paraId="4EFFA90C">
      <w:pPr>
        <w:spacing w:before="240" w:line="480" w:lineRule="auto"/>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重要提示</w:t>
      </w:r>
    </w:p>
    <w:p w14:paraId="2A0333CB">
      <w:pPr>
        <w:spacing w:line="480" w:lineRule="auto"/>
        <w:ind w:firstLine="364" w:firstLineChars="151"/>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（1）本章中有提供格式的，投标人须按照格式进行编制（格式中要求提供相关证明材料的还需后附相关有效证明材料），并按格式要求进行签章。</w:t>
      </w:r>
    </w:p>
    <w:p w14:paraId="55C146A3">
      <w:pPr>
        <w:spacing w:line="480" w:lineRule="auto"/>
        <w:ind w:firstLine="364" w:firstLineChars="151"/>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（2）本章未提供格式的，请投标人自行拟定格式。</w:t>
      </w:r>
    </w:p>
    <w:p w14:paraId="4CC11821">
      <w:pPr>
        <w:spacing w:line="480" w:lineRule="auto"/>
        <w:ind w:firstLine="364" w:firstLineChars="151"/>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（3）资格审查投标文件（含封面）可整体上传至政采云系统投标人资格审查响应项任一节点。</w:t>
      </w:r>
    </w:p>
    <w:p w14:paraId="487153F2">
      <w:pPr>
        <w:spacing w:line="360" w:lineRule="auto"/>
        <w:jc w:val="center"/>
        <w:rPr>
          <w:rFonts w:hint="eastAsia" w:ascii="宋体" w:hAnsi="宋体" w:eastAsia="宋体" w:cs="宋体"/>
          <w:b/>
          <w:color w:val="auto"/>
          <w:sz w:val="30"/>
          <w:highlight w:val="none"/>
        </w:rPr>
      </w:pPr>
    </w:p>
    <w:p w14:paraId="6BBC67F4">
      <w:pPr>
        <w:rPr>
          <w:rFonts w:hint="eastAsia" w:ascii="宋体" w:hAnsi="宋体" w:eastAsia="宋体" w:cs="宋体"/>
          <w:color w:val="auto"/>
          <w:highlight w:val="none"/>
        </w:rPr>
      </w:pPr>
    </w:p>
    <w:p w14:paraId="13441508">
      <w:pPr>
        <w:pStyle w:val="16"/>
        <w:rPr>
          <w:rFonts w:hint="eastAsia" w:ascii="宋体" w:hAnsi="宋体" w:eastAsia="宋体" w:cs="宋体"/>
          <w:color w:val="auto"/>
          <w:highlight w:val="none"/>
        </w:rPr>
      </w:pPr>
    </w:p>
    <w:p w14:paraId="5C95A323">
      <w:pPr>
        <w:rPr>
          <w:rFonts w:hint="eastAsia" w:ascii="宋体" w:hAnsi="宋体" w:eastAsia="宋体" w:cs="宋体"/>
          <w:color w:val="auto"/>
          <w:highlight w:val="none"/>
        </w:rPr>
      </w:pPr>
    </w:p>
    <w:p w14:paraId="7508D5C2">
      <w:pPr>
        <w:pStyle w:val="16"/>
        <w:rPr>
          <w:rFonts w:hint="eastAsia" w:ascii="宋体" w:hAnsi="宋体" w:eastAsia="宋体" w:cs="宋体"/>
          <w:color w:val="auto"/>
          <w:highlight w:val="none"/>
        </w:rPr>
      </w:pPr>
    </w:p>
    <w:p w14:paraId="5C44F1FF">
      <w:pPr>
        <w:rPr>
          <w:rFonts w:hint="eastAsia" w:ascii="宋体" w:hAnsi="宋体" w:eastAsia="宋体" w:cs="宋体"/>
          <w:color w:val="auto"/>
          <w:highlight w:val="none"/>
        </w:rPr>
      </w:pPr>
    </w:p>
    <w:p w14:paraId="0F15FB4C">
      <w:pPr>
        <w:pStyle w:val="16"/>
        <w:rPr>
          <w:rFonts w:hint="eastAsia" w:ascii="宋体" w:hAnsi="宋体" w:eastAsia="宋体" w:cs="宋体"/>
          <w:color w:val="auto"/>
          <w:highlight w:val="none"/>
        </w:rPr>
      </w:pPr>
    </w:p>
    <w:p w14:paraId="2F11D187">
      <w:pPr>
        <w:rPr>
          <w:rFonts w:hint="eastAsia" w:ascii="宋体" w:hAnsi="宋体" w:eastAsia="宋体" w:cs="宋体"/>
          <w:color w:val="auto"/>
          <w:highlight w:val="none"/>
        </w:rPr>
      </w:pPr>
    </w:p>
    <w:p w14:paraId="2BC526A7">
      <w:pPr>
        <w:pStyle w:val="16"/>
        <w:rPr>
          <w:rFonts w:hint="eastAsia" w:ascii="宋体" w:hAnsi="宋体" w:eastAsia="宋体" w:cs="宋体"/>
          <w:color w:val="auto"/>
          <w:highlight w:val="none"/>
        </w:rPr>
      </w:pPr>
    </w:p>
    <w:p w14:paraId="27BC3847">
      <w:pPr>
        <w:rPr>
          <w:rFonts w:hint="eastAsia" w:ascii="宋体" w:hAnsi="宋体" w:eastAsia="宋体" w:cs="宋体"/>
          <w:color w:val="auto"/>
          <w:highlight w:val="none"/>
        </w:rPr>
      </w:pPr>
    </w:p>
    <w:p w14:paraId="6063C99F">
      <w:pPr>
        <w:pStyle w:val="16"/>
        <w:rPr>
          <w:rFonts w:hint="eastAsia" w:ascii="宋体" w:hAnsi="宋体" w:eastAsia="宋体" w:cs="宋体"/>
          <w:color w:val="auto"/>
          <w:highlight w:val="none"/>
        </w:rPr>
      </w:pPr>
    </w:p>
    <w:p w14:paraId="4CF1F302">
      <w:pPr>
        <w:rPr>
          <w:rFonts w:hint="eastAsia" w:ascii="宋体" w:hAnsi="宋体" w:eastAsia="宋体" w:cs="宋体"/>
          <w:color w:val="auto"/>
          <w:highlight w:val="none"/>
        </w:rPr>
      </w:pPr>
    </w:p>
    <w:p w14:paraId="6D039971">
      <w:pPr>
        <w:pStyle w:val="16"/>
        <w:rPr>
          <w:rFonts w:hint="eastAsia" w:ascii="宋体" w:hAnsi="宋体" w:eastAsia="宋体" w:cs="宋体"/>
          <w:color w:val="auto"/>
          <w:highlight w:val="none"/>
        </w:rPr>
      </w:pPr>
    </w:p>
    <w:p w14:paraId="3D6C0D12">
      <w:pPr>
        <w:rPr>
          <w:rFonts w:hint="eastAsia" w:ascii="宋体" w:hAnsi="宋体" w:eastAsia="宋体" w:cs="宋体"/>
          <w:color w:val="auto"/>
          <w:highlight w:val="none"/>
        </w:rPr>
      </w:pPr>
    </w:p>
    <w:p w14:paraId="4AE8D18C">
      <w:pPr>
        <w:pStyle w:val="16"/>
        <w:rPr>
          <w:rFonts w:hint="eastAsia" w:ascii="宋体" w:hAnsi="宋体" w:eastAsia="宋体" w:cs="宋体"/>
          <w:color w:val="auto"/>
          <w:highlight w:val="none"/>
        </w:rPr>
      </w:pPr>
    </w:p>
    <w:p w14:paraId="1135B923">
      <w:pPr>
        <w:rPr>
          <w:rFonts w:hint="eastAsia" w:ascii="宋体" w:hAnsi="宋体" w:eastAsia="宋体" w:cs="宋体"/>
          <w:color w:val="auto"/>
          <w:highlight w:val="none"/>
        </w:rPr>
      </w:pPr>
    </w:p>
    <w:p w14:paraId="3CE4BD70">
      <w:pPr>
        <w:pStyle w:val="16"/>
        <w:rPr>
          <w:rFonts w:hint="eastAsia" w:ascii="宋体" w:hAnsi="宋体" w:eastAsia="宋体" w:cs="宋体"/>
          <w:color w:val="auto"/>
          <w:highlight w:val="none"/>
        </w:rPr>
      </w:pPr>
    </w:p>
    <w:p w14:paraId="448C2C89">
      <w:pPr>
        <w:rPr>
          <w:rFonts w:hint="eastAsia" w:ascii="宋体" w:hAnsi="宋体" w:eastAsia="宋体" w:cs="宋体"/>
          <w:color w:val="auto"/>
          <w:highlight w:val="none"/>
        </w:rPr>
      </w:pPr>
    </w:p>
    <w:p w14:paraId="4698FFB2">
      <w:pPr>
        <w:pStyle w:val="16"/>
        <w:rPr>
          <w:rFonts w:hint="eastAsia" w:ascii="宋体" w:hAnsi="宋体" w:eastAsia="宋体" w:cs="宋体"/>
          <w:color w:val="auto"/>
          <w:highlight w:val="none"/>
        </w:rPr>
      </w:pPr>
    </w:p>
    <w:p w14:paraId="2E4A0678">
      <w:pPr>
        <w:rPr>
          <w:rFonts w:hint="eastAsia" w:ascii="宋体" w:hAnsi="宋体" w:eastAsia="宋体" w:cs="宋体"/>
          <w:color w:val="auto"/>
          <w:highlight w:val="none"/>
        </w:rPr>
      </w:pPr>
    </w:p>
    <w:p w14:paraId="5731288A">
      <w:pPr>
        <w:pStyle w:val="16"/>
        <w:rPr>
          <w:rFonts w:hint="eastAsia" w:ascii="宋体" w:hAnsi="宋体" w:eastAsia="宋体" w:cs="宋体"/>
          <w:color w:val="auto"/>
          <w:highlight w:val="none"/>
        </w:rPr>
      </w:pPr>
    </w:p>
    <w:p w14:paraId="721795E1">
      <w:pPr>
        <w:rPr>
          <w:rFonts w:hint="eastAsia" w:ascii="宋体" w:hAnsi="宋体" w:eastAsia="宋体" w:cs="宋体"/>
          <w:color w:val="auto"/>
          <w:highlight w:val="none"/>
        </w:rPr>
      </w:pPr>
    </w:p>
    <w:p w14:paraId="0FA098F6">
      <w:pPr>
        <w:pStyle w:val="16"/>
        <w:rPr>
          <w:rFonts w:hint="eastAsia" w:ascii="宋体" w:hAnsi="宋体" w:eastAsia="宋体" w:cs="宋体"/>
          <w:color w:val="auto"/>
          <w:highlight w:val="none"/>
        </w:rPr>
      </w:pPr>
    </w:p>
    <w:p w14:paraId="2A7F8072">
      <w:pPr>
        <w:rPr>
          <w:rFonts w:hint="eastAsia" w:ascii="宋体" w:hAnsi="宋体" w:eastAsia="宋体" w:cs="宋体"/>
          <w:color w:val="auto"/>
          <w:highlight w:val="none"/>
        </w:rPr>
      </w:pPr>
    </w:p>
    <w:p w14:paraId="0EFAA9AC">
      <w:pPr>
        <w:pStyle w:val="69"/>
        <w:rPr>
          <w:rFonts w:hint="eastAsia" w:ascii="宋体" w:hAnsi="宋体" w:eastAsia="宋体" w:cs="宋体"/>
          <w:color w:val="auto"/>
          <w:highlight w:val="none"/>
        </w:rPr>
      </w:pPr>
    </w:p>
    <w:p w14:paraId="7877186E">
      <w:pPr>
        <w:pStyle w:val="5"/>
        <w:tabs>
          <w:tab w:val="left" w:pos="420"/>
        </w:tabs>
        <w:rPr>
          <w:rFonts w:hint="eastAsia" w:ascii="宋体" w:hAnsi="宋体" w:eastAsia="宋体" w:cs="宋体"/>
          <w:color w:val="auto"/>
          <w:highlight w:val="none"/>
        </w:rPr>
      </w:pPr>
      <w:bookmarkStart w:id="234" w:name="_Toc55212806"/>
      <w:r>
        <w:rPr>
          <w:rFonts w:hint="eastAsia" w:ascii="宋体" w:hAnsi="宋体" w:eastAsia="宋体" w:cs="宋体"/>
          <w:color w:val="auto"/>
          <w:highlight w:val="none"/>
        </w:rPr>
        <w:t>第一部分“资格文件”格式</w:t>
      </w:r>
      <w:bookmarkEnd w:id="234"/>
    </w:p>
    <w:p w14:paraId="4AD9BDB4">
      <w:pPr>
        <w:pStyle w:val="6"/>
        <w:tabs>
          <w:tab w:val="left" w:pos="420"/>
        </w:tabs>
        <w:ind w:firstLine="6927" w:firstLineChars="2300"/>
        <w:rPr>
          <w:rFonts w:hint="eastAsia" w:ascii="宋体" w:hAnsi="宋体" w:eastAsia="宋体" w:cs="宋体"/>
          <w:color w:val="auto"/>
          <w:highlight w:val="none"/>
        </w:rPr>
      </w:pPr>
      <w:r>
        <w:rPr>
          <w:rFonts w:hint="eastAsia" w:ascii="宋体" w:hAnsi="宋体" w:eastAsia="宋体" w:cs="宋体"/>
          <w:color w:val="auto"/>
          <w:highlight w:val="none"/>
        </w:rPr>
        <w:t>“资格文件”封面</w:t>
      </w:r>
    </w:p>
    <w:p w14:paraId="4A7CCB31">
      <w:pPr>
        <w:pStyle w:val="28"/>
        <w:rPr>
          <w:rFonts w:hint="eastAsia" w:ascii="宋体" w:hAnsi="宋体" w:eastAsia="宋体" w:cs="宋体"/>
          <w:color w:val="auto"/>
          <w:highlight w:val="none"/>
        </w:rPr>
      </w:pPr>
    </w:p>
    <w:p w14:paraId="2E4E7F18">
      <w:pPr>
        <w:rPr>
          <w:rFonts w:hint="eastAsia" w:ascii="宋体" w:hAnsi="宋体" w:eastAsia="宋体" w:cs="宋体"/>
          <w:color w:val="auto"/>
          <w:highlight w:val="none"/>
        </w:rPr>
      </w:pPr>
    </w:p>
    <w:p w14:paraId="3CB3EF87">
      <w:pPr>
        <w:spacing w:line="360" w:lineRule="auto"/>
        <w:jc w:val="center"/>
        <w:rPr>
          <w:rFonts w:hint="eastAsia" w:ascii="宋体" w:hAnsi="宋体" w:eastAsia="宋体" w:cs="宋体"/>
          <w:b/>
          <w:color w:val="auto"/>
          <w:kern w:val="0"/>
          <w:sz w:val="84"/>
          <w:szCs w:val="84"/>
          <w:highlight w:val="none"/>
        </w:rPr>
      </w:pPr>
      <w:r>
        <w:rPr>
          <w:rFonts w:hint="eastAsia" w:ascii="宋体" w:hAnsi="宋体" w:eastAsia="宋体" w:cs="宋体"/>
          <w:b/>
          <w:color w:val="auto"/>
          <w:kern w:val="0"/>
          <w:sz w:val="84"/>
          <w:szCs w:val="84"/>
          <w:highlight w:val="none"/>
        </w:rPr>
        <w:t>投 标 文 件</w:t>
      </w:r>
    </w:p>
    <w:p w14:paraId="1AD89E5E">
      <w:pPr>
        <w:spacing w:line="360" w:lineRule="auto"/>
        <w:jc w:val="center"/>
        <w:rPr>
          <w:rFonts w:hint="eastAsia" w:ascii="宋体" w:hAnsi="宋体" w:eastAsia="宋体" w:cs="宋体"/>
          <w:b/>
          <w:color w:val="auto"/>
          <w:kern w:val="0"/>
          <w:sz w:val="48"/>
          <w:szCs w:val="84"/>
          <w:highlight w:val="none"/>
        </w:rPr>
      </w:pPr>
      <w:r>
        <w:rPr>
          <w:rFonts w:hint="eastAsia" w:ascii="宋体" w:hAnsi="宋体" w:eastAsia="宋体" w:cs="宋体"/>
          <w:b/>
          <w:color w:val="auto"/>
          <w:kern w:val="0"/>
          <w:sz w:val="48"/>
          <w:szCs w:val="84"/>
          <w:highlight w:val="none"/>
        </w:rPr>
        <w:t>（资格文件）</w:t>
      </w:r>
    </w:p>
    <w:tbl>
      <w:tblPr>
        <w:tblStyle w:val="52"/>
        <w:tblW w:w="0" w:type="auto"/>
        <w:tblInd w:w="392" w:type="dxa"/>
        <w:tblLayout w:type="fixed"/>
        <w:tblCellMar>
          <w:top w:w="0" w:type="dxa"/>
          <w:left w:w="108" w:type="dxa"/>
          <w:bottom w:w="0" w:type="dxa"/>
          <w:right w:w="108" w:type="dxa"/>
        </w:tblCellMar>
      </w:tblPr>
      <w:tblGrid>
        <w:gridCol w:w="9204"/>
      </w:tblGrid>
      <w:tr w14:paraId="699BC539">
        <w:tblPrEx>
          <w:tblCellMar>
            <w:top w:w="0" w:type="dxa"/>
            <w:left w:w="108" w:type="dxa"/>
            <w:bottom w:w="0" w:type="dxa"/>
            <w:right w:w="108" w:type="dxa"/>
          </w:tblCellMar>
        </w:tblPrEx>
        <w:trPr>
          <w:trHeight w:val="1058" w:hRule="atLeast"/>
        </w:trPr>
        <w:tc>
          <w:tcPr>
            <w:tcW w:w="9204" w:type="dxa"/>
            <w:vAlign w:val="center"/>
          </w:tcPr>
          <w:p w14:paraId="74029A74">
            <w:pPr>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项目名称：</w:t>
            </w:r>
          </w:p>
        </w:tc>
      </w:tr>
      <w:tr w14:paraId="0A732A9A">
        <w:tblPrEx>
          <w:tblCellMar>
            <w:top w:w="0" w:type="dxa"/>
            <w:left w:w="108" w:type="dxa"/>
            <w:bottom w:w="0" w:type="dxa"/>
            <w:right w:w="108" w:type="dxa"/>
          </w:tblCellMar>
        </w:tblPrEx>
        <w:trPr>
          <w:trHeight w:val="1222" w:hRule="atLeast"/>
        </w:trPr>
        <w:tc>
          <w:tcPr>
            <w:tcW w:w="9204" w:type="dxa"/>
            <w:vAlign w:val="center"/>
          </w:tcPr>
          <w:p w14:paraId="49F753CA">
            <w:pPr>
              <w:tabs>
                <w:tab w:val="left" w:pos="2580"/>
                <w:tab w:val="left" w:pos="5940"/>
              </w:tabs>
              <w:autoSpaceDE w:val="0"/>
              <w:autoSpaceDN w:val="0"/>
              <w:adjustRightInd w:val="0"/>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 购 人：</w:t>
            </w:r>
          </w:p>
        </w:tc>
      </w:tr>
      <w:tr w14:paraId="60DB517B">
        <w:tblPrEx>
          <w:tblCellMar>
            <w:top w:w="0" w:type="dxa"/>
            <w:left w:w="108" w:type="dxa"/>
            <w:bottom w:w="0" w:type="dxa"/>
            <w:right w:w="108" w:type="dxa"/>
          </w:tblCellMar>
        </w:tblPrEx>
        <w:trPr>
          <w:trHeight w:val="1071" w:hRule="atLeast"/>
        </w:trPr>
        <w:tc>
          <w:tcPr>
            <w:tcW w:w="9204" w:type="dxa"/>
            <w:vAlign w:val="center"/>
          </w:tcPr>
          <w:p w14:paraId="7468EB67">
            <w:pPr>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项目编号：</w:t>
            </w:r>
          </w:p>
        </w:tc>
      </w:tr>
      <w:tr w14:paraId="6522F751">
        <w:tblPrEx>
          <w:tblCellMar>
            <w:top w:w="0" w:type="dxa"/>
            <w:left w:w="108" w:type="dxa"/>
            <w:bottom w:w="0" w:type="dxa"/>
            <w:right w:w="108" w:type="dxa"/>
          </w:tblCellMar>
        </w:tblPrEx>
        <w:trPr>
          <w:trHeight w:val="1992" w:hRule="atLeast"/>
        </w:trPr>
        <w:tc>
          <w:tcPr>
            <w:tcW w:w="9204" w:type="dxa"/>
            <w:vAlign w:val="center"/>
          </w:tcPr>
          <w:p w14:paraId="424BEBE1">
            <w:pPr>
              <w:spacing w:line="360" w:lineRule="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投标人名称（CA签章）：</w:t>
            </w:r>
            <w:r>
              <w:rPr>
                <w:rFonts w:hint="eastAsia" w:ascii="宋体" w:hAnsi="宋体" w:eastAsia="宋体" w:cs="宋体"/>
                <w:color w:val="auto"/>
                <w:w w:val="90"/>
                <w:kern w:val="0"/>
                <w:sz w:val="22"/>
                <w:szCs w:val="22"/>
                <w:highlight w:val="none"/>
              </w:rPr>
              <w:t>_________________________________________________</w:t>
            </w:r>
          </w:p>
        </w:tc>
      </w:tr>
      <w:tr w14:paraId="013463EB">
        <w:tblPrEx>
          <w:tblCellMar>
            <w:top w:w="0" w:type="dxa"/>
            <w:left w:w="108" w:type="dxa"/>
            <w:bottom w:w="0" w:type="dxa"/>
            <w:right w:w="108" w:type="dxa"/>
          </w:tblCellMar>
        </w:tblPrEx>
        <w:trPr>
          <w:trHeight w:val="802" w:hRule="atLeast"/>
        </w:trPr>
        <w:tc>
          <w:tcPr>
            <w:tcW w:w="9204" w:type="dxa"/>
            <w:vAlign w:val="center"/>
          </w:tcPr>
          <w:p w14:paraId="1A003BE1">
            <w:pPr>
              <w:spacing w:line="360" w:lineRule="auto"/>
              <w:rPr>
                <w:rFonts w:hint="eastAsia" w:ascii="宋体" w:hAnsi="宋体" w:eastAsia="宋体" w:cs="宋体"/>
                <w:b/>
                <w:bCs/>
                <w:color w:val="auto"/>
                <w:sz w:val="28"/>
                <w:szCs w:val="28"/>
                <w:highlight w:val="none"/>
              </w:rPr>
            </w:pPr>
          </w:p>
          <w:p w14:paraId="4A5E33CE">
            <w:pPr>
              <w:spacing w:line="360" w:lineRule="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日期：</w:t>
            </w:r>
            <w:r>
              <w:rPr>
                <w:rFonts w:hint="eastAsia" w:ascii="宋体" w:hAnsi="宋体" w:eastAsia="宋体" w:cs="宋体"/>
                <w:color w:val="auto"/>
                <w:w w:val="90"/>
                <w:kern w:val="0"/>
                <w:sz w:val="22"/>
                <w:szCs w:val="22"/>
                <w:highlight w:val="none"/>
              </w:rPr>
              <w:t>_________________________________________________________________________</w:t>
            </w:r>
          </w:p>
        </w:tc>
      </w:tr>
      <w:tr w14:paraId="2C7DD45A">
        <w:tblPrEx>
          <w:tblCellMar>
            <w:top w:w="0" w:type="dxa"/>
            <w:left w:w="108" w:type="dxa"/>
            <w:bottom w:w="0" w:type="dxa"/>
            <w:right w:w="108" w:type="dxa"/>
          </w:tblCellMar>
        </w:tblPrEx>
        <w:trPr>
          <w:trHeight w:val="1152" w:hRule="atLeast"/>
        </w:trPr>
        <w:tc>
          <w:tcPr>
            <w:tcW w:w="9204" w:type="dxa"/>
            <w:vAlign w:val="center"/>
          </w:tcPr>
          <w:p w14:paraId="30AE714F">
            <w:pPr>
              <w:spacing w:line="360" w:lineRule="auto"/>
              <w:rPr>
                <w:rFonts w:hint="eastAsia" w:ascii="宋体" w:hAnsi="宋体" w:eastAsia="宋体" w:cs="宋体"/>
                <w:b/>
                <w:bCs/>
                <w:color w:val="auto"/>
                <w:sz w:val="28"/>
                <w:szCs w:val="28"/>
                <w:highlight w:val="none"/>
              </w:rPr>
            </w:pPr>
          </w:p>
          <w:p w14:paraId="383DEF8D">
            <w:pPr>
              <w:spacing w:line="360" w:lineRule="auto"/>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注：投标截止时间前其他单位或个人不得解密、提取</w:t>
            </w:r>
          </w:p>
        </w:tc>
      </w:tr>
    </w:tbl>
    <w:p w14:paraId="318B095E">
      <w:pPr>
        <w:ind w:firstLine="1054" w:firstLineChars="500"/>
        <w:rPr>
          <w:rFonts w:hint="eastAsia" w:ascii="宋体" w:hAnsi="宋体" w:eastAsia="宋体" w:cs="宋体"/>
          <w:b/>
          <w:bCs/>
          <w:color w:val="auto"/>
          <w:szCs w:val="21"/>
          <w:highlight w:val="none"/>
          <w:lang w:val="zh-CN" w:bidi="zh-CN"/>
        </w:rPr>
      </w:pPr>
    </w:p>
    <w:p w14:paraId="60A1107E">
      <w:pPr>
        <w:ind w:firstLine="1054" w:firstLineChars="500"/>
        <w:rPr>
          <w:rFonts w:hint="eastAsia" w:ascii="宋体" w:hAnsi="宋体" w:eastAsia="宋体" w:cs="宋体"/>
          <w:b/>
          <w:bCs/>
          <w:color w:val="auto"/>
          <w:szCs w:val="21"/>
          <w:highlight w:val="none"/>
          <w:lang w:val="zh-CN" w:bidi="zh-CN"/>
        </w:rPr>
      </w:pPr>
    </w:p>
    <w:p w14:paraId="6E000322">
      <w:pPr>
        <w:spacing w:line="360" w:lineRule="auto"/>
        <w:jc w:val="center"/>
        <w:rPr>
          <w:rFonts w:hint="eastAsia" w:ascii="宋体" w:hAnsi="宋体" w:eastAsia="宋体" w:cs="宋体"/>
          <w:b/>
          <w:bCs/>
          <w:color w:val="auto"/>
          <w:sz w:val="30"/>
          <w:szCs w:val="20"/>
          <w:highlight w:val="none"/>
        </w:rPr>
      </w:pPr>
      <w:r>
        <w:rPr>
          <w:rFonts w:hint="eastAsia" w:ascii="宋体" w:hAnsi="宋体" w:eastAsia="宋体" w:cs="宋体"/>
          <w:color w:val="auto"/>
          <w:sz w:val="24"/>
          <w:szCs w:val="22"/>
          <w:highlight w:val="none"/>
        </w:rPr>
        <w:br w:type="page"/>
      </w:r>
      <w:r>
        <w:rPr>
          <w:rFonts w:hint="eastAsia" w:ascii="宋体" w:hAnsi="宋体" w:eastAsia="宋体" w:cs="宋体"/>
          <w:b/>
          <w:bCs/>
          <w:color w:val="auto"/>
          <w:sz w:val="30"/>
          <w:szCs w:val="20"/>
          <w:highlight w:val="none"/>
        </w:rPr>
        <w:t>▲1、具有独立承担民事责任的能力的证明材料</w:t>
      </w:r>
    </w:p>
    <w:p w14:paraId="60FC8B81">
      <w:pPr>
        <w:spacing w:line="360" w:lineRule="auto"/>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要求：</w:t>
      </w:r>
    </w:p>
    <w:tbl>
      <w:tblPr>
        <w:tblStyle w:val="52"/>
        <w:tblW w:w="0" w:type="auto"/>
        <w:tblInd w:w="292"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634"/>
      </w:tblGrid>
      <w:tr w14:paraId="5A673BC0">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8500" w:hRule="atLeast"/>
        </w:trPr>
        <w:tc>
          <w:tcPr>
            <w:tcW w:w="9634" w:type="dxa"/>
            <w:vAlign w:val="center"/>
          </w:tcPr>
          <w:p w14:paraId="1A373E79">
            <w:pPr>
              <w:spacing w:line="360" w:lineRule="auto"/>
              <w:ind w:firstLine="632" w:firstLineChars="3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证明材料：出具符合以下情况的证明材料扫描件（五选一）：</w:t>
            </w:r>
          </w:p>
          <w:p w14:paraId="712C595D">
            <w:pPr>
              <w:spacing w:line="360" w:lineRule="auto"/>
              <w:ind w:firstLine="632" w:firstLineChars="3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A.如投标人是企业（包括合伙企业），提供在工商部门注册的有效“企业法人营业执照”或“营业执照”；</w:t>
            </w:r>
          </w:p>
          <w:p w14:paraId="1A467521">
            <w:pPr>
              <w:spacing w:line="360" w:lineRule="auto"/>
              <w:ind w:firstLine="632" w:firstLineChars="3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B.如投标人是事业单位，提供有效的“事业单位法人证书”；</w:t>
            </w:r>
          </w:p>
          <w:p w14:paraId="4016FFF9">
            <w:pPr>
              <w:spacing w:line="360" w:lineRule="auto"/>
              <w:ind w:firstLine="632" w:firstLineChars="3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C.如投标人是非企业专业服务机构的，提供执业许可证等证明文件；</w:t>
            </w:r>
          </w:p>
          <w:p w14:paraId="303314EE">
            <w:pPr>
              <w:spacing w:line="360" w:lineRule="auto"/>
              <w:ind w:firstLine="632" w:firstLineChars="3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D.如投标人是个体工商户，提供有效的“个体工商户营业执照”；</w:t>
            </w:r>
          </w:p>
          <w:p w14:paraId="49D230DE">
            <w:pPr>
              <w:spacing w:line="360" w:lineRule="auto"/>
              <w:ind w:firstLine="632" w:firstLineChars="3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E.如投标人是自然人，提供有效的自然人身份证明（居民身份证正反面或公安机关出具的临时居民身份证正反面或港澳台胞证或护照）。</w:t>
            </w:r>
          </w:p>
          <w:p w14:paraId="21A4983E">
            <w:pPr>
              <w:spacing w:line="360" w:lineRule="auto"/>
              <w:ind w:firstLine="632" w:firstLineChars="300"/>
              <w:jc w:val="left"/>
              <w:rPr>
                <w:rFonts w:hint="eastAsia" w:ascii="宋体" w:hAnsi="宋体" w:eastAsia="宋体" w:cs="宋体"/>
                <w:b/>
                <w:color w:val="auto"/>
                <w:szCs w:val="21"/>
                <w:highlight w:val="none"/>
              </w:rPr>
            </w:pPr>
          </w:p>
          <w:p w14:paraId="65F35A89">
            <w:pPr>
              <w:spacing w:line="360" w:lineRule="auto"/>
              <w:ind w:firstLine="632" w:firstLineChars="3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下附：营业执照或上述提到的其他资料扫描件，加盖投标人公章。</w:t>
            </w:r>
          </w:p>
          <w:p w14:paraId="440C92BA">
            <w:pPr>
              <w:spacing w:line="440" w:lineRule="exact"/>
              <w:ind w:right="42" w:rightChars="20" w:firstLine="840" w:firstLineChars="400"/>
              <w:jc w:val="left"/>
              <w:rPr>
                <w:rFonts w:hint="eastAsia" w:ascii="宋体" w:hAnsi="宋体" w:eastAsia="宋体" w:cs="宋体"/>
                <w:color w:val="auto"/>
                <w:szCs w:val="21"/>
                <w:highlight w:val="none"/>
              </w:rPr>
            </w:pPr>
          </w:p>
          <w:p w14:paraId="126928E3">
            <w:pPr>
              <w:snapToGrid w:val="0"/>
              <w:spacing w:line="500" w:lineRule="exact"/>
              <w:ind w:firstLine="1200" w:firstLineChars="400"/>
              <w:rPr>
                <w:rFonts w:hint="eastAsia" w:ascii="宋体" w:hAnsi="宋体" w:eastAsia="宋体" w:cs="宋体"/>
                <w:color w:val="auto"/>
                <w:kern w:val="0"/>
                <w:szCs w:val="21"/>
                <w:highlight w:val="none"/>
              </w:rPr>
            </w:pPr>
            <w:r>
              <w:rPr>
                <w:rFonts w:hint="eastAsia" w:ascii="宋体" w:hAnsi="宋体" w:eastAsia="宋体" w:cs="宋体"/>
                <w:color w:val="auto"/>
                <w:sz w:val="30"/>
                <w:highlight w:val="none"/>
              </w:rPr>
              <w:t xml:space="preserve"> </w:t>
            </w:r>
          </w:p>
          <w:p w14:paraId="25D2207B">
            <w:pPr>
              <w:spacing w:line="480" w:lineRule="auto"/>
              <w:ind w:firstLine="364" w:firstLineChars="151"/>
              <w:jc w:val="left"/>
              <w:rPr>
                <w:rFonts w:hint="eastAsia" w:ascii="宋体" w:hAnsi="宋体" w:eastAsia="宋体" w:cs="宋体"/>
                <w:b/>
                <w:i/>
                <w:color w:val="auto"/>
                <w:kern w:val="0"/>
                <w:sz w:val="24"/>
                <w:highlight w:val="none"/>
              </w:rPr>
            </w:pPr>
          </w:p>
        </w:tc>
      </w:tr>
    </w:tbl>
    <w:p w14:paraId="2BBA371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E92A5CA">
      <w:pPr>
        <w:spacing w:line="360" w:lineRule="auto"/>
        <w:jc w:val="center"/>
        <w:rPr>
          <w:rFonts w:hint="eastAsia" w:ascii="宋体" w:hAnsi="宋体" w:eastAsia="宋体" w:cs="宋体"/>
          <w:b/>
          <w:color w:val="auto"/>
          <w:sz w:val="28"/>
          <w:szCs w:val="18"/>
          <w:highlight w:val="none"/>
          <w:u w:val="single"/>
        </w:rPr>
      </w:pPr>
      <w:r>
        <w:rPr>
          <w:rFonts w:hint="eastAsia" w:ascii="宋体" w:hAnsi="宋体" w:eastAsia="宋体" w:cs="宋体"/>
          <w:b/>
          <w:color w:val="auto"/>
          <w:sz w:val="28"/>
          <w:szCs w:val="18"/>
          <w:highlight w:val="none"/>
          <w:u w:val="single"/>
        </w:rPr>
        <w:t>说明：以联合体形式参与采购活动，联合体的各方均应提供此证明材料。</w:t>
      </w:r>
    </w:p>
    <w:p w14:paraId="009D7332">
      <w:pPr>
        <w:pStyle w:val="28"/>
        <w:spacing w:line="360" w:lineRule="auto"/>
        <w:ind w:firstLine="3373" w:firstLineChars="1050"/>
        <w:rPr>
          <w:rFonts w:hint="eastAsia" w:ascii="宋体" w:hAnsi="宋体" w:eastAsia="宋体" w:cs="宋体"/>
          <w:b/>
          <w:color w:val="auto"/>
          <w:sz w:val="32"/>
          <w:highlight w:val="none"/>
        </w:rPr>
      </w:pPr>
    </w:p>
    <w:p w14:paraId="087E803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9EBDBEE">
      <w:pPr>
        <w:pStyle w:val="28"/>
        <w:spacing w:line="360" w:lineRule="auto"/>
        <w:ind w:firstLine="3373" w:firstLineChars="1050"/>
        <w:rPr>
          <w:rFonts w:hint="eastAsia" w:ascii="宋体" w:hAnsi="宋体" w:eastAsia="宋体" w:cs="宋体"/>
          <w:b/>
          <w:color w:val="auto"/>
          <w:sz w:val="32"/>
          <w:highlight w:val="none"/>
        </w:rPr>
      </w:pPr>
    </w:p>
    <w:p w14:paraId="160C3100">
      <w:pPr>
        <w:rPr>
          <w:rFonts w:hint="eastAsia" w:ascii="宋体" w:hAnsi="宋体" w:eastAsia="宋体" w:cs="宋体"/>
          <w:color w:val="auto"/>
          <w:highlight w:val="none"/>
        </w:rPr>
      </w:pPr>
    </w:p>
    <w:p w14:paraId="238F31B1">
      <w:pPr>
        <w:pStyle w:val="30"/>
        <w:rPr>
          <w:rFonts w:hint="eastAsia" w:ascii="宋体" w:hAnsi="宋体" w:eastAsia="宋体" w:cs="宋体"/>
          <w:b/>
          <w:color w:val="auto"/>
          <w:sz w:val="32"/>
          <w:highlight w:val="none"/>
        </w:rPr>
      </w:pPr>
    </w:p>
    <w:p w14:paraId="39833FC6">
      <w:pPr>
        <w:rPr>
          <w:rFonts w:hint="eastAsia" w:ascii="宋体" w:hAnsi="宋体" w:eastAsia="宋体" w:cs="宋体"/>
          <w:color w:val="auto"/>
          <w:highlight w:val="none"/>
        </w:rPr>
      </w:pPr>
    </w:p>
    <w:p w14:paraId="1AD8D79C">
      <w:pPr>
        <w:rPr>
          <w:rFonts w:hint="eastAsia" w:ascii="宋体" w:hAnsi="宋体" w:eastAsia="宋体" w:cs="宋体"/>
          <w:b/>
          <w:color w:val="auto"/>
          <w:sz w:val="32"/>
          <w:highlight w:val="none"/>
        </w:rPr>
      </w:pPr>
    </w:p>
    <w:p w14:paraId="578DCB8C">
      <w:pPr>
        <w:rPr>
          <w:rFonts w:hint="eastAsia" w:ascii="宋体" w:hAnsi="宋体" w:eastAsia="宋体" w:cs="宋体"/>
          <w:b/>
          <w:color w:val="auto"/>
          <w:sz w:val="32"/>
          <w:highlight w:val="none"/>
        </w:rPr>
      </w:pPr>
    </w:p>
    <w:p w14:paraId="2BC99768">
      <w:pPr>
        <w:spacing w:line="360" w:lineRule="auto"/>
        <w:jc w:val="center"/>
        <w:rPr>
          <w:rFonts w:hint="eastAsia" w:ascii="宋体" w:hAnsi="宋体" w:eastAsia="宋体" w:cs="宋体"/>
          <w:b/>
          <w:bCs/>
          <w:color w:val="auto"/>
          <w:sz w:val="30"/>
          <w:highlight w:val="none"/>
        </w:rPr>
      </w:pPr>
      <w:r>
        <w:rPr>
          <w:rFonts w:hint="eastAsia" w:ascii="宋体" w:hAnsi="宋体" w:eastAsia="宋体" w:cs="宋体"/>
          <w:b/>
          <w:bCs/>
          <w:color w:val="auto"/>
          <w:sz w:val="30"/>
          <w:highlight w:val="none"/>
        </w:rPr>
        <w:t>▲</w:t>
      </w:r>
      <w:r>
        <w:rPr>
          <w:rFonts w:hint="eastAsia" w:ascii="宋体" w:hAnsi="宋体" w:cs="宋体"/>
          <w:b/>
          <w:bCs/>
          <w:color w:val="auto"/>
          <w:sz w:val="30"/>
          <w:highlight w:val="none"/>
          <w:lang w:val="en-US" w:eastAsia="zh-CN"/>
        </w:rPr>
        <w:t>2</w:t>
      </w:r>
      <w:r>
        <w:rPr>
          <w:rFonts w:hint="eastAsia" w:ascii="宋体" w:hAnsi="宋体" w:eastAsia="宋体" w:cs="宋体"/>
          <w:b/>
          <w:bCs/>
          <w:color w:val="auto"/>
          <w:sz w:val="30"/>
          <w:highlight w:val="none"/>
        </w:rPr>
        <w:t>、符合资格条件的声明函</w:t>
      </w:r>
    </w:p>
    <w:p w14:paraId="15DEAC39">
      <w:pPr>
        <w:pStyle w:val="3"/>
        <w:rPr>
          <w:rStyle w:val="191"/>
          <w:rFonts w:hint="eastAsia" w:ascii="宋体" w:hAnsi="宋体" w:eastAsia="宋体" w:cs="宋体"/>
          <w:color w:val="auto"/>
          <w:szCs w:val="21"/>
          <w:highlight w:val="none"/>
          <w:u w:val="single" w:color="000000"/>
        </w:rPr>
      </w:pPr>
      <w:r>
        <w:rPr>
          <w:rStyle w:val="191"/>
          <w:rFonts w:hint="eastAsia" w:ascii="宋体" w:hAnsi="宋体" w:eastAsia="宋体" w:cs="宋体"/>
          <w:color w:val="auto"/>
          <w:szCs w:val="21"/>
          <w:highlight w:val="none"/>
          <w:u w:val="single" w:color="000000"/>
        </w:rPr>
        <w:t>丽水市发展和改革委员会、浙江大兴建设项目管理咨询有限公司：</w:t>
      </w:r>
    </w:p>
    <w:p w14:paraId="6CB7A652">
      <w:pPr>
        <w:snapToGrid w:val="0"/>
        <w:spacing w:line="500" w:lineRule="exact"/>
        <w:ind w:firstLine="420" w:firstLineChars="200"/>
        <w:textAlignment w:val="baseline"/>
        <w:rPr>
          <w:rStyle w:val="191"/>
          <w:rFonts w:hint="eastAsia" w:ascii="宋体" w:hAnsi="宋体" w:eastAsia="宋体" w:cs="宋体"/>
          <w:color w:val="auto"/>
          <w:szCs w:val="21"/>
          <w:highlight w:val="none"/>
        </w:rPr>
      </w:pPr>
      <w:r>
        <w:rPr>
          <w:rStyle w:val="191"/>
          <w:rFonts w:hint="eastAsia" w:ascii="宋体" w:hAnsi="宋体" w:eastAsia="宋体" w:cs="宋体"/>
          <w:color w:val="auto"/>
          <w:szCs w:val="21"/>
          <w:highlight w:val="none"/>
        </w:rPr>
        <w:t>我单位----</w:t>
      </w:r>
      <w:r>
        <w:rPr>
          <w:rStyle w:val="191"/>
          <w:rFonts w:hint="eastAsia" w:ascii="宋体" w:hAnsi="宋体" w:eastAsia="宋体" w:cs="宋体"/>
          <w:color w:val="auto"/>
          <w:szCs w:val="21"/>
          <w:highlight w:val="none"/>
          <w:u w:val="single" w:color="000000"/>
        </w:rPr>
        <w:t xml:space="preserve">                  （投标人全称）</w:t>
      </w:r>
      <w:r>
        <w:rPr>
          <w:rStyle w:val="191"/>
          <w:rFonts w:hint="eastAsia" w:ascii="宋体" w:hAnsi="宋体" w:eastAsia="宋体" w:cs="宋体"/>
          <w:bCs/>
          <w:color w:val="auto"/>
          <w:szCs w:val="21"/>
          <w:highlight w:val="none"/>
        </w:rPr>
        <w:t>参与</w:t>
      </w:r>
      <w:r>
        <w:rPr>
          <w:rFonts w:hint="eastAsia" w:ascii="宋体" w:hAnsi="宋体" w:eastAsia="宋体" w:cs="宋体"/>
          <w:color w:val="auto"/>
          <w:spacing w:val="6"/>
          <w:szCs w:val="21"/>
          <w:highlight w:val="none"/>
        </w:rPr>
        <w:t>（项目名称</w:t>
      </w:r>
      <w:r>
        <w:rPr>
          <w:rStyle w:val="191"/>
          <w:rFonts w:hint="eastAsia" w:ascii="宋体" w:hAnsi="宋体" w:eastAsia="宋体" w:cs="宋体"/>
          <w:bCs/>
          <w:color w:val="auto"/>
          <w:szCs w:val="21"/>
          <w:highlight w:val="none"/>
        </w:rPr>
        <w:t>：</w:t>
      </w:r>
      <w:r>
        <w:rPr>
          <w:rStyle w:val="191"/>
          <w:rFonts w:hint="eastAsia" w:ascii="宋体" w:hAnsi="宋体" w:eastAsia="宋体" w:cs="宋体"/>
          <w:bCs/>
          <w:color w:val="auto"/>
          <w:szCs w:val="21"/>
          <w:highlight w:val="none"/>
          <w:u w:val="single" w:color="000000"/>
        </w:rPr>
        <w:t xml:space="preserve">            </w:t>
      </w:r>
      <w:r>
        <w:rPr>
          <w:rFonts w:hint="eastAsia" w:ascii="宋体" w:hAnsi="宋体" w:eastAsia="宋体" w:cs="宋体"/>
          <w:color w:val="auto"/>
          <w:spacing w:val="6"/>
          <w:szCs w:val="21"/>
          <w:highlight w:val="none"/>
        </w:rPr>
        <w:t>）</w:t>
      </w:r>
      <w:r>
        <w:rPr>
          <w:rStyle w:val="191"/>
          <w:rFonts w:hint="eastAsia" w:ascii="宋体" w:hAnsi="宋体" w:eastAsia="宋体" w:cs="宋体"/>
          <w:bCs/>
          <w:color w:val="auto"/>
          <w:szCs w:val="21"/>
          <w:highlight w:val="none"/>
        </w:rPr>
        <w:t>（项目编号：</w:t>
      </w:r>
      <w:r>
        <w:rPr>
          <w:rStyle w:val="191"/>
          <w:rFonts w:hint="eastAsia" w:ascii="宋体" w:hAnsi="宋体" w:eastAsia="宋体" w:cs="宋体"/>
          <w:bCs/>
          <w:color w:val="auto"/>
          <w:szCs w:val="21"/>
          <w:highlight w:val="none"/>
          <w:u w:val="single" w:color="000000"/>
        </w:rPr>
        <w:t xml:space="preserve">             </w:t>
      </w:r>
      <w:r>
        <w:rPr>
          <w:rStyle w:val="191"/>
          <w:rFonts w:hint="eastAsia" w:ascii="宋体" w:hAnsi="宋体" w:eastAsia="宋体" w:cs="宋体"/>
          <w:bCs/>
          <w:color w:val="auto"/>
          <w:szCs w:val="21"/>
          <w:highlight w:val="none"/>
        </w:rPr>
        <w:t>）投标，郑重</w:t>
      </w:r>
      <w:r>
        <w:rPr>
          <w:rStyle w:val="191"/>
          <w:rFonts w:hint="eastAsia" w:ascii="宋体" w:hAnsi="宋体" w:eastAsia="宋体" w:cs="宋体"/>
          <w:color w:val="auto"/>
          <w:szCs w:val="21"/>
          <w:highlight w:val="none"/>
        </w:rPr>
        <w:t>承诺具备下列条件：</w:t>
      </w:r>
    </w:p>
    <w:p w14:paraId="2F09B2CF">
      <w:pPr>
        <w:snapToGrid w:val="0"/>
        <w:spacing w:line="500" w:lineRule="exact"/>
        <w:ind w:firstLine="420" w:firstLineChars="200"/>
        <w:textAlignment w:val="baseline"/>
        <w:rPr>
          <w:rStyle w:val="191"/>
          <w:rFonts w:hint="eastAsia" w:ascii="宋体" w:hAnsi="宋体" w:eastAsia="宋体" w:cs="宋体"/>
          <w:bCs/>
          <w:color w:val="auto"/>
          <w:szCs w:val="21"/>
          <w:highlight w:val="none"/>
        </w:rPr>
      </w:pPr>
      <w:r>
        <w:rPr>
          <w:rStyle w:val="191"/>
          <w:rFonts w:hint="eastAsia" w:ascii="宋体" w:hAnsi="宋体" w:eastAsia="宋体" w:cs="宋体"/>
          <w:bCs/>
          <w:color w:val="auto"/>
          <w:szCs w:val="21"/>
          <w:highlight w:val="none"/>
        </w:rPr>
        <w:t>1.具有独立承担民事责任的能力；</w:t>
      </w:r>
    </w:p>
    <w:p w14:paraId="2DBC03F5">
      <w:pPr>
        <w:snapToGrid w:val="0"/>
        <w:spacing w:line="500" w:lineRule="exact"/>
        <w:ind w:firstLine="420" w:firstLineChars="200"/>
        <w:textAlignment w:val="baseline"/>
        <w:rPr>
          <w:rStyle w:val="191"/>
          <w:rFonts w:hint="eastAsia" w:ascii="宋体" w:hAnsi="宋体" w:eastAsia="宋体" w:cs="宋体"/>
          <w:bCs/>
          <w:color w:val="auto"/>
          <w:szCs w:val="21"/>
          <w:highlight w:val="none"/>
        </w:rPr>
      </w:pPr>
      <w:r>
        <w:rPr>
          <w:rStyle w:val="191"/>
          <w:rFonts w:hint="eastAsia" w:ascii="宋体" w:hAnsi="宋体" w:eastAsia="宋体" w:cs="宋体"/>
          <w:bCs/>
          <w:color w:val="auto"/>
          <w:szCs w:val="21"/>
          <w:highlight w:val="none"/>
        </w:rPr>
        <w:t>2.具有良好的商业信誉和健全的财务会计制度；</w:t>
      </w:r>
    </w:p>
    <w:p w14:paraId="635CEFD3">
      <w:pPr>
        <w:snapToGrid w:val="0"/>
        <w:spacing w:line="500" w:lineRule="exact"/>
        <w:ind w:firstLine="420" w:firstLineChars="200"/>
        <w:textAlignment w:val="baseline"/>
        <w:rPr>
          <w:rStyle w:val="191"/>
          <w:rFonts w:hint="eastAsia" w:ascii="宋体" w:hAnsi="宋体" w:eastAsia="宋体" w:cs="宋体"/>
          <w:bCs/>
          <w:color w:val="auto"/>
          <w:szCs w:val="21"/>
          <w:highlight w:val="none"/>
        </w:rPr>
      </w:pPr>
      <w:r>
        <w:rPr>
          <w:rStyle w:val="191"/>
          <w:rFonts w:hint="eastAsia" w:ascii="宋体" w:hAnsi="宋体" w:eastAsia="宋体" w:cs="宋体"/>
          <w:bCs/>
          <w:color w:val="auto"/>
          <w:szCs w:val="21"/>
          <w:highlight w:val="none"/>
        </w:rPr>
        <w:t>3.具有履行合同所必需的设备和专业技术能力；</w:t>
      </w:r>
    </w:p>
    <w:p w14:paraId="20755B97">
      <w:pPr>
        <w:snapToGrid w:val="0"/>
        <w:spacing w:line="500" w:lineRule="exact"/>
        <w:ind w:firstLine="420" w:firstLineChars="200"/>
        <w:textAlignment w:val="baseline"/>
        <w:rPr>
          <w:rStyle w:val="191"/>
          <w:rFonts w:hint="eastAsia" w:ascii="宋体" w:hAnsi="宋体" w:eastAsia="宋体" w:cs="宋体"/>
          <w:color w:val="auto"/>
          <w:szCs w:val="21"/>
          <w:highlight w:val="none"/>
        </w:rPr>
      </w:pPr>
      <w:r>
        <w:rPr>
          <w:rStyle w:val="191"/>
          <w:rFonts w:hint="eastAsia" w:ascii="宋体" w:hAnsi="宋体" w:eastAsia="宋体" w:cs="宋体"/>
          <w:bCs/>
          <w:color w:val="auto"/>
          <w:szCs w:val="21"/>
          <w:highlight w:val="none"/>
        </w:rPr>
        <w:t>4.有依法缴纳税收和社会保障资金的良好记</w:t>
      </w:r>
      <w:r>
        <w:rPr>
          <w:rStyle w:val="191"/>
          <w:rFonts w:hint="eastAsia" w:ascii="宋体" w:hAnsi="宋体" w:eastAsia="宋体" w:cs="宋体"/>
          <w:color w:val="auto"/>
          <w:szCs w:val="21"/>
          <w:highlight w:val="none"/>
        </w:rPr>
        <w:t>录；</w:t>
      </w:r>
    </w:p>
    <w:p w14:paraId="66D0C10D">
      <w:pPr>
        <w:snapToGrid w:val="0"/>
        <w:spacing w:line="500" w:lineRule="exact"/>
        <w:ind w:firstLine="420" w:firstLineChars="200"/>
        <w:textAlignment w:val="baseline"/>
        <w:rPr>
          <w:rStyle w:val="191"/>
          <w:rFonts w:hint="eastAsia" w:ascii="宋体" w:hAnsi="宋体" w:eastAsia="宋体" w:cs="宋体"/>
          <w:color w:val="auto"/>
          <w:szCs w:val="21"/>
          <w:highlight w:val="none"/>
        </w:rPr>
      </w:pPr>
      <w:r>
        <w:rPr>
          <w:rStyle w:val="191"/>
          <w:rFonts w:hint="eastAsia" w:ascii="宋体" w:hAnsi="宋体" w:eastAsia="宋体" w:cs="宋体"/>
          <w:color w:val="auto"/>
          <w:szCs w:val="21"/>
          <w:highlight w:val="none"/>
        </w:rPr>
        <w:t>5.参加</w:t>
      </w:r>
      <w:r>
        <w:rPr>
          <w:rStyle w:val="191"/>
          <w:rFonts w:hint="eastAsia" w:ascii="宋体" w:hAnsi="宋体" w:eastAsia="宋体" w:cs="宋体"/>
          <w:bCs/>
          <w:color w:val="auto"/>
          <w:szCs w:val="21"/>
          <w:highlight w:val="none"/>
        </w:rPr>
        <w:t>本项目采购活动前三</w:t>
      </w:r>
      <w:r>
        <w:rPr>
          <w:rStyle w:val="191"/>
          <w:rFonts w:hint="eastAsia" w:ascii="宋体" w:hAnsi="宋体" w:eastAsia="宋体" w:cs="宋体"/>
          <w:color w:val="auto"/>
          <w:szCs w:val="21"/>
          <w:highlight w:val="none"/>
        </w:rPr>
        <w:t>年内，在经营活动中没有重大违法记录（包括行贿犯罪记录）。</w:t>
      </w:r>
    </w:p>
    <w:p w14:paraId="0A3F36DD">
      <w:pPr>
        <w:snapToGrid w:val="0"/>
        <w:spacing w:line="500" w:lineRule="exact"/>
        <w:ind w:firstLine="420" w:firstLineChars="200"/>
        <w:textAlignment w:val="baseline"/>
        <w:rPr>
          <w:rStyle w:val="191"/>
          <w:rFonts w:hint="eastAsia" w:ascii="宋体" w:hAnsi="宋体" w:eastAsia="宋体" w:cs="宋体"/>
          <w:color w:val="auto"/>
          <w:szCs w:val="21"/>
          <w:highlight w:val="none"/>
        </w:rPr>
      </w:pPr>
      <w:r>
        <w:rPr>
          <w:rStyle w:val="191"/>
          <w:rFonts w:hint="eastAsia" w:ascii="宋体" w:hAnsi="宋体" w:eastAsia="宋体" w:cs="宋体"/>
          <w:color w:val="auto"/>
          <w:szCs w:val="21"/>
          <w:highlight w:val="none"/>
        </w:rPr>
        <w:t>6.开标截止时间前未被“信用中国”网站（www.creditchina.gov.cn）、中国政府采购网（www.ccgp.gov.cn）列入失信被执行人、重大税收违法当事人名单、政府采购严重违法失信行为记录名单</w:t>
      </w:r>
      <w:r>
        <w:rPr>
          <w:rStyle w:val="191"/>
          <w:rFonts w:hint="eastAsia" w:ascii="宋体" w:hAnsi="宋体" w:eastAsia="宋体" w:cs="宋体"/>
          <w:b/>
          <w:color w:val="auto"/>
          <w:szCs w:val="21"/>
          <w:highlight w:val="none"/>
        </w:rPr>
        <w:t>（注：本项内容以代理机构在资格审查现场查询为准）。</w:t>
      </w:r>
    </w:p>
    <w:p w14:paraId="735EECDA">
      <w:pPr>
        <w:snapToGrid w:val="0"/>
        <w:spacing w:line="500" w:lineRule="exact"/>
        <w:ind w:firstLine="420" w:firstLineChars="200"/>
        <w:textAlignment w:val="baseline"/>
        <w:rPr>
          <w:rStyle w:val="191"/>
          <w:rFonts w:hint="eastAsia" w:ascii="宋体" w:hAnsi="宋体" w:eastAsia="宋体" w:cs="宋体"/>
          <w:color w:val="auto"/>
          <w:szCs w:val="21"/>
          <w:highlight w:val="none"/>
        </w:rPr>
      </w:pPr>
    </w:p>
    <w:p w14:paraId="6877933E">
      <w:pPr>
        <w:snapToGrid w:val="0"/>
        <w:spacing w:line="500" w:lineRule="exact"/>
        <w:ind w:firstLine="422" w:firstLineChars="200"/>
        <w:textAlignment w:val="baseline"/>
        <w:rPr>
          <w:rStyle w:val="191"/>
          <w:rFonts w:hint="eastAsia" w:ascii="宋体" w:hAnsi="宋体" w:eastAsia="宋体" w:cs="宋体"/>
          <w:b/>
          <w:color w:val="auto"/>
          <w:szCs w:val="21"/>
          <w:highlight w:val="none"/>
        </w:rPr>
      </w:pPr>
      <w:r>
        <w:rPr>
          <w:rStyle w:val="191"/>
          <w:rFonts w:hint="eastAsia" w:ascii="宋体" w:hAnsi="宋体" w:eastAsia="宋体" w:cs="宋体"/>
          <w:b/>
          <w:color w:val="auto"/>
          <w:szCs w:val="21"/>
          <w:highlight w:val="none"/>
        </w:rPr>
        <w:t>如有虚假，采购人可取消我单位任何资格（投标/中标/签订合同），我单位对此无任何异议。</w:t>
      </w:r>
    </w:p>
    <w:p w14:paraId="735CF0DA">
      <w:pPr>
        <w:snapToGrid w:val="0"/>
        <w:spacing w:line="500" w:lineRule="exact"/>
        <w:ind w:firstLine="422" w:firstLineChars="200"/>
        <w:textAlignment w:val="baseline"/>
        <w:rPr>
          <w:rStyle w:val="191"/>
          <w:rFonts w:hint="eastAsia" w:ascii="宋体" w:hAnsi="宋体" w:eastAsia="宋体" w:cs="宋体"/>
          <w:b/>
          <w:color w:val="auto"/>
          <w:szCs w:val="21"/>
          <w:highlight w:val="none"/>
        </w:rPr>
      </w:pPr>
    </w:p>
    <w:p w14:paraId="2FD58EF6">
      <w:pPr>
        <w:snapToGrid w:val="0"/>
        <w:spacing w:line="500" w:lineRule="exact"/>
        <w:ind w:firstLine="422" w:firstLineChars="200"/>
        <w:textAlignment w:val="baseline"/>
        <w:rPr>
          <w:rStyle w:val="191"/>
          <w:rFonts w:hint="eastAsia" w:ascii="宋体" w:hAnsi="宋体" w:eastAsia="宋体" w:cs="宋体"/>
          <w:b/>
          <w:color w:val="auto"/>
          <w:szCs w:val="21"/>
          <w:highlight w:val="none"/>
        </w:rPr>
      </w:pPr>
      <w:r>
        <w:rPr>
          <w:rStyle w:val="191"/>
          <w:rFonts w:hint="eastAsia" w:ascii="宋体" w:hAnsi="宋体" w:eastAsia="宋体" w:cs="宋体"/>
          <w:b/>
          <w:color w:val="auto"/>
          <w:szCs w:val="21"/>
          <w:highlight w:val="none"/>
        </w:rPr>
        <w:t>特此声明！</w:t>
      </w:r>
    </w:p>
    <w:p w14:paraId="30FF151F">
      <w:pPr>
        <w:tabs>
          <w:tab w:val="left" w:pos="9180"/>
        </w:tabs>
        <w:snapToGrid w:val="0"/>
        <w:spacing w:line="500" w:lineRule="exact"/>
        <w:ind w:firstLine="420" w:firstLineChars="200"/>
        <w:textAlignment w:val="baseline"/>
        <w:rPr>
          <w:rStyle w:val="191"/>
          <w:rFonts w:hint="eastAsia" w:ascii="宋体" w:hAnsi="宋体" w:eastAsia="宋体" w:cs="宋体"/>
          <w:color w:val="auto"/>
          <w:szCs w:val="21"/>
          <w:highlight w:val="none"/>
        </w:rPr>
      </w:pPr>
    </w:p>
    <w:p w14:paraId="19C5ED35">
      <w:pPr>
        <w:tabs>
          <w:tab w:val="left" w:pos="9180"/>
        </w:tabs>
        <w:snapToGrid w:val="0"/>
        <w:spacing w:line="500" w:lineRule="exact"/>
        <w:ind w:firstLine="420" w:firstLineChars="200"/>
        <w:textAlignment w:val="baseline"/>
        <w:rPr>
          <w:rStyle w:val="191"/>
          <w:rFonts w:hint="eastAsia" w:ascii="宋体" w:hAnsi="宋体" w:eastAsia="宋体" w:cs="宋体"/>
          <w:color w:val="auto"/>
          <w:szCs w:val="21"/>
          <w:highlight w:val="none"/>
        </w:rPr>
      </w:pPr>
      <w:r>
        <w:rPr>
          <w:rStyle w:val="191"/>
          <w:rFonts w:hint="eastAsia" w:ascii="宋体" w:hAnsi="宋体" w:eastAsia="宋体" w:cs="宋体"/>
          <w:color w:val="auto"/>
          <w:szCs w:val="21"/>
          <w:highlight w:val="none"/>
        </w:rPr>
        <w:t>注：参加政府采购活动的时间是指投标人参加本项目的政府采购活动时间（具体以开标截止时间为准）。</w:t>
      </w:r>
    </w:p>
    <w:p w14:paraId="48C59B42">
      <w:pPr>
        <w:tabs>
          <w:tab w:val="left" w:pos="9180"/>
        </w:tabs>
        <w:snapToGrid w:val="0"/>
        <w:spacing w:line="500" w:lineRule="exact"/>
        <w:ind w:firstLine="632" w:firstLineChars="300"/>
        <w:textAlignment w:val="baseline"/>
        <w:rPr>
          <w:rStyle w:val="191"/>
          <w:rFonts w:hint="eastAsia" w:ascii="宋体" w:hAnsi="宋体" w:eastAsia="宋体" w:cs="宋体"/>
          <w:b/>
          <w:color w:val="auto"/>
          <w:szCs w:val="21"/>
          <w:highlight w:val="none"/>
        </w:rPr>
      </w:pPr>
    </w:p>
    <w:p w14:paraId="0A2C82BE">
      <w:pPr>
        <w:spacing w:line="360" w:lineRule="auto"/>
        <w:jc w:val="center"/>
        <w:rPr>
          <w:rFonts w:hint="eastAsia" w:ascii="宋体" w:hAnsi="宋体" w:eastAsia="宋体" w:cs="宋体"/>
          <w:b/>
          <w:color w:val="auto"/>
          <w:sz w:val="28"/>
          <w:szCs w:val="18"/>
          <w:highlight w:val="none"/>
          <w:u w:val="single"/>
        </w:rPr>
      </w:pPr>
      <w:r>
        <w:rPr>
          <w:rFonts w:hint="eastAsia" w:ascii="宋体" w:hAnsi="宋体" w:eastAsia="宋体" w:cs="宋体"/>
          <w:b/>
          <w:color w:val="auto"/>
          <w:sz w:val="28"/>
          <w:szCs w:val="18"/>
          <w:highlight w:val="none"/>
          <w:u w:val="single"/>
        </w:rPr>
        <w:t>说明：以联合体形式参与采购活动，联合体的各方均应提供此证明材料。</w:t>
      </w:r>
    </w:p>
    <w:p w14:paraId="72E4C507">
      <w:pPr>
        <w:snapToGrid w:val="0"/>
        <w:spacing w:line="360" w:lineRule="auto"/>
        <w:jc w:val="center"/>
        <w:textAlignment w:val="baseline"/>
        <w:rPr>
          <w:rStyle w:val="191"/>
          <w:rFonts w:hint="eastAsia" w:ascii="宋体" w:hAnsi="宋体" w:eastAsia="宋体" w:cs="宋体"/>
          <w:color w:val="auto"/>
          <w:sz w:val="30"/>
          <w:highlight w:val="none"/>
        </w:rPr>
      </w:pPr>
    </w:p>
    <w:p w14:paraId="093A3341">
      <w:pPr>
        <w:pStyle w:val="28"/>
        <w:spacing w:line="360" w:lineRule="auto"/>
        <w:ind w:firstLine="3373" w:firstLineChars="1050"/>
        <w:rPr>
          <w:rFonts w:hint="eastAsia" w:ascii="宋体" w:hAnsi="宋体" w:eastAsia="宋体" w:cs="宋体"/>
          <w:b/>
          <w:color w:val="auto"/>
          <w:sz w:val="32"/>
          <w:highlight w:val="none"/>
        </w:rPr>
      </w:pPr>
    </w:p>
    <w:p w14:paraId="0FB44004">
      <w:pPr>
        <w:pStyle w:val="28"/>
        <w:spacing w:line="360" w:lineRule="auto"/>
        <w:jc w:val="center"/>
        <w:rPr>
          <w:rFonts w:hint="eastAsia" w:ascii="宋体" w:hAnsi="宋体" w:eastAsia="宋体" w:cs="宋体"/>
          <w:b/>
          <w:color w:val="auto"/>
          <w:sz w:val="28"/>
          <w:szCs w:val="18"/>
          <w:highlight w:val="none"/>
          <w:u w:val="single"/>
        </w:rPr>
      </w:pPr>
    </w:p>
    <w:p w14:paraId="257B904E">
      <w:pPr>
        <w:rPr>
          <w:rFonts w:hint="eastAsia" w:ascii="宋体" w:hAnsi="宋体" w:eastAsia="宋体" w:cs="宋体"/>
          <w:b/>
          <w:color w:val="auto"/>
          <w:sz w:val="28"/>
          <w:szCs w:val="18"/>
          <w:highlight w:val="none"/>
          <w:u w:val="single"/>
        </w:rPr>
      </w:pPr>
    </w:p>
    <w:p w14:paraId="0C25F5AE">
      <w:pPr>
        <w:pStyle w:val="22"/>
        <w:rPr>
          <w:rFonts w:hint="eastAsia" w:ascii="宋体" w:hAnsi="宋体" w:eastAsia="宋体" w:cs="宋体"/>
          <w:b/>
          <w:color w:val="auto"/>
          <w:szCs w:val="18"/>
          <w:highlight w:val="none"/>
          <w:u w:val="single"/>
        </w:rPr>
      </w:pPr>
    </w:p>
    <w:p w14:paraId="6025266D">
      <w:pPr>
        <w:rPr>
          <w:rFonts w:hint="eastAsia" w:ascii="宋体" w:hAnsi="宋体" w:eastAsia="宋体" w:cs="宋体"/>
          <w:b/>
          <w:color w:val="auto"/>
          <w:sz w:val="28"/>
          <w:szCs w:val="18"/>
          <w:highlight w:val="none"/>
          <w:u w:val="single"/>
        </w:rPr>
      </w:pPr>
    </w:p>
    <w:p w14:paraId="5DD13885">
      <w:pPr>
        <w:pStyle w:val="22"/>
        <w:rPr>
          <w:rFonts w:hint="eastAsia" w:ascii="宋体" w:hAnsi="宋体" w:eastAsia="宋体" w:cs="宋体"/>
          <w:b/>
          <w:color w:val="auto"/>
          <w:szCs w:val="18"/>
          <w:highlight w:val="none"/>
          <w:u w:val="single"/>
        </w:rPr>
      </w:pPr>
    </w:p>
    <w:p w14:paraId="3DCC6C3A">
      <w:pPr>
        <w:rPr>
          <w:rFonts w:hint="eastAsia" w:ascii="宋体" w:hAnsi="宋体" w:eastAsia="宋体" w:cs="宋体"/>
          <w:color w:val="auto"/>
          <w:highlight w:val="none"/>
        </w:rPr>
      </w:pPr>
    </w:p>
    <w:p w14:paraId="4CA64993">
      <w:pPr>
        <w:rPr>
          <w:rFonts w:hint="eastAsia" w:ascii="宋体" w:hAnsi="宋体" w:eastAsia="宋体" w:cs="宋体"/>
          <w:color w:val="auto"/>
          <w:highlight w:val="none"/>
        </w:rPr>
      </w:pPr>
    </w:p>
    <w:p w14:paraId="41A9373F">
      <w:pPr>
        <w:pStyle w:val="28"/>
        <w:spacing w:line="360" w:lineRule="auto"/>
        <w:ind w:firstLine="2711" w:firstLineChars="900"/>
        <w:rPr>
          <w:rFonts w:hint="eastAsia" w:ascii="宋体" w:hAnsi="宋体" w:eastAsia="宋体" w:cs="宋体"/>
          <w:b/>
          <w:bCs/>
          <w:color w:val="auto"/>
          <w:sz w:val="30"/>
          <w:highlight w:val="none"/>
        </w:rPr>
      </w:pPr>
      <w:r>
        <w:rPr>
          <w:rFonts w:hint="eastAsia" w:ascii="宋体" w:hAnsi="宋体" w:eastAsia="宋体" w:cs="宋体"/>
          <w:b/>
          <w:bCs/>
          <w:color w:val="auto"/>
          <w:sz w:val="30"/>
          <w:highlight w:val="none"/>
        </w:rPr>
        <w:t>▲</w:t>
      </w:r>
      <w:r>
        <w:rPr>
          <w:rFonts w:hint="eastAsia" w:hAnsi="宋体" w:cs="宋体"/>
          <w:b/>
          <w:bCs/>
          <w:color w:val="auto"/>
          <w:sz w:val="30"/>
          <w:highlight w:val="none"/>
          <w:lang w:val="en-US" w:eastAsia="zh-CN"/>
        </w:rPr>
        <w:t>3、</w:t>
      </w:r>
      <w:r>
        <w:rPr>
          <w:rFonts w:hint="eastAsia" w:ascii="宋体" w:hAnsi="宋体" w:eastAsia="宋体" w:cs="宋体"/>
          <w:b/>
          <w:bCs/>
          <w:color w:val="auto"/>
          <w:sz w:val="30"/>
          <w:highlight w:val="none"/>
        </w:rPr>
        <w:t>符合特定资格条件的声明函</w:t>
      </w:r>
    </w:p>
    <w:p w14:paraId="73E2A86B">
      <w:pPr>
        <w:pStyle w:val="3"/>
        <w:rPr>
          <w:rStyle w:val="191"/>
          <w:rFonts w:hint="eastAsia" w:ascii="宋体" w:hAnsi="宋体" w:eastAsia="宋体" w:cs="宋体"/>
          <w:color w:val="auto"/>
          <w:szCs w:val="21"/>
          <w:highlight w:val="none"/>
          <w:u w:val="single" w:color="000000"/>
        </w:rPr>
      </w:pPr>
      <w:r>
        <w:rPr>
          <w:rStyle w:val="191"/>
          <w:rFonts w:hint="eastAsia" w:ascii="宋体" w:hAnsi="宋体" w:eastAsia="宋体" w:cs="宋体"/>
          <w:color w:val="auto"/>
          <w:szCs w:val="21"/>
          <w:highlight w:val="none"/>
          <w:u w:val="single" w:color="000000"/>
        </w:rPr>
        <w:t xml:space="preserve"> 丽水市发展和改革委员会、浙江大兴建设项目管理咨询有限公司：</w:t>
      </w:r>
    </w:p>
    <w:p w14:paraId="3CBAAD65">
      <w:pPr>
        <w:snapToGrid w:val="0"/>
        <w:spacing w:line="500" w:lineRule="exact"/>
        <w:ind w:firstLine="420" w:firstLineChars="200"/>
        <w:textAlignment w:val="baseline"/>
        <w:rPr>
          <w:rStyle w:val="191"/>
          <w:rFonts w:hint="eastAsia" w:ascii="宋体" w:hAnsi="宋体" w:eastAsia="宋体" w:cs="宋体"/>
          <w:color w:val="auto"/>
          <w:szCs w:val="21"/>
          <w:highlight w:val="none"/>
        </w:rPr>
      </w:pPr>
      <w:r>
        <w:rPr>
          <w:rStyle w:val="191"/>
          <w:rFonts w:hint="eastAsia" w:ascii="宋体" w:hAnsi="宋体" w:eastAsia="宋体" w:cs="宋体"/>
          <w:color w:val="auto"/>
          <w:szCs w:val="21"/>
          <w:highlight w:val="none"/>
        </w:rPr>
        <w:t>我单位----</w:t>
      </w:r>
      <w:r>
        <w:rPr>
          <w:rStyle w:val="191"/>
          <w:rFonts w:hint="eastAsia" w:ascii="宋体" w:hAnsi="宋体" w:eastAsia="宋体" w:cs="宋体"/>
          <w:color w:val="auto"/>
          <w:szCs w:val="21"/>
          <w:highlight w:val="none"/>
          <w:u w:val="single" w:color="000000"/>
        </w:rPr>
        <w:t xml:space="preserve">                  （投标人全称）</w:t>
      </w:r>
      <w:r>
        <w:rPr>
          <w:rStyle w:val="191"/>
          <w:rFonts w:hint="eastAsia" w:ascii="宋体" w:hAnsi="宋体" w:eastAsia="宋体" w:cs="宋体"/>
          <w:bCs/>
          <w:color w:val="auto"/>
          <w:szCs w:val="21"/>
          <w:highlight w:val="none"/>
        </w:rPr>
        <w:t>参与</w:t>
      </w:r>
      <w:r>
        <w:rPr>
          <w:rFonts w:hint="eastAsia" w:ascii="宋体" w:hAnsi="宋体" w:eastAsia="宋体" w:cs="宋体"/>
          <w:color w:val="auto"/>
          <w:spacing w:val="6"/>
          <w:szCs w:val="21"/>
          <w:highlight w:val="none"/>
        </w:rPr>
        <w:t>（项目名称</w:t>
      </w:r>
      <w:r>
        <w:rPr>
          <w:rStyle w:val="191"/>
          <w:rFonts w:hint="eastAsia" w:ascii="宋体" w:hAnsi="宋体" w:eastAsia="宋体" w:cs="宋体"/>
          <w:bCs/>
          <w:color w:val="auto"/>
          <w:szCs w:val="21"/>
          <w:highlight w:val="none"/>
        </w:rPr>
        <w:t>：</w:t>
      </w:r>
      <w:r>
        <w:rPr>
          <w:rStyle w:val="191"/>
          <w:rFonts w:hint="eastAsia" w:ascii="宋体" w:hAnsi="宋体" w:eastAsia="宋体" w:cs="宋体"/>
          <w:bCs/>
          <w:color w:val="auto"/>
          <w:szCs w:val="21"/>
          <w:highlight w:val="none"/>
          <w:u w:val="single" w:color="000000"/>
        </w:rPr>
        <w:t xml:space="preserve">            </w:t>
      </w:r>
      <w:r>
        <w:rPr>
          <w:rFonts w:hint="eastAsia" w:ascii="宋体" w:hAnsi="宋体" w:eastAsia="宋体" w:cs="宋体"/>
          <w:color w:val="auto"/>
          <w:spacing w:val="6"/>
          <w:szCs w:val="21"/>
          <w:highlight w:val="none"/>
        </w:rPr>
        <w:t>）（项目编号</w:t>
      </w:r>
      <w:r>
        <w:rPr>
          <w:rStyle w:val="191"/>
          <w:rFonts w:hint="eastAsia" w:ascii="宋体" w:hAnsi="宋体" w:eastAsia="宋体" w:cs="宋体"/>
          <w:bCs/>
          <w:color w:val="auto"/>
          <w:szCs w:val="21"/>
          <w:highlight w:val="none"/>
        </w:rPr>
        <w:t>：</w:t>
      </w:r>
      <w:r>
        <w:rPr>
          <w:rStyle w:val="191"/>
          <w:rFonts w:hint="eastAsia" w:ascii="宋体" w:hAnsi="宋体" w:eastAsia="宋体" w:cs="宋体"/>
          <w:bCs/>
          <w:color w:val="auto"/>
          <w:szCs w:val="21"/>
          <w:highlight w:val="none"/>
          <w:u w:val="single" w:color="000000"/>
        </w:rPr>
        <w:t xml:space="preserve">            </w:t>
      </w:r>
      <w:r>
        <w:rPr>
          <w:rFonts w:hint="eastAsia" w:ascii="宋体" w:hAnsi="宋体" w:eastAsia="宋体" w:cs="宋体"/>
          <w:color w:val="auto"/>
          <w:spacing w:val="6"/>
          <w:szCs w:val="21"/>
          <w:highlight w:val="none"/>
        </w:rPr>
        <w:t>）</w:t>
      </w:r>
      <w:r>
        <w:rPr>
          <w:rStyle w:val="191"/>
          <w:rFonts w:hint="eastAsia" w:ascii="宋体" w:hAnsi="宋体" w:eastAsia="宋体" w:cs="宋体"/>
          <w:bCs/>
          <w:color w:val="auto"/>
          <w:szCs w:val="21"/>
          <w:highlight w:val="none"/>
        </w:rPr>
        <w:t>投标，郑重</w:t>
      </w:r>
      <w:r>
        <w:rPr>
          <w:rStyle w:val="191"/>
          <w:rFonts w:hint="eastAsia" w:ascii="宋体" w:hAnsi="宋体" w:eastAsia="宋体" w:cs="宋体"/>
          <w:color w:val="auto"/>
          <w:szCs w:val="21"/>
          <w:highlight w:val="none"/>
        </w:rPr>
        <w:t>承诺如下：</w:t>
      </w:r>
    </w:p>
    <w:p w14:paraId="22A8E597">
      <w:pPr>
        <w:snapToGrid w:val="0"/>
        <w:spacing w:line="500" w:lineRule="exact"/>
        <w:ind w:firstLine="420" w:firstLineChars="200"/>
        <w:textAlignment w:val="baseline"/>
        <w:rPr>
          <w:rStyle w:val="191"/>
          <w:rFonts w:hint="eastAsia" w:ascii="宋体" w:hAnsi="宋体" w:eastAsia="宋体" w:cs="宋体"/>
          <w:color w:val="auto"/>
          <w:szCs w:val="21"/>
          <w:highlight w:val="none"/>
        </w:rPr>
      </w:pPr>
      <w:r>
        <w:rPr>
          <w:rStyle w:val="191"/>
          <w:rFonts w:hint="eastAsia" w:ascii="宋体" w:hAnsi="宋体" w:eastAsia="宋体" w:cs="宋体"/>
          <w:color w:val="auto"/>
          <w:szCs w:val="21"/>
          <w:highlight w:val="none"/>
        </w:rPr>
        <w:t>1.我方声明与同一标项的其他投标人不存在单位负责人为同一人或存在直接控股、管理关系；</w:t>
      </w:r>
    </w:p>
    <w:p w14:paraId="000B263D">
      <w:pPr>
        <w:snapToGrid w:val="0"/>
        <w:spacing w:line="500" w:lineRule="exact"/>
        <w:ind w:firstLine="420" w:firstLineChars="200"/>
        <w:textAlignment w:val="baseline"/>
        <w:rPr>
          <w:rStyle w:val="191"/>
          <w:rFonts w:hint="eastAsia" w:ascii="宋体" w:hAnsi="宋体" w:eastAsia="宋体" w:cs="宋体"/>
          <w:color w:val="auto"/>
          <w:szCs w:val="21"/>
          <w:highlight w:val="none"/>
        </w:rPr>
      </w:pPr>
      <w:r>
        <w:rPr>
          <w:rStyle w:val="191"/>
          <w:rFonts w:hint="eastAsia" w:ascii="宋体" w:hAnsi="宋体" w:eastAsia="宋体" w:cs="宋体"/>
          <w:color w:val="auto"/>
          <w:szCs w:val="21"/>
          <w:highlight w:val="none"/>
        </w:rPr>
        <w:t>2.我方声明未针对本项目提供整体设计、规范编制或者项目管理、监理、检测等服务；</w:t>
      </w:r>
    </w:p>
    <w:p w14:paraId="2E38FADF">
      <w:pPr>
        <w:snapToGrid w:val="0"/>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3.我方声明不属于公益一类事业单位、使用事业编制且由财政拨款保障的群团组织。</w:t>
      </w:r>
    </w:p>
    <w:p w14:paraId="1662F740">
      <w:pPr>
        <w:pStyle w:val="69"/>
        <w:rPr>
          <w:rFonts w:hint="eastAsia" w:ascii="宋体" w:hAnsi="宋体" w:eastAsia="宋体" w:cs="宋体"/>
          <w:color w:val="auto"/>
          <w:highlight w:val="none"/>
        </w:rPr>
      </w:pPr>
    </w:p>
    <w:p w14:paraId="3A83C574">
      <w:pPr>
        <w:pStyle w:val="2"/>
        <w:rPr>
          <w:rFonts w:hint="eastAsia" w:ascii="宋体" w:hAnsi="宋体" w:eastAsia="宋体" w:cs="宋体"/>
          <w:color w:val="auto"/>
          <w:highlight w:val="none"/>
        </w:rPr>
      </w:pPr>
    </w:p>
    <w:p w14:paraId="5464812E">
      <w:pPr>
        <w:snapToGrid w:val="0"/>
        <w:spacing w:line="500" w:lineRule="exact"/>
        <w:ind w:firstLine="422" w:firstLineChars="200"/>
        <w:textAlignment w:val="baseline"/>
        <w:rPr>
          <w:rStyle w:val="191"/>
          <w:rFonts w:hint="eastAsia" w:ascii="宋体" w:hAnsi="宋体" w:eastAsia="宋体" w:cs="宋体"/>
          <w:b/>
          <w:color w:val="auto"/>
          <w:szCs w:val="21"/>
          <w:highlight w:val="none"/>
        </w:rPr>
      </w:pPr>
      <w:r>
        <w:rPr>
          <w:rStyle w:val="191"/>
          <w:rFonts w:hint="eastAsia" w:ascii="宋体" w:hAnsi="宋体" w:eastAsia="宋体" w:cs="宋体"/>
          <w:b/>
          <w:color w:val="auto"/>
          <w:szCs w:val="21"/>
          <w:highlight w:val="none"/>
        </w:rPr>
        <w:t>如有虚假，采购人可取消我单位任何资格（投标/中标/签订合同），我单位对此无任何异议。</w:t>
      </w:r>
    </w:p>
    <w:p w14:paraId="76C19E07">
      <w:pPr>
        <w:snapToGrid w:val="0"/>
        <w:spacing w:line="500" w:lineRule="exact"/>
        <w:ind w:firstLine="422" w:firstLineChars="200"/>
        <w:textAlignment w:val="baseline"/>
        <w:rPr>
          <w:rStyle w:val="191"/>
          <w:rFonts w:hint="eastAsia" w:ascii="宋体" w:hAnsi="宋体" w:eastAsia="宋体" w:cs="宋体"/>
          <w:b/>
          <w:color w:val="auto"/>
          <w:szCs w:val="21"/>
          <w:highlight w:val="none"/>
        </w:rPr>
      </w:pPr>
    </w:p>
    <w:p w14:paraId="625F915C">
      <w:pPr>
        <w:snapToGrid w:val="0"/>
        <w:spacing w:line="500" w:lineRule="exact"/>
        <w:ind w:firstLine="422" w:firstLineChars="200"/>
        <w:textAlignment w:val="baseline"/>
        <w:rPr>
          <w:rStyle w:val="191"/>
          <w:rFonts w:hint="eastAsia" w:ascii="宋体" w:hAnsi="宋体" w:eastAsia="宋体" w:cs="宋体"/>
          <w:b/>
          <w:color w:val="auto"/>
          <w:szCs w:val="21"/>
          <w:highlight w:val="none"/>
        </w:rPr>
      </w:pPr>
      <w:r>
        <w:rPr>
          <w:rStyle w:val="191"/>
          <w:rFonts w:hint="eastAsia" w:ascii="宋体" w:hAnsi="宋体" w:eastAsia="宋体" w:cs="宋体"/>
          <w:b/>
          <w:color w:val="auto"/>
          <w:szCs w:val="21"/>
          <w:highlight w:val="none"/>
        </w:rPr>
        <w:t>特此声明！</w:t>
      </w:r>
    </w:p>
    <w:p w14:paraId="00AF7718">
      <w:pPr>
        <w:tabs>
          <w:tab w:val="left" w:pos="9180"/>
        </w:tabs>
        <w:snapToGrid w:val="0"/>
        <w:spacing w:line="500" w:lineRule="exact"/>
        <w:ind w:firstLine="420" w:firstLineChars="200"/>
        <w:textAlignment w:val="baseline"/>
        <w:rPr>
          <w:rStyle w:val="191"/>
          <w:rFonts w:hint="eastAsia" w:ascii="宋体" w:hAnsi="宋体" w:eastAsia="宋体" w:cs="宋体"/>
          <w:color w:val="auto"/>
          <w:szCs w:val="21"/>
          <w:highlight w:val="none"/>
        </w:rPr>
      </w:pPr>
    </w:p>
    <w:p w14:paraId="1047E7D7">
      <w:pPr>
        <w:snapToGrid w:val="0"/>
        <w:spacing w:line="360" w:lineRule="auto"/>
        <w:jc w:val="center"/>
        <w:textAlignment w:val="baseline"/>
        <w:rPr>
          <w:rStyle w:val="191"/>
          <w:rFonts w:hint="eastAsia" w:ascii="宋体" w:hAnsi="宋体" w:eastAsia="宋体" w:cs="宋体"/>
          <w:color w:val="auto"/>
          <w:sz w:val="30"/>
          <w:highlight w:val="none"/>
        </w:rPr>
      </w:pPr>
    </w:p>
    <w:p w14:paraId="254915EB">
      <w:pPr>
        <w:pStyle w:val="28"/>
        <w:spacing w:line="360" w:lineRule="auto"/>
        <w:ind w:firstLine="3373" w:firstLineChars="1050"/>
        <w:rPr>
          <w:rFonts w:hint="eastAsia" w:ascii="宋体" w:hAnsi="宋体" w:eastAsia="宋体" w:cs="宋体"/>
          <w:b/>
          <w:color w:val="auto"/>
          <w:sz w:val="32"/>
          <w:highlight w:val="none"/>
        </w:rPr>
      </w:pPr>
    </w:p>
    <w:p w14:paraId="7FC81EB8">
      <w:pPr>
        <w:pStyle w:val="30"/>
        <w:rPr>
          <w:rFonts w:hint="eastAsia" w:ascii="宋体" w:hAnsi="宋体" w:eastAsia="宋体" w:cs="宋体"/>
          <w:color w:val="auto"/>
          <w:highlight w:val="none"/>
        </w:rPr>
      </w:pPr>
    </w:p>
    <w:p w14:paraId="41ABFE82">
      <w:pPr>
        <w:spacing w:line="360" w:lineRule="auto"/>
        <w:jc w:val="center"/>
        <w:rPr>
          <w:rFonts w:hint="eastAsia" w:ascii="宋体" w:hAnsi="宋体" w:eastAsia="宋体" w:cs="宋体"/>
          <w:b/>
          <w:color w:val="auto"/>
          <w:sz w:val="28"/>
          <w:szCs w:val="18"/>
          <w:highlight w:val="none"/>
          <w:u w:val="single"/>
        </w:rPr>
      </w:pPr>
      <w:r>
        <w:rPr>
          <w:rFonts w:hint="eastAsia" w:ascii="宋体" w:hAnsi="宋体" w:eastAsia="宋体" w:cs="宋体"/>
          <w:b/>
          <w:color w:val="auto"/>
          <w:sz w:val="28"/>
          <w:szCs w:val="18"/>
          <w:highlight w:val="none"/>
          <w:u w:val="single"/>
        </w:rPr>
        <w:t>说明：以联合体形式参与采购活动，联合体的各方均应提供此证明材料。</w:t>
      </w:r>
    </w:p>
    <w:p w14:paraId="401FB0B9">
      <w:pPr>
        <w:pStyle w:val="28"/>
        <w:adjustRightInd w:val="0"/>
        <w:snapToGrid w:val="0"/>
        <w:spacing w:line="300" w:lineRule="auto"/>
        <w:jc w:val="center"/>
        <w:rPr>
          <w:rFonts w:hint="eastAsia" w:ascii="宋体" w:hAnsi="宋体" w:eastAsia="宋体" w:cs="宋体"/>
          <w:b/>
          <w:bCs/>
          <w:color w:val="auto"/>
          <w:sz w:val="30"/>
          <w:highlight w:val="none"/>
        </w:rPr>
      </w:pPr>
    </w:p>
    <w:p w14:paraId="4DF58CE6">
      <w:pPr>
        <w:pStyle w:val="28"/>
        <w:adjustRightInd w:val="0"/>
        <w:snapToGrid w:val="0"/>
        <w:spacing w:line="300" w:lineRule="auto"/>
        <w:jc w:val="center"/>
        <w:rPr>
          <w:rFonts w:hint="eastAsia" w:ascii="宋体" w:hAnsi="宋体" w:eastAsia="宋体" w:cs="宋体"/>
          <w:b/>
          <w:bCs/>
          <w:color w:val="auto"/>
          <w:sz w:val="30"/>
          <w:highlight w:val="none"/>
        </w:rPr>
      </w:pPr>
    </w:p>
    <w:p w14:paraId="1DE97E5F">
      <w:pPr>
        <w:pStyle w:val="28"/>
        <w:adjustRightInd w:val="0"/>
        <w:snapToGrid w:val="0"/>
        <w:spacing w:line="300" w:lineRule="auto"/>
        <w:jc w:val="center"/>
        <w:rPr>
          <w:rFonts w:hint="eastAsia" w:ascii="宋体" w:hAnsi="宋体" w:eastAsia="宋体" w:cs="宋体"/>
          <w:b/>
          <w:bCs/>
          <w:color w:val="auto"/>
          <w:sz w:val="30"/>
          <w:highlight w:val="none"/>
        </w:rPr>
      </w:pPr>
    </w:p>
    <w:p w14:paraId="308A455A">
      <w:pPr>
        <w:pStyle w:val="28"/>
        <w:adjustRightInd w:val="0"/>
        <w:snapToGrid w:val="0"/>
        <w:spacing w:line="300" w:lineRule="auto"/>
        <w:jc w:val="center"/>
        <w:rPr>
          <w:rFonts w:hint="eastAsia" w:ascii="宋体" w:hAnsi="宋体" w:eastAsia="宋体" w:cs="宋体"/>
          <w:b/>
          <w:bCs/>
          <w:color w:val="auto"/>
          <w:sz w:val="30"/>
          <w:highlight w:val="none"/>
        </w:rPr>
      </w:pPr>
    </w:p>
    <w:p w14:paraId="565B783F">
      <w:pPr>
        <w:pStyle w:val="28"/>
        <w:adjustRightInd w:val="0"/>
        <w:snapToGrid w:val="0"/>
        <w:spacing w:line="300" w:lineRule="auto"/>
        <w:jc w:val="center"/>
        <w:rPr>
          <w:rFonts w:hint="eastAsia" w:ascii="宋体" w:hAnsi="宋体" w:eastAsia="宋体" w:cs="宋体"/>
          <w:b/>
          <w:bCs/>
          <w:color w:val="auto"/>
          <w:sz w:val="30"/>
          <w:highlight w:val="none"/>
        </w:rPr>
      </w:pPr>
    </w:p>
    <w:p w14:paraId="50BCDB14">
      <w:pPr>
        <w:pStyle w:val="28"/>
        <w:adjustRightInd w:val="0"/>
        <w:snapToGrid w:val="0"/>
        <w:spacing w:line="300" w:lineRule="auto"/>
        <w:jc w:val="center"/>
        <w:rPr>
          <w:rFonts w:hint="eastAsia" w:ascii="宋体" w:hAnsi="宋体" w:eastAsia="宋体" w:cs="宋体"/>
          <w:b/>
          <w:bCs/>
          <w:color w:val="auto"/>
          <w:sz w:val="30"/>
          <w:highlight w:val="none"/>
        </w:rPr>
      </w:pPr>
    </w:p>
    <w:p w14:paraId="786D11AF">
      <w:pPr>
        <w:pStyle w:val="28"/>
        <w:adjustRightInd w:val="0"/>
        <w:snapToGrid w:val="0"/>
        <w:spacing w:line="300" w:lineRule="auto"/>
        <w:jc w:val="center"/>
        <w:rPr>
          <w:rFonts w:hint="eastAsia" w:ascii="宋体" w:hAnsi="宋体" w:eastAsia="宋体" w:cs="宋体"/>
          <w:b/>
          <w:bCs/>
          <w:color w:val="auto"/>
          <w:sz w:val="30"/>
          <w:highlight w:val="none"/>
        </w:rPr>
      </w:pPr>
    </w:p>
    <w:p w14:paraId="3226A906">
      <w:pPr>
        <w:pStyle w:val="28"/>
        <w:adjustRightInd w:val="0"/>
        <w:snapToGrid w:val="0"/>
        <w:spacing w:line="300" w:lineRule="auto"/>
        <w:jc w:val="center"/>
        <w:rPr>
          <w:rFonts w:hint="eastAsia" w:ascii="宋体" w:hAnsi="宋体" w:eastAsia="宋体" w:cs="宋体"/>
          <w:b/>
          <w:bCs/>
          <w:color w:val="auto"/>
          <w:sz w:val="30"/>
          <w:highlight w:val="none"/>
        </w:rPr>
      </w:pPr>
    </w:p>
    <w:p w14:paraId="5E173813">
      <w:pPr>
        <w:pStyle w:val="28"/>
        <w:adjustRightInd w:val="0"/>
        <w:snapToGrid w:val="0"/>
        <w:spacing w:line="300" w:lineRule="auto"/>
        <w:jc w:val="center"/>
        <w:rPr>
          <w:rFonts w:hint="eastAsia" w:ascii="宋体" w:hAnsi="宋体" w:eastAsia="宋体" w:cs="宋体"/>
          <w:b/>
          <w:bCs/>
          <w:color w:val="auto"/>
          <w:sz w:val="30"/>
          <w:highlight w:val="none"/>
        </w:rPr>
      </w:pPr>
    </w:p>
    <w:p w14:paraId="07F384BC">
      <w:pPr>
        <w:pStyle w:val="28"/>
        <w:adjustRightInd w:val="0"/>
        <w:snapToGrid w:val="0"/>
        <w:spacing w:line="300" w:lineRule="auto"/>
        <w:jc w:val="center"/>
        <w:rPr>
          <w:rFonts w:hint="eastAsia" w:ascii="宋体" w:hAnsi="宋体" w:eastAsia="宋体" w:cs="宋体"/>
          <w:b/>
          <w:bCs/>
          <w:color w:val="auto"/>
          <w:sz w:val="30"/>
          <w:highlight w:val="none"/>
        </w:rPr>
      </w:pPr>
    </w:p>
    <w:p w14:paraId="0EC7A1B2">
      <w:pPr>
        <w:pStyle w:val="236"/>
        <w:rPr>
          <w:rFonts w:hint="eastAsia" w:ascii="宋体" w:hAnsi="宋体" w:eastAsia="宋体" w:cs="宋体"/>
          <w:color w:val="auto"/>
          <w:szCs w:val="21"/>
          <w:highlight w:val="none"/>
        </w:rPr>
      </w:pPr>
    </w:p>
    <w:p w14:paraId="571FA350">
      <w:pPr>
        <w:pStyle w:val="236"/>
        <w:jc w:val="center"/>
        <w:rPr>
          <w:rFonts w:hint="eastAsia" w:ascii="宋体" w:hAnsi="宋体" w:eastAsia="宋体" w:cs="宋体"/>
          <w:b/>
          <w:bCs/>
          <w:color w:val="auto"/>
          <w:sz w:val="30"/>
          <w:highlight w:val="none"/>
        </w:rPr>
      </w:pPr>
      <w:bookmarkStart w:id="235" w:name="_Toc440162800"/>
      <w:bookmarkStart w:id="236" w:name="_Toc7988414"/>
      <w:bookmarkStart w:id="237" w:name="_Toc66439497"/>
      <w:bookmarkStart w:id="238" w:name="_Toc8008423"/>
      <w:bookmarkStart w:id="239" w:name="_Toc424164168"/>
      <w:bookmarkStart w:id="240" w:name="_Toc7988468"/>
      <w:r>
        <w:rPr>
          <w:rFonts w:hint="eastAsia" w:ascii="宋体" w:hAnsi="宋体" w:eastAsia="宋体" w:cs="宋体"/>
          <w:b/>
          <w:bCs/>
          <w:color w:val="auto"/>
          <w:sz w:val="30"/>
          <w:highlight w:val="none"/>
        </w:rPr>
        <w:t>▲</w:t>
      </w:r>
      <w:r>
        <w:rPr>
          <w:rFonts w:hint="eastAsia" w:ascii="宋体" w:hAnsi="宋体" w:cs="宋体"/>
          <w:b/>
          <w:bCs/>
          <w:color w:val="auto"/>
          <w:sz w:val="30"/>
          <w:highlight w:val="none"/>
          <w:lang w:val="en-US" w:eastAsia="zh-CN"/>
        </w:rPr>
        <w:t>4</w:t>
      </w:r>
      <w:r>
        <w:rPr>
          <w:rFonts w:hint="eastAsia" w:ascii="宋体" w:hAnsi="宋体" w:eastAsia="宋体" w:cs="宋体"/>
          <w:b/>
          <w:bCs/>
          <w:color w:val="auto"/>
          <w:sz w:val="30"/>
          <w:highlight w:val="none"/>
        </w:rPr>
        <w:t>、联合体协议书</w:t>
      </w:r>
    </w:p>
    <w:p w14:paraId="7ABDC7DD">
      <w:pPr>
        <w:pStyle w:val="236"/>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（注:联合体参加投标时提供）</w:t>
      </w:r>
    </w:p>
    <w:p w14:paraId="4CD5E52E">
      <w:pPr>
        <w:pStyle w:val="185"/>
        <w:spacing w:line="44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u w:val="single"/>
        </w:rPr>
        <w:t>联合体所有成员名称</w:t>
      </w:r>
      <w:r>
        <w:rPr>
          <w:rFonts w:hint="eastAsia" w:ascii="宋体" w:hAnsi="宋体" w:eastAsia="宋体" w:cs="宋体"/>
          <w:color w:val="auto"/>
          <w:spacing w:val="6"/>
          <w:szCs w:val="21"/>
          <w:highlight w:val="none"/>
        </w:rPr>
        <w:t>】自愿组成一个联合体，以一个投标人的身份参加</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（项目名称）</w:t>
      </w:r>
    </w:p>
    <w:p w14:paraId="2D05E1BB">
      <w:pPr>
        <w:pStyle w:val="185"/>
        <w:spacing w:line="44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 xml:space="preserve"> 项目编号）</w:t>
      </w:r>
      <w:r>
        <w:rPr>
          <w:rStyle w:val="191"/>
          <w:rFonts w:hint="eastAsia" w:ascii="宋体" w:hAnsi="宋体" w:eastAsia="宋体" w:cs="宋体"/>
          <w:bCs/>
          <w:color w:val="auto"/>
          <w:szCs w:val="21"/>
          <w:highlight w:val="none"/>
        </w:rPr>
        <w:t>（标项名称：</w:t>
      </w:r>
      <w:r>
        <w:rPr>
          <w:rStyle w:val="191"/>
          <w:rFonts w:hint="eastAsia" w:ascii="宋体" w:hAnsi="宋体" w:eastAsia="宋体" w:cs="宋体"/>
          <w:bCs/>
          <w:color w:val="auto"/>
          <w:szCs w:val="21"/>
          <w:highlight w:val="none"/>
          <w:u w:val="single"/>
        </w:rPr>
        <w:t xml:space="preserve">        </w:t>
      </w:r>
      <w:r>
        <w:rPr>
          <w:rStyle w:val="191"/>
          <w:rFonts w:hint="eastAsia" w:ascii="宋体" w:hAnsi="宋体" w:eastAsia="宋体" w:cs="宋体"/>
          <w:bCs/>
          <w:color w:val="auto"/>
          <w:szCs w:val="21"/>
          <w:highlight w:val="none"/>
        </w:rPr>
        <w:t>）</w:t>
      </w:r>
      <w:r>
        <w:rPr>
          <w:rFonts w:hint="eastAsia" w:ascii="宋体" w:hAnsi="宋体" w:eastAsia="宋体" w:cs="宋体"/>
          <w:color w:val="auto"/>
          <w:spacing w:val="6"/>
          <w:szCs w:val="21"/>
          <w:highlight w:val="none"/>
        </w:rPr>
        <w:t xml:space="preserve">响应。 </w:t>
      </w:r>
    </w:p>
    <w:p w14:paraId="2A111CC5">
      <w:pPr>
        <w:pStyle w:val="185"/>
        <w:spacing w:line="44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一、各方一致决定，【</w:t>
      </w:r>
      <w:r>
        <w:rPr>
          <w:rFonts w:hint="eastAsia" w:ascii="宋体" w:hAnsi="宋体" w:eastAsia="宋体" w:cs="宋体"/>
          <w:color w:val="auto"/>
          <w:spacing w:val="6"/>
          <w:szCs w:val="21"/>
          <w:highlight w:val="none"/>
          <w:u w:val="single"/>
        </w:rPr>
        <w:t>某联合体成员名称</w:t>
      </w:r>
      <w:r>
        <w:rPr>
          <w:rFonts w:hint="eastAsia" w:ascii="宋体" w:hAnsi="宋体" w:eastAsia="宋体" w:cs="宋体"/>
          <w:color w:val="auto"/>
          <w:spacing w:val="6"/>
          <w:szCs w:val="21"/>
          <w:highlight w:val="none"/>
        </w:rPr>
        <w:t xml:space="preserve">】为联合体主办单位，代表所有联合体成员负责提交响 </w:t>
      </w:r>
    </w:p>
    <w:p w14:paraId="495D7D28">
      <w:pPr>
        <w:pStyle w:val="185"/>
        <w:spacing w:line="44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应文件</w:t>
      </w:r>
      <w:r>
        <w:rPr>
          <w:rFonts w:hint="eastAsia" w:ascii="宋体" w:hAnsi="宋体" w:cs="宋体"/>
          <w:color w:val="auto"/>
          <w:spacing w:val="6"/>
          <w:szCs w:val="21"/>
          <w:highlight w:val="none"/>
          <w:lang w:eastAsia="zh-CN"/>
        </w:rPr>
        <w:t>和</w:t>
      </w:r>
      <w:r>
        <w:rPr>
          <w:rFonts w:hint="eastAsia" w:ascii="宋体" w:hAnsi="宋体" w:eastAsia="宋体" w:cs="宋体"/>
          <w:color w:val="auto"/>
          <w:spacing w:val="6"/>
          <w:szCs w:val="21"/>
          <w:highlight w:val="none"/>
        </w:rPr>
        <w:t xml:space="preserve">合同实施阶段的主办、协调工作。 </w:t>
      </w:r>
    </w:p>
    <w:p w14:paraId="181A3C65">
      <w:pPr>
        <w:pStyle w:val="185"/>
        <w:spacing w:line="44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二、联合体主办单位或其签署的授权书载明的授权代表根据采购文件规定及响应内容而对采购人、采购代理机构所作的任何合法承诺，包括书面澄清和确认内容、针对采购内容签署的承诺等均对联合体各方产生约束力。 </w:t>
      </w:r>
    </w:p>
    <w:p w14:paraId="7FE236EE">
      <w:pPr>
        <w:pStyle w:val="185"/>
        <w:spacing w:line="44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三、本次联合体分工如下： </w:t>
      </w:r>
    </w:p>
    <w:p w14:paraId="549F5614">
      <w:pPr>
        <w:pStyle w:val="185"/>
        <w:spacing w:line="44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u w:val="single"/>
        </w:rPr>
        <w:t>联合体其中一方成员名称</w:t>
      </w:r>
      <w:r>
        <w:rPr>
          <w:rFonts w:hint="eastAsia" w:ascii="宋体" w:hAnsi="宋体" w:eastAsia="宋体" w:cs="宋体"/>
          <w:color w:val="auto"/>
          <w:spacing w:val="6"/>
          <w:szCs w:val="21"/>
          <w:highlight w:val="none"/>
        </w:rPr>
        <w:t>】承担的工作和义务为：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 xml:space="preserve">； </w:t>
      </w:r>
    </w:p>
    <w:p w14:paraId="7E473C50">
      <w:pPr>
        <w:pStyle w:val="185"/>
        <w:spacing w:line="44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u w:val="single"/>
        </w:rPr>
        <w:t>联合体其中一方成员名称</w:t>
      </w:r>
      <w:r>
        <w:rPr>
          <w:rFonts w:hint="eastAsia" w:ascii="宋体" w:hAnsi="宋体" w:eastAsia="宋体" w:cs="宋体"/>
          <w:color w:val="auto"/>
          <w:spacing w:val="6"/>
          <w:szCs w:val="21"/>
          <w:highlight w:val="none"/>
        </w:rPr>
        <w:t>】承担的工作和义务为：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 xml:space="preserve">。 </w:t>
      </w:r>
    </w:p>
    <w:p w14:paraId="44E29FB3">
      <w:pPr>
        <w:pStyle w:val="185"/>
        <w:spacing w:line="44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四、中小企业承接金额比例如下： </w:t>
      </w:r>
    </w:p>
    <w:p w14:paraId="62DEA024">
      <w:pPr>
        <w:pStyle w:val="185"/>
        <w:spacing w:line="44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u w:val="single"/>
        </w:rPr>
        <w:t>联合体其中一方成员名称</w:t>
      </w:r>
      <w:r>
        <w:rPr>
          <w:rFonts w:hint="eastAsia" w:ascii="宋体" w:hAnsi="宋体" w:eastAsia="宋体" w:cs="宋体"/>
          <w:color w:val="auto"/>
          <w:spacing w:val="6"/>
          <w:szCs w:val="21"/>
          <w:highlight w:val="none"/>
        </w:rPr>
        <w:t>】属于【</w:t>
      </w:r>
      <w:r>
        <w:rPr>
          <w:rFonts w:hint="eastAsia" w:ascii="宋体" w:hAnsi="宋体" w:eastAsia="宋体" w:cs="宋体"/>
          <w:color w:val="auto"/>
          <w:spacing w:val="6"/>
          <w:szCs w:val="21"/>
          <w:highlight w:val="none"/>
          <w:u w:val="single"/>
        </w:rPr>
        <w:sym w:font="Wingdings" w:char="00A8"/>
      </w:r>
      <w:r>
        <w:rPr>
          <w:rFonts w:hint="eastAsia" w:ascii="宋体" w:hAnsi="宋体" w:eastAsia="宋体" w:cs="宋体"/>
          <w:color w:val="auto"/>
          <w:spacing w:val="6"/>
          <w:szCs w:val="21"/>
          <w:highlight w:val="none"/>
          <w:u w:val="single"/>
        </w:rPr>
        <w:t>小型企业/</w:t>
      </w:r>
      <w:r>
        <w:rPr>
          <w:rFonts w:hint="eastAsia" w:ascii="宋体" w:hAnsi="宋体" w:eastAsia="宋体" w:cs="宋体"/>
          <w:color w:val="auto"/>
          <w:spacing w:val="6"/>
          <w:szCs w:val="21"/>
          <w:highlight w:val="none"/>
          <w:u w:val="single"/>
        </w:rPr>
        <w:sym w:font="Wingdings" w:char="00A8"/>
      </w:r>
      <w:r>
        <w:rPr>
          <w:rFonts w:hint="eastAsia" w:ascii="宋体" w:hAnsi="宋体" w:eastAsia="宋体" w:cs="宋体"/>
          <w:color w:val="auto"/>
          <w:spacing w:val="6"/>
          <w:szCs w:val="21"/>
          <w:highlight w:val="none"/>
          <w:u w:val="single"/>
        </w:rPr>
        <w:t>微型企业</w:t>
      </w:r>
      <w:r>
        <w:rPr>
          <w:rFonts w:hint="eastAsia" w:ascii="宋体" w:hAnsi="宋体" w:eastAsia="宋体" w:cs="宋体"/>
          <w:color w:val="auto"/>
          <w:spacing w:val="6"/>
          <w:szCs w:val="21"/>
          <w:highlight w:val="none"/>
        </w:rPr>
        <w:t>】，并承接本项目合同金额的【</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 xml:space="preserve">%】， </w:t>
      </w:r>
    </w:p>
    <w:p w14:paraId="2CAC35E3">
      <w:pPr>
        <w:pStyle w:val="185"/>
        <w:spacing w:line="44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我与承担本项目的其他投标人（大中型企业）之间【</w:t>
      </w:r>
      <w:r>
        <w:rPr>
          <w:rFonts w:hint="eastAsia" w:ascii="宋体" w:hAnsi="宋体" w:eastAsia="宋体" w:cs="宋体"/>
          <w:color w:val="auto"/>
          <w:spacing w:val="6"/>
          <w:szCs w:val="21"/>
          <w:highlight w:val="none"/>
          <w:u w:val="single"/>
        </w:rPr>
        <w:sym w:font="Wingdings" w:char="00A8"/>
      </w:r>
      <w:r>
        <w:rPr>
          <w:rFonts w:hint="eastAsia" w:ascii="宋体" w:hAnsi="宋体" w:eastAsia="宋体" w:cs="宋体"/>
          <w:color w:val="auto"/>
          <w:spacing w:val="6"/>
          <w:szCs w:val="21"/>
          <w:highlight w:val="none"/>
          <w:u w:val="single"/>
        </w:rPr>
        <w:t>是/</w:t>
      </w:r>
      <w:r>
        <w:rPr>
          <w:rFonts w:hint="eastAsia" w:ascii="宋体" w:hAnsi="宋体" w:eastAsia="宋体" w:cs="宋体"/>
          <w:color w:val="auto"/>
          <w:spacing w:val="6"/>
          <w:szCs w:val="21"/>
          <w:highlight w:val="none"/>
          <w:u w:val="single"/>
        </w:rPr>
        <w:sym w:font="Wingdings" w:char="00A8"/>
      </w:r>
      <w:r>
        <w:rPr>
          <w:rFonts w:hint="eastAsia" w:ascii="宋体" w:hAnsi="宋体" w:eastAsia="宋体" w:cs="宋体"/>
          <w:color w:val="auto"/>
          <w:spacing w:val="6"/>
          <w:szCs w:val="21"/>
          <w:highlight w:val="none"/>
          <w:u w:val="single"/>
        </w:rPr>
        <w:t>否</w:t>
      </w:r>
      <w:r>
        <w:rPr>
          <w:rFonts w:hint="eastAsia" w:ascii="宋体" w:hAnsi="宋体" w:eastAsia="宋体" w:cs="宋体"/>
          <w:color w:val="auto"/>
          <w:spacing w:val="6"/>
          <w:szCs w:val="21"/>
          <w:highlight w:val="none"/>
        </w:rPr>
        <w:t xml:space="preserve">】存在直接控股、管理关系； </w:t>
      </w:r>
    </w:p>
    <w:p w14:paraId="43EB4622">
      <w:pPr>
        <w:pStyle w:val="185"/>
        <w:spacing w:line="44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u w:val="single"/>
        </w:rPr>
        <w:t>联合体其中一方成员名称</w:t>
      </w:r>
      <w:r>
        <w:rPr>
          <w:rFonts w:hint="eastAsia" w:ascii="宋体" w:hAnsi="宋体" w:eastAsia="宋体" w:cs="宋体"/>
          <w:color w:val="auto"/>
          <w:spacing w:val="6"/>
          <w:szCs w:val="21"/>
          <w:highlight w:val="none"/>
        </w:rPr>
        <w:t>】属于【</w:t>
      </w:r>
      <w:r>
        <w:rPr>
          <w:rFonts w:hint="eastAsia" w:ascii="宋体" w:hAnsi="宋体" w:eastAsia="宋体" w:cs="宋体"/>
          <w:color w:val="auto"/>
          <w:spacing w:val="6"/>
          <w:szCs w:val="21"/>
          <w:highlight w:val="none"/>
          <w:u w:val="single"/>
        </w:rPr>
        <w:sym w:font="Wingdings" w:char="00A8"/>
      </w:r>
      <w:r>
        <w:rPr>
          <w:rFonts w:hint="eastAsia" w:ascii="宋体" w:hAnsi="宋体" w:eastAsia="宋体" w:cs="宋体"/>
          <w:color w:val="auto"/>
          <w:spacing w:val="6"/>
          <w:szCs w:val="21"/>
          <w:highlight w:val="none"/>
          <w:u w:val="single"/>
        </w:rPr>
        <w:t>小型企业/</w:t>
      </w:r>
      <w:r>
        <w:rPr>
          <w:rFonts w:hint="eastAsia" w:ascii="宋体" w:hAnsi="宋体" w:eastAsia="宋体" w:cs="宋体"/>
          <w:color w:val="auto"/>
          <w:spacing w:val="6"/>
          <w:szCs w:val="21"/>
          <w:highlight w:val="none"/>
          <w:u w:val="single"/>
        </w:rPr>
        <w:sym w:font="Wingdings" w:char="00A8"/>
      </w:r>
      <w:r>
        <w:rPr>
          <w:rFonts w:hint="eastAsia" w:ascii="宋体" w:hAnsi="宋体" w:eastAsia="宋体" w:cs="宋体"/>
          <w:color w:val="auto"/>
          <w:spacing w:val="6"/>
          <w:szCs w:val="21"/>
          <w:highlight w:val="none"/>
          <w:u w:val="single"/>
        </w:rPr>
        <w:t>微型企业</w:t>
      </w:r>
      <w:r>
        <w:rPr>
          <w:rFonts w:hint="eastAsia" w:ascii="宋体" w:hAnsi="宋体" w:eastAsia="宋体" w:cs="宋体"/>
          <w:color w:val="auto"/>
          <w:spacing w:val="6"/>
          <w:szCs w:val="21"/>
          <w:highlight w:val="none"/>
        </w:rPr>
        <w:t>】，并承接本项目合同金额的【</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 xml:space="preserve">%】，  </w:t>
      </w:r>
    </w:p>
    <w:p w14:paraId="2B93D3DF">
      <w:pPr>
        <w:pStyle w:val="185"/>
        <w:spacing w:line="44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我与承担本项目的其他投标人（大中型企业）之间【</w:t>
      </w:r>
      <w:r>
        <w:rPr>
          <w:rFonts w:hint="eastAsia" w:ascii="宋体" w:hAnsi="宋体" w:eastAsia="宋体" w:cs="宋体"/>
          <w:color w:val="auto"/>
          <w:spacing w:val="6"/>
          <w:szCs w:val="21"/>
          <w:highlight w:val="none"/>
          <w:u w:val="single"/>
        </w:rPr>
        <w:sym w:font="Wingdings" w:char="00A8"/>
      </w:r>
      <w:r>
        <w:rPr>
          <w:rFonts w:hint="eastAsia" w:ascii="宋体" w:hAnsi="宋体" w:eastAsia="宋体" w:cs="宋体"/>
          <w:color w:val="auto"/>
          <w:spacing w:val="6"/>
          <w:szCs w:val="21"/>
          <w:highlight w:val="none"/>
          <w:u w:val="single"/>
        </w:rPr>
        <w:t>是/</w:t>
      </w:r>
      <w:r>
        <w:rPr>
          <w:rFonts w:hint="eastAsia" w:ascii="宋体" w:hAnsi="宋体" w:eastAsia="宋体" w:cs="宋体"/>
          <w:color w:val="auto"/>
          <w:spacing w:val="6"/>
          <w:szCs w:val="21"/>
          <w:highlight w:val="none"/>
          <w:u w:val="single"/>
        </w:rPr>
        <w:sym w:font="Wingdings" w:char="00A8"/>
      </w:r>
      <w:r>
        <w:rPr>
          <w:rFonts w:hint="eastAsia" w:ascii="宋体" w:hAnsi="宋体" w:eastAsia="宋体" w:cs="宋体"/>
          <w:color w:val="auto"/>
          <w:spacing w:val="6"/>
          <w:szCs w:val="21"/>
          <w:highlight w:val="none"/>
          <w:u w:val="single"/>
        </w:rPr>
        <w:t>否</w:t>
      </w:r>
      <w:r>
        <w:rPr>
          <w:rFonts w:hint="eastAsia" w:ascii="宋体" w:hAnsi="宋体" w:eastAsia="宋体" w:cs="宋体"/>
          <w:color w:val="auto"/>
          <w:spacing w:val="6"/>
          <w:szCs w:val="21"/>
          <w:highlight w:val="none"/>
        </w:rPr>
        <w:t xml:space="preserve">】存在直接控股、管理关系。 </w:t>
      </w:r>
    </w:p>
    <w:p w14:paraId="5E5AE51A">
      <w:pPr>
        <w:pStyle w:val="185"/>
        <w:spacing w:line="44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五、如果成交，联合体各成员方共同与采购人签订合同，并就采购合同约定的事项对采购人承担 </w:t>
      </w:r>
    </w:p>
    <w:p w14:paraId="54D63A98">
      <w:pPr>
        <w:pStyle w:val="185"/>
        <w:spacing w:line="44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连带责任。 </w:t>
      </w:r>
    </w:p>
    <w:p w14:paraId="1320AF6F">
      <w:pPr>
        <w:pStyle w:val="185"/>
        <w:spacing w:line="44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六、有关本次联合响应的其他事宜： </w:t>
      </w:r>
    </w:p>
    <w:p w14:paraId="2945674E">
      <w:pPr>
        <w:pStyle w:val="185"/>
        <w:spacing w:line="44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1.联合体各成员方不再单独参加或者与其他投标人另外组成联合体参加同一合同项下的政府采 购活动。 </w:t>
      </w:r>
    </w:p>
    <w:p w14:paraId="653CAF31">
      <w:pPr>
        <w:pStyle w:val="185"/>
        <w:spacing w:line="44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2.联合体中有同类资质的各方按照联合体分工承担相同工作的，按照资质等级较低的投标人确定 </w:t>
      </w:r>
    </w:p>
    <w:p w14:paraId="6B730501">
      <w:pPr>
        <w:pStyle w:val="185"/>
        <w:spacing w:line="44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资质等级。 </w:t>
      </w:r>
    </w:p>
    <w:p w14:paraId="1E911E77">
      <w:pPr>
        <w:pStyle w:val="185"/>
        <w:spacing w:line="44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3.本协议提交采购人、采购代理机构后，联合体各成员方不得以任何形式对上述内容进行修改或 </w:t>
      </w:r>
    </w:p>
    <w:p w14:paraId="3B90D8E9">
      <w:pPr>
        <w:pStyle w:val="185"/>
        <w:spacing w:line="440" w:lineRule="exac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撤销。 </w:t>
      </w:r>
    </w:p>
    <w:p w14:paraId="6314B560">
      <w:pPr>
        <w:pStyle w:val="185"/>
        <w:spacing w:line="44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4.联合体各成员方按照采购文件的规定在投标文件中分别提交资格条件证明文件。 </w:t>
      </w:r>
    </w:p>
    <w:p w14:paraId="3CD9B88D">
      <w:pPr>
        <w:pStyle w:val="185"/>
        <w:spacing w:line="44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5.如成交，本项目的采购代理服务费由联合体主办单位缴纳。 </w:t>
      </w:r>
    </w:p>
    <w:p w14:paraId="4E31FCED">
      <w:pPr>
        <w:widowControl/>
        <w:jc w:val="left"/>
        <w:rPr>
          <w:rFonts w:hint="eastAsia" w:ascii="宋体" w:hAnsi="宋体" w:eastAsia="宋体" w:cs="宋体"/>
          <w:color w:val="auto"/>
          <w:kern w:val="0"/>
          <w:szCs w:val="21"/>
          <w:highlight w:val="none"/>
        </w:rPr>
      </w:pPr>
    </w:p>
    <w:p w14:paraId="3486A379">
      <w:pPr>
        <w:widowControl/>
        <w:ind w:firstLine="420"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kern w:val="0"/>
          <w:szCs w:val="21"/>
          <w:highlight w:val="none"/>
        </w:rPr>
        <w:t>联合体成员方（主办单位）</w:t>
      </w: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（单位公章）</w:t>
      </w:r>
    </w:p>
    <w:p w14:paraId="3F6C47C6">
      <w:pPr>
        <w:pStyle w:val="185"/>
        <w:spacing w:line="44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签署日期：  年 月 日</w:t>
      </w:r>
    </w:p>
    <w:p w14:paraId="7F0DDC5E">
      <w:pPr>
        <w:pStyle w:val="185"/>
        <w:spacing w:line="44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联合体成员方（成员单位）：</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（单位公章）</w:t>
      </w:r>
    </w:p>
    <w:p w14:paraId="210E64E9">
      <w:pPr>
        <w:pStyle w:val="185"/>
        <w:spacing w:line="44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签署日期：  年 月 日</w:t>
      </w:r>
    </w:p>
    <w:p w14:paraId="21A7EE81">
      <w:pPr>
        <w:widowControl/>
        <w:ind w:firstLine="420" w:firstLineChars="200"/>
        <w:jc w:val="left"/>
        <w:rPr>
          <w:rFonts w:hint="eastAsia" w:ascii="宋体" w:hAnsi="宋体" w:eastAsia="宋体" w:cs="宋体"/>
          <w:color w:val="auto"/>
          <w:kern w:val="0"/>
          <w:szCs w:val="21"/>
          <w:highlight w:val="none"/>
        </w:rPr>
      </w:pPr>
    </w:p>
    <w:p w14:paraId="76DF210B">
      <w:pPr>
        <w:widowControl/>
        <w:ind w:firstLine="420" w:firstLineChars="200"/>
        <w:jc w:val="left"/>
        <w:rPr>
          <w:rFonts w:hint="eastAsia" w:ascii="宋体" w:hAnsi="宋体" w:eastAsia="宋体" w:cs="宋体"/>
          <w:color w:val="auto"/>
          <w:spacing w:val="6"/>
          <w:szCs w:val="21"/>
          <w:highlight w:val="none"/>
        </w:rPr>
      </w:pPr>
      <w:r>
        <w:rPr>
          <w:rFonts w:hint="eastAsia" w:ascii="宋体" w:hAnsi="宋体" w:eastAsia="宋体" w:cs="宋体"/>
          <w:color w:val="auto"/>
          <w:kern w:val="0"/>
          <w:szCs w:val="21"/>
          <w:highlight w:val="none"/>
        </w:rPr>
        <w:t>联合体成员方（成员单位）</w:t>
      </w:r>
      <w:r>
        <w:rPr>
          <w:rFonts w:hint="eastAsia" w:ascii="宋体" w:hAnsi="宋体" w:eastAsia="宋体" w:cs="宋体"/>
          <w:color w:val="auto"/>
          <w:spacing w:val="6"/>
          <w:szCs w:val="21"/>
          <w:highlight w:val="none"/>
        </w:rPr>
        <w:t>：</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（单位公章）</w:t>
      </w:r>
    </w:p>
    <w:p w14:paraId="55EB610B">
      <w:pPr>
        <w:pStyle w:val="185"/>
        <w:spacing w:line="44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签署日期：  年 月 日</w:t>
      </w:r>
    </w:p>
    <w:p w14:paraId="3E7B3EC1">
      <w:pPr>
        <w:pStyle w:val="185"/>
        <w:spacing w:line="440" w:lineRule="exact"/>
        <w:ind w:firstLine="444" w:firstLineChars="200"/>
        <w:rPr>
          <w:rFonts w:hint="eastAsia" w:ascii="宋体" w:hAnsi="宋体" w:eastAsia="宋体" w:cs="宋体"/>
          <w:color w:val="auto"/>
          <w:spacing w:val="6"/>
          <w:szCs w:val="21"/>
          <w:highlight w:val="none"/>
        </w:rPr>
      </w:pPr>
    </w:p>
    <w:p w14:paraId="00A20844">
      <w:pPr>
        <w:pStyle w:val="185"/>
        <w:spacing w:line="44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注：按本格式和要求提供。</w:t>
      </w:r>
    </w:p>
    <w:p w14:paraId="28875054">
      <w:pPr>
        <w:pStyle w:val="28"/>
        <w:rPr>
          <w:rFonts w:hint="eastAsia" w:ascii="宋体" w:hAnsi="宋体" w:eastAsia="宋体" w:cs="宋体"/>
          <w:b/>
          <w:color w:val="auto"/>
          <w:highlight w:val="none"/>
        </w:rPr>
      </w:pPr>
    </w:p>
    <w:p w14:paraId="5B92D72E">
      <w:pPr>
        <w:pStyle w:val="16"/>
        <w:rPr>
          <w:rFonts w:hint="eastAsia" w:ascii="宋体" w:hAnsi="宋体" w:eastAsia="宋体" w:cs="宋体"/>
          <w:color w:val="auto"/>
          <w:sz w:val="28"/>
          <w:szCs w:val="16"/>
          <w:highlight w:val="none"/>
        </w:rPr>
      </w:pPr>
    </w:p>
    <w:p w14:paraId="661D78F2">
      <w:pPr>
        <w:rPr>
          <w:rFonts w:hint="eastAsia" w:ascii="宋体" w:hAnsi="宋体" w:eastAsia="宋体" w:cs="宋体"/>
          <w:color w:val="auto"/>
          <w:sz w:val="28"/>
          <w:szCs w:val="16"/>
          <w:highlight w:val="none"/>
        </w:rPr>
      </w:pPr>
    </w:p>
    <w:p w14:paraId="0C07F55A">
      <w:pPr>
        <w:pStyle w:val="6"/>
        <w:ind w:firstLine="562"/>
        <w:outlineLvl w:val="9"/>
        <w:rPr>
          <w:rFonts w:hint="eastAsia" w:ascii="宋体" w:hAnsi="宋体" w:eastAsia="宋体" w:cs="宋体"/>
          <w:color w:val="auto"/>
          <w:sz w:val="28"/>
          <w:szCs w:val="16"/>
          <w:highlight w:val="none"/>
        </w:rPr>
      </w:pPr>
    </w:p>
    <w:p w14:paraId="045A955B">
      <w:pPr>
        <w:pStyle w:val="16"/>
        <w:rPr>
          <w:rFonts w:hint="eastAsia" w:ascii="宋体" w:hAnsi="宋体" w:eastAsia="宋体" w:cs="宋体"/>
          <w:color w:val="auto"/>
          <w:sz w:val="28"/>
          <w:szCs w:val="16"/>
          <w:highlight w:val="none"/>
        </w:rPr>
      </w:pPr>
    </w:p>
    <w:p w14:paraId="58A49969">
      <w:pPr>
        <w:rPr>
          <w:rFonts w:hint="eastAsia" w:ascii="宋体" w:hAnsi="宋体" w:eastAsia="宋体" w:cs="宋体"/>
          <w:color w:val="auto"/>
          <w:sz w:val="28"/>
          <w:szCs w:val="16"/>
          <w:highlight w:val="none"/>
        </w:rPr>
      </w:pPr>
    </w:p>
    <w:p w14:paraId="114AE097">
      <w:pPr>
        <w:pStyle w:val="6"/>
        <w:outlineLvl w:val="9"/>
        <w:rPr>
          <w:rFonts w:hint="eastAsia" w:ascii="宋体" w:hAnsi="宋体" w:eastAsia="宋体" w:cs="宋体"/>
          <w:color w:val="auto"/>
          <w:highlight w:val="none"/>
        </w:rPr>
      </w:pPr>
    </w:p>
    <w:p w14:paraId="4360DCB6">
      <w:pPr>
        <w:pStyle w:val="5"/>
        <w:spacing w:line="560" w:lineRule="exact"/>
        <w:outlineLvl w:val="9"/>
        <w:rPr>
          <w:rFonts w:hint="eastAsia" w:ascii="宋体" w:hAnsi="宋体" w:eastAsia="宋体" w:cs="宋体"/>
          <w:color w:val="auto"/>
          <w:sz w:val="28"/>
          <w:szCs w:val="16"/>
          <w:highlight w:val="none"/>
        </w:rPr>
      </w:pPr>
    </w:p>
    <w:p w14:paraId="5621A006">
      <w:pPr>
        <w:rPr>
          <w:rFonts w:hint="eastAsia" w:ascii="宋体" w:hAnsi="宋体" w:eastAsia="宋体" w:cs="宋体"/>
          <w:color w:val="auto"/>
          <w:sz w:val="28"/>
          <w:szCs w:val="16"/>
          <w:highlight w:val="none"/>
        </w:rPr>
      </w:pPr>
    </w:p>
    <w:p w14:paraId="4577889F">
      <w:pPr>
        <w:rPr>
          <w:rFonts w:hint="eastAsia" w:ascii="宋体" w:hAnsi="宋体" w:eastAsia="宋体" w:cs="宋体"/>
          <w:color w:val="auto"/>
          <w:sz w:val="28"/>
          <w:szCs w:val="16"/>
          <w:highlight w:val="none"/>
        </w:rPr>
      </w:pPr>
    </w:p>
    <w:p w14:paraId="647F95F9">
      <w:pPr>
        <w:rPr>
          <w:rFonts w:hint="eastAsia" w:ascii="宋体" w:hAnsi="宋体" w:eastAsia="宋体" w:cs="宋体"/>
          <w:color w:val="auto"/>
          <w:sz w:val="28"/>
          <w:szCs w:val="16"/>
          <w:highlight w:val="none"/>
        </w:rPr>
      </w:pPr>
    </w:p>
    <w:p w14:paraId="404A8ACC">
      <w:pPr>
        <w:rPr>
          <w:rFonts w:hint="eastAsia" w:ascii="宋体" w:hAnsi="宋体" w:eastAsia="宋体" w:cs="宋体"/>
          <w:color w:val="auto"/>
          <w:sz w:val="28"/>
          <w:szCs w:val="16"/>
          <w:highlight w:val="none"/>
        </w:rPr>
      </w:pPr>
    </w:p>
    <w:p w14:paraId="67C35501">
      <w:pPr>
        <w:rPr>
          <w:rFonts w:hint="eastAsia" w:ascii="宋体" w:hAnsi="宋体" w:eastAsia="宋体" w:cs="宋体"/>
          <w:color w:val="auto"/>
          <w:sz w:val="28"/>
          <w:szCs w:val="16"/>
          <w:highlight w:val="none"/>
        </w:rPr>
      </w:pPr>
    </w:p>
    <w:p w14:paraId="6FB14029">
      <w:pPr>
        <w:rPr>
          <w:rFonts w:hint="eastAsia" w:ascii="宋体" w:hAnsi="宋体" w:eastAsia="宋体" w:cs="宋体"/>
          <w:color w:val="auto"/>
          <w:sz w:val="28"/>
          <w:szCs w:val="16"/>
          <w:highlight w:val="none"/>
        </w:rPr>
      </w:pPr>
    </w:p>
    <w:p w14:paraId="643D1D21">
      <w:pPr>
        <w:rPr>
          <w:rFonts w:hint="eastAsia" w:ascii="宋体" w:hAnsi="宋体" w:eastAsia="宋体" w:cs="宋体"/>
          <w:color w:val="auto"/>
          <w:sz w:val="28"/>
          <w:szCs w:val="16"/>
          <w:highlight w:val="none"/>
        </w:rPr>
      </w:pPr>
    </w:p>
    <w:p w14:paraId="4C5DECEB">
      <w:pPr>
        <w:rPr>
          <w:rFonts w:hint="eastAsia" w:ascii="宋体" w:hAnsi="宋体" w:eastAsia="宋体" w:cs="宋体"/>
          <w:color w:val="auto"/>
          <w:sz w:val="28"/>
          <w:szCs w:val="16"/>
          <w:highlight w:val="none"/>
        </w:rPr>
      </w:pPr>
    </w:p>
    <w:p w14:paraId="0939320A">
      <w:pPr>
        <w:rPr>
          <w:rFonts w:hint="eastAsia" w:ascii="宋体" w:hAnsi="宋体" w:eastAsia="宋体" w:cs="宋体"/>
          <w:color w:val="auto"/>
          <w:sz w:val="28"/>
          <w:szCs w:val="16"/>
          <w:highlight w:val="none"/>
        </w:rPr>
      </w:pPr>
    </w:p>
    <w:p w14:paraId="713153C3">
      <w:pPr>
        <w:rPr>
          <w:rFonts w:hint="eastAsia" w:ascii="宋体" w:hAnsi="宋体" w:eastAsia="宋体" w:cs="宋体"/>
          <w:color w:val="auto"/>
          <w:sz w:val="28"/>
          <w:szCs w:val="16"/>
          <w:highlight w:val="none"/>
        </w:rPr>
      </w:pPr>
    </w:p>
    <w:p w14:paraId="6CDC628F">
      <w:pPr>
        <w:rPr>
          <w:rFonts w:hint="eastAsia" w:ascii="宋体" w:hAnsi="宋体" w:eastAsia="宋体" w:cs="宋体"/>
          <w:color w:val="auto"/>
          <w:sz w:val="28"/>
          <w:szCs w:val="16"/>
          <w:highlight w:val="none"/>
        </w:rPr>
      </w:pPr>
    </w:p>
    <w:p w14:paraId="270F12F7">
      <w:pPr>
        <w:rPr>
          <w:rFonts w:hint="eastAsia" w:ascii="宋体" w:hAnsi="宋体" w:eastAsia="宋体" w:cs="宋体"/>
          <w:color w:val="auto"/>
          <w:sz w:val="28"/>
          <w:szCs w:val="16"/>
          <w:highlight w:val="none"/>
        </w:rPr>
      </w:pPr>
    </w:p>
    <w:p w14:paraId="6E8503E1">
      <w:pPr>
        <w:rPr>
          <w:rFonts w:hint="eastAsia" w:ascii="宋体" w:hAnsi="宋体" w:eastAsia="宋体" w:cs="宋体"/>
          <w:color w:val="auto"/>
          <w:sz w:val="28"/>
          <w:szCs w:val="16"/>
          <w:highlight w:val="none"/>
        </w:rPr>
      </w:pPr>
    </w:p>
    <w:p w14:paraId="50CE2C64">
      <w:pPr>
        <w:rPr>
          <w:rFonts w:hint="eastAsia" w:ascii="宋体" w:hAnsi="宋体" w:eastAsia="宋体" w:cs="宋体"/>
          <w:color w:val="auto"/>
          <w:sz w:val="28"/>
          <w:szCs w:val="16"/>
          <w:highlight w:val="none"/>
        </w:rPr>
      </w:pPr>
    </w:p>
    <w:p w14:paraId="532365AE">
      <w:pPr>
        <w:rPr>
          <w:rFonts w:hint="eastAsia" w:ascii="宋体" w:hAnsi="宋体" w:eastAsia="宋体" w:cs="宋体"/>
          <w:color w:val="auto"/>
          <w:sz w:val="28"/>
          <w:szCs w:val="16"/>
          <w:highlight w:val="none"/>
        </w:rPr>
      </w:pPr>
    </w:p>
    <w:p w14:paraId="09F83877">
      <w:pPr>
        <w:rPr>
          <w:rFonts w:hint="eastAsia" w:ascii="宋体" w:hAnsi="宋体" w:eastAsia="宋体" w:cs="宋体"/>
          <w:color w:val="auto"/>
          <w:sz w:val="28"/>
          <w:szCs w:val="16"/>
          <w:highlight w:val="none"/>
        </w:rPr>
      </w:pPr>
    </w:p>
    <w:p w14:paraId="7A1ECF73">
      <w:pPr>
        <w:rPr>
          <w:rFonts w:hint="eastAsia" w:ascii="宋体" w:hAnsi="宋体" w:eastAsia="宋体" w:cs="宋体"/>
          <w:color w:val="auto"/>
          <w:sz w:val="28"/>
          <w:szCs w:val="16"/>
          <w:highlight w:val="none"/>
        </w:rPr>
      </w:pPr>
    </w:p>
    <w:p w14:paraId="7CA4E2CF">
      <w:pPr>
        <w:rPr>
          <w:rFonts w:hint="eastAsia" w:ascii="宋体" w:hAnsi="宋体" w:eastAsia="宋体" w:cs="宋体"/>
          <w:color w:val="auto"/>
          <w:sz w:val="28"/>
          <w:szCs w:val="16"/>
          <w:highlight w:val="none"/>
        </w:rPr>
      </w:pPr>
    </w:p>
    <w:p w14:paraId="65340CF9">
      <w:pPr>
        <w:pStyle w:val="16"/>
        <w:rPr>
          <w:rFonts w:hint="eastAsia" w:ascii="宋体" w:hAnsi="宋体" w:eastAsia="宋体" w:cs="宋体"/>
          <w:color w:val="auto"/>
          <w:sz w:val="28"/>
          <w:szCs w:val="16"/>
          <w:highlight w:val="none"/>
        </w:rPr>
      </w:pPr>
    </w:p>
    <w:p w14:paraId="584E54C4">
      <w:pPr>
        <w:rPr>
          <w:rFonts w:hint="eastAsia" w:ascii="宋体" w:hAnsi="宋体" w:eastAsia="宋体" w:cs="宋体"/>
          <w:color w:val="auto"/>
          <w:sz w:val="28"/>
          <w:szCs w:val="16"/>
          <w:highlight w:val="none"/>
        </w:rPr>
      </w:pPr>
    </w:p>
    <w:p w14:paraId="2B1CFCC4">
      <w:pPr>
        <w:pStyle w:val="28"/>
        <w:rPr>
          <w:rFonts w:hint="eastAsia" w:ascii="宋体" w:hAnsi="宋体" w:eastAsia="宋体" w:cs="宋体"/>
          <w:b/>
          <w:color w:val="auto"/>
          <w:highlight w:val="none"/>
        </w:rPr>
      </w:pPr>
      <w:r>
        <w:rPr>
          <w:rFonts w:hint="eastAsia" w:ascii="宋体" w:hAnsi="宋体" w:eastAsia="宋体" w:cs="宋体"/>
          <w:b/>
          <w:color w:val="auto"/>
          <w:highlight w:val="none"/>
        </w:rPr>
        <w:t>附件：政府采购活动现场确认声明书（开标后填写发送至邮箱</w:t>
      </w:r>
      <w:r>
        <w:rPr>
          <w:rFonts w:hint="eastAsia" w:hAnsi="宋体" w:cs="宋体"/>
          <w:b/>
          <w:color w:val="auto"/>
          <w:highlight w:val="none"/>
          <w:lang w:eastAsia="zh-CN"/>
        </w:rPr>
        <w:t>363498451@qq.com</w:t>
      </w:r>
      <w:r>
        <w:rPr>
          <w:rFonts w:hint="eastAsia" w:ascii="宋体" w:hAnsi="宋体" w:eastAsia="宋体" w:cs="宋体"/>
          <w:b/>
          <w:color w:val="auto"/>
          <w:highlight w:val="none"/>
        </w:rPr>
        <w:t>）</w:t>
      </w:r>
    </w:p>
    <w:p w14:paraId="69C82C30">
      <w:pPr>
        <w:rPr>
          <w:rFonts w:hint="eastAsia" w:ascii="宋体" w:hAnsi="宋体" w:eastAsia="宋体" w:cs="宋体"/>
          <w:color w:val="auto"/>
          <w:highlight w:val="none"/>
        </w:rPr>
      </w:pPr>
    </w:p>
    <w:p w14:paraId="06E396F1">
      <w:pPr>
        <w:pStyle w:val="28"/>
        <w:jc w:val="center"/>
        <w:outlineLvl w:val="2"/>
        <w:rPr>
          <w:rFonts w:hint="eastAsia" w:ascii="宋体" w:hAnsi="宋体" w:eastAsia="宋体" w:cs="宋体"/>
          <w:b/>
          <w:bCs/>
          <w:color w:val="auto"/>
          <w:sz w:val="30"/>
          <w:highlight w:val="none"/>
        </w:rPr>
      </w:pPr>
      <w:r>
        <w:rPr>
          <w:rFonts w:hint="eastAsia" w:ascii="宋体" w:hAnsi="宋体" w:eastAsia="宋体" w:cs="宋体"/>
          <w:b/>
          <w:bCs/>
          <w:color w:val="auto"/>
          <w:sz w:val="30"/>
          <w:highlight w:val="none"/>
        </w:rPr>
        <w:t>政府采购活动现场确认声明书</w:t>
      </w:r>
    </w:p>
    <w:p w14:paraId="74C4E9BF">
      <w:pPr>
        <w:pStyle w:val="185"/>
        <w:spacing w:line="500" w:lineRule="exact"/>
        <w:rPr>
          <w:rFonts w:hint="eastAsia" w:ascii="宋体" w:hAnsi="宋体" w:eastAsia="宋体" w:cs="宋体"/>
          <w:color w:val="auto"/>
          <w:spacing w:val="6"/>
          <w:szCs w:val="21"/>
          <w:highlight w:val="none"/>
        </w:rPr>
      </w:pPr>
      <w:r>
        <w:rPr>
          <w:rFonts w:hint="eastAsia" w:ascii="宋体" w:hAnsi="宋体" w:cs="宋体"/>
          <w:color w:val="auto"/>
          <w:spacing w:val="6"/>
          <w:szCs w:val="21"/>
          <w:highlight w:val="none"/>
          <w:u w:val="single"/>
          <w:lang w:eastAsia="zh-CN"/>
        </w:rPr>
        <w:t>丽水市发展和改革委员会</w:t>
      </w:r>
      <w:r>
        <w:rPr>
          <w:rFonts w:hint="eastAsia" w:ascii="宋体" w:hAnsi="宋体" w:eastAsia="宋体" w:cs="宋体"/>
          <w:color w:val="auto"/>
          <w:spacing w:val="6"/>
          <w:szCs w:val="21"/>
          <w:highlight w:val="none"/>
          <w:u w:val="single"/>
        </w:rPr>
        <w:t>、浙江大兴建设项目管理咨询有限公司</w:t>
      </w:r>
      <w:r>
        <w:rPr>
          <w:rFonts w:hint="eastAsia" w:ascii="宋体" w:hAnsi="宋体" w:eastAsia="宋体" w:cs="宋体"/>
          <w:color w:val="auto"/>
          <w:spacing w:val="6"/>
          <w:szCs w:val="21"/>
          <w:highlight w:val="none"/>
        </w:rPr>
        <w:t>：</w:t>
      </w:r>
    </w:p>
    <w:p w14:paraId="01CA174B">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本人经由</w:t>
      </w:r>
      <w:r>
        <w:rPr>
          <w:rFonts w:hint="eastAsia" w:ascii="宋体" w:hAnsi="宋体" w:eastAsia="宋体" w:cs="宋体"/>
          <w:color w:val="auto"/>
          <w:szCs w:val="21"/>
          <w:highlight w:val="none"/>
          <w:u w:val="single"/>
        </w:rPr>
        <w:t xml:space="preserve">                           （公司名称）</w:t>
      </w:r>
      <w:r>
        <w:rPr>
          <w:rFonts w:hint="eastAsia" w:ascii="宋体" w:hAnsi="宋体" w:eastAsia="宋体" w:cs="宋体"/>
          <w:color w:val="auto"/>
          <w:szCs w:val="21"/>
          <w:highlight w:val="none"/>
        </w:rPr>
        <w:t>法定代表人（负责人）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，合法授权参加</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（采购项目名称）（项目编号：</w:t>
      </w:r>
      <w:r>
        <w:rPr>
          <w:rFonts w:hint="eastAsia" w:ascii="宋体" w:hAnsi="宋体" w:eastAsia="宋体" w:cs="宋体"/>
          <w:color w:val="auto"/>
          <w:spacing w:val="6"/>
          <w:szCs w:val="21"/>
          <w:highlight w:val="none"/>
          <w:u w:val="single"/>
        </w:rPr>
        <w:t>　　  　　</w:t>
      </w:r>
      <w:r>
        <w:rPr>
          <w:rFonts w:hint="eastAsia" w:ascii="宋体" w:hAnsi="宋体" w:eastAsia="宋体" w:cs="宋体"/>
          <w:color w:val="auto"/>
          <w:spacing w:val="6"/>
          <w:szCs w:val="21"/>
          <w:highlight w:val="none"/>
        </w:rPr>
        <w:t>）</w:t>
      </w:r>
      <w:r>
        <w:rPr>
          <w:rFonts w:hint="eastAsia" w:ascii="宋体" w:hAnsi="宋体" w:eastAsia="宋体" w:cs="宋体"/>
          <w:color w:val="auto"/>
          <w:szCs w:val="21"/>
          <w:highlight w:val="none"/>
        </w:rPr>
        <w:t>政府采购活动，</w:t>
      </w:r>
      <w:r>
        <w:rPr>
          <w:rFonts w:hint="eastAsia" w:ascii="宋体" w:hAnsi="宋体" w:eastAsia="宋体" w:cs="宋体"/>
          <w:b/>
          <w:bCs/>
          <w:color w:val="auto"/>
          <w:szCs w:val="21"/>
          <w:highlight w:val="none"/>
        </w:rPr>
        <w:t>经与本单位法人代表（负责人）联系确认，现就有关公平竞争事项郑重声明如下</w:t>
      </w:r>
      <w:r>
        <w:rPr>
          <w:rFonts w:hint="eastAsia" w:ascii="宋体" w:hAnsi="宋体" w:eastAsia="宋体" w:cs="宋体"/>
          <w:color w:val="auto"/>
          <w:szCs w:val="21"/>
          <w:highlight w:val="none"/>
        </w:rPr>
        <w:t>：</w:t>
      </w:r>
    </w:p>
    <w:p w14:paraId="6969BC09">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一、本单位与采购人之间 □不存在利害关系 □存在下列利害关系</w:t>
      </w:r>
      <w:r>
        <w:rPr>
          <w:rFonts w:hint="eastAsia" w:ascii="宋体" w:hAnsi="宋体" w:eastAsia="宋体" w:cs="宋体"/>
          <w:color w:val="auto"/>
          <w:szCs w:val="21"/>
          <w:highlight w:val="none"/>
          <w:u w:val="single"/>
        </w:rPr>
        <w:t xml:space="preserve">        ：</w:t>
      </w:r>
    </w:p>
    <w:p w14:paraId="233C9E7F">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A.投资关系    B.行政隶属关系    C.业务指导关系</w:t>
      </w:r>
    </w:p>
    <w:p w14:paraId="20A71877">
      <w:pPr>
        <w:spacing w:line="440" w:lineRule="exact"/>
        <w:ind w:firstLine="48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D.其他可能影响采购公正的利害关系（如有，请如实说明）</w:t>
      </w:r>
      <w:r>
        <w:rPr>
          <w:rFonts w:hint="eastAsia" w:ascii="宋体" w:hAnsi="宋体" w:eastAsia="宋体" w:cs="宋体"/>
          <w:color w:val="auto"/>
          <w:szCs w:val="21"/>
          <w:highlight w:val="none"/>
          <w:u w:val="single"/>
        </w:rPr>
        <w:t xml:space="preserve">         </w:t>
      </w:r>
    </w:p>
    <w:p w14:paraId="611B1E80">
      <w:pPr>
        <w:spacing w:line="440" w:lineRule="exact"/>
        <w:ind w:firstLine="480"/>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二、现已清楚知道参加本项目采购活动的其他所有投标人名称，本单位</w:t>
      </w:r>
    </w:p>
    <w:p w14:paraId="32B2C5A3">
      <w:pPr>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□与其他所有投标人之间均不存在利害关系  □与</w:t>
      </w:r>
      <w:r>
        <w:rPr>
          <w:rFonts w:hint="eastAsia" w:ascii="宋体" w:hAnsi="宋体" w:eastAsia="宋体" w:cs="宋体"/>
          <w:color w:val="auto"/>
          <w:szCs w:val="21"/>
          <w:highlight w:val="none"/>
          <w:u w:val="single"/>
        </w:rPr>
        <w:t xml:space="preserve">（投标人名称）     </w:t>
      </w:r>
      <w:r>
        <w:rPr>
          <w:rFonts w:hint="eastAsia" w:ascii="宋体" w:hAnsi="宋体" w:eastAsia="宋体" w:cs="宋体"/>
          <w:color w:val="auto"/>
          <w:szCs w:val="21"/>
          <w:highlight w:val="none"/>
        </w:rPr>
        <w:t>之间存在下列利害关系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2102EA9">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A.法定代表人或负责人或实际控制人是同一人</w:t>
      </w:r>
    </w:p>
    <w:p w14:paraId="23D46B87">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B.法定代表人或负责人或实际控制人是夫妻关系</w:t>
      </w:r>
    </w:p>
    <w:p w14:paraId="4D0FB4D1">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C.法定代表人或负责人或实际控制人是直系血亲关系</w:t>
      </w:r>
    </w:p>
    <w:p w14:paraId="3DA74711">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D.法定代表人或负责人或实际控制人存在三代以内旁系血亲关系</w:t>
      </w:r>
    </w:p>
    <w:p w14:paraId="2FEF1DB3">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E.法定代表人或负责人或实际控制人存在近姻亲关系</w:t>
      </w:r>
    </w:p>
    <w:p w14:paraId="2EA67194">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F.法定代表人或负责人或实际控制人存在股份控制或实际控制关系</w:t>
      </w:r>
    </w:p>
    <w:p w14:paraId="044B78F2">
      <w:pPr>
        <w:spacing w:line="440" w:lineRule="exact"/>
        <w:outlineLvl w:val="3"/>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G.存在共同直接或间接投资设立子公司、联营企业和合营企业情况</w:t>
      </w:r>
    </w:p>
    <w:p w14:paraId="2026C8F8">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H.存在分级代理或代销关系、同一生产制造商关系、管理关系、重要业务（占主营业务收入50%以上）或重要财务往来关系（如融资）等其他实质性控制关系</w:t>
      </w:r>
    </w:p>
    <w:p w14:paraId="25B1BD9E">
      <w:pPr>
        <w:spacing w:line="440" w:lineRule="exact"/>
        <w:ind w:left="210" w:hanging="210" w:hanging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I.其他利害关系情况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p>
    <w:p w14:paraId="0415C6B1">
      <w:pPr>
        <w:spacing w:line="440" w:lineRule="exact"/>
        <w:ind w:firstLine="480"/>
        <w:outlineLvl w:val="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三、现已清楚知道并严格遵守政府采购法律法规和现场纪律。</w:t>
      </w:r>
    </w:p>
    <w:p w14:paraId="28D6EC3D">
      <w:pPr>
        <w:spacing w:line="440" w:lineRule="exact"/>
        <w:ind w:firstLine="48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四、我发现</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rPr>
        <w:t>和</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rPr>
        <w:t>投标人之间存在或可能存在上述第二条</w:t>
      </w:r>
    </w:p>
    <w:p w14:paraId="1493C12B">
      <w:pPr>
        <w:spacing w:line="440" w:lineRule="exact"/>
        <w:ind w:firstLine="48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rPr>
        <w:t xml:space="preserve">项利害关系。 </w:t>
      </w:r>
    </w:p>
    <w:p w14:paraId="69FCB714">
      <w:pPr>
        <w:spacing w:line="440" w:lineRule="exact"/>
        <w:ind w:firstLine="105" w:firstLineChars="50"/>
        <w:jc w:val="center"/>
        <w:rPr>
          <w:rFonts w:hint="eastAsia" w:ascii="宋体" w:hAnsi="宋体" w:eastAsia="宋体" w:cs="宋体"/>
          <w:color w:val="auto"/>
          <w:szCs w:val="21"/>
          <w:highlight w:val="none"/>
        </w:rPr>
      </w:pPr>
      <w:r>
        <w:rPr>
          <w:rFonts w:hint="eastAsia" w:ascii="宋体" w:hAnsi="宋体" w:eastAsia="宋体" w:cs="宋体"/>
          <w:b/>
          <w:color w:val="auto"/>
          <w:kern w:val="0"/>
          <w:highlight w:val="none"/>
        </w:rPr>
        <w:t xml:space="preserve">            </w:t>
      </w:r>
      <w:r>
        <w:rPr>
          <w:rFonts w:hint="eastAsia" w:ascii="宋体" w:hAnsi="宋体" w:eastAsia="宋体" w:cs="宋体"/>
          <w:bCs/>
          <w:color w:val="auto"/>
          <w:kern w:val="0"/>
          <w:highlight w:val="none"/>
        </w:rPr>
        <w:t>投标人盖章或法定代表人（负责人或授权代表）签字（或盖章）：</w:t>
      </w:r>
      <w:r>
        <w:rPr>
          <w:rFonts w:hint="eastAsia" w:ascii="宋体" w:hAnsi="宋体" w:eastAsia="宋体" w:cs="宋体"/>
          <w:bCs/>
          <w:color w:val="auto"/>
          <w:szCs w:val="21"/>
          <w:highlight w:val="none"/>
        </w:rPr>
        <w:t xml:space="preserve">  </w:t>
      </w:r>
      <w:r>
        <w:rPr>
          <w:rFonts w:hint="eastAsia" w:ascii="宋体" w:hAnsi="宋体" w:eastAsia="宋体" w:cs="宋体"/>
          <w:color w:val="auto"/>
          <w:szCs w:val="21"/>
          <w:highlight w:val="none"/>
        </w:rPr>
        <w:t xml:space="preserve">   </w:t>
      </w:r>
    </w:p>
    <w:p w14:paraId="75C492C3">
      <w:pPr>
        <w:spacing w:line="440" w:lineRule="exact"/>
        <w:ind w:firstLine="6930" w:firstLineChars="3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w:t>
      </w:r>
    </w:p>
    <w:p w14:paraId="7D04AE6F">
      <w:pPr>
        <w:spacing w:line="440" w:lineRule="exact"/>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注：1.投标人认为有利害关系和需要回避的人员，应提供相关证明材料，与本声明书一同提交。由采购代理机构和财政监督部门负责询问核查。</w:t>
      </w:r>
    </w:p>
    <w:p w14:paraId="53BEDF2A">
      <w:pPr>
        <w:spacing w:line="48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 投标人根据解密后交易平台公布的投标人名单及信息，通过邮件方式提交《政府采购活动现场确认声明书》至邮箱</w:t>
      </w:r>
      <w:r>
        <w:rPr>
          <w:rFonts w:hint="eastAsia" w:ascii="宋体" w:hAnsi="宋体" w:cs="宋体"/>
          <w:b/>
          <w:color w:val="auto"/>
          <w:szCs w:val="21"/>
          <w:highlight w:val="none"/>
          <w:lang w:eastAsia="zh-CN"/>
        </w:rPr>
        <w:t>363498451@qq.com</w:t>
      </w:r>
      <w:r>
        <w:rPr>
          <w:rFonts w:hint="eastAsia" w:ascii="宋体" w:hAnsi="宋体" w:eastAsia="宋体" w:cs="宋体"/>
          <w:b/>
          <w:color w:val="auto"/>
          <w:szCs w:val="21"/>
          <w:highlight w:val="none"/>
        </w:rPr>
        <w:t>，提交时限为“开启标书信息”后30分钟内，未发送视为无异议。</w:t>
      </w:r>
    </w:p>
    <w:p w14:paraId="1E18434B">
      <w:pPr>
        <w:pStyle w:val="5"/>
        <w:tabs>
          <w:tab w:val="left" w:pos="420"/>
        </w:tabs>
        <w:rPr>
          <w:rFonts w:hint="eastAsia" w:ascii="宋体" w:hAnsi="宋体" w:eastAsia="宋体" w:cs="宋体"/>
          <w:color w:val="auto"/>
          <w:highlight w:val="none"/>
        </w:rPr>
      </w:pPr>
      <w:r>
        <w:rPr>
          <w:rFonts w:hint="eastAsia" w:ascii="宋体" w:hAnsi="宋体" w:eastAsia="宋体" w:cs="宋体"/>
          <w:color w:val="auto"/>
          <w:highlight w:val="none"/>
        </w:rPr>
        <w:t>第二部分 “商务技术文件”格式</w:t>
      </w:r>
      <w:bookmarkEnd w:id="235"/>
      <w:bookmarkEnd w:id="236"/>
      <w:bookmarkEnd w:id="237"/>
      <w:bookmarkEnd w:id="238"/>
      <w:bookmarkEnd w:id="239"/>
      <w:bookmarkEnd w:id="240"/>
    </w:p>
    <w:p w14:paraId="1F8F29BD">
      <w:pPr>
        <w:pStyle w:val="6"/>
        <w:tabs>
          <w:tab w:val="left" w:pos="420"/>
        </w:tabs>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“商务技术文件”封面</w:t>
      </w:r>
    </w:p>
    <w:p w14:paraId="5071BAB2">
      <w:pPr>
        <w:rPr>
          <w:rFonts w:hint="eastAsia" w:ascii="宋体" w:hAnsi="宋体" w:eastAsia="宋体" w:cs="宋体"/>
          <w:bCs/>
          <w:color w:val="auto"/>
          <w:sz w:val="24"/>
          <w:highlight w:val="none"/>
        </w:rPr>
      </w:pPr>
    </w:p>
    <w:p w14:paraId="3F12066D">
      <w:pPr>
        <w:spacing w:line="276" w:lineRule="auto"/>
        <w:jc w:val="center"/>
        <w:rPr>
          <w:rFonts w:hint="eastAsia" w:ascii="宋体" w:hAnsi="宋体" w:eastAsia="宋体" w:cs="宋体"/>
          <w:b/>
          <w:color w:val="auto"/>
          <w:kern w:val="0"/>
          <w:sz w:val="84"/>
          <w:szCs w:val="84"/>
          <w:highlight w:val="none"/>
        </w:rPr>
      </w:pPr>
      <w:r>
        <w:rPr>
          <w:rFonts w:hint="eastAsia" w:ascii="宋体" w:hAnsi="宋体" w:eastAsia="宋体" w:cs="宋体"/>
          <w:b/>
          <w:color w:val="auto"/>
          <w:kern w:val="0"/>
          <w:sz w:val="84"/>
          <w:szCs w:val="84"/>
          <w:highlight w:val="none"/>
        </w:rPr>
        <w:t>投 标 文 件</w:t>
      </w:r>
    </w:p>
    <w:p w14:paraId="2A390922">
      <w:pPr>
        <w:spacing w:line="480" w:lineRule="auto"/>
        <w:jc w:val="center"/>
        <w:rPr>
          <w:rFonts w:hint="eastAsia" w:ascii="宋体" w:hAnsi="宋体" w:eastAsia="宋体" w:cs="宋体"/>
          <w:b/>
          <w:color w:val="auto"/>
          <w:kern w:val="0"/>
          <w:sz w:val="48"/>
          <w:szCs w:val="84"/>
          <w:highlight w:val="none"/>
        </w:rPr>
      </w:pPr>
      <w:r>
        <w:rPr>
          <w:rFonts w:hint="eastAsia" w:ascii="宋体" w:hAnsi="宋体" w:eastAsia="宋体" w:cs="宋体"/>
          <w:b/>
          <w:color w:val="auto"/>
          <w:kern w:val="0"/>
          <w:sz w:val="48"/>
          <w:szCs w:val="84"/>
          <w:highlight w:val="none"/>
        </w:rPr>
        <w:t>（商务技术文件）</w:t>
      </w:r>
    </w:p>
    <w:tbl>
      <w:tblPr>
        <w:tblStyle w:val="52"/>
        <w:tblW w:w="0" w:type="auto"/>
        <w:tblInd w:w="392" w:type="dxa"/>
        <w:tblLayout w:type="fixed"/>
        <w:tblCellMar>
          <w:top w:w="0" w:type="dxa"/>
          <w:left w:w="108" w:type="dxa"/>
          <w:bottom w:w="0" w:type="dxa"/>
          <w:right w:w="108" w:type="dxa"/>
        </w:tblCellMar>
      </w:tblPr>
      <w:tblGrid>
        <w:gridCol w:w="9204"/>
      </w:tblGrid>
      <w:tr w14:paraId="316B51EC">
        <w:tblPrEx>
          <w:tblCellMar>
            <w:top w:w="0" w:type="dxa"/>
            <w:left w:w="108" w:type="dxa"/>
            <w:bottom w:w="0" w:type="dxa"/>
            <w:right w:w="108" w:type="dxa"/>
          </w:tblCellMar>
        </w:tblPrEx>
        <w:trPr>
          <w:trHeight w:val="1058" w:hRule="atLeast"/>
        </w:trPr>
        <w:tc>
          <w:tcPr>
            <w:tcW w:w="9204" w:type="dxa"/>
            <w:vAlign w:val="center"/>
          </w:tcPr>
          <w:p w14:paraId="6AD333F2">
            <w:pPr>
              <w:spacing w:line="48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项目名称：</w:t>
            </w:r>
          </w:p>
        </w:tc>
      </w:tr>
      <w:tr w14:paraId="780E384F">
        <w:tblPrEx>
          <w:tblCellMar>
            <w:top w:w="0" w:type="dxa"/>
            <w:left w:w="108" w:type="dxa"/>
            <w:bottom w:w="0" w:type="dxa"/>
            <w:right w:w="108" w:type="dxa"/>
          </w:tblCellMar>
        </w:tblPrEx>
        <w:trPr>
          <w:trHeight w:val="1222" w:hRule="atLeast"/>
        </w:trPr>
        <w:tc>
          <w:tcPr>
            <w:tcW w:w="9204" w:type="dxa"/>
            <w:vAlign w:val="center"/>
          </w:tcPr>
          <w:p w14:paraId="03A58367">
            <w:pPr>
              <w:tabs>
                <w:tab w:val="left" w:pos="2580"/>
                <w:tab w:val="left" w:pos="5940"/>
              </w:tabs>
              <w:autoSpaceDE w:val="0"/>
              <w:autoSpaceDN w:val="0"/>
              <w:adjustRightInd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 购 人：</w:t>
            </w:r>
          </w:p>
        </w:tc>
      </w:tr>
      <w:tr w14:paraId="7D7622CF">
        <w:tblPrEx>
          <w:tblCellMar>
            <w:top w:w="0" w:type="dxa"/>
            <w:left w:w="108" w:type="dxa"/>
            <w:bottom w:w="0" w:type="dxa"/>
            <w:right w:w="108" w:type="dxa"/>
          </w:tblCellMar>
        </w:tblPrEx>
        <w:trPr>
          <w:trHeight w:val="1071" w:hRule="atLeast"/>
        </w:trPr>
        <w:tc>
          <w:tcPr>
            <w:tcW w:w="9204" w:type="dxa"/>
            <w:vAlign w:val="center"/>
          </w:tcPr>
          <w:p w14:paraId="62513666">
            <w:pPr>
              <w:spacing w:line="48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项目编号：</w:t>
            </w:r>
          </w:p>
        </w:tc>
      </w:tr>
      <w:tr w14:paraId="3F7C815A">
        <w:tblPrEx>
          <w:tblCellMar>
            <w:top w:w="0" w:type="dxa"/>
            <w:left w:w="108" w:type="dxa"/>
            <w:bottom w:w="0" w:type="dxa"/>
            <w:right w:w="108" w:type="dxa"/>
          </w:tblCellMar>
        </w:tblPrEx>
        <w:trPr>
          <w:trHeight w:val="1992" w:hRule="atLeast"/>
        </w:trPr>
        <w:tc>
          <w:tcPr>
            <w:tcW w:w="9204" w:type="dxa"/>
            <w:vAlign w:val="center"/>
          </w:tcPr>
          <w:p w14:paraId="225F39BD">
            <w:pPr>
              <w:spacing w:line="480" w:lineRule="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投标人名称（CA签章）：</w:t>
            </w:r>
            <w:r>
              <w:rPr>
                <w:rFonts w:hint="eastAsia" w:ascii="宋体" w:hAnsi="宋体" w:eastAsia="宋体" w:cs="宋体"/>
                <w:color w:val="auto"/>
                <w:w w:val="90"/>
                <w:kern w:val="0"/>
                <w:sz w:val="22"/>
                <w:szCs w:val="22"/>
                <w:highlight w:val="none"/>
              </w:rPr>
              <w:t>_________________________________________________</w:t>
            </w:r>
          </w:p>
        </w:tc>
      </w:tr>
      <w:tr w14:paraId="5A18252C">
        <w:tblPrEx>
          <w:tblCellMar>
            <w:top w:w="0" w:type="dxa"/>
            <w:left w:w="108" w:type="dxa"/>
            <w:bottom w:w="0" w:type="dxa"/>
            <w:right w:w="108" w:type="dxa"/>
          </w:tblCellMar>
        </w:tblPrEx>
        <w:trPr>
          <w:trHeight w:val="1440" w:hRule="atLeast"/>
        </w:trPr>
        <w:tc>
          <w:tcPr>
            <w:tcW w:w="9204" w:type="dxa"/>
            <w:vAlign w:val="center"/>
          </w:tcPr>
          <w:p w14:paraId="4B9A0A19">
            <w:pPr>
              <w:spacing w:line="480" w:lineRule="auto"/>
              <w:rPr>
                <w:rFonts w:hint="eastAsia" w:ascii="宋体" w:hAnsi="宋体" w:eastAsia="宋体" w:cs="宋体"/>
                <w:b/>
                <w:bCs/>
                <w:color w:val="auto"/>
                <w:sz w:val="28"/>
                <w:szCs w:val="28"/>
                <w:highlight w:val="none"/>
              </w:rPr>
            </w:pPr>
          </w:p>
          <w:p w14:paraId="30E6DB88">
            <w:pPr>
              <w:spacing w:line="480" w:lineRule="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日期：</w:t>
            </w:r>
            <w:r>
              <w:rPr>
                <w:rFonts w:hint="eastAsia" w:ascii="宋体" w:hAnsi="宋体" w:eastAsia="宋体" w:cs="宋体"/>
                <w:color w:val="auto"/>
                <w:w w:val="90"/>
                <w:kern w:val="0"/>
                <w:sz w:val="22"/>
                <w:szCs w:val="22"/>
                <w:highlight w:val="none"/>
              </w:rPr>
              <w:t>_________________________________________________________________________</w:t>
            </w:r>
          </w:p>
        </w:tc>
      </w:tr>
      <w:tr w14:paraId="236793F2">
        <w:tblPrEx>
          <w:tblCellMar>
            <w:top w:w="0" w:type="dxa"/>
            <w:left w:w="108" w:type="dxa"/>
            <w:bottom w:w="0" w:type="dxa"/>
            <w:right w:w="108" w:type="dxa"/>
          </w:tblCellMar>
        </w:tblPrEx>
        <w:trPr>
          <w:trHeight w:val="1152" w:hRule="atLeast"/>
        </w:trPr>
        <w:tc>
          <w:tcPr>
            <w:tcW w:w="9204" w:type="dxa"/>
            <w:vAlign w:val="center"/>
          </w:tcPr>
          <w:p w14:paraId="3E631D9A">
            <w:pPr>
              <w:spacing w:line="480" w:lineRule="auto"/>
              <w:rPr>
                <w:rFonts w:hint="eastAsia" w:ascii="宋体" w:hAnsi="宋体" w:eastAsia="宋体" w:cs="宋体"/>
                <w:b/>
                <w:bCs/>
                <w:color w:val="auto"/>
                <w:sz w:val="28"/>
                <w:szCs w:val="28"/>
                <w:highlight w:val="none"/>
              </w:rPr>
            </w:pPr>
          </w:p>
          <w:p w14:paraId="67044DDE">
            <w:pPr>
              <w:spacing w:line="480" w:lineRule="auto"/>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注：投标截止时间前其他单位或个人不得解密、提取</w:t>
            </w:r>
          </w:p>
        </w:tc>
      </w:tr>
    </w:tbl>
    <w:p w14:paraId="34B32997">
      <w:pPr>
        <w:ind w:firstLine="241" w:firstLineChars="100"/>
        <w:rPr>
          <w:rFonts w:hint="eastAsia" w:ascii="宋体" w:hAnsi="宋体" w:eastAsia="宋体" w:cs="宋体"/>
          <w:b/>
          <w:bCs/>
          <w:color w:val="auto"/>
          <w:sz w:val="24"/>
          <w:highlight w:val="none"/>
          <w:lang w:val="zh-CN" w:bidi="zh-CN"/>
        </w:rPr>
      </w:pPr>
    </w:p>
    <w:p w14:paraId="5960A3A0">
      <w:pPr>
        <w:spacing w:line="360" w:lineRule="auto"/>
        <w:jc w:val="center"/>
        <w:rPr>
          <w:rFonts w:hint="eastAsia" w:ascii="宋体" w:hAnsi="宋体" w:eastAsia="宋体" w:cs="宋体"/>
          <w:color w:val="auto"/>
          <w:sz w:val="24"/>
          <w:highlight w:val="none"/>
        </w:rPr>
      </w:pPr>
    </w:p>
    <w:p w14:paraId="79DCE802">
      <w:pPr>
        <w:spacing w:line="360" w:lineRule="auto"/>
        <w:jc w:val="center"/>
        <w:rPr>
          <w:rFonts w:hint="eastAsia" w:ascii="宋体" w:hAnsi="宋体" w:eastAsia="宋体" w:cs="宋体"/>
          <w:b/>
          <w:color w:val="auto"/>
          <w:sz w:val="30"/>
          <w:highlight w:val="none"/>
        </w:rPr>
      </w:pPr>
    </w:p>
    <w:bookmarkEnd w:id="230"/>
    <w:bookmarkEnd w:id="231"/>
    <w:bookmarkEnd w:id="232"/>
    <w:bookmarkEnd w:id="233"/>
    <w:p w14:paraId="359E9DA2">
      <w:pPr>
        <w:pStyle w:val="5"/>
        <w:numPr>
          <w:ilvl w:val="0"/>
          <w:numId w:val="11"/>
        </w:numPr>
        <w:rPr>
          <w:rFonts w:hint="eastAsia" w:ascii="宋体" w:hAnsi="宋体" w:eastAsia="宋体" w:cs="宋体"/>
          <w:color w:val="auto"/>
          <w:sz w:val="32"/>
          <w:highlight w:val="none"/>
        </w:rPr>
      </w:pPr>
      <w:bookmarkStart w:id="241" w:name="_Toc173728539"/>
      <w:bookmarkStart w:id="242" w:name="_Toc105230662"/>
      <w:bookmarkStart w:id="243" w:name="_Toc7988415"/>
      <w:bookmarkStart w:id="244" w:name="_Toc7988469"/>
      <w:bookmarkStart w:id="245" w:name="_Toc440162801"/>
      <w:bookmarkStart w:id="246" w:name="_Toc8008424"/>
      <w:bookmarkStart w:id="247" w:name="_Toc66439498"/>
      <w:bookmarkStart w:id="248" w:name="_Toc208049590"/>
      <w:r>
        <w:rPr>
          <w:rFonts w:hint="eastAsia" w:ascii="宋体" w:hAnsi="宋体" w:eastAsia="宋体" w:cs="宋体"/>
          <w:color w:val="auto"/>
          <w:sz w:val="32"/>
          <w:highlight w:val="none"/>
        </w:rPr>
        <w:t>负责人资格证明书或负责人授权委托书</w:t>
      </w:r>
    </w:p>
    <w:p w14:paraId="3DD1B240">
      <w:pPr>
        <w:spacing w:line="360" w:lineRule="auto"/>
        <w:jc w:val="center"/>
        <w:outlineLvl w:val="5"/>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 1.1负责人资格证明书</w:t>
      </w:r>
    </w:p>
    <w:p w14:paraId="15C8564C">
      <w:pPr>
        <w:spacing w:line="360" w:lineRule="auto"/>
        <w:jc w:val="center"/>
        <w:outlineLvl w:val="6"/>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（注：投标人的负责人作为投标人代表参与本项目采购活动时提供）</w:t>
      </w:r>
    </w:p>
    <w:p w14:paraId="7C39A7FC">
      <w:pPr>
        <w:adjustRightInd w:val="0"/>
        <w:snapToGrid w:val="0"/>
        <w:spacing w:line="360" w:lineRule="auto"/>
        <w:ind w:firstLine="420" w:firstLineChars="200"/>
        <w:rPr>
          <w:rFonts w:hint="eastAsia" w:ascii="宋体" w:hAnsi="宋体" w:eastAsia="宋体" w:cs="宋体"/>
          <w:color w:val="auto"/>
          <w:szCs w:val="21"/>
          <w:highlight w:val="none"/>
        </w:rPr>
      </w:pPr>
    </w:p>
    <w:p w14:paraId="3AD17509">
      <w:pPr>
        <w:adjustRightInd w:val="0"/>
        <w:snapToGrid w:val="0"/>
        <w:spacing w:line="300" w:lineRule="auto"/>
        <w:ind w:firstLine="420" w:firstLineChars="200"/>
        <w:rPr>
          <w:rFonts w:hint="eastAsia" w:ascii="宋体" w:hAnsi="宋体" w:eastAsia="宋体" w:cs="宋体"/>
          <w:color w:val="auto"/>
          <w:szCs w:val="21"/>
          <w:highlight w:val="none"/>
        </w:rPr>
      </w:pPr>
    </w:p>
    <w:p w14:paraId="6CD2CBD0">
      <w:pPr>
        <w:adjustRightInd w:val="0"/>
        <w:snapToGrid w:val="0"/>
        <w:spacing w:line="4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1210FBA3">
      <w:pPr>
        <w:adjustRightInd w:val="0"/>
        <w:snapToGrid w:val="0"/>
        <w:spacing w:line="4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法定地址：</w:t>
      </w:r>
      <w:r>
        <w:rPr>
          <w:rFonts w:hint="eastAsia" w:ascii="宋体" w:hAnsi="宋体" w:eastAsia="宋体" w:cs="宋体"/>
          <w:color w:val="auto"/>
          <w:szCs w:val="21"/>
          <w:highlight w:val="none"/>
          <w:u w:val="single"/>
        </w:rPr>
        <w:t xml:space="preserve">                           </w:t>
      </w:r>
    </w:p>
    <w:p w14:paraId="78C66C26">
      <w:pPr>
        <w:adjustRightInd w:val="0"/>
        <w:snapToGrid w:val="0"/>
        <w:spacing w:line="4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p>
    <w:p w14:paraId="7F54B454">
      <w:pPr>
        <w:adjustRightInd w:val="0"/>
        <w:snapToGrid w:val="0"/>
        <w:spacing w:line="4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p w14:paraId="1C4C82DE">
      <w:pPr>
        <w:adjustRightInd w:val="0"/>
        <w:snapToGrid w:val="0"/>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该同志系单位法定代表人（或负责人）。</w:t>
      </w:r>
    </w:p>
    <w:p w14:paraId="16C973C4">
      <w:pPr>
        <w:adjustRightInd w:val="0"/>
        <w:snapToGrid w:val="0"/>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14:paraId="17916A4B">
      <w:pPr>
        <w:adjustRightInd w:val="0"/>
        <w:snapToGrid w:val="0"/>
        <w:spacing w:line="480" w:lineRule="exact"/>
        <w:ind w:firstLine="420" w:firstLineChars="200"/>
        <w:rPr>
          <w:rFonts w:hint="eastAsia" w:ascii="宋体" w:hAnsi="宋体" w:eastAsia="宋体" w:cs="宋体"/>
          <w:color w:val="auto"/>
          <w:szCs w:val="21"/>
          <w:highlight w:val="none"/>
        </w:rPr>
      </w:pPr>
    </w:p>
    <w:p w14:paraId="64121182">
      <w:pPr>
        <w:pStyle w:val="185"/>
        <w:spacing w:line="440" w:lineRule="exact"/>
        <w:ind w:firstLine="4766" w:firstLineChars="1900"/>
        <w:rPr>
          <w:rFonts w:hint="eastAsia" w:ascii="宋体" w:hAnsi="宋体" w:eastAsia="宋体" w:cs="宋体"/>
          <w:b/>
          <w:color w:val="auto"/>
          <w:spacing w:val="20"/>
          <w:szCs w:val="21"/>
          <w:highlight w:val="none"/>
          <w:u w:val="single"/>
        </w:rPr>
      </w:pPr>
      <w:r>
        <w:rPr>
          <w:rFonts w:hint="eastAsia" w:ascii="宋体" w:hAnsi="宋体" w:eastAsia="宋体" w:cs="宋体"/>
          <w:b/>
          <w:color w:val="auto"/>
          <w:spacing w:val="20"/>
          <w:szCs w:val="21"/>
          <w:highlight w:val="none"/>
        </w:rPr>
        <w:t>投标人盖章：</w:t>
      </w:r>
      <w:r>
        <w:rPr>
          <w:rFonts w:hint="eastAsia" w:ascii="宋体" w:hAnsi="宋体" w:eastAsia="宋体" w:cs="宋体"/>
          <w:b/>
          <w:color w:val="auto"/>
          <w:spacing w:val="20"/>
          <w:szCs w:val="21"/>
          <w:highlight w:val="none"/>
          <w:u w:val="single"/>
        </w:rPr>
        <w:t xml:space="preserve">           </w:t>
      </w:r>
    </w:p>
    <w:p w14:paraId="1F910282">
      <w:pPr>
        <w:pStyle w:val="185"/>
        <w:spacing w:line="440" w:lineRule="exact"/>
        <w:ind w:firstLine="4766" w:firstLineChars="1900"/>
        <w:rPr>
          <w:rFonts w:hint="eastAsia" w:ascii="宋体" w:hAnsi="宋体" w:eastAsia="宋体" w:cs="宋体"/>
          <w:b/>
          <w:color w:val="auto"/>
          <w:spacing w:val="20"/>
          <w:szCs w:val="21"/>
          <w:highlight w:val="none"/>
          <w:u w:val="single"/>
        </w:rPr>
      </w:pPr>
      <w:r>
        <w:rPr>
          <w:rFonts w:hint="eastAsia" w:ascii="宋体" w:hAnsi="宋体" w:eastAsia="宋体" w:cs="宋体"/>
          <w:b/>
          <w:color w:val="auto"/>
          <w:spacing w:val="20"/>
          <w:szCs w:val="21"/>
          <w:highlight w:val="none"/>
        </w:rPr>
        <w:t>日     期：</w:t>
      </w:r>
      <w:r>
        <w:rPr>
          <w:rFonts w:hint="eastAsia" w:ascii="宋体" w:hAnsi="宋体" w:eastAsia="宋体" w:cs="宋体"/>
          <w:b/>
          <w:color w:val="auto"/>
          <w:spacing w:val="20"/>
          <w:szCs w:val="21"/>
          <w:highlight w:val="none"/>
          <w:u w:val="single"/>
        </w:rPr>
        <w:t xml:space="preserve">           </w:t>
      </w:r>
    </w:p>
    <w:p w14:paraId="45C41E21">
      <w:pPr>
        <w:pStyle w:val="185"/>
        <w:spacing w:line="440" w:lineRule="exact"/>
        <w:rPr>
          <w:rFonts w:hint="eastAsia" w:ascii="宋体" w:hAnsi="宋体" w:eastAsia="宋体" w:cs="宋体"/>
          <w:b/>
          <w:color w:val="auto"/>
          <w:spacing w:val="20"/>
          <w:szCs w:val="21"/>
          <w:highlight w:val="none"/>
          <w:u w:val="single"/>
        </w:rPr>
      </w:pPr>
      <w:r>
        <w:rPr>
          <w:rFonts w:hint="eastAsia" w:ascii="宋体" w:hAnsi="宋体" w:eastAsia="宋体" w:cs="宋体"/>
          <w:b/>
          <w:color w:val="auto"/>
          <w:szCs w:val="21"/>
          <w:highlight w:val="none"/>
        </w:rPr>
        <w:t>注：</w:t>
      </w:r>
      <w:r>
        <w:rPr>
          <w:rFonts w:hint="eastAsia" w:ascii="宋体" w:hAnsi="宋体" w:eastAsia="宋体" w:cs="宋体"/>
          <w:color w:val="auto"/>
          <w:szCs w:val="21"/>
          <w:highlight w:val="none"/>
        </w:rPr>
        <w:t>投标人为法人企业的，其负责人为其法定代表人；投标人为其他组织的，其负责人为法律、行政法规规定代表单位行使职权的主要负责人。</w:t>
      </w:r>
    </w:p>
    <w:p w14:paraId="407E3F82">
      <w:pPr>
        <w:snapToGrid w:val="0"/>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后附：</w:t>
      </w:r>
    </w:p>
    <w:p w14:paraId="750233A2">
      <w:pPr>
        <w:snapToGrid w:val="0"/>
        <w:spacing w:line="48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负责人联系方式（手机）：</w:t>
      </w:r>
      <w:r>
        <w:rPr>
          <w:rFonts w:hint="eastAsia" w:ascii="宋体" w:hAnsi="宋体" w:eastAsia="宋体" w:cs="宋体"/>
          <w:bCs/>
          <w:color w:val="auto"/>
          <w:szCs w:val="21"/>
          <w:highlight w:val="none"/>
          <w:u w:val="single"/>
        </w:rPr>
        <w:t xml:space="preserve">                     </w:t>
      </w:r>
    </w:p>
    <w:p w14:paraId="68CCEC32">
      <w:pPr>
        <w:pStyle w:val="184"/>
        <w:spacing w:line="44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负责人身份证扫描件：</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B6F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FC2A6A3">
            <w:pPr>
              <w:pStyle w:val="184"/>
              <w:spacing w:line="440" w:lineRule="exact"/>
              <w:rPr>
                <w:rFonts w:hint="eastAsia" w:ascii="宋体" w:hAnsi="宋体" w:eastAsia="宋体" w:cs="宋体"/>
                <w:bCs/>
                <w:color w:val="auto"/>
                <w:highlight w:val="none"/>
              </w:rPr>
            </w:pPr>
            <w:r>
              <w:rPr>
                <w:rFonts w:hint="eastAsia" w:ascii="宋体" w:hAnsi="宋体" w:eastAsia="宋体" w:cs="宋体"/>
                <w:bCs/>
                <w:color w:val="auto"/>
                <w:highlight w:val="none"/>
              </w:rPr>
              <w:t>国徽面：                                 人像面：</w:t>
            </w:r>
          </w:p>
          <w:p w14:paraId="452DD67C">
            <w:pPr>
              <w:pStyle w:val="184"/>
              <w:spacing w:line="440" w:lineRule="exact"/>
              <w:rPr>
                <w:rFonts w:hint="eastAsia" w:ascii="宋体" w:hAnsi="宋体" w:eastAsia="宋体" w:cs="宋体"/>
                <w:bCs/>
                <w:color w:val="auto"/>
                <w:highlight w:val="none"/>
              </w:rPr>
            </w:pPr>
          </w:p>
        </w:tc>
      </w:tr>
    </w:tbl>
    <w:p w14:paraId="7641B55A">
      <w:pPr>
        <w:snapToGrid w:val="0"/>
        <w:spacing w:line="300" w:lineRule="auto"/>
        <w:jc w:val="center"/>
        <w:outlineLvl w:val="5"/>
        <w:rPr>
          <w:rFonts w:hint="eastAsia" w:ascii="宋体" w:hAnsi="宋体" w:eastAsia="宋体" w:cs="宋体"/>
          <w:b/>
          <w:color w:val="auto"/>
          <w:sz w:val="30"/>
          <w:highlight w:val="none"/>
        </w:rPr>
      </w:pPr>
      <w:r>
        <w:rPr>
          <w:rFonts w:hint="eastAsia" w:ascii="宋体" w:hAnsi="宋体" w:eastAsia="宋体" w:cs="宋体"/>
          <w:b/>
          <w:color w:val="auto"/>
          <w:sz w:val="30"/>
          <w:highlight w:val="none"/>
        </w:rPr>
        <w:t>1.2负责人授权委托书</w:t>
      </w:r>
    </w:p>
    <w:p w14:paraId="673CB461">
      <w:pPr>
        <w:spacing w:line="360" w:lineRule="auto"/>
        <w:jc w:val="center"/>
        <w:outlineLvl w:val="4"/>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（注：投标人委派委托代理人作为投标人代表参与本项目采购活动时提供）</w:t>
      </w:r>
    </w:p>
    <w:p w14:paraId="63199889">
      <w:pPr>
        <w:pStyle w:val="28"/>
        <w:ind w:firstLine="3373" w:firstLineChars="1050"/>
        <w:rPr>
          <w:rFonts w:hint="eastAsia" w:ascii="宋体" w:hAnsi="宋体" w:eastAsia="宋体" w:cs="宋体"/>
          <w:b/>
          <w:color w:val="auto"/>
          <w:sz w:val="32"/>
          <w:highlight w:val="none"/>
        </w:rPr>
      </w:pPr>
    </w:p>
    <w:p w14:paraId="49CBB6B5">
      <w:pPr>
        <w:pStyle w:val="185"/>
        <w:autoSpaceDE w:val="0"/>
        <w:autoSpaceDN w:val="0"/>
        <w:spacing w:line="440" w:lineRule="exact"/>
        <w:textAlignment w:val="bottom"/>
        <w:rPr>
          <w:rFonts w:hint="eastAsia" w:ascii="宋体" w:hAnsi="宋体" w:eastAsia="宋体" w:cs="宋体"/>
          <w:color w:val="auto"/>
          <w:szCs w:val="21"/>
          <w:highlight w:val="none"/>
          <w:u w:val="single"/>
        </w:rPr>
      </w:pPr>
      <w:r>
        <w:rPr>
          <w:rStyle w:val="191"/>
          <w:rFonts w:hint="eastAsia" w:ascii="宋体" w:hAnsi="宋体" w:cs="宋体"/>
          <w:color w:val="auto"/>
          <w:szCs w:val="21"/>
          <w:highlight w:val="none"/>
          <w:u w:val="single" w:color="000000"/>
        </w:rPr>
        <w:t>丽水市发展和改革委员会</w:t>
      </w:r>
      <w:r>
        <w:rPr>
          <w:rStyle w:val="191"/>
          <w:rFonts w:hint="eastAsia" w:ascii="宋体" w:hAnsi="宋体" w:eastAsia="宋体" w:cs="宋体"/>
          <w:color w:val="auto"/>
          <w:szCs w:val="21"/>
          <w:highlight w:val="none"/>
          <w:u w:val="single" w:color="000000"/>
        </w:rPr>
        <w:t>、浙江大兴建设项目管理咨询有限公司</w:t>
      </w:r>
      <w:r>
        <w:rPr>
          <w:rFonts w:hint="eastAsia" w:ascii="宋体" w:hAnsi="宋体" w:eastAsia="宋体" w:cs="宋体"/>
          <w:color w:val="auto"/>
          <w:szCs w:val="21"/>
          <w:highlight w:val="none"/>
          <w:u w:val="single"/>
        </w:rPr>
        <w:t>：</w:t>
      </w:r>
    </w:p>
    <w:p w14:paraId="0644BA87">
      <w:pPr>
        <w:pStyle w:val="185"/>
        <w:autoSpaceDE w:val="0"/>
        <w:autoSpaceDN w:val="0"/>
        <w:spacing w:line="44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负责人姓名）系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（投标人全称）的负责人，现授权委托</w:t>
      </w:r>
      <w:r>
        <w:rPr>
          <w:rFonts w:hint="eastAsia" w:ascii="宋体" w:hAnsi="宋体" w:eastAsia="宋体" w:cs="宋体"/>
          <w:b/>
          <w:color w:val="auto"/>
          <w:szCs w:val="21"/>
          <w:highlight w:val="none"/>
        </w:rPr>
        <w:t>本单位在职职工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（姓名）以我方的名义</w:t>
      </w:r>
      <w:r>
        <w:rPr>
          <w:rFonts w:hint="eastAsia" w:ascii="宋体" w:hAnsi="宋体" w:cs="宋体"/>
          <w:color w:val="auto"/>
          <w:szCs w:val="21"/>
          <w:highlight w:val="none"/>
          <w:lang w:eastAsia="zh-CN"/>
        </w:rPr>
        <w:t>参加</w:t>
      </w:r>
      <w:r>
        <w:rPr>
          <w:rFonts w:hint="eastAsia" w:ascii="宋体" w:hAnsi="宋体" w:eastAsia="宋体" w:cs="宋体"/>
          <w:color w:val="auto"/>
          <w:szCs w:val="21"/>
          <w:highlight w:val="none"/>
        </w:rPr>
        <w:t>贵方组织的</w:t>
      </w:r>
      <w:r>
        <w:rPr>
          <w:rFonts w:hint="eastAsia" w:ascii="宋体" w:hAnsi="宋体" w:eastAsia="宋体" w:cs="宋体"/>
          <w:color w:val="auto"/>
          <w:spacing w:val="6"/>
          <w:szCs w:val="21"/>
          <w:highlight w:val="none"/>
        </w:rPr>
        <w:t>（项目名称）（项目编号）</w:t>
      </w:r>
      <w:r>
        <w:rPr>
          <w:rFonts w:hint="eastAsia" w:ascii="宋体" w:hAnsi="宋体" w:eastAsia="宋体" w:cs="宋体"/>
          <w:color w:val="auto"/>
          <w:szCs w:val="21"/>
          <w:highlight w:val="none"/>
        </w:rPr>
        <w:t>项目的招投标活动，并代表我方全权办理针对上述项目的投标、开标、评审、签约等具体事务和签署相关文件。</w:t>
      </w:r>
    </w:p>
    <w:p w14:paraId="34E58035">
      <w:pPr>
        <w:pStyle w:val="185"/>
        <w:autoSpaceDE w:val="0"/>
        <w:autoSpaceDN w:val="0"/>
        <w:spacing w:line="44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我方对委托代理人的签字或盖章事项负全部责任。</w:t>
      </w:r>
    </w:p>
    <w:p w14:paraId="2A9FEC7D">
      <w:pPr>
        <w:pStyle w:val="185"/>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本授权书自签署之日起生效，在撤销授权的书面通知送达贵方以前，本授权委托书一直有效。委托代理人在授权书有效期内签署的所有文件不因授权的撤销而失效。</w:t>
      </w:r>
    </w:p>
    <w:p w14:paraId="39C6D038">
      <w:pPr>
        <w:pStyle w:val="185"/>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委托代理人无转委托权，特此声明。</w:t>
      </w:r>
    </w:p>
    <w:p w14:paraId="19CBCBA7">
      <w:pPr>
        <w:pStyle w:val="185"/>
        <w:spacing w:line="440" w:lineRule="exact"/>
        <w:ind w:firstLine="480"/>
        <w:rPr>
          <w:rFonts w:hint="eastAsia" w:ascii="宋体" w:hAnsi="宋体" w:eastAsia="宋体" w:cs="宋体"/>
          <w:color w:val="auto"/>
          <w:szCs w:val="21"/>
          <w:highlight w:val="none"/>
        </w:rPr>
      </w:pPr>
    </w:p>
    <w:p w14:paraId="3C99B5BD">
      <w:pPr>
        <w:pStyle w:val="185"/>
        <w:spacing w:line="440" w:lineRule="exact"/>
        <w:ind w:firstLine="3360" w:firstLineChars="16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 xml:space="preserve"> </w:t>
      </w:r>
    </w:p>
    <w:p w14:paraId="507CC46D">
      <w:pPr>
        <w:pStyle w:val="185"/>
        <w:spacing w:line="440" w:lineRule="exact"/>
        <w:ind w:firstLine="4766" w:firstLineChars="1900"/>
        <w:rPr>
          <w:rFonts w:hint="eastAsia" w:ascii="宋体" w:hAnsi="宋体" w:eastAsia="宋体" w:cs="宋体"/>
          <w:b/>
          <w:color w:val="auto"/>
          <w:spacing w:val="20"/>
          <w:szCs w:val="21"/>
          <w:highlight w:val="none"/>
          <w:u w:val="single"/>
        </w:rPr>
      </w:pPr>
      <w:r>
        <w:rPr>
          <w:rFonts w:hint="eastAsia" w:ascii="宋体" w:hAnsi="宋体" w:eastAsia="宋体" w:cs="宋体"/>
          <w:b/>
          <w:color w:val="auto"/>
          <w:spacing w:val="20"/>
          <w:szCs w:val="21"/>
          <w:highlight w:val="none"/>
        </w:rPr>
        <w:t>投标人盖章：</w:t>
      </w:r>
      <w:r>
        <w:rPr>
          <w:rFonts w:hint="eastAsia" w:ascii="宋体" w:hAnsi="宋体" w:eastAsia="宋体" w:cs="宋体"/>
          <w:b/>
          <w:color w:val="auto"/>
          <w:spacing w:val="20"/>
          <w:szCs w:val="21"/>
          <w:highlight w:val="none"/>
          <w:u w:val="single"/>
        </w:rPr>
        <w:t xml:space="preserve">           </w:t>
      </w:r>
    </w:p>
    <w:p w14:paraId="7BC17026">
      <w:pPr>
        <w:pStyle w:val="185"/>
        <w:spacing w:line="440" w:lineRule="exact"/>
        <w:ind w:firstLine="4766" w:firstLineChars="1900"/>
        <w:rPr>
          <w:rFonts w:hint="eastAsia" w:ascii="宋体" w:hAnsi="宋体" w:eastAsia="宋体" w:cs="宋体"/>
          <w:b/>
          <w:color w:val="auto"/>
          <w:spacing w:val="20"/>
          <w:szCs w:val="21"/>
          <w:highlight w:val="none"/>
          <w:u w:val="single"/>
        </w:rPr>
      </w:pPr>
      <w:r>
        <w:rPr>
          <w:rFonts w:hint="eastAsia" w:ascii="宋体" w:hAnsi="宋体" w:eastAsia="宋体" w:cs="宋体"/>
          <w:b/>
          <w:color w:val="auto"/>
          <w:spacing w:val="20"/>
          <w:szCs w:val="21"/>
          <w:highlight w:val="none"/>
        </w:rPr>
        <w:t>日     期：</w:t>
      </w:r>
      <w:r>
        <w:rPr>
          <w:rFonts w:hint="eastAsia" w:ascii="宋体" w:hAnsi="宋体" w:eastAsia="宋体" w:cs="宋体"/>
          <w:b/>
          <w:color w:val="auto"/>
          <w:spacing w:val="20"/>
          <w:szCs w:val="21"/>
          <w:highlight w:val="none"/>
          <w:u w:val="single"/>
        </w:rPr>
        <w:t xml:space="preserve">           </w:t>
      </w:r>
    </w:p>
    <w:p w14:paraId="27955008">
      <w:pPr>
        <w:pStyle w:val="185"/>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___________________________________________________________________</w:t>
      </w:r>
    </w:p>
    <w:p w14:paraId="11B7C37A">
      <w:pPr>
        <w:pStyle w:val="185"/>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附：1、委托代理人工作单位：</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职务： </w:t>
      </w:r>
    </w:p>
    <w:p w14:paraId="4DE49249">
      <w:pPr>
        <w:pStyle w:val="185"/>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身份证号码：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性别：　    </w:t>
      </w:r>
    </w:p>
    <w:p w14:paraId="01BE104C">
      <w:pPr>
        <w:pStyle w:val="185"/>
        <w:spacing w:line="440" w:lineRule="exact"/>
        <w:ind w:firstLine="420"/>
        <w:rPr>
          <w:rFonts w:hint="eastAsia" w:ascii="宋体" w:hAnsi="宋体" w:eastAsia="宋体" w:cs="宋体"/>
          <w:b/>
          <w:color w:val="auto"/>
          <w:szCs w:val="21"/>
          <w:highlight w:val="none"/>
        </w:rPr>
      </w:pPr>
    </w:p>
    <w:p w14:paraId="2F13080E">
      <w:pPr>
        <w:pStyle w:val="185"/>
        <w:spacing w:line="440" w:lineRule="exact"/>
        <w:ind w:firstLine="791" w:firstLineChars="375"/>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w:t>
      </w:r>
      <w:r>
        <w:rPr>
          <w:rFonts w:hint="eastAsia" w:ascii="宋体" w:hAnsi="宋体" w:eastAsia="宋体" w:cs="宋体"/>
          <w:color w:val="auto"/>
          <w:szCs w:val="21"/>
          <w:highlight w:val="none"/>
        </w:rPr>
        <w:t>1、投标人为法人企业的，其负责人为其法定代表人；投标人为其他组织的，其负责人为法律、行政法规规定代表单位行使职权的主要负责人。</w:t>
      </w:r>
    </w:p>
    <w:p w14:paraId="2E401D06">
      <w:pPr>
        <w:pStyle w:val="185"/>
        <w:spacing w:line="440" w:lineRule="exact"/>
        <w:ind w:firstLine="787" w:firstLineChars="375"/>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2、委托人为上述条款中的负责人。</w:t>
      </w:r>
    </w:p>
    <w:p w14:paraId="1E117FA8">
      <w:pPr>
        <w:pStyle w:val="185"/>
        <w:spacing w:line="440" w:lineRule="exact"/>
        <w:ind w:firstLine="787" w:firstLineChars="375"/>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3、本“授权委托书”需附负责人和委托代理人身份证扫描件，如扫描件不清晰或错误的，后果由投标人自行承担。</w:t>
      </w:r>
    </w:p>
    <w:p w14:paraId="39DC3540">
      <w:pPr>
        <w:pStyle w:val="28"/>
        <w:spacing w:line="360" w:lineRule="auto"/>
        <w:jc w:val="center"/>
        <w:rPr>
          <w:rFonts w:hint="eastAsia" w:ascii="宋体" w:hAnsi="宋体" w:eastAsia="宋体" w:cs="宋体"/>
          <w:color w:val="auto"/>
          <w:highlight w:val="none"/>
        </w:rPr>
      </w:pPr>
    </w:p>
    <w:p w14:paraId="08F57379">
      <w:pPr>
        <w:pStyle w:val="30"/>
        <w:rPr>
          <w:rFonts w:hint="eastAsia" w:ascii="宋体" w:hAnsi="宋体" w:eastAsia="宋体" w:cs="宋体"/>
          <w:color w:val="auto"/>
          <w:highlight w:val="none"/>
        </w:rPr>
      </w:pPr>
    </w:p>
    <w:p w14:paraId="33DBCB5C">
      <w:pPr>
        <w:rPr>
          <w:rFonts w:hint="eastAsia" w:ascii="宋体" w:hAnsi="宋体" w:eastAsia="宋体" w:cs="宋体"/>
          <w:color w:val="auto"/>
          <w:highlight w:val="none"/>
        </w:rPr>
      </w:pPr>
    </w:p>
    <w:p w14:paraId="544FD3A2">
      <w:pPr>
        <w:pStyle w:val="5"/>
        <w:outlineLvl w:val="9"/>
        <w:rPr>
          <w:rFonts w:hint="eastAsia" w:ascii="宋体" w:hAnsi="宋体" w:eastAsia="宋体" w:cs="宋体"/>
          <w:color w:val="auto"/>
          <w:highlight w:val="none"/>
        </w:rPr>
      </w:pPr>
    </w:p>
    <w:p w14:paraId="4E036C05">
      <w:pPr>
        <w:pStyle w:val="30"/>
        <w:rPr>
          <w:rFonts w:hint="eastAsia" w:ascii="宋体" w:hAnsi="宋体" w:eastAsia="宋体" w:cs="宋体"/>
          <w:color w:val="auto"/>
          <w:highlight w:val="none"/>
        </w:rPr>
      </w:pPr>
    </w:p>
    <w:p w14:paraId="726F84C6">
      <w:pPr>
        <w:pStyle w:val="5"/>
        <w:rPr>
          <w:rFonts w:hint="eastAsia" w:ascii="宋体" w:hAnsi="宋体" w:eastAsia="宋体" w:cs="宋体"/>
          <w:color w:val="auto"/>
          <w:kern w:val="2"/>
          <w:sz w:val="30"/>
          <w:szCs w:val="24"/>
          <w:highlight w:val="none"/>
        </w:rPr>
      </w:pPr>
      <w:r>
        <w:rPr>
          <w:rFonts w:hint="eastAsia" w:ascii="宋体" w:hAnsi="宋体" w:eastAsia="宋体" w:cs="宋体"/>
          <w:color w:val="auto"/>
          <w:kern w:val="2"/>
          <w:sz w:val="30"/>
          <w:szCs w:val="24"/>
          <w:highlight w:val="none"/>
        </w:rPr>
        <w:t>2、投标声明书</w:t>
      </w:r>
    </w:p>
    <w:p w14:paraId="20C5BD06">
      <w:pPr>
        <w:pStyle w:val="117"/>
        <w:spacing w:line="480" w:lineRule="exact"/>
        <w:rPr>
          <w:rFonts w:hint="eastAsia" w:ascii="宋体" w:hAnsi="宋体" w:eastAsia="宋体" w:cs="宋体"/>
          <w:color w:val="auto"/>
          <w:sz w:val="21"/>
          <w:szCs w:val="21"/>
          <w:highlight w:val="none"/>
          <w:u w:val="single"/>
        </w:rPr>
      </w:pPr>
      <w:r>
        <w:rPr>
          <w:rStyle w:val="191"/>
          <w:rFonts w:hint="eastAsia" w:hAnsi="宋体" w:cs="宋体"/>
          <w:color w:val="auto"/>
          <w:szCs w:val="21"/>
          <w:highlight w:val="none"/>
          <w:u w:val="single" w:color="000000"/>
        </w:rPr>
        <w:t>丽水市发展和改革委员会</w:t>
      </w:r>
      <w:r>
        <w:rPr>
          <w:rStyle w:val="191"/>
          <w:rFonts w:hint="eastAsia" w:ascii="宋体" w:hAnsi="宋体" w:eastAsia="宋体" w:cs="宋体"/>
          <w:color w:val="auto"/>
          <w:szCs w:val="21"/>
          <w:highlight w:val="none"/>
          <w:u w:val="single" w:color="000000"/>
        </w:rPr>
        <w:t>、浙江大兴建设项目管理咨询有限公司</w:t>
      </w:r>
      <w:r>
        <w:rPr>
          <w:rFonts w:hint="eastAsia" w:ascii="宋体" w:hAnsi="宋体" w:eastAsia="宋体" w:cs="宋体"/>
          <w:color w:val="auto"/>
          <w:sz w:val="21"/>
          <w:szCs w:val="21"/>
          <w:highlight w:val="none"/>
          <w:u w:val="single"/>
        </w:rPr>
        <w:t>：</w:t>
      </w:r>
    </w:p>
    <w:p w14:paraId="015BA7CC">
      <w:pPr>
        <w:pStyle w:val="117"/>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(投标人全称</w:t>
      </w:r>
      <w:r>
        <w:rPr>
          <w:rFonts w:hint="eastAsia" w:ascii="宋体" w:hAnsi="宋体" w:eastAsia="宋体" w:cs="宋体"/>
          <w:color w:val="auto"/>
          <w:sz w:val="21"/>
          <w:szCs w:val="21"/>
          <w:highlight w:val="none"/>
        </w:rPr>
        <w:t>)系中华人民共和国合法企业，经营地址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2D1043D">
      <w:pPr>
        <w:pStyle w:val="117"/>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(法定代表人或负责人名字)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的负责人，我方愿意参加贵方组织的</w:t>
      </w:r>
      <w:r>
        <w:rPr>
          <w:rFonts w:hint="eastAsia" w:ascii="宋体" w:hAnsi="宋体" w:eastAsia="宋体" w:cs="宋体"/>
          <w:color w:val="auto"/>
          <w:spacing w:val="6"/>
          <w:szCs w:val="21"/>
          <w:highlight w:val="none"/>
        </w:rPr>
        <w:t>（项目名称）（项目编号）</w:t>
      </w:r>
      <w:r>
        <w:rPr>
          <w:rFonts w:hint="eastAsia" w:ascii="宋体" w:hAnsi="宋体" w:eastAsia="宋体" w:cs="宋体"/>
          <w:color w:val="auto"/>
          <w:sz w:val="21"/>
          <w:szCs w:val="21"/>
          <w:highlight w:val="none"/>
        </w:rPr>
        <w:t>的投标。为便于贵方公正、择优地确定中标人以及投标产品和服务，我方就本次投标有关事项郑重承诺如下：</w:t>
      </w:r>
    </w:p>
    <w:p w14:paraId="3F2AFEEC">
      <w:pPr>
        <w:pStyle w:val="117"/>
        <w:spacing w:line="480" w:lineRule="exact"/>
        <w:ind w:firstLine="420" w:firstLineChars="200"/>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1、我方向贵方提交的所有投标文件、资料都是准确的和真实的。</w:t>
      </w:r>
    </w:p>
    <w:p w14:paraId="3F4E20D8">
      <w:pPr>
        <w:pStyle w:val="117"/>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2、我方承诺已经具备《中华人民共和国政府采购法</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中华人民共和国政府采购法实施条例》中规定的参加政府采购活动的投标人应当具备的条件，并真实提供相关材料。</w:t>
      </w:r>
    </w:p>
    <w:p w14:paraId="72F702DC">
      <w:pPr>
        <w:pStyle w:val="117"/>
        <w:spacing w:line="480" w:lineRule="exact"/>
        <w:ind w:firstLine="420" w:firstLineChars="200"/>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3、提供投标人须知规定的全部投标文件，包括：</w:t>
      </w:r>
    </w:p>
    <w:p w14:paraId="0D546165">
      <w:pPr>
        <w:pStyle w:val="117"/>
        <w:spacing w:line="480" w:lineRule="exact"/>
        <w:ind w:firstLine="420" w:firstLineChars="20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（1）电子投标文件；</w:t>
      </w:r>
    </w:p>
    <w:p w14:paraId="4229D7D7">
      <w:pPr>
        <w:pStyle w:val="117"/>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（2）备份投标文件（注：是否提交由投标人自行决定，如不提交，本条可删除）。</w:t>
      </w:r>
    </w:p>
    <w:p w14:paraId="36C7FDF6">
      <w:pPr>
        <w:pStyle w:val="117"/>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4、如果我方中标，将派出</w:t>
      </w:r>
      <w:r>
        <w:rPr>
          <w:rFonts w:hint="eastAsia" w:ascii="宋体" w:hAnsi="宋体" w:eastAsia="宋体" w:cs="宋体"/>
          <w:color w:val="auto"/>
          <w:sz w:val="21"/>
          <w:szCs w:val="21"/>
          <w:highlight w:val="none"/>
          <w:u w:val="single"/>
        </w:rPr>
        <w:t xml:space="preserve">  （姓名及身份证号码）</w:t>
      </w:r>
      <w:r>
        <w:rPr>
          <w:rFonts w:hint="eastAsia" w:ascii="宋体" w:hAnsi="宋体" w:eastAsia="宋体" w:cs="宋体"/>
          <w:color w:val="auto"/>
          <w:sz w:val="21"/>
          <w:szCs w:val="21"/>
          <w:highlight w:val="none"/>
        </w:rPr>
        <w:t>，作为本项目与采购人联系的项目实施负责人，联系手机号码：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。在项目实施过程中，并承诺项目实施负责人不更换，若确需要更换的，书面征得采购人同意后才准予更换。</w:t>
      </w:r>
    </w:p>
    <w:p w14:paraId="3524A2B5">
      <w:pPr>
        <w:pStyle w:val="117"/>
        <w:spacing w:line="480" w:lineRule="exact"/>
        <w:ind w:firstLine="420" w:firstLine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5、我方的投标有效期自</w:t>
      </w:r>
      <w:r>
        <w:rPr>
          <w:rFonts w:hint="eastAsia" w:ascii="宋体" w:hAnsi="宋体" w:eastAsia="宋体" w:cs="宋体"/>
          <w:bCs/>
          <w:snapToGrid w:val="0"/>
          <w:color w:val="auto"/>
          <w:kern w:val="2"/>
          <w:sz w:val="21"/>
          <w:szCs w:val="21"/>
          <w:highlight w:val="none"/>
        </w:rPr>
        <w:t>提交投标文件的截止之日起</w:t>
      </w:r>
      <w:r>
        <w:rPr>
          <w:rFonts w:hint="eastAsia" w:ascii="宋体" w:hAnsi="宋体" w:eastAsia="宋体" w:cs="宋体"/>
          <w:color w:val="auto"/>
          <w:sz w:val="21"/>
          <w:szCs w:val="21"/>
          <w:highlight w:val="none"/>
          <w:u w:val="single"/>
        </w:rPr>
        <w:t>90</w:t>
      </w:r>
      <w:r>
        <w:rPr>
          <w:rFonts w:hint="eastAsia" w:ascii="宋体" w:hAnsi="宋体" w:eastAsia="宋体" w:cs="宋体"/>
          <w:color w:val="auto"/>
          <w:sz w:val="21"/>
          <w:szCs w:val="21"/>
          <w:highlight w:val="none"/>
        </w:rPr>
        <w:t>天内有效。</w:t>
      </w:r>
    </w:p>
    <w:p w14:paraId="7F903AB3">
      <w:pPr>
        <w:pStyle w:val="117"/>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6、我方在投标之前已经与贵方进行了充分的沟通，完全理解并接受招标文件的各项规定和要求，对招标文件的合理性、合法性不再有异议。</w:t>
      </w:r>
    </w:p>
    <w:p w14:paraId="21FBB413">
      <w:pPr>
        <w:pStyle w:val="117"/>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我方愿意向贵方提供真实完整的任何与该项投标有关的数据、情况和技术资料。若贵方需要，我方愿意提供我方</w:t>
      </w:r>
      <w:r>
        <w:rPr>
          <w:rFonts w:hint="eastAsia" w:hAnsi="宋体" w:cs="宋体"/>
          <w:color w:val="auto"/>
          <w:sz w:val="21"/>
          <w:szCs w:val="21"/>
          <w:highlight w:val="none"/>
          <w:lang w:eastAsia="zh-CN"/>
        </w:rPr>
        <w:t>做出</w:t>
      </w:r>
      <w:r>
        <w:rPr>
          <w:rFonts w:hint="eastAsia" w:ascii="宋体" w:hAnsi="宋体" w:eastAsia="宋体" w:cs="宋体"/>
          <w:color w:val="auto"/>
          <w:sz w:val="21"/>
          <w:szCs w:val="21"/>
          <w:highlight w:val="none"/>
        </w:rPr>
        <w:t>的一切承诺的证明材料。</w:t>
      </w:r>
    </w:p>
    <w:p w14:paraId="5C85AE5C">
      <w:pPr>
        <w:pStyle w:val="117"/>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7、我方已详细审核全部招标文件，包括招标文件的澄清或修改文件（如有）、参考资料及有关附件，已经了解我方对于招标文件、采购过程、采购结果有依法进行询问、质疑、投诉的权利及相关渠道和要求。</w:t>
      </w:r>
    </w:p>
    <w:p w14:paraId="62A9F8CB">
      <w:pPr>
        <w:pStyle w:val="117"/>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8、我方不是采购人的附属机构，并未为本项目提供整体设计、规范编制或者项目管理、监理、监测等服务。</w:t>
      </w:r>
    </w:p>
    <w:p w14:paraId="605F6038">
      <w:pPr>
        <w:pStyle w:val="117"/>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1F8A650">
      <w:pPr>
        <w:pStyle w:val="117"/>
        <w:spacing w:line="48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（1）提供虚假材料谋取中标、中标的；</w:t>
      </w:r>
    </w:p>
    <w:p w14:paraId="777645AB">
      <w:pPr>
        <w:pStyle w:val="117"/>
        <w:spacing w:line="48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（2）采取不正当手段诋毁、排挤其他投标人的；</w:t>
      </w:r>
    </w:p>
    <w:p w14:paraId="30E80D6F">
      <w:pPr>
        <w:pStyle w:val="117"/>
        <w:spacing w:line="48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（3）与采购人、</w:t>
      </w:r>
      <w:r>
        <w:rPr>
          <w:rFonts w:hint="eastAsia" w:hAnsi="宋体" w:cs="宋体"/>
          <w:color w:val="auto"/>
          <w:sz w:val="21"/>
          <w:szCs w:val="21"/>
          <w:highlight w:val="none"/>
          <w:lang w:eastAsia="zh-CN"/>
        </w:rPr>
        <w:t>其他</w:t>
      </w:r>
      <w:r>
        <w:rPr>
          <w:rFonts w:hint="eastAsia" w:ascii="宋体" w:hAnsi="宋体" w:eastAsia="宋体" w:cs="宋体"/>
          <w:color w:val="auto"/>
          <w:sz w:val="21"/>
          <w:szCs w:val="21"/>
          <w:highlight w:val="none"/>
        </w:rPr>
        <w:t>投标人或者采购代理机构恶意串通的；</w:t>
      </w:r>
    </w:p>
    <w:p w14:paraId="74A2B111">
      <w:pPr>
        <w:pStyle w:val="117"/>
        <w:spacing w:line="48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（4）向采购人、采购代理机构行贿或者提供其他不正当利益的；</w:t>
      </w:r>
    </w:p>
    <w:p w14:paraId="1840DC4E">
      <w:pPr>
        <w:pStyle w:val="117"/>
        <w:spacing w:line="48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（5）在招标采购过程中与采购人进行协商谈判的；</w:t>
      </w:r>
    </w:p>
    <w:p w14:paraId="065FCA6F">
      <w:pPr>
        <w:pStyle w:val="117"/>
        <w:spacing w:line="48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（6）拒绝有关部门监督检查或提供虚假情况的。</w:t>
      </w:r>
    </w:p>
    <w:p w14:paraId="17374E00">
      <w:pPr>
        <w:pStyle w:val="117"/>
        <w:spacing w:line="48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10、如中标，本投标文件至本项目合同履行完毕止均保持有效，我方将按招标文件及政府采购</w:t>
      </w:r>
      <w:r>
        <w:rPr>
          <w:rFonts w:hint="eastAsia" w:hAnsi="宋体" w:cs="宋体"/>
          <w:color w:val="auto"/>
          <w:sz w:val="21"/>
          <w:szCs w:val="21"/>
          <w:highlight w:val="none"/>
          <w:lang w:eastAsia="zh-CN"/>
        </w:rPr>
        <w:t>法律法规</w:t>
      </w:r>
      <w:r>
        <w:rPr>
          <w:rFonts w:hint="eastAsia" w:ascii="宋体" w:hAnsi="宋体" w:eastAsia="宋体" w:cs="宋体"/>
          <w:color w:val="auto"/>
          <w:sz w:val="21"/>
          <w:szCs w:val="21"/>
          <w:highlight w:val="none"/>
        </w:rPr>
        <w:t>的规定履行合同责任和义务。</w:t>
      </w:r>
    </w:p>
    <w:p w14:paraId="3841E296">
      <w:pPr>
        <w:pStyle w:val="117"/>
        <w:spacing w:line="48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11、以上事项如有虚假或隐瞒，我方愿意承担一切不利后果，并不再寻求任何旨在减轻或免除法律责任。</w:t>
      </w:r>
    </w:p>
    <w:p w14:paraId="39A3928A">
      <w:pPr>
        <w:pStyle w:val="117"/>
        <w:spacing w:line="48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与本次投标有关的一切正式往来信函请寄：</w:t>
      </w:r>
    </w:p>
    <w:p w14:paraId="430903D8">
      <w:pPr>
        <w:pStyle w:val="117"/>
        <w:spacing w:line="48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z w:val="21"/>
          <w:szCs w:val="21"/>
          <w:highlight w:val="none"/>
        </w:rPr>
        <w:t xml:space="preserve">     邮编：</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z w:val="21"/>
          <w:szCs w:val="21"/>
          <w:highlight w:val="none"/>
        </w:rPr>
        <w:t>　</w:t>
      </w:r>
    </w:p>
    <w:p w14:paraId="0C9A1090">
      <w:pPr>
        <w:pStyle w:val="28"/>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pacing w:val="20"/>
          <w:szCs w:val="21"/>
          <w:highlight w:val="none"/>
          <w:u w:val="single"/>
        </w:rPr>
        <w:t xml:space="preserve">             </w:t>
      </w:r>
      <w:r>
        <w:rPr>
          <w:rFonts w:hint="eastAsia" w:ascii="宋体" w:hAnsi="宋体" w:eastAsia="宋体" w:cs="宋体"/>
          <w:color w:val="auto"/>
          <w:szCs w:val="21"/>
          <w:highlight w:val="none"/>
        </w:rPr>
        <w:t xml:space="preserve">     传真：</w:t>
      </w:r>
      <w:r>
        <w:rPr>
          <w:rFonts w:hint="eastAsia" w:ascii="宋体" w:hAnsi="宋体" w:eastAsia="宋体" w:cs="宋体"/>
          <w:color w:val="auto"/>
          <w:spacing w:val="20"/>
          <w:szCs w:val="21"/>
          <w:highlight w:val="none"/>
          <w:u w:val="single"/>
        </w:rPr>
        <w:t xml:space="preserve">           </w:t>
      </w:r>
    </w:p>
    <w:p w14:paraId="6A17C79E">
      <w:pPr>
        <w:pStyle w:val="117"/>
        <w:spacing w:line="480" w:lineRule="exact"/>
        <w:rPr>
          <w:rFonts w:hint="eastAsia" w:ascii="宋体" w:hAnsi="宋体" w:eastAsia="宋体" w:cs="宋体"/>
          <w:color w:val="auto"/>
          <w:sz w:val="21"/>
          <w:szCs w:val="21"/>
          <w:highlight w:val="none"/>
        </w:rPr>
      </w:pPr>
    </w:p>
    <w:p w14:paraId="0349608C">
      <w:pPr>
        <w:pStyle w:val="168"/>
        <w:spacing w:line="520" w:lineRule="exact"/>
        <w:ind w:firstLine="4750" w:firstLineChars="1900"/>
        <w:rPr>
          <w:rFonts w:hint="eastAsia" w:ascii="宋体" w:hAnsi="宋体" w:eastAsia="宋体" w:cs="宋体"/>
          <w:color w:val="auto"/>
          <w:spacing w:val="20"/>
          <w:szCs w:val="21"/>
          <w:highlight w:val="none"/>
          <w:u w:val="single"/>
        </w:rPr>
      </w:pPr>
    </w:p>
    <w:p w14:paraId="6C4558E8">
      <w:pPr>
        <w:pStyle w:val="168"/>
        <w:spacing w:line="520" w:lineRule="exact"/>
        <w:ind w:firstLine="5320" w:firstLineChars="1900"/>
        <w:rPr>
          <w:rFonts w:hint="eastAsia" w:ascii="宋体" w:hAnsi="宋体" w:eastAsia="宋体" w:cs="宋体"/>
          <w:color w:val="auto"/>
          <w:spacing w:val="20"/>
          <w:sz w:val="24"/>
          <w:highlight w:val="none"/>
          <w:u w:val="single"/>
        </w:rPr>
      </w:pPr>
    </w:p>
    <w:p w14:paraId="3156707F">
      <w:pPr>
        <w:pStyle w:val="168"/>
        <w:spacing w:line="520" w:lineRule="exact"/>
        <w:ind w:firstLine="5320" w:firstLineChars="1900"/>
        <w:rPr>
          <w:rFonts w:hint="eastAsia" w:ascii="宋体" w:hAnsi="宋体" w:eastAsia="宋体" w:cs="宋体"/>
          <w:color w:val="auto"/>
          <w:spacing w:val="20"/>
          <w:sz w:val="24"/>
          <w:highlight w:val="none"/>
          <w:u w:val="single"/>
        </w:rPr>
      </w:pPr>
    </w:p>
    <w:p w14:paraId="27767ECC">
      <w:pPr>
        <w:pStyle w:val="168"/>
        <w:spacing w:line="520" w:lineRule="exact"/>
        <w:ind w:firstLine="5320" w:firstLineChars="1900"/>
        <w:rPr>
          <w:rFonts w:hint="eastAsia" w:ascii="宋体" w:hAnsi="宋体" w:eastAsia="宋体" w:cs="宋体"/>
          <w:color w:val="auto"/>
          <w:spacing w:val="20"/>
          <w:sz w:val="24"/>
          <w:highlight w:val="none"/>
          <w:u w:val="single"/>
        </w:rPr>
      </w:pPr>
    </w:p>
    <w:p w14:paraId="57A9F54A">
      <w:pPr>
        <w:rPr>
          <w:rFonts w:hint="eastAsia" w:ascii="宋体" w:hAnsi="宋体" w:eastAsia="宋体" w:cs="宋体"/>
          <w:b/>
          <w:color w:val="auto"/>
          <w:sz w:val="6"/>
          <w:szCs w:val="2"/>
          <w:highlight w:val="none"/>
        </w:rPr>
      </w:pPr>
      <w:r>
        <w:rPr>
          <w:rFonts w:hint="eastAsia" w:ascii="宋体" w:hAnsi="宋体" w:eastAsia="宋体" w:cs="宋体"/>
          <w:b/>
          <w:color w:val="auto"/>
          <w:highlight w:val="none"/>
        </w:rPr>
        <w:br w:type="page"/>
      </w:r>
    </w:p>
    <w:p w14:paraId="40D37785">
      <w:pPr>
        <w:pStyle w:val="16"/>
        <w:ind w:firstLine="0"/>
        <w:jc w:val="center"/>
        <w:outlineLvl w:val="2"/>
        <w:rPr>
          <w:rFonts w:hint="eastAsia" w:ascii="宋体" w:hAnsi="宋体" w:eastAsia="宋体" w:cs="宋体"/>
          <w:b/>
          <w:color w:val="auto"/>
          <w:sz w:val="30"/>
          <w:highlight w:val="none"/>
        </w:rPr>
      </w:pPr>
      <w:r>
        <w:rPr>
          <w:rFonts w:hint="eastAsia" w:ascii="宋体" w:hAnsi="宋体" w:eastAsia="宋体" w:cs="宋体"/>
          <w:b/>
          <w:color w:val="auto"/>
          <w:sz w:val="30"/>
          <w:highlight w:val="none"/>
        </w:rPr>
        <w:t xml:space="preserve">  3、其他资信资料</w:t>
      </w:r>
    </w:p>
    <w:p w14:paraId="082E2CEB">
      <w:pPr>
        <w:rPr>
          <w:rFonts w:hint="eastAsia" w:ascii="宋体" w:hAnsi="宋体" w:eastAsia="宋体" w:cs="宋体"/>
          <w:color w:val="auto"/>
          <w:highlight w:val="none"/>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279"/>
        <w:gridCol w:w="1076"/>
        <w:gridCol w:w="975"/>
        <w:gridCol w:w="841"/>
        <w:gridCol w:w="971"/>
        <w:gridCol w:w="971"/>
        <w:gridCol w:w="971"/>
        <w:gridCol w:w="806"/>
        <w:gridCol w:w="1138"/>
      </w:tblGrid>
      <w:tr w14:paraId="67B13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trPr>
        <w:tc>
          <w:tcPr>
            <w:tcW w:w="684" w:type="dxa"/>
            <w:vAlign w:val="center"/>
          </w:tcPr>
          <w:p w14:paraId="5F58AD2C">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单位</w:t>
            </w:r>
          </w:p>
          <w:p w14:paraId="388C4AD6">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名称</w:t>
            </w:r>
          </w:p>
          <w:p w14:paraId="22D63367">
            <w:pPr>
              <w:jc w:val="center"/>
              <w:rPr>
                <w:rFonts w:hint="eastAsia" w:ascii="宋体" w:hAnsi="宋体" w:eastAsia="宋体" w:cs="宋体"/>
                <w:color w:val="auto"/>
                <w:szCs w:val="21"/>
                <w:highlight w:val="none"/>
              </w:rPr>
            </w:pPr>
          </w:p>
        </w:tc>
        <w:tc>
          <w:tcPr>
            <w:tcW w:w="1279" w:type="dxa"/>
            <w:vAlign w:val="center"/>
          </w:tcPr>
          <w:p w14:paraId="4F9486B1">
            <w:pPr>
              <w:jc w:val="center"/>
              <w:rPr>
                <w:rFonts w:hint="eastAsia" w:ascii="宋体" w:hAnsi="宋体" w:eastAsia="宋体" w:cs="宋体"/>
                <w:color w:val="auto"/>
                <w:szCs w:val="21"/>
                <w:highlight w:val="none"/>
              </w:rPr>
            </w:pPr>
          </w:p>
        </w:tc>
        <w:tc>
          <w:tcPr>
            <w:tcW w:w="1076" w:type="dxa"/>
            <w:vAlign w:val="center"/>
          </w:tcPr>
          <w:p w14:paraId="0DBD3B0D">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电话</w:t>
            </w:r>
          </w:p>
          <w:p w14:paraId="23BC6B0A">
            <w:pPr>
              <w:jc w:val="center"/>
              <w:rPr>
                <w:rFonts w:hint="eastAsia" w:ascii="宋体" w:hAnsi="宋体" w:eastAsia="宋体" w:cs="宋体"/>
                <w:color w:val="auto"/>
                <w:szCs w:val="21"/>
                <w:highlight w:val="none"/>
              </w:rPr>
            </w:pPr>
          </w:p>
        </w:tc>
        <w:tc>
          <w:tcPr>
            <w:tcW w:w="975" w:type="dxa"/>
            <w:vAlign w:val="center"/>
          </w:tcPr>
          <w:p w14:paraId="6ADFC9EF">
            <w:pPr>
              <w:jc w:val="center"/>
              <w:rPr>
                <w:rFonts w:hint="eastAsia" w:ascii="宋体" w:hAnsi="宋体" w:eastAsia="宋体" w:cs="宋体"/>
                <w:color w:val="auto"/>
                <w:szCs w:val="21"/>
                <w:highlight w:val="none"/>
              </w:rPr>
            </w:pPr>
          </w:p>
        </w:tc>
        <w:tc>
          <w:tcPr>
            <w:tcW w:w="841" w:type="dxa"/>
            <w:vAlign w:val="center"/>
          </w:tcPr>
          <w:p w14:paraId="0310CEB0">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主管</w:t>
            </w:r>
          </w:p>
          <w:p w14:paraId="6174BC56">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部门</w:t>
            </w:r>
          </w:p>
          <w:p w14:paraId="350B9D00">
            <w:pPr>
              <w:jc w:val="center"/>
              <w:rPr>
                <w:rFonts w:hint="eastAsia" w:ascii="宋体" w:hAnsi="宋体" w:eastAsia="宋体" w:cs="宋体"/>
                <w:color w:val="auto"/>
                <w:szCs w:val="21"/>
                <w:highlight w:val="none"/>
              </w:rPr>
            </w:pPr>
          </w:p>
        </w:tc>
        <w:tc>
          <w:tcPr>
            <w:tcW w:w="971" w:type="dxa"/>
            <w:vAlign w:val="center"/>
          </w:tcPr>
          <w:p w14:paraId="286BD83D">
            <w:pPr>
              <w:jc w:val="center"/>
              <w:rPr>
                <w:rFonts w:hint="eastAsia" w:ascii="宋体" w:hAnsi="宋体" w:eastAsia="宋体" w:cs="宋体"/>
                <w:color w:val="auto"/>
                <w:szCs w:val="21"/>
                <w:highlight w:val="none"/>
              </w:rPr>
            </w:pPr>
          </w:p>
        </w:tc>
        <w:tc>
          <w:tcPr>
            <w:tcW w:w="971" w:type="dxa"/>
            <w:vAlign w:val="center"/>
          </w:tcPr>
          <w:p w14:paraId="40C8F448">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w:t>
            </w:r>
          </w:p>
          <w:p w14:paraId="0B1842A0">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法人</w:t>
            </w:r>
          </w:p>
          <w:p w14:paraId="72BEBF6E">
            <w:pPr>
              <w:jc w:val="center"/>
              <w:rPr>
                <w:rFonts w:hint="eastAsia" w:ascii="宋体" w:hAnsi="宋体" w:eastAsia="宋体" w:cs="宋体"/>
                <w:color w:val="auto"/>
                <w:szCs w:val="21"/>
                <w:highlight w:val="none"/>
              </w:rPr>
            </w:pPr>
          </w:p>
        </w:tc>
        <w:tc>
          <w:tcPr>
            <w:tcW w:w="971" w:type="dxa"/>
            <w:vAlign w:val="center"/>
          </w:tcPr>
          <w:p w14:paraId="3FCBF108">
            <w:pPr>
              <w:jc w:val="center"/>
              <w:rPr>
                <w:rFonts w:hint="eastAsia" w:ascii="宋体" w:hAnsi="宋体" w:eastAsia="宋体" w:cs="宋体"/>
                <w:color w:val="auto"/>
                <w:szCs w:val="21"/>
                <w:highlight w:val="none"/>
              </w:rPr>
            </w:pPr>
          </w:p>
        </w:tc>
        <w:tc>
          <w:tcPr>
            <w:tcW w:w="806" w:type="dxa"/>
            <w:vAlign w:val="center"/>
          </w:tcPr>
          <w:p w14:paraId="1EEAFCAC">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职务</w:t>
            </w:r>
          </w:p>
          <w:p w14:paraId="3512F153">
            <w:pPr>
              <w:jc w:val="center"/>
              <w:rPr>
                <w:rFonts w:hint="eastAsia" w:ascii="宋体" w:hAnsi="宋体" w:eastAsia="宋体" w:cs="宋体"/>
                <w:color w:val="auto"/>
                <w:szCs w:val="21"/>
                <w:highlight w:val="none"/>
              </w:rPr>
            </w:pPr>
          </w:p>
        </w:tc>
        <w:tc>
          <w:tcPr>
            <w:tcW w:w="1138" w:type="dxa"/>
            <w:vAlign w:val="center"/>
          </w:tcPr>
          <w:p w14:paraId="509CE161">
            <w:pPr>
              <w:jc w:val="center"/>
              <w:rPr>
                <w:rFonts w:hint="eastAsia" w:ascii="宋体" w:hAnsi="宋体" w:eastAsia="宋体" w:cs="宋体"/>
                <w:color w:val="auto"/>
                <w:szCs w:val="21"/>
                <w:highlight w:val="none"/>
              </w:rPr>
            </w:pPr>
          </w:p>
        </w:tc>
      </w:tr>
      <w:tr w14:paraId="321FB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trPr>
        <w:tc>
          <w:tcPr>
            <w:tcW w:w="684" w:type="dxa"/>
            <w:vAlign w:val="center"/>
          </w:tcPr>
          <w:p w14:paraId="30C3C27B">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地址</w:t>
            </w:r>
          </w:p>
          <w:p w14:paraId="299590E0">
            <w:pPr>
              <w:jc w:val="center"/>
              <w:rPr>
                <w:rFonts w:hint="eastAsia" w:ascii="宋体" w:hAnsi="宋体" w:eastAsia="宋体" w:cs="宋体"/>
                <w:color w:val="auto"/>
                <w:szCs w:val="21"/>
                <w:highlight w:val="none"/>
              </w:rPr>
            </w:pPr>
          </w:p>
        </w:tc>
        <w:tc>
          <w:tcPr>
            <w:tcW w:w="1279" w:type="dxa"/>
            <w:vAlign w:val="center"/>
          </w:tcPr>
          <w:p w14:paraId="27AF097F">
            <w:pPr>
              <w:jc w:val="center"/>
              <w:rPr>
                <w:rFonts w:hint="eastAsia" w:ascii="宋体" w:hAnsi="宋体" w:eastAsia="宋体" w:cs="宋体"/>
                <w:color w:val="auto"/>
                <w:szCs w:val="21"/>
                <w:highlight w:val="none"/>
              </w:rPr>
            </w:pPr>
          </w:p>
        </w:tc>
        <w:tc>
          <w:tcPr>
            <w:tcW w:w="1076" w:type="dxa"/>
            <w:vAlign w:val="center"/>
          </w:tcPr>
          <w:p w14:paraId="56FF7804">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传真</w:t>
            </w:r>
          </w:p>
          <w:p w14:paraId="2787C8B8">
            <w:pPr>
              <w:jc w:val="center"/>
              <w:rPr>
                <w:rFonts w:hint="eastAsia" w:ascii="宋体" w:hAnsi="宋体" w:eastAsia="宋体" w:cs="宋体"/>
                <w:color w:val="auto"/>
                <w:szCs w:val="21"/>
                <w:highlight w:val="none"/>
              </w:rPr>
            </w:pPr>
          </w:p>
        </w:tc>
        <w:tc>
          <w:tcPr>
            <w:tcW w:w="975" w:type="dxa"/>
            <w:vAlign w:val="center"/>
          </w:tcPr>
          <w:p w14:paraId="63D3B044">
            <w:pPr>
              <w:jc w:val="center"/>
              <w:rPr>
                <w:rFonts w:hint="eastAsia" w:ascii="宋体" w:hAnsi="宋体" w:eastAsia="宋体" w:cs="宋体"/>
                <w:color w:val="auto"/>
                <w:szCs w:val="21"/>
                <w:highlight w:val="none"/>
              </w:rPr>
            </w:pPr>
          </w:p>
        </w:tc>
        <w:tc>
          <w:tcPr>
            <w:tcW w:w="841" w:type="dxa"/>
            <w:vAlign w:val="center"/>
          </w:tcPr>
          <w:p w14:paraId="7B802EEC">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w:t>
            </w:r>
          </w:p>
          <w:p w14:paraId="618832A1">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性质</w:t>
            </w:r>
          </w:p>
          <w:p w14:paraId="76FB5511">
            <w:pPr>
              <w:jc w:val="center"/>
              <w:rPr>
                <w:rFonts w:hint="eastAsia" w:ascii="宋体" w:hAnsi="宋体" w:eastAsia="宋体" w:cs="宋体"/>
                <w:color w:val="auto"/>
                <w:szCs w:val="21"/>
                <w:highlight w:val="none"/>
              </w:rPr>
            </w:pPr>
          </w:p>
        </w:tc>
        <w:tc>
          <w:tcPr>
            <w:tcW w:w="971" w:type="dxa"/>
            <w:vAlign w:val="center"/>
          </w:tcPr>
          <w:p w14:paraId="302EB913">
            <w:pPr>
              <w:jc w:val="center"/>
              <w:rPr>
                <w:rFonts w:hint="eastAsia" w:ascii="宋体" w:hAnsi="宋体" w:eastAsia="宋体" w:cs="宋体"/>
                <w:color w:val="auto"/>
                <w:szCs w:val="21"/>
                <w:highlight w:val="none"/>
              </w:rPr>
            </w:pPr>
          </w:p>
        </w:tc>
        <w:tc>
          <w:tcPr>
            <w:tcW w:w="971" w:type="dxa"/>
            <w:vAlign w:val="center"/>
          </w:tcPr>
          <w:p w14:paraId="12B52878">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w:t>
            </w:r>
          </w:p>
          <w:p w14:paraId="7463C164">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负责人</w:t>
            </w:r>
          </w:p>
          <w:p w14:paraId="67DCF7AB">
            <w:pPr>
              <w:jc w:val="center"/>
              <w:rPr>
                <w:rFonts w:hint="eastAsia" w:ascii="宋体" w:hAnsi="宋体" w:eastAsia="宋体" w:cs="宋体"/>
                <w:color w:val="auto"/>
                <w:szCs w:val="21"/>
                <w:highlight w:val="none"/>
              </w:rPr>
            </w:pPr>
          </w:p>
        </w:tc>
        <w:tc>
          <w:tcPr>
            <w:tcW w:w="971" w:type="dxa"/>
            <w:vAlign w:val="center"/>
          </w:tcPr>
          <w:p w14:paraId="4AB1EADB">
            <w:pPr>
              <w:jc w:val="center"/>
              <w:rPr>
                <w:rFonts w:hint="eastAsia" w:ascii="宋体" w:hAnsi="宋体" w:eastAsia="宋体" w:cs="宋体"/>
                <w:color w:val="auto"/>
                <w:szCs w:val="21"/>
                <w:highlight w:val="none"/>
              </w:rPr>
            </w:pPr>
          </w:p>
        </w:tc>
        <w:tc>
          <w:tcPr>
            <w:tcW w:w="806" w:type="dxa"/>
            <w:vAlign w:val="center"/>
          </w:tcPr>
          <w:p w14:paraId="7D2A7B19">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职务</w:t>
            </w:r>
          </w:p>
          <w:p w14:paraId="17CFD1CA">
            <w:pPr>
              <w:jc w:val="center"/>
              <w:rPr>
                <w:rFonts w:hint="eastAsia" w:ascii="宋体" w:hAnsi="宋体" w:eastAsia="宋体" w:cs="宋体"/>
                <w:color w:val="auto"/>
                <w:szCs w:val="21"/>
                <w:highlight w:val="none"/>
              </w:rPr>
            </w:pPr>
          </w:p>
        </w:tc>
        <w:tc>
          <w:tcPr>
            <w:tcW w:w="1138" w:type="dxa"/>
            <w:vAlign w:val="center"/>
          </w:tcPr>
          <w:p w14:paraId="1B4B0171">
            <w:pPr>
              <w:jc w:val="center"/>
              <w:rPr>
                <w:rFonts w:hint="eastAsia" w:ascii="宋体" w:hAnsi="宋体" w:eastAsia="宋体" w:cs="宋体"/>
                <w:color w:val="auto"/>
                <w:szCs w:val="21"/>
                <w:highlight w:val="none"/>
              </w:rPr>
            </w:pPr>
          </w:p>
        </w:tc>
      </w:tr>
      <w:tr w14:paraId="01137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trPr>
        <w:tc>
          <w:tcPr>
            <w:tcW w:w="684" w:type="dxa"/>
            <w:vMerge w:val="restart"/>
            <w:vAlign w:val="center"/>
          </w:tcPr>
          <w:p w14:paraId="4D0D66FA">
            <w:pPr>
              <w:widowControl/>
              <w:jc w:val="center"/>
              <w:rPr>
                <w:rFonts w:hint="eastAsia" w:ascii="宋体" w:hAnsi="宋体" w:eastAsia="宋体" w:cs="宋体"/>
                <w:color w:val="auto"/>
                <w:kern w:val="0"/>
                <w:szCs w:val="21"/>
                <w:highlight w:val="none"/>
              </w:rPr>
            </w:pPr>
          </w:p>
          <w:p w14:paraId="1A127A1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w:t>
            </w:r>
          </w:p>
          <w:p w14:paraId="202CDDC3">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概况</w:t>
            </w:r>
          </w:p>
          <w:p w14:paraId="0F21A22B">
            <w:pPr>
              <w:jc w:val="center"/>
              <w:rPr>
                <w:rFonts w:hint="eastAsia" w:ascii="宋体" w:hAnsi="宋体" w:eastAsia="宋体" w:cs="宋体"/>
                <w:color w:val="auto"/>
                <w:szCs w:val="21"/>
                <w:highlight w:val="none"/>
              </w:rPr>
            </w:pPr>
          </w:p>
        </w:tc>
        <w:tc>
          <w:tcPr>
            <w:tcW w:w="1279" w:type="dxa"/>
            <w:vAlign w:val="center"/>
          </w:tcPr>
          <w:p w14:paraId="0099907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营业执照</w:t>
            </w:r>
          </w:p>
          <w:p w14:paraId="5E08D86A">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经营范围</w:t>
            </w:r>
          </w:p>
        </w:tc>
        <w:tc>
          <w:tcPr>
            <w:tcW w:w="2051" w:type="dxa"/>
            <w:gridSpan w:val="2"/>
            <w:vAlign w:val="center"/>
          </w:tcPr>
          <w:p w14:paraId="44C2E618">
            <w:pPr>
              <w:jc w:val="center"/>
              <w:rPr>
                <w:rFonts w:hint="eastAsia" w:ascii="宋体" w:hAnsi="宋体" w:eastAsia="宋体" w:cs="宋体"/>
                <w:color w:val="auto"/>
                <w:szCs w:val="21"/>
                <w:highlight w:val="none"/>
              </w:rPr>
            </w:pPr>
          </w:p>
        </w:tc>
        <w:tc>
          <w:tcPr>
            <w:tcW w:w="841" w:type="dxa"/>
            <w:vMerge w:val="restart"/>
            <w:vAlign w:val="center"/>
          </w:tcPr>
          <w:p w14:paraId="0F650295">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上一年主要经</w:t>
            </w:r>
          </w:p>
          <w:p w14:paraId="4A293AC6">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济指标</w:t>
            </w:r>
          </w:p>
          <w:p w14:paraId="2FF706A8">
            <w:pPr>
              <w:jc w:val="center"/>
              <w:rPr>
                <w:rFonts w:hint="eastAsia" w:ascii="宋体" w:hAnsi="宋体" w:eastAsia="宋体" w:cs="宋体"/>
                <w:color w:val="auto"/>
                <w:szCs w:val="21"/>
                <w:highlight w:val="none"/>
              </w:rPr>
            </w:pPr>
          </w:p>
        </w:tc>
        <w:tc>
          <w:tcPr>
            <w:tcW w:w="1942" w:type="dxa"/>
            <w:gridSpan w:val="2"/>
            <w:vAlign w:val="center"/>
          </w:tcPr>
          <w:p w14:paraId="2982002C">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年营业收入</w:t>
            </w:r>
          </w:p>
        </w:tc>
        <w:tc>
          <w:tcPr>
            <w:tcW w:w="2915" w:type="dxa"/>
            <w:gridSpan w:val="3"/>
            <w:vAlign w:val="center"/>
          </w:tcPr>
          <w:p w14:paraId="604C8C13">
            <w:pPr>
              <w:jc w:val="center"/>
              <w:rPr>
                <w:rFonts w:hint="eastAsia" w:ascii="宋体" w:hAnsi="宋体" w:eastAsia="宋体" w:cs="宋体"/>
                <w:color w:val="auto"/>
                <w:szCs w:val="21"/>
                <w:highlight w:val="none"/>
              </w:rPr>
            </w:pPr>
          </w:p>
        </w:tc>
      </w:tr>
      <w:tr w14:paraId="26728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trPr>
        <w:tc>
          <w:tcPr>
            <w:tcW w:w="684" w:type="dxa"/>
            <w:vMerge w:val="continue"/>
            <w:vAlign w:val="center"/>
          </w:tcPr>
          <w:p w14:paraId="30DEDF17">
            <w:pPr>
              <w:jc w:val="center"/>
              <w:rPr>
                <w:rFonts w:hint="eastAsia" w:ascii="宋体" w:hAnsi="宋体" w:eastAsia="宋体" w:cs="宋体"/>
                <w:color w:val="auto"/>
                <w:szCs w:val="21"/>
                <w:highlight w:val="none"/>
              </w:rPr>
            </w:pPr>
          </w:p>
        </w:tc>
        <w:tc>
          <w:tcPr>
            <w:tcW w:w="1279" w:type="dxa"/>
            <w:vAlign w:val="center"/>
          </w:tcPr>
          <w:p w14:paraId="6D074534">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统一社会信用代码</w:t>
            </w:r>
          </w:p>
        </w:tc>
        <w:tc>
          <w:tcPr>
            <w:tcW w:w="2051" w:type="dxa"/>
            <w:gridSpan w:val="2"/>
            <w:vAlign w:val="center"/>
          </w:tcPr>
          <w:p w14:paraId="6555D201">
            <w:pPr>
              <w:jc w:val="center"/>
              <w:rPr>
                <w:rFonts w:hint="eastAsia" w:ascii="宋体" w:hAnsi="宋体" w:eastAsia="宋体" w:cs="宋体"/>
                <w:color w:val="auto"/>
                <w:szCs w:val="21"/>
                <w:highlight w:val="none"/>
              </w:rPr>
            </w:pPr>
          </w:p>
        </w:tc>
        <w:tc>
          <w:tcPr>
            <w:tcW w:w="841" w:type="dxa"/>
            <w:vMerge w:val="continue"/>
            <w:vAlign w:val="center"/>
          </w:tcPr>
          <w:p w14:paraId="709219B9">
            <w:pPr>
              <w:jc w:val="center"/>
              <w:rPr>
                <w:rFonts w:hint="eastAsia" w:ascii="宋体" w:hAnsi="宋体" w:eastAsia="宋体" w:cs="宋体"/>
                <w:color w:val="auto"/>
                <w:szCs w:val="21"/>
                <w:highlight w:val="none"/>
              </w:rPr>
            </w:pPr>
          </w:p>
        </w:tc>
        <w:tc>
          <w:tcPr>
            <w:tcW w:w="1942" w:type="dxa"/>
            <w:gridSpan w:val="2"/>
            <w:vAlign w:val="center"/>
          </w:tcPr>
          <w:p w14:paraId="6D26B005">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资产总额</w:t>
            </w:r>
          </w:p>
        </w:tc>
        <w:tc>
          <w:tcPr>
            <w:tcW w:w="2915" w:type="dxa"/>
            <w:gridSpan w:val="3"/>
            <w:vAlign w:val="center"/>
          </w:tcPr>
          <w:p w14:paraId="3A571122">
            <w:pPr>
              <w:jc w:val="center"/>
              <w:rPr>
                <w:rFonts w:hint="eastAsia" w:ascii="宋体" w:hAnsi="宋体" w:eastAsia="宋体" w:cs="宋体"/>
                <w:color w:val="auto"/>
                <w:szCs w:val="21"/>
                <w:highlight w:val="none"/>
              </w:rPr>
            </w:pPr>
          </w:p>
        </w:tc>
      </w:tr>
      <w:tr w14:paraId="387A3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trPr>
        <w:tc>
          <w:tcPr>
            <w:tcW w:w="684" w:type="dxa"/>
            <w:vMerge w:val="continue"/>
            <w:vAlign w:val="center"/>
          </w:tcPr>
          <w:p w14:paraId="0AF3F88C">
            <w:pPr>
              <w:jc w:val="center"/>
              <w:rPr>
                <w:rFonts w:hint="eastAsia" w:ascii="宋体" w:hAnsi="宋体" w:eastAsia="宋体" w:cs="宋体"/>
                <w:color w:val="auto"/>
                <w:szCs w:val="21"/>
                <w:highlight w:val="none"/>
              </w:rPr>
            </w:pPr>
          </w:p>
        </w:tc>
        <w:tc>
          <w:tcPr>
            <w:tcW w:w="1279" w:type="dxa"/>
            <w:vAlign w:val="center"/>
          </w:tcPr>
          <w:p w14:paraId="2D0AB954">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资质情况</w:t>
            </w:r>
          </w:p>
        </w:tc>
        <w:tc>
          <w:tcPr>
            <w:tcW w:w="2051" w:type="dxa"/>
            <w:gridSpan w:val="2"/>
            <w:vAlign w:val="center"/>
          </w:tcPr>
          <w:p w14:paraId="4D06ED26">
            <w:pPr>
              <w:jc w:val="center"/>
              <w:rPr>
                <w:rFonts w:hint="eastAsia" w:ascii="宋体" w:hAnsi="宋体" w:eastAsia="宋体" w:cs="宋体"/>
                <w:color w:val="auto"/>
                <w:szCs w:val="21"/>
                <w:highlight w:val="none"/>
              </w:rPr>
            </w:pPr>
          </w:p>
        </w:tc>
        <w:tc>
          <w:tcPr>
            <w:tcW w:w="841" w:type="dxa"/>
            <w:vMerge w:val="continue"/>
            <w:vAlign w:val="center"/>
          </w:tcPr>
          <w:p w14:paraId="44BF7601">
            <w:pPr>
              <w:jc w:val="center"/>
              <w:rPr>
                <w:rFonts w:hint="eastAsia" w:ascii="宋体" w:hAnsi="宋体" w:eastAsia="宋体" w:cs="宋体"/>
                <w:color w:val="auto"/>
                <w:szCs w:val="21"/>
                <w:highlight w:val="none"/>
              </w:rPr>
            </w:pPr>
          </w:p>
        </w:tc>
        <w:tc>
          <w:tcPr>
            <w:tcW w:w="1942" w:type="dxa"/>
            <w:gridSpan w:val="2"/>
            <w:vAlign w:val="center"/>
          </w:tcPr>
          <w:p w14:paraId="3D13C97E">
            <w:pPr>
              <w:jc w:val="center"/>
              <w:rPr>
                <w:rFonts w:hint="eastAsia" w:ascii="宋体" w:hAnsi="宋体" w:eastAsia="宋体" w:cs="宋体"/>
                <w:color w:val="auto"/>
                <w:szCs w:val="21"/>
                <w:highlight w:val="none"/>
              </w:rPr>
            </w:pPr>
          </w:p>
        </w:tc>
        <w:tc>
          <w:tcPr>
            <w:tcW w:w="2915" w:type="dxa"/>
            <w:gridSpan w:val="3"/>
            <w:vAlign w:val="center"/>
          </w:tcPr>
          <w:p w14:paraId="2DA77F6E">
            <w:pPr>
              <w:jc w:val="center"/>
              <w:rPr>
                <w:rFonts w:hint="eastAsia" w:ascii="宋体" w:hAnsi="宋体" w:eastAsia="宋体" w:cs="宋体"/>
                <w:color w:val="auto"/>
                <w:szCs w:val="21"/>
                <w:highlight w:val="none"/>
              </w:rPr>
            </w:pPr>
          </w:p>
        </w:tc>
      </w:tr>
      <w:tr w14:paraId="3D102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exact"/>
        </w:trPr>
        <w:tc>
          <w:tcPr>
            <w:tcW w:w="684" w:type="dxa"/>
            <w:vMerge w:val="continue"/>
            <w:vAlign w:val="center"/>
          </w:tcPr>
          <w:p w14:paraId="2DA245B0">
            <w:pPr>
              <w:jc w:val="center"/>
              <w:rPr>
                <w:rFonts w:hint="eastAsia" w:ascii="宋体" w:hAnsi="宋体" w:eastAsia="宋体" w:cs="宋体"/>
                <w:color w:val="auto"/>
                <w:szCs w:val="21"/>
                <w:highlight w:val="none"/>
              </w:rPr>
            </w:pPr>
          </w:p>
        </w:tc>
        <w:tc>
          <w:tcPr>
            <w:tcW w:w="1279" w:type="dxa"/>
            <w:vAlign w:val="center"/>
          </w:tcPr>
          <w:p w14:paraId="5C3B03B2">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信用情况</w:t>
            </w:r>
          </w:p>
        </w:tc>
        <w:tc>
          <w:tcPr>
            <w:tcW w:w="2051" w:type="dxa"/>
            <w:gridSpan w:val="2"/>
            <w:vAlign w:val="center"/>
          </w:tcPr>
          <w:p w14:paraId="1593975D">
            <w:pPr>
              <w:jc w:val="center"/>
              <w:rPr>
                <w:rFonts w:hint="eastAsia" w:ascii="宋体" w:hAnsi="宋体" w:eastAsia="宋体" w:cs="宋体"/>
                <w:color w:val="auto"/>
                <w:szCs w:val="21"/>
                <w:highlight w:val="none"/>
              </w:rPr>
            </w:pPr>
          </w:p>
        </w:tc>
        <w:tc>
          <w:tcPr>
            <w:tcW w:w="841" w:type="dxa"/>
            <w:vMerge w:val="continue"/>
            <w:vAlign w:val="center"/>
          </w:tcPr>
          <w:p w14:paraId="6669B24E">
            <w:pPr>
              <w:jc w:val="center"/>
              <w:rPr>
                <w:rFonts w:hint="eastAsia" w:ascii="宋体" w:hAnsi="宋体" w:eastAsia="宋体" w:cs="宋体"/>
                <w:color w:val="auto"/>
                <w:szCs w:val="21"/>
                <w:highlight w:val="none"/>
              </w:rPr>
            </w:pPr>
          </w:p>
        </w:tc>
        <w:tc>
          <w:tcPr>
            <w:tcW w:w="1942" w:type="dxa"/>
            <w:gridSpan w:val="2"/>
            <w:vAlign w:val="center"/>
          </w:tcPr>
          <w:p w14:paraId="18A001E8">
            <w:pPr>
              <w:jc w:val="center"/>
              <w:rPr>
                <w:rFonts w:hint="eastAsia" w:ascii="宋体" w:hAnsi="宋体" w:eastAsia="宋体" w:cs="宋体"/>
                <w:color w:val="auto"/>
                <w:szCs w:val="21"/>
                <w:highlight w:val="none"/>
              </w:rPr>
            </w:pPr>
          </w:p>
        </w:tc>
        <w:tc>
          <w:tcPr>
            <w:tcW w:w="2915" w:type="dxa"/>
            <w:gridSpan w:val="3"/>
            <w:vAlign w:val="center"/>
          </w:tcPr>
          <w:p w14:paraId="5546B340">
            <w:pPr>
              <w:jc w:val="center"/>
              <w:rPr>
                <w:rFonts w:hint="eastAsia" w:ascii="宋体" w:hAnsi="宋体" w:eastAsia="宋体" w:cs="宋体"/>
                <w:color w:val="auto"/>
                <w:szCs w:val="21"/>
                <w:highlight w:val="none"/>
              </w:rPr>
            </w:pPr>
          </w:p>
        </w:tc>
      </w:tr>
      <w:tr w14:paraId="33708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trPr>
        <w:tc>
          <w:tcPr>
            <w:tcW w:w="684" w:type="dxa"/>
            <w:vMerge w:val="continue"/>
            <w:vAlign w:val="center"/>
          </w:tcPr>
          <w:p w14:paraId="2FC8A1C4">
            <w:pPr>
              <w:jc w:val="center"/>
              <w:rPr>
                <w:rFonts w:hint="eastAsia" w:ascii="宋体" w:hAnsi="宋体" w:eastAsia="宋体" w:cs="宋体"/>
                <w:color w:val="auto"/>
                <w:szCs w:val="21"/>
                <w:highlight w:val="none"/>
              </w:rPr>
            </w:pPr>
          </w:p>
        </w:tc>
        <w:tc>
          <w:tcPr>
            <w:tcW w:w="1279" w:type="dxa"/>
            <w:vAlign w:val="center"/>
          </w:tcPr>
          <w:p w14:paraId="25FEBD75">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荣誉情况</w:t>
            </w:r>
          </w:p>
        </w:tc>
        <w:tc>
          <w:tcPr>
            <w:tcW w:w="2051" w:type="dxa"/>
            <w:gridSpan w:val="2"/>
            <w:vAlign w:val="center"/>
          </w:tcPr>
          <w:p w14:paraId="6F251A04">
            <w:pPr>
              <w:jc w:val="center"/>
              <w:rPr>
                <w:rFonts w:hint="eastAsia" w:ascii="宋体" w:hAnsi="宋体" w:eastAsia="宋体" w:cs="宋体"/>
                <w:color w:val="auto"/>
                <w:szCs w:val="21"/>
                <w:highlight w:val="none"/>
              </w:rPr>
            </w:pPr>
          </w:p>
        </w:tc>
        <w:tc>
          <w:tcPr>
            <w:tcW w:w="841" w:type="dxa"/>
            <w:vMerge w:val="continue"/>
            <w:vAlign w:val="center"/>
          </w:tcPr>
          <w:p w14:paraId="7671BFE4">
            <w:pPr>
              <w:jc w:val="center"/>
              <w:rPr>
                <w:rFonts w:hint="eastAsia" w:ascii="宋体" w:hAnsi="宋体" w:eastAsia="宋体" w:cs="宋体"/>
                <w:color w:val="auto"/>
                <w:szCs w:val="21"/>
                <w:highlight w:val="none"/>
              </w:rPr>
            </w:pPr>
          </w:p>
        </w:tc>
        <w:tc>
          <w:tcPr>
            <w:tcW w:w="1942" w:type="dxa"/>
            <w:gridSpan w:val="2"/>
            <w:vAlign w:val="center"/>
          </w:tcPr>
          <w:p w14:paraId="21CEDD47">
            <w:pPr>
              <w:jc w:val="center"/>
              <w:rPr>
                <w:rFonts w:hint="eastAsia" w:ascii="宋体" w:hAnsi="宋体" w:eastAsia="宋体" w:cs="宋体"/>
                <w:color w:val="auto"/>
                <w:szCs w:val="21"/>
                <w:highlight w:val="none"/>
              </w:rPr>
            </w:pPr>
          </w:p>
        </w:tc>
        <w:tc>
          <w:tcPr>
            <w:tcW w:w="2915" w:type="dxa"/>
            <w:gridSpan w:val="3"/>
            <w:vAlign w:val="center"/>
          </w:tcPr>
          <w:p w14:paraId="78B742BD">
            <w:pPr>
              <w:jc w:val="center"/>
              <w:rPr>
                <w:rFonts w:hint="eastAsia" w:ascii="宋体" w:hAnsi="宋体" w:eastAsia="宋体" w:cs="宋体"/>
                <w:color w:val="auto"/>
                <w:szCs w:val="21"/>
                <w:highlight w:val="none"/>
              </w:rPr>
            </w:pPr>
          </w:p>
        </w:tc>
      </w:tr>
      <w:tr w14:paraId="14F3D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trPr>
        <w:tc>
          <w:tcPr>
            <w:tcW w:w="684" w:type="dxa"/>
            <w:vMerge w:val="continue"/>
            <w:vAlign w:val="center"/>
          </w:tcPr>
          <w:p w14:paraId="522CA5C4">
            <w:pPr>
              <w:jc w:val="center"/>
              <w:rPr>
                <w:rFonts w:hint="eastAsia" w:ascii="宋体" w:hAnsi="宋体" w:eastAsia="宋体" w:cs="宋体"/>
                <w:color w:val="auto"/>
                <w:szCs w:val="21"/>
                <w:highlight w:val="none"/>
              </w:rPr>
            </w:pPr>
          </w:p>
        </w:tc>
        <w:tc>
          <w:tcPr>
            <w:tcW w:w="1279" w:type="dxa"/>
            <w:vAlign w:val="center"/>
          </w:tcPr>
          <w:p w14:paraId="0314DB45">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体系认证</w:t>
            </w:r>
          </w:p>
        </w:tc>
        <w:tc>
          <w:tcPr>
            <w:tcW w:w="2051" w:type="dxa"/>
            <w:gridSpan w:val="2"/>
            <w:vAlign w:val="center"/>
          </w:tcPr>
          <w:p w14:paraId="7FEF4027">
            <w:pPr>
              <w:jc w:val="center"/>
              <w:rPr>
                <w:rFonts w:hint="eastAsia" w:ascii="宋体" w:hAnsi="宋体" w:eastAsia="宋体" w:cs="宋体"/>
                <w:color w:val="auto"/>
                <w:szCs w:val="21"/>
                <w:highlight w:val="none"/>
              </w:rPr>
            </w:pPr>
          </w:p>
        </w:tc>
        <w:tc>
          <w:tcPr>
            <w:tcW w:w="841" w:type="dxa"/>
            <w:vMerge w:val="continue"/>
            <w:vAlign w:val="center"/>
          </w:tcPr>
          <w:p w14:paraId="7AE25F5C">
            <w:pPr>
              <w:jc w:val="center"/>
              <w:rPr>
                <w:rFonts w:hint="eastAsia" w:ascii="宋体" w:hAnsi="宋体" w:eastAsia="宋体" w:cs="宋体"/>
                <w:color w:val="auto"/>
                <w:szCs w:val="21"/>
                <w:highlight w:val="none"/>
              </w:rPr>
            </w:pPr>
          </w:p>
        </w:tc>
        <w:tc>
          <w:tcPr>
            <w:tcW w:w="1942" w:type="dxa"/>
            <w:gridSpan w:val="2"/>
            <w:vAlign w:val="center"/>
          </w:tcPr>
          <w:p w14:paraId="3F53F416">
            <w:pPr>
              <w:jc w:val="center"/>
              <w:rPr>
                <w:rFonts w:hint="eastAsia" w:ascii="宋体" w:hAnsi="宋体" w:eastAsia="宋体" w:cs="宋体"/>
                <w:color w:val="auto"/>
                <w:szCs w:val="21"/>
                <w:highlight w:val="none"/>
              </w:rPr>
            </w:pPr>
          </w:p>
        </w:tc>
        <w:tc>
          <w:tcPr>
            <w:tcW w:w="2915" w:type="dxa"/>
            <w:gridSpan w:val="3"/>
            <w:vAlign w:val="center"/>
          </w:tcPr>
          <w:p w14:paraId="695471C2">
            <w:pPr>
              <w:jc w:val="center"/>
              <w:rPr>
                <w:rFonts w:hint="eastAsia" w:ascii="宋体" w:hAnsi="宋体" w:eastAsia="宋体" w:cs="宋体"/>
                <w:color w:val="auto"/>
                <w:szCs w:val="21"/>
                <w:highlight w:val="none"/>
              </w:rPr>
            </w:pPr>
          </w:p>
        </w:tc>
      </w:tr>
      <w:tr w14:paraId="521F9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trPr>
        <w:tc>
          <w:tcPr>
            <w:tcW w:w="684" w:type="dxa"/>
            <w:vMerge w:val="continue"/>
            <w:vAlign w:val="center"/>
          </w:tcPr>
          <w:p w14:paraId="0BE53C4E">
            <w:pPr>
              <w:jc w:val="center"/>
              <w:rPr>
                <w:rFonts w:hint="eastAsia" w:ascii="宋体" w:hAnsi="宋体" w:eastAsia="宋体" w:cs="宋体"/>
                <w:color w:val="auto"/>
                <w:szCs w:val="21"/>
                <w:highlight w:val="none"/>
              </w:rPr>
            </w:pPr>
          </w:p>
        </w:tc>
        <w:tc>
          <w:tcPr>
            <w:tcW w:w="1279" w:type="dxa"/>
            <w:vAlign w:val="center"/>
          </w:tcPr>
          <w:p w14:paraId="02DA3F60">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开户银行</w:t>
            </w:r>
          </w:p>
        </w:tc>
        <w:tc>
          <w:tcPr>
            <w:tcW w:w="2051" w:type="dxa"/>
            <w:gridSpan w:val="2"/>
            <w:vAlign w:val="center"/>
          </w:tcPr>
          <w:p w14:paraId="7096B8DB">
            <w:pPr>
              <w:jc w:val="center"/>
              <w:rPr>
                <w:rFonts w:hint="eastAsia" w:ascii="宋体" w:hAnsi="宋体" w:eastAsia="宋体" w:cs="宋体"/>
                <w:color w:val="auto"/>
                <w:szCs w:val="21"/>
                <w:highlight w:val="none"/>
              </w:rPr>
            </w:pPr>
          </w:p>
        </w:tc>
        <w:tc>
          <w:tcPr>
            <w:tcW w:w="841" w:type="dxa"/>
            <w:vMerge w:val="continue"/>
            <w:vAlign w:val="center"/>
          </w:tcPr>
          <w:p w14:paraId="5E769589">
            <w:pPr>
              <w:jc w:val="center"/>
              <w:rPr>
                <w:rFonts w:hint="eastAsia" w:ascii="宋体" w:hAnsi="宋体" w:eastAsia="宋体" w:cs="宋体"/>
                <w:color w:val="auto"/>
                <w:szCs w:val="21"/>
                <w:highlight w:val="none"/>
              </w:rPr>
            </w:pPr>
          </w:p>
        </w:tc>
        <w:tc>
          <w:tcPr>
            <w:tcW w:w="1942" w:type="dxa"/>
            <w:gridSpan w:val="2"/>
            <w:vAlign w:val="center"/>
          </w:tcPr>
          <w:p w14:paraId="2810FF42">
            <w:pPr>
              <w:jc w:val="center"/>
              <w:rPr>
                <w:rFonts w:hint="eastAsia" w:ascii="宋体" w:hAnsi="宋体" w:eastAsia="宋体" w:cs="宋体"/>
                <w:color w:val="auto"/>
                <w:szCs w:val="21"/>
                <w:highlight w:val="none"/>
              </w:rPr>
            </w:pPr>
          </w:p>
        </w:tc>
        <w:tc>
          <w:tcPr>
            <w:tcW w:w="2915" w:type="dxa"/>
            <w:gridSpan w:val="3"/>
            <w:vAlign w:val="center"/>
          </w:tcPr>
          <w:p w14:paraId="591C3DC7">
            <w:pPr>
              <w:jc w:val="center"/>
              <w:rPr>
                <w:rFonts w:hint="eastAsia" w:ascii="宋体" w:hAnsi="宋体" w:eastAsia="宋体" w:cs="宋体"/>
                <w:color w:val="auto"/>
                <w:szCs w:val="21"/>
                <w:highlight w:val="none"/>
              </w:rPr>
            </w:pPr>
          </w:p>
        </w:tc>
      </w:tr>
      <w:tr w14:paraId="005B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trPr>
        <w:tc>
          <w:tcPr>
            <w:tcW w:w="684" w:type="dxa"/>
            <w:vMerge w:val="continue"/>
            <w:vAlign w:val="center"/>
          </w:tcPr>
          <w:p w14:paraId="3ED3D790">
            <w:pPr>
              <w:jc w:val="center"/>
              <w:rPr>
                <w:rFonts w:hint="eastAsia" w:ascii="宋体" w:hAnsi="宋体" w:eastAsia="宋体" w:cs="宋体"/>
                <w:color w:val="auto"/>
                <w:szCs w:val="21"/>
                <w:highlight w:val="none"/>
              </w:rPr>
            </w:pPr>
          </w:p>
        </w:tc>
        <w:tc>
          <w:tcPr>
            <w:tcW w:w="1279" w:type="dxa"/>
            <w:vAlign w:val="center"/>
          </w:tcPr>
          <w:p w14:paraId="62FBE7F4">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账号</w:t>
            </w:r>
          </w:p>
        </w:tc>
        <w:tc>
          <w:tcPr>
            <w:tcW w:w="2051" w:type="dxa"/>
            <w:gridSpan w:val="2"/>
            <w:vAlign w:val="center"/>
          </w:tcPr>
          <w:p w14:paraId="33DA7634">
            <w:pPr>
              <w:jc w:val="center"/>
              <w:rPr>
                <w:rFonts w:hint="eastAsia" w:ascii="宋体" w:hAnsi="宋体" w:eastAsia="宋体" w:cs="宋体"/>
                <w:color w:val="auto"/>
                <w:szCs w:val="21"/>
                <w:highlight w:val="none"/>
              </w:rPr>
            </w:pPr>
          </w:p>
        </w:tc>
        <w:tc>
          <w:tcPr>
            <w:tcW w:w="841" w:type="dxa"/>
            <w:vMerge w:val="continue"/>
            <w:vAlign w:val="center"/>
          </w:tcPr>
          <w:p w14:paraId="1ADFD166">
            <w:pPr>
              <w:jc w:val="center"/>
              <w:rPr>
                <w:rFonts w:hint="eastAsia" w:ascii="宋体" w:hAnsi="宋体" w:eastAsia="宋体" w:cs="宋体"/>
                <w:color w:val="auto"/>
                <w:szCs w:val="21"/>
                <w:highlight w:val="none"/>
              </w:rPr>
            </w:pPr>
          </w:p>
        </w:tc>
        <w:tc>
          <w:tcPr>
            <w:tcW w:w="1942" w:type="dxa"/>
            <w:gridSpan w:val="2"/>
            <w:vAlign w:val="center"/>
          </w:tcPr>
          <w:p w14:paraId="11DA8EE9">
            <w:pPr>
              <w:jc w:val="center"/>
              <w:rPr>
                <w:rFonts w:hint="eastAsia" w:ascii="宋体" w:hAnsi="宋体" w:eastAsia="宋体" w:cs="宋体"/>
                <w:color w:val="auto"/>
                <w:szCs w:val="21"/>
                <w:highlight w:val="none"/>
              </w:rPr>
            </w:pPr>
          </w:p>
        </w:tc>
        <w:tc>
          <w:tcPr>
            <w:tcW w:w="2915" w:type="dxa"/>
            <w:gridSpan w:val="3"/>
            <w:vAlign w:val="center"/>
          </w:tcPr>
          <w:p w14:paraId="40D73970">
            <w:pPr>
              <w:jc w:val="center"/>
              <w:rPr>
                <w:rFonts w:hint="eastAsia" w:ascii="宋体" w:hAnsi="宋体" w:eastAsia="宋体" w:cs="宋体"/>
                <w:color w:val="auto"/>
                <w:szCs w:val="21"/>
                <w:highlight w:val="none"/>
              </w:rPr>
            </w:pPr>
          </w:p>
        </w:tc>
      </w:tr>
      <w:tr w14:paraId="3538E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trPr>
        <w:tc>
          <w:tcPr>
            <w:tcW w:w="684" w:type="dxa"/>
            <w:vMerge w:val="continue"/>
            <w:vAlign w:val="center"/>
          </w:tcPr>
          <w:p w14:paraId="3FD6126F">
            <w:pPr>
              <w:jc w:val="center"/>
              <w:rPr>
                <w:rFonts w:hint="eastAsia" w:ascii="宋体" w:hAnsi="宋体" w:eastAsia="宋体" w:cs="宋体"/>
                <w:color w:val="auto"/>
                <w:szCs w:val="21"/>
                <w:highlight w:val="none"/>
              </w:rPr>
            </w:pPr>
          </w:p>
        </w:tc>
        <w:tc>
          <w:tcPr>
            <w:tcW w:w="1279" w:type="dxa"/>
            <w:vAlign w:val="center"/>
          </w:tcPr>
          <w:p w14:paraId="56C75F90">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在职员工</w:t>
            </w:r>
          </w:p>
          <w:p w14:paraId="4A364FA9">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总数</w:t>
            </w:r>
          </w:p>
          <w:p w14:paraId="6DE844B5">
            <w:pPr>
              <w:jc w:val="center"/>
              <w:rPr>
                <w:rFonts w:hint="eastAsia" w:ascii="宋体" w:hAnsi="宋体" w:eastAsia="宋体" w:cs="宋体"/>
                <w:color w:val="auto"/>
                <w:szCs w:val="21"/>
                <w:highlight w:val="none"/>
              </w:rPr>
            </w:pPr>
          </w:p>
        </w:tc>
        <w:tc>
          <w:tcPr>
            <w:tcW w:w="2051" w:type="dxa"/>
            <w:gridSpan w:val="2"/>
            <w:vAlign w:val="center"/>
          </w:tcPr>
          <w:p w14:paraId="5DE222F0">
            <w:pPr>
              <w:widowControl/>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共 人</w:t>
            </w:r>
          </w:p>
          <w:p w14:paraId="414206A0">
            <w:pPr>
              <w:widowControl/>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其中：</w:t>
            </w:r>
          </w:p>
          <w:p w14:paraId="315ADC81">
            <w:pPr>
              <w:jc w:val="center"/>
              <w:rPr>
                <w:rFonts w:hint="eastAsia" w:ascii="宋体" w:hAnsi="宋体" w:eastAsia="宋体" w:cs="宋体"/>
                <w:color w:val="auto"/>
                <w:szCs w:val="21"/>
                <w:highlight w:val="none"/>
              </w:rPr>
            </w:pPr>
          </w:p>
        </w:tc>
        <w:tc>
          <w:tcPr>
            <w:tcW w:w="841" w:type="dxa"/>
            <w:vMerge w:val="continue"/>
            <w:vAlign w:val="center"/>
          </w:tcPr>
          <w:p w14:paraId="3B2A11F4">
            <w:pPr>
              <w:jc w:val="center"/>
              <w:rPr>
                <w:rFonts w:hint="eastAsia" w:ascii="宋体" w:hAnsi="宋体" w:eastAsia="宋体" w:cs="宋体"/>
                <w:color w:val="auto"/>
                <w:szCs w:val="21"/>
                <w:highlight w:val="none"/>
              </w:rPr>
            </w:pPr>
          </w:p>
        </w:tc>
        <w:tc>
          <w:tcPr>
            <w:tcW w:w="1942" w:type="dxa"/>
            <w:gridSpan w:val="2"/>
            <w:vAlign w:val="center"/>
          </w:tcPr>
          <w:p w14:paraId="05EB2458">
            <w:pPr>
              <w:jc w:val="center"/>
              <w:rPr>
                <w:rFonts w:hint="eastAsia" w:ascii="宋体" w:hAnsi="宋体" w:eastAsia="宋体" w:cs="宋体"/>
                <w:color w:val="auto"/>
                <w:szCs w:val="21"/>
                <w:highlight w:val="none"/>
              </w:rPr>
            </w:pPr>
          </w:p>
        </w:tc>
        <w:tc>
          <w:tcPr>
            <w:tcW w:w="2915" w:type="dxa"/>
            <w:gridSpan w:val="3"/>
            <w:vAlign w:val="center"/>
          </w:tcPr>
          <w:p w14:paraId="495FF878">
            <w:pPr>
              <w:jc w:val="center"/>
              <w:rPr>
                <w:rFonts w:hint="eastAsia" w:ascii="宋体" w:hAnsi="宋体" w:eastAsia="宋体" w:cs="宋体"/>
                <w:color w:val="auto"/>
                <w:szCs w:val="21"/>
                <w:highlight w:val="none"/>
              </w:rPr>
            </w:pPr>
          </w:p>
        </w:tc>
      </w:tr>
      <w:tr w14:paraId="1CD71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84" w:type="dxa"/>
            <w:vAlign w:val="center"/>
          </w:tcPr>
          <w:p w14:paraId="7915CD06">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其他</w:t>
            </w:r>
          </w:p>
          <w:p w14:paraId="0E285169">
            <w:pPr>
              <w:widowControl/>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说明</w:t>
            </w:r>
          </w:p>
        </w:tc>
        <w:tc>
          <w:tcPr>
            <w:tcW w:w="9028" w:type="dxa"/>
            <w:gridSpan w:val="9"/>
            <w:vAlign w:val="center"/>
          </w:tcPr>
          <w:p w14:paraId="673174DF">
            <w:pPr>
              <w:jc w:val="center"/>
              <w:rPr>
                <w:rFonts w:hint="eastAsia" w:ascii="宋体" w:hAnsi="宋体" w:eastAsia="宋体" w:cs="宋体"/>
                <w:color w:val="auto"/>
                <w:szCs w:val="21"/>
                <w:highlight w:val="none"/>
              </w:rPr>
            </w:pPr>
          </w:p>
        </w:tc>
      </w:tr>
    </w:tbl>
    <w:p w14:paraId="58928FF4">
      <w:pPr>
        <w:rPr>
          <w:rFonts w:hint="eastAsia" w:ascii="宋体" w:hAnsi="宋体" w:eastAsia="宋体" w:cs="宋体"/>
          <w:color w:val="auto"/>
          <w:highlight w:val="none"/>
        </w:rPr>
      </w:pPr>
    </w:p>
    <w:p w14:paraId="6BE5E3BA">
      <w:pPr>
        <w:snapToGrid w:val="0"/>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注：相关证明材料附后。 </w:t>
      </w:r>
    </w:p>
    <w:p w14:paraId="14211B40">
      <w:pPr>
        <w:pStyle w:val="185"/>
        <w:wordWrap w:val="0"/>
        <w:spacing w:line="480" w:lineRule="exact"/>
        <w:ind w:firstLine="480"/>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w:t>
      </w:r>
    </w:p>
    <w:p w14:paraId="705BB675">
      <w:pPr>
        <w:snapToGrid w:val="0"/>
        <w:spacing w:line="480" w:lineRule="exact"/>
        <w:ind w:firstLine="420" w:firstLineChars="200"/>
        <w:rPr>
          <w:rFonts w:hint="eastAsia" w:ascii="宋体" w:hAnsi="宋体" w:eastAsia="宋体" w:cs="宋体"/>
          <w:color w:val="auto"/>
          <w:szCs w:val="21"/>
          <w:highlight w:val="none"/>
        </w:rPr>
      </w:pPr>
    </w:p>
    <w:p w14:paraId="446EFDBB">
      <w:pPr>
        <w:snapToGrid w:val="0"/>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73C3EA0E">
      <w:pPr>
        <w:snapToGrid w:val="0"/>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1.后附投标人的资质、信用、荣誉、体系认证等证明材料及评标办法要求提供的证明材料（如有），资格审查资料中已提供的无需重复提供）。</w:t>
      </w:r>
    </w:p>
    <w:p w14:paraId="185AB354">
      <w:pPr>
        <w:snapToGrid w:val="0"/>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2.投标人应如实填写以上内容。</w:t>
      </w:r>
    </w:p>
    <w:p w14:paraId="00775280">
      <w:pPr>
        <w:widowControl/>
        <w:jc w:val="left"/>
        <w:rPr>
          <w:rFonts w:hint="eastAsia" w:ascii="宋体" w:hAnsi="宋体" w:eastAsia="宋体" w:cs="宋体"/>
          <w:color w:val="auto"/>
          <w:highlight w:val="none"/>
        </w:rPr>
      </w:pPr>
    </w:p>
    <w:p w14:paraId="4A67178D">
      <w:pPr>
        <w:rPr>
          <w:rFonts w:hint="eastAsia" w:ascii="宋体" w:hAnsi="宋体" w:eastAsia="宋体" w:cs="宋体"/>
          <w:color w:val="auto"/>
          <w:highlight w:val="none"/>
        </w:rPr>
      </w:pPr>
    </w:p>
    <w:p w14:paraId="6D61F454">
      <w:pPr>
        <w:snapToGrid w:val="0"/>
        <w:spacing w:line="480" w:lineRule="exact"/>
        <w:ind w:firstLine="420" w:firstLineChars="200"/>
        <w:rPr>
          <w:rFonts w:hint="eastAsia" w:ascii="宋体" w:hAnsi="宋体" w:eastAsia="宋体" w:cs="宋体"/>
          <w:color w:val="auto"/>
          <w:szCs w:val="21"/>
          <w:highlight w:val="none"/>
        </w:rPr>
      </w:pPr>
    </w:p>
    <w:p w14:paraId="45BF9378">
      <w:pPr>
        <w:widowControl/>
        <w:jc w:val="left"/>
        <w:rPr>
          <w:rFonts w:hint="eastAsia" w:ascii="宋体" w:hAnsi="宋体" w:eastAsia="宋体" w:cs="宋体"/>
          <w:color w:val="auto"/>
          <w:highlight w:val="none"/>
        </w:rPr>
      </w:pPr>
    </w:p>
    <w:p w14:paraId="077DF222">
      <w:pPr>
        <w:rPr>
          <w:rFonts w:hint="eastAsia" w:ascii="宋体" w:hAnsi="宋体" w:eastAsia="宋体" w:cs="宋体"/>
          <w:color w:val="auto"/>
          <w:highlight w:val="none"/>
        </w:rPr>
      </w:pPr>
    </w:p>
    <w:p w14:paraId="7A55CC13">
      <w:pPr>
        <w:pStyle w:val="16"/>
        <w:ind w:firstLine="0"/>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4、投标人类似业绩汇总表及证明材料</w:t>
      </w:r>
    </w:p>
    <w:p w14:paraId="14EB0379">
      <w:pPr>
        <w:jc w:val="center"/>
        <w:rPr>
          <w:rFonts w:hint="eastAsia" w:ascii="宋体" w:hAnsi="宋体" w:eastAsia="宋体" w:cs="宋体"/>
          <w:b/>
          <w:color w:val="auto"/>
          <w:kern w:val="0"/>
          <w:sz w:val="20"/>
          <w:szCs w:val="28"/>
          <w:highlight w:val="none"/>
        </w:rPr>
      </w:pPr>
    </w:p>
    <w:p w14:paraId="4831FC30">
      <w:pPr>
        <w:spacing w:line="500" w:lineRule="exact"/>
        <w:ind w:right="-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w:t>
      </w:r>
    </w:p>
    <w:p w14:paraId="0240B0B4">
      <w:pPr>
        <w:spacing w:line="500" w:lineRule="exact"/>
        <w:ind w:right="-426" w:rightChars="-203"/>
        <w:rPr>
          <w:rFonts w:hint="eastAsia" w:ascii="宋体" w:hAnsi="宋体" w:eastAsia="宋体" w:cs="宋体"/>
          <w:b/>
          <w:color w:val="auto"/>
          <w:kern w:val="0"/>
          <w:szCs w:val="21"/>
          <w:highlight w:val="none"/>
          <w:u w:val="single"/>
        </w:rPr>
      </w:pPr>
      <w:r>
        <w:rPr>
          <w:rFonts w:hint="eastAsia" w:ascii="宋体" w:hAnsi="宋体" w:eastAsia="宋体" w:cs="宋体"/>
          <w:b/>
          <w:color w:val="auto"/>
          <w:szCs w:val="21"/>
          <w:highlight w:val="none"/>
        </w:rPr>
        <w:t>项目编号：</w:t>
      </w:r>
    </w:p>
    <w:tbl>
      <w:tblPr>
        <w:tblStyle w:val="52"/>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194"/>
        <w:gridCol w:w="1938"/>
        <w:gridCol w:w="2100"/>
        <w:gridCol w:w="1700"/>
        <w:gridCol w:w="1137"/>
      </w:tblGrid>
      <w:tr w14:paraId="50729B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shd w:val="clear" w:color="auto" w:fill="FFFFFF"/>
            <w:vAlign w:val="center"/>
          </w:tcPr>
          <w:p w14:paraId="16914BB5">
            <w:pPr>
              <w:spacing w:line="5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2194" w:type="dxa"/>
            <w:shd w:val="clear" w:color="auto" w:fill="FFFFFF"/>
            <w:vAlign w:val="center"/>
          </w:tcPr>
          <w:p w14:paraId="1B6BB397">
            <w:pPr>
              <w:spacing w:line="5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用户单位</w:t>
            </w:r>
          </w:p>
        </w:tc>
        <w:tc>
          <w:tcPr>
            <w:tcW w:w="1938" w:type="dxa"/>
            <w:shd w:val="clear" w:color="auto" w:fill="FFFFFF"/>
            <w:vAlign w:val="center"/>
          </w:tcPr>
          <w:p w14:paraId="6AADF52A">
            <w:pPr>
              <w:spacing w:line="5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项目名称</w:t>
            </w:r>
          </w:p>
        </w:tc>
        <w:tc>
          <w:tcPr>
            <w:tcW w:w="2100" w:type="dxa"/>
            <w:shd w:val="clear" w:color="auto" w:fill="FFFFFF"/>
            <w:vAlign w:val="center"/>
          </w:tcPr>
          <w:p w14:paraId="179999BE">
            <w:pPr>
              <w:spacing w:line="5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合同金额</w:t>
            </w:r>
          </w:p>
        </w:tc>
        <w:tc>
          <w:tcPr>
            <w:tcW w:w="1700" w:type="dxa"/>
            <w:shd w:val="clear" w:color="auto" w:fill="FFFFFF"/>
            <w:vAlign w:val="center"/>
          </w:tcPr>
          <w:p w14:paraId="55CB2EA1">
            <w:pPr>
              <w:spacing w:line="5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合同签订日期</w:t>
            </w:r>
          </w:p>
        </w:tc>
        <w:tc>
          <w:tcPr>
            <w:tcW w:w="1137" w:type="dxa"/>
            <w:shd w:val="clear" w:color="auto" w:fill="FFFFFF"/>
            <w:vAlign w:val="center"/>
          </w:tcPr>
          <w:p w14:paraId="5B705034">
            <w:pPr>
              <w:spacing w:line="5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w:t>
            </w:r>
          </w:p>
        </w:tc>
      </w:tr>
      <w:tr w14:paraId="43EE97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vAlign w:val="center"/>
          </w:tcPr>
          <w:p w14:paraId="0F515644">
            <w:pPr>
              <w:spacing w:line="500" w:lineRule="exact"/>
              <w:jc w:val="center"/>
              <w:rPr>
                <w:rFonts w:hint="eastAsia" w:ascii="宋体" w:hAnsi="宋体" w:eastAsia="宋体" w:cs="宋体"/>
                <w:color w:val="auto"/>
                <w:szCs w:val="21"/>
                <w:highlight w:val="none"/>
              </w:rPr>
            </w:pPr>
          </w:p>
        </w:tc>
        <w:tc>
          <w:tcPr>
            <w:tcW w:w="2194" w:type="dxa"/>
            <w:vAlign w:val="center"/>
          </w:tcPr>
          <w:p w14:paraId="745217CA">
            <w:pPr>
              <w:spacing w:line="500" w:lineRule="exact"/>
              <w:jc w:val="center"/>
              <w:rPr>
                <w:rFonts w:hint="eastAsia" w:ascii="宋体" w:hAnsi="宋体" w:eastAsia="宋体" w:cs="宋体"/>
                <w:color w:val="auto"/>
                <w:szCs w:val="21"/>
                <w:highlight w:val="none"/>
              </w:rPr>
            </w:pPr>
          </w:p>
        </w:tc>
        <w:tc>
          <w:tcPr>
            <w:tcW w:w="1938" w:type="dxa"/>
            <w:vAlign w:val="center"/>
          </w:tcPr>
          <w:p w14:paraId="05D3826C">
            <w:pPr>
              <w:spacing w:line="500" w:lineRule="exact"/>
              <w:jc w:val="center"/>
              <w:rPr>
                <w:rFonts w:hint="eastAsia" w:ascii="宋体" w:hAnsi="宋体" w:eastAsia="宋体" w:cs="宋体"/>
                <w:color w:val="auto"/>
                <w:szCs w:val="21"/>
                <w:highlight w:val="none"/>
              </w:rPr>
            </w:pPr>
          </w:p>
        </w:tc>
        <w:tc>
          <w:tcPr>
            <w:tcW w:w="2100" w:type="dxa"/>
            <w:vAlign w:val="center"/>
          </w:tcPr>
          <w:p w14:paraId="4E4D2D55">
            <w:pPr>
              <w:spacing w:line="500" w:lineRule="exact"/>
              <w:jc w:val="center"/>
              <w:rPr>
                <w:rFonts w:hint="eastAsia" w:ascii="宋体" w:hAnsi="宋体" w:eastAsia="宋体" w:cs="宋体"/>
                <w:color w:val="auto"/>
                <w:szCs w:val="21"/>
                <w:highlight w:val="none"/>
              </w:rPr>
            </w:pPr>
          </w:p>
        </w:tc>
        <w:tc>
          <w:tcPr>
            <w:tcW w:w="1700" w:type="dxa"/>
            <w:vAlign w:val="center"/>
          </w:tcPr>
          <w:p w14:paraId="2C72E078">
            <w:pPr>
              <w:spacing w:line="500" w:lineRule="exact"/>
              <w:jc w:val="center"/>
              <w:rPr>
                <w:rFonts w:hint="eastAsia" w:ascii="宋体" w:hAnsi="宋体" w:eastAsia="宋体" w:cs="宋体"/>
                <w:color w:val="auto"/>
                <w:szCs w:val="21"/>
                <w:highlight w:val="none"/>
              </w:rPr>
            </w:pPr>
          </w:p>
        </w:tc>
        <w:tc>
          <w:tcPr>
            <w:tcW w:w="1137" w:type="dxa"/>
            <w:vAlign w:val="center"/>
          </w:tcPr>
          <w:p w14:paraId="73BF1B88">
            <w:pPr>
              <w:spacing w:line="500" w:lineRule="exact"/>
              <w:jc w:val="center"/>
              <w:rPr>
                <w:rFonts w:hint="eastAsia" w:ascii="宋体" w:hAnsi="宋体" w:eastAsia="宋体" w:cs="宋体"/>
                <w:color w:val="auto"/>
                <w:szCs w:val="21"/>
                <w:highlight w:val="none"/>
              </w:rPr>
            </w:pPr>
          </w:p>
        </w:tc>
      </w:tr>
      <w:tr w14:paraId="3F68DE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vAlign w:val="center"/>
          </w:tcPr>
          <w:p w14:paraId="5B6A593C">
            <w:pPr>
              <w:spacing w:line="500" w:lineRule="exact"/>
              <w:jc w:val="center"/>
              <w:rPr>
                <w:rFonts w:hint="eastAsia" w:ascii="宋体" w:hAnsi="宋体" w:eastAsia="宋体" w:cs="宋体"/>
                <w:color w:val="auto"/>
                <w:szCs w:val="21"/>
                <w:highlight w:val="none"/>
              </w:rPr>
            </w:pPr>
          </w:p>
        </w:tc>
        <w:tc>
          <w:tcPr>
            <w:tcW w:w="2194" w:type="dxa"/>
            <w:vAlign w:val="center"/>
          </w:tcPr>
          <w:p w14:paraId="395FFD28">
            <w:pPr>
              <w:spacing w:line="500" w:lineRule="exact"/>
              <w:jc w:val="center"/>
              <w:rPr>
                <w:rFonts w:hint="eastAsia" w:ascii="宋体" w:hAnsi="宋体" w:eastAsia="宋体" w:cs="宋体"/>
                <w:color w:val="auto"/>
                <w:szCs w:val="21"/>
                <w:highlight w:val="none"/>
              </w:rPr>
            </w:pPr>
          </w:p>
        </w:tc>
        <w:tc>
          <w:tcPr>
            <w:tcW w:w="1938" w:type="dxa"/>
            <w:vAlign w:val="center"/>
          </w:tcPr>
          <w:p w14:paraId="19619E27">
            <w:pPr>
              <w:spacing w:line="500" w:lineRule="exact"/>
              <w:jc w:val="center"/>
              <w:rPr>
                <w:rFonts w:hint="eastAsia" w:ascii="宋体" w:hAnsi="宋体" w:eastAsia="宋体" w:cs="宋体"/>
                <w:color w:val="auto"/>
                <w:szCs w:val="21"/>
                <w:highlight w:val="none"/>
              </w:rPr>
            </w:pPr>
          </w:p>
        </w:tc>
        <w:tc>
          <w:tcPr>
            <w:tcW w:w="2100" w:type="dxa"/>
            <w:vAlign w:val="center"/>
          </w:tcPr>
          <w:p w14:paraId="5A358E6E">
            <w:pPr>
              <w:spacing w:line="500" w:lineRule="exact"/>
              <w:jc w:val="center"/>
              <w:rPr>
                <w:rFonts w:hint="eastAsia" w:ascii="宋体" w:hAnsi="宋体" w:eastAsia="宋体" w:cs="宋体"/>
                <w:color w:val="auto"/>
                <w:szCs w:val="21"/>
                <w:highlight w:val="none"/>
              </w:rPr>
            </w:pPr>
          </w:p>
        </w:tc>
        <w:tc>
          <w:tcPr>
            <w:tcW w:w="1700" w:type="dxa"/>
            <w:vAlign w:val="center"/>
          </w:tcPr>
          <w:p w14:paraId="7AACD374">
            <w:pPr>
              <w:spacing w:line="500" w:lineRule="exact"/>
              <w:jc w:val="center"/>
              <w:rPr>
                <w:rFonts w:hint="eastAsia" w:ascii="宋体" w:hAnsi="宋体" w:eastAsia="宋体" w:cs="宋体"/>
                <w:color w:val="auto"/>
                <w:szCs w:val="21"/>
                <w:highlight w:val="none"/>
              </w:rPr>
            </w:pPr>
          </w:p>
        </w:tc>
        <w:tc>
          <w:tcPr>
            <w:tcW w:w="1137" w:type="dxa"/>
            <w:vAlign w:val="center"/>
          </w:tcPr>
          <w:p w14:paraId="3BE0AD81">
            <w:pPr>
              <w:spacing w:line="500" w:lineRule="exact"/>
              <w:jc w:val="center"/>
              <w:rPr>
                <w:rFonts w:hint="eastAsia" w:ascii="宋体" w:hAnsi="宋体" w:eastAsia="宋体" w:cs="宋体"/>
                <w:color w:val="auto"/>
                <w:szCs w:val="21"/>
                <w:highlight w:val="none"/>
              </w:rPr>
            </w:pPr>
          </w:p>
        </w:tc>
      </w:tr>
      <w:tr w14:paraId="2E86E1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vAlign w:val="center"/>
          </w:tcPr>
          <w:p w14:paraId="40CD1237">
            <w:pPr>
              <w:spacing w:line="500" w:lineRule="exact"/>
              <w:jc w:val="center"/>
              <w:rPr>
                <w:rFonts w:hint="eastAsia" w:ascii="宋体" w:hAnsi="宋体" w:eastAsia="宋体" w:cs="宋体"/>
                <w:color w:val="auto"/>
                <w:szCs w:val="21"/>
                <w:highlight w:val="none"/>
              </w:rPr>
            </w:pPr>
          </w:p>
        </w:tc>
        <w:tc>
          <w:tcPr>
            <w:tcW w:w="2194" w:type="dxa"/>
            <w:vAlign w:val="center"/>
          </w:tcPr>
          <w:p w14:paraId="4C7C23DB">
            <w:pPr>
              <w:spacing w:line="500" w:lineRule="exact"/>
              <w:jc w:val="center"/>
              <w:rPr>
                <w:rFonts w:hint="eastAsia" w:ascii="宋体" w:hAnsi="宋体" w:eastAsia="宋体" w:cs="宋体"/>
                <w:color w:val="auto"/>
                <w:szCs w:val="21"/>
                <w:highlight w:val="none"/>
              </w:rPr>
            </w:pPr>
          </w:p>
        </w:tc>
        <w:tc>
          <w:tcPr>
            <w:tcW w:w="1938" w:type="dxa"/>
            <w:vAlign w:val="center"/>
          </w:tcPr>
          <w:p w14:paraId="42C05686">
            <w:pPr>
              <w:spacing w:line="500" w:lineRule="exact"/>
              <w:jc w:val="center"/>
              <w:rPr>
                <w:rFonts w:hint="eastAsia" w:ascii="宋体" w:hAnsi="宋体" w:eastAsia="宋体" w:cs="宋体"/>
                <w:color w:val="auto"/>
                <w:szCs w:val="21"/>
                <w:highlight w:val="none"/>
              </w:rPr>
            </w:pPr>
          </w:p>
        </w:tc>
        <w:tc>
          <w:tcPr>
            <w:tcW w:w="2100" w:type="dxa"/>
            <w:vAlign w:val="center"/>
          </w:tcPr>
          <w:p w14:paraId="097AE1A6">
            <w:pPr>
              <w:spacing w:line="500" w:lineRule="exact"/>
              <w:jc w:val="center"/>
              <w:rPr>
                <w:rFonts w:hint="eastAsia" w:ascii="宋体" w:hAnsi="宋体" w:eastAsia="宋体" w:cs="宋体"/>
                <w:color w:val="auto"/>
                <w:szCs w:val="21"/>
                <w:highlight w:val="none"/>
              </w:rPr>
            </w:pPr>
          </w:p>
        </w:tc>
        <w:tc>
          <w:tcPr>
            <w:tcW w:w="1700" w:type="dxa"/>
            <w:vAlign w:val="center"/>
          </w:tcPr>
          <w:p w14:paraId="16C15A79">
            <w:pPr>
              <w:spacing w:line="500" w:lineRule="exact"/>
              <w:jc w:val="center"/>
              <w:rPr>
                <w:rFonts w:hint="eastAsia" w:ascii="宋体" w:hAnsi="宋体" w:eastAsia="宋体" w:cs="宋体"/>
                <w:color w:val="auto"/>
                <w:szCs w:val="21"/>
                <w:highlight w:val="none"/>
              </w:rPr>
            </w:pPr>
          </w:p>
        </w:tc>
        <w:tc>
          <w:tcPr>
            <w:tcW w:w="1137" w:type="dxa"/>
            <w:vAlign w:val="center"/>
          </w:tcPr>
          <w:p w14:paraId="77102EDE">
            <w:pPr>
              <w:spacing w:line="500" w:lineRule="exact"/>
              <w:jc w:val="center"/>
              <w:rPr>
                <w:rFonts w:hint="eastAsia" w:ascii="宋体" w:hAnsi="宋体" w:eastAsia="宋体" w:cs="宋体"/>
                <w:color w:val="auto"/>
                <w:szCs w:val="21"/>
                <w:highlight w:val="none"/>
              </w:rPr>
            </w:pPr>
          </w:p>
        </w:tc>
      </w:tr>
      <w:tr w14:paraId="556E5B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vAlign w:val="center"/>
          </w:tcPr>
          <w:p w14:paraId="6E88BCBC">
            <w:pPr>
              <w:spacing w:line="500" w:lineRule="exact"/>
              <w:jc w:val="center"/>
              <w:rPr>
                <w:rFonts w:hint="eastAsia" w:ascii="宋体" w:hAnsi="宋体" w:eastAsia="宋体" w:cs="宋体"/>
                <w:color w:val="auto"/>
                <w:szCs w:val="21"/>
                <w:highlight w:val="none"/>
              </w:rPr>
            </w:pPr>
          </w:p>
        </w:tc>
        <w:tc>
          <w:tcPr>
            <w:tcW w:w="2194" w:type="dxa"/>
            <w:vAlign w:val="center"/>
          </w:tcPr>
          <w:p w14:paraId="23094B91">
            <w:pPr>
              <w:spacing w:line="500" w:lineRule="exact"/>
              <w:jc w:val="center"/>
              <w:rPr>
                <w:rFonts w:hint="eastAsia" w:ascii="宋体" w:hAnsi="宋体" w:eastAsia="宋体" w:cs="宋体"/>
                <w:color w:val="auto"/>
                <w:szCs w:val="21"/>
                <w:highlight w:val="none"/>
              </w:rPr>
            </w:pPr>
          </w:p>
        </w:tc>
        <w:tc>
          <w:tcPr>
            <w:tcW w:w="1938" w:type="dxa"/>
            <w:vAlign w:val="center"/>
          </w:tcPr>
          <w:p w14:paraId="35941FDE">
            <w:pPr>
              <w:spacing w:line="500" w:lineRule="exact"/>
              <w:jc w:val="center"/>
              <w:rPr>
                <w:rFonts w:hint="eastAsia" w:ascii="宋体" w:hAnsi="宋体" w:eastAsia="宋体" w:cs="宋体"/>
                <w:color w:val="auto"/>
                <w:szCs w:val="21"/>
                <w:highlight w:val="none"/>
              </w:rPr>
            </w:pPr>
          </w:p>
        </w:tc>
        <w:tc>
          <w:tcPr>
            <w:tcW w:w="2100" w:type="dxa"/>
            <w:vAlign w:val="center"/>
          </w:tcPr>
          <w:p w14:paraId="70028856">
            <w:pPr>
              <w:spacing w:line="500" w:lineRule="exact"/>
              <w:jc w:val="center"/>
              <w:rPr>
                <w:rFonts w:hint="eastAsia" w:ascii="宋体" w:hAnsi="宋体" w:eastAsia="宋体" w:cs="宋体"/>
                <w:color w:val="auto"/>
                <w:szCs w:val="21"/>
                <w:highlight w:val="none"/>
              </w:rPr>
            </w:pPr>
          </w:p>
        </w:tc>
        <w:tc>
          <w:tcPr>
            <w:tcW w:w="1700" w:type="dxa"/>
            <w:vAlign w:val="center"/>
          </w:tcPr>
          <w:p w14:paraId="37635176">
            <w:pPr>
              <w:spacing w:line="500" w:lineRule="exact"/>
              <w:jc w:val="center"/>
              <w:rPr>
                <w:rFonts w:hint="eastAsia" w:ascii="宋体" w:hAnsi="宋体" w:eastAsia="宋体" w:cs="宋体"/>
                <w:color w:val="auto"/>
                <w:szCs w:val="21"/>
                <w:highlight w:val="none"/>
              </w:rPr>
            </w:pPr>
          </w:p>
        </w:tc>
        <w:tc>
          <w:tcPr>
            <w:tcW w:w="1137" w:type="dxa"/>
            <w:vAlign w:val="center"/>
          </w:tcPr>
          <w:p w14:paraId="6539C512">
            <w:pPr>
              <w:spacing w:line="500" w:lineRule="exact"/>
              <w:jc w:val="center"/>
              <w:rPr>
                <w:rFonts w:hint="eastAsia" w:ascii="宋体" w:hAnsi="宋体" w:eastAsia="宋体" w:cs="宋体"/>
                <w:color w:val="auto"/>
                <w:szCs w:val="21"/>
                <w:highlight w:val="none"/>
              </w:rPr>
            </w:pPr>
          </w:p>
        </w:tc>
      </w:tr>
      <w:tr w14:paraId="53CCA4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vAlign w:val="center"/>
          </w:tcPr>
          <w:p w14:paraId="56CDBA17">
            <w:pPr>
              <w:spacing w:line="500" w:lineRule="exact"/>
              <w:jc w:val="center"/>
              <w:rPr>
                <w:rFonts w:hint="eastAsia" w:ascii="宋体" w:hAnsi="宋体" w:eastAsia="宋体" w:cs="宋体"/>
                <w:color w:val="auto"/>
                <w:szCs w:val="21"/>
                <w:highlight w:val="none"/>
              </w:rPr>
            </w:pPr>
          </w:p>
        </w:tc>
        <w:tc>
          <w:tcPr>
            <w:tcW w:w="2194" w:type="dxa"/>
            <w:vAlign w:val="center"/>
          </w:tcPr>
          <w:p w14:paraId="3C27E8CC">
            <w:pPr>
              <w:spacing w:line="500" w:lineRule="exact"/>
              <w:jc w:val="center"/>
              <w:rPr>
                <w:rFonts w:hint="eastAsia" w:ascii="宋体" w:hAnsi="宋体" w:eastAsia="宋体" w:cs="宋体"/>
                <w:color w:val="auto"/>
                <w:szCs w:val="21"/>
                <w:highlight w:val="none"/>
              </w:rPr>
            </w:pPr>
          </w:p>
        </w:tc>
        <w:tc>
          <w:tcPr>
            <w:tcW w:w="1938" w:type="dxa"/>
            <w:vAlign w:val="center"/>
          </w:tcPr>
          <w:p w14:paraId="7D377549">
            <w:pPr>
              <w:spacing w:line="500" w:lineRule="exact"/>
              <w:jc w:val="center"/>
              <w:rPr>
                <w:rFonts w:hint="eastAsia" w:ascii="宋体" w:hAnsi="宋体" w:eastAsia="宋体" w:cs="宋体"/>
                <w:color w:val="auto"/>
                <w:szCs w:val="21"/>
                <w:highlight w:val="none"/>
              </w:rPr>
            </w:pPr>
          </w:p>
        </w:tc>
        <w:tc>
          <w:tcPr>
            <w:tcW w:w="2100" w:type="dxa"/>
            <w:vAlign w:val="center"/>
          </w:tcPr>
          <w:p w14:paraId="4A52958F">
            <w:pPr>
              <w:spacing w:line="500" w:lineRule="exact"/>
              <w:jc w:val="center"/>
              <w:rPr>
                <w:rFonts w:hint="eastAsia" w:ascii="宋体" w:hAnsi="宋体" w:eastAsia="宋体" w:cs="宋体"/>
                <w:color w:val="auto"/>
                <w:szCs w:val="21"/>
                <w:highlight w:val="none"/>
              </w:rPr>
            </w:pPr>
          </w:p>
        </w:tc>
        <w:tc>
          <w:tcPr>
            <w:tcW w:w="1700" w:type="dxa"/>
            <w:vAlign w:val="center"/>
          </w:tcPr>
          <w:p w14:paraId="08973347">
            <w:pPr>
              <w:spacing w:line="500" w:lineRule="exact"/>
              <w:jc w:val="center"/>
              <w:rPr>
                <w:rFonts w:hint="eastAsia" w:ascii="宋体" w:hAnsi="宋体" w:eastAsia="宋体" w:cs="宋体"/>
                <w:color w:val="auto"/>
                <w:szCs w:val="21"/>
                <w:highlight w:val="none"/>
              </w:rPr>
            </w:pPr>
          </w:p>
        </w:tc>
        <w:tc>
          <w:tcPr>
            <w:tcW w:w="1137" w:type="dxa"/>
            <w:vAlign w:val="center"/>
          </w:tcPr>
          <w:p w14:paraId="70F3C02D">
            <w:pPr>
              <w:spacing w:line="500" w:lineRule="exact"/>
              <w:jc w:val="center"/>
              <w:rPr>
                <w:rFonts w:hint="eastAsia" w:ascii="宋体" w:hAnsi="宋体" w:eastAsia="宋体" w:cs="宋体"/>
                <w:color w:val="auto"/>
                <w:szCs w:val="21"/>
                <w:highlight w:val="none"/>
              </w:rPr>
            </w:pPr>
          </w:p>
        </w:tc>
      </w:tr>
      <w:tr w14:paraId="581086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vAlign w:val="center"/>
          </w:tcPr>
          <w:p w14:paraId="22716866">
            <w:pPr>
              <w:spacing w:line="500" w:lineRule="exact"/>
              <w:jc w:val="center"/>
              <w:rPr>
                <w:rFonts w:hint="eastAsia" w:ascii="宋体" w:hAnsi="宋体" w:eastAsia="宋体" w:cs="宋体"/>
                <w:color w:val="auto"/>
                <w:szCs w:val="21"/>
                <w:highlight w:val="none"/>
              </w:rPr>
            </w:pPr>
          </w:p>
        </w:tc>
        <w:tc>
          <w:tcPr>
            <w:tcW w:w="2194" w:type="dxa"/>
            <w:vAlign w:val="center"/>
          </w:tcPr>
          <w:p w14:paraId="70B4E4C0">
            <w:pPr>
              <w:spacing w:line="500" w:lineRule="exact"/>
              <w:jc w:val="center"/>
              <w:rPr>
                <w:rFonts w:hint="eastAsia" w:ascii="宋体" w:hAnsi="宋体" w:eastAsia="宋体" w:cs="宋体"/>
                <w:color w:val="auto"/>
                <w:szCs w:val="21"/>
                <w:highlight w:val="none"/>
              </w:rPr>
            </w:pPr>
          </w:p>
        </w:tc>
        <w:tc>
          <w:tcPr>
            <w:tcW w:w="1938" w:type="dxa"/>
            <w:vAlign w:val="center"/>
          </w:tcPr>
          <w:p w14:paraId="461A5430">
            <w:pPr>
              <w:spacing w:line="500" w:lineRule="exact"/>
              <w:jc w:val="center"/>
              <w:rPr>
                <w:rFonts w:hint="eastAsia" w:ascii="宋体" w:hAnsi="宋体" w:eastAsia="宋体" w:cs="宋体"/>
                <w:color w:val="auto"/>
                <w:szCs w:val="21"/>
                <w:highlight w:val="none"/>
              </w:rPr>
            </w:pPr>
          </w:p>
        </w:tc>
        <w:tc>
          <w:tcPr>
            <w:tcW w:w="2100" w:type="dxa"/>
            <w:vAlign w:val="center"/>
          </w:tcPr>
          <w:p w14:paraId="7AEF48E2">
            <w:pPr>
              <w:spacing w:line="500" w:lineRule="exact"/>
              <w:jc w:val="center"/>
              <w:rPr>
                <w:rFonts w:hint="eastAsia" w:ascii="宋体" w:hAnsi="宋体" w:eastAsia="宋体" w:cs="宋体"/>
                <w:color w:val="auto"/>
                <w:szCs w:val="21"/>
                <w:highlight w:val="none"/>
              </w:rPr>
            </w:pPr>
          </w:p>
        </w:tc>
        <w:tc>
          <w:tcPr>
            <w:tcW w:w="1700" w:type="dxa"/>
            <w:vAlign w:val="center"/>
          </w:tcPr>
          <w:p w14:paraId="5F97D9C0">
            <w:pPr>
              <w:spacing w:line="500" w:lineRule="exact"/>
              <w:jc w:val="center"/>
              <w:rPr>
                <w:rFonts w:hint="eastAsia" w:ascii="宋体" w:hAnsi="宋体" w:eastAsia="宋体" w:cs="宋体"/>
                <w:color w:val="auto"/>
                <w:szCs w:val="21"/>
                <w:highlight w:val="none"/>
              </w:rPr>
            </w:pPr>
          </w:p>
        </w:tc>
        <w:tc>
          <w:tcPr>
            <w:tcW w:w="1137" w:type="dxa"/>
            <w:vAlign w:val="center"/>
          </w:tcPr>
          <w:p w14:paraId="0454B32A">
            <w:pPr>
              <w:spacing w:line="500" w:lineRule="exact"/>
              <w:jc w:val="center"/>
              <w:rPr>
                <w:rFonts w:hint="eastAsia" w:ascii="宋体" w:hAnsi="宋体" w:eastAsia="宋体" w:cs="宋体"/>
                <w:color w:val="auto"/>
                <w:szCs w:val="21"/>
                <w:highlight w:val="none"/>
              </w:rPr>
            </w:pPr>
          </w:p>
        </w:tc>
      </w:tr>
      <w:tr w14:paraId="08362F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vAlign w:val="center"/>
          </w:tcPr>
          <w:p w14:paraId="6CAA31A9">
            <w:pPr>
              <w:spacing w:line="500" w:lineRule="exact"/>
              <w:jc w:val="center"/>
              <w:rPr>
                <w:rFonts w:hint="eastAsia" w:ascii="宋体" w:hAnsi="宋体" w:eastAsia="宋体" w:cs="宋体"/>
                <w:color w:val="auto"/>
                <w:szCs w:val="21"/>
                <w:highlight w:val="none"/>
              </w:rPr>
            </w:pPr>
          </w:p>
        </w:tc>
        <w:tc>
          <w:tcPr>
            <w:tcW w:w="2194" w:type="dxa"/>
            <w:vAlign w:val="center"/>
          </w:tcPr>
          <w:p w14:paraId="76A7AB1D">
            <w:pPr>
              <w:spacing w:line="500" w:lineRule="exact"/>
              <w:jc w:val="center"/>
              <w:rPr>
                <w:rFonts w:hint="eastAsia" w:ascii="宋体" w:hAnsi="宋体" w:eastAsia="宋体" w:cs="宋体"/>
                <w:color w:val="auto"/>
                <w:szCs w:val="21"/>
                <w:highlight w:val="none"/>
              </w:rPr>
            </w:pPr>
          </w:p>
        </w:tc>
        <w:tc>
          <w:tcPr>
            <w:tcW w:w="1938" w:type="dxa"/>
            <w:vAlign w:val="center"/>
          </w:tcPr>
          <w:p w14:paraId="18565586">
            <w:pPr>
              <w:spacing w:line="500" w:lineRule="exact"/>
              <w:jc w:val="center"/>
              <w:rPr>
                <w:rFonts w:hint="eastAsia" w:ascii="宋体" w:hAnsi="宋体" w:eastAsia="宋体" w:cs="宋体"/>
                <w:color w:val="auto"/>
                <w:szCs w:val="21"/>
                <w:highlight w:val="none"/>
              </w:rPr>
            </w:pPr>
          </w:p>
        </w:tc>
        <w:tc>
          <w:tcPr>
            <w:tcW w:w="2100" w:type="dxa"/>
            <w:vAlign w:val="center"/>
          </w:tcPr>
          <w:p w14:paraId="1EC7CAD4">
            <w:pPr>
              <w:spacing w:line="500" w:lineRule="exact"/>
              <w:jc w:val="center"/>
              <w:rPr>
                <w:rFonts w:hint="eastAsia" w:ascii="宋体" w:hAnsi="宋体" w:eastAsia="宋体" w:cs="宋体"/>
                <w:color w:val="auto"/>
                <w:szCs w:val="21"/>
                <w:highlight w:val="none"/>
              </w:rPr>
            </w:pPr>
          </w:p>
        </w:tc>
        <w:tc>
          <w:tcPr>
            <w:tcW w:w="1700" w:type="dxa"/>
            <w:vAlign w:val="center"/>
          </w:tcPr>
          <w:p w14:paraId="7AD77068">
            <w:pPr>
              <w:spacing w:line="500" w:lineRule="exact"/>
              <w:jc w:val="center"/>
              <w:rPr>
                <w:rFonts w:hint="eastAsia" w:ascii="宋体" w:hAnsi="宋体" w:eastAsia="宋体" w:cs="宋体"/>
                <w:color w:val="auto"/>
                <w:szCs w:val="21"/>
                <w:highlight w:val="none"/>
              </w:rPr>
            </w:pPr>
          </w:p>
        </w:tc>
        <w:tc>
          <w:tcPr>
            <w:tcW w:w="1137" w:type="dxa"/>
            <w:vAlign w:val="center"/>
          </w:tcPr>
          <w:p w14:paraId="0AA3AE5B">
            <w:pPr>
              <w:spacing w:line="500" w:lineRule="exact"/>
              <w:jc w:val="center"/>
              <w:rPr>
                <w:rFonts w:hint="eastAsia" w:ascii="宋体" w:hAnsi="宋体" w:eastAsia="宋体" w:cs="宋体"/>
                <w:color w:val="auto"/>
                <w:szCs w:val="21"/>
                <w:highlight w:val="none"/>
              </w:rPr>
            </w:pPr>
          </w:p>
        </w:tc>
      </w:tr>
    </w:tbl>
    <w:p w14:paraId="1FE5981A">
      <w:pPr>
        <w:spacing w:line="5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备注：证明材料见评审要求。</w:t>
      </w:r>
    </w:p>
    <w:p w14:paraId="1C84865F">
      <w:pPr>
        <w:spacing w:line="500" w:lineRule="exact"/>
        <w:rPr>
          <w:rFonts w:hint="eastAsia" w:ascii="宋体" w:hAnsi="宋体" w:eastAsia="宋体" w:cs="宋体"/>
          <w:color w:val="auto"/>
          <w:szCs w:val="21"/>
          <w:highlight w:val="none"/>
        </w:rPr>
      </w:pPr>
    </w:p>
    <w:p w14:paraId="329E242C">
      <w:pPr>
        <w:pStyle w:val="185"/>
        <w:wordWrap w:val="0"/>
        <w:spacing w:line="500" w:lineRule="exact"/>
        <w:ind w:firstLine="480"/>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w:t>
      </w:r>
    </w:p>
    <w:p w14:paraId="4E5F9C9C">
      <w:pPr>
        <w:pStyle w:val="123"/>
        <w:spacing w:before="156" w:after="156" w:line="360" w:lineRule="auto"/>
        <w:ind w:firstLine="420" w:firstLineChars="200"/>
        <w:rPr>
          <w:rFonts w:hint="eastAsia" w:ascii="宋体" w:hAnsi="宋体" w:eastAsia="宋体" w:cs="宋体"/>
          <w:color w:val="auto"/>
          <w:szCs w:val="21"/>
          <w:highlight w:val="none"/>
        </w:rPr>
      </w:pPr>
    </w:p>
    <w:p w14:paraId="640A2694">
      <w:pPr>
        <w:snapToGrid w:val="0"/>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084E39B5">
      <w:pPr>
        <w:snapToGrid w:val="0"/>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1.此表仅提供了格式，表格不够可自行增加。</w:t>
      </w:r>
    </w:p>
    <w:p w14:paraId="777EC2F3">
      <w:pPr>
        <w:snapToGrid w:val="0"/>
        <w:spacing w:line="480" w:lineRule="exact"/>
        <w:ind w:firstLine="1050" w:firstLineChars="5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2.后附合同等相关证明材料。</w:t>
      </w:r>
    </w:p>
    <w:p w14:paraId="2A726067">
      <w:pPr>
        <w:snapToGrid w:val="0"/>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2963BBD7">
      <w:pPr>
        <w:pStyle w:val="16"/>
        <w:ind w:firstLine="0"/>
        <w:jc w:val="center"/>
        <w:rPr>
          <w:rFonts w:hint="eastAsia" w:ascii="宋体" w:hAnsi="宋体" w:eastAsia="宋体" w:cs="宋体"/>
          <w:color w:val="auto"/>
          <w:sz w:val="30"/>
          <w:highlight w:val="none"/>
        </w:rPr>
      </w:pPr>
    </w:p>
    <w:p w14:paraId="155957E3">
      <w:pPr>
        <w:pStyle w:val="28"/>
        <w:spacing w:line="560" w:lineRule="exact"/>
        <w:rPr>
          <w:rFonts w:hint="eastAsia" w:ascii="宋体" w:hAnsi="宋体" w:eastAsia="宋体" w:cs="宋体"/>
          <w:color w:val="auto"/>
          <w:sz w:val="30"/>
          <w:highlight w:val="none"/>
        </w:rPr>
      </w:pPr>
    </w:p>
    <w:p w14:paraId="2E9C41DC">
      <w:pPr>
        <w:pStyle w:val="16"/>
        <w:ind w:firstLine="0"/>
        <w:jc w:val="center"/>
        <w:rPr>
          <w:rFonts w:hint="eastAsia" w:ascii="宋体" w:hAnsi="宋体" w:eastAsia="宋体" w:cs="宋体"/>
          <w:color w:val="auto"/>
          <w:sz w:val="30"/>
          <w:highlight w:val="none"/>
        </w:rPr>
      </w:pPr>
    </w:p>
    <w:p w14:paraId="0BD1059A">
      <w:pPr>
        <w:pStyle w:val="28"/>
        <w:spacing w:line="560" w:lineRule="exact"/>
        <w:rPr>
          <w:rFonts w:hint="eastAsia" w:ascii="宋体" w:hAnsi="宋体" w:eastAsia="宋体" w:cs="宋体"/>
          <w:color w:val="auto"/>
          <w:sz w:val="30"/>
          <w:highlight w:val="none"/>
        </w:rPr>
      </w:pPr>
    </w:p>
    <w:p w14:paraId="69658C4B">
      <w:pPr>
        <w:pStyle w:val="28"/>
        <w:spacing w:line="560" w:lineRule="exact"/>
        <w:rPr>
          <w:rFonts w:hint="eastAsia" w:ascii="宋体" w:hAnsi="宋体" w:eastAsia="宋体" w:cs="宋体"/>
          <w:color w:val="auto"/>
          <w:sz w:val="30"/>
          <w:highlight w:val="none"/>
        </w:rPr>
      </w:pPr>
    </w:p>
    <w:p w14:paraId="3DEF5CDF">
      <w:pPr>
        <w:pStyle w:val="28"/>
        <w:spacing w:line="560" w:lineRule="exact"/>
        <w:rPr>
          <w:rFonts w:hint="eastAsia" w:ascii="宋体" w:hAnsi="宋体" w:eastAsia="宋体" w:cs="宋体"/>
          <w:color w:val="auto"/>
          <w:sz w:val="30"/>
          <w:highlight w:val="none"/>
        </w:rPr>
      </w:pPr>
    </w:p>
    <w:p w14:paraId="24BCBFDF">
      <w:pPr>
        <w:pStyle w:val="30"/>
        <w:rPr>
          <w:rFonts w:hint="eastAsia" w:ascii="宋体" w:hAnsi="宋体" w:eastAsia="宋体" w:cs="宋体"/>
          <w:color w:val="auto"/>
          <w:highlight w:val="none"/>
        </w:rPr>
      </w:pPr>
    </w:p>
    <w:p w14:paraId="21604EDC">
      <w:pPr>
        <w:rPr>
          <w:rFonts w:hint="eastAsia" w:ascii="宋体" w:hAnsi="宋体" w:eastAsia="宋体" w:cs="宋体"/>
          <w:color w:val="auto"/>
          <w:highlight w:val="none"/>
        </w:rPr>
      </w:pPr>
    </w:p>
    <w:p w14:paraId="599AE2BD">
      <w:pPr>
        <w:pStyle w:val="22"/>
        <w:rPr>
          <w:rFonts w:hint="eastAsia" w:ascii="宋体" w:hAnsi="宋体" w:eastAsia="宋体" w:cs="宋体"/>
          <w:color w:val="auto"/>
          <w:highlight w:val="none"/>
        </w:rPr>
      </w:pPr>
    </w:p>
    <w:p w14:paraId="61816161">
      <w:pPr>
        <w:snapToGrid w:val="0"/>
        <w:spacing w:line="300" w:lineRule="auto"/>
        <w:ind w:left="301" w:hanging="301" w:hangingChars="100"/>
        <w:jc w:val="center"/>
        <w:rPr>
          <w:rFonts w:hint="eastAsia" w:ascii="宋体" w:hAnsi="宋体" w:eastAsia="宋体" w:cs="宋体"/>
          <w:b/>
          <w:bCs/>
          <w:color w:val="auto"/>
          <w:sz w:val="28"/>
          <w:szCs w:val="28"/>
          <w:highlight w:val="none"/>
        </w:rPr>
      </w:pPr>
      <w:r>
        <w:rPr>
          <w:rFonts w:hint="eastAsia" w:ascii="宋体" w:hAnsi="宋体" w:eastAsia="宋体" w:cs="宋体"/>
          <w:b/>
          <w:color w:val="auto"/>
          <w:sz w:val="30"/>
          <w:highlight w:val="none"/>
        </w:rPr>
        <w:t>5、采购需求响应偏离表</w:t>
      </w:r>
    </w:p>
    <w:p w14:paraId="1CECA947">
      <w:pPr>
        <w:spacing w:line="500" w:lineRule="exact"/>
        <w:ind w:right="-2"/>
        <w:rPr>
          <w:rFonts w:hint="eastAsia" w:ascii="宋体" w:hAnsi="宋体" w:eastAsia="宋体" w:cs="宋体"/>
          <w:b/>
          <w:color w:val="auto"/>
          <w:szCs w:val="21"/>
          <w:highlight w:val="none"/>
        </w:rPr>
      </w:pPr>
    </w:p>
    <w:p w14:paraId="28BFA3DC">
      <w:pPr>
        <w:spacing w:line="500" w:lineRule="exact"/>
        <w:ind w:right="-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w:t>
      </w:r>
    </w:p>
    <w:p w14:paraId="7C30D2B2">
      <w:pPr>
        <w:spacing w:line="500" w:lineRule="exact"/>
        <w:ind w:right="-426" w:rightChars="-203"/>
        <w:rPr>
          <w:rFonts w:hint="eastAsia" w:ascii="宋体" w:hAnsi="宋体" w:eastAsia="宋体" w:cs="宋体"/>
          <w:b/>
          <w:color w:val="auto"/>
          <w:kern w:val="0"/>
          <w:szCs w:val="21"/>
          <w:highlight w:val="none"/>
          <w:u w:val="single"/>
        </w:rPr>
      </w:pPr>
      <w:r>
        <w:rPr>
          <w:rFonts w:hint="eastAsia" w:ascii="宋体" w:hAnsi="宋体" w:eastAsia="宋体" w:cs="宋体"/>
          <w:b/>
          <w:color w:val="auto"/>
          <w:szCs w:val="21"/>
          <w:highlight w:val="none"/>
        </w:rPr>
        <w:t>项目编号：</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1"/>
        <w:gridCol w:w="3284"/>
        <w:gridCol w:w="2512"/>
        <w:gridCol w:w="3091"/>
      </w:tblGrid>
      <w:tr w14:paraId="012967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81" w:type="dxa"/>
            <w:vAlign w:val="center"/>
          </w:tcPr>
          <w:p w14:paraId="5C06249C">
            <w:pPr>
              <w:snapToGrid w:val="0"/>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284" w:type="dxa"/>
            <w:vAlign w:val="center"/>
          </w:tcPr>
          <w:p w14:paraId="6805DE96">
            <w:pPr>
              <w:snapToGrid w:val="0"/>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采购要求</w:t>
            </w:r>
          </w:p>
        </w:tc>
        <w:tc>
          <w:tcPr>
            <w:tcW w:w="2512" w:type="dxa"/>
            <w:vAlign w:val="center"/>
          </w:tcPr>
          <w:p w14:paraId="72136771">
            <w:pPr>
              <w:snapToGrid w:val="0"/>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响应内容</w:t>
            </w:r>
          </w:p>
        </w:tc>
        <w:tc>
          <w:tcPr>
            <w:tcW w:w="3091" w:type="dxa"/>
            <w:vAlign w:val="center"/>
          </w:tcPr>
          <w:p w14:paraId="21082141">
            <w:pPr>
              <w:snapToGrid w:val="0"/>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说明（正偏离/负偏离）</w:t>
            </w:r>
          </w:p>
        </w:tc>
      </w:tr>
      <w:tr w14:paraId="6B9BE9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81" w:type="dxa"/>
            <w:vAlign w:val="center"/>
          </w:tcPr>
          <w:p w14:paraId="5BA44B87">
            <w:pPr>
              <w:snapToGrid w:val="0"/>
              <w:spacing w:line="480" w:lineRule="exact"/>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1</w:t>
            </w:r>
          </w:p>
        </w:tc>
        <w:tc>
          <w:tcPr>
            <w:tcW w:w="3284" w:type="dxa"/>
            <w:vAlign w:val="center"/>
          </w:tcPr>
          <w:p w14:paraId="62A3E5DB">
            <w:pPr>
              <w:snapToGrid w:val="0"/>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第三章采购需求内容</w:t>
            </w:r>
          </w:p>
        </w:tc>
        <w:tc>
          <w:tcPr>
            <w:tcW w:w="5603" w:type="dxa"/>
            <w:gridSpan w:val="2"/>
            <w:vAlign w:val="center"/>
          </w:tcPr>
          <w:p w14:paraId="7B43FAA0">
            <w:pPr>
              <w:snapToGrid w:val="0"/>
              <w:spacing w:line="480" w:lineRule="exact"/>
              <w:jc w:val="center"/>
              <w:rPr>
                <w:rFonts w:hint="eastAsia" w:ascii="宋体" w:hAnsi="宋体" w:eastAsia="宋体" w:cs="宋体"/>
                <w:color w:val="auto"/>
                <w:spacing w:val="20"/>
                <w:szCs w:val="21"/>
                <w:highlight w:val="none"/>
              </w:rPr>
            </w:pPr>
            <w:r>
              <w:rPr>
                <w:rFonts w:hint="eastAsia" w:ascii="宋体" w:hAnsi="宋体" w:eastAsia="宋体" w:cs="宋体"/>
                <w:color w:val="auto"/>
                <w:kern w:val="0"/>
                <w:szCs w:val="21"/>
                <w:highlight w:val="none"/>
              </w:rPr>
              <w:t>（有偏离的要求点对点逐项列明，未注明视为全部满足）</w:t>
            </w:r>
          </w:p>
        </w:tc>
      </w:tr>
      <w:tr w14:paraId="1E5C76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81" w:type="dxa"/>
            <w:vAlign w:val="center"/>
          </w:tcPr>
          <w:p w14:paraId="4E3803D5">
            <w:pPr>
              <w:snapToGrid w:val="0"/>
              <w:spacing w:line="480" w:lineRule="exact"/>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1.1</w:t>
            </w:r>
          </w:p>
        </w:tc>
        <w:tc>
          <w:tcPr>
            <w:tcW w:w="3284" w:type="dxa"/>
            <w:vAlign w:val="center"/>
          </w:tcPr>
          <w:p w14:paraId="3751945D">
            <w:pPr>
              <w:snapToGrid w:val="0"/>
              <w:spacing w:line="480" w:lineRule="exact"/>
              <w:jc w:val="center"/>
              <w:rPr>
                <w:rFonts w:hint="eastAsia" w:ascii="宋体" w:hAnsi="宋体" w:eastAsia="宋体" w:cs="宋体"/>
                <w:color w:val="auto"/>
                <w:szCs w:val="21"/>
                <w:highlight w:val="none"/>
              </w:rPr>
            </w:pPr>
          </w:p>
        </w:tc>
        <w:tc>
          <w:tcPr>
            <w:tcW w:w="2512" w:type="dxa"/>
            <w:vAlign w:val="center"/>
          </w:tcPr>
          <w:p w14:paraId="5D1A626E">
            <w:pPr>
              <w:snapToGrid w:val="0"/>
              <w:spacing w:line="480" w:lineRule="exact"/>
              <w:jc w:val="center"/>
              <w:rPr>
                <w:rFonts w:hint="eastAsia" w:ascii="宋体" w:hAnsi="宋体" w:eastAsia="宋体" w:cs="宋体"/>
                <w:color w:val="auto"/>
                <w:kern w:val="0"/>
                <w:szCs w:val="21"/>
                <w:highlight w:val="none"/>
              </w:rPr>
            </w:pPr>
          </w:p>
        </w:tc>
        <w:tc>
          <w:tcPr>
            <w:tcW w:w="3091" w:type="dxa"/>
            <w:vAlign w:val="center"/>
          </w:tcPr>
          <w:p w14:paraId="39D61496">
            <w:pPr>
              <w:snapToGrid w:val="0"/>
              <w:spacing w:line="480" w:lineRule="exact"/>
              <w:jc w:val="center"/>
              <w:rPr>
                <w:rFonts w:hint="eastAsia" w:ascii="宋体" w:hAnsi="宋体" w:eastAsia="宋体" w:cs="宋体"/>
                <w:color w:val="auto"/>
                <w:kern w:val="0"/>
                <w:szCs w:val="21"/>
                <w:highlight w:val="none"/>
              </w:rPr>
            </w:pPr>
          </w:p>
        </w:tc>
      </w:tr>
      <w:tr w14:paraId="20DC4F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81" w:type="dxa"/>
            <w:vAlign w:val="center"/>
          </w:tcPr>
          <w:p w14:paraId="0594C691">
            <w:pPr>
              <w:snapToGrid w:val="0"/>
              <w:spacing w:line="480" w:lineRule="exact"/>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1.2</w:t>
            </w:r>
          </w:p>
        </w:tc>
        <w:tc>
          <w:tcPr>
            <w:tcW w:w="3284" w:type="dxa"/>
            <w:vAlign w:val="center"/>
          </w:tcPr>
          <w:p w14:paraId="58507D00">
            <w:pPr>
              <w:snapToGrid w:val="0"/>
              <w:spacing w:line="480" w:lineRule="exact"/>
              <w:jc w:val="center"/>
              <w:rPr>
                <w:rFonts w:hint="eastAsia" w:ascii="宋体" w:hAnsi="宋体" w:eastAsia="宋体" w:cs="宋体"/>
                <w:color w:val="auto"/>
                <w:szCs w:val="21"/>
                <w:highlight w:val="none"/>
              </w:rPr>
            </w:pPr>
          </w:p>
        </w:tc>
        <w:tc>
          <w:tcPr>
            <w:tcW w:w="2512" w:type="dxa"/>
            <w:vAlign w:val="center"/>
          </w:tcPr>
          <w:p w14:paraId="4C87DBEF">
            <w:pPr>
              <w:snapToGrid w:val="0"/>
              <w:spacing w:line="480" w:lineRule="exact"/>
              <w:jc w:val="center"/>
              <w:rPr>
                <w:rFonts w:hint="eastAsia" w:ascii="宋体" w:hAnsi="宋体" w:eastAsia="宋体" w:cs="宋体"/>
                <w:color w:val="auto"/>
                <w:spacing w:val="20"/>
                <w:szCs w:val="21"/>
                <w:highlight w:val="none"/>
              </w:rPr>
            </w:pPr>
          </w:p>
        </w:tc>
        <w:tc>
          <w:tcPr>
            <w:tcW w:w="3091" w:type="dxa"/>
            <w:vAlign w:val="center"/>
          </w:tcPr>
          <w:p w14:paraId="28C77A99">
            <w:pPr>
              <w:snapToGrid w:val="0"/>
              <w:spacing w:line="480" w:lineRule="exact"/>
              <w:jc w:val="center"/>
              <w:rPr>
                <w:rFonts w:hint="eastAsia" w:ascii="宋体" w:hAnsi="宋体" w:eastAsia="宋体" w:cs="宋体"/>
                <w:color w:val="auto"/>
                <w:spacing w:val="20"/>
                <w:szCs w:val="21"/>
                <w:highlight w:val="none"/>
              </w:rPr>
            </w:pPr>
          </w:p>
        </w:tc>
      </w:tr>
      <w:tr w14:paraId="3F65D3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81" w:type="dxa"/>
            <w:vAlign w:val="center"/>
          </w:tcPr>
          <w:p w14:paraId="55402C3B">
            <w:pPr>
              <w:snapToGrid w:val="0"/>
              <w:spacing w:line="480" w:lineRule="exact"/>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w:t>
            </w:r>
          </w:p>
        </w:tc>
        <w:tc>
          <w:tcPr>
            <w:tcW w:w="3284" w:type="dxa"/>
            <w:vAlign w:val="center"/>
          </w:tcPr>
          <w:p w14:paraId="4B65B10F">
            <w:pPr>
              <w:snapToGrid w:val="0"/>
              <w:spacing w:line="480" w:lineRule="exact"/>
              <w:jc w:val="center"/>
              <w:rPr>
                <w:rFonts w:hint="eastAsia" w:ascii="宋体" w:hAnsi="宋体" w:eastAsia="宋体" w:cs="宋体"/>
                <w:color w:val="auto"/>
                <w:szCs w:val="21"/>
                <w:highlight w:val="none"/>
              </w:rPr>
            </w:pPr>
          </w:p>
        </w:tc>
        <w:tc>
          <w:tcPr>
            <w:tcW w:w="2512" w:type="dxa"/>
            <w:vAlign w:val="center"/>
          </w:tcPr>
          <w:p w14:paraId="57B6A5B2">
            <w:pPr>
              <w:snapToGrid w:val="0"/>
              <w:spacing w:line="480" w:lineRule="exact"/>
              <w:jc w:val="center"/>
              <w:rPr>
                <w:rFonts w:hint="eastAsia" w:ascii="宋体" w:hAnsi="宋体" w:eastAsia="宋体" w:cs="宋体"/>
                <w:color w:val="auto"/>
                <w:spacing w:val="20"/>
                <w:szCs w:val="21"/>
                <w:highlight w:val="none"/>
              </w:rPr>
            </w:pPr>
          </w:p>
        </w:tc>
        <w:tc>
          <w:tcPr>
            <w:tcW w:w="3091" w:type="dxa"/>
            <w:vAlign w:val="center"/>
          </w:tcPr>
          <w:p w14:paraId="59C1637F">
            <w:pPr>
              <w:snapToGrid w:val="0"/>
              <w:spacing w:line="480" w:lineRule="exact"/>
              <w:jc w:val="center"/>
              <w:rPr>
                <w:rFonts w:hint="eastAsia" w:ascii="宋体" w:hAnsi="宋体" w:eastAsia="宋体" w:cs="宋体"/>
                <w:color w:val="auto"/>
                <w:spacing w:val="20"/>
                <w:szCs w:val="21"/>
                <w:highlight w:val="none"/>
              </w:rPr>
            </w:pPr>
          </w:p>
        </w:tc>
      </w:tr>
      <w:tr w14:paraId="403BC3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81" w:type="dxa"/>
            <w:vAlign w:val="center"/>
          </w:tcPr>
          <w:p w14:paraId="68AB1457">
            <w:pPr>
              <w:snapToGrid w:val="0"/>
              <w:spacing w:line="480" w:lineRule="exact"/>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2</w:t>
            </w:r>
          </w:p>
        </w:tc>
        <w:tc>
          <w:tcPr>
            <w:tcW w:w="3284" w:type="dxa"/>
            <w:vAlign w:val="center"/>
          </w:tcPr>
          <w:p w14:paraId="65403CDD">
            <w:pPr>
              <w:snapToGrid w:val="0"/>
              <w:spacing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第四章合同条款内容</w:t>
            </w:r>
          </w:p>
        </w:tc>
        <w:tc>
          <w:tcPr>
            <w:tcW w:w="5603" w:type="dxa"/>
            <w:gridSpan w:val="2"/>
            <w:vAlign w:val="center"/>
          </w:tcPr>
          <w:p w14:paraId="2606DC77">
            <w:pPr>
              <w:snapToGrid w:val="0"/>
              <w:spacing w:line="480" w:lineRule="exact"/>
              <w:jc w:val="center"/>
              <w:rPr>
                <w:rFonts w:hint="eastAsia" w:ascii="宋体" w:hAnsi="宋体" w:eastAsia="宋体" w:cs="宋体"/>
                <w:color w:val="auto"/>
                <w:spacing w:val="20"/>
                <w:szCs w:val="21"/>
                <w:highlight w:val="none"/>
              </w:rPr>
            </w:pPr>
            <w:r>
              <w:rPr>
                <w:rFonts w:hint="eastAsia" w:ascii="宋体" w:hAnsi="宋体" w:eastAsia="宋体" w:cs="宋体"/>
                <w:color w:val="auto"/>
                <w:kern w:val="0"/>
                <w:szCs w:val="21"/>
                <w:highlight w:val="none"/>
              </w:rPr>
              <w:t>（直接注明不能符合内容即可，未注明视为全部满足）</w:t>
            </w:r>
          </w:p>
        </w:tc>
      </w:tr>
      <w:tr w14:paraId="620C92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81" w:type="dxa"/>
            <w:vAlign w:val="center"/>
          </w:tcPr>
          <w:p w14:paraId="2058B60C">
            <w:pPr>
              <w:snapToGrid w:val="0"/>
              <w:spacing w:line="480" w:lineRule="exact"/>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2.1</w:t>
            </w:r>
          </w:p>
        </w:tc>
        <w:tc>
          <w:tcPr>
            <w:tcW w:w="3284" w:type="dxa"/>
            <w:vAlign w:val="center"/>
          </w:tcPr>
          <w:p w14:paraId="73F6AF80">
            <w:pPr>
              <w:snapToGrid w:val="0"/>
              <w:spacing w:line="480" w:lineRule="exact"/>
              <w:jc w:val="center"/>
              <w:rPr>
                <w:rFonts w:hint="eastAsia" w:ascii="宋体" w:hAnsi="宋体" w:eastAsia="宋体" w:cs="宋体"/>
                <w:color w:val="auto"/>
                <w:szCs w:val="21"/>
                <w:highlight w:val="none"/>
              </w:rPr>
            </w:pPr>
          </w:p>
        </w:tc>
        <w:tc>
          <w:tcPr>
            <w:tcW w:w="2512" w:type="dxa"/>
            <w:vAlign w:val="center"/>
          </w:tcPr>
          <w:p w14:paraId="150BA08C">
            <w:pPr>
              <w:snapToGrid w:val="0"/>
              <w:spacing w:line="480" w:lineRule="exact"/>
              <w:jc w:val="center"/>
              <w:rPr>
                <w:rFonts w:hint="eastAsia" w:ascii="宋体" w:hAnsi="宋体" w:eastAsia="宋体" w:cs="宋体"/>
                <w:color w:val="auto"/>
                <w:kern w:val="0"/>
                <w:szCs w:val="21"/>
                <w:highlight w:val="none"/>
              </w:rPr>
            </w:pPr>
          </w:p>
        </w:tc>
        <w:tc>
          <w:tcPr>
            <w:tcW w:w="3091" w:type="dxa"/>
            <w:vAlign w:val="center"/>
          </w:tcPr>
          <w:p w14:paraId="772AB850">
            <w:pPr>
              <w:snapToGrid w:val="0"/>
              <w:spacing w:line="480" w:lineRule="exact"/>
              <w:jc w:val="center"/>
              <w:rPr>
                <w:rFonts w:hint="eastAsia" w:ascii="宋体" w:hAnsi="宋体" w:eastAsia="宋体" w:cs="宋体"/>
                <w:color w:val="auto"/>
                <w:kern w:val="0"/>
                <w:szCs w:val="21"/>
                <w:highlight w:val="none"/>
              </w:rPr>
            </w:pPr>
          </w:p>
        </w:tc>
      </w:tr>
      <w:tr w14:paraId="6A1842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81" w:type="dxa"/>
            <w:vAlign w:val="center"/>
          </w:tcPr>
          <w:p w14:paraId="0F18D8E0">
            <w:pPr>
              <w:snapToGrid w:val="0"/>
              <w:spacing w:line="480" w:lineRule="exact"/>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2.2</w:t>
            </w:r>
          </w:p>
        </w:tc>
        <w:tc>
          <w:tcPr>
            <w:tcW w:w="3284" w:type="dxa"/>
            <w:vAlign w:val="center"/>
          </w:tcPr>
          <w:p w14:paraId="49B04A37">
            <w:pPr>
              <w:snapToGrid w:val="0"/>
              <w:spacing w:line="480" w:lineRule="exact"/>
              <w:jc w:val="center"/>
              <w:rPr>
                <w:rFonts w:hint="eastAsia" w:ascii="宋体" w:hAnsi="宋体" w:eastAsia="宋体" w:cs="宋体"/>
                <w:color w:val="auto"/>
                <w:szCs w:val="21"/>
                <w:highlight w:val="none"/>
              </w:rPr>
            </w:pPr>
          </w:p>
        </w:tc>
        <w:tc>
          <w:tcPr>
            <w:tcW w:w="2512" w:type="dxa"/>
            <w:vAlign w:val="center"/>
          </w:tcPr>
          <w:p w14:paraId="755128CB">
            <w:pPr>
              <w:snapToGrid w:val="0"/>
              <w:spacing w:line="480" w:lineRule="exact"/>
              <w:jc w:val="center"/>
              <w:rPr>
                <w:rFonts w:hint="eastAsia" w:ascii="宋体" w:hAnsi="宋体" w:eastAsia="宋体" w:cs="宋体"/>
                <w:color w:val="auto"/>
                <w:spacing w:val="20"/>
                <w:szCs w:val="21"/>
                <w:highlight w:val="none"/>
              </w:rPr>
            </w:pPr>
          </w:p>
        </w:tc>
        <w:tc>
          <w:tcPr>
            <w:tcW w:w="3091" w:type="dxa"/>
            <w:vAlign w:val="center"/>
          </w:tcPr>
          <w:p w14:paraId="1A7532FC">
            <w:pPr>
              <w:snapToGrid w:val="0"/>
              <w:spacing w:line="480" w:lineRule="exact"/>
              <w:jc w:val="center"/>
              <w:rPr>
                <w:rFonts w:hint="eastAsia" w:ascii="宋体" w:hAnsi="宋体" w:eastAsia="宋体" w:cs="宋体"/>
                <w:color w:val="auto"/>
                <w:spacing w:val="20"/>
                <w:szCs w:val="21"/>
                <w:highlight w:val="none"/>
              </w:rPr>
            </w:pPr>
          </w:p>
        </w:tc>
      </w:tr>
      <w:tr w14:paraId="7A95EA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81" w:type="dxa"/>
            <w:vAlign w:val="center"/>
          </w:tcPr>
          <w:p w14:paraId="488E574C">
            <w:pPr>
              <w:snapToGrid w:val="0"/>
              <w:spacing w:line="480" w:lineRule="exact"/>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w:t>
            </w:r>
          </w:p>
        </w:tc>
        <w:tc>
          <w:tcPr>
            <w:tcW w:w="3284" w:type="dxa"/>
            <w:vAlign w:val="center"/>
          </w:tcPr>
          <w:p w14:paraId="3C56D00D">
            <w:pPr>
              <w:snapToGrid w:val="0"/>
              <w:spacing w:line="480" w:lineRule="exact"/>
              <w:jc w:val="center"/>
              <w:rPr>
                <w:rFonts w:hint="eastAsia" w:ascii="宋体" w:hAnsi="宋体" w:eastAsia="宋体" w:cs="宋体"/>
                <w:color w:val="auto"/>
                <w:szCs w:val="21"/>
                <w:highlight w:val="none"/>
              </w:rPr>
            </w:pPr>
          </w:p>
        </w:tc>
        <w:tc>
          <w:tcPr>
            <w:tcW w:w="2512" w:type="dxa"/>
            <w:vAlign w:val="center"/>
          </w:tcPr>
          <w:p w14:paraId="00AB47FB">
            <w:pPr>
              <w:snapToGrid w:val="0"/>
              <w:spacing w:line="480" w:lineRule="exact"/>
              <w:jc w:val="center"/>
              <w:rPr>
                <w:rFonts w:hint="eastAsia" w:ascii="宋体" w:hAnsi="宋体" w:eastAsia="宋体" w:cs="宋体"/>
                <w:color w:val="auto"/>
                <w:spacing w:val="20"/>
                <w:szCs w:val="21"/>
                <w:highlight w:val="none"/>
              </w:rPr>
            </w:pPr>
          </w:p>
        </w:tc>
        <w:tc>
          <w:tcPr>
            <w:tcW w:w="3091" w:type="dxa"/>
            <w:vAlign w:val="center"/>
          </w:tcPr>
          <w:p w14:paraId="776C8FD4">
            <w:pPr>
              <w:snapToGrid w:val="0"/>
              <w:spacing w:line="480" w:lineRule="exact"/>
              <w:jc w:val="center"/>
              <w:rPr>
                <w:rFonts w:hint="eastAsia" w:ascii="宋体" w:hAnsi="宋体" w:eastAsia="宋体" w:cs="宋体"/>
                <w:color w:val="auto"/>
                <w:spacing w:val="20"/>
                <w:szCs w:val="21"/>
                <w:highlight w:val="none"/>
              </w:rPr>
            </w:pPr>
          </w:p>
        </w:tc>
      </w:tr>
    </w:tbl>
    <w:p w14:paraId="586E11D9">
      <w:pPr>
        <w:pStyle w:val="185"/>
        <w:wordWrap w:val="0"/>
        <w:spacing w:line="480" w:lineRule="exact"/>
        <w:ind w:firstLine="480"/>
        <w:jc w:val="center"/>
        <w:rPr>
          <w:rFonts w:hint="eastAsia" w:ascii="宋体" w:hAnsi="宋体" w:eastAsia="宋体" w:cs="宋体"/>
          <w:color w:val="auto"/>
          <w:szCs w:val="21"/>
          <w:highlight w:val="none"/>
          <w:u w:val="single"/>
        </w:rPr>
      </w:pPr>
    </w:p>
    <w:p w14:paraId="350FE02E">
      <w:pPr>
        <w:snapToGrid w:val="0"/>
        <w:spacing w:line="48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w:t>
      </w:r>
    </w:p>
    <w:p w14:paraId="7E2A9EBD">
      <w:pPr>
        <w:snapToGrid w:val="0"/>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1.对招标文件中“第三章采购需求”、“第四章</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采购合同”有任何偏离（包括正偏离及负偏离）均应汇总并填写在此表中。</w:t>
      </w:r>
    </w:p>
    <w:p w14:paraId="2141AB3C">
      <w:pPr>
        <w:snapToGrid w:val="0"/>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2.完全满足招标文件要求的投标人只需填写“</w:t>
      </w:r>
      <w:r>
        <w:rPr>
          <w:rFonts w:hint="eastAsia" w:ascii="宋体" w:hAnsi="宋体" w:eastAsia="宋体" w:cs="宋体"/>
          <w:b/>
          <w:color w:val="auto"/>
          <w:szCs w:val="21"/>
          <w:highlight w:val="none"/>
        </w:rPr>
        <w:t>完全满足招标文件的全部要求</w:t>
      </w:r>
      <w:r>
        <w:rPr>
          <w:rFonts w:hint="eastAsia" w:ascii="宋体" w:hAnsi="宋体" w:eastAsia="宋体" w:cs="宋体"/>
          <w:color w:val="auto"/>
          <w:szCs w:val="21"/>
          <w:highlight w:val="none"/>
        </w:rPr>
        <w:t>”。</w:t>
      </w:r>
    </w:p>
    <w:p w14:paraId="4E291B66">
      <w:pPr>
        <w:snapToGrid w:val="0"/>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3.若中标人以未在偏离表中列出的负偏离为由，不按采购要求签约，采购人有权取消该中标人的成交资格并按有关规定重新确定中标人或另行采购。</w:t>
      </w:r>
    </w:p>
    <w:p w14:paraId="19404A41">
      <w:pPr>
        <w:pStyle w:val="212"/>
        <w:spacing w:line="480" w:lineRule="exact"/>
        <w:ind w:firstLine="420" w:firstLineChars="20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GB"/>
        </w:rPr>
        <w:t>不允许存在实质性负偏离。（</w:t>
      </w:r>
      <w:r>
        <w:rPr>
          <w:rFonts w:hint="eastAsia" w:ascii="宋体" w:hAnsi="宋体" w:eastAsia="宋体" w:cs="宋体"/>
          <w:color w:val="auto"/>
          <w:szCs w:val="21"/>
          <w:highlight w:val="none"/>
        </w:rPr>
        <w:t>招标</w:t>
      </w:r>
      <w:r>
        <w:rPr>
          <w:rFonts w:hint="eastAsia" w:ascii="宋体" w:hAnsi="宋体" w:eastAsia="宋体" w:cs="宋体"/>
          <w:color w:val="auto"/>
          <w:szCs w:val="21"/>
          <w:highlight w:val="none"/>
          <w:lang w:val="en-GB"/>
        </w:rPr>
        <w:t>文件中“▲”条款为实质性条款）</w:t>
      </w:r>
    </w:p>
    <w:p w14:paraId="330B77A6">
      <w:pPr>
        <w:pStyle w:val="212"/>
        <w:spacing w:line="480" w:lineRule="exact"/>
        <w:ind w:firstLine="422" w:firstLineChars="200"/>
        <w:rPr>
          <w:rFonts w:hint="eastAsia" w:ascii="宋体" w:hAnsi="宋体" w:eastAsia="宋体" w:cs="宋体"/>
          <w:b/>
          <w:bCs/>
          <w:color w:val="auto"/>
          <w:szCs w:val="21"/>
          <w:highlight w:val="none"/>
          <w:lang w:val="en-GB"/>
        </w:rPr>
      </w:pPr>
      <w:r>
        <w:rPr>
          <w:rFonts w:hint="eastAsia" w:ascii="宋体" w:hAnsi="宋体" w:eastAsia="宋体" w:cs="宋体"/>
          <w:b/>
          <w:bCs/>
          <w:color w:val="auto"/>
          <w:szCs w:val="21"/>
          <w:highlight w:val="none"/>
        </w:rPr>
        <w:t>5.</w:t>
      </w:r>
      <w:r>
        <w:rPr>
          <w:rFonts w:hint="eastAsia" w:ascii="宋体" w:hAnsi="宋体" w:eastAsia="宋体" w:cs="宋体"/>
          <w:b/>
          <w:bCs/>
          <w:color w:val="auto"/>
          <w:szCs w:val="21"/>
          <w:highlight w:val="none"/>
          <w:lang w:val="en-GB"/>
        </w:rPr>
        <w:t>▲未提供本表的投标视为未实质性响应采购要求，投标无效。</w:t>
      </w:r>
    </w:p>
    <w:p w14:paraId="6D932F3A">
      <w:pPr>
        <w:pStyle w:val="212"/>
        <w:spacing w:line="480" w:lineRule="exact"/>
        <w:ind w:firstLine="422" w:firstLineChars="200"/>
        <w:rPr>
          <w:rFonts w:hint="eastAsia" w:ascii="宋体" w:hAnsi="宋体" w:eastAsia="宋体" w:cs="宋体"/>
          <w:b/>
          <w:bCs/>
          <w:color w:val="auto"/>
          <w:szCs w:val="21"/>
          <w:highlight w:val="none"/>
          <w:lang w:val="en-GB"/>
        </w:rPr>
      </w:pPr>
    </w:p>
    <w:p w14:paraId="6B2D930F">
      <w:pPr>
        <w:pStyle w:val="185"/>
        <w:wordWrap w:val="0"/>
        <w:spacing w:line="500" w:lineRule="exact"/>
        <w:ind w:firstLine="480"/>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w:t>
      </w:r>
    </w:p>
    <w:p w14:paraId="42C82397">
      <w:pPr>
        <w:spacing w:beforeLines="50" w:afterLines="50"/>
        <w:jc w:val="center"/>
        <w:rPr>
          <w:rFonts w:hint="eastAsia" w:ascii="宋体" w:hAnsi="宋体" w:eastAsia="宋体" w:cs="宋体"/>
          <w:b/>
          <w:color w:val="auto"/>
          <w:sz w:val="32"/>
          <w:szCs w:val="32"/>
          <w:highlight w:val="none"/>
        </w:rPr>
      </w:pPr>
    </w:p>
    <w:p w14:paraId="73520965">
      <w:pPr>
        <w:snapToGrid w:val="0"/>
        <w:spacing w:line="300" w:lineRule="auto"/>
        <w:ind w:left="210" w:hanging="210" w:hangingChars="100"/>
        <w:jc w:val="center"/>
        <w:rPr>
          <w:rFonts w:hint="eastAsia" w:ascii="宋体" w:hAnsi="宋体" w:eastAsia="宋体" w:cs="宋体"/>
          <w:color w:val="auto"/>
          <w:szCs w:val="21"/>
          <w:highlight w:val="none"/>
        </w:rPr>
      </w:pPr>
    </w:p>
    <w:p w14:paraId="6050B222">
      <w:pPr>
        <w:snapToGrid w:val="0"/>
        <w:spacing w:line="300" w:lineRule="auto"/>
        <w:ind w:left="210" w:hanging="210" w:hangingChars="100"/>
        <w:jc w:val="center"/>
        <w:rPr>
          <w:rFonts w:hint="eastAsia" w:ascii="宋体" w:hAnsi="宋体" w:eastAsia="宋体" w:cs="宋体"/>
          <w:color w:val="auto"/>
          <w:szCs w:val="21"/>
          <w:highlight w:val="none"/>
        </w:rPr>
      </w:pPr>
    </w:p>
    <w:p w14:paraId="13874D12">
      <w:pPr>
        <w:snapToGrid w:val="0"/>
        <w:spacing w:line="300" w:lineRule="auto"/>
        <w:ind w:left="210" w:hanging="210" w:hangingChars="100"/>
        <w:jc w:val="center"/>
        <w:rPr>
          <w:rFonts w:hint="eastAsia" w:ascii="宋体" w:hAnsi="宋体" w:eastAsia="宋体" w:cs="宋体"/>
          <w:color w:val="auto"/>
          <w:szCs w:val="21"/>
          <w:highlight w:val="none"/>
        </w:rPr>
      </w:pPr>
    </w:p>
    <w:p w14:paraId="4A50FB9C">
      <w:pPr>
        <w:snapToGrid w:val="0"/>
        <w:spacing w:line="300" w:lineRule="auto"/>
        <w:ind w:left="210" w:hanging="210" w:hangingChars="100"/>
        <w:jc w:val="center"/>
        <w:rPr>
          <w:rFonts w:hint="eastAsia" w:ascii="宋体" w:hAnsi="宋体" w:eastAsia="宋体" w:cs="宋体"/>
          <w:b/>
          <w:color w:val="auto"/>
          <w:sz w:val="30"/>
          <w:highlight w:val="none"/>
        </w:rPr>
      </w:pPr>
      <w:r>
        <w:rPr>
          <w:rFonts w:hint="eastAsia" w:ascii="宋体" w:hAnsi="宋体" w:eastAsia="宋体" w:cs="宋体"/>
          <w:color w:val="auto"/>
          <w:szCs w:val="21"/>
          <w:highlight w:val="none"/>
        </w:rPr>
        <w:t xml:space="preserve">           </w:t>
      </w:r>
    </w:p>
    <w:bookmarkEnd w:id="241"/>
    <w:bookmarkEnd w:id="242"/>
    <w:p w14:paraId="690EEB05">
      <w:pPr>
        <w:snapToGrid w:val="0"/>
        <w:spacing w:line="300" w:lineRule="auto"/>
        <w:ind w:left="301" w:hanging="301" w:hangingChars="100"/>
        <w:jc w:val="center"/>
        <w:outlineLvl w:val="2"/>
        <w:rPr>
          <w:rFonts w:hint="eastAsia" w:ascii="宋体" w:hAnsi="宋体" w:eastAsia="宋体" w:cs="宋体"/>
          <w:b/>
          <w:color w:val="auto"/>
          <w:sz w:val="30"/>
          <w:highlight w:val="none"/>
        </w:rPr>
      </w:pPr>
      <w:r>
        <w:rPr>
          <w:rFonts w:hint="eastAsia" w:ascii="宋体" w:hAnsi="宋体" w:eastAsia="宋体" w:cs="宋体"/>
          <w:b/>
          <w:color w:val="auto"/>
          <w:sz w:val="30"/>
          <w:highlight w:val="none"/>
        </w:rPr>
        <w:t>6、项目实施方案</w:t>
      </w:r>
    </w:p>
    <w:p w14:paraId="1FE93E95">
      <w:pPr>
        <w:pStyle w:val="323"/>
        <w:spacing w:before="120" w:after="120" w:line="360" w:lineRule="auto"/>
        <w:ind w:firstLine="420" w:firstLineChars="200"/>
        <w:rPr>
          <w:rFonts w:hint="eastAsia" w:ascii="宋体" w:hAnsi="宋体" w:eastAsia="宋体" w:cs="宋体"/>
          <w:color w:val="auto"/>
          <w:szCs w:val="21"/>
          <w:highlight w:val="none"/>
        </w:rPr>
      </w:pPr>
    </w:p>
    <w:p w14:paraId="6AC47E1E">
      <w:pPr>
        <w:pStyle w:val="222"/>
        <w:spacing w:line="360" w:lineRule="auto"/>
        <w:rPr>
          <w:rFonts w:hint="eastAsia" w:ascii="宋体" w:hAnsi="宋体" w:eastAsia="宋体" w:cs="宋体"/>
          <w:color w:val="auto"/>
          <w:szCs w:val="21"/>
          <w:highlight w:val="none"/>
        </w:rPr>
      </w:pPr>
    </w:p>
    <w:p w14:paraId="41637226">
      <w:pPr>
        <w:pStyle w:val="222"/>
        <w:spacing w:line="360" w:lineRule="auto"/>
        <w:rPr>
          <w:rFonts w:hint="eastAsia" w:ascii="宋体" w:hAnsi="宋体" w:eastAsia="宋体" w:cs="宋体"/>
          <w:color w:val="auto"/>
          <w:szCs w:val="21"/>
          <w:highlight w:val="none"/>
        </w:rPr>
      </w:pPr>
    </w:p>
    <w:p w14:paraId="18E9C7A6">
      <w:pPr>
        <w:pStyle w:val="222"/>
        <w:spacing w:line="600" w:lineRule="exact"/>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注：</w:t>
      </w:r>
      <w:r>
        <w:rPr>
          <w:rFonts w:hint="eastAsia" w:ascii="宋体" w:hAnsi="宋体" w:eastAsia="宋体" w:cs="宋体"/>
          <w:bCs/>
          <w:color w:val="auto"/>
          <w:szCs w:val="21"/>
          <w:highlight w:val="none"/>
        </w:rPr>
        <w:t>1.</w:t>
      </w:r>
      <w:r>
        <w:rPr>
          <w:rFonts w:hint="eastAsia" w:ascii="宋体" w:hAnsi="宋体" w:eastAsia="宋体" w:cs="宋体"/>
          <w:color w:val="auto"/>
          <w:szCs w:val="21"/>
          <w:highlight w:val="none"/>
        </w:rPr>
        <w:t xml:space="preserve"> </w:t>
      </w:r>
      <w:r>
        <w:rPr>
          <w:rFonts w:hint="eastAsia" w:ascii="宋体" w:hAnsi="宋体" w:eastAsia="宋体" w:cs="宋体"/>
          <w:bCs/>
          <w:color w:val="auto"/>
          <w:szCs w:val="21"/>
          <w:highlight w:val="none"/>
        </w:rPr>
        <w:t>表格内容请按第三章和第六章内容要求编制；</w:t>
      </w:r>
    </w:p>
    <w:p w14:paraId="42F67D42">
      <w:pPr>
        <w:pStyle w:val="222"/>
        <w:spacing w:line="6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2. 格式自拟。</w:t>
      </w:r>
    </w:p>
    <w:p w14:paraId="69FFC2B5">
      <w:pPr>
        <w:pStyle w:val="222"/>
        <w:ind w:firstLine="420" w:firstLineChars="200"/>
        <w:rPr>
          <w:rFonts w:hint="eastAsia" w:ascii="宋体" w:hAnsi="宋体" w:eastAsia="宋体" w:cs="宋体"/>
          <w:color w:val="auto"/>
          <w:highlight w:val="none"/>
        </w:rPr>
      </w:pPr>
    </w:p>
    <w:p w14:paraId="60FE4C1B">
      <w:pPr>
        <w:spacing w:line="360" w:lineRule="auto"/>
        <w:rPr>
          <w:rFonts w:hint="eastAsia" w:ascii="宋体" w:hAnsi="宋体" w:eastAsia="宋体" w:cs="宋体"/>
          <w:color w:val="auto"/>
          <w:sz w:val="30"/>
          <w:highlight w:val="none"/>
        </w:rPr>
      </w:pPr>
    </w:p>
    <w:p w14:paraId="706D561B">
      <w:pPr>
        <w:spacing w:line="360" w:lineRule="auto"/>
        <w:rPr>
          <w:rFonts w:hint="eastAsia" w:ascii="宋体" w:hAnsi="宋体" w:eastAsia="宋体" w:cs="宋体"/>
          <w:color w:val="auto"/>
          <w:sz w:val="30"/>
          <w:highlight w:val="none"/>
        </w:rPr>
      </w:pPr>
    </w:p>
    <w:p w14:paraId="4C7B8D77">
      <w:pPr>
        <w:pStyle w:val="5"/>
        <w:outlineLvl w:val="9"/>
        <w:rPr>
          <w:rFonts w:hint="eastAsia" w:ascii="宋体" w:hAnsi="宋体" w:eastAsia="宋体" w:cs="宋体"/>
          <w:color w:val="auto"/>
          <w:sz w:val="30"/>
          <w:highlight w:val="none"/>
        </w:rPr>
      </w:pPr>
    </w:p>
    <w:p w14:paraId="1B9299B2">
      <w:pPr>
        <w:rPr>
          <w:rFonts w:hint="eastAsia" w:ascii="宋体" w:hAnsi="宋体" w:eastAsia="宋体" w:cs="宋体"/>
          <w:color w:val="auto"/>
          <w:sz w:val="30"/>
          <w:highlight w:val="none"/>
        </w:rPr>
      </w:pPr>
    </w:p>
    <w:p w14:paraId="60832713">
      <w:pPr>
        <w:pStyle w:val="5"/>
        <w:outlineLvl w:val="9"/>
        <w:rPr>
          <w:rFonts w:hint="eastAsia" w:ascii="宋体" w:hAnsi="宋体" w:eastAsia="宋体" w:cs="宋体"/>
          <w:color w:val="auto"/>
          <w:sz w:val="30"/>
          <w:highlight w:val="none"/>
        </w:rPr>
      </w:pPr>
    </w:p>
    <w:p w14:paraId="3B5A6074">
      <w:pPr>
        <w:rPr>
          <w:rFonts w:hint="eastAsia" w:ascii="宋体" w:hAnsi="宋体" w:eastAsia="宋体" w:cs="宋体"/>
          <w:color w:val="auto"/>
          <w:sz w:val="30"/>
          <w:highlight w:val="none"/>
        </w:rPr>
      </w:pPr>
    </w:p>
    <w:p w14:paraId="2E45894D">
      <w:pPr>
        <w:pStyle w:val="5"/>
        <w:outlineLvl w:val="9"/>
        <w:rPr>
          <w:rFonts w:hint="eastAsia" w:ascii="宋体" w:hAnsi="宋体" w:eastAsia="宋体" w:cs="宋体"/>
          <w:color w:val="auto"/>
          <w:sz w:val="30"/>
          <w:highlight w:val="none"/>
        </w:rPr>
      </w:pPr>
    </w:p>
    <w:p w14:paraId="6583E277">
      <w:pPr>
        <w:rPr>
          <w:rFonts w:hint="eastAsia" w:ascii="宋体" w:hAnsi="宋体" w:eastAsia="宋体" w:cs="宋体"/>
          <w:color w:val="auto"/>
          <w:sz w:val="30"/>
          <w:highlight w:val="none"/>
        </w:rPr>
      </w:pPr>
    </w:p>
    <w:p w14:paraId="31115B87">
      <w:pPr>
        <w:pStyle w:val="5"/>
        <w:outlineLvl w:val="9"/>
        <w:rPr>
          <w:rFonts w:hint="eastAsia" w:ascii="宋体" w:hAnsi="宋体" w:eastAsia="宋体" w:cs="宋体"/>
          <w:color w:val="auto"/>
          <w:sz w:val="30"/>
          <w:highlight w:val="none"/>
        </w:rPr>
      </w:pPr>
    </w:p>
    <w:p w14:paraId="3510BAEB">
      <w:pPr>
        <w:rPr>
          <w:rFonts w:hint="eastAsia" w:ascii="宋体" w:hAnsi="宋体" w:eastAsia="宋体" w:cs="宋体"/>
          <w:color w:val="auto"/>
          <w:sz w:val="30"/>
          <w:highlight w:val="none"/>
        </w:rPr>
      </w:pPr>
    </w:p>
    <w:p w14:paraId="63740896">
      <w:pPr>
        <w:pStyle w:val="5"/>
        <w:outlineLvl w:val="9"/>
        <w:rPr>
          <w:rFonts w:hint="eastAsia" w:ascii="宋体" w:hAnsi="宋体" w:eastAsia="宋体" w:cs="宋体"/>
          <w:color w:val="auto"/>
          <w:sz w:val="30"/>
          <w:highlight w:val="none"/>
        </w:rPr>
      </w:pPr>
    </w:p>
    <w:p w14:paraId="6F269F0F">
      <w:pPr>
        <w:rPr>
          <w:rFonts w:hint="eastAsia" w:ascii="宋体" w:hAnsi="宋体" w:eastAsia="宋体" w:cs="宋体"/>
          <w:color w:val="auto"/>
          <w:sz w:val="30"/>
          <w:highlight w:val="none"/>
        </w:rPr>
      </w:pPr>
    </w:p>
    <w:p w14:paraId="0A4227BE">
      <w:pPr>
        <w:pStyle w:val="5"/>
        <w:outlineLvl w:val="9"/>
        <w:rPr>
          <w:rFonts w:hint="eastAsia" w:ascii="宋体" w:hAnsi="宋体" w:eastAsia="宋体" w:cs="宋体"/>
          <w:color w:val="auto"/>
          <w:sz w:val="30"/>
          <w:highlight w:val="none"/>
        </w:rPr>
      </w:pPr>
    </w:p>
    <w:p w14:paraId="23C5816C">
      <w:pPr>
        <w:rPr>
          <w:rFonts w:hint="eastAsia" w:ascii="宋体" w:hAnsi="宋体" w:eastAsia="宋体" w:cs="宋体"/>
          <w:color w:val="auto"/>
          <w:sz w:val="30"/>
          <w:highlight w:val="none"/>
        </w:rPr>
      </w:pPr>
    </w:p>
    <w:p w14:paraId="53233A40">
      <w:pPr>
        <w:pStyle w:val="5"/>
        <w:outlineLvl w:val="9"/>
        <w:rPr>
          <w:rFonts w:hint="eastAsia" w:ascii="宋体" w:hAnsi="宋体" w:eastAsia="宋体" w:cs="宋体"/>
          <w:color w:val="auto"/>
          <w:sz w:val="30"/>
          <w:highlight w:val="none"/>
        </w:rPr>
      </w:pPr>
    </w:p>
    <w:p w14:paraId="23C5E1E0">
      <w:pPr>
        <w:rPr>
          <w:rFonts w:hint="eastAsia" w:ascii="宋体" w:hAnsi="宋体" w:eastAsia="宋体" w:cs="宋体"/>
          <w:color w:val="auto"/>
          <w:sz w:val="30"/>
          <w:highlight w:val="none"/>
        </w:rPr>
      </w:pPr>
    </w:p>
    <w:p w14:paraId="66F92895">
      <w:pPr>
        <w:pStyle w:val="5"/>
        <w:outlineLvl w:val="9"/>
        <w:rPr>
          <w:rFonts w:hint="eastAsia" w:ascii="宋体" w:hAnsi="宋体" w:eastAsia="宋体" w:cs="宋体"/>
          <w:color w:val="auto"/>
          <w:sz w:val="30"/>
          <w:highlight w:val="none"/>
        </w:rPr>
      </w:pPr>
    </w:p>
    <w:p w14:paraId="1BAB5DA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3983A2AB">
      <w:pPr>
        <w:spacing w:line="360" w:lineRule="auto"/>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7、拟派项目实施团队情况说明表</w:t>
      </w:r>
    </w:p>
    <w:p w14:paraId="2FB0CF7E">
      <w:pPr>
        <w:pStyle w:val="313"/>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（注：格式仅供参考，可以根据实际情况自行设计）</w:t>
      </w:r>
    </w:p>
    <w:p w14:paraId="3D707369">
      <w:pPr>
        <w:pStyle w:val="253"/>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47C2C4B">
      <w:pPr>
        <w:pStyle w:val="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项目编号： </w:t>
      </w:r>
      <w:r>
        <w:rPr>
          <w:rFonts w:hint="eastAsia" w:ascii="宋体" w:hAnsi="宋体" w:eastAsia="宋体" w:cs="宋体"/>
          <w:color w:val="auto"/>
          <w:sz w:val="21"/>
          <w:szCs w:val="21"/>
          <w:highlight w:val="none"/>
          <w:u w:val="single"/>
        </w:rPr>
        <w:t xml:space="preserve">                          </w:t>
      </w:r>
    </w:p>
    <w:tbl>
      <w:tblPr>
        <w:tblStyle w:val="52"/>
        <w:tblW w:w="9573" w:type="dxa"/>
        <w:tblInd w:w="3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214"/>
        <w:gridCol w:w="1391"/>
        <w:gridCol w:w="1554"/>
        <w:gridCol w:w="1759"/>
        <w:gridCol w:w="1568"/>
        <w:gridCol w:w="1146"/>
      </w:tblGrid>
      <w:tr w14:paraId="4AE2B1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41" w:type="dxa"/>
            <w:vAlign w:val="center"/>
          </w:tcPr>
          <w:p w14:paraId="5BAB8113">
            <w:pPr>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214" w:type="dxa"/>
            <w:vAlign w:val="center"/>
          </w:tcPr>
          <w:p w14:paraId="2B87FAE4">
            <w:pPr>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姓名</w:t>
            </w:r>
          </w:p>
        </w:tc>
        <w:tc>
          <w:tcPr>
            <w:tcW w:w="1391" w:type="dxa"/>
            <w:vAlign w:val="center"/>
          </w:tcPr>
          <w:p w14:paraId="433C8DDE">
            <w:pPr>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出生年月</w:t>
            </w:r>
          </w:p>
        </w:tc>
        <w:tc>
          <w:tcPr>
            <w:tcW w:w="1554" w:type="dxa"/>
            <w:vAlign w:val="center"/>
          </w:tcPr>
          <w:p w14:paraId="4B1B102E">
            <w:pPr>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职称/职务</w:t>
            </w:r>
          </w:p>
        </w:tc>
        <w:tc>
          <w:tcPr>
            <w:tcW w:w="1759" w:type="dxa"/>
            <w:vAlign w:val="center"/>
          </w:tcPr>
          <w:p w14:paraId="07FC5CB6">
            <w:pPr>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专业技术水平</w:t>
            </w:r>
          </w:p>
        </w:tc>
        <w:tc>
          <w:tcPr>
            <w:tcW w:w="1568" w:type="dxa"/>
            <w:vAlign w:val="center"/>
          </w:tcPr>
          <w:p w14:paraId="18C3A352">
            <w:pPr>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拟任岗位</w:t>
            </w:r>
          </w:p>
        </w:tc>
        <w:tc>
          <w:tcPr>
            <w:tcW w:w="1146" w:type="dxa"/>
            <w:vAlign w:val="center"/>
          </w:tcPr>
          <w:p w14:paraId="02882F2C">
            <w:pP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工作年限</w:t>
            </w:r>
          </w:p>
        </w:tc>
      </w:tr>
      <w:tr w14:paraId="4CD73F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1" w:type="dxa"/>
            <w:vAlign w:val="center"/>
          </w:tcPr>
          <w:p w14:paraId="730EE6C6">
            <w:pPr>
              <w:rPr>
                <w:rFonts w:hint="eastAsia" w:ascii="宋体" w:hAnsi="宋体" w:eastAsia="宋体" w:cs="宋体"/>
                <w:b/>
                <w:color w:val="auto"/>
                <w:kern w:val="0"/>
                <w:szCs w:val="21"/>
                <w:highlight w:val="none"/>
              </w:rPr>
            </w:pPr>
          </w:p>
        </w:tc>
        <w:tc>
          <w:tcPr>
            <w:tcW w:w="1214" w:type="dxa"/>
            <w:vAlign w:val="center"/>
          </w:tcPr>
          <w:p w14:paraId="1D4DA47D">
            <w:pPr>
              <w:rPr>
                <w:rFonts w:hint="eastAsia" w:ascii="宋体" w:hAnsi="宋体" w:eastAsia="宋体" w:cs="宋体"/>
                <w:b/>
                <w:color w:val="auto"/>
                <w:kern w:val="0"/>
                <w:szCs w:val="21"/>
                <w:highlight w:val="none"/>
              </w:rPr>
            </w:pPr>
          </w:p>
        </w:tc>
        <w:tc>
          <w:tcPr>
            <w:tcW w:w="1391" w:type="dxa"/>
            <w:vAlign w:val="center"/>
          </w:tcPr>
          <w:p w14:paraId="0F54D777">
            <w:pPr>
              <w:rPr>
                <w:rFonts w:hint="eastAsia" w:ascii="宋体" w:hAnsi="宋体" w:eastAsia="宋体" w:cs="宋体"/>
                <w:b/>
                <w:color w:val="auto"/>
                <w:kern w:val="0"/>
                <w:szCs w:val="21"/>
                <w:highlight w:val="none"/>
              </w:rPr>
            </w:pPr>
          </w:p>
        </w:tc>
        <w:tc>
          <w:tcPr>
            <w:tcW w:w="1554" w:type="dxa"/>
            <w:vAlign w:val="center"/>
          </w:tcPr>
          <w:p w14:paraId="416EEC58">
            <w:pPr>
              <w:rPr>
                <w:rFonts w:hint="eastAsia" w:ascii="宋体" w:hAnsi="宋体" w:eastAsia="宋体" w:cs="宋体"/>
                <w:b/>
                <w:color w:val="auto"/>
                <w:kern w:val="0"/>
                <w:szCs w:val="21"/>
                <w:highlight w:val="none"/>
              </w:rPr>
            </w:pPr>
          </w:p>
        </w:tc>
        <w:tc>
          <w:tcPr>
            <w:tcW w:w="1759" w:type="dxa"/>
            <w:vAlign w:val="center"/>
          </w:tcPr>
          <w:p w14:paraId="0696F03F">
            <w:pPr>
              <w:rPr>
                <w:rFonts w:hint="eastAsia" w:ascii="宋体" w:hAnsi="宋体" w:eastAsia="宋体" w:cs="宋体"/>
                <w:b/>
                <w:color w:val="auto"/>
                <w:kern w:val="0"/>
                <w:szCs w:val="21"/>
                <w:highlight w:val="none"/>
              </w:rPr>
            </w:pPr>
          </w:p>
        </w:tc>
        <w:tc>
          <w:tcPr>
            <w:tcW w:w="1568" w:type="dxa"/>
            <w:vAlign w:val="center"/>
          </w:tcPr>
          <w:p w14:paraId="20911506">
            <w:pPr>
              <w:rPr>
                <w:rFonts w:hint="eastAsia" w:ascii="宋体" w:hAnsi="宋体" w:eastAsia="宋体" w:cs="宋体"/>
                <w:b/>
                <w:color w:val="auto"/>
                <w:kern w:val="0"/>
                <w:szCs w:val="21"/>
                <w:highlight w:val="none"/>
              </w:rPr>
            </w:pPr>
          </w:p>
        </w:tc>
        <w:tc>
          <w:tcPr>
            <w:tcW w:w="1146" w:type="dxa"/>
            <w:vAlign w:val="center"/>
          </w:tcPr>
          <w:p w14:paraId="7F86DB61">
            <w:pPr>
              <w:rPr>
                <w:rFonts w:hint="eastAsia" w:ascii="宋体" w:hAnsi="宋体" w:eastAsia="宋体" w:cs="宋体"/>
                <w:b/>
                <w:color w:val="auto"/>
                <w:kern w:val="0"/>
                <w:szCs w:val="21"/>
                <w:highlight w:val="none"/>
              </w:rPr>
            </w:pPr>
          </w:p>
        </w:tc>
      </w:tr>
      <w:tr w14:paraId="796684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1" w:type="dxa"/>
            <w:vAlign w:val="center"/>
          </w:tcPr>
          <w:p w14:paraId="435C2B95">
            <w:pPr>
              <w:rPr>
                <w:rFonts w:hint="eastAsia" w:ascii="宋体" w:hAnsi="宋体" w:eastAsia="宋体" w:cs="宋体"/>
                <w:b/>
                <w:color w:val="auto"/>
                <w:kern w:val="0"/>
                <w:szCs w:val="21"/>
                <w:highlight w:val="none"/>
              </w:rPr>
            </w:pPr>
          </w:p>
        </w:tc>
        <w:tc>
          <w:tcPr>
            <w:tcW w:w="1214" w:type="dxa"/>
            <w:vAlign w:val="center"/>
          </w:tcPr>
          <w:p w14:paraId="1D6A5CC0">
            <w:pPr>
              <w:rPr>
                <w:rFonts w:hint="eastAsia" w:ascii="宋体" w:hAnsi="宋体" w:eastAsia="宋体" w:cs="宋体"/>
                <w:b/>
                <w:color w:val="auto"/>
                <w:kern w:val="0"/>
                <w:szCs w:val="21"/>
                <w:highlight w:val="none"/>
              </w:rPr>
            </w:pPr>
          </w:p>
        </w:tc>
        <w:tc>
          <w:tcPr>
            <w:tcW w:w="1391" w:type="dxa"/>
            <w:vAlign w:val="center"/>
          </w:tcPr>
          <w:p w14:paraId="768231AC">
            <w:pPr>
              <w:rPr>
                <w:rFonts w:hint="eastAsia" w:ascii="宋体" w:hAnsi="宋体" w:eastAsia="宋体" w:cs="宋体"/>
                <w:b/>
                <w:color w:val="auto"/>
                <w:kern w:val="0"/>
                <w:szCs w:val="21"/>
                <w:highlight w:val="none"/>
              </w:rPr>
            </w:pPr>
          </w:p>
        </w:tc>
        <w:tc>
          <w:tcPr>
            <w:tcW w:w="1554" w:type="dxa"/>
            <w:vAlign w:val="center"/>
          </w:tcPr>
          <w:p w14:paraId="0C4A6E4C">
            <w:pPr>
              <w:rPr>
                <w:rFonts w:hint="eastAsia" w:ascii="宋体" w:hAnsi="宋体" w:eastAsia="宋体" w:cs="宋体"/>
                <w:b/>
                <w:color w:val="auto"/>
                <w:kern w:val="0"/>
                <w:szCs w:val="21"/>
                <w:highlight w:val="none"/>
              </w:rPr>
            </w:pPr>
          </w:p>
        </w:tc>
        <w:tc>
          <w:tcPr>
            <w:tcW w:w="1759" w:type="dxa"/>
            <w:vAlign w:val="center"/>
          </w:tcPr>
          <w:p w14:paraId="220564C1">
            <w:pPr>
              <w:rPr>
                <w:rFonts w:hint="eastAsia" w:ascii="宋体" w:hAnsi="宋体" w:eastAsia="宋体" w:cs="宋体"/>
                <w:b/>
                <w:color w:val="auto"/>
                <w:kern w:val="0"/>
                <w:szCs w:val="21"/>
                <w:highlight w:val="none"/>
              </w:rPr>
            </w:pPr>
          </w:p>
        </w:tc>
        <w:tc>
          <w:tcPr>
            <w:tcW w:w="1568" w:type="dxa"/>
            <w:vAlign w:val="center"/>
          </w:tcPr>
          <w:p w14:paraId="2BD272BB">
            <w:pPr>
              <w:rPr>
                <w:rFonts w:hint="eastAsia" w:ascii="宋体" w:hAnsi="宋体" w:eastAsia="宋体" w:cs="宋体"/>
                <w:b/>
                <w:color w:val="auto"/>
                <w:kern w:val="0"/>
                <w:szCs w:val="21"/>
                <w:highlight w:val="none"/>
              </w:rPr>
            </w:pPr>
          </w:p>
        </w:tc>
        <w:tc>
          <w:tcPr>
            <w:tcW w:w="1146" w:type="dxa"/>
            <w:vAlign w:val="center"/>
          </w:tcPr>
          <w:p w14:paraId="357165F2">
            <w:pPr>
              <w:rPr>
                <w:rFonts w:hint="eastAsia" w:ascii="宋体" w:hAnsi="宋体" w:eastAsia="宋体" w:cs="宋体"/>
                <w:b/>
                <w:color w:val="auto"/>
                <w:kern w:val="0"/>
                <w:szCs w:val="21"/>
                <w:highlight w:val="none"/>
              </w:rPr>
            </w:pPr>
          </w:p>
        </w:tc>
      </w:tr>
      <w:tr w14:paraId="450F6B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1" w:type="dxa"/>
            <w:vAlign w:val="center"/>
          </w:tcPr>
          <w:p w14:paraId="6DAEA6C7">
            <w:pPr>
              <w:rPr>
                <w:rFonts w:hint="eastAsia" w:ascii="宋体" w:hAnsi="宋体" w:eastAsia="宋体" w:cs="宋体"/>
                <w:b/>
                <w:color w:val="auto"/>
                <w:kern w:val="0"/>
                <w:szCs w:val="21"/>
                <w:highlight w:val="none"/>
              </w:rPr>
            </w:pPr>
          </w:p>
        </w:tc>
        <w:tc>
          <w:tcPr>
            <w:tcW w:w="1214" w:type="dxa"/>
            <w:vAlign w:val="center"/>
          </w:tcPr>
          <w:p w14:paraId="2C36B0EA">
            <w:pPr>
              <w:rPr>
                <w:rFonts w:hint="eastAsia" w:ascii="宋体" w:hAnsi="宋体" w:eastAsia="宋体" w:cs="宋体"/>
                <w:b/>
                <w:color w:val="auto"/>
                <w:kern w:val="0"/>
                <w:szCs w:val="21"/>
                <w:highlight w:val="none"/>
              </w:rPr>
            </w:pPr>
          </w:p>
        </w:tc>
        <w:tc>
          <w:tcPr>
            <w:tcW w:w="1391" w:type="dxa"/>
            <w:vAlign w:val="center"/>
          </w:tcPr>
          <w:p w14:paraId="49B1AA6B">
            <w:pPr>
              <w:rPr>
                <w:rFonts w:hint="eastAsia" w:ascii="宋体" w:hAnsi="宋体" w:eastAsia="宋体" w:cs="宋体"/>
                <w:b/>
                <w:color w:val="auto"/>
                <w:kern w:val="0"/>
                <w:szCs w:val="21"/>
                <w:highlight w:val="none"/>
              </w:rPr>
            </w:pPr>
          </w:p>
        </w:tc>
        <w:tc>
          <w:tcPr>
            <w:tcW w:w="1554" w:type="dxa"/>
            <w:vAlign w:val="center"/>
          </w:tcPr>
          <w:p w14:paraId="1248B6C3">
            <w:pPr>
              <w:rPr>
                <w:rFonts w:hint="eastAsia" w:ascii="宋体" w:hAnsi="宋体" w:eastAsia="宋体" w:cs="宋体"/>
                <w:b/>
                <w:color w:val="auto"/>
                <w:kern w:val="0"/>
                <w:szCs w:val="21"/>
                <w:highlight w:val="none"/>
              </w:rPr>
            </w:pPr>
          </w:p>
        </w:tc>
        <w:tc>
          <w:tcPr>
            <w:tcW w:w="1759" w:type="dxa"/>
            <w:vAlign w:val="center"/>
          </w:tcPr>
          <w:p w14:paraId="74FF20B7">
            <w:pPr>
              <w:rPr>
                <w:rFonts w:hint="eastAsia" w:ascii="宋体" w:hAnsi="宋体" w:eastAsia="宋体" w:cs="宋体"/>
                <w:b/>
                <w:color w:val="auto"/>
                <w:kern w:val="0"/>
                <w:szCs w:val="21"/>
                <w:highlight w:val="none"/>
              </w:rPr>
            </w:pPr>
          </w:p>
        </w:tc>
        <w:tc>
          <w:tcPr>
            <w:tcW w:w="1568" w:type="dxa"/>
            <w:vAlign w:val="center"/>
          </w:tcPr>
          <w:p w14:paraId="18A1C09D">
            <w:pPr>
              <w:rPr>
                <w:rFonts w:hint="eastAsia" w:ascii="宋体" w:hAnsi="宋体" w:eastAsia="宋体" w:cs="宋体"/>
                <w:b/>
                <w:color w:val="auto"/>
                <w:kern w:val="0"/>
                <w:szCs w:val="21"/>
                <w:highlight w:val="none"/>
              </w:rPr>
            </w:pPr>
          </w:p>
        </w:tc>
        <w:tc>
          <w:tcPr>
            <w:tcW w:w="1146" w:type="dxa"/>
            <w:vAlign w:val="center"/>
          </w:tcPr>
          <w:p w14:paraId="030BD1D1">
            <w:pPr>
              <w:rPr>
                <w:rFonts w:hint="eastAsia" w:ascii="宋体" w:hAnsi="宋体" w:eastAsia="宋体" w:cs="宋体"/>
                <w:b/>
                <w:color w:val="auto"/>
                <w:kern w:val="0"/>
                <w:szCs w:val="21"/>
                <w:highlight w:val="none"/>
              </w:rPr>
            </w:pPr>
          </w:p>
        </w:tc>
      </w:tr>
      <w:tr w14:paraId="030B3A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1" w:type="dxa"/>
            <w:vAlign w:val="center"/>
          </w:tcPr>
          <w:p w14:paraId="00377952">
            <w:pPr>
              <w:rPr>
                <w:rFonts w:hint="eastAsia" w:ascii="宋体" w:hAnsi="宋体" w:eastAsia="宋体" w:cs="宋体"/>
                <w:b/>
                <w:color w:val="auto"/>
                <w:kern w:val="0"/>
                <w:szCs w:val="21"/>
                <w:highlight w:val="none"/>
              </w:rPr>
            </w:pPr>
          </w:p>
        </w:tc>
        <w:tc>
          <w:tcPr>
            <w:tcW w:w="1214" w:type="dxa"/>
            <w:vAlign w:val="center"/>
          </w:tcPr>
          <w:p w14:paraId="4384F80B">
            <w:pPr>
              <w:rPr>
                <w:rFonts w:hint="eastAsia" w:ascii="宋体" w:hAnsi="宋体" w:eastAsia="宋体" w:cs="宋体"/>
                <w:b/>
                <w:color w:val="auto"/>
                <w:kern w:val="0"/>
                <w:szCs w:val="21"/>
                <w:highlight w:val="none"/>
              </w:rPr>
            </w:pPr>
          </w:p>
        </w:tc>
        <w:tc>
          <w:tcPr>
            <w:tcW w:w="1391" w:type="dxa"/>
            <w:vAlign w:val="center"/>
          </w:tcPr>
          <w:p w14:paraId="7CB59962">
            <w:pPr>
              <w:rPr>
                <w:rFonts w:hint="eastAsia" w:ascii="宋体" w:hAnsi="宋体" w:eastAsia="宋体" w:cs="宋体"/>
                <w:b/>
                <w:color w:val="auto"/>
                <w:kern w:val="0"/>
                <w:szCs w:val="21"/>
                <w:highlight w:val="none"/>
              </w:rPr>
            </w:pPr>
          </w:p>
        </w:tc>
        <w:tc>
          <w:tcPr>
            <w:tcW w:w="1554" w:type="dxa"/>
            <w:vAlign w:val="center"/>
          </w:tcPr>
          <w:p w14:paraId="58F9E99D">
            <w:pPr>
              <w:rPr>
                <w:rFonts w:hint="eastAsia" w:ascii="宋体" w:hAnsi="宋体" w:eastAsia="宋体" w:cs="宋体"/>
                <w:b/>
                <w:color w:val="auto"/>
                <w:kern w:val="0"/>
                <w:szCs w:val="21"/>
                <w:highlight w:val="none"/>
              </w:rPr>
            </w:pPr>
          </w:p>
        </w:tc>
        <w:tc>
          <w:tcPr>
            <w:tcW w:w="1759" w:type="dxa"/>
            <w:vAlign w:val="center"/>
          </w:tcPr>
          <w:p w14:paraId="01398D9D">
            <w:pPr>
              <w:rPr>
                <w:rFonts w:hint="eastAsia" w:ascii="宋体" w:hAnsi="宋体" w:eastAsia="宋体" w:cs="宋体"/>
                <w:b/>
                <w:color w:val="auto"/>
                <w:kern w:val="0"/>
                <w:szCs w:val="21"/>
                <w:highlight w:val="none"/>
              </w:rPr>
            </w:pPr>
          </w:p>
        </w:tc>
        <w:tc>
          <w:tcPr>
            <w:tcW w:w="1568" w:type="dxa"/>
            <w:vAlign w:val="center"/>
          </w:tcPr>
          <w:p w14:paraId="46A6AD34">
            <w:pPr>
              <w:rPr>
                <w:rFonts w:hint="eastAsia" w:ascii="宋体" w:hAnsi="宋体" w:eastAsia="宋体" w:cs="宋体"/>
                <w:b/>
                <w:color w:val="auto"/>
                <w:kern w:val="0"/>
                <w:szCs w:val="21"/>
                <w:highlight w:val="none"/>
              </w:rPr>
            </w:pPr>
          </w:p>
        </w:tc>
        <w:tc>
          <w:tcPr>
            <w:tcW w:w="1146" w:type="dxa"/>
            <w:vAlign w:val="center"/>
          </w:tcPr>
          <w:p w14:paraId="2364B385">
            <w:pPr>
              <w:rPr>
                <w:rFonts w:hint="eastAsia" w:ascii="宋体" w:hAnsi="宋体" w:eastAsia="宋体" w:cs="宋体"/>
                <w:b/>
                <w:color w:val="auto"/>
                <w:kern w:val="0"/>
                <w:szCs w:val="21"/>
                <w:highlight w:val="none"/>
              </w:rPr>
            </w:pPr>
          </w:p>
        </w:tc>
      </w:tr>
      <w:tr w14:paraId="125169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1" w:type="dxa"/>
            <w:vAlign w:val="center"/>
          </w:tcPr>
          <w:p w14:paraId="0EC69CA3">
            <w:pPr>
              <w:rPr>
                <w:rFonts w:hint="eastAsia" w:ascii="宋体" w:hAnsi="宋体" w:eastAsia="宋体" w:cs="宋体"/>
                <w:b/>
                <w:color w:val="auto"/>
                <w:kern w:val="0"/>
                <w:szCs w:val="21"/>
                <w:highlight w:val="none"/>
              </w:rPr>
            </w:pPr>
          </w:p>
        </w:tc>
        <w:tc>
          <w:tcPr>
            <w:tcW w:w="1214" w:type="dxa"/>
            <w:vAlign w:val="center"/>
          </w:tcPr>
          <w:p w14:paraId="6739C78C">
            <w:pPr>
              <w:rPr>
                <w:rFonts w:hint="eastAsia" w:ascii="宋体" w:hAnsi="宋体" w:eastAsia="宋体" w:cs="宋体"/>
                <w:b/>
                <w:color w:val="auto"/>
                <w:kern w:val="0"/>
                <w:szCs w:val="21"/>
                <w:highlight w:val="none"/>
              </w:rPr>
            </w:pPr>
          </w:p>
        </w:tc>
        <w:tc>
          <w:tcPr>
            <w:tcW w:w="1391" w:type="dxa"/>
            <w:vAlign w:val="center"/>
          </w:tcPr>
          <w:p w14:paraId="197CE9CC">
            <w:pPr>
              <w:rPr>
                <w:rFonts w:hint="eastAsia" w:ascii="宋体" w:hAnsi="宋体" w:eastAsia="宋体" w:cs="宋体"/>
                <w:b/>
                <w:color w:val="auto"/>
                <w:kern w:val="0"/>
                <w:szCs w:val="21"/>
                <w:highlight w:val="none"/>
              </w:rPr>
            </w:pPr>
          </w:p>
        </w:tc>
        <w:tc>
          <w:tcPr>
            <w:tcW w:w="1554" w:type="dxa"/>
            <w:vAlign w:val="center"/>
          </w:tcPr>
          <w:p w14:paraId="0B026703">
            <w:pPr>
              <w:rPr>
                <w:rFonts w:hint="eastAsia" w:ascii="宋体" w:hAnsi="宋体" w:eastAsia="宋体" w:cs="宋体"/>
                <w:b/>
                <w:color w:val="auto"/>
                <w:kern w:val="0"/>
                <w:szCs w:val="21"/>
                <w:highlight w:val="none"/>
              </w:rPr>
            </w:pPr>
          </w:p>
        </w:tc>
        <w:tc>
          <w:tcPr>
            <w:tcW w:w="1759" w:type="dxa"/>
            <w:vAlign w:val="center"/>
          </w:tcPr>
          <w:p w14:paraId="289D5F7A">
            <w:pPr>
              <w:rPr>
                <w:rFonts w:hint="eastAsia" w:ascii="宋体" w:hAnsi="宋体" w:eastAsia="宋体" w:cs="宋体"/>
                <w:b/>
                <w:color w:val="auto"/>
                <w:kern w:val="0"/>
                <w:szCs w:val="21"/>
                <w:highlight w:val="none"/>
              </w:rPr>
            </w:pPr>
          </w:p>
        </w:tc>
        <w:tc>
          <w:tcPr>
            <w:tcW w:w="1568" w:type="dxa"/>
            <w:vAlign w:val="center"/>
          </w:tcPr>
          <w:p w14:paraId="3C2FD27F">
            <w:pPr>
              <w:rPr>
                <w:rFonts w:hint="eastAsia" w:ascii="宋体" w:hAnsi="宋体" w:eastAsia="宋体" w:cs="宋体"/>
                <w:b/>
                <w:color w:val="auto"/>
                <w:kern w:val="0"/>
                <w:szCs w:val="21"/>
                <w:highlight w:val="none"/>
              </w:rPr>
            </w:pPr>
          </w:p>
        </w:tc>
        <w:tc>
          <w:tcPr>
            <w:tcW w:w="1146" w:type="dxa"/>
            <w:vAlign w:val="center"/>
          </w:tcPr>
          <w:p w14:paraId="265D6F45">
            <w:pPr>
              <w:rPr>
                <w:rFonts w:hint="eastAsia" w:ascii="宋体" w:hAnsi="宋体" w:eastAsia="宋体" w:cs="宋体"/>
                <w:b/>
                <w:color w:val="auto"/>
                <w:kern w:val="0"/>
                <w:szCs w:val="21"/>
                <w:highlight w:val="none"/>
              </w:rPr>
            </w:pPr>
          </w:p>
        </w:tc>
      </w:tr>
      <w:tr w14:paraId="3F895F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1" w:type="dxa"/>
            <w:vAlign w:val="center"/>
          </w:tcPr>
          <w:p w14:paraId="58D61BB1">
            <w:pPr>
              <w:rPr>
                <w:rFonts w:hint="eastAsia" w:ascii="宋体" w:hAnsi="宋体" w:eastAsia="宋体" w:cs="宋体"/>
                <w:b/>
                <w:color w:val="auto"/>
                <w:kern w:val="0"/>
                <w:szCs w:val="21"/>
                <w:highlight w:val="none"/>
              </w:rPr>
            </w:pPr>
          </w:p>
        </w:tc>
        <w:tc>
          <w:tcPr>
            <w:tcW w:w="1214" w:type="dxa"/>
            <w:vAlign w:val="center"/>
          </w:tcPr>
          <w:p w14:paraId="42AB8A7E">
            <w:pPr>
              <w:rPr>
                <w:rFonts w:hint="eastAsia" w:ascii="宋体" w:hAnsi="宋体" w:eastAsia="宋体" w:cs="宋体"/>
                <w:b/>
                <w:color w:val="auto"/>
                <w:kern w:val="0"/>
                <w:szCs w:val="21"/>
                <w:highlight w:val="none"/>
              </w:rPr>
            </w:pPr>
          </w:p>
        </w:tc>
        <w:tc>
          <w:tcPr>
            <w:tcW w:w="1391" w:type="dxa"/>
            <w:vAlign w:val="center"/>
          </w:tcPr>
          <w:p w14:paraId="51725FAE">
            <w:pPr>
              <w:rPr>
                <w:rFonts w:hint="eastAsia" w:ascii="宋体" w:hAnsi="宋体" w:eastAsia="宋体" w:cs="宋体"/>
                <w:b/>
                <w:color w:val="auto"/>
                <w:kern w:val="0"/>
                <w:szCs w:val="21"/>
                <w:highlight w:val="none"/>
              </w:rPr>
            </w:pPr>
          </w:p>
        </w:tc>
        <w:tc>
          <w:tcPr>
            <w:tcW w:w="1554" w:type="dxa"/>
            <w:vAlign w:val="center"/>
          </w:tcPr>
          <w:p w14:paraId="748E5146">
            <w:pPr>
              <w:rPr>
                <w:rFonts w:hint="eastAsia" w:ascii="宋体" w:hAnsi="宋体" w:eastAsia="宋体" w:cs="宋体"/>
                <w:b/>
                <w:color w:val="auto"/>
                <w:kern w:val="0"/>
                <w:szCs w:val="21"/>
                <w:highlight w:val="none"/>
              </w:rPr>
            </w:pPr>
          </w:p>
        </w:tc>
        <w:tc>
          <w:tcPr>
            <w:tcW w:w="1759" w:type="dxa"/>
            <w:vAlign w:val="center"/>
          </w:tcPr>
          <w:p w14:paraId="6440F98B">
            <w:pPr>
              <w:rPr>
                <w:rFonts w:hint="eastAsia" w:ascii="宋体" w:hAnsi="宋体" w:eastAsia="宋体" w:cs="宋体"/>
                <w:b/>
                <w:color w:val="auto"/>
                <w:kern w:val="0"/>
                <w:szCs w:val="21"/>
                <w:highlight w:val="none"/>
              </w:rPr>
            </w:pPr>
          </w:p>
        </w:tc>
        <w:tc>
          <w:tcPr>
            <w:tcW w:w="1568" w:type="dxa"/>
            <w:vAlign w:val="center"/>
          </w:tcPr>
          <w:p w14:paraId="24D1F936">
            <w:pPr>
              <w:rPr>
                <w:rFonts w:hint="eastAsia" w:ascii="宋体" w:hAnsi="宋体" w:eastAsia="宋体" w:cs="宋体"/>
                <w:b/>
                <w:color w:val="auto"/>
                <w:kern w:val="0"/>
                <w:szCs w:val="21"/>
                <w:highlight w:val="none"/>
              </w:rPr>
            </w:pPr>
          </w:p>
        </w:tc>
        <w:tc>
          <w:tcPr>
            <w:tcW w:w="1146" w:type="dxa"/>
            <w:vAlign w:val="center"/>
          </w:tcPr>
          <w:p w14:paraId="4A8CCB24">
            <w:pPr>
              <w:rPr>
                <w:rFonts w:hint="eastAsia" w:ascii="宋体" w:hAnsi="宋体" w:eastAsia="宋体" w:cs="宋体"/>
                <w:b/>
                <w:color w:val="auto"/>
                <w:kern w:val="0"/>
                <w:szCs w:val="21"/>
                <w:highlight w:val="none"/>
              </w:rPr>
            </w:pPr>
          </w:p>
        </w:tc>
      </w:tr>
      <w:tr w14:paraId="09021A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1" w:type="dxa"/>
            <w:vAlign w:val="center"/>
          </w:tcPr>
          <w:p w14:paraId="40494D14">
            <w:pPr>
              <w:rPr>
                <w:rFonts w:hint="eastAsia" w:ascii="宋体" w:hAnsi="宋体" w:eastAsia="宋体" w:cs="宋体"/>
                <w:b/>
                <w:color w:val="auto"/>
                <w:kern w:val="0"/>
                <w:szCs w:val="21"/>
                <w:highlight w:val="none"/>
              </w:rPr>
            </w:pPr>
          </w:p>
        </w:tc>
        <w:tc>
          <w:tcPr>
            <w:tcW w:w="1214" w:type="dxa"/>
            <w:vAlign w:val="center"/>
          </w:tcPr>
          <w:p w14:paraId="131432EE">
            <w:pPr>
              <w:rPr>
                <w:rFonts w:hint="eastAsia" w:ascii="宋体" w:hAnsi="宋体" w:eastAsia="宋体" w:cs="宋体"/>
                <w:b/>
                <w:color w:val="auto"/>
                <w:kern w:val="0"/>
                <w:szCs w:val="21"/>
                <w:highlight w:val="none"/>
              </w:rPr>
            </w:pPr>
          </w:p>
        </w:tc>
        <w:tc>
          <w:tcPr>
            <w:tcW w:w="1391" w:type="dxa"/>
            <w:vAlign w:val="center"/>
          </w:tcPr>
          <w:p w14:paraId="31811EF2">
            <w:pPr>
              <w:rPr>
                <w:rFonts w:hint="eastAsia" w:ascii="宋体" w:hAnsi="宋体" w:eastAsia="宋体" w:cs="宋体"/>
                <w:b/>
                <w:color w:val="auto"/>
                <w:kern w:val="0"/>
                <w:szCs w:val="21"/>
                <w:highlight w:val="none"/>
              </w:rPr>
            </w:pPr>
          </w:p>
        </w:tc>
        <w:tc>
          <w:tcPr>
            <w:tcW w:w="1554" w:type="dxa"/>
            <w:vAlign w:val="center"/>
          </w:tcPr>
          <w:p w14:paraId="19B0D5CE">
            <w:pPr>
              <w:rPr>
                <w:rFonts w:hint="eastAsia" w:ascii="宋体" w:hAnsi="宋体" w:eastAsia="宋体" w:cs="宋体"/>
                <w:b/>
                <w:color w:val="auto"/>
                <w:kern w:val="0"/>
                <w:szCs w:val="21"/>
                <w:highlight w:val="none"/>
              </w:rPr>
            </w:pPr>
          </w:p>
        </w:tc>
        <w:tc>
          <w:tcPr>
            <w:tcW w:w="1759" w:type="dxa"/>
            <w:vAlign w:val="center"/>
          </w:tcPr>
          <w:p w14:paraId="0BA68E92">
            <w:pPr>
              <w:rPr>
                <w:rFonts w:hint="eastAsia" w:ascii="宋体" w:hAnsi="宋体" w:eastAsia="宋体" w:cs="宋体"/>
                <w:b/>
                <w:color w:val="auto"/>
                <w:kern w:val="0"/>
                <w:szCs w:val="21"/>
                <w:highlight w:val="none"/>
              </w:rPr>
            </w:pPr>
          </w:p>
        </w:tc>
        <w:tc>
          <w:tcPr>
            <w:tcW w:w="1568" w:type="dxa"/>
            <w:vAlign w:val="center"/>
          </w:tcPr>
          <w:p w14:paraId="6EFE7CC8">
            <w:pPr>
              <w:rPr>
                <w:rFonts w:hint="eastAsia" w:ascii="宋体" w:hAnsi="宋体" w:eastAsia="宋体" w:cs="宋体"/>
                <w:b/>
                <w:color w:val="auto"/>
                <w:kern w:val="0"/>
                <w:szCs w:val="21"/>
                <w:highlight w:val="none"/>
              </w:rPr>
            </w:pPr>
          </w:p>
        </w:tc>
        <w:tc>
          <w:tcPr>
            <w:tcW w:w="1146" w:type="dxa"/>
            <w:vAlign w:val="center"/>
          </w:tcPr>
          <w:p w14:paraId="14F825AD">
            <w:pPr>
              <w:rPr>
                <w:rFonts w:hint="eastAsia" w:ascii="宋体" w:hAnsi="宋体" w:eastAsia="宋体" w:cs="宋体"/>
                <w:b/>
                <w:color w:val="auto"/>
                <w:kern w:val="0"/>
                <w:szCs w:val="21"/>
                <w:highlight w:val="none"/>
              </w:rPr>
            </w:pPr>
          </w:p>
        </w:tc>
      </w:tr>
      <w:tr w14:paraId="2557C5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1" w:type="dxa"/>
            <w:vAlign w:val="center"/>
          </w:tcPr>
          <w:p w14:paraId="128D6035">
            <w:pPr>
              <w:rPr>
                <w:rFonts w:hint="eastAsia" w:ascii="宋体" w:hAnsi="宋体" w:eastAsia="宋体" w:cs="宋体"/>
                <w:b/>
                <w:color w:val="auto"/>
                <w:kern w:val="0"/>
                <w:szCs w:val="21"/>
                <w:highlight w:val="none"/>
              </w:rPr>
            </w:pPr>
          </w:p>
        </w:tc>
        <w:tc>
          <w:tcPr>
            <w:tcW w:w="1214" w:type="dxa"/>
            <w:vAlign w:val="center"/>
          </w:tcPr>
          <w:p w14:paraId="48C32069">
            <w:pPr>
              <w:rPr>
                <w:rFonts w:hint="eastAsia" w:ascii="宋体" w:hAnsi="宋体" w:eastAsia="宋体" w:cs="宋体"/>
                <w:b/>
                <w:color w:val="auto"/>
                <w:kern w:val="0"/>
                <w:szCs w:val="21"/>
                <w:highlight w:val="none"/>
              </w:rPr>
            </w:pPr>
          </w:p>
        </w:tc>
        <w:tc>
          <w:tcPr>
            <w:tcW w:w="1391" w:type="dxa"/>
            <w:vAlign w:val="center"/>
          </w:tcPr>
          <w:p w14:paraId="028E7D02">
            <w:pPr>
              <w:rPr>
                <w:rFonts w:hint="eastAsia" w:ascii="宋体" w:hAnsi="宋体" w:eastAsia="宋体" w:cs="宋体"/>
                <w:b/>
                <w:color w:val="auto"/>
                <w:kern w:val="0"/>
                <w:szCs w:val="21"/>
                <w:highlight w:val="none"/>
              </w:rPr>
            </w:pPr>
          </w:p>
        </w:tc>
        <w:tc>
          <w:tcPr>
            <w:tcW w:w="1554" w:type="dxa"/>
            <w:vAlign w:val="center"/>
          </w:tcPr>
          <w:p w14:paraId="64840C45">
            <w:pPr>
              <w:rPr>
                <w:rFonts w:hint="eastAsia" w:ascii="宋体" w:hAnsi="宋体" w:eastAsia="宋体" w:cs="宋体"/>
                <w:b/>
                <w:color w:val="auto"/>
                <w:kern w:val="0"/>
                <w:szCs w:val="21"/>
                <w:highlight w:val="none"/>
              </w:rPr>
            </w:pPr>
          </w:p>
        </w:tc>
        <w:tc>
          <w:tcPr>
            <w:tcW w:w="1759" w:type="dxa"/>
            <w:vAlign w:val="center"/>
          </w:tcPr>
          <w:p w14:paraId="145DEB11">
            <w:pPr>
              <w:rPr>
                <w:rFonts w:hint="eastAsia" w:ascii="宋体" w:hAnsi="宋体" w:eastAsia="宋体" w:cs="宋体"/>
                <w:b/>
                <w:color w:val="auto"/>
                <w:kern w:val="0"/>
                <w:szCs w:val="21"/>
                <w:highlight w:val="none"/>
              </w:rPr>
            </w:pPr>
          </w:p>
        </w:tc>
        <w:tc>
          <w:tcPr>
            <w:tcW w:w="1568" w:type="dxa"/>
            <w:vAlign w:val="center"/>
          </w:tcPr>
          <w:p w14:paraId="659E0AC6">
            <w:pPr>
              <w:rPr>
                <w:rFonts w:hint="eastAsia" w:ascii="宋体" w:hAnsi="宋体" w:eastAsia="宋体" w:cs="宋体"/>
                <w:b/>
                <w:color w:val="auto"/>
                <w:kern w:val="0"/>
                <w:szCs w:val="21"/>
                <w:highlight w:val="none"/>
              </w:rPr>
            </w:pPr>
          </w:p>
        </w:tc>
        <w:tc>
          <w:tcPr>
            <w:tcW w:w="1146" w:type="dxa"/>
            <w:vAlign w:val="center"/>
          </w:tcPr>
          <w:p w14:paraId="6B45C77A">
            <w:pPr>
              <w:rPr>
                <w:rFonts w:hint="eastAsia" w:ascii="宋体" w:hAnsi="宋体" w:eastAsia="宋体" w:cs="宋体"/>
                <w:b/>
                <w:color w:val="auto"/>
                <w:kern w:val="0"/>
                <w:szCs w:val="21"/>
                <w:highlight w:val="none"/>
              </w:rPr>
            </w:pPr>
          </w:p>
        </w:tc>
      </w:tr>
      <w:tr w14:paraId="56D6C4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1" w:type="dxa"/>
            <w:vAlign w:val="center"/>
          </w:tcPr>
          <w:p w14:paraId="227131EE">
            <w:pPr>
              <w:rPr>
                <w:rFonts w:hint="eastAsia" w:ascii="宋体" w:hAnsi="宋体" w:eastAsia="宋体" w:cs="宋体"/>
                <w:b/>
                <w:color w:val="auto"/>
                <w:kern w:val="0"/>
                <w:szCs w:val="21"/>
                <w:highlight w:val="none"/>
              </w:rPr>
            </w:pPr>
          </w:p>
        </w:tc>
        <w:tc>
          <w:tcPr>
            <w:tcW w:w="1214" w:type="dxa"/>
            <w:vAlign w:val="center"/>
          </w:tcPr>
          <w:p w14:paraId="0247F8F1">
            <w:pPr>
              <w:rPr>
                <w:rFonts w:hint="eastAsia" w:ascii="宋体" w:hAnsi="宋体" w:eastAsia="宋体" w:cs="宋体"/>
                <w:b/>
                <w:color w:val="auto"/>
                <w:kern w:val="0"/>
                <w:szCs w:val="21"/>
                <w:highlight w:val="none"/>
              </w:rPr>
            </w:pPr>
          </w:p>
        </w:tc>
        <w:tc>
          <w:tcPr>
            <w:tcW w:w="1391" w:type="dxa"/>
            <w:vAlign w:val="center"/>
          </w:tcPr>
          <w:p w14:paraId="1D82BEDB">
            <w:pPr>
              <w:rPr>
                <w:rFonts w:hint="eastAsia" w:ascii="宋体" w:hAnsi="宋体" w:eastAsia="宋体" w:cs="宋体"/>
                <w:b/>
                <w:color w:val="auto"/>
                <w:kern w:val="0"/>
                <w:szCs w:val="21"/>
                <w:highlight w:val="none"/>
              </w:rPr>
            </w:pPr>
          </w:p>
        </w:tc>
        <w:tc>
          <w:tcPr>
            <w:tcW w:w="1554" w:type="dxa"/>
            <w:vAlign w:val="center"/>
          </w:tcPr>
          <w:p w14:paraId="605993EC">
            <w:pPr>
              <w:rPr>
                <w:rFonts w:hint="eastAsia" w:ascii="宋体" w:hAnsi="宋体" w:eastAsia="宋体" w:cs="宋体"/>
                <w:b/>
                <w:color w:val="auto"/>
                <w:kern w:val="0"/>
                <w:szCs w:val="21"/>
                <w:highlight w:val="none"/>
              </w:rPr>
            </w:pPr>
          </w:p>
        </w:tc>
        <w:tc>
          <w:tcPr>
            <w:tcW w:w="1759" w:type="dxa"/>
            <w:vAlign w:val="center"/>
          </w:tcPr>
          <w:p w14:paraId="443215A4">
            <w:pPr>
              <w:rPr>
                <w:rFonts w:hint="eastAsia" w:ascii="宋体" w:hAnsi="宋体" w:eastAsia="宋体" w:cs="宋体"/>
                <w:b/>
                <w:color w:val="auto"/>
                <w:kern w:val="0"/>
                <w:szCs w:val="21"/>
                <w:highlight w:val="none"/>
              </w:rPr>
            </w:pPr>
          </w:p>
        </w:tc>
        <w:tc>
          <w:tcPr>
            <w:tcW w:w="1568" w:type="dxa"/>
            <w:vAlign w:val="center"/>
          </w:tcPr>
          <w:p w14:paraId="336ACE0E">
            <w:pPr>
              <w:rPr>
                <w:rFonts w:hint="eastAsia" w:ascii="宋体" w:hAnsi="宋体" w:eastAsia="宋体" w:cs="宋体"/>
                <w:b/>
                <w:color w:val="auto"/>
                <w:kern w:val="0"/>
                <w:szCs w:val="21"/>
                <w:highlight w:val="none"/>
              </w:rPr>
            </w:pPr>
          </w:p>
        </w:tc>
        <w:tc>
          <w:tcPr>
            <w:tcW w:w="1146" w:type="dxa"/>
            <w:vAlign w:val="center"/>
          </w:tcPr>
          <w:p w14:paraId="618E9553">
            <w:pPr>
              <w:rPr>
                <w:rFonts w:hint="eastAsia" w:ascii="宋体" w:hAnsi="宋体" w:eastAsia="宋体" w:cs="宋体"/>
                <w:b/>
                <w:color w:val="auto"/>
                <w:kern w:val="0"/>
                <w:szCs w:val="21"/>
                <w:highlight w:val="none"/>
              </w:rPr>
            </w:pPr>
          </w:p>
        </w:tc>
      </w:tr>
      <w:tr w14:paraId="792F9C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1" w:type="dxa"/>
            <w:vAlign w:val="center"/>
          </w:tcPr>
          <w:p w14:paraId="6CB1C948">
            <w:pPr>
              <w:rPr>
                <w:rFonts w:hint="eastAsia" w:ascii="宋体" w:hAnsi="宋体" w:eastAsia="宋体" w:cs="宋体"/>
                <w:b/>
                <w:color w:val="auto"/>
                <w:kern w:val="0"/>
                <w:szCs w:val="21"/>
                <w:highlight w:val="none"/>
              </w:rPr>
            </w:pPr>
          </w:p>
        </w:tc>
        <w:tc>
          <w:tcPr>
            <w:tcW w:w="1214" w:type="dxa"/>
            <w:vAlign w:val="center"/>
          </w:tcPr>
          <w:p w14:paraId="23216840">
            <w:pPr>
              <w:rPr>
                <w:rFonts w:hint="eastAsia" w:ascii="宋体" w:hAnsi="宋体" w:eastAsia="宋体" w:cs="宋体"/>
                <w:b/>
                <w:color w:val="auto"/>
                <w:kern w:val="0"/>
                <w:szCs w:val="21"/>
                <w:highlight w:val="none"/>
              </w:rPr>
            </w:pPr>
          </w:p>
        </w:tc>
        <w:tc>
          <w:tcPr>
            <w:tcW w:w="1391" w:type="dxa"/>
            <w:vAlign w:val="center"/>
          </w:tcPr>
          <w:p w14:paraId="3A94B1D6">
            <w:pPr>
              <w:rPr>
                <w:rFonts w:hint="eastAsia" w:ascii="宋体" w:hAnsi="宋体" w:eastAsia="宋体" w:cs="宋体"/>
                <w:b/>
                <w:color w:val="auto"/>
                <w:kern w:val="0"/>
                <w:szCs w:val="21"/>
                <w:highlight w:val="none"/>
              </w:rPr>
            </w:pPr>
          </w:p>
        </w:tc>
        <w:tc>
          <w:tcPr>
            <w:tcW w:w="1554" w:type="dxa"/>
            <w:vAlign w:val="center"/>
          </w:tcPr>
          <w:p w14:paraId="1408B01F">
            <w:pPr>
              <w:rPr>
                <w:rFonts w:hint="eastAsia" w:ascii="宋体" w:hAnsi="宋体" w:eastAsia="宋体" w:cs="宋体"/>
                <w:b/>
                <w:color w:val="auto"/>
                <w:kern w:val="0"/>
                <w:szCs w:val="21"/>
                <w:highlight w:val="none"/>
              </w:rPr>
            </w:pPr>
          </w:p>
        </w:tc>
        <w:tc>
          <w:tcPr>
            <w:tcW w:w="1759" w:type="dxa"/>
            <w:vAlign w:val="center"/>
          </w:tcPr>
          <w:p w14:paraId="0C5D664B">
            <w:pPr>
              <w:rPr>
                <w:rFonts w:hint="eastAsia" w:ascii="宋体" w:hAnsi="宋体" w:eastAsia="宋体" w:cs="宋体"/>
                <w:b/>
                <w:color w:val="auto"/>
                <w:kern w:val="0"/>
                <w:szCs w:val="21"/>
                <w:highlight w:val="none"/>
              </w:rPr>
            </w:pPr>
          </w:p>
        </w:tc>
        <w:tc>
          <w:tcPr>
            <w:tcW w:w="1568" w:type="dxa"/>
            <w:vAlign w:val="center"/>
          </w:tcPr>
          <w:p w14:paraId="60F3CAC1">
            <w:pPr>
              <w:rPr>
                <w:rFonts w:hint="eastAsia" w:ascii="宋体" w:hAnsi="宋体" w:eastAsia="宋体" w:cs="宋体"/>
                <w:b/>
                <w:color w:val="auto"/>
                <w:kern w:val="0"/>
                <w:szCs w:val="21"/>
                <w:highlight w:val="none"/>
              </w:rPr>
            </w:pPr>
          </w:p>
        </w:tc>
        <w:tc>
          <w:tcPr>
            <w:tcW w:w="1146" w:type="dxa"/>
            <w:vAlign w:val="center"/>
          </w:tcPr>
          <w:p w14:paraId="61A4F130">
            <w:pPr>
              <w:rPr>
                <w:rFonts w:hint="eastAsia" w:ascii="宋体" w:hAnsi="宋体" w:eastAsia="宋体" w:cs="宋体"/>
                <w:b/>
                <w:color w:val="auto"/>
                <w:kern w:val="0"/>
                <w:szCs w:val="21"/>
                <w:highlight w:val="none"/>
              </w:rPr>
            </w:pPr>
          </w:p>
        </w:tc>
      </w:tr>
      <w:tr w14:paraId="4B3F61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1" w:type="dxa"/>
            <w:vAlign w:val="center"/>
          </w:tcPr>
          <w:p w14:paraId="22DABBA4">
            <w:pPr>
              <w:rPr>
                <w:rFonts w:hint="eastAsia" w:ascii="宋体" w:hAnsi="宋体" w:eastAsia="宋体" w:cs="宋体"/>
                <w:b/>
                <w:color w:val="auto"/>
                <w:kern w:val="0"/>
                <w:szCs w:val="21"/>
                <w:highlight w:val="none"/>
              </w:rPr>
            </w:pPr>
          </w:p>
        </w:tc>
        <w:tc>
          <w:tcPr>
            <w:tcW w:w="1214" w:type="dxa"/>
            <w:vAlign w:val="center"/>
          </w:tcPr>
          <w:p w14:paraId="6D6584C8">
            <w:pPr>
              <w:rPr>
                <w:rFonts w:hint="eastAsia" w:ascii="宋体" w:hAnsi="宋体" w:eastAsia="宋体" w:cs="宋体"/>
                <w:b/>
                <w:color w:val="auto"/>
                <w:kern w:val="0"/>
                <w:szCs w:val="21"/>
                <w:highlight w:val="none"/>
              </w:rPr>
            </w:pPr>
          </w:p>
        </w:tc>
        <w:tc>
          <w:tcPr>
            <w:tcW w:w="1391" w:type="dxa"/>
            <w:vAlign w:val="center"/>
          </w:tcPr>
          <w:p w14:paraId="57201FC8">
            <w:pPr>
              <w:rPr>
                <w:rFonts w:hint="eastAsia" w:ascii="宋体" w:hAnsi="宋体" w:eastAsia="宋体" w:cs="宋体"/>
                <w:b/>
                <w:color w:val="auto"/>
                <w:kern w:val="0"/>
                <w:szCs w:val="21"/>
                <w:highlight w:val="none"/>
              </w:rPr>
            </w:pPr>
          </w:p>
        </w:tc>
        <w:tc>
          <w:tcPr>
            <w:tcW w:w="1554" w:type="dxa"/>
            <w:vAlign w:val="center"/>
          </w:tcPr>
          <w:p w14:paraId="125C3FB8">
            <w:pPr>
              <w:rPr>
                <w:rFonts w:hint="eastAsia" w:ascii="宋体" w:hAnsi="宋体" w:eastAsia="宋体" w:cs="宋体"/>
                <w:b/>
                <w:color w:val="auto"/>
                <w:kern w:val="0"/>
                <w:szCs w:val="21"/>
                <w:highlight w:val="none"/>
              </w:rPr>
            </w:pPr>
          </w:p>
        </w:tc>
        <w:tc>
          <w:tcPr>
            <w:tcW w:w="1759" w:type="dxa"/>
            <w:vAlign w:val="center"/>
          </w:tcPr>
          <w:p w14:paraId="6409E540">
            <w:pPr>
              <w:rPr>
                <w:rFonts w:hint="eastAsia" w:ascii="宋体" w:hAnsi="宋体" w:eastAsia="宋体" w:cs="宋体"/>
                <w:b/>
                <w:color w:val="auto"/>
                <w:kern w:val="0"/>
                <w:szCs w:val="21"/>
                <w:highlight w:val="none"/>
              </w:rPr>
            </w:pPr>
          </w:p>
        </w:tc>
        <w:tc>
          <w:tcPr>
            <w:tcW w:w="1568" w:type="dxa"/>
            <w:vAlign w:val="center"/>
          </w:tcPr>
          <w:p w14:paraId="6DF4AF1B">
            <w:pPr>
              <w:rPr>
                <w:rFonts w:hint="eastAsia" w:ascii="宋体" w:hAnsi="宋体" w:eastAsia="宋体" w:cs="宋体"/>
                <w:b/>
                <w:color w:val="auto"/>
                <w:kern w:val="0"/>
                <w:szCs w:val="21"/>
                <w:highlight w:val="none"/>
              </w:rPr>
            </w:pPr>
          </w:p>
        </w:tc>
        <w:tc>
          <w:tcPr>
            <w:tcW w:w="1146" w:type="dxa"/>
            <w:vAlign w:val="center"/>
          </w:tcPr>
          <w:p w14:paraId="393842DE">
            <w:pPr>
              <w:rPr>
                <w:rFonts w:hint="eastAsia" w:ascii="宋体" w:hAnsi="宋体" w:eastAsia="宋体" w:cs="宋体"/>
                <w:b/>
                <w:color w:val="auto"/>
                <w:kern w:val="0"/>
                <w:szCs w:val="21"/>
                <w:highlight w:val="none"/>
              </w:rPr>
            </w:pPr>
          </w:p>
        </w:tc>
      </w:tr>
      <w:tr w14:paraId="763C04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1" w:type="dxa"/>
            <w:vAlign w:val="center"/>
          </w:tcPr>
          <w:p w14:paraId="205073AC">
            <w:pPr>
              <w:rPr>
                <w:rFonts w:hint="eastAsia" w:ascii="宋体" w:hAnsi="宋体" w:eastAsia="宋体" w:cs="宋体"/>
                <w:b/>
                <w:color w:val="auto"/>
                <w:kern w:val="0"/>
                <w:szCs w:val="21"/>
                <w:highlight w:val="none"/>
              </w:rPr>
            </w:pPr>
          </w:p>
        </w:tc>
        <w:tc>
          <w:tcPr>
            <w:tcW w:w="1214" w:type="dxa"/>
            <w:vAlign w:val="center"/>
          </w:tcPr>
          <w:p w14:paraId="57EEE2DC">
            <w:pPr>
              <w:rPr>
                <w:rFonts w:hint="eastAsia" w:ascii="宋体" w:hAnsi="宋体" w:eastAsia="宋体" w:cs="宋体"/>
                <w:b/>
                <w:color w:val="auto"/>
                <w:kern w:val="0"/>
                <w:szCs w:val="21"/>
                <w:highlight w:val="none"/>
              </w:rPr>
            </w:pPr>
          </w:p>
        </w:tc>
        <w:tc>
          <w:tcPr>
            <w:tcW w:w="1391" w:type="dxa"/>
            <w:vAlign w:val="center"/>
          </w:tcPr>
          <w:p w14:paraId="31B94618">
            <w:pPr>
              <w:rPr>
                <w:rFonts w:hint="eastAsia" w:ascii="宋体" w:hAnsi="宋体" w:eastAsia="宋体" w:cs="宋体"/>
                <w:b/>
                <w:color w:val="auto"/>
                <w:kern w:val="0"/>
                <w:szCs w:val="21"/>
                <w:highlight w:val="none"/>
              </w:rPr>
            </w:pPr>
          </w:p>
        </w:tc>
        <w:tc>
          <w:tcPr>
            <w:tcW w:w="1554" w:type="dxa"/>
            <w:vAlign w:val="center"/>
          </w:tcPr>
          <w:p w14:paraId="3B05A32D">
            <w:pPr>
              <w:rPr>
                <w:rFonts w:hint="eastAsia" w:ascii="宋体" w:hAnsi="宋体" w:eastAsia="宋体" w:cs="宋体"/>
                <w:b/>
                <w:color w:val="auto"/>
                <w:kern w:val="0"/>
                <w:szCs w:val="21"/>
                <w:highlight w:val="none"/>
              </w:rPr>
            </w:pPr>
          </w:p>
        </w:tc>
        <w:tc>
          <w:tcPr>
            <w:tcW w:w="1759" w:type="dxa"/>
            <w:vAlign w:val="center"/>
          </w:tcPr>
          <w:p w14:paraId="3CDE7DFC">
            <w:pPr>
              <w:rPr>
                <w:rFonts w:hint="eastAsia" w:ascii="宋体" w:hAnsi="宋体" w:eastAsia="宋体" w:cs="宋体"/>
                <w:b/>
                <w:color w:val="auto"/>
                <w:kern w:val="0"/>
                <w:szCs w:val="21"/>
                <w:highlight w:val="none"/>
              </w:rPr>
            </w:pPr>
          </w:p>
        </w:tc>
        <w:tc>
          <w:tcPr>
            <w:tcW w:w="1568" w:type="dxa"/>
            <w:vAlign w:val="center"/>
          </w:tcPr>
          <w:p w14:paraId="69EC0307">
            <w:pPr>
              <w:rPr>
                <w:rFonts w:hint="eastAsia" w:ascii="宋体" w:hAnsi="宋体" w:eastAsia="宋体" w:cs="宋体"/>
                <w:b/>
                <w:color w:val="auto"/>
                <w:kern w:val="0"/>
                <w:szCs w:val="21"/>
                <w:highlight w:val="none"/>
              </w:rPr>
            </w:pPr>
          </w:p>
        </w:tc>
        <w:tc>
          <w:tcPr>
            <w:tcW w:w="1146" w:type="dxa"/>
            <w:vAlign w:val="center"/>
          </w:tcPr>
          <w:p w14:paraId="707171B1">
            <w:pPr>
              <w:rPr>
                <w:rFonts w:hint="eastAsia" w:ascii="宋体" w:hAnsi="宋体" w:eastAsia="宋体" w:cs="宋体"/>
                <w:b/>
                <w:color w:val="auto"/>
                <w:kern w:val="0"/>
                <w:szCs w:val="21"/>
                <w:highlight w:val="none"/>
              </w:rPr>
            </w:pPr>
          </w:p>
        </w:tc>
      </w:tr>
      <w:tr w14:paraId="0E9250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41" w:type="dxa"/>
            <w:vAlign w:val="center"/>
          </w:tcPr>
          <w:p w14:paraId="31D4C994">
            <w:pPr>
              <w:rPr>
                <w:rFonts w:hint="eastAsia" w:ascii="宋体" w:hAnsi="宋体" w:eastAsia="宋体" w:cs="宋体"/>
                <w:b/>
                <w:color w:val="auto"/>
                <w:kern w:val="0"/>
                <w:szCs w:val="21"/>
                <w:highlight w:val="none"/>
              </w:rPr>
            </w:pPr>
          </w:p>
        </w:tc>
        <w:tc>
          <w:tcPr>
            <w:tcW w:w="1214" w:type="dxa"/>
            <w:vAlign w:val="center"/>
          </w:tcPr>
          <w:p w14:paraId="2A3925A3">
            <w:pPr>
              <w:rPr>
                <w:rFonts w:hint="eastAsia" w:ascii="宋体" w:hAnsi="宋体" w:eastAsia="宋体" w:cs="宋体"/>
                <w:b/>
                <w:color w:val="auto"/>
                <w:kern w:val="0"/>
                <w:szCs w:val="21"/>
                <w:highlight w:val="none"/>
              </w:rPr>
            </w:pPr>
          </w:p>
        </w:tc>
        <w:tc>
          <w:tcPr>
            <w:tcW w:w="1391" w:type="dxa"/>
            <w:vAlign w:val="center"/>
          </w:tcPr>
          <w:p w14:paraId="1B676AC1">
            <w:pPr>
              <w:rPr>
                <w:rFonts w:hint="eastAsia" w:ascii="宋体" w:hAnsi="宋体" w:eastAsia="宋体" w:cs="宋体"/>
                <w:b/>
                <w:color w:val="auto"/>
                <w:kern w:val="0"/>
                <w:szCs w:val="21"/>
                <w:highlight w:val="none"/>
              </w:rPr>
            </w:pPr>
          </w:p>
        </w:tc>
        <w:tc>
          <w:tcPr>
            <w:tcW w:w="1554" w:type="dxa"/>
            <w:vAlign w:val="center"/>
          </w:tcPr>
          <w:p w14:paraId="44B04EA0">
            <w:pPr>
              <w:rPr>
                <w:rFonts w:hint="eastAsia" w:ascii="宋体" w:hAnsi="宋体" w:eastAsia="宋体" w:cs="宋体"/>
                <w:b/>
                <w:color w:val="auto"/>
                <w:kern w:val="0"/>
                <w:szCs w:val="21"/>
                <w:highlight w:val="none"/>
              </w:rPr>
            </w:pPr>
          </w:p>
        </w:tc>
        <w:tc>
          <w:tcPr>
            <w:tcW w:w="1759" w:type="dxa"/>
            <w:vAlign w:val="center"/>
          </w:tcPr>
          <w:p w14:paraId="4D36485D">
            <w:pPr>
              <w:rPr>
                <w:rFonts w:hint="eastAsia" w:ascii="宋体" w:hAnsi="宋体" w:eastAsia="宋体" w:cs="宋体"/>
                <w:b/>
                <w:color w:val="auto"/>
                <w:kern w:val="0"/>
                <w:szCs w:val="21"/>
                <w:highlight w:val="none"/>
              </w:rPr>
            </w:pPr>
          </w:p>
        </w:tc>
        <w:tc>
          <w:tcPr>
            <w:tcW w:w="1568" w:type="dxa"/>
            <w:vAlign w:val="center"/>
          </w:tcPr>
          <w:p w14:paraId="014924F4">
            <w:pPr>
              <w:rPr>
                <w:rFonts w:hint="eastAsia" w:ascii="宋体" w:hAnsi="宋体" w:eastAsia="宋体" w:cs="宋体"/>
                <w:b/>
                <w:color w:val="auto"/>
                <w:kern w:val="0"/>
                <w:szCs w:val="21"/>
                <w:highlight w:val="none"/>
              </w:rPr>
            </w:pPr>
          </w:p>
        </w:tc>
        <w:tc>
          <w:tcPr>
            <w:tcW w:w="1146" w:type="dxa"/>
            <w:vAlign w:val="center"/>
          </w:tcPr>
          <w:p w14:paraId="6EC2CE96">
            <w:pPr>
              <w:rPr>
                <w:rFonts w:hint="eastAsia" w:ascii="宋体" w:hAnsi="宋体" w:eastAsia="宋体" w:cs="宋体"/>
                <w:b/>
                <w:color w:val="auto"/>
                <w:kern w:val="0"/>
                <w:szCs w:val="21"/>
                <w:highlight w:val="none"/>
              </w:rPr>
            </w:pPr>
          </w:p>
        </w:tc>
      </w:tr>
    </w:tbl>
    <w:p w14:paraId="6F8F4259">
      <w:pPr>
        <w:ind w:left="-708" w:leftChars="-337" w:right="-850" w:rightChars="-405" w:firstLine="632" w:firstLineChars="3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注：后附相关证明材料。</w:t>
      </w:r>
    </w:p>
    <w:p w14:paraId="7107EFB2">
      <w:pPr>
        <w:rPr>
          <w:rFonts w:hint="eastAsia" w:ascii="宋体" w:hAnsi="宋体" w:eastAsia="宋体" w:cs="宋体"/>
          <w:b/>
          <w:color w:val="auto"/>
          <w:kern w:val="0"/>
          <w:szCs w:val="21"/>
          <w:highlight w:val="none"/>
          <w:u w:val="single"/>
        </w:rPr>
      </w:pPr>
    </w:p>
    <w:p w14:paraId="118A22AB">
      <w:pPr>
        <w:rPr>
          <w:rFonts w:hint="eastAsia" w:ascii="宋体" w:hAnsi="宋体" w:eastAsia="宋体" w:cs="宋体"/>
          <w:b/>
          <w:color w:val="auto"/>
          <w:kern w:val="0"/>
          <w:szCs w:val="21"/>
          <w:highlight w:val="none"/>
          <w:u w:val="single"/>
        </w:rPr>
      </w:pPr>
    </w:p>
    <w:p w14:paraId="15AB9298">
      <w:pPr>
        <w:rPr>
          <w:rFonts w:hint="eastAsia" w:ascii="宋体" w:hAnsi="宋体" w:eastAsia="宋体" w:cs="宋体"/>
          <w:b/>
          <w:color w:val="auto"/>
          <w:kern w:val="0"/>
          <w:szCs w:val="21"/>
          <w:highlight w:val="none"/>
          <w:u w:val="single"/>
        </w:rPr>
      </w:pPr>
    </w:p>
    <w:p w14:paraId="5BCC71D7">
      <w:pPr>
        <w:spacing w:line="360" w:lineRule="auto"/>
        <w:ind w:firstLine="1260" w:firstLineChars="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0F2C3F77">
      <w:pPr>
        <w:pStyle w:val="5"/>
        <w:outlineLvl w:val="9"/>
        <w:rPr>
          <w:rFonts w:hint="eastAsia" w:ascii="宋体" w:hAnsi="宋体" w:eastAsia="宋体" w:cs="宋体"/>
          <w:color w:val="auto"/>
          <w:sz w:val="21"/>
          <w:szCs w:val="21"/>
          <w:highlight w:val="none"/>
        </w:rPr>
      </w:pPr>
    </w:p>
    <w:p w14:paraId="5200A69E">
      <w:pPr>
        <w:rPr>
          <w:rFonts w:hint="eastAsia" w:ascii="宋体" w:hAnsi="宋体" w:eastAsia="宋体" w:cs="宋体"/>
          <w:color w:val="auto"/>
          <w:szCs w:val="21"/>
          <w:highlight w:val="none"/>
        </w:rPr>
      </w:pPr>
    </w:p>
    <w:p w14:paraId="1906D620">
      <w:pPr>
        <w:pStyle w:val="2"/>
        <w:rPr>
          <w:rFonts w:hint="eastAsia" w:ascii="宋体" w:hAnsi="宋体" w:eastAsia="宋体" w:cs="宋体"/>
          <w:color w:val="auto"/>
          <w:sz w:val="21"/>
          <w:szCs w:val="21"/>
          <w:highlight w:val="none"/>
        </w:rPr>
      </w:pPr>
    </w:p>
    <w:p w14:paraId="690909EA">
      <w:pPr>
        <w:rPr>
          <w:rFonts w:hint="eastAsia" w:ascii="宋体" w:hAnsi="宋体" w:eastAsia="宋体" w:cs="宋体"/>
          <w:color w:val="auto"/>
          <w:szCs w:val="21"/>
          <w:highlight w:val="none"/>
        </w:rPr>
      </w:pPr>
    </w:p>
    <w:p w14:paraId="246477C9">
      <w:pPr>
        <w:pStyle w:val="2"/>
        <w:rPr>
          <w:rFonts w:hint="eastAsia" w:ascii="宋体" w:hAnsi="宋体" w:eastAsia="宋体" w:cs="宋体"/>
          <w:color w:val="auto"/>
          <w:sz w:val="21"/>
          <w:szCs w:val="21"/>
          <w:highlight w:val="none"/>
        </w:rPr>
      </w:pPr>
    </w:p>
    <w:p w14:paraId="37696572">
      <w:pPr>
        <w:rPr>
          <w:rFonts w:hint="eastAsia" w:ascii="宋体" w:hAnsi="宋体" w:eastAsia="宋体" w:cs="宋体"/>
          <w:color w:val="auto"/>
          <w:szCs w:val="21"/>
          <w:highlight w:val="none"/>
        </w:rPr>
      </w:pPr>
    </w:p>
    <w:p w14:paraId="62E0559B">
      <w:pPr>
        <w:rPr>
          <w:rFonts w:hint="eastAsia" w:ascii="宋体" w:hAnsi="宋体" w:eastAsia="宋体" w:cs="宋体"/>
          <w:color w:val="auto"/>
          <w:szCs w:val="21"/>
          <w:highlight w:val="none"/>
        </w:rPr>
      </w:pPr>
    </w:p>
    <w:p w14:paraId="6819AFD8">
      <w:pPr>
        <w:pStyle w:val="2"/>
        <w:rPr>
          <w:rFonts w:hint="eastAsia" w:ascii="宋体" w:hAnsi="宋体" w:eastAsia="宋体" w:cs="宋体"/>
          <w:color w:val="auto"/>
          <w:highlight w:val="none"/>
        </w:rPr>
      </w:pPr>
    </w:p>
    <w:p w14:paraId="0E8E477D">
      <w:pPr>
        <w:pStyle w:val="2"/>
        <w:rPr>
          <w:rFonts w:hint="eastAsia" w:ascii="宋体" w:hAnsi="宋体" w:eastAsia="宋体" w:cs="宋体"/>
          <w:color w:val="auto"/>
          <w:sz w:val="21"/>
          <w:szCs w:val="21"/>
          <w:highlight w:val="none"/>
        </w:rPr>
      </w:pPr>
    </w:p>
    <w:p w14:paraId="4188197F">
      <w:pPr>
        <w:snapToGrid w:val="0"/>
        <w:spacing w:line="300" w:lineRule="auto"/>
        <w:ind w:left="301" w:hanging="301" w:hangingChars="100"/>
        <w:jc w:val="center"/>
        <w:outlineLvl w:val="2"/>
        <w:rPr>
          <w:rFonts w:hint="eastAsia" w:ascii="宋体" w:hAnsi="宋体" w:eastAsia="宋体" w:cs="宋体"/>
          <w:b/>
          <w:color w:val="auto"/>
          <w:sz w:val="30"/>
          <w:highlight w:val="none"/>
        </w:rPr>
      </w:pPr>
      <w:r>
        <w:rPr>
          <w:rFonts w:hint="eastAsia" w:ascii="宋体" w:hAnsi="宋体" w:cs="宋体"/>
          <w:b/>
          <w:color w:val="auto"/>
          <w:sz w:val="30"/>
          <w:highlight w:val="none"/>
          <w:lang w:val="en-US" w:eastAsia="zh-CN"/>
        </w:rPr>
        <w:t>8</w:t>
      </w:r>
      <w:r>
        <w:rPr>
          <w:rFonts w:hint="eastAsia" w:ascii="宋体" w:hAnsi="宋体" w:eastAsia="宋体" w:cs="宋体"/>
          <w:b/>
          <w:color w:val="auto"/>
          <w:sz w:val="30"/>
          <w:highlight w:val="none"/>
        </w:rPr>
        <w:t>、关于对招标文件中有关条款的拒绝声明</w:t>
      </w:r>
    </w:p>
    <w:p w14:paraId="078BC3ED">
      <w:pPr>
        <w:rPr>
          <w:rFonts w:hint="eastAsia" w:ascii="宋体" w:hAnsi="宋体" w:eastAsia="宋体" w:cs="宋体"/>
          <w:b/>
          <w:color w:val="auto"/>
          <w:sz w:val="32"/>
          <w:szCs w:val="32"/>
          <w:highlight w:val="none"/>
        </w:rPr>
      </w:pPr>
    </w:p>
    <w:p w14:paraId="737138E6">
      <w:pPr>
        <w:pStyle w:val="222"/>
        <w:spacing w:line="600" w:lineRule="exact"/>
        <w:rPr>
          <w:rFonts w:hint="eastAsia" w:ascii="宋体" w:hAnsi="宋体" w:eastAsia="宋体" w:cs="宋体"/>
          <w:b/>
          <w:bCs/>
          <w:color w:val="auto"/>
          <w:szCs w:val="21"/>
          <w:highlight w:val="none"/>
        </w:rPr>
      </w:pPr>
    </w:p>
    <w:p w14:paraId="363E99CF">
      <w:pPr>
        <w:pStyle w:val="222"/>
        <w:spacing w:line="600" w:lineRule="exact"/>
        <w:ind w:firstLine="632" w:firstLineChars="300"/>
        <w:outlineLvl w:val="3"/>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注：1、无拒绝内容可不填写 </w:t>
      </w:r>
    </w:p>
    <w:p w14:paraId="468FA028">
      <w:pPr>
        <w:pStyle w:val="222"/>
        <w:spacing w:line="600" w:lineRule="exact"/>
        <w:ind w:firstLine="1054" w:firstLineChars="500"/>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2、标注“▲”的实质性条款不得拒绝，否则投标无效</w:t>
      </w:r>
    </w:p>
    <w:p w14:paraId="0658AF35">
      <w:pPr>
        <w:pStyle w:val="185"/>
        <w:wordWrap w:val="0"/>
        <w:spacing w:line="500" w:lineRule="exact"/>
        <w:rPr>
          <w:rFonts w:hint="eastAsia" w:ascii="宋体" w:hAnsi="宋体" w:eastAsia="宋体" w:cs="宋体"/>
          <w:color w:val="auto"/>
          <w:szCs w:val="21"/>
          <w:highlight w:val="none"/>
        </w:rPr>
      </w:pPr>
    </w:p>
    <w:p w14:paraId="5AC5E843">
      <w:pPr>
        <w:pStyle w:val="185"/>
        <w:wordWrap w:val="0"/>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54D261E3">
      <w:pPr>
        <w:pStyle w:val="185"/>
        <w:wordWrap w:val="0"/>
        <w:spacing w:line="500" w:lineRule="exact"/>
        <w:rPr>
          <w:rFonts w:hint="eastAsia" w:ascii="宋体" w:hAnsi="宋体" w:eastAsia="宋体" w:cs="宋体"/>
          <w:color w:val="auto"/>
          <w:szCs w:val="21"/>
          <w:highlight w:val="none"/>
        </w:rPr>
      </w:pPr>
    </w:p>
    <w:p w14:paraId="2E82EE62">
      <w:pPr>
        <w:spacing w:before="240" w:line="360" w:lineRule="auto"/>
        <w:jc w:val="center"/>
        <w:rPr>
          <w:rFonts w:hint="eastAsia" w:ascii="宋体" w:hAnsi="宋体" w:eastAsia="宋体" w:cs="宋体"/>
          <w:color w:val="auto"/>
          <w:sz w:val="24"/>
          <w:highlight w:val="none"/>
        </w:rPr>
      </w:pPr>
    </w:p>
    <w:p w14:paraId="375E8BB6">
      <w:pPr>
        <w:spacing w:before="240" w:line="360" w:lineRule="auto"/>
        <w:jc w:val="center"/>
        <w:rPr>
          <w:rFonts w:hint="eastAsia" w:ascii="宋体" w:hAnsi="宋体" w:eastAsia="宋体" w:cs="宋体"/>
          <w:color w:val="auto"/>
          <w:sz w:val="24"/>
          <w:highlight w:val="none"/>
        </w:rPr>
      </w:pPr>
    </w:p>
    <w:p w14:paraId="3D4BFCF8">
      <w:pPr>
        <w:rPr>
          <w:rFonts w:hint="eastAsia" w:ascii="宋体" w:hAnsi="宋体" w:eastAsia="宋体" w:cs="宋体"/>
          <w:color w:val="auto"/>
          <w:highlight w:val="none"/>
        </w:rPr>
      </w:pPr>
    </w:p>
    <w:p w14:paraId="7A70FD34">
      <w:pPr>
        <w:pStyle w:val="5"/>
        <w:tabs>
          <w:tab w:val="left" w:pos="420"/>
        </w:tabs>
        <w:rPr>
          <w:rFonts w:hint="eastAsia" w:ascii="宋体" w:hAnsi="宋体" w:eastAsia="宋体" w:cs="宋体"/>
          <w:color w:val="auto"/>
          <w:highlight w:val="none"/>
        </w:rPr>
      </w:pPr>
      <w:r>
        <w:rPr>
          <w:rFonts w:hint="eastAsia" w:ascii="宋体" w:hAnsi="宋体" w:eastAsia="宋体" w:cs="宋体"/>
          <w:color w:val="auto"/>
          <w:kern w:val="2"/>
          <w:sz w:val="30"/>
          <w:szCs w:val="24"/>
          <w:highlight w:val="none"/>
          <w:lang w:val="en-US" w:eastAsia="zh-CN"/>
        </w:rPr>
        <w:t>9</w:t>
      </w:r>
      <w:r>
        <w:rPr>
          <w:rFonts w:hint="eastAsia" w:ascii="宋体" w:hAnsi="宋体" w:eastAsia="宋体" w:cs="宋体"/>
          <w:color w:val="auto"/>
          <w:kern w:val="2"/>
          <w:sz w:val="30"/>
          <w:szCs w:val="24"/>
          <w:highlight w:val="none"/>
        </w:rPr>
        <w:t>、投标人认为有必要提供和评分办法中要求提供的其他资料（不得出现报价）。</w:t>
      </w:r>
      <w:r>
        <w:rPr>
          <w:rFonts w:hint="eastAsia" w:ascii="宋体" w:hAnsi="宋体" w:eastAsia="宋体" w:cs="宋体"/>
          <w:color w:val="auto"/>
          <w:sz w:val="24"/>
          <w:highlight w:val="none"/>
        </w:rPr>
        <w:br w:type="page"/>
      </w:r>
      <w:r>
        <w:rPr>
          <w:rFonts w:hint="eastAsia" w:ascii="宋体" w:hAnsi="宋体" w:eastAsia="宋体" w:cs="宋体"/>
          <w:color w:val="auto"/>
          <w:highlight w:val="none"/>
        </w:rPr>
        <w:t>第三部分 “报价文件”格式</w:t>
      </w:r>
      <w:bookmarkEnd w:id="243"/>
      <w:bookmarkEnd w:id="244"/>
      <w:bookmarkEnd w:id="245"/>
      <w:bookmarkEnd w:id="246"/>
      <w:bookmarkEnd w:id="247"/>
    </w:p>
    <w:p w14:paraId="2DBE5113">
      <w:pPr>
        <w:pStyle w:val="6"/>
        <w:tabs>
          <w:tab w:val="left" w:pos="420"/>
        </w:tabs>
        <w:ind w:firstLine="6927" w:firstLineChars="2300"/>
        <w:rPr>
          <w:rFonts w:hint="eastAsia" w:ascii="宋体" w:hAnsi="宋体" w:eastAsia="宋体" w:cs="宋体"/>
          <w:color w:val="auto"/>
          <w:sz w:val="24"/>
          <w:highlight w:val="none"/>
        </w:rPr>
      </w:pPr>
      <w:r>
        <w:rPr>
          <w:rFonts w:hint="eastAsia" w:ascii="宋体" w:hAnsi="宋体" w:eastAsia="宋体" w:cs="宋体"/>
          <w:color w:val="auto"/>
          <w:highlight w:val="none"/>
        </w:rPr>
        <w:t xml:space="preserve"> “报价文件”封面</w:t>
      </w:r>
    </w:p>
    <w:p w14:paraId="2395E4BF">
      <w:pPr>
        <w:spacing w:line="276" w:lineRule="auto"/>
        <w:jc w:val="center"/>
        <w:rPr>
          <w:rFonts w:hint="eastAsia" w:ascii="宋体" w:hAnsi="宋体" w:eastAsia="宋体" w:cs="宋体"/>
          <w:b/>
          <w:color w:val="auto"/>
          <w:kern w:val="0"/>
          <w:sz w:val="84"/>
          <w:szCs w:val="84"/>
          <w:highlight w:val="none"/>
        </w:rPr>
      </w:pPr>
      <w:r>
        <w:rPr>
          <w:rFonts w:hint="eastAsia" w:ascii="宋体" w:hAnsi="宋体" w:eastAsia="宋体" w:cs="宋体"/>
          <w:b/>
          <w:color w:val="auto"/>
          <w:kern w:val="0"/>
          <w:sz w:val="84"/>
          <w:szCs w:val="84"/>
          <w:highlight w:val="none"/>
        </w:rPr>
        <w:t>投 标 文 件</w:t>
      </w:r>
    </w:p>
    <w:p w14:paraId="3EAB52D8">
      <w:pPr>
        <w:spacing w:line="360" w:lineRule="auto"/>
        <w:jc w:val="center"/>
        <w:rPr>
          <w:rFonts w:hint="eastAsia" w:ascii="宋体" w:hAnsi="宋体" w:eastAsia="宋体" w:cs="宋体"/>
          <w:b/>
          <w:color w:val="auto"/>
          <w:kern w:val="0"/>
          <w:sz w:val="48"/>
          <w:szCs w:val="84"/>
          <w:highlight w:val="none"/>
        </w:rPr>
      </w:pPr>
      <w:r>
        <w:rPr>
          <w:rFonts w:hint="eastAsia" w:ascii="宋体" w:hAnsi="宋体" w:eastAsia="宋体" w:cs="宋体"/>
          <w:b/>
          <w:color w:val="auto"/>
          <w:kern w:val="0"/>
          <w:sz w:val="48"/>
          <w:szCs w:val="84"/>
          <w:highlight w:val="none"/>
        </w:rPr>
        <w:t>（报价文件）</w:t>
      </w:r>
    </w:p>
    <w:p w14:paraId="7E315884">
      <w:pPr>
        <w:jc w:val="center"/>
        <w:rPr>
          <w:rFonts w:hint="eastAsia" w:ascii="宋体" w:hAnsi="宋体" w:eastAsia="宋体" w:cs="宋体"/>
          <w:b/>
          <w:color w:val="auto"/>
          <w:kern w:val="0"/>
          <w:sz w:val="48"/>
          <w:szCs w:val="84"/>
          <w:highlight w:val="none"/>
        </w:rPr>
      </w:pPr>
    </w:p>
    <w:tbl>
      <w:tblPr>
        <w:tblStyle w:val="52"/>
        <w:tblW w:w="0" w:type="auto"/>
        <w:tblInd w:w="392" w:type="dxa"/>
        <w:tblLayout w:type="fixed"/>
        <w:tblCellMar>
          <w:top w:w="0" w:type="dxa"/>
          <w:left w:w="108" w:type="dxa"/>
          <w:bottom w:w="0" w:type="dxa"/>
          <w:right w:w="108" w:type="dxa"/>
        </w:tblCellMar>
      </w:tblPr>
      <w:tblGrid>
        <w:gridCol w:w="9204"/>
      </w:tblGrid>
      <w:tr w14:paraId="5A6C6096">
        <w:tblPrEx>
          <w:tblCellMar>
            <w:top w:w="0" w:type="dxa"/>
            <w:left w:w="108" w:type="dxa"/>
            <w:bottom w:w="0" w:type="dxa"/>
            <w:right w:w="108" w:type="dxa"/>
          </w:tblCellMar>
        </w:tblPrEx>
        <w:trPr>
          <w:trHeight w:val="1058" w:hRule="atLeast"/>
        </w:trPr>
        <w:tc>
          <w:tcPr>
            <w:tcW w:w="9204" w:type="dxa"/>
            <w:vAlign w:val="center"/>
          </w:tcPr>
          <w:p w14:paraId="149C0575">
            <w:pPr>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项目名称：</w:t>
            </w:r>
          </w:p>
        </w:tc>
      </w:tr>
      <w:tr w14:paraId="460F6F62">
        <w:tblPrEx>
          <w:tblCellMar>
            <w:top w:w="0" w:type="dxa"/>
            <w:left w:w="108" w:type="dxa"/>
            <w:bottom w:w="0" w:type="dxa"/>
            <w:right w:w="108" w:type="dxa"/>
          </w:tblCellMar>
        </w:tblPrEx>
        <w:trPr>
          <w:trHeight w:val="1222" w:hRule="atLeast"/>
        </w:trPr>
        <w:tc>
          <w:tcPr>
            <w:tcW w:w="9204" w:type="dxa"/>
            <w:vAlign w:val="center"/>
          </w:tcPr>
          <w:p w14:paraId="34A4FF00">
            <w:pPr>
              <w:tabs>
                <w:tab w:val="left" w:pos="2580"/>
                <w:tab w:val="left" w:pos="5940"/>
              </w:tabs>
              <w:autoSpaceDE w:val="0"/>
              <w:autoSpaceDN w:val="0"/>
              <w:adjustRightInd w:val="0"/>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 购 人：</w:t>
            </w:r>
          </w:p>
        </w:tc>
      </w:tr>
      <w:tr w14:paraId="5294AC44">
        <w:tblPrEx>
          <w:tblCellMar>
            <w:top w:w="0" w:type="dxa"/>
            <w:left w:w="108" w:type="dxa"/>
            <w:bottom w:w="0" w:type="dxa"/>
            <w:right w:w="108" w:type="dxa"/>
          </w:tblCellMar>
        </w:tblPrEx>
        <w:trPr>
          <w:trHeight w:val="1071" w:hRule="atLeast"/>
        </w:trPr>
        <w:tc>
          <w:tcPr>
            <w:tcW w:w="9204" w:type="dxa"/>
            <w:vAlign w:val="center"/>
          </w:tcPr>
          <w:p w14:paraId="0653A1DA">
            <w:pPr>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项目编号：</w:t>
            </w:r>
          </w:p>
        </w:tc>
      </w:tr>
      <w:tr w14:paraId="190A1B3D">
        <w:tblPrEx>
          <w:tblCellMar>
            <w:top w:w="0" w:type="dxa"/>
            <w:left w:w="108" w:type="dxa"/>
            <w:bottom w:w="0" w:type="dxa"/>
            <w:right w:w="108" w:type="dxa"/>
          </w:tblCellMar>
        </w:tblPrEx>
        <w:trPr>
          <w:trHeight w:val="1992" w:hRule="atLeast"/>
        </w:trPr>
        <w:tc>
          <w:tcPr>
            <w:tcW w:w="9204" w:type="dxa"/>
            <w:vAlign w:val="center"/>
          </w:tcPr>
          <w:p w14:paraId="005242FE">
            <w:pPr>
              <w:spacing w:line="360" w:lineRule="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投标人名称（CA签章）：</w:t>
            </w:r>
            <w:r>
              <w:rPr>
                <w:rFonts w:hint="eastAsia" w:ascii="宋体" w:hAnsi="宋体" w:eastAsia="宋体" w:cs="宋体"/>
                <w:color w:val="auto"/>
                <w:w w:val="90"/>
                <w:kern w:val="0"/>
                <w:sz w:val="22"/>
                <w:szCs w:val="22"/>
                <w:highlight w:val="none"/>
              </w:rPr>
              <w:t>_________________________________________________</w:t>
            </w:r>
          </w:p>
        </w:tc>
      </w:tr>
      <w:tr w14:paraId="1BD17257">
        <w:tblPrEx>
          <w:tblCellMar>
            <w:top w:w="0" w:type="dxa"/>
            <w:left w:w="108" w:type="dxa"/>
            <w:bottom w:w="0" w:type="dxa"/>
            <w:right w:w="108" w:type="dxa"/>
          </w:tblCellMar>
        </w:tblPrEx>
        <w:trPr>
          <w:trHeight w:val="802" w:hRule="atLeast"/>
        </w:trPr>
        <w:tc>
          <w:tcPr>
            <w:tcW w:w="9204" w:type="dxa"/>
            <w:vAlign w:val="center"/>
          </w:tcPr>
          <w:p w14:paraId="33A3FD0E">
            <w:pPr>
              <w:spacing w:line="360" w:lineRule="auto"/>
              <w:rPr>
                <w:rFonts w:hint="eastAsia" w:ascii="宋体" w:hAnsi="宋体" w:eastAsia="宋体" w:cs="宋体"/>
                <w:b/>
                <w:bCs/>
                <w:color w:val="auto"/>
                <w:sz w:val="28"/>
                <w:szCs w:val="28"/>
                <w:highlight w:val="none"/>
              </w:rPr>
            </w:pPr>
          </w:p>
          <w:p w14:paraId="259CA0F5">
            <w:pPr>
              <w:spacing w:line="360" w:lineRule="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日期：</w:t>
            </w:r>
            <w:r>
              <w:rPr>
                <w:rFonts w:hint="eastAsia" w:ascii="宋体" w:hAnsi="宋体" w:eastAsia="宋体" w:cs="宋体"/>
                <w:color w:val="auto"/>
                <w:w w:val="90"/>
                <w:kern w:val="0"/>
                <w:sz w:val="22"/>
                <w:szCs w:val="22"/>
                <w:highlight w:val="none"/>
              </w:rPr>
              <w:t>_________________________________________________________________________</w:t>
            </w:r>
          </w:p>
        </w:tc>
      </w:tr>
      <w:tr w14:paraId="43E2E245">
        <w:tblPrEx>
          <w:tblCellMar>
            <w:top w:w="0" w:type="dxa"/>
            <w:left w:w="108" w:type="dxa"/>
            <w:bottom w:w="0" w:type="dxa"/>
            <w:right w:w="108" w:type="dxa"/>
          </w:tblCellMar>
        </w:tblPrEx>
        <w:trPr>
          <w:trHeight w:val="1152" w:hRule="atLeast"/>
        </w:trPr>
        <w:tc>
          <w:tcPr>
            <w:tcW w:w="9204" w:type="dxa"/>
            <w:vAlign w:val="center"/>
          </w:tcPr>
          <w:p w14:paraId="6331C2FB">
            <w:pPr>
              <w:spacing w:line="360" w:lineRule="auto"/>
              <w:rPr>
                <w:rFonts w:hint="eastAsia" w:ascii="宋体" w:hAnsi="宋体" w:eastAsia="宋体" w:cs="宋体"/>
                <w:b/>
                <w:bCs/>
                <w:color w:val="auto"/>
                <w:sz w:val="28"/>
                <w:szCs w:val="28"/>
                <w:highlight w:val="none"/>
              </w:rPr>
            </w:pPr>
          </w:p>
          <w:p w14:paraId="4F0C2451">
            <w:pPr>
              <w:spacing w:line="360" w:lineRule="auto"/>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注：投标截止时间前其他单位或个人不得解密、提取</w:t>
            </w:r>
          </w:p>
        </w:tc>
      </w:tr>
    </w:tbl>
    <w:p w14:paraId="0C8252DB">
      <w:pPr>
        <w:ind w:firstLine="482" w:firstLineChars="200"/>
        <w:rPr>
          <w:rFonts w:hint="eastAsia" w:ascii="宋体" w:hAnsi="宋体" w:eastAsia="宋体" w:cs="宋体"/>
          <w:b/>
          <w:bCs/>
          <w:color w:val="auto"/>
          <w:sz w:val="24"/>
          <w:highlight w:val="none"/>
          <w:lang w:val="zh-CN" w:bidi="zh-CN"/>
        </w:rPr>
      </w:pPr>
    </w:p>
    <w:p w14:paraId="44E055D5">
      <w:pPr>
        <w:spacing w:line="360" w:lineRule="auto"/>
        <w:ind w:firstLine="1260" w:firstLineChars="600"/>
        <w:jc w:val="center"/>
        <w:outlineLvl w:val="2"/>
        <w:rPr>
          <w:rFonts w:hint="eastAsia" w:ascii="宋体" w:hAnsi="宋体" w:eastAsia="宋体" w:cs="宋体"/>
          <w:b/>
          <w:color w:val="auto"/>
          <w:sz w:val="32"/>
          <w:szCs w:val="32"/>
          <w:highlight w:val="none"/>
        </w:rPr>
      </w:pPr>
      <w:r>
        <w:rPr>
          <w:rFonts w:hint="eastAsia" w:ascii="宋体" w:hAnsi="宋体" w:eastAsia="宋体" w:cs="宋体"/>
          <w:color w:val="auto"/>
          <w:highlight w:val="none"/>
        </w:rPr>
        <w:br w:type="page"/>
      </w:r>
      <w:bookmarkEnd w:id="248"/>
      <w:r>
        <w:rPr>
          <w:rFonts w:hint="eastAsia" w:ascii="宋体" w:hAnsi="宋体" w:eastAsia="宋体" w:cs="宋体"/>
          <w:b/>
          <w:color w:val="auto"/>
          <w:sz w:val="32"/>
          <w:szCs w:val="32"/>
          <w:highlight w:val="none"/>
        </w:rPr>
        <w:t>1、报价书（开标一览表）</w:t>
      </w:r>
    </w:p>
    <w:p w14:paraId="38F96FC5">
      <w:pPr>
        <w:spacing w:line="360" w:lineRule="auto"/>
        <w:ind w:firstLine="250" w:firstLineChars="100"/>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项目编号：</w:t>
      </w:r>
    </w:p>
    <w:p w14:paraId="0CB7D008">
      <w:pPr>
        <w:spacing w:line="360" w:lineRule="auto"/>
        <w:ind w:firstLine="250" w:firstLineChars="100"/>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项目名称：</w:t>
      </w:r>
    </w:p>
    <w:tbl>
      <w:tblPr>
        <w:tblStyle w:val="52"/>
        <w:tblW w:w="10185"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762"/>
        <w:gridCol w:w="3093"/>
        <w:gridCol w:w="1992"/>
        <w:gridCol w:w="900"/>
        <w:gridCol w:w="969"/>
        <w:gridCol w:w="2469"/>
      </w:tblGrid>
      <w:tr w14:paraId="32CBB2E5">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762" w:type="dxa"/>
            <w:tcBorders>
              <w:bottom w:val="single" w:color="000000" w:sz="6" w:space="0"/>
              <w:right w:val="single" w:color="000000" w:sz="6" w:space="0"/>
            </w:tcBorders>
            <w:noWrap w:val="0"/>
            <w:vAlign w:val="center"/>
          </w:tcPr>
          <w:p w14:paraId="2E76D6AA">
            <w:pPr>
              <w:tabs>
                <w:tab w:val="left" w:pos="420"/>
                <w:tab w:val="center" w:pos="4153"/>
                <w:tab w:val="right" w:pos="8306"/>
              </w:tabs>
              <w:snapToGrid w:val="0"/>
              <w:spacing w:line="480" w:lineRule="exact"/>
              <w:jc w:val="center"/>
              <w:textAlignment w:val="baseline"/>
              <w:rPr>
                <w:rFonts w:hint="eastAsia" w:ascii="宋体" w:hAnsi="宋体" w:eastAsia="宋体" w:cs="宋体"/>
                <w:b/>
                <w:caps/>
                <w:color w:val="auto"/>
                <w:spacing w:val="20"/>
                <w:kern w:val="0"/>
                <w:szCs w:val="21"/>
                <w:highlight w:val="none"/>
              </w:rPr>
            </w:pPr>
            <w:r>
              <w:rPr>
                <w:rFonts w:hint="eastAsia" w:ascii="宋体" w:hAnsi="宋体" w:eastAsia="宋体" w:cs="宋体"/>
                <w:b/>
                <w:caps/>
                <w:color w:val="auto"/>
                <w:spacing w:val="20"/>
                <w:kern w:val="0"/>
                <w:szCs w:val="21"/>
                <w:highlight w:val="none"/>
              </w:rPr>
              <w:t>序号</w:t>
            </w:r>
          </w:p>
        </w:tc>
        <w:tc>
          <w:tcPr>
            <w:tcW w:w="3093" w:type="dxa"/>
            <w:tcBorders>
              <w:bottom w:val="single" w:color="000000" w:sz="6" w:space="0"/>
              <w:right w:val="single" w:color="000000" w:sz="6" w:space="0"/>
            </w:tcBorders>
            <w:noWrap w:val="0"/>
            <w:vAlign w:val="center"/>
          </w:tcPr>
          <w:p w14:paraId="4A7FDBFE">
            <w:pPr>
              <w:tabs>
                <w:tab w:val="left" w:pos="420"/>
                <w:tab w:val="center" w:pos="4153"/>
                <w:tab w:val="right" w:pos="8306"/>
              </w:tabs>
              <w:snapToGrid w:val="0"/>
              <w:spacing w:line="480" w:lineRule="exact"/>
              <w:jc w:val="center"/>
              <w:textAlignment w:val="baseline"/>
              <w:rPr>
                <w:rFonts w:hint="eastAsia" w:ascii="宋体" w:hAnsi="宋体" w:eastAsia="宋体" w:cs="宋体"/>
                <w:b/>
                <w:caps/>
                <w:color w:val="auto"/>
                <w:spacing w:val="20"/>
                <w:kern w:val="0"/>
                <w:szCs w:val="21"/>
                <w:highlight w:val="none"/>
              </w:rPr>
            </w:pPr>
            <w:r>
              <w:rPr>
                <w:rFonts w:hint="eastAsia" w:ascii="宋体" w:hAnsi="宋体" w:eastAsia="宋体" w:cs="宋体"/>
                <w:b/>
                <w:caps/>
                <w:color w:val="auto"/>
                <w:spacing w:val="20"/>
                <w:kern w:val="0"/>
                <w:szCs w:val="21"/>
                <w:highlight w:val="none"/>
              </w:rPr>
              <w:t>标项名称</w:t>
            </w:r>
          </w:p>
        </w:tc>
        <w:tc>
          <w:tcPr>
            <w:tcW w:w="1992" w:type="dxa"/>
            <w:tcBorders>
              <w:left w:val="single" w:color="000000" w:sz="6" w:space="0"/>
              <w:bottom w:val="single" w:color="000000" w:sz="6" w:space="0"/>
            </w:tcBorders>
            <w:noWrap w:val="0"/>
            <w:vAlign w:val="center"/>
          </w:tcPr>
          <w:p w14:paraId="3EFD65B0">
            <w:pPr>
              <w:spacing w:line="440" w:lineRule="exact"/>
              <w:jc w:val="center"/>
              <w:rPr>
                <w:rFonts w:hint="eastAsia" w:ascii="宋体" w:hAnsi="宋体" w:eastAsia="宋体" w:cs="宋体"/>
                <w:b/>
                <w:caps/>
                <w:color w:val="auto"/>
                <w:spacing w:val="20"/>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val="en-US" w:eastAsia="zh-CN"/>
              </w:rPr>
              <w:t>最高限价</w:t>
            </w:r>
            <w:r>
              <w:rPr>
                <w:rFonts w:hint="eastAsia" w:ascii="宋体" w:hAnsi="宋体" w:eastAsia="宋体" w:cs="宋体"/>
                <w:color w:val="auto"/>
                <w:sz w:val="21"/>
                <w:szCs w:val="21"/>
                <w:highlight w:val="none"/>
              </w:rPr>
              <w:t>（元）</w:t>
            </w:r>
          </w:p>
        </w:tc>
        <w:tc>
          <w:tcPr>
            <w:tcW w:w="900" w:type="dxa"/>
            <w:tcBorders>
              <w:left w:val="single" w:color="000000" w:sz="6" w:space="0"/>
              <w:bottom w:val="single" w:color="000000" w:sz="6" w:space="0"/>
            </w:tcBorders>
            <w:noWrap w:val="0"/>
            <w:vAlign w:val="center"/>
          </w:tcPr>
          <w:p w14:paraId="292F6549">
            <w:pPr>
              <w:tabs>
                <w:tab w:val="left" w:pos="420"/>
                <w:tab w:val="center" w:pos="4153"/>
                <w:tab w:val="right" w:pos="8306"/>
              </w:tabs>
              <w:snapToGrid w:val="0"/>
              <w:spacing w:line="480" w:lineRule="exact"/>
              <w:jc w:val="center"/>
              <w:textAlignment w:val="baseline"/>
              <w:rPr>
                <w:rFonts w:hint="eastAsia" w:ascii="宋体" w:hAnsi="宋体" w:eastAsia="宋体" w:cs="宋体"/>
                <w:b/>
                <w:caps/>
                <w:color w:val="auto"/>
                <w:spacing w:val="20"/>
                <w:kern w:val="0"/>
                <w:szCs w:val="21"/>
                <w:highlight w:val="none"/>
              </w:rPr>
            </w:pPr>
            <w:r>
              <w:rPr>
                <w:rFonts w:hint="eastAsia" w:ascii="宋体" w:hAnsi="宋体" w:eastAsia="宋体" w:cs="宋体"/>
                <w:b/>
                <w:caps/>
                <w:color w:val="auto"/>
                <w:spacing w:val="20"/>
                <w:kern w:val="0"/>
                <w:szCs w:val="21"/>
                <w:highlight w:val="none"/>
              </w:rPr>
              <w:t>数量</w:t>
            </w:r>
          </w:p>
        </w:tc>
        <w:tc>
          <w:tcPr>
            <w:tcW w:w="969" w:type="dxa"/>
            <w:tcBorders>
              <w:left w:val="single" w:color="000000" w:sz="6" w:space="0"/>
              <w:bottom w:val="single" w:color="000000" w:sz="6" w:space="0"/>
            </w:tcBorders>
            <w:noWrap w:val="0"/>
            <w:vAlign w:val="center"/>
          </w:tcPr>
          <w:p w14:paraId="7947F133">
            <w:pPr>
              <w:tabs>
                <w:tab w:val="left" w:pos="420"/>
                <w:tab w:val="center" w:pos="4153"/>
                <w:tab w:val="right" w:pos="8306"/>
              </w:tabs>
              <w:snapToGrid w:val="0"/>
              <w:spacing w:line="480" w:lineRule="exact"/>
              <w:jc w:val="center"/>
              <w:textAlignment w:val="baseline"/>
              <w:rPr>
                <w:rFonts w:hint="eastAsia" w:ascii="宋体" w:hAnsi="宋体" w:eastAsia="宋体" w:cs="宋体"/>
                <w:b/>
                <w:caps/>
                <w:color w:val="auto"/>
                <w:spacing w:val="20"/>
                <w:kern w:val="0"/>
                <w:szCs w:val="21"/>
                <w:highlight w:val="none"/>
              </w:rPr>
            </w:pPr>
            <w:r>
              <w:rPr>
                <w:rFonts w:hint="eastAsia" w:ascii="宋体" w:hAnsi="宋体" w:eastAsia="宋体" w:cs="宋体"/>
                <w:b/>
                <w:caps/>
                <w:color w:val="auto"/>
                <w:spacing w:val="20"/>
                <w:kern w:val="0"/>
                <w:szCs w:val="21"/>
                <w:highlight w:val="none"/>
              </w:rPr>
              <w:t>单位</w:t>
            </w:r>
          </w:p>
        </w:tc>
        <w:tc>
          <w:tcPr>
            <w:tcW w:w="2469" w:type="dxa"/>
            <w:tcBorders>
              <w:left w:val="single" w:color="000000" w:sz="6" w:space="0"/>
              <w:bottom w:val="single" w:color="000000" w:sz="6" w:space="0"/>
            </w:tcBorders>
            <w:noWrap w:val="0"/>
            <w:vAlign w:val="center"/>
          </w:tcPr>
          <w:p w14:paraId="3BDD46BC">
            <w:pPr>
              <w:widowControl/>
              <w:jc w:val="center"/>
              <w:rPr>
                <w:rFonts w:hint="eastAsia" w:ascii="宋体" w:hAnsi="宋体" w:eastAsia="宋体" w:cs="宋体"/>
                <w:b/>
                <w:caps/>
                <w:color w:val="auto"/>
                <w:spacing w:val="20"/>
                <w:szCs w:val="21"/>
                <w:highlight w:val="none"/>
                <w:lang w:eastAsia="zh-CN"/>
              </w:rPr>
            </w:pPr>
            <w:r>
              <w:rPr>
                <w:rFonts w:hint="eastAsia" w:ascii="宋体" w:hAnsi="宋体" w:eastAsia="宋体" w:cs="宋体"/>
                <w:b/>
                <w:bCs/>
                <w:color w:val="auto"/>
                <w:kern w:val="0"/>
                <w:szCs w:val="21"/>
                <w:highlight w:val="none"/>
                <w:lang w:val="en-US" w:eastAsia="zh-CN" w:bidi="ar"/>
              </w:rPr>
              <w:t>服务期限</w:t>
            </w:r>
          </w:p>
        </w:tc>
      </w:tr>
      <w:tr w14:paraId="16A7D17A">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762" w:type="dxa"/>
            <w:tcBorders>
              <w:top w:val="single" w:color="000000" w:sz="6" w:space="0"/>
              <w:bottom w:val="single" w:color="000000" w:sz="6" w:space="0"/>
              <w:right w:val="single" w:color="000000" w:sz="6" w:space="0"/>
            </w:tcBorders>
            <w:noWrap w:val="0"/>
            <w:vAlign w:val="center"/>
          </w:tcPr>
          <w:p w14:paraId="47C2CA14">
            <w:pPr>
              <w:tabs>
                <w:tab w:val="left" w:pos="420"/>
                <w:tab w:val="center" w:pos="4153"/>
                <w:tab w:val="right" w:pos="8306"/>
              </w:tabs>
              <w:snapToGrid w:val="0"/>
              <w:spacing w:line="480" w:lineRule="exact"/>
              <w:jc w:val="center"/>
              <w:textAlignment w:val="baseline"/>
              <w:rPr>
                <w:rFonts w:hint="eastAsia" w:ascii="宋体" w:hAnsi="宋体" w:eastAsia="宋体" w:cs="宋体"/>
                <w:bCs/>
                <w:caps/>
                <w:color w:val="auto"/>
                <w:spacing w:val="20"/>
                <w:kern w:val="0"/>
                <w:szCs w:val="21"/>
                <w:highlight w:val="none"/>
              </w:rPr>
            </w:pPr>
            <w:r>
              <w:rPr>
                <w:rFonts w:hint="eastAsia" w:ascii="宋体" w:hAnsi="宋体" w:eastAsia="宋体" w:cs="宋体"/>
                <w:bCs/>
                <w:caps/>
                <w:color w:val="auto"/>
                <w:spacing w:val="20"/>
                <w:kern w:val="0"/>
                <w:szCs w:val="21"/>
                <w:highlight w:val="none"/>
              </w:rPr>
              <w:t>1</w:t>
            </w:r>
          </w:p>
        </w:tc>
        <w:tc>
          <w:tcPr>
            <w:tcW w:w="3093" w:type="dxa"/>
            <w:tcBorders>
              <w:top w:val="single" w:color="000000" w:sz="6" w:space="0"/>
              <w:bottom w:val="single" w:color="000000" w:sz="6" w:space="0"/>
              <w:right w:val="single" w:color="000000" w:sz="6" w:space="0"/>
            </w:tcBorders>
            <w:noWrap w:val="0"/>
            <w:vAlign w:val="center"/>
          </w:tcPr>
          <w:p w14:paraId="71EB43CD">
            <w:pPr>
              <w:tabs>
                <w:tab w:val="left" w:pos="420"/>
                <w:tab w:val="center" w:pos="4153"/>
                <w:tab w:val="right" w:pos="8306"/>
              </w:tabs>
              <w:snapToGrid w:val="0"/>
              <w:spacing w:line="480" w:lineRule="exact"/>
              <w:jc w:val="center"/>
              <w:textAlignment w:val="baseline"/>
              <w:rPr>
                <w:rFonts w:hint="eastAsia" w:ascii="宋体" w:hAnsi="宋体" w:eastAsia="宋体" w:cs="宋体"/>
                <w:color w:val="auto"/>
                <w:spacing w:val="20"/>
                <w:szCs w:val="21"/>
                <w:highlight w:val="none"/>
                <w:lang w:eastAsia="zh-CN"/>
              </w:rPr>
            </w:pPr>
            <w:r>
              <w:rPr>
                <w:rFonts w:hint="eastAsia" w:ascii="宋体" w:hAnsi="宋体" w:cs="宋体"/>
                <w:color w:val="auto"/>
                <w:sz w:val="21"/>
                <w:szCs w:val="21"/>
                <w:highlight w:val="none"/>
                <w:lang w:eastAsia="zh-CN"/>
              </w:rPr>
              <w:t>丽水市国民经济和社会发展第十五个五年规划纲要项目</w:t>
            </w:r>
          </w:p>
        </w:tc>
        <w:tc>
          <w:tcPr>
            <w:tcW w:w="1992" w:type="dxa"/>
            <w:tcBorders>
              <w:top w:val="single" w:color="000000" w:sz="6" w:space="0"/>
              <w:left w:val="single" w:color="000000" w:sz="6" w:space="0"/>
              <w:bottom w:val="single" w:color="000000" w:sz="6" w:space="0"/>
            </w:tcBorders>
            <w:noWrap w:val="0"/>
            <w:vAlign w:val="center"/>
          </w:tcPr>
          <w:p w14:paraId="2944131A">
            <w:pPr>
              <w:spacing w:line="440" w:lineRule="exact"/>
              <w:jc w:val="center"/>
              <w:rPr>
                <w:rFonts w:hint="eastAsia" w:ascii="宋体" w:hAnsi="宋体" w:eastAsia="宋体" w:cs="宋体"/>
                <w:color w:val="auto"/>
                <w:spacing w:val="20"/>
                <w:szCs w:val="21"/>
                <w:highlight w:val="none"/>
                <w:lang w:val="en-US" w:eastAsia="zh-CN"/>
              </w:rPr>
            </w:pP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lang w:val="en-US" w:eastAsia="zh-CN"/>
              </w:rPr>
              <w:t>00000.00</w:t>
            </w:r>
          </w:p>
        </w:tc>
        <w:tc>
          <w:tcPr>
            <w:tcW w:w="900" w:type="dxa"/>
            <w:tcBorders>
              <w:top w:val="single" w:color="000000" w:sz="6" w:space="0"/>
              <w:left w:val="single" w:color="000000" w:sz="6" w:space="0"/>
              <w:bottom w:val="single" w:color="000000" w:sz="6" w:space="0"/>
            </w:tcBorders>
            <w:noWrap w:val="0"/>
            <w:vAlign w:val="center"/>
          </w:tcPr>
          <w:p w14:paraId="22775B07">
            <w:pPr>
              <w:snapToGrid w:val="0"/>
              <w:spacing w:line="480" w:lineRule="exact"/>
              <w:jc w:val="center"/>
              <w:textAlignment w:val="baseline"/>
              <w:rPr>
                <w:rFonts w:hint="eastAsia" w:ascii="宋体" w:hAnsi="宋体" w:eastAsia="宋体" w:cs="宋体"/>
                <w:color w:val="auto"/>
                <w:spacing w:val="20"/>
                <w:szCs w:val="21"/>
                <w:highlight w:val="none"/>
                <w:lang w:eastAsia="zh-CN"/>
              </w:rPr>
            </w:pPr>
            <w:r>
              <w:rPr>
                <w:rFonts w:hint="eastAsia" w:ascii="宋体" w:hAnsi="宋体" w:eastAsia="宋体" w:cs="宋体"/>
                <w:color w:val="auto"/>
                <w:spacing w:val="20"/>
                <w:szCs w:val="21"/>
                <w:highlight w:val="none"/>
                <w:lang w:val="en-US" w:eastAsia="zh-CN"/>
              </w:rPr>
              <w:t>1</w:t>
            </w:r>
          </w:p>
        </w:tc>
        <w:tc>
          <w:tcPr>
            <w:tcW w:w="969" w:type="dxa"/>
            <w:tcBorders>
              <w:top w:val="single" w:color="000000" w:sz="6" w:space="0"/>
              <w:left w:val="single" w:color="000000" w:sz="6" w:space="0"/>
              <w:bottom w:val="single" w:color="000000" w:sz="6" w:space="0"/>
            </w:tcBorders>
            <w:noWrap w:val="0"/>
            <w:vAlign w:val="center"/>
          </w:tcPr>
          <w:p w14:paraId="2288EA4E">
            <w:pPr>
              <w:snapToGrid w:val="0"/>
              <w:spacing w:line="480" w:lineRule="exact"/>
              <w:jc w:val="center"/>
              <w:textAlignment w:val="baseline"/>
              <w:rPr>
                <w:rFonts w:hint="eastAsia" w:ascii="宋体" w:hAnsi="宋体" w:eastAsia="宋体" w:cs="宋体"/>
                <w:color w:val="auto"/>
                <w:spacing w:val="20"/>
                <w:szCs w:val="21"/>
                <w:highlight w:val="none"/>
                <w:lang w:eastAsia="zh-CN"/>
              </w:rPr>
            </w:pPr>
            <w:r>
              <w:rPr>
                <w:rFonts w:hint="eastAsia" w:ascii="宋体" w:hAnsi="宋体" w:eastAsia="宋体" w:cs="宋体"/>
                <w:color w:val="auto"/>
                <w:spacing w:val="20"/>
                <w:szCs w:val="21"/>
                <w:highlight w:val="none"/>
                <w:lang w:val="en-US" w:eastAsia="zh-CN"/>
              </w:rPr>
              <w:t>项</w:t>
            </w:r>
          </w:p>
        </w:tc>
        <w:tc>
          <w:tcPr>
            <w:tcW w:w="2469" w:type="dxa"/>
            <w:tcBorders>
              <w:top w:val="single" w:color="000000" w:sz="6" w:space="0"/>
              <w:left w:val="single" w:color="000000" w:sz="6" w:space="0"/>
              <w:bottom w:val="single" w:color="000000" w:sz="6" w:space="0"/>
            </w:tcBorders>
            <w:noWrap w:val="0"/>
            <w:vAlign w:val="center"/>
          </w:tcPr>
          <w:p w14:paraId="4BD4ADF2">
            <w:pPr>
              <w:tabs>
                <w:tab w:val="left" w:pos="420"/>
                <w:tab w:val="center" w:pos="4153"/>
                <w:tab w:val="right" w:pos="8306"/>
              </w:tabs>
              <w:snapToGrid w:val="0"/>
              <w:spacing w:line="480" w:lineRule="exact"/>
              <w:jc w:val="center"/>
              <w:textAlignment w:val="baseline"/>
              <w:rPr>
                <w:rFonts w:hint="default" w:ascii="宋体" w:hAnsi="宋体" w:eastAsia="宋体" w:cs="宋体"/>
                <w:color w:val="auto"/>
                <w:spacing w:val="20"/>
                <w:szCs w:val="21"/>
                <w:highlight w:val="none"/>
                <w:lang w:val="en-US" w:eastAsia="zh-CN"/>
              </w:rPr>
            </w:pPr>
            <w:r>
              <w:rPr>
                <w:rFonts w:hint="eastAsia" w:ascii="宋体" w:hAnsi="宋体" w:eastAsia="宋体" w:cs="宋体"/>
                <w:bCs/>
                <w:caps/>
                <w:color w:val="auto"/>
                <w:spacing w:val="20"/>
                <w:kern w:val="0"/>
                <w:szCs w:val="21"/>
                <w:highlight w:val="none"/>
                <w:lang w:val="en-US" w:eastAsia="zh-CN"/>
              </w:rPr>
              <w:t>响应采购文件要求</w:t>
            </w:r>
          </w:p>
        </w:tc>
      </w:tr>
      <w:tr w14:paraId="166E46C4">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762" w:type="dxa"/>
            <w:tcBorders>
              <w:top w:val="single" w:color="000000" w:sz="6" w:space="0"/>
              <w:bottom w:val="single" w:color="000000" w:sz="6" w:space="0"/>
              <w:right w:val="single" w:color="000000" w:sz="6" w:space="0"/>
            </w:tcBorders>
            <w:noWrap w:val="0"/>
            <w:vAlign w:val="center"/>
          </w:tcPr>
          <w:p w14:paraId="587AAFBF">
            <w:pPr>
              <w:tabs>
                <w:tab w:val="left" w:pos="420"/>
                <w:tab w:val="center" w:pos="4153"/>
                <w:tab w:val="right" w:pos="8306"/>
              </w:tabs>
              <w:snapToGrid w:val="0"/>
              <w:spacing w:line="480" w:lineRule="exact"/>
              <w:jc w:val="center"/>
              <w:textAlignment w:val="baseline"/>
              <w:rPr>
                <w:rFonts w:hint="eastAsia" w:ascii="宋体" w:hAnsi="宋体" w:eastAsia="宋体" w:cs="宋体"/>
                <w:bCs/>
                <w:caps/>
                <w:color w:val="auto"/>
                <w:spacing w:val="20"/>
                <w:kern w:val="0"/>
                <w:szCs w:val="21"/>
                <w:highlight w:val="none"/>
              </w:rPr>
            </w:pPr>
            <w:r>
              <w:rPr>
                <w:rFonts w:hint="eastAsia" w:ascii="宋体" w:hAnsi="宋体" w:eastAsia="宋体" w:cs="宋体"/>
                <w:bCs/>
                <w:caps/>
                <w:color w:val="auto"/>
                <w:spacing w:val="20"/>
                <w:kern w:val="0"/>
                <w:szCs w:val="21"/>
                <w:highlight w:val="none"/>
              </w:rPr>
              <w:t>2</w:t>
            </w:r>
          </w:p>
        </w:tc>
        <w:tc>
          <w:tcPr>
            <w:tcW w:w="3093" w:type="dxa"/>
            <w:tcBorders>
              <w:top w:val="single" w:color="000000" w:sz="6" w:space="0"/>
              <w:bottom w:val="single" w:color="000000" w:sz="6" w:space="0"/>
              <w:right w:val="single" w:color="000000" w:sz="6" w:space="0"/>
            </w:tcBorders>
            <w:noWrap w:val="0"/>
            <w:vAlign w:val="center"/>
          </w:tcPr>
          <w:p w14:paraId="38D7C755">
            <w:pPr>
              <w:tabs>
                <w:tab w:val="left" w:pos="420"/>
                <w:tab w:val="center" w:pos="4153"/>
                <w:tab w:val="right" w:pos="8306"/>
              </w:tabs>
              <w:snapToGrid w:val="0"/>
              <w:spacing w:line="480" w:lineRule="exact"/>
              <w:jc w:val="center"/>
              <w:textAlignment w:val="baseline"/>
              <w:rPr>
                <w:rFonts w:hint="eastAsia" w:ascii="宋体" w:hAnsi="宋体" w:eastAsia="宋体" w:cs="宋体"/>
                <w:bCs/>
                <w:caps/>
                <w:color w:val="auto"/>
                <w:spacing w:val="20"/>
                <w:kern w:val="0"/>
                <w:szCs w:val="21"/>
                <w:highlight w:val="none"/>
              </w:rPr>
            </w:pPr>
            <w:r>
              <w:rPr>
                <w:rFonts w:hint="eastAsia" w:ascii="宋体" w:hAnsi="宋体" w:eastAsia="宋体" w:cs="宋体"/>
                <w:bCs/>
                <w:caps/>
                <w:color w:val="auto"/>
                <w:spacing w:val="20"/>
                <w:kern w:val="0"/>
                <w:szCs w:val="21"/>
                <w:highlight w:val="none"/>
                <w:lang w:val="en-US" w:eastAsia="zh-CN"/>
              </w:rPr>
              <w:t>报价</w:t>
            </w:r>
            <w:r>
              <w:rPr>
                <w:rFonts w:hint="eastAsia" w:ascii="宋体" w:hAnsi="宋体" w:eastAsia="宋体" w:cs="宋体"/>
                <w:bCs/>
                <w:caps/>
                <w:color w:val="auto"/>
                <w:spacing w:val="20"/>
                <w:kern w:val="0"/>
                <w:szCs w:val="21"/>
                <w:highlight w:val="none"/>
                <w:lang w:eastAsia="zh-CN"/>
              </w:rPr>
              <w:t>总</w:t>
            </w:r>
            <w:r>
              <w:rPr>
                <w:rFonts w:hint="eastAsia" w:ascii="宋体" w:hAnsi="宋体" w:eastAsia="宋体" w:cs="宋体"/>
                <w:bCs/>
                <w:caps/>
                <w:color w:val="auto"/>
                <w:spacing w:val="20"/>
                <w:kern w:val="0"/>
                <w:szCs w:val="21"/>
                <w:highlight w:val="none"/>
              </w:rPr>
              <w:t>价</w:t>
            </w:r>
          </w:p>
        </w:tc>
        <w:tc>
          <w:tcPr>
            <w:tcW w:w="6330" w:type="dxa"/>
            <w:gridSpan w:val="4"/>
            <w:tcBorders>
              <w:top w:val="single" w:color="000000" w:sz="6" w:space="0"/>
              <w:left w:val="single" w:color="000000" w:sz="6" w:space="0"/>
              <w:bottom w:val="single" w:color="000000" w:sz="6" w:space="0"/>
            </w:tcBorders>
            <w:noWrap w:val="0"/>
            <w:vAlign w:val="center"/>
          </w:tcPr>
          <w:p w14:paraId="25DAE751">
            <w:pPr>
              <w:widowControl/>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小写：¥</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元</w:t>
            </w:r>
          </w:p>
          <w:p w14:paraId="06486AC1">
            <w:pPr>
              <w:widowControl/>
              <w:jc w:val="left"/>
              <w:rPr>
                <w:rFonts w:hint="eastAsia" w:ascii="宋体" w:hAnsi="宋体" w:eastAsia="宋体" w:cs="宋体"/>
                <w:color w:val="auto"/>
                <w:szCs w:val="21"/>
                <w:highlight w:val="none"/>
              </w:rPr>
            </w:pPr>
          </w:p>
          <w:p w14:paraId="33204CCF">
            <w:pPr>
              <w:widowControl/>
              <w:jc w:val="left"/>
              <w:rPr>
                <w:rFonts w:hint="eastAsia" w:ascii="宋体" w:hAnsi="宋体" w:eastAsia="宋体" w:cs="宋体"/>
                <w:color w:val="auto"/>
                <w:spacing w:val="20"/>
                <w:szCs w:val="21"/>
                <w:highlight w:val="none"/>
                <w:u w:val="single"/>
              </w:rPr>
            </w:pPr>
            <w:r>
              <w:rPr>
                <w:rFonts w:hint="eastAsia" w:ascii="宋体" w:hAnsi="宋体" w:eastAsia="宋体" w:cs="宋体"/>
                <w:color w:val="auto"/>
                <w:kern w:val="0"/>
                <w:szCs w:val="21"/>
                <w:highlight w:val="none"/>
                <w:lang w:bidi="ar"/>
              </w:rPr>
              <w:t>大写：</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元</w:t>
            </w:r>
          </w:p>
        </w:tc>
      </w:tr>
    </w:tbl>
    <w:p w14:paraId="2F4FC8CF">
      <w:pPr>
        <w:pStyle w:val="16"/>
        <w:rPr>
          <w:rFonts w:hint="eastAsia" w:ascii="宋体" w:hAnsi="宋体" w:eastAsia="宋体" w:cs="宋体"/>
          <w:color w:val="auto"/>
          <w:spacing w:val="20"/>
          <w:szCs w:val="21"/>
          <w:highlight w:val="none"/>
        </w:rPr>
      </w:pPr>
    </w:p>
    <w:p w14:paraId="51EF56F6">
      <w:pPr>
        <w:spacing w:line="360" w:lineRule="auto"/>
        <w:ind w:right="-283" w:rightChars="-135" w:firstLine="211" w:firstLineChars="100"/>
        <w:rPr>
          <w:rFonts w:hint="eastAsia" w:ascii="宋体" w:hAnsi="宋体" w:eastAsia="宋体" w:cs="宋体"/>
          <w:b/>
          <w:iCs/>
          <w:color w:val="auto"/>
          <w:szCs w:val="21"/>
          <w:highlight w:val="none"/>
        </w:rPr>
      </w:pPr>
      <w:r>
        <w:rPr>
          <w:rFonts w:hint="eastAsia" w:ascii="宋体" w:hAnsi="宋体" w:eastAsia="宋体" w:cs="宋体"/>
          <w:b/>
          <w:color w:val="auto"/>
          <w:kern w:val="0"/>
          <w:szCs w:val="21"/>
          <w:highlight w:val="none"/>
        </w:rPr>
        <w:t>说明：</w:t>
      </w:r>
    </w:p>
    <w:p w14:paraId="4E01ADA5">
      <w:pPr>
        <w:tabs>
          <w:tab w:val="left" w:pos="420"/>
          <w:tab w:val="center" w:pos="4153"/>
          <w:tab w:val="right" w:pos="8306"/>
        </w:tabs>
        <w:snapToGrid w:val="0"/>
        <w:spacing w:line="480" w:lineRule="exact"/>
        <w:ind w:firstLine="500" w:firstLineChars="200"/>
        <w:jc w:val="left"/>
        <w:textAlignment w:val="baseline"/>
        <w:rPr>
          <w:rFonts w:hint="eastAsia" w:hAnsi="宋体" w:cs="宋体"/>
          <w:b/>
          <w:color w:val="auto"/>
          <w:sz w:val="24"/>
          <w:highlight w:val="none"/>
        </w:rPr>
      </w:pPr>
      <w:r>
        <w:rPr>
          <w:rFonts w:hint="eastAsia" w:ascii="宋体" w:hAnsi="宋体" w:eastAsia="宋体" w:cs="宋体"/>
          <w:bCs/>
          <w:caps/>
          <w:color w:val="auto"/>
          <w:spacing w:val="20"/>
          <w:kern w:val="0"/>
          <w:szCs w:val="21"/>
          <w:highlight w:val="none"/>
          <w:lang w:val="zh-CN"/>
        </w:rPr>
        <w:t>▲</w:t>
      </w:r>
      <w:r>
        <w:rPr>
          <w:rFonts w:hint="eastAsia" w:ascii="宋体" w:hAnsi="宋体" w:cs="宋体"/>
          <w:bCs/>
          <w:caps/>
          <w:color w:val="auto"/>
          <w:spacing w:val="20"/>
          <w:kern w:val="0"/>
          <w:szCs w:val="21"/>
          <w:highlight w:val="none"/>
          <w:lang w:val="en-US" w:eastAsia="zh-CN"/>
        </w:rPr>
        <w:t>1</w:t>
      </w:r>
      <w:r>
        <w:rPr>
          <w:rFonts w:hint="eastAsia" w:ascii="宋体" w:hAnsi="宋体" w:eastAsia="宋体" w:cs="宋体"/>
          <w:bCs/>
          <w:caps/>
          <w:color w:val="auto"/>
          <w:spacing w:val="20"/>
          <w:kern w:val="0"/>
          <w:szCs w:val="21"/>
          <w:highlight w:val="none"/>
          <w:lang w:val="en-US" w:eastAsia="zh-CN"/>
        </w:rPr>
        <w:t>.</w:t>
      </w:r>
      <w:r>
        <w:rPr>
          <w:rFonts w:hint="eastAsia" w:ascii="宋体" w:hAnsi="宋体" w:eastAsia="宋体" w:cs="宋体"/>
          <w:bCs/>
          <w:caps/>
          <w:color w:val="auto"/>
          <w:spacing w:val="20"/>
          <w:kern w:val="0"/>
          <w:szCs w:val="21"/>
          <w:highlight w:val="none"/>
          <w:lang w:val="zh-CN"/>
        </w:rPr>
        <w:t>投标</w:t>
      </w:r>
      <w:r>
        <w:rPr>
          <w:rFonts w:hint="eastAsia" w:ascii="宋体" w:hAnsi="宋体" w:cs="宋体"/>
          <w:bCs/>
          <w:caps/>
          <w:color w:val="auto"/>
          <w:spacing w:val="20"/>
          <w:kern w:val="0"/>
          <w:szCs w:val="21"/>
          <w:highlight w:val="none"/>
          <w:lang w:val="en-US" w:eastAsia="zh-CN"/>
        </w:rPr>
        <w:t>报价</w:t>
      </w:r>
      <w:r>
        <w:rPr>
          <w:rFonts w:hint="eastAsia" w:ascii="宋体" w:hAnsi="宋体" w:eastAsia="宋体" w:cs="宋体"/>
          <w:bCs/>
          <w:caps/>
          <w:color w:val="auto"/>
          <w:spacing w:val="20"/>
          <w:kern w:val="0"/>
          <w:szCs w:val="21"/>
          <w:highlight w:val="none"/>
          <w:lang w:val="zh-CN"/>
        </w:rPr>
        <w:t>超过最高</w:t>
      </w:r>
      <w:r>
        <w:rPr>
          <w:rFonts w:hint="eastAsia" w:ascii="宋体" w:hAnsi="宋体" w:cs="宋体"/>
          <w:bCs/>
          <w:caps/>
          <w:color w:val="auto"/>
          <w:spacing w:val="20"/>
          <w:kern w:val="0"/>
          <w:szCs w:val="21"/>
          <w:highlight w:val="none"/>
          <w:lang w:val="en-US" w:eastAsia="zh-CN"/>
        </w:rPr>
        <w:t>限价</w:t>
      </w:r>
      <w:r>
        <w:rPr>
          <w:rFonts w:hint="eastAsia" w:ascii="宋体" w:hAnsi="宋体" w:eastAsia="宋体" w:cs="宋体"/>
          <w:bCs/>
          <w:caps/>
          <w:color w:val="auto"/>
          <w:spacing w:val="20"/>
          <w:kern w:val="0"/>
          <w:szCs w:val="21"/>
          <w:highlight w:val="none"/>
          <w:lang w:val="zh-CN"/>
        </w:rPr>
        <w:t xml:space="preserve">的作无效标处理。 </w:t>
      </w:r>
      <w:r>
        <w:rPr>
          <w:rFonts w:hint="eastAsia" w:ascii="楷体_GB2312" w:hAnsi="楷体_GB2312" w:eastAsia="楷体_GB2312" w:cs="楷体_GB2312"/>
          <w:b/>
          <w:color w:val="auto"/>
          <w:sz w:val="24"/>
          <w:highlight w:val="none"/>
        </w:rPr>
        <w:t xml:space="preserve"> </w:t>
      </w:r>
      <w:r>
        <w:rPr>
          <w:rFonts w:hint="eastAsia" w:hAnsi="宋体" w:cs="宋体"/>
          <w:b/>
          <w:color w:val="auto"/>
          <w:sz w:val="24"/>
          <w:highlight w:val="none"/>
        </w:rPr>
        <w:t xml:space="preserve">  </w:t>
      </w:r>
    </w:p>
    <w:p w14:paraId="69482FA7">
      <w:pPr>
        <w:tabs>
          <w:tab w:val="left" w:pos="420"/>
          <w:tab w:val="center" w:pos="4153"/>
          <w:tab w:val="right" w:pos="8306"/>
        </w:tabs>
        <w:snapToGrid w:val="0"/>
        <w:spacing w:line="480" w:lineRule="exact"/>
        <w:ind w:firstLine="502" w:firstLineChars="200"/>
        <w:jc w:val="both"/>
        <w:textAlignment w:val="baseline"/>
        <w:rPr>
          <w:rFonts w:hint="eastAsia" w:ascii="宋体" w:hAnsi="宋体" w:eastAsia="宋体" w:cs="宋体"/>
          <w:b/>
          <w:caps/>
          <w:color w:val="auto"/>
          <w:spacing w:val="20"/>
          <w:kern w:val="0"/>
          <w:szCs w:val="21"/>
          <w:highlight w:val="none"/>
        </w:rPr>
      </w:pPr>
      <w:r>
        <w:rPr>
          <w:rFonts w:hint="eastAsia" w:ascii="宋体" w:hAnsi="宋体" w:cs="宋体"/>
          <w:b/>
          <w:caps/>
          <w:color w:val="auto"/>
          <w:spacing w:val="20"/>
          <w:kern w:val="0"/>
          <w:szCs w:val="21"/>
          <w:highlight w:val="none"/>
          <w:lang w:val="en-US" w:eastAsia="zh-CN"/>
        </w:rPr>
        <w:t>2</w:t>
      </w:r>
      <w:r>
        <w:rPr>
          <w:rFonts w:hint="eastAsia" w:ascii="宋体" w:hAnsi="宋体" w:eastAsia="宋体" w:cs="宋体"/>
          <w:b/>
          <w:caps/>
          <w:color w:val="auto"/>
          <w:spacing w:val="20"/>
          <w:kern w:val="0"/>
          <w:szCs w:val="21"/>
          <w:highlight w:val="none"/>
        </w:rPr>
        <w:t>.投标人在“政府采购云平台”进行标书关联时，在“政府采购云平台”上单独填报的开标一览表内容与加密的报价文件中提交的开标一览表内容不一致时，以加密的报价文件中提交的开标一览表为准进行修正。</w:t>
      </w:r>
    </w:p>
    <w:p w14:paraId="4D5EC619">
      <w:pPr>
        <w:tabs>
          <w:tab w:val="left" w:pos="420"/>
          <w:tab w:val="center" w:pos="4153"/>
          <w:tab w:val="right" w:pos="8306"/>
        </w:tabs>
        <w:snapToGrid w:val="0"/>
        <w:spacing w:line="480" w:lineRule="exact"/>
        <w:ind w:firstLine="500" w:firstLineChars="200"/>
        <w:jc w:val="left"/>
        <w:textAlignment w:val="baseline"/>
        <w:rPr>
          <w:rFonts w:hint="eastAsia" w:ascii="宋体" w:hAnsi="宋体" w:eastAsia="宋体" w:cs="宋体"/>
          <w:bCs/>
          <w:caps/>
          <w:color w:val="auto"/>
          <w:spacing w:val="20"/>
          <w:kern w:val="0"/>
          <w:szCs w:val="21"/>
          <w:highlight w:val="none"/>
          <w:lang w:val="zh-CN"/>
        </w:rPr>
      </w:pPr>
      <w:r>
        <w:rPr>
          <w:rFonts w:hint="eastAsia" w:ascii="宋体" w:hAnsi="宋体" w:cs="宋体"/>
          <w:bCs/>
          <w:caps/>
          <w:color w:val="auto"/>
          <w:spacing w:val="20"/>
          <w:kern w:val="0"/>
          <w:szCs w:val="21"/>
          <w:highlight w:val="none"/>
          <w:lang w:val="en-US" w:eastAsia="zh-CN"/>
        </w:rPr>
        <w:t>3</w:t>
      </w:r>
      <w:r>
        <w:rPr>
          <w:rFonts w:hint="eastAsia" w:ascii="宋体" w:hAnsi="宋体" w:eastAsia="宋体" w:cs="宋体"/>
          <w:bCs/>
          <w:caps/>
          <w:color w:val="auto"/>
          <w:spacing w:val="20"/>
          <w:kern w:val="0"/>
          <w:szCs w:val="21"/>
          <w:highlight w:val="none"/>
        </w:rPr>
        <w:t>.</w:t>
      </w:r>
      <w:r>
        <w:rPr>
          <w:rFonts w:hint="eastAsia" w:ascii="宋体" w:hAnsi="宋体" w:eastAsia="宋体" w:cs="宋体"/>
          <w:bCs/>
          <w:caps/>
          <w:color w:val="auto"/>
          <w:spacing w:val="20"/>
          <w:kern w:val="0"/>
          <w:szCs w:val="21"/>
          <w:highlight w:val="none"/>
          <w:lang w:val="zh-CN"/>
        </w:rPr>
        <w:t>特别提示：采购机构将对项目名称和项目编号，中标人名称、地址和中标金额，主要中标标的名称、服务要求、服务时间等予以公示。</w:t>
      </w:r>
    </w:p>
    <w:p w14:paraId="7193A945">
      <w:pPr>
        <w:pStyle w:val="2"/>
        <w:rPr>
          <w:rFonts w:hint="eastAsia" w:ascii="宋体" w:hAnsi="宋体" w:eastAsia="宋体" w:cs="宋体"/>
          <w:color w:val="auto"/>
          <w:highlight w:val="none"/>
        </w:rPr>
      </w:pPr>
    </w:p>
    <w:p w14:paraId="0D57A3E3">
      <w:pPr>
        <w:pStyle w:val="42"/>
        <w:rPr>
          <w:rFonts w:hint="eastAsia" w:ascii="宋体" w:hAnsi="宋体" w:eastAsia="宋体" w:cs="宋体"/>
          <w:color w:val="auto"/>
          <w:highlight w:val="none"/>
        </w:rPr>
      </w:pPr>
    </w:p>
    <w:p w14:paraId="1B40075F">
      <w:pPr>
        <w:rPr>
          <w:rFonts w:hint="eastAsia" w:ascii="宋体" w:hAnsi="宋体" w:eastAsia="宋体" w:cs="宋体"/>
          <w:color w:val="auto"/>
          <w:highlight w:val="none"/>
        </w:rPr>
      </w:pPr>
    </w:p>
    <w:p w14:paraId="3490D718">
      <w:pPr>
        <w:pStyle w:val="69"/>
        <w:rPr>
          <w:rFonts w:hint="eastAsia" w:ascii="宋体" w:hAnsi="宋体" w:eastAsia="宋体" w:cs="宋体"/>
          <w:color w:val="auto"/>
          <w:highlight w:val="none"/>
        </w:rPr>
      </w:pPr>
    </w:p>
    <w:p w14:paraId="1F93466D">
      <w:pPr>
        <w:pStyle w:val="70"/>
        <w:rPr>
          <w:rFonts w:hint="eastAsia" w:ascii="宋体" w:hAnsi="宋体" w:eastAsia="宋体" w:cs="宋体"/>
          <w:color w:val="auto"/>
          <w:highlight w:val="none"/>
        </w:rPr>
      </w:pPr>
    </w:p>
    <w:p w14:paraId="44021618">
      <w:pPr>
        <w:rPr>
          <w:rFonts w:hint="eastAsia" w:ascii="宋体" w:hAnsi="宋体" w:eastAsia="宋体" w:cs="宋体"/>
          <w:color w:val="auto"/>
          <w:highlight w:val="none"/>
        </w:rPr>
      </w:pPr>
    </w:p>
    <w:p w14:paraId="5ED14868">
      <w:pPr>
        <w:pStyle w:val="69"/>
        <w:rPr>
          <w:rFonts w:hint="eastAsia" w:ascii="宋体" w:hAnsi="宋体" w:eastAsia="宋体" w:cs="宋体"/>
          <w:color w:val="auto"/>
          <w:highlight w:val="none"/>
        </w:rPr>
      </w:pPr>
    </w:p>
    <w:p w14:paraId="06928B58">
      <w:pPr>
        <w:pStyle w:val="70"/>
        <w:rPr>
          <w:rFonts w:hint="eastAsia" w:ascii="宋体" w:hAnsi="宋体" w:eastAsia="宋体" w:cs="宋体"/>
          <w:color w:val="auto"/>
          <w:highlight w:val="none"/>
        </w:rPr>
      </w:pPr>
    </w:p>
    <w:p w14:paraId="0583C4C1">
      <w:pPr>
        <w:rPr>
          <w:rFonts w:hint="eastAsia" w:ascii="宋体" w:hAnsi="宋体" w:eastAsia="宋体" w:cs="宋体"/>
          <w:color w:val="auto"/>
          <w:highlight w:val="none"/>
        </w:rPr>
      </w:pPr>
    </w:p>
    <w:p w14:paraId="1BC48EC1">
      <w:pPr>
        <w:pStyle w:val="69"/>
        <w:rPr>
          <w:rFonts w:hint="eastAsia" w:ascii="宋体" w:hAnsi="宋体" w:eastAsia="宋体" w:cs="宋体"/>
          <w:color w:val="auto"/>
          <w:highlight w:val="none"/>
        </w:rPr>
      </w:pPr>
    </w:p>
    <w:p w14:paraId="1FE39E75">
      <w:pPr>
        <w:pStyle w:val="70"/>
        <w:rPr>
          <w:rFonts w:hint="eastAsia" w:ascii="宋体" w:hAnsi="宋体" w:eastAsia="宋体" w:cs="宋体"/>
          <w:color w:val="auto"/>
          <w:highlight w:val="none"/>
        </w:rPr>
      </w:pPr>
    </w:p>
    <w:p w14:paraId="54843606">
      <w:pPr>
        <w:rPr>
          <w:rFonts w:hint="eastAsia" w:ascii="宋体" w:hAnsi="宋体" w:eastAsia="宋体" w:cs="宋体"/>
          <w:color w:val="auto"/>
          <w:highlight w:val="none"/>
        </w:rPr>
      </w:pPr>
    </w:p>
    <w:p w14:paraId="2F49DCB7">
      <w:pPr>
        <w:pStyle w:val="2"/>
        <w:rPr>
          <w:rFonts w:hint="eastAsia" w:ascii="宋体" w:hAnsi="宋体" w:eastAsia="宋体" w:cs="宋体"/>
          <w:color w:val="auto"/>
          <w:highlight w:val="none"/>
        </w:rPr>
      </w:pPr>
    </w:p>
    <w:p w14:paraId="3162480E">
      <w:pPr>
        <w:pStyle w:val="2"/>
        <w:rPr>
          <w:rFonts w:hint="eastAsia" w:ascii="宋体" w:hAnsi="宋体" w:eastAsia="宋体" w:cs="宋体"/>
          <w:color w:val="auto"/>
          <w:highlight w:val="none"/>
        </w:rPr>
      </w:pPr>
    </w:p>
    <w:p w14:paraId="3D377C93">
      <w:pPr>
        <w:pStyle w:val="69"/>
        <w:rPr>
          <w:rFonts w:hint="eastAsia" w:ascii="宋体" w:hAnsi="宋体" w:eastAsia="宋体" w:cs="宋体"/>
          <w:color w:val="auto"/>
          <w:highlight w:val="none"/>
        </w:rPr>
      </w:pPr>
    </w:p>
    <w:p w14:paraId="53E2939B">
      <w:pPr>
        <w:pStyle w:val="70"/>
        <w:rPr>
          <w:rFonts w:hint="eastAsia" w:ascii="宋体" w:hAnsi="宋体" w:eastAsia="宋体" w:cs="宋体"/>
          <w:color w:val="auto"/>
          <w:highlight w:val="none"/>
        </w:rPr>
      </w:pPr>
    </w:p>
    <w:p w14:paraId="0723599A">
      <w:pPr>
        <w:rPr>
          <w:rFonts w:hint="eastAsia" w:ascii="宋体" w:hAnsi="宋体" w:eastAsia="宋体" w:cs="宋体"/>
          <w:color w:val="auto"/>
          <w:highlight w:val="none"/>
        </w:rPr>
      </w:pPr>
    </w:p>
    <w:p w14:paraId="46A47538">
      <w:pPr>
        <w:pStyle w:val="69"/>
        <w:rPr>
          <w:rFonts w:hint="eastAsia" w:ascii="宋体" w:hAnsi="宋体" w:eastAsia="宋体" w:cs="宋体"/>
          <w:color w:val="auto"/>
          <w:highlight w:val="none"/>
        </w:rPr>
      </w:pPr>
    </w:p>
    <w:p w14:paraId="567C1C06">
      <w:pPr>
        <w:pStyle w:val="70"/>
        <w:rPr>
          <w:rFonts w:hint="eastAsia" w:ascii="宋体" w:hAnsi="宋体" w:eastAsia="宋体" w:cs="宋体"/>
          <w:color w:val="auto"/>
          <w:highlight w:val="none"/>
        </w:rPr>
      </w:pPr>
    </w:p>
    <w:p w14:paraId="11BC19A4">
      <w:pPr>
        <w:rPr>
          <w:rFonts w:hint="eastAsia" w:ascii="宋体" w:hAnsi="宋体" w:eastAsia="宋体" w:cs="宋体"/>
          <w:color w:val="auto"/>
          <w:highlight w:val="none"/>
        </w:rPr>
      </w:pPr>
    </w:p>
    <w:p w14:paraId="7FD0F171">
      <w:pPr>
        <w:spacing w:line="360" w:lineRule="auto"/>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2、代理服务费支付承诺书</w:t>
      </w:r>
    </w:p>
    <w:p w14:paraId="48C51DD4">
      <w:pPr>
        <w:spacing w:line="360" w:lineRule="auto"/>
        <w:rPr>
          <w:rFonts w:hint="eastAsia" w:ascii="宋体" w:hAnsi="宋体" w:eastAsia="宋体" w:cs="宋体"/>
          <w:b/>
          <w:color w:val="auto"/>
          <w:sz w:val="30"/>
          <w:highlight w:val="none"/>
        </w:rPr>
      </w:pPr>
    </w:p>
    <w:p w14:paraId="6D44D9D4">
      <w:pPr>
        <w:spacing w:line="48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浙江大兴建设项目管理咨询有限公司：</w:t>
      </w:r>
    </w:p>
    <w:p w14:paraId="20CD0015">
      <w:pPr>
        <w:spacing w:line="48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确定我公司为该项目中标人，我公司承诺在成交公告发布之日起5个工作日内向贵公司按采购文件约定一次性支付代理服务费。逾期未支付的，贵公司有权就此事项向我公司提出赔偿，我公司愿意承担由此产生的全部赔偿责任，包括但不限于律师费、诉讼费、交通费、误工费等费用。如我公司放弃中标（成交）资格导致重新采购的，我公司愿意承担支付代理费和专家评审费等费用在内的赔偿责任。</w:t>
      </w:r>
    </w:p>
    <w:p w14:paraId="0D34F57F">
      <w:pPr>
        <w:spacing w:line="480" w:lineRule="auto"/>
        <w:ind w:firstLine="420" w:firstLineChars="200"/>
        <w:jc w:val="left"/>
        <w:rPr>
          <w:rFonts w:hint="eastAsia" w:ascii="宋体" w:hAnsi="宋体" w:eastAsia="宋体" w:cs="宋体"/>
          <w:color w:val="auto"/>
          <w:szCs w:val="21"/>
          <w:highlight w:val="none"/>
        </w:rPr>
      </w:pPr>
    </w:p>
    <w:p w14:paraId="12185593">
      <w:pPr>
        <w:spacing w:line="360" w:lineRule="auto"/>
        <w:jc w:val="left"/>
        <w:rPr>
          <w:rFonts w:hint="eastAsia" w:ascii="宋体" w:hAnsi="宋体" w:eastAsia="宋体" w:cs="宋体"/>
          <w:b/>
          <w:color w:val="auto"/>
          <w:sz w:val="28"/>
          <w:szCs w:val="28"/>
          <w:highlight w:val="none"/>
        </w:rPr>
      </w:pPr>
    </w:p>
    <w:p w14:paraId="69835CBC">
      <w:pPr>
        <w:spacing w:line="360" w:lineRule="auto"/>
        <w:jc w:val="left"/>
        <w:rPr>
          <w:rFonts w:hint="eastAsia" w:ascii="宋体" w:hAnsi="宋体" w:eastAsia="宋体" w:cs="宋体"/>
          <w:b/>
          <w:color w:val="auto"/>
          <w:sz w:val="28"/>
          <w:szCs w:val="28"/>
          <w:highlight w:val="none"/>
        </w:rPr>
      </w:pPr>
    </w:p>
    <w:p w14:paraId="6929C527">
      <w:pPr>
        <w:spacing w:line="360"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w:t>
      </w:r>
    </w:p>
    <w:p w14:paraId="4D814929">
      <w:pPr>
        <w:spacing w:line="48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代理服务费账户信息：</w:t>
      </w:r>
    </w:p>
    <w:p w14:paraId="047E5B23">
      <w:pPr>
        <w:spacing w:line="48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户名：浙江大兴建设项目管理咨询有限公司</w:t>
      </w:r>
    </w:p>
    <w:p w14:paraId="2B95F192">
      <w:pPr>
        <w:spacing w:line="48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账号：33001694400050000430</w:t>
      </w:r>
    </w:p>
    <w:p w14:paraId="33DB956D">
      <w:pPr>
        <w:spacing w:line="48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开户行：丽水市建行瓯江支行 </w:t>
      </w:r>
    </w:p>
    <w:p w14:paraId="325C1C38">
      <w:pPr>
        <w:snapToGrid w:val="0"/>
        <w:spacing w:line="440" w:lineRule="exact"/>
        <w:ind w:left="6598" w:leftChars="342" w:hanging="5880" w:hangingChars="2800"/>
        <w:jc w:val="left"/>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 xml:space="preserve">                  </w:t>
      </w:r>
    </w:p>
    <w:p w14:paraId="19ED93BD">
      <w:pPr>
        <w:pStyle w:val="22"/>
        <w:rPr>
          <w:rFonts w:hint="eastAsia" w:ascii="宋体" w:hAnsi="宋体" w:eastAsia="宋体" w:cs="宋体"/>
          <w:color w:val="auto"/>
          <w:kern w:val="0"/>
          <w:szCs w:val="22"/>
          <w:highlight w:val="none"/>
        </w:rPr>
      </w:pPr>
    </w:p>
    <w:p w14:paraId="7E39E050">
      <w:pPr>
        <w:rPr>
          <w:rFonts w:hint="eastAsia" w:ascii="宋体" w:hAnsi="宋体" w:eastAsia="宋体" w:cs="宋体"/>
          <w:color w:val="auto"/>
          <w:kern w:val="0"/>
          <w:szCs w:val="22"/>
          <w:highlight w:val="none"/>
        </w:rPr>
      </w:pPr>
    </w:p>
    <w:p w14:paraId="4BF38438">
      <w:pPr>
        <w:pStyle w:val="22"/>
        <w:rPr>
          <w:rFonts w:hint="eastAsia" w:ascii="宋体" w:hAnsi="宋体" w:eastAsia="宋体" w:cs="宋体"/>
          <w:color w:val="auto"/>
          <w:kern w:val="0"/>
          <w:szCs w:val="22"/>
          <w:highlight w:val="none"/>
        </w:rPr>
      </w:pPr>
    </w:p>
    <w:p w14:paraId="66C5A78F">
      <w:pPr>
        <w:rPr>
          <w:rFonts w:hint="eastAsia" w:ascii="宋体" w:hAnsi="宋体" w:eastAsia="宋体" w:cs="宋体"/>
          <w:color w:val="auto"/>
          <w:kern w:val="0"/>
          <w:szCs w:val="22"/>
          <w:highlight w:val="none"/>
        </w:rPr>
      </w:pPr>
    </w:p>
    <w:p w14:paraId="66ACD533">
      <w:pPr>
        <w:pStyle w:val="22"/>
        <w:rPr>
          <w:rFonts w:hint="eastAsia" w:ascii="宋体" w:hAnsi="宋体" w:eastAsia="宋体" w:cs="宋体"/>
          <w:color w:val="auto"/>
          <w:kern w:val="0"/>
          <w:szCs w:val="22"/>
          <w:highlight w:val="none"/>
        </w:rPr>
      </w:pPr>
    </w:p>
    <w:p w14:paraId="50B4EE9D">
      <w:pPr>
        <w:rPr>
          <w:rFonts w:hint="eastAsia" w:ascii="宋体" w:hAnsi="宋体" w:eastAsia="宋体" w:cs="宋体"/>
          <w:color w:val="auto"/>
          <w:kern w:val="0"/>
          <w:szCs w:val="22"/>
          <w:highlight w:val="none"/>
        </w:rPr>
      </w:pPr>
    </w:p>
    <w:p w14:paraId="745D8C0C">
      <w:pPr>
        <w:pStyle w:val="22"/>
        <w:rPr>
          <w:rFonts w:hint="eastAsia" w:ascii="宋体" w:hAnsi="宋体" w:eastAsia="宋体" w:cs="宋体"/>
          <w:color w:val="auto"/>
          <w:kern w:val="0"/>
          <w:szCs w:val="22"/>
          <w:highlight w:val="none"/>
        </w:rPr>
      </w:pPr>
    </w:p>
    <w:p w14:paraId="585A55AA">
      <w:pPr>
        <w:pStyle w:val="51"/>
        <w:rPr>
          <w:rFonts w:hint="eastAsia"/>
          <w:color w:val="auto"/>
          <w:highlight w:val="none"/>
        </w:rPr>
      </w:pPr>
    </w:p>
    <w:p w14:paraId="5FF077DB">
      <w:pPr>
        <w:rPr>
          <w:rFonts w:hint="eastAsia" w:ascii="宋体" w:hAnsi="宋体" w:eastAsia="宋体" w:cs="宋体"/>
          <w:color w:val="auto"/>
          <w:kern w:val="0"/>
          <w:szCs w:val="22"/>
          <w:highlight w:val="none"/>
        </w:rPr>
      </w:pPr>
    </w:p>
    <w:p w14:paraId="32D848AF">
      <w:pPr>
        <w:pStyle w:val="22"/>
        <w:rPr>
          <w:rFonts w:hint="eastAsia" w:ascii="宋体" w:hAnsi="宋体" w:eastAsia="宋体" w:cs="宋体"/>
          <w:color w:val="auto"/>
          <w:kern w:val="0"/>
          <w:szCs w:val="22"/>
          <w:highlight w:val="none"/>
        </w:rPr>
      </w:pPr>
    </w:p>
    <w:p w14:paraId="746337AF">
      <w:pPr>
        <w:rPr>
          <w:rFonts w:hint="eastAsia" w:ascii="宋体" w:hAnsi="宋体" w:eastAsia="宋体" w:cs="宋体"/>
          <w:color w:val="auto"/>
          <w:kern w:val="0"/>
          <w:szCs w:val="22"/>
          <w:highlight w:val="none"/>
        </w:rPr>
      </w:pPr>
    </w:p>
    <w:p w14:paraId="06996AA7">
      <w:pPr>
        <w:pStyle w:val="22"/>
        <w:rPr>
          <w:rFonts w:hint="eastAsia" w:ascii="宋体" w:hAnsi="宋体" w:eastAsia="宋体" w:cs="宋体"/>
          <w:color w:val="auto"/>
          <w:kern w:val="0"/>
          <w:szCs w:val="22"/>
          <w:highlight w:val="none"/>
        </w:rPr>
      </w:pPr>
    </w:p>
    <w:p w14:paraId="75AB31C0">
      <w:pPr>
        <w:rPr>
          <w:rFonts w:hint="eastAsia" w:ascii="宋体" w:hAnsi="宋体" w:eastAsia="宋体" w:cs="宋体"/>
          <w:color w:val="auto"/>
          <w:kern w:val="0"/>
          <w:szCs w:val="22"/>
          <w:highlight w:val="none"/>
        </w:rPr>
      </w:pPr>
    </w:p>
    <w:p w14:paraId="054AA09A">
      <w:pPr>
        <w:pStyle w:val="22"/>
        <w:rPr>
          <w:rFonts w:hint="eastAsia" w:ascii="宋体" w:hAnsi="宋体" w:eastAsia="宋体" w:cs="宋体"/>
          <w:color w:val="auto"/>
          <w:kern w:val="0"/>
          <w:szCs w:val="22"/>
          <w:highlight w:val="none"/>
        </w:rPr>
      </w:pPr>
    </w:p>
    <w:p w14:paraId="0B9A7F5F">
      <w:pPr>
        <w:pStyle w:val="51"/>
        <w:rPr>
          <w:rFonts w:hint="eastAsia"/>
          <w:color w:val="auto"/>
          <w:highlight w:val="none"/>
        </w:rPr>
      </w:pPr>
    </w:p>
    <w:p w14:paraId="5D7A223D">
      <w:pPr>
        <w:pStyle w:val="22"/>
        <w:rPr>
          <w:rFonts w:hint="eastAsia" w:ascii="宋体" w:hAnsi="宋体" w:eastAsia="宋体" w:cs="宋体"/>
          <w:color w:val="auto"/>
          <w:kern w:val="0"/>
          <w:szCs w:val="22"/>
          <w:highlight w:val="none"/>
        </w:rPr>
      </w:pPr>
    </w:p>
    <w:p w14:paraId="5D3EA62A">
      <w:pPr>
        <w:rPr>
          <w:rFonts w:hint="eastAsia" w:ascii="宋体" w:hAnsi="宋体" w:eastAsia="宋体" w:cs="宋体"/>
          <w:color w:val="auto"/>
          <w:kern w:val="0"/>
          <w:szCs w:val="22"/>
          <w:highlight w:val="none"/>
        </w:rPr>
      </w:pPr>
    </w:p>
    <w:p w14:paraId="166A7957">
      <w:pPr>
        <w:pStyle w:val="359"/>
        <w:snapToGrid w:val="0"/>
        <w:jc w:val="center"/>
        <w:outlineLvl w:val="4"/>
        <w:rPr>
          <w:rFonts w:hint="eastAsia" w:ascii="宋体" w:hAnsi="宋体" w:eastAsia="宋体" w:cs="宋体"/>
          <w:b/>
          <w:color w:val="auto"/>
          <w:sz w:val="30"/>
          <w:highlight w:val="none"/>
        </w:rPr>
      </w:pPr>
      <w:r>
        <w:rPr>
          <w:rFonts w:hint="eastAsia" w:ascii="宋体" w:hAnsi="宋体" w:eastAsia="宋体" w:cs="宋体"/>
          <w:b/>
          <w:bCs/>
          <w:color w:val="auto"/>
          <w:sz w:val="30"/>
          <w:highlight w:val="none"/>
        </w:rPr>
        <w:t>▲</w:t>
      </w:r>
      <w:r>
        <w:rPr>
          <w:rFonts w:hint="eastAsia" w:hAnsi="宋体" w:cs="宋体"/>
          <w:b/>
          <w:bCs/>
          <w:color w:val="auto"/>
          <w:sz w:val="30"/>
          <w:highlight w:val="none"/>
          <w:lang w:val="en-US" w:eastAsia="zh-CN"/>
        </w:rPr>
        <w:t>3、</w:t>
      </w:r>
      <w:r>
        <w:rPr>
          <w:rFonts w:hint="eastAsia" w:ascii="宋体" w:hAnsi="宋体" w:eastAsia="宋体" w:cs="宋体"/>
          <w:b/>
          <w:color w:val="auto"/>
          <w:sz w:val="30"/>
          <w:highlight w:val="none"/>
        </w:rPr>
        <w:t>符合政府采购扶持政策的证明材料</w:t>
      </w:r>
    </w:p>
    <w:p w14:paraId="716820A4">
      <w:pPr>
        <w:pStyle w:val="359"/>
        <w:snapToGrid w:val="0"/>
        <w:jc w:val="center"/>
        <w:outlineLvl w:val="9"/>
        <w:rPr>
          <w:rFonts w:hint="eastAsia" w:ascii="宋体" w:hAnsi="宋体" w:eastAsia="宋体" w:cs="宋体"/>
          <w:b/>
          <w:bCs/>
          <w:color w:val="auto"/>
          <w:sz w:val="28"/>
          <w:szCs w:val="28"/>
          <w:highlight w:val="none"/>
        </w:rPr>
      </w:pPr>
    </w:p>
    <w:p w14:paraId="112C6E24">
      <w:pPr>
        <w:pStyle w:val="359"/>
        <w:snapToGrid w:val="0"/>
        <w:jc w:val="center"/>
        <w:outlineLvl w:val="1"/>
        <w:rPr>
          <w:rFonts w:hint="eastAsia" w:ascii="宋体" w:hAnsi="宋体" w:eastAsia="宋体" w:cs="宋体"/>
          <w:b/>
          <w:color w:val="auto"/>
          <w:sz w:val="30"/>
          <w:highlight w:val="none"/>
        </w:rPr>
      </w:pPr>
      <w:r>
        <w:rPr>
          <w:rFonts w:hint="eastAsia" w:ascii="宋体" w:hAnsi="宋体" w:eastAsia="宋体" w:cs="宋体"/>
          <w:b/>
          <w:bCs/>
          <w:color w:val="auto"/>
          <w:sz w:val="28"/>
          <w:szCs w:val="28"/>
          <w:highlight w:val="none"/>
        </w:rPr>
        <w:t>（1）</w:t>
      </w:r>
      <w:r>
        <w:rPr>
          <w:rFonts w:hint="eastAsia" w:ascii="宋体" w:hAnsi="宋体" w:eastAsia="宋体" w:cs="宋体"/>
          <w:b/>
          <w:color w:val="auto"/>
          <w:sz w:val="30"/>
          <w:highlight w:val="none"/>
        </w:rPr>
        <w:t>中小企业声明函（服务）</w:t>
      </w:r>
    </w:p>
    <w:p w14:paraId="6F1266FF">
      <w:pPr>
        <w:spacing w:line="500" w:lineRule="exact"/>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本公司（联合体）郑重声明，根据《政府采购促进中小企业发展管理办法》（财库﹝2020﹞46 号）的规定，本公司（联合体）参加</w:t>
      </w:r>
      <w:r>
        <w:rPr>
          <w:rFonts w:hint="eastAsia" w:ascii="宋体" w:hAnsi="宋体" w:eastAsia="宋体" w:cs="宋体"/>
          <w:color w:val="auto"/>
          <w:szCs w:val="21"/>
          <w:highlight w:val="none"/>
          <w:u w:val="single"/>
        </w:rPr>
        <w:t xml:space="preserve"> （单位名称） </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采购活动，服务全部由符合政策要求的中小企业承接。相关企业（</w:t>
      </w:r>
      <w:r>
        <w:rPr>
          <w:rFonts w:hint="eastAsia" w:ascii="宋体" w:hAnsi="宋体" w:eastAsia="宋体" w:cs="宋体"/>
          <w:b/>
          <w:bCs/>
          <w:color w:val="auto"/>
          <w:szCs w:val="21"/>
          <w:highlight w:val="none"/>
        </w:rPr>
        <w:t>含联合体中的中小企业、签订分包意向协议的中小企业</w:t>
      </w:r>
      <w:r>
        <w:rPr>
          <w:rFonts w:hint="eastAsia" w:ascii="宋体" w:hAnsi="宋体" w:eastAsia="宋体" w:cs="宋体"/>
          <w:color w:val="auto"/>
          <w:szCs w:val="21"/>
          <w:highlight w:val="none"/>
        </w:rPr>
        <w:t>）的具体情况如下：</w:t>
      </w:r>
    </w:p>
    <w:tbl>
      <w:tblPr>
        <w:tblStyle w:val="52"/>
        <w:tblW w:w="0" w:type="auto"/>
        <w:tblInd w:w="-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847"/>
        <w:gridCol w:w="870"/>
        <w:gridCol w:w="1631"/>
        <w:gridCol w:w="828"/>
        <w:gridCol w:w="1128"/>
        <w:gridCol w:w="1128"/>
        <w:gridCol w:w="1793"/>
      </w:tblGrid>
      <w:tr w14:paraId="1A5A6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52" w:type="dxa"/>
            <w:vAlign w:val="center"/>
          </w:tcPr>
          <w:p w14:paraId="6A6FE3CB">
            <w:pPr>
              <w:spacing w:line="30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1847" w:type="dxa"/>
            <w:vAlign w:val="center"/>
          </w:tcPr>
          <w:p w14:paraId="1151353A">
            <w:pPr>
              <w:spacing w:line="30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标的名称</w:t>
            </w:r>
          </w:p>
        </w:tc>
        <w:tc>
          <w:tcPr>
            <w:tcW w:w="870" w:type="dxa"/>
            <w:vAlign w:val="center"/>
          </w:tcPr>
          <w:p w14:paraId="04A871B7">
            <w:pPr>
              <w:spacing w:line="30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行业</w:t>
            </w:r>
          </w:p>
        </w:tc>
        <w:tc>
          <w:tcPr>
            <w:tcW w:w="1631" w:type="dxa"/>
            <w:vAlign w:val="center"/>
          </w:tcPr>
          <w:p w14:paraId="54D9C8A5">
            <w:pPr>
              <w:spacing w:line="30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承接企业名称</w:t>
            </w:r>
          </w:p>
        </w:tc>
        <w:tc>
          <w:tcPr>
            <w:tcW w:w="828" w:type="dxa"/>
            <w:vAlign w:val="center"/>
          </w:tcPr>
          <w:p w14:paraId="6BC25972">
            <w:pPr>
              <w:spacing w:line="30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从业人员人数</w:t>
            </w:r>
          </w:p>
        </w:tc>
        <w:tc>
          <w:tcPr>
            <w:tcW w:w="1128" w:type="dxa"/>
            <w:vAlign w:val="center"/>
          </w:tcPr>
          <w:p w14:paraId="43569149">
            <w:pPr>
              <w:spacing w:line="30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营业收入（万元）</w:t>
            </w:r>
          </w:p>
        </w:tc>
        <w:tc>
          <w:tcPr>
            <w:tcW w:w="1128" w:type="dxa"/>
            <w:vAlign w:val="center"/>
          </w:tcPr>
          <w:p w14:paraId="6768220B">
            <w:pPr>
              <w:spacing w:line="30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资产总额（万元）</w:t>
            </w:r>
          </w:p>
        </w:tc>
        <w:tc>
          <w:tcPr>
            <w:tcW w:w="1793" w:type="dxa"/>
            <w:vAlign w:val="center"/>
          </w:tcPr>
          <w:p w14:paraId="75BBADFE">
            <w:pPr>
              <w:spacing w:line="30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企业类型</w:t>
            </w:r>
          </w:p>
          <w:p w14:paraId="5EDE7D88">
            <w:pPr>
              <w:spacing w:line="30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b/>
                <w:bCs/>
                <w:color w:val="auto"/>
                <w:sz w:val="18"/>
                <w:szCs w:val="18"/>
                <w:highlight w:val="none"/>
              </w:rPr>
              <w:t>三选一进行承诺</w:t>
            </w:r>
            <w:r>
              <w:rPr>
                <w:rFonts w:hint="eastAsia" w:ascii="宋体" w:hAnsi="宋体" w:eastAsia="宋体" w:cs="宋体"/>
                <w:color w:val="auto"/>
                <w:sz w:val="18"/>
                <w:szCs w:val="18"/>
                <w:highlight w:val="none"/>
              </w:rPr>
              <w:t>）</w:t>
            </w:r>
          </w:p>
        </w:tc>
      </w:tr>
      <w:tr w14:paraId="5808A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52" w:type="dxa"/>
            <w:vAlign w:val="center"/>
          </w:tcPr>
          <w:p w14:paraId="1DB5E1A2">
            <w:pPr>
              <w:spacing w:line="30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847" w:type="dxa"/>
            <w:vAlign w:val="center"/>
          </w:tcPr>
          <w:p w14:paraId="39F23645">
            <w:pPr>
              <w:spacing w:line="300" w:lineRule="auto"/>
              <w:jc w:val="center"/>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rPr>
              <w:t>丽水市国民经济和社会发展第十五个五年规划纲要项目</w:t>
            </w:r>
          </w:p>
        </w:tc>
        <w:tc>
          <w:tcPr>
            <w:tcW w:w="870" w:type="dxa"/>
            <w:vAlign w:val="center"/>
          </w:tcPr>
          <w:p w14:paraId="6081D231">
            <w:pPr>
              <w:spacing w:line="300" w:lineRule="auto"/>
              <w:jc w:val="center"/>
              <w:rPr>
                <w:rFonts w:hint="eastAsia" w:ascii="宋体" w:hAnsi="宋体" w:eastAsia="宋体" w:cs="宋体"/>
                <w:color w:val="auto"/>
                <w:sz w:val="18"/>
                <w:szCs w:val="18"/>
                <w:highlight w:val="none"/>
              </w:rPr>
            </w:pPr>
            <w:r>
              <w:rPr>
                <w:rFonts w:hint="eastAsia" w:ascii="宋体" w:hAnsi="宋体" w:cs="宋体"/>
                <w:bCs/>
                <w:color w:val="auto"/>
                <w:sz w:val="18"/>
                <w:szCs w:val="18"/>
                <w:highlight w:val="none"/>
                <w:lang w:eastAsia="zh-CN"/>
              </w:rPr>
              <w:t>其他未列明行业</w:t>
            </w:r>
            <w:r>
              <w:rPr>
                <w:rFonts w:hint="eastAsia" w:ascii="宋体" w:hAnsi="宋体" w:eastAsia="宋体" w:cs="宋体"/>
                <w:bCs/>
                <w:color w:val="auto"/>
                <w:sz w:val="18"/>
                <w:szCs w:val="18"/>
                <w:highlight w:val="none"/>
              </w:rPr>
              <w:t xml:space="preserve"> </w:t>
            </w:r>
          </w:p>
        </w:tc>
        <w:tc>
          <w:tcPr>
            <w:tcW w:w="1631" w:type="dxa"/>
            <w:vAlign w:val="center"/>
          </w:tcPr>
          <w:p w14:paraId="3AF83E2C">
            <w:pPr>
              <w:spacing w:line="300" w:lineRule="auto"/>
              <w:rPr>
                <w:rFonts w:hint="eastAsia" w:ascii="宋体" w:hAnsi="宋体" w:eastAsia="宋体" w:cs="宋体"/>
                <w:color w:val="auto"/>
                <w:sz w:val="18"/>
                <w:szCs w:val="18"/>
                <w:highlight w:val="none"/>
              </w:rPr>
            </w:pPr>
          </w:p>
        </w:tc>
        <w:tc>
          <w:tcPr>
            <w:tcW w:w="828" w:type="dxa"/>
            <w:vAlign w:val="center"/>
          </w:tcPr>
          <w:p w14:paraId="07EB8536">
            <w:pPr>
              <w:spacing w:line="300" w:lineRule="auto"/>
              <w:rPr>
                <w:rFonts w:hint="eastAsia" w:ascii="宋体" w:hAnsi="宋体" w:eastAsia="宋体" w:cs="宋体"/>
                <w:color w:val="auto"/>
                <w:sz w:val="18"/>
                <w:szCs w:val="18"/>
                <w:highlight w:val="none"/>
              </w:rPr>
            </w:pPr>
          </w:p>
        </w:tc>
        <w:tc>
          <w:tcPr>
            <w:tcW w:w="1128" w:type="dxa"/>
            <w:vAlign w:val="center"/>
          </w:tcPr>
          <w:p w14:paraId="1DBE81D3">
            <w:pPr>
              <w:spacing w:line="300" w:lineRule="auto"/>
              <w:rPr>
                <w:rFonts w:hint="eastAsia" w:ascii="宋体" w:hAnsi="宋体" w:eastAsia="宋体" w:cs="宋体"/>
                <w:color w:val="auto"/>
                <w:sz w:val="18"/>
                <w:szCs w:val="18"/>
                <w:highlight w:val="none"/>
              </w:rPr>
            </w:pPr>
          </w:p>
        </w:tc>
        <w:tc>
          <w:tcPr>
            <w:tcW w:w="1128" w:type="dxa"/>
            <w:vAlign w:val="center"/>
          </w:tcPr>
          <w:p w14:paraId="3778A543">
            <w:pPr>
              <w:spacing w:line="300" w:lineRule="auto"/>
              <w:rPr>
                <w:rFonts w:hint="eastAsia" w:ascii="宋体" w:hAnsi="宋体" w:eastAsia="宋体" w:cs="宋体"/>
                <w:color w:val="auto"/>
                <w:sz w:val="18"/>
                <w:szCs w:val="18"/>
                <w:highlight w:val="none"/>
              </w:rPr>
            </w:pPr>
          </w:p>
        </w:tc>
        <w:tc>
          <w:tcPr>
            <w:tcW w:w="1793" w:type="dxa"/>
            <w:vAlign w:val="center"/>
          </w:tcPr>
          <w:p w14:paraId="22233B1A">
            <w:pPr>
              <w:spacing w:line="300" w:lineRule="auto"/>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□中</w:t>
            </w:r>
            <w:r>
              <w:rPr>
                <w:rFonts w:hint="eastAsia" w:ascii="宋体" w:hAnsi="宋体" w:eastAsia="宋体" w:cs="宋体"/>
                <w:color w:val="auto"/>
                <w:sz w:val="18"/>
                <w:szCs w:val="18"/>
                <w:highlight w:val="none"/>
              </w:rPr>
              <w:t>型</w:t>
            </w:r>
          </w:p>
          <w:p w14:paraId="243B2DD0">
            <w:pPr>
              <w:spacing w:line="300" w:lineRule="auto"/>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sz w:val="18"/>
                <w:szCs w:val="18"/>
                <w:highlight w:val="none"/>
              </w:rPr>
              <w:t>小型</w:t>
            </w:r>
          </w:p>
          <w:p w14:paraId="42539E3B">
            <w:pPr>
              <w:spacing w:line="300" w:lineRule="auto"/>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sz w:val="18"/>
                <w:szCs w:val="18"/>
                <w:highlight w:val="none"/>
              </w:rPr>
              <w:t>微型</w:t>
            </w:r>
          </w:p>
        </w:tc>
      </w:tr>
    </w:tbl>
    <w:p w14:paraId="36BFA40A">
      <w:pPr>
        <w:spacing w:line="500" w:lineRule="exact"/>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1035E824">
      <w:pPr>
        <w:spacing w:line="500" w:lineRule="exact"/>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以上企业，不属于大企业的分支机构，不存在控股股东为大企业的情形，也不存在与大企业的负责人为同一人的情形。</w:t>
      </w:r>
    </w:p>
    <w:p w14:paraId="28F9B56C">
      <w:pPr>
        <w:spacing w:line="500" w:lineRule="exact"/>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本企业对上述声明内容的真实性负责。如有虚假，将依法承担相应责任。</w:t>
      </w:r>
    </w:p>
    <w:p w14:paraId="355F19F5">
      <w:pPr>
        <w:pStyle w:val="37"/>
        <w:rPr>
          <w:rFonts w:hint="eastAsia" w:ascii="宋体" w:hAnsi="宋体" w:eastAsia="宋体" w:cs="宋体"/>
          <w:color w:val="auto"/>
          <w:sz w:val="21"/>
          <w:szCs w:val="21"/>
          <w:highlight w:val="none"/>
        </w:rPr>
      </w:pPr>
    </w:p>
    <w:p w14:paraId="427F0E89">
      <w:pPr>
        <w:spacing w:line="480" w:lineRule="exact"/>
        <w:ind w:right="11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14:paraId="3AD1E6DF">
      <w:pPr>
        <w:spacing w:line="500" w:lineRule="exact"/>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5EC6C8C5">
      <w:pPr>
        <w:spacing w:line="500" w:lineRule="exact"/>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（1）从业人员、营业收入、资产总额填报上一年度数据，无上一年度数据的新成立企业可不填报。</w:t>
      </w:r>
    </w:p>
    <w:p w14:paraId="66BBBD25">
      <w:pPr>
        <w:spacing w:line="500" w:lineRule="exact"/>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（2）本项目仅对符合《政府采购促进中小企业发展管理办法》（财库﹝2020﹞46号）的规定的小型、微型企业进行价格扣除，不属于小型、微型企业，不用提供此函。</w:t>
      </w:r>
    </w:p>
    <w:p w14:paraId="7197E9F8">
      <w:pPr>
        <w:spacing w:line="500" w:lineRule="exact"/>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（3）应如实、完整填报从业人员、营业收入和资产总额等信息，并按照国务院批准的中小企业划型标准和采购标的所属行业，声明企业类型。否则不予认可。</w:t>
      </w:r>
    </w:p>
    <w:p w14:paraId="3D5E93DF">
      <w:pPr>
        <w:spacing w:line="500" w:lineRule="exact"/>
        <w:ind w:firstLine="630" w:firstLineChars="300"/>
        <w:jc w:val="left"/>
        <w:outlineLvl w:val="1"/>
        <w:rPr>
          <w:rFonts w:hint="eastAsia" w:ascii="宋体" w:hAnsi="宋体" w:eastAsia="宋体" w:cs="宋体"/>
          <w:color w:val="auto"/>
          <w:szCs w:val="21"/>
          <w:highlight w:val="none"/>
        </w:rPr>
      </w:pPr>
      <w:bookmarkStart w:id="249" w:name="_Toc29037"/>
      <w:r>
        <w:rPr>
          <w:rFonts w:hint="eastAsia" w:ascii="宋体" w:hAnsi="宋体" w:eastAsia="宋体" w:cs="宋体"/>
          <w:color w:val="auto"/>
          <w:szCs w:val="21"/>
          <w:highlight w:val="none"/>
        </w:rPr>
        <w:t>（4）表格内行业栏名称不得擅自调整。</w:t>
      </w:r>
      <w:bookmarkEnd w:id="249"/>
    </w:p>
    <w:p w14:paraId="504568A5">
      <w:pPr>
        <w:spacing w:line="500" w:lineRule="exact"/>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（5）如联合体响应，提供联合协议书。如有分包，提供分包意向协议书。</w:t>
      </w:r>
    </w:p>
    <w:tbl>
      <w:tblPr>
        <w:tblStyle w:val="52"/>
        <w:tblW w:w="9435" w:type="dxa"/>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04430761">
        <w:tblPrEx>
          <w:tblCellMar>
            <w:top w:w="0" w:type="dxa"/>
            <w:left w:w="108" w:type="dxa"/>
            <w:bottom w:w="0" w:type="dxa"/>
            <w:right w:w="108" w:type="dxa"/>
          </w:tblCellMar>
        </w:tblPrEx>
        <w:trPr>
          <w:trHeight w:val="622" w:hRule="exact"/>
          <w:jc w:val="center"/>
        </w:trPr>
        <w:tc>
          <w:tcPr>
            <w:tcW w:w="2113" w:type="dxa"/>
            <w:tcBorders>
              <w:top w:val="single" w:color="auto" w:sz="4" w:space="0"/>
              <w:left w:val="single" w:color="auto" w:sz="4" w:space="0"/>
              <w:bottom w:val="single" w:color="auto" w:sz="4" w:space="0"/>
              <w:right w:val="single" w:color="auto" w:sz="4" w:space="0"/>
            </w:tcBorders>
            <w:noWrap w:val="0"/>
            <w:vAlign w:val="center"/>
          </w:tcPr>
          <w:p w14:paraId="411049B6">
            <w:pPr>
              <w:widowControl/>
              <w:spacing w:line="240" w:lineRule="exact"/>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18"/>
                <w:szCs w:val="21"/>
                <w:highlight w:val="none"/>
              </w:rPr>
              <w:t>行业名称</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54869FBC">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18"/>
                <w:szCs w:val="18"/>
                <w:highlight w:val="none"/>
              </w:rPr>
              <w:t>指标名称</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5988C9F">
            <w:pPr>
              <w:widowControl/>
              <w:jc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计量</w:t>
            </w:r>
          </w:p>
          <w:p w14:paraId="1FF24BF9">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18"/>
                <w:szCs w:val="18"/>
                <w:highlight w:val="none"/>
              </w:rPr>
              <w:t>单位</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D9EBDD1">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18"/>
                <w:szCs w:val="18"/>
                <w:highlight w:val="none"/>
              </w:rPr>
              <w:t>大型</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18AB1F0">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18"/>
                <w:szCs w:val="18"/>
                <w:highlight w:val="none"/>
              </w:rPr>
              <w:t>中型</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4CCD7F34">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18"/>
                <w:szCs w:val="18"/>
                <w:highlight w:val="none"/>
              </w:rPr>
              <w:t>小型</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D3DC86D">
            <w:pPr>
              <w:widowControl/>
              <w:jc w:val="center"/>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18"/>
                <w:szCs w:val="18"/>
                <w:highlight w:val="none"/>
              </w:rPr>
              <w:t>微型</w:t>
            </w:r>
          </w:p>
        </w:tc>
      </w:tr>
      <w:tr w14:paraId="6CEE4A46">
        <w:tblPrEx>
          <w:tblCellMar>
            <w:top w:w="0" w:type="dxa"/>
            <w:left w:w="108" w:type="dxa"/>
            <w:bottom w:w="0" w:type="dxa"/>
            <w:right w:w="108" w:type="dxa"/>
          </w:tblCellMar>
        </w:tblPrEx>
        <w:trPr>
          <w:trHeight w:val="622" w:hRule="exact"/>
          <w:jc w:val="center"/>
        </w:trPr>
        <w:tc>
          <w:tcPr>
            <w:tcW w:w="2113" w:type="dxa"/>
            <w:tcBorders>
              <w:top w:val="single" w:color="auto" w:sz="4" w:space="0"/>
              <w:left w:val="single" w:color="auto" w:sz="4" w:space="0"/>
              <w:bottom w:val="single" w:color="auto" w:sz="4" w:space="0"/>
              <w:right w:val="single" w:color="auto" w:sz="4" w:space="0"/>
            </w:tcBorders>
            <w:noWrap w:val="0"/>
            <w:vAlign w:val="center"/>
          </w:tcPr>
          <w:p w14:paraId="6C82EFDC">
            <w:pPr>
              <w:widowControl/>
              <w:spacing w:line="240" w:lineRule="exact"/>
              <w:jc w:val="left"/>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其他未列明行业 *</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2E82B96C">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从业人员(X)</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9DF772F">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人</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705C0DF">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X≥300</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BA65D05">
            <w:pPr>
              <w:widowControl/>
              <w:ind w:left="1" w:leftChars="-51" w:hanging="108" w:hangingChars="60"/>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 xml:space="preserve">100≤X＜300 </w:t>
            </w:r>
          </w:p>
        </w:tc>
        <w:tc>
          <w:tcPr>
            <w:tcW w:w="1426" w:type="dxa"/>
            <w:tcBorders>
              <w:top w:val="single" w:color="auto" w:sz="4" w:space="0"/>
              <w:left w:val="single" w:color="auto" w:sz="4" w:space="0"/>
              <w:bottom w:val="single" w:color="auto" w:sz="4" w:space="0"/>
              <w:right w:val="single" w:color="auto" w:sz="4" w:space="0"/>
            </w:tcBorders>
            <w:noWrap w:val="0"/>
            <w:vAlign w:val="center"/>
          </w:tcPr>
          <w:p w14:paraId="410A1C57">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 xml:space="preserve"> 10≤X＜100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C94506C">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X＜10</w:t>
            </w:r>
          </w:p>
        </w:tc>
      </w:tr>
    </w:tbl>
    <w:p w14:paraId="49299908">
      <w:pPr>
        <w:pStyle w:val="5"/>
        <w:jc w:val="left"/>
        <w:outlineLvl w:val="9"/>
        <w:rPr>
          <w:rFonts w:hint="eastAsia" w:ascii="宋体" w:hAnsi="宋体" w:eastAsia="宋体" w:cs="宋体"/>
          <w:color w:val="auto"/>
          <w:szCs w:val="21"/>
          <w:highlight w:val="none"/>
        </w:rPr>
      </w:pPr>
    </w:p>
    <w:p w14:paraId="1C478521">
      <w:pPr>
        <w:rPr>
          <w:rFonts w:hint="eastAsia"/>
          <w:color w:val="auto"/>
          <w:highlight w:val="none"/>
        </w:rPr>
      </w:pPr>
    </w:p>
    <w:p w14:paraId="201A1BCB">
      <w:pPr>
        <w:pStyle w:val="37"/>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C449D03">
      <w:pPr>
        <w:spacing w:before="15" w:line="572" w:lineRule="exact"/>
        <w:ind w:right="125"/>
        <w:jc w:val="center"/>
        <w:outlineLvl w:val="1"/>
        <w:rPr>
          <w:rFonts w:hint="eastAsia" w:ascii="宋体" w:hAnsi="宋体" w:eastAsia="宋体" w:cs="宋体"/>
          <w:b/>
          <w:color w:val="auto"/>
          <w:sz w:val="30"/>
          <w:szCs w:val="20"/>
          <w:highlight w:val="none"/>
        </w:rPr>
      </w:pPr>
      <w:r>
        <w:rPr>
          <w:rFonts w:hint="eastAsia" w:ascii="宋体" w:hAnsi="宋体" w:eastAsia="宋体" w:cs="宋体"/>
          <w:b/>
          <w:bCs/>
          <w:color w:val="auto"/>
          <w:sz w:val="28"/>
          <w:szCs w:val="28"/>
          <w:highlight w:val="none"/>
        </w:rPr>
        <w:t>（2）</w:t>
      </w:r>
      <w:r>
        <w:rPr>
          <w:rFonts w:hint="eastAsia" w:ascii="宋体" w:hAnsi="宋体" w:eastAsia="宋体" w:cs="宋体"/>
          <w:b/>
          <w:color w:val="auto"/>
          <w:sz w:val="30"/>
          <w:szCs w:val="20"/>
          <w:highlight w:val="none"/>
        </w:rPr>
        <w:t>监狱企业证明材料</w:t>
      </w:r>
    </w:p>
    <w:p w14:paraId="09D932FA">
      <w:pPr>
        <w:spacing w:line="600" w:lineRule="exact"/>
        <w:ind w:firstLine="3162" w:firstLineChars="15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【不属于监狱企业的无需填写、递交】</w:t>
      </w:r>
    </w:p>
    <w:p w14:paraId="150CEFF1">
      <w:pPr>
        <w:spacing w:line="500" w:lineRule="exact"/>
        <w:ind w:firstLine="630" w:firstLineChars="300"/>
        <w:jc w:val="left"/>
        <w:rPr>
          <w:rFonts w:hint="eastAsia" w:ascii="宋体" w:hAnsi="宋体" w:eastAsia="宋体" w:cs="宋体"/>
          <w:color w:val="auto"/>
          <w:szCs w:val="21"/>
          <w:highlight w:val="none"/>
        </w:rPr>
      </w:pPr>
    </w:p>
    <w:p w14:paraId="79BB2601">
      <w:pPr>
        <w:spacing w:line="500" w:lineRule="exact"/>
        <w:ind w:firstLine="630" w:firstLineChars="300"/>
        <w:jc w:val="left"/>
        <w:rPr>
          <w:rFonts w:hint="eastAsia" w:ascii="宋体" w:hAnsi="宋体" w:eastAsia="宋体" w:cs="宋体"/>
          <w:color w:val="auto"/>
          <w:szCs w:val="21"/>
          <w:highlight w:val="none"/>
        </w:rPr>
      </w:pPr>
    </w:p>
    <w:p w14:paraId="112FA60C">
      <w:pPr>
        <w:spacing w:line="500" w:lineRule="exact"/>
        <w:ind w:firstLine="630" w:firstLineChars="300"/>
        <w:jc w:val="left"/>
        <w:rPr>
          <w:rFonts w:hint="eastAsia" w:ascii="宋体" w:hAnsi="宋体" w:eastAsia="宋体" w:cs="宋体"/>
          <w:color w:val="auto"/>
          <w:szCs w:val="21"/>
          <w:highlight w:val="none"/>
        </w:rPr>
      </w:pPr>
    </w:p>
    <w:p w14:paraId="289F3DEC">
      <w:pPr>
        <w:spacing w:line="500" w:lineRule="exact"/>
        <w:ind w:firstLine="630" w:firstLineChars="300"/>
        <w:jc w:val="left"/>
        <w:rPr>
          <w:rFonts w:hint="eastAsia" w:ascii="宋体" w:hAnsi="宋体" w:eastAsia="宋体" w:cs="宋体"/>
          <w:color w:val="auto"/>
          <w:szCs w:val="21"/>
          <w:highlight w:val="none"/>
        </w:rPr>
      </w:pPr>
    </w:p>
    <w:p w14:paraId="6F7B6755">
      <w:pPr>
        <w:spacing w:line="500" w:lineRule="exact"/>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注：监狱企业参加政府采购活动时，应当提供由省级以上监狱管理局、戒毒管理局（含新疆生产建设兵团）出具的属于监狱企业的证明文件。</w:t>
      </w:r>
    </w:p>
    <w:p w14:paraId="581335F4">
      <w:pPr>
        <w:spacing w:line="500" w:lineRule="exact"/>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监狱企业：是指由司法部认定的为罪犯、戒毒人员提供生产项目和劳动对象，且全部产权属于司法部监狱管理局、戒毒管理局、直属煤矿管理局，</w:t>
      </w:r>
      <w:r>
        <w:rPr>
          <w:rFonts w:hint="eastAsia" w:ascii="宋体" w:hAnsi="宋体" w:cs="宋体"/>
          <w:color w:val="auto"/>
          <w:szCs w:val="21"/>
          <w:highlight w:val="none"/>
          <w:lang w:eastAsia="zh-CN"/>
        </w:rPr>
        <w:t>各省、自治区、直辖市</w:t>
      </w:r>
      <w:r>
        <w:rPr>
          <w:rFonts w:hint="eastAsia" w:ascii="宋体" w:hAnsi="宋体" w:eastAsia="宋体" w:cs="宋体"/>
          <w:color w:val="auto"/>
          <w:szCs w:val="21"/>
          <w:highlight w:val="none"/>
        </w:rPr>
        <w:t>监狱管理局、戒毒管理局，各地（设区的市）监狱、强制隔离</w:t>
      </w:r>
      <w:r>
        <w:rPr>
          <w:rFonts w:hint="eastAsia" w:ascii="宋体" w:hAnsi="宋体" w:eastAsia="宋体" w:cs="宋体"/>
          <w:color w:val="auto"/>
          <w:szCs w:val="21"/>
          <w:highlight w:val="none"/>
          <w:lang w:eastAsia="zh-CN"/>
        </w:rPr>
        <w:t>戒毒所</w:t>
      </w:r>
      <w:r>
        <w:rPr>
          <w:rFonts w:hint="eastAsia" w:ascii="宋体" w:hAnsi="宋体" w:eastAsia="宋体" w:cs="宋体"/>
          <w:color w:val="auto"/>
          <w:szCs w:val="21"/>
          <w:highlight w:val="none"/>
        </w:rPr>
        <w:t>、戒毒康复所，以及新疆生产建设兵团监狱管理局、戒毒管理局的企业。</w:t>
      </w:r>
    </w:p>
    <w:p w14:paraId="53C13893">
      <w:pPr>
        <w:spacing w:line="500" w:lineRule="exact"/>
        <w:ind w:firstLine="630" w:firstLineChars="300"/>
        <w:jc w:val="left"/>
        <w:rPr>
          <w:rFonts w:hint="eastAsia" w:ascii="宋体" w:hAnsi="宋体" w:eastAsia="宋体" w:cs="宋体"/>
          <w:color w:val="auto"/>
          <w:szCs w:val="21"/>
          <w:highlight w:val="none"/>
        </w:rPr>
      </w:pPr>
    </w:p>
    <w:p w14:paraId="43764C19">
      <w:pPr>
        <w:pStyle w:val="16"/>
        <w:rPr>
          <w:rFonts w:hint="eastAsia" w:ascii="宋体" w:hAnsi="宋体" w:eastAsia="宋体" w:cs="宋体"/>
          <w:color w:val="auto"/>
          <w:sz w:val="24"/>
          <w:highlight w:val="none"/>
        </w:rPr>
      </w:pPr>
    </w:p>
    <w:p w14:paraId="74E54A19">
      <w:pPr>
        <w:rPr>
          <w:rFonts w:hint="eastAsia" w:ascii="宋体" w:hAnsi="宋体" w:eastAsia="宋体" w:cs="宋体"/>
          <w:color w:val="auto"/>
          <w:sz w:val="24"/>
          <w:highlight w:val="none"/>
        </w:rPr>
      </w:pPr>
    </w:p>
    <w:p w14:paraId="51C4BEAC">
      <w:pPr>
        <w:pStyle w:val="37"/>
        <w:rPr>
          <w:rFonts w:hint="eastAsia" w:ascii="宋体" w:hAnsi="宋体" w:eastAsia="宋体" w:cs="宋体"/>
          <w:color w:val="auto"/>
          <w:sz w:val="24"/>
          <w:highlight w:val="none"/>
        </w:rPr>
      </w:pPr>
    </w:p>
    <w:p w14:paraId="4C3409BA">
      <w:pPr>
        <w:rPr>
          <w:rFonts w:hint="eastAsia" w:ascii="宋体" w:hAnsi="宋体" w:eastAsia="宋体" w:cs="宋体"/>
          <w:color w:val="auto"/>
          <w:sz w:val="24"/>
          <w:highlight w:val="none"/>
        </w:rPr>
      </w:pPr>
    </w:p>
    <w:p w14:paraId="4B592789">
      <w:pPr>
        <w:pStyle w:val="16"/>
        <w:rPr>
          <w:rFonts w:hint="eastAsia" w:ascii="宋体" w:hAnsi="宋体" w:eastAsia="宋体" w:cs="宋体"/>
          <w:color w:val="auto"/>
          <w:sz w:val="24"/>
          <w:highlight w:val="none"/>
        </w:rPr>
      </w:pPr>
    </w:p>
    <w:p w14:paraId="2FE0F134">
      <w:pPr>
        <w:pStyle w:val="16"/>
        <w:rPr>
          <w:rFonts w:hint="eastAsia" w:ascii="宋体" w:hAnsi="宋体" w:eastAsia="宋体" w:cs="宋体"/>
          <w:color w:val="auto"/>
          <w:sz w:val="24"/>
          <w:highlight w:val="none"/>
        </w:rPr>
      </w:pPr>
    </w:p>
    <w:p w14:paraId="59B1668A">
      <w:pPr>
        <w:pStyle w:val="16"/>
        <w:rPr>
          <w:rFonts w:hint="eastAsia" w:ascii="宋体" w:hAnsi="宋体" w:eastAsia="宋体" w:cs="宋体"/>
          <w:color w:val="auto"/>
          <w:sz w:val="24"/>
          <w:highlight w:val="none"/>
        </w:rPr>
      </w:pPr>
    </w:p>
    <w:p w14:paraId="4E6CF820">
      <w:pPr>
        <w:pStyle w:val="16"/>
        <w:rPr>
          <w:rFonts w:hint="eastAsia" w:ascii="宋体" w:hAnsi="宋体" w:eastAsia="宋体" w:cs="宋体"/>
          <w:color w:val="auto"/>
          <w:sz w:val="24"/>
          <w:highlight w:val="none"/>
        </w:rPr>
      </w:pPr>
    </w:p>
    <w:p w14:paraId="478B3792">
      <w:pPr>
        <w:pStyle w:val="16"/>
        <w:rPr>
          <w:rFonts w:hint="eastAsia" w:ascii="宋体" w:hAnsi="宋体" w:eastAsia="宋体" w:cs="宋体"/>
          <w:color w:val="auto"/>
          <w:sz w:val="24"/>
          <w:highlight w:val="none"/>
        </w:rPr>
      </w:pPr>
    </w:p>
    <w:p w14:paraId="2468760A">
      <w:pPr>
        <w:pStyle w:val="16"/>
        <w:rPr>
          <w:rFonts w:hint="eastAsia" w:ascii="宋体" w:hAnsi="宋体" w:eastAsia="宋体" w:cs="宋体"/>
          <w:color w:val="auto"/>
          <w:sz w:val="24"/>
          <w:highlight w:val="none"/>
        </w:rPr>
      </w:pPr>
    </w:p>
    <w:p w14:paraId="78E208A1">
      <w:pPr>
        <w:pStyle w:val="16"/>
        <w:rPr>
          <w:rFonts w:hint="eastAsia" w:ascii="宋体" w:hAnsi="宋体" w:eastAsia="宋体" w:cs="宋体"/>
          <w:color w:val="auto"/>
          <w:sz w:val="24"/>
          <w:highlight w:val="none"/>
        </w:rPr>
      </w:pPr>
    </w:p>
    <w:p w14:paraId="1458ED71">
      <w:pPr>
        <w:pStyle w:val="16"/>
        <w:rPr>
          <w:rFonts w:hint="eastAsia" w:ascii="宋体" w:hAnsi="宋体" w:eastAsia="宋体" w:cs="宋体"/>
          <w:color w:val="auto"/>
          <w:sz w:val="24"/>
          <w:highlight w:val="none"/>
        </w:rPr>
      </w:pPr>
    </w:p>
    <w:p w14:paraId="32B0B657">
      <w:pPr>
        <w:pStyle w:val="16"/>
        <w:rPr>
          <w:rFonts w:hint="eastAsia" w:ascii="宋体" w:hAnsi="宋体" w:eastAsia="宋体" w:cs="宋体"/>
          <w:color w:val="auto"/>
          <w:sz w:val="24"/>
          <w:highlight w:val="none"/>
        </w:rPr>
      </w:pPr>
    </w:p>
    <w:p w14:paraId="02E3D1DC">
      <w:pPr>
        <w:rPr>
          <w:rFonts w:hint="eastAsia" w:ascii="宋体" w:hAnsi="宋体" w:eastAsia="宋体" w:cs="宋体"/>
          <w:color w:val="auto"/>
          <w:sz w:val="24"/>
          <w:highlight w:val="none"/>
        </w:rPr>
      </w:pPr>
    </w:p>
    <w:p w14:paraId="4A7C3726">
      <w:pPr>
        <w:rPr>
          <w:rFonts w:hint="eastAsia" w:ascii="宋体" w:hAnsi="宋体" w:eastAsia="宋体" w:cs="宋体"/>
          <w:color w:val="auto"/>
          <w:highlight w:val="none"/>
        </w:rPr>
      </w:pPr>
    </w:p>
    <w:p w14:paraId="39FE2453">
      <w:pPr>
        <w:rPr>
          <w:rFonts w:hint="eastAsia" w:ascii="宋体" w:hAnsi="宋体" w:eastAsia="宋体" w:cs="宋体"/>
          <w:color w:val="auto"/>
          <w:highlight w:val="none"/>
        </w:rPr>
      </w:pPr>
    </w:p>
    <w:p w14:paraId="2BEB1EE0">
      <w:pPr>
        <w:rPr>
          <w:rFonts w:hint="eastAsia" w:ascii="宋体" w:hAnsi="宋体" w:eastAsia="宋体" w:cs="宋体"/>
          <w:color w:val="auto"/>
          <w:highlight w:val="none"/>
        </w:rPr>
      </w:pPr>
    </w:p>
    <w:p w14:paraId="0B3DEFAA">
      <w:pPr>
        <w:rPr>
          <w:rFonts w:hint="eastAsia" w:ascii="宋体" w:hAnsi="宋体" w:eastAsia="宋体" w:cs="宋体"/>
          <w:color w:val="auto"/>
          <w:highlight w:val="none"/>
        </w:rPr>
      </w:pPr>
    </w:p>
    <w:p w14:paraId="4DFDAFC5">
      <w:pPr>
        <w:rPr>
          <w:rFonts w:hint="eastAsia" w:ascii="宋体" w:hAnsi="宋体" w:eastAsia="宋体" w:cs="宋体"/>
          <w:color w:val="auto"/>
          <w:highlight w:val="none"/>
        </w:rPr>
      </w:pPr>
    </w:p>
    <w:p w14:paraId="6925B734">
      <w:pPr>
        <w:rPr>
          <w:rFonts w:hint="eastAsia" w:ascii="宋体" w:hAnsi="宋体" w:eastAsia="宋体" w:cs="宋体"/>
          <w:color w:val="auto"/>
          <w:highlight w:val="none"/>
        </w:rPr>
      </w:pPr>
    </w:p>
    <w:p w14:paraId="67400292">
      <w:pPr>
        <w:rPr>
          <w:rFonts w:hint="eastAsia" w:ascii="宋体" w:hAnsi="宋体" w:eastAsia="宋体" w:cs="宋体"/>
          <w:color w:val="auto"/>
          <w:highlight w:val="none"/>
        </w:rPr>
      </w:pPr>
    </w:p>
    <w:p w14:paraId="0BDFBDB5">
      <w:pPr>
        <w:rPr>
          <w:rFonts w:hint="eastAsia" w:ascii="宋体" w:hAnsi="宋体" w:eastAsia="宋体" w:cs="宋体"/>
          <w:color w:val="auto"/>
          <w:highlight w:val="none"/>
        </w:rPr>
      </w:pPr>
    </w:p>
    <w:p w14:paraId="742FECEA">
      <w:pPr>
        <w:rPr>
          <w:rFonts w:hint="eastAsia" w:ascii="宋体" w:hAnsi="宋体" w:eastAsia="宋体" w:cs="宋体"/>
          <w:color w:val="auto"/>
          <w:highlight w:val="none"/>
        </w:rPr>
      </w:pPr>
    </w:p>
    <w:p w14:paraId="1C768931">
      <w:pPr>
        <w:rPr>
          <w:rFonts w:hint="eastAsia" w:ascii="宋体" w:hAnsi="宋体" w:eastAsia="宋体" w:cs="宋体"/>
          <w:color w:val="auto"/>
          <w:highlight w:val="none"/>
        </w:rPr>
      </w:pPr>
    </w:p>
    <w:p w14:paraId="23D59023">
      <w:pPr>
        <w:rPr>
          <w:rFonts w:hint="eastAsia" w:ascii="宋体" w:hAnsi="宋体" w:eastAsia="宋体" w:cs="宋体"/>
          <w:color w:val="auto"/>
          <w:highlight w:val="none"/>
        </w:rPr>
      </w:pPr>
    </w:p>
    <w:p w14:paraId="4EA42383">
      <w:pPr>
        <w:pStyle w:val="16"/>
        <w:rPr>
          <w:rFonts w:hint="eastAsia" w:ascii="宋体" w:hAnsi="宋体" w:eastAsia="宋体" w:cs="宋体"/>
          <w:color w:val="auto"/>
          <w:sz w:val="24"/>
          <w:highlight w:val="none"/>
        </w:rPr>
      </w:pPr>
    </w:p>
    <w:p w14:paraId="526165A2">
      <w:pPr>
        <w:spacing w:before="15" w:line="572" w:lineRule="exact"/>
        <w:ind w:right="125"/>
        <w:jc w:val="center"/>
        <w:outlineLvl w:val="1"/>
        <w:rPr>
          <w:rFonts w:hint="eastAsia" w:ascii="宋体" w:hAnsi="宋体" w:eastAsia="宋体" w:cs="宋体"/>
          <w:b/>
          <w:color w:val="auto"/>
          <w:sz w:val="30"/>
          <w:szCs w:val="20"/>
          <w:highlight w:val="none"/>
        </w:rPr>
      </w:pPr>
      <w:r>
        <w:rPr>
          <w:rFonts w:hint="eastAsia" w:ascii="宋体" w:hAnsi="宋体" w:eastAsia="宋体" w:cs="宋体"/>
          <w:b/>
          <w:bCs/>
          <w:color w:val="auto"/>
          <w:sz w:val="28"/>
          <w:szCs w:val="28"/>
          <w:highlight w:val="none"/>
        </w:rPr>
        <w:t>（3）</w:t>
      </w:r>
      <w:r>
        <w:rPr>
          <w:rFonts w:hint="eastAsia" w:ascii="宋体" w:hAnsi="宋体" w:eastAsia="宋体" w:cs="宋体"/>
          <w:b/>
          <w:color w:val="auto"/>
          <w:sz w:val="30"/>
          <w:szCs w:val="20"/>
          <w:highlight w:val="none"/>
        </w:rPr>
        <w:t xml:space="preserve"> 残疾人福利性单位声明函</w:t>
      </w:r>
    </w:p>
    <w:p w14:paraId="522C4E56">
      <w:pPr>
        <w:pStyle w:val="16"/>
        <w:spacing w:line="600" w:lineRule="exact"/>
        <w:ind w:firstLine="3162" w:firstLineChars="1500"/>
        <w:rPr>
          <w:rFonts w:hint="eastAsia" w:ascii="宋体" w:hAnsi="宋体" w:eastAsia="宋体" w:cs="宋体"/>
          <w:color w:val="auto"/>
          <w:sz w:val="24"/>
          <w:highlight w:val="none"/>
        </w:rPr>
      </w:pPr>
      <w:r>
        <w:rPr>
          <w:rFonts w:hint="eastAsia" w:ascii="宋体" w:hAnsi="宋体" w:eastAsia="宋体" w:cs="宋体"/>
          <w:b/>
          <w:color w:val="auto"/>
          <w:szCs w:val="21"/>
          <w:highlight w:val="none"/>
        </w:rPr>
        <w:t>【非残疾人福利性单位不用提供】</w:t>
      </w:r>
    </w:p>
    <w:p w14:paraId="4B5F8269">
      <w:pPr>
        <w:spacing w:line="500" w:lineRule="exact"/>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eastAsia="宋体" w:cs="宋体"/>
          <w:color w:val="auto"/>
          <w:szCs w:val="21"/>
          <w:highlight w:val="none"/>
          <w:u w:val="single"/>
        </w:rPr>
        <w:t xml:space="preserve"> （采购人名称） </w:t>
      </w:r>
      <w:r>
        <w:rPr>
          <w:rFonts w:hint="eastAsia" w:ascii="宋体" w:hAnsi="宋体" w:eastAsia="宋体" w:cs="宋体"/>
          <w:color w:val="auto"/>
          <w:szCs w:val="21"/>
          <w:highlight w:val="none"/>
        </w:rPr>
        <w:t>单位的</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rPr>
        <w:t>项目采购活动并由本单位为本项目提供服务。</w:t>
      </w:r>
    </w:p>
    <w:p w14:paraId="325C0963">
      <w:pPr>
        <w:spacing w:line="500" w:lineRule="exact"/>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本单位对上述声明的真实性负责。如有虚假，将依法承担相应责任。</w:t>
      </w:r>
    </w:p>
    <w:p w14:paraId="5963A733">
      <w:pPr>
        <w:pStyle w:val="236"/>
        <w:jc w:val="center"/>
        <w:rPr>
          <w:rFonts w:hint="eastAsia" w:ascii="宋体" w:hAnsi="宋体" w:eastAsia="宋体" w:cs="宋体"/>
          <w:b/>
          <w:bCs/>
          <w:color w:val="auto"/>
          <w:sz w:val="30"/>
          <w:highlight w:val="none"/>
        </w:rPr>
      </w:pPr>
    </w:p>
    <w:p w14:paraId="6D5B78C5">
      <w:pPr>
        <w:pStyle w:val="236"/>
        <w:jc w:val="center"/>
        <w:rPr>
          <w:rFonts w:hint="eastAsia" w:ascii="宋体" w:hAnsi="宋体" w:eastAsia="宋体" w:cs="宋体"/>
          <w:b/>
          <w:bCs/>
          <w:color w:val="auto"/>
          <w:sz w:val="30"/>
          <w:highlight w:val="none"/>
        </w:rPr>
      </w:pPr>
    </w:p>
    <w:p w14:paraId="2B3BED60">
      <w:pPr>
        <w:pStyle w:val="236"/>
        <w:jc w:val="center"/>
        <w:rPr>
          <w:rFonts w:hint="eastAsia" w:ascii="宋体" w:hAnsi="宋体" w:eastAsia="宋体" w:cs="宋体"/>
          <w:b/>
          <w:bCs/>
          <w:color w:val="auto"/>
          <w:sz w:val="30"/>
          <w:highlight w:val="none"/>
        </w:rPr>
      </w:pPr>
    </w:p>
    <w:p w14:paraId="669D21E3">
      <w:pPr>
        <w:pStyle w:val="236"/>
        <w:jc w:val="center"/>
        <w:rPr>
          <w:rFonts w:hint="eastAsia" w:ascii="宋体" w:hAnsi="宋体" w:eastAsia="宋体" w:cs="宋体"/>
          <w:b/>
          <w:bCs/>
          <w:color w:val="auto"/>
          <w:sz w:val="30"/>
          <w:highlight w:val="none"/>
        </w:rPr>
      </w:pPr>
    </w:p>
    <w:p w14:paraId="1D4A3489">
      <w:pPr>
        <w:pStyle w:val="236"/>
        <w:jc w:val="center"/>
        <w:rPr>
          <w:rFonts w:hint="eastAsia" w:ascii="宋体" w:hAnsi="宋体" w:eastAsia="宋体" w:cs="宋体"/>
          <w:b/>
          <w:bCs/>
          <w:color w:val="auto"/>
          <w:sz w:val="30"/>
          <w:highlight w:val="none"/>
        </w:rPr>
      </w:pPr>
    </w:p>
    <w:p w14:paraId="2ECDF08B">
      <w:pPr>
        <w:pStyle w:val="236"/>
        <w:jc w:val="center"/>
        <w:rPr>
          <w:rFonts w:hint="eastAsia" w:ascii="宋体" w:hAnsi="宋体" w:eastAsia="宋体" w:cs="宋体"/>
          <w:b/>
          <w:bCs/>
          <w:color w:val="auto"/>
          <w:sz w:val="30"/>
          <w:highlight w:val="none"/>
        </w:rPr>
      </w:pPr>
    </w:p>
    <w:p w14:paraId="338B1779">
      <w:pPr>
        <w:pStyle w:val="236"/>
        <w:jc w:val="center"/>
        <w:rPr>
          <w:rFonts w:hint="eastAsia" w:ascii="宋体" w:hAnsi="宋体" w:eastAsia="宋体" w:cs="宋体"/>
          <w:b/>
          <w:bCs/>
          <w:color w:val="auto"/>
          <w:sz w:val="30"/>
          <w:highlight w:val="none"/>
        </w:rPr>
      </w:pPr>
    </w:p>
    <w:p w14:paraId="1CE99B9C">
      <w:pPr>
        <w:rPr>
          <w:rFonts w:hint="eastAsia" w:ascii="宋体" w:hAnsi="宋体" w:eastAsia="宋体" w:cs="宋体"/>
          <w:b/>
          <w:bCs/>
          <w:color w:val="auto"/>
          <w:sz w:val="30"/>
          <w:highlight w:val="none"/>
        </w:rPr>
      </w:pPr>
    </w:p>
    <w:p w14:paraId="6F05FA6A">
      <w:pPr>
        <w:pStyle w:val="3"/>
        <w:rPr>
          <w:rFonts w:hint="eastAsia" w:ascii="宋体" w:hAnsi="宋体" w:eastAsia="宋体" w:cs="宋体"/>
          <w:b/>
          <w:bCs/>
          <w:color w:val="auto"/>
          <w:sz w:val="30"/>
          <w:highlight w:val="none"/>
        </w:rPr>
      </w:pPr>
    </w:p>
    <w:p w14:paraId="2B8DA893">
      <w:pPr>
        <w:rPr>
          <w:rFonts w:hint="eastAsia" w:ascii="宋体" w:hAnsi="宋体" w:eastAsia="宋体" w:cs="宋体"/>
          <w:b/>
          <w:bCs/>
          <w:color w:val="auto"/>
          <w:sz w:val="30"/>
          <w:highlight w:val="none"/>
        </w:rPr>
      </w:pPr>
    </w:p>
    <w:p w14:paraId="79CB0795">
      <w:pPr>
        <w:pStyle w:val="3"/>
        <w:rPr>
          <w:rFonts w:hint="eastAsia" w:ascii="宋体" w:hAnsi="宋体" w:eastAsia="宋体" w:cs="宋体"/>
          <w:b/>
          <w:bCs/>
          <w:color w:val="auto"/>
          <w:sz w:val="30"/>
          <w:highlight w:val="none"/>
        </w:rPr>
      </w:pPr>
    </w:p>
    <w:p w14:paraId="54C2D59E">
      <w:pPr>
        <w:pStyle w:val="2"/>
        <w:rPr>
          <w:rFonts w:hint="eastAsia" w:ascii="宋体" w:hAnsi="宋体" w:eastAsia="宋体" w:cs="宋体"/>
          <w:color w:val="auto"/>
          <w:highlight w:val="none"/>
        </w:rPr>
      </w:pPr>
    </w:p>
    <w:p w14:paraId="6B0FCCD8">
      <w:pPr>
        <w:pStyle w:val="28"/>
        <w:rPr>
          <w:rFonts w:hint="eastAsia" w:ascii="宋体" w:hAnsi="宋体" w:eastAsia="宋体" w:cs="宋体"/>
          <w:b/>
          <w:color w:val="auto"/>
          <w:highlight w:val="none"/>
        </w:rPr>
      </w:pPr>
    </w:p>
    <w:p w14:paraId="4737A434">
      <w:pPr>
        <w:pStyle w:val="3"/>
        <w:rPr>
          <w:rFonts w:hint="eastAsia" w:ascii="宋体" w:hAnsi="宋体" w:eastAsia="宋体" w:cs="宋体"/>
          <w:b/>
          <w:color w:val="auto"/>
          <w:highlight w:val="none"/>
        </w:rPr>
      </w:pPr>
    </w:p>
    <w:p w14:paraId="44B1BC5D">
      <w:pPr>
        <w:pStyle w:val="2"/>
        <w:rPr>
          <w:rFonts w:hint="eastAsia" w:ascii="宋体" w:hAnsi="宋体" w:eastAsia="宋体" w:cs="宋体"/>
          <w:b/>
          <w:color w:val="auto"/>
          <w:highlight w:val="none"/>
        </w:rPr>
      </w:pPr>
    </w:p>
    <w:p w14:paraId="59FDD2B5">
      <w:pPr>
        <w:rPr>
          <w:rFonts w:hint="eastAsia" w:ascii="宋体" w:hAnsi="宋体" w:eastAsia="宋体" w:cs="宋体"/>
          <w:b/>
          <w:color w:val="auto"/>
          <w:highlight w:val="none"/>
        </w:rPr>
      </w:pPr>
    </w:p>
    <w:p w14:paraId="2ED7F3E0">
      <w:pPr>
        <w:pStyle w:val="3"/>
        <w:rPr>
          <w:rFonts w:hint="eastAsia" w:ascii="宋体" w:hAnsi="宋体" w:eastAsia="宋体" w:cs="宋体"/>
          <w:b/>
          <w:color w:val="auto"/>
          <w:highlight w:val="none"/>
        </w:rPr>
      </w:pPr>
    </w:p>
    <w:p w14:paraId="3AB8A206">
      <w:pPr>
        <w:snapToGrid w:val="0"/>
        <w:spacing w:line="360" w:lineRule="auto"/>
        <w:ind w:firstLine="3614" w:firstLineChars="1200"/>
        <w:outlineLvl w:val="9"/>
        <w:rPr>
          <w:rFonts w:hint="eastAsia" w:ascii="宋体" w:hAnsi="宋体" w:eastAsia="宋体" w:cs="宋体"/>
          <w:b/>
          <w:color w:val="auto"/>
          <w:sz w:val="30"/>
          <w:szCs w:val="20"/>
          <w:highlight w:val="none"/>
        </w:rPr>
      </w:pPr>
    </w:p>
    <w:p w14:paraId="75F256DE">
      <w:pPr>
        <w:snapToGrid w:val="0"/>
        <w:spacing w:line="360" w:lineRule="auto"/>
        <w:ind w:firstLine="3614" w:firstLineChars="1200"/>
        <w:outlineLvl w:val="9"/>
        <w:rPr>
          <w:rFonts w:hint="eastAsia" w:ascii="宋体" w:hAnsi="宋体" w:eastAsia="宋体" w:cs="宋体"/>
          <w:b/>
          <w:color w:val="auto"/>
          <w:sz w:val="30"/>
          <w:szCs w:val="20"/>
          <w:highlight w:val="none"/>
        </w:rPr>
      </w:pPr>
    </w:p>
    <w:p w14:paraId="33154AEC">
      <w:pPr>
        <w:snapToGrid w:val="0"/>
        <w:spacing w:line="360" w:lineRule="auto"/>
        <w:ind w:firstLine="3614" w:firstLineChars="1200"/>
        <w:outlineLvl w:val="2"/>
        <w:rPr>
          <w:rFonts w:hint="eastAsia" w:ascii="宋体" w:hAnsi="宋体" w:cs="宋体"/>
          <w:b/>
          <w:color w:val="auto"/>
          <w:sz w:val="30"/>
          <w:szCs w:val="20"/>
          <w:highlight w:val="none"/>
          <w:lang w:val="en-US" w:eastAsia="zh-CN"/>
        </w:rPr>
      </w:pPr>
    </w:p>
    <w:p w14:paraId="1F15CE74">
      <w:pPr>
        <w:snapToGrid w:val="0"/>
        <w:spacing w:line="360" w:lineRule="auto"/>
        <w:ind w:firstLine="3614" w:firstLineChars="1200"/>
        <w:outlineLvl w:val="2"/>
        <w:rPr>
          <w:rFonts w:hint="eastAsia" w:ascii="宋体" w:hAnsi="宋体" w:eastAsia="宋体" w:cs="宋体"/>
          <w:b/>
          <w:color w:val="auto"/>
          <w:sz w:val="30"/>
          <w:szCs w:val="20"/>
          <w:highlight w:val="none"/>
        </w:rPr>
      </w:pPr>
      <w:r>
        <w:rPr>
          <w:rFonts w:hint="eastAsia" w:ascii="宋体" w:hAnsi="宋体" w:cs="宋体"/>
          <w:b/>
          <w:color w:val="auto"/>
          <w:sz w:val="30"/>
          <w:szCs w:val="20"/>
          <w:highlight w:val="none"/>
          <w:lang w:val="en-US" w:eastAsia="zh-CN"/>
        </w:rPr>
        <w:t>4</w:t>
      </w:r>
      <w:r>
        <w:rPr>
          <w:rFonts w:hint="eastAsia" w:ascii="宋体" w:hAnsi="宋体" w:eastAsia="宋体" w:cs="宋体"/>
          <w:b/>
          <w:color w:val="auto"/>
          <w:sz w:val="30"/>
          <w:szCs w:val="20"/>
          <w:highlight w:val="none"/>
        </w:rPr>
        <w:t>、分包意向协议书</w:t>
      </w:r>
    </w:p>
    <w:p w14:paraId="2605F457">
      <w:pPr>
        <w:widowControl/>
        <w:spacing w:line="360" w:lineRule="auto"/>
        <w:ind w:firstLine="105" w:firstLineChar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Cs w:val="21"/>
          <w:highlight w:val="none"/>
        </w:rPr>
        <w:t>）</w:t>
      </w:r>
    </w:p>
    <w:p w14:paraId="0B15AC40">
      <w:pPr>
        <w:widowControl/>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甲方（投标人）：【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w:t>
      </w:r>
    </w:p>
    <w:p w14:paraId="774C9B29">
      <w:pPr>
        <w:widowControl/>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乙方（分包投标人）：【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w:t>
      </w:r>
    </w:p>
    <w:p w14:paraId="7F0276FC">
      <w:pPr>
        <w:widowControl/>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各方经协商，就响应</w:t>
      </w:r>
      <w:r>
        <w:rPr>
          <w:rFonts w:hint="eastAsia" w:ascii="宋体" w:hAnsi="宋体" w:eastAsia="宋体" w:cs="宋体"/>
          <w:color w:val="auto"/>
          <w:spacing w:val="6"/>
          <w:szCs w:val="21"/>
          <w:highlight w:val="none"/>
          <w:u w:val="single"/>
        </w:rPr>
        <w:t>（项目名称）（项目编号）</w:t>
      </w:r>
      <w:r>
        <w:rPr>
          <w:rFonts w:hint="eastAsia" w:ascii="宋体" w:hAnsi="宋体" w:eastAsia="宋体" w:cs="宋体"/>
          <w:color w:val="auto"/>
          <w:szCs w:val="21"/>
          <w:highlight w:val="none"/>
        </w:rPr>
        <w:t>政府采购活动</w:t>
      </w:r>
      <w:r>
        <w:rPr>
          <w:rFonts w:hint="eastAsia" w:ascii="宋体" w:hAnsi="宋体" w:eastAsia="宋体" w:cs="宋体"/>
          <w:color w:val="auto"/>
          <w:kern w:val="0"/>
          <w:szCs w:val="21"/>
          <w:highlight w:val="none"/>
        </w:rPr>
        <w:t xml:space="preserve">，达成如下分包意向协议： </w:t>
      </w:r>
    </w:p>
    <w:p w14:paraId="59058A62">
      <w:pPr>
        <w:widowControl/>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一、【</w:t>
      </w:r>
      <w:r>
        <w:rPr>
          <w:rFonts w:hint="eastAsia" w:ascii="宋体" w:hAnsi="宋体" w:eastAsia="宋体" w:cs="宋体"/>
          <w:color w:val="auto"/>
          <w:kern w:val="0"/>
          <w:szCs w:val="21"/>
          <w:highlight w:val="none"/>
          <w:u w:val="single"/>
        </w:rPr>
        <w:t>甲方名称</w:t>
      </w:r>
      <w:r>
        <w:rPr>
          <w:rFonts w:hint="eastAsia" w:ascii="宋体" w:hAnsi="宋体" w:eastAsia="宋体" w:cs="宋体"/>
          <w:color w:val="auto"/>
          <w:kern w:val="0"/>
          <w:szCs w:val="21"/>
          <w:highlight w:val="none"/>
        </w:rPr>
        <w:t>】为</w:t>
      </w:r>
      <w:r>
        <w:rPr>
          <w:rFonts w:hint="eastAsia" w:ascii="宋体" w:hAnsi="宋体" w:eastAsia="宋体" w:cs="宋体"/>
          <w:color w:val="auto"/>
          <w:spacing w:val="6"/>
          <w:szCs w:val="21"/>
          <w:highlight w:val="none"/>
          <w:u w:val="single"/>
        </w:rPr>
        <w:t>（项目名称）（项目编号）</w:t>
      </w:r>
      <w:r>
        <w:rPr>
          <w:rFonts w:hint="eastAsia" w:ascii="宋体" w:hAnsi="宋体" w:eastAsia="宋体" w:cs="宋体"/>
          <w:color w:val="auto"/>
          <w:szCs w:val="21"/>
          <w:highlight w:val="none"/>
        </w:rPr>
        <w:t>的投标人</w:t>
      </w:r>
      <w:r>
        <w:rPr>
          <w:rFonts w:hint="eastAsia" w:ascii="宋体" w:hAnsi="宋体" w:eastAsia="宋体" w:cs="宋体"/>
          <w:color w:val="auto"/>
          <w:kern w:val="0"/>
          <w:szCs w:val="21"/>
          <w:highlight w:val="none"/>
        </w:rPr>
        <w:t xml:space="preserve">，参与项目的响应、并签订合同。 </w:t>
      </w:r>
    </w:p>
    <w:p w14:paraId="1BD7F583">
      <w:pPr>
        <w:widowControl/>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二、根据采购文件规定，甲方有意向将本项目中的非主体、非关键性工作分包给乙方实施。乙方有意向承接此部分分包内容。 </w:t>
      </w:r>
    </w:p>
    <w:p w14:paraId="164794C4">
      <w:pPr>
        <w:widowControl/>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三、甲方就采购项目和分包内容向采购人负责，乙方就分包内容承担责任。 </w:t>
      </w:r>
    </w:p>
    <w:p w14:paraId="113F42E1">
      <w:pPr>
        <w:widowControl/>
        <w:spacing w:line="440" w:lineRule="exact"/>
        <w:jc w:val="left"/>
        <w:outlineLvl w:val="3"/>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四、甲方要求乙方承担分包内容，不得再分包给其他单位。 </w:t>
      </w:r>
    </w:p>
    <w:p w14:paraId="0868BBDD">
      <w:pPr>
        <w:widowControl/>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五、乙方承担的工作和义务为：【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w:t>
      </w:r>
    </w:p>
    <w:p w14:paraId="2885BA5C">
      <w:pPr>
        <w:widowControl/>
        <w:spacing w:line="440" w:lineRule="exact"/>
        <w:jc w:val="left"/>
        <w:outlineLvl w:val="3"/>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六、中小企业承接金额比例如下： </w:t>
      </w:r>
    </w:p>
    <w:p w14:paraId="615F184C">
      <w:pPr>
        <w:widowControl/>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其中之一分包投标人名称</w:t>
      </w:r>
      <w:r>
        <w:rPr>
          <w:rFonts w:hint="eastAsia" w:ascii="宋体" w:hAnsi="宋体" w:eastAsia="宋体" w:cs="宋体"/>
          <w:color w:val="auto"/>
          <w:kern w:val="0"/>
          <w:szCs w:val="21"/>
          <w:highlight w:val="none"/>
        </w:rPr>
        <w:t>】属于【</w:t>
      </w:r>
      <w:r>
        <w:rPr>
          <w:rFonts w:hint="eastAsia" w:ascii="宋体" w:hAnsi="宋体" w:eastAsia="宋体" w:cs="宋体"/>
          <w:color w:val="auto"/>
          <w:kern w:val="0"/>
          <w:szCs w:val="21"/>
          <w:highlight w:val="none"/>
          <w:u w:val="single"/>
        </w:rPr>
        <w:sym w:font="Wingdings" w:char="00A8"/>
      </w:r>
      <w:r>
        <w:rPr>
          <w:rFonts w:hint="eastAsia" w:ascii="宋体" w:hAnsi="宋体" w:eastAsia="宋体" w:cs="宋体"/>
          <w:color w:val="auto"/>
          <w:kern w:val="0"/>
          <w:szCs w:val="21"/>
          <w:highlight w:val="none"/>
          <w:u w:val="single"/>
        </w:rPr>
        <w:t>小型企业/</w:t>
      </w:r>
      <w:r>
        <w:rPr>
          <w:rFonts w:hint="eastAsia" w:ascii="宋体" w:hAnsi="宋体" w:eastAsia="宋体" w:cs="宋体"/>
          <w:color w:val="auto"/>
          <w:kern w:val="0"/>
          <w:szCs w:val="21"/>
          <w:highlight w:val="none"/>
          <w:u w:val="single"/>
        </w:rPr>
        <w:sym w:font="Wingdings" w:char="00A8"/>
      </w:r>
      <w:r>
        <w:rPr>
          <w:rFonts w:hint="eastAsia" w:ascii="宋体" w:hAnsi="宋体" w:eastAsia="宋体" w:cs="宋体"/>
          <w:color w:val="auto"/>
          <w:kern w:val="0"/>
          <w:szCs w:val="21"/>
          <w:highlight w:val="none"/>
          <w:u w:val="single"/>
        </w:rPr>
        <w:t>微型企业</w:t>
      </w:r>
      <w:r>
        <w:rPr>
          <w:rFonts w:hint="eastAsia" w:ascii="宋体" w:hAnsi="宋体" w:eastAsia="宋体" w:cs="宋体"/>
          <w:color w:val="auto"/>
          <w:kern w:val="0"/>
          <w:szCs w:val="21"/>
          <w:highlight w:val="none"/>
        </w:rPr>
        <w:t>】，承担本项目合同金额的【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w:t>
      </w:r>
    </w:p>
    <w:p w14:paraId="0DDB8167">
      <w:pPr>
        <w:widowControl/>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我与承担本项目的其他投标人（大中型企业）之间【</w:t>
      </w:r>
      <w:r>
        <w:rPr>
          <w:rFonts w:hint="eastAsia" w:ascii="宋体" w:hAnsi="宋体" w:eastAsia="宋体" w:cs="宋体"/>
          <w:color w:val="auto"/>
          <w:kern w:val="0"/>
          <w:szCs w:val="21"/>
          <w:highlight w:val="none"/>
          <w:u w:val="single"/>
        </w:rPr>
        <w:sym w:font="Wingdings" w:char="00A8"/>
      </w:r>
      <w:r>
        <w:rPr>
          <w:rFonts w:hint="eastAsia" w:ascii="宋体" w:hAnsi="宋体" w:eastAsia="宋体" w:cs="宋体"/>
          <w:color w:val="auto"/>
          <w:kern w:val="0"/>
          <w:szCs w:val="21"/>
          <w:highlight w:val="none"/>
          <w:u w:val="single"/>
        </w:rPr>
        <w:t>是/</w:t>
      </w:r>
      <w:r>
        <w:rPr>
          <w:rFonts w:hint="eastAsia" w:ascii="宋体" w:hAnsi="宋体" w:eastAsia="宋体" w:cs="宋体"/>
          <w:color w:val="auto"/>
          <w:kern w:val="0"/>
          <w:szCs w:val="21"/>
          <w:highlight w:val="none"/>
          <w:u w:val="single"/>
        </w:rPr>
        <w:sym w:font="Wingdings" w:char="00A8"/>
      </w:r>
      <w:r>
        <w:rPr>
          <w:rFonts w:hint="eastAsia" w:ascii="宋体" w:hAnsi="宋体" w:eastAsia="宋体" w:cs="宋体"/>
          <w:color w:val="auto"/>
          <w:kern w:val="0"/>
          <w:szCs w:val="21"/>
          <w:highlight w:val="none"/>
          <w:u w:val="single"/>
        </w:rPr>
        <w:t>否</w:t>
      </w:r>
      <w:r>
        <w:rPr>
          <w:rFonts w:hint="eastAsia" w:ascii="宋体" w:hAnsi="宋体" w:eastAsia="宋体" w:cs="宋体"/>
          <w:color w:val="auto"/>
          <w:kern w:val="0"/>
          <w:szCs w:val="21"/>
          <w:highlight w:val="none"/>
        </w:rPr>
        <w:t xml:space="preserve">】存在直接控股、管理关系。 </w:t>
      </w:r>
    </w:p>
    <w:p w14:paraId="4C4E6657">
      <w:pPr>
        <w:widowControl/>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七、本协议提交采购人后，协议各方不得以任何形式对上述实质内容进行修改或撤销。 </w:t>
      </w:r>
    </w:p>
    <w:p w14:paraId="223DF83E">
      <w:pPr>
        <w:widowControl/>
        <w:spacing w:line="440" w:lineRule="exact"/>
        <w:jc w:val="left"/>
        <w:rPr>
          <w:rFonts w:hint="eastAsia" w:ascii="宋体" w:hAnsi="宋体" w:eastAsia="宋体" w:cs="宋体"/>
          <w:color w:val="auto"/>
          <w:kern w:val="0"/>
          <w:szCs w:val="21"/>
          <w:highlight w:val="none"/>
        </w:rPr>
      </w:pPr>
    </w:p>
    <w:p w14:paraId="56507F11">
      <w:pPr>
        <w:widowControl/>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甲方（投标人）： （单位公章）               乙方（分包投标人）： （单位公章） </w:t>
      </w:r>
    </w:p>
    <w:p w14:paraId="7ED2F8DA">
      <w:pPr>
        <w:widowControl/>
        <w:spacing w:line="440" w:lineRule="exact"/>
        <w:jc w:val="left"/>
        <w:rPr>
          <w:rFonts w:hint="eastAsia" w:ascii="宋体" w:hAnsi="宋体" w:eastAsia="宋体" w:cs="宋体"/>
          <w:color w:val="auto"/>
          <w:szCs w:val="21"/>
          <w:highlight w:val="none"/>
        </w:rPr>
      </w:pPr>
    </w:p>
    <w:p w14:paraId="07DC317D">
      <w:pPr>
        <w:widowControl/>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签署日期： 年 月 日                     签署日期： 年 月 日 </w:t>
      </w:r>
    </w:p>
    <w:p w14:paraId="0792B25E">
      <w:pPr>
        <w:widowControl/>
        <w:spacing w:line="440" w:lineRule="exact"/>
        <w:jc w:val="left"/>
        <w:rPr>
          <w:rFonts w:hint="eastAsia" w:ascii="宋体" w:hAnsi="宋体" w:eastAsia="宋体" w:cs="宋体"/>
          <w:color w:val="auto"/>
          <w:kern w:val="0"/>
          <w:szCs w:val="21"/>
          <w:highlight w:val="none"/>
        </w:rPr>
      </w:pPr>
    </w:p>
    <w:p w14:paraId="4627C75C">
      <w:pPr>
        <w:widowControl/>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说明： </w:t>
      </w:r>
    </w:p>
    <w:p w14:paraId="2823C52C">
      <w:pPr>
        <w:widowControl/>
        <w:spacing w:line="440" w:lineRule="exact"/>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（1）如需享受政府采购扶持政策，分包意向协议书应对政策要求的内容进行声明。 </w:t>
      </w:r>
    </w:p>
    <w:p w14:paraId="6B7720DF">
      <w:pPr>
        <w:widowControl/>
        <w:spacing w:line="440" w:lineRule="exact"/>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（2）本协议格式供参考。 </w:t>
      </w:r>
    </w:p>
    <w:p w14:paraId="36E1902D">
      <w:pPr>
        <w:widowControl/>
        <w:spacing w:line="440" w:lineRule="exact"/>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（3）不分包不需提供此协议书。 </w:t>
      </w:r>
    </w:p>
    <w:p w14:paraId="65CA27B5">
      <w:pPr>
        <w:widowControl/>
        <w:spacing w:line="440" w:lineRule="exact"/>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（4）如投标人为联合体，应由所有联合体各成员方签署本协议。 </w:t>
      </w:r>
    </w:p>
    <w:p w14:paraId="0A43E0B8">
      <w:pPr>
        <w:widowControl/>
        <w:spacing w:line="440" w:lineRule="exac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（5）涉及分包投标人情况资料。</w:t>
      </w:r>
    </w:p>
    <w:p w14:paraId="10652B4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6CE72DF7">
      <w:pPr>
        <w:rPr>
          <w:rFonts w:hint="eastAsia" w:ascii="宋体" w:hAnsi="宋体" w:eastAsia="宋体" w:cs="宋体"/>
          <w:color w:val="auto"/>
          <w:sz w:val="24"/>
          <w:szCs w:val="15"/>
          <w:highlight w:val="none"/>
        </w:rPr>
      </w:pPr>
    </w:p>
    <w:p w14:paraId="24D609B7">
      <w:pPr>
        <w:pStyle w:val="3"/>
        <w:rPr>
          <w:rFonts w:hint="eastAsia" w:ascii="宋体" w:hAnsi="宋体" w:eastAsia="宋体" w:cs="宋体"/>
          <w:color w:val="auto"/>
          <w:highlight w:val="none"/>
        </w:rPr>
      </w:pPr>
    </w:p>
    <w:p w14:paraId="71106FF5">
      <w:pPr>
        <w:pStyle w:val="5"/>
        <w:numPr>
          <w:ilvl w:val="0"/>
          <w:numId w:val="10"/>
        </w:numPr>
        <w:spacing w:line="560" w:lineRule="exact"/>
        <w:outlineLvl w:val="0"/>
        <w:rPr>
          <w:rFonts w:hint="eastAsia" w:ascii="宋体" w:hAnsi="宋体" w:eastAsia="宋体" w:cs="宋体"/>
          <w:color w:val="auto"/>
          <w:sz w:val="32"/>
          <w:szCs w:val="32"/>
          <w:highlight w:val="none"/>
        </w:rPr>
      </w:pPr>
      <w:bookmarkStart w:id="250" w:name="_Toc28310"/>
      <w:bookmarkStart w:id="251" w:name="_Toc16870"/>
      <w:bookmarkStart w:id="252" w:name="_Toc29405"/>
      <w:r>
        <w:rPr>
          <w:rFonts w:hint="eastAsia" w:ascii="宋体" w:hAnsi="宋体" w:eastAsia="宋体" w:cs="宋体"/>
          <w:color w:val="auto"/>
          <w:sz w:val="32"/>
          <w:szCs w:val="32"/>
          <w:highlight w:val="none"/>
        </w:rPr>
        <w:t>评标办法和细则</w:t>
      </w:r>
      <w:bookmarkEnd w:id="216"/>
      <w:r>
        <w:rPr>
          <w:rFonts w:hint="eastAsia" w:ascii="宋体" w:hAnsi="宋体" w:eastAsia="宋体" w:cs="宋体"/>
          <w:color w:val="auto"/>
          <w:sz w:val="32"/>
          <w:szCs w:val="32"/>
          <w:highlight w:val="none"/>
        </w:rPr>
        <w:t>（综合评分法）</w:t>
      </w:r>
      <w:bookmarkEnd w:id="250"/>
      <w:bookmarkEnd w:id="251"/>
      <w:bookmarkEnd w:id="252"/>
    </w:p>
    <w:p w14:paraId="23F9697C">
      <w:pPr>
        <w:pStyle w:val="31"/>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根据《中华人民共和国政府采购法》等有关法律法规的规定，并结合本项目的实际，按照公正、公平、科学、择优的原则选择中标人，特制定本办法。</w:t>
      </w:r>
    </w:p>
    <w:p w14:paraId="35B5681C">
      <w:pPr>
        <w:pStyle w:val="6"/>
        <w:spacing w:line="440" w:lineRule="exact"/>
        <w:ind w:firstLine="211" w:firstLineChars="100"/>
        <w:rPr>
          <w:rFonts w:hint="eastAsia" w:ascii="宋体" w:hAnsi="宋体" w:eastAsia="宋体" w:cs="宋体"/>
          <w:color w:val="auto"/>
          <w:sz w:val="21"/>
          <w:szCs w:val="21"/>
          <w:highlight w:val="none"/>
        </w:rPr>
      </w:pPr>
      <w:bookmarkStart w:id="253" w:name="_Toc55212811"/>
      <w:r>
        <w:rPr>
          <w:rFonts w:hint="eastAsia" w:ascii="宋体" w:hAnsi="宋体" w:eastAsia="宋体" w:cs="宋体"/>
          <w:color w:val="auto"/>
          <w:sz w:val="21"/>
          <w:szCs w:val="21"/>
          <w:highlight w:val="none"/>
        </w:rPr>
        <w:t>一   总则</w:t>
      </w:r>
      <w:bookmarkEnd w:id="253"/>
    </w:p>
    <w:p w14:paraId="653E7704">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70EFFC13">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171DB0CF">
      <w:pPr>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本次评审方法采取百分制综合评分法，按总得分由高到低顺序排列。总得分相同的，按报价得分由高到低顺序排列；总得分和报价得分均相同的，按技术部分得分由高到低顺序排列；以上得分均相同的，由采购人抽签确定排名（即第一抽出人为第一名，以此类推）。评审委员会按总得分从高到低推荐1名预中标人，由采购人确定本项目中标人。</w:t>
      </w:r>
    </w:p>
    <w:p w14:paraId="3AC70ADA">
      <w:pPr>
        <w:pStyle w:val="6"/>
        <w:spacing w:line="440" w:lineRule="exact"/>
        <w:ind w:firstLine="211" w:firstLineChars="100"/>
        <w:rPr>
          <w:rFonts w:hint="eastAsia" w:ascii="宋体" w:hAnsi="宋体" w:eastAsia="宋体" w:cs="宋体"/>
          <w:color w:val="auto"/>
          <w:sz w:val="21"/>
          <w:szCs w:val="21"/>
          <w:highlight w:val="none"/>
        </w:rPr>
      </w:pPr>
      <w:bookmarkStart w:id="254" w:name="_Toc55212812"/>
      <w:r>
        <w:rPr>
          <w:rFonts w:hint="eastAsia" w:ascii="宋体" w:hAnsi="宋体" w:eastAsia="宋体" w:cs="宋体"/>
          <w:color w:val="auto"/>
          <w:sz w:val="21"/>
          <w:szCs w:val="21"/>
          <w:highlight w:val="none"/>
        </w:rPr>
        <w:t>二   评审委员会</w:t>
      </w:r>
      <w:bookmarkEnd w:id="254"/>
    </w:p>
    <w:p w14:paraId="789BE11B">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成员：由采购人代表和评审专家组成五人及以上单数，其中评审专家不得少于评审委员会总人数的三分之二。除国务院财政部门规定的情形外，评审专家由采购代理机构在政府采购专家库中随机抽取。评审委员会对投标文件进行符合性审查、询标、评价和推荐中标候选人。</w:t>
      </w:r>
    </w:p>
    <w:p w14:paraId="1F29BEEF">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（二）职责：严格按政府采购法律法规的有关规定执行，评审专家应按招标文件规定的评审要求、评审程序、评审内容、评审方法和评审标准进行评审，对评审意见承担个人责任。</w:t>
      </w:r>
    </w:p>
    <w:p w14:paraId="4A5368D3">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（三）评审专家的评审情况和评审意见受监督人员和采购代理机构审查，如发现评审专家的评审意见带有明显倾向性，或不按规定程序和标准评审、计分的，可要求评审专家进行书面澄清和说明。</w:t>
      </w:r>
    </w:p>
    <w:p w14:paraId="56598553">
      <w:pPr>
        <w:pStyle w:val="6"/>
        <w:spacing w:line="440" w:lineRule="exact"/>
        <w:ind w:firstLine="211" w:firstLineChars="100"/>
        <w:rPr>
          <w:rFonts w:hint="eastAsia" w:ascii="宋体" w:hAnsi="宋体" w:eastAsia="宋体" w:cs="宋体"/>
          <w:color w:val="auto"/>
          <w:sz w:val="21"/>
          <w:szCs w:val="21"/>
          <w:highlight w:val="none"/>
        </w:rPr>
      </w:pPr>
      <w:bookmarkStart w:id="255" w:name="_Toc55212813"/>
      <w:r>
        <w:rPr>
          <w:rFonts w:hint="eastAsia" w:ascii="宋体" w:hAnsi="宋体" w:eastAsia="宋体" w:cs="宋体"/>
          <w:color w:val="auto"/>
          <w:sz w:val="21"/>
          <w:szCs w:val="21"/>
          <w:highlight w:val="none"/>
        </w:rPr>
        <w:t>三   评标程序</w:t>
      </w:r>
      <w:bookmarkEnd w:id="255"/>
    </w:p>
    <w:p w14:paraId="416A1FF0">
      <w:pPr>
        <w:spacing w:line="44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（一）符合性审查</w:t>
      </w:r>
    </w:p>
    <w:p w14:paraId="7A644B09">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14:paraId="53A18FFA">
      <w:pPr>
        <w:adjustRightInd w:val="0"/>
        <w:snapToGrid w:val="0"/>
        <w:spacing w:line="440" w:lineRule="exact"/>
        <w:ind w:firstLine="422" w:firstLineChars="200"/>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1.资格及响应符合性审查</w:t>
      </w:r>
    </w:p>
    <w:p w14:paraId="59324030">
      <w:pPr>
        <w:autoSpaceDE w:val="0"/>
        <w:autoSpaceDN w:val="0"/>
        <w:snapToGrid w:val="0"/>
        <w:spacing w:line="440" w:lineRule="exact"/>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u w:val="single"/>
        </w:rPr>
        <w:t>投标文件如存在以下情况之一的，经评标委员会审核认定，作为符合性审查未通过，判定为无效标，不进入后续评审：</w:t>
      </w:r>
    </w:p>
    <w:p w14:paraId="35DC91AF">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（1）投标文件中提供的资料无法证明投标人满足招标文件载明的投标人资格要求；</w:t>
      </w:r>
    </w:p>
    <w:p w14:paraId="415605FC">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（2）投标文件标明的商务、技术响应与事实不符或虚假响应的；</w:t>
      </w:r>
    </w:p>
    <w:p w14:paraId="1FAE64AA">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（3）未按招标文件的要求签署和盖章的；</w:t>
      </w:r>
    </w:p>
    <w:p w14:paraId="179CA184">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（4）未实质性响应招标文件规定的实质性内容的；</w:t>
      </w:r>
    </w:p>
    <w:p w14:paraId="347BD342">
      <w:pPr>
        <w:adjustRightInd w:val="0"/>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（5）投标文件提出了不能满足招标文件要求的验收、工期、质保期等要求的；</w:t>
      </w:r>
    </w:p>
    <w:p w14:paraId="1B2194D2">
      <w:pPr>
        <w:adjustRightInd w:val="0"/>
        <w:snapToGrid w:val="0"/>
        <w:spacing w:line="440" w:lineRule="exact"/>
        <w:ind w:firstLine="420" w:firstLineChars="200"/>
        <w:outlineLvl w:val="3"/>
        <w:rPr>
          <w:rFonts w:hint="eastAsia" w:ascii="宋体" w:hAnsi="宋体" w:eastAsia="宋体" w:cs="宋体"/>
          <w:color w:val="auto"/>
          <w:szCs w:val="21"/>
          <w:highlight w:val="none"/>
        </w:rPr>
      </w:pPr>
      <w:r>
        <w:rPr>
          <w:rFonts w:hint="eastAsia" w:ascii="宋体" w:hAnsi="宋体" w:eastAsia="宋体" w:cs="宋体"/>
          <w:color w:val="auto"/>
          <w:szCs w:val="21"/>
          <w:highlight w:val="none"/>
        </w:rPr>
        <w:t>（6）存在</w:t>
      </w:r>
      <w:r>
        <w:rPr>
          <w:rFonts w:hint="eastAsia" w:ascii="宋体" w:hAnsi="宋体" w:cs="宋体"/>
          <w:color w:val="auto"/>
          <w:szCs w:val="21"/>
          <w:highlight w:val="none"/>
          <w:lang w:eastAsia="zh-CN"/>
        </w:rPr>
        <w:t>法律法规</w:t>
      </w:r>
      <w:r>
        <w:rPr>
          <w:rFonts w:hint="eastAsia" w:ascii="宋体" w:hAnsi="宋体" w:eastAsia="宋体" w:cs="宋体"/>
          <w:color w:val="auto"/>
          <w:szCs w:val="21"/>
          <w:highlight w:val="none"/>
        </w:rPr>
        <w:t>、规章、招标文件规定的</w:t>
      </w:r>
      <w:r>
        <w:rPr>
          <w:rFonts w:hint="eastAsia" w:ascii="宋体" w:hAnsi="宋体" w:cs="宋体"/>
          <w:color w:val="auto"/>
          <w:szCs w:val="21"/>
          <w:highlight w:val="none"/>
          <w:lang w:eastAsia="zh-CN"/>
        </w:rPr>
        <w:t>其他无效</w:t>
      </w:r>
      <w:r>
        <w:rPr>
          <w:rFonts w:hint="eastAsia" w:ascii="宋体" w:hAnsi="宋体" w:eastAsia="宋体" w:cs="宋体"/>
          <w:color w:val="auto"/>
          <w:szCs w:val="21"/>
          <w:highlight w:val="none"/>
        </w:rPr>
        <w:t>情况的。</w:t>
      </w:r>
    </w:p>
    <w:p w14:paraId="422D2C2F">
      <w:pPr>
        <w:adjustRightInd w:val="0"/>
        <w:snapToGrid w:val="0"/>
        <w:spacing w:line="440" w:lineRule="exact"/>
        <w:ind w:firstLine="422" w:firstLineChars="200"/>
        <w:outlineLvl w:val="2"/>
        <w:rPr>
          <w:rFonts w:hint="eastAsia" w:ascii="宋体" w:hAnsi="宋体" w:eastAsia="宋体" w:cs="宋体"/>
          <w:b/>
          <w:color w:val="auto"/>
          <w:szCs w:val="21"/>
          <w:highlight w:val="none"/>
        </w:rPr>
      </w:pPr>
      <w:bookmarkStart w:id="256" w:name="_Toc419708030"/>
      <w:r>
        <w:rPr>
          <w:rFonts w:hint="eastAsia" w:ascii="宋体" w:hAnsi="宋体" w:eastAsia="宋体" w:cs="宋体"/>
          <w:b/>
          <w:color w:val="auto"/>
          <w:szCs w:val="21"/>
          <w:highlight w:val="none"/>
        </w:rPr>
        <w:t>2.技术</w:t>
      </w:r>
      <w:bookmarkEnd w:id="256"/>
      <w:r>
        <w:rPr>
          <w:rFonts w:hint="eastAsia" w:ascii="宋体" w:hAnsi="宋体" w:eastAsia="宋体" w:cs="宋体"/>
          <w:b/>
          <w:color w:val="auto"/>
          <w:szCs w:val="21"/>
          <w:highlight w:val="none"/>
        </w:rPr>
        <w:t>符合性审查</w:t>
      </w:r>
    </w:p>
    <w:p w14:paraId="2F4B3E63">
      <w:pPr>
        <w:autoSpaceDE w:val="0"/>
        <w:autoSpaceDN w:val="0"/>
        <w:snapToGrid w:val="0"/>
        <w:spacing w:line="440" w:lineRule="exact"/>
        <w:ind w:firstLine="426" w:firstLineChars="202"/>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u w:val="single"/>
        </w:rPr>
        <w:t>投标文件如存在以下情况之一的，经评标委员会审核认定，作为符合性审查未通过，判定为无效标，不进入后续评审：</w:t>
      </w:r>
    </w:p>
    <w:p w14:paraId="1FEB7BC4">
      <w:pPr>
        <w:pStyle w:val="305"/>
        <w:tabs>
          <w:tab w:val="left" w:pos="454"/>
        </w:tabs>
        <w:snapToGrid w:val="0"/>
        <w:spacing w:line="360" w:lineRule="auto"/>
        <w:ind w:left="253"/>
        <w:rPr>
          <w:rStyle w:val="191"/>
          <w:rFonts w:hint="eastAsia" w:ascii="宋体" w:hAnsi="宋体" w:eastAsia="宋体" w:cs="宋体"/>
          <w:color w:val="auto"/>
          <w:szCs w:val="21"/>
          <w:highlight w:val="none"/>
        </w:rPr>
      </w:pPr>
      <w:bookmarkStart w:id="257" w:name="_Toc419708029"/>
      <w:r>
        <w:rPr>
          <w:rStyle w:val="191"/>
          <w:rFonts w:hint="eastAsia" w:ascii="宋体" w:hAnsi="宋体" w:eastAsia="宋体" w:cs="宋体"/>
          <w:color w:val="auto"/>
          <w:highlight w:val="none"/>
        </w:rPr>
        <w:t>（1）仅提交“备份投标文件”的；</w:t>
      </w:r>
    </w:p>
    <w:p w14:paraId="71E90CE0">
      <w:pPr>
        <w:pStyle w:val="305"/>
        <w:tabs>
          <w:tab w:val="left" w:pos="454"/>
        </w:tabs>
        <w:snapToGrid w:val="0"/>
        <w:spacing w:line="360" w:lineRule="auto"/>
        <w:ind w:left="253"/>
        <w:rPr>
          <w:rStyle w:val="191"/>
          <w:rFonts w:hint="eastAsia" w:ascii="宋体" w:hAnsi="宋体" w:eastAsia="宋体" w:cs="宋体"/>
          <w:color w:val="auto"/>
          <w:szCs w:val="21"/>
          <w:highlight w:val="none"/>
        </w:rPr>
      </w:pPr>
      <w:r>
        <w:rPr>
          <w:rStyle w:val="191"/>
          <w:rFonts w:hint="eastAsia" w:ascii="宋体" w:hAnsi="宋体" w:eastAsia="宋体" w:cs="宋体"/>
          <w:color w:val="auto"/>
          <w:szCs w:val="21"/>
          <w:highlight w:val="none"/>
        </w:rPr>
        <w:t>（2）投标人不符合招标资格条件的；</w:t>
      </w:r>
    </w:p>
    <w:p w14:paraId="158DBD42">
      <w:pPr>
        <w:pStyle w:val="305"/>
        <w:tabs>
          <w:tab w:val="left" w:pos="454"/>
        </w:tabs>
        <w:snapToGrid w:val="0"/>
        <w:spacing w:line="360" w:lineRule="auto"/>
        <w:ind w:left="253"/>
        <w:rPr>
          <w:rStyle w:val="191"/>
          <w:rFonts w:hint="eastAsia" w:ascii="宋体" w:hAnsi="宋体" w:eastAsia="宋体" w:cs="宋体"/>
          <w:color w:val="auto"/>
          <w:szCs w:val="21"/>
          <w:highlight w:val="none"/>
        </w:rPr>
      </w:pPr>
      <w:r>
        <w:rPr>
          <w:rStyle w:val="191"/>
          <w:rFonts w:hint="eastAsia" w:ascii="宋体" w:hAnsi="宋体" w:eastAsia="宋体" w:cs="宋体"/>
          <w:color w:val="auto"/>
          <w:highlight w:val="none"/>
        </w:rPr>
        <w:t>（3）投标文件存在一个或一个以上备选（替代）投标方案的；</w:t>
      </w:r>
    </w:p>
    <w:p w14:paraId="1EF19F15">
      <w:pPr>
        <w:pStyle w:val="305"/>
        <w:tabs>
          <w:tab w:val="left" w:pos="454"/>
        </w:tabs>
        <w:snapToGrid w:val="0"/>
        <w:spacing w:line="360" w:lineRule="auto"/>
        <w:ind w:left="253"/>
        <w:rPr>
          <w:rStyle w:val="191"/>
          <w:rFonts w:hint="eastAsia" w:ascii="宋体" w:hAnsi="宋体" w:eastAsia="宋体" w:cs="宋体"/>
          <w:color w:val="auto"/>
          <w:szCs w:val="21"/>
          <w:highlight w:val="none"/>
        </w:rPr>
      </w:pPr>
      <w:r>
        <w:rPr>
          <w:rStyle w:val="191"/>
          <w:rFonts w:hint="eastAsia" w:ascii="宋体" w:hAnsi="宋体" w:eastAsia="宋体" w:cs="宋体"/>
          <w:color w:val="auto"/>
          <w:szCs w:val="21"/>
          <w:highlight w:val="none"/>
        </w:rPr>
        <w:t>（4）获取文件的投标人与参加投标的投标人发生实质性变更的且未提供有效证明的；</w:t>
      </w:r>
    </w:p>
    <w:p w14:paraId="611A05E7">
      <w:pPr>
        <w:pStyle w:val="305"/>
        <w:tabs>
          <w:tab w:val="left" w:pos="454"/>
        </w:tabs>
        <w:snapToGrid w:val="0"/>
        <w:spacing w:line="360" w:lineRule="auto"/>
        <w:ind w:left="253"/>
        <w:rPr>
          <w:rStyle w:val="191"/>
          <w:rFonts w:hint="eastAsia" w:ascii="宋体" w:hAnsi="宋体" w:eastAsia="宋体" w:cs="宋体"/>
          <w:color w:val="auto"/>
          <w:szCs w:val="21"/>
          <w:highlight w:val="none"/>
        </w:rPr>
      </w:pPr>
      <w:r>
        <w:rPr>
          <w:rStyle w:val="191"/>
          <w:rFonts w:hint="eastAsia" w:ascii="宋体" w:hAnsi="宋体" w:eastAsia="宋体" w:cs="宋体"/>
          <w:color w:val="auto"/>
          <w:highlight w:val="none"/>
        </w:rPr>
        <w:t>（5）投标文件未有效授权，</w:t>
      </w:r>
      <w:r>
        <w:rPr>
          <w:rStyle w:val="191"/>
          <w:rFonts w:hint="eastAsia" w:ascii="宋体" w:hAnsi="宋体" w:eastAsia="宋体" w:cs="宋体"/>
          <w:color w:val="auto"/>
          <w:szCs w:val="21"/>
          <w:highlight w:val="none"/>
        </w:rPr>
        <w:t>未提供或提供无效的负责人资格证明书或负责人授权书的；</w:t>
      </w:r>
    </w:p>
    <w:p w14:paraId="213858C4">
      <w:pPr>
        <w:pStyle w:val="305"/>
        <w:tabs>
          <w:tab w:val="left" w:pos="454"/>
        </w:tabs>
        <w:snapToGrid w:val="0"/>
        <w:spacing w:line="360" w:lineRule="auto"/>
        <w:ind w:left="253"/>
        <w:outlineLvl w:val="3"/>
        <w:rPr>
          <w:rStyle w:val="191"/>
          <w:rFonts w:hint="eastAsia" w:ascii="宋体" w:hAnsi="宋体" w:eastAsia="宋体" w:cs="宋体"/>
          <w:color w:val="auto"/>
          <w:szCs w:val="21"/>
          <w:highlight w:val="none"/>
        </w:rPr>
      </w:pPr>
      <w:r>
        <w:rPr>
          <w:rStyle w:val="191"/>
          <w:rFonts w:hint="eastAsia" w:ascii="宋体" w:hAnsi="宋体" w:eastAsia="宋体" w:cs="宋体"/>
          <w:color w:val="auto"/>
          <w:szCs w:val="21"/>
          <w:highlight w:val="none"/>
        </w:rPr>
        <w:t>（6）投标文件内容未按招标文件规定签字或盖章的；</w:t>
      </w:r>
    </w:p>
    <w:p w14:paraId="0F85453C">
      <w:pPr>
        <w:pStyle w:val="305"/>
        <w:tabs>
          <w:tab w:val="left" w:pos="454"/>
        </w:tabs>
        <w:snapToGrid w:val="0"/>
        <w:spacing w:line="360" w:lineRule="auto"/>
        <w:ind w:left="253"/>
        <w:rPr>
          <w:rStyle w:val="191"/>
          <w:rFonts w:hint="eastAsia" w:ascii="宋体" w:hAnsi="宋体" w:eastAsia="宋体" w:cs="宋体"/>
          <w:color w:val="auto"/>
          <w:szCs w:val="21"/>
          <w:highlight w:val="none"/>
        </w:rPr>
      </w:pPr>
      <w:r>
        <w:rPr>
          <w:rStyle w:val="191"/>
          <w:rFonts w:hint="eastAsia" w:ascii="宋体" w:hAnsi="宋体" w:eastAsia="宋体" w:cs="宋体"/>
          <w:color w:val="auto"/>
          <w:szCs w:val="21"/>
          <w:highlight w:val="none"/>
        </w:rPr>
        <w:t>（7）投标文件组成漏项或未按规定的格式编制，内容不全或内容字迹模糊辨认不清的而导致评审活动无法正常进行；</w:t>
      </w:r>
    </w:p>
    <w:p w14:paraId="0863E90E">
      <w:pPr>
        <w:pStyle w:val="305"/>
        <w:tabs>
          <w:tab w:val="left" w:pos="454"/>
        </w:tabs>
        <w:snapToGrid w:val="0"/>
        <w:spacing w:line="360" w:lineRule="auto"/>
        <w:ind w:left="253"/>
        <w:outlineLvl w:val="3"/>
        <w:rPr>
          <w:rStyle w:val="191"/>
          <w:rFonts w:hint="eastAsia" w:ascii="宋体" w:hAnsi="宋体" w:eastAsia="宋体" w:cs="宋体"/>
          <w:color w:val="auto"/>
          <w:szCs w:val="21"/>
          <w:highlight w:val="none"/>
        </w:rPr>
      </w:pPr>
      <w:r>
        <w:rPr>
          <w:rStyle w:val="191"/>
          <w:rFonts w:hint="eastAsia" w:ascii="宋体" w:hAnsi="宋体" w:eastAsia="宋体" w:cs="宋体"/>
          <w:color w:val="auto"/>
          <w:szCs w:val="21"/>
          <w:highlight w:val="none"/>
        </w:rPr>
        <w:t>（8）未实质性响应招标文件中带“▲”条款要求的投标文件；</w:t>
      </w:r>
    </w:p>
    <w:p w14:paraId="56244E52">
      <w:pPr>
        <w:pStyle w:val="305"/>
        <w:tabs>
          <w:tab w:val="left" w:pos="454"/>
        </w:tabs>
        <w:snapToGrid w:val="0"/>
        <w:spacing w:line="360" w:lineRule="auto"/>
        <w:ind w:left="253"/>
        <w:rPr>
          <w:rStyle w:val="191"/>
          <w:rFonts w:hint="eastAsia" w:ascii="宋体" w:hAnsi="宋体" w:eastAsia="宋体" w:cs="宋体"/>
          <w:color w:val="auto"/>
          <w:szCs w:val="21"/>
          <w:highlight w:val="none"/>
        </w:rPr>
      </w:pPr>
      <w:r>
        <w:rPr>
          <w:rStyle w:val="191"/>
          <w:rFonts w:hint="eastAsia" w:ascii="宋体" w:hAnsi="宋体" w:eastAsia="宋体" w:cs="宋体"/>
          <w:color w:val="auto"/>
          <w:szCs w:val="21"/>
          <w:highlight w:val="none"/>
        </w:rPr>
        <w:t>（9）不符合招标范围、技术规格、技术标准的要求无法满足采购人使用要求；</w:t>
      </w:r>
    </w:p>
    <w:p w14:paraId="6E801CF7">
      <w:pPr>
        <w:pStyle w:val="305"/>
        <w:tabs>
          <w:tab w:val="left" w:pos="454"/>
        </w:tabs>
        <w:snapToGrid w:val="0"/>
        <w:spacing w:line="360" w:lineRule="auto"/>
        <w:ind w:left="253"/>
        <w:rPr>
          <w:rStyle w:val="191"/>
          <w:rFonts w:hint="eastAsia" w:ascii="宋体" w:hAnsi="宋体" w:eastAsia="宋体" w:cs="宋体"/>
          <w:color w:val="auto"/>
          <w:szCs w:val="21"/>
          <w:highlight w:val="none"/>
        </w:rPr>
      </w:pPr>
      <w:r>
        <w:rPr>
          <w:rStyle w:val="191"/>
          <w:rFonts w:hint="eastAsia" w:ascii="宋体" w:hAnsi="宋体" w:eastAsia="宋体" w:cs="宋体"/>
          <w:color w:val="auto"/>
          <w:szCs w:val="21"/>
          <w:highlight w:val="none"/>
        </w:rPr>
        <w:t>（10）投标文件附有采购人不能接受的条款；</w:t>
      </w:r>
    </w:p>
    <w:p w14:paraId="6AAD436E">
      <w:pPr>
        <w:pStyle w:val="305"/>
        <w:tabs>
          <w:tab w:val="left" w:pos="454"/>
        </w:tabs>
        <w:snapToGrid w:val="0"/>
        <w:spacing w:line="360" w:lineRule="auto"/>
        <w:ind w:left="253"/>
        <w:rPr>
          <w:rStyle w:val="191"/>
          <w:rFonts w:hint="eastAsia" w:ascii="宋体" w:hAnsi="宋体" w:eastAsia="宋体" w:cs="宋体"/>
          <w:color w:val="auto"/>
          <w:szCs w:val="21"/>
          <w:highlight w:val="none"/>
        </w:rPr>
      </w:pPr>
      <w:r>
        <w:rPr>
          <w:rStyle w:val="191"/>
          <w:rFonts w:hint="eastAsia" w:ascii="宋体" w:hAnsi="宋体" w:eastAsia="宋体" w:cs="宋体"/>
          <w:color w:val="auto"/>
          <w:szCs w:val="21"/>
          <w:highlight w:val="none"/>
        </w:rPr>
        <w:t>（11）存在串标、抬标或弄虚作假情况的；</w:t>
      </w:r>
    </w:p>
    <w:p w14:paraId="3A085625">
      <w:pPr>
        <w:pStyle w:val="305"/>
        <w:tabs>
          <w:tab w:val="left" w:pos="454"/>
        </w:tabs>
        <w:snapToGrid w:val="0"/>
        <w:spacing w:line="360" w:lineRule="auto"/>
        <w:ind w:left="253"/>
        <w:rPr>
          <w:rStyle w:val="191"/>
          <w:rFonts w:hint="eastAsia" w:ascii="宋体" w:hAnsi="宋体" w:eastAsia="宋体" w:cs="宋体"/>
          <w:color w:val="auto"/>
          <w:highlight w:val="none"/>
        </w:rPr>
      </w:pPr>
      <w:r>
        <w:rPr>
          <w:rStyle w:val="191"/>
          <w:rFonts w:hint="eastAsia" w:ascii="宋体" w:hAnsi="宋体" w:eastAsia="宋体" w:cs="宋体"/>
          <w:color w:val="auto"/>
          <w:szCs w:val="21"/>
          <w:highlight w:val="none"/>
        </w:rPr>
        <w:t>（12）违反国家及</w:t>
      </w:r>
      <w:r>
        <w:rPr>
          <w:rStyle w:val="191"/>
          <w:rFonts w:hint="eastAsia" w:ascii="宋体" w:hAnsi="宋体" w:eastAsia="宋体" w:cs="宋体"/>
          <w:color w:val="auto"/>
          <w:highlight w:val="none"/>
        </w:rPr>
        <w:t>政府部门相关</w:t>
      </w:r>
      <w:r>
        <w:rPr>
          <w:rStyle w:val="191"/>
          <w:rFonts w:hint="eastAsia" w:hAnsi="宋体" w:cs="宋体"/>
          <w:color w:val="auto"/>
          <w:highlight w:val="none"/>
        </w:rPr>
        <w:t>法律法规</w:t>
      </w:r>
      <w:r>
        <w:rPr>
          <w:rStyle w:val="191"/>
          <w:rFonts w:hint="eastAsia" w:ascii="宋体" w:hAnsi="宋体" w:eastAsia="宋体" w:cs="宋体"/>
          <w:color w:val="auto"/>
          <w:highlight w:val="none"/>
        </w:rPr>
        <w:t>、文件规定或经评标委员会认定的其他属于重大偏离。</w:t>
      </w:r>
    </w:p>
    <w:p w14:paraId="34A4A4D5">
      <w:pPr>
        <w:adjustRightInd w:val="0"/>
        <w:snapToGrid w:val="0"/>
        <w:spacing w:line="440" w:lineRule="exact"/>
        <w:ind w:firstLine="422" w:firstLineChars="200"/>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3.报价符合性审查</w:t>
      </w:r>
      <w:bookmarkEnd w:id="257"/>
    </w:p>
    <w:p w14:paraId="1218C53B">
      <w:pPr>
        <w:adjustRightInd w:val="0"/>
        <w:snapToGrid w:val="0"/>
        <w:spacing w:line="440" w:lineRule="exact"/>
        <w:ind w:firstLine="420" w:firstLineChars="200"/>
        <w:outlineLvl w:val="3"/>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（1）报价错误修正</w:t>
      </w:r>
    </w:p>
    <w:p w14:paraId="7F9FAFD3">
      <w:pPr>
        <w:adjustRightInd w:val="0"/>
        <w:snapToGri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评标委员会将对报价文件进行校核，报价出现前后不一致的，</w:t>
      </w:r>
      <w:r>
        <w:rPr>
          <w:rFonts w:hint="eastAsia" w:ascii="宋体" w:hAnsi="宋体" w:eastAsia="宋体" w:cs="宋体"/>
          <w:bCs/>
          <w:color w:val="auto"/>
          <w:szCs w:val="21"/>
          <w:highlight w:val="none"/>
        </w:rPr>
        <w:t>按照下列规定修正：</w:t>
      </w:r>
    </w:p>
    <w:p w14:paraId="388A9E0C">
      <w:pPr>
        <w:numPr>
          <w:ilvl w:val="0"/>
          <w:numId w:val="12"/>
        </w:numPr>
        <w:adjustRightInd w:val="0"/>
        <w:snapToGri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正本与副本不一致时，以正本为准；</w:t>
      </w:r>
    </w:p>
    <w:p w14:paraId="7AC6CDC4">
      <w:pPr>
        <w:numPr>
          <w:ilvl w:val="0"/>
          <w:numId w:val="12"/>
        </w:numPr>
        <w:adjustRightInd w:val="0"/>
        <w:snapToGri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开标一览表（报价表）内容与投标文件中相应内容不一致的，以开标一览表（报价表）为准；</w:t>
      </w:r>
    </w:p>
    <w:p w14:paraId="1EAD7E2C">
      <w:pPr>
        <w:numPr>
          <w:ilvl w:val="0"/>
          <w:numId w:val="12"/>
        </w:numPr>
        <w:adjustRightInd w:val="0"/>
        <w:snapToGri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大写金额和小写金额不一致的，以大写金额为准；</w:t>
      </w:r>
    </w:p>
    <w:p w14:paraId="61DD2633">
      <w:pPr>
        <w:numPr>
          <w:ilvl w:val="0"/>
          <w:numId w:val="12"/>
        </w:numPr>
        <w:adjustRightInd w:val="0"/>
        <w:snapToGri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单价金额小数点或者百分比有明显错位的，以开标一览表的总价为准，并修改单价；</w:t>
      </w:r>
    </w:p>
    <w:p w14:paraId="29525DC4">
      <w:pPr>
        <w:numPr>
          <w:ilvl w:val="0"/>
          <w:numId w:val="12"/>
        </w:numPr>
        <w:adjustRightInd w:val="0"/>
        <w:snapToGri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总价金额与按单价汇总金额不一致的，以单价金额计算结果为准。                             </w:t>
      </w:r>
    </w:p>
    <w:p w14:paraId="008EB017">
      <w:pPr>
        <w:adjustRightInd w:val="0"/>
        <w:snapToGri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同时出现两种以上不一致的，按照前款规定的顺序修正。修正后的报价以澄清方式经投标人确认后产生约束力，投标人不确认的，评标委员会应判定其为无效标。</w:t>
      </w:r>
    </w:p>
    <w:p w14:paraId="64BF7B26">
      <w:pPr>
        <w:adjustRightInd w:val="0"/>
        <w:snapToGrid w:val="0"/>
        <w:spacing w:line="440" w:lineRule="exact"/>
        <w:ind w:firstLine="420" w:firstLineChars="200"/>
        <w:outlineLvl w:val="3"/>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（2）合理报价澄清说明</w:t>
      </w:r>
    </w:p>
    <w:p w14:paraId="2087FCF3">
      <w:pPr>
        <w:adjustRightInd w:val="0"/>
        <w:snapToGrid w:val="0"/>
        <w:spacing w:line="440" w:lineRule="exact"/>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评标委员会认为投标人的报价明显低于其他通过符合性审查投标人的报价，有可能影响产品质量或者不能诚信履约的，应当要求投标人在评审现场30分钟内提供书面说明，必要时可要求投标人提交相关证明材料；评标委员会（少数服从多数原则）认为投标人不能证明其报价合理性的，应当将其作为无效标处理。</w:t>
      </w:r>
    </w:p>
    <w:p w14:paraId="7D2E6C10">
      <w:pPr>
        <w:adjustRightInd w:val="0"/>
        <w:snapToGrid w:val="0"/>
        <w:spacing w:line="4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（3）投标文件如存在以下情况之一的，经评标委员会审核认定，作为符合性审查未通过，判定为无效标，不进入后续评审：</w:t>
      </w:r>
    </w:p>
    <w:p w14:paraId="17441854">
      <w:pPr>
        <w:adjustRightInd w:val="0"/>
        <w:snapToGrid w:val="0"/>
        <w:spacing w:line="440" w:lineRule="exact"/>
        <w:ind w:firstLine="630" w:firstLineChars="300"/>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1）投标人未按招标文件实质性规定要求</w:t>
      </w:r>
      <w:r>
        <w:rPr>
          <w:rFonts w:hint="eastAsia" w:ascii="宋体" w:hAnsi="宋体" w:eastAsia="宋体" w:cs="宋体"/>
          <w:color w:val="auto"/>
          <w:kern w:val="0"/>
          <w:szCs w:val="21"/>
          <w:highlight w:val="none"/>
        </w:rPr>
        <w:t>进行报价或拒绝修正不平衡报价；</w:t>
      </w:r>
    </w:p>
    <w:p w14:paraId="31113EF7">
      <w:pPr>
        <w:autoSpaceDE w:val="0"/>
        <w:autoSpaceDN w:val="0"/>
        <w:snapToGrid w:val="0"/>
        <w:spacing w:line="440" w:lineRule="exact"/>
        <w:ind w:firstLine="630" w:firstLineChars="3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2）改变采购人提供的清单内容；</w:t>
      </w:r>
    </w:p>
    <w:p w14:paraId="39433BF8">
      <w:pPr>
        <w:autoSpaceDE w:val="0"/>
        <w:autoSpaceDN w:val="0"/>
        <w:snapToGrid w:val="0"/>
        <w:spacing w:line="440" w:lineRule="exact"/>
        <w:ind w:firstLine="630" w:firstLineChars="3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3）评标委员会不调整采购内容及需求的情况下，投标人的最终报价高于初次报价；</w:t>
      </w:r>
    </w:p>
    <w:p w14:paraId="130C1946">
      <w:pPr>
        <w:autoSpaceDE w:val="0"/>
        <w:autoSpaceDN w:val="0"/>
        <w:snapToGrid w:val="0"/>
        <w:spacing w:line="440" w:lineRule="exact"/>
        <w:ind w:firstLine="630" w:firstLineChars="3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b/>
          <w:bCs/>
          <w:color w:val="auto"/>
          <w:szCs w:val="21"/>
          <w:highlight w:val="none"/>
        </w:rPr>
        <w:t>报价超过招标文件规定的预算价或最高限价；</w:t>
      </w:r>
    </w:p>
    <w:p w14:paraId="3AFBEDD4">
      <w:pPr>
        <w:autoSpaceDE w:val="0"/>
        <w:autoSpaceDN w:val="0"/>
        <w:snapToGrid w:val="0"/>
        <w:spacing w:line="440" w:lineRule="exact"/>
        <w:ind w:firstLine="630" w:firstLineChars="3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w:t>
      </w:r>
      <w:r>
        <w:rPr>
          <w:rFonts w:hint="eastAsia" w:ascii="宋体" w:hAnsi="宋体" w:eastAsia="宋体" w:cs="宋体"/>
          <w:color w:val="auto"/>
          <w:szCs w:val="21"/>
          <w:highlight w:val="none"/>
        </w:rPr>
        <w:t>评标委员会认为投标人报价不符合“合理报价澄清说明”情形的；</w:t>
      </w:r>
    </w:p>
    <w:p w14:paraId="490B789D">
      <w:pPr>
        <w:spacing w:line="44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（二）商务技术文件评审</w:t>
      </w:r>
    </w:p>
    <w:p w14:paraId="1182EABF">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1.评审委员会依据招标文件的规定，对各</w:t>
      </w:r>
      <w:r>
        <w:rPr>
          <w:rFonts w:hint="eastAsia" w:ascii="宋体" w:hAnsi="宋体" w:eastAsia="宋体" w:cs="宋体"/>
          <w:color w:val="auto"/>
          <w:kern w:val="0"/>
          <w:szCs w:val="21"/>
          <w:highlight w:val="none"/>
        </w:rPr>
        <w:t>投标人的</w:t>
      </w:r>
      <w:r>
        <w:rPr>
          <w:rFonts w:hint="eastAsia" w:ascii="宋体" w:hAnsi="宋体" w:eastAsia="宋体" w:cs="宋体"/>
          <w:color w:val="auto"/>
          <w:szCs w:val="21"/>
          <w:highlight w:val="none"/>
        </w:rPr>
        <w:t>商务部分进行评审，对客观分应统一意见后统一给分。</w:t>
      </w:r>
    </w:p>
    <w:p w14:paraId="41AAEA26">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2.评审委员会依据招标文件的规定，对各</w:t>
      </w:r>
      <w:r>
        <w:rPr>
          <w:rFonts w:hint="eastAsia" w:ascii="宋体" w:hAnsi="宋体" w:eastAsia="宋体" w:cs="宋体"/>
          <w:color w:val="auto"/>
          <w:kern w:val="0"/>
          <w:szCs w:val="21"/>
          <w:highlight w:val="none"/>
        </w:rPr>
        <w:t>投标人的</w:t>
      </w:r>
      <w:r>
        <w:rPr>
          <w:rFonts w:hint="eastAsia" w:ascii="宋体" w:hAnsi="宋体" w:eastAsia="宋体" w:cs="宋体"/>
          <w:color w:val="auto"/>
          <w:szCs w:val="21"/>
          <w:highlight w:val="none"/>
        </w:rPr>
        <w:t>技术部分进行独立评审，对各</w:t>
      </w:r>
      <w:r>
        <w:rPr>
          <w:rFonts w:hint="eastAsia" w:ascii="宋体" w:hAnsi="宋体" w:eastAsia="宋体" w:cs="宋体"/>
          <w:color w:val="auto"/>
          <w:kern w:val="0"/>
          <w:szCs w:val="21"/>
          <w:highlight w:val="none"/>
        </w:rPr>
        <w:t>投标文件</w:t>
      </w:r>
      <w:r>
        <w:rPr>
          <w:rFonts w:hint="eastAsia" w:ascii="宋体" w:hAnsi="宋体" w:eastAsia="宋体" w:cs="宋体"/>
          <w:color w:val="auto"/>
          <w:szCs w:val="21"/>
          <w:highlight w:val="none"/>
        </w:rPr>
        <w:t>进行比较和必要的澄清，若有演示（或述标）、样品要求和技术文件评审同步进行，演示（或述标）顺序</w:t>
      </w:r>
      <w:r>
        <w:rPr>
          <w:rFonts w:hint="eastAsia" w:ascii="宋体" w:hAnsi="宋体" w:eastAsia="宋体" w:cs="宋体"/>
          <w:b/>
          <w:color w:val="auto"/>
          <w:szCs w:val="21"/>
          <w:highlight w:val="none"/>
        </w:rPr>
        <w:t>为电子交易平台解密后自动生成的“投标（响应）文件签收登记表”名单顺序</w:t>
      </w:r>
      <w:r>
        <w:rPr>
          <w:rFonts w:hint="eastAsia" w:ascii="宋体" w:hAnsi="宋体" w:eastAsia="宋体" w:cs="宋体"/>
          <w:color w:val="auto"/>
          <w:szCs w:val="21"/>
          <w:highlight w:val="none"/>
        </w:rPr>
        <w:t>，并根据审查、澄清、演示（或述标）、样品等情况结合评审办法进行独立打分；</w:t>
      </w:r>
    </w:p>
    <w:p w14:paraId="2931E4F0">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3.各投标人的商务技术得分，为各评审专家对该投标人的评分汇总后的算术平均数。</w:t>
      </w:r>
    </w:p>
    <w:p w14:paraId="0F4EF22A">
      <w:pPr>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通过政采云平台公布各投标人的商务技术得分，开启有效投标人的报价文件。</w:t>
      </w:r>
    </w:p>
    <w:p w14:paraId="20A266E6">
      <w:pPr>
        <w:spacing w:line="44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（三）报价文件评审</w:t>
      </w:r>
    </w:p>
    <w:p w14:paraId="05C23611">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1.评审委员会依据招标文件的规定，对各投标人的报价的合理性进行审查，必要时可要求投标人对其报价</w:t>
      </w:r>
      <w:r>
        <w:rPr>
          <w:rFonts w:hint="eastAsia" w:ascii="宋体" w:hAnsi="宋体" w:cs="宋体"/>
          <w:color w:val="auto"/>
          <w:szCs w:val="21"/>
          <w:highlight w:val="none"/>
          <w:lang w:eastAsia="zh-CN"/>
        </w:rPr>
        <w:t>作出</w:t>
      </w:r>
      <w:r>
        <w:rPr>
          <w:rFonts w:hint="eastAsia" w:ascii="宋体" w:hAnsi="宋体" w:eastAsia="宋体" w:cs="宋体"/>
          <w:color w:val="auto"/>
          <w:szCs w:val="21"/>
          <w:highlight w:val="none"/>
        </w:rPr>
        <w:t>澄清、说明；</w:t>
      </w:r>
    </w:p>
    <w:p w14:paraId="1A8E8B28">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2.政府采购政策价格扣除；</w:t>
      </w:r>
    </w:p>
    <w:p w14:paraId="3D5BBCEF">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3.报价修正；</w:t>
      </w:r>
    </w:p>
    <w:p w14:paraId="525B8896">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4.评审委员会根据投标人的报价和评审标准，计算各投标人的报价得分。</w:t>
      </w:r>
    </w:p>
    <w:p w14:paraId="24CE1D49">
      <w:pPr>
        <w:spacing w:line="440" w:lineRule="exact"/>
        <w:ind w:firstLine="422" w:firstLineChars="20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（四）评标结果</w:t>
      </w:r>
    </w:p>
    <w:p w14:paraId="4541BD08">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1.评审结果汇总，相同品牌认定，投标人结果排序；</w:t>
      </w:r>
    </w:p>
    <w:p w14:paraId="1B5B5911">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2.起草评标报告，确定中标候选人；</w:t>
      </w:r>
    </w:p>
    <w:p w14:paraId="7E644CFD">
      <w:pPr>
        <w:spacing w:line="44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2.1评标报告应包括以下内容：</w:t>
      </w:r>
    </w:p>
    <w:p w14:paraId="6B7A4AAB">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（1）招标公告刊登的媒体名称、开标日期和地点；</w:t>
      </w:r>
    </w:p>
    <w:p w14:paraId="489C9B22">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（2）投标人名单和评审委员会成员名单；</w:t>
      </w:r>
    </w:p>
    <w:p w14:paraId="774D180F">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（3）评审方法和标准；</w:t>
      </w:r>
    </w:p>
    <w:p w14:paraId="750C4CA1">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（4）资格审查记录；</w:t>
      </w:r>
    </w:p>
    <w:p w14:paraId="2E50CD04">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（5）开标记录和评审情况及说明，包括无效投标人名单及原因；</w:t>
      </w:r>
    </w:p>
    <w:p w14:paraId="5DE9A053">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（6）评审结果，确定的中标候选人名单。</w:t>
      </w:r>
    </w:p>
    <w:p w14:paraId="5C915987">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（7）其他需要说明的情况，包括评审过程中投标人根据评审委员会要求进行的澄清、说明或者补正，评审委员会成员的更换等。</w:t>
      </w:r>
    </w:p>
    <w:p w14:paraId="33EC7684">
      <w:pPr>
        <w:spacing w:line="440" w:lineRule="exact"/>
        <w:ind w:firstLine="420" w:firstLineChars="200"/>
        <w:outlineLvl w:val="3"/>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3.评标报告由全体评审委员会成员确认后提交。</w:t>
      </w:r>
    </w:p>
    <w:p w14:paraId="2F52B3D1">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4.评审结束后，由电子交易平台自动生成评审结果，采购人确定中标人后2个工作日内，发出中标通知书，并在相关媒体上公告中标结果。</w:t>
      </w:r>
    </w:p>
    <w:p w14:paraId="21EB459A">
      <w:pPr>
        <w:pStyle w:val="6"/>
        <w:spacing w:line="440" w:lineRule="exact"/>
        <w:ind w:firstLine="211" w:firstLineChars="100"/>
        <w:rPr>
          <w:rFonts w:hint="eastAsia" w:ascii="宋体" w:hAnsi="宋体" w:eastAsia="宋体" w:cs="宋体"/>
          <w:color w:val="auto"/>
          <w:sz w:val="21"/>
          <w:szCs w:val="21"/>
          <w:highlight w:val="none"/>
        </w:rPr>
      </w:pPr>
      <w:bookmarkStart w:id="258" w:name="_Toc55212814"/>
      <w:bookmarkStart w:id="259" w:name="_Toc19583"/>
      <w:bookmarkStart w:id="260" w:name="_Toc335664301"/>
      <w:bookmarkStart w:id="261" w:name="_Toc494555896"/>
      <w:bookmarkStart w:id="262" w:name="_Toc493956082"/>
      <w:bookmarkStart w:id="263" w:name="_Toc55212816"/>
      <w:r>
        <w:rPr>
          <w:rFonts w:hint="eastAsia" w:ascii="宋体" w:hAnsi="宋体" w:eastAsia="宋体" w:cs="宋体"/>
          <w:color w:val="auto"/>
          <w:sz w:val="21"/>
          <w:szCs w:val="21"/>
          <w:highlight w:val="none"/>
        </w:rPr>
        <w:t>四   评标一般规定</w:t>
      </w:r>
      <w:bookmarkEnd w:id="258"/>
    </w:p>
    <w:p w14:paraId="7453DC3B">
      <w:pPr>
        <w:spacing w:line="440" w:lineRule="exact"/>
        <w:ind w:firstLine="420" w:firstLineChars="200"/>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（一）本评标办法采用综合评分法,总分100分。</w:t>
      </w:r>
    </w:p>
    <w:p w14:paraId="3DFD8AB0">
      <w:pPr>
        <w:spacing w:line="440" w:lineRule="exact"/>
        <w:ind w:firstLine="422" w:firstLineChars="200"/>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1.商务技术权重为</w:t>
      </w:r>
      <w:r>
        <w:rPr>
          <w:rFonts w:hint="eastAsia" w:ascii="宋体" w:hAnsi="宋体" w:cs="宋体"/>
          <w:b/>
          <w:color w:val="auto"/>
          <w:szCs w:val="21"/>
          <w:highlight w:val="none"/>
          <w:lang w:val="en-US" w:eastAsia="zh-CN"/>
        </w:rPr>
        <w:t>90</w:t>
      </w:r>
      <w:r>
        <w:rPr>
          <w:rFonts w:hint="eastAsia" w:ascii="宋体" w:hAnsi="宋体" w:eastAsia="宋体" w:cs="宋体"/>
          <w:b/>
          <w:color w:val="auto"/>
          <w:szCs w:val="21"/>
          <w:highlight w:val="none"/>
        </w:rPr>
        <w:t>%，分值为</w:t>
      </w:r>
      <w:r>
        <w:rPr>
          <w:rFonts w:hint="eastAsia" w:ascii="宋体" w:hAnsi="宋体" w:cs="宋体"/>
          <w:b/>
          <w:color w:val="auto"/>
          <w:szCs w:val="21"/>
          <w:highlight w:val="none"/>
          <w:lang w:val="en-US" w:eastAsia="zh-CN"/>
        </w:rPr>
        <w:t>90</w:t>
      </w:r>
      <w:r>
        <w:rPr>
          <w:rFonts w:hint="eastAsia" w:ascii="宋体" w:hAnsi="宋体" w:eastAsia="宋体" w:cs="宋体"/>
          <w:b/>
          <w:color w:val="auto"/>
          <w:szCs w:val="21"/>
          <w:highlight w:val="none"/>
        </w:rPr>
        <w:t>分。</w:t>
      </w:r>
    </w:p>
    <w:p w14:paraId="05DBE100">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（1）商务权重为</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%，分值为</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分，评委在规定的分值内统一打分。</w:t>
      </w:r>
    </w:p>
    <w:p w14:paraId="0047CE0F">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（2）技术权重为</w:t>
      </w:r>
      <w:r>
        <w:rPr>
          <w:rFonts w:hint="eastAsia" w:ascii="宋体" w:hAnsi="宋体" w:cs="宋体"/>
          <w:color w:val="auto"/>
          <w:szCs w:val="21"/>
          <w:highlight w:val="none"/>
          <w:lang w:val="en-US" w:eastAsia="zh-CN"/>
        </w:rPr>
        <w:t>89</w:t>
      </w:r>
      <w:r>
        <w:rPr>
          <w:rFonts w:hint="eastAsia" w:ascii="宋体" w:hAnsi="宋体" w:eastAsia="宋体" w:cs="宋体"/>
          <w:color w:val="auto"/>
          <w:szCs w:val="21"/>
          <w:highlight w:val="none"/>
        </w:rPr>
        <w:t>%,分值为</w:t>
      </w:r>
      <w:r>
        <w:rPr>
          <w:rFonts w:hint="eastAsia" w:ascii="宋体" w:hAnsi="宋体" w:cs="宋体"/>
          <w:color w:val="auto"/>
          <w:szCs w:val="21"/>
          <w:highlight w:val="none"/>
          <w:lang w:val="en-US" w:eastAsia="zh-CN"/>
        </w:rPr>
        <w:t>89</w:t>
      </w:r>
      <w:r>
        <w:rPr>
          <w:rFonts w:hint="eastAsia" w:ascii="宋体" w:hAnsi="宋体" w:eastAsia="宋体" w:cs="宋体"/>
          <w:color w:val="auto"/>
          <w:szCs w:val="21"/>
          <w:highlight w:val="none"/>
        </w:rPr>
        <w:t>分，评委在规定的分值内由评委单独评定打分。如果某个单项的打分超过所规定的分值范围，则该张打分表无效。</w:t>
      </w:r>
    </w:p>
    <w:p w14:paraId="616E5714">
      <w:pPr>
        <w:spacing w:line="4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2.报价权重为</w:t>
      </w:r>
      <w:r>
        <w:rPr>
          <w:rFonts w:hint="eastAsia" w:ascii="宋体" w:hAnsi="宋体" w:cs="宋体"/>
          <w:b/>
          <w:bCs/>
          <w:color w:val="auto"/>
          <w:szCs w:val="21"/>
          <w:highlight w:val="none"/>
          <w:lang w:val="en-US" w:eastAsia="zh-CN"/>
        </w:rPr>
        <w:t>10</w:t>
      </w:r>
      <w:r>
        <w:rPr>
          <w:rFonts w:hint="eastAsia" w:ascii="宋体" w:hAnsi="宋体" w:eastAsia="宋体" w:cs="宋体"/>
          <w:b/>
          <w:bCs/>
          <w:color w:val="auto"/>
          <w:szCs w:val="21"/>
          <w:highlight w:val="none"/>
        </w:rPr>
        <w:t>%，分值为</w:t>
      </w:r>
      <w:r>
        <w:rPr>
          <w:rFonts w:hint="eastAsia" w:ascii="宋体" w:hAnsi="宋体" w:cs="宋体"/>
          <w:b/>
          <w:bCs/>
          <w:color w:val="auto"/>
          <w:szCs w:val="21"/>
          <w:highlight w:val="none"/>
          <w:lang w:val="en-US" w:eastAsia="zh-CN"/>
        </w:rPr>
        <w:t>10</w:t>
      </w:r>
      <w:r>
        <w:rPr>
          <w:rFonts w:hint="eastAsia" w:ascii="宋体" w:hAnsi="宋体" w:eastAsia="宋体" w:cs="宋体"/>
          <w:b/>
          <w:bCs/>
          <w:color w:val="auto"/>
          <w:szCs w:val="21"/>
          <w:highlight w:val="none"/>
        </w:rPr>
        <w:t>分，</w:t>
      </w:r>
      <w:r>
        <w:rPr>
          <w:rFonts w:hint="eastAsia" w:ascii="宋体" w:hAnsi="宋体" w:eastAsia="宋体" w:cs="宋体"/>
          <w:color w:val="auto"/>
          <w:szCs w:val="21"/>
          <w:highlight w:val="none"/>
        </w:rPr>
        <w:t>由评委按各投标人的报价统一计算。</w:t>
      </w:r>
    </w:p>
    <w:p w14:paraId="64BC8F31">
      <w:pPr>
        <w:spacing w:line="440" w:lineRule="exact"/>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3.评审专家在规定的分值范围内独立打分。</w:t>
      </w:r>
    </w:p>
    <w:p w14:paraId="3A0F422C">
      <w:pPr>
        <w:pStyle w:val="6"/>
        <w:spacing w:line="440" w:lineRule="exact"/>
        <w:ind w:firstLine="211" w:firstLineChars="100"/>
        <w:rPr>
          <w:rFonts w:hint="eastAsia" w:ascii="宋体" w:hAnsi="宋体" w:eastAsia="宋体" w:cs="宋体"/>
          <w:color w:val="auto"/>
          <w:sz w:val="21"/>
          <w:szCs w:val="21"/>
          <w:highlight w:val="none"/>
        </w:rPr>
      </w:pPr>
      <w:bookmarkStart w:id="264" w:name="_Toc55212815"/>
      <w:r>
        <w:rPr>
          <w:rFonts w:hint="eastAsia" w:ascii="宋体" w:hAnsi="宋体" w:eastAsia="宋体" w:cs="宋体"/>
          <w:color w:val="auto"/>
          <w:sz w:val="21"/>
          <w:szCs w:val="21"/>
          <w:highlight w:val="none"/>
        </w:rPr>
        <w:t>五   评标办法和细则</w:t>
      </w:r>
      <w:bookmarkEnd w:id="264"/>
    </w:p>
    <w:p w14:paraId="4FBC032F">
      <w:pPr>
        <w:pStyle w:val="6"/>
        <w:numPr>
          <w:ilvl w:val="0"/>
          <w:numId w:val="13"/>
        </w:numPr>
        <w:spacing w:line="440" w:lineRule="exact"/>
        <w:ind w:left="-422" w:leftChars="0" w:firstLine="422" w:firstLineChars="0"/>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商务技术分</w:t>
      </w:r>
    </w:p>
    <w:tbl>
      <w:tblPr>
        <w:tblStyle w:val="392"/>
        <w:tblW w:w="96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4"/>
        <w:gridCol w:w="1529"/>
        <w:gridCol w:w="6653"/>
        <w:gridCol w:w="844"/>
      </w:tblGrid>
      <w:tr w14:paraId="369F8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4" w:hRule="atLeast"/>
        </w:trPr>
        <w:tc>
          <w:tcPr>
            <w:tcW w:w="634" w:type="dxa"/>
            <w:vAlign w:val="top"/>
          </w:tcPr>
          <w:p w14:paraId="63DC6A4F">
            <w:pPr>
              <w:spacing w:line="361" w:lineRule="auto"/>
              <w:rPr>
                <w:rFonts w:hint="eastAsia" w:ascii="宋体" w:hAnsi="宋体" w:eastAsia="宋体" w:cs="宋体"/>
                <w:sz w:val="21"/>
                <w:szCs w:val="21"/>
              </w:rPr>
            </w:pPr>
          </w:p>
          <w:p w14:paraId="5046149B">
            <w:pPr>
              <w:pStyle w:val="360"/>
              <w:spacing w:before="72" w:line="221" w:lineRule="auto"/>
              <w:ind w:left="85"/>
              <w:rPr>
                <w:rFonts w:hint="eastAsia" w:ascii="宋体" w:hAnsi="宋体" w:eastAsia="宋体" w:cs="宋体"/>
                <w:sz w:val="21"/>
                <w:szCs w:val="21"/>
              </w:rPr>
            </w:pPr>
            <w:r>
              <w:rPr>
                <w:rFonts w:hint="eastAsia" w:ascii="宋体" w:hAnsi="宋体" w:eastAsia="宋体" w:cs="宋体"/>
                <w:spacing w:val="6"/>
                <w:sz w:val="21"/>
                <w:szCs w:val="21"/>
              </w:rPr>
              <w:t>序号</w:t>
            </w:r>
          </w:p>
        </w:tc>
        <w:tc>
          <w:tcPr>
            <w:tcW w:w="1529" w:type="dxa"/>
            <w:vAlign w:val="top"/>
          </w:tcPr>
          <w:p w14:paraId="0E139C72">
            <w:pPr>
              <w:spacing w:line="360" w:lineRule="auto"/>
              <w:rPr>
                <w:rFonts w:hint="eastAsia" w:ascii="宋体" w:hAnsi="宋体" w:eastAsia="宋体" w:cs="宋体"/>
                <w:sz w:val="21"/>
                <w:szCs w:val="21"/>
              </w:rPr>
            </w:pPr>
          </w:p>
          <w:p w14:paraId="73A225E7">
            <w:pPr>
              <w:pStyle w:val="360"/>
              <w:spacing w:before="72" w:line="219" w:lineRule="auto"/>
              <w:ind w:left="311"/>
              <w:rPr>
                <w:rFonts w:hint="eastAsia" w:ascii="宋体" w:hAnsi="宋体" w:eastAsia="宋体" w:cs="宋体"/>
                <w:sz w:val="21"/>
                <w:szCs w:val="21"/>
              </w:rPr>
            </w:pPr>
            <w:r>
              <w:rPr>
                <w:rFonts w:hint="eastAsia" w:ascii="宋体" w:hAnsi="宋体" w:eastAsia="宋体" w:cs="宋体"/>
                <w:spacing w:val="-2"/>
                <w:sz w:val="21"/>
                <w:szCs w:val="21"/>
              </w:rPr>
              <w:t>评审因素</w:t>
            </w:r>
          </w:p>
        </w:tc>
        <w:tc>
          <w:tcPr>
            <w:tcW w:w="6653" w:type="dxa"/>
            <w:vAlign w:val="top"/>
          </w:tcPr>
          <w:p w14:paraId="0D927026">
            <w:pPr>
              <w:pStyle w:val="360"/>
              <w:spacing w:before="104" w:line="220" w:lineRule="auto"/>
              <w:ind w:left="2882"/>
              <w:rPr>
                <w:rFonts w:hint="eastAsia" w:ascii="宋体" w:hAnsi="宋体" w:eastAsia="宋体" w:cs="宋体"/>
                <w:sz w:val="21"/>
                <w:szCs w:val="21"/>
              </w:rPr>
            </w:pPr>
            <w:r>
              <w:rPr>
                <w:rFonts w:hint="eastAsia" w:ascii="宋体" w:hAnsi="宋体" w:eastAsia="宋体" w:cs="宋体"/>
                <w:spacing w:val="4"/>
                <w:sz w:val="21"/>
                <w:szCs w:val="21"/>
              </w:rPr>
              <w:t>评审细则</w:t>
            </w:r>
          </w:p>
          <w:p w14:paraId="00B65033">
            <w:pPr>
              <w:pStyle w:val="360"/>
              <w:spacing w:before="85" w:line="219" w:lineRule="auto"/>
              <w:ind w:right="6"/>
              <w:jc w:val="right"/>
              <w:rPr>
                <w:rFonts w:hint="eastAsia" w:ascii="宋体" w:hAnsi="宋体" w:eastAsia="宋体" w:cs="宋体"/>
                <w:sz w:val="21"/>
                <w:szCs w:val="21"/>
              </w:rPr>
            </w:pPr>
            <w:r>
              <w:rPr>
                <w:rFonts w:hint="eastAsia" w:ascii="宋体" w:hAnsi="宋体" w:eastAsia="宋体" w:cs="宋体"/>
                <w:spacing w:val="-2"/>
                <w:sz w:val="21"/>
                <w:szCs w:val="21"/>
              </w:rPr>
              <w:t>(电子响应文件中提供的证明材料(证书、合同等)应清晰可辨，如无</w:t>
            </w:r>
          </w:p>
          <w:p w14:paraId="3628547F">
            <w:pPr>
              <w:pStyle w:val="360"/>
              <w:spacing w:before="120" w:line="193" w:lineRule="auto"/>
              <w:ind w:left="2162"/>
              <w:rPr>
                <w:rFonts w:hint="eastAsia" w:ascii="宋体" w:hAnsi="宋体" w:eastAsia="宋体" w:cs="宋体"/>
                <w:sz w:val="21"/>
                <w:szCs w:val="21"/>
              </w:rPr>
            </w:pPr>
            <w:r>
              <w:rPr>
                <w:rFonts w:hint="eastAsia" w:ascii="宋体" w:hAnsi="宋体" w:eastAsia="宋体" w:cs="宋体"/>
                <w:spacing w:val="4"/>
                <w:sz w:val="21"/>
                <w:szCs w:val="21"/>
              </w:rPr>
              <w:t>法辨识，将不予给分。)</w:t>
            </w:r>
          </w:p>
        </w:tc>
        <w:tc>
          <w:tcPr>
            <w:tcW w:w="844" w:type="dxa"/>
            <w:vAlign w:val="top"/>
          </w:tcPr>
          <w:p w14:paraId="6C6C63D4">
            <w:pPr>
              <w:pStyle w:val="360"/>
              <w:spacing w:before="164" w:line="219" w:lineRule="auto"/>
              <w:ind w:left="199"/>
              <w:rPr>
                <w:rFonts w:hint="eastAsia" w:ascii="宋体" w:hAnsi="宋体" w:eastAsia="宋体" w:cs="宋体"/>
                <w:sz w:val="21"/>
                <w:szCs w:val="21"/>
              </w:rPr>
            </w:pPr>
            <w:r>
              <w:rPr>
                <w:rFonts w:hint="eastAsia" w:ascii="宋体" w:hAnsi="宋体" w:eastAsia="宋体" w:cs="宋体"/>
                <w:spacing w:val="-3"/>
                <w:sz w:val="21"/>
                <w:szCs w:val="21"/>
              </w:rPr>
              <w:t>分值</w:t>
            </w:r>
          </w:p>
          <w:p w14:paraId="77916545">
            <w:pPr>
              <w:pStyle w:val="360"/>
              <w:spacing w:before="189" w:line="220" w:lineRule="auto"/>
              <w:ind w:left="199"/>
              <w:rPr>
                <w:rFonts w:hint="eastAsia" w:ascii="宋体" w:hAnsi="宋体" w:eastAsia="宋体" w:cs="宋体"/>
                <w:sz w:val="21"/>
                <w:szCs w:val="21"/>
              </w:rPr>
            </w:pPr>
            <w:r>
              <w:rPr>
                <w:rFonts w:hint="eastAsia" w:ascii="宋体" w:hAnsi="宋体" w:eastAsia="宋体" w:cs="宋体"/>
                <w:spacing w:val="16"/>
                <w:sz w:val="21"/>
                <w:szCs w:val="21"/>
              </w:rPr>
              <w:t>(分)</w:t>
            </w:r>
          </w:p>
        </w:tc>
      </w:tr>
      <w:tr w14:paraId="5CAFB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634" w:type="dxa"/>
            <w:vAlign w:val="center"/>
          </w:tcPr>
          <w:p w14:paraId="6EAA56AF">
            <w:pPr>
              <w:pStyle w:val="360"/>
              <w:spacing w:before="71" w:line="170" w:lineRule="exact"/>
              <w:jc w:val="center"/>
              <w:rPr>
                <w:rFonts w:hint="eastAsia" w:ascii="宋体" w:hAnsi="宋体" w:eastAsia="宋体" w:cs="宋体"/>
                <w:sz w:val="21"/>
                <w:szCs w:val="21"/>
              </w:rPr>
            </w:pPr>
            <w:r>
              <w:rPr>
                <w:rFonts w:hint="eastAsia" w:ascii="宋体" w:hAnsi="宋体" w:eastAsia="宋体" w:cs="宋体"/>
                <w:position w:val="-4"/>
                <w:sz w:val="21"/>
                <w:szCs w:val="21"/>
              </w:rPr>
              <w:t>一</w:t>
            </w:r>
          </w:p>
        </w:tc>
        <w:tc>
          <w:tcPr>
            <w:tcW w:w="1529" w:type="dxa"/>
            <w:vAlign w:val="top"/>
          </w:tcPr>
          <w:p w14:paraId="47F3EC67">
            <w:pPr>
              <w:pStyle w:val="360"/>
              <w:spacing w:before="247" w:line="219" w:lineRule="auto"/>
              <w:ind w:left="314"/>
              <w:rPr>
                <w:rFonts w:hint="eastAsia" w:ascii="宋体" w:hAnsi="宋体" w:eastAsia="宋体" w:cs="宋体"/>
                <w:sz w:val="21"/>
                <w:szCs w:val="21"/>
              </w:rPr>
            </w:pPr>
            <w:r>
              <w:rPr>
                <w:rFonts w:hint="eastAsia" w:ascii="宋体" w:hAnsi="宋体" w:eastAsia="宋体" w:cs="宋体"/>
                <w:b/>
                <w:bCs/>
                <w:sz w:val="21"/>
                <w:szCs w:val="21"/>
              </w:rPr>
              <w:t>履约能力</w:t>
            </w:r>
          </w:p>
        </w:tc>
        <w:tc>
          <w:tcPr>
            <w:tcW w:w="6653" w:type="dxa"/>
            <w:vAlign w:val="top"/>
          </w:tcPr>
          <w:p w14:paraId="5D5E6993">
            <w:pPr>
              <w:rPr>
                <w:rFonts w:hint="eastAsia" w:ascii="宋体" w:hAnsi="宋体" w:eastAsia="宋体" w:cs="宋体"/>
                <w:sz w:val="21"/>
                <w:szCs w:val="21"/>
              </w:rPr>
            </w:pPr>
          </w:p>
        </w:tc>
        <w:tc>
          <w:tcPr>
            <w:tcW w:w="844" w:type="dxa"/>
            <w:vAlign w:val="center"/>
          </w:tcPr>
          <w:p w14:paraId="68E8DBEF">
            <w:pPr>
              <w:pStyle w:val="360"/>
              <w:spacing w:before="74" w:line="131" w:lineRule="exact"/>
              <w:jc w:val="center"/>
              <w:rPr>
                <w:rFonts w:hint="eastAsia" w:ascii="宋体" w:hAnsi="宋体" w:eastAsia="宋体" w:cs="宋体"/>
                <w:sz w:val="21"/>
                <w:szCs w:val="21"/>
              </w:rPr>
            </w:pPr>
            <w:r>
              <w:rPr>
                <w:rFonts w:hint="eastAsia" w:ascii="宋体" w:hAnsi="宋体" w:eastAsia="宋体" w:cs="宋体"/>
                <w:sz w:val="21"/>
                <w:szCs w:val="21"/>
              </w:rPr>
              <w:t>1</w:t>
            </w:r>
          </w:p>
        </w:tc>
      </w:tr>
      <w:tr w14:paraId="3746C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8" w:hRule="atLeast"/>
        </w:trPr>
        <w:tc>
          <w:tcPr>
            <w:tcW w:w="634" w:type="dxa"/>
            <w:vAlign w:val="top"/>
          </w:tcPr>
          <w:p w14:paraId="119F28F5">
            <w:pPr>
              <w:spacing w:line="258" w:lineRule="auto"/>
              <w:rPr>
                <w:rFonts w:hint="eastAsia" w:ascii="宋体" w:hAnsi="宋体" w:eastAsia="宋体" w:cs="宋体"/>
                <w:sz w:val="21"/>
                <w:szCs w:val="21"/>
              </w:rPr>
            </w:pPr>
          </w:p>
          <w:p w14:paraId="2338609D">
            <w:pPr>
              <w:spacing w:line="258" w:lineRule="auto"/>
              <w:rPr>
                <w:rFonts w:hint="eastAsia" w:ascii="宋体" w:hAnsi="宋体" w:eastAsia="宋体" w:cs="宋体"/>
                <w:sz w:val="21"/>
                <w:szCs w:val="21"/>
              </w:rPr>
            </w:pPr>
          </w:p>
          <w:p w14:paraId="3064E142">
            <w:pPr>
              <w:adjustRightInd w:val="0"/>
              <w:snapToGrid w:val="0"/>
              <w:spacing w:line="360" w:lineRule="auto"/>
              <w:jc w:val="both"/>
              <w:rPr>
                <w:rFonts w:hint="eastAsia" w:ascii="宋体" w:hAnsi="宋体" w:eastAsia="宋体" w:cs="宋体"/>
                <w:color w:val="auto"/>
                <w:kern w:val="2"/>
                <w:sz w:val="21"/>
                <w:szCs w:val="21"/>
                <w:highlight w:val="none"/>
                <w:lang w:val="en-US" w:eastAsia="zh-CN" w:bidi="ar-SA"/>
              </w:rPr>
            </w:pPr>
          </w:p>
          <w:p w14:paraId="644D0B8C">
            <w:pPr>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color w:val="auto"/>
                <w:kern w:val="2"/>
                <w:sz w:val="21"/>
                <w:szCs w:val="21"/>
                <w:highlight w:val="none"/>
                <w:lang w:val="en-US" w:eastAsia="zh-CN" w:bidi="ar-SA"/>
              </w:rPr>
              <w:t>1</w:t>
            </w:r>
          </w:p>
        </w:tc>
        <w:tc>
          <w:tcPr>
            <w:tcW w:w="1529" w:type="dxa"/>
            <w:vAlign w:val="top"/>
          </w:tcPr>
          <w:p w14:paraId="6A9DA4DD">
            <w:pPr>
              <w:spacing w:line="283" w:lineRule="auto"/>
              <w:rPr>
                <w:rFonts w:hint="eastAsia" w:ascii="宋体" w:hAnsi="宋体" w:eastAsia="宋体" w:cs="宋体"/>
                <w:sz w:val="21"/>
                <w:szCs w:val="21"/>
              </w:rPr>
            </w:pPr>
          </w:p>
          <w:p w14:paraId="4DF0D8BC">
            <w:pPr>
              <w:spacing w:line="284" w:lineRule="auto"/>
              <w:rPr>
                <w:rFonts w:hint="eastAsia" w:ascii="宋体" w:hAnsi="宋体" w:eastAsia="宋体" w:cs="宋体"/>
                <w:sz w:val="21"/>
                <w:szCs w:val="21"/>
              </w:rPr>
            </w:pPr>
          </w:p>
          <w:p w14:paraId="3A1C56F8">
            <w:pPr>
              <w:spacing w:line="284" w:lineRule="auto"/>
              <w:rPr>
                <w:rFonts w:hint="eastAsia" w:ascii="宋体" w:hAnsi="宋体" w:eastAsia="宋体" w:cs="宋体"/>
                <w:sz w:val="21"/>
                <w:szCs w:val="21"/>
              </w:rPr>
            </w:pPr>
          </w:p>
          <w:p w14:paraId="2BFBA4AB">
            <w:pPr>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供应商业绩情况</w:t>
            </w:r>
          </w:p>
        </w:tc>
        <w:tc>
          <w:tcPr>
            <w:tcW w:w="6653" w:type="dxa"/>
            <w:vAlign w:val="top"/>
          </w:tcPr>
          <w:p w14:paraId="3CDE0967">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自2021年1月1日至</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lang w:val="en-US" w:eastAsia="zh-CN"/>
              </w:rPr>
              <w:t>截止时间(以合同签订时间为准)</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CN"/>
              </w:rPr>
              <w:t xml:space="preserve">完成过类似项目业绩的每个得0.5分，最高得1分，不提供则不得分。 </w:t>
            </w:r>
          </w:p>
          <w:p w14:paraId="426C813C">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注：1.提供有效的合同证明材料扫描件附入商务技术文件，未按要求提供的不得分。</w:t>
            </w:r>
          </w:p>
          <w:p w14:paraId="76674D2F">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
                <w:bCs/>
                <w:color w:val="auto"/>
                <w:sz w:val="21"/>
                <w:szCs w:val="21"/>
                <w:highlight w:val="none"/>
                <w:lang w:val="en-US" w:eastAsia="zh-CN"/>
              </w:rPr>
              <w:t>2.是否属于类似业绩由</w:t>
            </w:r>
            <w:r>
              <w:rPr>
                <w:rFonts w:hint="eastAsia" w:ascii="宋体" w:hAnsi="宋体" w:cs="宋体"/>
                <w:b/>
                <w:bCs/>
                <w:color w:val="auto"/>
                <w:sz w:val="21"/>
                <w:szCs w:val="21"/>
                <w:highlight w:val="none"/>
                <w:lang w:val="en-US" w:eastAsia="zh-CN"/>
              </w:rPr>
              <w:t>评审</w:t>
            </w:r>
            <w:r>
              <w:rPr>
                <w:rFonts w:hint="eastAsia" w:ascii="宋体" w:hAnsi="宋体" w:eastAsia="宋体" w:cs="宋体"/>
                <w:b/>
                <w:bCs/>
                <w:color w:val="auto"/>
                <w:sz w:val="21"/>
                <w:szCs w:val="21"/>
                <w:highlight w:val="none"/>
                <w:lang w:val="en-US" w:eastAsia="zh-CN"/>
              </w:rPr>
              <w:t>小组根据合同的内容、特点等与本项目的类 似程度进行认定。</w:t>
            </w:r>
          </w:p>
        </w:tc>
        <w:tc>
          <w:tcPr>
            <w:tcW w:w="844" w:type="dxa"/>
            <w:vAlign w:val="top"/>
          </w:tcPr>
          <w:p w14:paraId="22D33B17">
            <w:pPr>
              <w:spacing w:line="258" w:lineRule="auto"/>
              <w:rPr>
                <w:rFonts w:hint="eastAsia" w:ascii="宋体" w:hAnsi="宋体" w:eastAsia="宋体" w:cs="宋体"/>
                <w:sz w:val="21"/>
                <w:szCs w:val="21"/>
              </w:rPr>
            </w:pPr>
          </w:p>
          <w:p w14:paraId="54698BF0">
            <w:pPr>
              <w:spacing w:line="258" w:lineRule="auto"/>
              <w:rPr>
                <w:rFonts w:hint="eastAsia" w:ascii="宋体" w:hAnsi="宋体" w:eastAsia="宋体" w:cs="宋体"/>
                <w:sz w:val="21"/>
                <w:szCs w:val="21"/>
              </w:rPr>
            </w:pPr>
          </w:p>
          <w:p w14:paraId="70F27627">
            <w:pPr>
              <w:spacing w:line="259" w:lineRule="auto"/>
              <w:rPr>
                <w:rFonts w:hint="eastAsia" w:ascii="宋体" w:hAnsi="宋体" w:eastAsia="宋体" w:cs="宋体"/>
                <w:sz w:val="21"/>
                <w:szCs w:val="21"/>
              </w:rPr>
            </w:pPr>
          </w:p>
          <w:p w14:paraId="34EBAD9E">
            <w:pPr>
              <w:spacing w:line="259" w:lineRule="auto"/>
              <w:rPr>
                <w:rFonts w:hint="eastAsia" w:ascii="宋体" w:hAnsi="宋体" w:eastAsia="宋体" w:cs="宋体"/>
                <w:sz w:val="21"/>
                <w:szCs w:val="21"/>
              </w:rPr>
            </w:pPr>
          </w:p>
          <w:p w14:paraId="3B8192DB">
            <w:pPr>
              <w:pStyle w:val="360"/>
              <w:spacing w:before="71" w:line="241" w:lineRule="auto"/>
              <w:ind w:left="359"/>
              <w:rPr>
                <w:rFonts w:hint="eastAsia" w:ascii="宋体" w:hAnsi="宋体" w:eastAsia="宋体" w:cs="宋体"/>
                <w:sz w:val="21"/>
                <w:szCs w:val="21"/>
              </w:rPr>
            </w:pPr>
            <w:r>
              <w:rPr>
                <w:rFonts w:hint="eastAsia" w:ascii="宋体" w:hAnsi="宋体" w:eastAsia="宋体" w:cs="宋体"/>
                <w:sz w:val="21"/>
                <w:szCs w:val="21"/>
              </w:rPr>
              <w:t>1</w:t>
            </w:r>
          </w:p>
        </w:tc>
      </w:tr>
      <w:tr w14:paraId="4E96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atLeast"/>
        </w:trPr>
        <w:tc>
          <w:tcPr>
            <w:tcW w:w="634" w:type="dxa"/>
            <w:vAlign w:val="top"/>
          </w:tcPr>
          <w:p w14:paraId="6AFB22CE">
            <w:pPr>
              <w:spacing w:line="401" w:lineRule="auto"/>
              <w:rPr>
                <w:rFonts w:hint="eastAsia" w:ascii="宋体" w:hAnsi="宋体" w:eastAsia="宋体" w:cs="宋体"/>
                <w:sz w:val="21"/>
                <w:szCs w:val="21"/>
              </w:rPr>
            </w:pPr>
          </w:p>
          <w:p w14:paraId="74DC3ED9">
            <w:pPr>
              <w:pStyle w:val="360"/>
              <w:spacing w:before="71" w:line="178" w:lineRule="auto"/>
              <w:ind w:left="195"/>
              <w:rPr>
                <w:rFonts w:hint="eastAsia" w:ascii="宋体" w:hAnsi="宋体" w:eastAsia="宋体" w:cs="宋体"/>
                <w:sz w:val="21"/>
                <w:szCs w:val="21"/>
              </w:rPr>
            </w:pPr>
            <w:r>
              <w:rPr>
                <w:rFonts w:hint="eastAsia" w:ascii="宋体" w:hAnsi="宋体" w:eastAsia="宋体" w:cs="宋体"/>
                <w:sz w:val="21"/>
                <w:szCs w:val="21"/>
              </w:rPr>
              <w:t>二</w:t>
            </w:r>
          </w:p>
        </w:tc>
        <w:tc>
          <w:tcPr>
            <w:tcW w:w="1529" w:type="dxa"/>
            <w:vAlign w:val="top"/>
          </w:tcPr>
          <w:p w14:paraId="3D4F57D3">
            <w:pPr>
              <w:pStyle w:val="360"/>
              <w:spacing w:before="169" w:line="219" w:lineRule="auto"/>
              <w:ind w:left="94"/>
              <w:rPr>
                <w:rFonts w:hint="eastAsia" w:ascii="宋体" w:hAnsi="宋体" w:eastAsia="宋体" w:cs="宋体"/>
                <w:sz w:val="21"/>
                <w:szCs w:val="21"/>
              </w:rPr>
            </w:pPr>
            <w:r>
              <w:rPr>
                <w:rFonts w:hint="eastAsia" w:ascii="宋体" w:hAnsi="宋体" w:eastAsia="宋体" w:cs="宋体"/>
                <w:b/>
                <w:bCs/>
                <w:spacing w:val="-4"/>
                <w:sz w:val="21"/>
                <w:szCs w:val="21"/>
              </w:rPr>
              <w:t>技术服务水平</w:t>
            </w:r>
          </w:p>
          <w:p w14:paraId="055AD0A7">
            <w:pPr>
              <w:pStyle w:val="360"/>
              <w:spacing w:before="179" w:line="220" w:lineRule="auto"/>
              <w:ind w:left="204"/>
              <w:rPr>
                <w:rFonts w:hint="eastAsia" w:ascii="宋体" w:hAnsi="宋体" w:eastAsia="宋体" w:cs="宋体"/>
                <w:sz w:val="21"/>
                <w:szCs w:val="21"/>
              </w:rPr>
            </w:pPr>
            <w:r>
              <w:rPr>
                <w:rFonts w:hint="eastAsia" w:ascii="宋体" w:hAnsi="宋体" w:eastAsia="宋体" w:cs="宋体"/>
                <w:b/>
                <w:bCs/>
                <w:spacing w:val="4"/>
                <w:sz w:val="21"/>
                <w:szCs w:val="21"/>
              </w:rPr>
              <w:t>(实施方案)</w:t>
            </w:r>
          </w:p>
        </w:tc>
        <w:tc>
          <w:tcPr>
            <w:tcW w:w="6653" w:type="dxa"/>
            <w:vAlign w:val="top"/>
          </w:tcPr>
          <w:p w14:paraId="35F6AC84">
            <w:pPr>
              <w:rPr>
                <w:rFonts w:hint="eastAsia" w:ascii="宋体" w:hAnsi="宋体" w:eastAsia="宋体" w:cs="宋体"/>
                <w:sz w:val="21"/>
                <w:szCs w:val="21"/>
              </w:rPr>
            </w:pPr>
          </w:p>
        </w:tc>
        <w:tc>
          <w:tcPr>
            <w:tcW w:w="844" w:type="dxa"/>
            <w:vAlign w:val="top"/>
          </w:tcPr>
          <w:p w14:paraId="27EE34CB">
            <w:pPr>
              <w:spacing w:line="290" w:lineRule="auto"/>
              <w:rPr>
                <w:rFonts w:hint="eastAsia" w:ascii="宋体" w:hAnsi="宋体" w:eastAsia="宋体" w:cs="宋体"/>
                <w:sz w:val="21"/>
                <w:szCs w:val="21"/>
              </w:rPr>
            </w:pPr>
          </w:p>
          <w:p w14:paraId="4EDDECA0">
            <w:pPr>
              <w:pStyle w:val="360"/>
              <w:spacing w:before="71"/>
              <w:ind w:left="309"/>
              <w:rPr>
                <w:rFonts w:hint="eastAsia" w:ascii="宋体" w:hAnsi="宋体" w:eastAsia="宋体" w:cs="宋体"/>
                <w:sz w:val="21"/>
                <w:szCs w:val="21"/>
              </w:rPr>
            </w:pPr>
            <w:r>
              <w:rPr>
                <w:rFonts w:hint="eastAsia" w:ascii="宋体" w:hAnsi="宋体" w:eastAsia="宋体" w:cs="宋体"/>
                <w:spacing w:val="-3"/>
                <w:sz w:val="21"/>
                <w:szCs w:val="21"/>
              </w:rPr>
              <w:t>89</w:t>
            </w:r>
          </w:p>
        </w:tc>
      </w:tr>
      <w:tr w14:paraId="1F5A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trPr>
        <w:tc>
          <w:tcPr>
            <w:tcW w:w="634" w:type="dxa"/>
            <w:vMerge w:val="restart"/>
            <w:vAlign w:val="top"/>
          </w:tcPr>
          <w:p w14:paraId="41821112">
            <w:pPr>
              <w:adjustRightInd w:val="0"/>
              <w:snapToGrid w:val="0"/>
              <w:spacing w:line="360" w:lineRule="auto"/>
              <w:jc w:val="center"/>
              <w:rPr>
                <w:rFonts w:hint="eastAsia" w:ascii="宋体" w:hAnsi="宋体" w:eastAsia="宋体" w:cs="宋体"/>
                <w:sz w:val="21"/>
                <w:szCs w:val="21"/>
              </w:rPr>
            </w:pPr>
          </w:p>
          <w:p w14:paraId="27C94B56">
            <w:pPr>
              <w:adjustRightInd w:val="0"/>
              <w:snapToGrid w:val="0"/>
              <w:spacing w:line="360" w:lineRule="auto"/>
              <w:jc w:val="center"/>
              <w:rPr>
                <w:rFonts w:hint="eastAsia" w:ascii="宋体" w:hAnsi="宋体" w:eastAsia="宋体" w:cs="宋体"/>
                <w:sz w:val="21"/>
                <w:szCs w:val="21"/>
              </w:rPr>
            </w:pPr>
          </w:p>
          <w:p w14:paraId="28B0EDBB">
            <w:pPr>
              <w:adjustRightInd w:val="0"/>
              <w:snapToGrid w:val="0"/>
              <w:spacing w:line="360" w:lineRule="auto"/>
              <w:jc w:val="both"/>
              <w:rPr>
                <w:rFonts w:hint="eastAsia" w:ascii="宋体" w:hAnsi="宋体" w:eastAsia="宋体" w:cs="宋体"/>
                <w:sz w:val="21"/>
                <w:szCs w:val="21"/>
              </w:rPr>
            </w:pPr>
          </w:p>
          <w:p w14:paraId="4FFC578C">
            <w:pPr>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529" w:type="dxa"/>
            <w:vMerge w:val="restart"/>
            <w:vAlign w:val="top"/>
          </w:tcPr>
          <w:p w14:paraId="692D4686">
            <w:pPr>
              <w:adjustRightInd w:val="0"/>
              <w:snapToGrid w:val="0"/>
              <w:spacing w:line="360" w:lineRule="auto"/>
              <w:jc w:val="center"/>
              <w:rPr>
                <w:rFonts w:hint="eastAsia" w:ascii="宋体" w:hAnsi="宋体" w:eastAsia="宋体" w:cs="宋体"/>
                <w:color w:val="auto"/>
                <w:sz w:val="21"/>
                <w:szCs w:val="21"/>
                <w:highlight w:val="none"/>
                <w:lang w:val="en-US" w:eastAsia="zh-CN"/>
              </w:rPr>
            </w:pPr>
          </w:p>
          <w:p w14:paraId="7FAAB100">
            <w:pPr>
              <w:adjustRightInd w:val="0"/>
              <w:snapToGrid w:val="0"/>
              <w:spacing w:line="360" w:lineRule="auto"/>
              <w:jc w:val="center"/>
              <w:rPr>
                <w:rFonts w:hint="eastAsia" w:ascii="宋体" w:hAnsi="宋体" w:eastAsia="宋体" w:cs="宋体"/>
                <w:color w:val="auto"/>
                <w:sz w:val="21"/>
                <w:szCs w:val="21"/>
                <w:highlight w:val="none"/>
                <w:lang w:val="en-US" w:eastAsia="zh-CN"/>
              </w:rPr>
            </w:pPr>
          </w:p>
          <w:p w14:paraId="6D4E16AE">
            <w:pPr>
              <w:adjustRightInd w:val="0"/>
              <w:snapToGrid w:val="0"/>
              <w:spacing w:line="360" w:lineRule="auto"/>
              <w:jc w:val="center"/>
              <w:rPr>
                <w:rFonts w:hint="eastAsia" w:ascii="宋体" w:hAnsi="宋体" w:eastAsia="宋体" w:cs="宋体"/>
                <w:color w:val="auto"/>
                <w:sz w:val="21"/>
                <w:szCs w:val="21"/>
                <w:highlight w:val="none"/>
                <w:lang w:val="en-US" w:eastAsia="zh-CN"/>
              </w:rPr>
            </w:pPr>
          </w:p>
          <w:p w14:paraId="5EE139D2">
            <w:pPr>
              <w:adjustRightInd w:val="0"/>
              <w:snapToGrid w:val="0"/>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项目理解及分析</w:t>
            </w:r>
          </w:p>
        </w:tc>
        <w:tc>
          <w:tcPr>
            <w:tcW w:w="6653" w:type="dxa"/>
            <w:vAlign w:val="top"/>
          </w:tcPr>
          <w:p w14:paraId="6520DF80">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对项目背景理解及分析的全面性、合理性及针对性，由评审专家进行综合评分。（满分5分，评分范围：5，4，3，2，1，0）</w:t>
            </w:r>
          </w:p>
        </w:tc>
        <w:tc>
          <w:tcPr>
            <w:tcW w:w="844" w:type="dxa"/>
            <w:vAlign w:val="top"/>
          </w:tcPr>
          <w:p w14:paraId="04CCCEC7">
            <w:pPr>
              <w:adjustRightInd w:val="0"/>
              <w:snapToGrid w:val="0"/>
              <w:spacing w:line="360" w:lineRule="auto"/>
              <w:jc w:val="center"/>
              <w:rPr>
                <w:rFonts w:hint="eastAsia" w:ascii="宋体" w:hAnsi="宋体" w:eastAsia="宋体" w:cs="宋体"/>
                <w:sz w:val="21"/>
                <w:szCs w:val="21"/>
              </w:rPr>
            </w:pPr>
          </w:p>
          <w:p w14:paraId="46C7DFCA">
            <w:pPr>
              <w:adjustRightInd w:val="0"/>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r>
      <w:tr w14:paraId="30F9F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3" w:hRule="atLeast"/>
        </w:trPr>
        <w:tc>
          <w:tcPr>
            <w:tcW w:w="634" w:type="dxa"/>
            <w:vMerge w:val="continue"/>
            <w:vAlign w:val="top"/>
          </w:tcPr>
          <w:p w14:paraId="0316295E">
            <w:pPr>
              <w:adjustRightInd w:val="0"/>
              <w:snapToGrid w:val="0"/>
              <w:spacing w:line="360" w:lineRule="auto"/>
              <w:jc w:val="center"/>
              <w:rPr>
                <w:rFonts w:hint="eastAsia" w:ascii="宋体" w:hAnsi="宋体" w:eastAsia="宋体" w:cs="宋体"/>
                <w:sz w:val="21"/>
                <w:szCs w:val="21"/>
              </w:rPr>
            </w:pPr>
          </w:p>
        </w:tc>
        <w:tc>
          <w:tcPr>
            <w:tcW w:w="1529" w:type="dxa"/>
            <w:vMerge w:val="continue"/>
            <w:vAlign w:val="top"/>
          </w:tcPr>
          <w:p w14:paraId="2834FF5C">
            <w:pPr>
              <w:adjustRightInd w:val="0"/>
              <w:snapToGrid w:val="0"/>
              <w:spacing w:line="360" w:lineRule="auto"/>
              <w:jc w:val="center"/>
              <w:rPr>
                <w:rFonts w:hint="eastAsia" w:ascii="宋体" w:hAnsi="宋体" w:eastAsia="宋体" w:cs="宋体"/>
                <w:color w:val="auto"/>
                <w:sz w:val="21"/>
                <w:szCs w:val="21"/>
                <w:highlight w:val="none"/>
                <w:lang w:val="en-US" w:eastAsia="zh-CN"/>
              </w:rPr>
            </w:pPr>
          </w:p>
        </w:tc>
        <w:tc>
          <w:tcPr>
            <w:tcW w:w="6653" w:type="dxa"/>
            <w:vAlign w:val="top"/>
          </w:tcPr>
          <w:p w14:paraId="576FBA04">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对项目意义理解及分析的全面性、合理性及针对性，由评审专家进行综合评分。（满分5分，评分范围：5，4，3，2，1，0）</w:t>
            </w:r>
          </w:p>
        </w:tc>
        <w:tc>
          <w:tcPr>
            <w:tcW w:w="844" w:type="dxa"/>
            <w:vAlign w:val="top"/>
          </w:tcPr>
          <w:p w14:paraId="74A575FC">
            <w:pPr>
              <w:adjustRightInd w:val="0"/>
              <w:snapToGrid w:val="0"/>
              <w:spacing w:line="360" w:lineRule="auto"/>
              <w:jc w:val="center"/>
              <w:rPr>
                <w:rFonts w:hint="eastAsia" w:ascii="宋体" w:hAnsi="宋体" w:eastAsia="宋体" w:cs="宋体"/>
                <w:sz w:val="21"/>
                <w:szCs w:val="21"/>
              </w:rPr>
            </w:pPr>
          </w:p>
          <w:p w14:paraId="0D9D4373">
            <w:pPr>
              <w:adjustRightInd w:val="0"/>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r>
      <w:tr w14:paraId="17ADA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trPr>
        <w:tc>
          <w:tcPr>
            <w:tcW w:w="634" w:type="dxa"/>
            <w:vMerge w:val="continue"/>
            <w:vAlign w:val="top"/>
          </w:tcPr>
          <w:p w14:paraId="435E4677">
            <w:pPr>
              <w:adjustRightInd w:val="0"/>
              <w:snapToGrid w:val="0"/>
              <w:spacing w:line="360" w:lineRule="auto"/>
              <w:jc w:val="center"/>
              <w:rPr>
                <w:rFonts w:hint="eastAsia" w:ascii="宋体" w:hAnsi="宋体" w:eastAsia="宋体" w:cs="宋体"/>
                <w:sz w:val="21"/>
                <w:szCs w:val="21"/>
              </w:rPr>
            </w:pPr>
          </w:p>
        </w:tc>
        <w:tc>
          <w:tcPr>
            <w:tcW w:w="1529" w:type="dxa"/>
            <w:vMerge w:val="continue"/>
            <w:vAlign w:val="top"/>
          </w:tcPr>
          <w:p w14:paraId="49C6B505">
            <w:pPr>
              <w:adjustRightInd w:val="0"/>
              <w:snapToGrid w:val="0"/>
              <w:spacing w:line="360" w:lineRule="auto"/>
              <w:jc w:val="center"/>
              <w:rPr>
                <w:rFonts w:hint="eastAsia" w:ascii="宋体" w:hAnsi="宋体" w:eastAsia="宋体" w:cs="宋体"/>
                <w:color w:val="auto"/>
                <w:sz w:val="21"/>
                <w:szCs w:val="21"/>
                <w:highlight w:val="none"/>
                <w:lang w:val="en-US" w:eastAsia="zh-CN"/>
              </w:rPr>
            </w:pPr>
          </w:p>
        </w:tc>
        <w:tc>
          <w:tcPr>
            <w:tcW w:w="6653" w:type="dxa"/>
            <w:vAlign w:val="top"/>
          </w:tcPr>
          <w:p w14:paraId="5576CB39">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对项目工作目的理解及分析的全面性、合理性及针对性，由评审专家进行综合评分。（满分5分，评分范围：5，4，3，2，1，0）</w:t>
            </w:r>
          </w:p>
        </w:tc>
        <w:tc>
          <w:tcPr>
            <w:tcW w:w="844" w:type="dxa"/>
            <w:vAlign w:val="top"/>
          </w:tcPr>
          <w:p w14:paraId="274311E7">
            <w:pPr>
              <w:adjustRightInd w:val="0"/>
              <w:snapToGrid w:val="0"/>
              <w:spacing w:line="360" w:lineRule="auto"/>
              <w:jc w:val="center"/>
              <w:rPr>
                <w:rFonts w:hint="eastAsia" w:ascii="宋体" w:hAnsi="宋体" w:eastAsia="宋体" w:cs="宋体"/>
                <w:sz w:val="21"/>
                <w:szCs w:val="21"/>
              </w:rPr>
            </w:pPr>
          </w:p>
          <w:p w14:paraId="152E2F62">
            <w:pPr>
              <w:adjustRightInd w:val="0"/>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r>
      <w:tr w14:paraId="67F4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9" w:hRule="atLeast"/>
        </w:trPr>
        <w:tc>
          <w:tcPr>
            <w:tcW w:w="634" w:type="dxa"/>
            <w:vMerge w:val="restart"/>
            <w:vAlign w:val="top"/>
          </w:tcPr>
          <w:p w14:paraId="184A04D5">
            <w:pPr>
              <w:adjustRightInd w:val="0"/>
              <w:snapToGrid w:val="0"/>
              <w:spacing w:line="360" w:lineRule="auto"/>
              <w:jc w:val="center"/>
              <w:rPr>
                <w:rFonts w:hint="eastAsia" w:ascii="宋体" w:hAnsi="宋体" w:eastAsia="宋体" w:cs="宋体"/>
                <w:sz w:val="21"/>
                <w:szCs w:val="21"/>
                <w:lang w:val="en-US" w:eastAsia="zh-CN"/>
              </w:rPr>
            </w:pPr>
          </w:p>
          <w:p w14:paraId="509C8EE4">
            <w:pPr>
              <w:adjustRightInd w:val="0"/>
              <w:snapToGrid w:val="0"/>
              <w:spacing w:line="360" w:lineRule="auto"/>
              <w:jc w:val="center"/>
              <w:rPr>
                <w:rFonts w:hint="eastAsia" w:ascii="宋体" w:hAnsi="宋体" w:eastAsia="宋体" w:cs="宋体"/>
                <w:sz w:val="21"/>
                <w:szCs w:val="21"/>
                <w:lang w:val="en-US" w:eastAsia="zh-CN"/>
              </w:rPr>
            </w:pPr>
          </w:p>
          <w:p w14:paraId="58F78A4F">
            <w:pPr>
              <w:adjustRightInd w:val="0"/>
              <w:snapToGrid w:val="0"/>
              <w:spacing w:line="360" w:lineRule="auto"/>
              <w:jc w:val="center"/>
              <w:rPr>
                <w:rFonts w:hint="eastAsia" w:ascii="宋体" w:hAnsi="宋体" w:eastAsia="宋体" w:cs="宋体"/>
                <w:sz w:val="21"/>
                <w:szCs w:val="21"/>
                <w:lang w:val="en-US" w:eastAsia="zh-CN"/>
              </w:rPr>
            </w:pPr>
          </w:p>
          <w:p w14:paraId="71A9748F">
            <w:pPr>
              <w:adjustRightInd w:val="0"/>
              <w:snapToGrid w:val="0"/>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1529" w:type="dxa"/>
            <w:vMerge w:val="restart"/>
            <w:vAlign w:val="center"/>
          </w:tcPr>
          <w:p w14:paraId="37D79A33">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项目难点及解决方案</w:t>
            </w:r>
          </w:p>
        </w:tc>
        <w:tc>
          <w:tcPr>
            <w:tcW w:w="6653" w:type="dxa"/>
            <w:vAlign w:val="center"/>
          </w:tcPr>
          <w:p w14:paraId="5A201B93">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根据投标人提供的重点难点理解和分析要点，服务方向是否明确，以及实施难点分析是否到位，由评审专家进行综合评分。（满分5分，评分范围：5，4，3，2，1，0）</w:t>
            </w:r>
          </w:p>
        </w:tc>
        <w:tc>
          <w:tcPr>
            <w:tcW w:w="844" w:type="dxa"/>
            <w:vAlign w:val="center"/>
          </w:tcPr>
          <w:p w14:paraId="17B92823">
            <w:pPr>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5</w:t>
            </w:r>
          </w:p>
        </w:tc>
      </w:tr>
      <w:tr w14:paraId="053B4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9" w:hRule="atLeast"/>
        </w:trPr>
        <w:tc>
          <w:tcPr>
            <w:tcW w:w="634" w:type="dxa"/>
            <w:vMerge w:val="continue"/>
            <w:vAlign w:val="top"/>
          </w:tcPr>
          <w:p w14:paraId="6BA81251">
            <w:pPr>
              <w:adjustRightInd w:val="0"/>
              <w:snapToGrid w:val="0"/>
              <w:spacing w:line="360" w:lineRule="auto"/>
              <w:jc w:val="center"/>
              <w:rPr>
                <w:rFonts w:hint="eastAsia" w:ascii="宋体" w:hAnsi="宋体" w:eastAsia="宋体" w:cs="宋体"/>
                <w:sz w:val="21"/>
                <w:szCs w:val="21"/>
              </w:rPr>
            </w:pPr>
          </w:p>
        </w:tc>
        <w:tc>
          <w:tcPr>
            <w:tcW w:w="1529" w:type="dxa"/>
            <w:vMerge w:val="continue"/>
            <w:vAlign w:val="center"/>
          </w:tcPr>
          <w:p w14:paraId="23DBC211">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p>
        </w:tc>
        <w:tc>
          <w:tcPr>
            <w:tcW w:w="6653" w:type="dxa"/>
            <w:vAlign w:val="center"/>
          </w:tcPr>
          <w:p w14:paraId="489F618D">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根据投标人针对重点难点提出的解决措施是否可行、合理的，由评审专家进行综合评分。（满分5分，评分范围：5，4，3，2，1，0）</w:t>
            </w:r>
          </w:p>
        </w:tc>
        <w:tc>
          <w:tcPr>
            <w:tcW w:w="844" w:type="dxa"/>
            <w:vAlign w:val="center"/>
          </w:tcPr>
          <w:p w14:paraId="43A10F13">
            <w:pPr>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5</w:t>
            </w:r>
          </w:p>
        </w:tc>
      </w:tr>
      <w:tr w14:paraId="04B6B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4" w:hRule="atLeast"/>
        </w:trPr>
        <w:tc>
          <w:tcPr>
            <w:tcW w:w="634" w:type="dxa"/>
            <w:vAlign w:val="top"/>
          </w:tcPr>
          <w:p w14:paraId="6E0F1C47">
            <w:pPr>
              <w:adjustRightInd w:val="0"/>
              <w:snapToGrid w:val="0"/>
              <w:spacing w:line="360" w:lineRule="auto"/>
              <w:jc w:val="center"/>
              <w:rPr>
                <w:rFonts w:hint="eastAsia" w:ascii="宋体" w:hAnsi="宋体" w:eastAsia="宋体" w:cs="宋体"/>
                <w:sz w:val="21"/>
                <w:szCs w:val="21"/>
              </w:rPr>
            </w:pPr>
          </w:p>
          <w:p w14:paraId="2BCC76D5">
            <w:pPr>
              <w:adjustRightInd w:val="0"/>
              <w:snapToGrid w:val="0"/>
              <w:spacing w:line="36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4</w:t>
            </w:r>
          </w:p>
        </w:tc>
        <w:tc>
          <w:tcPr>
            <w:tcW w:w="1529" w:type="dxa"/>
            <w:vAlign w:val="top"/>
          </w:tcPr>
          <w:p w14:paraId="65CF567E">
            <w:pPr>
              <w:adjustRightInd w:val="0"/>
              <w:snapToGrid w:val="0"/>
              <w:spacing w:line="360" w:lineRule="auto"/>
              <w:jc w:val="center"/>
              <w:rPr>
                <w:rFonts w:hint="eastAsia" w:ascii="宋体" w:hAnsi="宋体" w:eastAsia="宋体" w:cs="宋体"/>
                <w:color w:val="auto"/>
                <w:sz w:val="21"/>
                <w:szCs w:val="21"/>
                <w:highlight w:val="none"/>
                <w:lang w:val="en-US" w:eastAsia="zh-CN"/>
              </w:rPr>
            </w:pPr>
          </w:p>
          <w:p w14:paraId="4149A835">
            <w:pPr>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基础总结</w:t>
            </w:r>
          </w:p>
        </w:tc>
        <w:tc>
          <w:tcPr>
            <w:tcW w:w="6653" w:type="dxa"/>
            <w:vAlign w:val="top"/>
          </w:tcPr>
          <w:p w14:paraId="500C7EF3">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对丽水市当前经济社会发展成效和存在的突出问题进行分析，由评审专家进行综合评分。（满分5分，评分范围：5，4，3，2，1，0）</w:t>
            </w:r>
          </w:p>
        </w:tc>
        <w:tc>
          <w:tcPr>
            <w:tcW w:w="844" w:type="dxa"/>
            <w:vAlign w:val="top"/>
          </w:tcPr>
          <w:p w14:paraId="5DDAE52C">
            <w:pPr>
              <w:adjustRightInd w:val="0"/>
              <w:snapToGrid w:val="0"/>
              <w:spacing w:line="360" w:lineRule="auto"/>
              <w:jc w:val="center"/>
              <w:rPr>
                <w:rFonts w:hint="eastAsia" w:ascii="宋体" w:hAnsi="宋体" w:eastAsia="宋体" w:cs="宋体"/>
                <w:sz w:val="21"/>
                <w:szCs w:val="21"/>
                <w:lang w:eastAsia="zh-CN"/>
              </w:rPr>
            </w:pPr>
          </w:p>
          <w:p w14:paraId="6237000D">
            <w:pPr>
              <w:adjustRightInd w:val="0"/>
              <w:snapToGrid w:val="0"/>
              <w:spacing w:line="36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5</w:t>
            </w:r>
          </w:p>
        </w:tc>
      </w:tr>
      <w:tr w14:paraId="01415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4" w:hRule="atLeast"/>
        </w:trPr>
        <w:tc>
          <w:tcPr>
            <w:tcW w:w="634" w:type="dxa"/>
            <w:vAlign w:val="center"/>
          </w:tcPr>
          <w:p w14:paraId="6285D821">
            <w:pPr>
              <w:adjustRightInd w:val="0"/>
              <w:snapToGrid w:val="0"/>
              <w:spacing w:line="360" w:lineRule="auto"/>
              <w:jc w:val="center"/>
              <w:rPr>
                <w:rFonts w:hint="eastAsia" w:ascii="宋体" w:hAnsi="宋体" w:eastAsia="宋体" w:cs="宋体"/>
                <w:color w:val="auto"/>
                <w:sz w:val="21"/>
                <w:szCs w:val="21"/>
                <w:highlight w:val="none"/>
                <w:lang w:val="en-US" w:eastAsia="zh-CN"/>
              </w:rPr>
            </w:pPr>
          </w:p>
          <w:p w14:paraId="3219EE78">
            <w:pPr>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529" w:type="dxa"/>
            <w:vAlign w:val="center"/>
          </w:tcPr>
          <w:p w14:paraId="64A8D5DF">
            <w:pPr>
              <w:adjustRightInd w:val="0"/>
              <w:snapToGrid w:val="0"/>
              <w:spacing w:line="360" w:lineRule="auto"/>
              <w:jc w:val="center"/>
              <w:rPr>
                <w:rFonts w:hint="eastAsia" w:ascii="宋体" w:hAnsi="宋体" w:eastAsia="宋体" w:cs="宋体"/>
                <w:color w:val="auto"/>
                <w:sz w:val="21"/>
                <w:szCs w:val="21"/>
                <w:highlight w:val="none"/>
                <w:lang w:val="en-US" w:eastAsia="zh-CN"/>
              </w:rPr>
            </w:pPr>
          </w:p>
          <w:p w14:paraId="3F748304">
            <w:pPr>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发展环境</w:t>
            </w:r>
          </w:p>
        </w:tc>
        <w:tc>
          <w:tcPr>
            <w:tcW w:w="6653" w:type="dxa"/>
            <w:vAlign w:val="top"/>
          </w:tcPr>
          <w:p w14:paraId="3AD90C81">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对“十五五”时期丽水市面临的国内外、省内宏观形势变化及影响进行分析，由评审专家进行综合评分。（满分5分，评分范围：5，4，3，2，1，0）</w:t>
            </w:r>
          </w:p>
        </w:tc>
        <w:tc>
          <w:tcPr>
            <w:tcW w:w="844" w:type="dxa"/>
            <w:vAlign w:val="top"/>
          </w:tcPr>
          <w:p w14:paraId="27C9883B">
            <w:pPr>
              <w:adjustRightInd w:val="0"/>
              <w:snapToGrid w:val="0"/>
              <w:spacing w:line="360" w:lineRule="auto"/>
              <w:jc w:val="both"/>
              <w:rPr>
                <w:rFonts w:hint="eastAsia" w:ascii="宋体" w:hAnsi="宋体" w:eastAsia="宋体" w:cs="宋体"/>
                <w:color w:val="auto"/>
                <w:sz w:val="21"/>
                <w:szCs w:val="21"/>
                <w:highlight w:val="none"/>
                <w:lang w:val="en-US" w:eastAsia="zh-CN"/>
              </w:rPr>
            </w:pPr>
          </w:p>
          <w:p w14:paraId="703B675C">
            <w:pPr>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14:paraId="5DB99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634" w:type="dxa"/>
            <w:vAlign w:val="top"/>
          </w:tcPr>
          <w:p w14:paraId="42FDCA31">
            <w:pPr>
              <w:adjustRightInd w:val="0"/>
              <w:snapToGrid w:val="0"/>
              <w:spacing w:line="360" w:lineRule="auto"/>
              <w:jc w:val="center"/>
              <w:rPr>
                <w:rFonts w:hint="eastAsia" w:ascii="宋体" w:hAnsi="宋体" w:eastAsia="宋体" w:cs="宋体"/>
                <w:color w:val="auto"/>
                <w:sz w:val="21"/>
                <w:szCs w:val="21"/>
                <w:highlight w:val="none"/>
                <w:lang w:val="en-US" w:eastAsia="zh-CN"/>
              </w:rPr>
            </w:pPr>
          </w:p>
          <w:p w14:paraId="4C1AFE5F">
            <w:pPr>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529" w:type="dxa"/>
            <w:vAlign w:val="top"/>
          </w:tcPr>
          <w:p w14:paraId="741CC006">
            <w:pPr>
              <w:adjustRightInd w:val="0"/>
              <w:snapToGrid w:val="0"/>
              <w:spacing w:line="360" w:lineRule="auto"/>
              <w:jc w:val="center"/>
              <w:rPr>
                <w:rFonts w:hint="eastAsia" w:ascii="宋体" w:hAnsi="宋体" w:eastAsia="宋体" w:cs="宋体"/>
                <w:color w:val="auto"/>
                <w:sz w:val="21"/>
                <w:szCs w:val="21"/>
                <w:highlight w:val="none"/>
                <w:lang w:val="en-US" w:eastAsia="zh-CN"/>
              </w:rPr>
            </w:pPr>
          </w:p>
          <w:p w14:paraId="0CB2A582">
            <w:pPr>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总体思路</w:t>
            </w:r>
          </w:p>
        </w:tc>
        <w:tc>
          <w:tcPr>
            <w:tcW w:w="6653" w:type="dxa"/>
            <w:vAlign w:val="top"/>
          </w:tcPr>
          <w:p w14:paraId="5198C63F">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提出“十五五”时期丽水市发展的总体思路和主要目标，由评审专家进行综合评分。（满分</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分，评分范围：5，4，3，2，1，0）</w:t>
            </w:r>
          </w:p>
        </w:tc>
        <w:tc>
          <w:tcPr>
            <w:tcW w:w="844" w:type="dxa"/>
            <w:vAlign w:val="top"/>
          </w:tcPr>
          <w:p w14:paraId="1B55FBAE">
            <w:pPr>
              <w:adjustRightInd w:val="0"/>
              <w:snapToGrid w:val="0"/>
              <w:spacing w:line="360" w:lineRule="auto"/>
              <w:jc w:val="center"/>
              <w:rPr>
                <w:rFonts w:hint="eastAsia" w:ascii="宋体" w:hAnsi="宋体" w:eastAsia="宋体" w:cs="宋体"/>
                <w:color w:val="auto"/>
                <w:sz w:val="21"/>
                <w:szCs w:val="21"/>
                <w:highlight w:val="none"/>
                <w:lang w:val="en-US" w:eastAsia="zh-CN"/>
              </w:rPr>
            </w:pPr>
          </w:p>
          <w:p w14:paraId="5B3206B7">
            <w:pPr>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14:paraId="07408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4" w:hRule="atLeast"/>
        </w:trPr>
        <w:tc>
          <w:tcPr>
            <w:tcW w:w="634" w:type="dxa"/>
            <w:vAlign w:val="top"/>
          </w:tcPr>
          <w:p w14:paraId="68CAF7E2">
            <w:pPr>
              <w:adjustRightInd w:val="0"/>
              <w:snapToGrid w:val="0"/>
              <w:spacing w:line="360" w:lineRule="auto"/>
              <w:jc w:val="both"/>
              <w:rPr>
                <w:rFonts w:hint="eastAsia" w:ascii="宋体" w:hAnsi="宋体" w:eastAsia="宋体" w:cs="宋体"/>
                <w:sz w:val="21"/>
                <w:szCs w:val="21"/>
              </w:rPr>
            </w:pPr>
          </w:p>
          <w:p w14:paraId="29FDC87F">
            <w:pPr>
              <w:adjustRightInd w:val="0"/>
              <w:snapToGrid w:val="0"/>
              <w:spacing w:line="36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7</w:t>
            </w:r>
          </w:p>
        </w:tc>
        <w:tc>
          <w:tcPr>
            <w:tcW w:w="1529" w:type="dxa"/>
            <w:vAlign w:val="top"/>
          </w:tcPr>
          <w:p w14:paraId="7ED4322F">
            <w:pPr>
              <w:adjustRightInd w:val="0"/>
              <w:snapToGrid w:val="0"/>
              <w:spacing w:line="360" w:lineRule="auto"/>
              <w:jc w:val="both"/>
              <w:rPr>
                <w:rFonts w:hint="eastAsia" w:ascii="宋体" w:hAnsi="宋体" w:eastAsia="宋体" w:cs="宋体"/>
                <w:color w:val="auto"/>
                <w:sz w:val="21"/>
                <w:szCs w:val="21"/>
                <w:highlight w:val="none"/>
                <w:lang w:val="en-US" w:eastAsia="zh-CN"/>
              </w:rPr>
            </w:pPr>
          </w:p>
          <w:p w14:paraId="71748B6C">
            <w:pPr>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重点任务</w:t>
            </w:r>
          </w:p>
        </w:tc>
        <w:tc>
          <w:tcPr>
            <w:tcW w:w="6653" w:type="dxa"/>
            <w:vAlign w:val="top"/>
          </w:tcPr>
          <w:p w14:paraId="72804B74">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提出重大战略任务、重大改革举措和重大工程项目。方案</w:t>
            </w:r>
            <w:r>
              <w:rPr>
                <w:rFonts w:hint="eastAsia" w:ascii="宋体" w:hAnsi="宋体" w:cs="宋体"/>
                <w:color w:val="auto"/>
                <w:sz w:val="21"/>
                <w:szCs w:val="21"/>
                <w:highlight w:val="none"/>
                <w:lang w:val="en-US" w:eastAsia="zh-CN"/>
              </w:rPr>
              <w:t>是否</w:t>
            </w:r>
            <w:r>
              <w:rPr>
                <w:rFonts w:hint="eastAsia" w:ascii="宋体" w:hAnsi="宋体" w:eastAsia="宋体" w:cs="宋体"/>
                <w:color w:val="auto"/>
                <w:sz w:val="21"/>
                <w:szCs w:val="21"/>
                <w:highlight w:val="none"/>
                <w:lang w:val="en-US" w:eastAsia="zh-CN"/>
              </w:rPr>
              <w:t>合理，描述</w:t>
            </w:r>
            <w:r>
              <w:rPr>
                <w:rFonts w:hint="eastAsia" w:ascii="宋体" w:hAnsi="宋体" w:cs="宋体"/>
                <w:color w:val="auto"/>
                <w:sz w:val="21"/>
                <w:szCs w:val="21"/>
                <w:highlight w:val="none"/>
                <w:lang w:val="en-US" w:eastAsia="zh-CN"/>
              </w:rPr>
              <w:t>是否</w:t>
            </w:r>
            <w:r>
              <w:rPr>
                <w:rFonts w:hint="eastAsia" w:ascii="宋体" w:hAnsi="宋体" w:eastAsia="宋体" w:cs="宋体"/>
                <w:color w:val="auto"/>
                <w:sz w:val="21"/>
                <w:szCs w:val="21"/>
                <w:highlight w:val="none"/>
                <w:lang w:val="en-US" w:eastAsia="zh-CN"/>
              </w:rPr>
              <w:t>详细具体合理，内容</w:t>
            </w:r>
            <w:r>
              <w:rPr>
                <w:rFonts w:hint="eastAsia" w:ascii="宋体" w:hAnsi="宋体" w:cs="宋体"/>
                <w:color w:val="auto"/>
                <w:sz w:val="21"/>
                <w:szCs w:val="21"/>
                <w:highlight w:val="none"/>
                <w:lang w:val="en-US" w:eastAsia="zh-CN"/>
              </w:rPr>
              <w:t>是否</w:t>
            </w:r>
            <w:r>
              <w:rPr>
                <w:rFonts w:hint="eastAsia" w:ascii="宋体" w:hAnsi="宋体" w:eastAsia="宋体" w:cs="宋体"/>
                <w:color w:val="auto"/>
                <w:sz w:val="21"/>
                <w:szCs w:val="21"/>
                <w:highlight w:val="none"/>
                <w:lang w:val="en-US" w:eastAsia="zh-CN"/>
              </w:rPr>
              <w:t>全面详实，</w:t>
            </w:r>
            <w:r>
              <w:rPr>
                <w:rFonts w:hint="eastAsia" w:ascii="宋体" w:hAnsi="宋体" w:cs="宋体"/>
                <w:color w:val="auto"/>
                <w:sz w:val="21"/>
                <w:szCs w:val="21"/>
                <w:highlight w:val="none"/>
                <w:lang w:val="en-US" w:eastAsia="zh-CN"/>
              </w:rPr>
              <w:t>是否</w:t>
            </w:r>
            <w:r>
              <w:rPr>
                <w:rFonts w:hint="eastAsia" w:ascii="宋体" w:hAnsi="宋体" w:eastAsia="宋体" w:cs="宋体"/>
                <w:color w:val="auto"/>
                <w:sz w:val="21"/>
                <w:szCs w:val="21"/>
                <w:highlight w:val="none"/>
                <w:lang w:val="en-US" w:eastAsia="zh-CN"/>
              </w:rPr>
              <w:t>符合项目实际，由评审专家进行综合评分。（满分5分，评分范围：5，4，3，2，1，0）</w:t>
            </w:r>
          </w:p>
        </w:tc>
        <w:tc>
          <w:tcPr>
            <w:tcW w:w="844" w:type="dxa"/>
            <w:vAlign w:val="top"/>
          </w:tcPr>
          <w:p w14:paraId="56AE6584">
            <w:pPr>
              <w:adjustRightInd w:val="0"/>
              <w:snapToGrid w:val="0"/>
              <w:spacing w:line="360" w:lineRule="auto"/>
              <w:jc w:val="both"/>
              <w:rPr>
                <w:rFonts w:hint="eastAsia" w:ascii="宋体" w:hAnsi="宋体" w:eastAsia="宋体" w:cs="宋体"/>
                <w:sz w:val="21"/>
                <w:szCs w:val="21"/>
                <w:lang w:eastAsia="zh-CN"/>
              </w:rPr>
            </w:pPr>
          </w:p>
          <w:p w14:paraId="2049CF0B">
            <w:pPr>
              <w:adjustRightInd w:val="0"/>
              <w:snapToGrid w:val="0"/>
              <w:spacing w:line="36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5</w:t>
            </w:r>
          </w:p>
        </w:tc>
      </w:tr>
      <w:tr w14:paraId="2A733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9" w:hRule="atLeast"/>
        </w:trPr>
        <w:tc>
          <w:tcPr>
            <w:tcW w:w="634" w:type="dxa"/>
            <w:vAlign w:val="top"/>
          </w:tcPr>
          <w:p w14:paraId="42551CF4">
            <w:pPr>
              <w:adjustRightInd w:val="0"/>
              <w:snapToGrid w:val="0"/>
              <w:spacing w:line="360" w:lineRule="auto"/>
              <w:jc w:val="center"/>
              <w:rPr>
                <w:rFonts w:hint="eastAsia" w:ascii="宋体" w:hAnsi="宋体" w:eastAsia="宋体" w:cs="宋体"/>
                <w:sz w:val="21"/>
                <w:szCs w:val="21"/>
              </w:rPr>
            </w:pPr>
          </w:p>
          <w:p w14:paraId="42404130">
            <w:pPr>
              <w:adjustRightInd w:val="0"/>
              <w:snapToGrid w:val="0"/>
              <w:spacing w:line="36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8</w:t>
            </w:r>
          </w:p>
        </w:tc>
        <w:tc>
          <w:tcPr>
            <w:tcW w:w="1529" w:type="dxa"/>
            <w:vAlign w:val="top"/>
          </w:tcPr>
          <w:p w14:paraId="11971403">
            <w:pPr>
              <w:adjustRightInd w:val="0"/>
              <w:snapToGrid w:val="0"/>
              <w:spacing w:line="360" w:lineRule="auto"/>
              <w:jc w:val="center"/>
              <w:rPr>
                <w:rFonts w:hint="eastAsia" w:ascii="宋体" w:hAnsi="宋体" w:eastAsia="宋体" w:cs="宋体"/>
                <w:color w:val="auto"/>
                <w:sz w:val="21"/>
                <w:szCs w:val="21"/>
                <w:highlight w:val="none"/>
                <w:lang w:val="en-US" w:eastAsia="zh-CN"/>
              </w:rPr>
            </w:pPr>
          </w:p>
          <w:p w14:paraId="6A39C296">
            <w:pPr>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保障措施</w:t>
            </w:r>
          </w:p>
        </w:tc>
        <w:tc>
          <w:tcPr>
            <w:tcW w:w="6653" w:type="dxa"/>
            <w:vAlign w:val="top"/>
          </w:tcPr>
          <w:p w14:paraId="1827E593">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提出推动“十五五”规划顺利实施的保障举措。描述</w:t>
            </w:r>
            <w:r>
              <w:rPr>
                <w:rFonts w:hint="eastAsia" w:ascii="宋体" w:hAnsi="宋体" w:cs="宋体"/>
                <w:color w:val="auto"/>
                <w:sz w:val="21"/>
                <w:szCs w:val="21"/>
                <w:highlight w:val="none"/>
                <w:lang w:val="en-US" w:eastAsia="zh-CN"/>
              </w:rPr>
              <w:t>是否</w:t>
            </w:r>
            <w:r>
              <w:rPr>
                <w:rFonts w:hint="eastAsia" w:ascii="宋体" w:hAnsi="宋体" w:eastAsia="宋体" w:cs="宋体"/>
                <w:color w:val="auto"/>
                <w:sz w:val="21"/>
                <w:szCs w:val="21"/>
                <w:highlight w:val="none"/>
                <w:lang w:val="en-US" w:eastAsia="zh-CN"/>
              </w:rPr>
              <w:t>详细具体合理，内容</w:t>
            </w:r>
            <w:r>
              <w:rPr>
                <w:rFonts w:hint="eastAsia" w:ascii="宋体" w:hAnsi="宋体" w:cs="宋体"/>
                <w:color w:val="auto"/>
                <w:sz w:val="21"/>
                <w:szCs w:val="21"/>
                <w:highlight w:val="none"/>
                <w:lang w:val="en-US" w:eastAsia="zh-CN"/>
              </w:rPr>
              <w:t>是否</w:t>
            </w:r>
            <w:r>
              <w:rPr>
                <w:rFonts w:hint="eastAsia" w:ascii="宋体" w:hAnsi="宋体" w:eastAsia="宋体" w:cs="宋体"/>
                <w:color w:val="auto"/>
                <w:sz w:val="21"/>
                <w:szCs w:val="21"/>
                <w:highlight w:val="none"/>
                <w:lang w:val="en-US" w:eastAsia="zh-CN"/>
              </w:rPr>
              <w:t>全面详实，</w:t>
            </w:r>
            <w:r>
              <w:rPr>
                <w:rFonts w:hint="eastAsia" w:ascii="宋体" w:hAnsi="宋体" w:cs="宋体"/>
                <w:color w:val="auto"/>
                <w:sz w:val="21"/>
                <w:szCs w:val="21"/>
                <w:highlight w:val="none"/>
                <w:lang w:val="en-US" w:eastAsia="zh-CN"/>
              </w:rPr>
              <w:t>是否</w:t>
            </w:r>
            <w:r>
              <w:rPr>
                <w:rFonts w:hint="eastAsia" w:ascii="宋体" w:hAnsi="宋体" w:eastAsia="宋体" w:cs="宋体"/>
                <w:color w:val="auto"/>
                <w:sz w:val="21"/>
                <w:szCs w:val="21"/>
                <w:highlight w:val="none"/>
                <w:lang w:val="en-US" w:eastAsia="zh-CN"/>
              </w:rPr>
              <w:t>符合项目实际，由评审专家进行综合评分。（满分5分，评分范围：5，4，3，2，1，0）</w:t>
            </w:r>
          </w:p>
        </w:tc>
        <w:tc>
          <w:tcPr>
            <w:tcW w:w="844" w:type="dxa"/>
            <w:vAlign w:val="top"/>
          </w:tcPr>
          <w:p w14:paraId="7A08B078">
            <w:pPr>
              <w:adjustRightInd w:val="0"/>
              <w:snapToGrid w:val="0"/>
              <w:spacing w:line="360" w:lineRule="auto"/>
              <w:jc w:val="center"/>
              <w:rPr>
                <w:rFonts w:hint="eastAsia" w:ascii="宋体" w:hAnsi="宋体" w:eastAsia="宋体" w:cs="宋体"/>
                <w:sz w:val="21"/>
                <w:szCs w:val="21"/>
                <w:lang w:eastAsia="zh-CN"/>
              </w:rPr>
            </w:pPr>
          </w:p>
          <w:p w14:paraId="45504D6B">
            <w:pPr>
              <w:adjustRightInd w:val="0"/>
              <w:snapToGrid w:val="0"/>
              <w:spacing w:line="36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5</w:t>
            </w:r>
          </w:p>
        </w:tc>
      </w:tr>
      <w:tr w14:paraId="6ACAD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9" w:hRule="atLeast"/>
        </w:trPr>
        <w:tc>
          <w:tcPr>
            <w:tcW w:w="634" w:type="dxa"/>
            <w:vMerge w:val="restart"/>
            <w:vAlign w:val="top"/>
          </w:tcPr>
          <w:p w14:paraId="70B607DE">
            <w:pPr>
              <w:adjustRightInd w:val="0"/>
              <w:snapToGrid w:val="0"/>
              <w:spacing w:line="360" w:lineRule="auto"/>
              <w:jc w:val="center"/>
              <w:rPr>
                <w:rFonts w:hint="eastAsia" w:ascii="宋体" w:hAnsi="宋体" w:eastAsia="宋体" w:cs="宋体"/>
                <w:sz w:val="21"/>
                <w:szCs w:val="21"/>
              </w:rPr>
            </w:pPr>
          </w:p>
          <w:p w14:paraId="3C4067A4">
            <w:pPr>
              <w:adjustRightInd w:val="0"/>
              <w:snapToGrid w:val="0"/>
              <w:spacing w:line="360" w:lineRule="auto"/>
              <w:jc w:val="center"/>
              <w:rPr>
                <w:rFonts w:hint="eastAsia" w:ascii="宋体" w:hAnsi="宋体" w:eastAsia="宋体" w:cs="宋体"/>
                <w:sz w:val="21"/>
                <w:szCs w:val="21"/>
              </w:rPr>
            </w:pPr>
          </w:p>
          <w:p w14:paraId="6381EA7B">
            <w:pPr>
              <w:adjustRightInd w:val="0"/>
              <w:snapToGrid w:val="0"/>
              <w:spacing w:line="360" w:lineRule="auto"/>
              <w:jc w:val="center"/>
              <w:rPr>
                <w:rFonts w:hint="eastAsia" w:ascii="宋体" w:hAnsi="宋体" w:eastAsia="宋体" w:cs="宋体"/>
                <w:sz w:val="21"/>
                <w:szCs w:val="21"/>
              </w:rPr>
            </w:pPr>
          </w:p>
          <w:p w14:paraId="56E5F670">
            <w:pPr>
              <w:adjustRightInd w:val="0"/>
              <w:snapToGrid w:val="0"/>
              <w:spacing w:line="360" w:lineRule="auto"/>
              <w:jc w:val="center"/>
              <w:rPr>
                <w:rFonts w:hint="eastAsia" w:ascii="宋体" w:hAnsi="宋体" w:eastAsia="宋体" w:cs="宋体"/>
                <w:sz w:val="21"/>
                <w:szCs w:val="21"/>
              </w:rPr>
            </w:pPr>
          </w:p>
          <w:p w14:paraId="2AC70126">
            <w:pPr>
              <w:adjustRightInd w:val="0"/>
              <w:snapToGrid w:val="0"/>
              <w:spacing w:line="360" w:lineRule="auto"/>
              <w:jc w:val="center"/>
              <w:rPr>
                <w:rFonts w:hint="eastAsia" w:ascii="宋体" w:hAnsi="宋体" w:eastAsia="宋体" w:cs="宋体"/>
                <w:sz w:val="21"/>
                <w:szCs w:val="21"/>
              </w:rPr>
            </w:pPr>
          </w:p>
          <w:p w14:paraId="45760D16">
            <w:pPr>
              <w:adjustRightInd w:val="0"/>
              <w:snapToGrid w:val="0"/>
              <w:spacing w:line="360" w:lineRule="auto"/>
              <w:jc w:val="both"/>
              <w:rPr>
                <w:rFonts w:hint="eastAsia" w:ascii="宋体" w:hAnsi="宋体" w:eastAsia="宋体" w:cs="宋体"/>
                <w:sz w:val="21"/>
                <w:szCs w:val="21"/>
              </w:rPr>
            </w:pPr>
          </w:p>
          <w:p w14:paraId="673FAAEC">
            <w:pPr>
              <w:adjustRightInd w:val="0"/>
              <w:snapToGrid w:val="0"/>
              <w:spacing w:line="360" w:lineRule="auto"/>
              <w:jc w:val="both"/>
              <w:rPr>
                <w:rFonts w:hint="eastAsia" w:ascii="宋体" w:hAnsi="宋体" w:eastAsia="宋体" w:cs="宋体"/>
                <w:sz w:val="21"/>
                <w:szCs w:val="21"/>
              </w:rPr>
            </w:pPr>
          </w:p>
          <w:p w14:paraId="72319C48">
            <w:pPr>
              <w:adjustRightInd w:val="0"/>
              <w:snapToGrid w:val="0"/>
              <w:spacing w:line="36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9</w:t>
            </w:r>
          </w:p>
        </w:tc>
        <w:tc>
          <w:tcPr>
            <w:tcW w:w="1529" w:type="dxa"/>
            <w:vMerge w:val="restart"/>
            <w:vAlign w:val="top"/>
          </w:tcPr>
          <w:p w14:paraId="4EBC3024">
            <w:pPr>
              <w:adjustRightInd w:val="0"/>
              <w:snapToGrid w:val="0"/>
              <w:spacing w:line="360" w:lineRule="auto"/>
              <w:jc w:val="center"/>
              <w:rPr>
                <w:rFonts w:hint="eastAsia" w:ascii="宋体" w:hAnsi="宋体" w:eastAsia="宋体" w:cs="宋体"/>
                <w:color w:val="auto"/>
                <w:sz w:val="21"/>
                <w:szCs w:val="21"/>
                <w:highlight w:val="none"/>
                <w:lang w:val="en-US" w:eastAsia="zh-CN"/>
              </w:rPr>
            </w:pPr>
          </w:p>
          <w:p w14:paraId="795DE8F6">
            <w:pPr>
              <w:adjustRightInd w:val="0"/>
              <w:snapToGrid w:val="0"/>
              <w:spacing w:line="360" w:lineRule="auto"/>
              <w:jc w:val="center"/>
              <w:rPr>
                <w:rFonts w:hint="eastAsia" w:ascii="宋体" w:hAnsi="宋体" w:eastAsia="宋体" w:cs="宋体"/>
                <w:color w:val="auto"/>
                <w:sz w:val="21"/>
                <w:szCs w:val="21"/>
                <w:highlight w:val="none"/>
                <w:lang w:val="en-US" w:eastAsia="zh-CN"/>
              </w:rPr>
            </w:pPr>
          </w:p>
          <w:p w14:paraId="0F6FEECC">
            <w:pPr>
              <w:adjustRightInd w:val="0"/>
              <w:snapToGrid w:val="0"/>
              <w:spacing w:line="360" w:lineRule="auto"/>
              <w:jc w:val="center"/>
              <w:rPr>
                <w:rFonts w:hint="eastAsia" w:ascii="宋体" w:hAnsi="宋体" w:eastAsia="宋体" w:cs="宋体"/>
                <w:color w:val="auto"/>
                <w:sz w:val="21"/>
                <w:szCs w:val="21"/>
                <w:highlight w:val="none"/>
                <w:lang w:val="en-US" w:eastAsia="zh-CN"/>
              </w:rPr>
            </w:pPr>
          </w:p>
          <w:p w14:paraId="1E8AE4E8">
            <w:pPr>
              <w:adjustRightInd w:val="0"/>
              <w:snapToGrid w:val="0"/>
              <w:spacing w:line="360" w:lineRule="auto"/>
              <w:jc w:val="center"/>
              <w:rPr>
                <w:rFonts w:hint="eastAsia" w:ascii="宋体" w:hAnsi="宋体" w:eastAsia="宋体" w:cs="宋体"/>
                <w:color w:val="auto"/>
                <w:sz w:val="21"/>
                <w:szCs w:val="21"/>
                <w:highlight w:val="none"/>
                <w:lang w:val="en-US" w:eastAsia="zh-CN"/>
              </w:rPr>
            </w:pPr>
          </w:p>
          <w:p w14:paraId="0622CDB4">
            <w:pPr>
              <w:adjustRightInd w:val="0"/>
              <w:snapToGrid w:val="0"/>
              <w:spacing w:line="360" w:lineRule="auto"/>
              <w:jc w:val="center"/>
              <w:rPr>
                <w:rFonts w:hint="eastAsia" w:ascii="宋体" w:hAnsi="宋体" w:eastAsia="宋体" w:cs="宋体"/>
                <w:color w:val="auto"/>
                <w:sz w:val="21"/>
                <w:szCs w:val="21"/>
                <w:highlight w:val="none"/>
                <w:lang w:val="en-US" w:eastAsia="zh-CN"/>
              </w:rPr>
            </w:pPr>
          </w:p>
          <w:p w14:paraId="37E3F8C3">
            <w:pPr>
              <w:adjustRightInd w:val="0"/>
              <w:snapToGrid w:val="0"/>
              <w:spacing w:line="360" w:lineRule="auto"/>
              <w:jc w:val="center"/>
              <w:rPr>
                <w:rFonts w:hint="eastAsia" w:ascii="宋体" w:hAnsi="宋体" w:eastAsia="宋体" w:cs="宋体"/>
                <w:color w:val="auto"/>
                <w:sz w:val="21"/>
                <w:szCs w:val="21"/>
                <w:highlight w:val="none"/>
                <w:lang w:val="en-US" w:eastAsia="zh-CN"/>
              </w:rPr>
            </w:pPr>
          </w:p>
          <w:p w14:paraId="0F9E3AA8">
            <w:pPr>
              <w:adjustRightInd w:val="0"/>
              <w:snapToGrid w:val="0"/>
              <w:spacing w:line="360" w:lineRule="auto"/>
              <w:jc w:val="both"/>
              <w:rPr>
                <w:rFonts w:hint="eastAsia" w:ascii="宋体" w:hAnsi="宋体" w:eastAsia="宋体" w:cs="宋体"/>
                <w:color w:val="auto"/>
                <w:sz w:val="21"/>
                <w:szCs w:val="21"/>
                <w:highlight w:val="none"/>
                <w:lang w:val="en-US" w:eastAsia="zh-CN"/>
              </w:rPr>
            </w:pPr>
          </w:p>
          <w:p w14:paraId="75499CF0">
            <w:pPr>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团队人员</w:t>
            </w:r>
          </w:p>
          <w:p w14:paraId="11BB36B4">
            <w:pPr>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配备情况</w:t>
            </w:r>
          </w:p>
        </w:tc>
        <w:tc>
          <w:tcPr>
            <w:tcW w:w="6653" w:type="dxa"/>
            <w:vAlign w:val="top"/>
          </w:tcPr>
          <w:p w14:paraId="201F3977">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拟派项目负责人具有高级及以上职称的得5分，具有中级职称的得2分， 其他不得分。</w:t>
            </w:r>
          </w:p>
          <w:p w14:paraId="5E94B0B1">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bookmarkStart w:id="268" w:name="_GoBack"/>
            <w:r>
              <w:rPr>
                <w:rFonts w:hint="eastAsia" w:ascii="宋体" w:hAnsi="宋体" w:eastAsia="宋体" w:cs="宋体"/>
                <w:b/>
                <w:bCs/>
                <w:color w:val="auto"/>
                <w:sz w:val="21"/>
                <w:szCs w:val="21"/>
                <w:highlight w:val="none"/>
                <w:lang w:val="en-US" w:eastAsia="zh-CN"/>
              </w:rPr>
              <w:t>注：提供相关证书(或证明材料)和为本单位在职人员的证明材料扫描件放入商务技术文件，否则不得分。</w:t>
            </w:r>
            <w:bookmarkEnd w:id="268"/>
          </w:p>
        </w:tc>
        <w:tc>
          <w:tcPr>
            <w:tcW w:w="844" w:type="dxa"/>
            <w:vAlign w:val="top"/>
          </w:tcPr>
          <w:p w14:paraId="36A24AD0">
            <w:pPr>
              <w:adjustRightInd w:val="0"/>
              <w:snapToGrid w:val="0"/>
              <w:spacing w:line="360" w:lineRule="auto"/>
              <w:jc w:val="center"/>
              <w:rPr>
                <w:rFonts w:hint="eastAsia" w:ascii="宋体" w:hAnsi="宋体" w:eastAsia="宋体" w:cs="宋体"/>
                <w:sz w:val="21"/>
                <w:szCs w:val="21"/>
                <w:lang w:eastAsia="zh-CN"/>
              </w:rPr>
            </w:pPr>
          </w:p>
          <w:p w14:paraId="7C4E115D">
            <w:pPr>
              <w:adjustRightInd w:val="0"/>
              <w:snapToGrid w:val="0"/>
              <w:spacing w:line="360" w:lineRule="auto"/>
              <w:jc w:val="center"/>
              <w:rPr>
                <w:rFonts w:hint="eastAsia" w:ascii="宋体" w:hAnsi="宋体" w:eastAsia="宋体" w:cs="宋体"/>
                <w:sz w:val="21"/>
                <w:szCs w:val="21"/>
                <w:lang w:eastAsia="zh-CN"/>
              </w:rPr>
            </w:pPr>
          </w:p>
          <w:p w14:paraId="7F29CA85">
            <w:pPr>
              <w:adjustRightInd w:val="0"/>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5</w:t>
            </w:r>
          </w:p>
        </w:tc>
      </w:tr>
      <w:tr w14:paraId="7A3C9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8" w:hRule="atLeast"/>
        </w:trPr>
        <w:tc>
          <w:tcPr>
            <w:tcW w:w="634" w:type="dxa"/>
            <w:vMerge w:val="continue"/>
            <w:vAlign w:val="top"/>
          </w:tcPr>
          <w:p w14:paraId="66ACD886">
            <w:pPr>
              <w:adjustRightInd w:val="0"/>
              <w:snapToGrid w:val="0"/>
              <w:spacing w:line="360" w:lineRule="auto"/>
              <w:jc w:val="center"/>
              <w:rPr>
                <w:rFonts w:hint="eastAsia" w:ascii="宋体" w:hAnsi="宋体" w:eastAsia="宋体" w:cs="宋体"/>
                <w:sz w:val="21"/>
                <w:szCs w:val="21"/>
              </w:rPr>
            </w:pPr>
          </w:p>
        </w:tc>
        <w:tc>
          <w:tcPr>
            <w:tcW w:w="1529" w:type="dxa"/>
            <w:vMerge w:val="continue"/>
            <w:vAlign w:val="top"/>
          </w:tcPr>
          <w:p w14:paraId="4E9F8539">
            <w:pPr>
              <w:adjustRightInd w:val="0"/>
              <w:snapToGrid w:val="0"/>
              <w:spacing w:line="360" w:lineRule="auto"/>
              <w:jc w:val="center"/>
              <w:rPr>
                <w:rFonts w:hint="eastAsia" w:ascii="宋体" w:hAnsi="宋体" w:eastAsia="宋体" w:cs="宋体"/>
                <w:color w:val="auto"/>
                <w:sz w:val="21"/>
                <w:szCs w:val="21"/>
                <w:highlight w:val="none"/>
                <w:lang w:val="en-US" w:eastAsia="zh-CN"/>
              </w:rPr>
            </w:pPr>
          </w:p>
        </w:tc>
        <w:tc>
          <w:tcPr>
            <w:tcW w:w="6653" w:type="dxa"/>
            <w:vAlign w:val="top"/>
          </w:tcPr>
          <w:p w14:paraId="23905CCD">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项目组成员(除项目负责人外),具有高级及以上职称的每人得1分， 具有中级职称的每人得0.5分，本项最高得6分。</w:t>
            </w:r>
          </w:p>
          <w:p w14:paraId="2955101C">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注：1.同一类型证书采用就高原则，不重复计分。</w:t>
            </w:r>
          </w:p>
          <w:p w14:paraId="5D8A4373">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2.同一人员具有多个</w:t>
            </w:r>
            <w:r>
              <w:rPr>
                <w:rFonts w:hint="eastAsia" w:ascii="宋体" w:hAnsi="宋体" w:cs="宋体"/>
                <w:b/>
                <w:bCs/>
                <w:color w:val="auto"/>
                <w:sz w:val="21"/>
                <w:szCs w:val="21"/>
                <w:highlight w:val="none"/>
                <w:lang w:val="en-US" w:eastAsia="zh-CN"/>
              </w:rPr>
              <w:t>类型</w:t>
            </w:r>
            <w:r>
              <w:rPr>
                <w:rFonts w:hint="eastAsia" w:ascii="宋体" w:hAnsi="宋体" w:eastAsia="宋体" w:cs="宋体"/>
                <w:b/>
                <w:bCs/>
                <w:color w:val="auto"/>
                <w:sz w:val="21"/>
                <w:szCs w:val="21"/>
                <w:highlight w:val="none"/>
                <w:lang w:val="en-US" w:eastAsia="zh-CN"/>
              </w:rPr>
              <w:t>证书的可重复计分。</w:t>
            </w:r>
          </w:p>
          <w:p w14:paraId="32602AC6">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3.提供相关证书(或证明材料)和为本单位在职人员的证明材料扫描件放入商务技术文件，否则不得分。</w:t>
            </w:r>
          </w:p>
        </w:tc>
        <w:tc>
          <w:tcPr>
            <w:tcW w:w="844" w:type="dxa"/>
            <w:vAlign w:val="top"/>
          </w:tcPr>
          <w:p w14:paraId="4683E130">
            <w:pPr>
              <w:adjustRightInd w:val="0"/>
              <w:snapToGrid w:val="0"/>
              <w:spacing w:line="360" w:lineRule="auto"/>
              <w:jc w:val="center"/>
              <w:rPr>
                <w:rFonts w:hint="eastAsia" w:ascii="宋体" w:hAnsi="宋体" w:eastAsia="宋体" w:cs="宋体"/>
                <w:sz w:val="21"/>
                <w:szCs w:val="21"/>
                <w:lang w:eastAsia="zh-CN"/>
              </w:rPr>
            </w:pPr>
          </w:p>
          <w:p w14:paraId="2E1199A2">
            <w:pPr>
              <w:adjustRightInd w:val="0"/>
              <w:snapToGrid w:val="0"/>
              <w:spacing w:line="360" w:lineRule="auto"/>
              <w:jc w:val="center"/>
              <w:rPr>
                <w:rFonts w:hint="eastAsia" w:ascii="宋体" w:hAnsi="宋体" w:eastAsia="宋体" w:cs="宋体"/>
                <w:sz w:val="21"/>
                <w:szCs w:val="21"/>
                <w:lang w:eastAsia="zh-CN"/>
              </w:rPr>
            </w:pPr>
          </w:p>
          <w:p w14:paraId="6BF403C6">
            <w:pPr>
              <w:adjustRightInd w:val="0"/>
              <w:snapToGrid w:val="0"/>
              <w:spacing w:line="360" w:lineRule="auto"/>
              <w:jc w:val="both"/>
              <w:rPr>
                <w:rFonts w:hint="eastAsia" w:ascii="宋体" w:hAnsi="宋体" w:eastAsia="宋体" w:cs="宋体"/>
                <w:sz w:val="21"/>
                <w:szCs w:val="21"/>
                <w:lang w:eastAsia="zh-CN"/>
              </w:rPr>
            </w:pPr>
          </w:p>
          <w:p w14:paraId="0095A06A">
            <w:pPr>
              <w:adjustRightInd w:val="0"/>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6</w:t>
            </w:r>
          </w:p>
        </w:tc>
      </w:tr>
      <w:tr w14:paraId="66392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78" w:hRule="atLeast"/>
        </w:trPr>
        <w:tc>
          <w:tcPr>
            <w:tcW w:w="634" w:type="dxa"/>
            <w:vMerge w:val="continue"/>
            <w:vAlign w:val="top"/>
          </w:tcPr>
          <w:p w14:paraId="5706A314">
            <w:pPr>
              <w:adjustRightInd w:val="0"/>
              <w:snapToGrid w:val="0"/>
              <w:spacing w:line="360" w:lineRule="auto"/>
              <w:jc w:val="center"/>
              <w:rPr>
                <w:rFonts w:hint="eastAsia" w:ascii="宋体" w:hAnsi="宋体" w:eastAsia="宋体" w:cs="宋体"/>
                <w:sz w:val="21"/>
                <w:szCs w:val="21"/>
              </w:rPr>
            </w:pPr>
          </w:p>
        </w:tc>
        <w:tc>
          <w:tcPr>
            <w:tcW w:w="1529" w:type="dxa"/>
            <w:vMerge w:val="continue"/>
            <w:vAlign w:val="top"/>
          </w:tcPr>
          <w:p w14:paraId="2E68A532">
            <w:pPr>
              <w:adjustRightInd w:val="0"/>
              <w:snapToGrid w:val="0"/>
              <w:spacing w:line="360" w:lineRule="auto"/>
              <w:jc w:val="center"/>
              <w:rPr>
                <w:rFonts w:hint="eastAsia" w:ascii="宋体" w:hAnsi="宋体" w:eastAsia="宋体" w:cs="宋体"/>
                <w:color w:val="auto"/>
                <w:sz w:val="21"/>
                <w:szCs w:val="21"/>
                <w:highlight w:val="none"/>
                <w:lang w:val="en-US" w:eastAsia="zh-CN"/>
              </w:rPr>
            </w:pPr>
          </w:p>
        </w:tc>
        <w:tc>
          <w:tcPr>
            <w:tcW w:w="6653" w:type="dxa"/>
            <w:vAlign w:val="top"/>
          </w:tcPr>
          <w:p w14:paraId="7ED21D3F">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根据项目组成员(含项目负责人)的类似项目经验、人员配备、相关个人资格荣誉等情况，由评审专家进行综合评分。（满分</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分，评分范围：5，4，3，2，1，0）</w:t>
            </w:r>
          </w:p>
          <w:p w14:paraId="23A2D8D1">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注：提供相关证书(或证明材料)和为本单位在职人员的证明材料扫描件放入商务技术文件，否则不得分。</w:t>
            </w:r>
          </w:p>
        </w:tc>
        <w:tc>
          <w:tcPr>
            <w:tcW w:w="844" w:type="dxa"/>
            <w:vAlign w:val="top"/>
          </w:tcPr>
          <w:p w14:paraId="7D8B22AC">
            <w:pPr>
              <w:adjustRightInd w:val="0"/>
              <w:snapToGrid w:val="0"/>
              <w:spacing w:line="360" w:lineRule="auto"/>
              <w:jc w:val="center"/>
              <w:rPr>
                <w:rFonts w:hint="eastAsia" w:ascii="宋体" w:hAnsi="宋体" w:eastAsia="宋体" w:cs="宋体"/>
                <w:sz w:val="21"/>
                <w:szCs w:val="21"/>
                <w:lang w:eastAsia="zh-CN"/>
              </w:rPr>
            </w:pPr>
          </w:p>
          <w:p w14:paraId="5767D467">
            <w:pPr>
              <w:adjustRightInd w:val="0"/>
              <w:snapToGrid w:val="0"/>
              <w:spacing w:line="360" w:lineRule="auto"/>
              <w:jc w:val="both"/>
              <w:rPr>
                <w:rFonts w:hint="eastAsia" w:ascii="宋体" w:hAnsi="宋体" w:eastAsia="宋体" w:cs="宋体"/>
                <w:sz w:val="21"/>
                <w:szCs w:val="21"/>
                <w:lang w:eastAsia="zh-CN"/>
              </w:rPr>
            </w:pPr>
          </w:p>
          <w:p w14:paraId="21F21D0B">
            <w:pPr>
              <w:adjustRightInd w:val="0"/>
              <w:snapToGrid w:val="0"/>
              <w:spacing w:line="36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5</w:t>
            </w:r>
          </w:p>
        </w:tc>
      </w:tr>
      <w:tr w14:paraId="484ED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4" w:hRule="atLeast"/>
        </w:trPr>
        <w:tc>
          <w:tcPr>
            <w:tcW w:w="634" w:type="dxa"/>
            <w:vAlign w:val="top"/>
          </w:tcPr>
          <w:p w14:paraId="03F39E21">
            <w:pPr>
              <w:adjustRightInd w:val="0"/>
              <w:snapToGrid w:val="0"/>
              <w:spacing w:line="360" w:lineRule="auto"/>
              <w:jc w:val="both"/>
              <w:rPr>
                <w:rFonts w:hint="eastAsia" w:ascii="宋体" w:hAnsi="宋体" w:eastAsia="宋体" w:cs="宋体"/>
                <w:sz w:val="21"/>
                <w:szCs w:val="21"/>
              </w:rPr>
            </w:pPr>
          </w:p>
          <w:p w14:paraId="4BE0088D">
            <w:pPr>
              <w:adjustRightInd w:val="0"/>
              <w:snapToGrid w:val="0"/>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1529" w:type="dxa"/>
            <w:vAlign w:val="top"/>
          </w:tcPr>
          <w:p w14:paraId="0341CEB3">
            <w:pPr>
              <w:adjustRightInd w:val="0"/>
              <w:snapToGrid w:val="0"/>
              <w:spacing w:line="360" w:lineRule="auto"/>
              <w:jc w:val="both"/>
              <w:rPr>
                <w:rFonts w:hint="eastAsia" w:ascii="宋体" w:hAnsi="宋体" w:eastAsia="宋体" w:cs="宋体"/>
                <w:color w:val="auto"/>
                <w:sz w:val="21"/>
                <w:szCs w:val="21"/>
                <w:highlight w:val="none"/>
                <w:lang w:val="en-US" w:eastAsia="zh-CN"/>
              </w:rPr>
            </w:pPr>
          </w:p>
          <w:p w14:paraId="7B771535">
            <w:pPr>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进度计划</w:t>
            </w:r>
          </w:p>
        </w:tc>
        <w:tc>
          <w:tcPr>
            <w:tcW w:w="6653" w:type="dxa"/>
            <w:vAlign w:val="top"/>
          </w:tcPr>
          <w:p w14:paraId="3A4684A6">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CN"/>
              </w:rPr>
              <w:t>提供的进度计划方案，规划编制进度阶段划分的全面性、合理性及针对性，由评审专家进行综合评分。（满分5分，评分范围：5，4，3，2，1，0）</w:t>
            </w:r>
          </w:p>
        </w:tc>
        <w:tc>
          <w:tcPr>
            <w:tcW w:w="844" w:type="dxa"/>
            <w:vAlign w:val="top"/>
          </w:tcPr>
          <w:p w14:paraId="633CBD4F">
            <w:pPr>
              <w:adjustRightInd w:val="0"/>
              <w:snapToGrid w:val="0"/>
              <w:spacing w:line="360" w:lineRule="auto"/>
              <w:jc w:val="center"/>
              <w:rPr>
                <w:rFonts w:hint="eastAsia" w:ascii="宋体" w:hAnsi="宋体" w:eastAsia="宋体" w:cs="宋体"/>
                <w:sz w:val="21"/>
                <w:szCs w:val="21"/>
                <w:lang w:eastAsia="zh-CN"/>
              </w:rPr>
            </w:pPr>
          </w:p>
          <w:p w14:paraId="1A4A6679">
            <w:pPr>
              <w:adjustRightInd w:val="0"/>
              <w:snapToGrid w:val="0"/>
              <w:spacing w:line="36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5</w:t>
            </w:r>
          </w:p>
        </w:tc>
      </w:tr>
      <w:tr w14:paraId="6151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9" w:hRule="atLeast"/>
        </w:trPr>
        <w:tc>
          <w:tcPr>
            <w:tcW w:w="634" w:type="dxa"/>
            <w:vAlign w:val="top"/>
          </w:tcPr>
          <w:p w14:paraId="35E0E08C">
            <w:pPr>
              <w:adjustRightInd w:val="0"/>
              <w:snapToGrid w:val="0"/>
              <w:spacing w:line="360" w:lineRule="auto"/>
              <w:jc w:val="center"/>
              <w:rPr>
                <w:rFonts w:hint="eastAsia" w:ascii="宋体" w:hAnsi="宋体" w:eastAsia="宋体" w:cs="宋体"/>
                <w:sz w:val="21"/>
                <w:szCs w:val="21"/>
              </w:rPr>
            </w:pPr>
          </w:p>
          <w:p w14:paraId="4F63D2DE">
            <w:pPr>
              <w:adjustRightInd w:val="0"/>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1</w:t>
            </w:r>
          </w:p>
        </w:tc>
        <w:tc>
          <w:tcPr>
            <w:tcW w:w="1529" w:type="dxa"/>
            <w:vAlign w:val="top"/>
          </w:tcPr>
          <w:p w14:paraId="0E229CEA">
            <w:pPr>
              <w:adjustRightInd w:val="0"/>
              <w:snapToGrid w:val="0"/>
              <w:spacing w:line="360" w:lineRule="auto"/>
              <w:jc w:val="center"/>
              <w:rPr>
                <w:rFonts w:hint="eastAsia" w:ascii="宋体" w:hAnsi="宋体" w:eastAsia="宋体" w:cs="宋体"/>
                <w:color w:val="auto"/>
                <w:sz w:val="21"/>
                <w:szCs w:val="21"/>
                <w:highlight w:val="none"/>
                <w:lang w:val="en-US" w:eastAsia="zh-CN"/>
              </w:rPr>
            </w:pPr>
          </w:p>
          <w:p w14:paraId="74C9CD6F">
            <w:pPr>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质量保障措施</w:t>
            </w:r>
          </w:p>
        </w:tc>
        <w:tc>
          <w:tcPr>
            <w:tcW w:w="6653" w:type="dxa"/>
            <w:vAlign w:val="top"/>
          </w:tcPr>
          <w:p w14:paraId="59118E41">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CN"/>
              </w:rPr>
              <w:t>提供的成果质量保障措施的全面性、合理性及针对性，由评审专家进行综合评分。（满分5分，评分范围：5，4，3，2，1，0）</w:t>
            </w:r>
          </w:p>
        </w:tc>
        <w:tc>
          <w:tcPr>
            <w:tcW w:w="844" w:type="dxa"/>
            <w:vAlign w:val="top"/>
          </w:tcPr>
          <w:p w14:paraId="22260AFD">
            <w:pPr>
              <w:adjustRightInd w:val="0"/>
              <w:snapToGrid w:val="0"/>
              <w:spacing w:line="360" w:lineRule="auto"/>
              <w:jc w:val="center"/>
              <w:rPr>
                <w:rFonts w:hint="eastAsia" w:ascii="宋体" w:hAnsi="宋体" w:eastAsia="宋体" w:cs="宋体"/>
                <w:sz w:val="21"/>
                <w:szCs w:val="21"/>
                <w:lang w:eastAsia="zh-CN"/>
              </w:rPr>
            </w:pPr>
          </w:p>
          <w:p w14:paraId="08EE6045">
            <w:pPr>
              <w:adjustRightInd w:val="0"/>
              <w:snapToGrid w:val="0"/>
              <w:spacing w:line="36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5</w:t>
            </w:r>
          </w:p>
        </w:tc>
      </w:tr>
      <w:tr w14:paraId="78961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4" w:hRule="atLeast"/>
        </w:trPr>
        <w:tc>
          <w:tcPr>
            <w:tcW w:w="634" w:type="dxa"/>
            <w:vAlign w:val="top"/>
          </w:tcPr>
          <w:p w14:paraId="07420E00">
            <w:pPr>
              <w:adjustRightInd w:val="0"/>
              <w:snapToGrid w:val="0"/>
              <w:spacing w:line="360" w:lineRule="auto"/>
              <w:jc w:val="center"/>
              <w:rPr>
                <w:rFonts w:hint="eastAsia" w:ascii="宋体" w:hAnsi="宋体" w:eastAsia="宋体" w:cs="宋体"/>
                <w:sz w:val="21"/>
                <w:szCs w:val="21"/>
              </w:rPr>
            </w:pPr>
          </w:p>
          <w:p w14:paraId="38277F9A">
            <w:pPr>
              <w:adjustRightInd w:val="0"/>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cs="宋体"/>
                <w:sz w:val="21"/>
                <w:szCs w:val="21"/>
                <w:lang w:val="en-US" w:eastAsia="zh-CN"/>
              </w:rPr>
              <w:t>2</w:t>
            </w:r>
          </w:p>
        </w:tc>
        <w:tc>
          <w:tcPr>
            <w:tcW w:w="1529" w:type="dxa"/>
            <w:vAlign w:val="top"/>
          </w:tcPr>
          <w:p w14:paraId="38592A8B">
            <w:pPr>
              <w:adjustRightInd w:val="0"/>
              <w:snapToGrid w:val="0"/>
              <w:spacing w:line="360" w:lineRule="auto"/>
              <w:jc w:val="center"/>
              <w:rPr>
                <w:rFonts w:hint="eastAsia" w:ascii="宋体" w:hAnsi="宋体" w:eastAsia="宋体" w:cs="宋体"/>
                <w:color w:val="auto"/>
                <w:sz w:val="21"/>
                <w:szCs w:val="21"/>
                <w:highlight w:val="none"/>
                <w:lang w:val="en-US" w:eastAsia="zh-CN"/>
              </w:rPr>
            </w:pPr>
          </w:p>
          <w:p w14:paraId="34392954">
            <w:pPr>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项目服务承诺</w:t>
            </w:r>
          </w:p>
        </w:tc>
        <w:tc>
          <w:tcPr>
            <w:tcW w:w="6653" w:type="dxa"/>
            <w:vAlign w:val="top"/>
          </w:tcPr>
          <w:p w14:paraId="43E5379A">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CN"/>
              </w:rPr>
              <w:t>提出的项目服务承诺的全面性、合理性及针对性，由评审专家进行综合评分。（满分5分，评分范围：5，4，3，2，1，0）</w:t>
            </w:r>
          </w:p>
        </w:tc>
        <w:tc>
          <w:tcPr>
            <w:tcW w:w="844" w:type="dxa"/>
            <w:vAlign w:val="top"/>
          </w:tcPr>
          <w:p w14:paraId="74B206AC">
            <w:pPr>
              <w:adjustRightInd w:val="0"/>
              <w:snapToGrid w:val="0"/>
              <w:spacing w:line="360" w:lineRule="auto"/>
              <w:jc w:val="center"/>
              <w:rPr>
                <w:rFonts w:hint="eastAsia" w:ascii="宋体" w:hAnsi="宋体" w:eastAsia="宋体" w:cs="宋体"/>
                <w:sz w:val="21"/>
                <w:szCs w:val="21"/>
                <w:lang w:eastAsia="zh-CN"/>
              </w:rPr>
            </w:pPr>
          </w:p>
          <w:p w14:paraId="239D63A6">
            <w:pPr>
              <w:adjustRightInd w:val="0"/>
              <w:snapToGrid w:val="0"/>
              <w:spacing w:line="36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5</w:t>
            </w:r>
          </w:p>
        </w:tc>
      </w:tr>
      <w:tr w14:paraId="75925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 w:hRule="atLeast"/>
        </w:trPr>
        <w:tc>
          <w:tcPr>
            <w:tcW w:w="634" w:type="dxa"/>
            <w:vAlign w:val="top"/>
          </w:tcPr>
          <w:p w14:paraId="7C7ED7EA">
            <w:pPr>
              <w:adjustRightInd w:val="0"/>
              <w:snapToGrid w:val="0"/>
              <w:spacing w:line="360" w:lineRule="auto"/>
              <w:jc w:val="center"/>
              <w:rPr>
                <w:rFonts w:hint="eastAsia" w:ascii="宋体" w:hAnsi="宋体" w:eastAsia="宋体" w:cs="宋体"/>
                <w:sz w:val="21"/>
                <w:szCs w:val="21"/>
              </w:rPr>
            </w:pPr>
          </w:p>
          <w:p w14:paraId="76AB7800">
            <w:pPr>
              <w:adjustRightInd w:val="0"/>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cs="宋体"/>
                <w:sz w:val="21"/>
                <w:szCs w:val="21"/>
                <w:lang w:val="en-US" w:eastAsia="zh-CN"/>
              </w:rPr>
              <w:t>3</w:t>
            </w:r>
          </w:p>
        </w:tc>
        <w:tc>
          <w:tcPr>
            <w:tcW w:w="1529" w:type="dxa"/>
            <w:vAlign w:val="top"/>
          </w:tcPr>
          <w:p w14:paraId="78D64E70">
            <w:pPr>
              <w:adjustRightInd w:val="0"/>
              <w:snapToGrid w:val="0"/>
              <w:spacing w:line="360" w:lineRule="auto"/>
              <w:jc w:val="center"/>
              <w:rPr>
                <w:rFonts w:hint="eastAsia" w:ascii="宋体" w:hAnsi="宋体" w:eastAsia="宋体" w:cs="宋体"/>
                <w:color w:val="auto"/>
                <w:sz w:val="21"/>
                <w:szCs w:val="21"/>
                <w:highlight w:val="none"/>
                <w:lang w:val="en-US" w:eastAsia="zh-CN"/>
              </w:rPr>
            </w:pPr>
          </w:p>
          <w:p w14:paraId="5148341B">
            <w:pPr>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项目保密措施</w:t>
            </w:r>
          </w:p>
        </w:tc>
        <w:tc>
          <w:tcPr>
            <w:tcW w:w="6653" w:type="dxa"/>
            <w:vAlign w:val="top"/>
          </w:tcPr>
          <w:p w14:paraId="0BF0D18F">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CN"/>
              </w:rPr>
              <w:t>提出的项目保密措施，由评审专家进行综合评分。（满分5分，评分范围：5，4，3，2，1，0）</w:t>
            </w:r>
          </w:p>
        </w:tc>
        <w:tc>
          <w:tcPr>
            <w:tcW w:w="844" w:type="dxa"/>
            <w:vAlign w:val="top"/>
          </w:tcPr>
          <w:p w14:paraId="12FEAF89">
            <w:pPr>
              <w:adjustRightInd w:val="0"/>
              <w:snapToGrid w:val="0"/>
              <w:spacing w:line="360" w:lineRule="auto"/>
              <w:ind w:firstLine="210" w:firstLineChars="100"/>
              <w:jc w:val="both"/>
              <w:rPr>
                <w:rFonts w:hint="eastAsia" w:ascii="宋体" w:hAnsi="宋体" w:eastAsia="宋体" w:cs="宋体"/>
                <w:sz w:val="21"/>
                <w:szCs w:val="21"/>
                <w:lang w:eastAsia="zh-CN"/>
              </w:rPr>
            </w:pPr>
          </w:p>
          <w:p w14:paraId="16EB1D1A">
            <w:pPr>
              <w:adjustRightInd w:val="0"/>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5</w:t>
            </w:r>
          </w:p>
        </w:tc>
      </w:tr>
      <w:tr w14:paraId="44956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 w:hRule="atLeast"/>
        </w:trPr>
        <w:tc>
          <w:tcPr>
            <w:tcW w:w="634" w:type="dxa"/>
            <w:vAlign w:val="top"/>
          </w:tcPr>
          <w:p w14:paraId="7C8A01B1">
            <w:pPr>
              <w:adjustRightInd w:val="0"/>
              <w:snapToGrid w:val="0"/>
              <w:spacing w:line="360" w:lineRule="auto"/>
              <w:jc w:val="center"/>
              <w:rPr>
                <w:rFonts w:hint="eastAsia" w:ascii="宋体" w:hAnsi="宋体" w:eastAsia="宋体" w:cs="宋体"/>
                <w:sz w:val="21"/>
                <w:szCs w:val="21"/>
                <w:lang w:val="en-US" w:eastAsia="zh-CN"/>
              </w:rPr>
            </w:pPr>
          </w:p>
          <w:p w14:paraId="0A50D517">
            <w:pPr>
              <w:adjustRightInd w:val="0"/>
              <w:snapToGrid w:val="0"/>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1529" w:type="dxa"/>
            <w:vAlign w:val="top"/>
          </w:tcPr>
          <w:p w14:paraId="1B712C1F">
            <w:pPr>
              <w:adjustRightInd w:val="0"/>
              <w:snapToGrid w:val="0"/>
              <w:spacing w:line="360" w:lineRule="auto"/>
              <w:jc w:val="center"/>
              <w:rPr>
                <w:rFonts w:hint="eastAsia" w:ascii="宋体" w:hAnsi="宋体" w:eastAsia="宋体" w:cs="宋体"/>
                <w:sz w:val="21"/>
                <w:szCs w:val="21"/>
                <w:lang w:val="en-US" w:eastAsia="zh-CN"/>
              </w:rPr>
            </w:pPr>
          </w:p>
          <w:p w14:paraId="18F57DC2">
            <w:pPr>
              <w:adjustRightInd w:val="0"/>
              <w:snapToGrid w:val="0"/>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合理化建议</w:t>
            </w:r>
          </w:p>
        </w:tc>
        <w:tc>
          <w:tcPr>
            <w:tcW w:w="6653" w:type="dxa"/>
            <w:vAlign w:val="top"/>
          </w:tcPr>
          <w:p w14:paraId="06F6EBCB">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en-US" w:eastAsia="zh-CN"/>
              </w:rPr>
              <w:t>提出的项目</w:t>
            </w:r>
            <w:r>
              <w:rPr>
                <w:rFonts w:hint="eastAsia" w:ascii="宋体" w:hAnsi="宋体" w:cs="宋体"/>
                <w:color w:val="auto"/>
                <w:sz w:val="21"/>
                <w:szCs w:val="21"/>
                <w:highlight w:val="none"/>
                <w:lang w:val="en-US" w:eastAsia="zh-CN"/>
              </w:rPr>
              <w:t>合理化建议</w:t>
            </w:r>
            <w:r>
              <w:rPr>
                <w:rFonts w:hint="eastAsia" w:ascii="宋体" w:hAnsi="宋体" w:eastAsia="宋体" w:cs="宋体"/>
                <w:color w:val="auto"/>
                <w:sz w:val="21"/>
                <w:szCs w:val="21"/>
                <w:highlight w:val="none"/>
                <w:lang w:val="en-US" w:eastAsia="zh-CN"/>
              </w:rPr>
              <w:t>，由评审专家进行综合评分。（满分</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分，评分范围：3，2，1，0）</w:t>
            </w:r>
          </w:p>
        </w:tc>
        <w:tc>
          <w:tcPr>
            <w:tcW w:w="844" w:type="dxa"/>
            <w:vAlign w:val="top"/>
          </w:tcPr>
          <w:p w14:paraId="1981A9A9">
            <w:pPr>
              <w:adjustRightInd w:val="0"/>
              <w:snapToGrid w:val="0"/>
              <w:spacing w:line="360" w:lineRule="auto"/>
              <w:jc w:val="center"/>
              <w:rPr>
                <w:rFonts w:hint="eastAsia" w:ascii="宋体" w:hAnsi="宋体" w:cs="宋体"/>
                <w:sz w:val="21"/>
                <w:szCs w:val="21"/>
                <w:lang w:val="en-US" w:eastAsia="zh-CN"/>
              </w:rPr>
            </w:pPr>
          </w:p>
          <w:p w14:paraId="5D096981">
            <w:pPr>
              <w:adjustRightInd w:val="0"/>
              <w:snapToGrid w:val="0"/>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r>
    </w:tbl>
    <w:p w14:paraId="570EDF99">
      <w:pPr>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（二）价格分</w:t>
      </w:r>
    </w:p>
    <w:p w14:paraId="6521E0C0">
      <w:pPr>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1.报价分值为</w:t>
      </w:r>
      <w:r>
        <w:rPr>
          <w:rFonts w:hint="eastAsia" w:ascii="宋体" w:hAnsi="宋体" w:cs="宋体"/>
          <w:b/>
          <w:color w:val="auto"/>
          <w:szCs w:val="21"/>
          <w:highlight w:val="none"/>
          <w:lang w:val="en-US" w:eastAsia="zh-CN"/>
        </w:rPr>
        <w:t>10</w:t>
      </w:r>
      <w:r>
        <w:rPr>
          <w:rFonts w:hint="eastAsia" w:ascii="宋体" w:hAnsi="宋体" w:eastAsia="宋体" w:cs="宋体"/>
          <w:b/>
          <w:color w:val="auto"/>
          <w:szCs w:val="21"/>
          <w:highlight w:val="none"/>
        </w:rPr>
        <w:t>分，报价权重为</w:t>
      </w:r>
      <w:r>
        <w:rPr>
          <w:rFonts w:hint="eastAsia" w:ascii="宋体" w:hAnsi="宋体" w:cs="宋体"/>
          <w:b/>
          <w:color w:val="auto"/>
          <w:szCs w:val="21"/>
          <w:highlight w:val="none"/>
          <w:lang w:val="en-US" w:eastAsia="zh-CN"/>
        </w:rPr>
        <w:t>10</w:t>
      </w:r>
      <w:r>
        <w:rPr>
          <w:rFonts w:hint="eastAsia" w:ascii="宋体" w:hAnsi="宋体" w:eastAsia="宋体" w:cs="宋体"/>
          <w:b/>
          <w:color w:val="auto"/>
          <w:szCs w:val="21"/>
          <w:highlight w:val="none"/>
        </w:rPr>
        <w:t>%，由评审委员会根据以下内容统一打分：</w:t>
      </w:r>
    </w:p>
    <w:p w14:paraId="20A2B889">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（1）报价评分应在投标报价范围口径一致的评标价基础上进行。</w:t>
      </w:r>
      <w:r>
        <w:rPr>
          <w:rFonts w:hint="eastAsia" w:ascii="宋体" w:hAnsi="宋体" w:cs="宋体"/>
          <w:color w:val="auto"/>
          <w:szCs w:val="21"/>
          <w:highlight w:val="none"/>
          <w:lang w:eastAsia="zh-CN"/>
        </w:rPr>
        <w:t>属于</w:t>
      </w:r>
      <w:r>
        <w:rPr>
          <w:rFonts w:hint="eastAsia" w:ascii="宋体" w:hAnsi="宋体" w:eastAsia="宋体" w:cs="宋体"/>
          <w:color w:val="auto"/>
          <w:szCs w:val="21"/>
          <w:highlight w:val="none"/>
        </w:rPr>
        <w:t>招标文件不清楚引起的报价内容和口径不一致的，则按有关规定统一调整投标报价内容和口径，计算出投标人的最终评标价。属投标人失误造成的报价差错和遗漏，不得调整。</w:t>
      </w:r>
    </w:p>
    <w:p w14:paraId="14986809">
      <w:pPr>
        <w:spacing w:line="44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▲（2）投标报价高于最高限价的投标人作无效标处理。</w:t>
      </w:r>
    </w:p>
    <w:p w14:paraId="011F1016">
      <w:pPr>
        <w:spacing w:line="440" w:lineRule="exact"/>
        <w:ind w:firstLine="422" w:firstLineChars="200"/>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2.报价得分计算：</w:t>
      </w:r>
    </w:p>
    <w:p w14:paraId="40687BCF">
      <w:pPr>
        <w:pStyle w:val="100"/>
        <w:spacing w:line="440" w:lineRule="exact"/>
        <w:ind w:left="420" w:leftChars="20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highlight w:val="none"/>
        </w:rPr>
        <w:t>价格分采用低价优先法计算，即</w:t>
      </w:r>
      <w:r>
        <w:rPr>
          <w:rFonts w:hint="eastAsia" w:ascii="宋体" w:hAnsi="宋体" w:eastAsia="宋体" w:cs="宋体"/>
          <w:color w:val="auto"/>
          <w:szCs w:val="21"/>
          <w:highlight w:val="none"/>
        </w:rPr>
        <w:t>评标基准价指的是满足招标文件要求且最低的参与评审的价格。（2）参与评审的价格=因落实政府采购政策需要进行价格调整的，以调整后的价格计算评标基准价和</w:t>
      </w:r>
    </w:p>
    <w:p w14:paraId="142BD105">
      <w:pPr>
        <w:pStyle w:val="100"/>
        <w:spacing w:line="440" w:lineRule="exact"/>
        <w:ind w:left="420" w:leftChars="20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有效投标报价。</w:t>
      </w:r>
    </w:p>
    <w:p w14:paraId="15B00230">
      <w:pPr>
        <w:pStyle w:val="10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（3）参与评审的价格等于评标基准价的其价格分得满分</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分。</w:t>
      </w:r>
    </w:p>
    <w:p w14:paraId="440F81A9">
      <w:pPr>
        <w:pStyle w:val="10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（4）其他投标人价格得分按照下列公式计算：</w:t>
      </w:r>
    </w:p>
    <w:p w14:paraId="119DC529">
      <w:pPr>
        <w:pStyle w:val="10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价格得分=（评标基准价/各投标人参与评审的价格）×</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％×100。</w:t>
      </w:r>
    </w:p>
    <w:p w14:paraId="4C11FBB4">
      <w:pPr>
        <w:pStyle w:val="100"/>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注：此项由评标委员会成员集体核实后统一打分。</w:t>
      </w:r>
    </w:p>
    <w:p w14:paraId="78EDEC97">
      <w:pPr>
        <w:numPr>
          <w:ilvl w:val="0"/>
          <w:numId w:val="14"/>
        </w:numPr>
        <w:spacing w:line="50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落实政府采购扶持政策说明：</w:t>
      </w:r>
    </w:p>
    <w:p w14:paraId="6C2A9834">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本项目执行财政部工业和信息化部关于印发《政府采购促进中小企业发展管理办法》的通知（财 库〔2020〕46 号）的规定，对小型、微型企业的最后报价进行价格评审优惠扶持。 </w:t>
      </w:r>
    </w:p>
    <w:p w14:paraId="146BD596">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（1）根据财库〔2020〕46号的相关规定，在评审时对符合本办法规定的小微企业报价给予</w:t>
      </w:r>
      <w:r>
        <w:rPr>
          <w:rFonts w:hint="eastAsia" w:ascii="宋体" w:hAnsi="宋体" w:cs="宋体"/>
          <w:b/>
          <w:bCs/>
          <w:color w:val="auto"/>
          <w:szCs w:val="21"/>
          <w:highlight w:val="none"/>
          <w:u w:val="single"/>
        </w:rPr>
        <w:t xml:space="preserve">10% </w:t>
      </w:r>
      <w:r>
        <w:rPr>
          <w:rFonts w:hint="eastAsia" w:ascii="宋体" w:hAnsi="宋体" w:cs="宋体"/>
          <w:color w:val="auto"/>
          <w:szCs w:val="21"/>
          <w:highlight w:val="none"/>
        </w:rPr>
        <w:t>的扣除，取扣除后的价格作为最终响应报价（此最终响应报价仅作为价格分计算）。中小企业参加政府采购活动，应当出具本办法规定的《中小企业声明函》，否则不得享受相关中小企业扶持政策。</w:t>
      </w:r>
    </w:p>
    <w:p w14:paraId="3610A0EF">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（2）接受大中型企业与小微企业组成联合体或者允许大中型企业向一家或者多家小微企业分包的采购项目，对于联合协议或者分包意向协议约定小微企业的合同份额占到合同总金额</w:t>
      </w:r>
      <w:r>
        <w:rPr>
          <w:rFonts w:hint="eastAsia" w:ascii="宋体" w:hAnsi="宋体" w:cs="宋体"/>
          <w:b/>
          <w:bCs/>
          <w:color w:val="auto"/>
          <w:szCs w:val="21"/>
          <w:highlight w:val="none"/>
          <w:u w:val="single"/>
        </w:rPr>
        <w:t>30%</w:t>
      </w:r>
      <w:r>
        <w:rPr>
          <w:rFonts w:hint="eastAsia" w:ascii="宋体" w:hAnsi="宋体" w:cs="宋体"/>
          <w:color w:val="auto"/>
          <w:szCs w:val="21"/>
          <w:highlight w:val="none"/>
        </w:rPr>
        <w:t>以上的，对联合体或者大中型企业的报价给予</w:t>
      </w:r>
      <w:r>
        <w:rPr>
          <w:rFonts w:hint="eastAsia" w:ascii="宋体" w:hAnsi="宋体" w:cs="宋体"/>
          <w:b/>
          <w:bCs/>
          <w:color w:val="auto"/>
          <w:szCs w:val="21"/>
          <w:highlight w:val="none"/>
          <w:u w:val="single"/>
        </w:rPr>
        <w:t xml:space="preserve"> 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的扣除，用扣除后的价格参加评审。</w:t>
      </w:r>
    </w:p>
    <w:p w14:paraId="272BB2C8">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注：组成联合体或者接受分包的小微企业与联合体内其他企业、分包企业之间存在直接控股、管理关系的，不享受价格扣除优惠政策。</w:t>
      </w:r>
    </w:p>
    <w:p w14:paraId="704AC656">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（3）满足以下之一条件，视为小型、微型企业。</w:t>
      </w:r>
    </w:p>
    <w:p w14:paraId="6F51BB5A">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3.1按照工业和信息化部 国家统计局 国家发展和改革委员会财政部关于印发《中小企业划型标准规定》的通知（工信部联企业〔2011〕300 号）的规定，所涉企业属于采购标的对应的中小企业划分标准所属行业（</w:t>
      </w:r>
      <w:r>
        <w:rPr>
          <w:rFonts w:hint="eastAsia" w:ascii="宋体" w:hAnsi="宋体" w:cs="宋体"/>
          <w:b/>
          <w:bCs/>
          <w:color w:val="auto"/>
          <w:szCs w:val="21"/>
          <w:highlight w:val="none"/>
          <w:lang w:eastAsia="zh-CN"/>
        </w:rPr>
        <w:t>其他未列明行业</w:t>
      </w:r>
      <w:r>
        <w:rPr>
          <w:rFonts w:hint="eastAsia" w:ascii="宋体" w:hAnsi="宋体" w:cs="宋体"/>
          <w:b/>
          <w:bCs/>
          <w:color w:val="auto"/>
          <w:szCs w:val="21"/>
          <w:highlight w:val="none"/>
        </w:rPr>
        <w:t>）</w:t>
      </w:r>
      <w:r>
        <w:rPr>
          <w:rFonts w:hint="eastAsia" w:ascii="宋体" w:hAnsi="宋体" w:cs="宋体"/>
          <w:color w:val="auto"/>
          <w:szCs w:val="21"/>
          <w:highlight w:val="none"/>
        </w:rPr>
        <w:t>的小型、微型企业，并按财政部工业和信息化部关于印发《政府采购促进中小企业发展管理办法》的通知（财库〔2020〕46 号）的规定在响应文件中提供了【《中小企业声明函》】。</w:t>
      </w:r>
    </w:p>
    <w:p w14:paraId="0D9DF2EA">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3.2按照财政部司法部关于《政府采购支持监狱企业发展有关问题》的通知（财库〔2014〕68 号） 的规定，所涉企业属于监狱企业，并在响应文件中提供了【监狱企业的证明文件】，监狱企业视为小型、微型企业，享受价格评审优惠扶持。监狱企业属于小型、微型企业的，不重复享受价格评审优惠扶持。 </w:t>
      </w:r>
    </w:p>
    <w:p w14:paraId="29EE1E8F">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3.3按照财政部民政部中国残疾人联合会关于《促进残疾人就业政府采购政策》的通知（财库 〔2017〕141 号）的规定，所涉单位属于残疾人福利性单位，并在响应文件中提供了【《残疾人福利性单位声明函》】，视为小型、微型企业，享受价格评审优惠扶持。残疾人福利性单位属于小型、微 型企业的，不重复享受价格评审优惠扶持。</w:t>
      </w:r>
    </w:p>
    <w:p w14:paraId="19D9611C">
      <w:pPr>
        <w:spacing w:line="5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 xml:space="preserve"> 此项由评标委员会集体核实后统一打分。</w:t>
      </w:r>
    </w:p>
    <w:p w14:paraId="4769208B">
      <w:pPr>
        <w:numPr>
          <w:ilvl w:val="0"/>
          <w:numId w:val="14"/>
        </w:numPr>
        <w:spacing w:line="5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本项目最终得分=商务技术得分＋报价得分；</w:t>
      </w:r>
    </w:p>
    <w:p w14:paraId="7E90CD2A">
      <w:pPr>
        <w:numPr>
          <w:ilvl w:val="0"/>
          <w:numId w:val="14"/>
        </w:numPr>
        <w:spacing w:line="5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计分过程中，四舍五入，</w:t>
      </w:r>
      <w:r>
        <w:rPr>
          <w:rFonts w:hint="eastAsia" w:ascii="宋体" w:hAnsi="宋体" w:cs="宋体"/>
          <w:color w:val="auto"/>
          <w:szCs w:val="21"/>
          <w:highlight w:val="none"/>
          <w:lang w:eastAsia="zh-CN"/>
        </w:rPr>
        <w:t>保留两位</w:t>
      </w:r>
      <w:r>
        <w:rPr>
          <w:rFonts w:hint="eastAsia" w:ascii="宋体" w:hAnsi="宋体" w:eastAsia="宋体" w:cs="宋体"/>
          <w:color w:val="auto"/>
          <w:szCs w:val="21"/>
          <w:highlight w:val="none"/>
        </w:rPr>
        <w:t xml:space="preserve">小数。 </w:t>
      </w:r>
    </w:p>
    <w:p w14:paraId="395BDCCF">
      <w:pPr>
        <w:pStyle w:val="6"/>
        <w:spacing w:before="240" w:after="240" w:line="440" w:lineRule="exact"/>
        <w:ind w:firstLine="0" w:firstLineChars="0"/>
        <w:outlineLvl w:val="0"/>
        <w:rPr>
          <w:rFonts w:hint="eastAsia" w:ascii="宋体" w:hAnsi="宋体" w:eastAsia="宋体" w:cs="宋体"/>
          <w:color w:val="auto"/>
          <w:sz w:val="21"/>
          <w:szCs w:val="21"/>
          <w:highlight w:val="none"/>
        </w:rPr>
      </w:pPr>
      <w:bookmarkStart w:id="265" w:name="_Toc26452"/>
      <w:r>
        <w:rPr>
          <w:rFonts w:hint="eastAsia" w:ascii="宋体" w:hAnsi="宋体" w:eastAsia="宋体" w:cs="宋体"/>
          <w:color w:val="auto"/>
          <w:sz w:val="21"/>
          <w:szCs w:val="21"/>
          <w:highlight w:val="none"/>
        </w:rPr>
        <w:t>六   修改评标结果</w:t>
      </w:r>
      <w:bookmarkEnd w:id="259"/>
      <w:bookmarkEnd w:id="265"/>
    </w:p>
    <w:p w14:paraId="3109DF12">
      <w:pPr>
        <w:pStyle w:val="138"/>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（一）评标结果汇总完成后，除下列情形外，任何人不得修改评标结果：</w:t>
      </w:r>
    </w:p>
    <w:p w14:paraId="5F100E65">
      <w:pPr>
        <w:pStyle w:val="138"/>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（1）分值汇总计算错误的；</w:t>
      </w:r>
    </w:p>
    <w:p w14:paraId="3DABC826">
      <w:pPr>
        <w:pStyle w:val="138"/>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（2）分项评分超出评分标准范围的；</w:t>
      </w:r>
    </w:p>
    <w:p w14:paraId="79BBF047">
      <w:pPr>
        <w:pStyle w:val="138"/>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（3）评标委员会成员对客观评审因素评分不一致的；</w:t>
      </w:r>
    </w:p>
    <w:p w14:paraId="7EDCB768">
      <w:pPr>
        <w:pStyle w:val="138"/>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（4）经评标委员会认定评分畸高、畸低的。</w:t>
      </w:r>
    </w:p>
    <w:p w14:paraId="4FEF59C0">
      <w:pPr>
        <w:pStyle w:val="138"/>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评标报告签署前，经复核发现存在以上情形之一的，评标委员会将当场修改评标结果，并在评标报告中记载。</w:t>
      </w:r>
    </w:p>
    <w:p w14:paraId="07A8D4E4">
      <w:pPr>
        <w:pStyle w:val="138"/>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评标委员会认为投标人报价明显低于其他合格投标人的报价，有可能影响产品质量或者不能诚信履约的，应当要求其在评审现场合理时间内提供书面说明，必要时提供相关证明材料；投标人不能证明其报价合理性的，评标委员会应当将其作为无效投标或者无效响应处理。</w:t>
      </w:r>
    </w:p>
    <w:p w14:paraId="66BD64AD">
      <w:pPr>
        <w:pStyle w:val="6"/>
        <w:spacing w:before="240" w:after="240" w:line="440" w:lineRule="exact"/>
        <w:ind w:firstLine="0" w:firstLineChars="0"/>
        <w:outlineLvl w:val="0"/>
        <w:rPr>
          <w:rFonts w:hint="eastAsia" w:ascii="宋体" w:hAnsi="宋体" w:eastAsia="宋体" w:cs="宋体"/>
          <w:bCs w:val="0"/>
          <w:color w:val="auto"/>
          <w:sz w:val="21"/>
          <w:szCs w:val="21"/>
          <w:highlight w:val="none"/>
        </w:rPr>
      </w:pPr>
      <w:bookmarkStart w:id="266" w:name="_Toc26425"/>
      <w:bookmarkStart w:id="267" w:name="_Toc30749"/>
      <w:r>
        <w:rPr>
          <w:rFonts w:hint="eastAsia" w:ascii="宋体" w:hAnsi="宋体" w:eastAsia="宋体" w:cs="宋体"/>
          <w:bCs w:val="0"/>
          <w:color w:val="auto"/>
          <w:sz w:val="21"/>
          <w:szCs w:val="21"/>
          <w:highlight w:val="none"/>
        </w:rPr>
        <w:t>七   评审纪律和要求</w:t>
      </w:r>
      <w:bookmarkEnd w:id="260"/>
      <w:bookmarkEnd w:id="261"/>
      <w:bookmarkEnd w:id="262"/>
      <w:bookmarkEnd w:id="263"/>
      <w:bookmarkEnd w:id="266"/>
      <w:bookmarkEnd w:id="267"/>
    </w:p>
    <w:p w14:paraId="668264CE">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（一）评审专家必须公平、公正评审，遵纪守法，客观、廉洁地履行职责。</w:t>
      </w:r>
    </w:p>
    <w:p w14:paraId="34067ABC">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（二）评审专家在评审开始前，应关闭并上交随身携带的各种通信工具。</w:t>
      </w:r>
    </w:p>
    <w:p w14:paraId="1B2523AC">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（三）评审专家在评审过程中，未经许可不得中途离开评审现场，不得迟到早退。</w:t>
      </w:r>
    </w:p>
    <w:p w14:paraId="7FD2BAC4">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 评审专家和工作人员不得透露评审过程中的讨论情况和评审结果。</w:t>
      </w:r>
    </w:p>
    <w:p w14:paraId="38CCD5DE">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03BF1CCC">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（六）采购人、采购代理机构不得向评审委员会的评审专家</w:t>
      </w:r>
      <w:r>
        <w:rPr>
          <w:rFonts w:hint="eastAsia" w:ascii="宋体" w:hAnsi="宋体" w:cs="宋体"/>
          <w:color w:val="auto"/>
          <w:szCs w:val="21"/>
          <w:highlight w:val="none"/>
          <w:lang w:eastAsia="zh-CN"/>
        </w:rPr>
        <w:t>做</w:t>
      </w:r>
      <w:r>
        <w:rPr>
          <w:rFonts w:hint="eastAsia" w:ascii="宋体" w:hAnsi="宋体" w:eastAsia="宋体" w:cs="宋体"/>
          <w:color w:val="auto"/>
          <w:szCs w:val="21"/>
          <w:highlight w:val="none"/>
        </w:rPr>
        <w:t>倾向性、误导性的解释或者说明。</w:t>
      </w:r>
    </w:p>
    <w:p w14:paraId="2B9D7366">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335CBF8A">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（八）评审专家在评审过程中不得将自己的观点强加给其他评审专家，评审专家应自主发表见解，对评审意见承担个人责任。</w:t>
      </w:r>
    </w:p>
    <w:p w14:paraId="5690F06B">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75E8CEF4">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（十）评审专家应当独立、客观、公正地提出评审意见，不得带有倾向性，不得影响其他评审专家评审，并在评审报告上签字；如对评审报告有异议的，可在报告上签署不同意见，并说明理由，否则将视为同意。</w:t>
      </w:r>
    </w:p>
    <w:p w14:paraId="1EA02C68">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（十一）评审专家应当遵守评审工作纪律，不得泄露评审文件、评审情况和评审中获悉的商业秘密。</w:t>
      </w:r>
    </w:p>
    <w:p w14:paraId="0807AD9B">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评审委员会在评审过程中发现投标人有行贿、提供虚假材料或者串通等违法行为的，应当及时向财政部门报告。</w:t>
      </w:r>
    </w:p>
    <w:p w14:paraId="0297E7E4">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（十二）招标文件内容违反国家有关强制性规定的，评审委员会应当停止评审并向采购代理机构说明情况。</w:t>
      </w:r>
    </w:p>
    <w:p w14:paraId="2F616E91">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（十三）评审专家应当配合采购代理机构答复投标人提出的质疑。</w:t>
      </w:r>
    </w:p>
    <w:p w14:paraId="52CD494E">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（十四）评审专家应当配合财政部门的投诉处理工作。</w:t>
      </w:r>
    </w:p>
    <w:p w14:paraId="713E9EB5">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（十五）评审专家有如下行为之一的，责令改正，给予警告，可以并处一千元以下的罚款：</w:t>
      </w:r>
    </w:p>
    <w:p w14:paraId="4DD7478C">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1)明知应当回避而未主动回避的；</w:t>
      </w:r>
    </w:p>
    <w:p w14:paraId="6BD373DA">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2)在知道自己为评审专家身份后至评审结束前的时段内私下接触投标人的；</w:t>
      </w:r>
    </w:p>
    <w:p w14:paraId="020667F3">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3)在评审过程中擅离职守，影响评审程序正常进行的；</w:t>
      </w:r>
    </w:p>
    <w:p w14:paraId="00A99A5E">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4)在评审过</w:t>
      </w:r>
      <w:r>
        <w:rPr>
          <w:rFonts w:hint="eastAsia" w:ascii="宋体" w:hAnsi="宋体" w:cs="宋体"/>
          <w:color w:val="auto"/>
          <w:szCs w:val="21"/>
          <w:highlight w:val="none"/>
          <w:lang w:eastAsia="zh-CN"/>
        </w:rPr>
        <w:t>程中</w:t>
      </w:r>
      <w:r>
        <w:rPr>
          <w:rFonts w:hint="eastAsia" w:ascii="宋体" w:hAnsi="宋体" w:eastAsia="宋体" w:cs="宋体"/>
          <w:color w:val="auto"/>
          <w:szCs w:val="21"/>
          <w:highlight w:val="none"/>
        </w:rPr>
        <w:t>有明显不合理或者不正当倾向性的；</w:t>
      </w:r>
    </w:p>
    <w:p w14:paraId="54C324E0">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5)未按招标文件规定的评审方法和标准进行评审的。</w:t>
      </w:r>
    </w:p>
    <w:p w14:paraId="1E6B1312">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6)上述7.15.1至7.15.5行为影响中标结果的，中标结果无效。</w:t>
      </w:r>
    </w:p>
    <w:p w14:paraId="79EF8A16">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(十六)采购代理机构可对各评审专家的专业技术水平和职业道德素质等情况进行评价，并可将评价意见在评审结束后2个工作日内反馈给财政部门，财政部门以此作为对评审专家的考核管理依据。</w:t>
      </w:r>
    </w:p>
    <w:p w14:paraId="549CA193">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七）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637DC84E">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政府采购评审专家与投标人存在利害关系未回避的，处2万元以上5万元以下的罚款，禁止其参加政府采购评审活动。</w:t>
      </w:r>
    </w:p>
    <w:p w14:paraId="51AFCB07">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4A8710EC">
      <w:pPr>
        <w:spacing w:line="44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政府采购评审专家有上述违法行为的，其评审意见无效，不得获取评审费；有违法所得的，没收违法所得；给他人造成损失的，依法承担民事责任。</w:t>
      </w:r>
      <w:r>
        <w:rPr>
          <w:rFonts w:hint="eastAsia" w:ascii="宋体" w:hAnsi="宋体" w:eastAsia="宋体" w:cs="宋体"/>
          <w:color w:val="auto"/>
          <w:highlight w:val="none"/>
        </w:rPr>
        <w:tab/>
      </w:r>
    </w:p>
    <w:sectPr>
      <w:headerReference r:id="rId5" w:type="default"/>
      <w:footerReference r:id="rId6" w:type="default"/>
      <w:pgSz w:w="11906" w:h="16838"/>
      <w:pgMar w:top="1276" w:right="1020" w:bottom="1276"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楷体_gb18030">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46064">
    <w:pPr>
      <w:pStyle w:val="33"/>
      <w:pBdr>
        <w:top w:val="thinThickSmallGap" w:color="auto" w:sz="24" w:space="1"/>
      </w:pBdr>
      <w:ind w:right="40" w:firstLine="105" w:firstLineChars="50"/>
      <w:rPr>
        <w:rFonts w:ascii="宋体" w:hAnsi="宋体"/>
        <w:kern w:val="0"/>
        <w:sz w:val="21"/>
        <w:szCs w:val="21"/>
      </w:rPr>
    </w:pPr>
    <w:r>
      <w:rPr>
        <w:rFonts w:hint="eastAsia" w:ascii="宋体" w:hAnsi="宋体" w:cs="宋体"/>
        <w:kern w:val="0"/>
        <w:sz w:val="21"/>
        <w:szCs w:val="21"/>
      </w:rPr>
      <w:t>代理机构：浙江大兴建设项目管理咨询有限公司      电话：0578-2151491      传真：0578-</w:t>
    </w: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663EC7A">
                          <w:pPr>
                            <w:pStyle w:val="33"/>
                          </w:pPr>
                        </w:p>
                      </w:txbxContent>
                    </wps:txbx>
                    <wps:bodyPr wrap="none" lIns="0" tIns="0" rIns="0" bIns="0" upright="0">
                      <a:spAutoFit/>
                    </wps:bodyPr>
                  </wps:wsp>
                </a:graphicData>
              </a:graphic>
            </wp:anchor>
          </w:drawing>
        </mc:Choice>
        <mc:Fallback>
          <w:pict>
            <v:shape id="文本框 105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yz0vm1wEAALQDAAAOAAAAAAAAAAEA&#10;IAAAACIBAABkcnMvZTJvRG9jLnhtbFBLBQYAAAAABgAGAFkBAABrBQAAAAA=&#10;">
              <v:fill on="f" focussize="0,0"/>
              <v:stroke on="f" weight="1.25pt"/>
              <v:imagedata o:title=""/>
              <o:lock v:ext="edit" aspectratio="f"/>
              <v:textbox inset="0mm,0mm,0mm,0mm" style="mso-fit-shape-to-text:t;">
                <w:txbxContent>
                  <w:p w14:paraId="3663EC7A">
                    <w:pPr>
                      <w:pStyle w:val="33"/>
                    </w:pPr>
                  </w:p>
                </w:txbxContent>
              </v:textbox>
            </v:shape>
          </w:pict>
        </mc:Fallback>
      </mc:AlternateContent>
    </w:r>
    <w:r>
      <w:rPr>
        <w:rFonts w:hint="eastAsia" w:ascii="宋体" w:hAnsi="宋体" w:cs="宋体"/>
        <w:kern w:val="0"/>
        <w:sz w:val="21"/>
        <w:szCs w:val="21"/>
      </w:rPr>
      <w:t>2151491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6F2DE">
    <w:pPr>
      <w:pStyle w:val="33"/>
      <w:pBdr>
        <w:top w:val="thinThickSmallGap" w:color="auto" w:sz="24" w:space="1"/>
      </w:pBdr>
      <w:ind w:right="40" w:firstLine="105" w:firstLineChars="50"/>
      <w:rPr>
        <w:rFonts w:ascii="宋体" w:hAnsi="宋体"/>
        <w:kern w:val="0"/>
        <w:sz w:val="21"/>
        <w:szCs w:val="21"/>
      </w:rPr>
    </w:pPr>
    <w:r>
      <w:rPr>
        <w:rFonts w:hint="eastAsia" w:ascii="宋体" w:hAnsi="宋体" w:cs="宋体"/>
        <w:kern w:val="0"/>
        <w:sz w:val="21"/>
        <w:szCs w:val="21"/>
      </w:rPr>
      <w:t>代理机构：浙江大兴建设项目管理咨询有限公司      电话：0578-2151491     传真：0578-</w:t>
    </w: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7ACA17D">
                          <w:pPr>
                            <w:pStyle w:val="33"/>
                          </w:pPr>
                        </w:p>
                      </w:txbxContent>
                    </wps:txbx>
                    <wps:bodyPr wrap="none" lIns="0" tIns="0" rIns="0" bIns="0" upright="0">
                      <a:spAutoFit/>
                    </wps:bodyPr>
                  </wps:wsp>
                </a:graphicData>
              </a:graphic>
            </wp:anchor>
          </w:drawing>
        </mc:Choice>
        <mc:Fallback>
          <w:pict>
            <v:shape id="文本框 105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ja2ll9gBAAC0AwAADgAAAAAAAAAB&#10;ACAAAAAiAQAAZHJzL2Uyb0RvYy54bWxQSwUGAAAAAAYABgBZAQAAbAUAAAAA&#10;">
              <v:fill on="f" focussize="0,0"/>
              <v:stroke on="f" weight="1.25pt"/>
              <v:imagedata o:title=""/>
              <o:lock v:ext="edit" aspectratio="f"/>
              <v:textbox inset="0mm,0mm,0mm,0mm" style="mso-fit-shape-to-text:t;">
                <w:txbxContent>
                  <w:p w14:paraId="77ACA17D">
                    <w:pPr>
                      <w:pStyle w:val="33"/>
                    </w:pPr>
                  </w:p>
                </w:txbxContent>
              </v:textbox>
            </v:shape>
          </w:pict>
        </mc:Fallback>
      </mc:AlternateContent>
    </w:r>
    <w:r>
      <w:rPr>
        <w:rFonts w:hint="eastAsia" w:ascii="宋体" w:hAnsi="宋体" w:cs="宋体"/>
        <w:kern w:val="0"/>
        <w:sz w:val="21"/>
        <w:szCs w:val="21"/>
      </w:rPr>
      <w:t>2151491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BBCDA">
    <w:pPr>
      <w:pStyle w:val="35"/>
      <w:pBdr>
        <w:bottom w:val="none" w:color="auto" w:sz="0" w:space="1"/>
      </w:pBdr>
      <w:jc w:val="both"/>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F1043F5">
                          <w:pPr>
                            <w:pStyle w:val="35"/>
                            <w:jc w:val="both"/>
                          </w:pPr>
                        </w:p>
                      </w:txbxContent>
                    </wps:txbx>
                    <wps:bodyPr wrap="none" lIns="0" tIns="0" rIns="0" bIns="0" upright="0">
                      <a:spAutoFit/>
                    </wps:bodyPr>
                  </wps:wsp>
                </a:graphicData>
              </a:graphic>
            </wp:anchor>
          </w:drawing>
        </mc:Choice>
        <mc:Fallback>
          <w:pict>
            <v:shape id="文本框 40"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Qw1sktgBAACyAwAADgAAAAAAAAAB&#10;ACAAAAAiAQAAZHJzL2Uyb0RvYy54bWxQSwUGAAAAAAYABgBZAQAAbAUAAAAA&#10;">
              <v:fill on="f" focussize="0,0"/>
              <v:stroke on="f" weight="1.25pt"/>
              <v:imagedata o:title=""/>
              <o:lock v:ext="edit" aspectratio="f"/>
              <v:textbox inset="0mm,0mm,0mm,0mm" style="mso-fit-shape-to-text:t;">
                <w:txbxContent>
                  <w:p w14:paraId="0F1043F5">
                    <w:pPr>
                      <w:pStyle w:val="35"/>
                      <w:jc w:val="both"/>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F97C3">
    <w:pPr>
      <w:pStyle w:val="35"/>
      <w:pBdr>
        <w:bottom w:val="thinThickSmallGap" w:color="auto" w:sz="24" w:space="1"/>
      </w:pBdr>
      <w:jc w:val="left"/>
    </w:pPr>
    <w:r>
      <w:rPr>
        <w:rFonts w:hint="eastAsia" w:ascii="宋体" w:hAnsi="宋体" w:cs="宋体"/>
        <w:sz w:val="21"/>
        <w:szCs w:val="21"/>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03CDA62">
                          <w:pPr>
                            <w:pStyle w:val="35"/>
                          </w:pPr>
                          <w:r>
                            <w:t xml:space="preserve">第 </w:t>
                          </w:r>
                          <w:r>
                            <w:fldChar w:fldCharType="begin"/>
                          </w:r>
                          <w:r>
                            <w:instrText xml:space="preserve"> PAGE  \* MERGEFORMAT </w:instrText>
                          </w:r>
                          <w:r>
                            <w:fldChar w:fldCharType="separate"/>
                          </w:r>
                          <w:r>
                            <w:t>19</w:t>
                          </w:r>
                          <w:r>
                            <w:fldChar w:fldCharType="end"/>
                          </w:r>
                          <w:r>
                            <w:t xml:space="preserve"> 页</w:t>
                          </w:r>
                        </w:p>
                      </w:txbxContent>
                    </wps:txbx>
                    <wps:bodyPr wrap="none" lIns="0" tIns="0" rIns="0" bIns="0" upright="0">
                      <a:spAutoFit/>
                    </wps:bodyPr>
                  </wps:wsp>
                </a:graphicData>
              </a:graphic>
            </wp:anchor>
          </w:drawing>
        </mc:Choice>
        <mc:Fallback>
          <w:pict>
            <v:shape id="文本框 37"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DCpzgvZAQAAsgMAAA4AAAAAAAAA&#10;AQAgAAAAIgEAAGRycy9lMm9Eb2MueG1sUEsFBgAAAAAGAAYAWQEAAG0FAAAAAA==&#10;">
              <v:fill on="f" focussize="0,0"/>
              <v:stroke on="f" weight="1.25pt"/>
              <v:imagedata o:title=""/>
              <o:lock v:ext="edit" aspectratio="f"/>
              <v:textbox inset="0mm,0mm,0mm,0mm" style="mso-fit-shape-to-text:t;">
                <w:txbxContent>
                  <w:p w14:paraId="603CDA62">
                    <w:pPr>
                      <w:pStyle w:val="35"/>
                    </w:pPr>
                    <w:r>
                      <w:t xml:space="preserve">第 </w:t>
                    </w:r>
                    <w:r>
                      <w:fldChar w:fldCharType="begin"/>
                    </w:r>
                    <w:r>
                      <w:instrText xml:space="preserve"> PAGE  \* MERGEFORMAT </w:instrText>
                    </w:r>
                    <w:r>
                      <w:fldChar w:fldCharType="separate"/>
                    </w:r>
                    <w:r>
                      <w:t>19</w:t>
                    </w:r>
                    <w:r>
                      <w:fldChar w:fldCharType="end"/>
                    </w:r>
                    <w:r>
                      <w:t xml:space="preserve"> 页</w:t>
                    </w:r>
                  </w:p>
                </w:txbxContent>
              </v:textbox>
            </v:shape>
          </w:pict>
        </mc:Fallback>
      </mc:AlternateContent>
    </w:r>
    <w:r>
      <w:rPr>
        <w:rFonts w:hint="eastAsia" w:ascii="宋体" w:hAnsi="宋体" w:cs="宋体"/>
        <w:sz w:val="21"/>
        <w:szCs w:val="21"/>
        <w:lang w:eastAsia="zh-CN"/>
      </w:rPr>
      <w:t>丽水市国民经济和社会发展第十五个五年规划纲要项目</w:t>
    </w:r>
    <w:r>
      <w:rPr>
        <w:rFonts w:hint="eastAsia" w:ascii="宋体" w:hAnsi="宋体" w:cs="宋体"/>
        <w:sz w:val="21"/>
        <w:szCs w:val="21"/>
      </w:rPr>
      <w:t>招标文件（电子交易）</w:t>
    </w:r>
    <w:r>
      <w:rPr>
        <w:rFonts w:hint="eastAsia" w:ascii="宋体" w:hAnsi="宋体"/>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49F26"/>
    <w:multiLevelType w:val="singleLevel"/>
    <w:tmpl w:val="88A49F26"/>
    <w:lvl w:ilvl="0" w:tentative="0">
      <w:start w:val="5"/>
      <w:numFmt w:val="chineseCounting"/>
      <w:suff w:val="space"/>
      <w:lvlText w:val="第%1条"/>
      <w:lvlJc w:val="left"/>
      <w:rPr>
        <w:rFonts w:hint="eastAsia"/>
      </w:rPr>
    </w:lvl>
  </w:abstractNum>
  <w:abstractNum w:abstractNumId="1">
    <w:nsid w:val="95CE981E"/>
    <w:multiLevelType w:val="singleLevel"/>
    <w:tmpl w:val="95CE981E"/>
    <w:lvl w:ilvl="0" w:tentative="0">
      <w:start w:val="1"/>
      <w:numFmt w:val="chineseCounting"/>
      <w:suff w:val="nothing"/>
      <w:lvlText w:val="（%1）"/>
      <w:lvlJc w:val="left"/>
      <w:rPr>
        <w:rFonts w:hint="eastAsia"/>
      </w:rPr>
    </w:lvl>
  </w:abstractNum>
  <w:abstractNum w:abstractNumId="2">
    <w:nsid w:val="96BF2F45"/>
    <w:multiLevelType w:val="singleLevel"/>
    <w:tmpl w:val="96BF2F45"/>
    <w:lvl w:ilvl="0" w:tentative="0">
      <w:start w:val="1"/>
      <w:numFmt w:val="decimal"/>
      <w:suff w:val="nothing"/>
      <w:lvlText w:val="%1、"/>
      <w:lvlJc w:val="left"/>
    </w:lvl>
  </w:abstractNum>
  <w:abstractNum w:abstractNumId="3">
    <w:nsid w:val="C34E0A97"/>
    <w:multiLevelType w:val="singleLevel"/>
    <w:tmpl w:val="C34E0A97"/>
    <w:lvl w:ilvl="0" w:tentative="0">
      <w:start w:val="5"/>
      <w:numFmt w:val="decimal"/>
      <w:lvlText w:val="(%1)"/>
      <w:lvlJc w:val="left"/>
      <w:pPr>
        <w:tabs>
          <w:tab w:val="left" w:pos="312"/>
        </w:tabs>
      </w:pPr>
    </w:lvl>
  </w:abstractNum>
  <w:abstractNum w:abstractNumId="4">
    <w:nsid w:val="E74408BC"/>
    <w:multiLevelType w:val="singleLevel"/>
    <w:tmpl w:val="E74408BC"/>
    <w:lvl w:ilvl="0" w:tentative="0">
      <w:start w:val="1"/>
      <w:numFmt w:val="chineseCounting"/>
      <w:suff w:val="nothing"/>
      <w:lvlText w:val="（%1）"/>
      <w:lvlJc w:val="left"/>
      <w:pPr>
        <w:ind w:left="-422"/>
      </w:pPr>
      <w:rPr>
        <w:rFonts w:hint="eastAsia"/>
      </w:rPr>
    </w:lvl>
  </w:abstractNum>
  <w:abstractNum w:abstractNumId="5">
    <w:nsid w:val="E7EAA4DA"/>
    <w:multiLevelType w:val="singleLevel"/>
    <w:tmpl w:val="E7EAA4DA"/>
    <w:lvl w:ilvl="0" w:tentative="0">
      <w:start w:val="1"/>
      <w:numFmt w:val="decimal"/>
      <w:suff w:val="nothing"/>
      <w:lvlText w:val="（%1）"/>
      <w:lvlJc w:val="left"/>
    </w:lvl>
  </w:abstractNum>
  <w:abstractNum w:abstractNumId="6">
    <w:nsid w:val="EE944678"/>
    <w:multiLevelType w:val="singleLevel"/>
    <w:tmpl w:val="EE944678"/>
    <w:lvl w:ilvl="0" w:tentative="0">
      <w:start w:val="1"/>
      <w:numFmt w:val="decimal"/>
      <w:suff w:val="nothing"/>
      <w:lvlText w:val="%1）"/>
      <w:lvlJc w:val="left"/>
    </w:lvl>
  </w:abstractNum>
  <w:abstractNum w:abstractNumId="7">
    <w:nsid w:val="F8723996"/>
    <w:multiLevelType w:val="singleLevel"/>
    <w:tmpl w:val="F8723996"/>
    <w:lvl w:ilvl="0" w:tentative="0">
      <w:start w:val="5"/>
      <w:numFmt w:val="chineseCounting"/>
      <w:suff w:val="nothing"/>
      <w:lvlText w:val="第%1章　"/>
      <w:lvlJc w:val="left"/>
      <w:rPr>
        <w:rFonts w:hint="eastAsia"/>
      </w:rPr>
    </w:lvl>
  </w:abstractNum>
  <w:abstractNum w:abstractNumId="8">
    <w:nsid w:val="FEBC55C4"/>
    <w:multiLevelType w:val="singleLevel"/>
    <w:tmpl w:val="FEBC55C4"/>
    <w:lvl w:ilvl="0" w:tentative="0">
      <w:start w:val="1"/>
      <w:numFmt w:val="chineseCounting"/>
      <w:suff w:val="space"/>
      <w:lvlText w:val="第%1章"/>
      <w:lvlJc w:val="left"/>
      <w:pPr>
        <w:ind w:left="2310"/>
      </w:pPr>
      <w:rPr>
        <w:rFonts w:hint="eastAsia"/>
      </w:rPr>
    </w:lvl>
  </w:abstractNum>
  <w:abstractNum w:abstractNumId="9">
    <w:nsid w:val="FFDE4BEC"/>
    <w:multiLevelType w:val="singleLevel"/>
    <w:tmpl w:val="FFDE4BEC"/>
    <w:lvl w:ilvl="0" w:tentative="0">
      <w:start w:val="1"/>
      <w:numFmt w:val="chineseCounting"/>
      <w:suff w:val="nothing"/>
      <w:lvlText w:val="%1、"/>
      <w:lvlJc w:val="left"/>
      <w:rPr>
        <w:rFonts w:hint="eastAsia"/>
      </w:rPr>
    </w:lvl>
  </w:abstractNum>
  <w:abstractNum w:abstractNumId="10">
    <w:nsid w:val="074054F6"/>
    <w:multiLevelType w:val="multilevel"/>
    <w:tmpl w:val="074054F6"/>
    <w:lvl w:ilvl="0" w:tentative="0">
      <w:start w:val="1"/>
      <w:numFmt w:val="decimal"/>
      <w:pStyle w:val="294"/>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1">
    <w:nsid w:val="31F74077"/>
    <w:multiLevelType w:val="singleLevel"/>
    <w:tmpl w:val="31F74077"/>
    <w:lvl w:ilvl="0" w:tentative="0">
      <w:start w:val="6"/>
      <w:numFmt w:val="chineseCounting"/>
      <w:suff w:val="nothing"/>
      <w:lvlText w:val="%1、"/>
      <w:lvlJc w:val="left"/>
      <w:rPr>
        <w:rFonts w:hint="eastAsia"/>
      </w:rPr>
    </w:lvl>
  </w:abstractNum>
  <w:abstractNum w:abstractNumId="12">
    <w:nsid w:val="376F4EEB"/>
    <w:multiLevelType w:val="multilevel"/>
    <w:tmpl w:val="376F4EEB"/>
    <w:lvl w:ilvl="0" w:tentative="0">
      <w:start w:val="3"/>
      <w:numFmt w:val="decimal"/>
      <w:lvlText w:val="%1"/>
      <w:lvlJc w:val="left"/>
      <w:pPr>
        <w:ind w:left="360" w:hanging="360"/>
      </w:pPr>
      <w:rPr>
        <w:rFonts w:hint="default"/>
      </w:rPr>
    </w:lvl>
    <w:lvl w:ilvl="1" w:tentative="0">
      <w:start w:val="1"/>
      <w:numFmt w:val="decimal"/>
      <w:pStyle w:val="205"/>
      <w:lvlText w:val="%1.%2"/>
      <w:lvlJc w:val="left"/>
      <w:pPr>
        <w:ind w:left="644" w:hanging="360"/>
      </w:pPr>
      <w:rPr>
        <w:rFonts w:hint="default" w:ascii="Times New Roman" w:hAnsi="Times New Roman" w:cs="Times New Roman"/>
        <w:b w:val="0"/>
      </w:rPr>
    </w:lvl>
    <w:lvl w:ilvl="2" w:tentative="0">
      <w:start w:val="1"/>
      <w:numFmt w:val="decimal"/>
      <w:pStyle w:val="137"/>
      <w:lvlText w:val="%1.%2.%3"/>
      <w:lvlJc w:val="left"/>
      <w:pPr>
        <w:ind w:left="720" w:hanging="720"/>
      </w:pPr>
      <w:rPr>
        <w:rFonts w:hint="default"/>
        <w:b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3">
    <w:nsid w:val="4DD7B7C3"/>
    <w:multiLevelType w:val="singleLevel"/>
    <w:tmpl w:val="4DD7B7C3"/>
    <w:lvl w:ilvl="0" w:tentative="0">
      <w:start w:val="4"/>
      <w:numFmt w:val="chineseCounting"/>
      <w:suff w:val="space"/>
      <w:lvlText w:val="第%1条"/>
      <w:lvlJc w:val="left"/>
      <w:rPr>
        <w:rFonts w:hint="eastAsia"/>
      </w:rPr>
    </w:lvl>
  </w:abstractNum>
  <w:num w:numId="1">
    <w:abstractNumId w:val="12"/>
  </w:num>
  <w:num w:numId="2">
    <w:abstractNumId w:val="10"/>
  </w:num>
  <w:num w:numId="3">
    <w:abstractNumId w:val="8"/>
  </w:num>
  <w:num w:numId="4">
    <w:abstractNumId w:val="9"/>
  </w:num>
  <w:num w:numId="5">
    <w:abstractNumId w:val="11"/>
  </w:num>
  <w:num w:numId="6">
    <w:abstractNumId w:val="5"/>
  </w:num>
  <w:num w:numId="7">
    <w:abstractNumId w:val="13"/>
  </w:num>
  <w:num w:numId="8">
    <w:abstractNumId w:val="1"/>
  </w:num>
  <w:num w:numId="9">
    <w:abstractNumId w:val="0"/>
  </w:num>
  <w:num w:numId="10">
    <w:abstractNumId w:val="7"/>
  </w:num>
  <w:num w:numId="11">
    <w:abstractNumId w:val="2"/>
  </w:num>
  <w:num w:numId="12">
    <w:abstractNumId w:val="6"/>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YWRmOTk0YWFhNWZmNjM2MjMwN2Q5NmIwMWMyYmMifQ=="/>
    <w:docVar w:name="KSO_WPS_MARK_KEY" w:val="ac071ae0-9e94-4dd9-814c-2f4510490318"/>
  </w:docVars>
  <w:rsids>
    <w:rsidRoot w:val="00172A27"/>
    <w:rsid w:val="00075B4C"/>
    <w:rsid w:val="00093CE4"/>
    <w:rsid w:val="000A002F"/>
    <w:rsid w:val="000D7960"/>
    <w:rsid w:val="00172A27"/>
    <w:rsid w:val="0018483D"/>
    <w:rsid w:val="002411FE"/>
    <w:rsid w:val="002C4073"/>
    <w:rsid w:val="002E4EFE"/>
    <w:rsid w:val="00456E51"/>
    <w:rsid w:val="00547418"/>
    <w:rsid w:val="005A4408"/>
    <w:rsid w:val="006337B5"/>
    <w:rsid w:val="006458BA"/>
    <w:rsid w:val="006B3618"/>
    <w:rsid w:val="00723FE5"/>
    <w:rsid w:val="00752139"/>
    <w:rsid w:val="00763C2F"/>
    <w:rsid w:val="007E5056"/>
    <w:rsid w:val="00880C06"/>
    <w:rsid w:val="008A6D3F"/>
    <w:rsid w:val="009D79D6"/>
    <w:rsid w:val="00B749A5"/>
    <w:rsid w:val="00BE2270"/>
    <w:rsid w:val="00BF0CE5"/>
    <w:rsid w:val="00C3135D"/>
    <w:rsid w:val="00C9754A"/>
    <w:rsid w:val="00CB661D"/>
    <w:rsid w:val="00D35A90"/>
    <w:rsid w:val="00EB316C"/>
    <w:rsid w:val="00ED509E"/>
    <w:rsid w:val="00F20429"/>
    <w:rsid w:val="015679D0"/>
    <w:rsid w:val="01C310A5"/>
    <w:rsid w:val="01CF7782"/>
    <w:rsid w:val="01D94A0C"/>
    <w:rsid w:val="032F6A13"/>
    <w:rsid w:val="03922815"/>
    <w:rsid w:val="03B40A04"/>
    <w:rsid w:val="03E92685"/>
    <w:rsid w:val="040C25C7"/>
    <w:rsid w:val="04170CBB"/>
    <w:rsid w:val="042F3D71"/>
    <w:rsid w:val="04730898"/>
    <w:rsid w:val="04D531C3"/>
    <w:rsid w:val="050C36E9"/>
    <w:rsid w:val="054D2E98"/>
    <w:rsid w:val="05A4631F"/>
    <w:rsid w:val="05B475CC"/>
    <w:rsid w:val="0634052F"/>
    <w:rsid w:val="064B37E2"/>
    <w:rsid w:val="06BE3C9E"/>
    <w:rsid w:val="070D0A94"/>
    <w:rsid w:val="07100621"/>
    <w:rsid w:val="071F4C74"/>
    <w:rsid w:val="078D2214"/>
    <w:rsid w:val="084364BA"/>
    <w:rsid w:val="089F0588"/>
    <w:rsid w:val="08AE1E9F"/>
    <w:rsid w:val="08D31906"/>
    <w:rsid w:val="08E27D9B"/>
    <w:rsid w:val="09464B35"/>
    <w:rsid w:val="0A0D0E47"/>
    <w:rsid w:val="0A52001C"/>
    <w:rsid w:val="0AA7304A"/>
    <w:rsid w:val="0AC9510A"/>
    <w:rsid w:val="0AE93662"/>
    <w:rsid w:val="0B114967"/>
    <w:rsid w:val="0B120754"/>
    <w:rsid w:val="0B393773"/>
    <w:rsid w:val="0B5A4560"/>
    <w:rsid w:val="0B646712"/>
    <w:rsid w:val="0C040028"/>
    <w:rsid w:val="0C286265"/>
    <w:rsid w:val="0CB456F6"/>
    <w:rsid w:val="0CD1246A"/>
    <w:rsid w:val="0D097FEC"/>
    <w:rsid w:val="0D2356FC"/>
    <w:rsid w:val="0D9A0C44"/>
    <w:rsid w:val="0DA10224"/>
    <w:rsid w:val="0E016F15"/>
    <w:rsid w:val="0E0463DC"/>
    <w:rsid w:val="0E213AB4"/>
    <w:rsid w:val="0E230CD3"/>
    <w:rsid w:val="0E8335E0"/>
    <w:rsid w:val="0E8D07A9"/>
    <w:rsid w:val="0E910299"/>
    <w:rsid w:val="0EC960E1"/>
    <w:rsid w:val="0F1D1B2D"/>
    <w:rsid w:val="0F453ECA"/>
    <w:rsid w:val="0F696B20"/>
    <w:rsid w:val="0F6C6610"/>
    <w:rsid w:val="0F6D0931"/>
    <w:rsid w:val="0F70295A"/>
    <w:rsid w:val="0FB3423F"/>
    <w:rsid w:val="0FEB5787"/>
    <w:rsid w:val="104E7681"/>
    <w:rsid w:val="10512371"/>
    <w:rsid w:val="1078513B"/>
    <w:rsid w:val="10AE07C6"/>
    <w:rsid w:val="10CF7DAE"/>
    <w:rsid w:val="113413B0"/>
    <w:rsid w:val="11673155"/>
    <w:rsid w:val="11887AE9"/>
    <w:rsid w:val="11F22EEC"/>
    <w:rsid w:val="11F508E9"/>
    <w:rsid w:val="120163A2"/>
    <w:rsid w:val="122356AC"/>
    <w:rsid w:val="122D3399"/>
    <w:rsid w:val="123F5C9F"/>
    <w:rsid w:val="130927E0"/>
    <w:rsid w:val="131266A8"/>
    <w:rsid w:val="13672E02"/>
    <w:rsid w:val="136C7B89"/>
    <w:rsid w:val="138B3C44"/>
    <w:rsid w:val="13BD743A"/>
    <w:rsid w:val="13CF3809"/>
    <w:rsid w:val="13D529D6"/>
    <w:rsid w:val="14357918"/>
    <w:rsid w:val="14776934"/>
    <w:rsid w:val="14C63AA5"/>
    <w:rsid w:val="14E82BDD"/>
    <w:rsid w:val="14F275B8"/>
    <w:rsid w:val="14FC42DE"/>
    <w:rsid w:val="1598133F"/>
    <w:rsid w:val="16C84A74"/>
    <w:rsid w:val="16CB1E6E"/>
    <w:rsid w:val="16DF5CF5"/>
    <w:rsid w:val="16E64EFA"/>
    <w:rsid w:val="17650515"/>
    <w:rsid w:val="17A76E15"/>
    <w:rsid w:val="17EBF864"/>
    <w:rsid w:val="17F577A1"/>
    <w:rsid w:val="180970F2"/>
    <w:rsid w:val="18437C28"/>
    <w:rsid w:val="18583624"/>
    <w:rsid w:val="189D5A8C"/>
    <w:rsid w:val="189F7482"/>
    <w:rsid w:val="18A07861"/>
    <w:rsid w:val="18E65685"/>
    <w:rsid w:val="18F7039F"/>
    <w:rsid w:val="194D300E"/>
    <w:rsid w:val="197233CD"/>
    <w:rsid w:val="19A845BB"/>
    <w:rsid w:val="19BF4733"/>
    <w:rsid w:val="19CD04BD"/>
    <w:rsid w:val="1A165AF6"/>
    <w:rsid w:val="1A2A15A2"/>
    <w:rsid w:val="1A395C40"/>
    <w:rsid w:val="1A40444E"/>
    <w:rsid w:val="1A594013"/>
    <w:rsid w:val="1A644AB4"/>
    <w:rsid w:val="1A7975BC"/>
    <w:rsid w:val="1AB53561"/>
    <w:rsid w:val="1ACF26C9"/>
    <w:rsid w:val="1ADA6B24"/>
    <w:rsid w:val="1AF04599"/>
    <w:rsid w:val="1B5C41D4"/>
    <w:rsid w:val="1B7C407F"/>
    <w:rsid w:val="1B8B54DB"/>
    <w:rsid w:val="1BAF7FB0"/>
    <w:rsid w:val="1BBD6EDA"/>
    <w:rsid w:val="1BED604B"/>
    <w:rsid w:val="1C7F79AA"/>
    <w:rsid w:val="1CA92653"/>
    <w:rsid w:val="1D3A646D"/>
    <w:rsid w:val="1DD8782A"/>
    <w:rsid w:val="1DE026A3"/>
    <w:rsid w:val="1DF72992"/>
    <w:rsid w:val="1DFC5295"/>
    <w:rsid w:val="1E1C77BE"/>
    <w:rsid w:val="1E2106D1"/>
    <w:rsid w:val="1E2C3B3A"/>
    <w:rsid w:val="1E4569AA"/>
    <w:rsid w:val="1ED235F2"/>
    <w:rsid w:val="1EF44211"/>
    <w:rsid w:val="1EFC7987"/>
    <w:rsid w:val="1F356A1F"/>
    <w:rsid w:val="1FB913FE"/>
    <w:rsid w:val="1FC16CC0"/>
    <w:rsid w:val="1FF87611"/>
    <w:rsid w:val="2007697F"/>
    <w:rsid w:val="200B777F"/>
    <w:rsid w:val="201900EE"/>
    <w:rsid w:val="20270A5D"/>
    <w:rsid w:val="21374CD0"/>
    <w:rsid w:val="21AD4F92"/>
    <w:rsid w:val="21B85F2C"/>
    <w:rsid w:val="21EF0982"/>
    <w:rsid w:val="21F67E46"/>
    <w:rsid w:val="222039B6"/>
    <w:rsid w:val="235C40EC"/>
    <w:rsid w:val="23891855"/>
    <w:rsid w:val="23A3025F"/>
    <w:rsid w:val="23C43604"/>
    <w:rsid w:val="23F21382"/>
    <w:rsid w:val="2426102C"/>
    <w:rsid w:val="246A106E"/>
    <w:rsid w:val="24902E4E"/>
    <w:rsid w:val="24B614D4"/>
    <w:rsid w:val="24E67129"/>
    <w:rsid w:val="24ED7C79"/>
    <w:rsid w:val="24F028B0"/>
    <w:rsid w:val="25052271"/>
    <w:rsid w:val="25135E2D"/>
    <w:rsid w:val="25955376"/>
    <w:rsid w:val="259D531E"/>
    <w:rsid w:val="266F6CBA"/>
    <w:rsid w:val="26E03714"/>
    <w:rsid w:val="27097FE1"/>
    <w:rsid w:val="27406978"/>
    <w:rsid w:val="274145A1"/>
    <w:rsid w:val="27504E64"/>
    <w:rsid w:val="277F8E4B"/>
    <w:rsid w:val="278A40C7"/>
    <w:rsid w:val="27CB6172"/>
    <w:rsid w:val="27CF4D06"/>
    <w:rsid w:val="27D019DA"/>
    <w:rsid w:val="28090A48"/>
    <w:rsid w:val="2810627B"/>
    <w:rsid w:val="283A588A"/>
    <w:rsid w:val="28A61504"/>
    <w:rsid w:val="29533CED"/>
    <w:rsid w:val="2967011C"/>
    <w:rsid w:val="296750C0"/>
    <w:rsid w:val="2973086F"/>
    <w:rsid w:val="297840D8"/>
    <w:rsid w:val="29826D04"/>
    <w:rsid w:val="298567F4"/>
    <w:rsid w:val="29B80978"/>
    <w:rsid w:val="2A100050"/>
    <w:rsid w:val="2A5537FE"/>
    <w:rsid w:val="2A666952"/>
    <w:rsid w:val="2A7004E4"/>
    <w:rsid w:val="2B3744FC"/>
    <w:rsid w:val="2B4849E6"/>
    <w:rsid w:val="2B4B481C"/>
    <w:rsid w:val="2B882794"/>
    <w:rsid w:val="2B930A63"/>
    <w:rsid w:val="2B974E32"/>
    <w:rsid w:val="2B9E594C"/>
    <w:rsid w:val="2BCA23E3"/>
    <w:rsid w:val="2C4F4AF8"/>
    <w:rsid w:val="2CD7205C"/>
    <w:rsid w:val="2CF27CFD"/>
    <w:rsid w:val="2D1C72D6"/>
    <w:rsid w:val="2D3E1194"/>
    <w:rsid w:val="2D652BC5"/>
    <w:rsid w:val="2DAB388B"/>
    <w:rsid w:val="2E150147"/>
    <w:rsid w:val="2EDD4D22"/>
    <w:rsid w:val="2F266D26"/>
    <w:rsid w:val="2F594063"/>
    <w:rsid w:val="2FBD45C9"/>
    <w:rsid w:val="2FF629D2"/>
    <w:rsid w:val="2FF7387C"/>
    <w:rsid w:val="30485A4C"/>
    <w:rsid w:val="304A7E50"/>
    <w:rsid w:val="305A21E1"/>
    <w:rsid w:val="307E2F06"/>
    <w:rsid w:val="30B9065A"/>
    <w:rsid w:val="30F85AFE"/>
    <w:rsid w:val="31130176"/>
    <w:rsid w:val="311C22A0"/>
    <w:rsid w:val="31215055"/>
    <w:rsid w:val="31A041CB"/>
    <w:rsid w:val="321476CC"/>
    <w:rsid w:val="32797196"/>
    <w:rsid w:val="32B179C4"/>
    <w:rsid w:val="32F4488C"/>
    <w:rsid w:val="33165A2E"/>
    <w:rsid w:val="331D3164"/>
    <w:rsid w:val="33C3310E"/>
    <w:rsid w:val="33CEFE78"/>
    <w:rsid w:val="33EB11AA"/>
    <w:rsid w:val="34790D04"/>
    <w:rsid w:val="34825E0A"/>
    <w:rsid w:val="34CC3529"/>
    <w:rsid w:val="35463329"/>
    <w:rsid w:val="354A115F"/>
    <w:rsid w:val="35B732FB"/>
    <w:rsid w:val="36111DEF"/>
    <w:rsid w:val="36A24542"/>
    <w:rsid w:val="36CB6E86"/>
    <w:rsid w:val="36CE2405"/>
    <w:rsid w:val="36F30F22"/>
    <w:rsid w:val="36F40B16"/>
    <w:rsid w:val="3705179D"/>
    <w:rsid w:val="37066572"/>
    <w:rsid w:val="37460314"/>
    <w:rsid w:val="375E1E9F"/>
    <w:rsid w:val="37C55920"/>
    <w:rsid w:val="380F5C07"/>
    <w:rsid w:val="38105BAB"/>
    <w:rsid w:val="382167BC"/>
    <w:rsid w:val="38947E72"/>
    <w:rsid w:val="38BE175E"/>
    <w:rsid w:val="390019F4"/>
    <w:rsid w:val="39495D61"/>
    <w:rsid w:val="39743AD8"/>
    <w:rsid w:val="39924D42"/>
    <w:rsid w:val="3A003FB1"/>
    <w:rsid w:val="3A0B0650"/>
    <w:rsid w:val="3A411671"/>
    <w:rsid w:val="3A8A4029"/>
    <w:rsid w:val="3AB60D5C"/>
    <w:rsid w:val="3AFA61C6"/>
    <w:rsid w:val="3B031229"/>
    <w:rsid w:val="3B0F5F1E"/>
    <w:rsid w:val="3B292648"/>
    <w:rsid w:val="3B5D99B4"/>
    <w:rsid w:val="3B6D576D"/>
    <w:rsid w:val="3B7641EF"/>
    <w:rsid w:val="3B8701AA"/>
    <w:rsid w:val="3B90705F"/>
    <w:rsid w:val="3C1B22B6"/>
    <w:rsid w:val="3C241E9D"/>
    <w:rsid w:val="3C860462"/>
    <w:rsid w:val="3CCD64AA"/>
    <w:rsid w:val="3D2B04FD"/>
    <w:rsid w:val="3D937C66"/>
    <w:rsid w:val="3DB7BD6F"/>
    <w:rsid w:val="3E18333B"/>
    <w:rsid w:val="3E1F9D04"/>
    <w:rsid w:val="3E2A12F6"/>
    <w:rsid w:val="3E2E2399"/>
    <w:rsid w:val="3E833A85"/>
    <w:rsid w:val="3E8E2455"/>
    <w:rsid w:val="3EA64DEB"/>
    <w:rsid w:val="3EBE2135"/>
    <w:rsid w:val="3F681EAC"/>
    <w:rsid w:val="3F7D53BE"/>
    <w:rsid w:val="3FB45881"/>
    <w:rsid w:val="3FC801AF"/>
    <w:rsid w:val="3FCD2E50"/>
    <w:rsid w:val="3FD32CBE"/>
    <w:rsid w:val="400C45AD"/>
    <w:rsid w:val="401B6060"/>
    <w:rsid w:val="40342976"/>
    <w:rsid w:val="404D19C2"/>
    <w:rsid w:val="40A86BF9"/>
    <w:rsid w:val="40B840DE"/>
    <w:rsid w:val="40FC5196"/>
    <w:rsid w:val="40FD0BB4"/>
    <w:rsid w:val="41281211"/>
    <w:rsid w:val="41547B37"/>
    <w:rsid w:val="4177481D"/>
    <w:rsid w:val="41EA3241"/>
    <w:rsid w:val="420C1409"/>
    <w:rsid w:val="42192AA5"/>
    <w:rsid w:val="422F5681"/>
    <w:rsid w:val="424F2EEF"/>
    <w:rsid w:val="427445AB"/>
    <w:rsid w:val="43503578"/>
    <w:rsid w:val="43525542"/>
    <w:rsid w:val="44384737"/>
    <w:rsid w:val="445D1E68"/>
    <w:rsid w:val="44603F0C"/>
    <w:rsid w:val="446C6901"/>
    <w:rsid w:val="44A96D85"/>
    <w:rsid w:val="44E26451"/>
    <w:rsid w:val="450725D3"/>
    <w:rsid w:val="452B7DF8"/>
    <w:rsid w:val="454838C2"/>
    <w:rsid w:val="45521829"/>
    <w:rsid w:val="45610914"/>
    <w:rsid w:val="458D25B3"/>
    <w:rsid w:val="4594599D"/>
    <w:rsid w:val="461172DE"/>
    <w:rsid w:val="46117E0F"/>
    <w:rsid w:val="46210E43"/>
    <w:rsid w:val="46641814"/>
    <w:rsid w:val="46B1257F"/>
    <w:rsid w:val="46DF4C12"/>
    <w:rsid w:val="479E0D55"/>
    <w:rsid w:val="47BB409F"/>
    <w:rsid w:val="47F9635D"/>
    <w:rsid w:val="481728B6"/>
    <w:rsid w:val="48770CD0"/>
    <w:rsid w:val="48B00D40"/>
    <w:rsid w:val="4911104B"/>
    <w:rsid w:val="491648AC"/>
    <w:rsid w:val="491F5EC6"/>
    <w:rsid w:val="499D56A1"/>
    <w:rsid w:val="4A2F6276"/>
    <w:rsid w:val="4A3115EB"/>
    <w:rsid w:val="4A7E6E1B"/>
    <w:rsid w:val="4AD625B4"/>
    <w:rsid w:val="4AFB180D"/>
    <w:rsid w:val="4B0914FD"/>
    <w:rsid w:val="4B3317B5"/>
    <w:rsid w:val="4B780BB6"/>
    <w:rsid w:val="4B895521"/>
    <w:rsid w:val="4BC95C91"/>
    <w:rsid w:val="4BF058F8"/>
    <w:rsid w:val="4C5B0FC3"/>
    <w:rsid w:val="4C6D519A"/>
    <w:rsid w:val="4C7E2F03"/>
    <w:rsid w:val="4C912C37"/>
    <w:rsid w:val="4D007DBC"/>
    <w:rsid w:val="4D553A1C"/>
    <w:rsid w:val="4D6D0CEC"/>
    <w:rsid w:val="4D866514"/>
    <w:rsid w:val="4DC3520D"/>
    <w:rsid w:val="4E09587A"/>
    <w:rsid w:val="4E66524B"/>
    <w:rsid w:val="4EAF18C4"/>
    <w:rsid w:val="4EBF27DF"/>
    <w:rsid w:val="4EC512BE"/>
    <w:rsid w:val="4ED30923"/>
    <w:rsid w:val="4F074930"/>
    <w:rsid w:val="4F270AD2"/>
    <w:rsid w:val="4F4514B9"/>
    <w:rsid w:val="4F5C15BB"/>
    <w:rsid w:val="4F7F146C"/>
    <w:rsid w:val="4F9B30AA"/>
    <w:rsid w:val="4FDBFFC3"/>
    <w:rsid w:val="4FFD6342"/>
    <w:rsid w:val="50201934"/>
    <w:rsid w:val="503A038F"/>
    <w:rsid w:val="50753B17"/>
    <w:rsid w:val="508B64FC"/>
    <w:rsid w:val="508D5E0B"/>
    <w:rsid w:val="50BB5FAD"/>
    <w:rsid w:val="510D2AA8"/>
    <w:rsid w:val="514E7348"/>
    <w:rsid w:val="517C7926"/>
    <w:rsid w:val="5187285A"/>
    <w:rsid w:val="51C15D6C"/>
    <w:rsid w:val="5212481A"/>
    <w:rsid w:val="52790FFD"/>
    <w:rsid w:val="52990A97"/>
    <w:rsid w:val="52C27FEE"/>
    <w:rsid w:val="52E95A9C"/>
    <w:rsid w:val="531161FD"/>
    <w:rsid w:val="535A6478"/>
    <w:rsid w:val="536D20B7"/>
    <w:rsid w:val="53855B33"/>
    <w:rsid w:val="538A6632"/>
    <w:rsid w:val="53DC5215"/>
    <w:rsid w:val="53F17CF4"/>
    <w:rsid w:val="53FDEE6C"/>
    <w:rsid w:val="54387E3C"/>
    <w:rsid w:val="545611FE"/>
    <w:rsid w:val="54CA318A"/>
    <w:rsid w:val="54DC2F6B"/>
    <w:rsid w:val="54DC516B"/>
    <w:rsid w:val="553A364E"/>
    <w:rsid w:val="557F2BBE"/>
    <w:rsid w:val="55872D72"/>
    <w:rsid w:val="559A23C6"/>
    <w:rsid w:val="55A34096"/>
    <w:rsid w:val="55C40374"/>
    <w:rsid w:val="55DE69A2"/>
    <w:rsid w:val="55F90C9D"/>
    <w:rsid w:val="55F94457"/>
    <w:rsid w:val="564771EE"/>
    <w:rsid w:val="56FBA239"/>
    <w:rsid w:val="575D6537"/>
    <w:rsid w:val="576A7E1B"/>
    <w:rsid w:val="57836E27"/>
    <w:rsid w:val="57B8376D"/>
    <w:rsid w:val="58002D9F"/>
    <w:rsid w:val="58240E03"/>
    <w:rsid w:val="586D09FC"/>
    <w:rsid w:val="58B92264"/>
    <w:rsid w:val="58D0673C"/>
    <w:rsid w:val="595158B5"/>
    <w:rsid w:val="596D6AFD"/>
    <w:rsid w:val="59E77046"/>
    <w:rsid w:val="5A1275EA"/>
    <w:rsid w:val="5A376453"/>
    <w:rsid w:val="5AD308BE"/>
    <w:rsid w:val="5AFE3CC6"/>
    <w:rsid w:val="5BF34754"/>
    <w:rsid w:val="5BF92475"/>
    <w:rsid w:val="5C2A3405"/>
    <w:rsid w:val="5C325D5F"/>
    <w:rsid w:val="5C357050"/>
    <w:rsid w:val="5C4750C0"/>
    <w:rsid w:val="5C602626"/>
    <w:rsid w:val="5C9330CF"/>
    <w:rsid w:val="5CAB632A"/>
    <w:rsid w:val="5CEE378D"/>
    <w:rsid w:val="5D043B05"/>
    <w:rsid w:val="5D0A4149"/>
    <w:rsid w:val="5D137698"/>
    <w:rsid w:val="5D2D075A"/>
    <w:rsid w:val="5D504448"/>
    <w:rsid w:val="5D80093C"/>
    <w:rsid w:val="5DB1472E"/>
    <w:rsid w:val="5DCD2ABA"/>
    <w:rsid w:val="5E081C7C"/>
    <w:rsid w:val="5E0F3505"/>
    <w:rsid w:val="5E102EB2"/>
    <w:rsid w:val="5E111E29"/>
    <w:rsid w:val="5E5E568E"/>
    <w:rsid w:val="5E8425FB"/>
    <w:rsid w:val="5EB956D5"/>
    <w:rsid w:val="5EDC4502"/>
    <w:rsid w:val="5EE72B8A"/>
    <w:rsid w:val="5F6EADE3"/>
    <w:rsid w:val="5F7A0302"/>
    <w:rsid w:val="5F942D12"/>
    <w:rsid w:val="5FB7393F"/>
    <w:rsid w:val="5FBF3C86"/>
    <w:rsid w:val="5FBFC963"/>
    <w:rsid w:val="5FFC2665"/>
    <w:rsid w:val="5FFD1F84"/>
    <w:rsid w:val="5FFF7365"/>
    <w:rsid w:val="60057E9D"/>
    <w:rsid w:val="60526F72"/>
    <w:rsid w:val="60A056E7"/>
    <w:rsid w:val="60E31582"/>
    <w:rsid w:val="612260FC"/>
    <w:rsid w:val="616D0B85"/>
    <w:rsid w:val="61BA4586"/>
    <w:rsid w:val="61D83D19"/>
    <w:rsid w:val="62205FAA"/>
    <w:rsid w:val="62550AF8"/>
    <w:rsid w:val="626C2523"/>
    <w:rsid w:val="62E21FE6"/>
    <w:rsid w:val="630130FB"/>
    <w:rsid w:val="63035AB9"/>
    <w:rsid w:val="63422717"/>
    <w:rsid w:val="634265E1"/>
    <w:rsid w:val="635264B5"/>
    <w:rsid w:val="63A66B70"/>
    <w:rsid w:val="63AC3AE7"/>
    <w:rsid w:val="63FDC83E"/>
    <w:rsid w:val="64177A9F"/>
    <w:rsid w:val="643D128A"/>
    <w:rsid w:val="6441217E"/>
    <w:rsid w:val="6477050C"/>
    <w:rsid w:val="64AF29A7"/>
    <w:rsid w:val="64EF79A5"/>
    <w:rsid w:val="6518584B"/>
    <w:rsid w:val="652F0DE7"/>
    <w:rsid w:val="654A0C2B"/>
    <w:rsid w:val="656A1E1F"/>
    <w:rsid w:val="65716C11"/>
    <w:rsid w:val="65850CB8"/>
    <w:rsid w:val="65AA44C4"/>
    <w:rsid w:val="65C23CA9"/>
    <w:rsid w:val="65E37512"/>
    <w:rsid w:val="65EE5CFC"/>
    <w:rsid w:val="6623094C"/>
    <w:rsid w:val="663E5786"/>
    <w:rsid w:val="664A4EC4"/>
    <w:rsid w:val="66C832A1"/>
    <w:rsid w:val="66D460EA"/>
    <w:rsid w:val="66D71736"/>
    <w:rsid w:val="67191D4F"/>
    <w:rsid w:val="672E7FC9"/>
    <w:rsid w:val="67405CB5"/>
    <w:rsid w:val="674B49AB"/>
    <w:rsid w:val="6755E350"/>
    <w:rsid w:val="6786031E"/>
    <w:rsid w:val="67B47682"/>
    <w:rsid w:val="67DB285D"/>
    <w:rsid w:val="687E00BB"/>
    <w:rsid w:val="688F051A"/>
    <w:rsid w:val="68AB31C8"/>
    <w:rsid w:val="68CC4ED9"/>
    <w:rsid w:val="69B26789"/>
    <w:rsid w:val="69C75A92"/>
    <w:rsid w:val="69DD7064"/>
    <w:rsid w:val="69FB4872"/>
    <w:rsid w:val="69FD3262"/>
    <w:rsid w:val="6A42067F"/>
    <w:rsid w:val="6A5FB01B"/>
    <w:rsid w:val="6A75735A"/>
    <w:rsid w:val="6A7B77FA"/>
    <w:rsid w:val="6ABBDF0C"/>
    <w:rsid w:val="6B5E41D4"/>
    <w:rsid w:val="6BC663D5"/>
    <w:rsid w:val="6C654842"/>
    <w:rsid w:val="6C93567D"/>
    <w:rsid w:val="6CBB259F"/>
    <w:rsid w:val="6D0B3EE8"/>
    <w:rsid w:val="6D323944"/>
    <w:rsid w:val="6D3E606B"/>
    <w:rsid w:val="6D54588F"/>
    <w:rsid w:val="6D8234F2"/>
    <w:rsid w:val="6D91263F"/>
    <w:rsid w:val="6DD53383"/>
    <w:rsid w:val="6DD719D6"/>
    <w:rsid w:val="6DDF271A"/>
    <w:rsid w:val="6E153FB5"/>
    <w:rsid w:val="6E3775FD"/>
    <w:rsid w:val="6E5933DE"/>
    <w:rsid w:val="6E5A26CC"/>
    <w:rsid w:val="6E64614F"/>
    <w:rsid w:val="6E661168"/>
    <w:rsid w:val="6E9E78DE"/>
    <w:rsid w:val="6F2C46BB"/>
    <w:rsid w:val="6F525298"/>
    <w:rsid w:val="6F5D4637"/>
    <w:rsid w:val="6FDAA994"/>
    <w:rsid w:val="6FDE7692"/>
    <w:rsid w:val="6FDFA720"/>
    <w:rsid w:val="6FF39C55"/>
    <w:rsid w:val="6FF70753"/>
    <w:rsid w:val="701B1D7B"/>
    <w:rsid w:val="702F4D40"/>
    <w:rsid w:val="70C34349"/>
    <w:rsid w:val="71495199"/>
    <w:rsid w:val="71741B15"/>
    <w:rsid w:val="71A1180B"/>
    <w:rsid w:val="73722BDB"/>
    <w:rsid w:val="73863526"/>
    <w:rsid w:val="73C337A4"/>
    <w:rsid w:val="73D1550B"/>
    <w:rsid w:val="74145D78"/>
    <w:rsid w:val="741B5358"/>
    <w:rsid w:val="747A27FD"/>
    <w:rsid w:val="74974875"/>
    <w:rsid w:val="749A08E5"/>
    <w:rsid w:val="74CA05DB"/>
    <w:rsid w:val="74D46C4B"/>
    <w:rsid w:val="75492857"/>
    <w:rsid w:val="755218FA"/>
    <w:rsid w:val="75653163"/>
    <w:rsid w:val="75671ED7"/>
    <w:rsid w:val="756E3266"/>
    <w:rsid w:val="75BC21E9"/>
    <w:rsid w:val="75DB3255"/>
    <w:rsid w:val="75EEF3E9"/>
    <w:rsid w:val="75FDFA0B"/>
    <w:rsid w:val="762D531E"/>
    <w:rsid w:val="763907B8"/>
    <w:rsid w:val="765D3A06"/>
    <w:rsid w:val="766D0021"/>
    <w:rsid w:val="766F54E7"/>
    <w:rsid w:val="768F4FA1"/>
    <w:rsid w:val="76936B89"/>
    <w:rsid w:val="769F5385"/>
    <w:rsid w:val="76D02A77"/>
    <w:rsid w:val="76D7D00B"/>
    <w:rsid w:val="77132317"/>
    <w:rsid w:val="773801AB"/>
    <w:rsid w:val="77534E09"/>
    <w:rsid w:val="777A4144"/>
    <w:rsid w:val="778C092D"/>
    <w:rsid w:val="77A967D7"/>
    <w:rsid w:val="77AE0291"/>
    <w:rsid w:val="77B77146"/>
    <w:rsid w:val="77B84C6C"/>
    <w:rsid w:val="77F194C7"/>
    <w:rsid w:val="77FF7A05"/>
    <w:rsid w:val="77FF7BC2"/>
    <w:rsid w:val="78104AA8"/>
    <w:rsid w:val="784757B7"/>
    <w:rsid w:val="786F7A21"/>
    <w:rsid w:val="78A82F32"/>
    <w:rsid w:val="78E018DC"/>
    <w:rsid w:val="78ED05E2"/>
    <w:rsid w:val="78ED5B09"/>
    <w:rsid w:val="791E4094"/>
    <w:rsid w:val="79FF1495"/>
    <w:rsid w:val="7A0BC17D"/>
    <w:rsid w:val="7A6905C4"/>
    <w:rsid w:val="7A7210FD"/>
    <w:rsid w:val="7AAD2AD4"/>
    <w:rsid w:val="7B7D0832"/>
    <w:rsid w:val="7B8072E6"/>
    <w:rsid w:val="7BE5334F"/>
    <w:rsid w:val="7BEA7D1C"/>
    <w:rsid w:val="7BFB4161"/>
    <w:rsid w:val="7BFF0CBB"/>
    <w:rsid w:val="7BFF1A3E"/>
    <w:rsid w:val="7C232FFC"/>
    <w:rsid w:val="7C4C9A3D"/>
    <w:rsid w:val="7C662EE9"/>
    <w:rsid w:val="7C986784"/>
    <w:rsid w:val="7CE168BD"/>
    <w:rsid w:val="7CF6BFBC"/>
    <w:rsid w:val="7CFC3CB7"/>
    <w:rsid w:val="7D2A660C"/>
    <w:rsid w:val="7D5D41E9"/>
    <w:rsid w:val="7D796C4C"/>
    <w:rsid w:val="7D7F2115"/>
    <w:rsid w:val="7DEB456D"/>
    <w:rsid w:val="7DF6FD71"/>
    <w:rsid w:val="7DFF504B"/>
    <w:rsid w:val="7E4F43A6"/>
    <w:rsid w:val="7E7EA566"/>
    <w:rsid w:val="7E7ED144"/>
    <w:rsid w:val="7E927026"/>
    <w:rsid w:val="7E9A331D"/>
    <w:rsid w:val="7EC905C2"/>
    <w:rsid w:val="7EEF16C0"/>
    <w:rsid w:val="7EF57BDB"/>
    <w:rsid w:val="7F1B445E"/>
    <w:rsid w:val="7F2B08FC"/>
    <w:rsid w:val="7F4E3A84"/>
    <w:rsid w:val="7F73429A"/>
    <w:rsid w:val="7F7C675E"/>
    <w:rsid w:val="7F9C0CA2"/>
    <w:rsid w:val="7FAF2919"/>
    <w:rsid w:val="7FB94785"/>
    <w:rsid w:val="7FBB55F9"/>
    <w:rsid w:val="7FED42B2"/>
    <w:rsid w:val="7FFFAB0D"/>
    <w:rsid w:val="8BC78E8C"/>
    <w:rsid w:val="9BF9AF27"/>
    <w:rsid w:val="9F768C8D"/>
    <w:rsid w:val="A7FD2F9D"/>
    <w:rsid w:val="AD4B4442"/>
    <w:rsid w:val="ADCF0BE4"/>
    <w:rsid w:val="AE566269"/>
    <w:rsid w:val="AF2F347D"/>
    <w:rsid w:val="AF9E9284"/>
    <w:rsid w:val="AFFFFFB7"/>
    <w:rsid w:val="B2F7FCD8"/>
    <w:rsid w:val="B49F8B6B"/>
    <w:rsid w:val="B6FF2248"/>
    <w:rsid w:val="B7EF9E83"/>
    <w:rsid w:val="BA6B0E46"/>
    <w:rsid w:val="BF139CAC"/>
    <w:rsid w:val="BFF6460E"/>
    <w:rsid w:val="BFFB9AEC"/>
    <w:rsid w:val="BFFBF337"/>
    <w:rsid w:val="D969227F"/>
    <w:rsid w:val="DBEEA870"/>
    <w:rsid w:val="DBFFBECE"/>
    <w:rsid w:val="DC6E623F"/>
    <w:rsid w:val="DD9F23F6"/>
    <w:rsid w:val="DEFFB349"/>
    <w:rsid w:val="DFAE2E36"/>
    <w:rsid w:val="E1B9CB94"/>
    <w:rsid w:val="E736840B"/>
    <w:rsid w:val="EBFFA42E"/>
    <w:rsid w:val="ECDF03BA"/>
    <w:rsid w:val="EDFFD10E"/>
    <w:rsid w:val="EEF34C9F"/>
    <w:rsid w:val="EEFA50BF"/>
    <w:rsid w:val="EF5D03D4"/>
    <w:rsid w:val="EFEF28FD"/>
    <w:rsid w:val="EFF597F2"/>
    <w:rsid w:val="EFFD03E2"/>
    <w:rsid w:val="EFFFAD43"/>
    <w:rsid w:val="F2D00CA7"/>
    <w:rsid w:val="F59BC853"/>
    <w:rsid w:val="F7BEA985"/>
    <w:rsid w:val="F7BF100F"/>
    <w:rsid w:val="FAFE432D"/>
    <w:rsid w:val="FB3768AF"/>
    <w:rsid w:val="FBAFC91E"/>
    <w:rsid w:val="FBFFE260"/>
    <w:rsid w:val="FD9F7092"/>
    <w:rsid w:val="FDA59F70"/>
    <w:rsid w:val="FDBBF1B5"/>
    <w:rsid w:val="FDD91DFE"/>
    <w:rsid w:val="FDF7BC50"/>
    <w:rsid w:val="FE7F43BE"/>
    <w:rsid w:val="FF6F9E32"/>
    <w:rsid w:val="FF6FFC0C"/>
    <w:rsid w:val="FF7ACBA5"/>
    <w:rsid w:val="FFDF3808"/>
    <w:rsid w:val="FFE84822"/>
    <w:rsid w:val="FFEF602C"/>
    <w:rsid w:val="FFF40E96"/>
    <w:rsid w:val="FFF7E0B6"/>
    <w:rsid w:val="FFFE3362"/>
    <w:rsid w:val="FFFE5644"/>
    <w:rsid w:val="FFFF9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qFormat="1"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2"/>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5">
    <w:name w:val="heading 2"/>
    <w:basedOn w:val="1"/>
    <w:next w:val="1"/>
    <w:link w:val="73"/>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6">
    <w:name w:val="heading 3"/>
    <w:basedOn w:val="1"/>
    <w:next w:val="1"/>
    <w:link w:val="74"/>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7">
    <w:name w:val="heading 4"/>
    <w:basedOn w:val="1"/>
    <w:next w:val="1"/>
    <w:link w:val="75"/>
    <w:qFormat/>
    <w:uiPriority w:val="0"/>
    <w:pPr>
      <w:keepLines/>
      <w:widowControl/>
      <w:spacing w:before="280" w:after="290" w:line="372" w:lineRule="auto"/>
      <w:outlineLvl w:val="3"/>
    </w:pPr>
    <w:rPr>
      <w:rFonts w:ascii="Arial" w:hAnsi="Arial" w:eastAsia="黑体"/>
      <w:b/>
      <w:color w:val="000000"/>
      <w:sz w:val="28"/>
      <w:szCs w:val="20"/>
    </w:rPr>
  </w:style>
  <w:style w:type="paragraph" w:styleId="8">
    <w:name w:val="heading 5"/>
    <w:basedOn w:val="4"/>
    <w:next w:val="1"/>
    <w:link w:val="76"/>
    <w:qFormat/>
    <w:uiPriority w:val="0"/>
    <w:pPr>
      <w:keepLines/>
      <w:widowControl/>
      <w:spacing w:before="280" w:after="290" w:line="372" w:lineRule="auto"/>
      <w:outlineLvl w:val="4"/>
    </w:pPr>
    <w:rPr>
      <w:b w:val="0"/>
      <w:color w:val="000000"/>
      <w:sz w:val="28"/>
      <w:szCs w:val="20"/>
    </w:rPr>
  </w:style>
  <w:style w:type="paragraph" w:styleId="9">
    <w:name w:val="heading 6"/>
    <w:basedOn w:val="1"/>
    <w:next w:val="1"/>
    <w:link w:val="77"/>
    <w:qFormat/>
    <w:uiPriority w:val="0"/>
    <w:pPr>
      <w:keepLines/>
      <w:widowControl/>
      <w:spacing w:before="240" w:after="64" w:line="312" w:lineRule="auto"/>
      <w:outlineLvl w:val="5"/>
    </w:pPr>
    <w:rPr>
      <w:rFonts w:ascii="Arial" w:hAnsi="Arial" w:eastAsia="黑体"/>
      <w:b/>
      <w:color w:val="000000"/>
      <w:sz w:val="24"/>
      <w:szCs w:val="20"/>
    </w:rPr>
  </w:style>
  <w:style w:type="paragraph" w:styleId="10">
    <w:name w:val="heading 7"/>
    <w:basedOn w:val="1"/>
    <w:next w:val="1"/>
    <w:link w:val="78"/>
    <w:qFormat/>
    <w:uiPriority w:val="9"/>
    <w:pPr>
      <w:keepLines/>
      <w:widowControl/>
      <w:spacing w:before="240" w:after="64" w:line="312" w:lineRule="auto"/>
      <w:outlineLvl w:val="6"/>
    </w:pPr>
    <w:rPr>
      <w:b/>
      <w:color w:val="000000"/>
      <w:sz w:val="24"/>
      <w:szCs w:val="20"/>
    </w:rPr>
  </w:style>
  <w:style w:type="paragraph" w:styleId="11">
    <w:name w:val="heading 8"/>
    <w:basedOn w:val="1"/>
    <w:next w:val="1"/>
    <w:link w:val="79"/>
    <w:qFormat/>
    <w:uiPriority w:val="0"/>
    <w:pPr>
      <w:keepLines/>
      <w:widowControl/>
      <w:spacing w:before="240" w:after="64" w:line="312" w:lineRule="auto"/>
      <w:outlineLvl w:val="7"/>
    </w:pPr>
    <w:rPr>
      <w:rFonts w:ascii="Arial" w:hAnsi="Arial" w:eastAsia="黑体"/>
      <w:color w:val="000000"/>
      <w:sz w:val="24"/>
      <w:szCs w:val="20"/>
    </w:rPr>
  </w:style>
  <w:style w:type="paragraph" w:styleId="12">
    <w:name w:val="heading 9"/>
    <w:basedOn w:val="1"/>
    <w:next w:val="1"/>
    <w:link w:val="80"/>
    <w:qFormat/>
    <w:uiPriority w:val="0"/>
    <w:pPr>
      <w:keepLines/>
      <w:widowControl/>
      <w:spacing w:before="240" w:after="64" w:line="312" w:lineRule="auto"/>
      <w:outlineLvl w:val="8"/>
    </w:pPr>
    <w:rPr>
      <w:rFonts w:ascii="Arial" w:hAnsi="Arial" w:eastAsia="黑体"/>
      <w:color w:val="000000"/>
      <w:szCs w:val="20"/>
    </w:rPr>
  </w:style>
  <w:style w:type="character" w:default="1" w:styleId="56">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86"/>
    <w:qFormat/>
    <w:uiPriority w:val="0"/>
    <w:pPr>
      <w:tabs>
        <w:tab w:val="left" w:pos="208"/>
      </w:tabs>
      <w:spacing w:after="120" w:line="240" w:lineRule="auto"/>
      <w:ind w:firstLine="420"/>
    </w:pPr>
    <w:rPr>
      <w:lang w:val="zh-CN"/>
    </w:rPr>
  </w:style>
  <w:style w:type="paragraph" w:styleId="3">
    <w:name w:val="Body Text"/>
    <w:basedOn w:val="1"/>
    <w:link w:val="85"/>
    <w:qFormat/>
    <w:uiPriority w:val="0"/>
    <w:pPr>
      <w:tabs>
        <w:tab w:val="left" w:pos="208"/>
      </w:tabs>
      <w:spacing w:line="432" w:lineRule="auto"/>
    </w:pPr>
    <w:rPr>
      <w:rFonts w:ascii="仿宋_GB2312" w:eastAsia="仿宋_GB2312"/>
      <w:sz w:val="28"/>
    </w:rPr>
  </w:style>
  <w:style w:type="paragraph" w:styleId="13">
    <w:name w:val="toc 7"/>
    <w:basedOn w:val="1"/>
    <w:next w:val="1"/>
    <w:unhideWhenUsed/>
    <w:qFormat/>
    <w:uiPriority w:val="39"/>
    <w:pPr>
      <w:ind w:left="2520" w:leftChars="1200"/>
    </w:pPr>
    <w:rPr>
      <w:rFonts w:ascii="Calibri" w:hAnsi="Calibri"/>
      <w:szCs w:val="22"/>
    </w:rPr>
  </w:style>
  <w:style w:type="paragraph" w:styleId="14">
    <w:name w:val="table of authorities"/>
    <w:basedOn w:val="1"/>
    <w:next w:val="1"/>
    <w:unhideWhenUsed/>
    <w:qFormat/>
    <w:uiPriority w:val="99"/>
    <w:pPr>
      <w:ind w:left="420" w:leftChars="200"/>
    </w:pPr>
  </w:style>
  <w:style w:type="paragraph" w:styleId="15">
    <w:name w:val="index 8"/>
    <w:basedOn w:val="1"/>
    <w:next w:val="1"/>
    <w:qFormat/>
    <w:uiPriority w:val="0"/>
    <w:pPr>
      <w:spacing w:line="276" w:lineRule="auto"/>
      <w:jc w:val="left"/>
    </w:pPr>
    <w:rPr>
      <w:rFonts w:ascii="宋体"/>
      <w:color w:val="FF0000"/>
      <w:szCs w:val="21"/>
    </w:rPr>
  </w:style>
  <w:style w:type="paragraph" w:styleId="16">
    <w:name w:val="Normal Indent"/>
    <w:basedOn w:val="1"/>
    <w:link w:val="81"/>
    <w:qFormat/>
    <w:uiPriority w:val="0"/>
    <w:pPr>
      <w:ind w:firstLine="420"/>
    </w:pPr>
    <w:rPr>
      <w:szCs w:val="20"/>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List Bullet"/>
    <w:basedOn w:val="1"/>
    <w:qFormat/>
    <w:uiPriority w:val="0"/>
    <w:pPr>
      <w:tabs>
        <w:tab w:val="left" w:pos="360"/>
      </w:tabs>
      <w:ind w:left="360" w:hanging="360"/>
    </w:pPr>
    <w:rPr>
      <w:szCs w:val="20"/>
    </w:rPr>
  </w:style>
  <w:style w:type="paragraph" w:styleId="19">
    <w:name w:val="Document Map"/>
    <w:basedOn w:val="1"/>
    <w:link w:val="83"/>
    <w:qFormat/>
    <w:uiPriority w:val="99"/>
    <w:pPr>
      <w:widowControl/>
      <w:adjustRightInd w:val="0"/>
      <w:snapToGrid w:val="0"/>
      <w:spacing w:after="200"/>
      <w:jc w:val="left"/>
    </w:pPr>
    <w:rPr>
      <w:rFonts w:ascii="宋体" w:hAnsi="Tahoma"/>
      <w:kern w:val="0"/>
      <w:sz w:val="18"/>
      <w:szCs w:val="18"/>
    </w:rPr>
  </w:style>
  <w:style w:type="paragraph" w:styleId="20">
    <w:name w:val="annotation text"/>
    <w:basedOn w:val="1"/>
    <w:link w:val="84"/>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1"/>
      <w:lang w:val="en-US" w:eastAsia="zh-CN" w:bidi="ar"/>
    </w:rPr>
  </w:style>
  <w:style w:type="paragraph" w:styleId="21">
    <w:name w:val="Body Text 3"/>
    <w:basedOn w:val="1"/>
    <w:qFormat/>
    <w:uiPriority w:val="0"/>
    <w:pPr>
      <w:widowControl/>
      <w:spacing w:line="360" w:lineRule="auto"/>
    </w:pPr>
    <w:rPr>
      <w:rFonts w:ascii="仿宋_GB2312" w:eastAsia="仿宋_GB2312"/>
      <w:sz w:val="24"/>
      <w:szCs w:val="20"/>
    </w:rPr>
  </w:style>
  <w:style w:type="paragraph" w:styleId="22">
    <w:name w:val="Body Text Indent"/>
    <w:basedOn w:val="1"/>
    <w:link w:val="82"/>
    <w:qFormat/>
    <w:uiPriority w:val="0"/>
    <w:pPr>
      <w:ind w:firstLine="540"/>
    </w:pPr>
    <w:rPr>
      <w:sz w:val="28"/>
      <w:szCs w:val="20"/>
    </w:rPr>
  </w:style>
  <w:style w:type="paragraph" w:styleId="23">
    <w:name w:val="List Number 3"/>
    <w:basedOn w:val="1"/>
    <w:qFormat/>
    <w:uiPriority w:val="0"/>
    <w:pPr>
      <w:tabs>
        <w:tab w:val="left" w:pos="1200"/>
      </w:tabs>
      <w:spacing w:beforeLines="40" w:afterLines="40" w:line="300" w:lineRule="auto"/>
      <w:ind w:left="1200" w:hanging="360"/>
    </w:pPr>
    <w:rPr>
      <w:sz w:val="24"/>
    </w:rPr>
  </w:style>
  <w:style w:type="paragraph" w:styleId="24">
    <w:name w:val="List 2"/>
    <w:basedOn w:val="1"/>
    <w:qFormat/>
    <w:uiPriority w:val="0"/>
    <w:pPr>
      <w:widowControl/>
      <w:spacing w:after="160"/>
      <w:ind w:left="100" w:leftChars="200" w:hanging="200" w:hangingChars="200"/>
      <w:jc w:val="left"/>
    </w:pPr>
    <w:rPr>
      <w:kern w:val="0"/>
      <w:szCs w:val="20"/>
      <w:lang w:eastAsia="en-US"/>
    </w:rPr>
  </w:style>
  <w:style w:type="paragraph" w:styleId="25">
    <w:name w:val="Block Text"/>
    <w:basedOn w:val="1"/>
    <w:qFormat/>
    <w:uiPriority w:val="0"/>
    <w:pPr>
      <w:spacing w:after="120"/>
      <w:ind w:left="1440" w:leftChars="700" w:right="1440" w:rightChars="700"/>
    </w:pPr>
    <w:rPr>
      <w:rFonts w:ascii="Calibri" w:hAnsi="Calibri"/>
    </w:rPr>
  </w:style>
  <w:style w:type="paragraph" w:styleId="26">
    <w:name w:val="toc 5"/>
    <w:basedOn w:val="1"/>
    <w:next w:val="1"/>
    <w:unhideWhenUsed/>
    <w:qFormat/>
    <w:uiPriority w:val="39"/>
    <w:pPr>
      <w:ind w:left="1680" w:leftChars="800"/>
    </w:pPr>
    <w:rPr>
      <w:rFonts w:ascii="Calibri" w:hAnsi="Calibri"/>
      <w:szCs w:val="22"/>
    </w:rPr>
  </w:style>
  <w:style w:type="paragraph" w:styleId="27">
    <w:name w:val="toc 3"/>
    <w:basedOn w:val="1"/>
    <w:next w:val="1"/>
    <w:qFormat/>
    <w:uiPriority w:val="39"/>
    <w:pPr>
      <w:tabs>
        <w:tab w:val="right" w:leader="dot" w:pos="9060"/>
      </w:tabs>
      <w:ind w:left="750" w:leftChars="300" w:hanging="120" w:hangingChars="50"/>
    </w:pPr>
    <w:rPr>
      <w:rFonts w:ascii="仿宋_GB2312" w:eastAsia="仿宋_GB2312"/>
      <w:sz w:val="24"/>
      <w:szCs w:val="36"/>
    </w:rPr>
  </w:style>
  <w:style w:type="paragraph" w:styleId="28">
    <w:name w:val="Plain Text"/>
    <w:basedOn w:val="1"/>
    <w:next w:val="1"/>
    <w:link w:val="87"/>
    <w:qFormat/>
    <w:uiPriority w:val="0"/>
    <w:rPr>
      <w:rFonts w:ascii="宋体" w:hAnsi="Courier New"/>
      <w:szCs w:val="20"/>
    </w:rPr>
  </w:style>
  <w:style w:type="paragraph" w:styleId="29">
    <w:name w:val="toc 8"/>
    <w:basedOn w:val="1"/>
    <w:next w:val="1"/>
    <w:unhideWhenUsed/>
    <w:qFormat/>
    <w:uiPriority w:val="39"/>
    <w:pPr>
      <w:ind w:left="2940" w:leftChars="1400"/>
    </w:pPr>
    <w:rPr>
      <w:rFonts w:ascii="Calibri" w:hAnsi="Calibri"/>
      <w:szCs w:val="22"/>
    </w:rPr>
  </w:style>
  <w:style w:type="paragraph" w:styleId="30">
    <w:name w:val="Date"/>
    <w:basedOn w:val="1"/>
    <w:next w:val="1"/>
    <w:link w:val="88"/>
    <w:qFormat/>
    <w:uiPriority w:val="0"/>
    <w:pPr>
      <w:adjustRightInd w:val="0"/>
      <w:spacing w:line="312" w:lineRule="atLeast"/>
    </w:pPr>
    <w:rPr>
      <w:rFonts w:ascii="仿宋_GB2312" w:eastAsia="仿宋_GB2312"/>
      <w:kern w:val="0"/>
      <w:sz w:val="28"/>
      <w:szCs w:val="20"/>
    </w:rPr>
  </w:style>
  <w:style w:type="paragraph" w:styleId="31">
    <w:name w:val="Body Text Indent 2"/>
    <w:basedOn w:val="1"/>
    <w:link w:val="89"/>
    <w:qFormat/>
    <w:uiPriority w:val="0"/>
    <w:pPr>
      <w:snapToGrid w:val="0"/>
      <w:spacing w:line="400" w:lineRule="exact"/>
      <w:ind w:firstLine="480"/>
    </w:pPr>
    <w:rPr>
      <w:rFonts w:eastAsia="仿宋_GB2312"/>
      <w:sz w:val="24"/>
    </w:rPr>
  </w:style>
  <w:style w:type="paragraph" w:styleId="32">
    <w:name w:val="Balloon Text"/>
    <w:basedOn w:val="1"/>
    <w:link w:val="90"/>
    <w:qFormat/>
    <w:uiPriority w:val="0"/>
    <w:rPr>
      <w:sz w:val="18"/>
      <w:szCs w:val="18"/>
    </w:rPr>
  </w:style>
  <w:style w:type="paragraph" w:styleId="33">
    <w:name w:val="footer"/>
    <w:basedOn w:val="1"/>
    <w:link w:val="91"/>
    <w:qFormat/>
    <w:uiPriority w:val="99"/>
    <w:pPr>
      <w:tabs>
        <w:tab w:val="center" w:pos="4153"/>
        <w:tab w:val="right" w:pos="8306"/>
      </w:tabs>
      <w:snapToGrid w:val="0"/>
      <w:jc w:val="left"/>
    </w:pPr>
    <w:rPr>
      <w:sz w:val="18"/>
      <w:szCs w:val="18"/>
    </w:rPr>
  </w:style>
  <w:style w:type="paragraph" w:styleId="34">
    <w:name w:val="envelope return"/>
    <w:basedOn w:val="1"/>
    <w:qFormat/>
    <w:uiPriority w:val="99"/>
    <w:pPr>
      <w:snapToGrid w:val="0"/>
    </w:pPr>
    <w:rPr>
      <w:rFonts w:ascii="Arial" w:hAnsi="Arial" w:cs="Arial"/>
    </w:rPr>
  </w:style>
  <w:style w:type="paragraph" w:styleId="35">
    <w:name w:val="header"/>
    <w:basedOn w:val="1"/>
    <w:link w:val="92"/>
    <w:qFormat/>
    <w:uiPriority w:val="99"/>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36">
    <w:name w:val="Signature"/>
    <w:basedOn w:val="1"/>
    <w:next w:val="1"/>
    <w:link w:val="93"/>
    <w:qFormat/>
    <w:uiPriority w:val="0"/>
    <w:pPr>
      <w:keepNext/>
      <w:widowControl/>
      <w:tabs>
        <w:tab w:val="left" w:pos="780"/>
      </w:tabs>
      <w:adjustRightInd w:val="0"/>
      <w:spacing w:line="220" w:lineRule="atLeast"/>
      <w:ind w:hanging="360"/>
      <w:jc w:val="right"/>
      <w:textAlignment w:val="baseline"/>
    </w:pPr>
    <w:rPr>
      <w:rFonts w:ascii="Arial" w:hAnsi="Arial"/>
      <w:spacing w:val="-5"/>
      <w:kern w:val="0"/>
      <w:sz w:val="24"/>
      <w:szCs w:val="20"/>
    </w:rPr>
  </w:style>
  <w:style w:type="paragraph" w:styleId="37">
    <w:name w:val="toc 1"/>
    <w:basedOn w:val="1"/>
    <w:next w:val="1"/>
    <w:qFormat/>
    <w:uiPriority w:val="39"/>
    <w:pPr>
      <w:tabs>
        <w:tab w:val="left" w:pos="1470"/>
        <w:tab w:val="right" w:leader="dot" w:pos="9016"/>
      </w:tabs>
      <w:ind w:firstLine="480"/>
    </w:pPr>
    <w:rPr>
      <w:rFonts w:ascii="宋体" w:hAnsi="宋体" w:eastAsia="仿宋_GB2312"/>
      <w:b/>
      <w:sz w:val="30"/>
      <w:szCs w:val="30"/>
    </w:rPr>
  </w:style>
  <w:style w:type="paragraph" w:styleId="38">
    <w:name w:val="toc 4"/>
    <w:basedOn w:val="1"/>
    <w:next w:val="1"/>
    <w:unhideWhenUsed/>
    <w:qFormat/>
    <w:uiPriority w:val="39"/>
    <w:pPr>
      <w:ind w:left="1260" w:leftChars="600"/>
    </w:pPr>
    <w:rPr>
      <w:rFonts w:ascii="Calibri" w:hAnsi="Calibri"/>
      <w:szCs w:val="22"/>
    </w:rPr>
  </w:style>
  <w:style w:type="paragraph" w:styleId="39">
    <w:name w:val="Subtitle"/>
    <w:basedOn w:val="1"/>
    <w:link w:val="94"/>
    <w:qFormat/>
    <w:uiPriority w:val="11"/>
    <w:pPr>
      <w:spacing w:before="240" w:after="60" w:line="312" w:lineRule="auto"/>
      <w:jc w:val="center"/>
      <w:outlineLvl w:val="1"/>
    </w:pPr>
    <w:rPr>
      <w:rFonts w:ascii="Cambria" w:hAnsi="Cambria"/>
      <w:b/>
      <w:bCs/>
      <w:kern w:val="28"/>
      <w:sz w:val="32"/>
      <w:szCs w:val="32"/>
    </w:rPr>
  </w:style>
  <w:style w:type="paragraph" w:styleId="40">
    <w:name w:val="List"/>
    <w:basedOn w:val="1"/>
    <w:qFormat/>
    <w:uiPriority w:val="0"/>
    <w:pPr>
      <w:ind w:left="200" w:hanging="200" w:hangingChars="200"/>
    </w:pPr>
  </w:style>
  <w:style w:type="paragraph" w:styleId="41">
    <w:name w:val="footnote text"/>
    <w:basedOn w:val="1"/>
    <w:qFormat/>
    <w:uiPriority w:val="0"/>
    <w:pPr>
      <w:snapToGrid w:val="0"/>
      <w:jc w:val="left"/>
    </w:pPr>
    <w:rPr>
      <w:sz w:val="18"/>
    </w:rPr>
  </w:style>
  <w:style w:type="paragraph" w:styleId="42">
    <w:name w:val="toc 6"/>
    <w:basedOn w:val="1"/>
    <w:next w:val="1"/>
    <w:unhideWhenUsed/>
    <w:qFormat/>
    <w:uiPriority w:val="39"/>
    <w:pPr>
      <w:ind w:left="2100" w:leftChars="1000"/>
    </w:pPr>
    <w:rPr>
      <w:rFonts w:ascii="Calibri" w:hAnsi="Calibri"/>
      <w:szCs w:val="22"/>
    </w:rPr>
  </w:style>
  <w:style w:type="paragraph" w:styleId="43">
    <w:name w:val="Body Text Indent 3"/>
    <w:basedOn w:val="1"/>
    <w:qFormat/>
    <w:uiPriority w:val="0"/>
    <w:pPr>
      <w:spacing w:line="360" w:lineRule="auto"/>
      <w:ind w:left="220"/>
      <w:jc w:val="left"/>
    </w:pPr>
    <w:rPr>
      <w:rFonts w:ascii="仿宋_GB2312" w:eastAsia="仿宋_GB2312"/>
      <w:color w:val="000000"/>
      <w:sz w:val="24"/>
    </w:rPr>
  </w:style>
  <w:style w:type="paragraph" w:styleId="44">
    <w:name w:val="toc 2"/>
    <w:basedOn w:val="1"/>
    <w:next w:val="1"/>
    <w:qFormat/>
    <w:uiPriority w:val="39"/>
    <w:pPr>
      <w:tabs>
        <w:tab w:val="right" w:leader="dot" w:pos="9060"/>
      </w:tabs>
      <w:ind w:left="525" w:leftChars="250"/>
      <w:jc w:val="center"/>
    </w:pPr>
    <w:rPr>
      <w:rFonts w:ascii="宋体" w:hAnsi="宋体" w:eastAsia="仿宋_GB2312"/>
      <w:b/>
      <w:bCs/>
      <w:sz w:val="30"/>
      <w:szCs w:val="30"/>
    </w:rPr>
  </w:style>
  <w:style w:type="paragraph" w:styleId="45">
    <w:name w:val="toc 9"/>
    <w:basedOn w:val="1"/>
    <w:next w:val="1"/>
    <w:unhideWhenUsed/>
    <w:qFormat/>
    <w:uiPriority w:val="39"/>
    <w:pPr>
      <w:ind w:left="3360" w:leftChars="1600"/>
    </w:pPr>
    <w:rPr>
      <w:rFonts w:ascii="Calibri" w:hAnsi="Calibri"/>
      <w:szCs w:val="22"/>
    </w:rPr>
  </w:style>
  <w:style w:type="paragraph" w:styleId="46">
    <w:name w:val="Body Text 2"/>
    <w:basedOn w:val="1"/>
    <w:next w:val="1"/>
    <w:qFormat/>
    <w:uiPriority w:val="0"/>
    <w:pPr>
      <w:spacing w:line="560" w:lineRule="exact"/>
    </w:pPr>
    <w:rPr>
      <w:rFonts w:ascii="仿宋_GB2312" w:eastAsia="仿宋_GB2312"/>
      <w:sz w:val="24"/>
    </w:rPr>
  </w:style>
  <w:style w:type="paragraph" w:styleId="47">
    <w:name w:val="HTML Preformatted"/>
    <w:basedOn w:val="1"/>
    <w:link w:val="95"/>
    <w:qFormat/>
    <w:uiPriority w:val="99"/>
    <w:rPr>
      <w:rFonts w:ascii="Arial Unicode MS" w:hAnsi="Arial Unicode MS" w:eastAsia="Arial Unicode MS"/>
      <w:kern w:val="0"/>
      <w:sz w:val="20"/>
      <w:szCs w:val="20"/>
    </w:rPr>
  </w:style>
  <w:style w:type="paragraph" w:styleId="48">
    <w:name w:val="Normal (Web)"/>
    <w:basedOn w:val="1"/>
    <w:link w:val="96"/>
    <w:qFormat/>
    <w:uiPriority w:val="0"/>
    <w:pPr>
      <w:widowControl/>
      <w:jc w:val="left"/>
    </w:pPr>
    <w:rPr>
      <w:rFonts w:ascii="宋体" w:hAnsi="宋体"/>
      <w:kern w:val="0"/>
      <w:sz w:val="24"/>
    </w:rPr>
  </w:style>
  <w:style w:type="paragraph" w:styleId="49">
    <w:name w:val="Title"/>
    <w:basedOn w:val="1"/>
    <w:next w:val="1"/>
    <w:link w:val="97"/>
    <w:qFormat/>
    <w:uiPriority w:val="1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50">
    <w:name w:val="annotation subject"/>
    <w:basedOn w:val="20"/>
    <w:next w:val="20"/>
    <w:link w:val="98"/>
    <w:unhideWhenUsed/>
    <w:qFormat/>
    <w:uiPriority w:val="99"/>
    <w:rPr>
      <w:rFonts w:ascii="Calibri" w:hAnsi="Calibri"/>
      <w:b/>
      <w:bCs/>
      <w:szCs w:val="22"/>
    </w:rPr>
  </w:style>
  <w:style w:type="paragraph" w:styleId="51">
    <w:name w:val="Body Text First Indent 2"/>
    <w:basedOn w:val="22"/>
    <w:next w:val="1"/>
    <w:qFormat/>
    <w:uiPriority w:val="0"/>
    <w:pPr>
      <w:spacing w:after="120"/>
      <w:ind w:left="420" w:leftChars="200" w:firstLine="420" w:firstLineChars="200"/>
    </w:pPr>
    <w:rPr>
      <w:sz w:val="21"/>
      <w:szCs w:val="24"/>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4">
    <w:name w:val="Table Elegant"/>
    <w:basedOn w:val="5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5">
    <w:name w:val="Table Grid 4"/>
    <w:basedOn w:val="52"/>
    <w:qFormat/>
    <w:uiPriority w:val="0"/>
    <w:pPr>
      <w:overflowPunct w:val="0"/>
      <w:autoSpaceDE w:val="0"/>
      <w:autoSpaceDN w:val="0"/>
      <w:adjustRightInd w:val="0"/>
      <w:ind w:firstLine="425"/>
      <w:textAlignment w:val="baseline"/>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7">
    <w:name w:val="Strong"/>
    <w:qFormat/>
    <w:uiPriority w:val="22"/>
  </w:style>
  <w:style w:type="character" w:styleId="58">
    <w:name w:val="page number"/>
    <w:qFormat/>
    <w:uiPriority w:val="0"/>
  </w:style>
  <w:style w:type="character" w:styleId="59">
    <w:name w:val="FollowedHyperlink"/>
    <w:qFormat/>
    <w:uiPriority w:val="0"/>
    <w:rPr>
      <w:rFonts w:hint="eastAsia" w:ascii="微软雅黑" w:hAnsi="微软雅黑" w:eastAsia="微软雅黑" w:cs="微软雅黑"/>
      <w:color w:val="02396F"/>
      <w:u w:val="single"/>
    </w:rPr>
  </w:style>
  <w:style w:type="character" w:styleId="60">
    <w:name w:val="Emphasis"/>
    <w:qFormat/>
    <w:uiPriority w:val="0"/>
    <w:rPr>
      <w:color w:val="CC0000"/>
    </w:rPr>
  </w:style>
  <w:style w:type="character" w:styleId="61">
    <w:name w:val="HTML Definition"/>
    <w:qFormat/>
    <w:uiPriority w:val="0"/>
  </w:style>
  <w:style w:type="character" w:styleId="62">
    <w:name w:val="HTML Acronym"/>
    <w:qFormat/>
    <w:uiPriority w:val="0"/>
  </w:style>
  <w:style w:type="character" w:styleId="63">
    <w:name w:val="HTML Variable"/>
    <w:qFormat/>
    <w:uiPriority w:val="0"/>
  </w:style>
  <w:style w:type="character" w:styleId="64">
    <w:name w:val="Hyperlink"/>
    <w:qFormat/>
    <w:uiPriority w:val="99"/>
    <w:rPr>
      <w:rFonts w:hint="eastAsia" w:ascii="微软雅黑" w:hAnsi="微软雅黑" w:eastAsia="微软雅黑" w:cs="微软雅黑"/>
      <w:color w:val="02396F"/>
      <w:u w:val="single"/>
    </w:rPr>
  </w:style>
  <w:style w:type="character" w:styleId="65">
    <w:name w:val="HTML Code"/>
    <w:qFormat/>
    <w:uiPriority w:val="0"/>
    <w:rPr>
      <w:rFonts w:ascii="Courier New" w:hAnsi="Courier New"/>
      <w:sz w:val="20"/>
    </w:rPr>
  </w:style>
  <w:style w:type="character" w:styleId="66">
    <w:name w:val="annotation reference"/>
    <w:qFormat/>
    <w:uiPriority w:val="99"/>
    <w:rPr>
      <w:sz w:val="21"/>
      <w:szCs w:val="21"/>
    </w:rPr>
  </w:style>
  <w:style w:type="character" w:styleId="67">
    <w:name w:val="HTML Cite"/>
    <w:qFormat/>
    <w:uiPriority w:val="0"/>
  </w:style>
  <w:style w:type="character" w:styleId="68">
    <w:name w:val="HTML Sample"/>
    <w:qFormat/>
    <w:uiPriority w:val="0"/>
    <w:rPr>
      <w:rFonts w:ascii="Courier New" w:hAnsi="Courier New"/>
    </w:rPr>
  </w:style>
  <w:style w:type="paragraph" w:customStyle="1" w:styleId="69">
    <w:name w:val="Default"/>
    <w:next w:val="33"/>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7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1">
    <w:name w:val="_Style 10"/>
    <w:basedOn w:val="1"/>
    <w:qFormat/>
    <w:uiPriority w:val="0"/>
    <w:rPr>
      <w:rFonts w:ascii="仿宋_GB2312" w:eastAsia="仿宋_GB2312"/>
      <w:b/>
      <w:sz w:val="32"/>
      <w:szCs w:val="32"/>
    </w:rPr>
  </w:style>
  <w:style w:type="character" w:customStyle="1" w:styleId="72">
    <w:name w:val="标题 1 Char"/>
    <w:link w:val="4"/>
    <w:qFormat/>
    <w:uiPriority w:val="0"/>
    <w:rPr>
      <w:rFonts w:ascii="仿宋_GB2312" w:eastAsia="仿宋_GB2312"/>
      <w:b/>
      <w:kern w:val="2"/>
      <w:sz w:val="44"/>
      <w:szCs w:val="24"/>
      <w:lang w:val="en-US" w:eastAsia="zh-CN" w:bidi="ar-SA"/>
    </w:rPr>
  </w:style>
  <w:style w:type="character" w:customStyle="1" w:styleId="73">
    <w:name w:val="标题 2 Char"/>
    <w:link w:val="5"/>
    <w:qFormat/>
    <w:uiPriority w:val="0"/>
    <w:rPr>
      <w:rFonts w:ascii="仿宋_GB2312" w:eastAsia="仿宋_GB2312"/>
      <w:b/>
      <w:sz w:val="36"/>
    </w:rPr>
  </w:style>
  <w:style w:type="character" w:customStyle="1" w:styleId="74">
    <w:name w:val="标题 3 Char"/>
    <w:link w:val="6"/>
    <w:qFormat/>
    <w:uiPriority w:val="0"/>
    <w:rPr>
      <w:rFonts w:ascii="仿宋_GB2312" w:eastAsia="仿宋_GB2312"/>
      <w:b/>
      <w:bCs/>
      <w:kern w:val="2"/>
      <w:sz w:val="30"/>
    </w:rPr>
  </w:style>
  <w:style w:type="character" w:customStyle="1" w:styleId="75">
    <w:name w:val="标题 4 Char"/>
    <w:link w:val="7"/>
    <w:qFormat/>
    <w:uiPriority w:val="0"/>
    <w:rPr>
      <w:rFonts w:ascii="Arial" w:hAnsi="Arial" w:eastAsia="黑体"/>
      <w:b/>
      <w:color w:val="000000"/>
      <w:kern w:val="2"/>
      <w:sz w:val="28"/>
    </w:rPr>
  </w:style>
  <w:style w:type="character" w:customStyle="1" w:styleId="76">
    <w:name w:val="标题 5 Char"/>
    <w:link w:val="8"/>
    <w:qFormat/>
    <w:uiPriority w:val="0"/>
    <w:rPr>
      <w:b/>
      <w:color w:val="000000"/>
      <w:kern w:val="2"/>
      <w:sz w:val="28"/>
    </w:rPr>
  </w:style>
  <w:style w:type="character" w:customStyle="1" w:styleId="77">
    <w:name w:val="标题 6 Char"/>
    <w:link w:val="9"/>
    <w:qFormat/>
    <w:uiPriority w:val="0"/>
    <w:rPr>
      <w:rFonts w:ascii="Arial" w:hAnsi="Arial" w:eastAsia="黑体"/>
      <w:b/>
      <w:color w:val="000000"/>
      <w:kern w:val="2"/>
      <w:sz w:val="24"/>
    </w:rPr>
  </w:style>
  <w:style w:type="character" w:customStyle="1" w:styleId="78">
    <w:name w:val="标题 7 Char"/>
    <w:link w:val="10"/>
    <w:qFormat/>
    <w:uiPriority w:val="9"/>
    <w:rPr>
      <w:b/>
      <w:color w:val="000000"/>
      <w:kern w:val="2"/>
      <w:sz w:val="24"/>
    </w:rPr>
  </w:style>
  <w:style w:type="character" w:customStyle="1" w:styleId="79">
    <w:name w:val="标题 8 Char"/>
    <w:link w:val="11"/>
    <w:qFormat/>
    <w:uiPriority w:val="0"/>
    <w:rPr>
      <w:rFonts w:ascii="Arial" w:hAnsi="Arial" w:eastAsia="黑体"/>
      <w:color w:val="000000"/>
      <w:kern w:val="2"/>
      <w:sz w:val="24"/>
    </w:rPr>
  </w:style>
  <w:style w:type="character" w:customStyle="1" w:styleId="80">
    <w:name w:val="标题 9 Char"/>
    <w:link w:val="12"/>
    <w:qFormat/>
    <w:uiPriority w:val="0"/>
    <w:rPr>
      <w:rFonts w:ascii="Arial" w:hAnsi="Arial" w:eastAsia="黑体"/>
      <w:color w:val="000000"/>
      <w:kern w:val="2"/>
      <w:sz w:val="21"/>
    </w:rPr>
  </w:style>
  <w:style w:type="character" w:customStyle="1" w:styleId="81">
    <w:name w:val="正文缩进 Char"/>
    <w:link w:val="16"/>
    <w:qFormat/>
    <w:uiPriority w:val="0"/>
    <w:rPr>
      <w:kern w:val="2"/>
      <w:sz w:val="21"/>
    </w:rPr>
  </w:style>
  <w:style w:type="character" w:customStyle="1" w:styleId="82">
    <w:name w:val="正文文本缩进 Char"/>
    <w:link w:val="22"/>
    <w:qFormat/>
    <w:uiPriority w:val="0"/>
    <w:rPr>
      <w:kern w:val="2"/>
      <w:sz w:val="28"/>
    </w:rPr>
  </w:style>
  <w:style w:type="character" w:customStyle="1" w:styleId="83">
    <w:name w:val="文档结构图 Char"/>
    <w:link w:val="19"/>
    <w:qFormat/>
    <w:uiPriority w:val="99"/>
    <w:rPr>
      <w:rFonts w:ascii="宋体" w:hAnsi="Tahoma" w:cs="黑体"/>
      <w:sz w:val="18"/>
      <w:szCs w:val="18"/>
    </w:rPr>
  </w:style>
  <w:style w:type="character" w:customStyle="1" w:styleId="84">
    <w:name w:val="批注文字 Char1"/>
    <w:link w:val="20"/>
    <w:qFormat/>
    <w:uiPriority w:val="0"/>
    <w:rPr>
      <w:kern w:val="2"/>
      <w:sz w:val="21"/>
      <w:szCs w:val="24"/>
    </w:rPr>
  </w:style>
  <w:style w:type="character" w:customStyle="1" w:styleId="85">
    <w:name w:val="正文文本 Char"/>
    <w:link w:val="3"/>
    <w:qFormat/>
    <w:uiPriority w:val="0"/>
    <w:rPr>
      <w:rFonts w:ascii="仿宋_GB2312" w:eastAsia="仿宋_GB2312"/>
      <w:kern w:val="2"/>
      <w:sz w:val="28"/>
      <w:szCs w:val="24"/>
    </w:rPr>
  </w:style>
  <w:style w:type="character" w:customStyle="1" w:styleId="86">
    <w:name w:val="正文首行缩进 Char"/>
    <w:link w:val="2"/>
    <w:qFormat/>
    <w:uiPriority w:val="0"/>
    <w:rPr>
      <w:rFonts w:ascii="仿宋_GB2312" w:eastAsia="仿宋_GB2312"/>
      <w:kern w:val="2"/>
      <w:sz w:val="28"/>
      <w:szCs w:val="24"/>
      <w:lang w:val="zh-CN"/>
    </w:rPr>
  </w:style>
  <w:style w:type="character" w:customStyle="1" w:styleId="87">
    <w:name w:val="纯文本 Char"/>
    <w:link w:val="28"/>
    <w:qFormat/>
    <w:uiPriority w:val="0"/>
    <w:rPr>
      <w:rFonts w:ascii="宋体" w:hAnsi="Courier New" w:eastAsia="宋体"/>
      <w:kern w:val="2"/>
      <w:sz w:val="21"/>
      <w:lang w:val="en-US" w:eastAsia="zh-CN" w:bidi="ar-SA"/>
    </w:rPr>
  </w:style>
  <w:style w:type="character" w:customStyle="1" w:styleId="88">
    <w:name w:val="日期 Char"/>
    <w:link w:val="30"/>
    <w:qFormat/>
    <w:uiPriority w:val="0"/>
    <w:rPr>
      <w:rFonts w:ascii="仿宋_GB2312" w:eastAsia="仿宋_GB2312"/>
      <w:sz w:val="28"/>
    </w:rPr>
  </w:style>
  <w:style w:type="character" w:customStyle="1" w:styleId="89">
    <w:name w:val="正文文本缩进 2 Char1"/>
    <w:link w:val="31"/>
    <w:qFormat/>
    <w:uiPriority w:val="0"/>
    <w:rPr>
      <w:rFonts w:eastAsia="仿宋_GB2312"/>
      <w:kern w:val="2"/>
      <w:sz w:val="24"/>
      <w:szCs w:val="24"/>
    </w:rPr>
  </w:style>
  <w:style w:type="character" w:customStyle="1" w:styleId="90">
    <w:name w:val="批注框文本 Char"/>
    <w:link w:val="32"/>
    <w:qFormat/>
    <w:uiPriority w:val="0"/>
    <w:rPr>
      <w:kern w:val="2"/>
      <w:sz w:val="18"/>
      <w:szCs w:val="18"/>
    </w:rPr>
  </w:style>
  <w:style w:type="character" w:customStyle="1" w:styleId="91">
    <w:name w:val="页脚 Char"/>
    <w:link w:val="33"/>
    <w:qFormat/>
    <w:uiPriority w:val="99"/>
    <w:rPr>
      <w:kern w:val="2"/>
      <w:sz w:val="18"/>
      <w:szCs w:val="18"/>
    </w:rPr>
  </w:style>
  <w:style w:type="character" w:customStyle="1" w:styleId="92">
    <w:name w:val="页眉 Char"/>
    <w:link w:val="35"/>
    <w:qFormat/>
    <w:uiPriority w:val="99"/>
    <w:rPr>
      <w:sz w:val="18"/>
    </w:rPr>
  </w:style>
  <w:style w:type="character" w:customStyle="1" w:styleId="93">
    <w:name w:val="签名 Char"/>
    <w:link w:val="36"/>
    <w:qFormat/>
    <w:uiPriority w:val="0"/>
    <w:rPr>
      <w:rFonts w:ascii="Arial" w:hAnsi="Arial"/>
      <w:spacing w:val="-5"/>
      <w:sz w:val="24"/>
    </w:rPr>
  </w:style>
  <w:style w:type="character" w:customStyle="1" w:styleId="94">
    <w:name w:val="副标题 Char"/>
    <w:link w:val="39"/>
    <w:qFormat/>
    <w:uiPriority w:val="11"/>
    <w:rPr>
      <w:rFonts w:ascii="Cambria" w:hAnsi="Cambria"/>
      <w:b/>
      <w:bCs/>
      <w:kern w:val="28"/>
      <w:sz w:val="32"/>
      <w:szCs w:val="32"/>
    </w:rPr>
  </w:style>
  <w:style w:type="character" w:customStyle="1" w:styleId="95">
    <w:name w:val="HTML 预设格式 Char"/>
    <w:link w:val="47"/>
    <w:qFormat/>
    <w:uiPriority w:val="99"/>
    <w:rPr>
      <w:rFonts w:ascii="Arial Unicode MS" w:hAnsi="Arial Unicode MS" w:eastAsia="Arial Unicode MS"/>
    </w:rPr>
  </w:style>
  <w:style w:type="character" w:customStyle="1" w:styleId="96">
    <w:name w:val="普通(网站) Char"/>
    <w:link w:val="48"/>
    <w:qFormat/>
    <w:uiPriority w:val="0"/>
    <w:rPr>
      <w:rFonts w:ascii="宋体" w:hAnsi="宋体" w:cs="宋体"/>
      <w:sz w:val="24"/>
      <w:szCs w:val="24"/>
    </w:rPr>
  </w:style>
  <w:style w:type="character" w:customStyle="1" w:styleId="97">
    <w:name w:val="标题 Char"/>
    <w:link w:val="49"/>
    <w:qFormat/>
    <w:uiPriority w:val="10"/>
    <w:rPr>
      <w:rFonts w:eastAsia="黑体"/>
      <w:b/>
      <w:sz w:val="28"/>
      <w:lang w:val="en-GB"/>
    </w:rPr>
  </w:style>
  <w:style w:type="character" w:customStyle="1" w:styleId="98">
    <w:name w:val="批注主题 Char"/>
    <w:link w:val="50"/>
    <w:qFormat/>
    <w:uiPriority w:val="99"/>
    <w:rPr>
      <w:rFonts w:ascii="Calibri" w:hAnsi="Calibri"/>
      <w:b/>
      <w:bCs/>
      <w:kern w:val="2"/>
      <w:sz w:val="21"/>
      <w:szCs w:val="22"/>
    </w:rPr>
  </w:style>
  <w:style w:type="paragraph" w:customStyle="1" w:styleId="99">
    <w:name w:val="Body Text First Indent1"/>
    <w:basedOn w:val="3"/>
    <w:qFormat/>
    <w:uiPriority w:val="0"/>
    <w:pPr>
      <w:tabs>
        <w:tab w:val="left" w:pos="3380"/>
        <w:tab w:val="clear" w:pos="208"/>
      </w:tabs>
      <w:ind w:firstLine="420" w:firstLineChars="100"/>
      <w:jc w:val="center"/>
    </w:pPr>
  </w:style>
  <w:style w:type="paragraph" w:customStyle="1" w:styleId="100">
    <w:name w:val="List Paragraph1"/>
    <w:basedOn w:val="1"/>
    <w:qFormat/>
    <w:uiPriority w:val="99"/>
    <w:pPr>
      <w:ind w:firstLine="420" w:firstLineChars="200"/>
    </w:pPr>
    <w:rPr>
      <w:rFonts w:ascii="Calibri" w:hAnsi="Calibri"/>
      <w:szCs w:val="22"/>
    </w:rPr>
  </w:style>
  <w:style w:type="paragraph" w:customStyle="1" w:styleId="101">
    <w:name w:val="正文首行缩进2字符"/>
    <w:basedOn w:val="1"/>
    <w:qFormat/>
    <w:uiPriority w:val="0"/>
    <w:pPr>
      <w:widowControl/>
      <w:adjustRightInd w:val="0"/>
      <w:snapToGrid w:val="0"/>
    </w:pPr>
  </w:style>
  <w:style w:type="paragraph" w:customStyle="1" w:styleId="102">
    <w:name w:val="正文-文本"/>
    <w:qFormat/>
    <w:uiPriority w:val="0"/>
    <w:pPr>
      <w:spacing w:line="580" w:lineRule="exact"/>
      <w:ind w:firstLine="200" w:firstLineChars="200"/>
      <w:jc w:val="both"/>
    </w:pPr>
    <w:rPr>
      <w:rFonts w:ascii="Times New Roman" w:hAnsi="Times New Roman" w:eastAsia="仿宋_GB2312" w:cs="Times New Roman"/>
      <w:bCs/>
      <w:kern w:val="2"/>
      <w:sz w:val="32"/>
      <w:szCs w:val="32"/>
      <w:lang w:val="en-US" w:eastAsia="zh-CN" w:bidi="ar-SA"/>
    </w:rPr>
  </w:style>
  <w:style w:type="character" w:customStyle="1" w:styleId="103">
    <w:name w:val="prev1"/>
    <w:qFormat/>
    <w:uiPriority w:val="0"/>
    <w:rPr>
      <w:color w:val="888888"/>
    </w:rPr>
  </w:style>
  <w:style w:type="character" w:customStyle="1" w:styleId="104">
    <w:name w:val="font41"/>
    <w:basedOn w:val="56"/>
    <w:qFormat/>
    <w:uiPriority w:val="0"/>
    <w:rPr>
      <w:rFonts w:hint="eastAsia" w:ascii="宋体" w:hAnsi="宋体" w:eastAsia="宋体" w:cs="宋体"/>
      <w:color w:val="000000"/>
      <w:sz w:val="24"/>
      <w:szCs w:val="24"/>
      <w:u w:val="none"/>
    </w:rPr>
  </w:style>
  <w:style w:type="character" w:customStyle="1" w:styleId="105">
    <w:name w:val="htd0"/>
    <w:qFormat/>
    <w:uiPriority w:val="0"/>
  </w:style>
  <w:style w:type="character" w:customStyle="1" w:styleId="106">
    <w:name w:val="style21"/>
    <w:qFormat/>
    <w:uiPriority w:val="0"/>
    <w:rPr>
      <w:color w:val="003366"/>
    </w:rPr>
  </w:style>
  <w:style w:type="character" w:customStyle="1" w:styleId="107">
    <w:name w:val="font01"/>
    <w:qFormat/>
    <w:uiPriority w:val="0"/>
    <w:rPr>
      <w:rFonts w:hint="default" w:ascii="Times New Roman" w:hAnsi="Times New Roman" w:cs="Times New Roman"/>
      <w:color w:val="000000"/>
      <w:sz w:val="20"/>
      <w:szCs w:val="20"/>
      <w:u w:val="none"/>
    </w:rPr>
  </w:style>
  <w:style w:type="character" w:customStyle="1" w:styleId="108">
    <w:name w:val="p141"/>
    <w:qFormat/>
    <w:uiPriority w:val="0"/>
    <w:rPr>
      <w:sz w:val="21"/>
      <w:szCs w:val="21"/>
      <w:u w:val="none"/>
    </w:rPr>
  </w:style>
  <w:style w:type="character" w:customStyle="1" w:styleId="109">
    <w:name w:val="gjfg"/>
    <w:qFormat/>
    <w:uiPriority w:val="0"/>
  </w:style>
  <w:style w:type="character" w:customStyle="1" w:styleId="110">
    <w:name w:val="titlestylelight1"/>
    <w:qFormat/>
    <w:uiPriority w:val="0"/>
    <w:rPr>
      <w:rFonts w:hint="default" w:ascii="Arial" w:hAnsi="Arial" w:cs="Arial"/>
      <w:b/>
      <w:bCs/>
      <w:color w:val="666666"/>
      <w:sz w:val="18"/>
      <w:szCs w:val="18"/>
    </w:rPr>
  </w:style>
  <w:style w:type="character" w:customStyle="1" w:styleId="111">
    <w:name w:val="_Style 110"/>
    <w:qFormat/>
    <w:uiPriority w:val="21"/>
    <w:rPr>
      <w:b/>
      <w:bCs/>
      <w:i/>
      <w:iCs/>
      <w:color w:val="4F81BD"/>
    </w:rPr>
  </w:style>
  <w:style w:type="character" w:customStyle="1" w:styleId="112">
    <w:name w:val="font181"/>
    <w:qFormat/>
    <w:uiPriority w:val="0"/>
    <w:rPr>
      <w:rFonts w:ascii="Wingdings 2" w:hAnsi="Wingdings 2" w:eastAsia="Wingdings 2" w:cs="Wingdings 2"/>
      <w:color w:val="000000"/>
      <w:sz w:val="24"/>
      <w:szCs w:val="24"/>
      <w:u w:val="none"/>
    </w:rPr>
  </w:style>
  <w:style w:type="character" w:customStyle="1" w:styleId="113">
    <w:name w:val="标题 1 Char Char"/>
    <w:qFormat/>
    <w:uiPriority w:val="0"/>
    <w:rPr>
      <w:rFonts w:eastAsia="宋体"/>
      <w:spacing w:val="-2"/>
      <w:sz w:val="24"/>
      <w:lang w:val="en-US" w:eastAsia="zh-CN" w:bidi="ar-SA"/>
    </w:rPr>
  </w:style>
  <w:style w:type="character" w:customStyle="1" w:styleId="114">
    <w:name w:val="font161"/>
    <w:qFormat/>
    <w:uiPriority w:val="0"/>
    <w:rPr>
      <w:rFonts w:hint="default" w:ascii="Times New Roman" w:hAnsi="Times New Roman" w:cs="Times New Roman"/>
      <w:color w:val="000000"/>
      <w:sz w:val="24"/>
      <w:szCs w:val="24"/>
      <w:u w:val="none"/>
    </w:rPr>
  </w:style>
  <w:style w:type="character" w:customStyle="1" w:styleId="115">
    <w:name w:val="font151"/>
    <w:qFormat/>
    <w:uiPriority w:val="0"/>
    <w:rPr>
      <w:rFonts w:ascii="Calibri" w:hAnsi="Calibri" w:cs="Calibri"/>
      <w:color w:val="000000"/>
      <w:sz w:val="24"/>
      <w:szCs w:val="24"/>
      <w:u w:val="none"/>
    </w:rPr>
  </w:style>
  <w:style w:type="character" w:customStyle="1" w:styleId="116">
    <w:name w:val="纯文本 Char1_0"/>
    <w:link w:val="117"/>
    <w:qFormat/>
    <w:locked/>
    <w:uiPriority w:val="0"/>
    <w:rPr>
      <w:rFonts w:ascii="宋体" w:hAnsi="Courier New"/>
    </w:rPr>
  </w:style>
  <w:style w:type="paragraph" w:customStyle="1" w:styleId="117">
    <w:name w:val="纯文本_0"/>
    <w:basedOn w:val="1"/>
    <w:link w:val="116"/>
    <w:unhideWhenUsed/>
    <w:qFormat/>
    <w:uiPriority w:val="0"/>
    <w:rPr>
      <w:rFonts w:ascii="宋体" w:hAnsi="Courier New"/>
      <w:kern w:val="0"/>
      <w:sz w:val="20"/>
      <w:szCs w:val="20"/>
    </w:rPr>
  </w:style>
  <w:style w:type="character" w:customStyle="1" w:styleId="118">
    <w:name w:val="正文缩进 Char1"/>
    <w:qFormat/>
    <w:uiPriority w:val="0"/>
    <w:rPr>
      <w:rFonts w:ascii="Times New Roman" w:hAnsi="Times New Roman" w:eastAsia="宋体" w:cs="Times New Roman"/>
      <w:szCs w:val="20"/>
    </w:rPr>
  </w:style>
  <w:style w:type="character" w:customStyle="1" w:styleId="119">
    <w:name w:val="headline-content2"/>
    <w:qFormat/>
    <w:uiPriority w:val="0"/>
  </w:style>
  <w:style w:type="character" w:customStyle="1" w:styleId="120">
    <w:name w:val="Char Char1"/>
    <w:link w:val="121"/>
    <w:qFormat/>
    <w:locked/>
    <w:uiPriority w:val="0"/>
    <w:rPr>
      <w:rFonts w:ascii="Tahoma" w:hAnsi="Tahoma" w:cs="仿宋_GB2312"/>
      <w:kern w:val="2"/>
      <w:sz w:val="24"/>
      <w:szCs w:val="28"/>
    </w:rPr>
  </w:style>
  <w:style w:type="paragraph" w:customStyle="1" w:styleId="121">
    <w:name w:val="Char"/>
    <w:basedOn w:val="1"/>
    <w:link w:val="120"/>
    <w:qFormat/>
    <w:uiPriority w:val="0"/>
    <w:rPr>
      <w:rFonts w:ascii="Tahoma" w:hAnsi="Tahoma"/>
      <w:sz w:val="24"/>
      <w:szCs w:val="28"/>
    </w:rPr>
  </w:style>
  <w:style w:type="character" w:customStyle="1" w:styleId="122">
    <w:name w:val="纯文本 Char1_4_3"/>
    <w:link w:val="123"/>
    <w:qFormat/>
    <w:uiPriority w:val="0"/>
    <w:rPr>
      <w:rFonts w:ascii="宋体" w:hAnsi="Courier New"/>
      <w:kern w:val="2"/>
      <w:sz w:val="21"/>
    </w:rPr>
  </w:style>
  <w:style w:type="paragraph" w:customStyle="1" w:styleId="123">
    <w:name w:val="纯文本_5_0"/>
    <w:basedOn w:val="1"/>
    <w:link w:val="122"/>
    <w:qFormat/>
    <w:uiPriority w:val="0"/>
    <w:rPr>
      <w:rFonts w:ascii="宋体" w:hAnsi="Courier New"/>
      <w:szCs w:val="20"/>
    </w:rPr>
  </w:style>
  <w:style w:type="character" w:customStyle="1" w:styleId="124">
    <w:name w:val="无间隔 字符"/>
    <w:link w:val="125"/>
    <w:qFormat/>
    <w:uiPriority w:val="1"/>
    <w:rPr>
      <w:rFonts w:ascii="等线" w:hAnsi="等线" w:eastAsia="等线"/>
      <w:sz w:val="22"/>
      <w:szCs w:val="22"/>
      <w:lang w:val="en-US" w:eastAsia="zh-CN" w:bidi="ar-SA"/>
    </w:rPr>
  </w:style>
  <w:style w:type="paragraph" w:customStyle="1" w:styleId="125">
    <w:name w:val="无间隔1"/>
    <w:link w:val="124"/>
    <w:qFormat/>
    <w:uiPriority w:val="1"/>
    <w:rPr>
      <w:rFonts w:ascii="等线" w:hAnsi="等线" w:eastAsia="等线" w:cs="Times New Roman"/>
      <w:sz w:val="22"/>
      <w:szCs w:val="22"/>
      <w:lang w:val="en-US" w:eastAsia="zh-CN" w:bidi="ar-SA"/>
    </w:rPr>
  </w:style>
  <w:style w:type="character" w:customStyle="1" w:styleId="126">
    <w:name w:val="redfilenumber"/>
    <w:qFormat/>
    <w:uiPriority w:val="0"/>
    <w:rPr>
      <w:color w:val="BA2636"/>
      <w:sz w:val="18"/>
      <w:szCs w:val="18"/>
    </w:rPr>
  </w:style>
  <w:style w:type="character" w:customStyle="1" w:styleId="127">
    <w:name w:val="明显强调1"/>
    <w:qFormat/>
    <w:uiPriority w:val="0"/>
    <w:rPr>
      <w:b/>
      <w:bCs/>
      <w:i/>
      <w:iCs/>
      <w:color w:val="4F81BD"/>
    </w:rPr>
  </w:style>
  <w:style w:type="character" w:customStyle="1" w:styleId="128">
    <w:name w:val="样式 正文缩进 + 首行缩进:  2 字符 Char"/>
    <w:link w:val="129"/>
    <w:qFormat/>
    <w:uiPriority w:val="0"/>
    <w:rPr>
      <w:rFonts w:ascii="Tahoma" w:hAnsi="Tahoma"/>
    </w:rPr>
  </w:style>
  <w:style w:type="paragraph" w:customStyle="1" w:styleId="129">
    <w:name w:val="样式 正文缩进 + 首行缩进:  2 字符"/>
    <w:basedOn w:val="16"/>
    <w:link w:val="128"/>
    <w:qFormat/>
    <w:uiPriority w:val="0"/>
    <w:pPr>
      <w:spacing w:line="360" w:lineRule="auto"/>
      <w:ind w:firstLine="200" w:firstLineChars="200"/>
    </w:pPr>
    <w:rPr>
      <w:rFonts w:ascii="Tahoma" w:hAnsi="Tahoma"/>
      <w:kern w:val="0"/>
      <w:sz w:val="20"/>
    </w:rPr>
  </w:style>
  <w:style w:type="character" w:customStyle="1" w:styleId="130">
    <w:name w:val="font91"/>
    <w:qFormat/>
    <w:uiPriority w:val="0"/>
    <w:rPr>
      <w:rFonts w:hint="eastAsia" w:ascii="宋体" w:hAnsi="宋体" w:eastAsia="宋体" w:cs="宋体"/>
      <w:color w:val="000000"/>
      <w:sz w:val="24"/>
      <w:szCs w:val="24"/>
      <w:u w:val="none"/>
    </w:rPr>
  </w:style>
  <w:style w:type="character" w:customStyle="1" w:styleId="131">
    <w:name w:val="_Style 130"/>
    <w:qFormat/>
    <w:uiPriority w:val="31"/>
    <w:rPr>
      <w:smallCaps/>
      <w:color w:val="C0504D"/>
      <w:u w:val="single"/>
    </w:rPr>
  </w:style>
  <w:style w:type="character" w:customStyle="1" w:styleId="132">
    <w:name w:val="font81"/>
    <w:qFormat/>
    <w:uiPriority w:val="0"/>
    <w:rPr>
      <w:rFonts w:hint="eastAsia" w:ascii="宋体" w:hAnsi="宋体" w:eastAsia="宋体" w:cs="宋体"/>
      <w:color w:val="000000"/>
      <w:sz w:val="24"/>
      <w:szCs w:val="24"/>
      <w:u w:val="none"/>
    </w:rPr>
  </w:style>
  <w:style w:type="character" w:customStyle="1" w:styleId="133">
    <w:name w:val="HTML 预设格式 Char1"/>
    <w:qFormat/>
    <w:uiPriority w:val="0"/>
    <w:rPr>
      <w:rFonts w:ascii="Courier New" w:hAnsi="Courier New" w:cs="Courier New"/>
      <w:kern w:val="2"/>
    </w:rPr>
  </w:style>
  <w:style w:type="character" w:customStyle="1" w:styleId="134">
    <w:name w:val="font111"/>
    <w:qFormat/>
    <w:uiPriority w:val="0"/>
    <w:rPr>
      <w:rFonts w:hint="default" w:ascii="Calibri" w:hAnsi="Calibri" w:cs="Calibri"/>
      <w:color w:val="000000"/>
      <w:sz w:val="20"/>
      <w:szCs w:val="20"/>
      <w:u w:val="none"/>
    </w:rPr>
  </w:style>
  <w:style w:type="character" w:customStyle="1" w:styleId="135">
    <w:name w:val="font31"/>
    <w:qFormat/>
    <w:uiPriority w:val="0"/>
    <w:rPr>
      <w:rFonts w:ascii="Arial" w:hAnsi="Arial" w:cs="Arial"/>
      <w:color w:val="000000"/>
      <w:sz w:val="21"/>
      <w:szCs w:val="21"/>
      <w:u w:val="none"/>
    </w:rPr>
  </w:style>
  <w:style w:type="character" w:customStyle="1" w:styleId="136">
    <w:name w:val="head 1.1.1 Char"/>
    <w:link w:val="137"/>
    <w:qFormat/>
    <w:uiPriority w:val="0"/>
    <w:rPr>
      <w:bCs/>
      <w:kern w:val="2"/>
      <w:sz w:val="21"/>
      <w:szCs w:val="24"/>
    </w:rPr>
  </w:style>
  <w:style w:type="paragraph" w:customStyle="1" w:styleId="137">
    <w:name w:val="head 1.1.1"/>
    <w:basedOn w:val="138"/>
    <w:link w:val="136"/>
    <w:qFormat/>
    <w:uiPriority w:val="0"/>
    <w:pPr>
      <w:numPr>
        <w:ilvl w:val="2"/>
        <w:numId w:val="1"/>
      </w:numPr>
      <w:ind w:firstLine="0" w:firstLineChars="0"/>
    </w:pPr>
    <w:rPr>
      <w:rFonts w:ascii="Times New Roman" w:hAnsi="Times New Roman"/>
      <w:bCs/>
      <w:szCs w:val="24"/>
    </w:rPr>
  </w:style>
  <w:style w:type="paragraph" w:styleId="138">
    <w:name w:val="List Paragraph"/>
    <w:basedOn w:val="1"/>
    <w:link w:val="139"/>
    <w:qFormat/>
    <w:uiPriority w:val="34"/>
    <w:pPr>
      <w:ind w:firstLine="420" w:firstLineChars="200"/>
    </w:pPr>
    <w:rPr>
      <w:rFonts w:ascii="Calibri" w:hAnsi="Calibri"/>
      <w:szCs w:val="22"/>
    </w:rPr>
  </w:style>
  <w:style w:type="character" w:customStyle="1" w:styleId="139">
    <w:name w:val="列出段落 Char"/>
    <w:link w:val="138"/>
    <w:qFormat/>
    <w:locked/>
    <w:uiPriority w:val="34"/>
    <w:rPr>
      <w:rFonts w:ascii="Calibri" w:hAnsi="Calibri"/>
      <w:kern w:val="2"/>
      <w:sz w:val="21"/>
      <w:szCs w:val="22"/>
    </w:rPr>
  </w:style>
  <w:style w:type="character" w:customStyle="1" w:styleId="140">
    <w:name w:val="SANGFOR_6_正文 Char"/>
    <w:link w:val="141"/>
    <w:qFormat/>
    <w:uiPriority w:val="0"/>
    <w:rPr>
      <w:rFonts w:ascii="楷体_gb18030" w:hAnsi="Verdana" w:eastAsia="楷体_gb18030"/>
      <w:color w:val="000000"/>
      <w:kern w:val="2"/>
      <w:sz w:val="28"/>
      <w:szCs w:val="28"/>
    </w:rPr>
  </w:style>
  <w:style w:type="paragraph" w:customStyle="1" w:styleId="141">
    <w:name w:val="SANGFOR_6_正文"/>
    <w:basedOn w:val="1"/>
    <w:link w:val="140"/>
    <w:qFormat/>
    <w:uiPriority w:val="0"/>
    <w:pPr>
      <w:spacing w:line="400" w:lineRule="exact"/>
      <w:ind w:firstLine="560" w:firstLineChars="200"/>
    </w:pPr>
    <w:rPr>
      <w:rFonts w:ascii="楷体_gb18030" w:hAnsi="Verdana" w:eastAsia="楷体_gb18030"/>
      <w:color w:val="000000"/>
      <w:sz w:val="28"/>
      <w:szCs w:val="28"/>
    </w:rPr>
  </w:style>
  <w:style w:type="character" w:customStyle="1" w:styleId="142">
    <w:name w:val="SANGFOR_3_标题3 Char"/>
    <w:link w:val="143"/>
    <w:qFormat/>
    <w:uiPriority w:val="0"/>
    <w:rPr>
      <w:rFonts w:ascii="黑体" w:hAnsi="黑体" w:eastAsia="黑体"/>
      <w:b/>
      <w:bCs/>
      <w:kern w:val="2"/>
      <w:sz w:val="36"/>
      <w:szCs w:val="36"/>
    </w:rPr>
  </w:style>
  <w:style w:type="paragraph" w:customStyle="1" w:styleId="143">
    <w:name w:val="SANGFOR_3_标题3"/>
    <w:basedOn w:val="6"/>
    <w:next w:val="1"/>
    <w:link w:val="142"/>
    <w:qFormat/>
    <w:uiPriority w:val="0"/>
    <w:pPr>
      <w:spacing w:beforeLines="50" w:afterLines="50" w:line="240" w:lineRule="auto"/>
      <w:ind w:left="142" w:firstLine="0" w:firstLineChars="0"/>
    </w:pPr>
    <w:rPr>
      <w:rFonts w:ascii="黑体" w:hAnsi="黑体" w:eastAsia="黑体"/>
      <w:sz w:val="36"/>
      <w:szCs w:val="36"/>
    </w:rPr>
  </w:style>
  <w:style w:type="character" w:customStyle="1" w:styleId="144">
    <w:name w:val="我的正文 Char"/>
    <w:link w:val="145"/>
    <w:qFormat/>
    <w:uiPriority w:val="0"/>
    <w:rPr>
      <w:sz w:val="24"/>
      <w:szCs w:val="24"/>
    </w:rPr>
  </w:style>
  <w:style w:type="paragraph" w:customStyle="1" w:styleId="145">
    <w:name w:val="我的正文"/>
    <w:basedOn w:val="1"/>
    <w:link w:val="144"/>
    <w:qFormat/>
    <w:uiPriority w:val="0"/>
    <w:pPr>
      <w:spacing w:line="360" w:lineRule="auto"/>
      <w:ind w:hanging="202" w:hangingChars="202"/>
      <w:jc w:val="left"/>
    </w:pPr>
    <w:rPr>
      <w:kern w:val="0"/>
      <w:sz w:val="24"/>
    </w:rPr>
  </w:style>
  <w:style w:type="character" w:customStyle="1" w:styleId="146">
    <w:name w:val="标题 3 字符"/>
    <w:qFormat/>
    <w:uiPriority w:val="0"/>
    <w:rPr>
      <w:rFonts w:ascii="仿宋_GB2312" w:eastAsia="仿宋_GB2312"/>
      <w:b/>
      <w:bCs/>
      <w:kern w:val="2"/>
      <w:sz w:val="30"/>
    </w:rPr>
  </w:style>
  <w:style w:type="character" w:customStyle="1" w:styleId="147">
    <w:name w:val="displayarti"/>
    <w:qFormat/>
    <w:uiPriority w:val="0"/>
    <w:rPr>
      <w:color w:val="FFFFFF"/>
      <w:shd w:val="clear" w:color="auto" w:fill="A00000"/>
    </w:rPr>
  </w:style>
  <w:style w:type="character" w:customStyle="1" w:styleId="148">
    <w:name w:val="_Style 147"/>
    <w:qFormat/>
    <w:uiPriority w:val="33"/>
    <w:rPr>
      <w:b/>
      <w:bCs/>
      <w:smallCaps/>
      <w:spacing w:val="5"/>
    </w:rPr>
  </w:style>
  <w:style w:type="character" w:customStyle="1" w:styleId="149">
    <w:name w:val="页脚 Char Char"/>
    <w:qFormat/>
    <w:uiPriority w:val="0"/>
    <w:rPr>
      <w:sz w:val="18"/>
    </w:rPr>
  </w:style>
  <w:style w:type="character" w:customStyle="1" w:styleId="150">
    <w:name w:val="Char Char1_0"/>
    <w:link w:val="151"/>
    <w:qFormat/>
    <w:uiPriority w:val="0"/>
    <w:rPr>
      <w:rFonts w:ascii="Tahoma" w:hAnsi="Tahoma"/>
      <w:kern w:val="2"/>
      <w:sz w:val="24"/>
    </w:rPr>
  </w:style>
  <w:style w:type="paragraph" w:customStyle="1" w:styleId="151">
    <w:name w:val="Char_0"/>
    <w:basedOn w:val="152"/>
    <w:link w:val="150"/>
    <w:qFormat/>
    <w:uiPriority w:val="0"/>
    <w:rPr>
      <w:rFonts w:ascii="Tahoma" w:hAnsi="Tahoma"/>
      <w:sz w:val="24"/>
      <w:szCs w:val="20"/>
    </w:rPr>
  </w:style>
  <w:style w:type="paragraph" w:customStyle="1" w:styleId="152">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批注文字 Char"/>
    <w:qFormat/>
    <w:uiPriority w:val="0"/>
  </w:style>
  <w:style w:type="character" w:customStyle="1" w:styleId="154">
    <w:name w:val="普通文字 Char Char1"/>
    <w:qFormat/>
    <w:uiPriority w:val="0"/>
    <w:rPr>
      <w:rFonts w:ascii="宋体" w:hAnsi="Courier New" w:eastAsia="宋体"/>
      <w:kern w:val="2"/>
      <w:sz w:val="21"/>
      <w:lang w:val="en-US" w:eastAsia="zh-CN" w:bidi="ar-SA"/>
    </w:rPr>
  </w:style>
  <w:style w:type="character" w:customStyle="1" w:styleId="155">
    <w:name w:val="disabled"/>
    <w:qFormat/>
    <w:uiPriority w:val="0"/>
    <w:rPr>
      <w:color w:val="999999"/>
      <w:bdr w:val="single" w:color="C5C5C5" w:sz="6" w:space="0"/>
    </w:rPr>
  </w:style>
  <w:style w:type="character" w:customStyle="1" w:styleId="156">
    <w:name w:val="font71"/>
    <w:qFormat/>
    <w:uiPriority w:val="0"/>
    <w:rPr>
      <w:rFonts w:hint="eastAsia" w:ascii="宋体" w:hAnsi="宋体" w:eastAsia="宋体" w:cs="宋体"/>
      <w:color w:val="000000"/>
      <w:sz w:val="20"/>
      <w:szCs w:val="20"/>
      <w:u w:val="none"/>
    </w:rPr>
  </w:style>
  <w:style w:type="character" w:customStyle="1" w:styleId="157">
    <w:name w:val="font51"/>
    <w:basedOn w:val="56"/>
    <w:qFormat/>
    <w:uiPriority w:val="0"/>
    <w:rPr>
      <w:rFonts w:hint="eastAsia" w:ascii="宋体" w:hAnsi="宋体" w:eastAsia="宋体" w:cs="宋体"/>
      <w:color w:val="000000"/>
      <w:sz w:val="24"/>
      <w:szCs w:val="24"/>
      <w:u w:val="none"/>
    </w:rPr>
  </w:style>
  <w:style w:type="character" w:customStyle="1" w:styleId="158">
    <w:name w:val="_Style 157"/>
    <w:qFormat/>
    <w:uiPriority w:val="32"/>
    <w:rPr>
      <w:b/>
      <w:bCs/>
      <w:smallCaps/>
      <w:color w:val="C0504D"/>
      <w:spacing w:val="5"/>
      <w:u w:val="single"/>
    </w:rPr>
  </w:style>
  <w:style w:type="character" w:customStyle="1" w:styleId="159">
    <w:name w:val="标题 3 Char1"/>
    <w:qFormat/>
    <w:locked/>
    <w:uiPriority w:val="0"/>
    <w:rPr>
      <w:rFonts w:ascii="仿宋_GB2312" w:eastAsia="仿宋_GB2312"/>
      <w:b/>
      <w:bCs/>
      <w:kern w:val="2"/>
      <w:sz w:val="30"/>
    </w:rPr>
  </w:style>
  <w:style w:type="character" w:customStyle="1" w:styleId="160">
    <w:name w:val="prev"/>
    <w:qFormat/>
    <w:uiPriority w:val="0"/>
    <w:rPr>
      <w:rFonts w:hint="eastAsia" w:ascii="微软雅黑" w:hAnsi="微软雅黑" w:eastAsia="微软雅黑" w:cs="微软雅黑"/>
      <w:sz w:val="21"/>
      <w:szCs w:val="21"/>
    </w:rPr>
  </w:style>
  <w:style w:type="character" w:customStyle="1" w:styleId="161">
    <w:name w:val="SANGFOR_4_标题4 Char"/>
    <w:link w:val="162"/>
    <w:qFormat/>
    <w:uiPriority w:val="0"/>
    <w:rPr>
      <w:rFonts w:ascii="Arial" w:hAnsi="Arial" w:eastAsia="黑体"/>
      <w:b/>
      <w:bCs/>
      <w:kern w:val="2"/>
      <w:sz w:val="24"/>
      <w:szCs w:val="24"/>
    </w:rPr>
  </w:style>
  <w:style w:type="paragraph" w:customStyle="1" w:styleId="162">
    <w:name w:val="SANGFOR_4_标题4"/>
    <w:basedOn w:val="7"/>
    <w:next w:val="141"/>
    <w:link w:val="161"/>
    <w:qFormat/>
    <w:uiPriority w:val="0"/>
    <w:pPr>
      <w:keepNext/>
      <w:widowControl w:val="0"/>
      <w:tabs>
        <w:tab w:val="left" w:pos="567"/>
      </w:tabs>
      <w:spacing w:beforeLines="50" w:afterLines="50" w:line="240" w:lineRule="auto"/>
      <w:ind w:left="720" w:hanging="720"/>
    </w:pPr>
    <w:rPr>
      <w:bCs/>
      <w:color w:val="auto"/>
      <w:sz w:val="24"/>
      <w:szCs w:val="24"/>
    </w:rPr>
  </w:style>
  <w:style w:type="character" w:customStyle="1" w:styleId="163">
    <w:name w:val="cfdate"/>
    <w:qFormat/>
    <w:uiPriority w:val="0"/>
    <w:rPr>
      <w:color w:val="333333"/>
      <w:sz w:val="18"/>
      <w:szCs w:val="18"/>
    </w:rPr>
  </w:style>
  <w:style w:type="character" w:customStyle="1" w:styleId="164">
    <w:name w:val="正文缩进 字符"/>
    <w:qFormat/>
    <w:uiPriority w:val="0"/>
    <w:rPr>
      <w:kern w:val="2"/>
      <w:sz w:val="21"/>
    </w:rPr>
  </w:style>
  <w:style w:type="character" w:customStyle="1" w:styleId="165">
    <w:name w:val="next1"/>
    <w:qFormat/>
    <w:uiPriority w:val="0"/>
    <w:rPr>
      <w:color w:val="888888"/>
    </w:rPr>
  </w:style>
  <w:style w:type="character" w:customStyle="1" w:styleId="166">
    <w:name w:val="apple-converted-space"/>
    <w:qFormat/>
    <w:uiPriority w:val="0"/>
  </w:style>
  <w:style w:type="character" w:customStyle="1" w:styleId="167">
    <w:name w:val="纯文本 Char1_1"/>
    <w:link w:val="168"/>
    <w:qFormat/>
    <w:uiPriority w:val="0"/>
    <w:rPr>
      <w:rFonts w:ascii="宋体" w:hAnsi="Courier New"/>
      <w:kern w:val="2"/>
      <w:sz w:val="21"/>
    </w:rPr>
  </w:style>
  <w:style w:type="paragraph" w:customStyle="1" w:styleId="168">
    <w:name w:val="纯文本_1"/>
    <w:basedOn w:val="1"/>
    <w:link w:val="167"/>
    <w:qFormat/>
    <w:uiPriority w:val="0"/>
    <w:rPr>
      <w:rFonts w:ascii="宋体" w:hAnsi="Courier New"/>
      <w:szCs w:val="20"/>
    </w:rPr>
  </w:style>
  <w:style w:type="character" w:customStyle="1" w:styleId="169">
    <w:name w:val="redfilefwwh"/>
    <w:qFormat/>
    <w:uiPriority w:val="0"/>
    <w:rPr>
      <w:color w:val="BA2636"/>
      <w:sz w:val="18"/>
      <w:szCs w:val="18"/>
    </w:rPr>
  </w:style>
  <w:style w:type="character" w:customStyle="1" w:styleId="170">
    <w:name w:val="qxdate"/>
    <w:qFormat/>
    <w:uiPriority w:val="0"/>
    <w:rPr>
      <w:color w:val="333333"/>
      <w:sz w:val="18"/>
      <w:szCs w:val="18"/>
    </w:rPr>
  </w:style>
  <w:style w:type="character" w:customStyle="1" w:styleId="171">
    <w:name w:val="无间隔 Char"/>
    <w:link w:val="172"/>
    <w:qFormat/>
    <w:uiPriority w:val="1"/>
    <w:rPr>
      <w:rFonts w:ascii="Calibri" w:hAnsi="Calibri"/>
      <w:kern w:val="2"/>
      <w:sz w:val="21"/>
      <w:szCs w:val="22"/>
    </w:rPr>
  </w:style>
  <w:style w:type="paragraph" w:styleId="172">
    <w:name w:val="No Spacing"/>
    <w:basedOn w:val="1"/>
    <w:link w:val="171"/>
    <w:qFormat/>
    <w:uiPriority w:val="1"/>
    <w:rPr>
      <w:rFonts w:ascii="Calibri" w:hAnsi="Calibri"/>
      <w:szCs w:val="22"/>
    </w:rPr>
  </w:style>
  <w:style w:type="character" w:customStyle="1" w:styleId="173">
    <w:name w:val="next"/>
    <w:qFormat/>
    <w:uiPriority w:val="0"/>
    <w:rPr>
      <w:rFonts w:ascii="微软雅黑" w:hAnsi="微软雅黑" w:eastAsia="微软雅黑" w:cs="微软雅黑"/>
      <w:sz w:val="21"/>
      <w:szCs w:val="21"/>
    </w:rPr>
  </w:style>
  <w:style w:type="character" w:customStyle="1" w:styleId="174">
    <w:name w:val="引用 Char"/>
    <w:link w:val="175"/>
    <w:qFormat/>
    <w:uiPriority w:val="29"/>
    <w:rPr>
      <w:rFonts w:ascii="Calibri" w:hAnsi="Calibri"/>
      <w:i/>
      <w:iCs/>
      <w:color w:val="000000"/>
      <w:kern w:val="2"/>
      <w:sz w:val="21"/>
      <w:szCs w:val="22"/>
    </w:rPr>
  </w:style>
  <w:style w:type="paragraph" w:styleId="175">
    <w:name w:val="Quote"/>
    <w:basedOn w:val="1"/>
    <w:next w:val="1"/>
    <w:link w:val="174"/>
    <w:qFormat/>
    <w:uiPriority w:val="29"/>
    <w:rPr>
      <w:rFonts w:ascii="Calibri" w:hAnsi="Calibri"/>
      <w:i/>
      <w:iCs/>
      <w:color w:val="000000"/>
      <w:szCs w:val="22"/>
    </w:rPr>
  </w:style>
  <w:style w:type="character" w:customStyle="1" w:styleId="176">
    <w:name w:val="ca-11"/>
    <w:qFormat/>
    <w:uiPriority w:val="99"/>
    <w:rPr>
      <w:rFonts w:ascii="仿宋_GB2312" w:eastAsia="仿宋_GB2312" w:cs="Times New Roman"/>
      <w:sz w:val="28"/>
      <w:szCs w:val="28"/>
    </w:rPr>
  </w:style>
  <w:style w:type="character" w:customStyle="1" w:styleId="177">
    <w:name w:val="签名 Char1"/>
    <w:qFormat/>
    <w:uiPriority w:val="0"/>
    <w:rPr>
      <w:kern w:val="2"/>
      <w:sz w:val="21"/>
      <w:szCs w:val="24"/>
    </w:rPr>
  </w:style>
  <w:style w:type="character" w:customStyle="1" w:styleId="178">
    <w:name w:val="明显引用 Char"/>
    <w:link w:val="179"/>
    <w:qFormat/>
    <w:uiPriority w:val="30"/>
    <w:rPr>
      <w:rFonts w:ascii="Calibri" w:hAnsi="Calibri"/>
      <w:b/>
      <w:bCs/>
      <w:i/>
      <w:iCs/>
      <w:color w:val="4F81BD"/>
      <w:kern w:val="2"/>
      <w:sz w:val="21"/>
      <w:szCs w:val="22"/>
    </w:rPr>
  </w:style>
  <w:style w:type="paragraph" w:styleId="179">
    <w:name w:val="Intense Quote"/>
    <w:basedOn w:val="1"/>
    <w:next w:val="1"/>
    <w:link w:val="178"/>
    <w:qFormat/>
    <w:uiPriority w:val="30"/>
    <w:pPr>
      <w:pBdr>
        <w:bottom w:val="single" w:color="4F81BD" w:sz="4" w:space="4"/>
      </w:pBdr>
      <w:spacing w:before="200" w:after="280"/>
      <w:ind w:left="936" w:right="936"/>
    </w:pPr>
    <w:rPr>
      <w:rFonts w:ascii="Calibri" w:hAnsi="Calibri"/>
      <w:b/>
      <w:bCs/>
      <w:i/>
      <w:iCs/>
      <w:color w:val="4F81BD"/>
      <w:szCs w:val="22"/>
    </w:rPr>
  </w:style>
  <w:style w:type="character" w:customStyle="1" w:styleId="180">
    <w:name w:val="纯文本 Char1_3"/>
    <w:link w:val="181"/>
    <w:qFormat/>
    <w:uiPriority w:val="0"/>
    <w:rPr>
      <w:rFonts w:ascii="宋体" w:hAnsi="Courier New"/>
      <w:kern w:val="2"/>
      <w:sz w:val="21"/>
    </w:rPr>
  </w:style>
  <w:style w:type="paragraph" w:customStyle="1" w:styleId="181">
    <w:name w:val="纯文本_3"/>
    <w:basedOn w:val="182"/>
    <w:link w:val="180"/>
    <w:qFormat/>
    <w:uiPriority w:val="0"/>
    <w:rPr>
      <w:rFonts w:ascii="宋体" w:hAnsi="Courier New"/>
      <w:szCs w:val="20"/>
    </w:rPr>
  </w:style>
  <w:style w:type="paragraph" w:customStyle="1" w:styleId="18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3">
    <w:name w:val="纯文本 Char_0"/>
    <w:link w:val="184"/>
    <w:qFormat/>
    <w:uiPriority w:val="0"/>
    <w:rPr>
      <w:rFonts w:ascii="宋体" w:hAnsi="Courier New"/>
      <w:kern w:val="2"/>
      <w:sz w:val="21"/>
      <w:szCs w:val="21"/>
    </w:rPr>
  </w:style>
  <w:style w:type="paragraph" w:customStyle="1" w:styleId="184">
    <w:name w:val="纯文本_0_0"/>
    <w:basedOn w:val="185"/>
    <w:link w:val="183"/>
    <w:qFormat/>
    <w:uiPriority w:val="0"/>
    <w:rPr>
      <w:rFonts w:ascii="宋体" w:hAnsi="Courier New"/>
      <w:szCs w:val="21"/>
    </w:rPr>
  </w:style>
  <w:style w:type="paragraph" w:customStyle="1" w:styleId="18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6">
    <w:name w:val="纯文本 Char1_4_0"/>
    <w:link w:val="187"/>
    <w:qFormat/>
    <w:uiPriority w:val="0"/>
    <w:rPr>
      <w:rFonts w:ascii="宋体" w:hAnsi="Courier New"/>
      <w:kern w:val="2"/>
      <w:sz w:val="21"/>
    </w:rPr>
  </w:style>
  <w:style w:type="paragraph" w:customStyle="1" w:styleId="187">
    <w:name w:val="纯文本_4_0"/>
    <w:basedOn w:val="1"/>
    <w:link w:val="186"/>
    <w:qFormat/>
    <w:uiPriority w:val="0"/>
    <w:rPr>
      <w:rFonts w:ascii="宋体" w:hAnsi="Courier New"/>
      <w:szCs w:val="20"/>
    </w:rPr>
  </w:style>
  <w:style w:type="character" w:customStyle="1" w:styleId="188">
    <w:name w:val="_Style 187"/>
    <w:qFormat/>
    <w:uiPriority w:val="19"/>
    <w:rPr>
      <w:i/>
      <w:iCs/>
      <w:color w:val="808080"/>
    </w:rPr>
  </w:style>
  <w:style w:type="character" w:customStyle="1" w:styleId="189">
    <w:name w:val="正文文本缩进 2 Char"/>
    <w:semiHidden/>
    <w:qFormat/>
    <w:uiPriority w:val="99"/>
  </w:style>
  <w:style w:type="character" w:customStyle="1" w:styleId="190">
    <w:name w:val="不明显强调1"/>
    <w:qFormat/>
    <w:uiPriority w:val="0"/>
    <w:rPr>
      <w:i/>
      <w:color w:val="808080"/>
    </w:rPr>
  </w:style>
  <w:style w:type="character" w:customStyle="1" w:styleId="191">
    <w:name w:val="NormalCharacter"/>
    <w:semiHidden/>
    <w:qFormat/>
    <w:uiPriority w:val="0"/>
    <w:rPr>
      <w:kern w:val="2"/>
      <w:sz w:val="21"/>
      <w:szCs w:val="24"/>
      <w:lang w:val="en-US" w:eastAsia="zh-CN" w:bidi="ar-SA"/>
    </w:rPr>
  </w:style>
  <w:style w:type="character" w:customStyle="1" w:styleId="192">
    <w:name w:val="font101"/>
    <w:qFormat/>
    <w:uiPriority w:val="0"/>
    <w:rPr>
      <w:rFonts w:ascii="Symbol" w:hAnsi="Symbol" w:cs="Symbol"/>
      <w:color w:val="000000"/>
      <w:sz w:val="20"/>
      <w:szCs w:val="20"/>
      <w:u w:val="none"/>
    </w:rPr>
  </w:style>
  <w:style w:type="character" w:customStyle="1" w:styleId="193">
    <w:name w:val="表正文 Char"/>
    <w:qFormat/>
    <w:uiPriority w:val="0"/>
    <w:rPr>
      <w:rFonts w:eastAsia="宋体"/>
      <w:kern w:val="2"/>
      <w:sz w:val="21"/>
      <w:lang w:val="en-US" w:eastAsia="zh-CN" w:bidi="ar-SA"/>
    </w:rPr>
  </w:style>
  <w:style w:type="character" w:customStyle="1" w:styleId="194">
    <w:name w:val="正文2 Char"/>
    <w:link w:val="195"/>
    <w:qFormat/>
    <w:uiPriority w:val="0"/>
  </w:style>
  <w:style w:type="paragraph" w:customStyle="1" w:styleId="195">
    <w:name w:val="正文2"/>
    <w:basedOn w:val="1"/>
    <w:link w:val="194"/>
    <w:qFormat/>
    <w:uiPriority w:val="0"/>
    <w:pPr>
      <w:spacing w:line="300" w:lineRule="auto"/>
      <w:ind w:left="500" w:leftChars="500"/>
    </w:pPr>
    <w:rPr>
      <w:kern w:val="0"/>
      <w:sz w:val="20"/>
      <w:szCs w:val="20"/>
    </w:rPr>
  </w:style>
  <w:style w:type="character" w:customStyle="1" w:styleId="196">
    <w:name w:val="font21"/>
    <w:qFormat/>
    <w:uiPriority w:val="0"/>
    <w:rPr>
      <w:rFonts w:hint="eastAsia" w:ascii="宋体" w:hAnsi="宋体" w:eastAsia="宋体" w:cs="宋体"/>
      <w:color w:val="000000"/>
      <w:sz w:val="20"/>
      <w:szCs w:val="20"/>
      <w:u w:val="none"/>
    </w:rPr>
  </w:style>
  <w:style w:type="character" w:customStyle="1" w:styleId="197">
    <w:name w:val="font171"/>
    <w:qFormat/>
    <w:uiPriority w:val="0"/>
    <w:rPr>
      <w:rFonts w:ascii="Arial Unicode MS" w:hAnsi="Arial Unicode MS" w:eastAsia="Arial Unicode MS" w:cs="Arial Unicode MS"/>
      <w:color w:val="000000"/>
      <w:sz w:val="24"/>
      <w:szCs w:val="24"/>
      <w:u w:val="none"/>
    </w:rPr>
  </w:style>
  <w:style w:type="character" w:customStyle="1" w:styleId="198">
    <w:name w:val="current"/>
    <w:qFormat/>
    <w:uiPriority w:val="0"/>
    <w:rPr>
      <w:b/>
      <w:color w:val="FFFFFF"/>
      <w:bdr w:val="single" w:color="0C64AB" w:sz="6" w:space="0"/>
      <w:shd w:val="clear" w:color="auto" w:fill="0C64AB"/>
    </w:rPr>
  </w:style>
  <w:style w:type="character" w:customStyle="1" w:styleId="199">
    <w:name w:val="Item List Char"/>
    <w:link w:val="200"/>
    <w:qFormat/>
    <w:uiPriority w:val="0"/>
    <w:rPr>
      <w:rFonts w:ascii="Arial" w:hAnsi="Arial"/>
      <w:sz w:val="21"/>
      <w:szCs w:val="21"/>
      <w:lang w:val="en-US" w:eastAsia="zh-CN" w:bidi="ar-SA"/>
    </w:rPr>
  </w:style>
  <w:style w:type="paragraph" w:customStyle="1" w:styleId="200">
    <w:name w:val="Item List"/>
    <w:link w:val="199"/>
    <w:qFormat/>
    <w:uiPriority w:val="0"/>
    <w:pPr>
      <w:tabs>
        <w:tab w:val="left" w:pos="482"/>
      </w:tabs>
      <w:spacing w:line="300" w:lineRule="auto"/>
      <w:ind w:left="709" w:hanging="284"/>
      <w:jc w:val="both"/>
    </w:pPr>
    <w:rPr>
      <w:rFonts w:ascii="Arial" w:hAnsi="Arial" w:eastAsia="宋体" w:cs="Times New Roman"/>
      <w:sz w:val="21"/>
      <w:szCs w:val="21"/>
      <w:lang w:val="en-US" w:eastAsia="zh-CN" w:bidi="ar-SA"/>
    </w:rPr>
  </w:style>
  <w:style w:type="character" w:customStyle="1" w:styleId="201">
    <w:name w:val="Char Char11"/>
    <w:link w:val="202"/>
    <w:qFormat/>
    <w:uiPriority w:val="0"/>
    <w:rPr>
      <w:rFonts w:ascii="Tahoma" w:hAnsi="Tahoma"/>
      <w:kern w:val="2"/>
      <w:sz w:val="24"/>
    </w:rPr>
  </w:style>
  <w:style w:type="paragraph" w:customStyle="1" w:styleId="202">
    <w:name w:val="Char11"/>
    <w:basedOn w:val="1"/>
    <w:link w:val="201"/>
    <w:qFormat/>
    <w:uiPriority w:val="0"/>
    <w:rPr>
      <w:rFonts w:ascii="Tahoma" w:hAnsi="Tahoma"/>
      <w:sz w:val="24"/>
      <w:szCs w:val="20"/>
    </w:rPr>
  </w:style>
  <w:style w:type="character" w:customStyle="1" w:styleId="203">
    <w:name w:val="font131"/>
    <w:qFormat/>
    <w:uiPriority w:val="0"/>
    <w:rPr>
      <w:rFonts w:hint="default" w:ascii="Calibri" w:hAnsi="Calibri" w:cs="Calibri"/>
      <w:color w:val="000000"/>
      <w:sz w:val="24"/>
      <w:szCs w:val="24"/>
      <w:u w:val="none"/>
    </w:rPr>
  </w:style>
  <w:style w:type="character" w:customStyle="1" w:styleId="204">
    <w:name w:val="textfont1"/>
    <w:qFormat/>
    <w:uiPriority w:val="0"/>
  </w:style>
  <w:style w:type="paragraph" w:customStyle="1" w:styleId="205">
    <w:name w:val="head 1.1"/>
    <w:basedOn w:val="138"/>
    <w:qFormat/>
    <w:uiPriority w:val="0"/>
    <w:pPr>
      <w:numPr>
        <w:ilvl w:val="1"/>
        <w:numId w:val="1"/>
      </w:numPr>
      <w:spacing w:before="260" w:after="260"/>
      <w:ind w:firstLine="0" w:firstLineChars="0"/>
    </w:pPr>
    <w:rPr>
      <w:rFonts w:ascii="宋体" w:hAnsi="宋体"/>
      <w:bCs/>
      <w:szCs w:val="24"/>
    </w:rPr>
  </w:style>
  <w:style w:type="paragraph" w:customStyle="1" w:styleId="206">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07">
    <w:name w:val="2章节"/>
    <w:qFormat/>
    <w:uiPriority w:val="0"/>
    <w:p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paragraph" w:customStyle="1" w:styleId="208">
    <w:name w:val="样式 样式 特点标题 + 首行缩进:  2 字符 + 首行缩进:  2 字符"/>
    <w:basedOn w:val="1"/>
    <w:qFormat/>
    <w:uiPriority w:val="0"/>
    <w:pPr>
      <w:widowControl/>
      <w:overflowPunct w:val="0"/>
      <w:autoSpaceDE w:val="0"/>
      <w:autoSpaceDN w:val="0"/>
      <w:adjustRightInd w:val="0"/>
      <w:spacing w:line="360" w:lineRule="auto"/>
      <w:ind w:firstLine="200" w:firstLineChars="200"/>
      <w:jc w:val="left"/>
    </w:pPr>
    <w:rPr>
      <w:rFonts w:cs="宋体"/>
      <w:kern w:val="0"/>
      <w:sz w:val="24"/>
      <w:szCs w:val="20"/>
    </w:rPr>
  </w:style>
  <w:style w:type="paragraph" w:customStyle="1" w:styleId="20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1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11">
    <w:name w:val="Table Paragraph"/>
    <w:basedOn w:val="1"/>
    <w:qFormat/>
    <w:uiPriority w:val="1"/>
    <w:rPr>
      <w:rFonts w:ascii="仿宋" w:hAnsi="仿宋" w:eastAsia="仿宋" w:cs="仿宋"/>
      <w:lang w:val="zh-CN" w:bidi="zh-CN"/>
    </w:rPr>
  </w:style>
  <w:style w:type="paragraph" w:customStyle="1" w:styleId="21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3">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14">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15">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216">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17">
    <w:name w:val="Char Char Char Char Char Char Char"/>
    <w:basedOn w:val="1"/>
    <w:qFormat/>
    <w:uiPriority w:val="0"/>
    <w:rPr>
      <w:rFonts w:ascii="仿宋_GB2312" w:eastAsia="仿宋_GB2312"/>
      <w:b/>
      <w:sz w:val="32"/>
      <w:szCs w:val="32"/>
    </w:rPr>
  </w:style>
  <w:style w:type="paragraph" w:customStyle="1" w:styleId="218">
    <w:name w:val="标题二自定义"/>
    <w:basedOn w:val="5"/>
    <w:next w:val="1"/>
    <w:qFormat/>
    <w:uiPriority w:val="0"/>
    <w:pPr>
      <w:keepLines/>
      <w:pBdr>
        <w:top w:val="none" w:color="auto" w:sz="0" w:space="1"/>
        <w:left w:val="none" w:color="auto" w:sz="0" w:space="4"/>
        <w:bottom w:val="none" w:color="auto" w:sz="0" w:space="1"/>
        <w:right w:val="none" w:color="auto" w:sz="0" w:space="4"/>
      </w:pBdr>
      <w:adjustRightInd/>
      <w:snapToGrid/>
      <w:spacing w:before="312" w:after="312"/>
      <w:ind w:left="141"/>
      <w:jc w:val="both"/>
      <w:textAlignment w:val="auto"/>
    </w:pPr>
    <w:rPr>
      <w:rFonts w:ascii="仿宋" w:hAnsi="仿宋" w:eastAsia="仿宋"/>
      <w:sz w:val="30"/>
      <w:szCs w:val="24"/>
    </w:rPr>
  </w:style>
  <w:style w:type="paragraph" w:customStyle="1" w:styleId="21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20">
    <w:name w:val="纯文本1"/>
    <w:basedOn w:val="1"/>
    <w:qFormat/>
    <w:uiPriority w:val="0"/>
    <w:pPr>
      <w:adjustRightInd w:val="0"/>
      <w:jc w:val="left"/>
      <w:textAlignment w:val="baseline"/>
    </w:pPr>
    <w:rPr>
      <w:rFonts w:ascii="宋体" w:hAnsi="Courier New"/>
      <w:sz w:val="24"/>
      <w:szCs w:val="20"/>
    </w:rPr>
  </w:style>
  <w:style w:type="paragraph" w:customStyle="1" w:styleId="221">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2">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3">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页码1"/>
    <w:basedOn w:val="1"/>
    <w:next w:val="1"/>
    <w:qFormat/>
    <w:uiPriority w:val="0"/>
    <w:pPr>
      <w:widowControl/>
    </w:pPr>
    <w:rPr>
      <w:color w:val="000000"/>
      <w:szCs w:val="20"/>
    </w:rPr>
  </w:style>
  <w:style w:type="paragraph" w:customStyle="1" w:styleId="225">
    <w:name w:val="样式2"/>
    <w:basedOn w:val="1"/>
    <w:qFormat/>
    <w:uiPriority w:val="0"/>
    <w:pPr>
      <w:widowControl/>
      <w:tabs>
        <w:tab w:val="left" w:pos="840"/>
      </w:tabs>
      <w:overflowPunct w:val="0"/>
      <w:autoSpaceDE w:val="0"/>
      <w:autoSpaceDN w:val="0"/>
      <w:adjustRightInd w:val="0"/>
      <w:snapToGrid w:val="0"/>
      <w:spacing w:beforeLines="20" w:afterLines="20" w:line="440" w:lineRule="exact"/>
      <w:ind w:left="840" w:hanging="420"/>
      <w:jc w:val="left"/>
      <w:outlineLvl w:val="0"/>
    </w:pPr>
    <w:rPr>
      <w:rFonts w:ascii="宋体" w:hAnsi="宋体"/>
      <w:kern w:val="0"/>
      <w:szCs w:val="21"/>
      <w:lang w:bidi="he-IL"/>
    </w:rPr>
  </w:style>
  <w:style w:type="paragraph" w:customStyle="1" w:styleId="226">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227">
    <w:name w:val="首行缩进"/>
    <w:basedOn w:val="1"/>
    <w:qFormat/>
    <w:uiPriority w:val="0"/>
    <w:pPr>
      <w:spacing w:line="360" w:lineRule="auto"/>
      <w:ind w:firstLine="480" w:firstLineChars="200"/>
    </w:pPr>
    <w:rPr>
      <w:rFonts w:hAnsi="宋体" w:cs="宋体"/>
      <w:sz w:val="24"/>
    </w:rPr>
  </w:style>
  <w:style w:type="paragraph" w:customStyle="1" w:styleId="228">
    <w:name w:val="模板标题6"/>
    <w:basedOn w:val="1"/>
    <w:next w:val="2"/>
    <w:qFormat/>
    <w:uiPriority w:val="0"/>
    <w:pPr>
      <w:tabs>
        <w:tab w:val="left" w:pos="2160"/>
      </w:tabs>
      <w:spacing w:afterLines="50"/>
      <w:outlineLvl w:val="5"/>
    </w:pPr>
    <w:rPr>
      <w:rFonts w:ascii="宋体" w:hAnsi="宋体"/>
      <w:b/>
      <w:szCs w:val="20"/>
    </w:rPr>
  </w:style>
  <w:style w:type="paragraph" w:customStyle="1" w:styleId="22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230">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31">
    <w:name w:val="_Style 12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2">
    <w:name w:val="_Style 5"/>
    <w:basedOn w:val="1"/>
    <w:qFormat/>
    <w:uiPriority w:val="0"/>
    <w:pPr>
      <w:ind w:firstLine="420"/>
    </w:pPr>
    <w:rPr>
      <w:rFonts w:ascii="Calibri" w:hAnsi="Calibri"/>
      <w:szCs w:val="22"/>
    </w:rPr>
  </w:style>
  <w:style w:type="paragraph" w:customStyle="1" w:styleId="233">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234">
    <w:name w:val="SANGFOR_7_2级编号"/>
    <w:basedOn w:val="1"/>
    <w:qFormat/>
    <w:uiPriority w:val="0"/>
    <w:pPr>
      <w:tabs>
        <w:tab w:val="left" w:pos="709"/>
      </w:tabs>
      <w:spacing w:line="400" w:lineRule="exact"/>
      <w:ind w:left="740" w:hanging="425"/>
    </w:pPr>
    <w:rPr>
      <w:rFonts w:ascii="楷体_gb18030" w:hAnsi="Verdana" w:eastAsia="楷体_gb18030"/>
      <w:color w:val="000000"/>
      <w:sz w:val="28"/>
      <w:szCs w:val="28"/>
    </w:rPr>
  </w:style>
  <w:style w:type="paragraph" w:customStyle="1" w:styleId="235">
    <w:name w:val="_Style 234"/>
    <w:basedOn w:val="4"/>
    <w:next w:val="1"/>
    <w:qFormat/>
    <w:uiPriority w:val="39"/>
    <w:pPr>
      <w:keepLines/>
      <w:tabs>
        <w:tab w:val="left" w:pos="360"/>
      </w:tabs>
      <w:autoSpaceDE/>
      <w:autoSpaceDN/>
      <w:spacing w:before="340" w:after="330" w:line="578" w:lineRule="auto"/>
      <w:ind w:left="360" w:hanging="360"/>
      <w:jc w:val="both"/>
      <w:textAlignment w:val="auto"/>
      <w:outlineLvl w:val="9"/>
    </w:pPr>
    <w:rPr>
      <w:rFonts w:ascii="Calibri" w:hAnsi="Calibri" w:eastAsia="宋体"/>
      <w:bCs/>
      <w:kern w:val="44"/>
      <w:szCs w:val="44"/>
    </w:rPr>
  </w:style>
  <w:style w:type="paragraph" w:customStyle="1" w:styleId="236">
    <w:name w:val="Heading3"/>
    <w:basedOn w:val="1"/>
    <w:next w:val="1"/>
    <w:qFormat/>
    <w:uiPriority w:val="0"/>
    <w:pPr>
      <w:spacing w:before="120" w:after="120" w:line="300" w:lineRule="auto"/>
    </w:pPr>
    <w:rPr>
      <w:sz w:val="24"/>
      <w:szCs w:val="20"/>
    </w:rPr>
  </w:style>
  <w:style w:type="paragraph" w:customStyle="1" w:styleId="23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38">
    <w:name w:val="无间隔2"/>
    <w:qFormat/>
    <w:uiPriority w:val="1"/>
    <w:pPr>
      <w:widowControl w:val="0"/>
    </w:pPr>
    <w:rPr>
      <w:rFonts w:ascii="宋体" w:hAnsi="Times New Roman" w:eastAsia="宋体" w:cs="Times New Roman"/>
      <w:kern w:val="2"/>
      <w:sz w:val="24"/>
      <w:szCs w:val="22"/>
      <w:lang w:val="en-US" w:eastAsia="zh-CN" w:bidi="ar-SA"/>
    </w:rPr>
  </w:style>
  <w:style w:type="paragraph" w:customStyle="1" w:styleId="23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40">
    <w:name w:val="No Spacing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242">
    <w:name w:val="config"/>
    <w:basedOn w:val="1"/>
    <w:qFormat/>
    <w:uiPriority w:val="0"/>
    <w:pPr>
      <w:widowControl/>
      <w:spacing w:after="160"/>
      <w:ind w:left="1134"/>
      <w:jc w:val="left"/>
    </w:pPr>
    <w:rPr>
      <w:rFonts w:ascii="Arial" w:hAnsi="Arial" w:eastAsia="Arial"/>
      <w:kern w:val="0"/>
      <w:szCs w:val="20"/>
      <w:lang w:eastAsia="en-US"/>
    </w:rPr>
  </w:style>
  <w:style w:type="paragraph" w:customStyle="1" w:styleId="24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标题一自定义"/>
    <w:basedOn w:val="4"/>
    <w:next w:val="1"/>
    <w:qFormat/>
    <w:uiPriority w:val="0"/>
    <w:pPr>
      <w:keepLines/>
      <w:pageBreakBefore/>
      <w:tabs>
        <w:tab w:val="left" w:pos="980"/>
      </w:tabs>
      <w:autoSpaceDE/>
      <w:autoSpaceDN/>
      <w:ind w:left="980" w:hanging="360"/>
      <w:jc w:val="both"/>
      <w:textAlignment w:val="auto"/>
    </w:pPr>
    <w:rPr>
      <w:rFonts w:ascii="仿宋" w:hAnsi="仿宋" w:eastAsia="仿宋"/>
      <w:kern w:val="44"/>
      <w:sz w:val="32"/>
    </w:rPr>
  </w:style>
  <w:style w:type="paragraph" w:customStyle="1" w:styleId="245">
    <w:name w:val="列出段落5"/>
    <w:basedOn w:val="1"/>
    <w:qFormat/>
    <w:uiPriority w:val="34"/>
    <w:pPr>
      <w:ind w:firstLine="420" w:firstLineChars="200"/>
    </w:pPr>
    <w:rPr>
      <w:rFonts w:ascii="Calibri" w:hAnsi="Calibri"/>
      <w:sz w:val="24"/>
    </w:rPr>
  </w:style>
  <w:style w:type="paragraph" w:customStyle="1" w:styleId="246">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7">
    <w:name w:val="def正文"/>
    <w:basedOn w:val="3"/>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248">
    <w:name w:val="Char Char"/>
    <w:basedOn w:val="1"/>
    <w:qFormat/>
    <w:uiPriority w:val="0"/>
    <w:pPr>
      <w:adjustRightInd w:val="0"/>
      <w:spacing w:line="360" w:lineRule="auto"/>
    </w:pPr>
    <w:rPr>
      <w:kern w:val="0"/>
      <w:sz w:val="24"/>
      <w:szCs w:val="20"/>
    </w:rPr>
  </w:style>
  <w:style w:type="paragraph" w:customStyle="1" w:styleId="249">
    <w:name w:val="正文首行缩进 21"/>
    <w:basedOn w:val="22"/>
    <w:qFormat/>
    <w:uiPriority w:val="99"/>
    <w:pPr>
      <w:spacing w:line="200" w:lineRule="atLeast"/>
      <w:ind w:firstLine="420"/>
    </w:pPr>
    <w:rPr>
      <w:rFonts w:ascii="宋体" w:hAnsi="Courier New"/>
      <w:spacing w:val="-4"/>
      <w:sz w:val="18"/>
    </w:rPr>
  </w:style>
  <w:style w:type="paragraph" w:customStyle="1" w:styleId="250">
    <w:name w:val="表内文字"/>
    <w:basedOn w:val="1"/>
    <w:qFormat/>
    <w:uiPriority w:val="0"/>
    <w:pPr>
      <w:jc w:val="center"/>
    </w:pPr>
    <w:rPr>
      <w:rFonts w:ascii="仿宋_GB2312" w:eastAsia="仿宋_GB2312"/>
      <w:sz w:val="24"/>
    </w:rPr>
  </w:style>
  <w:style w:type="paragraph" w:customStyle="1" w:styleId="25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52">
    <w:name w:val="正文首行缩进1"/>
    <w:basedOn w:val="3"/>
    <w:qFormat/>
    <w:uiPriority w:val="0"/>
    <w:pPr>
      <w:tabs>
        <w:tab w:val="clear" w:pos="208"/>
      </w:tabs>
      <w:spacing w:after="120" w:line="240" w:lineRule="auto"/>
      <w:ind w:firstLine="420" w:firstLineChars="100"/>
    </w:pPr>
    <w:rPr>
      <w:rFonts w:ascii="Times New Roman" w:eastAsia="宋体"/>
      <w:sz w:val="21"/>
    </w:rPr>
  </w:style>
  <w:style w:type="paragraph" w:customStyle="1" w:styleId="253">
    <w:name w:val="表格文字"/>
    <w:basedOn w:val="1"/>
    <w:next w:val="3"/>
    <w:qFormat/>
    <w:uiPriority w:val="0"/>
    <w:pPr>
      <w:adjustRightInd w:val="0"/>
      <w:spacing w:line="420" w:lineRule="atLeast"/>
      <w:ind w:firstLine="643" w:firstLineChars="200"/>
      <w:textAlignment w:val="baseline"/>
    </w:pPr>
    <w:rPr>
      <w:rFonts w:ascii="仿宋" w:hAnsi="仿宋" w:eastAsia="仿宋"/>
      <w:sz w:val="24"/>
    </w:rPr>
  </w:style>
  <w:style w:type="paragraph" w:customStyle="1" w:styleId="254">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5">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56">
    <w:name w:val="模板标题4"/>
    <w:basedOn w:val="1"/>
    <w:next w:val="2"/>
    <w:qFormat/>
    <w:uiPriority w:val="0"/>
    <w:pPr>
      <w:tabs>
        <w:tab w:val="left" w:pos="1440"/>
      </w:tabs>
      <w:spacing w:afterLines="50"/>
      <w:outlineLvl w:val="3"/>
    </w:pPr>
    <w:rPr>
      <w:rFonts w:ascii="宋体" w:hAnsi="宋体"/>
      <w:b/>
      <w:szCs w:val="20"/>
    </w:rPr>
  </w:style>
  <w:style w:type="paragraph" w:customStyle="1" w:styleId="25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58">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259">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260">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lang w:val="en-US" w:eastAsia="zh-CN" w:bidi="ar-SA"/>
    </w:rPr>
  </w:style>
  <w:style w:type="paragraph" w:customStyle="1" w:styleId="261">
    <w:name w:val="模板标题1"/>
    <w:basedOn w:val="1"/>
    <w:next w:val="1"/>
    <w:qFormat/>
    <w:uiPriority w:val="0"/>
    <w:pPr>
      <w:keepNext/>
      <w:keepLines/>
      <w:tabs>
        <w:tab w:val="left" w:pos="360"/>
      </w:tabs>
      <w:spacing w:afterLines="50"/>
      <w:jc w:val="left"/>
      <w:outlineLvl w:val="0"/>
    </w:pPr>
    <w:rPr>
      <w:rFonts w:ascii="Arial" w:hAnsi="Arial"/>
      <w:b/>
      <w:kern w:val="32"/>
      <w:sz w:val="32"/>
      <w:szCs w:val="20"/>
    </w:rPr>
  </w:style>
  <w:style w:type="paragraph" w:customStyle="1" w:styleId="262">
    <w:name w:val="SANGFOR_2_标题2"/>
    <w:basedOn w:val="5"/>
    <w:next w:val="141"/>
    <w:qFormat/>
    <w:uiPriority w:val="0"/>
    <w:pPr>
      <w:keepLines/>
      <w:adjustRightInd/>
      <w:snapToGrid/>
      <w:spacing w:beforeLines="50" w:afterLines="50" w:line="240" w:lineRule="auto"/>
      <w:jc w:val="both"/>
      <w:textAlignment w:val="auto"/>
    </w:pPr>
    <w:rPr>
      <w:rFonts w:ascii="黑体" w:hAnsi="黑体" w:eastAsia="黑体"/>
      <w:bCs/>
      <w:kern w:val="2"/>
      <w:szCs w:val="36"/>
    </w:rPr>
  </w:style>
  <w:style w:type="paragraph" w:customStyle="1" w:styleId="263">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4">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65">
    <w:name w:val="正文样式"/>
    <w:basedOn w:val="1"/>
    <w:qFormat/>
    <w:uiPriority w:val="0"/>
    <w:pPr>
      <w:spacing w:line="360" w:lineRule="auto"/>
      <w:ind w:firstLine="480" w:firstLineChars="200"/>
    </w:pPr>
    <w:rPr>
      <w:rFonts w:cs="宋体"/>
      <w:sz w:val="24"/>
      <w:szCs w:val="20"/>
    </w:rPr>
  </w:style>
  <w:style w:type="paragraph" w:customStyle="1" w:styleId="266">
    <w:name w:val="列出段落1"/>
    <w:basedOn w:val="1"/>
    <w:qFormat/>
    <w:uiPriority w:val="34"/>
    <w:pPr>
      <w:ind w:firstLine="420" w:firstLineChars="200"/>
    </w:pPr>
    <w:rPr>
      <w:rFonts w:ascii="Calibri" w:hAnsi="Calibri"/>
      <w:szCs w:val="22"/>
    </w:rPr>
  </w:style>
  <w:style w:type="paragraph" w:customStyle="1" w:styleId="267">
    <w:name w:val="第二级标题"/>
    <w:basedOn w:val="5"/>
    <w:next w:val="1"/>
    <w:qFormat/>
    <w:uiPriority w:val="0"/>
    <w:pPr>
      <w:keepLines/>
      <w:adjustRightInd/>
      <w:snapToGrid/>
      <w:spacing w:before="260" w:after="260" w:line="416" w:lineRule="auto"/>
      <w:ind w:left="576" w:hanging="576"/>
      <w:jc w:val="both"/>
      <w:textAlignment w:val="auto"/>
    </w:pPr>
    <w:rPr>
      <w:rFonts w:ascii="Cambria" w:hAnsi="Cambria" w:eastAsia="仿宋"/>
      <w:bCs/>
      <w:kern w:val="2"/>
      <w:sz w:val="32"/>
      <w:szCs w:val="32"/>
    </w:rPr>
  </w:style>
  <w:style w:type="paragraph" w:customStyle="1" w:styleId="26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69">
    <w:name w:val="默认段落字体 Para Char Char Char Char Char Char Char Char Char1 Char Char Char Char"/>
    <w:basedOn w:val="1"/>
    <w:qFormat/>
    <w:uiPriority w:val="0"/>
    <w:rPr>
      <w:rFonts w:ascii="Tahoma" w:hAnsi="Tahoma"/>
      <w:sz w:val="24"/>
      <w:szCs w:val="20"/>
    </w:rPr>
  </w:style>
  <w:style w:type="paragraph" w:customStyle="1" w:styleId="270">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271">
    <w:name w:val="_Style 8"/>
    <w:basedOn w:val="1"/>
    <w:qFormat/>
    <w:uiPriority w:val="0"/>
    <w:pPr>
      <w:ind w:firstLine="420" w:firstLineChars="200"/>
    </w:pPr>
    <w:rPr>
      <w:rFonts w:ascii="仿宋" w:hAnsi="仿宋" w:eastAsia="仿宋"/>
      <w:szCs w:val="22"/>
    </w:rPr>
  </w:style>
  <w:style w:type="paragraph" w:customStyle="1" w:styleId="272">
    <w:name w:val="正文（缩进）"/>
    <w:basedOn w:val="1"/>
    <w:qFormat/>
    <w:uiPriority w:val="0"/>
    <w:pPr>
      <w:spacing w:beforeLines="50" w:afterLines="50" w:line="360" w:lineRule="auto"/>
      <w:ind w:firstLine="480" w:firstLineChars="200"/>
    </w:pPr>
    <w:rPr>
      <w:rFonts w:ascii="Arial" w:hAnsi="Arial" w:eastAsia="仿宋" w:cs="Arial"/>
      <w:sz w:val="24"/>
    </w:rPr>
  </w:style>
  <w:style w:type="paragraph" w:customStyle="1" w:styleId="273">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74">
    <w:name w:val="Item List in Table"/>
    <w:basedOn w:val="1"/>
    <w:qFormat/>
    <w:uiPriority w:val="0"/>
    <w:pPr>
      <w:tabs>
        <w:tab w:val="left" w:pos="420"/>
      </w:tabs>
      <w:ind w:left="420" w:hanging="420"/>
    </w:pPr>
    <w:rPr>
      <w:sz w:val="18"/>
    </w:rPr>
  </w:style>
  <w:style w:type="paragraph" w:customStyle="1" w:styleId="275">
    <w:name w:val="font7"/>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276">
    <w:name w:val="SJ2"/>
    <w:basedOn w:val="1"/>
    <w:qFormat/>
    <w:uiPriority w:val="0"/>
    <w:pPr>
      <w:spacing w:line="360" w:lineRule="auto"/>
      <w:ind w:firstLine="480" w:firstLineChars="200"/>
      <w:jc w:val="left"/>
    </w:pPr>
    <w:rPr>
      <w:rFonts w:cs="宋体"/>
      <w:sz w:val="24"/>
      <w:szCs w:val="20"/>
    </w:rPr>
  </w:style>
  <w:style w:type="paragraph" w:customStyle="1" w:styleId="277">
    <w:name w:val="默认段落字体 Para Char Char Char Char Char Char Char Char Char Char1 Char Char Char Char"/>
    <w:basedOn w:val="1"/>
    <w:qFormat/>
    <w:uiPriority w:val="0"/>
    <w:pPr>
      <w:spacing w:line="500" w:lineRule="exact"/>
      <w:ind w:firstLine="200" w:firstLineChars="200"/>
    </w:pPr>
    <w:rPr>
      <w:szCs w:val="20"/>
    </w:rPr>
  </w:style>
  <w:style w:type="paragraph" w:customStyle="1" w:styleId="278">
    <w:name w:val="样式74"/>
    <w:basedOn w:val="1"/>
    <w:qFormat/>
    <w:uiPriority w:val="0"/>
    <w:pPr>
      <w:widowControl/>
      <w:spacing w:before="100" w:beforeAutospacing="1" w:after="100" w:afterAutospacing="1" w:line="450" w:lineRule="atLeast"/>
      <w:jc w:val="left"/>
    </w:pPr>
    <w:rPr>
      <w:rFonts w:ascii="宋体" w:hAnsi="宋体"/>
      <w:color w:val="030303"/>
      <w:kern w:val="0"/>
      <w:sz w:val="20"/>
      <w:szCs w:val="20"/>
    </w:rPr>
  </w:style>
  <w:style w:type="paragraph" w:customStyle="1" w:styleId="279">
    <w:name w:val="Body Text 21"/>
    <w:basedOn w:val="1"/>
    <w:next w:val="1"/>
    <w:qFormat/>
    <w:uiPriority w:val="0"/>
    <w:pPr>
      <w:widowControl/>
      <w:spacing w:line="300" w:lineRule="auto"/>
      <w:jc w:val="center"/>
    </w:pPr>
    <w:rPr>
      <w:rFonts w:ascii="宋体"/>
      <w:color w:val="000000"/>
      <w:sz w:val="24"/>
      <w:szCs w:val="20"/>
    </w:rPr>
  </w:style>
  <w:style w:type="paragraph" w:customStyle="1" w:styleId="280">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81">
    <w:name w:val="正文文本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282">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83">
    <w:name w:val="模板标题3"/>
    <w:basedOn w:val="1"/>
    <w:next w:val="2"/>
    <w:qFormat/>
    <w:uiPriority w:val="0"/>
    <w:pPr>
      <w:keepNext/>
      <w:keepLines/>
      <w:tabs>
        <w:tab w:val="left" w:pos="1080"/>
      </w:tabs>
      <w:spacing w:afterLines="50"/>
      <w:outlineLvl w:val="2"/>
    </w:pPr>
    <w:rPr>
      <w:rFonts w:ascii="Arial" w:hAnsi="Arial"/>
      <w:b/>
      <w:kern w:val="21"/>
      <w:sz w:val="24"/>
      <w:szCs w:val="20"/>
    </w:rPr>
  </w:style>
  <w:style w:type="paragraph" w:customStyle="1" w:styleId="284">
    <w:name w:val="Normal Indent1"/>
    <w:basedOn w:val="1"/>
    <w:qFormat/>
    <w:uiPriority w:val="0"/>
    <w:pPr>
      <w:ind w:firstLine="420" w:firstLineChars="200"/>
    </w:pPr>
  </w:style>
  <w:style w:type="paragraph" w:customStyle="1" w:styleId="285">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86">
    <w:name w:val="模板标题2"/>
    <w:basedOn w:val="1"/>
    <w:next w:val="1"/>
    <w:qFormat/>
    <w:uiPriority w:val="0"/>
    <w:pPr>
      <w:keepNext/>
      <w:keepLines/>
      <w:tabs>
        <w:tab w:val="left" w:pos="1080"/>
      </w:tabs>
      <w:spacing w:afterLines="50"/>
      <w:outlineLvl w:val="1"/>
    </w:pPr>
    <w:rPr>
      <w:rFonts w:ascii="Arial" w:hAnsi="Arial"/>
      <w:b/>
      <w:kern w:val="32"/>
      <w:sz w:val="28"/>
      <w:szCs w:val="20"/>
    </w:rPr>
  </w:style>
  <w:style w:type="paragraph" w:customStyle="1" w:styleId="287">
    <w:name w:val="_Style 2"/>
    <w:basedOn w:val="1"/>
    <w:next w:val="3"/>
    <w:qFormat/>
    <w:uiPriority w:val="0"/>
    <w:rPr>
      <w:sz w:val="28"/>
    </w:rPr>
  </w:style>
  <w:style w:type="paragraph" w:customStyle="1" w:styleId="288">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289">
    <w:name w:val="_Style 1"/>
    <w:basedOn w:val="1"/>
    <w:qFormat/>
    <w:uiPriority w:val="0"/>
    <w:pPr>
      <w:ind w:firstLine="420"/>
    </w:pPr>
    <w:rPr>
      <w:rFonts w:ascii="Calibri" w:hAnsi="Calibri"/>
      <w:szCs w:val="22"/>
    </w:rPr>
  </w:style>
  <w:style w:type="paragraph" w:customStyle="1" w:styleId="290">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29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292">
    <w:name w:val="SANGFOR_8_表格文字"/>
    <w:basedOn w:val="1"/>
    <w:qFormat/>
    <w:uiPriority w:val="0"/>
    <w:pPr>
      <w:snapToGrid w:val="0"/>
    </w:pPr>
    <w:rPr>
      <w:szCs w:val="21"/>
    </w:rPr>
  </w:style>
  <w:style w:type="paragraph" w:customStyle="1" w:styleId="293">
    <w:name w:val="Char1 Char Char Char Char Char Char"/>
    <w:basedOn w:val="4"/>
    <w:semiHidden/>
    <w:qFormat/>
    <w:uiPriority w:val="0"/>
    <w:pPr>
      <w:adjustRightInd w:val="0"/>
      <w:snapToGrid w:val="0"/>
      <w:spacing w:beforeLines="100" w:afterLines="100" w:line="480" w:lineRule="auto"/>
      <w:jc w:val="both"/>
      <w:textAlignment w:val="auto"/>
    </w:pPr>
    <w:rPr>
      <w:rFonts w:ascii="宋体" w:hAnsi="宋体" w:eastAsia="宋体"/>
      <w:sz w:val="32"/>
    </w:rPr>
  </w:style>
  <w:style w:type="paragraph" w:customStyle="1" w:styleId="294">
    <w:name w:val="Style1"/>
    <w:next w:val="295"/>
    <w:qFormat/>
    <w:uiPriority w:val="0"/>
    <w:pPr>
      <w:numPr>
        <w:ilvl w:val="0"/>
        <w:numId w:val="2"/>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295">
    <w:name w:val="*正文"/>
    <w:basedOn w:val="1"/>
    <w:qFormat/>
    <w:uiPriority w:val="0"/>
    <w:pPr>
      <w:ind w:firstLine="200" w:firstLineChars="200"/>
    </w:pPr>
    <w:rPr>
      <w:rFonts w:ascii="宋体" w:hAnsi="宋体"/>
      <w:szCs w:val="22"/>
    </w:rPr>
  </w:style>
  <w:style w:type="paragraph" w:customStyle="1" w:styleId="296">
    <w:name w:val="xl64"/>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297">
    <w:name w:val="说明内容"/>
    <w:qFormat/>
    <w:uiPriority w:val="0"/>
    <w:pPr>
      <w:pBdr>
        <w:bottom w:val="single" w:color="auto" w:sz="2" w:space="1"/>
      </w:pBdr>
      <w:tabs>
        <w:tab w:val="left" w:pos="2268"/>
      </w:tabs>
      <w:ind w:left="1701"/>
    </w:pPr>
    <w:rPr>
      <w:rFonts w:ascii="Times New Roman" w:hAnsi="Times New Roman" w:eastAsia="仿宋_GB2312" w:cs="Times New Roman"/>
      <w:sz w:val="21"/>
      <w:lang w:val="en-US" w:eastAsia="zh-CN" w:bidi="ar-SA"/>
    </w:rPr>
  </w:style>
  <w:style w:type="paragraph" w:customStyle="1" w:styleId="298">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9">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0">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301">
    <w:name w:val="tec_para1"/>
    <w:basedOn w:val="1"/>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rPr>
  </w:style>
  <w:style w:type="paragraph" w:customStyle="1" w:styleId="302">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303">
    <w:name w:val="T - 文档正文"/>
    <w:basedOn w:val="1"/>
    <w:qFormat/>
    <w:uiPriority w:val="0"/>
    <w:pPr>
      <w:spacing w:beforeLines="50" w:afterLines="50"/>
      <w:ind w:firstLine="200" w:firstLineChars="200"/>
    </w:pPr>
    <w:rPr>
      <w:rFonts w:ascii="Verdana" w:hAnsi="Verdana" w:eastAsia="仿宋"/>
      <w:sz w:val="28"/>
      <w:szCs w:val="22"/>
    </w:rPr>
  </w:style>
  <w:style w:type="paragraph" w:customStyle="1" w:styleId="304">
    <w:name w:val="样式 标题 3h3H3sect1.2.3 + 五号 段前: 6 磅 段后: 6 磅 行距: 单倍行距"/>
    <w:basedOn w:val="6"/>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305">
    <w:name w:val="PlainText"/>
    <w:basedOn w:val="1"/>
    <w:next w:val="1"/>
    <w:qFormat/>
    <w:uiPriority w:val="0"/>
    <w:pPr>
      <w:textAlignment w:val="baseline"/>
    </w:pPr>
    <w:rPr>
      <w:rFonts w:ascii="宋体" w:hAnsi="Courier New"/>
      <w:szCs w:val="20"/>
    </w:rPr>
  </w:style>
  <w:style w:type="paragraph" w:customStyle="1" w:styleId="306">
    <w:name w:val="样式 正文首行缩进 2 + 左侧:  1.5 字符 首行缩进:  2 字符2"/>
    <w:basedOn w:val="1"/>
    <w:next w:val="1"/>
    <w:qFormat/>
    <w:uiPriority w:val="0"/>
    <w:pPr>
      <w:spacing w:line="360" w:lineRule="auto"/>
      <w:ind w:firstLine="480" w:firstLineChars="200"/>
    </w:pPr>
    <w:rPr>
      <w:rFonts w:ascii="宋体" w:hAnsi="宋体"/>
      <w:sz w:val="24"/>
    </w:rPr>
  </w:style>
  <w:style w:type="paragraph" w:customStyle="1" w:styleId="307">
    <w:name w:val="_Style 9"/>
    <w:basedOn w:val="1"/>
    <w:qFormat/>
    <w:uiPriority w:val="0"/>
    <w:pPr>
      <w:spacing w:line="360" w:lineRule="auto"/>
      <w:ind w:firstLine="420" w:firstLineChars="200"/>
    </w:pPr>
    <w:rPr>
      <w:rFonts w:ascii="Calibri" w:hAnsi="Calibri" w:eastAsia="仿宋"/>
      <w:sz w:val="24"/>
    </w:rPr>
  </w:style>
  <w:style w:type="paragraph" w:customStyle="1" w:styleId="308">
    <w:name w:val="普通(网站)_1"/>
    <w:basedOn w:val="152"/>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309">
    <w:name w:val="文章标题4级"/>
    <w:basedOn w:val="1"/>
    <w:next w:val="1"/>
    <w:qFormat/>
    <w:uiPriority w:val="0"/>
    <w:pPr>
      <w:widowControl/>
      <w:tabs>
        <w:tab w:val="left" w:pos="1034"/>
        <w:tab w:val="left" w:pos="1680"/>
        <w:tab w:val="left" w:pos="2760"/>
      </w:tabs>
      <w:spacing w:beforeLines="50" w:afterLines="50"/>
      <w:ind w:left="1680" w:hanging="420"/>
      <w:jc w:val="left"/>
      <w:outlineLvl w:val="3"/>
    </w:pPr>
    <w:rPr>
      <w:b/>
      <w:bCs/>
      <w:caps/>
      <w:sz w:val="24"/>
      <w:szCs w:val="18"/>
    </w:rPr>
  </w:style>
  <w:style w:type="paragraph" w:customStyle="1" w:styleId="310">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1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13">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4">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315">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316">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317">
    <w:name w:val="图片标注"/>
    <w:basedOn w:val="1"/>
    <w:next w:val="16"/>
    <w:qFormat/>
    <w:uiPriority w:val="0"/>
    <w:pPr>
      <w:widowControl/>
      <w:spacing w:after="120"/>
      <w:jc w:val="center"/>
    </w:pPr>
    <w:rPr>
      <w:rFonts w:hint="eastAsia" w:ascii="宋体" w:hAnsi="宋体"/>
      <w:szCs w:val="22"/>
    </w:rPr>
  </w:style>
  <w:style w:type="paragraph" w:customStyle="1" w:styleId="318">
    <w:name w:val="节前说明"/>
    <w:next w:val="297"/>
    <w:qFormat/>
    <w:uiPriority w:val="0"/>
    <w:pPr>
      <w:pBdr>
        <w:top w:val="single" w:color="auto" w:sz="2" w:space="1"/>
      </w:pBdr>
      <w:tabs>
        <w:tab w:val="left" w:pos="928"/>
      </w:tabs>
      <w:spacing w:before="40" w:after="40"/>
      <w:ind w:left="1701"/>
    </w:pPr>
    <w:rPr>
      <w:rFonts w:ascii="Times New Roman" w:hAnsi="Times New Roman" w:eastAsia="黑体" w:cs="Times New Roman"/>
      <w:b/>
      <w:sz w:val="21"/>
      <w:lang w:val="en-US" w:eastAsia="zh-CN" w:bidi="ar-SA"/>
    </w:rPr>
  </w:style>
  <w:style w:type="paragraph" w:customStyle="1" w:styleId="319">
    <w:name w:val="样式 标题 2 + 宋体 加粗 行距: 1.5 倍行距"/>
    <w:basedOn w:val="5"/>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bCs/>
      <w:sz w:val="24"/>
    </w:rPr>
  </w:style>
  <w:style w:type="paragraph" w:customStyle="1" w:styleId="32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21">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322">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3">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4">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325">
    <w:name w:val="特点标题"/>
    <w:basedOn w:val="1"/>
    <w:next w:val="22"/>
    <w:qFormat/>
    <w:uiPriority w:val="0"/>
    <w:pPr>
      <w:widowControl/>
      <w:overflowPunct w:val="0"/>
      <w:autoSpaceDE w:val="0"/>
      <w:autoSpaceDN w:val="0"/>
      <w:adjustRightInd w:val="0"/>
      <w:spacing w:afterLines="50" w:line="360" w:lineRule="auto"/>
      <w:jc w:val="left"/>
    </w:pPr>
    <w:rPr>
      <w:kern w:val="0"/>
      <w:sz w:val="24"/>
      <w:szCs w:val="20"/>
    </w:rPr>
  </w:style>
  <w:style w:type="paragraph" w:customStyle="1" w:styleId="32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27">
    <w:name w:val="CM106"/>
    <w:basedOn w:val="69"/>
    <w:next w:val="69"/>
    <w:qFormat/>
    <w:uiPriority w:val="0"/>
    <w:rPr>
      <w:rFonts w:ascii="宋体" w:eastAsia="宋体" w:cs="Times New Roman"/>
      <w:color w:val="auto"/>
    </w:rPr>
  </w:style>
  <w:style w:type="paragraph" w:customStyle="1" w:styleId="328">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329">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330">
    <w:name w:val="模板标题5"/>
    <w:basedOn w:val="1"/>
    <w:next w:val="2"/>
    <w:qFormat/>
    <w:uiPriority w:val="0"/>
    <w:pPr>
      <w:tabs>
        <w:tab w:val="left" w:pos="1800"/>
      </w:tabs>
      <w:spacing w:afterLines="50"/>
      <w:outlineLvl w:val="4"/>
    </w:pPr>
    <w:rPr>
      <w:rFonts w:ascii="宋体" w:hAnsi="宋体"/>
      <w:b/>
      <w:szCs w:val="20"/>
    </w:rPr>
  </w:style>
  <w:style w:type="paragraph" w:customStyle="1" w:styleId="331">
    <w:name w:val="列表项目"/>
    <w:basedOn w:val="1"/>
    <w:qFormat/>
    <w:uiPriority w:val="0"/>
    <w:pPr>
      <w:tabs>
        <w:tab w:val="left" w:pos="420"/>
      </w:tabs>
      <w:spacing w:line="288" w:lineRule="auto"/>
      <w:ind w:left="840" w:leftChars="200" w:hanging="420" w:hangingChars="200"/>
    </w:pPr>
    <w:rPr>
      <w:sz w:val="24"/>
      <w:szCs w:val="20"/>
    </w:rPr>
  </w:style>
  <w:style w:type="paragraph" w:customStyle="1" w:styleId="332">
    <w:name w:val="正文文字"/>
    <w:basedOn w:val="1"/>
    <w:qFormat/>
    <w:uiPriority w:val="0"/>
    <w:pPr>
      <w:spacing w:line="351" w:lineRule="atLeast"/>
      <w:ind w:firstLine="419"/>
    </w:pPr>
  </w:style>
  <w:style w:type="paragraph" w:customStyle="1" w:styleId="333">
    <w:name w:val="第四级标题"/>
    <w:basedOn w:val="7"/>
    <w:next w:val="1"/>
    <w:qFormat/>
    <w:uiPriority w:val="0"/>
    <w:pPr>
      <w:keepNext/>
      <w:widowControl w:val="0"/>
      <w:spacing w:before="120" w:after="0" w:line="360" w:lineRule="auto"/>
    </w:pPr>
    <w:rPr>
      <w:rFonts w:ascii="Cambria" w:hAnsi="Cambria" w:eastAsia="仿宋"/>
      <w:bCs/>
      <w:color w:val="auto"/>
      <w:sz w:val="24"/>
      <w:szCs w:val="28"/>
    </w:rPr>
  </w:style>
  <w:style w:type="paragraph" w:customStyle="1" w:styleId="33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35">
    <w:name w:val="正文段"/>
    <w:basedOn w:val="1"/>
    <w:qFormat/>
    <w:uiPriority w:val="0"/>
    <w:pPr>
      <w:widowControl/>
      <w:snapToGrid w:val="0"/>
      <w:spacing w:afterLines="50"/>
      <w:ind w:firstLine="200" w:firstLineChars="200"/>
    </w:pPr>
    <w:rPr>
      <w:kern w:val="0"/>
      <w:sz w:val="24"/>
      <w:szCs w:val="20"/>
    </w:rPr>
  </w:style>
  <w:style w:type="paragraph" w:customStyle="1" w:styleId="336">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7">
    <w:name w:val="3级标题"/>
    <w:basedOn w:val="1"/>
    <w:qFormat/>
    <w:uiPriority w:val="0"/>
    <w:pPr>
      <w:keepLines/>
      <w:spacing w:before="120" w:after="120" w:line="360" w:lineRule="auto"/>
      <w:ind w:left="720" w:hanging="720"/>
      <w:contextualSpacing/>
      <w:jc w:val="left"/>
      <w:outlineLvl w:val="2"/>
    </w:pPr>
    <w:rPr>
      <w:rFonts w:ascii="黑体" w:hAnsi="黑体" w:eastAsia="黑体"/>
      <w:kern w:val="0"/>
      <w:sz w:val="28"/>
      <w:szCs w:val="36"/>
      <w:lang w:eastAsia="en-US" w:bidi="en-US"/>
    </w:rPr>
  </w:style>
  <w:style w:type="paragraph" w:customStyle="1" w:styleId="338">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39">
    <w:name w:val="默认段落字体 Para Char Char Char Char Char Char Char Char Char1 Char Char Char Char Char Char Char"/>
    <w:basedOn w:val="1"/>
    <w:qFormat/>
    <w:uiPriority w:val="0"/>
    <w:pPr>
      <w:keepNext/>
      <w:autoSpaceDE w:val="0"/>
      <w:autoSpaceDN w:val="0"/>
      <w:spacing w:before="40" w:after="40"/>
      <w:jc w:val="center"/>
    </w:pPr>
    <w:rPr>
      <w:szCs w:val="20"/>
    </w:rPr>
  </w:style>
  <w:style w:type="paragraph" w:customStyle="1" w:styleId="34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41">
    <w:name w:val="5正文"/>
    <w:qFormat/>
    <w:uiPriority w:val="0"/>
    <w:pPr>
      <w:spacing w:after="200"/>
      <w:ind w:left="420" w:right="240" w:rightChars="100"/>
    </w:pPr>
    <w:rPr>
      <w:rFonts w:ascii="宋体" w:hAnsi="宋体" w:eastAsia="宋体" w:cs="Times New Roman"/>
      <w:sz w:val="24"/>
      <w:szCs w:val="28"/>
      <w:lang w:val="en-US" w:eastAsia="zh-CN" w:bidi="ar-SA"/>
    </w:rPr>
  </w:style>
  <w:style w:type="paragraph" w:customStyle="1" w:styleId="342">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344">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45">
    <w:name w:val="正文0"/>
    <w:basedOn w:val="1"/>
    <w:qFormat/>
    <w:uiPriority w:val="0"/>
    <w:pPr>
      <w:widowControl/>
      <w:adjustRightInd w:val="0"/>
      <w:snapToGrid w:val="0"/>
      <w:spacing w:line="360" w:lineRule="auto"/>
      <w:ind w:firstLine="482"/>
      <w:jc w:val="left"/>
    </w:pPr>
    <w:rPr>
      <w:rFonts w:ascii="仿宋" w:hAnsi="仿宋" w:eastAsia="仿宋"/>
      <w:color w:val="000000"/>
      <w:kern w:val="52"/>
      <w:sz w:val="24"/>
    </w:rPr>
  </w:style>
  <w:style w:type="paragraph" w:customStyle="1" w:styleId="346">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347">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348">
    <w:name w:val="第一级标题"/>
    <w:basedOn w:val="4"/>
    <w:next w:val="1"/>
    <w:qFormat/>
    <w:uiPriority w:val="0"/>
    <w:pPr>
      <w:keepLines/>
      <w:tabs>
        <w:tab w:val="left" w:pos="360"/>
      </w:tabs>
      <w:autoSpaceDE/>
      <w:autoSpaceDN/>
      <w:spacing w:before="340" w:after="330" w:line="578" w:lineRule="auto"/>
      <w:ind w:left="360" w:hanging="360"/>
      <w:jc w:val="both"/>
      <w:textAlignment w:val="auto"/>
    </w:pPr>
    <w:rPr>
      <w:rFonts w:ascii="Calibri" w:hAnsi="Calibri" w:eastAsia="宋体"/>
      <w:bCs/>
      <w:kern w:val="44"/>
      <w:szCs w:val="44"/>
    </w:rPr>
  </w:style>
  <w:style w:type="paragraph" w:customStyle="1" w:styleId="349">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50">
    <w:name w:val="正文段落"/>
    <w:basedOn w:val="1"/>
    <w:qFormat/>
    <w:uiPriority w:val="0"/>
    <w:pPr>
      <w:spacing w:line="360" w:lineRule="auto"/>
      <w:ind w:firstLine="482"/>
    </w:pPr>
    <w:rPr>
      <w:rFonts w:ascii="宋体"/>
      <w:sz w:val="24"/>
      <w:szCs w:val="20"/>
    </w:rPr>
  </w:style>
  <w:style w:type="paragraph" w:customStyle="1" w:styleId="351">
    <w:name w:val="我的正文(首行缩进)"/>
    <w:basedOn w:val="1"/>
    <w:qFormat/>
    <w:uiPriority w:val="0"/>
    <w:pPr>
      <w:spacing w:line="360" w:lineRule="auto"/>
      <w:ind w:firstLine="560" w:firstLineChars="200"/>
      <w:jc w:val="left"/>
    </w:pPr>
    <w:rPr>
      <w:rFonts w:ascii="宋体" w:hAnsi="宋体" w:eastAsia="仿宋"/>
      <w:sz w:val="24"/>
      <w:szCs w:val="21"/>
    </w:rPr>
  </w:style>
  <w:style w:type="paragraph" w:customStyle="1" w:styleId="35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53">
    <w:name w:val="font8"/>
    <w:basedOn w:val="1"/>
    <w:qFormat/>
    <w:uiPriority w:val="0"/>
    <w:pPr>
      <w:widowControl/>
      <w:spacing w:before="100" w:beforeAutospacing="1" w:after="100" w:afterAutospacing="1"/>
      <w:jc w:val="left"/>
    </w:pPr>
    <w:rPr>
      <w:kern w:val="0"/>
      <w:sz w:val="20"/>
      <w:szCs w:val="20"/>
    </w:rPr>
  </w:style>
  <w:style w:type="paragraph" w:customStyle="1" w:styleId="354">
    <w:name w:val="样式1"/>
    <w:basedOn w:val="3"/>
    <w:qFormat/>
    <w:uiPriority w:val="0"/>
    <w:pPr>
      <w:keepLines/>
      <w:spacing w:before="260" w:after="260" w:line="416" w:lineRule="auto"/>
    </w:pPr>
    <w:rPr>
      <w:rFonts w:ascii="宋体" w:hAnsi="宋体" w:eastAsia="黑体"/>
      <w:bCs/>
      <w:szCs w:val="36"/>
    </w:rPr>
  </w:style>
  <w:style w:type="paragraph" w:customStyle="1" w:styleId="355">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35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7">
    <w:name w:val="TOC 标题1"/>
    <w:basedOn w:val="4"/>
    <w:next w:val="1"/>
    <w:qFormat/>
    <w:uiPriority w:val="39"/>
    <w:pPr>
      <w:keepLines/>
      <w:widowControl/>
      <w:autoSpaceDE/>
      <w:autoSpaceDN/>
      <w:spacing w:before="480" w:line="276" w:lineRule="auto"/>
      <w:ind w:left="740" w:hanging="425"/>
      <w:jc w:val="left"/>
      <w:textAlignment w:val="auto"/>
      <w:outlineLvl w:val="9"/>
    </w:pPr>
    <w:rPr>
      <w:rFonts w:ascii="Cambria" w:hAnsi="Cambria" w:eastAsia="宋体"/>
      <w:bCs/>
      <w:color w:val="365F91"/>
      <w:kern w:val="0"/>
      <w:sz w:val="28"/>
      <w:szCs w:val="28"/>
      <w:lang w:val="zh-CN"/>
    </w:rPr>
  </w:style>
  <w:style w:type="paragraph" w:customStyle="1" w:styleId="358">
    <w:name w:val="WPSOffice手动目录 1"/>
    <w:qFormat/>
    <w:uiPriority w:val="0"/>
    <w:rPr>
      <w:rFonts w:ascii="Times New Roman" w:hAnsi="Times New Roman" w:eastAsia="宋体" w:cs="Times New Roman"/>
      <w:lang w:val="en-US" w:eastAsia="zh-CN" w:bidi="ar-SA"/>
    </w:rPr>
  </w:style>
  <w:style w:type="paragraph" w:customStyle="1" w:styleId="359">
    <w:name w:val="纯文本11"/>
    <w:basedOn w:val="1"/>
    <w:qFormat/>
    <w:uiPriority w:val="0"/>
    <w:pPr>
      <w:adjustRightInd w:val="0"/>
      <w:jc w:val="left"/>
    </w:pPr>
    <w:rPr>
      <w:rFonts w:ascii="宋体" w:hAnsi="Courier New"/>
      <w:sz w:val="24"/>
      <w:szCs w:val="20"/>
    </w:rPr>
  </w:style>
  <w:style w:type="paragraph" w:customStyle="1" w:styleId="360">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361">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362">
    <w:name w:val="图片"/>
    <w:basedOn w:val="1"/>
    <w:qFormat/>
    <w:uiPriority w:val="0"/>
    <w:pPr>
      <w:widowControl/>
      <w:spacing w:after="200" w:line="360" w:lineRule="auto"/>
      <w:jc w:val="center"/>
    </w:pPr>
    <w:rPr>
      <w:rFonts w:hint="eastAsia" w:ascii="宋体" w:hAnsi="宋体"/>
      <w:sz w:val="24"/>
      <w:szCs w:val="22"/>
    </w:rPr>
  </w:style>
  <w:style w:type="paragraph" w:customStyle="1" w:styleId="363">
    <w:name w:val="Char Char Char Char"/>
    <w:basedOn w:val="1"/>
    <w:qFormat/>
    <w:uiPriority w:val="0"/>
    <w:pPr>
      <w:adjustRightInd w:val="0"/>
      <w:spacing w:line="360" w:lineRule="auto"/>
    </w:pPr>
    <w:rPr>
      <w:kern w:val="0"/>
      <w:sz w:val="24"/>
      <w:szCs w:val="20"/>
    </w:rPr>
  </w:style>
  <w:style w:type="paragraph" w:customStyle="1" w:styleId="36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365">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366">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36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36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6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370">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7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372">
    <w:name w:val="正文缩进1"/>
    <w:basedOn w:val="1"/>
    <w:qFormat/>
    <w:uiPriority w:val="0"/>
    <w:pPr>
      <w:spacing w:line="300" w:lineRule="auto"/>
      <w:ind w:firstLine="425"/>
    </w:pPr>
    <w:rPr>
      <w:szCs w:val="20"/>
    </w:rPr>
  </w:style>
  <w:style w:type="paragraph" w:customStyle="1" w:styleId="373">
    <w:name w:val="font10"/>
    <w:basedOn w:val="1"/>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374">
    <w:name w:val="_Style 96"/>
    <w:basedOn w:val="1"/>
    <w:qFormat/>
    <w:uiPriority w:val="0"/>
    <w:rPr>
      <w:rFonts w:ascii="Calibri" w:hAnsi="Calibri"/>
      <w:szCs w:val="20"/>
    </w:rPr>
  </w:style>
  <w:style w:type="paragraph" w:customStyle="1" w:styleId="375">
    <w:name w:val="正文1"/>
    <w:basedOn w:val="27"/>
    <w:next w:val="1"/>
    <w:qFormat/>
    <w:uiPriority w:val="0"/>
    <w:pPr>
      <w:spacing w:line="360" w:lineRule="atLeast"/>
      <w:textAlignment w:val="baseline"/>
    </w:pPr>
    <w:rPr>
      <w:sz w:val="24"/>
      <w:szCs w:val="20"/>
    </w:rPr>
  </w:style>
  <w:style w:type="paragraph" w:customStyle="1" w:styleId="376">
    <w:name w:val="第三极标题"/>
    <w:basedOn w:val="6"/>
    <w:next w:val="1"/>
    <w:qFormat/>
    <w:uiPriority w:val="0"/>
    <w:pPr>
      <w:spacing w:before="120" w:after="120"/>
      <w:ind w:left="1418" w:hanging="709" w:firstLineChars="0"/>
    </w:pPr>
    <w:rPr>
      <w:rFonts w:ascii="Calibri" w:hAnsi="Calibri" w:eastAsia="仿宋"/>
      <w:szCs w:val="32"/>
    </w:rPr>
  </w:style>
  <w:style w:type="paragraph" w:customStyle="1" w:styleId="377">
    <w:name w:val="pa-2"/>
    <w:basedOn w:val="1"/>
    <w:qFormat/>
    <w:uiPriority w:val="99"/>
    <w:pPr>
      <w:widowControl/>
      <w:spacing w:line="360" w:lineRule="atLeast"/>
      <w:ind w:firstLine="560"/>
      <w:jc w:val="left"/>
    </w:pPr>
    <w:rPr>
      <w:rFonts w:ascii="宋体" w:hAnsi="宋体" w:cs="宋体"/>
      <w:kern w:val="0"/>
      <w:sz w:val="24"/>
    </w:rPr>
  </w:style>
  <w:style w:type="paragraph" w:customStyle="1" w:styleId="378">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379">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380">
    <w:name w:val="Char1"/>
    <w:basedOn w:val="1"/>
    <w:qFormat/>
    <w:uiPriority w:val="0"/>
    <w:pPr>
      <w:adjustRightInd w:val="0"/>
      <w:spacing w:line="360" w:lineRule="auto"/>
    </w:pPr>
    <w:rPr>
      <w:kern w:val="0"/>
      <w:sz w:val="24"/>
      <w:szCs w:val="20"/>
    </w:rPr>
  </w:style>
  <w:style w:type="paragraph" w:customStyle="1" w:styleId="381">
    <w:name w:val="font11"/>
    <w:basedOn w:val="1"/>
    <w:qFormat/>
    <w:uiPriority w:val="0"/>
    <w:pPr>
      <w:widowControl/>
      <w:spacing w:before="100" w:beforeAutospacing="1" w:after="100" w:afterAutospacing="1"/>
      <w:jc w:val="left"/>
    </w:pPr>
    <w:rPr>
      <w:b/>
      <w:bCs/>
      <w:i/>
      <w:iCs/>
      <w:kern w:val="0"/>
      <w:sz w:val="24"/>
    </w:rPr>
  </w:style>
  <w:style w:type="paragraph" w:customStyle="1" w:styleId="382">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383">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384">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table" w:customStyle="1" w:styleId="385">
    <w:name w:val="Table Grid1"/>
    <w:basedOn w:val="5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86">
    <w:name w:val="font61"/>
    <w:basedOn w:val="56"/>
    <w:qFormat/>
    <w:uiPriority w:val="0"/>
    <w:rPr>
      <w:rFonts w:hint="eastAsia" w:ascii="微软雅黑" w:hAnsi="微软雅黑" w:eastAsia="微软雅黑" w:cs="微软雅黑"/>
      <w:color w:val="000000"/>
      <w:sz w:val="21"/>
      <w:szCs w:val="21"/>
      <w:u w:val="none"/>
    </w:rPr>
  </w:style>
  <w:style w:type="character" w:customStyle="1" w:styleId="387">
    <w:name w:val="font112"/>
    <w:basedOn w:val="56"/>
    <w:qFormat/>
    <w:uiPriority w:val="0"/>
    <w:rPr>
      <w:rFonts w:hint="eastAsia" w:ascii="宋体" w:hAnsi="宋体" w:eastAsia="宋体" w:cs="宋体"/>
      <w:color w:val="000000"/>
      <w:sz w:val="24"/>
      <w:szCs w:val="24"/>
      <w:u w:val="none"/>
    </w:rPr>
  </w:style>
  <w:style w:type="character" w:customStyle="1" w:styleId="388">
    <w:name w:val="fontstyle01"/>
    <w:qFormat/>
    <w:uiPriority w:val="0"/>
    <w:rPr>
      <w:rFonts w:hint="eastAsia" w:ascii="宋体" w:hAnsi="宋体" w:eastAsia="宋体"/>
      <w:color w:val="000000"/>
      <w:sz w:val="24"/>
      <w:szCs w:val="24"/>
    </w:rPr>
  </w:style>
  <w:style w:type="paragraph" w:customStyle="1" w:styleId="389">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0">
    <w:name w:val="正文C"/>
    <w:basedOn w:val="1"/>
    <w:qFormat/>
    <w:uiPriority w:val="0"/>
    <w:pPr>
      <w:spacing w:line="360" w:lineRule="auto"/>
      <w:ind w:firstLine="480" w:firstLineChars="200"/>
    </w:pPr>
    <w:rPr>
      <w:rFonts w:eastAsia="宋体" w:cs="Times New Roman"/>
      <w:sz w:val="24"/>
      <w:szCs w:val="24"/>
    </w:rPr>
  </w:style>
  <w:style w:type="paragraph" w:customStyle="1" w:styleId="391">
    <w:name w:val="Comment Text"/>
    <w:unhideWhenUsed/>
    <w:qFormat/>
    <w:uiPriority w:val="99"/>
    <w:pPr>
      <w:widowControl w:val="0"/>
      <w:jc w:val="left"/>
    </w:pPr>
    <w:rPr>
      <w:rFonts w:ascii="Times New Roman" w:hAnsi="Times New Roman" w:eastAsia="宋体" w:cs="Times New Roman"/>
      <w:kern w:val="2"/>
      <w:sz w:val="21"/>
      <w:szCs w:val="24"/>
      <w:lang w:val="en-US" w:eastAsia="zh-CN" w:bidi="ar-SA"/>
    </w:rPr>
  </w:style>
  <w:style w:type="table" w:customStyle="1" w:styleId="39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22713</Words>
  <Characters>24460</Characters>
  <Lines>1</Lines>
  <Paragraphs>1</Paragraphs>
  <TotalTime>4</TotalTime>
  <ScaleCrop>false</ScaleCrop>
  <LinksUpToDate>false</LinksUpToDate>
  <CharactersWithSpaces>25333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2024-07-30T15:55:00Z</dcterms:created>
  <dc:creator>000</dc:creator>
  <cp:lastModifiedBy>NTKO</cp:lastModifiedBy>
  <cp:lastPrinted>2025-02-19T02:04:00Z</cp:lastPrinted>
  <dcterms:modified xsi:type="dcterms:W3CDTF">2025-07-07T01:41:45Z</dcterms:modified>
  <dc:title>招  标  文  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EDD3159EF7424CA2AE39397CFA665679_13</vt:lpwstr>
  </property>
  <property fmtid="{D5CDD505-2E9C-101B-9397-08002B2CF9AE}" pid="4" name="KSOTemplateDocerSaveRecord">
    <vt:lpwstr>eyJoZGlkIjoiZWViNDM5OTFmMzdmY2IwMjE2M2VjMzdjZjA5MTYzNGQiLCJ1c2VySWQiOiIzODg3NjMyNDQifQ==</vt:lpwstr>
  </property>
</Properties>
</file>