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b/>
          <w:bCs/>
          <w:color w:val="000000" w:themeColor="text1"/>
          <w:sz w:val="44"/>
          <w:szCs w:val="44"/>
          <w:highlight w:val="none"/>
          <w14:textFill>
            <w14:solidFill>
              <w14:schemeClr w14:val="tx1"/>
            </w14:solidFill>
          </w14:textFill>
        </w:rPr>
      </w:pPr>
      <w:r>
        <w:rPr>
          <w:rFonts w:cs="宋体" w:asciiTheme="minorEastAsia" w:hAnsiTheme="minorEastAsia"/>
          <w:b/>
          <w:bCs/>
          <w:color w:val="000000" w:themeColor="text1"/>
          <w:sz w:val="44"/>
          <w:szCs w:val="44"/>
          <w:highlight w:val="none"/>
          <w14:textFill>
            <w14:solidFill>
              <w14:schemeClr w14:val="tx1"/>
            </w14:solidFill>
          </w14:textFill>
        </w:rPr>
        <w:drawing>
          <wp:inline distT="0" distB="0" distL="0" distR="0">
            <wp:extent cx="1162050" cy="1400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2050" cy="1400175"/>
                    </a:xfrm>
                    <a:prstGeom prst="rect">
                      <a:avLst/>
                    </a:prstGeom>
                    <a:noFill/>
                  </pic:spPr>
                </pic:pic>
              </a:graphicData>
            </a:graphic>
          </wp:inline>
        </w:drawing>
      </w:r>
    </w:p>
    <w:p>
      <w:pPr>
        <w:widowControl/>
        <w:adjustRightInd w:val="0"/>
        <w:snapToGrid w:val="0"/>
        <w:spacing w:after="200"/>
        <w:ind w:left="271" w:leftChars="129" w:right="-304" w:rightChars="-145"/>
        <w:jc w:val="center"/>
        <w:rPr>
          <w:rFonts w:cs="宋体" w:asciiTheme="minorEastAsia" w:hAnsiTheme="minorEastAsia"/>
          <w:b/>
          <w:bCs/>
          <w:color w:val="000000" w:themeColor="text1"/>
          <w:kern w:val="0"/>
          <w:sz w:val="44"/>
          <w:szCs w:val="44"/>
          <w:highlight w:val="none"/>
          <w14:textFill>
            <w14:solidFill>
              <w14:schemeClr w14:val="tx1"/>
            </w14:solidFill>
          </w14:textFill>
        </w:rPr>
      </w:pPr>
      <w:r>
        <w:rPr>
          <w:rFonts w:hint="eastAsia" w:cs="宋体" w:asciiTheme="minorEastAsia" w:hAnsiTheme="minorEastAsia"/>
          <w:b/>
          <w:bCs/>
          <w:color w:val="000000" w:themeColor="text1"/>
          <w:kern w:val="0"/>
          <w:sz w:val="44"/>
          <w:szCs w:val="44"/>
          <w:highlight w:val="none"/>
          <w14:textFill>
            <w14:solidFill>
              <w14:schemeClr w14:val="tx1"/>
            </w14:solidFill>
          </w14:textFill>
        </w:rPr>
        <w:t>柯城区松材线虫病枯死松木（2022-2023）清理项目—航埠镇标段</w:t>
      </w:r>
    </w:p>
    <w:p>
      <w:pPr>
        <w:widowControl/>
        <w:adjustRightInd w:val="0"/>
        <w:snapToGrid w:val="0"/>
        <w:spacing w:after="200"/>
        <w:ind w:left="271" w:leftChars="129" w:right="-304" w:rightChars="-145"/>
        <w:jc w:val="center"/>
        <w:rPr>
          <w:rFonts w:cs="宋体" w:asciiTheme="minorEastAsia" w:hAnsiTheme="minorEastAsia"/>
          <w:b/>
          <w:bCs/>
          <w:color w:val="000000" w:themeColor="text1"/>
          <w:kern w:val="0"/>
          <w:sz w:val="44"/>
          <w:szCs w:val="44"/>
          <w:highlight w:val="none"/>
          <w14:textFill>
            <w14:solidFill>
              <w14:schemeClr w14:val="tx1"/>
            </w14:solidFill>
          </w14:textFill>
        </w:rPr>
      </w:pPr>
    </w:p>
    <w:p>
      <w:pPr>
        <w:rPr>
          <w:rFonts w:cs="宋体" w:asciiTheme="minorEastAsia" w:hAnsiTheme="minorEastAsia"/>
          <w:b/>
          <w:bCs/>
          <w:color w:val="000000" w:themeColor="text1"/>
          <w:sz w:val="44"/>
          <w:szCs w:val="44"/>
          <w:highlight w:val="none"/>
          <w14:textFill>
            <w14:solidFill>
              <w14:schemeClr w14:val="tx1"/>
            </w14:solidFill>
          </w14:textFill>
        </w:rPr>
      </w:pPr>
    </w:p>
    <w:p>
      <w:pPr>
        <w:jc w:val="center"/>
        <w:rPr>
          <w:rFonts w:cs="宋体" w:asciiTheme="minorEastAsia" w:hAnsiTheme="minorEastAsia"/>
          <w:b/>
          <w:bCs/>
          <w:color w:val="000000" w:themeColor="text1"/>
          <w:kern w:val="0"/>
          <w:sz w:val="44"/>
          <w:szCs w:val="44"/>
          <w:highlight w:val="none"/>
          <w14:textFill>
            <w14:solidFill>
              <w14:schemeClr w14:val="tx1"/>
            </w14:solidFill>
          </w14:textFill>
        </w:rPr>
      </w:pPr>
      <w:r>
        <w:rPr>
          <w:rFonts w:hint="eastAsia" w:cs="宋体" w:asciiTheme="minorEastAsia" w:hAnsiTheme="minorEastAsia"/>
          <w:b/>
          <w:bCs/>
          <w:color w:val="000000" w:themeColor="text1"/>
          <w:kern w:val="0"/>
          <w:sz w:val="44"/>
          <w:szCs w:val="44"/>
          <w:highlight w:val="none"/>
          <w14:textFill>
            <w14:solidFill>
              <w14:schemeClr w14:val="tx1"/>
            </w14:solidFill>
          </w14:textFill>
        </w:rPr>
        <w:t>竞争性磋商文件</w:t>
      </w:r>
    </w:p>
    <w:p>
      <w:pPr>
        <w:jc w:val="center"/>
        <w:rPr>
          <w:rFonts w:cs="宋体" w:asciiTheme="minorEastAsia" w:hAnsiTheme="minorEastAsia"/>
          <w:b/>
          <w:bCs/>
          <w:color w:val="000000" w:themeColor="text1"/>
          <w:sz w:val="44"/>
          <w:szCs w:val="44"/>
          <w:highlight w:val="none"/>
          <w14:textFill>
            <w14:solidFill>
              <w14:schemeClr w14:val="tx1"/>
            </w14:solidFill>
          </w14:textFill>
        </w:rPr>
      </w:pPr>
    </w:p>
    <w:p>
      <w:pPr>
        <w:rPr>
          <w:rFonts w:cs="宋体" w:asciiTheme="minorEastAsia" w:hAnsiTheme="minorEastAsia"/>
          <w:color w:val="000000" w:themeColor="text1"/>
          <w:highlight w:val="none"/>
          <w14:textFill>
            <w14:solidFill>
              <w14:schemeClr w14:val="tx1"/>
            </w14:solidFill>
          </w14:textFill>
        </w:rPr>
      </w:pPr>
    </w:p>
    <w:p>
      <w:pPr>
        <w:jc w:val="center"/>
        <w:rPr>
          <w:rFonts w:cs="宋体" w:asciiTheme="minorEastAsia" w:hAnsiTheme="minorEastAsia"/>
          <w:color w:val="000000" w:themeColor="text1"/>
          <w:highlight w:val="none"/>
          <w14:textFill>
            <w14:solidFill>
              <w14:schemeClr w14:val="tx1"/>
            </w14:solidFill>
          </w14:textFill>
        </w:rPr>
      </w:pPr>
    </w:p>
    <w:p>
      <w:pPr>
        <w:widowControl/>
        <w:adjustRightInd w:val="0"/>
        <w:snapToGrid w:val="0"/>
        <w:spacing w:after="200"/>
        <w:jc w:val="center"/>
        <w:rPr>
          <w:rFonts w:cs="宋体" w:asciiTheme="minorEastAsia" w:hAnsiTheme="minorEastAsia"/>
          <w:b/>
          <w:color w:val="000000" w:themeColor="text1"/>
          <w:w w:val="85"/>
          <w:kern w:val="0"/>
          <w:sz w:val="32"/>
          <w:szCs w:val="32"/>
          <w:highlight w:val="none"/>
          <w14:textFill>
            <w14:solidFill>
              <w14:schemeClr w14:val="tx1"/>
            </w14:solidFill>
          </w14:textFill>
        </w:rPr>
      </w:pPr>
      <w:r>
        <w:rPr>
          <w:rFonts w:hint="eastAsia" w:cs="宋体" w:asciiTheme="minorEastAsia" w:hAnsiTheme="minorEastAsia"/>
          <w:b/>
          <w:color w:val="000000" w:themeColor="text1"/>
          <w:w w:val="85"/>
          <w:kern w:val="0"/>
          <w:sz w:val="32"/>
          <w:szCs w:val="32"/>
          <w:highlight w:val="none"/>
          <w14:textFill>
            <w14:solidFill>
              <w14:schemeClr w14:val="tx1"/>
            </w14:solidFill>
          </w14:textFill>
        </w:rPr>
        <w:t>项目编号: JH-QZ-CG 2022022</w:t>
      </w:r>
    </w:p>
    <w:p>
      <w:pPr>
        <w:rPr>
          <w:rFonts w:cs="宋体" w:asciiTheme="minorEastAsia" w:hAnsiTheme="minorEastAsia"/>
          <w:color w:val="000000" w:themeColor="text1"/>
          <w:highlight w:val="none"/>
          <w14:textFill>
            <w14:solidFill>
              <w14:schemeClr w14:val="tx1"/>
            </w14:solidFill>
          </w14:textFill>
        </w:rPr>
      </w:pPr>
    </w:p>
    <w:p>
      <w:pPr>
        <w:widowControl/>
        <w:adjustRightInd w:val="0"/>
        <w:snapToGrid w:val="0"/>
        <w:spacing w:after="200" w:line="700" w:lineRule="exact"/>
        <w:ind w:firstLine="1042" w:firstLineChars="346"/>
        <w:jc w:val="left"/>
        <w:rPr>
          <w:rFonts w:cs="宋体" w:asciiTheme="minorEastAsia" w:hAnsiTheme="minorEastAsia"/>
          <w:b/>
          <w:color w:val="000000" w:themeColor="text1"/>
          <w:kern w:val="0"/>
          <w:sz w:val="30"/>
          <w:highlight w:val="none"/>
          <w14:textFill>
            <w14:solidFill>
              <w14:schemeClr w14:val="tx1"/>
            </w14:solidFill>
          </w14:textFill>
        </w:rPr>
      </w:pPr>
      <w:r>
        <w:rPr>
          <w:rFonts w:hint="eastAsia" w:cs="宋体" w:asciiTheme="minorEastAsia" w:hAnsiTheme="minorEastAsia"/>
          <w:b/>
          <w:color w:val="000000" w:themeColor="text1"/>
          <w:kern w:val="0"/>
          <w:sz w:val="30"/>
          <w:highlight w:val="none"/>
          <w14:textFill>
            <w14:solidFill>
              <w14:schemeClr w14:val="tx1"/>
            </w14:solidFill>
          </w14:textFill>
        </w:rPr>
        <w:t xml:space="preserve">采   购   人：衢州市柯城区航埠镇人民政府 </w:t>
      </w:r>
    </w:p>
    <w:p>
      <w:pPr>
        <w:widowControl/>
        <w:adjustRightInd w:val="0"/>
        <w:snapToGrid w:val="0"/>
        <w:spacing w:after="200" w:line="700" w:lineRule="exact"/>
        <w:ind w:firstLine="1042" w:firstLineChars="346"/>
        <w:jc w:val="left"/>
        <w:rPr>
          <w:rFonts w:cs="宋体" w:asciiTheme="minorEastAsia" w:hAnsiTheme="minorEastAsia"/>
          <w:b/>
          <w:color w:val="000000" w:themeColor="text1"/>
          <w:kern w:val="0"/>
          <w:sz w:val="30"/>
          <w:highlight w:val="none"/>
          <w14:textFill>
            <w14:solidFill>
              <w14:schemeClr w14:val="tx1"/>
            </w14:solidFill>
          </w14:textFill>
        </w:rPr>
      </w:pPr>
      <w:r>
        <w:rPr>
          <w:rFonts w:hint="eastAsia" w:cs="宋体" w:asciiTheme="minorEastAsia" w:hAnsiTheme="minorEastAsia"/>
          <w:b/>
          <w:color w:val="000000" w:themeColor="text1"/>
          <w:kern w:val="0"/>
          <w:sz w:val="30"/>
          <w:highlight w:val="none"/>
          <w14:textFill>
            <w14:solidFill>
              <w14:schemeClr w14:val="tx1"/>
            </w14:solidFill>
          </w14:textFill>
        </w:rPr>
        <w:t>采购代理单位：浙江建航工程咨询有限公司</w:t>
      </w:r>
    </w:p>
    <w:p>
      <w:pPr>
        <w:spacing w:line="700" w:lineRule="exact"/>
        <w:ind w:firstLine="1042" w:firstLineChars="346"/>
        <w:rPr>
          <w:rFonts w:cs="宋体" w:asciiTheme="minorEastAsia" w:hAnsiTheme="minorEastAsia"/>
          <w:b/>
          <w:color w:val="000000" w:themeColor="text1"/>
          <w:sz w:val="30"/>
          <w:highlight w:val="none"/>
          <w14:textFill>
            <w14:solidFill>
              <w14:schemeClr w14:val="tx1"/>
            </w14:solidFill>
          </w14:textFill>
        </w:rPr>
      </w:pPr>
    </w:p>
    <w:p>
      <w:pPr>
        <w:spacing w:line="700" w:lineRule="exact"/>
        <w:rPr>
          <w:rFonts w:cs="宋体" w:asciiTheme="minorEastAsia" w:hAnsiTheme="minorEastAsia"/>
          <w:b/>
          <w:color w:val="000000" w:themeColor="text1"/>
          <w:sz w:val="30"/>
          <w:highlight w:val="none"/>
          <w14:textFill>
            <w14:solidFill>
              <w14:schemeClr w14:val="tx1"/>
            </w14:solidFill>
          </w14:textFill>
        </w:rPr>
      </w:pPr>
    </w:p>
    <w:p>
      <w:pPr>
        <w:widowControl/>
        <w:adjustRightInd w:val="0"/>
        <w:snapToGrid w:val="0"/>
        <w:spacing w:after="200"/>
        <w:jc w:val="center"/>
        <w:rPr>
          <w:rFonts w:cs="宋体" w:asciiTheme="minorEastAsia" w:hAnsiTheme="minorEastAsia"/>
          <w:b/>
          <w:color w:val="000000" w:themeColor="text1"/>
          <w:kern w:val="0"/>
          <w:sz w:val="30"/>
          <w:highlight w:val="none"/>
          <w14:textFill>
            <w14:solidFill>
              <w14:schemeClr w14:val="tx1"/>
            </w14:solidFill>
          </w14:textFill>
        </w:rPr>
      </w:pPr>
      <w:r>
        <w:rPr>
          <w:rFonts w:hint="eastAsia" w:cs="宋体" w:asciiTheme="minorEastAsia" w:hAnsiTheme="minorEastAsia"/>
          <w:b/>
          <w:color w:val="000000" w:themeColor="text1"/>
          <w:kern w:val="0"/>
          <w:sz w:val="30"/>
          <w:highlight w:val="none"/>
          <w14:textFill>
            <w14:solidFill>
              <w14:schemeClr w14:val="tx1"/>
            </w14:solidFill>
          </w14:textFill>
        </w:rPr>
        <w:t>二〇二</w:t>
      </w:r>
      <w:r>
        <w:rPr>
          <w:rFonts w:hint="eastAsia" w:cs="宋体" w:asciiTheme="minorEastAsia" w:hAnsiTheme="minorEastAsia"/>
          <w:b/>
          <w:color w:val="000000" w:themeColor="text1"/>
          <w:kern w:val="0"/>
          <w:sz w:val="30"/>
          <w:highlight w:val="none"/>
          <w:lang w:val="en-US" w:eastAsia="zh-CN"/>
          <w14:textFill>
            <w14:solidFill>
              <w14:schemeClr w14:val="tx1"/>
            </w14:solidFill>
          </w14:textFill>
        </w:rPr>
        <w:t>三</w:t>
      </w:r>
      <w:r>
        <w:rPr>
          <w:rFonts w:hint="eastAsia" w:cs="宋体" w:asciiTheme="minorEastAsia" w:hAnsiTheme="minorEastAsia"/>
          <w:b/>
          <w:color w:val="000000" w:themeColor="text1"/>
          <w:kern w:val="0"/>
          <w:sz w:val="30"/>
          <w:highlight w:val="none"/>
          <w14:textFill>
            <w14:solidFill>
              <w14:schemeClr w14:val="tx1"/>
            </w14:solidFill>
          </w14:textFill>
        </w:rPr>
        <w:t xml:space="preserve"> 年 </w:t>
      </w:r>
      <w:r>
        <w:rPr>
          <w:rFonts w:hint="eastAsia" w:cs="宋体" w:asciiTheme="minorEastAsia" w:hAnsiTheme="minorEastAsia"/>
          <w:b/>
          <w:color w:val="000000" w:themeColor="text1"/>
          <w:kern w:val="0"/>
          <w:sz w:val="30"/>
          <w:highlight w:val="none"/>
          <w:lang w:val="en-US" w:eastAsia="zh-CN"/>
          <w14:textFill>
            <w14:solidFill>
              <w14:schemeClr w14:val="tx1"/>
            </w14:solidFill>
          </w14:textFill>
        </w:rPr>
        <w:t>一</w:t>
      </w:r>
      <w:r>
        <w:rPr>
          <w:rFonts w:hint="eastAsia" w:cs="宋体" w:asciiTheme="minorEastAsia" w:hAnsiTheme="minorEastAsia"/>
          <w:b/>
          <w:color w:val="000000" w:themeColor="text1"/>
          <w:kern w:val="0"/>
          <w:sz w:val="30"/>
          <w:highlight w:val="none"/>
          <w14:textFill>
            <w14:solidFill>
              <w14:schemeClr w14:val="tx1"/>
            </w14:solidFill>
          </w14:textFill>
        </w:rPr>
        <w:t>月</w:t>
      </w:r>
    </w:p>
    <w:p>
      <w:pPr>
        <w:pStyle w:val="50"/>
        <w:keepNext w:val="0"/>
        <w:keepLines w:val="0"/>
        <w:numPr>
          <w:ilvl w:val="1"/>
          <w:numId w:val="0"/>
        </w:numPr>
        <w:adjustRightInd w:val="0"/>
        <w:snapToGrid w:val="0"/>
        <w:spacing w:before="120" w:after="120" w:line="800" w:lineRule="exact"/>
        <w:outlineLvl w:val="9"/>
        <w:rPr>
          <w:rFonts w:asciiTheme="minorEastAsia" w:hAnsiTheme="minorEastAsia" w:eastAsiaTheme="minorEastAsia"/>
          <w:color w:val="000000" w:themeColor="text1"/>
          <w:sz w:val="44"/>
          <w:szCs w:val="44"/>
          <w:highlight w:val="none"/>
          <w14:textFill>
            <w14:solidFill>
              <w14:schemeClr w14:val="tx1"/>
            </w14:solidFill>
          </w14:textFill>
        </w:rPr>
      </w:pPr>
    </w:p>
    <w:p>
      <w:pPr>
        <w:pStyle w:val="50"/>
        <w:keepNext w:val="0"/>
        <w:keepLines w:val="0"/>
        <w:numPr>
          <w:ilvl w:val="1"/>
          <w:numId w:val="0"/>
        </w:numPr>
        <w:adjustRightInd w:val="0"/>
        <w:snapToGrid w:val="0"/>
        <w:spacing w:before="120" w:after="120" w:line="800" w:lineRule="exact"/>
        <w:outlineLvl w:val="9"/>
        <w:rPr>
          <w:rFonts w:asciiTheme="minorEastAsia" w:hAnsiTheme="minorEastAsia" w:eastAsiaTheme="minorEastAsia"/>
          <w:color w:val="000000" w:themeColor="text1"/>
          <w:sz w:val="44"/>
          <w:szCs w:val="44"/>
          <w:highlight w:val="none"/>
          <w14:textFill>
            <w14:solidFill>
              <w14:schemeClr w14:val="tx1"/>
            </w14:solidFill>
          </w14:textFill>
        </w:rPr>
      </w:pPr>
    </w:p>
    <w:p>
      <w:pPr>
        <w:pStyle w:val="50"/>
        <w:keepNext w:val="0"/>
        <w:keepLines w:val="0"/>
        <w:numPr>
          <w:ilvl w:val="1"/>
          <w:numId w:val="0"/>
        </w:numPr>
        <w:adjustRightInd w:val="0"/>
        <w:snapToGrid w:val="0"/>
        <w:spacing w:before="120" w:after="120" w:line="800" w:lineRule="exact"/>
        <w:outlineLvl w:val="9"/>
        <w:rPr>
          <w:rFonts w:asciiTheme="minorEastAsia" w:hAnsiTheme="minorEastAsia" w:eastAsiaTheme="minorEastAsia"/>
          <w:color w:val="000000" w:themeColor="text1"/>
          <w:sz w:val="44"/>
          <w:szCs w:val="44"/>
          <w:highlight w:val="none"/>
          <w14:textFill>
            <w14:solidFill>
              <w14:schemeClr w14:val="tx1"/>
            </w14:solidFill>
          </w14:textFill>
        </w:rPr>
      </w:pPr>
    </w:p>
    <w:p>
      <w:pPr>
        <w:pStyle w:val="50"/>
        <w:keepNext w:val="0"/>
        <w:keepLines w:val="0"/>
        <w:numPr>
          <w:ilvl w:val="1"/>
          <w:numId w:val="0"/>
        </w:numPr>
        <w:adjustRightInd w:val="0"/>
        <w:snapToGrid w:val="0"/>
        <w:spacing w:before="120" w:after="120" w:line="800" w:lineRule="exact"/>
        <w:outlineLvl w:val="9"/>
        <w:rPr>
          <w:rFonts w:asciiTheme="minorEastAsia" w:hAnsiTheme="minorEastAsia" w:eastAsiaTheme="minorEastAsia"/>
          <w:color w:val="000000" w:themeColor="text1"/>
          <w:sz w:val="44"/>
          <w:szCs w:val="44"/>
          <w:highlight w:val="none"/>
          <w14:textFill>
            <w14:solidFill>
              <w14:schemeClr w14:val="tx1"/>
            </w14:solidFill>
          </w14:textFill>
        </w:rPr>
      </w:pPr>
      <w:r>
        <w:rPr>
          <w:rFonts w:hint="eastAsia" w:asciiTheme="minorEastAsia" w:hAnsiTheme="minorEastAsia" w:eastAsiaTheme="minorEastAsia"/>
          <w:color w:val="000000" w:themeColor="text1"/>
          <w:sz w:val="44"/>
          <w:szCs w:val="44"/>
          <w:highlight w:val="none"/>
          <w14:textFill>
            <w14:solidFill>
              <w14:schemeClr w14:val="tx1"/>
            </w14:solidFill>
          </w14:textFill>
        </w:rPr>
        <w:t>目   录</w:t>
      </w:r>
    </w:p>
    <w:p>
      <w:pPr>
        <w:spacing w:line="800" w:lineRule="exact"/>
        <w:ind w:firstLine="402" w:firstLineChars="125"/>
        <w:rPr>
          <w:rFonts w:asciiTheme="minorEastAsia" w:hAnsiTheme="minorEastAsia"/>
          <w:b/>
          <w:color w:val="000000" w:themeColor="text1"/>
          <w:sz w:val="32"/>
          <w:szCs w:val="32"/>
          <w:highlight w:val="none"/>
          <w14:textFill>
            <w14:solidFill>
              <w14:schemeClr w14:val="tx1"/>
            </w14:solidFill>
          </w14:textFill>
        </w:rPr>
      </w:pPr>
      <w:r>
        <w:rPr>
          <w:rFonts w:hint="eastAsia" w:asciiTheme="minorEastAsia" w:hAnsiTheme="minorEastAsia"/>
          <w:b/>
          <w:color w:val="000000" w:themeColor="text1"/>
          <w:sz w:val="32"/>
          <w:szCs w:val="32"/>
          <w:highlight w:val="none"/>
          <w14:textFill>
            <w14:solidFill>
              <w14:schemeClr w14:val="tx1"/>
            </w14:solidFill>
          </w14:textFill>
        </w:rPr>
        <w:t>第一部分   磋商公告</w:t>
      </w:r>
    </w:p>
    <w:p>
      <w:pPr>
        <w:spacing w:line="800" w:lineRule="exact"/>
        <w:ind w:firstLine="402" w:firstLineChars="125"/>
        <w:rPr>
          <w:rFonts w:asciiTheme="minorEastAsia" w:hAnsiTheme="minorEastAsia"/>
          <w:b/>
          <w:color w:val="000000" w:themeColor="text1"/>
          <w:sz w:val="32"/>
          <w:szCs w:val="32"/>
          <w:highlight w:val="none"/>
          <w14:textFill>
            <w14:solidFill>
              <w14:schemeClr w14:val="tx1"/>
            </w14:solidFill>
          </w14:textFill>
        </w:rPr>
      </w:pPr>
      <w:r>
        <w:rPr>
          <w:rFonts w:hint="eastAsia" w:asciiTheme="minorEastAsia" w:hAnsiTheme="minorEastAsia"/>
          <w:b/>
          <w:color w:val="000000" w:themeColor="text1"/>
          <w:sz w:val="32"/>
          <w:szCs w:val="32"/>
          <w:highlight w:val="none"/>
          <w14:textFill>
            <w14:solidFill>
              <w14:schemeClr w14:val="tx1"/>
            </w14:solidFill>
          </w14:textFill>
        </w:rPr>
        <w:t>第二部分   磋商须知前附表及磋商须知</w:t>
      </w:r>
    </w:p>
    <w:p>
      <w:pPr>
        <w:spacing w:line="800" w:lineRule="exact"/>
        <w:ind w:firstLine="402" w:firstLineChars="125"/>
        <w:rPr>
          <w:rFonts w:asciiTheme="minorEastAsia" w:hAnsiTheme="minorEastAsia"/>
          <w:b/>
          <w:color w:val="000000" w:themeColor="text1"/>
          <w:sz w:val="32"/>
          <w:szCs w:val="32"/>
          <w:highlight w:val="none"/>
          <w14:textFill>
            <w14:solidFill>
              <w14:schemeClr w14:val="tx1"/>
            </w14:solidFill>
          </w14:textFill>
        </w:rPr>
      </w:pPr>
      <w:r>
        <w:rPr>
          <w:rFonts w:hint="eastAsia" w:asciiTheme="minorEastAsia" w:hAnsiTheme="minorEastAsia"/>
          <w:b/>
          <w:color w:val="000000" w:themeColor="text1"/>
          <w:sz w:val="32"/>
          <w:szCs w:val="32"/>
          <w:highlight w:val="none"/>
          <w14:textFill>
            <w14:solidFill>
              <w14:schemeClr w14:val="tx1"/>
            </w14:solidFill>
          </w14:textFill>
        </w:rPr>
        <w:t>第三部分   采购内容及要求</w:t>
      </w:r>
    </w:p>
    <w:p>
      <w:pPr>
        <w:spacing w:line="800" w:lineRule="exact"/>
        <w:ind w:firstLine="402" w:firstLineChars="125"/>
        <w:rPr>
          <w:rFonts w:asciiTheme="minorEastAsia" w:hAnsiTheme="minorEastAsia"/>
          <w:b/>
          <w:color w:val="000000" w:themeColor="text1"/>
          <w:sz w:val="32"/>
          <w:szCs w:val="32"/>
          <w:highlight w:val="none"/>
          <w14:textFill>
            <w14:solidFill>
              <w14:schemeClr w14:val="tx1"/>
            </w14:solidFill>
          </w14:textFill>
        </w:rPr>
      </w:pPr>
      <w:r>
        <w:rPr>
          <w:rFonts w:hint="eastAsia" w:asciiTheme="minorEastAsia" w:hAnsiTheme="minorEastAsia"/>
          <w:b/>
          <w:color w:val="000000" w:themeColor="text1"/>
          <w:sz w:val="32"/>
          <w:szCs w:val="32"/>
          <w:highlight w:val="none"/>
          <w14:textFill>
            <w14:solidFill>
              <w14:schemeClr w14:val="tx1"/>
            </w14:solidFill>
          </w14:textFill>
        </w:rPr>
        <w:t>第四部分   合同主要条款</w:t>
      </w:r>
    </w:p>
    <w:p>
      <w:pPr>
        <w:spacing w:line="800" w:lineRule="exact"/>
        <w:ind w:firstLine="402" w:firstLineChars="125"/>
        <w:rPr>
          <w:rFonts w:asciiTheme="minorEastAsia" w:hAnsiTheme="minorEastAsia"/>
          <w:b/>
          <w:color w:val="000000" w:themeColor="text1"/>
          <w:sz w:val="32"/>
          <w:szCs w:val="32"/>
          <w:highlight w:val="none"/>
          <w14:textFill>
            <w14:solidFill>
              <w14:schemeClr w14:val="tx1"/>
            </w14:solidFill>
          </w14:textFill>
        </w:rPr>
      </w:pPr>
      <w:r>
        <w:rPr>
          <w:rFonts w:hint="eastAsia" w:asciiTheme="minorEastAsia" w:hAnsiTheme="minorEastAsia"/>
          <w:b/>
          <w:color w:val="000000" w:themeColor="text1"/>
          <w:sz w:val="32"/>
          <w:szCs w:val="32"/>
          <w:highlight w:val="none"/>
          <w14:textFill>
            <w14:solidFill>
              <w14:schemeClr w14:val="tx1"/>
            </w14:solidFill>
          </w14:textFill>
        </w:rPr>
        <w:t>第五部分   磋商程序及评定成交标准</w:t>
      </w:r>
    </w:p>
    <w:p>
      <w:pPr>
        <w:spacing w:line="800" w:lineRule="exact"/>
        <w:ind w:firstLine="402" w:firstLineChars="125"/>
        <w:rPr>
          <w:rFonts w:asciiTheme="minorEastAsia" w:hAnsiTheme="minorEastAsia"/>
          <w:b/>
          <w:color w:val="000000" w:themeColor="text1"/>
          <w:sz w:val="32"/>
          <w:szCs w:val="32"/>
          <w:highlight w:val="none"/>
          <w14:textFill>
            <w14:solidFill>
              <w14:schemeClr w14:val="tx1"/>
            </w14:solidFill>
          </w14:textFill>
        </w:rPr>
      </w:pPr>
      <w:r>
        <w:rPr>
          <w:rFonts w:hint="eastAsia" w:asciiTheme="minorEastAsia" w:hAnsiTheme="minorEastAsia"/>
          <w:b/>
          <w:color w:val="000000" w:themeColor="text1"/>
          <w:sz w:val="32"/>
          <w:szCs w:val="32"/>
          <w:highlight w:val="none"/>
          <w14:textFill>
            <w14:solidFill>
              <w14:schemeClr w14:val="tx1"/>
            </w14:solidFill>
          </w14:textFill>
        </w:rPr>
        <w:t>第六部分   磋商响应文件相关格式</w:t>
      </w:r>
    </w:p>
    <w:p>
      <w:pPr>
        <w:spacing w:line="800" w:lineRule="exact"/>
        <w:ind w:firstLine="402" w:firstLineChars="125"/>
        <w:rPr>
          <w:rFonts w:asciiTheme="minorEastAsia" w:hAnsiTheme="minorEastAsia"/>
          <w:b/>
          <w:color w:val="000000" w:themeColor="text1"/>
          <w:sz w:val="32"/>
          <w:szCs w:val="32"/>
          <w:highlight w:val="none"/>
          <w14:textFill>
            <w14:solidFill>
              <w14:schemeClr w14:val="tx1"/>
            </w14:solidFill>
          </w14:textFill>
        </w:rPr>
      </w:pPr>
    </w:p>
    <w:p>
      <w:pPr>
        <w:spacing w:line="480" w:lineRule="auto"/>
        <w:rPr>
          <w:rFonts w:asciiTheme="minorEastAsia" w:hAnsiTheme="minorEastAsia"/>
          <w:b/>
          <w:bCs/>
          <w:color w:val="000000" w:themeColor="text1"/>
          <w:highlight w:val="none"/>
          <w14:textFill>
            <w14:solidFill>
              <w14:schemeClr w14:val="tx1"/>
            </w14:solidFill>
          </w14:textFill>
        </w:rPr>
      </w:pPr>
    </w:p>
    <w:p>
      <w:pPr>
        <w:spacing w:line="480" w:lineRule="auto"/>
        <w:rPr>
          <w:rFonts w:asciiTheme="minorEastAsia" w:hAnsiTheme="minorEastAsia"/>
          <w:b/>
          <w:bCs/>
          <w:color w:val="000000" w:themeColor="text1"/>
          <w:highlight w:val="none"/>
          <w14:textFill>
            <w14:solidFill>
              <w14:schemeClr w14:val="tx1"/>
            </w14:solidFill>
          </w14:textFill>
        </w:rPr>
      </w:pPr>
    </w:p>
    <w:p>
      <w:pPr>
        <w:spacing w:line="480" w:lineRule="auto"/>
        <w:rPr>
          <w:rFonts w:asciiTheme="minorEastAsia" w:hAnsiTheme="minorEastAsia"/>
          <w:b/>
          <w:bCs/>
          <w:color w:val="000000" w:themeColor="text1"/>
          <w:highlight w:val="none"/>
          <w14:textFill>
            <w14:solidFill>
              <w14:schemeClr w14:val="tx1"/>
            </w14:solidFill>
          </w14:textFill>
        </w:rPr>
      </w:pPr>
    </w:p>
    <w:p>
      <w:pPr>
        <w:spacing w:line="480" w:lineRule="auto"/>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注：采购文件中加“▲”条款，为招标的实质性要求和条件，着重提醒各供应商注意，并认真查看采购文件中的每一个条款及要求，因误读采购文件而造成的后果，招标人概不负责。</w:t>
      </w:r>
    </w:p>
    <w:p>
      <w:pPr>
        <w:pStyle w:val="3"/>
        <w:spacing w:before="120" w:after="120" w:line="400" w:lineRule="exact"/>
        <w:rPr>
          <w:rFonts w:asciiTheme="minorEastAsia" w:hAnsiTheme="minorEastAsia" w:eastAsiaTheme="minorEastAsia"/>
          <w:color w:val="000000" w:themeColor="text1"/>
          <w:sz w:val="36"/>
          <w:szCs w:val="36"/>
          <w:highlight w:val="none"/>
          <w14:textFill>
            <w14:solidFill>
              <w14:schemeClr w14:val="tx1"/>
            </w14:solidFill>
          </w14:textFill>
        </w:rPr>
        <w:sectPr>
          <w:headerReference r:id="rId5" w:type="first"/>
          <w:headerReference r:id="rId3" w:type="default"/>
          <w:footerReference r:id="rId6" w:type="default"/>
          <w:headerReference r:id="rId4" w:type="even"/>
          <w:pgSz w:w="11906" w:h="16838"/>
          <w:pgMar w:top="1440" w:right="1080" w:bottom="1440" w:left="1080" w:header="708" w:footer="708" w:gutter="0"/>
          <w:pgNumType w:fmt="numberInDash" w:start="0"/>
          <w:cols w:space="720" w:num="1"/>
          <w:titlePg/>
          <w:docGrid w:linePitch="360" w:charSpace="0"/>
        </w:sectPr>
      </w:pPr>
      <w:bookmarkStart w:id="0" w:name="_Toc272368140"/>
      <w:bookmarkStart w:id="1" w:name="_Toc272368141"/>
    </w:p>
    <w:p>
      <w:pPr>
        <w:pStyle w:val="17"/>
        <w:spacing w:line="400" w:lineRule="exact"/>
        <w:rPr>
          <w:rFonts w:asciiTheme="minorEastAsia" w:hAnsiTheme="minorEastAsia"/>
          <w:color w:val="000000" w:themeColor="text1"/>
          <w:sz w:val="32"/>
          <w:szCs w:val="32"/>
          <w:highlight w:val="none"/>
          <w14:textFill>
            <w14:solidFill>
              <w14:schemeClr w14:val="tx1"/>
            </w14:solidFill>
          </w14:textFill>
        </w:rPr>
      </w:pPr>
      <w:r>
        <w:rPr>
          <w:rFonts w:hint="eastAsia" w:asciiTheme="minorEastAsia" w:hAnsiTheme="minorEastAsia"/>
          <w:color w:val="000000" w:themeColor="text1"/>
          <w:sz w:val="32"/>
          <w:szCs w:val="32"/>
          <w:highlight w:val="none"/>
          <w14:textFill>
            <w14:solidFill>
              <w14:schemeClr w14:val="tx1"/>
            </w14:solidFill>
          </w14:textFill>
        </w:rPr>
        <w:t>第一部分 磋商公告</w:t>
      </w:r>
      <w:bookmarkEnd w:id="0"/>
    </w:p>
    <w:p>
      <w:pPr>
        <w:tabs>
          <w:tab w:val="left" w:pos="9030"/>
        </w:tabs>
        <w:spacing w:line="400" w:lineRule="exact"/>
        <w:ind w:right="86" w:rightChars="41"/>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浙江建航工程咨询有限公司关于柯城区松材线虫病枯死松木（2022-2023）清理项目—航埠镇标段的竞争性磋商公告</w:t>
      </w:r>
    </w:p>
    <w:p>
      <w:pPr>
        <w:pBdr>
          <w:top w:val="single" w:color="auto" w:sz="4" w:space="1"/>
          <w:left w:val="single" w:color="auto" w:sz="4" w:space="4"/>
          <w:bottom w:val="single" w:color="auto" w:sz="4" w:space="1"/>
          <w:right w:val="single" w:color="auto" w:sz="4" w:space="4"/>
        </w:pBdr>
        <w:spacing w:line="560" w:lineRule="exact"/>
        <w:ind w:firstLine="420" w:firstLineChars="200"/>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560" w:lineRule="exact"/>
        <w:ind w:firstLine="420" w:firstLineChars="200"/>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u w:val="single"/>
          <w14:textFill>
            <w14:solidFill>
              <w14:schemeClr w14:val="tx1"/>
            </w14:solidFill>
          </w14:textFill>
        </w:rPr>
        <w:t xml:space="preserve"> </w:t>
      </w:r>
      <w:r>
        <w:rPr>
          <w:rFonts w:hint="eastAsia" w:asciiTheme="minorEastAsia" w:hAnsiTheme="minorEastAsia"/>
          <w:color w:val="000000" w:themeColor="text1"/>
          <w:highlight w:val="none"/>
          <w:u w:val="single"/>
          <w14:textFill>
            <w14:solidFill>
              <w14:schemeClr w14:val="tx1"/>
            </w14:solidFill>
          </w14:textFill>
        </w:rPr>
        <w:t>柯城区松材线虫病枯死松木（2022-2023）清理项目—航埠镇标段</w:t>
      </w:r>
      <w:r>
        <w:rPr>
          <w:rFonts w:asciiTheme="minorEastAsia" w:hAnsiTheme="minorEastAsia"/>
          <w:color w:val="000000" w:themeColor="text1"/>
          <w:highlight w:val="none"/>
          <w14:textFill>
            <w14:solidFill>
              <w14:schemeClr w14:val="tx1"/>
            </w14:solidFill>
          </w14:textFill>
        </w:rPr>
        <w:t>的采购的潜在响应人应在</w:t>
      </w:r>
      <w:r>
        <w:rPr>
          <w:rFonts w:asciiTheme="minorEastAsia" w:hAnsiTheme="minorEastAsia"/>
          <w:color w:val="000000" w:themeColor="text1"/>
          <w:highlight w:val="none"/>
          <w:u w:val="single"/>
          <w14:textFill>
            <w14:solidFill>
              <w14:schemeClr w14:val="tx1"/>
            </w14:solidFill>
          </w14:textFill>
        </w:rPr>
        <w:t>浙江政府采购网（下载）</w:t>
      </w:r>
      <w:r>
        <w:rPr>
          <w:rFonts w:asciiTheme="minorEastAsia" w:hAnsiTheme="minorEastAsia"/>
          <w:color w:val="000000" w:themeColor="text1"/>
          <w:highlight w:val="none"/>
          <w14:textFill>
            <w14:solidFill>
              <w14:schemeClr w14:val="tx1"/>
            </w14:solidFill>
          </w14:textFill>
        </w:rPr>
        <w:t>获取采购文件，并于</w:t>
      </w:r>
      <w:r>
        <w:rPr>
          <w:rFonts w:asciiTheme="minorEastAsia" w:hAnsiTheme="minorEastAsia"/>
          <w:color w:val="000000" w:themeColor="text1"/>
          <w:highlight w:val="none"/>
          <w:u w:val="single"/>
          <w14:textFill>
            <w14:solidFill>
              <w14:schemeClr w14:val="tx1"/>
            </w14:solidFill>
          </w14:textFill>
        </w:rPr>
        <w:t xml:space="preserve"> </w:t>
      </w:r>
      <w:r>
        <w:rPr>
          <w:rFonts w:hint="eastAsia" w:asciiTheme="minorEastAsia" w:hAnsiTheme="minorEastAsia"/>
          <w:color w:val="000000" w:themeColor="text1"/>
          <w:highlight w:val="none"/>
          <w:u w:val="single"/>
          <w14:textFill>
            <w14:solidFill>
              <w14:schemeClr w14:val="tx1"/>
            </w14:solidFill>
          </w14:textFill>
        </w:rPr>
        <w:t xml:space="preserve">2023年 </w:t>
      </w:r>
      <w:r>
        <w:rPr>
          <w:rFonts w:hint="eastAsia" w:asciiTheme="minorEastAsia" w:hAnsiTheme="minorEastAsia"/>
          <w:color w:val="000000" w:themeColor="text1"/>
          <w:highlight w:val="none"/>
          <w:u w:val="single"/>
          <w:lang w:val="en-US" w:eastAsia="zh-CN"/>
          <w14:textFill>
            <w14:solidFill>
              <w14:schemeClr w14:val="tx1"/>
            </w14:solidFill>
          </w14:textFill>
        </w:rPr>
        <w:t>1</w:t>
      </w:r>
      <w:r>
        <w:rPr>
          <w:rFonts w:hint="eastAsia" w:asciiTheme="minorEastAsia" w:hAnsiTheme="minorEastAsia"/>
          <w:color w:val="000000" w:themeColor="text1"/>
          <w:highlight w:val="none"/>
          <w:u w:val="single"/>
          <w14:textFill>
            <w14:solidFill>
              <w14:schemeClr w14:val="tx1"/>
            </w14:solidFill>
          </w14:textFill>
        </w:rPr>
        <w:t xml:space="preserve"> 月 </w:t>
      </w:r>
      <w:r>
        <w:rPr>
          <w:rFonts w:hint="eastAsia" w:asciiTheme="minorEastAsia" w:hAnsiTheme="minorEastAsia"/>
          <w:color w:val="000000" w:themeColor="text1"/>
          <w:highlight w:val="none"/>
          <w:u w:val="single"/>
          <w:lang w:val="en-US" w:eastAsia="zh-CN"/>
          <w14:textFill>
            <w14:solidFill>
              <w14:schemeClr w14:val="tx1"/>
            </w14:solidFill>
          </w14:textFill>
        </w:rPr>
        <w:t>30</w:t>
      </w:r>
      <w:r>
        <w:rPr>
          <w:rFonts w:hint="eastAsia" w:asciiTheme="minorEastAsia" w:hAnsiTheme="minorEastAsia"/>
          <w:color w:val="000000" w:themeColor="text1"/>
          <w:highlight w:val="none"/>
          <w:u w:val="single"/>
          <w14:textFill>
            <w14:solidFill>
              <w14:schemeClr w14:val="tx1"/>
            </w14:solidFill>
          </w14:textFill>
        </w:rPr>
        <w:t xml:space="preserve"> 日</w:t>
      </w:r>
      <w:r>
        <w:rPr>
          <w:rFonts w:hint="eastAsia" w:asciiTheme="minorEastAsia" w:hAnsiTheme="minorEastAsia"/>
          <w:color w:val="000000" w:themeColor="text1"/>
          <w:highlight w:val="none"/>
          <w:u w:val="single"/>
          <w14:textFill>
            <w14:solidFill>
              <w14:schemeClr w14:val="tx1"/>
            </w14:solidFill>
          </w14:textFill>
        </w:rPr>
        <w:t xml:space="preserve"> 9 ：30 </w:t>
      </w:r>
      <w:r>
        <w:rPr>
          <w:rFonts w:asciiTheme="minorEastAsia" w:hAnsiTheme="minorEastAsia"/>
          <w:color w:val="000000" w:themeColor="text1"/>
          <w:highlight w:val="none"/>
          <w14:textFill>
            <w14:solidFill>
              <w14:schemeClr w14:val="tx1"/>
            </w14:solidFill>
          </w14:textFill>
        </w:rPr>
        <w:t>（北京时间）前提交（上传）响应文件。</w:t>
      </w:r>
    </w:p>
    <w:p>
      <w:pPr>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 xml:space="preserve"> 根据《中华人民共和国政府采购法》、《政府采购货物和服务招标磋商管理办法》等规定，浙江建航工程咨询有限公司受</w:t>
      </w:r>
      <w:r>
        <w:rPr>
          <w:rFonts w:hint="eastAsia" w:cs="宋体" w:asciiTheme="minorEastAsia" w:hAnsiTheme="minorEastAsia"/>
          <w:b/>
          <w:bCs/>
          <w:color w:val="000000" w:themeColor="text1"/>
          <w:highlight w:val="none"/>
          <w:u w:val="single"/>
          <w14:textFill>
            <w14:solidFill>
              <w14:schemeClr w14:val="tx1"/>
            </w14:solidFill>
          </w14:textFill>
        </w:rPr>
        <w:t>衢州市柯城区航埠镇人民政府</w:t>
      </w:r>
      <w:r>
        <w:rPr>
          <w:rFonts w:hint="eastAsia" w:cs="宋体" w:asciiTheme="minorEastAsia" w:hAnsiTheme="minorEastAsia"/>
          <w:color w:val="000000" w:themeColor="text1"/>
          <w:highlight w:val="none"/>
          <w14:textFill>
            <w14:solidFill>
              <w14:schemeClr w14:val="tx1"/>
            </w14:solidFill>
          </w14:textFill>
        </w:rPr>
        <w:t>的委托，以</w:t>
      </w:r>
      <w:r>
        <w:rPr>
          <w:rFonts w:hint="eastAsia" w:cs="宋体" w:asciiTheme="minorEastAsia" w:hAnsiTheme="minorEastAsia"/>
          <w:b/>
          <w:color w:val="000000" w:themeColor="text1"/>
          <w:highlight w:val="none"/>
          <w:u w:val="single"/>
          <w14:textFill>
            <w14:solidFill>
              <w14:schemeClr w14:val="tx1"/>
            </w14:solidFill>
          </w14:textFill>
        </w:rPr>
        <w:t>竞争性磋商</w:t>
      </w:r>
      <w:r>
        <w:rPr>
          <w:rFonts w:hint="eastAsia" w:cs="宋体" w:asciiTheme="minorEastAsia" w:hAnsiTheme="minorEastAsia"/>
          <w:color w:val="000000" w:themeColor="text1"/>
          <w:highlight w:val="none"/>
          <w14:textFill>
            <w14:solidFill>
              <w14:schemeClr w14:val="tx1"/>
            </w14:solidFill>
          </w14:textFill>
        </w:rPr>
        <w:t>方式对</w:t>
      </w:r>
      <w:r>
        <w:rPr>
          <w:rFonts w:hint="eastAsia" w:cs="宋体" w:asciiTheme="minorEastAsia" w:hAnsiTheme="minorEastAsia"/>
          <w:b/>
          <w:bCs/>
          <w:color w:val="000000" w:themeColor="text1"/>
          <w:highlight w:val="none"/>
          <w:u w:val="single"/>
          <w14:textFill>
            <w14:solidFill>
              <w14:schemeClr w14:val="tx1"/>
            </w14:solidFill>
          </w14:textFill>
        </w:rPr>
        <w:t>柯城区松材线虫病枯死松木（2022-2023）清理项目—航埠镇标段</w:t>
      </w:r>
      <w:r>
        <w:rPr>
          <w:rFonts w:hint="eastAsia" w:cs="宋体" w:asciiTheme="minorEastAsia" w:hAnsiTheme="minorEastAsia"/>
          <w:color w:val="000000" w:themeColor="text1"/>
          <w:highlight w:val="none"/>
          <w14:textFill>
            <w14:solidFill>
              <w14:schemeClr w14:val="tx1"/>
            </w14:solidFill>
          </w14:textFill>
        </w:rPr>
        <w:t>进行采购，欢迎合格的供应商参加。</w:t>
      </w:r>
    </w:p>
    <w:p>
      <w:pPr>
        <w:widowControl/>
        <w:numPr>
          <w:ilvl w:val="0"/>
          <w:numId w:val="2"/>
        </w:numPr>
        <w:adjustRightInd w:val="0"/>
        <w:snapToGrid w:val="0"/>
        <w:spacing w:after="200" w:line="400" w:lineRule="exact"/>
        <w:ind w:firstLine="422"/>
        <w:jc w:val="lef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磋商项目编号：JH-QZ-CG 2022022</w:t>
      </w:r>
    </w:p>
    <w:p>
      <w:pPr>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    二、采购组织类型：</w:t>
      </w:r>
      <w:r>
        <w:rPr>
          <w:rFonts w:hint="eastAsia" w:cs="宋体" w:asciiTheme="minorEastAsia" w:hAnsiTheme="minorEastAsia"/>
          <w:color w:val="000000" w:themeColor="text1"/>
          <w:highlight w:val="none"/>
          <w14:textFill>
            <w14:solidFill>
              <w14:schemeClr w14:val="tx1"/>
            </w14:solidFill>
          </w14:textFill>
        </w:rPr>
        <w:t>分散采购-分散委托中介</w:t>
      </w:r>
    </w:p>
    <w:p>
      <w:pPr>
        <w:spacing w:line="400" w:lineRule="exact"/>
        <w:ind w:firstLine="422"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三、采购方式:</w:t>
      </w:r>
      <w:r>
        <w:rPr>
          <w:rFonts w:hint="eastAsia" w:cs="宋体" w:asciiTheme="minorEastAsia" w:hAnsiTheme="minorEastAsia"/>
          <w:color w:val="000000" w:themeColor="text1"/>
          <w:highlight w:val="none"/>
          <w14:textFill>
            <w14:solidFill>
              <w14:schemeClr w14:val="tx1"/>
            </w14:solidFill>
          </w14:textFill>
        </w:rPr>
        <w:t>竞争性磋商</w:t>
      </w:r>
    </w:p>
    <w:p>
      <w:pPr>
        <w:spacing w:line="400" w:lineRule="exact"/>
        <w:ind w:firstLine="422" w:firstLineChars="20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四、磋商项目概况：</w:t>
      </w: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80"/>
        <w:gridCol w:w="1037"/>
        <w:gridCol w:w="1350"/>
        <w:gridCol w:w="1233"/>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2" w:type="dxa"/>
            <w:vAlign w:val="center"/>
          </w:tcPr>
          <w:p>
            <w:pPr>
              <w:spacing w:line="400" w:lineRule="exact"/>
              <w:rPr>
                <w:rFonts w:cs="Arial" w:asciiTheme="minorEastAsia" w:hAnsiTheme="minorEastAsia"/>
                <w:b/>
                <w:color w:val="000000" w:themeColor="text1"/>
                <w:w w:val="90"/>
                <w:highlight w:val="none"/>
                <w14:textFill>
                  <w14:solidFill>
                    <w14:schemeClr w14:val="tx1"/>
                  </w14:solidFill>
                </w14:textFill>
              </w:rPr>
            </w:pPr>
            <w:r>
              <w:rPr>
                <w:rFonts w:hint="eastAsia" w:cs="Arial" w:asciiTheme="minorEastAsia" w:hAnsiTheme="minorEastAsia"/>
                <w:b/>
                <w:color w:val="000000" w:themeColor="text1"/>
                <w:w w:val="90"/>
                <w:highlight w:val="none"/>
                <w14:textFill>
                  <w14:solidFill>
                    <w14:schemeClr w14:val="tx1"/>
                  </w14:solidFill>
                </w14:textFill>
              </w:rPr>
              <w:t>标项</w:t>
            </w:r>
          </w:p>
        </w:tc>
        <w:tc>
          <w:tcPr>
            <w:tcW w:w="2280" w:type="dxa"/>
            <w:vAlign w:val="center"/>
          </w:tcPr>
          <w:p>
            <w:pPr>
              <w:spacing w:line="400" w:lineRule="exact"/>
              <w:jc w:val="center"/>
              <w:rPr>
                <w:rFonts w:cs="Arial" w:asciiTheme="minorEastAsia" w:hAnsiTheme="minorEastAsia"/>
                <w:b/>
                <w:color w:val="000000" w:themeColor="text1"/>
                <w:w w:val="90"/>
                <w:highlight w:val="none"/>
                <w14:textFill>
                  <w14:solidFill>
                    <w14:schemeClr w14:val="tx1"/>
                  </w14:solidFill>
                </w14:textFill>
              </w:rPr>
            </w:pPr>
            <w:r>
              <w:rPr>
                <w:rFonts w:cs="Arial" w:asciiTheme="minorEastAsia" w:hAnsiTheme="minorEastAsia"/>
                <w:b/>
                <w:color w:val="000000" w:themeColor="text1"/>
                <w:w w:val="90"/>
                <w:highlight w:val="none"/>
                <w14:textFill>
                  <w14:solidFill>
                    <w14:schemeClr w14:val="tx1"/>
                  </w14:solidFill>
                </w14:textFill>
              </w:rPr>
              <w:t>标项内容</w:t>
            </w:r>
          </w:p>
        </w:tc>
        <w:tc>
          <w:tcPr>
            <w:tcW w:w="1037" w:type="dxa"/>
            <w:vAlign w:val="center"/>
          </w:tcPr>
          <w:p>
            <w:pPr>
              <w:spacing w:line="400" w:lineRule="exact"/>
              <w:jc w:val="center"/>
              <w:rPr>
                <w:rFonts w:cs="Arial" w:asciiTheme="minorEastAsia" w:hAnsiTheme="minorEastAsia"/>
                <w:b/>
                <w:color w:val="000000" w:themeColor="text1"/>
                <w:w w:val="90"/>
                <w:highlight w:val="none"/>
                <w14:textFill>
                  <w14:solidFill>
                    <w14:schemeClr w14:val="tx1"/>
                  </w14:solidFill>
                </w14:textFill>
              </w:rPr>
            </w:pPr>
            <w:r>
              <w:rPr>
                <w:rFonts w:cs="Arial" w:asciiTheme="minorEastAsia" w:hAnsiTheme="minorEastAsia"/>
                <w:b/>
                <w:color w:val="000000" w:themeColor="text1"/>
                <w:w w:val="90"/>
                <w:highlight w:val="none"/>
                <w14:textFill>
                  <w14:solidFill>
                    <w14:schemeClr w14:val="tx1"/>
                  </w14:solidFill>
                </w14:textFill>
              </w:rPr>
              <w:t>数量</w:t>
            </w:r>
          </w:p>
        </w:tc>
        <w:tc>
          <w:tcPr>
            <w:tcW w:w="1350" w:type="dxa"/>
            <w:vAlign w:val="center"/>
          </w:tcPr>
          <w:p>
            <w:pPr>
              <w:spacing w:line="400" w:lineRule="exact"/>
              <w:jc w:val="center"/>
              <w:rPr>
                <w:rFonts w:cs="Arial" w:asciiTheme="minorEastAsia" w:hAnsiTheme="minorEastAsia"/>
                <w:b/>
                <w:color w:val="000000" w:themeColor="text1"/>
                <w:w w:val="90"/>
                <w:highlight w:val="none"/>
                <w14:textFill>
                  <w14:solidFill>
                    <w14:schemeClr w14:val="tx1"/>
                  </w14:solidFill>
                </w14:textFill>
              </w:rPr>
            </w:pPr>
            <w:r>
              <w:rPr>
                <w:rFonts w:hint="eastAsia" w:cs="Arial" w:asciiTheme="minorEastAsia" w:hAnsiTheme="minorEastAsia"/>
                <w:b/>
                <w:color w:val="000000" w:themeColor="text1"/>
                <w:w w:val="90"/>
                <w:highlight w:val="none"/>
                <w14:textFill>
                  <w14:solidFill>
                    <w14:schemeClr w14:val="tx1"/>
                  </w14:solidFill>
                </w14:textFill>
              </w:rPr>
              <w:t>最高限单价</w:t>
            </w:r>
          </w:p>
        </w:tc>
        <w:tc>
          <w:tcPr>
            <w:tcW w:w="1233" w:type="dxa"/>
            <w:vAlign w:val="center"/>
          </w:tcPr>
          <w:p>
            <w:pPr>
              <w:spacing w:line="400" w:lineRule="exact"/>
              <w:rPr>
                <w:rFonts w:cs="Arial" w:asciiTheme="minorEastAsia" w:hAnsiTheme="minorEastAsia"/>
                <w:b/>
                <w:color w:val="000000" w:themeColor="text1"/>
                <w:w w:val="90"/>
                <w:highlight w:val="none"/>
                <w14:textFill>
                  <w14:solidFill>
                    <w14:schemeClr w14:val="tx1"/>
                  </w14:solidFill>
                </w14:textFill>
              </w:rPr>
            </w:pPr>
            <w:r>
              <w:rPr>
                <w:rFonts w:hint="eastAsia" w:cs="Arial" w:asciiTheme="minorEastAsia" w:hAnsiTheme="minorEastAsia"/>
                <w:b/>
                <w:color w:val="000000" w:themeColor="text1"/>
                <w:w w:val="90"/>
                <w:highlight w:val="none"/>
                <w14:textFill>
                  <w14:solidFill>
                    <w14:schemeClr w14:val="tx1"/>
                  </w14:solidFill>
                </w14:textFill>
              </w:rPr>
              <w:t>最高限总价（万元）</w:t>
            </w:r>
          </w:p>
        </w:tc>
        <w:tc>
          <w:tcPr>
            <w:tcW w:w="2075" w:type="dxa"/>
            <w:vAlign w:val="center"/>
          </w:tcPr>
          <w:p>
            <w:pPr>
              <w:spacing w:line="400" w:lineRule="exact"/>
              <w:rPr>
                <w:rFonts w:cs="Arial" w:asciiTheme="minorEastAsia" w:hAnsiTheme="minorEastAsia"/>
                <w:b/>
                <w:color w:val="000000" w:themeColor="text1"/>
                <w:w w:val="90"/>
                <w:highlight w:val="none"/>
                <w14:textFill>
                  <w14:solidFill>
                    <w14:schemeClr w14:val="tx1"/>
                  </w14:solidFill>
                </w14:textFill>
              </w:rPr>
            </w:pPr>
            <w:r>
              <w:rPr>
                <w:rFonts w:cs="Arial" w:asciiTheme="minorEastAsia" w:hAnsiTheme="minorEastAsia"/>
                <w:b/>
                <w:color w:val="000000" w:themeColor="text1"/>
                <w:w w:val="90"/>
                <w:highlight w:val="none"/>
                <w14:textFill>
                  <w14:solidFill>
                    <w14:schemeClr w14:val="tx1"/>
                  </w14:solidFill>
                </w14:textFill>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72" w:type="dxa"/>
            <w:vAlign w:val="center"/>
          </w:tcPr>
          <w:p>
            <w:pPr>
              <w:spacing w:line="400" w:lineRule="exact"/>
              <w:rPr>
                <w:rFonts w:cs="Arial" w:asciiTheme="minorEastAsia" w:hAnsiTheme="minorEastAsia"/>
                <w:color w:val="000000" w:themeColor="text1"/>
                <w:w w:val="90"/>
                <w:highlight w:val="none"/>
                <w14:textFill>
                  <w14:solidFill>
                    <w14:schemeClr w14:val="tx1"/>
                  </w14:solidFill>
                </w14:textFill>
              </w:rPr>
            </w:pPr>
            <w:r>
              <w:rPr>
                <w:rFonts w:hint="eastAsia" w:cs="Arial" w:asciiTheme="minorEastAsia" w:hAnsiTheme="minorEastAsia"/>
                <w:color w:val="000000" w:themeColor="text1"/>
                <w:w w:val="90"/>
                <w:highlight w:val="none"/>
                <w14:textFill>
                  <w14:solidFill>
                    <w14:schemeClr w14:val="tx1"/>
                  </w14:solidFill>
                </w14:textFill>
              </w:rPr>
              <w:t>1</w:t>
            </w:r>
          </w:p>
        </w:tc>
        <w:tc>
          <w:tcPr>
            <w:tcW w:w="2280" w:type="dxa"/>
            <w:vAlign w:val="center"/>
          </w:tcPr>
          <w:p>
            <w:pPr>
              <w:spacing w:line="400" w:lineRule="exact"/>
              <w:rPr>
                <w:rFonts w:cs="Arial" w:asciiTheme="minorEastAsia" w:hAnsiTheme="minorEastAsia"/>
                <w:color w:val="000000" w:themeColor="text1"/>
                <w:w w:val="90"/>
                <w:highlight w:val="none"/>
                <w14:textFill>
                  <w14:solidFill>
                    <w14:schemeClr w14:val="tx1"/>
                  </w14:solidFill>
                </w14:textFill>
              </w:rPr>
            </w:pPr>
            <w:r>
              <w:rPr>
                <w:rFonts w:hint="eastAsia" w:cs="Arial" w:asciiTheme="minorEastAsia" w:hAnsiTheme="minorEastAsia"/>
                <w:color w:val="000000" w:themeColor="text1"/>
                <w:w w:val="90"/>
                <w:highlight w:val="none"/>
                <w14:textFill>
                  <w14:solidFill>
                    <w14:schemeClr w14:val="tx1"/>
                  </w14:solidFill>
                </w14:textFill>
              </w:rPr>
              <w:t>柯城区松材线虫病枯死松木（2022-2023）清理项目—航埠镇标段</w:t>
            </w:r>
          </w:p>
        </w:tc>
        <w:tc>
          <w:tcPr>
            <w:tcW w:w="1037" w:type="dxa"/>
            <w:vAlign w:val="center"/>
          </w:tcPr>
          <w:p>
            <w:pPr>
              <w:spacing w:line="400" w:lineRule="exact"/>
              <w:rPr>
                <w:rFonts w:cs="Arial" w:asciiTheme="minorEastAsia" w:hAnsiTheme="minorEastAsia"/>
                <w:color w:val="000000" w:themeColor="text1"/>
                <w:w w:val="90"/>
                <w:highlight w:val="none"/>
                <w14:textFill>
                  <w14:solidFill>
                    <w14:schemeClr w14:val="tx1"/>
                  </w14:solidFill>
                </w14:textFill>
              </w:rPr>
            </w:pPr>
            <w:r>
              <w:rPr>
                <w:rFonts w:hint="eastAsia" w:cs="Arial" w:asciiTheme="minorEastAsia" w:hAnsiTheme="minorEastAsia"/>
                <w:color w:val="000000" w:themeColor="text1"/>
                <w:w w:val="90"/>
                <w:highlight w:val="none"/>
                <w14:textFill>
                  <w14:solidFill>
                    <w14:schemeClr w14:val="tx1"/>
                  </w14:solidFill>
                </w14:textFill>
              </w:rPr>
              <w:t>约465吨</w:t>
            </w:r>
          </w:p>
        </w:tc>
        <w:tc>
          <w:tcPr>
            <w:tcW w:w="1350" w:type="dxa"/>
            <w:vAlign w:val="center"/>
          </w:tcPr>
          <w:p>
            <w:pPr>
              <w:spacing w:line="400" w:lineRule="exact"/>
              <w:rPr>
                <w:rFonts w:cs="Arial" w:asciiTheme="minorEastAsia" w:hAnsiTheme="minorEastAsia"/>
                <w:color w:val="000000" w:themeColor="text1"/>
                <w:w w:val="90"/>
                <w:highlight w:val="none"/>
                <w14:textFill>
                  <w14:solidFill>
                    <w14:schemeClr w14:val="tx1"/>
                  </w14:solidFill>
                </w14:textFill>
              </w:rPr>
            </w:pPr>
            <w:r>
              <w:rPr>
                <w:rFonts w:hint="eastAsia" w:cs="Arial" w:asciiTheme="minorEastAsia" w:hAnsiTheme="minorEastAsia"/>
                <w:color w:val="000000" w:themeColor="text1"/>
                <w:w w:val="90"/>
                <w:highlight w:val="none"/>
                <w:lang w:eastAsia="zh-CN"/>
                <w14:textFill>
                  <w14:solidFill>
                    <w14:schemeClr w14:val="tx1"/>
                  </w14:solidFill>
                </w14:textFill>
              </w:rPr>
              <w:t>1300</w:t>
            </w:r>
            <w:r>
              <w:rPr>
                <w:rFonts w:hint="eastAsia" w:cs="Arial" w:asciiTheme="minorEastAsia" w:hAnsiTheme="minorEastAsia"/>
                <w:color w:val="000000" w:themeColor="text1"/>
                <w:w w:val="90"/>
                <w:highlight w:val="none"/>
                <w14:textFill>
                  <w14:solidFill>
                    <w14:schemeClr w14:val="tx1"/>
                  </w14:solidFill>
                </w14:textFill>
              </w:rPr>
              <w:t>元/吨</w:t>
            </w:r>
          </w:p>
        </w:tc>
        <w:tc>
          <w:tcPr>
            <w:tcW w:w="1233" w:type="dxa"/>
            <w:vAlign w:val="center"/>
          </w:tcPr>
          <w:p>
            <w:pPr>
              <w:spacing w:line="400" w:lineRule="exact"/>
              <w:jc w:val="center"/>
              <w:rPr>
                <w:rFonts w:hint="eastAsia" w:cs="Arial" w:asciiTheme="minorEastAsia" w:hAnsiTheme="minorEastAsia" w:eastAsiaTheme="minorEastAsia"/>
                <w:color w:val="000000" w:themeColor="text1"/>
                <w:w w:val="90"/>
                <w:highlight w:val="none"/>
                <w:lang w:eastAsia="zh-CN"/>
                <w14:textFill>
                  <w14:solidFill>
                    <w14:schemeClr w14:val="tx1"/>
                  </w14:solidFill>
                </w14:textFill>
              </w:rPr>
            </w:pPr>
            <w:r>
              <w:rPr>
                <w:rFonts w:hint="eastAsia" w:cs="Arial" w:asciiTheme="minorEastAsia" w:hAnsiTheme="minorEastAsia"/>
                <w:color w:val="000000" w:themeColor="text1"/>
                <w:w w:val="90"/>
                <w:highlight w:val="none"/>
                <w:lang w:eastAsia="zh-CN"/>
                <w14:textFill>
                  <w14:solidFill>
                    <w14:schemeClr w14:val="tx1"/>
                  </w14:solidFill>
                </w14:textFill>
              </w:rPr>
              <w:t>60.4500</w:t>
            </w:r>
          </w:p>
        </w:tc>
        <w:tc>
          <w:tcPr>
            <w:tcW w:w="2075" w:type="dxa"/>
            <w:vAlign w:val="center"/>
          </w:tcPr>
          <w:p>
            <w:pPr>
              <w:spacing w:line="400" w:lineRule="exact"/>
              <w:rPr>
                <w:rFonts w:cs="Arial" w:asciiTheme="minorEastAsia" w:hAnsiTheme="minorEastAsia"/>
                <w:color w:val="000000" w:themeColor="text1"/>
                <w:w w:val="90"/>
                <w:highlight w:val="none"/>
                <w14:textFill>
                  <w14:solidFill>
                    <w14:schemeClr w14:val="tx1"/>
                  </w14:solidFill>
                </w14:textFill>
              </w:rPr>
            </w:pPr>
            <w:r>
              <w:rPr>
                <w:rFonts w:hint="eastAsia" w:cs="Arial" w:asciiTheme="minorEastAsia" w:hAnsiTheme="minorEastAsia"/>
                <w:color w:val="000000" w:themeColor="text1"/>
                <w:w w:val="90"/>
                <w:highlight w:val="none"/>
                <w14:textFill>
                  <w14:solidFill>
                    <w14:schemeClr w14:val="tx1"/>
                  </w14:solidFill>
                </w14:textFill>
              </w:rPr>
              <w:t>详见采购内容及要求</w:t>
            </w:r>
          </w:p>
        </w:tc>
      </w:tr>
    </w:tbl>
    <w:p>
      <w:pPr>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   五、磋商供应商的资格要求：</w:t>
      </w:r>
    </w:p>
    <w:p>
      <w:pPr>
        <w:spacing w:line="36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（1）符合《中华人民共和国政府采购法》第二十二条要求；</w:t>
      </w:r>
    </w:p>
    <w:p>
      <w:pPr>
        <w:autoSpaceDE w:val="0"/>
        <w:autoSpaceDN w:val="0"/>
        <w:adjustRightInd w:val="0"/>
        <w:spacing w:line="360" w:lineRule="exact"/>
        <w:jc w:val="lef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（2）具有独立法人资格，且有能力提供林业类服务的企业；</w:t>
      </w:r>
    </w:p>
    <w:p>
      <w:pPr>
        <w:spacing w:line="36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（3）本项目不接受联合体投标。</w:t>
      </w:r>
    </w:p>
    <w:p>
      <w:pPr>
        <w:spacing w:line="36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（4）本项目面对中、小、微企业。</w:t>
      </w:r>
    </w:p>
    <w:p>
      <w:pPr>
        <w:pStyle w:val="8"/>
        <w:spacing w:line="400" w:lineRule="exact"/>
        <w:ind w:firstLine="713" w:firstLineChars="32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六、获取竞争性磋商文件方式：</w:t>
      </w:r>
    </w:p>
    <w:p>
      <w:pPr>
        <w:spacing w:line="400" w:lineRule="exact"/>
        <w:ind w:firstLine="420" w:firstLineChars="200"/>
        <w:rPr>
          <w:rFonts w:cs="宋体" w:asciiTheme="minorEastAsia" w:hAnsiTheme="minorEastAsia"/>
          <w:color w:val="000000" w:themeColor="text1"/>
          <w:highlight w:val="none"/>
          <w:u w:val="singl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本项目无须报名。已在浙江省政府采购网注册的正式供应商可登录政采云平台（网址：https://login.zcygov.cn/login）获取采购文件。其他供应商可在浙江政府采购网（zfcg.czt.zj.gov.cn）免费下载。</w:t>
      </w:r>
    </w:p>
    <w:p>
      <w:pPr>
        <w:spacing w:line="400" w:lineRule="exact"/>
        <w:ind w:firstLine="422" w:firstLineChars="200"/>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七、投标说明</w:t>
      </w:r>
    </w:p>
    <w:p>
      <w:pPr>
        <w:pStyle w:val="9"/>
        <w:overflowPunct/>
        <w:autoSpaceDE/>
        <w:autoSpaceDN/>
        <w:spacing w:before="120" w:after="120" w:line="400" w:lineRule="exact"/>
        <w:ind w:firstLine="442" w:firstLineChars="200"/>
        <w:textAlignment w:val="auto"/>
        <w:rPr>
          <w:rFonts w:cs="微软雅黑" w:asciiTheme="minorEastAsia" w:hAnsiTheme="minorEastAsia" w:eastAsiaTheme="minorEastAsia"/>
          <w:b/>
          <w:color w:val="000000" w:themeColor="text1"/>
          <w:highlight w:val="none"/>
          <w14:textFill>
            <w14:solidFill>
              <w14:schemeClr w14:val="tx1"/>
            </w14:solidFill>
          </w14:textFill>
        </w:rPr>
      </w:pPr>
      <w:r>
        <w:rPr>
          <w:rFonts w:hint="eastAsia" w:cs="微软雅黑" w:asciiTheme="minorEastAsia" w:hAnsiTheme="minorEastAsia" w:eastAsiaTheme="minorEastAsia"/>
          <w:b/>
          <w:color w:val="000000" w:themeColor="text1"/>
          <w:highlight w:val="none"/>
          <w14:textFill>
            <w14:solidFill>
              <w14:schemeClr w14:val="tx1"/>
            </w14:solidFill>
          </w14:textFill>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cs="微软雅黑" w:asciiTheme="minorEastAsia" w:hAnsiTheme="minorEastAsia" w:eastAsiaTheme="minorEastAsia"/>
          <w:b/>
          <w:color w:val="000000" w:themeColor="text1"/>
          <w:highlight w:val="none"/>
          <w:lang w:eastAsia="zh-CN"/>
          <w14:textFill>
            <w14:solidFill>
              <w14:schemeClr w14:val="tx1"/>
            </w14:solidFill>
          </w14:textFill>
        </w:rPr>
        <w:t>95763</w:t>
      </w:r>
      <w:r>
        <w:rPr>
          <w:rFonts w:hint="eastAsia" w:cs="微软雅黑" w:asciiTheme="minorEastAsia" w:hAnsiTheme="minorEastAsia" w:eastAsiaTheme="minorEastAsia"/>
          <w:b/>
          <w:color w:val="000000" w:themeColor="text1"/>
          <w:highlight w:val="none"/>
          <w14:textFill>
            <w14:solidFill>
              <w14:schemeClr w14:val="tx1"/>
            </w14:solidFill>
          </w14:textFill>
        </w:rPr>
        <w:t>。</w:t>
      </w:r>
    </w:p>
    <w:p>
      <w:pPr>
        <w:adjustRightInd w:val="0"/>
        <w:snapToGrid w:val="0"/>
        <w:spacing w:line="400" w:lineRule="exact"/>
        <w:ind w:firstLine="442" w:firstLineChars="200"/>
        <w:rPr>
          <w:rFonts w:cs="微软雅黑" w:asciiTheme="minorEastAsia" w:hAnsiTheme="minorEastAsia"/>
          <w:b/>
          <w:color w:val="000000" w:themeColor="text1"/>
          <w:sz w:val="22"/>
          <w:highlight w:val="none"/>
          <w14:textFill>
            <w14:solidFill>
              <w14:schemeClr w14:val="tx1"/>
            </w14:solidFill>
          </w14:textFill>
        </w:rPr>
      </w:pPr>
      <w:r>
        <w:rPr>
          <w:rFonts w:hint="eastAsia" w:cs="微软雅黑" w:asciiTheme="minorEastAsia" w:hAnsiTheme="minorEastAsia"/>
          <w:b/>
          <w:color w:val="000000" w:themeColor="text1"/>
          <w:sz w:val="22"/>
          <w:highlight w:val="none"/>
          <w14:textFill>
            <w14:solidFill>
              <w14:schemeClr w14:val="tx1"/>
            </w14:solidFill>
          </w14:textFill>
        </w:rPr>
        <w:t>2.（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cs="微软雅黑" w:asciiTheme="minorEastAsia" w:hAnsiTheme="minorEastAsia"/>
          <w:b/>
          <w:color w:val="000000" w:themeColor="text1"/>
          <w:sz w:val="22"/>
          <w:highlight w:val="none"/>
          <w:lang w:eastAsia="zh-CN"/>
          <w14:textFill>
            <w14:solidFill>
              <w14:schemeClr w14:val="tx1"/>
            </w14:solidFill>
          </w14:textFill>
        </w:rPr>
        <w:t>95763</w:t>
      </w:r>
      <w:r>
        <w:rPr>
          <w:rFonts w:hint="eastAsia" w:cs="微软雅黑" w:asciiTheme="minorEastAsia" w:hAnsiTheme="minorEastAsia"/>
          <w:b/>
          <w:color w:val="000000" w:themeColor="text1"/>
          <w:sz w:val="22"/>
          <w:highlight w:val="none"/>
          <w14:textFill>
            <w14:solidFill>
              <w14:schemeClr w14:val="tx1"/>
            </w14:solidFill>
          </w14:textFill>
        </w:rPr>
        <w:t>。</w:t>
      </w:r>
    </w:p>
    <w:p>
      <w:pPr>
        <w:adjustRightInd w:val="0"/>
        <w:snapToGrid w:val="0"/>
        <w:spacing w:line="400" w:lineRule="exact"/>
        <w:ind w:firstLine="442" w:firstLineChars="200"/>
        <w:rPr>
          <w:rFonts w:cs="微软雅黑" w:asciiTheme="minorEastAsia" w:hAnsiTheme="minorEastAsia"/>
          <w:b/>
          <w:color w:val="000000" w:themeColor="text1"/>
          <w:sz w:val="22"/>
          <w:highlight w:val="none"/>
          <w14:textFill>
            <w14:solidFill>
              <w14:schemeClr w14:val="tx1"/>
            </w14:solidFill>
          </w14:textFill>
        </w:rPr>
      </w:pPr>
      <w:r>
        <w:rPr>
          <w:rFonts w:hint="eastAsia" w:cs="微软雅黑" w:asciiTheme="minorEastAsia" w:hAnsiTheme="minorEastAsia"/>
          <w:b/>
          <w:color w:val="000000" w:themeColor="text1"/>
          <w:sz w:val="22"/>
          <w:highlight w:val="none"/>
          <w14:textFill>
            <w14:solidFill>
              <w14:schemeClr w14:val="tx1"/>
            </w14:solidFill>
          </w14:textFill>
        </w:rPr>
        <w:t>（2）.投标人应在开标前完成CA数字证书办理。（办理流程详见</w:t>
      </w:r>
      <w:r>
        <w:rPr>
          <w:rFonts w:asciiTheme="minorEastAsia" w:hAnsiTheme="minorEastAsia"/>
          <w:color w:val="000000" w:themeColor="text1"/>
          <w:highlight w:val="none"/>
          <w14:textFill>
            <w14:solidFill>
              <w14:schemeClr w14:val="tx1"/>
            </w14:solidFill>
          </w14:textFill>
        </w:rPr>
        <w:fldChar w:fldCharType="begin"/>
      </w:r>
      <w:r>
        <w:rPr>
          <w:rFonts w:asciiTheme="minorEastAsia" w:hAnsiTheme="minorEastAsia"/>
          <w:color w:val="000000" w:themeColor="text1"/>
          <w:highlight w:val="none"/>
          <w14:textFill>
            <w14:solidFill>
              <w14:schemeClr w14:val="tx1"/>
            </w14:solidFill>
          </w14:textFill>
        </w:rPr>
        <w:instrText xml:space="preserve"> HYPERLINK "http://www.zjzfcg.gov.cn/bidClientTemplate/2019-05-27/12945.html" </w:instrText>
      </w:r>
      <w:r>
        <w:rPr>
          <w:rFonts w:asciiTheme="minorEastAsia" w:hAnsiTheme="minorEastAsia"/>
          <w:color w:val="000000" w:themeColor="text1"/>
          <w:highlight w:val="none"/>
          <w14:textFill>
            <w14:solidFill>
              <w14:schemeClr w14:val="tx1"/>
            </w14:solidFill>
          </w14:textFill>
        </w:rPr>
        <w:fldChar w:fldCharType="separate"/>
      </w:r>
      <w:r>
        <w:rPr>
          <w:rFonts w:hint="eastAsia" w:cs="微软雅黑" w:asciiTheme="minorEastAsia" w:hAnsiTheme="minorEastAsia"/>
          <w:b/>
          <w:color w:val="000000" w:themeColor="text1"/>
          <w:sz w:val="22"/>
          <w:highlight w:val="none"/>
          <w14:textFill>
            <w14:solidFill>
              <w14:schemeClr w14:val="tx1"/>
            </w14:solidFill>
          </w14:textFill>
        </w:rPr>
        <w:t>http://www.zjzfcg.gov.cn/bidClientTemplate/2019-05-27/129112.5.html</w:t>
      </w:r>
      <w:r>
        <w:rPr>
          <w:rFonts w:cs="微软雅黑" w:asciiTheme="minorEastAsia" w:hAnsiTheme="minorEastAsia"/>
          <w:b/>
          <w:color w:val="000000" w:themeColor="text1"/>
          <w:sz w:val="22"/>
          <w:highlight w:val="none"/>
          <w14:textFill>
            <w14:solidFill>
              <w14:schemeClr w14:val="tx1"/>
            </w14:solidFill>
          </w14:textFill>
        </w:rPr>
        <w:fldChar w:fldCharType="end"/>
      </w:r>
      <w:r>
        <w:rPr>
          <w:rFonts w:hint="eastAsia" w:cs="微软雅黑" w:asciiTheme="minorEastAsia" w:hAnsiTheme="minorEastAsia"/>
          <w:b/>
          <w:color w:val="000000" w:themeColor="text1"/>
          <w:sz w:val="22"/>
          <w:highlight w:val="none"/>
          <w14:textFill>
            <w14:solidFill>
              <w14:schemeClr w14:val="tx1"/>
            </w14:solidFill>
          </w14:textFill>
        </w:rPr>
        <w:t>）。完成CA数字证书办理预计一周左右，建议各投标人抓紧时间办理。</w:t>
      </w:r>
    </w:p>
    <w:p>
      <w:pPr>
        <w:adjustRightInd w:val="0"/>
        <w:snapToGrid w:val="0"/>
        <w:spacing w:line="400" w:lineRule="exact"/>
        <w:ind w:firstLine="442" w:firstLineChars="200"/>
        <w:rPr>
          <w:rFonts w:cs="微软雅黑" w:asciiTheme="minorEastAsia" w:hAnsiTheme="minorEastAsia"/>
          <w:b/>
          <w:color w:val="000000" w:themeColor="text1"/>
          <w:sz w:val="22"/>
          <w:highlight w:val="none"/>
          <w14:textFill>
            <w14:solidFill>
              <w14:schemeClr w14:val="tx1"/>
            </w14:solidFill>
          </w14:textFill>
        </w:rPr>
      </w:pPr>
      <w:r>
        <w:rPr>
          <w:rFonts w:hint="eastAsia" w:cs="微软雅黑" w:asciiTheme="minorEastAsia" w:hAnsiTheme="minorEastAsia"/>
          <w:b/>
          <w:color w:val="000000" w:themeColor="text1"/>
          <w:sz w:val="22"/>
          <w:highlight w:val="none"/>
          <w14:textFill>
            <w14:solidFill>
              <w14:schemeClr w14:val="tx1"/>
            </w14:solidFill>
          </w14:textFill>
        </w:rPr>
        <w:t>（3）.投标人通过政采云平台电子投标工具制作投标文件，电子投标工具请供应商自行前往浙江省政府采购网下载并安装，（下载网址：</w:t>
      </w:r>
      <w:r>
        <w:rPr>
          <w:rFonts w:asciiTheme="minorEastAsia" w:hAnsiTheme="minorEastAsia"/>
          <w:color w:val="000000" w:themeColor="text1"/>
          <w:highlight w:val="none"/>
          <w14:textFill>
            <w14:solidFill>
              <w14:schemeClr w14:val="tx1"/>
            </w14:solidFill>
          </w14:textFill>
        </w:rPr>
        <w:fldChar w:fldCharType="begin"/>
      </w:r>
      <w:r>
        <w:rPr>
          <w:rFonts w:asciiTheme="minorEastAsia" w:hAnsiTheme="minorEastAsia"/>
          <w:color w:val="000000" w:themeColor="text1"/>
          <w:highlight w:val="none"/>
          <w14:textFill>
            <w14:solidFill>
              <w14:schemeClr w14:val="tx1"/>
            </w14:solidFill>
          </w14:textFill>
        </w:rPr>
        <w:instrText xml:space="preserve"> HYPERLINK "http://www.zjzfcg.gov.cn/bidClientTemplate/2019-05-27/12946.html" </w:instrText>
      </w:r>
      <w:r>
        <w:rPr>
          <w:rFonts w:asciiTheme="minorEastAsia" w:hAnsiTheme="minorEastAsia"/>
          <w:color w:val="000000" w:themeColor="text1"/>
          <w:highlight w:val="none"/>
          <w14:textFill>
            <w14:solidFill>
              <w14:schemeClr w14:val="tx1"/>
            </w14:solidFill>
          </w14:textFill>
        </w:rPr>
        <w:fldChar w:fldCharType="separate"/>
      </w:r>
      <w:r>
        <w:rPr>
          <w:rFonts w:hint="eastAsia" w:cs="微软雅黑" w:asciiTheme="minorEastAsia" w:hAnsiTheme="minorEastAsia"/>
          <w:b/>
          <w:color w:val="000000" w:themeColor="text1"/>
          <w:sz w:val="22"/>
          <w:highlight w:val="none"/>
          <w14:textFill>
            <w14:solidFill>
              <w14:schemeClr w14:val="tx1"/>
            </w14:solidFill>
          </w14:textFill>
        </w:rPr>
        <w:t>http://www.zjzfcg.gov.cn/bidClientTemplate/2019-05-27/12946.html</w:t>
      </w:r>
      <w:r>
        <w:rPr>
          <w:rFonts w:cs="微软雅黑" w:asciiTheme="minorEastAsia" w:hAnsiTheme="minorEastAsia"/>
          <w:b/>
          <w:color w:val="000000" w:themeColor="text1"/>
          <w:sz w:val="22"/>
          <w:highlight w:val="none"/>
          <w14:textFill>
            <w14:solidFill>
              <w14:schemeClr w14:val="tx1"/>
            </w14:solidFill>
          </w14:textFill>
        </w:rPr>
        <w:fldChar w:fldCharType="end"/>
      </w:r>
      <w:r>
        <w:rPr>
          <w:rFonts w:hint="eastAsia" w:cs="微软雅黑" w:asciiTheme="minorEastAsia" w:hAnsiTheme="minorEastAsia"/>
          <w:b/>
          <w:color w:val="000000" w:themeColor="text1"/>
          <w:sz w:val="22"/>
          <w:highlight w:val="none"/>
          <w14:textFill>
            <w14:solidFill>
              <w14:schemeClr w14:val="tx1"/>
            </w14:solidFill>
          </w14:textFill>
        </w:rPr>
        <w:t>），电子投标具体流程文档详见网址：</w:t>
      </w:r>
      <w:r>
        <w:rPr>
          <w:rFonts w:asciiTheme="minorEastAsia" w:hAnsiTheme="minorEastAsia"/>
          <w:color w:val="000000" w:themeColor="text1"/>
          <w:highlight w:val="none"/>
          <w14:textFill>
            <w14:solidFill>
              <w14:schemeClr w14:val="tx1"/>
            </w14:solidFill>
          </w14:textFill>
        </w:rPr>
        <w:fldChar w:fldCharType="begin"/>
      </w:r>
      <w:r>
        <w:rPr>
          <w:rFonts w:asciiTheme="minorEastAsia" w:hAnsiTheme="minorEastAsia"/>
          <w:color w:val="000000" w:themeColor="text1"/>
          <w:highlight w:val="none"/>
          <w14:textFill>
            <w14:solidFill>
              <w14:schemeClr w14:val="tx1"/>
            </w14:solidFill>
          </w14:textFill>
        </w:rPr>
        <w:instrText xml:space="preserve"> HYPERLINK "https://help.zcy.gov.cn/web/site_2/2018/12-28/2573.html。" </w:instrText>
      </w:r>
      <w:r>
        <w:rPr>
          <w:rFonts w:asciiTheme="minorEastAsia" w:hAnsiTheme="minorEastAsia"/>
          <w:color w:val="000000" w:themeColor="text1"/>
          <w:highlight w:val="none"/>
          <w14:textFill>
            <w14:solidFill>
              <w14:schemeClr w14:val="tx1"/>
            </w14:solidFill>
          </w14:textFill>
        </w:rPr>
        <w:fldChar w:fldCharType="separate"/>
      </w:r>
      <w:r>
        <w:rPr>
          <w:rFonts w:hint="eastAsia" w:cs="微软雅黑" w:asciiTheme="minorEastAsia" w:hAnsiTheme="minorEastAsia"/>
          <w:color w:val="000000" w:themeColor="text1"/>
          <w:sz w:val="22"/>
          <w:highlight w:val="none"/>
          <w14:textFill>
            <w14:solidFill>
              <w14:schemeClr w14:val="tx1"/>
            </w14:solidFill>
          </w14:textFill>
        </w:rPr>
        <w:t>https://help.zcy.gov.cn/web/site_2/2018/12-28/2573.html。</w:t>
      </w:r>
      <w:r>
        <w:rPr>
          <w:rFonts w:cs="微软雅黑" w:asciiTheme="minorEastAsia" w:hAnsiTheme="minorEastAsia"/>
          <w:color w:val="000000" w:themeColor="text1"/>
          <w:sz w:val="22"/>
          <w:highlight w:val="none"/>
          <w14:textFill>
            <w14:solidFill>
              <w14:schemeClr w14:val="tx1"/>
            </w14:solidFill>
          </w14:textFill>
        </w:rPr>
        <w:fldChar w:fldCharType="end"/>
      </w:r>
    </w:p>
    <w:p>
      <w:pPr>
        <w:adjustRightInd w:val="0"/>
        <w:snapToGrid w:val="0"/>
        <w:spacing w:line="400" w:lineRule="exact"/>
        <w:ind w:firstLine="442" w:firstLineChars="200"/>
        <w:rPr>
          <w:rFonts w:cs="微软雅黑" w:asciiTheme="minorEastAsia" w:hAnsiTheme="minorEastAsia"/>
          <w:b/>
          <w:color w:val="000000" w:themeColor="text1"/>
          <w:sz w:val="22"/>
          <w:highlight w:val="none"/>
          <w14:textFill>
            <w14:solidFill>
              <w14:schemeClr w14:val="tx1"/>
            </w14:solidFill>
          </w14:textFill>
        </w:rPr>
      </w:pPr>
      <w:r>
        <w:rPr>
          <w:rFonts w:hint="eastAsia" w:cs="微软雅黑" w:asciiTheme="minorEastAsia" w:hAnsiTheme="minorEastAsia"/>
          <w:b/>
          <w:color w:val="000000" w:themeColor="text1"/>
          <w:sz w:val="22"/>
          <w:highlight w:val="none"/>
          <w14:textFill>
            <w14:solidFill>
              <w14:schemeClr w14:val="tx1"/>
            </w14:solidFill>
          </w14:textFill>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pPr>
        <w:spacing w:before="75" w:after="75" w:line="400" w:lineRule="exact"/>
        <w:ind w:firstLine="255"/>
        <w:rPr>
          <w:rFonts w:cs="微软雅黑" w:asciiTheme="minorEastAsia" w:hAnsiTheme="minorEastAsia"/>
          <w:b/>
          <w:color w:val="000000" w:themeColor="text1"/>
          <w:sz w:val="22"/>
          <w:highlight w:val="none"/>
          <w14:textFill>
            <w14:solidFill>
              <w14:schemeClr w14:val="tx1"/>
            </w14:solidFill>
          </w14:textFill>
        </w:rPr>
      </w:pPr>
      <w:r>
        <w:rPr>
          <w:rFonts w:hint="eastAsia" w:cs="微软雅黑" w:asciiTheme="minorEastAsia" w:hAnsiTheme="minorEastAsia"/>
          <w:b/>
          <w:color w:val="000000" w:themeColor="text1"/>
          <w:sz w:val="22"/>
          <w:highlight w:val="none"/>
          <w14:textFill>
            <w14:solidFill>
              <w14:schemeClr w14:val="tx1"/>
            </w14:solidFill>
          </w14:textFill>
        </w:rPr>
        <w:t>3、企业信用融资:</w:t>
      </w:r>
    </w:p>
    <w:p>
      <w:pPr>
        <w:spacing w:line="400" w:lineRule="exact"/>
        <w:ind w:firstLine="442" w:firstLineChars="200"/>
        <w:rPr>
          <w:rFonts w:cs="微软雅黑" w:asciiTheme="minorEastAsia" w:hAnsiTheme="minorEastAsia"/>
          <w:b/>
          <w:color w:val="000000" w:themeColor="text1"/>
          <w:sz w:val="22"/>
          <w:highlight w:val="none"/>
          <w14:textFill>
            <w14:solidFill>
              <w14:schemeClr w14:val="tx1"/>
            </w14:solidFill>
          </w14:textFill>
        </w:rPr>
      </w:pPr>
      <w:r>
        <w:rPr>
          <w:rFonts w:hint="eastAsia" w:cs="微软雅黑" w:asciiTheme="minorEastAsia" w:hAnsiTheme="minorEastAsia"/>
          <w:b/>
          <w:color w:val="000000" w:themeColor="text1"/>
          <w:sz w:val="22"/>
          <w:highlight w:val="none"/>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www zizfcg gov.cn)的中小企业信用融资栏目了解相关信息。</w:t>
      </w:r>
    </w:p>
    <w:p>
      <w:pPr>
        <w:spacing w:before="75" w:after="75" w:line="400" w:lineRule="exact"/>
        <w:ind w:firstLine="255"/>
        <w:rPr>
          <w:rFonts w:cs="微软雅黑" w:asciiTheme="minorEastAsia" w:hAnsiTheme="minorEastAsia"/>
          <w:b/>
          <w:color w:val="000000" w:themeColor="text1"/>
          <w:sz w:val="22"/>
          <w:highlight w:val="none"/>
          <w14:textFill>
            <w14:solidFill>
              <w14:schemeClr w14:val="tx1"/>
            </w14:solidFill>
          </w14:textFill>
        </w:rPr>
      </w:pPr>
      <w:r>
        <w:rPr>
          <w:rFonts w:hint="eastAsia" w:cs="微软雅黑" w:asciiTheme="minorEastAsia" w:hAnsiTheme="minorEastAsia"/>
          <w:b/>
          <w:color w:val="000000" w:themeColor="text1"/>
          <w:sz w:val="22"/>
          <w:highlight w:val="none"/>
          <w14:textFill>
            <w14:solidFill>
              <w14:schemeClr w14:val="tx1"/>
            </w14:solidFill>
          </w14:textFill>
        </w:rPr>
        <w:t>供应商可以通过浙江政府采购网(https://zfcg. czt.zj. gov.cn/)首页的“浙江政采贷”模块进入申请，还可以通过政府采购云平台(https://www. zcygov.cn/)首页的“金融服务”模块进入申请。</w:t>
      </w:r>
    </w:p>
    <w:p>
      <w:pPr>
        <w:spacing w:before="75" w:after="75" w:line="400" w:lineRule="exact"/>
        <w:ind w:firstLine="255"/>
        <w:rPr>
          <w:rFonts w:cs="微软雅黑" w:asciiTheme="minorEastAsia" w:hAnsiTheme="minorEastAsia"/>
          <w:b/>
          <w:color w:val="000000" w:themeColor="text1"/>
          <w:sz w:val="22"/>
          <w:highlight w:val="none"/>
          <w14:textFill>
            <w14:solidFill>
              <w14:schemeClr w14:val="tx1"/>
            </w14:solidFill>
          </w14:textFill>
        </w:rPr>
      </w:pPr>
      <w:r>
        <w:rPr>
          <w:rFonts w:hint="eastAsia" w:cs="微软雅黑" w:asciiTheme="minorEastAsia" w:hAnsiTheme="minorEastAsia"/>
          <w:b/>
          <w:color w:val="000000" w:themeColor="text1"/>
          <w:sz w:val="22"/>
          <w:highlight w:val="none"/>
          <w14:textFill>
            <w14:solidFill>
              <w14:schemeClr w14:val="tx1"/>
            </w14:solidFill>
          </w14:textFill>
        </w:rPr>
        <w:t>4、根据财库〔2020〕46号的相关规定，本项目对符合政府采购扶持政策的小型、微型企业、监狱企业、残疾人福利性单位给予价格优惠扶持。</w:t>
      </w:r>
    </w:p>
    <w:p>
      <w:pPr>
        <w:spacing w:line="400" w:lineRule="exact"/>
        <w:ind w:firstLine="422" w:firstLineChars="200"/>
        <w:rPr>
          <w:rFonts w:cs="微软雅黑" w:asciiTheme="minorEastAsia" w:hAnsiTheme="minorEastAsia"/>
          <w:b/>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5、其他事项：</w:t>
      </w:r>
    </w:p>
    <w:p>
      <w:pPr>
        <w:spacing w:line="400" w:lineRule="exact"/>
        <w:ind w:firstLine="422" w:firstLineChars="200"/>
        <w:rPr>
          <w:rFonts w:cs="微软雅黑" w:asciiTheme="minorEastAsia" w:hAnsiTheme="minorEastAsia"/>
          <w:b/>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助力扎实稳住经济通知》 （浙财采监（2022）8号），已分别于2022年1月29日和2022年2月1日和2022年7月1日开始实施，此前有关规定与上述文件内容不一致的，按上述文件要求执行。</w:t>
      </w:r>
    </w:p>
    <w:p>
      <w:pPr>
        <w:spacing w:line="400" w:lineRule="exact"/>
        <w:ind w:firstLine="422" w:firstLineChars="200"/>
        <w:rPr>
          <w:rFonts w:cs="微软雅黑" w:asciiTheme="minorEastAsia" w:hAnsiTheme="minorEastAsia"/>
          <w:b/>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22" w:firstLineChars="200"/>
        <w:rPr>
          <w:rFonts w:cs="微软雅黑" w:asciiTheme="minorEastAsia" w:hAnsiTheme="minorEastAsia"/>
          <w:b/>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八、磋商响应文件递交截止时间：</w:t>
      </w:r>
      <w:r>
        <w:rPr>
          <w:rFonts w:hint="eastAsia" w:asciiTheme="minorEastAsia" w:hAnsiTheme="minorEastAsia"/>
          <w:b/>
          <w:color w:val="000000" w:themeColor="text1"/>
          <w:highlight w:val="none"/>
          <w14:textFill>
            <w14:solidFill>
              <w14:schemeClr w14:val="tx1"/>
            </w14:solidFill>
          </w14:textFill>
        </w:rPr>
        <w:t xml:space="preserve">2023年 </w:t>
      </w:r>
      <w:r>
        <w:rPr>
          <w:rFonts w:hint="eastAsia" w:asciiTheme="minorEastAsia" w:hAnsiTheme="minorEastAsia"/>
          <w:b/>
          <w:color w:val="000000" w:themeColor="text1"/>
          <w:highlight w:val="none"/>
          <w:lang w:val="en-US" w:eastAsia="zh-CN"/>
          <w14:textFill>
            <w14:solidFill>
              <w14:schemeClr w14:val="tx1"/>
            </w14:solidFill>
          </w14:textFill>
        </w:rPr>
        <w:t>1</w:t>
      </w:r>
      <w:r>
        <w:rPr>
          <w:rFonts w:hint="eastAsia" w:asciiTheme="minorEastAsia" w:hAnsiTheme="minorEastAsia"/>
          <w:b/>
          <w:color w:val="000000" w:themeColor="text1"/>
          <w:highlight w:val="none"/>
          <w14:textFill>
            <w14:solidFill>
              <w14:schemeClr w14:val="tx1"/>
            </w14:solidFill>
          </w14:textFill>
        </w:rPr>
        <w:t xml:space="preserve"> 月 </w:t>
      </w:r>
      <w:r>
        <w:rPr>
          <w:rFonts w:hint="eastAsia" w:asciiTheme="minorEastAsia" w:hAnsiTheme="minorEastAsia"/>
          <w:b/>
          <w:color w:val="000000" w:themeColor="text1"/>
          <w:highlight w:val="none"/>
          <w:lang w:val="en-US" w:eastAsia="zh-CN"/>
          <w14:textFill>
            <w14:solidFill>
              <w14:schemeClr w14:val="tx1"/>
            </w14:solidFill>
          </w14:textFill>
        </w:rPr>
        <w:t>30</w:t>
      </w:r>
      <w:r>
        <w:rPr>
          <w:rFonts w:hint="eastAsia" w:asciiTheme="minorEastAsia" w:hAnsiTheme="minorEastAsia"/>
          <w:b/>
          <w:color w:val="000000" w:themeColor="text1"/>
          <w:highlight w:val="none"/>
          <w14:textFill>
            <w14:solidFill>
              <w14:schemeClr w14:val="tx1"/>
            </w14:solidFill>
          </w14:textFill>
        </w:rPr>
        <w:t xml:space="preserve"> 日</w:t>
      </w:r>
      <w:r>
        <w:rPr>
          <w:rFonts w:hint="eastAsia" w:asciiTheme="minorEastAsia" w:hAnsiTheme="minorEastAsia"/>
          <w:b/>
          <w:color w:val="000000" w:themeColor="text1"/>
          <w:highlight w:val="none"/>
          <w14:textFill>
            <w14:solidFill>
              <w14:schemeClr w14:val="tx1"/>
            </w14:solidFill>
          </w14:textFill>
        </w:rPr>
        <w:t xml:space="preserve"> 9 : 30 :00</w:t>
      </w:r>
    </w:p>
    <w:p>
      <w:pPr>
        <w:pStyle w:val="9"/>
        <w:overflowPunct/>
        <w:autoSpaceDE/>
        <w:autoSpaceDN/>
        <w:spacing w:before="120" w:after="120" w:line="400" w:lineRule="exact"/>
        <w:ind w:firstLine="442" w:firstLineChars="200"/>
        <w:textAlignment w:val="auto"/>
        <w:rPr>
          <w:rFonts w:cs="微软雅黑" w:asciiTheme="minorEastAsia" w:hAnsiTheme="minorEastAsia" w:eastAsiaTheme="minorEastAsia"/>
          <w:b/>
          <w:color w:val="000000" w:themeColor="text1"/>
          <w:highlight w:val="none"/>
          <w14:textFill>
            <w14:solidFill>
              <w14:schemeClr w14:val="tx1"/>
            </w14:solidFill>
          </w14:textFill>
        </w:rPr>
      </w:pPr>
      <w:r>
        <w:rPr>
          <w:rFonts w:hint="eastAsia" w:cs="微软雅黑" w:asciiTheme="minorEastAsia" w:hAnsiTheme="minorEastAsia" w:eastAsiaTheme="minorEastAsia"/>
          <w:b/>
          <w:color w:val="000000" w:themeColor="text1"/>
          <w:highlight w:val="none"/>
          <w14:textFill>
            <w14:solidFill>
              <w14:schemeClr w14:val="tx1"/>
            </w14:solidFill>
          </w14:textFill>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400" w:lineRule="exact"/>
        <w:ind w:firstLine="422" w:firstLineChars="20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九、磋商响应地点：</w:t>
      </w:r>
    </w:p>
    <w:p>
      <w:pPr>
        <w:pStyle w:val="17"/>
        <w:spacing w:line="400" w:lineRule="exact"/>
        <w:ind w:firstLine="480" w:firstLineChars="200"/>
        <w:jc w:val="left"/>
        <w:rPr>
          <w:rFonts w:cs="宋体" w:asciiTheme="minorEastAsia" w:hAnsiTheme="minorEastAsia"/>
          <w:color w:val="000000" w:themeColor="text1"/>
          <w:szCs w:val="24"/>
          <w:highlight w:val="none"/>
          <w14:textFill>
            <w14:solidFill>
              <w14:schemeClr w14:val="tx1"/>
            </w14:solidFill>
          </w14:textFill>
        </w:rPr>
      </w:pPr>
      <w:r>
        <w:rPr>
          <w:rFonts w:hint="eastAsia" w:cs="宋体" w:asciiTheme="minorEastAsia" w:hAnsiTheme="minorEastAsia"/>
          <w:b w:val="0"/>
          <w:bCs/>
          <w:color w:val="000000" w:themeColor="text1"/>
          <w:szCs w:val="24"/>
          <w:highlight w:val="none"/>
          <w14:textFill>
            <w14:solidFill>
              <w14:schemeClr w14:val="tx1"/>
            </w14:solidFill>
          </w14:textFill>
        </w:rPr>
        <w:t>衢州市柯城区荷花三路229号营商大楼7楼开标厅</w:t>
      </w:r>
    </w:p>
    <w:p>
      <w:pPr>
        <w:pStyle w:val="17"/>
        <w:spacing w:line="400" w:lineRule="exact"/>
        <w:ind w:firstLine="442" w:firstLineChars="200"/>
        <w:jc w:val="left"/>
        <w:rPr>
          <w:rFonts w:cs="微软雅黑" w:asciiTheme="minorEastAsia" w:hAnsiTheme="minorEastAsia"/>
          <w:color w:val="000000" w:themeColor="text1"/>
          <w:sz w:val="22"/>
          <w:highlight w:val="none"/>
          <w:lang w:val="en-US"/>
          <w14:textFill>
            <w14:solidFill>
              <w14:schemeClr w14:val="tx1"/>
            </w14:solidFill>
          </w14:textFill>
        </w:rPr>
      </w:pPr>
      <w:r>
        <w:rPr>
          <w:rFonts w:hint="eastAsia" w:cs="微软雅黑" w:asciiTheme="minorEastAsia" w:hAnsiTheme="minorEastAsia"/>
          <w:color w:val="000000" w:themeColor="text1"/>
          <w:sz w:val="22"/>
          <w:highlight w:val="none"/>
          <w:lang w:val="en-US"/>
          <w14:textFill>
            <w14:solidFill>
              <w14:schemeClr w14:val="tx1"/>
            </w14:solidFill>
          </w14:textFill>
        </w:rPr>
        <w:t>开标时间后30分钟内供应商可以登录“政采云”平台，用“项目采购-开标评标”功能进行解密投标文件。若供应商在规定时间内未按时解密的，视为投标文件撤回。</w:t>
      </w:r>
    </w:p>
    <w:p>
      <w:pPr>
        <w:pStyle w:val="17"/>
        <w:spacing w:line="400" w:lineRule="exact"/>
        <w:ind w:firstLine="424" w:firstLineChars="192"/>
        <w:jc w:val="left"/>
        <w:rPr>
          <w:rFonts w:asciiTheme="minorEastAsia" w:hAnsiTheme="minorEastAsia"/>
          <w:color w:val="000000" w:themeColor="text1"/>
          <w:sz w:val="22"/>
          <w:highlight w:val="none"/>
          <w14:textFill>
            <w14:solidFill>
              <w14:schemeClr w14:val="tx1"/>
            </w14:solidFill>
          </w14:textFill>
        </w:rPr>
      </w:pPr>
      <w:r>
        <w:rPr>
          <w:rFonts w:hint="eastAsia" w:asciiTheme="minorEastAsia" w:hAnsiTheme="minorEastAsia"/>
          <w:color w:val="000000" w:themeColor="text1"/>
          <w:sz w:val="22"/>
          <w:highlight w:val="none"/>
          <w14:textFill>
            <w14:solidFill>
              <w14:schemeClr w14:val="tx1"/>
            </w14:solidFill>
          </w14:textFill>
        </w:rPr>
        <w:t>十、开标时间：</w:t>
      </w:r>
      <w:r>
        <w:rPr>
          <w:rFonts w:hint="eastAsia" w:asciiTheme="minorEastAsia" w:hAnsiTheme="minorEastAsia"/>
          <w:color w:val="000000" w:themeColor="text1"/>
          <w:sz w:val="22"/>
          <w:highlight w:val="none"/>
          <w14:textFill>
            <w14:solidFill>
              <w14:schemeClr w14:val="tx1"/>
            </w14:solidFill>
          </w14:textFill>
        </w:rPr>
        <w:t>202</w:t>
      </w:r>
      <w:r>
        <w:rPr>
          <w:rFonts w:hint="eastAsia" w:asciiTheme="minorEastAsia" w:hAnsiTheme="minorEastAsia"/>
          <w:color w:val="000000" w:themeColor="text1"/>
          <w:sz w:val="22"/>
          <w:highlight w:val="none"/>
          <w:lang w:val="en-US"/>
          <w14:textFill>
            <w14:solidFill>
              <w14:schemeClr w14:val="tx1"/>
            </w14:solidFill>
          </w14:textFill>
        </w:rPr>
        <w:t>3</w:t>
      </w:r>
      <w:r>
        <w:rPr>
          <w:rFonts w:hint="eastAsia" w:asciiTheme="minorEastAsia" w:hAnsiTheme="minorEastAsia"/>
          <w:color w:val="000000" w:themeColor="text1"/>
          <w:sz w:val="22"/>
          <w:highlight w:val="none"/>
          <w14:textFill>
            <w14:solidFill>
              <w14:schemeClr w14:val="tx1"/>
            </w14:solidFill>
          </w14:textFill>
        </w:rPr>
        <w:t xml:space="preserve">年 </w:t>
      </w:r>
      <w:r>
        <w:rPr>
          <w:rFonts w:hint="eastAsia" w:asciiTheme="minorEastAsia" w:hAnsiTheme="minorEastAsia"/>
          <w:color w:val="000000" w:themeColor="text1"/>
          <w:sz w:val="22"/>
          <w:highlight w:val="none"/>
          <w:lang w:val="en-US" w:eastAsia="zh-CN"/>
          <w14:textFill>
            <w14:solidFill>
              <w14:schemeClr w14:val="tx1"/>
            </w14:solidFill>
          </w14:textFill>
        </w:rPr>
        <w:t>1</w:t>
      </w:r>
      <w:r>
        <w:rPr>
          <w:rFonts w:hint="eastAsia" w:asciiTheme="minorEastAsia" w:hAnsiTheme="minorEastAsia"/>
          <w:color w:val="000000" w:themeColor="text1"/>
          <w:sz w:val="22"/>
          <w:highlight w:val="none"/>
          <w:lang w:val="en-US"/>
          <w14:textFill>
            <w14:solidFill>
              <w14:schemeClr w14:val="tx1"/>
            </w14:solidFill>
          </w14:textFill>
        </w:rPr>
        <w:t xml:space="preserve"> </w:t>
      </w:r>
      <w:r>
        <w:rPr>
          <w:rFonts w:hint="eastAsia" w:asciiTheme="minorEastAsia" w:hAnsiTheme="minorEastAsia"/>
          <w:color w:val="000000" w:themeColor="text1"/>
          <w:sz w:val="22"/>
          <w:highlight w:val="none"/>
          <w14:textFill>
            <w14:solidFill>
              <w14:schemeClr w14:val="tx1"/>
            </w14:solidFill>
          </w14:textFill>
        </w:rPr>
        <w:t xml:space="preserve">月 </w:t>
      </w:r>
      <w:r>
        <w:rPr>
          <w:rFonts w:hint="eastAsia" w:asciiTheme="minorEastAsia" w:hAnsiTheme="minorEastAsia"/>
          <w:color w:val="000000" w:themeColor="text1"/>
          <w:sz w:val="22"/>
          <w:highlight w:val="none"/>
          <w:lang w:val="en-US" w:eastAsia="zh-CN"/>
          <w14:textFill>
            <w14:solidFill>
              <w14:schemeClr w14:val="tx1"/>
            </w14:solidFill>
          </w14:textFill>
        </w:rPr>
        <w:t>30</w:t>
      </w:r>
      <w:r>
        <w:rPr>
          <w:rFonts w:hint="eastAsia" w:asciiTheme="minorEastAsia" w:hAnsiTheme="minorEastAsia"/>
          <w:color w:val="000000" w:themeColor="text1"/>
          <w:sz w:val="22"/>
          <w:highlight w:val="none"/>
          <w:lang w:val="en-US"/>
          <w14:textFill>
            <w14:solidFill>
              <w14:schemeClr w14:val="tx1"/>
            </w14:solidFill>
          </w14:textFill>
        </w:rPr>
        <w:t xml:space="preserve"> </w:t>
      </w:r>
      <w:r>
        <w:rPr>
          <w:rFonts w:hint="eastAsia" w:asciiTheme="minorEastAsia" w:hAnsiTheme="minorEastAsia"/>
          <w:color w:val="000000" w:themeColor="text1"/>
          <w:sz w:val="22"/>
          <w:highlight w:val="none"/>
          <w14:textFill>
            <w14:solidFill>
              <w14:schemeClr w14:val="tx1"/>
            </w14:solidFill>
          </w14:textFill>
        </w:rPr>
        <w:t>日</w:t>
      </w:r>
      <w:r>
        <w:rPr>
          <w:rFonts w:hint="eastAsia" w:asciiTheme="minorEastAsia" w:hAnsiTheme="minorEastAsia"/>
          <w:color w:val="000000" w:themeColor="text1"/>
          <w:sz w:val="22"/>
          <w:highlight w:val="none"/>
          <w:lang w:val="en-US"/>
          <w14:textFill>
            <w14:solidFill>
              <w14:schemeClr w14:val="tx1"/>
            </w14:solidFill>
          </w14:textFill>
        </w:rPr>
        <w:t>9</w:t>
      </w:r>
      <w:r>
        <w:rPr>
          <w:rFonts w:hint="eastAsia" w:asciiTheme="minorEastAsia" w:hAnsiTheme="minorEastAsia"/>
          <w:color w:val="000000" w:themeColor="text1"/>
          <w:sz w:val="22"/>
          <w:highlight w:val="none"/>
          <w14:textFill>
            <w14:solidFill>
              <w14:schemeClr w14:val="tx1"/>
            </w14:solidFill>
          </w14:textFill>
        </w:rPr>
        <w:t xml:space="preserve"> 时</w:t>
      </w:r>
      <w:r>
        <w:rPr>
          <w:rFonts w:hint="eastAsia" w:asciiTheme="minorEastAsia" w:hAnsiTheme="minorEastAsia"/>
          <w:color w:val="000000" w:themeColor="text1"/>
          <w:sz w:val="22"/>
          <w:highlight w:val="none"/>
          <w:lang w:val="en-US"/>
          <w14:textFill>
            <w14:solidFill>
              <w14:schemeClr w14:val="tx1"/>
            </w14:solidFill>
          </w14:textFill>
        </w:rPr>
        <w:t>3</w:t>
      </w:r>
      <w:r>
        <w:rPr>
          <w:rFonts w:hint="eastAsia" w:asciiTheme="minorEastAsia" w:hAnsiTheme="minorEastAsia"/>
          <w:color w:val="000000" w:themeColor="text1"/>
          <w:sz w:val="22"/>
          <w:highlight w:val="none"/>
          <w14:textFill>
            <w14:solidFill>
              <w14:schemeClr w14:val="tx1"/>
            </w14:solidFill>
          </w14:textFill>
        </w:rPr>
        <w:t>0 分</w:t>
      </w:r>
      <w:r>
        <w:rPr>
          <w:rFonts w:hint="eastAsia" w:asciiTheme="minorEastAsia" w:hAnsiTheme="minorEastAsia"/>
          <w:color w:val="000000" w:themeColor="text1"/>
          <w:sz w:val="22"/>
          <w:highlight w:val="none"/>
          <w14:textFill>
            <w14:solidFill>
              <w14:schemeClr w14:val="tx1"/>
            </w14:solidFill>
          </w14:textFill>
        </w:rPr>
        <w:t>（北京时间）</w:t>
      </w:r>
    </w:p>
    <w:p>
      <w:pPr>
        <w:pStyle w:val="17"/>
        <w:spacing w:line="400" w:lineRule="exact"/>
        <w:ind w:firstLine="482" w:firstLineChars="200"/>
        <w:jc w:val="left"/>
        <w:rPr>
          <w:rFonts w:cs="宋体"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开标地点：</w:t>
      </w:r>
      <w:r>
        <w:rPr>
          <w:rFonts w:hint="eastAsia" w:cs="宋体" w:asciiTheme="minorEastAsia" w:hAnsiTheme="minorEastAsia"/>
          <w:b w:val="0"/>
          <w:bCs/>
          <w:color w:val="000000" w:themeColor="text1"/>
          <w:szCs w:val="24"/>
          <w:highlight w:val="none"/>
          <w14:textFill>
            <w14:solidFill>
              <w14:schemeClr w14:val="tx1"/>
            </w14:solidFill>
          </w14:textFill>
        </w:rPr>
        <w:t>衢州市柯城区荷花三路229号营商大楼7楼开标厅。</w:t>
      </w:r>
    </w:p>
    <w:p>
      <w:pPr>
        <w:pStyle w:val="17"/>
        <w:spacing w:line="400" w:lineRule="exact"/>
        <w:ind w:firstLine="442" w:firstLineChars="200"/>
        <w:jc w:val="left"/>
        <w:rPr>
          <w:rFonts w:asciiTheme="minorEastAsia" w:hAnsiTheme="minorEastAsia"/>
          <w:color w:val="000000" w:themeColor="text1"/>
          <w:sz w:val="22"/>
          <w:highlight w:val="none"/>
          <w14:textFill>
            <w14:solidFill>
              <w14:schemeClr w14:val="tx1"/>
            </w14:solidFill>
          </w14:textFill>
        </w:rPr>
      </w:pPr>
      <w:r>
        <w:rPr>
          <w:rFonts w:hint="eastAsia" w:asciiTheme="minorEastAsia" w:hAnsiTheme="minorEastAsia"/>
          <w:color w:val="000000" w:themeColor="text1"/>
          <w:sz w:val="22"/>
          <w:highlight w:val="none"/>
          <w14:textFill>
            <w14:solidFill>
              <w14:schemeClr w14:val="tx1"/>
            </w14:solidFill>
          </w14:textFill>
        </w:rPr>
        <w:t>十一、本公告发：</w:t>
      </w:r>
    </w:p>
    <w:p>
      <w:pPr>
        <w:spacing w:line="400" w:lineRule="exact"/>
        <w:ind w:firstLine="420" w:firstLineChars="200"/>
        <w:rPr>
          <w:rFonts w:cs="宋体" w:asciiTheme="minorEastAsia" w:hAnsiTheme="minorEastAsia"/>
          <w:color w:val="000000" w:themeColor="text1"/>
          <w:szCs w:val="20"/>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浙江政府采购网（zfcg.czt.zj.gov.cn）</w:t>
      </w:r>
      <w:r>
        <w:rPr>
          <w:rFonts w:hint="eastAsia" w:cs="宋体" w:asciiTheme="minorEastAsia" w:hAnsiTheme="minorEastAsia"/>
          <w:color w:val="000000" w:themeColor="text1"/>
          <w:szCs w:val="20"/>
          <w:highlight w:val="none"/>
          <w14:textFill>
            <w14:solidFill>
              <w14:schemeClr w14:val="tx1"/>
            </w14:solidFill>
          </w14:textFill>
        </w:rPr>
        <w:t>。</w:t>
      </w:r>
    </w:p>
    <w:p>
      <w:pPr>
        <w:widowControl/>
        <w:numPr>
          <w:ilvl w:val="0"/>
          <w:numId w:val="3"/>
        </w:numPr>
        <w:adjustRightInd w:val="0"/>
        <w:snapToGrid w:val="0"/>
        <w:spacing w:after="200" w:line="400" w:lineRule="exact"/>
        <w:ind w:firstLine="422" w:firstLineChars="200"/>
        <w:jc w:val="left"/>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其他：</w:t>
      </w:r>
    </w:p>
    <w:p>
      <w:pPr>
        <w:spacing w:line="400" w:lineRule="exact"/>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 xml:space="preserve">   质疑和投诉：供应商如认为招标文件、采购过程和中标结果使自身的权益受到损害的，可以在知道或者应知其权益受到损害之日起七个工作日内，以书面形式向采购代理机构提出质疑；供应商对采购代理机构的质疑答复不满意或者采购代理机构未在规定时间内做出答复的，可以在答复期满后十五个工作日内向衢州市柯城区政府采购管理办公室投诉（联系电话：0570-3020829 ）。</w:t>
      </w:r>
    </w:p>
    <w:p>
      <w:pPr>
        <w:spacing w:line="400" w:lineRule="exact"/>
        <w:ind w:firstLine="422" w:firstLineChars="20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十三、业务咨询</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bookmarkStart w:id="2" w:name="OLE_LINK1"/>
      <w:r>
        <w:rPr>
          <w:rFonts w:hint="eastAsia" w:cs="宋体" w:asciiTheme="minorEastAsia" w:hAnsiTheme="minorEastAsia"/>
          <w:color w:val="000000" w:themeColor="text1"/>
          <w:szCs w:val="21"/>
          <w:highlight w:val="none"/>
          <w14:textFill>
            <w14:solidFill>
              <w14:schemeClr w14:val="tx1"/>
            </w14:solidFill>
          </w14:textFill>
        </w:rPr>
        <w:t>衢州市柯城区航埠镇人民政府     联系人：</w:t>
      </w:r>
      <w:bookmarkEnd w:id="2"/>
      <w:r>
        <w:rPr>
          <w:rFonts w:hint="eastAsia" w:cs="宋体" w:asciiTheme="minorEastAsia" w:hAnsiTheme="minorEastAsia"/>
          <w:color w:val="000000" w:themeColor="text1"/>
          <w:szCs w:val="21"/>
          <w:highlight w:val="none"/>
          <w14:textFill>
            <w14:solidFill>
              <w14:schemeClr w14:val="tx1"/>
            </w14:solidFill>
          </w14:textFill>
        </w:rPr>
        <w:t>叶</w:t>
      </w:r>
      <w:r>
        <w:rPr>
          <w:rFonts w:hint="eastAsia" w:cs="宋体" w:asciiTheme="minorEastAsia" w:hAnsiTheme="minorEastAsia"/>
          <w:color w:val="000000" w:themeColor="text1"/>
          <w:szCs w:val="21"/>
          <w:highlight w:val="none"/>
          <w:lang w:val="zh-CN"/>
          <w14:textFill>
            <w14:solidFill>
              <w14:schemeClr w14:val="tx1"/>
            </w14:solidFill>
          </w14:textFill>
        </w:rPr>
        <w:t>先生</w:t>
      </w:r>
      <w:r>
        <w:rPr>
          <w:rFonts w:hint="eastAsia" w:cs="宋体" w:asciiTheme="minorEastAsia" w:hAnsiTheme="minorEastAsia"/>
          <w:color w:val="000000" w:themeColor="text1"/>
          <w:szCs w:val="21"/>
          <w:highlight w:val="none"/>
          <w14:textFill>
            <w14:solidFill>
              <w14:schemeClr w14:val="tx1"/>
            </w14:solidFill>
          </w14:textFill>
        </w:rPr>
        <w:t xml:space="preserve">     联系电话：</w:t>
      </w:r>
      <w:r>
        <w:rPr>
          <w:rFonts w:cs="宋体" w:asciiTheme="minorEastAsia" w:hAnsiTheme="minorEastAsia"/>
          <w:color w:val="000000" w:themeColor="text1"/>
          <w:szCs w:val="21"/>
          <w:highlight w:val="none"/>
          <w14:textFill>
            <w14:solidFill>
              <w14:schemeClr w14:val="tx1"/>
            </w14:solidFill>
          </w14:textFill>
        </w:rPr>
        <w:t>0570-3021188</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采购代理机构名称：浙江建航工程咨询有限公司</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项目联系人：小叶   联系电话：0570-3021188</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地点：</w:t>
      </w:r>
      <w:r>
        <w:rPr>
          <w:rFonts w:hint="eastAsia" w:cs="宋体" w:asciiTheme="minorEastAsia" w:hAnsiTheme="minorEastAsia"/>
          <w:color w:val="000000" w:themeColor="text1"/>
          <w:szCs w:val="21"/>
          <w:highlight w:val="none"/>
          <w:lang w:val="zh-CN"/>
          <w14:textFill>
            <w14:solidFill>
              <w14:schemeClr w14:val="tx1"/>
            </w14:solidFill>
          </w14:textFill>
        </w:rPr>
        <w:t>浙江省衢州市柯城区信安街道浮石路98号2幢1—3号</w:t>
      </w:r>
      <w:r>
        <w:rPr>
          <w:rFonts w:hint="eastAsia" w:cs="宋体" w:asciiTheme="minorEastAsia" w:hAnsiTheme="minorEastAsia"/>
          <w:color w:val="000000" w:themeColor="text1"/>
          <w:szCs w:val="21"/>
          <w:highlight w:val="none"/>
          <w14:textFill>
            <w14:solidFill>
              <w14:schemeClr w14:val="tx1"/>
            </w14:solidFill>
          </w14:textFill>
        </w:rPr>
        <w:t>。</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同级政府采购监督管理部门</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名称：衢州市柯城区政府采购管理办公室</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 xml:space="preserve">联系人：蒋先生  </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 xml:space="preserve">监督投诉电话：0570-3020829    </w:t>
      </w:r>
    </w:p>
    <w:p>
      <w:pPr>
        <w:spacing w:line="400" w:lineRule="exact"/>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cs="宋体" w:asciiTheme="minorEastAsia" w:hAnsiTheme="minorEastAsia"/>
          <w:color w:val="000000" w:themeColor="text1"/>
          <w:szCs w:val="21"/>
          <w:highlight w:val="none"/>
          <w14:textFill>
            <w14:solidFill>
              <w14:schemeClr w14:val="tx1"/>
            </w14:solidFill>
          </w14:textFill>
        </w:rPr>
        <w:t>地址：</w:t>
      </w:r>
      <w:r>
        <w:rPr>
          <w:rFonts w:hint="eastAsia" w:cs="宋体" w:asciiTheme="minorEastAsia" w:hAnsiTheme="minorEastAsia"/>
          <w:color w:val="000000" w:themeColor="text1"/>
          <w:szCs w:val="21"/>
          <w:highlight w:val="none"/>
          <w14:textFill>
            <w14:solidFill>
              <w14:schemeClr w14:val="tx1"/>
            </w14:solidFill>
          </w14:textFill>
        </w:rPr>
        <w:t>衢州市柯城区上街92号</w:t>
      </w:r>
    </w:p>
    <w:p>
      <w:pPr>
        <w:pStyle w:val="6"/>
        <w:numPr>
          <w:ilvl w:val="0"/>
          <w:numId w:val="0"/>
        </w:numPr>
        <w:spacing w:line="400" w:lineRule="exact"/>
        <w:rPr>
          <w:rFonts w:asciiTheme="minorEastAsia" w:hAnsiTheme="minorEastAsia"/>
          <w:color w:val="000000" w:themeColor="text1"/>
          <w:highlight w:val="none"/>
          <w14:textFill>
            <w14:solidFill>
              <w14:schemeClr w14:val="tx1"/>
            </w14:solidFill>
          </w14:textFill>
        </w:rPr>
      </w:pPr>
    </w:p>
    <w:p>
      <w:pPr>
        <w:spacing w:line="400" w:lineRule="exact"/>
        <w:ind w:firstLine="420" w:firstLineChars="200"/>
        <w:jc w:val="right"/>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 xml:space="preserve">                                            衢州市柯城区航埠镇人民政府</w:t>
      </w:r>
    </w:p>
    <w:p>
      <w:pPr>
        <w:spacing w:line="400" w:lineRule="exact"/>
        <w:ind w:firstLine="420" w:firstLineChars="200"/>
        <w:jc w:val="right"/>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浙江建航工程咨询有限公司</w:t>
      </w:r>
    </w:p>
    <w:p>
      <w:pPr>
        <w:spacing w:line="400" w:lineRule="exact"/>
        <w:ind w:right="330" w:firstLine="420" w:firstLineChars="200"/>
        <w:jc w:val="right"/>
        <w:rPr>
          <w:rFonts w:cs="宋体" w:asciiTheme="minorEastAsia" w:hAnsiTheme="minorEastAsia"/>
          <w:bCs/>
          <w:color w:val="000000" w:themeColor="text1"/>
          <w:highlight w:val="none"/>
          <w14:textFill>
            <w14:solidFill>
              <w14:schemeClr w14:val="tx1"/>
            </w14:solidFill>
          </w14:textFill>
        </w:rPr>
      </w:pPr>
    </w:p>
    <w:p>
      <w:pPr>
        <w:spacing w:line="400" w:lineRule="exact"/>
        <w:ind w:firstLine="420" w:firstLineChars="200"/>
        <w:jc w:val="right"/>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202</w:t>
      </w:r>
      <w:r>
        <w:rPr>
          <w:rFonts w:hint="eastAsia" w:cs="宋体" w:asciiTheme="minorEastAsia" w:hAnsiTheme="minorEastAsia"/>
          <w:bCs/>
          <w:color w:val="000000" w:themeColor="text1"/>
          <w:highlight w:val="none"/>
          <w:lang w:val="en-US" w:eastAsia="zh-CN"/>
          <w14:textFill>
            <w14:solidFill>
              <w14:schemeClr w14:val="tx1"/>
            </w14:solidFill>
          </w14:textFill>
        </w:rPr>
        <w:t>3</w:t>
      </w:r>
      <w:r>
        <w:rPr>
          <w:rFonts w:hint="eastAsia" w:cs="宋体" w:asciiTheme="minorEastAsia" w:hAnsiTheme="minorEastAsia"/>
          <w:bCs/>
          <w:color w:val="000000" w:themeColor="text1"/>
          <w:highlight w:val="none"/>
          <w14:textFill>
            <w14:solidFill>
              <w14:schemeClr w14:val="tx1"/>
            </w14:solidFill>
          </w14:textFill>
        </w:rPr>
        <w:t xml:space="preserve">年 </w:t>
      </w:r>
      <w:r>
        <w:rPr>
          <w:rFonts w:hint="eastAsia" w:cs="宋体" w:asciiTheme="minorEastAsia" w:hAnsiTheme="minorEastAsia"/>
          <w:bCs/>
          <w:color w:val="000000" w:themeColor="text1"/>
          <w:highlight w:val="none"/>
          <w:lang w:val="en-US" w:eastAsia="zh-CN"/>
          <w14:textFill>
            <w14:solidFill>
              <w14:schemeClr w14:val="tx1"/>
            </w14:solidFill>
          </w14:textFill>
        </w:rPr>
        <w:t>1</w:t>
      </w:r>
      <w:r>
        <w:rPr>
          <w:rFonts w:hint="eastAsia" w:cs="宋体" w:asciiTheme="minorEastAsia" w:hAnsiTheme="minorEastAsia"/>
          <w:bCs/>
          <w:color w:val="000000" w:themeColor="text1"/>
          <w:highlight w:val="none"/>
          <w14:textFill>
            <w14:solidFill>
              <w14:schemeClr w14:val="tx1"/>
            </w14:solidFill>
          </w14:textFill>
        </w:rPr>
        <w:t xml:space="preserve"> 月 </w:t>
      </w:r>
      <w:r>
        <w:rPr>
          <w:rFonts w:hint="eastAsia" w:cs="宋体" w:asciiTheme="minorEastAsia" w:hAnsiTheme="minorEastAsia"/>
          <w:bCs/>
          <w:color w:val="000000" w:themeColor="text1"/>
          <w:highlight w:val="none"/>
          <w:lang w:val="en-US" w:eastAsia="zh-CN"/>
          <w14:textFill>
            <w14:solidFill>
              <w14:schemeClr w14:val="tx1"/>
            </w14:solidFill>
          </w14:textFill>
        </w:rPr>
        <w:t>12</w:t>
      </w:r>
      <w:r>
        <w:rPr>
          <w:rFonts w:hint="eastAsia" w:cs="宋体" w:asciiTheme="minorEastAsia" w:hAnsiTheme="minorEastAsia"/>
          <w:bCs/>
          <w:color w:val="000000" w:themeColor="text1"/>
          <w:highlight w:val="none"/>
          <w14:textFill>
            <w14:solidFill>
              <w14:schemeClr w14:val="tx1"/>
            </w14:solidFill>
          </w14:textFill>
        </w:rPr>
        <w:t xml:space="preserve"> 日</w:t>
      </w:r>
    </w:p>
    <w:p>
      <w:pPr>
        <w:pStyle w:val="17"/>
        <w:rPr>
          <w:rFonts w:asciiTheme="minorEastAsia" w:hAnsiTheme="minorEastAsia"/>
          <w:color w:val="000000" w:themeColor="text1"/>
          <w:sz w:val="32"/>
          <w:szCs w:val="32"/>
          <w:highlight w:val="none"/>
          <w14:textFill>
            <w14:solidFill>
              <w14:schemeClr w14:val="tx1"/>
            </w14:solidFill>
          </w14:textFill>
        </w:rPr>
      </w:pPr>
      <w:r>
        <w:rPr>
          <w:rFonts w:hint="eastAsia" w:asciiTheme="minorEastAsia" w:hAnsiTheme="minorEastAsia"/>
          <w:color w:val="000000" w:themeColor="text1"/>
          <w:sz w:val="32"/>
          <w:szCs w:val="32"/>
          <w:highlight w:val="none"/>
          <w14:textFill>
            <w14:solidFill>
              <w14:schemeClr w14:val="tx1"/>
            </w14:solidFill>
          </w14:textFill>
        </w:rPr>
        <w:t xml:space="preserve">第二部分 </w:t>
      </w:r>
      <w:bookmarkEnd w:id="1"/>
      <w:r>
        <w:rPr>
          <w:rFonts w:hint="eastAsia" w:asciiTheme="minorEastAsia" w:hAnsiTheme="minorEastAsia"/>
          <w:color w:val="000000" w:themeColor="text1"/>
          <w:sz w:val="32"/>
          <w:szCs w:val="32"/>
          <w:highlight w:val="none"/>
          <w14:textFill>
            <w14:solidFill>
              <w14:schemeClr w14:val="tx1"/>
            </w14:solidFill>
          </w14:textFill>
        </w:rPr>
        <w:t>磋商须知前附表及磋商须知</w:t>
      </w:r>
    </w:p>
    <w:p>
      <w:pPr>
        <w:pStyle w:val="17"/>
        <w:jc w:val="left"/>
        <w:rPr>
          <w:rFonts w:asciiTheme="minorEastAsia" w:hAnsiTheme="minorEastAsia"/>
          <w:color w:val="000000" w:themeColor="text1"/>
          <w:szCs w:val="24"/>
          <w:highlight w:val="none"/>
          <w14:textFill>
            <w14:solidFill>
              <w14:schemeClr w14:val="tx1"/>
            </w14:solidFill>
          </w14:textFill>
        </w:rPr>
      </w:pPr>
      <w:r>
        <w:rPr>
          <w:rFonts w:hint="eastAsia" w:asciiTheme="minorEastAsia" w:hAnsiTheme="minorEastAsia"/>
          <w:color w:val="000000" w:themeColor="text1"/>
          <w:szCs w:val="24"/>
          <w:highlight w:val="none"/>
          <w14:textFill>
            <w14:solidFill>
              <w14:schemeClr w14:val="tx1"/>
            </w14:solidFill>
          </w14:textFill>
        </w:rPr>
        <w:t>一、磋商须知前附表</w:t>
      </w:r>
    </w:p>
    <w:tbl>
      <w:tblPr>
        <w:tblStyle w:val="19"/>
        <w:tblW w:w="9527"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34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2"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序号</w:t>
            </w:r>
          </w:p>
        </w:tc>
        <w:tc>
          <w:tcPr>
            <w:tcW w:w="2340"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内  容</w:t>
            </w:r>
          </w:p>
        </w:tc>
        <w:tc>
          <w:tcPr>
            <w:tcW w:w="6465"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w:t>
            </w:r>
          </w:p>
        </w:tc>
        <w:tc>
          <w:tcPr>
            <w:tcW w:w="2340"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采购人</w:t>
            </w:r>
          </w:p>
        </w:tc>
        <w:tc>
          <w:tcPr>
            <w:tcW w:w="6465" w:type="dxa"/>
            <w:vAlign w:val="center"/>
          </w:tcPr>
          <w:p>
            <w:pPr>
              <w:pStyle w:val="9"/>
              <w:spacing w:line="400" w:lineRule="exact"/>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Cs/>
                <w:color w:val="000000" w:themeColor="text1"/>
                <w:highlight w:val="none"/>
                <w14:textFill>
                  <w14:solidFill>
                    <w14:schemeClr w14:val="tx1"/>
                  </w14:solidFill>
                </w14:textFill>
              </w:rPr>
              <w:t>衢州市柯城区航埠镇人民政府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w:t>
            </w:r>
          </w:p>
        </w:tc>
        <w:tc>
          <w:tcPr>
            <w:tcW w:w="2340"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项目名称</w:t>
            </w:r>
          </w:p>
        </w:tc>
        <w:tc>
          <w:tcPr>
            <w:tcW w:w="6465" w:type="dxa"/>
            <w:vAlign w:val="center"/>
          </w:tcPr>
          <w:p>
            <w:pPr>
              <w:pStyle w:val="9"/>
              <w:spacing w:line="400" w:lineRule="exact"/>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柯城区松材线虫病枯死松木（2022-2023）清理项目—航埠镇标段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w:t>
            </w:r>
          </w:p>
        </w:tc>
        <w:tc>
          <w:tcPr>
            <w:tcW w:w="2340"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项目服务内容</w:t>
            </w:r>
          </w:p>
        </w:tc>
        <w:tc>
          <w:tcPr>
            <w:tcW w:w="6465" w:type="dxa"/>
            <w:vAlign w:val="center"/>
          </w:tcPr>
          <w:p>
            <w:pPr>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4</w:t>
            </w:r>
          </w:p>
        </w:tc>
        <w:tc>
          <w:tcPr>
            <w:tcW w:w="2340"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采购预算</w:t>
            </w:r>
          </w:p>
        </w:tc>
        <w:tc>
          <w:tcPr>
            <w:tcW w:w="6465" w:type="dxa"/>
            <w:vAlign w:val="center"/>
          </w:tcPr>
          <w:p>
            <w:pPr>
              <w:spacing w:line="400" w:lineRule="exact"/>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lang w:eastAsia="zh-CN"/>
                <w14:textFill>
                  <w14:solidFill>
                    <w14:schemeClr w14:val="tx1"/>
                  </w14:solidFill>
                </w14:textFill>
              </w:rPr>
              <w:t>60.4500</w:t>
            </w:r>
            <w:r>
              <w:rPr>
                <w:rFonts w:hint="eastAsia" w:cs="宋体" w:asciiTheme="minorEastAsia" w:hAnsiTheme="minorEastAsia"/>
                <w:b/>
                <w:color w:val="000000" w:themeColor="text1"/>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5</w:t>
            </w:r>
          </w:p>
        </w:tc>
        <w:tc>
          <w:tcPr>
            <w:tcW w:w="2340"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投标文件形式、制作及组成</w:t>
            </w:r>
          </w:p>
        </w:tc>
        <w:tc>
          <w:tcPr>
            <w:tcW w:w="6465" w:type="dxa"/>
            <w:vAlign w:val="center"/>
          </w:tcPr>
          <w:p>
            <w:pPr>
              <w:spacing w:line="360" w:lineRule="exact"/>
              <w:ind w:firstLine="420" w:firstLineChars="200"/>
              <w:jc w:val="lef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供应商请准备电子投标文件、电子备份投标文件：</w:t>
            </w:r>
          </w:p>
          <w:p>
            <w:pPr>
              <w:spacing w:line="360" w:lineRule="exact"/>
              <w:ind w:firstLine="420" w:firstLineChars="200"/>
              <w:jc w:val="lef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（1）电子投标文件，按政采云平台供应商项目采购-电子招投标操作指南（网址：https://help.zcygov.cn/web/site_2/2018/12-28/2573.html）及本招标文件要求递交。</w:t>
            </w:r>
          </w:p>
          <w:p>
            <w:pPr>
              <w:spacing w:line="360" w:lineRule="exact"/>
              <w:ind w:firstLine="420" w:firstLineChars="200"/>
              <w:jc w:val="lef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（2）电子备份投标文件按政采云平台供应商项目采购-电子招投标操作指南（网址：https://help.zcygov.cn/web/site_2/2018/12-28/2573.html）中上传的电子投标文件格式文档。</w:t>
            </w:r>
          </w:p>
          <w:p>
            <w:pPr>
              <w:spacing w:line="360" w:lineRule="exact"/>
              <w:ind w:firstLine="420" w:firstLineChars="200"/>
              <w:jc w:val="lef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（3）投标文件均由资格审查文件、技术资信文件、报价文件组成。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6</w:t>
            </w:r>
          </w:p>
        </w:tc>
        <w:tc>
          <w:tcPr>
            <w:tcW w:w="2340"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递交磋商响应文件截止时间、地点</w:t>
            </w:r>
          </w:p>
        </w:tc>
        <w:tc>
          <w:tcPr>
            <w:tcW w:w="6465" w:type="dxa"/>
            <w:vAlign w:val="center"/>
          </w:tcPr>
          <w:p>
            <w:pPr>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 xml:space="preserve">2023年 </w:t>
            </w:r>
            <w:r>
              <w:rPr>
                <w:rFonts w:hint="eastAsia" w:cs="宋体" w:asciiTheme="minorEastAsia" w:hAnsiTheme="minorEastAsia"/>
                <w:color w:val="000000" w:themeColor="text1"/>
                <w:highlight w:val="none"/>
                <w:lang w:val="en-US" w:eastAsia="zh-CN"/>
                <w14:textFill>
                  <w14:solidFill>
                    <w14:schemeClr w14:val="tx1"/>
                  </w14:solidFill>
                </w14:textFill>
              </w:rPr>
              <w:t>1</w:t>
            </w:r>
            <w:r>
              <w:rPr>
                <w:rFonts w:hint="eastAsia" w:cs="宋体" w:asciiTheme="minorEastAsia" w:hAnsiTheme="minorEastAsia"/>
                <w:color w:val="000000" w:themeColor="text1"/>
                <w:highlight w:val="none"/>
                <w14:textFill>
                  <w14:solidFill>
                    <w14:schemeClr w14:val="tx1"/>
                  </w14:solidFill>
                </w14:textFill>
              </w:rPr>
              <w:t xml:space="preserve"> 月</w:t>
            </w:r>
            <w:r>
              <w:rPr>
                <w:rFonts w:hint="eastAsia" w:cs="宋体" w:asciiTheme="minorEastAsia" w:hAnsiTheme="minorEastAsia"/>
                <w:color w:val="000000" w:themeColor="text1"/>
                <w:highlight w:val="none"/>
                <w:lang w:val="en-US" w:eastAsia="zh-CN"/>
                <w14:textFill>
                  <w14:solidFill>
                    <w14:schemeClr w14:val="tx1"/>
                  </w14:solidFill>
                </w14:textFill>
              </w:rPr>
              <w:t>30</w:t>
            </w:r>
            <w:r>
              <w:rPr>
                <w:rFonts w:hint="eastAsia" w:cs="宋体" w:asciiTheme="minorEastAsia" w:hAnsiTheme="minorEastAsia"/>
                <w:color w:val="000000" w:themeColor="text1"/>
                <w:highlight w:val="none"/>
                <w14:textFill>
                  <w14:solidFill>
                    <w14:schemeClr w14:val="tx1"/>
                  </w14:solidFill>
                </w14:textFill>
              </w:rPr>
              <w:t xml:space="preserve"> 日</w:t>
            </w:r>
            <w:r>
              <w:rPr>
                <w:rFonts w:hint="eastAsia" w:cs="宋体" w:asciiTheme="minorEastAsia" w:hAnsiTheme="minorEastAsia"/>
                <w:color w:val="000000" w:themeColor="text1"/>
                <w:highlight w:val="none"/>
                <w14:textFill>
                  <w14:solidFill>
                    <w14:schemeClr w14:val="tx1"/>
                  </w14:solidFill>
                </w14:textFill>
              </w:rPr>
              <w:t>9时30分（北京时间）</w:t>
            </w:r>
          </w:p>
          <w:p>
            <w:pPr>
              <w:spacing w:line="400" w:lineRule="exact"/>
              <w:ind w:left="210" w:hanging="210" w:hangingChars="1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Cs/>
                <w:color w:val="000000" w:themeColor="text1"/>
                <w:szCs w:val="24"/>
                <w:highlight w:val="none"/>
                <w14:textFill>
                  <w14:solidFill>
                    <w14:schemeClr w14:val="tx1"/>
                  </w14:solidFill>
                </w14:textFill>
              </w:rPr>
              <w:t>衢州市柯城区荷花三路229号营商大楼7楼开标厅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7</w:t>
            </w:r>
          </w:p>
        </w:tc>
        <w:tc>
          <w:tcPr>
            <w:tcW w:w="2340"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开标时间</w:t>
            </w:r>
          </w:p>
        </w:tc>
        <w:tc>
          <w:tcPr>
            <w:tcW w:w="6465" w:type="dxa"/>
            <w:vAlign w:val="center"/>
          </w:tcPr>
          <w:p>
            <w:pPr>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 xml:space="preserve">2023年 </w:t>
            </w:r>
            <w:r>
              <w:rPr>
                <w:rFonts w:hint="eastAsia" w:cs="宋体" w:asciiTheme="minorEastAsia" w:hAnsiTheme="minorEastAsia"/>
                <w:color w:val="000000" w:themeColor="text1"/>
                <w:highlight w:val="none"/>
                <w:lang w:val="en-US" w:eastAsia="zh-CN"/>
                <w14:textFill>
                  <w14:solidFill>
                    <w14:schemeClr w14:val="tx1"/>
                  </w14:solidFill>
                </w14:textFill>
              </w:rPr>
              <w:t>1</w:t>
            </w:r>
            <w:r>
              <w:rPr>
                <w:rFonts w:hint="eastAsia" w:cs="宋体" w:asciiTheme="minorEastAsia" w:hAnsiTheme="minorEastAsia"/>
                <w:color w:val="000000" w:themeColor="text1"/>
                <w:highlight w:val="none"/>
                <w14:textFill>
                  <w14:solidFill>
                    <w14:schemeClr w14:val="tx1"/>
                  </w14:solidFill>
                </w14:textFill>
              </w:rPr>
              <w:t xml:space="preserve"> 月 </w:t>
            </w:r>
            <w:r>
              <w:rPr>
                <w:rFonts w:hint="eastAsia" w:cs="宋体" w:asciiTheme="minorEastAsia" w:hAnsiTheme="minorEastAsia"/>
                <w:color w:val="000000" w:themeColor="text1"/>
                <w:highlight w:val="none"/>
                <w:lang w:val="en-US" w:eastAsia="zh-CN"/>
                <w14:textFill>
                  <w14:solidFill>
                    <w14:schemeClr w14:val="tx1"/>
                  </w14:solidFill>
                </w14:textFill>
              </w:rPr>
              <w:t>30</w:t>
            </w:r>
            <w:r>
              <w:rPr>
                <w:rFonts w:hint="eastAsia" w:cs="宋体" w:asciiTheme="minorEastAsia" w:hAnsiTheme="minorEastAsia"/>
                <w:color w:val="000000" w:themeColor="text1"/>
                <w:highlight w:val="none"/>
                <w14:textFill>
                  <w14:solidFill>
                    <w14:schemeClr w14:val="tx1"/>
                  </w14:solidFill>
                </w14:textFill>
              </w:rPr>
              <w:t xml:space="preserve"> 日</w:t>
            </w:r>
            <w:r>
              <w:rPr>
                <w:rFonts w:hint="eastAsia" w:cs="宋体" w:asciiTheme="minorEastAsia" w:hAnsiTheme="minorEastAsia"/>
                <w:color w:val="000000" w:themeColor="text1"/>
                <w:highlight w:val="none"/>
                <w14:textFill>
                  <w14:solidFill>
                    <w14:schemeClr w14:val="tx1"/>
                  </w14:solidFill>
                </w14:textFill>
              </w:rPr>
              <w:t>9时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8</w:t>
            </w:r>
          </w:p>
        </w:tc>
        <w:tc>
          <w:tcPr>
            <w:tcW w:w="2340" w:type="dxa"/>
            <w:vAlign w:val="center"/>
          </w:tcPr>
          <w:p>
            <w:pPr>
              <w:pStyle w:val="9"/>
              <w:spacing w:line="400" w:lineRule="exact"/>
              <w:jc w:val="center"/>
              <w:rPr>
                <w:rFonts w:cs="宋体" w:asciiTheme="minorEastAsia" w:hAnsiTheme="minorEastAsia" w:eastAsiaTheme="minorEastAsia"/>
                <w:color w:val="000000" w:themeColor="text1"/>
                <w:spacing w:val="-20"/>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开标地点</w:t>
            </w:r>
          </w:p>
        </w:tc>
        <w:tc>
          <w:tcPr>
            <w:tcW w:w="6465" w:type="dxa"/>
            <w:vAlign w:val="center"/>
          </w:tcPr>
          <w:p>
            <w:pPr>
              <w:spacing w:line="400" w:lineRule="exact"/>
              <w:ind w:left="105" w:hanging="105" w:hangingChars="5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Cs/>
                <w:color w:val="000000" w:themeColor="text1"/>
                <w:szCs w:val="24"/>
                <w:highlight w:val="none"/>
                <w14:textFill>
                  <w14:solidFill>
                    <w14:schemeClr w14:val="tx1"/>
                  </w14:solidFill>
                </w14:textFill>
              </w:rPr>
              <w:t>衢州市柯城区荷花三路229号营商大楼7楼开标厅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9</w:t>
            </w:r>
          </w:p>
        </w:tc>
        <w:tc>
          <w:tcPr>
            <w:tcW w:w="2340" w:type="dxa"/>
            <w:vAlign w:val="center"/>
          </w:tcPr>
          <w:p>
            <w:pPr>
              <w:pStyle w:val="9"/>
              <w:spacing w:line="40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签订合同</w:t>
            </w:r>
          </w:p>
        </w:tc>
        <w:tc>
          <w:tcPr>
            <w:tcW w:w="6465" w:type="dxa"/>
            <w:vAlign w:val="center"/>
          </w:tcPr>
          <w:p>
            <w:pPr>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发出</w:t>
            </w:r>
            <w:r>
              <w:rPr>
                <w:rFonts w:hint="eastAsia" w:cs="宋体" w:asciiTheme="minorEastAsia" w:hAnsiTheme="minorEastAsia"/>
                <w:color w:val="000000" w:themeColor="text1"/>
                <w:highlight w:val="none"/>
                <w:lang w:eastAsia="zh-CN"/>
                <w14:textFill>
                  <w14:solidFill>
                    <w14:schemeClr w14:val="tx1"/>
                  </w14:solidFill>
                </w14:textFill>
              </w:rPr>
              <w:t>中标通知书</w:t>
            </w:r>
            <w:r>
              <w:rPr>
                <w:rFonts w:hint="eastAsia" w:cs="宋体" w:asciiTheme="minorEastAsia" w:hAnsiTheme="minorEastAsia"/>
                <w:color w:val="000000" w:themeColor="text1"/>
                <w:highlight w:val="none"/>
                <w14:textFill>
                  <w14:solidFill>
                    <w14:schemeClr w14:val="tx1"/>
                  </w14:solidFill>
                </w14:textFill>
              </w:rPr>
              <w:t xml:space="preserve">30个日历天内。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10</w:t>
            </w:r>
          </w:p>
        </w:tc>
        <w:tc>
          <w:tcPr>
            <w:tcW w:w="2340" w:type="dxa"/>
            <w:vAlign w:val="center"/>
          </w:tcPr>
          <w:p>
            <w:pPr>
              <w:autoSpaceDE w:val="0"/>
              <w:autoSpaceDN w:val="0"/>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电子投标文件的传输递交</w:t>
            </w:r>
          </w:p>
        </w:tc>
        <w:tc>
          <w:tcPr>
            <w:tcW w:w="6465" w:type="dxa"/>
            <w:vAlign w:val="center"/>
          </w:tcPr>
          <w:p>
            <w:pPr>
              <w:autoSpaceDE w:val="0"/>
              <w:autoSpaceDN w:val="0"/>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ab/>
            </w:r>
            <w:r>
              <w:rPr>
                <w:rFonts w:hint="eastAsia" w:cs="宋体" w:asciiTheme="minorEastAsia" w:hAnsiTheme="minorEastAsia"/>
                <w:color w:val="000000" w:themeColor="text1"/>
                <w:highlight w:val="none"/>
                <w14:textFill>
                  <w14:solidFill>
                    <w14:schemeClr w14:val="tx1"/>
                  </w14:solidFill>
                </w14:textFill>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11</w:t>
            </w:r>
          </w:p>
        </w:tc>
        <w:tc>
          <w:tcPr>
            <w:tcW w:w="2340" w:type="dxa"/>
            <w:vAlign w:val="center"/>
          </w:tcPr>
          <w:p>
            <w:pPr>
              <w:autoSpaceDE w:val="0"/>
              <w:autoSpaceDN w:val="0"/>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电子备份投标文件的递交</w:t>
            </w:r>
          </w:p>
        </w:tc>
        <w:tc>
          <w:tcPr>
            <w:tcW w:w="6465" w:type="dxa"/>
            <w:vAlign w:val="center"/>
          </w:tcPr>
          <w:p>
            <w:pPr>
              <w:autoSpaceDE w:val="0"/>
              <w:autoSpaceDN w:val="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投标人应当在投标文件递交截止时间前将装有电子备份投标文件的光盘或U盘密封邮寄到浙江建航工程咨询有限公司（浙江省衢州市柯城区信安街道浮石路98号2幢1—3号）招标代理部收，或以加密压缩文件邮件形式发送至邮箱：529178932@qq.com（压缩文件命名为投标项目编号和投标单位简称，按接收方邮箱收件箱所显示时间为准。开标时间起半小时内发送压缩文件密码至邮箱：529178932@qq.com）。逾期送达或未按要求密封将被拒收。如投标人未在投标截止时间前完成电子投标文件的传输递交，其电子备份投标文件也将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12</w:t>
            </w:r>
          </w:p>
        </w:tc>
        <w:tc>
          <w:tcPr>
            <w:tcW w:w="2340" w:type="dxa"/>
            <w:vAlign w:val="center"/>
          </w:tcPr>
          <w:p>
            <w:pPr>
              <w:autoSpaceDE w:val="0"/>
              <w:autoSpaceDN w:val="0"/>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电子加密投标文件的解密和异常情况处理</w:t>
            </w:r>
          </w:p>
        </w:tc>
        <w:tc>
          <w:tcPr>
            <w:tcW w:w="6465" w:type="dxa"/>
            <w:vAlign w:val="center"/>
          </w:tcPr>
          <w:p>
            <w:pPr>
              <w:autoSpaceDE w:val="0"/>
              <w:autoSpaceDN w:val="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（1）开标后，采购组织机构将向各供应商发出“电子加密投标文件”的解密通知，各供应商代表应当在接到解密通知后30分钟内自行完成“电子加密投标文件”的在线解密，超过解密时限，默认供应商自动放弃。</w:t>
            </w:r>
          </w:p>
          <w:p>
            <w:pPr>
              <w:autoSpaceDE w:val="0"/>
              <w:autoSpaceDN w:val="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（3）投标截止时间前，供应商仅递交了“备份投标文件”而未将电子加密投标文件上传至“政府采购云平台”的，投标无效。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13</w:t>
            </w:r>
          </w:p>
        </w:tc>
        <w:tc>
          <w:tcPr>
            <w:tcW w:w="2340" w:type="dxa"/>
            <w:vAlign w:val="center"/>
          </w:tcPr>
          <w:p>
            <w:pPr>
              <w:autoSpaceDE w:val="0"/>
              <w:autoSpaceDN w:val="0"/>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中标人履约保证金交纳</w:t>
            </w:r>
          </w:p>
        </w:tc>
        <w:tc>
          <w:tcPr>
            <w:tcW w:w="6465" w:type="dxa"/>
            <w:vAlign w:val="center"/>
          </w:tcPr>
          <w:p>
            <w:pPr>
              <w:autoSpaceDE w:val="0"/>
              <w:autoSpaceDN w:val="0"/>
              <w:spacing w:line="400" w:lineRule="exact"/>
              <w:rPr>
                <w:rFonts w:hint="eastAsia" w:cs="宋体" w:asciiTheme="minorEastAsia" w:hAnsiTheme="minorEastAsia" w:eastAsiaTheme="minorEastAsia"/>
                <w:color w:val="000000" w:themeColor="text1"/>
                <w:highlight w:val="none"/>
                <w:lang w:eastAsia="zh-CN"/>
                <w14:textFill>
                  <w14:solidFill>
                    <w14:schemeClr w14:val="tx1"/>
                  </w14:solidFill>
                </w14:textFill>
              </w:rPr>
            </w:pPr>
            <w:r>
              <w:rPr>
                <w:rFonts w:hint="eastAsia" w:cs="宋体" w:asciiTheme="minorEastAsia" w:hAnsiTheme="minorEastAsia"/>
                <w:color w:val="000000" w:themeColor="text1"/>
                <w:highlight w:val="none"/>
                <w:lang w:eastAsia="zh-CN"/>
                <w14:textFill>
                  <w14:solidFill>
                    <w14:schemeClr w14:val="tx1"/>
                  </w14:solidFill>
                </w14:textFill>
              </w:rPr>
              <w:t>在合同签订之日交纳中标金额的1%作为本合同的履约保证金,履约保证金待项目验收合格后十五个日历天内一次性退还（无息）。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14</w:t>
            </w:r>
          </w:p>
        </w:tc>
        <w:tc>
          <w:tcPr>
            <w:tcW w:w="2340" w:type="dxa"/>
            <w:vAlign w:val="center"/>
          </w:tcPr>
          <w:p>
            <w:pPr>
              <w:autoSpaceDE w:val="0"/>
              <w:autoSpaceDN w:val="0"/>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磋商响应文件有效期</w:t>
            </w:r>
          </w:p>
        </w:tc>
        <w:tc>
          <w:tcPr>
            <w:tcW w:w="6465" w:type="dxa"/>
            <w:vAlign w:val="center"/>
          </w:tcPr>
          <w:p>
            <w:pPr>
              <w:autoSpaceDE w:val="0"/>
              <w:autoSpaceDN w:val="0"/>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15</w:t>
            </w:r>
          </w:p>
        </w:tc>
        <w:tc>
          <w:tcPr>
            <w:tcW w:w="2340" w:type="dxa"/>
            <w:vAlign w:val="center"/>
          </w:tcPr>
          <w:p>
            <w:pPr>
              <w:pStyle w:val="9"/>
              <w:spacing w:line="380" w:lineRule="exact"/>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Cs/>
                <w:color w:val="000000" w:themeColor="text1"/>
                <w:highlight w:val="none"/>
                <w14:textFill>
                  <w14:solidFill>
                    <w14:schemeClr w14:val="tx1"/>
                  </w14:solidFill>
                </w14:textFill>
              </w:rPr>
              <w:t>磋商结果公示期限</w:t>
            </w:r>
          </w:p>
        </w:tc>
        <w:tc>
          <w:tcPr>
            <w:tcW w:w="6465" w:type="dxa"/>
            <w:vAlign w:val="center"/>
          </w:tcPr>
          <w:p>
            <w:pPr>
              <w:autoSpaceDE w:val="0"/>
              <w:autoSpaceDN w:val="0"/>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1</w:t>
            </w:r>
            <w:r>
              <w:rPr>
                <w:rFonts w:cs="宋体" w:asciiTheme="minorEastAsia" w:hAnsiTheme="minorEastAsia"/>
                <w:bCs/>
                <w:color w:val="000000" w:themeColor="text1"/>
                <w:highlight w:val="none"/>
                <w14:textFill>
                  <w14:solidFill>
                    <w14:schemeClr w14:val="tx1"/>
                  </w14:solidFill>
                </w14:textFill>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16</w:t>
            </w:r>
          </w:p>
        </w:tc>
        <w:tc>
          <w:tcPr>
            <w:tcW w:w="2340" w:type="dxa"/>
            <w:vAlign w:val="center"/>
          </w:tcPr>
          <w:p>
            <w:pPr>
              <w:autoSpaceDE w:val="0"/>
              <w:autoSpaceDN w:val="0"/>
              <w:spacing w:line="400" w:lineRule="exact"/>
              <w:jc w:val="center"/>
              <w:rPr>
                <w:rFonts w:cs="宋体" w:asciiTheme="minorEastAsia" w:hAnsiTheme="minorEastAsia"/>
                <w:bCs/>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信用查询</w:t>
            </w:r>
          </w:p>
        </w:tc>
        <w:tc>
          <w:tcPr>
            <w:tcW w:w="6465" w:type="dxa"/>
            <w:vAlign w:val="center"/>
          </w:tcPr>
          <w:p>
            <w:pPr>
              <w:autoSpaceDE w:val="0"/>
              <w:autoSpaceDN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根据《关于在政府采购活动中查询及使用信用记录有关问题的通知》财库[2016]125号的规定：</w:t>
            </w:r>
          </w:p>
          <w:p>
            <w:pPr>
              <w:widowControl/>
              <w:numPr>
                <w:ilvl w:val="0"/>
                <w:numId w:val="4"/>
              </w:numPr>
              <w:autoSpaceDE w:val="0"/>
              <w:autoSpaceDN w:val="0"/>
              <w:adjustRightInd w:val="0"/>
              <w:snapToGrid w:val="0"/>
              <w:spacing w:after="200" w:line="400" w:lineRule="exact"/>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采购人或采购代理机构将对本项目供应商的信用记录进行查询。查询渠道为信用中国网站（www.creditchina.gov.cn）、中国政府采购网（www.ccgp.gov.cn）；</w:t>
            </w:r>
          </w:p>
          <w:p>
            <w:pPr>
              <w:autoSpaceDE w:val="0"/>
              <w:autoSpaceDN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2）截止时点：提交投标文件（响应文件）截止时间前3年内；</w:t>
            </w:r>
          </w:p>
          <w:p>
            <w:pPr>
              <w:autoSpaceDE w:val="0"/>
              <w:autoSpaceDN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3）查询记录和证据：信用信息查询记录和证据以网页截图为准。</w:t>
            </w:r>
          </w:p>
          <w:p>
            <w:pPr>
              <w:autoSpaceDE w:val="0"/>
              <w:autoSpaceDN w:val="0"/>
              <w:spacing w:line="400" w:lineRule="exact"/>
              <w:rPr>
                <w:rFonts w:cs="宋体" w:asciiTheme="minorEastAsia" w:hAnsiTheme="minorEastAsia"/>
                <w:bCs/>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17</w:t>
            </w:r>
          </w:p>
        </w:tc>
        <w:tc>
          <w:tcPr>
            <w:tcW w:w="2340" w:type="dxa"/>
            <w:vAlign w:val="center"/>
          </w:tcPr>
          <w:p>
            <w:pPr>
              <w:autoSpaceDE w:val="0"/>
              <w:autoSpaceDN w:val="0"/>
              <w:spacing w:line="400" w:lineRule="exact"/>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注意事项</w:t>
            </w:r>
          </w:p>
        </w:tc>
        <w:tc>
          <w:tcPr>
            <w:tcW w:w="6465" w:type="dxa"/>
            <w:vAlign w:val="center"/>
          </w:tcPr>
          <w:p>
            <w:pPr>
              <w:autoSpaceDE w:val="0"/>
              <w:autoSpaceDN w:val="0"/>
              <w:spacing w:line="400" w:lineRule="exact"/>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1.投标截止时间后，供应商登录政采云平台，用“项目采购-开标评标”功能对电子投标文件进行在线解密。在线解密电子投标文件时间为开标时间起半个小时内。否则视为放弃投标。</w:t>
            </w:r>
          </w:p>
          <w:p>
            <w:pPr>
              <w:autoSpaceDE w:val="0"/>
              <w:autoSpaceDN w:val="0"/>
              <w:spacing w:line="400" w:lineRule="exact"/>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2.所有二次报价、磋商及询标流程，均在线上完成，请各供应商务必不要离开电脑太久，并留意手机短信。（请提前检查“政采云”内，关于“项目采购”的岗位权限是否已勾选上。如有问题，请致电400-8817190）</w:t>
            </w:r>
          </w:p>
          <w:p>
            <w:pPr>
              <w:autoSpaceDE w:val="0"/>
              <w:autoSpaceDN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3.供应商无须到开标现场，只需自备电脑在规定时间前进行在线解密文件即可。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18</w:t>
            </w:r>
          </w:p>
        </w:tc>
        <w:tc>
          <w:tcPr>
            <w:tcW w:w="2340" w:type="dxa"/>
            <w:vAlign w:val="center"/>
          </w:tcPr>
          <w:p>
            <w:pPr>
              <w:autoSpaceDE w:val="0"/>
              <w:autoSpaceDN w:val="0"/>
              <w:spacing w:line="400" w:lineRule="exact"/>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代理服务费</w:t>
            </w:r>
          </w:p>
        </w:tc>
        <w:tc>
          <w:tcPr>
            <w:tcW w:w="6465" w:type="dxa"/>
            <w:vAlign w:val="center"/>
          </w:tcPr>
          <w:p>
            <w:pPr>
              <w:autoSpaceDE w:val="0"/>
              <w:autoSpaceDN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招标代理服务费：</w:t>
            </w:r>
          </w:p>
          <w:p>
            <w:pPr>
              <w:autoSpaceDE w:val="0"/>
              <w:autoSpaceDN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1、参照国家发改委发改办价格[2003]857号通知和原国家计[2002]1980号文件规定的招标费率标准，按照</w:t>
            </w:r>
            <w:r>
              <w:rPr>
                <w:rFonts w:hint="eastAsia" w:asciiTheme="minorEastAsia" w:hAnsiTheme="minorEastAsia"/>
                <w:color w:val="000000" w:themeColor="text1"/>
                <w:highlight w:val="none"/>
                <w:lang w:eastAsia="zh-CN"/>
                <w14:textFill>
                  <w14:solidFill>
                    <w14:schemeClr w14:val="tx1"/>
                  </w14:solidFill>
                </w14:textFill>
              </w:rPr>
              <w:t>中标通知书</w:t>
            </w:r>
            <w:r>
              <w:rPr>
                <w:rFonts w:hint="eastAsia" w:asciiTheme="minorEastAsia" w:hAnsiTheme="minorEastAsia"/>
                <w:color w:val="000000" w:themeColor="text1"/>
                <w:highlight w:val="none"/>
                <w14:textFill>
                  <w14:solidFill>
                    <w14:schemeClr w14:val="tx1"/>
                  </w14:solidFill>
                </w14:textFill>
              </w:rPr>
              <w:t>确定的金额，向中标人收取服务费, 不足3000元按照3000元计取。</w:t>
            </w:r>
          </w:p>
          <w:p>
            <w:pPr>
              <w:autoSpaceDE w:val="0"/>
              <w:autoSpaceDN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2、中标人在领取中标通知书前，一次性向招标代理机构交纳招标代理服务费。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19</w:t>
            </w:r>
          </w:p>
        </w:tc>
        <w:tc>
          <w:tcPr>
            <w:tcW w:w="2340" w:type="dxa"/>
            <w:vAlign w:val="center"/>
          </w:tcPr>
          <w:p>
            <w:pPr>
              <w:autoSpaceDE w:val="0"/>
              <w:autoSpaceDN w:val="0"/>
              <w:spacing w:line="400" w:lineRule="exact"/>
              <w:jc w:val="center"/>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最高限价</w:t>
            </w:r>
          </w:p>
        </w:tc>
        <w:tc>
          <w:tcPr>
            <w:tcW w:w="6465" w:type="dxa"/>
            <w:vAlign w:val="center"/>
          </w:tcPr>
          <w:p>
            <w:pPr>
              <w:autoSpaceDE w:val="0"/>
              <w:autoSpaceDN w:val="0"/>
              <w:spacing w:line="400" w:lineRule="exact"/>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本次招标最高限总价：</w:t>
            </w:r>
            <w:r>
              <w:rPr>
                <w:rFonts w:hint="eastAsia" w:asciiTheme="minorEastAsia" w:hAnsiTheme="minorEastAsia"/>
                <w:b/>
                <w:bCs/>
                <w:color w:val="000000" w:themeColor="text1"/>
                <w:highlight w:val="none"/>
                <w:lang w:eastAsia="zh-CN"/>
                <w14:textFill>
                  <w14:solidFill>
                    <w14:schemeClr w14:val="tx1"/>
                  </w14:solidFill>
                </w14:textFill>
              </w:rPr>
              <w:t>60.4500</w:t>
            </w:r>
            <w:r>
              <w:rPr>
                <w:rFonts w:hint="eastAsia" w:asciiTheme="minorEastAsia" w:hAnsiTheme="minorEastAsia"/>
                <w:b/>
                <w:bCs/>
                <w:color w:val="000000" w:themeColor="text1"/>
                <w:highlight w:val="none"/>
                <w14:textFill>
                  <w14:solidFill>
                    <w14:schemeClr w14:val="tx1"/>
                  </w14:solidFill>
                </w14:textFill>
              </w:rPr>
              <w:t>万元</w:t>
            </w:r>
            <w:r>
              <w:rPr>
                <w:rFonts w:hint="eastAsia" w:asciiTheme="minorEastAsia" w:hAnsiTheme="minorEastAsia"/>
                <w:b/>
                <w:bCs/>
                <w:color w:val="000000" w:themeColor="text1"/>
                <w:highlight w:val="none"/>
                <w14:textFill>
                  <w14:solidFill>
                    <w14:schemeClr w14:val="tx1"/>
                  </w14:solidFill>
                </w14:textFill>
              </w:rPr>
              <w:t>，投标单价的最高限</w:t>
            </w:r>
            <w:r>
              <w:rPr>
                <w:rFonts w:hint="eastAsia" w:asciiTheme="minorEastAsia" w:hAnsiTheme="minorEastAsia"/>
                <w:b/>
                <w:bCs/>
                <w:color w:val="000000" w:themeColor="text1"/>
                <w:highlight w:val="none"/>
                <w:lang w:val="en-US" w:eastAsia="zh-CN"/>
                <w14:textFill>
                  <w14:solidFill>
                    <w14:schemeClr w14:val="tx1"/>
                  </w14:solidFill>
                </w14:textFill>
              </w:rPr>
              <w:t>单</w:t>
            </w:r>
            <w:bookmarkStart w:id="23" w:name="_GoBack"/>
            <w:bookmarkEnd w:id="23"/>
            <w:r>
              <w:rPr>
                <w:rFonts w:hint="eastAsia" w:asciiTheme="minorEastAsia" w:hAnsiTheme="minorEastAsia"/>
                <w:b/>
                <w:bCs/>
                <w:color w:val="000000" w:themeColor="text1"/>
                <w:highlight w:val="none"/>
                <w14:textFill>
                  <w14:solidFill>
                    <w14:schemeClr w14:val="tx1"/>
                  </w14:solidFill>
                </w14:textFill>
              </w:rPr>
              <w:t>价</w:t>
            </w:r>
            <w:r>
              <w:rPr>
                <w:rFonts w:hint="eastAsia" w:asciiTheme="minorEastAsia" w:hAnsiTheme="minorEastAsia"/>
                <w:b/>
                <w:bCs/>
                <w:color w:val="000000" w:themeColor="text1"/>
                <w:highlight w:val="none"/>
                <w:lang w:eastAsia="zh-CN"/>
                <w14:textFill>
                  <w14:solidFill>
                    <w14:schemeClr w14:val="tx1"/>
                  </w14:solidFill>
                </w14:textFill>
              </w:rPr>
              <w:t>1300</w:t>
            </w:r>
            <w:r>
              <w:rPr>
                <w:rFonts w:hint="eastAsia" w:asciiTheme="minorEastAsia" w:hAnsiTheme="minorEastAsia"/>
                <w:b/>
                <w:bCs/>
                <w:color w:val="000000" w:themeColor="text1"/>
                <w:highlight w:val="none"/>
                <w14:textFill>
                  <w14:solidFill>
                    <w14:schemeClr w14:val="tx1"/>
                  </w14:solidFill>
                </w14:textFill>
              </w:rPr>
              <w:t>元/吨</w:t>
            </w:r>
            <w:r>
              <w:rPr>
                <w:rFonts w:hint="eastAsia" w:asciiTheme="minorEastAsia" w:hAnsiTheme="minorEastAsia"/>
                <w:b/>
                <w:bCs/>
                <w:color w:val="000000" w:themeColor="text1"/>
                <w:highlight w:val="none"/>
                <w14:textFill>
                  <w14:solidFill>
                    <w14:schemeClr w14:val="tx1"/>
                  </w14:solidFill>
                </w14:textFill>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pPr>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20</w:t>
            </w:r>
          </w:p>
        </w:tc>
        <w:tc>
          <w:tcPr>
            <w:tcW w:w="2340" w:type="dxa"/>
            <w:vAlign w:val="center"/>
          </w:tcPr>
          <w:p>
            <w:pPr>
              <w:autoSpaceDE w:val="0"/>
              <w:autoSpaceDN w:val="0"/>
              <w:spacing w:line="400" w:lineRule="exact"/>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解释</w:t>
            </w:r>
          </w:p>
        </w:tc>
        <w:tc>
          <w:tcPr>
            <w:tcW w:w="6465" w:type="dxa"/>
            <w:vAlign w:val="center"/>
          </w:tcPr>
          <w:p>
            <w:pPr>
              <w:autoSpaceDE w:val="0"/>
              <w:autoSpaceDN w:val="0"/>
              <w:spacing w:line="40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bCs/>
                <w:color w:val="000000" w:themeColor="text1"/>
                <w:highlight w:val="none"/>
                <w14:textFill>
                  <w14:solidFill>
                    <w14:schemeClr w14:val="tx1"/>
                  </w14:solidFill>
                </w14:textFill>
              </w:rPr>
              <w:t>本采购文件的解释权归采购人和采购代理机构所有。</w:t>
            </w:r>
          </w:p>
        </w:tc>
      </w:tr>
    </w:tbl>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二、 磋商须知</w:t>
      </w: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 （一）总则</w:t>
      </w:r>
    </w:p>
    <w:p>
      <w:pPr>
        <w:pStyle w:val="8"/>
        <w:spacing w:line="400" w:lineRule="exact"/>
        <w:ind w:left="0" w:leftChars="0"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 xml:space="preserve">    1、适用范围</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1.1本磋商文件适用于本次采购活动中所叙述的柯城区松材线虫病枯死松木（2022-2023）清理项目—航埠镇标段。</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1.2“采购代理机构”是指浙江建航工程咨询有限公司。</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1.3“采购人”是指衢州市柯城区航埠镇人民政府。</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1.4“采购项目”是指本磋商文件所要求的柯城区松材线虫病枯死松木（2022-2023）清理项目—航埠镇标段。</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1.5“供应商”是指获得磋商文件并向采购代理机构提交磋商响应文件的供应商。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1.6“潜在供应商”是指符合磋商文件规定的合格供应商。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1.7 “成交供应商”是指经磋商小组审查通过，并经公示无异议的供应商。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1.8“供应商代表”是指供应商法定代表人或被供应商法定代表人授权委托的人。</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1.9 “服务”系指采购文件规定供应商须承担的相关服务的义务。</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1.10 “书面形式”包括信函、传真、电报、电子文档等。</w:t>
      </w:r>
    </w:p>
    <w:p>
      <w:pPr>
        <w:pStyle w:val="8"/>
        <w:spacing w:line="400" w:lineRule="exact"/>
        <w:ind w:left="0" w:leftChars="0"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 xml:space="preserve">    2、项目说明</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2.1本采购项目说明详见磋商文件磋商须知前附表。</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2.2本采购项目按照《中华人民共和国政府采购法》等有关法律、行政法规和部门规章，通过竞争性磋商方式选定成交供应商。</w:t>
      </w:r>
    </w:p>
    <w:p>
      <w:pPr>
        <w:pStyle w:val="8"/>
        <w:spacing w:line="400" w:lineRule="exact"/>
        <w:ind w:left="0" w:leftChars="0"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 xml:space="preserve">    3、合格供应商的条件</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3.1凡符合本采购文件第一部分磋商公告供应商资格要求的均为合格的供应商。</w:t>
      </w:r>
    </w:p>
    <w:p>
      <w:pPr>
        <w:pStyle w:val="8"/>
        <w:spacing w:line="400" w:lineRule="exact"/>
        <w:ind w:left="0" w:leftChars="0"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 xml:space="preserve">    4、磋商费用</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4.1供应商应承担参加本次磋商有关的全部费用，无论结果如何，采购人和采购代理机构在任何情况下均无义务和责任承担这些费用。</w:t>
      </w:r>
    </w:p>
    <w:p>
      <w:pPr>
        <w:pStyle w:val="8"/>
        <w:spacing w:line="400" w:lineRule="exact"/>
        <w:ind w:left="0" w:leftChars="0" w:firstLine="442"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Cs w:val="22"/>
          <w:highlight w:val="none"/>
          <w14:textFill>
            <w14:solidFill>
              <w14:schemeClr w14:val="tx1"/>
            </w14:solidFill>
          </w14:textFill>
        </w:rPr>
        <w:t xml:space="preserve"> 5、定标：</w:t>
      </w:r>
      <w:r>
        <w:rPr>
          <w:rFonts w:hint="eastAsia" w:cs="宋体" w:asciiTheme="minorEastAsia" w:hAnsiTheme="minorEastAsia" w:eastAsiaTheme="minorEastAsia"/>
          <w:color w:val="000000" w:themeColor="text1"/>
          <w:szCs w:val="22"/>
          <w:highlight w:val="none"/>
          <w14:textFill>
            <w14:solidFill>
              <w14:schemeClr w14:val="tx1"/>
            </w14:solidFill>
          </w14:textFill>
        </w:rPr>
        <w:t>本项目确定1家中标单位。</w:t>
      </w:r>
    </w:p>
    <w:p>
      <w:pPr>
        <w:pStyle w:val="8"/>
        <w:spacing w:line="400" w:lineRule="exact"/>
        <w:ind w:left="0" w:leftChars="0"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6、其他</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6.1如发现采购文件及其评标办法中存在含糊不清、相互矛盾、多种含义以及歧视性不公正条款或违法违规等内容时，请在规定的询疑时间前同时向采购人、采购代理机构书面反映，逾期不得再对采购文件的条款提出质疑。</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6.2本采购文件及相应的补充文件、通知等解释权归招标人所有。</w:t>
      </w:r>
    </w:p>
    <w:p>
      <w:pPr>
        <w:pStyle w:val="8"/>
        <w:spacing w:line="400" w:lineRule="exact"/>
        <w:ind w:left="0" w:leftChars="0" w:firstLine="493"/>
        <w:rPr>
          <w:rFonts w:cs="宋体" w:asciiTheme="minorEastAsia" w:hAnsiTheme="minorEastAsia" w:eastAsiaTheme="minorEastAsia"/>
          <w:b/>
          <w:color w:val="000000" w:themeColor="text1"/>
          <w:szCs w:val="22"/>
          <w:highlight w:val="none"/>
          <w14:textFill>
            <w14:solidFill>
              <w14:schemeClr w14:val="tx1"/>
            </w14:solidFill>
          </w14:textFill>
        </w:rPr>
      </w:pPr>
      <w:bookmarkStart w:id="3" w:name="_Toc336426543"/>
      <w:bookmarkStart w:id="4" w:name="_Toc336413570"/>
      <w:r>
        <w:rPr>
          <w:rFonts w:hint="eastAsia" w:cs="宋体" w:asciiTheme="minorEastAsia" w:hAnsiTheme="minorEastAsia" w:eastAsiaTheme="minorEastAsia"/>
          <w:b/>
          <w:color w:val="000000" w:themeColor="text1"/>
          <w:szCs w:val="22"/>
          <w:highlight w:val="none"/>
          <w14:textFill>
            <w14:solidFill>
              <w14:schemeClr w14:val="tx1"/>
            </w14:solidFill>
          </w14:textFill>
        </w:rPr>
        <w:t>7、答疑会和现场考察</w:t>
      </w:r>
      <w:bookmarkEnd w:id="3"/>
      <w:bookmarkEnd w:id="4"/>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7.1 本次项目采购单位不组织统一的答疑会和现场考察。</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7.2 供应商考察现场所发生的一切费用由供应商自行承担。</w:t>
      </w: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（二）磋商文件</w:t>
      </w:r>
    </w:p>
    <w:p>
      <w:pPr>
        <w:pStyle w:val="8"/>
        <w:spacing w:line="400" w:lineRule="exact"/>
        <w:ind w:left="0" w:leftChars="0"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 xml:space="preserve">    1、磋商文件的组成</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1.1磋商文件共分为6部分，其内容如下：</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第一部分  磋商公告</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第二部分  磋商须知前附表及磋商须知</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第三部分  采购内容及要求</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第四部分  合同主要条款</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第五部分  磋商程序及评定成交标准</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第六部分  磋商响应文件相关格式</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1.2除上条1.1内容外，招标采购单位在规定时间前，以公告形式发出的对磋商文件的澄清或修改内容，均为磋商文件的组成部分。</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1.3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磋商响应文件没有按磋商文件要求提交全部资料，或磋商响应文件没有对磋商文件做出实质性响应，其风险由供应商自行承担，并根据有关条款规定，该磋商有可能被拒绝。</w:t>
      </w:r>
    </w:p>
    <w:p>
      <w:pPr>
        <w:pStyle w:val="8"/>
        <w:spacing w:line="400" w:lineRule="exact"/>
        <w:ind w:left="0" w:leftChars="0"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 xml:space="preserve">    2、磋商文件的澄清与修改</w:t>
      </w:r>
    </w:p>
    <w:p>
      <w:pPr>
        <w:pStyle w:val="8"/>
        <w:spacing w:line="400" w:lineRule="exact"/>
        <w:ind w:left="-42" w:leftChars="-20" w:firstLine="380" w:firstLineChars="173"/>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 xml:space="preserve">2.1供应商若对磋商文件有任何疑问，要求澄清或认为有必要与招标采购单位进行技术交流时，应用书面形式送至招标采购单位，但是招标采购单位收到该通知的时间一般不迟于提交磋商响应文件截止时前5日，招标方将以书面形式做出答复予以澄清，并应将答复内容向所有供应商发送。                      </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2.2磋商文件发出后，招标采购单位可用补充文件的方式对已发出的磋商文件进行必要的澄清或修改。补充文件是磋商文件的组成部分，对所有供应商有约束力。</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2.3为使供应商在编制磋商响应文件时有充分的时间对磋商文件的澄清、修改、补充等内容进行研究，招标采购单位可以酌情延长提交磋商响应文件的截止时间，具体时间将在磋商文件的修改、补充通知中予以明确。</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2.4为使供应商有足够的时间按磋商文件的澄清、修改要求修正磋商响应文件，招标采购单位应在磋商截止时间5日前以书面或传真的形式向已购买磋商文件的所有供应商发出采购文件澄清、修改通知，若发出通知日距磋商文件确定磋商截止时间不足5日，顺延磋商响应文件截止之日。</w:t>
      </w:r>
    </w:p>
    <w:p>
      <w:pPr>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2.5磋商文件的澄清、修改、补充等内容均以公告形式明确的内容为准。当磋商文件、磋商文件的澄清、修改、补充等在同一内容的表述上不一致时，以最后发出的公告文件为准。</w:t>
      </w: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（三）磋商响应文件的编制</w:t>
      </w:r>
    </w:p>
    <w:p>
      <w:pPr>
        <w:pStyle w:val="8"/>
        <w:spacing w:line="400" w:lineRule="exact"/>
        <w:ind w:firstLine="713" w:firstLineChars="32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1、磋商响应文件的语言及度量衡单位</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1.1除采购设备有关专用名称、型号外，磋商响应文件和与磋商有关的所有文件说明均应使用中文。</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1.2除采购项目规范另有规定外，磋商响应文件使用的度量衡单位，均采用中华人民共和国法定计量单位。</w:t>
      </w:r>
    </w:p>
    <w:p>
      <w:pPr>
        <w:spacing w:line="520" w:lineRule="exact"/>
        <w:ind w:firstLine="422" w:firstLineChars="200"/>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1.3磋商响应文件的形式</w:t>
      </w:r>
    </w:p>
    <w:p>
      <w:pPr>
        <w:wordWrap w:val="0"/>
        <w:spacing w:line="520" w:lineRule="exact"/>
        <w:ind w:firstLine="422" w:firstLineChars="200"/>
        <w:rPr>
          <w:rFonts w:cs="微软雅黑" w:asciiTheme="minorEastAsia" w:hAnsiTheme="minorEastAsia"/>
          <w:b/>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1.3.1磋商响应文件分为电子投标文件和电子备份投标文件两部分。电子投标文件</w:t>
      </w:r>
      <w:r>
        <w:rPr>
          <w:rFonts w:hint="eastAsia" w:cs="微软雅黑" w:asciiTheme="minorEastAsia" w:hAnsiTheme="minorEastAsia"/>
          <w:b/>
          <w:bCs/>
          <w:color w:val="000000" w:themeColor="text1"/>
          <w:highlight w:val="none"/>
          <w14:textFill>
            <w14:solidFill>
              <w14:schemeClr w14:val="tx1"/>
            </w14:solidFill>
          </w14:textFill>
        </w:rPr>
        <w:t>按政采云平台供应商项目采购-电子招投标操作指南（网址：</w:t>
      </w:r>
      <w:r>
        <w:rPr>
          <w:rFonts w:hint="eastAsia" w:cs="微软雅黑" w:asciiTheme="minorEastAsia" w:hAnsiTheme="minorEastAsia"/>
          <w:b/>
          <w:color w:val="000000" w:themeColor="text1"/>
          <w:highlight w:val="none"/>
          <w14:textFill>
            <w14:solidFill>
              <w14:schemeClr w14:val="tx1"/>
            </w14:solidFill>
          </w14:textFill>
        </w:rPr>
        <w:t>https://help.zcygov.cn/web/site_2/2018/12-28/2573.html</w:t>
      </w:r>
      <w:r>
        <w:rPr>
          <w:rFonts w:hint="eastAsia" w:cs="微软雅黑" w:asciiTheme="minorEastAsia" w:hAnsiTheme="minorEastAsia"/>
          <w:b/>
          <w:bCs/>
          <w:color w:val="000000" w:themeColor="text1"/>
          <w:highlight w:val="none"/>
          <w14:textFill>
            <w14:solidFill>
              <w14:schemeClr w14:val="tx1"/>
            </w14:solidFill>
          </w14:textFill>
        </w:rPr>
        <w:t>）</w:t>
      </w:r>
      <w:r>
        <w:rPr>
          <w:rFonts w:hint="eastAsia" w:cs="微软雅黑" w:asciiTheme="minorEastAsia" w:hAnsiTheme="minorEastAsia"/>
          <w:b/>
          <w:color w:val="000000" w:themeColor="text1"/>
          <w:highlight w:val="none"/>
          <w14:textFill>
            <w14:solidFill>
              <w14:schemeClr w14:val="tx1"/>
            </w14:solidFill>
          </w14:textFill>
        </w:rPr>
        <w:t>及本招标文件要求制作、加密并递交；电子备份投标文件即电子投标文件按</w:t>
      </w:r>
      <w:r>
        <w:rPr>
          <w:rFonts w:hint="eastAsia" w:cs="微软雅黑" w:asciiTheme="minorEastAsia" w:hAnsiTheme="minorEastAsia"/>
          <w:b/>
          <w:bCs/>
          <w:color w:val="000000" w:themeColor="text1"/>
          <w:highlight w:val="none"/>
          <w14:textFill>
            <w14:solidFill>
              <w14:schemeClr w14:val="tx1"/>
            </w14:solidFill>
          </w14:textFill>
        </w:rPr>
        <w:t>政采云平台供应商项目采购-电子招投标操作指南（网址：</w:t>
      </w:r>
      <w:r>
        <w:rPr>
          <w:rFonts w:hint="eastAsia" w:cs="微软雅黑" w:asciiTheme="minorEastAsia" w:hAnsiTheme="minorEastAsia"/>
          <w:b/>
          <w:color w:val="000000" w:themeColor="text1"/>
          <w:highlight w:val="none"/>
          <w14:textFill>
            <w14:solidFill>
              <w14:schemeClr w14:val="tx1"/>
            </w14:solidFill>
          </w14:textFill>
        </w:rPr>
        <w:t>https://help.zcygov.cn/web/site_2/2018/12-28/2573.html</w:t>
      </w:r>
      <w:r>
        <w:rPr>
          <w:rFonts w:hint="eastAsia" w:cs="微软雅黑" w:asciiTheme="minorEastAsia" w:hAnsiTheme="minorEastAsia"/>
          <w:b/>
          <w:bCs/>
          <w:color w:val="000000" w:themeColor="text1"/>
          <w:highlight w:val="none"/>
          <w14:textFill>
            <w14:solidFill>
              <w14:schemeClr w14:val="tx1"/>
            </w14:solidFill>
          </w14:textFill>
        </w:rPr>
        <w:t>）</w:t>
      </w:r>
      <w:r>
        <w:rPr>
          <w:rFonts w:hint="eastAsia" w:cs="微软雅黑" w:asciiTheme="minorEastAsia" w:hAnsiTheme="minorEastAsia"/>
          <w:b/>
          <w:color w:val="000000" w:themeColor="text1"/>
          <w:highlight w:val="none"/>
          <w14:textFill>
            <w14:solidFill>
              <w14:schemeClr w14:val="tx1"/>
            </w14:solidFill>
          </w14:textFill>
        </w:rPr>
        <w:t>制作的备份文件。</w:t>
      </w:r>
    </w:p>
    <w:p>
      <w:pPr>
        <w:pStyle w:val="8"/>
        <w:spacing w:line="400" w:lineRule="exact"/>
        <w:ind w:left="0" w:leftChars="0" w:firstLine="442" w:firstLineChars="200"/>
        <w:rPr>
          <w:rFonts w:cs="微软雅黑" w:asciiTheme="minorEastAsia" w:hAnsiTheme="minorEastAsia" w:eastAsiaTheme="minorEastAsia"/>
          <w:color w:val="000000" w:themeColor="text1"/>
          <w:szCs w:val="22"/>
          <w:highlight w:val="none"/>
          <w14:textFill>
            <w14:solidFill>
              <w14:schemeClr w14:val="tx1"/>
            </w14:solidFill>
          </w14:textFill>
        </w:rPr>
      </w:pPr>
      <w:r>
        <w:rPr>
          <w:rFonts w:hint="eastAsia" w:cs="微软雅黑" w:asciiTheme="minorEastAsia" w:hAnsiTheme="minorEastAsia" w:eastAsiaTheme="minorEastAsia"/>
          <w:b/>
          <w:color w:val="000000" w:themeColor="text1"/>
          <w:szCs w:val="22"/>
          <w:highlight w:val="none"/>
          <w14:textFill>
            <w14:solidFill>
              <w14:schemeClr w14:val="tx1"/>
            </w14:solidFill>
          </w14:textFill>
        </w:rPr>
        <w:t>★ 注：若政采云系统电子投标文件和</w:t>
      </w:r>
      <w:r>
        <w:rPr>
          <w:rFonts w:hint="eastAsia" w:cs="微软雅黑" w:asciiTheme="minorEastAsia" w:hAnsiTheme="minorEastAsia" w:eastAsiaTheme="minorEastAsia"/>
          <w:b/>
          <w:bCs/>
          <w:color w:val="000000" w:themeColor="text1"/>
          <w:spacing w:val="20"/>
          <w:kern w:val="52"/>
          <w:szCs w:val="22"/>
          <w:highlight w:val="none"/>
          <w14:textFill>
            <w14:solidFill>
              <w14:schemeClr w14:val="tx1"/>
            </w14:solidFill>
          </w14:textFill>
        </w:rPr>
        <w:t>电子备份投标文件</w:t>
      </w:r>
      <w:r>
        <w:rPr>
          <w:rFonts w:hint="eastAsia" w:cs="微软雅黑" w:asciiTheme="minorEastAsia" w:hAnsiTheme="minorEastAsia" w:eastAsiaTheme="minorEastAsia"/>
          <w:b/>
          <w:color w:val="000000" w:themeColor="text1"/>
          <w:szCs w:val="22"/>
          <w:highlight w:val="none"/>
          <w14:textFill>
            <w14:solidFill>
              <w14:schemeClr w14:val="tx1"/>
            </w14:solidFill>
          </w14:textFill>
        </w:rPr>
        <w:t>未能正常解密，则该投标无效。</w:t>
      </w:r>
    </w:p>
    <w:p>
      <w:pPr>
        <w:pStyle w:val="8"/>
        <w:spacing w:line="400" w:lineRule="exact"/>
        <w:ind w:left="0" w:leftChars="0" w:firstLine="375" w:firstLineChars="170"/>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2、磋商响应文件的组成</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2.1磋商响应文件由【资格审查文件】、【技术资信文件】和【报价文件】三部分组成。</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2.2</w:t>
      </w:r>
      <w:r>
        <w:rPr>
          <w:rFonts w:hint="eastAsia" w:cs="微软雅黑" w:asciiTheme="minorEastAsia" w:hAnsiTheme="minorEastAsia" w:eastAsiaTheme="minorEastAsia"/>
          <w:b/>
          <w:color w:val="000000" w:themeColor="text1"/>
          <w:szCs w:val="22"/>
          <w:highlight w:val="none"/>
          <w14:textFill>
            <w14:solidFill>
              <w14:schemeClr w14:val="tx1"/>
            </w14:solidFill>
          </w14:textFill>
        </w:rPr>
        <w:t>电子投标文件、备份电子投标文件中须加盖公章部分均采用CA签章。</w:t>
      </w:r>
    </w:p>
    <w:p>
      <w:pPr>
        <w:pStyle w:val="8"/>
        <w:spacing w:line="400" w:lineRule="exact"/>
        <w:ind w:firstLine="824" w:firstLineChars="37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2.3供应商的资格审查文件至少应包括以下内容：</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（1）磋商响应函；</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 法定代表人身份证明或法定代表人授权委托书；</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 法定代表人及授权委托代表人的身份证；</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（4） 声明书（真实性材料保证书）；</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（5） 有效的营业执照或执业许可证复印件；</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6）小微企业须提供《中小企业声明函》；残疾人福利性单位须提供《残疾人福利性单位声明函》；监狱企业须提供由省级以上监狱管理局、戒毒管理局（含新疆生产建设兵团）出具的属于监狱企业证明文件。）（符合中小企业相关政策的供应商提供）。</w:t>
      </w:r>
    </w:p>
    <w:p>
      <w:pPr>
        <w:pStyle w:val="8"/>
        <w:spacing w:line="400" w:lineRule="exact"/>
        <w:ind w:firstLine="824" w:firstLineChars="373"/>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2.4供应商的技术资信文件至少应包括以下内容：</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（1）评分索引表；</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（2）涉及评分项内容；</w:t>
      </w:r>
    </w:p>
    <w:p>
      <w:pPr>
        <w:autoSpaceDE w:val="0"/>
        <w:autoSpaceDN w:val="0"/>
        <w:spacing w:line="40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（3）供应商认为需要的其他内容（格式自拟）。</w:t>
      </w:r>
    </w:p>
    <w:p>
      <w:pPr>
        <w:pStyle w:val="8"/>
        <w:spacing w:line="340" w:lineRule="exact"/>
        <w:ind w:left="0" w:leftChars="0" w:firstLine="442" w:firstLineChars="200"/>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注：1、请供应商在编制磋商响应文件时仔细阅读本磋商文件及其他辅助资料，根据本磋商文件中评标原则及方法中所列内容结合自身情况据实提供相关资料；</w:t>
      </w:r>
    </w:p>
    <w:p>
      <w:pPr>
        <w:pStyle w:val="8"/>
        <w:numPr>
          <w:ilvl w:val="0"/>
          <w:numId w:val="5"/>
        </w:numPr>
        <w:spacing w:line="340" w:lineRule="exact"/>
        <w:ind w:left="0" w:leftChars="0" w:firstLine="442" w:firstLineChars="200"/>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以上所需的各种证书、证件、证明、执照等证明文件，若是复印件，须在复印件上加盖供应商有效的公章，否则相应部分不得分。</w:t>
      </w:r>
    </w:p>
    <w:p>
      <w:pPr>
        <w:pStyle w:val="8"/>
        <w:spacing w:line="400" w:lineRule="exact"/>
        <w:ind w:firstLine="713" w:firstLineChars="32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2.5供应商的报价文件至少应包括以下内容：</w:t>
      </w:r>
    </w:p>
    <w:p>
      <w:pPr>
        <w:pStyle w:val="8"/>
        <w:spacing w:line="400" w:lineRule="exact"/>
        <w:ind w:firstLine="491"/>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w:t>
      </w:r>
      <w:r>
        <w:rPr>
          <w:rFonts w:hint="eastAsia" w:cs="宋体" w:asciiTheme="minorEastAsia" w:hAnsiTheme="minorEastAsia" w:eastAsiaTheme="minorEastAsia"/>
          <w:b/>
          <w:color w:val="000000" w:themeColor="text1"/>
          <w:szCs w:val="22"/>
          <w:highlight w:val="none"/>
          <w14:textFill>
            <w14:solidFill>
              <w14:schemeClr w14:val="tx1"/>
            </w14:solidFill>
          </w14:textFill>
        </w:rPr>
        <w:t>▲</w:t>
      </w:r>
      <w:r>
        <w:rPr>
          <w:rFonts w:hint="eastAsia" w:cs="宋体" w:asciiTheme="minorEastAsia" w:hAnsiTheme="minorEastAsia" w:eastAsiaTheme="minorEastAsia"/>
          <w:color w:val="000000" w:themeColor="text1"/>
          <w:szCs w:val="22"/>
          <w:highlight w:val="none"/>
          <w14:textFill>
            <w14:solidFill>
              <w14:schemeClr w14:val="tx1"/>
            </w14:solidFill>
          </w14:textFill>
        </w:rPr>
        <w:t>开标一览表；</w:t>
      </w:r>
    </w:p>
    <w:p>
      <w:pPr>
        <w:spacing w:line="500" w:lineRule="exact"/>
        <w:ind w:firstLine="110" w:firstLineChars="5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kern w:val="0"/>
          <w:sz w:val="22"/>
          <w:highlight w:val="none"/>
          <w14:textFill>
            <w14:solidFill>
              <w14:schemeClr w14:val="tx1"/>
            </w14:solidFill>
          </w14:textFill>
        </w:rPr>
        <w:t>（2）供</w:t>
      </w:r>
      <w:r>
        <w:rPr>
          <w:rFonts w:hint="eastAsia" w:cs="宋体" w:asciiTheme="minorEastAsia" w:hAnsiTheme="minorEastAsia"/>
          <w:color w:val="000000" w:themeColor="text1"/>
          <w:highlight w:val="none"/>
          <w14:textFill>
            <w14:solidFill>
              <w14:schemeClr w14:val="tx1"/>
            </w14:solidFill>
          </w14:textFill>
        </w:rPr>
        <w:t>应商认为有必要提供的其它文件。</w:t>
      </w:r>
    </w:p>
    <w:p>
      <w:pPr>
        <w:pStyle w:val="8"/>
        <w:spacing w:line="400" w:lineRule="exact"/>
        <w:ind w:firstLine="713" w:firstLineChars="32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3、磋商响应文件的编制格式及说明</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3.1供应商应认真阅读磋商文件中所有事项、格式、条款和技术规范等。供应商没有按照磋商文件要求提交全部资料，或者没有对磋商文件各个方面做出实质性响应，导致磋商响应被拒绝的风险由供应商自行承担。</w:t>
      </w:r>
    </w:p>
    <w:p>
      <w:pPr>
        <w:spacing w:line="520" w:lineRule="exact"/>
        <w:ind w:firstLine="420" w:firstLineChars="200"/>
        <w:rPr>
          <w:rFonts w:cs="微软雅黑" w:asciiTheme="minorEastAsia" w:hAnsiTheme="minorEastAsia"/>
          <w:b/>
          <w:bCs/>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3.2供应商应在认真阅读磋商文件所有内容的基础上，按照磋商文件的要求编制完整的磋商响应文件，磋商响应文件应按照磋商文件中规定的统一格式填</w:t>
      </w:r>
      <w:r>
        <w:rPr>
          <w:rFonts w:hint="eastAsia" w:cs="微软雅黑" w:asciiTheme="minorEastAsia" w:hAnsiTheme="minorEastAsia"/>
          <w:color w:val="000000" w:themeColor="text1"/>
          <w:highlight w:val="none"/>
          <w14:textFill>
            <w14:solidFill>
              <w14:schemeClr w14:val="tx1"/>
            </w14:solidFill>
          </w14:textFill>
        </w:rPr>
        <w:t>写：</w:t>
      </w:r>
    </w:p>
    <w:p>
      <w:pPr>
        <w:spacing w:line="520" w:lineRule="exact"/>
        <w:ind w:firstLine="422" w:firstLineChars="200"/>
        <w:rPr>
          <w:rFonts w:cs="宋体"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（1）电子投标文件</w:t>
      </w:r>
      <w:r>
        <w:rPr>
          <w:rFonts w:hint="eastAsia" w:cs="微软雅黑" w:asciiTheme="minorEastAsia" w:hAnsiTheme="minorEastAsia"/>
          <w:b/>
          <w:bCs/>
          <w:color w:val="000000" w:themeColor="text1"/>
          <w:highlight w:val="none"/>
          <w14:textFill>
            <w14:solidFill>
              <w14:schemeClr w14:val="tx1"/>
            </w14:solidFill>
          </w14:textFill>
        </w:rPr>
        <w:t>按政采云平台供应商项目采购-电子招投标操作指南（网址：</w:t>
      </w:r>
      <w:r>
        <w:rPr>
          <w:rFonts w:hint="eastAsia" w:cs="微软雅黑" w:asciiTheme="minorEastAsia" w:hAnsiTheme="minorEastAsia"/>
          <w:b/>
          <w:color w:val="000000" w:themeColor="text1"/>
          <w:highlight w:val="none"/>
          <w14:textFill>
            <w14:solidFill>
              <w14:schemeClr w14:val="tx1"/>
            </w14:solidFill>
          </w14:textFill>
        </w:rPr>
        <w:t>https://help.zcygov.cn/web/site_2/2018/12-28/2573.html</w:t>
      </w:r>
      <w:r>
        <w:rPr>
          <w:rFonts w:hint="eastAsia" w:cs="微软雅黑" w:asciiTheme="minorEastAsia" w:hAnsiTheme="minorEastAsia"/>
          <w:b/>
          <w:bCs/>
          <w:color w:val="000000" w:themeColor="text1"/>
          <w:highlight w:val="none"/>
          <w14:textFill>
            <w14:solidFill>
              <w14:schemeClr w14:val="tx1"/>
            </w14:solidFill>
          </w14:textFill>
        </w:rPr>
        <w:t>）</w:t>
      </w:r>
      <w:r>
        <w:rPr>
          <w:rFonts w:hint="eastAsia" w:cs="微软雅黑" w:asciiTheme="minorEastAsia" w:hAnsiTheme="minorEastAsia"/>
          <w:b/>
          <w:color w:val="000000" w:themeColor="text1"/>
          <w:highlight w:val="none"/>
          <w14:textFill>
            <w14:solidFill>
              <w14:schemeClr w14:val="tx1"/>
            </w14:solidFill>
          </w14:textFill>
        </w:rPr>
        <w:t>及本招标文件要求制作、加密。（2）电子备份投标文件，以光盘或U盘或加密压缩文件邮件形式递交存储</w:t>
      </w:r>
      <w:r>
        <w:rPr>
          <w:rFonts w:hint="eastAsia" w:cs="微软雅黑" w:asciiTheme="minorEastAsia" w:hAnsiTheme="minorEastAsia"/>
          <w:b/>
          <w:bCs/>
          <w:color w:val="000000" w:themeColor="text1"/>
          <w:highlight w:val="none"/>
          <w14:textFill>
            <w14:solidFill>
              <w14:schemeClr w14:val="tx1"/>
            </w14:solidFill>
          </w14:textFill>
        </w:rPr>
        <w:t>，由供应商决定是否递交，并自行承担不递交电子备份投标文件的风险。</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3.3供应商应无行贿犯罪记录并保证所提供文件资料的真实性，并接受对其中任何资料进一步审查的要求。且所有文件资料必须是针对本次磋商响应的，否则其磋商响应将被拒绝。如发现供应商提供了虚假文件资料，其磋商响应将被拒绝，并自行承担相应的法律责任。</w:t>
      </w:r>
    </w:p>
    <w:p>
      <w:pPr>
        <w:pStyle w:val="8"/>
        <w:spacing w:line="400" w:lineRule="exact"/>
        <w:ind w:left="0" w:leftChars="0" w:firstLine="442" w:firstLineChars="200"/>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4、磋商报价</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4.1本项目的磋商应以人民币报价。</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4.2 本报价为完成项目要求和合同有关条款等的所有费用。供应商应根据技术规格、要求及相关附表格式填写报价，报价单中不得漏填项目，如发生漏填项目，视为该项费用已包含在总价中。</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4.3采购人不接受任何选择报价，只允许一个报价。</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4.4供应商应根据要求报价，报价单中不得漏填项目。</w:t>
      </w:r>
    </w:p>
    <w:p>
      <w:pPr>
        <w:pStyle w:val="8"/>
        <w:spacing w:line="400" w:lineRule="exact"/>
        <w:ind w:firstLine="822" w:firstLineChars="372"/>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5、磋商响应文件的份数和签署</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5.1供应商应按本磋商文件规定份数提交磋商响应文件。</w:t>
      </w:r>
    </w:p>
    <w:p>
      <w:pPr>
        <w:pStyle w:val="8"/>
        <w:ind w:left="0" w:leftChars="0" w:firstLine="440" w:firstLineChars="200"/>
        <w:rPr>
          <w:rFonts w:cs="微软雅黑" w:asciiTheme="minorEastAsia" w:hAnsiTheme="minorEastAsia" w:eastAsiaTheme="minorEastAsia"/>
          <w:color w:val="000000" w:themeColor="text1"/>
          <w:szCs w:val="22"/>
          <w:highlight w:val="none"/>
          <w14:textFill>
            <w14:solidFill>
              <w14:schemeClr w14:val="tx1"/>
            </w14:solidFill>
          </w14:textFill>
        </w:rPr>
      </w:pPr>
      <w:r>
        <w:rPr>
          <w:rFonts w:hint="eastAsia" w:cs="微软雅黑" w:asciiTheme="minorEastAsia" w:hAnsiTheme="minorEastAsia" w:eastAsiaTheme="minorEastAsia"/>
          <w:color w:val="000000" w:themeColor="text1"/>
          <w:szCs w:val="22"/>
          <w:highlight w:val="none"/>
          <w14:textFill>
            <w14:solidFill>
              <w14:schemeClr w14:val="tx1"/>
            </w14:solidFill>
          </w14:textFill>
        </w:rPr>
        <w:t>（一）电子投标文件</w:t>
      </w:r>
    </w:p>
    <w:p>
      <w:pPr>
        <w:pStyle w:val="8"/>
        <w:ind w:left="0" w:leftChars="0" w:firstLine="440" w:firstLineChars="200"/>
        <w:rPr>
          <w:rFonts w:cs="微软雅黑" w:asciiTheme="minorEastAsia" w:hAnsiTheme="minorEastAsia" w:eastAsiaTheme="minorEastAsia"/>
          <w:color w:val="000000" w:themeColor="text1"/>
          <w:szCs w:val="22"/>
          <w:highlight w:val="none"/>
          <w14:textFill>
            <w14:solidFill>
              <w14:schemeClr w14:val="tx1"/>
            </w14:solidFill>
          </w14:textFill>
        </w:rPr>
      </w:pPr>
      <w:r>
        <w:rPr>
          <w:rFonts w:hint="eastAsia" w:cs="微软雅黑" w:asciiTheme="minorEastAsia" w:hAnsiTheme="minorEastAsia" w:eastAsiaTheme="minorEastAsia"/>
          <w:color w:val="000000" w:themeColor="text1"/>
          <w:szCs w:val="22"/>
          <w:highlight w:val="none"/>
          <w14:textFill>
            <w14:solidFill>
              <w14:schemeClr w14:val="tx1"/>
            </w14:solidFill>
          </w14:textFill>
        </w:rPr>
        <w:t>电子投标文件按政采云平台供应商项目采购-电子招投标操作指南（网址：https://help.zcygov.cn/web/site_2/2018/12-28/2573.html）及本招标文件规定的格式和顺序编制电子投标文件并进行关联定位。</w:t>
      </w:r>
    </w:p>
    <w:p>
      <w:pPr>
        <w:pStyle w:val="8"/>
        <w:ind w:left="0" w:leftChars="0" w:firstLine="440" w:firstLineChars="200"/>
        <w:rPr>
          <w:rFonts w:cs="微软雅黑" w:asciiTheme="minorEastAsia" w:hAnsiTheme="minorEastAsia" w:eastAsiaTheme="minorEastAsia"/>
          <w:color w:val="000000" w:themeColor="text1"/>
          <w:szCs w:val="22"/>
          <w:highlight w:val="none"/>
          <w14:textFill>
            <w14:solidFill>
              <w14:schemeClr w14:val="tx1"/>
            </w14:solidFill>
          </w14:textFill>
        </w:rPr>
      </w:pPr>
      <w:r>
        <w:rPr>
          <w:rFonts w:hint="eastAsia" w:cs="微软雅黑" w:asciiTheme="minorEastAsia" w:hAnsiTheme="minorEastAsia" w:eastAsiaTheme="minorEastAsia"/>
          <w:color w:val="000000" w:themeColor="text1"/>
          <w:szCs w:val="22"/>
          <w:highlight w:val="none"/>
          <w14:textFill>
            <w14:solidFill>
              <w14:schemeClr w14:val="tx1"/>
            </w14:solidFill>
          </w14:textFill>
        </w:rPr>
        <w:t>（二）电子备份投标文件</w:t>
      </w:r>
    </w:p>
    <w:p>
      <w:pPr>
        <w:pStyle w:val="8"/>
        <w:ind w:left="0" w:leftChars="0" w:firstLine="440" w:firstLineChars="200"/>
        <w:rPr>
          <w:rFonts w:cs="微软雅黑" w:asciiTheme="minorEastAsia" w:hAnsiTheme="minorEastAsia" w:eastAsiaTheme="minorEastAsia"/>
          <w:color w:val="000000" w:themeColor="text1"/>
          <w:szCs w:val="22"/>
          <w:highlight w:val="none"/>
          <w14:textFill>
            <w14:solidFill>
              <w14:schemeClr w14:val="tx1"/>
            </w14:solidFill>
          </w14:textFill>
        </w:rPr>
      </w:pPr>
      <w:r>
        <w:rPr>
          <w:rFonts w:hint="eastAsia" w:cs="微软雅黑" w:asciiTheme="minorEastAsia" w:hAnsiTheme="minorEastAsia" w:eastAsiaTheme="minorEastAsia"/>
          <w:color w:val="000000" w:themeColor="text1"/>
          <w:szCs w:val="22"/>
          <w:highlight w:val="none"/>
          <w14:textFill>
            <w14:solidFill>
              <w14:schemeClr w14:val="tx1"/>
            </w14:solidFill>
          </w14:textFill>
        </w:rPr>
        <w:t>电子备份投标文件按政采云平台供应商项目采购-电子招投标操作指南（网址：https://help.zcygov.cn/web/site_2/2018/12-28/2573.html）中上传的电子投标文件格式的电子投标文件。</w:t>
      </w:r>
    </w:p>
    <w:p>
      <w:pPr>
        <w:pStyle w:val="8"/>
        <w:spacing w:line="400" w:lineRule="exact"/>
        <w:ind w:firstLine="713" w:firstLineChars="32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 xml:space="preserve"> 6、磋商响应文件的提交</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6.1（1）供应商应当在磋商响应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（2）投标人应当在投标截止时间前将电子备份投标文件递交或发送至磋商文件指定地点，逾期不予接收。</w:t>
      </w:r>
    </w:p>
    <w:p>
      <w:pPr>
        <w:pStyle w:val="8"/>
        <w:spacing w:line="400" w:lineRule="exact"/>
        <w:ind w:firstLine="713" w:firstLineChars="32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7、磋商响应文件提交的截止时间</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7.1磋商响应文件的截止时间见磋商文件磋商须知前附表第8项规定。</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7.2招标采购单位可按本磋商文件规定以修改补充通知的方式，酌情延长提交磋商响应文件的截止时间。在此情况下，供应商的所有权利和义务以及供应商受制约的截止时间，均以延长后新的磋商截止时间为准。</w:t>
      </w:r>
    </w:p>
    <w:p>
      <w:pPr>
        <w:pStyle w:val="8"/>
        <w:spacing w:line="400" w:lineRule="exact"/>
        <w:ind w:firstLine="713" w:firstLineChars="32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8、磋商响应文件的补充、修改与撤回</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8.1供应商在提交磋商响应文件以后，在规定的磋商截止时间之前，可以修改或撤回已提交的磋商响应文件，递交投标文件截止时间之前补充或者修改电子投标文件的，应当先行撤回原文件，补充、修改后重新传输递交。</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8.2供应商对磋商响应文件的修改、补充，应按磋商文件有关规定编制、密封、标记和提交。</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8.3在磋商截止时间之后，供应商不得补充、修改磋商响应文件。</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8.4根据磋商文件规定，在磋商截止时间之后至供应商在磋商函中规定的磋商有效期满之前的这段时间内，供应商不得撤回其磋商响应文件。</w:t>
      </w: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（四）磋商有效期</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磋商有效期见本磋商文件中前附表所规定的期限，在此期限内，凡符合磋商文件要求的磋商响应文件均保持有效。</w:t>
      </w:r>
    </w:p>
    <w:p>
      <w:pPr>
        <w:pStyle w:val="8"/>
        <w:spacing w:line="400" w:lineRule="exact"/>
        <w:ind w:firstLine="493"/>
        <w:rPr>
          <w:rFonts w:cs="宋体" w:asciiTheme="minorEastAsia" w:hAnsiTheme="minorEastAsia" w:eastAsiaTheme="minorEastAsia"/>
          <w:b/>
          <w:bCs/>
          <w:color w:val="000000" w:themeColor="text1"/>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Cs w:val="22"/>
          <w:highlight w:val="none"/>
          <w14:textFill>
            <w14:solidFill>
              <w14:schemeClr w14:val="tx1"/>
            </w14:solidFill>
          </w14:textFill>
        </w:rPr>
        <w:t>（五）磋商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1符合性审查</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 磋商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2.1磋商小组对响应文件进行评审，并根据磋商文件规定的程序、评定成交的标准等事项与实质性响应磋商文件要求的供应商进行多轮磋商。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磋商小组按供应商提交响应文件的顺序分别进行磋商（若有演示、讲解内容，演示、讲解顺序同磋商顺序）。磋商小组所有成员应当集中与单一供应商分别进行磋商，并给予所有参加磋商的供应商平等的磋商机会。</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（2）在磋商过程中，磋商小组可以根据磋商文件和磋商情况实质性变动采购需求中的技术、服务要求以及合同条款。实质性变动的内容，须经采购人代表确认。</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（3）对磋商文件作出实质性变动是磋商文件的有效组成部分，磋商小组应当及时通过电子交易平台交换数据电文同时通知所有参加磋商的供应商。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（4）磋商文件能够详细列明采购标的的技术、服务要求的，磋商结束后，磋商小组应当要求所有继续参加磋商的供应商在规定时间内提交最终报价，提交最终报价的供应商不得少于3家。</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（5）磋商小组采用综合评分法对确定作出最终报价的供应商的响应文件进行综合评分。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（6）供应商提交最终报价，并公布技术商务得分。</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7）磋商小组对报价进行评分。“报价文件”开启后，由磋商小组对各供应商的商务报价进行核查，核查时发现磋商报价内容不清楚可要求供应商通过电子交易平台交换数据电文要求供应商作出必要的澄清、说明或者更正，磋商响应文件中磋商报价一览表内容计算上的错误，可按下面方法修改：</w:t>
      </w:r>
    </w:p>
    <w:p>
      <w:pPr>
        <w:pStyle w:val="8"/>
        <w:spacing w:line="400" w:lineRule="exact"/>
        <w:ind w:left="0" w:leftChars="0" w:firstLine="442" w:firstLineChars="200"/>
        <w:rPr>
          <w:rFonts w:cs="宋体" w:asciiTheme="minorEastAsia" w:hAnsiTheme="minorEastAsia" w:eastAsiaTheme="minorEastAsia"/>
          <w:b/>
          <w:color w:val="000000" w:themeColor="text1"/>
          <w:szCs w:val="22"/>
          <w:highlight w:val="none"/>
          <w:u w:val="single"/>
          <w14:textFill>
            <w14:solidFill>
              <w14:schemeClr w14:val="tx1"/>
            </w14:solidFill>
          </w14:textFill>
        </w:rPr>
      </w:pPr>
      <w:r>
        <w:rPr>
          <w:rFonts w:hint="eastAsia" w:cs="宋体" w:asciiTheme="minorEastAsia" w:hAnsiTheme="minorEastAsia" w:eastAsiaTheme="minorEastAsia"/>
          <w:b/>
          <w:color w:val="000000" w:themeColor="text1"/>
          <w:szCs w:val="22"/>
          <w:highlight w:val="none"/>
          <w:u w:val="single"/>
          <w14:textFill>
            <w14:solidFill>
              <w14:schemeClr w14:val="tx1"/>
            </w14:solidFill>
          </w14:textFill>
        </w:rPr>
        <w:t>7.1磋商响应文件的大写金额与小写金额不一致的以大写金额为准。</w:t>
      </w:r>
    </w:p>
    <w:p>
      <w:pPr>
        <w:pStyle w:val="8"/>
        <w:spacing w:line="400" w:lineRule="exact"/>
        <w:ind w:left="0" w:leftChars="0" w:firstLine="442" w:firstLineChars="200"/>
        <w:rPr>
          <w:rFonts w:cs="宋体" w:asciiTheme="minorEastAsia" w:hAnsiTheme="minorEastAsia" w:eastAsiaTheme="minorEastAsia"/>
          <w:b/>
          <w:color w:val="000000" w:themeColor="text1"/>
          <w:szCs w:val="22"/>
          <w:highlight w:val="none"/>
          <w:u w:val="singl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7.2评审时</w:t>
      </w:r>
      <w:r>
        <w:rPr>
          <w:rFonts w:hint="eastAsia" w:cs="宋体" w:asciiTheme="minorEastAsia" w:hAnsiTheme="minorEastAsia" w:eastAsiaTheme="minorEastAsia"/>
          <w:b/>
          <w:color w:val="000000" w:themeColor="text1"/>
          <w:szCs w:val="22"/>
          <w:highlight w:val="none"/>
          <w:u w:val="single"/>
          <w14:textFill>
            <w14:solidFill>
              <w14:schemeClr w14:val="tx1"/>
            </w14:solidFill>
          </w14:textFill>
        </w:rPr>
        <w:t>如发现供应商的报价明显低于其他通过符合性审查投标人的报价，有权要求投标供应商在30分钟内提供说明及相关证明材料。供应商不能合理说明原因并提供证明材料的，磋商响应文件作无效标处理。</w:t>
      </w:r>
    </w:p>
    <w:p>
      <w:pPr>
        <w:pStyle w:val="8"/>
        <w:spacing w:line="400" w:lineRule="exact"/>
        <w:ind w:left="0" w:leftChars="0" w:firstLine="442" w:firstLineChars="200"/>
        <w:rPr>
          <w:rFonts w:cs="宋体" w:asciiTheme="minorEastAsia" w:hAnsiTheme="minorEastAsia" w:eastAsiaTheme="minorEastAsia"/>
          <w:b/>
          <w:color w:val="000000" w:themeColor="text1"/>
          <w:szCs w:val="22"/>
          <w:highlight w:val="none"/>
          <w:u w:val="single"/>
          <w14:textFill>
            <w14:solidFill>
              <w14:schemeClr w14:val="tx1"/>
            </w14:solidFill>
          </w14:textFill>
        </w:rPr>
      </w:pPr>
      <w:r>
        <w:rPr>
          <w:rFonts w:hint="eastAsia" w:cs="宋体" w:asciiTheme="minorEastAsia" w:hAnsiTheme="minorEastAsia" w:eastAsiaTheme="minorEastAsia"/>
          <w:b/>
          <w:color w:val="000000" w:themeColor="text1"/>
          <w:szCs w:val="22"/>
          <w:highlight w:val="none"/>
          <w:u w:val="single"/>
          <w14:textFill>
            <w14:solidFill>
              <w14:schemeClr w14:val="tx1"/>
            </w14:solidFill>
          </w14:textFill>
        </w:rPr>
        <w:t>7.3如果供应商不接受对其价格错误进行修正，其磋商响应将被拒绝。</w:t>
      </w:r>
    </w:p>
    <w:p>
      <w:pPr>
        <w:pStyle w:val="8"/>
        <w:spacing w:line="400" w:lineRule="exact"/>
        <w:ind w:left="0" w:leftChars="0" w:firstLine="440" w:firstLineChars="200"/>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（8）在详细评标之前，磋商小组要审查每份磋商响应文件是否实质上响应了磋商文件的要求。实质上响应的磋商响应应该是与磋商文件要求的全部条款、条件和规格基本相符，没有重大偏离</w:t>
      </w:r>
      <w:r>
        <w:rPr>
          <w:rFonts w:hint="eastAsia" w:cs="宋体" w:asciiTheme="minorEastAsia" w:hAnsiTheme="minorEastAsia" w:eastAsiaTheme="minorEastAsia"/>
          <w:b/>
          <w:color w:val="000000" w:themeColor="text1"/>
          <w:szCs w:val="22"/>
          <w:highlight w:val="none"/>
          <w14:textFill>
            <w14:solidFill>
              <w14:schemeClr w14:val="tx1"/>
            </w14:solidFill>
          </w14:textFill>
        </w:rPr>
        <w:t>。</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（9）</w:t>
      </w:r>
      <w:r>
        <w:rPr>
          <w:rFonts w:hint="eastAsia" w:cs="宋体" w:asciiTheme="minorEastAsia" w:hAnsiTheme="minorEastAsia" w:eastAsiaTheme="minorEastAsia"/>
          <w:b/>
          <w:color w:val="000000" w:themeColor="text1"/>
          <w:szCs w:val="22"/>
          <w:highlight w:val="none"/>
          <w14:textFill>
            <w14:solidFill>
              <w14:schemeClr w14:val="tx1"/>
            </w14:solidFill>
          </w14:textFill>
        </w:rPr>
        <w:t>实质上没有响应磋商文件要求的磋商响应将被拒绝</w:t>
      </w:r>
      <w:r>
        <w:rPr>
          <w:rFonts w:hint="eastAsia" w:cs="宋体" w:asciiTheme="minorEastAsia" w:hAnsiTheme="minorEastAsia" w:eastAsiaTheme="minorEastAsia"/>
          <w:color w:val="000000" w:themeColor="text1"/>
          <w:szCs w:val="22"/>
          <w:highlight w:val="none"/>
          <w14:textFill>
            <w14:solidFill>
              <w14:schemeClr w14:val="tx1"/>
            </w14:solidFill>
          </w14:textFill>
        </w:rPr>
        <w:t>，供应商不得通过修正或撤销不合要求的偏离或保留从而使其磋商响应成为实质上响应的磋商响应。</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（10）磋商过程中遇到特殊情况，由磋商小组遵循公平、公正原则，采取投票方式按照少数服从多数原则决定。</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（11）磋商响应文件的澄清</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11.1在评标期间，磋商小组可以以线上询标方式要求供应商对磋商响应文件中含义不明确、对同类问题表述不一致或者有明显文字和计算错误的内容作必要的澄清、说明或补正。澄清、说明或补正应通过电子交易平台交换数据电文，但澄清内容不得超出磋商响应文件的范围或者改变磋商响应文件的实质性内容。拒不按要求对其磋商响应文件进行澄清、说明或补正的磋商响应供应商，磋商小组可以否决其磋商响应。</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11.2▲经澄清后，若偏差仍存在，且不可接受，磋商响应文件则被认为是“没有实质性响应采购文件要求“，不进入下一步评审。</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（12）当出现磋商响应时间截止后供应商不足三家的情况时，严格按照财政部及浙江省财政厅有关规章制度进行处理。</w:t>
      </w: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（六）磋商无效的情形</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1.实质上没有响应磋商文件要求的响应文件将被视为无效。供应商如有下列情形之一的，其磋商将被拒绝，响应文件无效：</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1.1未提交电子响应文件、含介质存储的数据电文形式的备份响应文件的；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1.2电子投标文件或电子备份投标文件未在规定时间内解密的；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1.3磋商有效期不足的；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1.4磋商小组评定有实质上负偏离的；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1.5响应文件含有采购人不能接受的附加条款的；</w:t>
      </w:r>
    </w:p>
    <w:p>
      <w:pP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    1.6最终报价高于磋商文件中规定的预算金额或者最高限价的；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1.7 磋商文件中未要求，但供应商给予赠品、回扣或与采购无关的其他商品、服务的。</w:t>
      </w:r>
    </w:p>
    <w:p>
      <w:pP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    1.8磋商报价存在漏项或报价数量少于采购要求的；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1.9报价明显低于其他通过符合性审查供应商的报价，有可能影响产品质量或者不能诚信履约的，应当要求其在评标现场合理的时间内提供说明，必要时提交相关证明材料；供应商不能证明其报价合理性的，磋商小组应当将其作为无效磋商处理。</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1.10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1.11提供虚假材料谋取成交的；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1.12不按磋商文件和成交人的响应文件订立合同，或者与采购人另行订立背离合同实质性内容的协议的；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1.13磋商文件规定的其他响应文件无效情形。</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1.14电子投标文件未按规定要求提供电子签章的。</w:t>
      </w:r>
    </w:p>
    <w:p>
      <w:pPr>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1.15电子备份投标文件启用后，未按规定要求提供电子签章的</w:t>
      </w:r>
      <w:r>
        <w:rPr>
          <w:rFonts w:hint="eastAsia" w:asciiTheme="minorEastAsia" w:hAnsiTheme="minorEastAsia"/>
          <w:color w:val="000000" w:themeColor="text1"/>
          <w:sz w:val="28"/>
          <w:szCs w:val="28"/>
          <w:highlight w:val="none"/>
          <w14:textFill>
            <w14:solidFill>
              <w14:schemeClr w14:val="tx1"/>
            </w14:solidFill>
          </w14:textFill>
        </w:rPr>
        <w:t>。</w:t>
      </w: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（七）磋商结果公示</w:t>
      </w:r>
    </w:p>
    <w:p>
      <w:pPr>
        <w:pStyle w:val="8"/>
        <w:spacing w:line="400" w:lineRule="exact"/>
        <w:ind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1.磋商结果公示</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1.1</w:t>
      </w:r>
      <w:r>
        <w:rPr>
          <w:rFonts w:hint="eastAsia" w:cs="微软雅黑" w:asciiTheme="minorEastAsia" w:hAnsiTheme="minorEastAsia" w:eastAsiaTheme="minorEastAsia"/>
          <w:color w:val="000000" w:themeColor="text1"/>
          <w:szCs w:val="22"/>
          <w:highlight w:val="none"/>
          <w14:textFill>
            <w14:solidFill>
              <w14:schemeClr w14:val="tx1"/>
            </w14:solidFill>
          </w14:textFill>
        </w:rPr>
        <w:t>确定成交供应商后，招标采购单位在以下网站浙江政府采购网（</w:t>
      </w:r>
      <w:r>
        <w:rPr>
          <w:rFonts w:hint="eastAsia" w:cs="宋体" w:asciiTheme="minorEastAsia" w:hAnsiTheme="minorEastAsia" w:eastAsiaTheme="minorEastAsia"/>
          <w:color w:val="000000" w:themeColor="text1"/>
          <w:highlight w:val="none"/>
          <w14:textFill>
            <w14:solidFill>
              <w14:schemeClr w14:val="tx1"/>
            </w14:solidFill>
          </w14:textFill>
        </w:rPr>
        <w:t>zfcg.czt.zj.gov.cn</w:t>
      </w:r>
      <w:r>
        <w:rPr>
          <w:rFonts w:hint="eastAsia" w:cs="微软雅黑" w:asciiTheme="minorEastAsia" w:hAnsiTheme="minorEastAsia" w:eastAsiaTheme="minorEastAsia"/>
          <w:color w:val="000000" w:themeColor="text1"/>
          <w:szCs w:val="22"/>
          <w:highlight w:val="none"/>
          <w14:textFill>
            <w14:solidFill>
              <w14:schemeClr w14:val="tx1"/>
            </w14:solidFill>
          </w14:textFill>
        </w:rPr>
        <w:t>）公告发布的媒体中，进行成交结果公告，</w:t>
      </w:r>
      <w:r>
        <w:rPr>
          <w:rFonts w:hint="eastAsia" w:cs="宋体" w:asciiTheme="minorEastAsia" w:hAnsiTheme="minorEastAsia" w:eastAsiaTheme="minorEastAsia"/>
          <w:b/>
          <w:bCs/>
          <w:color w:val="000000" w:themeColor="text1"/>
          <w:szCs w:val="22"/>
          <w:highlight w:val="none"/>
          <w:lang w:val="zh-CN"/>
          <w14:textFill>
            <w14:solidFill>
              <w14:schemeClr w14:val="tx1"/>
            </w14:solidFill>
          </w14:textFill>
        </w:rPr>
        <w:t>公示期为</w:t>
      </w:r>
      <w:r>
        <w:rPr>
          <w:rFonts w:hint="eastAsia" w:cs="宋体" w:asciiTheme="minorEastAsia" w:hAnsiTheme="minorEastAsia" w:eastAsiaTheme="minorEastAsia"/>
          <w:b/>
          <w:bCs/>
          <w:color w:val="000000" w:themeColor="text1"/>
          <w:szCs w:val="22"/>
          <w:highlight w:val="none"/>
          <w14:textFill>
            <w14:solidFill>
              <w14:schemeClr w14:val="tx1"/>
            </w14:solidFill>
          </w14:textFill>
        </w:rPr>
        <w:t>1</w:t>
      </w:r>
      <w:r>
        <w:rPr>
          <w:rFonts w:hint="eastAsia" w:cs="宋体" w:asciiTheme="minorEastAsia" w:hAnsiTheme="minorEastAsia" w:eastAsiaTheme="minorEastAsia"/>
          <w:b/>
          <w:bCs/>
          <w:color w:val="000000" w:themeColor="text1"/>
          <w:szCs w:val="22"/>
          <w:highlight w:val="none"/>
          <w:lang w:val="zh-CN"/>
          <w14:textFill>
            <w14:solidFill>
              <w14:schemeClr w14:val="tx1"/>
            </w14:solidFill>
          </w14:textFill>
        </w:rPr>
        <w:t>个工作日</w:t>
      </w:r>
      <w:r>
        <w:rPr>
          <w:rFonts w:hint="eastAsia" w:cs="宋体" w:asciiTheme="minorEastAsia" w:hAnsiTheme="minorEastAsia" w:eastAsiaTheme="minorEastAsia"/>
          <w:color w:val="000000" w:themeColor="text1"/>
          <w:szCs w:val="22"/>
          <w:highlight w:val="none"/>
          <w14:textFill>
            <w14:solidFill>
              <w14:schemeClr w14:val="tx1"/>
            </w14:solidFill>
          </w14:textFill>
        </w:rPr>
        <w:t xml:space="preserve">。 </w:t>
      </w:r>
    </w:p>
    <w:p>
      <w:pPr>
        <w:pStyle w:val="8"/>
        <w:spacing w:line="40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1.2成交供应商因自身原因放弃成交或因不可抗力不能履行合同的；经质疑，招标采购单位审查确定因成交供应商在本次采购活动中存在违规行为或其他原因使质疑成立的；采购人可以与排位在成交供应商之后的成交候选人签订政府采购合同，以此类推。</w:t>
      </w: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（八）质疑与投诉</w:t>
      </w:r>
    </w:p>
    <w:p>
      <w:pPr>
        <w:spacing w:line="340" w:lineRule="exact"/>
        <w:ind w:firstLine="411" w:firstLineChars="196"/>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投标人若对评标结果有异议或在参与本次谈判活动过程中确认自己的权益受到损害的，可在法律规定的工作日内向招标采购单位提出书面质疑，书面质疑文件应该有质疑内容及必须附送有关证据材料和注明事实确切来源依据、单位名称、公章、联系人姓名、联系电话、传真，否则视为无效质疑。</w:t>
      </w: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（九）授予合同签订资格</w:t>
      </w:r>
    </w:p>
    <w:p>
      <w:pPr>
        <w:pStyle w:val="8"/>
        <w:spacing w:line="400" w:lineRule="exact"/>
        <w:ind w:firstLine="493"/>
        <w:rPr>
          <w:rFonts w:hint="eastAsia" w:cs="宋体" w:asciiTheme="minorEastAsia" w:hAnsiTheme="minorEastAsia" w:eastAsiaTheme="minorEastAsia"/>
          <w:b/>
          <w:color w:val="000000" w:themeColor="text1"/>
          <w:szCs w:val="22"/>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1、</w:t>
      </w:r>
      <w:r>
        <w:rPr>
          <w:rFonts w:hint="eastAsia" w:cs="宋体" w:asciiTheme="minorEastAsia" w:hAnsiTheme="minorEastAsia" w:eastAsiaTheme="minorEastAsia"/>
          <w:b/>
          <w:color w:val="000000" w:themeColor="text1"/>
          <w:szCs w:val="22"/>
          <w:highlight w:val="none"/>
          <w:lang w:eastAsia="zh-CN"/>
          <w14:textFill>
            <w14:solidFill>
              <w14:schemeClr w14:val="tx1"/>
            </w14:solidFill>
          </w14:textFill>
        </w:rPr>
        <w:t>中标通知书</w:t>
      </w:r>
    </w:p>
    <w:p>
      <w:pPr>
        <w:pStyle w:val="8"/>
        <w:spacing w:line="400" w:lineRule="exact"/>
        <w:ind w:firstLine="930" w:firstLineChars="423"/>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1.1在评标结果公示结束后，采购代理机构将对成交供应商签发《</w:t>
      </w:r>
      <w:r>
        <w:rPr>
          <w:rFonts w:hint="eastAsia" w:cs="宋体" w:asciiTheme="minorEastAsia" w:hAnsiTheme="minorEastAsia" w:eastAsiaTheme="minorEastAsia"/>
          <w:color w:val="000000" w:themeColor="text1"/>
          <w:szCs w:val="22"/>
          <w:highlight w:val="none"/>
          <w:lang w:eastAsia="zh-CN"/>
          <w14:textFill>
            <w14:solidFill>
              <w14:schemeClr w14:val="tx1"/>
            </w14:solidFill>
          </w14:textFill>
        </w:rPr>
        <w:t>中标通知书</w:t>
      </w:r>
      <w:r>
        <w:rPr>
          <w:rFonts w:hint="eastAsia" w:cs="宋体" w:asciiTheme="minorEastAsia" w:hAnsiTheme="minorEastAsia" w:eastAsiaTheme="minorEastAsia"/>
          <w:color w:val="000000" w:themeColor="text1"/>
          <w:szCs w:val="22"/>
          <w:highlight w:val="none"/>
          <w14:textFill>
            <w14:solidFill>
              <w14:schemeClr w14:val="tx1"/>
            </w14:solidFill>
          </w14:textFill>
        </w:rPr>
        <w:t>》。</w:t>
      </w:r>
    </w:p>
    <w:p>
      <w:pPr>
        <w:pStyle w:val="8"/>
        <w:spacing w:line="400" w:lineRule="exact"/>
        <w:ind w:firstLine="930" w:firstLineChars="423"/>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1.2《</w:t>
      </w:r>
      <w:r>
        <w:rPr>
          <w:rFonts w:hint="eastAsia" w:cs="宋体" w:asciiTheme="minorEastAsia" w:hAnsiTheme="minorEastAsia" w:eastAsiaTheme="minorEastAsia"/>
          <w:color w:val="000000" w:themeColor="text1"/>
          <w:szCs w:val="22"/>
          <w:highlight w:val="none"/>
          <w:lang w:eastAsia="zh-CN"/>
          <w14:textFill>
            <w14:solidFill>
              <w14:schemeClr w14:val="tx1"/>
            </w14:solidFill>
          </w14:textFill>
        </w:rPr>
        <w:t>中标通知书</w:t>
      </w:r>
      <w:r>
        <w:rPr>
          <w:rFonts w:hint="eastAsia" w:cs="宋体" w:asciiTheme="minorEastAsia" w:hAnsiTheme="minorEastAsia" w:eastAsiaTheme="minorEastAsia"/>
          <w:color w:val="000000" w:themeColor="text1"/>
          <w:szCs w:val="22"/>
          <w:highlight w:val="none"/>
          <w14:textFill>
            <w14:solidFill>
              <w14:schemeClr w14:val="tx1"/>
            </w14:solidFill>
          </w14:textFill>
        </w:rPr>
        <w:t>》是与采购人签订合同的凭证，是授予合同签订资格的合法依据。</w:t>
      </w:r>
    </w:p>
    <w:p>
      <w:pPr>
        <w:pStyle w:val="8"/>
        <w:spacing w:line="400" w:lineRule="exact"/>
        <w:ind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2、履约保证金</w:t>
      </w:r>
    </w:p>
    <w:p>
      <w:pPr>
        <w:pStyle w:val="8"/>
        <w:spacing w:line="400" w:lineRule="exact"/>
        <w:ind w:left="0" w:leftChars="0" w:firstLine="440" w:firstLineChars="200"/>
        <w:rPr>
          <w:rFonts w:hint="eastAsia" w:cs="宋体" w:asciiTheme="minorEastAsia" w:hAnsiTheme="minorEastAsia" w:eastAsiaTheme="minorEastAsia"/>
          <w:color w:val="000000" w:themeColor="text1"/>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2.1履约保证金交纳：</w:t>
      </w:r>
      <w:r>
        <w:rPr>
          <w:rFonts w:hint="eastAsia" w:cs="宋体" w:asciiTheme="minorEastAsia" w:hAnsiTheme="minorEastAsia" w:eastAsiaTheme="minorEastAsia"/>
          <w:color w:val="000000" w:themeColor="text1"/>
          <w:szCs w:val="22"/>
          <w:highlight w:val="none"/>
          <w:lang w:eastAsia="zh-CN"/>
          <w14:textFill>
            <w14:solidFill>
              <w14:schemeClr w14:val="tx1"/>
            </w14:solidFill>
          </w14:textFill>
        </w:rPr>
        <w:t>在合同签订之日交纳中标金额的1%作为本合同的履约保证金,履约保证金待项目验收合格后十五个日历天内一次性退还（无息）。</w:t>
      </w:r>
    </w:p>
    <w:p>
      <w:pPr>
        <w:pStyle w:val="8"/>
        <w:spacing w:line="360" w:lineRule="exact"/>
        <w:ind w:left="0" w:leftChars="0" w:firstLine="177" w:firstLineChars="80"/>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3、合同的签订</w:t>
      </w:r>
    </w:p>
    <w:p>
      <w:pPr>
        <w:pStyle w:val="8"/>
        <w:spacing w:line="36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3.1成交供应商应该按照《</w:t>
      </w:r>
      <w:r>
        <w:rPr>
          <w:rFonts w:hint="eastAsia" w:cs="宋体" w:asciiTheme="minorEastAsia" w:hAnsiTheme="minorEastAsia" w:eastAsiaTheme="minorEastAsia"/>
          <w:color w:val="000000" w:themeColor="text1"/>
          <w:szCs w:val="22"/>
          <w:highlight w:val="none"/>
          <w:lang w:eastAsia="zh-CN"/>
          <w14:textFill>
            <w14:solidFill>
              <w14:schemeClr w14:val="tx1"/>
            </w14:solidFill>
          </w14:textFill>
        </w:rPr>
        <w:t>中标通知书</w:t>
      </w:r>
      <w:r>
        <w:rPr>
          <w:rFonts w:hint="eastAsia" w:cs="宋体" w:asciiTheme="minorEastAsia" w:hAnsiTheme="minorEastAsia" w:eastAsiaTheme="minorEastAsia"/>
          <w:color w:val="000000" w:themeColor="text1"/>
          <w:szCs w:val="22"/>
          <w:highlight w:val="none"/>
          <w14:textFill>
            <w14:solidFill>
              <w14:schemeClr w14:val="tx1"/>
            </w14:solidFill>
          </w14:textFill>
        </w:rPr>
        <w:t>》的要求的30个日历天内与采购人签订合同。</w:t>
      </w:r>
    </w:p>
    <w:p>
      <w:pPr>
        <w:pStyle w:val="8"/>
        <w:spacing w:line="36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3.2磋商文件、成交供应商的磋商响应文件及评标过程中有关澄清文件均作为签订合同的附件组成部分。</w:t>
      </w:r>
    </w:p>
    <w:p>
      <w:pPr>
        <w:pStyle w:val="8"/>
        <w:spacing w:line="36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3.3成交供应商和采购人签订的合同条款不得对采购结果及成交供应商磋商响应文件中的承诺内容作实质性改变，成交供应商和采购人不得再订立背离合同实质性内容的其他协议。</w:t>
      </w:r>
    </w:p>
    <w:p>
      <w:pPr>
        <w:pStyle w:val="8"/>
        <w:spacing w:line="360" w:lineRule="exact"/>
        <w:ind w:left="0" w:leftChars="0" w:firstLine="440" w:firstLineChars="200"/>
        <w:rPr>
          <w:rFonts w:cs="宋体" w:asciiTheme="minorEastAsia" w:hAnsiTheme="minorEastAsia" w:eastAsiaTheme="minorEastAsia"/>
          <w:color w:val="000000" w:themeColor="text1"/>
          <w:szCs w:val="22"/>
          <w:highlight w:val="none"/>
          <w14:textFill>
            <w14:solidFill>
              <w14:schemeClr w14:val="tx1"/>
            </w14:solidFill>
          </w14:textFill>
        </w:rPr>
      </w:pPr>
      <w:r>
        <w:rPr>
          <w:rFonts w:hint="eastAsia" w:cs="宋体" w:asciiTheme="minorEastAsia" w:hAnsiTheme="minorEastAsia" w:eastAsiaTheme="minorEastAsia"/>
          <w:color w:val="000000" w:themeColor="text1"/>
          <w:szCs w:val="22"/>
          <w:highlight w:val="none"/>
          <w14:textFill>
            <w14:solidFill>
              <w14:schemeClr w14:val="tx1"/>
            </w14:solidFill>
          </w14:textFill>
        </w:rPr>
        <w:t>3.4成交供应商应按</w:t>
      </w:r>
      <w:r>
        <w:rPr>
          <w:rFonts w:hint="eastAsia" w:cs="宋体" w:asciiTheme="minorEastAsia" w:hAnsiTheme="minorEastAsia" w:eastAsiaTheme="minorEastAsia"/>
          <w:color w:val="000000" w:themeColor="text1"/>
          <w:szCs w:val="22"/>
          <w:highlight w:val="none"/>
          <w:lang w:eastAsia="zh-CN"/>
          <w14:textFill>
            <w14:solidFill>
              <w14:schemeClr w14:val="tx1"/>
            </w14:solidFill>
          </w14:textFill>
        </w:rPr>
        <w:t>中标通知书</w:t>
      </w:r>
      <w:r>
        <w:rPr>
          <w:rFonts w:hint="eastAsia" w:cs="宋体" w:asciiTheme="minorEastAsia" w:hAnsiTheme="minorEastAsia" w:eastAsiaTheme="minorEastAsia"/>
          <w:color w:val="000000" w:themeColor="text1"/>
          <w:szCs w:val="22"/>
          <w:highlight w:val="none"/>
          <w14:textFill>
            <w14:solidFill>
              <w14:schemeClr w14:val="tx1"/>
            </w14:solidFill>
          </w14:textFill>
        </w:rPr>
        <w:t>规定的时间、地点与采购人签订合同。</w:t>
      </w:r>
    </w:p>
    <w:p>
      <w:pPr>
        <w:pStyle w:val="8"/>
        <w:spacing w:line="360" w:lineRule="exact"/>
        <w:ind w:firstLine="493"/>
        <w:rPr>
          <w:rFonts w:cs="宋体" w:asciiTheme="minorEastAsia" w:hAnsiTheme="minorEastAsia" w:eastAsiaTheme="minorEastAsia"/>
          <w:b/>
          <w:color w:val="000000" w:themeColor="text1"/>
          <w:szCs w:val="22"/>
          <w:highlight w:val="none"/>
          <w14:textFill>
            <w14:solidFill>
              <w14:schemeClr w14:val="tx1"/>
            </w14:solidFill>
          </w14:textFill>
        </w:rPr>
      </w:pPr>
      <w:r>
        <w:rPr>
          <w:rFonts w:hint="eastAsia" w:cs="宋体" w:asciiTheme="minorEastAsia" w:hAnsiTheme="minorEastAsia" w:eastAsiaTheme="minorEastAsia"/>
          <w:b/>
          <w:color w:val="000000" w:themeColor="text1"/>
          <w:szCs w:val="22"/>
          <w:highlight w:val="none"/>
          <w14:textFill>
            <w14:solidFill>
              <w14:schemeClr w14:val="tx1"/>
            </w14:solidFill>
          </w14:textFill>
        </w:rPr>
        <w:t>4、授标时更改采购货物数量的权力</w:t>
      </w:r>
    </w:p>
    <w:p>
      <w:pPr>
        <w:spacing w:line="36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采购人在授予合同时有权对采购货物的数量和服务在一定幅度范围内予以增加或减少,但不得对单价和其他的条款和条件作任何改变。</w:t>
      </w:r>
    </w:p>
    <w:p>
      <w:pPr>
        <w:spacing w:line="400" w:lineRule="exact"/>
        <w:rPr>
          <w:rFonts w:cs="宋体" w:asciiTheme="minorEastAsia" w:hAnsiTheme="minorEastAsia"/>
          <w:b/>
          <w:bCs/>
          <w:color w:val="000000" w:themeColor="text1"/>
          <w:highlight w:val="none"/>
          <w14:textFill>
            <w14:solidFill>
              <w14:schemeClr w14:val="tx1"/>
            </w14:solidFill>
          </w14:textFill>
        </w:rPr>
      </w:pPr>
      <w:r>
        <w:rPr>
          <w:rFonts w:hint="eastAsia" w:cs="宋体" w:asciiTheme="minorEastAsia" w:hAnsiTheme="minorEastAsia"/>
          <w:b/>
          <w:bCs/>
          <w:color w:val="000000" w:themeColor="text1"/>
          <w:highlight w:val="none"/>
          <w14:textFill>
            <w14:solidFill>
              <w14:schemeClr w14:val="tx1"/>
            </w14:solidFill>
          </w14:textFill>
        </w:rPr>
        <w:t>（十）其他</w:t>
      </w:r>
    </w:p>
    <w:p>
      <w:pPr>
        <w:spacing w:line="400" w:lineRule="exact"/>
        <w:ind w:firstLine="211" w:firstLineChars="100"/>
        <w:rPr>
          <w:rFonts w:cs="宋体" w:asciiTheme="minorEastAsia" w:hAnsiTheme="minorEastAsia"/>
          <w:b/>
          <w:bCs/>
          <w:color w:val="000000" w:themeColor="text1"/>
          <w:highlight w:val="none"/>
          <w14:textFill>
            <w14:solidFill>
              <w14:schemeClr w14:val="tx1"/>
            </w14:solidFill>
          </w14:textFill>
        </w:rPr>
      </w:pPr>
      <w:r>
        <w:rPr>
          <w:rFonts w:hint="eastAsia" w:cs="宋体" w:asciiTheme="minorEastAsia" w:hAnsiTheme="minorEastAsia"/>
          <w:b/>
          <w:bCs/>
          <w:color w:val="000000" w:themeColor="text1"/>
          <w:highlight w:val="none"/>
          <w14:textFill>
            <w14:solidFill>
              <w14:schemeClr w14:val="tx1"/>
            </w14:solidFill>
          </w14:textFill>
        </w:rPr>
        <w:t>1、采购代理服务费</w:t>
      </w:r>
    </w:p>
    <w:p>
      <w:pPr>
        <w:spacing w:line="400" w:lineRule="exact"/>
        <w:ind w:firstLine="630" w:firstLineChars="300"/>
        <w:rPr>
          <w:rFonts w:cs="宋体" w:asciiTheme="minorEastAsia" w:hAnsiTheme="minorEastAsia"/>
          <w:b/>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1.1本次招标采购代理服务费按招标代理取费标准收取。</w:t>
      </w:r>
    </w:p>
    <w:p>
      <w:pPr>
        <w:spacing w:line="400" w:lineRule="exact"/>
        <w:ind w:firstLine="525" w:firstLineChars="25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1.2以上费用不在报价中单列，请各投标人在报价时考虑。</w:t>
      </w:r>
    </w:p>
    <w:p>
      <w:pPr>
        <w:spacing w:line="400" w:lineRule="exact"/>
        <w:ind w:firstLine="525" w:firstLineChars="250"/>
        <w:rPr>
          <w:rFonts w:cs="宋体" w:asciiTheme="minorEastAsia" w:hAnsiTheme="minorEastAsia"/>
          <w:b/>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1.3招标采购代理服务等费用可以是现金、支票或汇票，由中标人在领取中标通知书之前支付给招标代理机构。</w:t>
      </w:r>
    </w:p>
    <w:p>
      <w:pPr>
        <w:spacing w:line="400" w:lineRule="exact"/>
        <w:ind w:firstLine="316" w:firstLineChars="15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2、关于中小企业参与政府采购活动的规定</w:t>
      </w:r>
    </w:p>
    <w:p>
      <w:pPr>
        <w:spacing w:line="40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2.1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spacing w:line="40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（1）符合中小企业划分标准；</w:t>
      </w:r>
    </w:p>
    <w:p>
      <w:pPr>
        <w:spacing w:line="40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（2）提供本企业制造的货物、承担的工程或者服务，或者提供其他中小企业制造的货物。本项所称货物不包括使用大型企业注册商标的货物。</w:t>
      </w:r>
    </w:p>
    <w:p>
      <w:pPr>
        <w:spacing w:line="40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本办法所称中小企业划分标准，是指国务院有关部门根据企业从业人员、营业收入、资产总额等指标制定的中小企业划型标准。</w:t>
      </w:r>
    </w:p>
    <w:p>
      <w:pPr>
        <w:spacing w:line="40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小型、微型企业提供中型企业制造的货物的，视同为中型企业。</w:t>
      </w:r>
    </w:p>
    <w:p>
      <w:pPr>
        <w:spacing w:line="40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2.2、小型、微型企业参加投标时，应提供《中小企业声明函》。</w:t>
      </w:r>
    </w:p>
    <w:p>
      <w:pPr>
        <w:spacing w:line="40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00" w:lineRule="exact"/>
        <w:ind w:firstLine="420" w:firstLineChars="200"/>
        <w:rPr>
          <w:rFonts w:cs="宋体" w:asciiTheme="minorEastAsia" w:hAnsiTheme="minorEastAsia"/>
          <w:bCs/>
          <w:color w:val="000000" w:themeColor="text1"/>
          <w:highlight w:val="none"/>
          <w14:textFill>
            <w14:solidFill>
              <w14:schemeClr w14:val="tx1"/>
            </w14:solidFill>
          </w14:textFill>
        </w:rPr>
      </w:pPr>
      <w:r>
        <w:rPr>
          <w:rFonts w:hint="eastAsia" w:cs="宋体" w:asciiTheme="minorEastAsia" w:hAnsiTheme="minorEastAsia"/>
          <w:bCs/>
          <w:color w:val="000000" w:themeColor="text1"/>
          <w:highlight w:val="none"/>
          <w14:textFill>
            <w14:solidFill>
              <w14:schemeClr w14:val="tx1"/>
            </w14:solidFill>
          </w14:textFill>
        </w:rPr>
        <w:t>2.4、残疾人福利性单位：符合《财政部 民政部 中国残疾人联合会关于促进残疾人就业政府采购政策的通知》（财库〔2017〕 141号）的规定的单位。</w:t>
      </w:r>
    </w:p>
    <w:p>
      <w:pPr>
        <w:pStyle w:val="4"/>
        <w:keepNext w:val="0"/>
        <w:keepLines w:val="0"/>
        <w:spacing w:before="120" w:after="120" w:line="400" w:lineRule="exact"/>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36"/>
          <w:szCs w:val="36"/>
          <w:highlight w:val="none"/>
          <w14:textFill>
            <w14:solidFill>
              <w14:schemeClr w14:val="tx1"/>
            </w14:solidFill>
          </w14:textFill>
        </w:rPr>
        <w:t>第三部分 采购内容及要求</w:t>
      </w:r>
      <w:bookmarkStart w:id="5" w:name="_Toc272368143"/>
      <w:bookmarkStart w:id="6" w:name="_Toc272368144"/>
    </w:p>
    <w:bookmarkEnd w:id="5"/>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一、采购内容及要求</w:t>
      </w:r>
    </w:p>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1、采购内容：</w:t>
      </w:r>
    </w:p>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彻底清理</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航埠</w:t>
      </w:r>
      <w:r>
        <w:rPr>
          <w:rFonts w:hint="eastAsia" w:ascii="仿宋_GB2312" w:hAnsi="仿宋_GB2312" w:eastAsia="仿宋_GB2312" w:cs="仿宋_GB2312"/>
          <w:color w:val="000000" w:themeColor="text1"/>
          <w:sz w:val="28"/>
          <w:szCs w:val="28"/>
          <w:highlight w:val="none"/>
          <w14:textFill>
            <w14:solidFill>
              <w14:schemeClr w14:val="tx1"/>
            </w14:solidFill>
          </w14:textFill>
        </w:rPr>
        <w:t>镇范围内标项指定区域的所有枯死、濒死松树。</w:t>
      </w:r>
    </w:p>
    <w:p>
      <w:pPr>
        <w:pStyle w:val="8"/>
        <w:numPr>
          <w:ilvl w:val="0"/>
          <w:numId w:val="6"/>
        </w:numPr>
        <w:snapToGrid w:val="0"/>
        <w:spacing w:line="440" w:lineRule="exact"/>
        <w:ind w:firstLine="624"/>
        <w:rPr>
          <w:rFonts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技术要求：</w:t>
      </w:r>
    </w:p>
    <w:p>
      <w:pPr>
        <w:autoSpaceDE w:val="0"/>
        <w:spacing w:line="440" w:lineRule="exact"/>
        <w:ind w:firstLine="560" w:firstLineChars="200"/>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宋体" w:eastAsia="仿宋_GB2312" w:cs="宋体"/>
          <w:b/>
          <w:color w:val="000000" w:themeColor="text1"/>
          <w:spacing w:val="8"/>
          <w:kern w:val="0"/>
          <w:sz w:val="28"/>
          <w:szCs w:val="28"/>
          <w:highlight w:val="none"/>
          <w14:textFill>
            <w14:solidFill>
              <w14:schemeClr w14:val="tx1"/>
            </w14:solidFill>
          </w14:textFill>
        </w:rPr>
        <w:t>1）清理范围：</w:t>
      </w:r>
      <w:r>
        <w:rPr>
          <w:rFonts w:hint="eastAsia" w:ascii="仿宋_GB2312" w:hAnsi="仿宋_GB2312" w:eastAsia="仿宋_GB2312" w:cs="仿宋_GB2312"/>
          <w:color w:val="000000" w:themeColor="text1"/>
          <w:sz w:val="28"/>
          <w:szCs w:val="28"/>
          <w:highlight w:val="none"/>
          <w14:textFill>
            <w14:solidFill>
              <w14:schemeClr w14:val="tx1"/>
            </w14:solidFill>
          </w14:textFill>
        </w:rPr>
        <w:t>土地权属归</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航埠</w:t>
      </w:r>
      <w:r>
        <w:rPr>
          <w:rFonts w:hint="eastAsia" w:ascii="仿宋_GB2312" w:hAnsi="仿宋_GB2312" w:eastAsia="仿宋_GB2312" w:cs="仿宋_GB2312"/>
          <w:color w:val="000000" w:themeColor="text1"/>
          <w:sz w:val="28"/>
          <w:szCs w:val="28"/>
          <w:highlight w:val="none"/>
          <w14:textFill>
            <w14:solidFill>
              <w14:schemeClr w14:val="tx1"/>
            </w14:solidFill>
          </w14:textFill>
        </w:rPr>
        <w:t>镇各行政村所有的枯死、濒死松树。</w:t>
      </w:r>
    </w:p>
    <w:p>
      <w:pPr>
        <w:widowControl/>
        <w:spacing w:line="460" w:lineRule="exact"/>
        <w:ind w:firstLine="560" w:firstLineChars="200"/>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r>
        <w:rPr>
          <w:rFonts w:hint="eastAsia" w:ascii="仿宋_GB2312" w:hAnsi="宋体" w:eastAsia="仿宋_GB2312" w:cs="宋体"/>
          <w:b/>
          <w:color w:val="000000" w:themeColor="text1"/>
          <w:spacing w:val="8"/>
          <w:kern w:val="0"/>
          <w:sz w:val="28"/>
          <w:szCs w:val="28"/>
          <w:highlight w:val="none"/>
          <w14:textFill>
            <w14:solidFill>
              <w14:schemeClr w14:val="tx1"/>
            </w14:solidFill>
          </w14:textFill>
        </w:rPr>
        <w:t>清理对象：</w:t>
      </w:r>
      <w:r>
        <w:rPr>
          <w:rFonts w:hint="eastAsia" w:ascii="仿宋_GB2312" w:hAnsi="宋体" w:eastAsia="仿宋_GB2312" w:cs="宋体"/>
          <w:color w:val="000000" w:themeColor="text1"/>
          <w:spacing w:val="8"/>
          <w:kern w:val="0"/>
          <w:sz w:val="28"/>
          <w:szCs w:val="28"/>
          <w:highlight w:val="none"/>
          <w14:textFill>
            <w14:solidFill>
              <w14:schemeClr w14:val="tx1"/>
            </w14:solidFill>
          </w14:textFill>
        </w:rPr>
        <w:t>清理对象为枯死松树、濒死松树。已腐烂或者枯死两年以上松树不列入清理对象。濒死松树为50%松叶变黄红色且树干极少树脂甚至轻敲脱皮的松树；或者上部枝叶50%出现红色枯死的松树。</w:t>
      </w:r>
    </w:p>
    <w:p>
      <w:pPr>
        <w:spacing w:line="360" w:lineRule="exact"/>
        <w:ind w:firstLine="594" w:firstLineChars="200"/>
        <w:rPr>
          <w:rFonts w:ascii="仿宋_GB2312" w:hAnsi="宋体" w:eastAsia="仿宋_GB2312" w:cs="宋体"/>
          <w:b/>
          <w:color w:val="000000" w:themeColor="text1"/>
          <w:spacing w:val="8"/>
          <w:kern w:val="0"/>
          <w:sz w:val="28"/>
          <w:szCs w:val="28"/>
          <w:highlight w:val="none"/>
          <w14:textFill>
            <w14:solidFill>
              <w14:schemeClr w14:val="tx1"/>
            </w14:solidFill>
          </w14:textFill>
        </w:rPr>
      </w:pPr>
      <w:r>
        <w:rPr>
          <w:rFonts w:hint="eastAsia" w:ascii="仿宋_GB2312" w:hAnsi="宋体" w:eastAsia="仿宋_GB2312" w:cs="宋体"/>
          <w:b/>
          <w:color w:val="000000" w:themeColor="text1"/>
          <w:spacing w:val="8"/>
          <w:kern w:val="0"/>
          <w:sz w:val="28"/>
          <w:szCs w:val="28"/>
          <w:highlight w:val="none"/>
          <w14:textFill>
            <w14:solidFill>
              <w14:schemeClr w14:val="tx1"/>
            </w14:solidFill>
          </w14:textFill>
        </w:rPr>
        <w:t>（3）清理标准：</w:t>
      </w:r>
    </w:p>
    <w:p>
      <w:pPr>
        <w:spacing w:line="36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①伐桩高度低于5厘米并剥皮；</w:t>
      </w:r>
    </w:p>
    <w:p>
      <w:pPr>
        <w:spacing w:line="36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②松材、松枝全部下山，并分别运入定点处理企业除害处理；</w:t>
      </w:r>
    </w:p>
    <w:p>
      <w:pPr>
        <w:spacing w:line="36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③各标段松枝重量不得少于清理总量的15%，但不高于30%;</w:t>
      </w:r>
    </w:p>
    <w:p>
      <w:pPr>
        <w:spacing w:line="36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④伐桩周边系有红色飘带。</w:t>
      </w:r>
    </w:p>
    <w:p>
      <w:pPr>
        <w:spacing w:line="440" w:lineRule="exact"/>
        <w:ind w:firstLine="562"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（4）清理要求：</w:t>
      </w:r>
    </w:p>
    <w:p>
      <w:pPr>
        <w:spacing w:line="440" w:lineRule="exact"/>
        <w:ind w:firstLine="560" w:firstLineChars="200"/>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①枯死松树，有一棵清理一棵，不论山高路远、零散孤立，还是采伐困难地带，都不得借故不作清理。</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②清理前和后要分别对被清理的枯死树木进行定位拍照（用数字森防APP拍照上传）</w:t>
      </w:r>
      <w:r>
        <w:rPr>
          <w:rFonts w:hint="eastAsia" w:ascii="仿宋_GB2312" w:hAnsi="仿宋_GB2312" w:eastAsia="仿宋_GB2312" w:cs="仿宋_GB2312"/>
          <w:color w:val="000000" w:themeColor="text1"/>
          <w:sz w:val="28"/>
          <w:szCs w:val="28"/>
          <w:highlight w:val="none"/>
          <w14:textFill>
            <w14:solidFill>
              <w14:schemeClr w14:val="tx1"/>
            </w14:solidFill>
          </w14:textFill>
        </w:rPr>
        <w:t>。③严禁借枯死、濒死松树清理之名采伐鲜活松木、杉木、杂木。确有清理过程中无法避免砸坏的杉木、杂木，不得混入清理的松材之中。④严禁松材、松枝桠让农户运回自行处置。⑤清理队擅自采伐杂木、鲜活松木等，按照盗、滥伐进行调查和处罚。</w:t>
      </w:r>
    </w:p>
    <w:p>
      <w:pPr>
        <w:autoSpaceDE w:val="0"/>
        <w:spacing w:line="440" w:lineRule="exact"/>
        <w:ind w:firstLine="594" w:firstLineChars="200"/>
        <w:jc w:val="left"/>
        <w:rPr>
          <w:rFonts w:ascii="仿宋_GB2312" w:hAnsi="宋体" w:eastAsia="仿宋_GB2312" w:cs="宋体"/>
          <w:b/>
          <w:color w:val="000000" w:themeColor="text1"/>
          <w:spacing w:val="8"/>
          <w:kern w:val="0"/>
          <w:sz w:val="28"/>
          <w:szCs w:val="28"/>
          <w:highlight w:val="none"/>
          <w14:textFill>
            <w14:solidFill>
              <w14:schemeClr w14:val="tx1"/>
            </w14:solidFill>
          </w14:textFill>
        </w:rPr>
      </w:pPr>
      <w:r>
        <w:rPr>
          <w:rFonts w:hint="eastAsia" w:ascii="仿宋_GB2312" w:hAnsi="宋体" w:eastAsia="仿宋_GB2312" w:cs="宋体"/>
          <w:b/>
          <w:color w:val="000000" w:themeColor="text1"/>
          <w:spacing w:val="8"/>
          <w:kern w:val="0"/>
          <w:sz w:val="28"/>
          <w:szCs w:val="28"/>
          <w:highlight w:val="none"/>
          <w14:textFill>
            <w14:solidFill>
              <w14:schemeClr w14:val="tx1"/>
            </w14:solidFill>
          </w14:textFill>
        </w:rPr>
        <w:t>（5）疫木调运：</w:t>
      </w:r>
    </w:p>
    <w:p>
      <w:pPr>
        <w:spacing w:line="44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疫木处理联系单由乡镇（街道）林业干部签发，村级或乡级签字盖章。建立清理单位、乡镇林业干部、村监管干部</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微信群</w:t>
      </w:r>
      <w:r>
        <w:rPr>
          <w:rFonts w:hint="eastAsia" w:ascii="仿宋_GB2312" w:hAnsi="仿宋_GB2312" w:eastAsia="仿宋_GB2312" w:cs="仿宋_GB2312"/>
          <w:color w:val="000000" w:themeColor="text1"/>
          <w:sz w:val="28"/>
          <w:szCs w:val="28"/>
          <w:highlight w:val="none"/>
          <w14:textFill>
            <w14:solidFill>
              <w14:schemeClr w14:val="tx1"/>
            </w14:solidFill>
          </w14:textFill>
        </w:rPr>
        <w:t>，装车图片发群备查，严禁低价标段疫木流向高价标段，一经查实，高价标段疫木全部按低价标段结算，情节严重的拉入政府采购黑名单。定点处理企业凭随车同行的疫木联系单收购疫木，过磅单净重栏加盖企业收购章，禁止改动，并注明疫木类型（疫木枝、疫木材），建立收购台账。没有运输车牌号、清理队负责人姓名的过磅单，须开具收购发票进行明确。发现定点处理企业混淆清理单位、疫木类型，虚构疫木数量等行为，予以从严处理。</w:t>
      </w:r>
    </w:p>
    <w:p>
      <w:pPr>
        <w:autoSpaceDE w:val="0"/>
        <w:spacing w:line="440" w:lineRule="exact"/>
        <w:ind w:firstLine="594" w:firstLineChars="200"/>
        <w:jc w:val="left"/>
        <w:rPr>
          <w:rFonts w:ascii="仿宋_GB2312" w:hAnsi="宋体" w:eastAsia="仿宋_GB2312" w:cs="宋体"/>
          <w:b/>
          <w:color w:val="000000" w:themeColor="text1"/>
          <w:spacing w:val="8"/>
          <w:kern w:val="0"/>
          <w:sz w:val="28"/>
          <w:szCs w:val="28"/>
          <w:highlight w:val="none"/>
          <w14:textFill>
            <w14:solidFill>
              <w14:schemeClr w14:val="tx1"/>
            </w14:solidFill>
          </w14:textFill>
        </w:rPr>
      </w:pPr>
      <w:r>
        <w:rPr>
          <w:rFonts w:hint="eastAsia" w:ascii="仿宋_GB2312" w:hAnsi="宋体" w:eastAsia="仿宋_GB2312" w:cs="宋体"/>
          <w:b/>
          <w:color w:val="000000" w:themeColor="text1"/>
          <w:spacing w:val="8"/>
          <w:kern w:val="0"/>
          <w:sz w:val="28"/>
          <w:szCs w:val="28"/>
          <w:highlight w:val="none"/>
          <w14:textFill>
            <w14:solidFill>
              <w14:schemeClr w14:val="tx1"/>
            </w14:solidFill>
          </w14:textFill>
        </w:rPr>
        <w:t>（6）清理期限：</w:t>
      </w:r>
    </w:p>
    <w:p>
      <w:pPr>
        <w:spacing w:line="44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集中清理期：清理期限至2</w:t>
      </w:r>
      <w:r>
        <w:rPr>
          <w:rFonts w:hint="eastAsia" w:ascii="仿宋_GB2312" w:hAnsi="仿宋_GB2312" w:eastAsia="仿宋_GB2312" w:cs="仿宋_GB2312"/>
          <w:color w:val="000000" w:themeColor="text1"/>
          <w:sz w:val="28"/>
          <w:szCs w:val="28"/>
          <w:highlight w:val="none"/>
          <w14:textFill>
            <w14:solidFill>
              <w14:schemeClr w14:val="tx1"/>
            </w14:solidFill>
          </w14:textFill>
        </w:rPr>
        <w:t>023年3月15日</w:t>
      </w:r>
      <w:r>
        <w:rPr>
          <w:rFonts w:hint="eastAsia" w:ascii="仿宋_GB2312" w:hAnsi="仿宋_GB2312" w:eastAsia="仿宋_GB2312" w:cs="仿宋_GB2312"/>
          <w:color w:val="000000" w:themeColor="text1"/>
          <w:sz w:val="28"/>
          <w:szCs w:val="28"/>
          <w:highlight w:val="none"/>
          <w14:textFill>
            <w14:solidFill>
              <w14:schemeClr w14:val="tx1"/>
            </w14:solidFill>
          </w14:textFill>
        </w:rPr>
        <w:t>。要按照“先难后易、先重点后一般、先紧后宽”的要求，合理安排清理，2023</w:t>
      </w:r>
      <w:r>
        <w:rPr>
          <w:rFonts w:hint="eastAsia" w:ascii="仿宋_GB2312" w:hAnsi="仿宋_GB2312" w:eastAsia="仿宋_GB2312" w:cs="仿宋_GB2312"/>
          <w:color w:val="000000" w:themeColor="text1"/>
          <w:sz w:val="28"/>
          <w:szCs w:val="28"/>
          <w:highlight w:val="none"/>
          <w14:textFill>
            <w14:solidFill>
              <w14:schemeClr w14:val="tx1"/>
            </w14:solidFill>
          </w14:textFill>
        </w:rPr>
        <w:t>年3月15日</w:t>
      </w:r>
      <w:r>
        <w:rPr>
          <w:rFonts w:hint="eastAsia" w:ascii="仿宋_GB2312" w:hAnsi="仿宋_GB2312" w:eastAsia="仿宋_GB2312" w:cs="仿宋_GB2312"/>
          <w:color w:val="000000" w:themeColor="text1"/>
          <w:sz w:val="28"/>
          <w:szCs w:val="28"/>
          <w:highlight w:val="none"/>
          <w14:textFill>
            <w14:solidFill>
              <w14:schemeClr w14:val="tx1"/>
            </w14:solidFill>
          </w14:textFill>
        </w:rPr>
        <w:t>前全面完成。</w:t>
      </w:r>
    </w:p>
    <w:p>
      <w:pPr>
        <w:adjustRightInd w:val="0"/>
        <w:snapToGrid w:val="0"/>
        <w:spacing w:line="460" w:lineRule="exact"/>
        <w:ind w:firstLine="594"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宋体" w:eastAsia="仿宋_GB2312" w:cs="宋体"/>
          <w:b/>
          <w:color w:val="000000" w:themeColor="text1"/>
          <w:spacing w:val="8"/>
          <w:kern w:val="0"/>
          <w:sz w:val="28"/>
          <w:szCs w:val="28"/>
          <w:highlight w:val="none"/>
          <w14:textFill>
            <w14:solidFill>
              <w14:schemeClr w14:val="tx1"/>
            </w14:solidFill>
          </w14:textFill>
        </w:rPr>
        <w:t>(7)服务质量保证期：</w:t>
      </w:r>
      <w:r>
        <w:rPr>
          <w:rFonts w:hint="eastAsia" w:ascii="仿宋_GB2312" w:hAnsi="仿宋_GB2312" w:eastAsia="仿宋_GB2312" w:cs="仿宋_GB2312"/>
          <w:color w:val="000000" w:themeColor="text1"/>
          <w:sz w:val="28"/>
          <w:szCs w:val="28"/>
          <w:highlight w:val="none"/>
          <w14:textFill>
            <w14:solidFill>
              <w14:schemeClr w14:val="tx1"/>
            </w14:solidFill>
          </w14:textFill>
        </w:rPr>
        <w:t>自清理日起至2023年9月30日。</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自</w:t>
      </w:r>
      <w:r>
        <w:rPr>
          <w:rFonts w:hint="eastAsia" w:ascii="仿宋_GB2312" w:hAnsi="仿宋_GB2312" w:eastAsia="仿宋_GB2312" w:cs="仿宋_GB2312"/>
          <w:color w:val="000000" w:themeColor="text1"/>
          <w:sz w:val="28"/>
          <w:szCs w:val="28"/>
          <w:highlight w:val="none"/>
          <w14:textFill>
            <w14:solidFill>
              <w14:schemeClr w14:val="tx1"/>
            </w14:solidFill>
          </w14:textFill>
        </w:rPr>
        <w:t>2023年5月1日起至9月30日乙方要对合同清理范围内发现的枯死松树（病死）进行即时清理，发现一株，清理一株（按清理标准和要求处理）。</w:t>
      </w:r>
    </w:p>
    <w:p>
      <w:pPr>
        <w:pStyle w:val="8"/>
        <w:snapToGrid w:val="0"/>
        <w:spacing w:line="440" w:lineRule="exact"/>
        <w:ind w:left="0" w:leftChars="0" w:firstLine="562"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3、对专业清理队的要求</w:t>
      </w:r>
    </w:p>
    <w:p>
      <w:pPr>
        <w:autoSpaceDE w:val="0"/>
        <w:spacing w:line="460" w:lineRule="exact"/>
        <w:ind w:firstLine="560" w:firstLineChars="200"/>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（1）专业队必须落实清理人员人身意外伤害保险，枯死松树清理前必须对所有的清理人员进行技术培训，开展安全教育，在确保人身安全的前提下，严格按照技术标准开展清理。</w:t>
      </w:r>
    </w:p>
    <w:p>
      <w:pPr>
        <w:pStyle w:val="8"/>
        <w:snapToGrid w:val="0"/>
        <w:spacing w:line="460" w:lineRule="exact"/>
        <w:ind w:left="0" w:leftChars="0" w:firstLine="560" w:firstLineChars="200"/>
        <w:rPr>
          <w:rFonts w:ascii="仿宋_GB2312" w:hAnsi="仿宋_GB2312" w:eastAsia="仿宋_GB2312" w:cs="仿宋_GB2312"/>
          <w:color w:val="000000" w:themeColor="text1"/>
          <w:sz w:val="28"/>
          <w:szCs w:val="28"/>
          <w:highlight w:val="none"/>
          <w:shd w:val="clear" w:color="FFFFFF" w:fill="D9D9D9"/>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专业清理队要按照区林业局与疫木定点处理企业商定的疫木收购价，与相关农户、村、队集体处理好疫木价款的返还数据的整理和确认。量大的枯死松树原则上按照过磅单数据结算（枝桠不返还），并在联系单上注明情况（疫木来源、陪同人）。零星、少量的枯死松树，可当场估重结算，须由清理队代表、村干部、护林员、松木所有人四方在场，记录时间、地点、数量、金额并签字确认，并在清理结束后将所有返还记录提交乡镇备查。现场如遇困难，要及时报告乡镇（办事处）进行协调。</w:t>
      </w:r>
    </w:p>
    <w:p>
      <w:pPr>
        <w:pStyle w:val="8"/>
        <w:snapToGrid w:val="0"/>
        <w:spacing w:line="460" w:lineRule="exact"/>
        <w:ind w:left="0" w:leftChars="0" w:firstLine="560" w:firstLineChars="200"/>
        <w:rPr>
          <w:rFonts w:ascii="仿宋_GB2312" w:hAnsi="仿宋_GB2312" w:eastAsia="仿宋_GB2312" w:cs="仿宋_GB2312"/>
          <w:color w:val="000000" w:themeColor="text1"/>
          <w:sz w:val="28"/>
          <w:szCs w:val="28"/>
          <w:highlight w:val="none"/>
          <w:shd w:val="clear" w:color="FFFFFF" w:fill="D9D9D9"/>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专业清理队需建立枯死松树清理台账，与现场监管的护林员或行政村指派的监管人员配合，详细记录清理时间、地点、疫木权属（户名或集体）、数量、当场返还情况等内容，台账资料由相关责任人员签字确认。</w:t>
      </w:r>
    </w:p>
    <w:p>
      <w:pPr>
        <w:pStyle w:val="8"/>
        <w:snapToGrid w:val="0"/>
        <w:spacing w:line="46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（4）需凭《柯城区病疫木除害处理联系单》运往疫木定点处理企业，并保存联系单、过磅单、销售发票等原始凭证，作为支付款项及备核查依据。</w:t>
      </w:r>
    </w:p>
    <w:p>
      <w:pPr>
        <w:pStyle w:val="8"/>
        <w:snapToGrid w:val="0"/>
        <w:spacing w:line="46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（5）配合当地政府做好枯死松树管理工作，防止农户擅自拿回家当薪柴、松材自用、外运等疫木流失行为发生，确保疫木全部运到定点处理企业。</w:t>
      </w:r>
    </w:p>
    <w:p>
      <w:pPr>
        <w:pStyle w:val="8"/>
        <w:snapToGrid w:val="0"/>
        <w:spacing w:line="46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（6）每个清理区域</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指定专人负责清理质量</w:t>
      </w:r>
      <w:r>
        <w:rPr>
          <w:rFonts w:hint="eastAsia" w:ascii="仿宋_GB2312" w:hAnsi="仿宋_GB2312" w:eastAsia="仿宋_GB2312" w:cs="仿宋_GB2312"/>
          <w:color w:val="000000" w:themeColor="text1"/>
          <w:sz w:val="28"/>
          <w:szCs w:val="28"/>
          <w:highlight w:val="none"/>
          <w14:textFill>
            <w14:solidFill>
              <w14:schemeClr w14:val="tx1"/>
            </w14:solidFill>
          </w14:textFill>
        </w:rPr>
        <w:t>，确保每位清理人员严格按照技术要求彻底清理枯死松树，树干及枝桠全部</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一次性</w:t>
      </w:r>
      <w:r>
        <w:rPr>
          <w:rFonts w:hint="eastAsia" w:ascii="仿宋_GB2312" w:hAnsi="仿宋_GB2312" w:eastAsia="仿宋_GB2312" w:cs="仿宋_GB2312"/>
          <w:color w:val="000000" w:themeColor="text1"/>
          <w:sz w:val="28"/>
          <w:szCs w:val="28"/>
          <w:highlight w:val="none"/>
          <w14:textFill>
            <w14:solidFill>
              <w14:schemeClr w14:val="tx1"/>
            </w14:solidFill>
          </w14:textFill>
        </w:rPr>
        <w:t>清理下山，枝桠需与主干分开过磅，枝桠重量不得低于清理总量的15%，但不高于30%。</w:t>
      </w:r>
    </w:p>
    <w:p>
      <w:pPr>
        <w:pStyle w:val="8"/>
        <w:snapToGrid w:val="0"/>
        <w:spacing w:line="46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（7）不得采伐正常活松树以及阔叶树、杉树等其它树种。</w:t>
      </w:r>
    </w:p>
    <w:p>
      <w:pPr>
        <w:pStyle w:val="8"/>
        <w:snapToGrid w:val="0"/>
        <w:spacing w:line="46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(8)专业队清理枯死、濒死松树时，应避免损害农户其它合法权益，如有发生，由专业队与农户协商解决，必要时联系村、乡镇（街道）干部做协调工作。</w:t>
      </w:r>
    </w:p>
    <w:p>
      <w:pPr>
        <w:pStyle w:val="8"/>
        <w:snapToGrid w:val="0"/>
        <w:spacing w:line="46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（9）专业队必须按要求用数字森防APP上传有关照片资料。</w:t>
      </w:r>
    </w:p>
    <w:p>
      <w:pPr>
        <w:spacing w:line="46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（10）专业队必须按要求在伐桩周边系上红色绸布飘带；</w:t>
      </w:r>
    </w:p>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定点处理企业以固定价收购，不随行就市。小头直径5厘米（含）以上的松疫木材，收购价350元/吨；大头直径5厘米以下且不带新鲜松针的松疫木枝桠，收购价200元/吨。衢州市巨豪木业有限公司（位于柯城区衢化街道上祝村），负责收购松疫木材、松疫木枝。松疫木材（不含枝桠）返还林农350元/吨；枝桠不返还林农价款。</w:t>
      </w:r>
    </w:p>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5、监管与验收</w:t>
      </w:r>
    </w:p>
    <w:p>
      <w:pPr>
        <w:spacing w:line="440" w:lineRule="exact"/>
        <w:ind w:firstLine="560" w:firstLineChars="200"/>
        <w:outlineLvl w:val="1"/>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(1)村级日常监管。护林员、村干部配合清理队对辖区内枯死松树的全面查找、给清理队引路、与农户的政策宣传和协调、</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清理质量监督</w:t>
      </w:r>
      <w:r>
        <w:rPr>
          <w:rFonts w:hint="eastAsia" w:ascii="仿宋_GB2312" w:hAnsi="仿宋_GB2312" w:eastAsia="仿宋_GB2312" w:cs="仿宋_GB2312"/>
          <w:color w:val="000000" w:themeColor="text1"/>
          <w:sz w:val="28"/>
          <w:szCs w:val="28"/>
          <w:highlight w:val="none"/>
          <w14:textFill>
            <w14:solidFill>
              <w14:schemeClr w14:val="tx1"/>
            </w14:solidFill>
          </w14:textFill>
        </w:rPr>
        <w:t>、协助清理下山的疫木监管、协助清理队做好台账记录等工作。</w:t>
      </w:r>
    </w:p>
    <w:p>
      <w:pPr>
        <w:autoSpaceDE w:val="0"/>
        <w:spacing w:line="440" w:lineRule="exact"/>
        <w:ind w:firstLine="560" w:firstLineChars="200"/>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（2）乡镇自查验收。自查验收由乡政府组织实施，验收组由分管领导、林业干部、驻村干部、村干部、护林员等相关人员组成，验收合格需签名，完成1个村验收1个村。</w:t>
      </w:r>
    </w:p>
    <w:p>
      <w:pPr>
        <w:spacing w:line="440" w:lineRule="exact"/>
        <w:ind w:firstLine="560" w:firstLineChars="200"/>
        <w:outlineLvl w:val="1"/>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（3）第三方监理、验收。接受由林业局聘请的第三方公司监理、验收，不得阻碍工作。</w:t>
      </w:r>
    </w:p>
    <w:p>
      <w:pPr>
        <w:spacing w:line="440" w:lineRule="exact"/>
        <w:ind w:firstLine="560" w:firstLineChars="200"/>
        <w:outlineLvl w:val="1"/>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区级检查、核查、督查。由区林业局组成检查组（每组至少2人），不定期对本乡镇的疫情除治进行逐村检查；检查组在乡镇验收结束后进行核查验收（抽查）；由区政府督考办牵头的督察组，不定期对本乡镇疫情除治工作进行督察。乡政府按照监督检查结果督促专业清理队限期整改。</w:t>
      </w:r>
    </w:p>
    <w:p>
      <w:pPr>
        <w:spacing w:line="440" w:lineRule="exact"/>
        <w:ind w:firstLine="560" w:firstLineChars="200"/>
        <w:outlineLvl w:val="1"/>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（5）省、市级核查。由省、市林业局或省、市级聘请的第三方机构进行省级核查，若发现重大问题，将扣除本年度（2022-2023年度）枯死松树清理合同金额的5-20%款项。</w:t>
      </w:r>
    </w:p>
    <w:p>
      <w:pPr>
        <w:pStyle w:val="52"/>
        <w:spacing w:line="440" w:lineRule="exact"/>
        <w:ind w:firstLine="560"/>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6）清理完成后验收标准。须按规定的清理标准进行验收。如发现整株死松树未清理或采伐后未下山的，每株扣1000元；主干、树梢未带下山的，每处扣800元；枝桠未清理干净的，每处扣500元；伐桩高于5厘米或未剥皮处理的，每株扣500元；路边或农户房前屋后堆放病死松树、枝桠的，每处扣300元。（具体扣除标准以合同条款为准）对有意砍伐活松树的，发现一株扣款1000元（同时不计重量）。</w:t>
      </w:r>
    </w:p>
    <w:p>
      <w:pPr>
        <w:spacing w:line="440" w:lineRule="exact"/>
        <w:ind w:firstLine="560" w:firstLineChars="200"/>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对标段松疫木枝量低于清理总量15%的，其中比例在10%--14.9%的，按不足百分点数（取一位小数点）扣除相应采购结算款；比例在10%以下的，按不足百分点数（取一位小数点）两倍扣除相应采购结算款。</w:t>
      </w:r>
    </w:p>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6、红黑榜管理</w:t>
      </w:r>
    </w:p>
    <w:p>
      <w:pPr>
        <w:pStyle w:val="8"/>
        <w:snapToGrid w:val="0"/>
        <w:spacing w:line="440" w:lineRule="exact"/>
        <w:ind w:left="0" w:leftChars="0" w:firstLine="560"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实施松材线虫病疫木清理公司红黑榜管理，设置各清理公司（队伍）初始为100分，根据省、市、区、乡镇每次检查（核查、验收）发现的问题，扣除相应清理分数。其中：枝桠每根扣0.1分，伐桩处理不标准每株扣0.2分，树梢未下山每株扣1分，主干未下山每株扣2分。若在同一地点发现问题未整改，扣分翻倍。对本年度（2021-2022）枯死松树清理进度快、清理质量高、未发现重大问题、清理得分90分以上的公司，列入红榜管理，数量不超过2个，在下年度（2022-2023）枯死松树清理招投标时优先考虑。对在省、市、区检查中发现重大问题或清理得分低于70分的公司，列入黑榜管理，数量不限。若清理公司被列入黑榜，将在下年度枯死松树清理招投标时取消资格，</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并扣除本年度合同额的10%~20%清理款项。</w:t>
      </w:r>
    </w:p>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7、安全责任</w:t>
      </w:r>
    </w:p>
    <w:p>
      <w:pPr>
        <w:pStyle w:val="8"/>
        <w:snapToGrid w:val="0"/>
        <w:spacing w:line="440" w:lineRule="exact"/>
        <w:ind w:left="0" w:leftChars="0" w:firstLine="560" w:firstLineChars="20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清理（中标）单位对清理工作的安全负全责，必须落实清理作业人员的意外伤害保险，出现安全问题（包括对第三方造成的安全伤害）均与区森防站、乡镇、村无关。</w:t>
      </w:r>
    </w:p>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8、其他</w:t>
      </w:r>
    </w:p>
    <w:p>
      <w:pPr>
        <w:pStyle w:val="8"/>
        <w:snapToGrid w:val="0"/>
        <w:spacing w:line="440" w:lineRule="exact"/>
        <w:ind w:left="0" w:leftChars="0" w:firstLine="562"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各标段清理数量按2021-2022年度枯死松树集中清理数量的90%进行测算，</w:t>
      </w:r>
      <w:r>
        <w:rPr>
          <w:rFonts w:hint="eastAsia" w:ascii="仿宋_GB2312" w:hAnsi="仿宋_GB2312" w:eastAsia="仿宋_GB2312" w:cs="仿宋_GB2312"/>
          <w:color w:val="000000" w:themeColor="text1"/>
          <w:sz w:val="28"/>
          <w:szCs w:val="28"/>
          <w:highlight w:val="none"/>
          <w14:textFill>
            <w14:solidFill>
              <w14:schemeClr w14:val="tx1"/>
            </w14:solidFill>
          </w14:textFill>
        </w:rPr>
        <w:t>清理单价包括采伐、造材、运输、伐桩处理、枝桠处理、安全、税收等费用，即从采伐</w:t>
      </w:r>
      <w:r>
        <w:rPr>
          <w:rFonts w:hint="eastAsia" w:ascii="仿宋_GB2312" w:hAnsi="仿宋_GB2312" w:eastAsia="仿宋_GB2312" w:cs="仿宋_GB2312"/>
          <w:color w:val="000000" w:themeColor="text1"/>
          <w:sz w:val="28"/>
          <w:szCs w:val="28"/>
          <w:highlight w:val="none"/>
          <w14:textFill>
            <w14:solidFill>
              <w14:schemeClr w14:val="tx1"/>
            </w14:solidFill>
          </w14:textFill>
        </w:rPr>
        <w:t>至运入定点企业整个清理过程所包括的费用。清理预算资金按清理量和清理单价计算。为及时对新增疫情落实除治,各标段清理范围后加“等”字；对超过允许增量范围的，重新报批落实二次采购。</w:t>
      </w:r>
    </w:p>
    <w:p>
      <w:pPr>
        <w:pStyle w:val="8"/>
        <w:snapToGrid w:val="0"/>
        <w:spacing w:line="440" w:lineRule="exact"/>
        <w:ind w:left="0" w:leftChars="0"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p>
    <w:p>
      <w:pPr>
        <w:pStyle w:val="8"/>
        <w:snapToGrid w:val="0"/>
        <w:spacing w:line="440" w:lineRule="exact"/>
        <w:ind w:left="0" w:leftChars="0"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p>
    <w:p>
      <w:pPr>
        <w:snapToGrid w:val="0"/>
        <w:spacing w:line="300" w:lineRule="exact"/>
        <w:ind w:firstLine="480" w:firstLineChars="200"/>
        <w:rPr>
          <w:rFonts w:cs="Times New Roman" w:asciiTheme="minorEastAsia" w:hAnsiTheme="minorEastAsia"/>
          <w:color w:val="000000" w:themeColor="text1"/>
          <w:kern w:val="0"/>
          <w:sz w:val="24"/>
          <w:szCs w:val="24"/>
          <w:highlight w:val="none"/>
          <w14:textFill>
            <w14:solidFill>
              <w14:schemeClr w14:val="tx1"/>
            </w14:solidFill>
          </w14:textFill>
        </w:rPr>
      </w:pPr>
    </w:p>
    <w:p>
      <w:pPr>
        <w:spacing w:line="300" w:lineRule="exact"/>
        <w:jc w:val="center"/>
        <w:outlineLvl w:val="0"/>
        <w:rPr>
          <w:rFonts w:cs="宋体" w:asciiTheme="minorEastAsia" w:hAnsiTheme="minorEastAsia"/>
          <w:b/>
          <w:color w:val="000000" w:themeColor="text1"/>
          <w:sz w:val="32"/>
          <w:szCs w:val="32"/>
          <w:highlight w:val="none"/>
          <w14:textFill>
            <w14:solidFill>
              <w14:schemeClr w14:val="tx1"/>
            </w14:solidFill>
          </w14:textFill>
        </w:rPr>
      </w:pPr>
    </w:p>
    <w:p>
      <w:pPr>
        <w:spacing w:line="300" w:lineRule="exact"/>
        <w:rPr>
          <w:rFonts w:asciiTheme="minorEastAsia" w:hAnsiTheme="minorEastAsia"/>
          <w:color w:val="000000" w:themeColor="text1"/>
          <w:highlight w:val="none"/>
          <w14:textFill>
            <w14:solidFill>
              <w14:schemeClr w14:val="tx1"/>
            </w14:solidFill>
          </w14:textFill>
        </w:rPr>
      </w:pPr>
    </w:p>
    <w:p>
      <w:pPr>
        <w:jc w:val="center"/>
        <w:outlineLvl w:val="0"/>
        <w:rPr>
          <w:rFonts w:cs="宋体" w:asciiTheme="minorEastAsia" w:hAnsiTheme="minorEastAsia"/>
          <w:b/>
          <w:color w:val="000000" w:themeColor="text1"/>
          <w:sz w:val="32"/>
          <w:szCs w:val="32"/>
          <w:highlight w:val="none"/>
          <w14:textFill>
            <w14:solidFill>
              <w14:schemeClr w14:val="tx1"/>
            </w14:solidFill>
          </w14:textFill>
        </w:rPr>
      </w:pPr>
    </w:p>
    <w:p>
      <w:pPr>
        <w:jc w:val="center"/>
        <w:outlineLvl w:val="0"/>
        <w:rPr>
          <w:rFonts w:hint="eastAsia" w:cs="宋体" w:asciiTheme="minorEastAsia" w:hAnsiTheme="minorEastAsia"/>
          <w:b/>
          <w:color w:val="000000" w:themeColor="text1"/>
          <w:sz w:val="32"/>
          <w:szCs w:val="32"/>
          <w:highlight w:val="none"/>
          <w14:textFill>
            <w14:solidFill>
              <w14:schemeClr w14:val="tx1"/>
            </w14:solidFill>
          </w14:textFill>
        </w:rPr>
      </w:pPr>
    </w:p>
    <w:p>
      <w:pPr>
        <w:jc w:val="center"/>
        <w:outlineLvl w:val="0"/>
        <w:rPr>
          <w:rFonts w:hint="eastAsia" w:cs="宋体" w:asciiTheme="minorEastAsia" w:hAnsiTheme="minorEastAsia"/>
          <w:b/>
          <w:color w:val="000000" w:themeColor="text1"/>
          <w:sz w:val="32"/>
          <w:szCs w:val="32"/>
          <w:highlight w:val="none"/>
          <w14:textFill>
            <w14:solidFill>
              <w14:schemeClr w14:val="tx1"/>
            </w14:solidFill>
          </w14:textFill>
        </w:rPr>
      </w:pPr>
    </w:p>
    <w:p>
      <w:pPr>
        <w:jc w:val="center"/>
        <w:outlineLvl w:val="0"/>
        <w:rPr>
          <w:rFonts w:hint="eastAsia" w:cs="宋体" w:asciiTheme="minorEastAsia" w:hAnsiTheme="minorEastAsia"/>
          <w:b/>
          <w:color w:val="000000" w:themeColor="text1"/>
          <w:sz w:val="32"/>
          <w:szCs w:val="32"/>
          <w:highlight w:val="none"/>
          <w14:textFill>
            <w14:solidFill>
              <w14:schemeClr w14:val="tx1"/>
            </w14:solidFill>
          </w14:textFill>
        </w:rPr>
      </w:pPr>
    </w:p>
    <w:p>
      <w:pPr>
        <w:jc w:val="center"/>
        <w:outlineLvl w:val="0"/>
        <w:rPr>
          <w:rFonts w:hint="eastAsia" w:cs="宋体" w:asciiTheme="minorEastAsia" w:hAnsiTheme="minorEastAsia"/>
          <w:b/>
          <w:color w:val="000000" w:themeColor="text1"/>
          <w:sz w:val="32"/>
          <w:szCs w:val="32"/>
          <w:highlight w:val="none"/>
          <w14:textFill>
            <w14:solidFill>
              <w14:schemeClr w14:val="tx1"/>
            </w14:solidFill>
          </w14:textFill>
        </w:rPr>
      </w:pPr>
    </w:p>
    <w:p>
      <w:pPr>
        <w:jc w:val="center"/>
        <w:outlineLvl w:val="0"/>
        <w:rPr>
          <w:rFonts w:hint="eastAsia" w:cs="宋体" w:asciiTheme="minorEastAsia" w:hAnsiTheme="minorEastAsia"/>
          <w:b/>
          <w:color w:val="000000" w:themeColor="text1"/>
          <w:sz w:val="32"/>
          <w:szCs w:val="32"/>
          <w:highlight w:val="none"/>
          <w14:textFill>
            <w14:solidFill>
              <w14:schemeClr w14:val="tx1"/>
            </w14:solidFill>
          </w14:textFill>
        </w:rPr>
      </w:pPr>
    </w:p>
    <w:p>
      <w:pPr>
        <w:jc w:val="center"/>
        <w:outlineLvl w:val="0"/>
        <w:rPr>
          <w:rFonts w:cs="宋体" w:asciiTheme="minorEastAsia" w:hAnsiTheme="minorEastAsia"/>
          <w:b/>
          <w:color w:val="000000" w:themeColor="text1"/>
          <w:sz w:val="24"/>
          <w:szCs w:val="24"/>
          <w:highlight w:val="none"/>
          <w14:textFill>
            <w14:solidFill>
              <w14:schemeClr w14:val="tx1"/>
            </w14:solidFill>
          </w14:textFill>
        </w:rPr>
      </w:pPr>
      <w:r>
        <w:rPr>
          <w:rFonts w:hint="eastAsia" w:cs="宋体" w:asciiTheme="minorEastAsia" w:hAnsiTheme="minorEastAsia"/>
          <w:b/>
          <w:color w:val="000000" w:themeColor="text1"/>
          <w:sz w:val="32"/>
          <w:szCs w:val="32"/>
          <w:highlight w:val="none"/>
          <w14:textFill>
            <w14:solidFill>
              <w14:schemeClr w14:val="tx1"/>
            </w14:solidFill>
          </w14:textFill>
        </w:rPr>
        <w:t>第四章 合同主要条款</w:t>
      </w:r>
    </w:p>
    <w:p>
      <w:pPr>
        <w:autoSpaceDE w:val="0"/>
        <w:autoSpaceDN w:val="0"/>
        <w:adjustRightInd w:val="0"/>
        <w:spacing w:line="560" w:lineRule="exact"/>
        <w:jc w:val="center"/>
        <w:rPr>
          <w:rFonts w:cs="仿宋_GB2312" w:asciiTheme="minorEastAsia" w:hAnsiTheme="minorEastAsia"/>
          <w:color w:val="000000" w:themeColor="text1"/>
          <w:sz w:val="24"/>
          <w:szCs w:val="24"/>
          <w:highlight w:val="none"/>
          <w14:textFill>
            <w14:solidFill>
              <w14:schemeClr w14:val="tx1"/>
            </w14:solidFill>
          </w14:textFill>
        </w:rPr>
      </w:pPr>
      <w:bookmarkStart w:id="7" w:name="_Toc322352985"/>
      <w:bookmarkStart w:id="8" w:name="_Toc357063681"/>
      <w:r>
        <w:rPr>
          <w:rFonts w:cs="仿宋_GB2312" w:asciiTheme="minorEastAsia" w:hAnsiTheme="minorEastAsia"/>
          <w:color w:val="000000" w:themeColor="text1"/>
          <w:sz w:val="24"/>
          <w:szCs w:val="24"/>
          <w:highlight w:val="none"/>
          <w14:textFill>
            <w14:solidFill>
              <w14:schemeClr w14:val="tx1"/>
            </w14:solidFill>
          </w14:textFill>
        </w:rPr>
        <w:t>（此合同条款仅作参考，以最终合同为准）</w:t>
      </w:r>
    </w:p>
    <w:p>
      <w:pPr>
        <w:adjustRightInd w:val="0"/>
        <w:snapToGrid w:val="0"/>
        <w:spacing w:line="3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cs="仿宋_GB2312" w:asciiTheme="minorEastAsia" w:hAnsiTheme="minorEastAsia"/>
          <w:color w:val="000000" w:themeColor="text1"/>
          <w:sz w:val="24"/>
          <w:szCs w:val="24"/>
          <w:highlight w:val="none"/>
          <w14:textFill>
            <w14:solidFill>
              <w14:schemeClr w14:val="tx1"/>
            </w14:solidFill>
          </w14:textFill>
        </w:rPr>
        <w:t>项目名称：</w:t>
      </w:r>
      <w:r>
        <w:rPr>
          <w:rFonts w:hint="eastAsia" w:cs="仿宋_GB2312" w:asciiTheme="minorEastAsia" w:hAnsiTheme="minorEastAsia"/>
          <w:color w:val="000000" w:themeColor="text1"/>
          <w:sz w:val="24"/>
          <w:szCs w:val="24"/>
          <w:highlight w:val="none"/>
          <w14:textFill>
            <w14:solidFill>
              <w14:schemeClr w14:val="tx1"/>
            </w14:solidFill>
          </w14:textFill>
        </w:rPr>
        <w:t>柯城区松材线虫病枯死松木（2022-2023）清理项目—航埠镇标段</w:t>
      </w:r>
      <w:r>
        <w:rPr>
          <w:rFonts w:cs="仿宋_GB2312" w:asciiTheme="minorEastAsia" w:hAnsiTheme="minorEastAsia"/>
          <w:color w:val="000000" w:themeColor="text1"/>
          <w:sz w:val="24"/>
          <w:szCs w:val="24"/>
          <w:highlight w:val="none"/>
          <w14:textFill>
            <w14:solidFill>
              <w14:schemeClr w14:val="tx1"/>
            </w14:solidFill>
          </w14:textFill>
        </w:rPr>
        <w:t xml:space="preserve"> </w:t>
      </w:r>
    </w:p>
    <w:p>
      <w:pPr>
        <w:adjustRightInd w:val="0"/>
        <w:snapToGrid w:val="0"/>
        <w:spacing w:line="3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cs="仿宋_GB2312" w:asciiTheme="minorEastAsia" w:hAnsiTheme="minorEastAsia"/>
          <w:color w:val="000000" w:themeColor="text1"/>
          <w:sz w:val="24"/>
          <w:szCs w:val="24"/>
          <w:highlight w:val="none"/>
          <w14:textFill>
            <w14:solidFill>
              <w14:schemeClr w14:val="tx1"/>
            </w14:solidFill>
          </w14:textFill>
        </w:rPr>
        <w:t xml:space="preserve">甲方： </w:t>
      </w:r>
      <w:r>
        <w:rPr>
          <w:rFonts w:hint="eastAsia" w:cs="仿宋_GB2312" w:asciiTheme="minorEastAsia" w:hAnsiTheme="minorEastAsia"/>
          <w:color w:val="000000" w:themeColor="text1"/>
          <w:sz w:val="24"/>
          <w:szCs w:val="24"/>
          <w:highlight w:val="none"/>
          <w14:textFill>
            <w14:solidFill>
              <w14:schemeClr w14:val="tx1"/>
            </w14:solidFill>
          </w14:textFill>
        </w:rPr>
        <w:t>衢州市柯城区航埠镇人民政府</w:t>
      </w:r>
    </w:p>
    <w:p>
      <w:pPr>
        <w:adjustRightInd w:val="0"/>
        <w:snapToGrid w:val="0"/>
        <w:spacing w:line="3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cs="仿宋_GB2312" w:asciiTheme="minorEastAsia" w:hAnsiTheme="minorEastAsia"/>
          <w:color w:val="000000" w:themeColor="text1"/>
          <w:sz w:val="24"/>
          <w:szCs w:val="24"/>
          <w:highlight w:val="none"/>
          <w14:textFill>
            <w14:solidFill>
              <w14:schemeClr w14:val="tx1"/>
            </w14:solidFill>
          </w14:textFill>
        </w:rPr>
        <w:t>乙方：（提供服务方）</w:t>
      </w:r>
    </w:p>
    <w:p>
      <w:pPr>
        <w:adjustRightInd w:val="0"/>
        <w:snapToGrid w:val="0"/>
        <w:spacing w:line="3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cs="仿宋_GB2312" w:asciiTheme="minorEastAsia" w:hAnsiTheme="minorEastAsia"/>
          <w:color w:val="000000" w:themeColor="text1"/>
          <w:sz w:val="24"/>
          <w:szCs w:val="24"/>
          <w:highlight w:val="none"/>
          <w14:textFill>
            <w14:solidFill>
              <w14:schemeClr w14:val="tx1"/>
            </w14:solidFill>
          </w14:textFill>
        </w:rPr>
        <w:t>甲、乙双方根据</w:t>
      </w:r>
      <w:r>
        <w:rPr>
          <w:rFonts w:hint="eastAsia" w:cs="仿宋_GB2312" w:asciiTheme="minorEastAsia" w:hAnsiTheme="minorEastAsia"/>
          <w:color w:val="000000" w:themeColor="text1"/>
          <w:sz w:val="24"/>
          <w:szCs w:val="24"/>
          <w:highlight w:val="none"/>
          <w14:textFill>
            <w14:solidFill>
              <w14:schemeClr w14:val="tx1"/>
            </w14:solidFill>
          </w14:textFill>
        </w:rPr>
        <w:t>柯城区松材线虫病枯死松木（2022-2023）清理项目—航埠镇标段</w:t>
      </w:r>
      <w:r>
        <w:rPr>
          <w:rFonts w:cs="仿宋_GB2312" w:asciiTheme="minorEastAsia" w:hAnsiTheme="minorEastAsia"/>
          <w:color w:val="000000" w:themeColor="text1"/>
          <w:sz w:val="24"/>
          <w:szCs w:val="24"/>
          <w:highlight w:val="none"/>
          <w14:textFill>
            <w14:solidFill>
              <w14:schemeClr w14:val="tx1"/>
            </w14:solidFill>
          </w14:textFill>
        </w:rPr>
        <w:t>的项目采购结果，签署本合同。</w:t>
      </w:r>
    </w:p>
    <w:bookmarkEnd w:id="7"/>
    <w:bookmarkEnd w:id="8"/>
    <w:p>
      <w:pPr>
        <w:adjustRightInd w:val="0"/>
        <w:snapToGrid w:val="0"/>
        <w:spacing w:line="460" w:lineRule="exact"/>
        <w:ind w:firstLine="482" w:firstLineChars="200"/>
        <w:rPr>
          <w:rFonts w:cs="仿宋_GB2312" w:asciiTheme="minorEastAsia" w:hAnsiTheme="minorEastAsia"/>
          <w:b/>
          <w:bCs/>
          <w:color w:val="000000" w:themeColor="text1"/>
          <w:sz w:val="24"/>
          <w:szCs w:val="24"/>
          <w:highlight w:val="none"/>
          <w14:textFill>
            <w14:solidFill>
              <w14:schemeClr w14:val="tx1"/>
            </w14:solidFill>
          </w14:textFill>
        </w:rPr>
      </w:pPr>
      <w:r>
        <w:rPr>
          <w:rFonts w:hint="eastAsia" w:cs="仿宋_GB2312" w:asciiTheme="minorEastAsia" w:hAnsiTheme="minorEastAsia"/>
          <w:b/>
          <w:bCs/>
          <w:color w:val="000000" w:themeColor="text1"/>
          <w:sz w:val="24"/>
          <w:szCs w:val="24"/>
          <w:highlight w:val="none"/>
          <w14:textFill>
            <w14:solidFill>
              <w14:schemeClr w14:val="tx1"/>
            </w14:solidFill>
          </w14:textFill>
        </w:rPr>
        <w:t>一、服务内容</w:t>
      </w:r>
    </w:p>
    <w:p>
      <w:pPr>
        <w:adjustRightInd w:val="0"/>
        <w:snapToGrid w:val="0"/>
        <w:spacing w:line="46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采用择伐等方式，在规定期限对采购人指定区域所有病死（枯死、濒死）和因干旱、风折、雪压、火烧等死亡的松树进行除治，并对伐除的松木、清理的枝桠以及伐桩进行管理、处理。</w:t>
      </w:r>
    </w:p>
    <w:p>
      <w:pPr>
        <w:adjustRightInd w:val="0"/>
        <w:snapToGrid w:val="0"/>
        <w:spacing w:line="460" w:lineRule="exact"/>
        <w:ind w:firstLine="482"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b/>
          <w:bCs/>
          <w:color w:val="000000" w:themeColor="text1"/>
          <w:sz w:val="24"/>
          <w:szCs w:val="24"/>
          <w:highlight w:val="none"/>
          <w14:textFill>
            <w14:solidFill>
              <w14:schemeClr w14:val="tx1"/>
            </w14:solidFill>
          </w14:textFill>
        </w:rPr>
        <w:t>二、技术要求</w:t>
      </w:r>
    </w:p>
    <w:p>
      <w:pPr>
        <w:pStyle w:val="8"/>
        <w:snapToGrid w:val="0"/>
        <w:spacing w:line="460" w:lineRule="exact"/>
        <w:ind w:left="0" w:leftChars="0" w:firstLine="480" w:firstLineChars="200"/>
        <w:rPr>
          <w:rFonts w:cs="仿宋_GB2312" w:asciiTheme="minorEastAsia" w:hAnsiTheme="minorEastAsia" w:eastAsiaTheme="minorEastAsia"/>
          <w:color w:val="000000" w:themeColor="text1"/>
          <w:kern w:val="2"/>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highlight w:val="none"/>
          <w14:textFill>
            <w14:solidFill>
              <w14:schemeClr w14:val="tx1"/>
            </w14:solidFill>
          </w14:textFill>
        </w:rPr>
        <w:t>（1）清理对象：清理对象为枯死、濒死松树，濒死松树为松叶变黄红色下垂且树干极少树脂甚至轻敲脱皮的松树；或者上部枝叶出现红色枯死的松树。已腐烂或者枯死两年以上松树不列入清理对象，严禁对正常活松树及阔叶树、杉树等其它树种进行清理。</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（2）清理标准：①清理标准为伐桩高度(上、下 )低于5厘米并剥皮；②松材、枝桠全部下山，并分别运入定点处理企业除害处理；③各标段松枝桠重量不得少于清理总量的15%，但不高于30%;④伐桩周边系有红色飘带。</w:t>
      </w:r>
    </w:p>
    <w:p>
      <w:pPr>
        <w:pStyle w:val="8"/>
        <w:snapToGrid w:val="0"/>
        <w:spacing w:line="460" w:lineRule="exact"/>
        <w:ind w:left="0" w:leftChars="0" w:firstLine="480" w:firstLineChars="200"/>
        <w:rPr>
          <w:rFonts w:cs="仿宋_GB2312" w:asciiTheme="minorEastAsia" w:hAnsiTheme="minorEastAsia" w:eastAsiaTheme="minorEastAsia"/>
          <w:color w:val="000000" w:themeColor="text1"/>
          <w:kern w:val="2"/>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highlight w:val="none"/>
          <w14:textFill>
            <w14:solidFill>
              <w14:schemeClr w14:val="tx1"/>
            </w14:solidFill>
          </w14:textFill>
        </w:rPr>
        <w:t>（3）数字森防和两步路　用数字森防APP拍摄枯死松树清理前、伐倒时、清理后现场三张图片并上传。省里有新规定要执行新规定。</w:t>
      </w:r>
    </w:p>
    <w:p>
      <w:pPr>
        <w:pStyle w:val="8"/>
        <w:snapToGrid w:val="0"/>
        <w:spacing w:line="460" w:lineRule="exact"/>
        <w:ind w:left="0" w:leftChars="0" w:firstLine="480" w:firstLineChars="200"/>
        <w:rPr>
          <w:rFonts w:cs="仿宋_GB2312" w:asciiTheme="minorEastAsia" w:hAnsiTheme="minorEastAsia" w:eastAsiaTheme="minorEastAsia"/>
          <w:color w:val="000000" w:themeColor="text1"/>
          <w:kern w:val="2"/>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highlight w:val="none"/>
          <w14:textFill>
            <w14:solidFill>
              <w14:schemeClr w14:val="tx1"/>
            </w14:solidFill>
          </w14:textFill>
        </w:rPr>
        <w:t>提倡在每次出工前打开“两步路”软件，到每个清理点后，打开“两步路”软件的拍照功能，拍摄枯死松树清理前、清理后现场二张图片并保存，每半天上传一次轨迹到乡疫木除治钉钉群。</w:t>
      </w:r>
    </w:p>
    <w:p>
      <w:pPr>
        <w:pStyle w:val="8"/>
        <w:snapToGrid w:val="0"/>
        <w:spacing w:line="460" w:lineRule="exact"/>
        <w:ind w:left="0" w:leftChars="0" w:firstLine="480" w:firstLineChars="200"/>
        <w:rPr>
          <w:rFonts w:cs="仿宋_GB2312" w:asciiTheme="minorEastAsia" w:hAnsiTheme="minorEastAsia" w:eastAsiaTheme="minorEastAsia"/>
          <w:color w:val="000000" w:themeColor="text1"/>
          <w:kern w:val="2"/>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highlight w:val="none"/>
          <w14:textFill>
            <w14:solidFill>
              <w14:schemeClr w14:val="tx1"/>
            </w14:solidFill>
          </w14:textFill>
        </w:rPr>
        <w:t>（4）疫木调运　疫木处理联系单由乡镇（街道）林业干部签发，村级护林员或负责人签字。实施两张图片管理，一是现场装车后图片，公司施工负责人或固定作业人员手持开具的《疫木处理联系单》，从车尾、近距离拍摄图片，发送区森防站和疫木处置微信群。二是定点企业过磅图片。由定点企业人员从车尾、近距离、手机拍摄发送，并报告过磅净重。区森防站查对登记除治公司名称、联系单号、装车日期、时间、疫木来源（乡镇、标段、村）、疫木类别（枯松材、枯枝桠、活松材、活枝桠）、车辆牌照、登记到达时间、到达疫木类别、过磅重量等信息，通过比对图片和查看监控等进行核查。</w:t>
      </w:r>
    </w:p>
    <w:p>
      <w:pPr>
        <w:pStyle w:val="8"/>
        <w:snapToGrid w:val="0"/>
        <w:spacing w:line="460" w:lineRule="exact"/>
        <w:ind w:left="0" w:leftChars="0" w:firstLine="480" w:firstLineChars="200"/>
        <w:rPr>
          <w:rFonts w:cs="仿宋_GB2312" w:asciiTheme="minorEastAsia" w:hAnsiTheme="minorEastAsia" w:eastAsiaTheme="minorEastAsia"/>
          <w:color w:val="000000" w:themeColor="text1"/>
          <w:kern w:val="2"/>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highlight w:val="none"/>
          <w14:textFill>
            <w14:solidFill>
              <w14:schemeClr w14:val="tx1"/>
            </w14:solidFill>
          </w14:textFill>
        </w:rPr>
        <w:t>（5）除治疫木收购和林农返还</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定点处理企业以固定价收购，不随行就市。</w:t>
      </w:r>
      <w:r>
        <w:rPr>
          <w:rFonts w:hint="eastAsia" w:cs="仿宋_GB2312" w:asciiTheme="minorEastAsia" w:hAnsiTheme="minorEastAsia"/>
          <w:color w:val="000000" w:themeColor="text1"/>
          <w:sz w:val="24"/>
          <w:szCs w:val="24"/>
          <w:highlight w:val="none"/>
          <w:lang w:val="zh-CN"/>
          <w14:textFill>
            <w14:solidFill>
              <w14:schemeClr w14:val="tx1"/>
            </w14:solidFill>
          </w14:textFill>
        </w:rPr>
        <w:t>松疫木和枝桠分别运输省定点处理企业：</w:t>
      </w:r>
      <w:r>
        <w:rPr>
          <w:rFonts w:hint="eastAsia" w:cs="仿宋_GB2312" w:asciiTheme="minorEastAsia" w:hAnsiTheme="minorEastAsia"/>
          <w:color w:val="000000" w:themeColor="text1"/>
          <w:sz w:val="24"/>
          <w:szCs w:val="24"/>
          <w:highlight w:val="none"/>
          <w14:textFill>
            <w14:solidFill>
              <w14:schemeClr w14:val="tx1"/>
            </w14:solidFill>
          </w14:textFill>
        </w:rPr>
        <w:t>衢州市巨豪木业有限公司（位于衢州市柯城区衢化街道上祝村308号）</w:t>
      </w:r>
      <w:r>
        <w:rPr>
          <w:rFonts w:hint="eastAsia" w:cs="仿宋_GB2312" w:asciiTheme="minorEastAsia" w:hAnsiTheme="minorEastAsia"/>
          <w:color w:val="000000" w:themeColor="text1"/>
          <w:sz w:val="24"/>
          <w:szCs w:val="24"/>
          <w:highlight w:val="none"/>
          <w:lang w:val="zh-CN"/>
          <w14:textFill>
            <w14:solidFill>
              <w14:schemeClr w14:val="tx1"/>
            </w14:solidFill>
          </w14:textFill>
        </w:rPr>
        <w:t>进行无害处理。如果松疫木和枝桠不分开装运或不能分开过磅的，</w:t>
      </w:r>
      <w:r>
        <w:rPr>
          <w:rFonts w:hint="eastAsia" w:cs="仿宋_GB2312" w:asciiTheme="minorEastAsia" w:hAnsiTheme="minorEastAsia"/>
          <w:color w:val="000000" w:themeColor="text1"/>
          <w:sz w:val="24"/>
          <w:szCs w:val="24"/>
          <w:highlight w:val="none"/>
          <w14:textFill>
            <w14:solidFill>
              <w14:schemeClr w14:val="tx1"/>
            </w14:solidFill>
          </w14:textFill>
        </w:rPr>
        <w:t>定点处理企业</w:t>
      </w:r>
      <w:r>
        <w:rPr>
          <w:rFonts w:hint="eastAsia" w:cs="仿宋_GB2312" w:asciiTheme="minorEastAsia" w:hAnsiTheme="minorEastAsia"/>
          <w:color w:val="000000" w:themeColor="text1"/>
          <w:sz w:val="24"/>
          <w:szCs w:val="24"/>
          <w:highlight w:val="none"/>
          <w:lang w:val="zh-CN"/>
          <w14:textFill>
            <w14:solidFill>
              <w14:schemeClr w14:val="tx1"/>
            </w14:solidFill>
          </w14:textFill>
        </w:rPr>
        <w:t>有权拒收。</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小头直径5厘米（含）</w:t>
      </w:r>
      <w:r>
        <w:rPr>
          <w:rFonts w:hint="eastAsia" w:cs="仿宋_GB2312" w:asciiTheme="minorEastAsia" w:hAnsiTheme="minorEastAsia"/>
          <w:color w:val="000000" w:themeColor="text1"/>
          <w:sz w:val="24"/>
          <w:szCs w:val="24"/>
          <w:highlight w:val="none"/>
          <w:lang w:val="zh-CN"/>
          <w14:textFill>
            <w14:solidFill>
              <w14:schemeClr w14:val="tx1"/>
            </w14:solidFill>
          </w14:textFill>
        </w:rPr>
        <w:t>松疫木</w:t>
      </w:r>
      <w:r>
        <w:rPr>
          <w:rFonts w:hint="eastAsia" w:cs="仿宋_GB2312" w:asciiTheme="minorEastAsia" w:hAnsiTheme="minorEastAsia"/>
          <w:color w:val="000000" w:themeColor="text1"/>
          <w:sz w:val="24"/>
          <w:szCs w:val="24"/>
          <w:highlight w:val="none"/>
          <w14:textFill>
            <w14:solidFill>
              <w14:schemeClr w14:val="tx1"/>
            </w14:solidFill>
          </w14:textFill>
        </w:rPr>
        <w:t>（要求按1米、2米、或3米段造材，</w:t>
      </w:r>
      <w:r>
        <w:rPr>
          <w:rFonts w:hint="eastAsia" w:cs="仿宋_GB2312" w:asciiTheme="minorEastAsia" w:hAnsiTheme="minorEastAsia"/>
          <w:color w:val="000000" w:themeColor="text1"/>
          <w:sz w:val="24"/>
          <w:szCs w:val="24"/>
          <w:highlight w:val="none"/>
          <w:lang w:val="zh-CN"/>
          <w14:textFill>
            <w14:solidFill>
              <w14:schemeClr w14:val="tx1"/>
            </w14:solidFill>
          </w14:textFill>
        </w:rPr>
        <w:t>不含枝桠）按定点处理企业的收购价返还林农</w:t>
      </w:r>
      <w:r>
        <w:rPr>
          <w:rFonts w:hint="eastAsia" w:cs="仿宋_GB2312" w:asciiTheme="minorEastAsia" w:hAnsiTheme="minorEastAsia"/>
          <w:color w:val="000000" w:themeColor="text1"/>
          <w:sz w:val="24"/>
          <w:szCs w:val="24"/>
          <w:highlight w:val="none"/>
          <w14:textFill>
            <w14:solidFill>
              <w14:schemeClr w14:val="tx1"/>
            </w14:solidFill>
          </w14:textFill>
        </w:rPr>
        <w:t>350元/吨</w:t>
      </w:r>
      <w:r>
        <w:rPr>
          <w:rFonts w:hint="eastAsia" w:cs="仿宋_GB2312" w:asciiTheme="minorEastAsia" w:hAnsiTheme="minorEastAsia"/>
          <w:color w:val="000000" w:themeColor="text1"/>
          <w:sz w:val="24"/>
          <w:szCs w:val="24"/>
          <w:highlight w:val="none"/>
          <w:lang w:val="zh-CN"/>
          <w14:textFill>
            <w14:solidFill>
              <w14:schemeClr w14:val="tx1"/>
            </w14:solidFill>
          </w14:textFill>
        </w:rPr>
        <w:t>；枝桠</w:t>
      </w:r>
      <w:r>
        <w:rPr>
          <w:rFonts w:hint="eastAsia" w:cs="仿宋_GB2312" w:asciiTheme="minorEastAsia" w:hAnsiTheme="minorEastAsia"/>
          <w:color w:val="000000" w:themeColor="text1"/>
          <w:sz w:val="24"/>
          <w:szCs w:val="24"/>
          <w:highlight w:val="none"/>
          <w14:textFill>
            <w14:solidFill>
              <w14:schemeClr w14:val="tx1"/>
            </w14:solidFill>
          </w14:textFill>
        </w:rPr>
        <w:t>200元/吨，</w:t>
      </w:r>
      <w:r>
        <w:rPr>
          <w:rFonts w:hint="eastAsia" w:cs="仿宋_GB2312" w:asciiTheme="minorEastAsia" w:hAnsiTheme="minorEastAsia"/>
          <w:color w:val="000000" w:themeColor="text1"/>
          <w:sz w:val="24"/>
          <w:szCs w:val="24"/>
          <w:highlight w:val="none"/>
          <w:lang w:val="zh-CN"/>
          <w14:textFill>
            <w14:solidFill>
              <w14:schemeClr w14:val="tx1"/>
            </w14:solidFill>
          </w14:textFill>
        </w:rPr>
        <w:t>不返还林农价款（用于补偿清理单位的劳务支出，但总数不高于</w:t>
      </w:r>
      <w:r>
        <w:rPr>
          <w:rFonts w:hint="eastAsia" w:cs="仿宋_GB2312" w:asciiTheme="minorEastAsia" w:hAnsiTheme="minorEastAsia"/>
          <w:color w:val="000000" w:themeColor="text1"/>
          <w:sz w:val="24"/>
          <w:szCs w:val="24"/>
          <w:highlight w:val="none"/>
          <w14:textFill>
            <w14:solidFill>
              <w14:schemeClr w14:val="tx1"/>
            </w14:solidFill>
          </w14:textFill>
        </w:rPr>
        <w:t>25%</w:t>
      </w:r>
      <w:r>
        <w:rPr>
          <w:rFonts w:hint="eastAsia" w:cs="仿宋_GB2312" w:asciiTheme="minorEastAsia" w:hAnsiTheme="minorEastAsia"/>
          <w:color w:val="000000" w:themeColor="text1"/>
          <w:sz w:val="24"/>
          <w:szCs w:val="24"/>
          <w:highlight w:val="none"/>
          <w:lang w:val="zh-CN"/>
          <w14:textFill>
            <w14:solidFill>
              <w14:schemeClr w14:val="tx1"/>
            </w14:solidFill>
          </w14:textFill>
        </w:rPr>
        <w:t>）。村、队集体疫木原则上按过磅单结算；估重结算的,要有至少2名以上乡、村干部在场并签字确认。遇到困难，由乡镇（街道）、村进行协调。</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（6）即</w:t>
      </w:r>
      <w:r>
        <w:rPr>
          <w:rFonts w:hint="eastAsia" w:cs="仿宋_GB2312" w:asciiTheme="minorEastAsia" w:hAnsiTheme="minorEastAsia"/>
          <w:color w:val="000000" w:themeColor="text1"/>
          <w:sz w:val="24"/>
          <w:szCs w:val="24"/>
          <w:highlight w:val="none"/>
          <w:lang w:val="zh-CN"/>
          <w14:textFill>
            <w14:solidFill>
              <w14:schemeClr w14:val="tx1"/>
            </w14:solidFill>
          </w14:textFill>
        </w:rPr>
        <w:t>死</w:t>
      </w:r>
      <w:r>
        <w:rPr>
          <w:rFonts w:hint="eastAsia" w:cs="仿宋_GB2312" w:asciiTheme="minorEastAsia" w:hAnsiTheme="minorEastAsia"/>
          <w:color w:val="000000" w:themeColor="text1"/>
          <w:sz w:val="24"/>
          <w:szCs w:val="24"/>
          <w:highlight w:val="none"/>
          <w14:textFill>
            <w14:solidFill>
              <w14:schemeClr w14:val="tx1"/>
            </w14:solidFill>
          </w14:textFill>
        </w:rPr>
        <w:t>即清阶段</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lang w:val="zh-CN"/>
          <w14:textFill>
            <w14:solidFill>
              <w14:schemeClr w14:val="tx1"/>
            </w14:solidFill>
          </w14:textFill>
        </w:rPr>
        <w:t>自</w:t>
      </w:r>
      <w:r>
        <w:rPr>
          <w:rFonts w:hint="eastAsia" w:cs="仿宋_GB2312" w:asciiTheme="minorEastAsia" w:hAnsiTheme="minorEastAsia"/>
          <w:color w:val="000000" w:themeColor="text1"/>
          <w:sz w:val="24"/>
          <w:szCs w:val="24"/>
          <w:highlight w:val="none"/>
          <w14:textFill>
            <w14:solidFill>
              <w14:schemeClr w14:val="tx1"/>
            </w14:solidFill>
          </w14:textFill>
        </w:rPr>
        <w:t>2023年5月1日起至9月30日，乙方要对合同清理范围内发现的枯死松树（病死）进行即时清理，发现一株，清理一株（按清理标准和要求处理）。</w:t>
      </w:r>
    </w:p>
    <w:p>
      <w:pPr>
        <w:adjustRightInd w:val="0"/>
        <w:snapToGrid w:val="0"/>
        <w:spacing w:line="460" w:lineRule="exact"/>
        <w:ind w:firstLine="482" w:firstLineChars="200"/>
        <w:rPr>
          <w:rFonts w:cs="仿宋_GB2312" w:asciiTheme="minorEastAsia" w:hAnsiTheme="minorEastAsia"/>
          <w:b/>
          <w:bCs/>
          <w:color w:val="000000" w:themeColor="text1"/>
          <w:sz w:val="24"/>
          <w:szCs w:val="24"/>
          <w:highlight w:val="none"/>
          <w14:textFill>
            <w14:solidFill>
              <w14:schemeClr w14:val="tx1"/>
            </w14:solidFill>
          </w14:textFill>
        </w:rPr>
      </w:pPr>
      <w:r>
        <w:rPr>
          <w:rFonts w:hint="eastAsia" w:cs="仿宋_GB2312" w:asciiTheme="minorEastAsia" w:hAnsiTheme="minorEastAsia"/>
          <w:b/>
          <w:bCs/>
          <w:color w:val="000000" w:themeColor="text1"/>
          <w:sz w:val="24"/>
          <w:szCs w:val="24"/>
          <w:highlight w:val="none"/>
          <w14:textFill>
            <w14:solidFill>
              <w14:schemeClr w14:val="tx1"/>
            </w14:solidFill>
          </w14:textFill>
        </w:rPr>
        <w:t xml:space="preserve">三、合同金额 </w:t>
      </w:r>
    </w:p>
    <w:p>
      <w:pPr>
        <w:adjustRightInd w:val="0"/>
        <w:snapToGrid w:val="0"/>
        <w:spacing w:line="560" w:lineRule="exact"/>
        <w:ind w:firstLine="480"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柯城区松材线虫病枯死松木（2022-2023）清理项目—航埠镇标段综合单价</w:t>
      </w:r>
      <w:r>
        <w:rPr>
          <w:rFonts w:hint="eastAsia" w:cs="仿宋_GB2312" w:asciiTheme="minorEastAsia" w:hAnsiTheme="minorEastAsia"/>
          <w:color w:val="000000" w:themeColor="text1"/>
          <w:sz w:val="24"/>
          <w:szCs w:val="24"/>
          <w:highlight w:val="none"/>
          <w:u w:val="single"/>
          <w14:textFill>
            <w14:solidFill>
              <w14:schemeClr w14:val="tx1"/>
            </w14:solidFill>
          </w14:textFill>
        </w:rPr>
        <w:t xml:space="preserve">        　　</w:t>
      </w:r>
      <w:r>
        <w:rPr>
          <w:rFonts w:hint="eastAsia" w:cs="仿宋_GB2312" w:asciiTheme="minorEastAsia" w:hAnsiTheme="minorEastAsia"/>
          <w:color w:val="000000" w:themeColor="text1"/>
          <w:sz w:val="24"/>
          <w:szCs w:val="24"/>
          <w:highlight w:val="none"/>
          <w14:textFill>
            <w14:solidFill>
              <w14:schemeClr w14:val="tx1"/>
            </w14:solidFill>
          </w14:textFill>
        </w:rPr>
        <w:t>元/吨。</w:t>
      </w:r>
      <w:r>
        <w:rPr>
          <w:rFonts w:hint="eastAsia" w:cs="仿宋_GB2312" w:asciiTheme="minorEastAsia" w:hAnsiTheme="minorEastAsia"/>
          <w:color w:val="000000" w:themeColor="text1"/>
          <w:sz w:val="24"/>
          <w:szCs w:val="24"/>
          <w:highlight w:val="none"/>
          <w:lang w:val="zh-CN"/>
          <w14:textFill>
            <w14:solidFill>
              <w14:schemeClr w14:val="tx1"/>
            </w14:solidFill>
          </w14:textFill>
        </w:rPr>
        <w:t>最终结算金额为实际清理量乘以中标单价减去</w:t>
      </w:r>
      <w:r>
        <w:rPr>
          <w:rFonts w:hint="eastAsia" w:cs="仿宋_GB2312" w:asciiTheme="minorEastAsia" w:hAnsiTheme="minorEastAsia"/>
          <w:color w:val="000000" w:themeColor="text1"/>
          <w:sz w:val="24"/>
          <w:szCs w:val="24"/>
          <w:highlight w:val="none"/>
          <w14:textFill>
            <w14:solidFill>
              <w14:schemeClr w14:val="tx1"/>
            </w14:solidFill>
          </w14:textFill>
        </w:rPr>
        <w:t>扣除款</w:t>
      </w:r>
      <w:r>
        <w:rPr>
          <w:rFonts w:hint="eastAsia" w:cs="仿宋_GB2312" w:asciiTheme="minorEastAsia" w:hAnsiTheme="minorEastAsia"/>
          <w:color w:val="000000" w:themeColor="text1"/>
          <w:sz w:val="24"/>
          <w:szCs w:val="24"/>
          <w:highlight w:val="none"/>
          <w:lang w:val="zh-CN"/>
          <w14:textFill>
            <w14:solidFill>
              <w14:schemeClr w14:val="tx1"/>
            </w14:solidFill>
          </w14:textFill>
        </w:rPr>
        <w:t>。</w:t>
      </w:r>
    </w:p>
    <w:p>
      <w:pPr>
        <w:adjustRightInd w:val="0"/>
        <w:snapToGrid w:val="0"/>
        <w:spacing w:line="560" w:lineRule="exact"/>
        <w:ind w:firstLine="482"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b/>
          <w:bCs/>
          <w:color w:val="000000" w:themeColor="text1"/>
          <w:sz w:val="24"/>
          <w:szCs w:val="24"/>
          <w:highlight w:val="none"/>
          <w:lang w:val="zh-CN"/>
          <w14:textFill>
            <w14:solidFill>
              <w14:schemeClr w14:val="tx1"/>
            </w14:solidFill>
          </w14:textFill>
        </w:rPr>
        <w:t>四、付款方式：</w:t>
      </w:r>
    </w:p>
    <w:p>
      <w:pPr>
        <w:adjustRightInd w:val="0"/>
        <w:snapToGrid w:val="0"/>
        <w:spacing w:line="560" w:lineRule="exact"/>
        <w:ind w:firstLine="480"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color w:val="000000" w:themeColor="text1"/>
          <w:sz w:val="24"/>
          <w:szCs w:val="24"/>
          <w:highlight w:val="none"/>
          <w:lang w:val="zh-CN"/>
          <w14:textFill>
            <w14:solidFill>
              <w14:schemeClr w14:val="tx1"/>
            </w14:solidFill>
          </w14:textFill>
        </w:rPr>
        <w:t>按项目清理进度和质量分次付款：</w:t>
      </w:r>
    </w:p>
    <w:p>
      <w:pPr>
        <w:adjustRightInd w:val="0"/>
        <w:snapToGrid w:val="0"/>
        <w:spacing w:line="560" w:lineRule="exact"/>
        <w:ind w:firstLine="480"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w:t>
      </w:r>
      <w:r>
        <w:rPr>
          <w:rFonts w:hint="eastAsia" w:cs="仿宋_GB2312" w:asciiTheme="minorEastAsia" w:hAnsiTheme="minorEastAsia"/>
          <w:color w:val="000000" w:themeColor="text1"/>
          <w:sz w:val="24"/>
          <w:szCs w:val="24"/>
          <w:highlight w:val="none"/>
          <w:lang w:val="zh-CN"/>
          <w14:textFill>
            <w14:solidFill>
              <w14:schemeClr w14:val="tx1"/>
            </w14:solidFill>
          </w14:textFill>
        </w:rPr>
        <w:t>完成除治工作量的</w:t>
      </w:r>
      <w:r>
        <w:rPr>
          <w:rFonts w:hint="eastAsia" w:cs="仿宋_GB2312" w:asciiTheme="minorEastAsia" w:hAnsiTheme="minorEastAsia"/>
          <w:color w:val="000000" w:themeColor="text1"/>
          <w:sz w:val="24"/>
          <w:szCs w:val="24"/>
          <w:highlight w:val="none"/>
          <w14:textFill>
            <w14:solidFill>
              <w14:schemeClr w14:val="tx1"/>
            </w14:solidFill>
          </w14:textFill>
        </w:rPr>
        <w:t>6</w:t>
      </w:r>
      <w:r>
        <w:rPr>
          <w:rFonts w:hint="eastAsia" w:cs="仿宋_GB2312" w:asciiTheme="minorEastAsia" w:hAnsiTheme="minorEastAsia"/>
          <w:color w:val="000000" w:themeColor="text1"/>
          <w:sz w:val="24"/>
          <w:szCs w:val="24"/>
          <w:highlight w:val="none"/>
          <w:lang w:val="zh-CN"/>
          <w14:textFill>
            <w14:solidFill>
              <w14:schemeClr w14:val="tx1"/>
            </w14:solidFill>
          </w14:textFill>
        </w:rPr>
        <w:t>0%</w:t>
      </w:r>
      <w:r>
        <w:rPr>
          <w:rFonts w:hint="eastAsia" w:cs="仿宋_GB2312" w:asciiTheme="minorEastAsia" w:hAnsiTheme="minorEastAsia"/>
          <w:color w:val="000000" w:themeColor="text1"/>
          <w:sz w:val="24"/>
          <w:szCs w:val="24"/>
          <w:highlight w:val="none"/>
          <w14:textFill>
            <w14:solidFill>
              <w14:schemeClr w14:val="tx1"/>
            </w14:solidFill>
          </w14:textFill>
        </w:rPr>
        <w:t>（并初次经验收合格）</w:t>
      </w:r>
      <w:r>
        <w:rPr>
          <w:rFonts w:hint="eastAsia" w:cs="仿宋_GB2312" w:asciiTheme="minorEastAsia" w:hAnsiTheme="minorEastAsia"/>
          <w:color w:val="000000" w:themeColor="text1"/>
          <w:sz w:val="24"/>
          <w:szCs w:val="24"/>
          <w:highlight w:val="none"/>
          <w:lang w:val="zh-CN"/>
          <w14:textFill>
            <w14:solidFill>
              <w14:schemeClr w14:val="tx1"/>
            </w14:solidFill>
          </w14:textFill>
        </w:rPr>
        <w:t>后支付</w:t>
      </w:r>
      <w:r>
        <w:rPr>
          <w:rFonts w:hint="eastAsia" w:cs="仿宋_GB2312" w:asciiTheme="minorEastAsia" w:hAnsiTheme="minorEastAsia"/>
          <w:color w:val="000000" w:themeColor="text1"/>
          <w:sz w:val="24"/>
          <w:szCs w:val="24"/>
          <w:highlight w:val="none"/>
          <w14:textFill>
            <w14:solidFill>
              <w14:schemeClr w14:val="tx1"/>
            </w14:solidFill>
          </w14:textFill>
        </w:rPr>
        <w:t>至</w:t>
      </w:r>
      <w:r>
        <w:rPr>
          <w:rFonts w:hint="eastAsia" w:cs="仿宋_GB2312" w:asciiTheme="minorEastAsia" w:hAnsiTheme="minorEastAsia"/>
          <w:color w:val="000000" w:themeColor="text1"/>
          <w:sz w:val="24"/>
          <w:szCs w:val="24"/>
          <w:highlight w:val="none"/>
          <w:lang w:val="zh-CN"/>
          <w14:textFill>
            <w14:solidFill>
              <w14:schemeClr w14:val="tx1"/>
            </w14:solidFill>
          </w14:textFill>
        </w:rPr>
        <w:t>项目合同价的</w:t>
      </w:r>
      <w:r>
        <w:rPr>
          <w:rFonts w:hint="eastAsia" w:cs="仿宋_GB2312" w:asciiTheme="minorEastAsia" w:hAnsiTheme="minorEastAsia"/>
          <w:color w:val="000000" w:themeColor="text1"/>
          <w:sz w:val="24"/>
          <w:szCs w:val="24"/>
          <w:highlight w:val="none"/>
          <w14:textFill>
            <w14:solidFill>
              <w14:schemeClr w14:val="tx1"/>
            </w14:solidFill>
          </w14:textFill>
        </w:rPr>
        <w:t>4</w:t>
      </w:r>
      <w:r>
        <w:rPr>
          <w:rFonts w:hint="eastAsia" w:cs="仿宋_GB2312" w:asciiTheme="minorEastAsia" w:hAnsiTheme="minorEastAsia"/>
          <w:color w:val="000000" w:themeColor="text1"/>
          <w:sz w:val="24"/>
          <w:szCs w:val="24"/>
          <w:highlight w:val="none"/>
          <w:lang w:val="zh-CN"/>
          <w14:textFill>
            <w14:solidFill>
              <w14:schemeClr w14:val="tx1"/>
            </w14:solidFill>
          </w14:textFill>
        </w:rPr>
        <w:t>0%；</w:t>
      </w:r>
    </w:p>
    <w:p>
      <w:pPr>
        <w:adjustRightInd w:val="0"/>
        <w:snapToGrid w:val="0"/>
        <w:spacing w:line="560" w:lineRule="exact"/>
        <w:ind w:firstLine="480"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w:t>
      </w:r>
      <w:r>
        <w:rPr>
          <w:rFonts w:hint="eastAsia" w:cs="仿宋_GB2312" w:asciiTheme="minorEastAsia" w:hAnsiTheme="minorEastAsia"/>
          <w:color w:val="000000" w:themeColor="text1"/>
          <w:sz w:val="24"/>
          <w:szCs w:val="24"/>
          <w:highlight w:val="none"/>
          <w:lang w:val="zh-CN"/>
          <w14:textFill>
            <w14:solidFill>
              <w14:schemeClr w14:val="tx1"/>
            </w14:solidFill>
          </w14:textFill>
        </w:rPr>
        <w:t>3月</w:t>
      </w:r>
      <w:r>
        <w:rPr>
          <w:rFonts w:hint="eastAsia" w:cs="仿宋_GB2312" w:asciiTheme="minorEastAsia" w:hAnsiTheme="minorEastAsia"/>
          <w:color w:val="000000" w:themeColor="text1"/>
          <w:sz w:val="24"/>
          <w:szCs w:val="24"/>
          <w:highlight w:val="none"/>
          <w:lang w:val="en-US" w:eastAsia="zh-CN"/>
          <w14:textFill>
            <w14:solidFill>
              <w14:schemeClr w14:val="tx1"/>
            </w14:solidFill>
          </w14:textFill>
        </w:rPr>
        <w:t>中旬</w:t>
      </w:r>
      <w:r>
        <w:rPr>
          <w:rFonts w:hint="eastAsia" w:cs="仿宋_GB2312" w:asciiTheme="minorEastAsia" w:hAnsiTheme="minorEastAsia"/>
          <w:color w:val="000000" w:themeColor="text1"/>
          <w:sz w:val="24"/>
          <w:szCs w:val="24"/>
          <w:highlight w:val="none"/>
          <w:lang w:val="zh-CN"/>
          <w14:textFill>
            <w14:solidFill>
              <w14:schemeClr w14:val="tx1"/>
            </w14:solidFill>
          </w14:textFill>
        </w:rPr>
        <w:t>完成集中除治工作，中期验收通过后，支付</w:t>
      </w:r>
      <w:r>
        <w:rPr>
          <w:rFonts w:hint="eastAsia" w:cs="仿宋_GB2312" w:asciiTheme="minorEastAsia" w:hAnsiTheme="minorEastAsia"/>
          <w:color w:val="000000" w:themeColor="text1"/>
          <w:sz w:val="24"/>
          <w:szCs w:val="24"/>
          <w:highlight w:val="none"/>
          <w14:textFill>
            <w14:solidFill>
              <w14:schemeClr w14:val="tx1"/>
            </w14:solidFill>
          </w14:textFill>
        </w:rPr>
        <w:t>至</w:t>
      </w:r>
      <w:r>
        <w:rPr>
          <w:rFonts w:hint="eastAsia" w:cs="仿宋_GB2312" w:asciiTheme="minorEastAsia" w:hAnsiTheme="minorEastAsia"/>
          <w:color w:val="000000" w:themeColor="text1"/>
          <w:sz w:val="24"/>
          <w:szCs w:val="24"/>
          <w:highlight w:val="none"/>
          <w:lang w:val="zh-CN"/>
          <w14:textFill>
            <w14:solidFill>
              <w14:schemeClr w14:val="tx1"/>
            </w14:solidFill>
          </w14:textFill>
        </w:rPr>
        <w:t>项目合同价的 80 %,</w:t>
      </w:r>
      <w:r>
        <w:rPr>
          <w:rFonts w:hint="eastAsia" w:ascii="宋体" w:hAnsi="宋体" w:eastAsia="宋体" w:cs="宋体"/>
          <w:color w:val="000000" w:themeColor="text1"/>
          <w:szCs w:val="21"/>
          <w:highlight w:val="none"/>
          <w:lang w:val="zh-CN"/>
          <w14:textFill>
            <w14:solidFill>
              <w14:schemeClr w14:val="tx1"/>
            </w14:solidFill>
          </w14:textFill>
        </w:rPr>
        <w:t>如果不</w:t>
      </w:r>
      <w:r>
        <w:rPr>
          <w:rFonts w:hint="eastAsia" w:cs="仿宋_GB2312" w:asciiTheme="minorEastAsia" w:hAnsiTheme="minorEastAsia"/>
          <w:color w:val="000000" w:themeColor="text1"/>
          <w:sz w:val="24"/>
          <w:szCs w:val="24"/>
          <w:highlight w:val="none"/>
          <w:lang w:val="zh-CN"/>
          <w14:textFill>
            <w14:solidFill>
              <w14:schemeClr w14:val="tx1"/>
            </w14:solidFill>
          </w14:textFill>
        </w:rPr>
        <w:t>能</w:t>
      </w:r>
      <w:r>
        <w:rPr>
          <w:rFonts w:hint="eastAsia" w:cs="仿宋_GB2312" w:asciiTheme="minorEastAsia" w:hAnsiTheme="minorEastAsia"/>
          <w:color w:val="000000" w:themeColor="text1"/>
          <w:sz w:val="24"/>
          <w:szCs w:val="24"/>
          <w:highlight w:val="none"/>
          <w:lang w:val="zh-CN"/>
          <w14:textFill>
            <w14:solidFill>
              <w14:schemeClr w14:val="tx1"/>
            </w14:solidFill>
          </w14:textFill>
        </w:rPr>
        <w:t>3月</w:t>
      </w:r>
      <w:r>
        <w:rPr>
          <w:rFonts w:hint="eastAsia" w:cs="仿宋_GB2312" w:asciiTheme="minorEastAsia" w:hAnsiTheme="minorEastAsia"/>
          <w:color w:val="000000" w:themeColor="text1"/>
          <w:sz w:val="24"/>
          <w:szCs w:val="24"/>
          <w:highlight w:val="none"/>
          <w:lang w:val="en-US" w:eastAsia="zh-CN"/>
          <w14:textFill>
            <w14:solidFill>
              <w14:schemeClr w14:val="tx1"/>
            </w14:solidFill>
          </w14:textFill>
        </w:rPr>
        <w:t>15</w:t>
      </w:r>
      <w:r>
        <w:rPr>
          <w:rFonts w:hint="eastAsia" w:cs="仿宋_GB2312" w:asciiTheme="minorEastAsia" w:hAnsiTheme="minorEastAsia"/>
          <w:color w:val="000000" w:themeColor="text1"/>
          <w:sz w:val="24"/>
          <w:szCs w:val="24"/>
          <w:highlight w:val="none"/>
          <w:lang w:val="zh-CN"/>
          <w14:textFill>
            <w14:solidFill>
              <w14:schemeClr w14:val="tx1"/>
            </w14:solidFill>
          </w14:textFill>
        </w:rPr>
        <w:t>日前不能完成集中除治任务，结算价格将下调25%。；</w:t>
      </w:r>
    </w:p>
    <w:p>
      <w:pPr>
        <w:adjustRightInd w:val="0"/>
        <w:snapToGrid w:val="0"/>
        <w:spacing w:line="560" w:lineRule="exact"/>
        <w:ind w:firstLine="480"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w:t>
      </w:r>
      <w:r>
        <w:rPr>
          <w:rFonts w:hint="eastAsia" w:cs="仿宋_GB2312" w:asciiTheme="minorEastAsia" w:hAnsiTheme="minorEastAsia"/>
          <w:color w:val="000000" w:themeColor="text1"/>
          <w:sz w:val="24"/>
          <w:szCs w:val="24"/>
          <w:highlight w:val="none"/>
          <w:lang w:val="zh-CN"/>
          <w14:textFill>
            <w14:solidFill>
              <w14:schemeClr w14:val="tx1"/>
            </w14:solidFill>
          </w14:textFill>
        </w:rPr>
        <w:t>4月-9月，完成</w:t>
      </w:r>
      <w:r>
        <w:rPr>
          <w:rFonts w:hint="eastAsia" w:cs="仿宋_GB2312" w:asciiTheme="minorEastAsia" w:hAnsiTheme="minorEastAsia"/>
          <w:color w:val="000000" w:themeColor="text1"/>
          <w:sz w:val="24"/>
          <w:szCs w:val="24"/>
          <w:highlight w:val="none"/>
          <w14:textFill>
            <w14:solidFill>
              <w14:schemeClr w14:val="tx1"/>
            </w14:solidFill>
          </w14:textFill>
        </w:rPr>
        <w:t>即</w:t>
      </w:r>
      <w:r>
        <w:rPr>
          <w:rFonts w:hint="eastAsia" w:cs="仿宋_GB2312" w:asciiTheme="minorEastAsia" w:hAnsiTheme="minorEastAsia"/>
          <w:color w:val="000000" w:themeColor="text1"/>
          <w:sz w:val="24"/>
          <w:szCs w:val="24"/>
          <w:highlight w:val="none"/>
          <w:lang w:val="zh-CN"/>
          <w14:textFill>
            <w14:solidFill>
              <w14:schemeClr w14:val="tx1"/>
            </w14:solidFill>
          </w14:textFill>
        </w:rPr>
        <w:t>死</w:t>
      </w:r>
      <w:r>
        <w:rPr>
          <w:rFonts w:hint="eastAsia" w:cs="仿宋_GB2312" w:asciiTheme="minorEastAsia" w:hAnsiTheme="minorEastAsia"/>
          <w:color w:val="000000" w:themeColor="text1"/>
          <w:sz w:val="24"/>
          <w:szCs w:val="24"/>
          <w:highlight w:val="none"/>
          <w14:textFill>
            <w14:solidFill>
              <w14:schemeClr w14:val="tx1"/>
            </w14:solidFill>
          </w14:textFill>
        </w:rPr>
        <w:t>即清</w:t>
      </w:r>
      <w:r>
        <w:rPr>
          <w:rFonts w:hint="eastAsia" w:cs="仿宋_GB2312" w:asciiTheme="minorEastAsia" w:hAnsiTheme="minorEastAsia"/>
          <w:color w:val="000000" w:themeColor="text1"/>
          <w:sz w:val="24"/>
          <w:szCs w:val="24"/>
          <w:highlight w:val="none"/>
          <w:lang w:val="zh-CN"/>
          <w14:textFill>
            <w14:solidFill>
              <w14:schemeClr w14:val="tx1"/>
            </w14:solidFill>
          </w14:textFill>
        </w:rPr>
        <w:t>除治工作，并经竣工验收通过后，支付剩余合同价格的20%。</w:t>
      </w:r>
    </w:p>
    <w:p>
      <w:pPr>
        <w:adjustRightInd w:val="0"/>
        <w:snapToGrid w:val="0"/>
        <w:spacing w:line="560" w:lineRule="exact"/>
        <w:ind w:firstLine="480" w:firstLineChars="200"/>
        <w:rPr>
          <w:rFonts w:cs="仿宋_GB2312" w:asciiTheme="minorEastAsia" w:hAnsiTheme="minorEastAsia"/>
          <w:color w:val="000000" w:themeColor="text1"/>
          <w:sz w:val="24"/>
          <w:szCs w:val="24"/>
          <w:highlight w:val="none"/>
          <w:lang w:val="zh-CN"/>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上述</w:t>
      </w:r>
      <w:r>
        <w:rPr>
          <w:rFonts w:hint="eastAsia" w:cs="仿宋_GB2312" w:asciiTheme="minorEastAsia" w:hAnsiTheme="minorEastAsia"/>
          <w:color w:val="000000" w:themeColor="text1"/>
          <w:sz w:val="24"/>
          <w:szCs w:val="24"/>
          <w:highlight w:val="none"/>
          <w:lang w:val="zh-CN"/>
          <w14:textFill>
            <w14:solidFill>
              <w14:schemeClr w14:val="tx1"/>
            </w14:solidFill>
          </w14:textFill>
        </w:rPr>
        <w:t>除治工作量（以过磅单和联系单）</w:t>
      </w:r>
      <w:r>
        <w:rPr>
          <w:rFonts w:hint="eastAsia" w:cs="仿宋_GB2312" w:asciiTheme="minorEastAsia" w:hAnsiTheme="minorEastAsia"/>
          <w:color w:val="000000" w:themeColor="text1"/>
          <w:sz w:val="24"/>
          <w:szCs w:val="24"/>
          <w:highlight w:val="none"/>
          <w14:textFill>
            <w14:solidFill>
              <w14:schemeClr w14:val="tx1"/>
            </w14:solidFill>
          </w14:textFill>
        </w:rPr>
        <w:t>均需经甲方或其委托的第三方确认后，15个工作日内予以支付。</w:t>
      </w:r>
    </w:p>
    <w:p>
      <w:pPr>
        <w:adjustRightInd w:val="0"/>
        <w:snapToGrid w:val="0"/>
        <w:spacing w:line="460" w:lineRule="exact"/>
        <w:ind w:firstLine="482" w:firstLineChars="200"/>
        <w:rPr>
          <w:rFonts w:cs="仿宋_GB2312" w:asciiTheme="minorEastAsia" w:hAnsiTheme="minorEastAsia"/>
          <w:b/>
          <w:bCs/>
          <w:color w:val="000000" w:themeColor="text1"/>
          <w:sz w:val="24"/>
          <w:szCs w:val="24"/>
          <w:highlight w:val="none"/>
          <w:lang w:val="zh-CN"/>
          <w14:textFill>
            <w14:solidFill>
              <w14:schemeClr w14:val="tx1"/>
            </w14:solidFill>
          </w14:textFill>
        </w:rPr>
      </w:pPr>
      <w:r>
        <w:rPr>
          <w:rFonts w:hint="eastAsia" w:cs="仿宋_GB2312" w:asciiTheme="minorEastAsia" w:hAnsiTheme="minorEastAsia"/>
          <w:b/>
          <w:bCs/>
          <w:color w:val="000000" w:themeColor="text1"/>
          <w:sz w:val="24"/>
          <w:szCs w:val="24"/>
          <w:highlight w:val="none"/>
          <w:lang w:val="zh-CN"/>
          <w14:textFill>
            <w14:solidFill>
              <w14:schemeClr w14:val="tx1"/>
            </w14:solidFill>
          </w14:textFill>
        </w:rPr>
        <w:t>五、技术资料</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1.乙方应按采购文件规定的时间向甲方提供有关资料（疫木运输的照片、过磅单、联系单复印件、分村清理的数量统计表等装订成册）。</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2.没有甲方事先书面同意，乙方不得将由甲方提供的计划、图纸、样品或资料提供给与履行本合同无关的任何其他人。即使向履行本合同有关的人员提供，也应注意保密并限于履行合同的必需范围。</w:t>
      </w:r>
    </w:p>
    <w:p>
      <w:pPr>
        <w:adjustRightInd w:val="0"/>
        <w:snapToGrid w:val="0"/>
        <w:spacing w:line="460" w:lineRule="exact"/>
        <w:ind w:firstLine="482" w:firstLineChars="200"/>
        <w:rPr>
          <w:rFonts w:cs="仿宋_GB2312" w:asciiTheme="minorEastAsia" w:hAnsiTheme="minorEastAsia"/>
          <w:b/>
          <w:bCs/>
          <w:color w:val="000000" w:themeColor="text1"/>
          <w:sz w:val="24"/>
          <w:szCs w:val="24"/>
          <w:highlight w:val="none"/>
          <w:lang w:val="zh-CN"/>
          <w14:textFill>
            <w14:solidFill>
              <w14:schemeClr w14:val="tx1"/>
            </w14:solidFill>
          </w14:textFill>
        </w:rPr>
      </w:pPr>
      <w:r>
        <w:rPr>
          <w:rFonts w:hint="eastAsia" w:cs="仿宋_GB2312" w:asciiTheme="minorEastAsia" w:hAnsiTheme="minorEastAsia"/>
          <w:b/>
          <w:bCs/>
          <w:color w:val="000000" w:themeColor="text1"/>
          <w:sz w:val="24"/>
          <w:szCs w:val="24"/>
          <w:highlight w:val="none"/>
          <w:lang w:val="zh-CN"/>
          <w14:textFill>
            <w14:solidFill>
              <w14:schemeClr w14:val="tx1"/>
            </w14:solidFill>
          </w14:textFill>
        </w:rPr>
        <w:t>六、履约保证金</w:t>
      </w:r>
    </w:p>
    <w:p>
      <w:pPr>
        <w:adjustRightInd w:val="0"/>
        <w:snapToGrid w:val="0"/>
        <w:spacing w:line="460" w:lineRule="exact"/>
        <w:ind w:firstLine="480" w:firstLineChars="200"/>
        <w:rPr>
          <w:rFonts w:hint="eastAsia"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乙方应在合同签订之日交纳人民币</w:t>
      </w:r>
      <w:r>
        <w:rPr>
          <w:rFonts w:hint="eastAsia" w:cs="仿宋_GB2312" w:asciiTheme="minorEastAsia" w:hAnsiTheme="minorEastAsia"/>
          <w:color w:val="000000" w:themeColor="text1"/>
          <w:sz w:val="24"/>
          <w:szCs w:val="24"/>
          <w:highlight w:val="none"/>
          <w:u w:val="single"/>
          <w14:textFill>
            <w14:solidFill>
              <w14:schemeClr w14:val="tx1"/>
            </w14:solidFill>
          </w14:textFill>
        </w:rPr>
        <w:t>　　　　　　　　　元</w:t>
      </w:r>
      <w:r>
        <w:rPr>
          <w:rFonts w:hint="eastAsia" w:cs="仿宋_GB2312" w:asciiTheme="minorEastAsia" w:hAnsiTheme="minorEastAsia"/>
          <w:color w:val="000000" w:themeColor="text1"/>
          <w:sz w:val="24"/>
          <w:szCs w:val="24"/>
          <w:highlight w:val="none"/>
          <w14:textFill>
            <w14:solidFill>
              <w14:schemeClr w14:val="tx1"/>
            </w14:solidFill>
          </w14:textFill>
        </w:rPr>
        <w:t>（中标金额的1%）作为本合同的履约保证金</w:t>
      </w:r>
      <w:r>
        <w:rPr>
          <w:rFonts w:hint="eastAsia" w:cs="仿宋_GB2312" w:asciiTheme="minorEastAsia" w:hAnsiTheme="minorEastAsia"/>
          <w:color w:val="000000" w:themeColor="text1"/>
          <w:sz w:val="24"/>
          <w:szCs w:val="24"/>
          <w:highlight w:val="none"/>
          <w:lang w:eastAsia="zh-CN"/>
          <w14:textFill>
            <w14:solidFill>
              <w14:schemeClr w14:val="tx1"/>
            </w14:solidFill>
          </w14:textFill>
        </w:rPr>
        <w:t>，履约保证金待项目验收合格后十五个日历天内一次性退还（无息）</w:t>
      </w:r>
      <w:r>
        <w:rPr>
          <w:rFonts w:hint="eastAsia" w:cs="仿宋_GB2312" w:asciiTheme="minorEastAsia" w:hAnsiTheme="minorEastAsia"/>
          <w:color w:val="000000" w:themeColor="text1"/>
          <w:sz w:val="24"/>
          <w:szCs w:val="24"/>
          <w:highlight w:val="none"/>
          <w14:textFill>
            <w14:solidFill>
              <w14:schemeClr w14:val="tx1"/>
            </w14:solidFill>
          </w14:textFill>
        </w:rPr>
        <w:t>。</w:t>
      </w:r>
    </w:p>
    <w:p>
      <w:pPr>
        <w:adjustRightInd w:val="0"/>
        <w:snapToGrid w:val="0"/>
        <w:spacing w:line="460" w:lineRule="exact"/>
        <w:ind w:firstLine="482" w:firstLineChars="200"/>
        <w:rPr>
          <w:rFonts w:cs="仿宋_GB2312" w:asciiTheme="minorEastAsia" w:hAnsiTheme="minorEastAsia"/>
          <w:b/>
          <w:bCs/>
          <w:color w:val="000000" w:themeColor="text1"/>
          <w:sz w:val="24"/>
          <w:szCs w:val="24"/>
          <w:highlight w:val="none"/>
          <w:lang w:val="zh-CN"/>
          <w14:textFill>
            <w14:solidFill>
              <w14:schemeClr w14:val="tx1"/>
            </w14:solidFill>
          </w14:textFill>
        </w:rPr>
      </w:pPr>
      <w:r>
        <w:rPr>
          <w:rFonts w:hint="eastAsia" w:cs="仿宋_GB2312" w:asciiTheme="minorEastAsia" w:hAnsiTheme="minorEastAsia"/>
          <w:b/>
          <w:bCs/>
          <w:color w:val="000000" w:themeColor="text1"/>
          <w:sz w:val="24"/>
          <w:szCs w:val="24"/>
          <w:highlight w:val="none"/>
          <w:lang w:val="zh-CN"/>
          <w14:textFill>
            <w14:solidFill>
              <w14:schemeClr w14:val="tx1"/>
            </w14:solidFill>
          </w14:textFill>
        </w:rPr>
        <w:t>七、转包或分包</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1.本合同范围的服务，应由乙方直接供应，不得转让他人供应；</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2.除非得到甲方的书面同意，乙方不得将本合同范围的服务全部或部分分包给他人供应；</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3.如有转让和未经甲方同意的分包行为，甲方有权直接解除合同，没收履约保证金并追究乙方的违约责任。</w:t>
      </w:r>
    </w:p>
    <w:p>
      <w:pPr>
        <w:adjustRightInd w:val="0"/>
        <w:snapToGrid w:val="0"/>
        <w:spacing w:line="460" w:lineRule="exact"/>
        <w:ind w:firstLine="482" w:firstLineChars="200"/>
        <w:rPr>
          <w:rFonts w:cs="仿宋_GB2312" w:asciiTheme="minorEastAsia" w:hAnsiTheme="minorEastAsia"/>
          <w:b/>
          <w:bCs/>
          <w:color w:val="000000" w:themeColor="text1"/>
          <w:sz w:val="24"/>
          <w:szCs w:val="24"/>
          <w:highlight w:val="none"/>
          <w14:textFill>
            <w14:solidFill>
              <w14:schemeClr w14:val="tx1"/>
            </w14:solidFill>
          </w14:textFill>
        </w:rPr>
      </w:pPr>
      <w:r>
        <w:rPr>
          <w:rFonts w:hint="eastAsia" w:cs="仿宋_GB2312" w:asciiTheme="minorEastAsia" w:hAnsiTheme="minorEastAsia"/>
          <w:b/>
          <w:bCs/>
          <w:color w:val="000000" w:themeColor="text1"/>
          <w:sz w:val="24"/>
          <w:szCs w:val="24"/>
          <w:highlight w:val="none"/>
          <w:lang w:val="zh-CN"/>
          <w14:textFill>
            <w14:solidFill>
              <w14:schemeClr w14:val="tx1"/>
            </w14:solidFill>
          </w14:textFill>
        </w:rPr>
        <w:t>八、合同工期、履行方式</w:t>
      </w:r>
    </w:p>
    <w:p>
      <w:pPr>
        <w:spacing w:line="460" w:lineRule="exact"/>
        <w:ind w:firstLine="480" w:firstLineChars="200"/>
        <w:rPr>
          <w:rFonts w:cs="宋体"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（一）工期：</w:t>
      </w:r>
      <w:r>
        <w:rPr>
          <w:rFonts w:hint="eastAsia" w:cs="宋体" w:asciiTheme="minorEastAsia" w:hAnsiTheme="minorEastAsia"/>
          <w:color w:val="000000" w:themeColor="text1"/>
          <w:sz w:val="24"/>
          <w:szCs w:val="24"/>
          <w:highlight w:val="none"/>
          <w14:textFill>
            <w14:solidFill>
              <w14:schemeClr w14:val="tx1"/>
            </w14:solidFill>
          </w14:textFill>
        </w:rPr>
        <w:t>自合同签订到</w:t>
      </w:r>
      <w:r>
        <w:rPr>
          <w:rFonts w:hint="eastAsia" w:cs="宋体" w:asciiTheme="minorEastAsia" w:hAnsiTheme="minorEastAsia"/>
          <w:color w:val="000000" w:themeColor="text1"/>
          <w:sz w:val="24"/>
          <w:szCs w:val="24"/>
          <w:highlight w:val="none"/>
          <w:u w:val="single"/>
          <w14:textFill>
            <w14:solidFill>
              <w14:schemeClr w14:val="tx1"/>
            </w14:solidFill>
          </w14:textFill>
        </w:rPr>
        <w:t xml:space="preserve"> 2023</w:t>
      </w:r>
      <w:r>
        <w:rPr>
          <w:rFonts w:hint="eastAsia" w:cs="宋体" w:asciiTheme="minorEastAsia" w:hAnsiTheme="minorEastAsia"/>
          <w:color w:val="000000" w:themeColor="text1"/>
          <w:sz w:val="24"/>
          <w:szCs w:val="24"/>
          <w:highlight w:val="none"/>
          <w14:textFill>
            <w14:solidFill>
              <w14:schemeClr w14:val="tx1"/>
            </w14:solidFill>
          </w14:textFill>
        </w:rPr>
        <w:t>年9月30日。</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集中除治阶段：</w:t>
      </w:r>
      <w:r>
        <w:rPr>
          <w:rFonts w:hint="eastAsia" w:cs="仿宋_GB2312" w:asciiTheme="minorEastAsia" w:hAnsiTheme="minorEastAsia"/>
          <w:color w:val="000000" w:themeColor="text1"/>
          <w:sz w:val="24"/>
          <w:szCs w:val="24"/>
          <w:highlight w:val="none"/>
          <w:u w:val="single"/>
          <w14:textFill>
            <w14:solidFill>
              <w14:schemeClr w14:val="tx1"/>
            </w14:solidFill>
          </w14:textFill>
        </w:rPr>
        <w:t xml:space="preserve"> </w:t>
      </w:r>
      <w:r>
        <w:rPr>
          <w:rFonts w:hint="eastAsia" w:cs="仿宋_GB2312" w:asciiTheme="minorEastAsia" w:hAnsiTheme="minorEastAsia"/>
          <w:color w:val="000000" w:themeColor="text1"/>
          <w:sz w:val="24"/>
          <w:szCs w:val="24"/>
          <w:highlight w:val="none"/>
          <w:u w:val="single"/>
          <w:lang w:val="en-US" w:eastAsia="zh-CN"/>
          <w14:textFill>
            <w14:solidFill>
              <w14:schemeClr w14:val="tx1"/>
            </w14:solidFill>
          </w14:textFill>
        </w:rPr>
        <w:t xml:space="preserve">    </w:t>
      </w:r>
      <w:r>
        <w:rPr>
          <w:rFonts w:hint="eastAsia" w:cs="仿宋_GB2312" w:asciiTheme="minorEastAsia" w:hAnsiTheme="minorEastAsia"/>
          <w:color w:val="000000" w:themeColor="text1"/>
          <w:sz w:val="24"/>
          <w:szCs w:val="24"/>
          <w:highlight w:val="none"/>
          <w14:textFill>
            <w14:solidFill>
              <w14:schemeClr w14:val="tx1"/>
            </w14:solidFill>
          </w14:textFill>
        </w:rPr>
        <w:t>年</w:t>
      </w:r>
      <w:r>
        <w:rPr>
          <w:rFonts w:hint="eastAsia" w:cs="仿宋_GB2312" w:asciiTheme="minorEastAsia" w:hAnsiTheme="minorEastAsia"/>
          <w:color w:val="000000" w:themeColor="text1"/>
          <w:sz w:val="24"/>
          <w:szCs w:val="24"/>
          <w:highlight w:val="none"/>
          <w:u w:val="single"/>
          <w14:textFill>
            <w14:solidFill>
              <w14:schemeClr w14:val="tx1"/>
            </w14:solidFill>
          </w14:textFill>
        </w:rPr>
        <w:t xml:space="preserve">  </w:t>
      </w:r>
      <w:r>
        <w:rPr>
          <w:rFonts w:hint="eastAsia" w:cs="仿宋_GB2312" w:asciiTheme="minorEastAsia" w:hAnsiTheme="minorEastAsia"/>
          <w:color w:val="000000" w:themeColor="text1"/>
          <w:sz w:val="24"/>
          <w:szCs w:val="24"/>
          <w:highlight w:val="none"/>
          <w14:textFill>
            <w14:solidFill>
              <w14:schemeClr w14:val="tx1"/>
            </w14:solidFill>
          </w14:textFill>
        </w:rPr>
        <w:t>月</w:t>
      </w:r>
      <w:r>
        <w:rPr>
          <w:rFonts w:hint="eastAsia" w:cs="仿宋_GB2312" w:asciiTheme="minorEastAsia" w:hAnsiTheme="minorEastAsia"/>
          <w:color w:val="000000" w:themeColor="text1"/>
          <w:sz w:val="24"/>
          <w:szCs w:val="24"/>
          <w:highlight w:val="none"/>
          <w:u w:val="single"/>
          <w14:textFill>
            <w14:solidFill>
              <w14:schemeClr w14:val="tx1"/>
            </w14:solidFill>
          </w14:textFill>
        </w:rPr>
        <w:t xml:space="preserve">  </w:t>
      </w:r>
      <w:r>
        <w:rPr>
          <w:rFonts w:hint="eastAsia" w:cs="仿宋_GB2312" w:asciiTheme="minorEastAsia" w:hAnsiTheme="minorEastAsia"/>
          <w:color w:val="000000" w:themeColor="text1"/>
          <w:sz w:val="24"/>
          <w:szCs w:val="24"/>
          <w:highlight w:val="none"/>
          <w14:textFill>
            <w14:solidFill>
              <w14:schemeClr w14:val="tx1"/>
            </w14:solidFill>
          </w14:textFill>
        </w:rPr>
        <w:t>日至</w:t>
      </w:r>
      <w:r>
        <w:rPr>
          <w:rFonts w:hint="eastAsia" w:cs="仿宋_GB2312" w:asciiTheme="minorEastAsia" w:hAnsiTheme="minorEastAsia"/>
          <w:color w:val="000000" w:themeColor="text1"/>
          <w:sz w:val="24"/>
          <w:szCs w:val="24"/>
          <w:highlight w:val="none"/>
          <w:u w:val="single"/>
          <w14:textFill>
            <w14:solidFill>
              <w14:schemeClr w14:val="tx1"/>
            </w14:solidFill>
          </w14:textFill>
        </w:rPr>
        <w:t xml:space="preserve"> 2023</w:t>
      </w:r>
      <w:r>
        <w:rPr>
          <w:rFonts w:hint="eastAsia" w:cs="仿宋_GB2312" w:asciiTheme="minorEastAsia" w:hAnsiTheme="minorEastAsia"/>
          <w:color w:val="000000" w:themeColor="text1"/>
          <w:sz w:val="24"/>
          <w:szCs w:val="24"/>
          <w:highlight w:val="none"/>
          <w14:textFill>
            <w14:solidFill>
              <w14:schemeClr w14:val="tx1"/>
            </w14:solidFill>
          </w14:textFill>
        </w:rPr>
        <w:t>年3月</w:t>
      </w:r>
      <w:r>
        <w:rPr>
          <w:rFonts w:hint="eastAsia" w:cs="仿宋_GB2312" w:asciiTheme="minorEastAsia" w:hAnsiTheme="minorEastAsia"/>
          <w:color w:val="000000" w:themeColor="text1"/>
          <w:sz w:val="24"/>
          <w:szCs w:val="24"/>
          <w:highlight w:val="none"/>
          <w:lang w:val="en-US" w:eastAsia="zh-CN"/>
          <w14:textFill>
            <w14:solidFill>
              <w14:schemeClr w14:val="tx1"/>
            </w14:solidFill>
          </w14:textFill>
        </w:rPr>
        <w:t>15</w:t>
      </w:r>
      <w:r>
        <w:rPr>
          <w:rFonts w:hint="eastAsia" w:cs="仿宋_GB2312" w:asciiTheme="minorEastAsia" w:hAnsiTheme="minorEastAsia"/>
          <w:color w:val="000000" w:themeColor="text1"/>
          <w:sz w:val="24"/>
          <w:szCs w:val="24"/>
          <w:highlight w:val="none"/>
          <w14:textFill>
            <w14:solidFill>
              <w14:schemeClr w14:val="tx1"/>
            </w14:solidFill>
          </w14:textFill>
        </w:rPr>
        <w:t>日；即死即清阶段：</w:t>
      </w:r>
      <w:r>
        <w:rPr>
          <w:rFonts w:hint="eastAsia" w:cs="仿宋_GB2312" w:asciiTheme="minorEastAsia" w:hAnsiTheme="minorEastAsia"/>
          <w:color w:val="000000" w:themeColor="text1"/>
          <w:sz w:val="24"/>
          <w:szCs w:val="24"/>
          <w:highlight w:val="none"/>
          <w:u w:val="single"/>
          <w14:textFill>
            <w14:solidFill>
              <w14:schemeClr w14:val="tx1"/>
            </w14:solidFill>
          </w14:textFill>
        </w:rPr>
        <w:t>2023</w:t>
      </w:r>
      <w:r>
        <w:rPr>
          <w:rFonts w:hint="eastAsia" w:cs="仿宋_GB2312" w:asciiTheme="minorEastAsia" w:hAnsiTheme="minorEastAsia"/>
          <w:color w:val="000000" w:themeColor="text1"/>
          <w:sz w:val="24"/>
          <w:szCs w:val="24"/>
          <w:highlight w:val="none"/>
          <w14:textFill>
            <w14:solidFill>
              <w14:schemeClr w14:val="tx1"/>
            </w14:solidFill>
          </w14:textFill>
        </w:rPr>
        <w:t>年5月1日至</w:t>
      </w:r>
      <w:r>
        <w:rPr>
          <w:rFonts w:hint="eastAsia" w:cs="仿宋_GB2312" w:asciiTheme="minorEastAsia" w:hAnsiTheme="minorEastAsia"/>
          <w:color w:val="000000" w:themeColor="text1"/>
          <w:sz w:val="24"/>
          <w:szCs w:val="24"/>
          <w:highlight w:val="none"/>
          <w:u w:val="single"/>
          <w14:textFill>
            <w14:solidFill>
              <w14:schemeClr w14:val="tx1"/>
            </w14:solidFill>
          </w14:textFill>
        </w:rPr>
        <w:t xml:space="preserve"> 2023</w:t>
      </w:r>
      <w:r>
        <w:rPr>
          <w:rFonts w:hint="eastAsia" w:cs="仿宋_GB2312" w:asciiTheme="minorEastAsia" w:hAnsiTheme="minorEastAsia"/>
          <w:color w:val="000000" w:themeColor="text1"/>
          <w:sz w:val="24"/>
          <w:szCs w:val="24"/>
          <w:highlight w:val="none"/>
          <w14:textFill>
            <w14:solidFill>
              <w14:schemeClr w14:val="tx1"/>
            </w14:solidFill>
          </w14:textFill>
        </w:rPr>
        <w:t>年9月30日。</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（二）履行方式</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 清理所需工具等物资由乙方自行解决。</w:t>
      </w:r>
    </w:p>
    <w:p>
      <w:pPr>
        <w:adjustRightInd w:val="0"/>
        <w:snapToGrid w:val="0"/>
        <w:spacing w:line="460" w:lineRule="exact"/>
        <w:ind w:firstLine="482" w:firstLineChars="200"/>
        <w:rPr>
          <w:rFonts w:cs="仿宋_GB2312" w:asciiTheme="minorEastAsia" w:hAnsi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b/>
          <w:color w:val="000000" w:themeColor="text1"/>
          <w:sz w:val="24"/>
          <w:szCs w:val="24"/>
          <w:highlight w:val="none"/>
          <w14:textFill>
            <w14:solidFill>
              <w14:schemeClr w14:val="tx1"/>
            </w14:solidFill>
          </w14:textFill>
        </w:rPr>
        <w:t>2.对专业清理队的要求</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（1）专业队必须落实清理人员人身意外伤害保险，枯死松树清理前必须对所有的清理人员进行技术培训，开展安全教育，在确保人身安全的前提下，严格按照技术标准开展清理。</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专业清理队要按照区林业局与疫木定点处理企业商定的疫木收购价，与相关农户、村、队集体处理好疫木价款的返还数据的整理和确认。量大的枯死松树原则上按照过磅单数据结算（枝桠不返还），并在联系单上注明情况（疫木来源、陪同人）。零星、少量的枯死松树，可当场估重结算，须由清理队代表、村干部、护林员、松木所有人四方在场，记录时间、地点、数量、金额并签字确认，并在清理结束后将所有返还记录提交乡镇备查。现场如遇困难，要及时报告乡镇（办事处）进行协调。</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专业清理队需建立枯死松树清理台账，与现场监管的护林员或行政村指派的监管人员配合，详细记录清理时间、地点、疫木权属（户名或集体）、数量、当场返还情况等内容，台账资料由相关责任人员签字确认。</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（4）需凭《柯城区病疫木除害处理联系单》运往疫木定点处理企业，并保存联系单、过磅单、销售发票等原始凭证，作为支付款项及备核查依据。</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（5）配合当地政府做好枯死松树管理工作，防止农户擅自拿回家当薪柴、松材自用、外运等疫木流失行为发生，确保疫木全部运到定点处理企业。</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（6）每个清理区域指定专人负责清理质量，确保每位清理人员严格按照技术要求彻底清理枯死松树，树干及枝桠全部一次性清理下山，枝桠需与主干分开过磅，枝桠重量不得低于清理总量的15%，但不高于25%。</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（7）不采伐正常活松树以及阔叶树、杉树等其它树种。</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(8)专业队清理枯死、濒死松树时，应避免损害农户其它合法权益，如有发生，由专业队与农户协商解决，必要时联系村、乡镇（街道）干部做协调工作。</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（9）专业队必须按要求用数字森防APP上传有关照片资料。</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（10）专业队必须按要求在伐桩周边系上红色绸布飘带；</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（11）提倡专业队用“两步路”软件记录清理前、后的照片并将记录的轨迹及时上传(限九华、七里、石室)。</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3、监管与验收</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(1)监管：乙方的除治质量要接受乡、村二级的监督、检查，同时也要接受由林业局聘请的第三方人员监督，不得阻碍工作。</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（2）验收：初次验收：一般在完成工程量60%后进行，由乡镇组织有关人员参加。</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中期验收：一般在4月中旬左右进行，对集中清理情况进行全面验收，在乡镇组织验收合格的基础上由区林业局组织有关人员进行验收。</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竣工验收：一般在9月底左右进行，对约定的清理范围进行全面验收，在乡镇组织验收合格的基础上由区林业局组织有关人员进行验收。</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区、乡级第三方验收不超过二次，如果经二次验收不合格，发包方有权拒付剩余款项。</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（3）省、市级核查。由省、市林业局或省、市级聘请的第三方机构进行省级核查，若发现重大问题，将扣除本年度枯死松树清理合同金额的5-20%款项。</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4）清理完成后验收标准。须按规定的清理标准进行验收。如发现整株死松树未清理或采伐后未下山的，每株扣1000元；主干、树梢未带下山的，每处扣800元；直径1公分以上的枝桠未清理干净的，每处扣500元；伐桩高于5厘米或未剥皮处理的，每个扣500元；路边或农户房前屋后堆放病死松树、枝桠的，每处扣300元。（具体扣除标准以合同条款为准）对有意砍伐活松树的，发现一株扣款1000元（同时不计重量）；对标段松疫木枝量低于清理总量15%的，其中比例在10%--14.9%的，按不足百分点数（取一位小数点）扣除相应采购结算款；比例在10%以下的，按不足百分点数（取一位小数点）两倍扣除相应采购结算款。</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对没有在伐桩周边按要求系红色飘带的，每缺失一条扣除10元。对没有按要求使用两步路软件记录施工轨迹的，每个施工班组每缺失一条轨迹扣除20元。对没有按要求用数字森防APP上传有关照片的或上传的有关照片不合格的，每缺一张照片或照片不符合省级要求的扣除20－50元/张。</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4、红黑榜管理</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实施松材线虫病疫木清理公司红黑榜管理，设置各清理公司（队伍）初始为100分，根据省、市、区、乡镇每次检查（核查、验收）发现的问题，扣除相应清理分数。其中：枝桠每根扣0.1分，伐桩处理不标准每株扣0.2分，树梢未下山每株扣1分，主干未下山每株扣2分。若在同一地点发现问题未整改，扣分翻倍。对本年度（2021-2022）枯死松树清理进度快、清理质量高、未发现重大问题、清理得分90分以上的公司，列入红榜管理，在下年度（2022-2023）枯死松树清理招投标时优先考虑。对在省、市、区检查中发现重大问题或清理得分低于70分的公司，列入黑榜管理，数量不限。若清理公司被列入黑榜，将在下年度枯死松树清理招投标时取消资格，并扣除本年度合同额的10%~20%清理款项。</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5、安全责任</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清理（中标）单位对清理工作的安全负全责，必须落实清理作业人员的意外伤害保险，出现安全问题（包括对第三方造成的安全伤害）均与区林业局、乡镇、村无关。</w:t>
      </w:r>
    </w:p>
    <w:p>
      <w:pPr>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6、其他</w:t>
      </w:r>
    </w:p>
    <w:p>
      <w:pPr>
        <w:spacing w:line="460" w:lineRule="exact"/>
        <w:ind w:firstLine="480" w:firstLineChars="200"/>
        <w:rPr>
          <w:rFonts w:cs="仿宋_GB2312" w:asciiTheme="minorEastAsia" w:hAnsiTheme="minorEastAsia"/>
          <w:color w:val="000000" w:themeColor="text1"/>
          <w:sz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各标段清理数量按秋季疫情普查枯死松树数量进行测算，清理单价包括采伐、造材、运输、伐桩处理、枝桠处理、安全、税收等费用，即从采伐至运入定点企业整个清理过程所包括的费用。</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九、税费</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本合同执行中相关的一切税费均由乙方负担。</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十、质量保证及后续服务</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1.乙方应按采购文件规定向甲方提供服务。</w:t>
      </w:r>
    </w:p>
    <w:p>
      <w:pPr>
        <w:pStyle w:val="18"/>
        <w:spacing w:line="460" w:lineRule="exact"/>
        <w:ind w:left="0" w:leftChars="0" w:firstLine="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2.服务质量保证期：自清理日起至次年秋季疫情普查结束，一般到2022年9月30日。</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3.乙方提供的服务成果在服务质量保证期内发生问题，乙方应负责免费提供后续服务。对达不到要求者，根据实际情况，经双方协商，可按以下办法处理：</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3.1重做：由乙方承担所发生的全部费用。</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3.2贬值处理：由甲乙双方合议定价。</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3.3解除合同。</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4.如在服务过程中发生问题，乙方在接到甲方通知后在8小时内到达甲方现场。</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5.在服务质量保证期内，乙方应对出现的质量及安全问题负责处理解决并承担一切费用。</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十一、违约责任</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乙方未按要求对将枯死松树树干及枝桠全部一次性清理下山的，甲方有权要求乙方立即进行整改（经甲方验收合格后才能开始另外的山场清理），如果乙方屡次违犯将枯死松树树干及枝桠全部一次性清理下山的，甲方有权中止合同，没收履约保证金，等该项目全部结束后，项目实施增加的费用由乙方承担后结算。</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2.乙方未完成清理任务中止合同，已实施未结算的清理款全部不予支付，并没收履约保证金。</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3.甲方无故逾期验收和办理款项支付手续的,甲方应按逾期付款总额每日万分之五向乙方支付违约金。</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4.由于乙方原因（除不可抗力外）不能按期完成集中除治的</w:t>
      </w:r>
      <w:r>
        <w:rPr>
          <w:rFonts w:hint="eastAsia" w:cs="仿宋_GB2312" w:asciiTheme="minorEastAsia" w:hAnsiTheme="minorEastAsia"/>
          <w:color w:val="000000" w:themeColor="text1"/>
          <w:sz w:val="24"/>
          <w:szCs w:val="24"/>
          <w:highlight w:val="none"/>
          <w14:textFill>
            <w14:solidFill>
              <w14:schemeClr w14:val="tx1"/>
            </w14:solidFill>
          </w14:textFill>
        </w:rPr>
        <w:t>，结算价格将下调25%，</w:t>
      </w:r>
      <w:r>
        <w:rPr>
          <w:rFonts w:hint="eastAsia" w:cs="仿宋_GB2312" w:asciiTheme="minorEastAsia" w:hAnsiTheme="minorEastAsia"/>
          <w:color w:val="000000" w:themeColor="text1"/>
          <w:sz w:val="24"/>
          <w:szCs w:val="24"/>
          <w:highlight w:val="none"/>
          <w14:textFill>
            <w14:solidFill>
              <w14:schemeClr w14:val="tx1"/>
            </w14:solidFill>
          </w14:textFill>
        </w:rPr>
        <w:t>在合同款项支付时一次性扣除。若超出交付期十天或以上的，甲方有权终止合同，并追偿已支付的合同款项。</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乙方因未能如期提供服务或因其他违约行为导致甲方解除合同的，甲方没收乙方交纳的履约保证金，如造成甲方损失超过履约保证金违约金的，超出部分由乙方继续承担赔偿责任。</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十二、不可抗力事件处理</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2.不可抗力事件延续120天以上，双方应通过友好协商，确定是否继续履行合同。</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十三、诉讼</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 xml:space="preserve"> 双方在执行合同中所发生的一切争议，应通过协商解决。如协商不成，可向甲方所在地法院起诉。</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十四、合同生效及其它</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1.合同经双方法定代表人或授权代表签字并加盖单位公章后生效。</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2.本合同未尽事宜，遵照《合同法》有关条文执行。</w:t>
      </w:r>
    </w:p>
    <w:tbl>
      <w:tblPr>
        <w:tblStyle w:val="19"/>
        <w:tblpPr w:leftFromText="180" w:rightFromText="180" w:vertAnchor="text" w:horzAnchor="page" w:tblpX="1450" w:tblpY="1081"/>
        <w:tblOverlap w:val="never"/>
        <w:tblW w:w="0" w:type="auto"/>
        <w:tblInd w:w="0" w:type="dxa"/>
        <w:tblLayout w:type="fixed"/>
        <w:tblCellMar>
          <w:top w:w="0" w:type="dxa"/>
          <w:left w:w="108" w:type="dxa"/>
          <w:bottom w:w="0" w:type="dxa"/>
          <w:right w:w="108" w:type="dxa"/>
        </w:tblCellMar>
      </w:tblPr>
      <w:tblGrid>
        <w:gridCol w:w="4630"/>
        <w:gridCol w:w="4630"/>
      </w:tblGrid>
      <w:tr>
        <w:tblPrEx>
          <w:tblCellMar>
            <w:top w:w="0" w:type="dxa"/>
            <w:left w:w="108" w:type="dxa"/>
            <w:bottom w:w="0" w:type="dxa"/>
            <w:right w:w="108" w:type="dxa"/>
          </w:tblCellMar>
        </w:tblPrEx>
        <w:trPr>
          <w:trHeight w:val="1123" w:hRule="atLeast"/>
        </w:trPr>
        <w:tc>
          <w:tcPr>
            <w:tcW w:w="4630" w:type="dxa"/>
            <w:tcBorders>
              <w:top w:val="nil"/>
              <w:left w:val="nil"/>
              <w:bottom w:val="nil"/>
              <w:right w:val="nil"/>
              <w:tl2br w:val="nil"/>
              <w:tr2bl w:val="nil"/>
            </w:tcBorders>
          </w:tcPr>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 xml:space="preserve">甲方： </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地址：</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法定（授权）代表人：</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签字日期：      年  月  日</w:t>
            </w:r>
          </w:p>
        </w:tc>
        <w:tc>
          <w:tcPr>
            <w:tcW w:w="4630" w:type="dxa"/>
            <w:tcBorders>
              <w:top w:val="nil"/>
              <w:left w:val="nil"/>
              <w:bottom w:val="nil"/>
              <w:right w:val="nil"/>
              <w:tl2br w:val="nil"/>
              <w:tr2bl w:val="nil"/>
            </w:tcBorders>
          </w:tcPr>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 xml:space="preserve">乙方： </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 xml:space="preserve">地址： </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法定（授权）代表人：</w:t>
            </w:r>
          </w:p>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签字日期：      年  月  日</w:t>
            </w:r>
          </w:p>
        </w:tc>
      </w:tr>
      <w:tr>
        <w:tblPrEx>
          <w:tblCellMar>
            <w:top w:w="0" w:type="dxa"/>
            <w:left w:w="108" w:type="dxa"/>
            <w:bottom w:w="0" w:type="dxa"/>
            <w:right w:w="108" w:type="dxa"/>
          </w:tblCellMar>
        </w:tblPrEx>
        <w:trPr>
          <w:trHeight w:val="90" w:hRule="atLeast"/>
        </w:trPr>
        <w:tc>
          <w:tcPr>
            <w:tcW w:w="4630" w:type="dxa"/>
            <w:tcBorders>
              <w:top w:val="nil"/>
              <w:left w:val="nil"/>
              <w:bottom w:val="nil"/>
              <w:right w:val="nil"/>
              <w:tl2br w:val="nil"/>
              <w:tr2bl w:val="nil"/>
            </w:tcBorders>
          </w:tcPr>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p>
        </w:tc>
        <w:tc>
          <w:tcPr>
            <w:tcW w:w="4630" w:type="dxa"/>
            <w:tcBorders>
              <w:top w:val="nil"/>
              <w:left w:val="nil"/>
              <w:bottom w:val="nil"/>
              <w:right w:val="nil"/>
              <w:tl2br w:val="nil"/>
              <w:tr2bl w:val="nil"/>
            </w:tcBorders>
          </w:tcPr>
          <w:p>
            <w:pPr>
              <w:adjustRightInd w:val="0"/>
              <w:snapToGrid w:val="0"/>
              <w:spacing w:line="460" w:lineRule="exact"/>
              <w:ind w:firstLine="480" w:firstLineChars="200"/>
              <w:rPr>
                <w:rFonts w:cs="仿宋_GB2312" w:asciiTheme="minorEastAsia" w:hAnsiTheme="minorEastAsia"/>
                <w:color w:val="000000" w:themeColor="text1"/>
                <w:sz w:val="24"/>
                <w:szCs w:val="24"/>
                <w:highlight w:val="none"/>
                <w14:textFill>
                  <w14:solidFill>
                    <w14:schemeClr w14:val="tx1"/>
                  </w14:solidFill>
                </w14:textFill>
              </w:rPr>
            </w:pPr>
          </w:p>
        </w:tc>
      </w:tr>
    </w:tbl>
    <w:p>
      <w:pPr>
        <w:adjustRightInd w:val="0"/>
        <w:snapToGrid w:val="0"/>
        <w:spacing w:line="460" w:lineRule="exact"/>
        <w:ind w:firstLine="480" w:firstLineChars="200"/>
        <w:rPr>
          <w:rFonts w:asciiTheme="minorEastAsia" w:hAnsiTheme="minorEastAsia"/>
          <w:color w:val="000000" w:themeColor="text1"/>
          <w:sz w:val="24"/>
          <w:szCs w:val="24"/>
          <w:highlight w:val="none"/>
          <w:lang w:val="en-GB"/>
          <w14:textFill>
            <w14:solidFill>
              <w14:schemeClr w14:val="tx1"/>
            </w14:solidFill>
          </w14:textFill>
        </w:rPr>
      </w:pPr>
      <w:r>
        <w:rPr>
          <w:rFonts w:hint="eastAsia" w:cs="仿宋_GB2312" w:asciiTheme="minorEastAsia" w:hAnsiTheme="minorEastAsia"/>
          <w:color w:val="000000" w:themeColor="text1"/>
          <w:sz w:val="24"/>
          <w:szCs w:val="24"/>
          <w:highlight w:val="none"/>
          <w14:textFill>
            <w14:solidFill>
              <w14:schemeClr w14:val="tx1"/>
            </w14:solidFill>
          </w14:textFill>
        </w:rPr>
        <w:t>3.本合同一式伍份，双方各执二份，报区林业局一份。</w:t>
      </w: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pStyle w:val="17"/>
        <w:rPr>
          <w:rFonts w:asciiTheme="minorEastAsia" w:hAnsiTheme="minorEastAsia"/>
          <w:color w:val="000000" w:themeColor="text1"/>
          <w:sz w:val="32"/>
          <w:szCs w:val="32"/>
          <w:highlight w:val="none"/>
          <w14:textFill>
            <w14:solidFill>
              <w14:schemeClr w14:val="tx1"/>
            </w14:solidFill>
          </w14:textFill>
        </w:rPr>
      </w:pPr>
    </w:p>
    <w:p>
      <w:pPr>
        <w:rPr>
          <w:rFonts w:asciiTheme="minorEastAsia" w:hAnsiTheme="minorEastAsia"/>
          <w:color w:val="000000" w:themeColor="text1"/>
          <w:sz w:val="32"/>
          <w:szCs w:val="32"/>
          <w:highlight w:val="none"/>
          <w14:textFill>
            <w14:solidFill>
              <w14:schemeClr w14:val="tx1"/>
            </w14:solidFill>
          </w14:textFill>
        </w:rPr>
      </w:pPr>
    </w:p>
    <w:p>
      <w:pPr>
        <w:pStyle w:val="17"/>
        <w:jc w:val="center"/>
        <w:rPr>
          <w:rFonts w:hint="eastAsia" w:asciiTheme="minorEastAsia" w:hAnsiTheme="minorEastAsia"/>
          <w:color w:val="000000" w:themeColor="text1"/>
          <w:sz w:val="32"/>
          <w:szCs w:val="32"/>
          <w:highlight w:val="none"/>
          <w14:textFill>
            <w14:solidFill>
              <w14:schemeClr w14:val="tx1"/>
            </w14:solidFill>
          </w14:textFill>
        </w:rPr>
      </w:pPr>
    </w:p>
    <w:p>
      <w:pPr>
        <w:pStyle w:val="17"/>
        <w:jc w:val="center"/>
        <w:rPr>
          <w:rFonts w:hint="eastAsia" w:asciiTheme="minorEastAsia" w:hAnsiTheme="minorEastAsia"/>
          <w:color w:val="000000" w:themeColor="text1"/>
          <w:sz w:val="32"/>
          <w:szCs w:val="32"/>
          <w:highlight w:val="none"/>
          <w14:textFill>
            <w14:solidFill>
              <w14:schemeClr w14:val="tx1"/>
            </w14:solidFill>
          </w14:textFill>
        </w:rPr>
      </w:pPr>
    </w:p>
    <w:p>
      <w:pPr>
        <w:pStyle w:val="17"/>
        <w:jc w:val="center"/>
        <w:rPr>
          <w:rFonts w:hint="eastAsia" w:asciiTheme="minorEastAsia" w:hAnsiTheme="minorEastAsia"/>
          <w:color w:val="000000" w:themeColor="text1"/>
          <w:sz w:val="32"/>
          <w:szCs w:val="32"/>
          <w:highlight w:val="none"/>
          <w14:textFill>
            <w14:solidFill>
              <w14:schemeClr w14:val="tx1"/>
            </w14:solidFill>
          </w14:textFill>
        </w:rPr>
      </w:pPr>
    </w:p>
    <w:p>
      <w:pPr>
        <w:pStyle w:val="17"/>
        <w:jc w:val="center"/>
        <w:rPr>
          <w:rFonts w:hint="eastAsia" w:asciiTheme="minorEastAsia" w:hAnsiTheme="minorEastAsia"/>
          <w:color w:val="000000" w:themeColor="text1"/>
          <w:sz w:val="32"/>
          <w:szCs w:val="32"/>
          <w:highlight w:val="none"/>
          <w14:textFill>
            <w14:solidFill>
              <w14:schemeClr w14:val="tx1"/>
            </w14:solidFill>
          </w14:textFill>
        </w:rPr>
      </w:pPr>
    </w:p>
    <w:p>
      <w:pPr>
        <w:pStyle w:val="17"/>
        <w:jc w:val="center"/>
        <w:rPr>
          <w:rFonts w:hint="eastAsia" w:asciiTheme="minorEastAsia" w:hAnsiTheme="minorEastAsia"/>
          <w:color w:val="000000" w:themeColor="text1"/>
          <w:sz w:val="32"/>
          <w:szCs w:val="32"/>
          <w:highlight w:val="none"/>
          <w14:textFill>
            <w14:solidFill>
              <w14:schemeClr w14:val="tx1"/>
            </w14:solidFill>
          </w14:textFill>
        </w:rPr>
      </w:pPr>
    </w:p>
    <w:p>
      <w:pPr>
        <w:pStyle w:val="17"/>
        <w:jc w:val="center"/>
        <w:rPr>
          <w:rFonts w:asciiTheme="minorEastAsia" w:hAnsiTheme="minorEastAsia"/>
          <w:color w:val="000000" w:themeColor="text1"/>
          <w:sz w:val="32"/>
          <w:szCs w:val="32"/>
          <w:highlight w:val="none"/>
          <w14:textFill>
            <w14:solidFill>
              <w14:schemeClr w14:val="tx1"/>
            </w14:solidFill>
          </w14:textFill>
        </w:rPr>
      </w:pPr>
      <w:r>
        <w:rPr>
          <w:rFonts w:hint="eastAsia" w:asciiTheme="minorEastAsia" w:hAnsiTheme="minorEastAsia"/>
          <w:color w:val="000000" w:themeColor="text1"/>
          <w:sz w:val="32"/>
          <w:szCs w:val="32"/>
          <w:highlight w:val="none"/>
          <w14:textFill>
            <w14:solidFill>
              <w14:schemeClr w14:val="tx1"/>
            </w14:solidFill>
          </w14:textFill>
        </w:rPr>
        <w:t>第五部分   磋商程序及评定成交标准</w:t>
      </w:r>
      <w:bookmarkEnd w:id="6"/>
    </w:p>
    <w:p>
      <w:pPr>
        <w:spacing w:line="400" w:lineRule="exact"/>
        <w:ind w:firstLine="482" w:firstLineChars="200"/>
        <w:rPr>
          <w:rFonts w:asciiTheme="minorEastAsia" w:hAnsiTheme="minorEastAsia"/>
          <w:b/>
          <w:color w:val="000000" w:themeColor="text1"/>
          <w:sz w:val="24"/>
          <w:highlight w:val="none"/>
          <w14:textFill>
            <w14:solidFill>
              <w14:schemeClr w14:val="tx1"/>
            </w14:solidFill>
          </w14:textFill>
        </w:rPr>
      </w:pPr>
      <w:bookmarkStart w:id="9" w:name="_Toc272368145"/>
      <w:r>
        <w:rPr>
          <w:rFonts w:hint="eastAsia" w:asciiTheme="minorEastAsia" w:hAnsiTheme="minorEastAsia"/>
          <w:b/>
          <w:color w:val="000000" w:themeColor="text1"/>
          <w:sz w:val="24"/>
          <w:highlight w:val="none"/>
          <w14:textFill>
            <w14:solidFill>
              <w14:schemeClr w14:val="tx1"/>
            </w14:solidFill>
          </w14:textFill>
        </w:rPr>
        <w:t>一、评标原则</w:t>
      </w:r>
    </w:p>
    <w:p>
      <w:pPr>
        <w:spacing w:line="400" w:lineRule="exact"/>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评标工作遵循公平、公正、科学、择优原则和诚实、信誉、效率的服务原则。本着科学、严谨的态度，认真进行评标。择优选用，推进技术进步，确保工程质量、交货按期，节约投资，最大限度的保护当事人权益。严格按照招标文件的商务、技术要求，对投标文件进行综合评定，提出优选方案，编写评标报告。对落标单位，评委会不做任何落标解释。投标人不得以任何方式干扰招投标工作的进行，一经发现其投标文件将被拒绝。</w:t>
      </w:r>
    </w:p>
    <w:p>
      <w:pPr>
        <w:spacing w:line="400" w:lineRule="exact"/>
        <w:ind w:firstLine="482"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二、评标组织</w:t>
      </w:r>
    </w:p>
    <w:p>
      <w:pPr>
        <w:spacing w:line="400" w:lineRule="exact"/>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1、评标委员会由3名及以上专家组成，从专家库里随机抽取的专家。</w:t>
      </w:r>
    </w:p>
    <w:p>
      <w:pPr>
        <w:spacing w:line="400" w:lineRule="exact"/>
        <w:ind w:firstLine="482"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三、评标程序</w:t>
      </w:r>
    </w:p>
    <w:p>
      <w:pPr>
        <w:spacing w:line="400" w:lineRule="exact"/>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评标委员会对各投标人的投标资格进行审查；然后对合格投标人的技术资信文件进行评审；技术资信文件评审结束后即公布投标人技术得分情况，之后开商务标；对商务文件评审后，根据综合评审结果，提交评审报告。</w:t>
      </w:r>
    </w:p>
    <w:p>
      <w:pPr>
        <w:spacing w:line="400" w:lineRule="exact"/>
        <w:ind w:firstLine="482"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四、评标办法</w:t>
      </w:r>
    </w:p>
    <w:p>
      <w:pPr>
        <w:spacing w:line="400" w:lineRule="exact"/>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本次招标的评标办法采用百分制综合评估法。根据本项目招标文件的要求，按照本办法规定的内容和分值设置，技术资信标为</w:t>
      </w:r>
      <w:r>
        <w:rPr>
          <w:rFonts w:hint="eastAsia" w:asciiTheme="minorEastAsia" w:hAnsi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color w:val="000000" w:themeColor="text1"/>
          <w:sz w:val="24"/>
          <w:highlight w:val="none"/>
          <w14:textFill>
            <w14:solidFill>
              <w14:schemeClr w14:val="tx1"/>
            </w14:solidFill>
          </w14:textFill>
        </w:rPr>
        <w:t>0分，商务标为</w:t>
      </w:r>
      <w:r>
        <w:rPr>
          <w:rFonts w:hint="eastAsia" w:asciiTheme="minorEastAsia" w:hAnsi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color w:val="000000" w:themeColor="text1"/>
          <w:sz w:val="24"/>
          <w:highlight w:val="none"/>
          <w14:textFill>
            <w14:solidFill>
              <w14:schemeClr w14:val="tx1"/>
            </w14:solidFill>
          </w14:textFill>
        </w:rPr>
        <w:t>0分，对投标人的投标文件中的技术、商务等内容进行评分，最终的得出该投标的部分，综合得分最高的投标人，将被推荐为中标候选人。</w:t>
      </w:r>
    </w:p>
    <w:p>
      <w:pPr>
        <w:spacing w:line="400" w:lineRule="exact"/>
        <w:ind w:firstLine="482"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五、评分原则</w:t>
      </w:r>
      <w:bookmarkStart w:id="10" w:name="_Toc10475"/>
      <w:r>
        <w:rPr>
          <w:rFonts w:hint="eastAsia" w:asciiTheme="minorEastAsia" w:hAnsiTheme="minorEastAsia"/>
          <w:b/>
          <w:color w:val="000000" w:themeColor="text1"/>
          <w:sz w:val="24"/>
          <w:highlight w:val="none"/>
          <w14:textFill>
            <w14:solidFill>
              <w14:schemeClr w14:val="tx1"/>
            </w14:solidFill>
          </w14:textFill>
        </w:rPr>
        <w:t>（</w:t>
      </w:r>
      <w:r>
        <w:rPr>
          <w:rFonts w:hint="eastAsia" w:cs="微软雅黑" w:asciiTheme="minorEastAsia" w:hAnsiTheme="minorEastAsia"/>
          <w:b/>
          <w:bCs/>
          <w:color w:val="000000" w:themeColor="text1"/>
          <w:szCs w:val="24"/>
          <w:highlight w:val="none"/>
          <w:lang w:val="en-US" w:eastAsia="zh-CN"/>
          <w14:textFill>
            <w14:solidFill>
              <w14:schemeClr w14:val="tx1"/>
            </w14:solidFill>
          </w14:textFill>
        </w:rPr>
        <w:t>8</w:t>
      </w:r>
      <w:r>
        <w:rPr>
          <w:rFonts w:hint="eastAsia" w:cs="微软雅黑" w:asciiTheme="minorEastAsia" w:hAnsiTheme="minorEastAsia"/>
          <w:b/>
          <w:bCs/>
          <w:color w:val="000000" w:themeColor="text1"/>
          <w:szCs w:val="24"/>
          <w:highlight w:val="none"/>
          <w14:textFill>
            <w14:solidFill>
              <w14:schemeClr w14:val="tx1"/>
            </w14:solidFill>
          </w14:textFill>
        </w:rPr>
        <w:t>0分）</w:t>
      </w:r>
      <w:bookmarkEnd w:id="10"/>
    </w:p>
    <w:p>
      <w:pPr>
        <w:autoSpaceDE w:val="0"/>
        <w:autoSpaceDN w:val="0"/>
        <w:spacing w:line="360" w:lineRule="exact"/>
        <w:ind w:firstLine="480" w:firstLineChars="200"/>
        <w:textAlignment w:val="bottom"/>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本次招标技术资信文件评分的评定由各评委成员按评分细则进行评审打分，每人一张评分计算表，并记名。投标文件各项评分内容由评标委员会成员各自独立评分，如任何一张表的一项评分内容分值超过规定的范围，则该张表无效。各评标委员会成员对各投标人的各项评分内容评分合计的算术平均值为各投标人技术资信文件得分(小数点后按四舍五入保留2位)。</w:t>
      </w:r>
      <w:bookmarkStart w:id="11" w:name="_Toc10325"/>
    </w:p>
    <w:tbl>
      <w:tblPr>
        <w:tblStyle w:val="19"/>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442"/>
        <w:gridCol w:w="5442"/>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42"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序号</w:t>
            </w:r>
          </w:p>
        </w:tc>
        <w:tc>
          <w:tcPr>
            <w:tcW w:w="1442"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评分项目</w:t>
            </w:r>
          </w:p>
        </w:tc>
        <w:tc>
          <w:tcPr>
            <w:tcW w:w="5442"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评审细则</w:t>
            </w:r>
          </w:p>
        </w:tc>
        <w:tc>
          <w:tcPr>
            <w:tcW w:w="1071"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142" w:type="dxa"/>
            <w:vMerge w:val="restart"/>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技术评审（80分）</w:t>
            </w:r>
          </w:p>
        </w:tc>
        <w:tc>
          <w:tcPr>
            <w:tcW w:w="1442"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实施方案</w:t>
            </w:r>
          </w:p>
        </w:tc>
        <w:tc>
          <w:tcPr>
            <w:tcW w:w="5442" w:type="dxa"/>
            <w:vAlign w:val="center"/>
          </w:tcPr>
          <w:p>
            <w:pPr>
              <w:widowControl/>
              <w:spacing w:line="360" w:lineRule="exact"/>
              <w:ind w:firstLine="420" w:firstLineChars="200"/>
              <w:jc w:val="left"/>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供应商针对航埠镇区域内疫木情况熟悉了解程度、现状分析及存在问题制订实施方案。方案内容合理、可行性强、全面的得12</w:t>
            </w:r>
            <w:r>
              <w:rPr>
                <w:rFonts w:hint="eastAsia" w:asciiTheme="minorEastAsia" w:hAnsiTheme="minorEastAsia" w:cstheme="minorEastAsia"/>
                <w:color w:val="000000" w:themeColor="text1"/>
                <w:szCs w:val="21"/>
                <w:highlight w:val="none"/>
                <w14:textFill>
                  <w14:solidFill>
                    <w14:schemeClr w14:val="tx1"/>
                  </w14:solidFill>
                </w14:textFill>
              </w:rPr>
              <w:t>（不含）以上</w:t>
            </w:r>
            <w:r>
              <w:rPr>
                <w:rFonts w:hint="eastAsia" w:asciiTheme="minorEastAsia" w:hAnsiTheme="minorEastAsia" w:cstheme="minorEastAsia"/>
                <w:color w:val="000000" w:themeColor="text1"/>
                <w:szCs w:val="21"/>
                <w:highlight w:val="none"/>
                <w14:textFill>
                  <w14:solidFill>
                    <w14:schemeClr w14:val="tx1"/>
                  </w14:solidFill>
                </w14:textFill>
              </w:rPr>
              <w:t>-16分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szCs w:val="21"/>
                <w:highlight w:val="none"/>
                <w14:textFill>
                  <w14:solidFill>
                    <w14:schemeClr w14:val="tx1"/>
                  </w14:solidFill>
                </w14:textFill>
              </w:rPr>
              <w:t>；方案内容较完整，可行性较强的得7</w:t>
            </w:r>
            <w:r>
              <w:rPr>
                <w:rFonts w:hint="eastAsia" w:asciiTheme="minorEastAsia" w:hAnsiTheme="minorEastAsia" w:cstheme="minorEastAsia"/>
                <w:color w:val="000000" w:themeColor="text1"/>
                <w:szCs w:val="21"/>
                <w:highlight w:val="none"/>
                <w14:textFill>
                  <w14:solidFill>
                    <w14:schemeClr w14:val="tx1"/>
                  </w14:solidFill>
                </w14:textFill>
              </w:rPr>
              <w:t>（不含）以上</w:t>
            </w:r>
            <w:r>
              <w:rPr>
                <w:rFonts w:hint="eastAsia" w:asciiTheme="minorEastAsia" w:hAnsiTheme="minorEastAsia" w:cstheme="minorEastAsia"/>
                <w:color w:val="000000" w:themeColor="text1"/>
                <w:szCs w:val="21"/>
                <w:highlight w:val="none"/>
                <w14:textFill>
                  <w14:solidFill>
                    <w14:schemeClr w14:val="tx1"/>
                  </w14:solidFill>
                </w14:textFill>
              </w:rPr>
              <w:t>-12</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szCs w:val="21"/>
                <w:highlight w:val="none"/>
                <w14:textFill>
                  <w14:solidFill>
                    <w14:schemeClr w14:val="tx1"/>
                  </w14:solidFill>
                </w14:textFill>
              </w:rPr>
              <w:t>；方案内容欠缺，可行性一般的得0-7分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szCs w:val="21"/>
                <w:highlight w:val="none"/>
                <w14:textFill>
                  <w14:solidFill>
                    <w14:schemeClr w14:val="tx1"/>
                  </w14:solidFill>
                </w14:textFill>
              </w:rPr>
              <w:t>。</w:t>
            </w:r>
          </w:p>
        </w:tc>
        <w:tc>
          <w:tcPr>
            <w:tcW w:w="1071"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cstheme="minorEastAsia"/>
                <w:color w:val="000000" w:themeColor="text1"/>
                <w:szCs w:val="21"/>
                <w:highlight w:val="none"/>
                <w14:textFill>
                  <w14:solidFill>
                    <w14:schemeClr w14:val="tx1"/>
                  </w14:solidFill>
                </w14:textFill>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142" w:type="dxa"/>
            <w:vMerge w:val="continue"/>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p>
        </w:tc>
        <w:tc>
          <w:tcPr>
            <w:tcW w:w="1442" w:type="dxa"/>
            <w:vAlign w:val="center"/>
          </w:tcPr>
          <w:p>
            <w:pPr>
              <w:spacing w:line="360" w:lineRule="exact"/>
              <w:jc w:val="center"/>
              <w:textAlignment w:val="center"/>
              <w:rPr>
                <w:rFonts w:asciiTheme="minorEastAsia" w:hAnsiTheme="minorEastAsia" w:cstheme="minorEastAsia"/>
                <w:bCs/>
                <w:color w:val="000000" w:themeColor="text1"/>
                <w:szCs w:val="21"/>
                <w:highlight w:val="none"/>
                <w:lang w:val="zh-CN"/>
                <w14:textFill>
                  <w14:solidFill>
                    <w14:schemeClr w14:val="tx1"/>
                  </w14:solidFill>
                </w14:textFill>
              </w:rPr>
            </w:pPr>
            <w:r>
              <w:rPr>
                <w:rFonts w:hint="eastAsia" w:asciiTheme="minorEastAsia" w:hAnsiTheme="minorEastAsia" w:cstheme="minorEastAsia"/>
                <w:bCs/>
                <w:color w:val="000000" w:themeColor="text1"/>
                <w:szCs w:val="21"/>
                <w:highlight w:val="none"/>
                <w14:textFill>
                  <w14:solidFill>
                    <w14:schemeClr w14:val="tx1"/>
                  </w14:solidFill>
                </w14:textFill>
              </w:rPr>
              <w:t>质量</w:t>
            </w:r>
            <w:r>
              <w:rPr>
                <w:rFonts w:hint="eastAsia" w:asciiTheme="minorEastAsia" w:hAnsiTheme="minorEastAsia" w:cstheme="minorEastAsia"/>
                <w:bCs/>
                <w:color w:val="000000" w:themeColor="text1"/>
                <w:szCs w:val="21"/>
                <w:highlight w:val="none"/>
                <w:lang w:val="zh-CN"/>
                <w14:textFill>
                  <w14:solidFill>
                    <w14:schemeClr w14:val="tx1"/>
                  </w14:solidFill>
                </w14:textFill>
              </w:rPr>
              <w:t>保证</w:t>
            </w:r>
          </w:p>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bCs/>
                <w:color w:val="000000" w:themeColor="text1"/>
                <w:szCs w:val="21"/>
                <w:highlight w:val="none"/>
                <w:lang w:val="zh-CN"/>
                <w14:textFill>
                  <w14:solidFill>
                    <w14:schemeClr w14:val="tx1"/>
                  </w14:solidFill>
                </w14:textFill>
              </w:rPr>
              <w:t>措施</w:t>
            </w:r>
          </w:p>
        </w:tc>
        <w:tc>
          <w:tcPr>
            <w:tcW w:w="5442" w:type="dxa"/>
            <w:vAlign w:val="center"/>
          </w:tcPr>
          <w:p>
            <w:pPr>
              <w:widowControl/>
              <w:spacing w:line="360" w:lineRule="exact"/>
              <w:jc w:val="left"/>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根据</w:t>
            </w:r>
            <w:r>
              <w:rPr>
                <w:rFonts w:hint="eastAsia"/>
                <w:color w:val="000000" w:themeColor="text1"/>
                <w:highlight w:val="none"/>
                <w14:textFill>
                  <w14:solidFill>
                    <w14:schemeClr w14:val="tx1"/>
                  </w14:solidFill>
                </w14:textFill>
              </w:rPr>
              <w:t>供应商</w:t>
            </w:r>
            <w:r>
              <w:rPr>
                <w:rFonts w:hint="eastAsia"/>
                <w:color w:val="000000" w:themeColor="text1"/>
                <w:highlight w:val="none"/>
                <w:lang w:val="zh-CN"/>
                <w14:textFill>
                  <w14:solidFill>
                    <w14:schemeClr w14:val="tx1"/>
                  </w14:solidFill>
                </w14:textFill>
              </w:rPr>
              <w:t>提供质量保障措施是否详细、合理可行</w:t>
            </w:r>
            <w:r>
              <w:rPr>
                <w:rFonts w:hint="eastAsia"/>
                <w:color w:val="000000" w:themeColor="text1"/>
                <w:highlight w:val="none"/>
                <w14:textFill>
                  <w14:solidFill>
                    <w14:schemeClr w14:val="tx1"/>
                  </w14:solidFill>
                </w14:textFill>
              </w:rPr>
              <w:t>进行综合评分</w:t>
            </w:r>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质量保证措施合理、可行，针对性强的得9（不含）以上-12分（含）；质量保证措施较完整、合理、可行性较强的得4（不含）-9分（含）；质量保证措施基本合理、可行性一般的得0-4分（含）。</w:t>
            </w:r>
          </w:p>
        </w:tc>
        <w:tc>
          <w:tcPr>
            <w:tcW w:w="1071"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42" w:type="dxa"/>
            <w:vMerge w:val="continue"/>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p>
        </w:tc>
        <w:tc>
          <w:tcPr>
            <w:tcW w:w="1442" w:type="dxa"/>
            <w:vAlign w:val="center"/>
          </w:tcPr>
          <w:p>
            <w:pPr>
              <w:widowControl/>
              <w:spacing w:line="360" w:lineRule="exact"/>
              <w:ind w:firstLine="210" w:firstLineChars="100"/>
              <w:jc w:val="left"/>
              <w:rPr>
                <w:rFonts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技术</w:t>
            </w:r>
            <w:r>
              <w:rPr>
                <w:rFonts w:hint="eastAsia" w:asciiTheme="minorEastAsia" w:hAnsiTheme="minorEastAsia" w:cstheme="minorEastAsia"/>
                <w:color w:val="000000" w:themeColor="text1"/>
                <w:kern w:val="0"/>
                <w:szCs w:val="21"/>
                <w:highlight w:val="none"/>
                <w:lang w:val="zh-CN" w:bidi="ar"/>
                <w14:textFill>
                  <w14:solidFill>
                    <w14:schemeClr w14:val="tx1"/>
                  </w14:solidFill>
                </w14:textFill>
              </w:rPr>
              <w:t>方案</w:t>
            </w:r>
          </w:p>
        </w:tc>
        <w:tc>
          <w:tcPr>
            <w:tcW w:w="5442" w:type="dxa"/>
            <w:vAlign w:val="center"/>
          </w:tcPr>
          <w:p>
            <w:pPr>
              <w:widowControl/>
              <w:spacing w:line="360" w:lineRule="exact"/>
              <w:jc w:val="left"/>
              <w:rPr>
                <w:rFonts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zh-CN" w:bidi="ar"/>
                <w14:textFill>
                  <w14:solidFill>
                    <w14:schemeClr w14:val="tx1"/>
                  </w14:solidFill>
                </w14:textFill>
              </w:rPr>
              <w:t>根据</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供应商</w:t>
            </w:r>
            <w:r>
              <w:rPr>
                <w:rFonts w:hint="eastAsia" w:asciiTheme="minorEastAsia" w:hAnsiTheme="minorEastAsia" w:cstheme="minorEastAsia"/>
                <w:color w:val="000000" w:themeColor="text1"/>
                <w:kern w:val="0"/>
                <w:szCs w:val="21"/>
                <w:highlight w:val="none"/>
                <w:lang w:val="zh-CN" w:bidi="ar"/>
                <w14:textFill>
                  <w14:solidFill>
                    <w14:schemeClr w14:val="tx1"/>
                  </w14:solidFill>
                </w14:textFill>
              </w:rPr>
              <w:t>针对本项目制定的砍伐</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技术</w:t>
            </w:r>
            <w:r>
              <w:rPr>
                <w:rFonts w:hint="eastAsia" w:asciiTheme="minorEastAsia" w:hAnsiTheme="minorEastAsia" w:cstheme="minorEastAsia"/>
                <w:color w:val="000000" w:themeColor="text1"/>
                <w:kern w:val="0"/>
                <w:szCs w:val="21"/>
                <w:highlight w:val="none"/>
                <w:lang w:val="zh-CN" w:bidi="ar"/>
                <w14:textFill>
                  <w14:solidFill>
                    <w14:schemeClr w14:val="tx1"/>
                  </w14:solidFill>
                </w14:textFill>
              </w:rPr>
              <w:t>方案描述，是否详细、合理可行</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进行综合评分。方案内容完整，可行性强的得9（不含）以上-12分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；方案内容较完整，可行性较强的得4（不含）以上-9分（含）；方案内容欠缺，可行性一般的得0-4分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w:t>
            </w:r>
          </w:p>
        </w:tc>
        <w:tc>
          <w:tcPr>
            <w:tcW w:w="1071"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142" w:type="dxa"/>
            <w:vMerge w:val="continue"/>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p>
        </w:tc>
        <w:tc>
          <w:tcPr>
            <w:tcW w:w="1442" w:type="dxa"/>
            <w:vAlign w:val="center"/>
          </w:tcPr>
          <w:p>
            <w:pPr>
              <w:widowControl/>
              <w:spacing w:line="360" w:lineRule="exact"/>
              <w:ind w:firstLine="210" w:firstLineChars="100"/>
              <w:jc w:val="center"/>
              <w:rPr>
                <w:rFonts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安全保障措施</w:t>
            </w:r>
          </w:p>
        </w:tc>
        <w:tc>
          <w:tcPr>
            <w:tcW w:w="5442" w:type="dxa"/>
            <w:vAlign w:val="center"/>
          </w:tcPr>
          <w:p>
            <w:pPr>
              <w:widowControl/>
              <w:spacing w:line="360" w:lineRule="exact"/>
              <w:jc w:val="left"/>
              <w:rPr>
                <w:rFonts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根据供应商提供的的安全保障措施内容进行综合评定。安全保障措施内容全面、合理、可行性强的得</w:t>
            </w:r>
            <w:r>
              <w:rPr>
                <w:rFonts w:hint="eastAsia" w:asciiTheme="minorEastAsia" w:hAnsiTheme="minorEastAsia" w:cstheme="minorEastAsia"/>
                <w:color w:val="000000" w:themeColor="text1"/>
                <w:szCs w:val="21"/>
                <w:highlight w:val="none"/>
                <w14:textFill>
                  <w14:solidFill>
                    <w14:schemeClr w14:val="tx1"/>
                  </w14:solidFill>
                </w14:textFill>
              </w:rPr>
              <w:t>7（不含）以上-10分（含）；</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安全保障措施内容较全面、合理、可行性较强的得3</w:t>
            </w:r>
            <w:r>
              <w:rPr>
                <w:rFonts w:hint="eastAsia" w:asciiTheme="minorEastAsia" w:hAnsiTheme="minorEastAsia" w:cstheme="minorEastAsia"/>
                <w:color w:val="000000" w:themeColor="text1"/>
                <w:szCs w:val="21"/>
                <w:highlight w:val="none"/>
                <w14:textFill>
                  <w14:solidFill>
                    <w14:schemeClr w14:val="tx1"/>
                  </w14:solidFill>
                </w14:textFill>
              </w:rPr>
              <w:t>（不含）以上-7分（含）；</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安全保障措施内容较一般的得0</w:t>
            </w:r>
            <w:r>
              <w:rPr>
                <w:rFonts w:hint="eastAsia" w:asciiTheme="minorEastAsia" w:hAnsiTheme="minorEastAsia" w:cstheme="minorEastAsia"/>
                <w:color w:val="000000" w:themeColor="text1"/>
                <w:szCs w:val="21"/>
                <w:highlight w:val="none"/>
                <w14:textFill>
                  <w14:solidFill>
                    <w14:schemeClr w14:val="tx1"/>
                  </w14:solidFill>
                </w14:textFill>
              </w:rPr>
              <w:t>（不含）以上-3分（含）。</w:t>
            </w:r>
          </w:p>
        </w:tc>
        <w:tc>
          <w:tcPr>
            <w:tcW w:w="1071"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42" w:type="dxa"/>
            <w:vMerge w:val="continue"/>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p>
        </w:tc>
        <w:tc>
          <w:tcPr>
            <w:tcW w:w="1442" w:type="dxa"/>
            <w:vAlign w:val="center"/>
          </w:tcPr>
          <w:p>
            <w:pPr>
              <w:spacing w:line="360" w:lineRule="exact"/>
              <w:jc w:val="center"/>
              <w:textAlignment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进度保证</w:t>
            </w:r>
          </w:p>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措施</w:t>
            </w:r>
          </w:p>
        </w:tc>
        <w:tc>
          <w:tcPr>
            <w:tcW w:w="5442" w:type="dxa"/>
            <w:vAlign w:val="center"/>
          </w:tcPr>
          <w:p>
            <w:pPr>
              <w:widowControl/>
              <w:spacing w:line="360" w:lineRule="exact"/>
              <w:jc w:val="left"/>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根据进度计划安排的合理性进行综合评分。进度</w:t>
            </w:r>
            <w:r>
              <w:rPr>
                <w:rFonts w:hint="eastAsia" w:asciiTheme="minorEastAsia" w:hAnsiTheme="minorEastAsia" w:cstheme="minorEastAsia"/>
                <w:color w:val="000000" w:themeColor="text1"/>
                <w:szCs w:val="21"/>
                <w:highlight w:val="none"/>
                <w14:textFill>
                  <w14:solidFill>
                    <w14:schemeClr w14:val="tx1"/>
                  </w14:solidFill>
                </w14:textFill>
              </w:rPr>
              <w:t>保证措施合理、可行，针对性强的得7（不含）以上-10分（含）；进度保证措施较为完整、合理、可行性较强的得3（不含）以上-7分（含）；进度保证措施基本合理、可行性一般的得0-3分（含）。</w:t>
            </w:r>
          </w:p>
        </w:tc>
        <w:tc>
          <w:tcPr>
            <w:tcW w:w="1071"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42" w:type="dxa"/>
            <w:vMerge w:val="continue"/>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p>
        </w:tc>
        <w:tc>
          <w:tcPr>
            <w:tcW w:w="1442"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重点、难点分析</w:t>
            </w:r>
          </w:p>
        </w:tc>
        <w:tc>
          <w:tcPr>
            <w:tcW w:w="5442" w:type="dxa"/>
            <w:vAlign w:val="center"/>
          </w:tcPr>
          <w:p>
            <w:pPr>
              <w:widowControl/>
              <w:spacing w:line="360" w:lineRule="exact"/>
              <w:jc w:val="left"/>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根据供应商对本项目重点、难点分析情况等进行评审。重点、难点情况分析合理，且解决办法能较好的符合项目实际情况的得8(不含）以上-12分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；重点、难点情况分析存在偏差的得 4（不含）以上-8分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；重点、难点情况分析、解决办法不全面的得 0-4分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w:t>
            </w:r>
          </w:p>
        </w:tc>
        <w:tc>
          <w:tcPr>
            <w:tcW w:w="1071"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42" w:type="dxa"/>
            <w:vMerge w:val="continue"/>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p>
        </w:tc>
        <w:tc>
          <w:tcPr>
            <w:tcW w:w="1442"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合理化建议</w:t>
            </w:r>
          </w:p>
        </w:tc>
        <w:tc>
          <w:tcPr>
            <w:tcW w:w="5442" w:type="dxa"/>
            <w:vAlign w:val="center"/>
          </w:tcPr>
          <w:p>
            <w:pPr>
              <w:widowControl/>
              <w:spacing w:line="360" w:lineRule="exact"/>
              <w:jc w:val="left"/>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bCs/>
                <w:color w:val="000000" w:themeColor="text1"/>
                <w:szCs w:val="21"/>
                <w:highlight w:val="none"/>
                <w:lang w:val="zh-CN"/>
                <w14:textFill>
                  <w14:solidFill>
                    <w14:schemeClr w14:val="tx1"/>
                  </w14:solidFill>
                </w14:textFill>
              </w:rPr>
              <w:t>针对本项目的理解的深度、透彻程度及对各清理区域枯死松树分布情况的了解程度，能妥善安排相关工作，是否具有创新的方案及合理化建议，创新及合理化建议的可行性、可操作性等</w:t>
            </w:r>
            <w:r>
              <w:rPr>
                <w:rFonts w:hint="eastAsia" w:asciiTheme="minorEastAsia" w:hAnsiTheme="minorEastAsia" w:cstheme="minorEastAsia"/>
                <w:color w:val="000000" w:themeColor="text1"/>
                <w:szCs w:val="21"/>
                <w:highlight w:val="none"/>
                <w14:textFill>
                  <w14:solidFill>
                    <w14:schemeClr w14:val="tx1"/>
                  </w14:solidFill>
                </w14:textFill>
              </w:rPr>
              <w:t>进行综合评分</w:t>
            </w:r>
            <w:r>
              <w:rPr>
                <w:rFonts w:hint="eastAsia" w:asciiTheme="minorEastAsia" w:hAnsiTheme="minorEastAsia" w:cstheme="minorEastAsia"/>
                <w:bCs/>
                <w:color w:val="000000" w:themeColor="text1"/>
                <w:szCs w:val="21"/>
                <w:highlight w:val="none"/>
                <w:lang w:val="zh-CN"/>
                <w14:textFill>
                  <w14:solidFill>
                    <w14:schemeClr w14:val="tx1"/>
                  </w14:solidFill>
                </w14:textFill>
              </w:rPr>
              <w:t>。</w:t>
            </w:r>
            <w:r>
              <w:rPr>
                <w:rFonts w:hint="eastAsia" w:asciiTheme="minorEastAsia" w:hAnsiTheme="minorEastAsia" w:cstheme="minorEastAsia"/>
                <w:color w:val="000000" w:themeColor="text1"/>
                <w:szCs w:val="21"/>
                <w:highlight w:val="none"/>
                <w14:textFill>
                  <w14:solidFill>
                    <w14:schemeClr w14:val="tx1"/>
                  </w14:solidFill>
                </w14:textFill>
              </w:rPr>
              <w:t>内容完整，可行性强的得5（不含）-8分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szCs w:val="21"/>
                <w:highlight w:val="none"/>
                <w14:textFill>
                  <w14:solidFill>
                    <w14:schemeClr w14:val="tx1"/>
                  </w14:solidFill>
                </w14:textFill>
              </w:rPr>
              <w:t>；内容较完整，可行性较强的得2（不含）以上-5分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szCs w:val="21"/>
                <w:highlight w:val="none"/>
                <w14:textFill>
                  <w14:solidFill>
                    <w14:schemeClr w14:val="tx1"/>
                  </w14:solidFill>
                </w14:textFill>
              </w:rPr>
              <w:t>；内容欠缺，可行性一般的得0-2分</w:t>
            </w:r>
            <w:r>
              <w:rPr>
                <w:rFonts w:hint="eastAsia" w:asciiTheme="minorEastAsia" w:hAnsiTheme="minorEastAsia" w:cstheme="minorEastAsia"/>
                <w:color w:val="000000" w:themeColor="text1"/>
                <w:szCs w:val="21"/>
                <w:highlight w:val="none"/>
                <w14:textFill>
                  <w14:solidFill>
                    <w14:schemeClr w14:val="tx1"/>
                  </w14:solidFill>
                </w14:textFill>
              </w:rPr>
              <w:t>（含）</w:t>
            </w:r>
            <w:r>
              <w:rPr>
                <w:rFonts w:hint="eastAsia" w:asciiTheme="minorEastAsia" w:hAnsiTheme="minorEastAsia" w:cstheme="minorEastAsia"/>
                <w:color w:val="000000" w:themeColor="text1"/>
                <w:szCs w:val="21"/>
                <w:highlight w:val="none"/>
                <w14:textFill>
                  <w14:solidFill>
                    <w14:schemeClr w14:val="tx1"/>
                  </w14:solidFill>
                </w14:textFill>
              </w:rPr>
              <w:t>。</w:t>
            </w:r>
          </w:p>
        </w:tc>
        <w:tc>
          <w:tcPr>
            <w:tcW w:w="1071" w:type="dxa"/>
            <w:vAlign w:val="center"/>
          </w:tcPr>
          <w:p>
            <w:pPr>
              <w:spacing w:line="360" w:lineRule="exact"/>
              <w:jc w:val="center"/>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097" w:type="dxa"/>
            <w:gridSpan w:val="4"/>
            <w:vAlign w:val="center"/>
          </w:tcPr>
          <w:p>
            <w:pPr>
              <w:tabs>
                <w:tab w:val="right" w:leader="dot" w:pos="8295"/>
              </w:tabs>
              <w:snapToGrid w:val="0"/>
              <w:spacing w:line="360" w:lineRule="auto"/>
              <w:jc w:val="left"/>
              <w:rPr>
                <w:rFonts w:asciiTheme="minorEastAsia" w:hAnsiTheme="minorEastAsia" w:cstheme="minorEastAsia"/>
                <w:b/>
                <w:color w:val="000000" w:themeColor="text1"/>
                <w:szCs w:val="21"/>
                <w:highlight w:val="none"/>
                <w14:textFill>
                  <w14:solidFill>
                    <w14:schemeClr w14:val="tx1"/>
                  </w14:solidFill>
                </w14:textFill>
              </w:rPr>
            </w:pPr>
            <w:r>
              <w:rPr>
                <w:rFonts w:hint="eastAsia" w:asciiTheme="minorEastAsia" w:hAnsiTheme="minorEastAsia" w:cstheme="minorEastAsia"/>
                <w:b/>
                <w:color w:val="000000" w:themeColor="text1"/>
                <w:szCs w:val="21"/>
                <w:highlight w:val="none"/>
                <w14:textFill>
                  <w14:solidFill>
                    <w14:schemeClr w14:val="tx1"/>
                  </w14:solidFill>
                </w14:textFill>
              </w:rPr>
              <w:t>注：技术部分内容除封面外页数控制在40页(含)以内，违反要求的，技术评分作0分处理。</w:t>
            </w:r>
          </w:p>
        </w:tc>
      </w:tr>
    </w:tbl>
    <w:p>
      <w:pPr>
        <w:spacing w:line="400" w:lineRule="exact"/>
        <w:rPr>
          <w:rFonts w:asciiTheme="minorEastAsia" w:hAnsiTheme="minorEastAsia"/>
          <w:color w:val="000000" w:themeColor="text1"/>
          <w:highlight w:val="none"/>
          <w14:textFill>
            <w14:solidFill>
              <w14:schemeClr w14:val="tx1"/>
            </w14:solidFill>
          </w14:textFill>
        </w:rPr>
      </w:pPr>
    </w:p>
    <w:p>
      <w:pPr>
        <w:spacing w:line="460" w:lineRule="exact"/>
        <w:ind w:firstLine="480"/>
        <w:rPr>
          <w:rFonts w:cs="微软雅黑" w:asciiTheme="minorEastAsia" w:hAnsiTheme="minorEastAsia"/>
          <w:color w:val="000000" w:themeColor="text1"/>
          <w:szCs w:val="24"/>
          <w:highlight w:val="none"/>
          <w14:textFill>
            <w14:solidFill>
              <w14:schemeClr w14:val="tx1"/>
            </w14:solidFill>
          </w14:textFill>
        </w:rPr>
      </w:pPr>
      <w:r>
        <w:rPr>
          <w:rFonts w:hint="eastAsia" w:cs="微软雅黑" w:asciiTheme="minorEastAsia" w:hAnsiTheme="minorEastAsia"/>
          <w:b/>
          <w:color w:val="000000" w:themeColor="text1"/>
          <w:szCs w:val="24"/>
          <w:highlight w:val="none"/>
          <w14:textFill>
            <w14:solidFill>
              <w14:schemeClr w14:val="tx1"/>
            </w14:solidFill>
          </w14:textFill>
        </w:rPr>
        <w:t>(二)商务报价评分(</w:t>
      </w:r>
      <w:r>
        <w:rPr>
          <w:rFonts w:hint="eastAsia" w:cs="微软雅黑" w:asciiTheme="minorEastAsia" w:hAnsiTheme="minorEastAsia"/>
          <w:b/>
          <w:color w:val="000000" w:themeColor="text1"/>
          <w:szCs w:val="24"/>
          <w:highlight w:val="none"/>
          <w:lang w:val="en-US" w:eastAsia="zh-CN"/>
          <w14:textFill>
            <w14:solidFill>
              <w14:schemeClr w14:val="tx1"/>
            </w14:solidFill>
          </w14:textFill>
        </w:rPr>
        <w:t>2</w:t>
      </w:r>
      <w:r>
        <w:rPr>
          <w:rFonts w:hint="eastAsia" w:cs="微软雅黑" w:asciiTheme="minorEastAsia" w:hAnsiTheme="minorEastAsia"/>
          <w:b/>
          <w:color w:val="000000" w:themeColor="text1"/>
          <w:szCs w:val="24"/>
          <w:highlight w:val="none"/>
          <w14:textFill>
            <w14:solidFill>
              <w14:schemeClr w14:val="tx1"/>
            </w14:solidFill>
          </w14:textFill>
        </w:rPr>
        <w:t>0分)</w:t>
      </w:r>
      <w:bookmarkEnd w:id="11"/>
    </w:p>
    <w:p>
      <w:pPr>
        <w:spacing w:line="460" w:lineRule="exact"/>
        <w:ind w:firstLine="480"/>
        <w:rPr>
          <w:rFonts w:cs="微软雅黑" w:asciiTheme="minorEastAsia" w:hAnsiTheme="minorEastAsia"/>
          <w:color w:val="000000" w:themeColor="text1"/>
          <w:szCs w:val="24"/>
          <w:highlight w:val="none"/>
          <w14:textFill>
            <w14:solidFill>
              <w14:schemeClr w14:val="tx1"/>
            </w14:solidFill>
          </w14:textFill>
        </w:rPr>
      </w:pPr>
      <w:r>
        <w:rPr>
          <w:rFonts w:hint="eastAsia" w:cs="微软雅黑" w:asciiTheme="minorEastAsia" w:hAnsiTheme="minorEastAsia"/>
          <w:color w:val="000000" w:themeColor="text1"/>
          <w:szCs w:val="24"/>
          <w:highlight w:val="none"/>
          <w14:textFill>
            <w14:solidFill>
              <w14:schemeClr w14:val="tx1"/>
            </w14:solidFill>
          </w14:textFill>
        </w:rPr>
        <w:t>1.有效报价的确定：投标人的投标报价应在招标人给定的最高限价以下为有效报价；投标人报价高于最高限价的为无效报价，无效报价作废标处理；</w:t>
      </w:r>
    </w:p>
    <w:p>
      <w:pPr>
        <w:spacing w:line="460" w:lineRule="exact"/>
        <w:ind w:firstLine="480"/>
        <w:rPr>
          <w:rFonts w:cs="微软雅黑" w:asciiTheme="minorEastAsia" w:hAnsiTheme="minorEastAsia"/>
          <w:color w:val="000000" w:themeColor="text1"/>
          <w:szCs w:val="24"/>
          <w:highlight w:val="none"/>
          <w14:textFill>
            <w14:solidFill>
              <w14:schemeClr w14:val="tx1"/>
            </w14:solidFill>
          </w14:textFill>
        </w:rPr>
      </w:pPr>
      <w:r>
        <w:rPr>
          <w:rFonts w:hint="eastAsia" w:cs="微软雅黑" w:asciiTheme="minorEastAsia" w:hAnsiTheme="minorEastAsia"/>
          <w:color w:val="000000" w:themeColor="text1"/>
          <w:szCs w:val="24"/>
          <w:highlight w:val="none"/>
          <w14:textFill>
            <w14:solidFill>
              <w14:schemeClr w14:val="tx1"/>
            </w14:solidFill>
          </w14:textFill>
        </w:rPr>
        <w:t>2.评标基准价的确定：满足招标文件要求,各有效投标人的投标报价中最低报价为评标基准价；</w:t>
      </w:r>
    </w:p>
    <w:p>
      <w:pPr>
        <w:spacing w:line="460" w:lineRule="exact"/>
        <w:ind w:firstLine="480"/>
        <w:rPr>
          <w:rFonts w:cs="微软雅黑" w:asciiTheme="minorEastAsia" w:hAnsiTheme="minorEastAsia"/>
          <w:color w:val="000000" w:themeColor="text1"/>
          <w:szCs w:val="24"/>
          <w:highlight w:val="none"/>
          <w14:textFill>
            <w14:solidFill>
              <w14:schemeClr w14:val="tx1"/>
            </w14:solidFill>
          </w14:textFill>
        </w:rPr>
      </w:pPr>
      <w:r>
        <w:rPr>
          <w:rFonts w:hint="eastAsia" w:cs="微软雅黑" w:asciiTheme="minorEastAsia" w:hAnsiTheme="minorEastAsia"/>
          <w:color w:val="000000" w:themeColor="text1"/>
          <w:szCs w:val="24"/>
          <w:highlight w:val="none"/>
          <w14:textFill>
            <w14:solidFill>
              <w14:schemeClr w14:val="tx1"/>
            </w14:solidFill>
          </w14:textFill>
        </w:rPr>
        <w:t xml:space="preserve">3.投标人商务得分的计算： </w:t>
      </w:r>
    </w:p>
    <w:p>
      <w:pPr>
        <w:spacing w:line="460" w:lineRule="exact"/>
        <w:ind w:firstLine="480"/>
        <w:rPr>
          <w:rFonts w:cs="微软雅黑" w:asciiTheme="minorEastAsia" w:hAnsiTheme="minorEastAsia"/>
          <w:color w:val="000000" w:themeColor="text1"/>
          <w:szCs w:val="24"/>
          <w:highlight w:val="none"/>
          <w14:textFill>
            <w14:solidFill>
              <w14:schemeClr w14:val="tx1"/>
            </w14:solidFill>
          </w14:textFill>
        </w:rPr>
      </w:pPr>
      <w:r>
        <w:rPr>
          <w:rFonts w:hint="eastAsia" w:cs="微软雅黑" w:asciiTheme="minorEastAsia" w:hAnsiTheme="minorEastAsia"/>
          <w:color w:val="000000" w:themeColor="text1"/>
          <w:szCs w:val="24"/>
          <w:highlight w:val="none"/>
          <w14:textFill>
            <w14:solidFill>
              <w14:schemeClr w14:val="tx1"/>
            </w14:solidFill>
          </w14:textFill>
        </w:rPr>
        <w:t>投标报价得分=（评标基准价/投标报价）×价格权值×100（价格权值为</w:t>
      </w:r>
      <w:r>
        <w:rPr>
          <w:rFonts w:hint="eastAsia" w:cs="微软雅黑" w:asciiTheme="minorEastAsia" w:hAnsiTheme="minorEastAsia"/>
          <w:color w:val="000000" w:themeColor="text1"/>
          <w:szCs w:val="24"/>
          <w:highlight w:val="none"/>
          <w:lang w:val="en-US" w:eastAsia="zh-CN"/>
          <w14:textFill>
            <w14:solidFill>
              <w14:schemeClr w14:val="tx1"/>
            </w14:solidFill>
          </w14:textFill>
        </w:rPr>
        <w:t>2</w:t>
      </w:r>
      <w:r>
        <w:rPr>
          <w:rFonts w:hint="eastAsia" w:cs="微软雅黑" w:asciiTheme="minorEastAsia" w:hAnsiTheme="minorEastAsia"/>
          <w:color w:val="000000" w:themeColor="text1"/>
          <w:szCs w:val="24"/>
          <w:highlight w:val="none"/>
          <w14:textFill>
            <w14:solidFill>
              <w14:schemeClr w14:val="tx1"/>
            </w14:solidFill>
          </w14:textFill>
        </w:rPr>
        <w:t>0%）</w:t>
      </w:r>
    </w:p>
    <w:p>
      <w:pPr>
        <w:spacing w:line="460" w:lineRule="exact"/>
        <w:ind w:firstLine="480"/>
        <w:rPr>
          <w:rFonts w:cs="微软雅黑" w:asciiTheme="minorEastAsia" w:hAnsiTheme="minorEastAsia"/>
          <w:color w:val="000000" w:themeColor="text1"/>
          <w:highlight w:val="none"/>
          <w14:textFill>
            <w14:solidFill>
              <w14:schemeClr w14:val="tx1"/>
            </w14:solidFill>
          </w14:textFill>
        </w:rPr>
      </w:pPr>
      <w:bookmarkStart w:id="12" w:name="_Toc9935"/>
      <w:r>
        <w:rPr>
          <w:rFonts w:hint="eastAsia" w:cs="微软雅黑" w:asciiTheme="minorEastAsia" w:hAnsiTheme="minorEastAsia"/>
          <w:color w:val="000000" w:themeColor="text1"/>
          <w:highlight w:val="none"/>
          <w14:textFill>
            <w14:solidFill>
              <w14:schemeClr w14:val="tx1"/>
            </w14:solidFill>
          </w14:textFill>
        </w:rPr>
        <w:t>计算报价得分四舍五入保留小数点后二位。</w:t>
      </w:r>
      <w:bookmarkEnd w:id="12"/>
    </w:p>
    <w:p>
      <w:pPr>
        <w:pStyle w:val="44"/>
        <w:numPr>
          <w:ilvl w:val="0"/>
          <w:numId w:val="7"/>
        </w:numPr>
        <w:autoSpaceDE w:val="0"/>
        <w:autoSpaceDN w:val="0"/>
        <w:spacing w:line="280" w:lineRule="exact"/>
        <w:ind w:firstLineChars="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据《政府采购促进中小企业发展管理办法》（财库[2020]46号）的规定，投标人为小型或微型企业且所投产品为小型或微型企业生产的，其投标报价扣除20%后参与评审。</w:t>
      </w:r>
    </w:p>
    <w:p>
      <w:pPr>
        <w:pStyle w:val="44"/>
        <w:numPr>
          <w:ilvl w:val="0"/>
          <w:numId w:val="7"/>
        </w:numPr>
        <w:autoSpaceDE w:val="0"/>
        <w:autoSpaceDN w:val="0"/>
        <w:spacing w:line="280" w:lineRule="exact"/>
        <w:ind w:firstLineChars="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据《关于政府采购支持监狱企业发展有关问题的通知》（财库[2014]68号）的规定，投标人如为监狱企业且所投产品为小型或微型企业生产的，其投标报价扣除20%后参与评审。</w:t>
      </w:r>
    </w:p>
    <w:p>
      <w:pPr>
        <w:pStyle w:val="44"/>
        <w:numPr>
          <w:ilvl w:val="0"/>
          <w:numId w:val="7"/>
        </w:numPr>
        <w:autoSpaceDE w:val="0"/>
        <w:autoSpaceDN w:val="0"/>
        <w:spacing w:line="280" w:lineRule="exact"/>
        <w:ind w:firstLineChars="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据《财政部、民政部、中国残疾人联合会关于促进残疾人就业政府采购政策的通知》（财库〔2018〕141号）的规定，投标人如为符合条件的残疾人福利性单位，其投标报价扣除20%后参与评审。</w:t>
      </w:r>
    </w:p>
    <w:p>
      <w:pPr>
        <w:autoSpaceDE w:val="0"/>
        <w:autoSpaceDN w:val="0"/>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投标文件中须出具《残疾人福利性单位声明函》，未提供该声明函的，投标报价不予扣减。</w:t>
      </w:r>
    </w:p>
    <w:p>
      <w:pPr>
        <w:autoSpaceDE w:val="0"/>
        <w:autoSpaceDN w:val="0"/>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评标委员会在评审时发现投标人的报价明显高于其市场报价或低于成本价（或设有下限）的，应当要求投标人书面说明并提供相关证明材料。投标人不能当场合理说明并提供证明材料，评标委员会应当将该投标人的投标文件作无效处理，并在评审报告中说明。</w:t>
      </w:r>
    </w:p>
    <w:p>
      <w:pPr>
        <w:autoSpaceDE w:val="0"/>
        <w:autoSpaceDN w:val="0"/>
        <w:spacing w:line="280" w:lineRule="exac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二分之一以上的评委认为供应商报价明显高于市场平均价的将作为无效投标处理。</w:t>
      </w:r>
    </w:p>
    <w:p>
      <w:pPr>
        <w:spacing w:line="36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3.1资信技术分=（评标委员会所有成员评分合计数）/（评标委员会组成人员数）</w:t>
      </w:r>
    </w:p>
    <w:p>
      <w:pPr>
        <w:spacing w:line="360" w:lineRule="exact"/>
        <w:ind w:firstLine="42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3.2投标人评标综合得分=商务分+资信技术分</w:t>
      </w:r>
    </w:p>
    <w:p>
      <w:pPr>
        <w:spacing w:line="360" w:lineRule="exact"/>
        <w:ind w:firstLine="420" w:firstLineChars="20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 xml:space="preserve">3.3 </w:t>
      </w:r>
      <w:r>
        <w:rPr>
          <w:rFonts w:hint="eastAsia" w:cs="宋体" w:asciiTheme="minorEastAsia" w:hAnsiTheme="minorEastAsia"/>
          <w:b/>
          <w:color w:val="000000" w:themeColor="text1"/>
          <w:highlight w:val="none"/>
          <w14:textFill>
            <w14:solidFill>
              <w14:schemeClr w14:val="tx1"/>
            </w14:solidFill>
          </w14:textFill>
        </w:rPr>
        <w:t>报价是中标的一个重要因素，但最低报价不是中标的唯一依据。</w:t>
      </w:r>
    </w:p>
    <w:p>
      <w:pPr>
        <w:spacing w:line="360" w:lineRule="exact"/>
        <w:ind w:firstLine="482"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六、定标办法</w:t>
      </w:r>
    </w:p>
    <w:p>
      <w:pPr>
        <w:spacing w:line="400" w:lineRule="exact"/>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1.本次招标由评标委员会推荐中标候选人。</w:t>
      </w:r>
    </w:p>
    <w:p>
      <w:pPr>
        <w:spacing w:line="400" w:lineRule="exact"/>
        <w:ind w:firstLine="480" w:firstLineChars="200"/>
        <w:rPr>
          <w:rFonts w:asciiTheme="minorEastAsia" w:hAnsiTheme="minorEastAsia"/>
          <w:color w:val="000000" w:themeColor="text1"/>
          <w:sz w:val="24"/>
          <w:highlight w:val="none"/>
          <w:lang w:val="zh-CN"/>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2.</w:t>
      </w:r>
      <w:r>
        <w:rPr>
          <w:rFonts w:hint="eastAsia" w:asciiTheme="minorEastAsia" w:hAnsiTheme="minorEastAsia"/>
          <w:color w:val="000000" w:themeColor="text1"/>
          <w:sz w:val="24"/>
          <w:highlight w:val="none"/>
          <w:lang w:val="zh-CN"/>
          <w14:textFill>
            <w14:solidFill>
              <w14:schemeClr w14:val="tx1"/>
            </w14:solidFill>
          </w14:textFill>
        </w:rPr>
        <w:t>评标委员会依据法律、法规及招标文件有关规定在有效标中按投标人的最终得分（即技术资信分与商务分之和）高低进行排序，得分前二名的投标人确定为第一和第二中标候选人（得分相同的，投标报价低的排序第一；得分且投标报价相同的，技术指标优的排序第一）。</w:t>
      </w:r>
    </w:p>
    <w:p>
      <w:pPr>
        <w:spacing w:line="400" w:lineRule="exact"/>
        <w:ind w:firstLine="480" w:firstLineChars="200"/>
        <w:rPr>
          <w:rFonts w:asciiTheme="minorEastAsia" w:hAnsiTheme="minorEastAsia"/>
          <w:color w:val="000000" w:themeColor="text1"/>
          <w:sz w:val="24"/>
          <w:highlight w:val="none"/>
          <w:lang w:val="zh-CN"/>
          <w14:textFill>
            <w14:solidFill>
              <w14:schemeClr w14:val="tx1"/>
            </w14:solidFill>
          </w14:textFill>
        </w:rPr>
      </w:pPr>
      <w:r>
        <w:rPr>
          <w:rFonts w:hint="eastAsia" w:asciiTheme="minorEastAsia" w:hAnsiTheme="minorEastAsia"/>
          <w:color w:val="000000" w:themeColor="text1"/>
          <w:sz w:val="24"/>
          <w:highlight w:val="none"/>
          <w:lang w:val="zh-CN"/>
          <w14:textFill>
            <w14:solidFill>
              <w14:schemeClr w14:val="tx1"/>
            </w14:solidFill>
          </w14:textFill>
        </w:rPr>
        <w:t>3.如排名第一的中标候选人放弃中标</w:t>
      </w:r>
      <w:r>
        <w:rPr>
          <w:rFonts w:hint="eastAsia"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lang w:val="zh-CN"/>
          <w14:textFill>
            <w14:solidFill>
              <w14:schemeClr w14:val="tx1"/>
            </w14:solidFill>
          </w14:textFill>
        </w:rPr>
        <w:t>因不可抗力提出不能履行合同；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视具体情况确定是否由排名第二的中标候选人为中标人。</w:t>
      </w:r>
    </w:p>
    <w:p>
      <w:pPr>
        <w:spacing w:line="400" w:lineRule="exact"/>
        <w:ind w:firstLine="482"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七、确定中标人</w:t>
      </w:r>
    </w:p>
    <w:p>
      <w:pPr>
        <w:autoSpaceDE w:val="0"/>
        <w:autoSpaceDN w:val="0"/>
        <w:spacing w:line="400" w:lineRule="exact"/>
        <w:ind w:firstLine="561"/>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评标结束后，招标人将在“</w:t>
      </w:r>
      <w:r>
        <w:rPr>
          <w:rFonts w:hint="eastAsia" w:asciiTheme="minorEastAsia" w:hAnsiTheme="minorEastAsia"/>
          <w:color w:val="000000" w:themeColor="text1"/>
          <w:sz w:val="24"/>
          <w:highlight w:val="none"/>
          <w:lang w:val="zh-CN"/>
          <w14:textFill>
            <w14:solidFill>
              <w14:schemeClr w14:val="tx1"/>
            </w14:solidFill>
          </w14:textFill>
        </w:rPr>
        <w:t>浙江政府采购网</w:t>
      </w:r>
      <w:r>
        <w:rPr>
          <w:rFonts w:hint="eastAsia" w:asciiTheme="minorEastAsia" w:hAnsiTheme="minorEastAsia"/>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Style w:val="24"/>
          <w:rFonts w:hint="eastAsia" w:asciiTheme="minorEastAsia" w:hAnsiTheme="minorEastAsia"/>
          <w:color w:val="000000" w:themeColor="text1"/>
          <w:highlight w:val="none"/>
          <w14:textFill>
            <w14:solidFill>
              <w14:schemeClr w14:val="tx1"/>
            </w14:solidFill>
          </w14:textFill>
        </w:rPr>
        <w:t>http://www.zjzfcg.gov.cn</w:t>
      </w:r>
      <w:r>
        <w:rPr>
          <w:rStyle w:val="24"/>
          <w:rFonts w:hint="eastAsia" w:asciiTheme="minorEastAsia" w:hAnsiTheme="minorEastAsia"/>
          <w:color w:val="000000" w:themeColor="text1"/>
          <w:highlight w:val="none"/>
          <w14:textFill>
            <w14:solidFill>
              <w14:schemeClr w14:val="tx1"/>
            </w14:solidFill>
          </w14:textFill>
        </w:rPr>
        <w:fldChar w:fldCharType="end"/>
      </w:r>
      <w:r>
        <w:rPr>
          <w:rFonts w:hint="eastAsia" w:asciiTheme="minorEastAsia" w:hAnsiTheme="minorEastAsia"/>
          <w:color w:val="000000" w:themeColor="text1"/>
          <w:sz w:val="24"/>
          <w:highlight w:val="none"/>
          <w14:textFill>
            <w14:solidFill>
              <w14:schemeClr w14:val="tx1"/>
            </w14:solidFill>
          </w14:textFill>
        </w:rPr>
        <w:t>）公示中标结果。公示期结束后，在规定期限内无异议则招标机构将向中标人发出中标通知书。</w:t>
      </w:r>
    </w:p>
    <w:p>
      <w:pPr>
        <w:spacing w:line="400" w:lineRule="exact"/>
        <w:ind w:firstLine="482"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八、投标人义务</w:t>
      </w:r>
    </w:p>
    <w:p>
      <w:pPr>
        <w:spacing w:line="400" w:lineRule="exact"/>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投标人应随时接受评标委员会的询标，解答包括有关的商务、技术问题等。评标结束，所有评标资料存招标机构备查。</w:t>
      </w:r>
    </w:p>
    <w:p>
      <w:pPr>
        <w:jc w:val="center"/>
        <w:rPr>
          <w:rFonts w:asciiTheme="minorEastAsia" w:hAnsiTheme="minorEastAsia"/>
          <w:color w:val="000000" w:themeColor="text1"/>
          <w:sz w:val="32"/>
          <w:szCs w:val="32"/>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br w:type="page"/>
      </w:r>
      <w:r>
        <w:rPr>
          <w:rFonts w:hint="eastAsia" w:asciiTheme="minorEastAsia" w:hAnsiTheme="minorEastAsia"/>
          <w:color w:val="000000" w:themeColor="text1"/>
          <w:sz w:val="32"/>
          <w:szCs w:val="32"/>
          <w:highlight w:val="none"/>
          <w14:textFill>
            <w14:solidFill>
              <w14:schemeClr w14:val="tx1"/>
            </w14:solidFill>
          </w14:textFill>
        </w:rPr>
        <w:t>第六部分 磋商响应</w:t>
      </w:r>
      <w:r>
        <w:rPr>
          <w:rFonts w:asciiTheme="minorEastAsia" w:hAnsiTheme="minorEastAsia"/>
          <w:color w:val="000000" w:themeColor="text1"/>
          <w:sz w:val="32"/>
          <w:szCs w:val="32"/>
          <w:highlight w:val="none"/>
          <w14:textFill>
            <w14:solidFill>
              <w14:schemeClr w14:val="tx1"/>
            </w14:solidFill>
          </w14:textFill>
        </w:rPr>
        <w:t>文件相关格式</w:t>
      </w:r>
      <w:bookmarkEnd w:id="9"/>
    </w:p>
    <w:p>
      <w:pPr>
        <w:spacing w:line="600" w:lineRule="exact"/>
        <w:jc w:val="center"/>
        <w:rPr>
          <w:rStyle w:val="29"/>
          <w:rFonts w:cs="微软雅黑" w:asciiTheme="minorEastAsia" w:hAnsiTheme="minorEastAsia" w:eastAsiaTheme="minorEastAsia"/>
          <w:color w:val="000000" w:themeColor="text1"/>
          <w:sz w:val="22"/>
          <w:szCs w:val="22"/>
          <w:highlight w:val="none"/>
          <w14:textFill>
            <w14:solidFill>
              <w14:schemeClr w14:val="tx1"/>
            </w14:solidFill>
          </w14:textFill>
        </w:rPr>
      </w:pPr>
      <w:bookmarkStart w:id="13" w:name="_Toc359856820"/>
      <w:bookmarkStart w:id="14" w:name="_Toc212329295"/>
      <w:bookmarkStart w:id="15" w:name="_Toc212329302"/>
    </w:p>
    <w:p>
      <w:pPr>
        <w:spacing w:line="600" w:lineRule="exact"/>
        <w:jc w:val="center"/>
        <w:rPr>
          <w:rFonts w:cs="微软雅黑" w:asciiTheme="minorEastAsia" w:hAnsiTheme="minorEastAsia"/>
          <w:b/>
          <w:color w:val="000000" w:themeColor="text1"/>
          <w:highlight w:val="none"/>
          <w14:textFill>
            <w14:solidFill>
              <w14:schemeClr w14:val="tx1"/>
            </w14:solidFill>
          </w14:textFill>
        </w:rPr>
      </w:pPr>
      <w:r>
        <w:rPr>
          <w:rStyle w:val="29"/>
          <w:rFonts w:hint="eastAsia" w:cs="微软雅黑" w:asciiTheme="minorEastAsia" w:hAnsiTheme="minorEastAsia" w:eastAsiaTheme="minorEastAsia"/>
          <w:color w:val="000000" w:themeColor="text1"/>
          <w:sz w:val="22"/>
          <w:szCs w:val="22"/>
          <w:highlight w:val="none"/>
          <w14:textFill>
            <w14:solidFill>
              <w14:schemeClr w14:val="tx1"/>
            </w14:solidFill>
          </w14:textFill>
        </w:rPr>
        <w:t xml:space="preserve">一、 </w:t>
      </w:r>
      <w:bookmarkEnd w:id="13"/>
      <w:r>
        <w:rPr>
          <w:rStyle w:val="29"/>
          <w:rFonts w:hint="eastAsia" w:cs="微软雅黑" w:asciiTheme="minorEastAsia" w:hAnsiTheme="minorEastAsia" w:eastAsiaTheme="minorEastAsia"/>
          <w:color w:val="000000" w:themeColor="text1"/>
          <w:sz w:val="22"/>
          <w:szCs w:val="22"/>
          <w:highlight w:val="none"/>
          <w14:textFill>
            <w14:solidFill>
              <w14:schemeClr w14:val="tx1"/>
            </w14:solidFill>
          </w14:textFill>
        </w:rPr>
        <w:t>投标文件封面</w:t>
      </w:r>
    </w:p>
    <w:p>
      <w:pPr>
        <w:ind w:left="1800" w:leftChars="857"/>
        <w:jc w:val="right"/>
        <w:rPr>
          <w:rFonts w:cs="微软雅黑" w:asciiTheme="minorEastAsia" w:hAnsiTheme="minorEastAsia"/>
          <w:color w:val="000000" w:themeColor="text1"/>
          <w:highlight w:val="none"/>
          <w14:textFill>
            <w14:solidFill>
              <w14:schemeClr w14:val="tx1"/>
            </w14:solidFill>
          </w14:textFill>
        </w:rPr>
      </w:pPr>
    </w:p>
    <w:p>
      <w:pPr>
        <w:rPr>
          <w:rFonts w:cs="微软雅黑" w:asciiTheme="minorEastAsia" w:hAnsiTheme="minorEastAsia"/>
          <w:color w:val="000000" w:themeColor="text1"/>
          <w:highlight w:val="none"/>
          <w14:textFill>
            <w14:solidFill>
              <w14:schemeClr w14:val="tx1"/>
            </w14:solidFill>
          </w14:textFill>
        </w:rPr>
      </w:pPr>
    </w:p>
    <w:p>
      <w:pPr>
        <w:rPr>
          <w:rFonts w:cs="微软雅黑" w:asciiTheme="minorEastAsia" w:hAnsiTheme="minorEastAsia"/>
          <w:color w:val="000000" w:themeColor="text1"/>
          <w:highlight w:val="none"/>
          <w14:textFill>
            <w14:solidFill>
              <w14:schemeClr w14:val="tx1"/>
            </w14:solidFill>
          </w14:textFill>
        </w:rPr>
      </w:pPr>
    </w:p>
    <w:p>
      <w:pPr>
        <w:rPr>
          <w:rFonts w:cs="微软雅黑" w:asciiTheme="minorEastAsia" w:hAnsiTheme="minorEastAsia"/>
          <w:color w:val="000000" w:themeColor="text1"/>
          <w:highlight w:val="none"/>
          <w14:textFill>
            <w14:solidFill>
              <w14:schemeClr w14:val="tx1"/>
            </w14:solidFill>
          </w14:textFill>
        </w:rPr>
      </w:pPr>
    </w:p>
    <w:p>
      <w:pPr>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磋</w:t>
      </w:r>
    </w:p>
    <w:p>
      <w:pPr>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商</w:t>
      </w:r>
    </w:p>
    <w:p>
      <w:pPr>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响</w:t>
      </w:r>
    </w:p>
    <w:p>
      <w:pPr>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应</w:t>
      </w:r>
    </w:p>
    <w:p>
      <w:pPr>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文</w:t>
      </w:r>
    </w:p>
    <w:p>
      <w:pPr>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件</w:t>
      </w:r>
    </w:p>
    <w:p>
      <w:pPr>
        <w:rPr>
          <w:rFonts w:cs="微软雅黑" w:asciiTheme="minorEastAsia" w:hAnsiTheme="minorEastAsia"/>
          <w:color w:val="000000" w:themeColor="text1"/>
          <w:highlight w:val="none"/>
          <w14:textFill>
            <w14:solidFill>
              <w14:schemeClr w14:val="tx1"/>
            </w14:solidFill>
          </w14:textFill>
        </w:rPr>
      </w:pPr>
    </w:p>
    <w:p>
      <w:pPr>
        <w:rPr>
          <w:rFonts w:cs="微软雅黑" w:asciiTheme="minorEastAsia" w:hAnsiTheme="minorEastAsia"/>
          <w:color w:val="000000" w:themeColor="text1"/>
          <w:highlight w:val="none"/>
          <w14:textFill>
            <w14:solidFill>
              <w14:schemeClr w14:val="tx1"/>
            </w14:solidFill>
          </w14:textFill>
        </w:rPr>
      </w:pPr>
    </w:p>
    <w:p>
      <w:pPr>
        <w:spacing w:line="520" w:lineRule="exact"/>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（资格审查文件、技术资信文件、报价文件）</w:t>
      </w:r>
    </w:p>
    <w:p>
      <w:pPr>
        <w:spacing w:line="520" w:lineRule="exact"/>
        <w:ind w:firstLine="1472" w:firstLineChars="698"/>
        <w:rPr>
          <w:rFonts w:cs="微软雅黑" w:asciiTheme="minorEastAsia" w:hAnsiTheme="minorEastAsia"/>
          <w:b/>
          <w:color w:val="000000" w:themeColor="text1"/>
          <w:highlight w:val="none"/>
          <w14:textFill>
            <w14:solidFill>
              <w14:schemeClr w14:val="tx1"/>
            </w14:solidFill>
          </w14:textFill>
        </w:rPr>
      </w:pPr>
    </w:p>
    <w:p>
      <w:pPr>
        <w:spacing w:line="600" w:lineRule="exact"/>
        <w:rPr>
          <w:rFonts w:cs="微软雅黑" w:asciiTheme="minorEastAsia" w:hAnsiTheme="minorEastAsia"/>
          <w:color w:val="000000" w:themeColor="text1"/>
          <w:highlight w:val="none"/>
          <w:u w:val="singl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项目名称：</w:t>
      </w:r>
    </w:p>
    <w:p>
      <w:pPr>
        <w:spacing w:line="600" w:lineRule="exact"/>
        <w:rPr>
          <w:rFonts w:cs="微软雅黑" w:asciiTheme="minorEastAsia" w:hAnsiTheme="minorEastAsia"/>
          <w:color w:val="000000" w:themeColor="text1"/>
          <w:highlight w:val="none"/>
          <w:u w:val="singl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项目编号：</w:t>
      </w:r>
    </w:p>
    <w:p>
      <w:pPr>
        <w:spacing w:line="600" w:lineRule="exact"/>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投标人：</w:t>
      </w:r>
      <w:r>
        <w:rPr>
          <w:rFonts w:hint="eastAsia" w:cs="微软雅黑" w:asciiTheme="minorEastAsia" w:hAnsiTheme="minorEastAsia"/>
          <w:color w:val="000000" w:themeColor="text1"/>
          <w:highlight w:val="none"/>
          <w:u w:val="single"/>
          <w14:textFill>
            <w14:solidFill>
              <w14:schemeClr w14:val="tx1"/>
            </w14:solidFill>
          </w14:textFill>
        </w:rPr>
        <w:t xml:space="preserve">                       （盖单位公章）</w:t>
      </w:r>
    </w:p>
    <w:p>
      <w:pPr>
        <w:spacing w:line="600" w:lineRule="exact"/>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 xml:space="preserve">日期：年月 日      </w:t>
      </w:r>
    </w:p>
    <w:p>
      <w:pPr>
        <w:spacing w:line="600" w:lineRule="exact"/>
        <w:rPr>
          <w:rFonts w:cs="微软雅黑" w:asciiTheme="minorEastAsia" w:hAnsiTheme="minorEastAsia"/>
          <w:color w:val="000000" w:themeColor="text1"/>
          <w:highlight w:val="none"/>
          <w14:textFill>
            <w14:solidFill>
              <w14:schemeClr w14:val="tx1"/>
            </w14:solidFill>
          </w14:textFill>
        </w:rPr>
      </w:pPr>
    </w:p>
    <w:p>
      <w:pPr>
        <w:spacing w:line="600" w:lineRule="exact"/>
        <w:rPr>
          <w:rFonts w:cs="微软雅黑" w:asciiTheme="minorEastAsia" w:hAnsiTheme="minorEastAsia"/>
          <w:color w:val="000000" w:themeColor="text1"/>
          <w:highlight w:val="none"/>
          <w14:textFill>
            <w14:solidFill>
              <w14:schemeClr w14:val="tx1"/>
            </w14:solidFill>
          </w14:textFill>
        </w:rPr>
      </w:pPr>
    </w:p>
    <w:p>
      <w:pPr>
        <w:spacing w:line="600" w:lineRule="exact"/>
        <w:rPr>
          <w:rFonts w:cs="微软雅黑" w:asciiTheme="minorEastAsia" w:hAnsiTheme="minorEastAsia"/>
          <w:color w:val="000000" w:themeColor="text1"/>
          <w:highlight w:val="none"/>
          <w14:textFill>
            <w14:solidFill>
              <w14:schemeClr w14:val="tx1"/>
            </w14:solidFill>
          </w14:textFill>
        </w:rPr>
      </w:pPr>
    </w:p>
    <w:p>
      <w:pPr>
        <w:spacing w:line="600" w:lineRule="exact"/>
        <w:rPr>
          <w:rFonts w:cs="微软雅黑" w:asciiTheme="minorEastAsia" w:hAnsiTheme="minorEastAsia"/>
          <w:color w:val="000000" w:themeColor="text1"/>
          <w:highlight w:val="none"/>
          <w14:textFill>
            <w14:solidFill>
              <w14:schemeClr w14:val="tx1"/>
            </w14:solidFill>
          </w14:textFill>
        </w:rPr>
      </w:pPr>
    </w:p>
    <w:p>
      <w:pPr>
        <w:spacing w:line="600" w:lineRule="exact"/>
        <w:rPr>
          <w:rFonts w:cs="微软雅黑" w:asciiTheme="minorEastAsia" w:hAnsiTheme="minorEastAsia"/>
          <w:color w:val="000000" w:themeColor="text1"/>
          <w:highlight w:val="none"/>
          <w14:textFill>
            <w14:solidFill>
              <w14:schemeClr w14:val="tx1"/>
            </w14:solidFill>
          </w14:textFill>
        </w:rPr>
      </w:pPr>
    </w:p>
    <w:p>
      <w:pPr>
        <w:spacing w:line="600" w:lineRule="exact"/>
        <w:rPr>
          <w:rFonts w:cs="微软雅黑" w:asciiTheme="minorEastAsia" w:hAnsiTheme="minorEastAsia"/>
          <w:color w:val="000000" w:themeColor="text1"/>
          <w:highlight w:val="none"/>
          <w14:textFill>
            <w14:solidFill>
              <w14:schemeClr w14:val="tx1"/>
            </w14:solidFill>
          </w14:textFill>
        </w:rPr>
      </w:pPr>
    </w:p>
    <w:p>
      <w:pPr>
        <w:spacing w:line="600" w:lineRule="exact"/>
        <w:rPr>
          <w:rFonts w:cs="微软雅黑" w:asciiTheme="minorEastAsia" w:hAnsiTheme="minorEastAsia"/>
          <w:color w:val="000000" w:themeColor="text1"/>
          <w:highlight w:val="none"/>
          <w14:textFill>
            <w14:solidFill>
              <w14:schemeClr w14:val="tx1"/>
            </w14:solidFill>
          </w14:textFill>
        </w:rPr>
      </w:pPr>
    </w:p>
    <w:p>
      <w:pPr>
        <w:pStyle w:val="25"/>
        <w:rPr>
          <w:rFonts w:asciiTheme="minorEastAsia" w:hAnsiTheme="minorEastAsia" w:eastAsiaTheme="minorEastAsia"/>
          <w:color w:val="000000" w:themeColor="text1"/>
          <w:highlight w:val="none"/>
          <w14:textFill>
            <w14:solidFill>
              <w14:schemeClr w14:val="tx1"/>
            </w14:solidFill>
          </w14:textFill>
        </w:rPr>
      </w:pPr>
    </w:p>
    <w:p>
      <w:pPr>
        <w:pStyle w:val="25"/>
        <w:rPr>
          <w:rFonts w:asciiTheme="minorEastAsia" w:hAnsiTheme="minorEastAsia" w:eastAsiaTheme="minorEastAsia"/>
          <w:color w:val="000000" w:themeColor="text1"/>
          <w:highlight w:val="none"/>
          <w14:textFill>
            <w14:solidFill>
              <w14:schemeClr w14:val="tx1"/>
            </w14:solidFill>
          </w14:textFill>
        </w:rPr>
      </w:pPr>
    </w:p>
    <w:p>
      <w:pPr>
        <w:spacing w:line="600" w:lineRule="exact"/>
        <w:rPr>
          <w:rFonts w:cs="微软雅黑" w:asciiTheme="minorEastAsia" w:hAnsiTheme="minorEastAsia"/>
          <w:color w:val="000000" w:themeColor="text1"/>
          <w:highlight w:val="none"/>
          <w14:textFill>
            <w14:solidFill>
              <w14:schemeClr w14:val="tx1"/>
            </w14:solidFill>
          </w14:textFill>
        </w:rPr>
      </w:pPr>
    </w:p>
    <w:p>
      <w:pPr>
        <w:spacing w:line="500" w:lineRule="exact"/>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附件一  磋商响应函</w:t>
      </w:r>
      <w:bookmarkEnd w:id="14"/>
    </w:p>
    <w:p>
      <w:pPr>
        <w:spacing w:line="500" w:lineRule="exact"/>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磋 商 响 应 函</w:t>
      </w:r>
    </w:p>
    <w:p>
      <w:pPr>
        <w:spacing w:line="3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致：衢州市柯城区航埠镇人民政府</w:t>
      </w:r>
    </w:p>
    <w:p>
      <w:pPr>
        <w:spacing w:line="3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浙江建航工程咨询有限公司</w:t>
      </w:r>
    </w:p>
    <w:p>
      <w:pPr>
        <w:spacing w:line="300" w:lineRule="exact"/>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根据贵方为</w:t>
      </w:r>
      <w:r>
        <w:rPr>
          <w:rFonts w:hint="eastAsia" w:asciiTheme="minorEastAsia" w:hAnsiTheme="minorEastAsia"/>
          <w:color w:val="000000" w:themeColor="text1"/>
          <w:highlight w:val="none"/>
          <w:u w:val="singl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项目（项目编号：</w:t>
      </w:r>
      <w:r>
        <w:rPr>
          <w:rFonts w:hint="eastAsia" w:asciiTheme="minorEastAsia" w:hAnsiTheme="minorEastAsia"/>
          <w:color w:val="000000" w:themeColor="text1"/>
          <w:highlight w:val="none"/>
          <w:u w:val="singl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）的磋商公告，我方</w:t>
      </w:r>
      <w:r>
        <w:rPr>
          <w:rFonts w:hint="eastAsia" w:asciiTheme="minorEastAsia" w:hAnsiTheme="minorEastAsia"/>
          <w:color w:val="000000" w:themeColor="text1"/>
          <w:highlight w:val="none"/>
          <w:u w:val="singl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（供应商名称）作为供应商正式授权</w:t>
      </w:r>
      <w:r>
        <w:rPr>
          <w:rFonts w:hint="eastAsia" w:asciiTheme="minorEastAsia" w:hAnsiTheme="minorEastAsia"/>
          <w:color w:val="000000" w:themeColor="text1"/>
          <w:highlight w:val="none"/>
          <w:u w:val="singl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（授权代表全名，职务）代表我方处理有关本磋商的一切事宜。</w:t>
      </w:r>
    </w:p>
    <w:p>
      <w:pPr>
        <w:spacing w:line="300" w:lineRule="exact"/>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在此提交的磋商响应文件中，包括如下内容：</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（—）政采云系统提交电子响应文件份；</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（二）介质存储的数据电文形式的备份电子响应文件份；</w:t>
      </w:r>
    </w:p>
    <w:p>
      <w:pPr>
        <w:spacing w:line="300" w:lineRule="exact"/>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我方己完全明白磋商文件的所有条款要求，并重申以下几点：</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（一）本磋商响应文件的有效期自磋商截止日起</w:t>
      </w:r>
      <w:r>
        <w:rPr>
          <w:rFonts w:hint="eastAsia" w:asciiTheme="minorEastAsia" w:hAnsiTheme="minorEastAsia"/>
          <w:color w:val="000000" w:themeColor="text1"/>
          <w:highlight w:val="none"/>
          <w:u w:val="singl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天内有效，如成交，有效期将延至合同终止日为止；</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（二）我方已详细研究了磋商文件的所有内容包括修改书（如有）和所有已提供的参考资料以及有关附件，我方完全理解并同意放弃在此方面提出含糊意见或误解的一切权力；</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（三）我方明白并愿意在规定的开标时间之后，在磋商有效期内不得撤回磋商；</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（四）我方同意提供按照贵方可能要求的与磋商有关的一切数据或资料；</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（五）我方理解贵方不一定接受最低报价。</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（六）我方如果成交，将保证履行磋商文件以及磋商文件修改书（如有）中的全部责任和义务，按质、按量、按期完成《合同书》中的全部任务。</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（七）所有与本磋商项目有关的函件请发往下列地址：</w:t>
      </w:r>
    </w:p>
    <w:p>
      <w:pPr>
        <w:spacing w:line="3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   地    址：           电话 /  传真：</w:t>
      </w:r>
    </w:p>
    <w:p>
      <w:pPr>
        <w:spacing w:line="300" w:lineRule="exact"/>
        <w:ind w:firstLine="315" w:firstLineChars="15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电子邮件： </w:t>
      </w:r>
    </w:p>
    <w:p>
      <w:pPr>
        <w:spacing w:line="440" w:lineRule="exact"/>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供应商名称:</w:t>
      </w:r>
      <w:r>
        <w:rPr>
          <w:rFonts w:hint="eastAsia" w:cs="宋体" w:asciiTheme="minorEastAsia" w:hAnsiTheme="minorEastAsia"/>
          <w:color w:val="000000" w:themeColor="text1"/>
          <w:highlight w:val="none"/>
          <w:u w:val="single"/>
          <w14:textFill>
            <w14:solidFill>
              <w14:schemeClr w14:val="tx1"/>
            </w14:solidFill>
          </w14:textFill>
        </w:rPr>
        <w:t>（公章）</w:t>
      </w:r>
    </w:p>
    <w:p>
      <w:pPr>
        <w:autoSpaceDE w:val="0"/>
        <w:autoSpaceDN w:val="0"/>
        <w:spacing w:line="300" w:lineRule="exact"/>
        <w:rPr>
          <w:rFonts w:cs="宋体" w:asciiTheme="minorEastAsia" w:hAnsiTheme="minorEastAsia"/>
          <w:color w:val="000000" w:themeColor="text1"/>
          <w:highlight w:val="none"/>
          <w:u w:val="single"/>
          <w:lang w:val="zh-CN"/>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 xml:space="preserve">                                  法定代表人或被</w:t>
      </w:r>
      <w:r>
        <w:rPr>
          <w:rFonts w:hint="eastAsia" w:cs="宋体" w:asciiTheme="minorEastAsia" w:hAnsiTheme="minorEastAsia"/>
          <w:color w:val="000000" w:themeColor="text1"/>
          <w:highlight w:val="none"/>
          <w:lang w:val="zh-CN"/>
          <w14:textFill>
            <w14:solidFill>
              <w14:schemeClr w14:val="tx1"/>
            </w14:solidFill>
          </w14:textFill>
        </w:rPr>
        <w:t>授权</w:t>
      </w:r>
      <w:r>
        <w:rPr>
          <w:rFonts w:hint="eastAsia" w:cs="宋体" w:asciiTheme="minorEastAsia" w:hAnsiTheme="minorEastAsia"/>
          <w:color w:val="000000" w:themeColor="text1"/>
          <w:highlight w:val="none"/>
          <w14:textFill>
            <w14:solidFill>
              <w14:schemeClr w14:val="tx1"/>
            </w14:solidFill>
          </w14:textFill>
        </w:rPr>
        <w:t>代表</w:t>
      </w:r>
      <w:r>
        <w:rPr>
          <w:rFonts w:hint="eastAsia" w:cs="宋体" w:asciiTheme="minorEastAsia" w:hAnsiTheme="minorEastAsia"/>
          <w:color w:val="000000" w:themeColor="text1"/>
          <w:highlight w:val="none"/>
          <w:lang w:val="zh-CN"/>
          <w14:textFill>
            <w14:solidFill>
              <w14:schemeClr w14:val="tx1"/>
            </w14:solidFill>
          </w14:textFill>
        </w:rPr>
        <w:t>：</w:t>
      </w:r>
      <w:r>
        <w:rPr>
          <w:rFonts w:hint="eastAsia" w:cs="宋体" w:asciiTheme="minorEastAsia" w:hAnsiTheme="minorEastAsia"/>
          <w:color w:val="000000" w:themeColor="text1"/>
          <w:highlight w:val="none"/>
          <w:u w:val="single"/>
          <w:lang w:val="zh-CN"/>
          <w14:textFill>
            <w14:solidFill>
              <w14:schemeClr w14:val="tx1"/>
            </w14:solidFill>
          </w14:textFill>
        </w:rPr>
        <w:t xml:space="preserve">      （签字或盖章）   </w:t>
      </w:r>
    </w:p>
    <w:p>
      <w:pPr>
        <w:autoSpaceDE w:val="0"/>
        <w:autoSpaceDN w:val="0"/>
        <w:spacing w:line="300" w:lineRule="exact"/>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highlight w:val="none"/>
          <w:lang w:val="zh-CN"/>
          <w14:textFill>
            <w14:solidFill>
              <w14:schemeClr w14:val="tx1"/>
            </w14:solidFill>
          </w14:textFill>
        </w:rPr>
        <w:t>日期：</w:t>
      </w:r>
    </w:p>
    <w:p>
      <w:pPr>
        <w:pStyle w:val="17"/>
        <w:rPr>
          <w:rFonts w:asciiTheme="minorEastAsia" w:hAnsiTheme="minorEastAsia"/>
          <w:color w:val="000000" w:themeColor="text1"/>
          <w:highlight w:val="none"/>
          <w14:textFill>
            <w14:solidFill>
              <w14:schemeClr w14:val="tx1"/>
            </w14:solidFill>
          </w14:textFill>
        </w:rPr>
      </w:pPr>
    </w:p>
    <w:p>
      <w:pPr>
        <w:rPr>
          <w:rFonts w:asciiTheme="minorEastAsia" w:hAnsiTheme="minorEastAsia"/>
          <w:color w:val="000000" w:themeColor="text1"/>
          <w:highlight w:val="none"/>
          <w14:textFill>
            <w14:solidFill>
              <w14:schemeClr w14:val="tx1"/>
            </w14:solidFill>
          </w14:textFill>
        </w:rPr>
      </w:pPr>
    </w:p>
    <w:p>
      <w:pPr>
        <w:pStyle w:val="17"/>
        <w:rPr>
          <w:rFonts w:asciiTheme="minorEastAsia" w:hAnsiTheme="minorEastAsia"/>
          <w:color w:val="000000" w:themeColor="text1"/>
          <w:highlight w:val="none"/>
          <w14:textFill>
            <w14:solidFill>
              <w14:schemeClr w14:val="tx1"/>
            </w14:solidFill>
          </w14:textFill>
        </w:rPr>
      </w:pPr>
    </w:p>
    <w:p>
      <w:pPr>
        <w:pStyle w:val="17"/>
        <w:rPr>
          <w:rFonts w:asciiTheme="minorEastAsia" w:hAnsiTheme="minorEastAsia"/>
          <w:color w:val="000000" w:themeColor="text1"/>
          <w:highlight w:val="none"/>
          <w14:textFill>
            <w14:solidFill>
              <w14:schemeClr w14:val="tx1"/>
            </w14:solidFill>
          </w14:textFill>
        </w:rPr>
      </w:pPr>
    </w:p>
    <w:p>
      <w:pPr>
        <w:pStyle w:val="17"/>
        <w:rPr>
          <w:rFonts w:asciiTheme="minorEastAsia" w:hAnsiTheme="minorEastAsia"/>
          <w:color w:val="000000" w:themeColor="text1"/>
          <w:highlight w:val="none"/>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rPr>
          <w:rFonts w:asciiTheme="minorEastAsia" w:hAnsiTheme="minorEastAsia"/>
          <w:color w:val="000000" w:themeColor="text1"/>
          <w:highlight w:val="none"/>
          <w:lang w:val="en-GB"/>
          <w14:textFill>
            <w14:solidFill>
              <w14:schemeClr w14:val="tx1"/>
            </w14:solidFill>
          </w14:textFill>
        </w:rPr>
      </w:pPr>
    </w:p>
    <w:p>
      <w:pPr>
        <w:pStyle w:val="17"/>
        <w:jc w:val="left"/>
        <w:rPr>
          <w:rFonts w:asciiTheme="minorEastAsia" w:hAnsiTheme="minorEastAsia"/>
          <w:bCs/>
          <w:color w:val="000000" w:themeColor="text1"/>
          <w:highlight w:val="none"/>
          <w14:textFill>
            <w14:solidFill>
              <w14:schemeClr w14:val="tx1"/>
            </w14:solidFill>
          </w14:textFill>
        </w:rPr>
      </w:pPr>
    </w:p>
    <w:p>
      <w:pPr>
        <w:pStyle w:val="17"/>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附件二  法定代表人身份证明、法定代表人授权书</w:t>
      </w:r>
    </w:p>
    <w:p>
      <w:pPr>
        <w:spacing w:line="380" w:lineRule="exact"/>
        <w:jc w:val="center"/>
        <w:rPr>
          <w:rFonts w:asciiTheme="minorEastAsia" w:hAnsiTheme="minorEastAsia"/>
          <w:b/>
          <w:color w:val="000000" w:themeColor="text1"/>
          <w:sz w:val="24"/>
          <w:highlight w:val="none"/>
          <w14:textFill>
            <w14:solidFill>
              <w14:schemeClr w14:val="tx1"/>
            </w14:solidFill>
          </w14:textFill>
        </w:rPr>
      </w:pPr>
      <w:bookmarkStart w:id="16" w:name="_Toc269807011"/>
      <w:bookmarkStart w:id="17" w:name="_Toc387309784"/>
      <w:bookmarkStart w:id="18" w:name="_Toc393030555"/>
      <w:bookmarkStart w:id="19" w:name="_Toc184635139"/>
    </w:p>
    <w:p>
      <w:pPr>
        <w:spacing w:line="380" w:lineRule="exact"/>
        <w:jc w:val="center"/>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法定代表人身份证明</w:t>
      </w:r>
      <w:bookmarkEnd w:id="16"/>
      <w:bookmarkEnd w:id="17"/>
      <w:bookmarkEnd w:id="18"/>
      <w:bookmarkEnd w:id="19"/>
    </w:p>
    <w:p>
      <w:pPr>
        <w:spacing w:line="400" w:lineRule="exact"/>
        <w:ind w:firstLine="420" w:firstLineChars="200"/>
        <w:rPr>
          <w:rFonts w:asciiTheme="minorEastAsia" w:hAnsiTheme="minorEastAsia"/>
          <w:color w:val="000000" w:themeColor="text1"/>
          <w:szCs w:val="21"/>
          <w:highlight w:val="none"/>
          <w14:textFill>
            <w14:solidFill>
              <w14:schemeClr w14:val="tx1"/>
            </w14:solidFill>
          </w14:textFill>
        </w:rPr>
      </w:pPr>
    </w:p>
    <w:p>
      <w:pPr>
        <w:pStyle w:val="9"/>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p>
    <w:p>
      <w:pPr>
        <w:pStyle w:val="9"/>
        <w:spacing w:line="360" w:lineRule="auto"/>
        <w:ind w:firstLine="600" w:firstLineChars="2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供应商名称：</w:t>
      </w:r>
    </w:p>
    <w:p>
      <w:pPr>
        <w:pStyle w:val="9"/>
        <w:spacing w:line="360" w:lineRule="auto"/>
        <w:ind w:firstLine="600" w:firstLineChars="2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单位性质：</w:t>
      </w:r>
    </w:p>
    <w:p>
      <w:pPr>
        <w:pStyle w:val="9"/>
        <w:spacing w:line="360" w:lineRule="auto"/>
        <w:ind w:firstLine="600" w:firstLineChars="2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地址：</w:t>
      </w:r>
    </w:p>
    <w:p>
      <w:pPr>
        <w:pStyle w:val="9"/>
        <w:spacing w:line="360" w:lineRule="auto"/>
        <w:ind w:firstLine="600" w:firstLineChars="2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成立时间：年月日</w:t>
      </w:r>
    </w:p>
    <w:p>
      <w:pPr>
        <w:pStyle w:val="9"/>
        <w:spacing w:line="360" w:lineRule="auto"/>
        <w:ind w:firstLine="600" w:firstLineChars="2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经营期限：</w:t>
      </w:r>
    </w:p>
    <w:p>
      <w:pPr>
        <w:pStyle w:val="9"/>
        <w:spacing w:line="360" w:lineRule="auto"/>
        <w:ind w:firstLine="600" w:firstLineChars="250"/>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姓名：性别： 年龄：职务：</w:t>
      </w:r>
    </w:p>
    <w:p>
      <w:pPr>
        <w:pStyle w:val="9"/>
        <w:spacing w:line="360" w:lineRule="auto"/>
        <w:ind w:firstLine="600" w:firstLineChars="2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系 （供应商名称）的法定代表人。</w:t>
      </w:r>
    </w:p>
    <w:p>
      <w:pPr>
        <w:pStyle w:val="9"/>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特此证明。</w:t>
      </w:r>
    </w:p>
    <w:p>
      <w:pPr>
        <w:spacing w:line="400" w:lineRule="exact"/>
        <w:rPr>
          <w:rFonts w:asciiTheme="minorEastAsia" w:hAnsiTheme="minorEastAsia"/>
          <w:color w:val="000000" w:themeColor="text1"/>
          <w:sz w:val="24"/>
          <w:highlight w:val="none"/>
          <w14:textFill>
            <w14:solidFill>
              <w14:schemeClr w14:val="tx1"/>
            </w14:solidFill>
          </w14:textFill>
        </w:rPr>
      </w:pPr>
    </w:p>
    <w:p>
      <w:pPr>
        <w:spacing w:line="400" w:lineRule="exact"/>
        <w:ind w:firstLine="480" w:firstLineChars="200"/>
        <w:rPr>
          <w:rFonts w:asciiTheme="minorEastAsia" w:hAnsiTheme="minorEastAsia"/>
          <w:color w:val="000000" w:themeColor="text1"/>
          <w:sz w:val="24"/>
          <w:highlight w:val="none"/>
          <w14:textFill>
            <w14:solidFill>
              <w14:schemeClr w14:val="tx1"/>
            </w14:solidFill>
          </w14:textFill>
        </w:rPr>
      </w:pPr>
    </w:p>
    <w:p>
      <w:pPr>
        <w:spacing w:line="460" w:lineRule="exact"/>
        <w:ind w:firstLine="2955"/>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    供应商全称：  </w:t>
      </w:r>
      <w:r>
        <w:rPr>
          <w:rFonts w:hint="eastAsia" w:asciiTheme="minorEastAsia" w:hAnsiTheme="minorEastAsia"/>
          <w:color w:val="000000" w:themeColor="text1"/>
          <w:sz w:val="24"/>
          <w:highlight w:val="none"/>
          <w:u w:val="single"/>
          <w14:textFill>
            <w14:solidFill>
              <w14:schemeClr w14:val="tx1"/>
            </w14:solidFill>
          </w14:textFill>
        </w:rPr>
        <w:t xml:space="preserve">      （公章）               </w:t>
      </w:r>
    </w:p>
    <w:p>
      <w:pPr>
        <w:spacing w:line="400" w:lineRule="exact"/>
        <w:ind w:firstLine="5160" w:firstLineChars="2150"/>
        <w:rPr>
          <w:rFonts w:asciiTheme="minorEastAsia" w:hAnsiTheme="minorEastAsia"/>
          <w:color w:val="000000" w:themeColor="text1"/>
          <w:sz w:val="24"/>
          <w:highlight w:val="none"/>
          <w14:textFill>
            <w14:solidFill>
              <w14:schemeClr w14:val="tx1"/>
            </w14:solidFill>
          </w14:textFill>
        </w:rPr>
      </w:pPr>
    </w:p>
    <w:p>
      <w:pPr>
        <w:spacing w:line="400" w:lineRule="exact"/>
        <w:ind w:firstLine="5160" w:firstLineChars="21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        年    月     日</w:t>
      </w:r>
    </w:p>
    <w:p>
      <w:pPr>
        <w:spacing w:line="380" w:lineRule="exact"/>
        <w:jc w:val="center"/>
        <w:rPr>
          <w:rFonts w:asciiTheme="minorEastAsia" w:hAnsiTheme="minorEastAsia"/>
          <w:b/>
          <w:color w:val="000000" w:themeColor="text1"/>
          <w:sz w:val="24"/>
          <w:highlight w:val="none"/>
          <w14:textFill>
            <w14:solidFill>
              <w14:schemeClr w14:val="tx1"/>
            </w14:solidFill>
          </w14:textFill>
        </w:rPr>
      </w:pPr>
    </w:p>
    <w:p>
      <w:pPr>
        <w:spacing w:line="380" w:lineRule="exact"/>
        <w:jc w:val="center"/>
        <w:rPr>
          <w:rFonts w:asciiTheme="minorEastAsia" w:hAnsiTheme="minorEastAsia"/>
          <w:b/>
          <w:color w:val="000000" w:themeColor="text1"/>
          <w:sz w:val="24"/>
          <w:highlight w:val="none"/>
          <w14:textFill>
            <w14:solidFill>
              <w14:schemeClr w14:val="tx1"/>
            </w14:solidFill>
          </w14:textFill>
        </w:rPr>
      </w:pPr>
    </w:p>
    <w:p>
      <w:pPr>
        <w:spacing w:line="380" w:lineRule="exact"/>
        <w:jc w:val="center"/>
        <w:rPr>
          <w:rFonts w:asciiTheme="minorEastAsia" w:hAnsiTheme="minorEastAsia"/>
          <w:b/>
          <w:color w:val="000000" w:themeColor="text1"/>
          <w:sz w:val="24"/>
          <w:highlight w:val="none"/>
          <w14:textFill>
            <w14:solidFill>
              <w14:schemeClr w14:val="tx1"/>
            </w14:solidFill>
          </w14:textFill>
        </w:rPr>
      </w:pPr>
    </w:p>
    <w:p>
      <w:pPr>
        <w:spacing w:line="380" w:lineRule="exact"/>
        <w:jc w:val="center"/>
        <w:rPr>
          <w:rFonts w:asciiTheme="minorEastAsia" w:hAnsiTheme="minorEastAsia"/>
          <w:b/>
          <w:color w:val="000000" w:themeColor="text1"/>
          <w:sz w:val="24"/>
          <w:highlight w:val="none"/>
          <w14:textFill>
            <w14:solidFill>
              <w14:schemeClr w14:val="tx1"/>
            </w14:solidFill>
          </w14:textFill>
        </w:rPr>
      </w:pPr>
    </w:p>
    <w:p>
      <w:pPr>
        <w:spacing w:line="380" w:lineRule="exact"/>
        <w:jc w:val="center"/>
        <w:rPr>
          <w:rFonts w:asciiTheme="minorEastAsia" w:hAnsiTheme="minorEastAsia"/>
          <w:b/>
          <w:color w:val="000000" w:themeColor="text1"/>
          <w:sz w:val="24"/>
          <w:highlight w:val="none"/>
          <w14:textFill>
            <w14:solidFill>
              <w14:schemeClr w14:val="tx1"/>
            </w14:solidFill>
          </w14:textFill>
        </w:rPr>
      </w:pPr>
    </w:p>
    <w:p>
      <w:pPr>
        <w:spacing w:line="380" w:lineRule="exact"/>
        <w:jc w:val="center"/>
        <w:rPr>
          <w:rFonts w:asciiTheme="minorEastAsia" w:hAnsiTheme="minorEastAsia"/>
          <w:b/>
          <w:color w:val="000000" w:themeColor="text1"/>
          <w:sz w:val="24"/>
          <w:highlight w:val="none"/>
          <w14:textFill>
            <w14:solidFill>
              <w14:schemeClr w14:val="tx1"/>
            </w14:solidFill>
          </w14:textFill>
        </w:rPr>
      </w:pPr>
    </w:p>
    <w:p>
      <w:pPr>
        <w:spacing w:line="380" w:lineRule="exact"/>
        <w:jc w:val="center"/>
        <w:rPr>
          <w:rFonts w:asciiTheme="minorEastAsia" w:hAnsiTheme="minorEastAsia"/>
          <w:b/>
          <w:color w:val="000000" w:themeColor="text1"/>
          <w:sz w:val="24"/>
          <w:highlight w:val="none"/>
          <w14:textFill>
            <w14:solidFill>
              <w14:schemeClr w14:val="tx1"/>
            </w14:solidFill>
          </w14:textFill>
        </w:rPr>
      </w:pPr>
    </w:p>
    <w:p>
      <w:pPr>
        <w:spacing w:line="380" w:lineRule="exact"/>
        <w:jc w:val="center"/>
        <w:rPr>
          <w:rFonts w:asciiTheme="minorEastAsia" w:hAnsiTheme="minorEastAsia"/>
          <w:b/>
          <w:color w:val="000000" w:themeColor="text1"/>
          <w:sz w:val="24"/>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rFonts w:asciiTheme="minorEastAsia" w:hAnsiTheme="minorEastAsia" w:eastAsiaTheme="minorEastAsia"/>
          <w:color w:val="000000" w:themeColor="text1"/>
          <w:highlight w:val="none"/>
          <w14:textFill>
            <w14:solidFill>
              <w14:schemeClr w14:val="tx1"/>
            </w14:solidFill>
          </w14:textFill>
        </w:rPr>
      </w:pPr>
    </w:p>
    <w:p>
      <w:pPr>
        <w:pStyle w:val="25"/>
        <w:rPr>
          <w:rFonts w:asciiTheme="minorEastAsia" w:hAnsiTheme="minorEastAsia" w:eastAsiaTheme="minorEastAsia"/>
          <w:color w:val="000000" w:themeColor="text1"/>
          <w:highlight w:val="none"/>
          <w14:textFill>
            <w14:solidFill>
              <w14:schemeClr w14:val="tx1"/>
            </w14:solidFill>
          </w14:textFill>
        </w:rPr>
      </w:pPr>
    </w:p>
    <w:p>
      <w:pPr>
        <w:pStyle w:val="25"/>
        <w:rPr>
          <w:rFonts w:asciiTheme="minorEastAsia" w:hAnsiTheme="minorEastAsia" w:eastAsiaTheme="minorEastAsia"/>
          <w:color w:val="000000" w:themeColor="text1"/>
          <w:highlight w:val="none"/>
          <w14:textFill>
            <w14:solidFill>
              <w14:schemeClr w14:val="tx1"/>
            </w14:solidFill>
          </w14:textFill>
        </w:rPr>
      </w:pPr>
    </w:p>
    <w:p>
      <w:pPr>
        <w:spacing w:line="380" w:lineRule="exact"/>
        <w:jc w:val="center"/>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法定代表人授权书</w:t>
      </w:r>
    </w:p>
    <w:p>
      <w:pPr>
        <w:spacing w:line="800" w:lineRule="exact"/>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  衢州市柯城区航埠镇人民政府</w:t>
      </w:r>
    </w:p>
    <w:p>
      <w:pPr>
        <w:spacing w:line="460" w:lineRule="exact"/>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  浙江建航工程咨询有限公司</w:t>
      </w:r>
    </w:p>
    <w:p>
      <w:pPr>
        <w:spacing w:line="500" w:lineRule="exact"/>
        <w:ind w:firstLine="600" w:firstLineChars="2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（供应商全称）</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法定代表人授权（全权代表姓名）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为全权代表，参加贵处组织的（项目名称、编号）</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的招标活动，全权代表我方处理磋商活动中的一切事宜。</w:t>
      </w:r>
    </w:p>
    <w:p>
      <w:pPr>
        <w:autoSpaceDE w:val="0"/>
        <w:autoSpaceDN w:val="0"/>
        <w:spacing w:line="360" w:lineRule="auto"/>
        <w:ind w:firstLine="360" w:firstLineChars="15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供应商名称:</w:t>
      </w:r>
      <w:r>
        <w:rPr>
          <w:rFonts w:hint="eastAsia" w:cs="宋体" w:asciiTheme="minorEastAsia" w:hAnsiTheme="minorEastAsia"/>
          <w:color w:val="000000" w:themeColor="text1"/>
          <w:sz w:val="24"/>
          <w:highlight w:val="none"/>
          <w:u w:val="single"/>
          <w14:textFill>
            <w14:solidFill>
              <w14:schemeClr w14:val="tx1"/>
            </w14:solidFill>
          </w14:textFill>
        </w:rPr>
        <w:t>（公章）</w:t>
      </w:r>
    </w:p>
    <w:p>
      <w:pPr>
        <w:autoSpaceDE w:val="0"/>
        <w:autoSpaceDN w:val="0"/>
        <w:spacing w:line="360" w:lineRule="auto"/>
        <w:ind w:firstLine="4320" w:firstLineChars="1800"/>
        <w:rPr>
          <w:rFonts w:cs="宋体" w:asciiTheme="minorEastAsia" w:hAnsiTheme="minorEastAsia"/>
          <w:color w:val="000000" w:themeColor="text1"/>
          <w:sz w:val="24"/>
          <w:highlight w:val="none"/>
          <w:u w:val="single"/>
          <w:lang w:val="zh-CN"/>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法定代表人</w:t>
      </w:r>
      <w:r>
        <w:rPr>
          <w:rFonts w:hint="eastAsia" w:cs="宋体" w:asciiTheme="minorEastAsia" w:hAnsiTheme="minorEastAsia"/>
          <w:color w:val="000000" w:themeColor="text1"/>
          <w:sz w:val="24"/>
          <w:highlight w:val="none"/>
          <w:lang w:val="zh-CN"/>
          <w14:textFill>
            <w14:solidFill>
              <w14:schemeClr w14:val="tx1"/>
            </w14:solidFill>
          </w14:textFill>
        </w:rPr>
        <w:t>：</w:t>
      </w:r>
      <w:r>
        <w:rPr>
          <w:rFonts w:hint="eastAsia" w:cs="宋体" w:asciiTheme="minorEastAsia" w:hAnsiTheme="minorEastAsia"/>
          <w:color w:val="000000" w:themeColor="text1"/>
          <w:sz w:val="24"/>
          <w:highlight w:val="none"/>
          <w:u w:val="single"/>
          <w:lang w:val="zh-CN"/>
          <w14:textFill>
            <w14:solidFill>
              <w14:schemeClr w14:val="tx1"/>
            </w14:solidFill>
          </w14:textFill>
        </w:rPr>
        <w:t xml:space="preserve">      （签字或盖章）    </w:t>
      </w:r>
    </w:p>
    <w:p>
      <w:pPr>
        <w:autoSpaceDE w:val="0"/>
        <w:autoSpaceDN w:val="0"/>
        <w:spacing w:line="360" w:lineRule="auto"/>
        <w:ind w:firstLine="4440" w:firstLineChars="1850"/>
        <w:rPr>
          <w:rFonts w:asciiTheme="minorEastAsia" w:hAnsiTheme="minorEastAsia"/>
          <w:color w:val="000000" w:themeColor="text1"/>
          <w:sz w:val="24"/>
          <w:highlight w:val="none"/>
          <w:lang w:val="zh-CN"/>
          <w14:textFill>
            <w14:solidFill>
              <w14:schemeClr w14:val="tx1"/>
            </w14:solidFill>
          </w14:textFill>
        </w:rPr>
      </w:pPr>
      <w:r>
        <w:rPr>
          <w:rFonts w:hint="eastAsia" w:cs="宋体" w:asciiTheme="minorEastAsia" w:hAnsiTheme="minorEastAsia"/>
          <w:color w:val="000000" w:themeColor="text1"/>
          <w:sz w:val="24"/>
          <w:highlight w:val="none"/>
          <w:lang w:val="zh-CN"/>
          <w14:textFill>
            <w14:solidFill>
              <w14:schemeClr w14:val="tx1"/>
            </w14:solidFill>
          </w14:textFill>
        </w:rPr>
        <w:t>日期：</w:t>
      </w:r>
    </w:p>
    <w:p>
      <w:pPr>
        <w:spacing w:line="460" w:lineRule="exact"/>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附：</w:t>
      </w:r>
    </w:p>
    <w:p>
      <w:pPr>
        <w:spacing w:line="460" w:lineRule="exact"/>
        <w:ind w:firstLine="240" w:firstLineChars="100"/>
        <w:rPr>
          <w:rFonts w:asciiTheme="minorEastAsia" w:hAnsiTheme="minorEastAsia"/>
          <w:color w:val="000000" w:themeColor="text1"/>
          <w:sz w:val="24"/>
          <w:highlight w:val="none"/>
          <w14:textFill>
            <w14:solidFill>
              <w14:schemeClr w14:val="tx1"/>
            </w14:solidFill>
          </w14:textFill>
        </w:rPr>
      </w:pPr>
      <w:r>
        <w:rPr>
          <w:rFonts w:asciiTheme="minorEastAsia" w:hAnsiTheme="minorEastAsia"/>
          <w:color w:val="000000" w:themeColor="text1"/>
          <w:sz w:val="24"/>
          <w:highlight w:val="none"/>
          <w14:textFill>
            <w14:solidFill>
              <w14:schemeClr w14:val="tx1"/>
            </w14:solidFill>
          </w14:textFill>
        </w:rPr>
        <w:pict>
          <v:rect id="矩形 1" o:spid="_x0000_s1026" o:spt="1" style="position:absolute;left:0pt;margin-left:173.45pt;margin-top:30.35pt;height:160pt;width:270.4pt;z-index:251662336;mso-width-relative:page;mso-height-relative:page;" filled="t" stroked="t" coordsize="21600,21600" o:gfxdata="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tNtCjZAAAACgEAAA8AAAAAAAAAAQAgAAAAIgAAAGRycy9kb3ducmV2LnhtbFBLAQIUABQAAAAI&#10;AIdO4kBZSxhEJQIAAGQEAAAOAAAAAAAAAAEAIAAAACgBAABkcnMvZTJvRG9jLnhtbFBLBQYAAAAA&#10;BgAGAFkBAAC/BQAAAAA=&#10;">
            <v:path/>
            <v:fill type="gradient" on="t" angle="90" focus="100%" focussize="0f,0f">
              <o:fill type="gradientUnscaled" v:ext="backwardCompatible"/>
            </v:fill>
            <v:stroke weight="1.25pt" color="#739CC3"/>
            <v:imagedata o:title=""/>
            <o:lock v:ext="edit"/>
            <v:textbox>
              <w:txbxContent>
                <w:p/>
                <w:p/>
                <w:p/>
                <w:p/>
                <w:p>
                  <w:r>
                    <w:rPr>
                      <w:rFonts w:hint="eastAsia"/>
                    </w:rPr>
                    <w:t xml:space="preserve">             授权代表身份证正反面复印件</w:t>
                  </w:r>
                </w:p>
              </w:txbxContent>
            </v:textbox>
          </v:rect>
        </w:pict>
      </w:r>
      <w:r>
        <w:rPr>
          <w:rFonts w:hint="eastAsia" w:asciiTheme="minorEastAsia" w:hAnsiTheme="minorEastAsia"/>
          <w:color w:val="000000" w:themeColor="text1"/>
          <w:sz w:val="24"/>
          <w:highlight w:val="none"/>
          <w14:textFill>
            <w14:solidFill>
              <w14:schemeClr w14:val="tx1"/>
            </w14:solidFill>
          </w14:textFill>
        </w:rPr>
        <w:t>被授权代表姓名：</w:t>
      </w:r>
    </w:p>
    <w:p>
      <w:pPr>
        <w:spacing w:line="460" w:lineRule="exact"/>
        <w:ind w:firstLine="240" w:firstLineChars="1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职务：</w:t>
      </w:r>
    </w:p>
    <w:p>
      <w:pPr>
        <w:spacing w:line="460" w:lineRule="exact"/>
        <w:ind w:firstLine="240" w:firstLineChars="1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详细通讯地址：</w:t>
      </w:r>
    </w:p>
    <w:p>
      <w:pPr>
        <w:spacing w:line="460" w:lineRule="exact"/>
        <w:ind w:firstLine="240" w:firstLineChars="1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电话：</w:t>
      </w:r>
    </w:p>
    <w:p>
      <w:pPr>
        <w:spacing w:line="460" w:lineRule="exact"/>
        <w:ind w:firstLine="240" w:firstLineChars="1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传真：</w:t>
      </w:r>
    </w:p>
    <w:p>
      <w:pPr>
        <w:spacing w:line="460" w:lineRule="exact"/>
        <w:ind w:firstLine="240" w:firstLineChars="1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邮政编码:</w:t>
      </w: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附件三  声明书</w:t>
      </w:r>
    </w:p>
    <w:p>
      <w:pPr>
        <w:spacing w:line="500" w:lineRule="exact"/>
        <w:jc w:val="center"/>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声 明 书</w:t>
      </w:r>
    </w:p>
    <w:p>
      <w:pPr>
        <w:spacing w:line="500" w:lineRule="exact"/>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致：</w:t>
      </w:r>
      <w:r>
        <w:rPr>
          <w:rFonts w:hint="eastAsia" w:cs="宋体" w:asciiTheme="minorEastAsia" w:hAnsiTheme="minorEastAsia"/>
          <w:color w:val="000000" w:themeColor="text1"/>
          <w:sz w:val="24"/>
          <w:highlight w:val="none"/>
          <w:u w:val="single"/>
          <w14:textFill>
            <w14:solidFill>
              <w14:schemeClr w14:val="tx1"/>
            </w14:solidFill>
          </w14:textFill>
        </w:rPr>
        <w:t xml:space="preserve">衢州市柯城区航埠镇人民政府、浙江建航工程咨询有限公司 </w:t>
      </w:r>
    </w:p>
    <w:p>
      <w:pPr>
        <w:spacing w:line="500" w:lineRule="exact"/>
        <w:ind w:firstLine="480"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（供应商名称）</w:t>
      </w:r>
      <w:r>
        <w:rPr>
          <w:rFonts w:hint="eastAsia" w:cs="宋体" w:asciiTheme="minorEastAsia" w:hAnsi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color w:val="000000" w:themeColor="text1"/>
          <w:sz w:val="24"/>
          <w:highlight w:val="none"/>
          <w14:textFill>
            <w14:solidFill>
              <w14:schemeClr w14:val="tx1"/>
            </w14:solidFill>
          </w14:textFill>
        </w:rPr>
        <w:t>系中华人民共和国合法企业，经营地址：</w:t>
      </w:r>
      <w:r>
        <w:rPr>
          <w:rFonts w:hint="eastAsia" w:cs="宋体" w:asciiTheme="minorEastAsia" w:hAnsi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color w:val="000000" w:themeColor="text1"/>
          <w:sz w:val="24"/>
          <w:highlight w:val="none"/>
          <w14:textFill>
            <w14:solidFill>
              <w14:schemeClr w14:val="tx1"/>
            </w14:solidFill>
          </w14:textFill>
        </w:rPr>
        <w:t>。</w:t>
      </w:r>
    </w:p>
    <w:p>
      <w:pPr>
        <w:spacing w:line="500" w:lineRule="exact"/>
        <w:ind w:firstLine="645"/>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我__________（姓名）系_______________（供应商名称）的法定代表人，我方愿意参加贵方组织的____________________项目的磋商响应，为便于贵方公正、择优地确定成交供应商及其响应产品和服务，我方就本次磋商响应有关事项郑重声明如下：</w:t>
      </w:r>
    </w:p>
    <w:p>
      <w:pPr>
        <w:spacing w:line="500" w:lineRule="exact"/>
        <w:ind w:firstLine="480"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1.我方向贵方提交的所有磋商响应文件、资料都是准确的和真实的。</w:t>
      </w:r>
    </w:p>
    <w:p>
      <w:pPr>
        <w:spacing w:line="500" w:lineRule="exact"/>
        <w:ind w:firstLine="480"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pPr>
        <w:pStyle w:val="8"/>
        <w:snapToGrid w:val="0"/>
        <w:spacing w:line="500" w:lineRule="exact"/>
        <w:ind w:firstLine="960" w:firstLineChars="4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3.我方及由本人担任法定代表人的其他机构最近三年内被通报或者被处罚的违法行为有：</w:t>
      </w:r>
    </w:p>
    <w:p>
      <w:pPr>
        <w:spacing w:line="500" w:lineRule="exact"/>
        <w:ind w:firstLine="480" w:firstLineChars="200"/>
        <w:rPr>
          <w:rFonts w:cs="宋体" w:asciiTheme="minorEastAsia" w:hAnsiTheme="minorEastAsia"/>
          <w:color w:val="000000" w:themeColor="text1"/>
          <w:sz w:val="24"/>
          <w:highlight w:val="none"/>
          <w:u w:val="single"/>
          <w14:textFill>
            <w14:solidFill>
              <w14:schemeClr w14:val="tx1"/>
            </w14:solidFill>
          </w14:textFill>
        </w:rPr>
      </w:pPr>
      <w:r>
        <w:rPr>
          <w:rFonts w:hint="eastAsia" w:cs="宋体" w:asciiTheme="minorEastAsia" w:hAnsiTheme="minorEastAsia"/>
          <w:color w:val="000000" w:themeColor="text1"/>
          <w:sz w:val="24"/>
          <w:highlight w:val="none"/>
          <w:u w:val="single"/>
          <w14:textFill>
            <w14:solidFill>
              <w14:schemeClr w14:val="tx1"/>
            </w14:solidFill>
          </w14:textFill>
        </w:rPr>
        <w:t>　　　　　　　　　　　　　　　　　　　　　　　　　　　</w:t>
      </w:r>
    </w:p>
    <w:p>
      <w:pPr>
        <w:spacing w:line="500" w:lineRule="exact"/>
        <w:ind w:firstLine="480" w:firstLineChars="200"/>
        <w:rPr>
          <w:rFonts w:cs="宋体" w:asciiTheme="minorEastAsia" w:hAnsiTheme="minorEastAsia"/>
          <w:color w:val="000000" w:themeColor="text1"/>
          <w:sz w:val="24"/>
          <w:highlight w:val="none"/>
          <w:u w:val="single"/>
          <w14:textFill>
            <w14:solidFill>
              <w14:schemeClr w14:val="tx1"/>
            </w14:solidFill>
          </w14:textFill>
        </w:rPr>
      </w:pPr>
      <w:r>
        <w:rPr>
          <w:rFonts w:hint="eastAsia" w:cs="宋体" w:asciiTheme="minorEastAsia" w:hAnsiTheme="minorEastAsia"/>
          <w:color w:val="000000" w:themeColor="text1"/>
          <w:sz w:val="24"/>
          <w:highlight w:val="none"/>
          <w:u w:val="single"/>
          <w14:textFill>
            <w14:solidFill>
              <w14:schemeClr w14:val="tx1"/>
            </w14:solidFill>
          </w14:textFill>
        </w:rPr>
        <w:t>　　　　　　　　　　　　　　　　　　　　　　　　　　　</w:t>
      </w:r>
    </w:p>
    <w:p>
      <w:pPr>
        <w:spacing w:line="500" w:lineRule="exact"/>
        <w:ind w:firstLine="480"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4.以上事项如有虚假或隐瞒，我方愿意承担一切后果，并不再寻求任何旨在减轻或免除法律责任的辩解。</w:t>
      </w:r>
    </w:p>
    <w:p>
      <w:pPr>
        <w:autoSpaceDE w:val="0"/>
        <w:autoSpaceDN w:val="0"/>
        <w:spacing w:line="500" w:lineRule="exact"/>
        <w:ind w:firstLine="360" w:firstLineChars="150"/>
        <w:jc w:val="right"/>
        <w:rPr>
          <w:rFonts w:cs="宋体" w:asciiTheme="minorEastAsia" w:hAnsiTheme="minorEastAsia"/>
          <w:color w:val="000000" w:themeColor="text1"/>
          <w:sz w:val="24"/>
          <w:highlight w:val="none"/>
          <w:u w:val="single"/>
          <w:lang w:val="zh-CN"/>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 xml:space="preserve">                      供应商名称:</w:t>
      </w:r>
      <w:r>
        <w:rPr>
          <w:rFonts w:hint="eastAsia" w:cs="宋体" w:asciiTheme="minorEastAsia" w:hAnsiTheme="minorEastAsia"/>
          <w:color w:val="000000" w:themeColor="text1"/>
          <w:sz w:val="24"/>
          <w:highlight w:val="none"/>
          <w:u w:val="single"/>
          <w14:textFill>
            <w14:solidFill>
              <w14:schemeClr w14:val="tx1"/>
            </w14:solidFill>
          </w14:textFill>
        </w:rPr>
        <w:t>（公章）</w:t>
      </w:r>
    </w:p>
    <w:p>
      <w:pPr>
        <w:autoSpaceDE w:val="0"/>
        <w:autoSpaceDN w:val="0"/>
        <w:spacing w:line="500" w:lineRule="exact"/>
        <w:ind w:firstLine="360" w:firstLineChars="150"/>
        <w:jc w:val="right"/>
        <w:rPr>
          <w:rFonts w:cs="宋体" w:asciiTheme="minorEastAsia" w:hAnsiTheme="minorEastAsia"/>
          <w:color w:val="000000" w:themeColor="text1"/>
          <w:sz w:val="24"/>
          <w:highlight w:val="none"/>
          <w:u w:val="single"/>
          <w:lang w:val="zh-CN"/>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法定代表人或被</w:t>
      </w:r>
      <w:r>
        <w:rPr>
          <w:rFonts w:hint="eastAsia" w:cs="宋体" w:asciiTheme="minorEastAsia" w:hAnsiTheme="minorEastAsia"/>
          <w:color w:val="000000" w:themeColor="text1"/>
          <w:sz w:val="24"/>
          <w:highlight w:val="none"/>
          <w:lang w:val="zh-CN"/>
          <w14:textFill>
            <w14:solidFill>
              <w14:schemeClr w14:val="tx1"/>
            </w14:solidFill>
          </w14:textFill>
        </w:rPr>
        <w:t>授权</w:t>
      </w:r>
      <w:r>
        <w:rPr>
          <w:rFonts w:hint="eastAsia" w:cs="宋体" w:asciiTheme="minorEastAsia" w:hAnsiTheme="minorEastAsia"/>
          <w:color w:val="000000" w:themeColor="text1"/>
          <w:sz w:val="24"/>
          <w:highlight w:val="none"/>
          <w14:textFill>
            <w14:solidFill>
              <w14:schemeClr w14:val="tx1"/>
            </w14:solidFill>
          </w14:textFill>
        </w:rPr>
        <w:t>代表</w:t>
      </w:r>
      <w:r>
        <w:rPr>
          <w:rFonts w:hint="eastAsia" w:cs="宋体" w:asciiTheme="minorEastAsia" w:hAnsiTheme="minorEastAsia"/>
          <w:color w:val="000000" w:themeColor="text1"/>
          <w:sz w:val="24"/>
          <w:highlight w:val="none"/>
          <w:lang w:val="zh-CN"/>
          <w14:textFill>
            <w14:solidFill>
              <w14:schemeClr w14:val="tx1"/>
            </w14:solidFill>
          </w14:textFill>
        </w:rPr>
        <w:t>：</w:t>
      </w:r>
      <w:r>
        <w:rPr>
          <w:rFonts w:hint="eastAsia" w:cs="宋体" w:asciiTheme="minorEastAsia" w:hAnsiTheme="minorEastAsia"/>
          <w:color w:val="000000" w:themeColor="text1"/>
          <w:sz w:val="24"/>
          <w:highlight w:val="none"/>
          <w:u w:val="single"/>
          <w:lang w:val="zh-CN"/>
          <w14:textFill>
            <w14:solidFill>
              <w14:schemeClr w14:val="tx1"/>
            </w14:solidFill>
          </w14:textFill>
        </w:rPr>
        <w:t xml:space="preserve">      （签字或盖章）          </w:t>
      </w:r>
    </w:p>
    <w:p>
      <w:pPr>
        <w:autoSpaceDE w:val="0"/>
        <w:autoSpaceDN w:val="0"/>
        <w:spacing w:line="500" w:lineRule="exact"/>
        <w:ind w:firstLine="4440" w:firstLineChars="1850"/>
        <w:rPr>
          <w:rFonts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 w:val="24"/>
          <w:highlight w:val="none"/>
          <w:lang w:val="zh-CN"/>
          <w14:textFill>
            <w14:solidFill>
              <w14:schemeClr w14:val="tx1"/>
            </w14:solidFill>
          </w14:textFill>
        </w:rPr>
        <w:t>日期：</w:t>
      </w:r>
    </w:p>
    <w:p>
      <w:pPr>
        <w:spacing w:line="320" w:lineRule="exact"/>
        <w:rPr>
          <w:rFonts w:asciiTheme="minorEastAsia" w:hAnsiTheme="minorEastAsia"/>
          <w:b/>
          <w:color w:val="000000" w:themeColor="text1"/>
          <w:sz w:val="24"/>
          <w:highlight w:val="none"/>
          <w14:textFill>
            <w14:solidFill>
              <w14:schemeClr w14:val="tx1"/>
            </w14:solidFill>
          </w14:textFill>
        </w:rPr>
      </w:pPr>
    </w:p>
    <w:p>
      <w:pPr>
        <w:spacing w:before="120" w:beforeLines="50" w:after="50"/>
        <w:ind w:firstLine="4200" w:firstLineChars="2000"/>
        <w:rPr>
          <w:rFonts w:asciiTheme="minorEastAsia" w:hAnsiTheme="minorEastAsia"/>
          <w:color w:val="000000" w:themeColor="text1"/>
          <w:szCs w:val="21"/>
          <w:highlight w:val="none"/>
          <w14:textFill>
            <w14:solidFill>
              <w14:schemeClr w14:val="tx1"/>
            </w14:solidFill>
          </w14:textFill>
        </w:rPr>
      </w:pPr>
    </w:p>
    <w:bookmarkEnd w:id="15"/>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p>
    <w:p>
      <w:pPr>
        <w:spacing w:line="500" w:lineRule="exact"/>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附件四  评分索引表</w:t>
      </w:r>
    </w:p>
    <w:p>
      <w:pPr>
        <w:jc w:val="center"/>
        <w:outlineLvl w:val="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评分索引表</w:t>
      </w:r>
    </w:p>
    <w:p>
      <w:pPr>
        <w:spacing w:line="240" w:lineRule="exact"/>
        <w:rPr>
          <w:rFonts w:asciiTheme="minorEastAsia" w:hAnsiTheme="minorEastAsia"/>
          <w:color w:val="000000" w:themeColor="text1"/>
          <w:highlight w:val="none"/>
          <w14:textFill>
            <w14:solidFill>
              <w14:schemeClr w14:val="tx1"/>
            </w14:solidFill>
          </w14:textFill>
        </w:rPr>
      </w:pPr>
    </w:p>
    <w:tbl>
      <w:tblPr>
        <w:tblStyle w:val="19"/>
        <w:tblpPr w:leftFromText="180" w:rightFromText="180" w:vertAnchor="text" w:horzAnchor="page" w:tblpX="1583" w:tblpY="118"/>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4999"/>
        <w:gridCol w:w="872"/>
        <w:gridCol w:w="887"/>
        <w:gridCol w:w="887"/>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评分</w:t>
            </w:r>
          </w:p>
          <w:p>
            <w:pPr>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项目</w:t>
            </w:r>
          </w:p>
        </w:tc>
        <w:tc>
          <w:tcPr>
            <w:tcW w:w="499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评分内容</w:t>
            </w:r>
          </w:p>
        </w:tc>
        <w:tc>
          <w:tcPr>
            <w:tcW w:w="872"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分值</w:t>
            </w:r>
          </w:p>
          <w:p>
            <w:pPr>
              <w:pStyle w:val="9"/>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范围</w:t>
            </w: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自评分</w:t>
            </w: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资料所在页码</w:t>
            </w:r>
          </w:p>
        </w:tc>
        <w:tc>
          <w:tcPr>
            <w:tcW w:w="50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ind w:firstLine="105" w:firstLineChars="50"/>
              <w:jc w:val="center"/>
              <w:rPr>
                <w:rFonts w:asciiTheme="minorEastAsia" w:hAnsiTheme="minorEastAsia"/>
                <w:color w:val="000000" w:themeColor="text1"/>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rPr>
                <w:rFonts w:asciiTheme="minorEastAsia" w:hAnsiTheme="minorEastAsia"/>
                <w:color w:val="000000" w:themeColor="text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ind w:left="-94" w:leftChars="-45" w:right="-122" w:rightChars="-58"/>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tLeas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05" w:type="dxa"/>
            <w:tcBorders>
              <w:top w:val="single" w:color="auto" w:sz="4" w:space="0"/>
              <w:left w:val="single" w:color="auto" w:sz="4" w:space="0"/>
              <w:bottom w:val="single" w:color="auto" w:sz="4" w:space="0"/>
              <w:right w:val="single" w:color="auto" w:sz="4" w:space="0"/>
            </w:tcBorders>
            <w:vAlign w:val="center"/>
          </w:tcPr>
          <w:p>
            <w:pPr>
              <w:pStyle w:val="41"/>
              <w:spacing w:line="300" w:lineRule="exact"/>
              <w:rPr>
                <w:rFonts w:asciiTheme="minorEastAsia" w:hAnsiTheme="minorEastAsia" w:eastAsiaTheme="minorEastAsia"/>
                <w:color w:val="000000" w:themeColor="text1"/>
                <w:sz w:val="22"/>
                <w:szCs w:val="22"/>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pStyle w:val="41"/>
              <w:spacing w:line="300" w:lineRule="exact"/>
              <w:rPr>
                <w:rFonts w:asciiTheme="minorEastAsia" w:hAnsiTheme="minorEastAsia" w:eastAsiaTheme="minorEastAsia"/>
                <w:color w:val="000000" w:themeColor="text1"/>
                <w:sz w:val="22"/>
                <w:szCs w:val="22"/>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41"/>
              <w:spacing w:line="30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color w:val="000000" w:themeColor="text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color w:val="000000" w:themeColor="text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Theme="minorEastAsia" w:hAnsiTheme="minorEastAsia"/>
                <w:color w:val="000000" w:themeColor="text1"/>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Theme="minorEastAsia" w:hAnsiTheme="minorEastAsia"/>
                <w:color w:val="000000" w:themeColor="text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00" w:lineRule="exact"/>
              <w:rPr>
                <w:rFonts w:asciiTheme="minorEastAsia" w:hAnsiTheme="minorEastAsia"/>
                <w:color w:val="000000" w:themeColor="text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00" w:lineRule="exact"/>
              <w:rPr>
                <w:rFonts w:asciiTheme="minorEastAsia" w:hAnsiTheme="minorEastAsia"/>
                <w:color w:val="000000" w:themeColor="text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5" w:type="dxa"/>
            <w:tcBorders>
              <w:top w:val="single" w:color="auto" w:sz="4" w:space="0"/>
              <w:left w:val="single" w:color="auto" w:sz="4" w:space="0"/>
              <w:bottom w:val="single" w:color="auto" w:sz="4" w:space="0"/>
              <w:right w:val="single" w:color="auto" w:sz="4" w:space="0"/>
            </w:tcBorders>
            <w:vAlign w:val="center"/>
          </w:tcPr>
          <w:p>
            <w:pPr>
              <w:pStyle w:val="41"/>
              <w:spacing w:line="300" w:lineRule="exact"/>
              <w:rPr>
                <w:rFonts w:asciiTheme="minorEastAsia" w:hAnsiTheme="minorEastAsia" w:eastAsiaTheme="minorEastAsia"/>
                <w:color w:val="000000" w:themeColor="text1"/>
                <w:sz w:val="22"/>
                <w:szCs w:val="22"/>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pStyle w:val="41"/>
              <w:rPr>
                <w:rFonts w:asciiTheme="minorEastAsia" w:hAnsiTheme="minorEastAsia" w:eastAsiaTheme="minorEastAsia"/>
                <w:color w:val="000000" w:themeColor="text1"/>
                <w:sz w:val="22"/>
                <w:szCs w:val="22"/>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color w:val="000000" w:themeColor="text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color w:val="000000" w:themeColor="text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highlight w:val="none"/>
                <w14:textFill>
                  <w14:solidFill>
                    <w14:schemeClr w14:val="tx1"/>
                  </w14:solidFill>
                </w14:textFill>
              </w:rPr>
            </w:pPr>
          </w:p>
        </w:tc>
      </w:tr>
    </w:tbl>
    <w:p>
      <w:pPr>
        <w:spacing w:line="240" w:lineRule="exact"/>
        <w:rPr>
          <w:rFonts w:asciiTheme="minorEastAsia" w:hAnsiTheme="minorEastAsia"/>
          <w:color w:val="000000" w:themeColor="text1"/>
          <w:highlight w:val="none"/>
          <w14:textFill>
            <w14:solidFill>
              <w14:schemeClr w14:val="tx1"/>
            </w14:solidFill>
          </w14:textFill>
        </w:rPr>
      </w:pPr>
    </w:p>
    <w:p>
      <w:pP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注：投标人必须填写此表，并装订于技术资信文件目录之后。                                             </w:t>
      </w:r>
    </w:p>
    <w:p>
      <w:pPr>
        <w:spacing w:line="300" w:lineRule="exact"/>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                         投标人：</w:t>
      </w:r>
      <w:r>
        <w:rPr>
          <w:rFonts w:hint="eastAsia" w:asciiTheme="minorEastAsia" w:hAnsiTheme="minorEastAsia"/>
          <w:color w:val="000000" w:themeColor="text1"/>
          <w:highlight w:val="none"/>
          <w:u w:val="single"/>
          <w14:textFill>
            <w14:solidFill>
              <w14:schemeClr w14:val="tx1"/>
            </w14:solidFill>
          </w14:textFill>
        </w:rPr>
        <w:t xml:space="preserve">（盖章）                    </w:t>
      </w:r>
    </w:p>
    <w:p>
      <w:pPr>
        <w:wordWrap w:val="0"/>
        <w:spacing w:line="300" w:lineRule="exact"/>
        <w:jc w:val="righ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法定代表人（负责人）或被授权代表（签字或盖章）：</w:t>
      </w:r>
    </w:p>
    <w:p>
      <w:pPr>
        <w:spacing w:line="300" w:lineRule="exact"/>
        <w:jc w:val="right"/>
        <w:rPr>
          <w:rFonts w:asciiTheme="minorEastAsia" w:hAnsiTheme="minorEastAsia"/>
          <w:color w:val="000000" w:themeColor="text1"/>
          <w:highlight w:val="none"/>
          <w14:textFill>
            <w14:solidFill>
              <w14:schemeClr w14:val="tx1"/>
            </w14:solidFill>
          </w14:textFill>
        </w:rPr>
      </w:pPr>
    </w:p>
    <w:p>
      <w:pPr>
        <w:spacing w:line="300" w:lineRule="exact"/>
        <w:jc w:val="righ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日期：</w:t>
      </w:r>
      <w:r>
        <w:rPr>
          <w:rFonts w:hint="eastAsia" w:asciiTheme="minorEastAsia" w:hAnsiTheme="minorEastAsia"/>
          <w:color w:val="000000" w:themeColor="text1"/>
          <w:highlight w:val="none"/>
          <w:u w:val="single"/>
          <w14:textFill>
            <w14:solidFill>
              <w14:schemeClr w14:val="tx1"/>
            </w14:solidFill>
          </w14:textFill>
        </w:rPr>
        <w:t xml:space="preserve">    年   月   日</w:t>
      </w:r>
    </w:p>
    <w:p>
      <w:pPr>
        <w:pStyle w:val="43"/>
        <w:spacing w:line="540" w:lineRule="exact"/>
        <w:ind w:firstLine="0" w:firstLineChars="0"/>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p>
      <w:pPr>
        <w:pStyle w:val="43"/>
        <w:spacing w:line="540" w:lineRule="exact"/>
        <w:ind w:firstLine="0" w:firstLineChars="0"/>
        <w:jc w:val="both"/>
        <w:rPr>
          <w:rFonts w:cs="宋体" w:asciiTheme="minorEastAsia" w:hAnsiTheme="minorEastAsia" w:eastAsiaTheme="minorEastAsia"/>
          <w:color w:val="000000" w:themeColor="text1"/>
          <w:sz w:val="22"/>
          <w:szCs w:val="22"/>
          <w:highlight w:val="none"/>
          <w14:textFill>
            <w14:solidFill>
              <w14:schemeClr w14:val="tx1"/>
            </w14:solidFill>
          </w14:textFill>
        </w:rPr>
      </w:pPr>
    </w:p>
    <w:p>
      <w:pPr>
        <w:pStyle w:val="43"/>
        <w:spacing w:line="540" w:lineRule="exact"/>
        <w:ind w:firstLine="0" w:firstLineChars="0"/>
        <w:jc w:val="both"/>
        <w:rPr>
          <w:rFonts w:cs="宋体" w:asciiTheme="minorEastAsia" w:hAnsiTheme="minorEastAsia" w:eastAsiaTheme="minorEastAsia"/>
          <w:color w:val="000000" w:themeColor="text1"/>
          <w:sz w:val="22"/>
          <w:szCs w:val="22"/>
          <w:highlight w:val="none"/>
          <w14:textFill>
            <w14:solidFill>
              <w14:schemeClr w14:val="tx1"/>
            </w14:solidFill>
          </w14:textFill>
        </w:rPr>
      </w:pPr>
    </w:p>
    <w:p>
      <w:pPr>
        <w:pStyle w:val="43"/>
        <w:spacing w:line="540" w:lineRule="exact"/>
        <w:ind w:firstLine="0" w:firstLineChars="0"/>
        <w:jc w:val="both"/>
        <w:rPr>
          <w:rFonts w:cs="宋体" w:asciiTheme="minorEastAsia" w:hAnsiTheme="minorEastAsia" w:eastAsiaTheme="minorEastAsia"/>
          <w:color w:val="000000" w:themeColor="text1"/>
          <w:sz w:val="22"/>
          <w:szCs w:val="22"/>
          <w:highlight w:val="none"/>
          <w14:textFill>
            <w14:solidFill>
              <w14:schemeClr w14:val="tx1"/>
            </w14:solidFill>
          </w14:textFill>
        </w:rPr>
      </w:pPr>
    </w:p>
    <w:p>
      <w:pPr>
        <w:pStyle w:val="43"/>
        <w:spacing w:line="540" w:lineRule="exact"/>
        <w:ind w:firstLine="0" w:firstLineChars="0"/>
        <w:jc w:val="both"/>
        <w:rPr>
          <w:rFonts w:cs="宋体" w:asciiTheme="minorEastAsia" w:hAnsiTheme="minorEastAsia" w:eastAsiaTheme="minorEastAsia"/>
          <w:color w:val="000000" w:themeColor="text1"/>
          <w:sz w:val="22"/>
          <w:szCs w:val="22"/>
          <w:highlight w:val="none"/>
          <w14:textFill>
            <w14:solidFill>
              <w14:schemeClr w14:val="tx1"/>
            </w14:solidFill>
          </w14:textFill>
        </w:rPr>
      </w:pPr>
    </w:p>
    <w:p>
      <w:pPr>
        <w:spacing w:line="440" w:lineRule="exact"/>
        <w:outlineLvl w:val="0"/>
        <w:rPr>
          <w:rFonts w:asciiTheme="minorEastAsia" w:hAnsiTheme="minorEastAsia"/>
          <w:color w:val="000000" w:themeColor="text1"/>
          <w:highlight w:val="none"/>
          <w14:textFill>
            <w14:solidFill>
              <w14:schemeClr w14:val="tx1"/>
            </w14:solidFill>
          </w14:textFill>
        </w:rPr>
        <w:sectPr>
          <w:pgSz w:w="11906" w:h="16838"/>
          <w:pgMar w:top="1389" w:right="1247" w:bottom="1389" w:left="1247" w:header="851" w:footer="992" w:gutter="284"/>
          <w:pgNumType w:fmt="numberInDash"/>
          <w:cols w:space="720" w:num="1"/>
          <w:docGrid w:linePitch="312" w:charSpace="0"/>
        </w:sectPr>
      </w:pPr>
      <w:bookmarkStart w:id="20" w:name="_Toc359856823"/>
    </w:p>
    <w:p>
      <w:pPr>
        <w:spacing w:line="500" w:lineRule="exact"/>
        <w:jc w:val="center"/>
        <w:outlineLvl w:val="0"/>
        <w:rPr>
          <w:rStyle w:val="29"/>
          <w:rFonts w:asciiTheme="minorEastAsia" w:hAnsiTheme="minorEastAsia" w:eastAsiaTheme="minorEastAsia"/>
          <w:color w:val="000000" w:themeColor="text1"/>
          <w:szCs w:val="24"/>
          <w:highlight w:val="none"/>
          <w14:textFill>
            <w14:solidFill>
              <w14:schemeClr w14:val="tx1"/>
            </w14:solidFill>
          </w14:textFill>
        </w:rPr>
      </w:pPr>
      <w:r>
        <w:rPr>
          <w:rStyle w:val="29"/>
          <w:rFonts w:hint="eastAsia" w:asciiTheme="minorEastAsia" w:hAnsiTheme="minorEastAsia" w:eastAsiaTheme="minorEastAsia"/>
          <w:color w:val="000000" w:themeColor="text1"/>
          <w:szCs w:val="24"/>
          <w:highlight w:val="none"/>
          <w14:textFill>
            <w14:solidFill>
              <w14:schemeClr w14:val="tx1"/>
            </w14:solidFill>
          </w14:textFill>
        </w:rPr>
        <w:t>四、</w:t>
      </w:r>
      <w:bookmarkStart w:id="21" w:name="商务文件格式"/>
      <w:r>
        <w:rPr>
          <w:rStyle w:val="29"/>
          <w:rFonts w:hint="eastAsia" w:asciiTheme="minorEastAsia" w:hAnsiTheme="minorEastAsia" w:eastAsiaTheme="minorEastAsia"/>
          <w:color w:val="000000" w:themeColor="text1"/>
          <w:szCs w:val="24"/>
          <w:highlight w:val="none"/>
          <w14:textFill>
            <w14:solidFill>
              <w14:schemeClr w14:val="tx1"/>
            </w14:solidFill>
          </w14:textFill>
        </w:rPr>
        <w:t>报价文件格式</w:t>
      </w:r>
      <w:bookmarkEnd w:id="20"/>
      <w:bookmarkEnd w:id="21"/>
    </w:p>
    <w:p>
      <w:pPr>
        <w:spacing w:line="360" w:lineRule="atLeast"/>
        <w:ind w:left="480"/>
        <w:jc w:val="center"/>
        <w:rPr>
          <w:rStyle w:val="29"/>
          <w:rFonts w:asciiTheme="minorEastAsia" w:hAnsiTheme="minorEastAsia" w:eastAsiaTheme="minorEastAsia"/>
          <w:color w:val="000000" w:themeColor="text1"/>
          <w:szCs w:val="24"/>
          <w:highlight w:val="none"/>
          <w14:textFill>
            <w14:solidFill>
              <w14:schemeClr w14:val="tx1"/>
            </w14:solidFill>
          </w14:textFill>
        </w:rPr>
      </w:pPr>
      <w:r>
        <w:rPr>
          <w:rStyle w:val="29"/>
          <w:rFonts w:hint="eastAsia" w:asciiTheme="minorEastAsia" w:hAnsiTheme="minorEastAsia" w:eastAsiaTheme="minorEastAsia"/>
          <w:color w:val="000000" w:themeColor="text1"/>
          <w:szCs w:val="24"/>
          <w:highlight w:val="none"/>
          <w14:textFill>
            <w14:solidFill>
              <w14:schemeClr w14:val="tx1"/>
            </w14:solidFill>
          </w14:textFill>
        </w:rPr>
        <w:t>1、 开标一览表</w:t>
      </w:r>
    </w:p>
    <w:p>
      <w:pPr>
        <w:spacing w:line="360" w:lineRule="atLeast"/>
        <w:ind w:left="480"/>
        <w:rPr>
          <w:rFonts w:cs="仿宋" w:asciiTheme="minorEastAsia" w:hAnsiTheme="minorEastAsia"/>
          <w:b/>
          <w:color w:val="000000" w:themeColor="text1"/>
          <w:highlight w:val="none"/>
          <w14:textFill>
            <w14:solidFill>
              <w14:schemeClr w14:val="tx1"/>
            </w14:solidFill>
          </w14:textFill>
        </w:rPr>
      </w:pPr>
    </w:p>
    <w:p>
      <w:pPr>
        <w:jc w:val="center"/>
        <w:rPr>
          <w:rFonts w:cs="仿宋" w:asciiTheme="minorEastAsia" w:hAnsiTheme="minorEastAsia"/>
          <w:color w:val="000000" w:themeColor="text1"/>
          <w:highlight w:val="none"/>
          <w14:textFill>
            <w14:solidFill>
              <w14:schemeClr w14:val="tx1"/>
            </w14:solidFill>
          </w14:textFill>
        </w:rPr>
      </w:pPr>
    </w:p>
    <w:p>
      <w:pPr>
        <w:spacing w:line="320" w:lineRule="exact"/>
        <w:rPr>
          <w:rFonts w:cs="仿宋" w:asciiTheme="minorEastAsia" w:hAnsiTheme="minorEastAsia"/>
          <w:color w:val="000000" w:themeColor="text1"/>
          <w:highlight w:val="none"/>
          <w:u w:val="single"/>
          <w14:textFill>
            <w14:solidFill>
              <w14:schemeClr w14:val="tx1"/>
            </w14:solidFill>
          </w14:textFill>
        </w:rPr>
      </w:pPr>
      <w:r>
        <w:rPr>
          <w:rFonts w:hint="eastAsia" w:cs="仿宋" w:asciiTheme="minorEastAsia" w:hAnsiTheme="minorEastAsia"/>
          <w:color w:val="000000" w:themeColor="text1"/>
          <w:highlight w:val="none"/>
          <w14:textFill>
            <w14:solidFill>
              <w14:schemeClr w14:val="tx1"/>
            </w14:solidFill>
          </w14:textFill>
        </w:rPr>
        <w:t xml:space="preserve">  项目编号：</w:t>
      </w:r>
    </w:p>
    <w:p>
      <w:pPr>
        <w:spacing w:line="320" w:lineRule="exact"/>
        <w:rPr>
          <w:rFonts w:cs="仿宋" w:asciiTheme="minorEastAsia" w:hAnsiTheme="minorEastAsia"/>
          <w:color w:val="000000" w:themeColor="text1"/>
          <w:highlight w:val="none"/>
          <w:u w:val="single"/>
          <w14:textFill>
            <w14:solidFill>
              <w14:schemeClr w14:val="tx1"/>
            </w14:solidFill>
          </w14:textFill>
        </w:rPr>
      </w:pPr>
      <w:r>
        <w:rPr>
          <w:rFonts w:hint="eastAsia" w:cs="仿宋" w:asciiTheme="minorEastAsia" w:hAnsiTheme="minorEastAsia"/>
          <w:color w:val="000000" w:themeColor="text1"/>
          <w:highlight w:val="none"/>
          <w14:textFill>
            <w14:solidFill>
              <w14:schemeClr w14:val="tx1"/>
            </w14:solidFill>
          </w14:textFill>
        </w:rPr>
        <w:t xml:space="preserve">  项目名称：</w:t>
      </w:r>
    </w:p>
    <w:p>
      <w:pPr>
        <w:spacing w:line="320" w:lineRule="exact"/>
        <w:ind w:left="420"/>
        <w:rPr>
          <w:rFonts w:cs="仿宋" w:asciiTheme="minorEastAsia" w:hAnsiTheme="minorEastAsia"/>
          <w:color w:val="000000" w:themeColor="text1"/>
          <w:highlight w:val="none"/>
          <w14:textFill>
            <w14:solidFill>
              <w14:schemeClr w14:val="tx1"/>
            </w14:solidFill>
          </w14:textFill>
        </w:rPr>
      </w:pPr>
    </w:p>
    <w:p>
      <w:pPr>
        <w:spacing w:line="540" w:lineRule="exact"/>
        <w:jc w:val="right"/>
        <w:rPr>
          <w:rFonts w:cs="仿宋" w:asciiTheme="minorEastAsia" w:hAnsiTheme="minorEastAsia"/>
          <w:color w:val="000000" w:themeColor="text1"/>
          <w:highlight w:val="none"/>
          <w14:textFill>
            <w14:solidFill>
              <w14:schemeClr w14:val="tx1"/>
            </w14:solidFill>
          </w14:textFill>
        </w:rPr>
      </w:pPr>
      <w:r>
        <w:rPr>
          <w:rFonts w:hint="eastAsia" w:cs="仿宋" w:asciiTheme="minorEastAsia" w:hAnsiTheme="minorEastAsia"/>
          <w:color w:val="000000" w:themeColor="text1"/>
          <w:highlight w:val="none"/>
          <w14:textFill>
            <w14:solidFill>
              <w14:schemeClr w14:val="tx1"/>
            </w14:solidFill>
          </w14:textFill>
        </w:rPr>
        <w:t xml:space="preserve">   金额单位：元                                    </w:t>
      </w:r>
    </w:p>
    <w:tbl>
      <w:tblPr>
        <w:tblStyle w:val="19"/>
        <w:tblpPr w:leftFromText="180" w:rightFromText="180" w:vertAnchor="text" w:horzAnchor="page" w:tblpX="1597" w:tblpY="43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1"/>
        <w:gridCol w:w="210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381" w:type="dxa"/>
            <w:vAlign w:val="center"/>
          </w:tcPr>
          <w:p>
            <w:pPr>
              <w:spacing w:line="500" w:lineRule="exact"/>
              <w:jc w:val="center"/>
              <w:rPr>
                <w:rFonts w:cs="仿宋" w:asciiTheme="minorEastAsia" w:hAnsiTheme="minorEastAsia"/>
                <w:b/>
                <w:color w:val="000000" w:themeColor="text1"/>
                <w:highlight w:val="none"/>
                <w14:textFill>
                  <w14:solidFill>
                    <w14:schemeClr w14:val="tx1"/>
                  </w14:solidFill>
                </w14:textFill>
              </w:rPr>
            </w:pPr>
            <w:r>
              <w:rPr>
                <w:rFonts w:hint="eastAsia" w:cs="仿宋" w:asciiTheme="minorEastAsia" w:hAnsiTheme="minorEastAsia"/>
                <w:b/>
                <w:color w:val="000000" w:themeColor="text1"/>
                <w:highlight w:val="none"/>
                <w14:textFill>
                  <w14:solidFill>
                    <w14:schemeClr w14:val="tx1"/>
                  </w14:solidFill>
                </w14:textFill>
              </w:rPr>
              <w:t>标项内容</w:t>
            </w:r>
          </w:p>
        </w:tc>
        <w:tc>
          <w:tcPr>
            <w:tcW w:w="2106" w:type="dxa"/>
            <w:vAlign w:val="center"/>
          </w:tcPr>
          <w:p>
            <w:pPr>
              <w:spacing w:line="500" w:lineRule="exact"/>
              <w:jc w:val="center"/>
              <w:rPr>
                <w:rFonts w:cs="仿宋" w:asciiTheme="minorEastAsia" w:hAnsiTheme="minorEastAsia"/>
                <w:color w:val="000000" w:themeColor="text1"/>
                <w:highlight w:val="none"/>
                <w14:textFill>
                  <w14:solidFill>
                    <w14:schemeClr w14:val="tx1"/>
                  </w14:solidFill>
                </w14:textFill>
              </w:rPr>
            </w:pPr>
            <w:r>
              <w:rPr>
                <w:rFonts w:hint="eastAsia" w:cs="仿宋" w:asciiTheme="minorEastAsia" w:hAnsiTheme="minorEastAsia"/>
                <w:color w:val="000000" w:themeColor="text1"/>
                <w:highlight w:val="none"/>
                <w14:textFill>
                  <w14:solidFill>
                    <w14:schemeClr w14:val="tx1"/>
                  </w14:solidFill>
                </w14:textFill>
              </w:rPr>
              <w:t>投标单价(元/吨)</w:t>
            </w:r>
          </w:p>
        </w:tc>
        <w:tc>
          <w:tcPr>
            <w:tcW w:w="2693" w:type="dxa"/>
            <w:vAlign w:val="center"/>
          </w:tcPr>
          <w:p>
            <w:pPr>
              <w:spacing w:line="500" w:lineRule="exact"/>
              <w:jc w:val="center"/>
              <w:rPr>
                <w:rFonts w:cs="仿宋"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投标总报价（元）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381" w:type="dxa"/>
            <w:vAlign w:val="center"/>
          </w:tcPr>
          <w:p>
            <w:pPr>
              <w:spacing w:line="500" w:lineRule="exact"/>
              <w:rPr>
                <w:rFonts w:cs="仿宋"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bCs/>
                <w:color w:val="000000" w:themeColor="text1"/>
                <w:highlight w:val="none"/>
                <w14:textFill>
                  <w14:solidFill>
                    <w14:schemeClr w14:val="tx1"/>
                  </w14:solidFill>
                </w14:textFill>
              </w:rPr>
              <w:t>柯城区松材线虫病枯死松木（2022-2023）清理项目—航埠镇标段</w:t>
            </w:r>
          </w:p>
        </w:tc>
        <w:tc>
          <w:tcPr>
            <w:tcW w:w="2106" w:type="dxa"/>
            <w:vAlign w:val="center"/>
          </w:tcPr>
          <w:p>
            <w:pPr>
              <w:spacing w:line="500" w:lineRule="exact"/>
              <w:jc w:val="center"/>
              <w:rPr>
                <w:rFonts w:cs="仿宋" w:asciiTheme="minorEastAsia" w:hAnsiTheme="minorEastAsia"/>
                <w:color w:val="000000" w:themeColor="text1"/>
                <w:highlight w:val="none"/>
                <w14:textFill>
                  <w14:solidFill>
                    <w14:schemeClr w14:val="tx1"/>
                  </w14:solidFill>
                </w14:textFill>
              </w:rPr>
            </w:pPr>
          </w:p>
        </w:tc>
        <w:tc>
          <w:tcPr>
            <w:tcW w:w="2693" w:type="dxa"/>
            <w:vAlign w:val="center"/>
          </w:tcPr>
          <w:p>
            <w:pPr>
              <w:spacing w:line="500" w:lineRule="exact"/>
              <w:jc w:val="center"/>
              <w:rPr>
                <w:rFonts w:cs="仿宋" w:asciiTheme="minorEastAsia" w:hAnsiTheme="minorEastAsia"/>
                <w:color w:val="000000" w:themeColor="text1"/>
                <w:highlight w:val="none"/>
                <w14:textFill>
                  <w14:solidFill>
                    <w14:schemeClr w14:val="tx1"/>
                  </w14:solidFill>
                </w14:textFill>
              </w:rPr>
            </w:pPr>
          </w:p>
        </w:tc>
      </w:tr>
    </w:tbl>
    <w:p>
      <w:pPr>
        <w:spacing w:line="360" w:lineRule="auto"/>
        <w:rPr>
          <w:rFonts w:cs="仿宋" w:asciiTheme="minorEastAsia" w:hAnsiTheme="minorEastAsia"/>
          <w:color w:val="000000" w:themeColor="text1"/>
          <w:highlight w:val="none"/>
          <w14:textFill>
            <w14:solidFill>
              <w14:schemeClr w14:val="tx1"/>
            </w14:solidFill>
          </w14:textFill>
        </w:rPr>
      </w:pPr>
      <w:r>
        <w:rPr>
          <w:rFonts w:hint="eastAsia" w:cs="仿宋" w:asciiTheme="minorEastAsia" w:hAnsiTheme="minorEastAsia"/>
          <w:color w:val="000000" w:themeColor="text1"/>
          <w:highlight w:val="none"/>
          <w14:textFill>
            <w14:solidFill>
              <w14:schemeClr w14:val="tx1"/>
            </w14:solidFill>
          </w14:textFill>
        </w:rPr>
        <w:t>注：本项目投标报价应为完成本项目所规定服务内容的全部工作所发生税费、服务费等预见及可能预见的所有与本项目相关的费用）。</w:t>
      </w:r>
    </w:p>
    <w:p>
      <w:pPr>
        <w:spacing w:line="540" w:lineRule="exact"/>
        <w:rPr>
          <w:rFonts w:cs="仿宋" w:asciiTheme="minorEastAsia" w:hAnsiTheme="minorEastAsia"/>
          <w:color w:val="000000" w:themeColor="text1"/>
          <w:highlight w:val="none"/>
          <w14:textFill>
            <w14:solidFill>
              <w14:schemeClr w14:val="tx1"/>
            </w14:solidFill>
          </w14:textFill>
        </w:rPr>
      </w:pPr>
      <w:r>
        <w:rPr>
          <w:rFonts w:hint="eastAsia" w:cs="仿宋" w:asciiTheme="minorEastAsia" w:hAnsiTheme="minorEastAsia"/>
          <w:color w:val="000000" w:themeColor="text1"/>
          <w:highlight w:val="none"/>
          <w14:textFill>
            <w14:solidFill>
              <w14:schemeClr w14:val="tx1"/>
            </w14:solidFill>
          </w14:textFill>
        </w:rPr>
        <w:t xml:space="preserve">投标人名称（盖章）：                             </w:t>
      </w:r>
    </w:p>
    <w:p>
      <w:pPr>
        <w:spacing w:line="540" w:lineRule="exact"/>
        <w:rPr>
          <w:rFonts w:cs="仿宋" w:asciiTheme="minorEastAsia" w:hAnsiTheme="minorEastAsia"/>
          <w:color w:val="000000" w:themeColor="text1"/>
          <w:highlight w:val="none"/>
          <w14:textFill>
            <w14:solidFill>
              <w14:schemeClr w14:val="tx1"/>
            </w14:solidFill>
          </w14:textFill>
        </w:rPr>
      </w:pPr>
      <w:r>
        <w:rPr>
          <w:rFonts w:hint="eastAsia" w:cs="仿宋" w:asciiTheme="minorEastAsia" w:hAnsiTheme="minorEastAsia"/>
          <w:color w:val="000000" w:themeColor="text1"/>
          <w:highlight w:val="none"/>
          <w14:textFill>
            <w14:solidFill>
              <w14:schemeClr w14:val="tx1"/>
            </w14:solidFill>
          </w14:textFill>
        </w:rPr>
        <w:t xml:space="preserve">法定代表人或被授权代表（签字或盖章）：              </w:t>
      </w:r>
    </w:p>
    <w:p>
      <w:pPr>
        <w:spacing w:line="540" w:lineRule="exact"/>
        <w:rPr>
          <w:rFonts w:cs="仿宋" w:asciiTheme="minorEastAsia" w:hAnsiTheme="minorEastAsia"/>
          <w:color w:val="000000" w:themeColor="text1"/>
          <w:highlight w:val="none"/>
          <w14:textFill>
            <w14:solidFill>
              <w14:schemeClr w14:val="tx1"/>
            </w14:solidFill>
          </w14:textFill>
        </w:rPr>
        <w:sectPr>
          <w:pgSz w:w="11906" w:h="16838"/>
          <w:pgMar w:top="1418" w:right="1758" w:bottom="1418" w:left="1758" w:header="851" w:footer="992" w:gutter="0"/>
          <w:pgNumType w:fmt="numberInDash"/>
          <w:cols w:space="720" w:num="1"/>
          <w:docGrid w:type="lines" w:linePitch="312" w:charSpace="0"/>
        </w:sectPr>
      </w:pPr>
      <w:r>
        <w:rPr>
          <w:rFonts w:hint="eastAsia" w:cs="仿宋" w:asciiTheme="minorEastAsia" w:hAnsiTheme="minorEastAsia"/>
          <w:color w:val="000000" w:themeColor="text1"/>
          <w:highlight w:val="none"/>
          <w14:textFill>
            <w14:solidFill>
              <w14:schemeClr w14:val="tx1"/>
            </w14:solidFill>
          </w14:textFill>
        </w:rPr>
        <w:t>日期：</w:t>
      </w:r>
    </w:p>
    <w:p>
      <w:pPr>
        <w:spacing w:line="320" w:lineRule="exact"/>
        <w:jc w:val="center"/>
        <w:rPr>
          <w:rFonts w:cs="宋体" w:asciiTheme="minorEastAsia" w:hAnsiTheme="minorEastAsia"/>
          <w:b/>
          <w:color w:val="000000" w:themeColor="text1"/>
          <w:sz w:val="24"/>
          <w:szCs w:val="24"/>
          <w:highlight w:val="none"/>
          <w14:textFill>
            <w14:solidFill>
              <w14:schemeClr w14:val="tx1"/>
            </w14:solidFill>
          </w14:textFill>
        </w:rPr>
      </w:pPr>
      <w:r>
        <w:rPr>
          <w:rFonts w:hint="eastAsia" w:cs="宋体" w:asciiTheme="minorEastAsia" w:hAnsiTheme="minorEastAsia"/>
          <w:b/>
          <w:color w:val="000000" w:themeColor="text1"/>
          <w:sz w:val="24"/>
          <w:szCs w:val="24"/>
          <w:highlight w:val="none"/>
          <w14:textFill>
            <w14:solidFill>
              <w14:schemeClr w14:val="tx1"/>
            </w14:solidFill>
          </w14:textFill>
        </w:rPr>
        <w:t>2、中小企业声明函</w:t>
      </w:r>
    </w:p>
    <w:p>
      <w:pPr>
        <w:spacing w:line="560" w:lineRule="exact"/>
        <w:ind w:firstLine="444" w:firstLineChars="200"/>
        <w:rPr>
          <w:rFonts w:cs="微软雅黑" w:asciiTheme="minorEastAsia" w:hAnsiTheme="minorEastAsia"/>
          <w:color w:val="000000" w:themeColor="text1"/>
          <w:spacing w:val="6"/>
          <w:highlight w:val="none"/>
          <w14:textFill>
            <w14:solidFill>
              <w14:schemeClr w14:val="tx1"/>
            </w14:solidFill>
          </w14:textFill>
        </w:rPr>
      </w:pPr>
      <w:r>
        <w:rPr>
          <w:rFonts w:hint="eastAsia" w:cs="微软雅黑" w:asciiTheme="minorEastAsia" w:hAnsiTheme="minorEastAsia"/>
          <w:color w:val="000000" w:themeColor="text1"/>
          <w:spacing w:val="6"/>
          <w:highlight w:val="none"/>
          <w14:textFill>
            <w14:solidFill>
              <w14:schemeClr w14:val="tx1"/>
            </w14:solidFill>
          </w14:textFill>
        </w:rPr>
        <w:t>本公司郑重声明，根据《政府采购促进中小企业发展管理办法》（财库[2020]46号）的规定，本公司为</w:t>
      </w:r>
      <w:bookmarkStart w:id="22" w:name="OLE_LINK5"/>
      <w:r>
        <w:rPr>
          <w:rFonts w:hint="eastAsia" w:cs="微软雅黑" w:asciiTheme="minorEastAsia" w:hAnsiTheme="minorEastAsia"/>
          <w:color w:val="000000" w:themeColor="text1"/>
          <w:spacing w:val="6"/>
          <w:highlight w:val="none"/>
          <w14:textFill>
            <w14:solidFill>
              <w14:schemeClr w14:val="tx1"/>
            </w14:solidFill>
          </w14:textFill>
        </w:rPr>
        <w:t>___________ （请填写：中型、小型、微型）企业</w:t>
      </w:r>
      <w:bookmarkEnd w:id="22"/>
      <w:r>
        <w:rPr>
          <w:rFonts w:hint="eastAsia" w:cs="微软雅黑" w:asciiTheme="minorEastAsia" w:hAnsiTheme="minorEastAsia"/>
          <w:color w:val="000000" w:themeColor="text1"/>
          <w:spacing w:val="6"/>
          <w:highlight w:val="none"/>
          <w14:textFill>
            <w14:solidFill>
              <w14:schemeClr w14:val="tx1"/>
            </w14:solidFill>
          </w14:textFill>
        </w:rPr>
        <w:t>。即，本公司同时满足以下条件：</w:t>
      </w:r>
    </w:p>
    <w:p>
      <w:pPr>
        <w:spacing w:line="560" w:lineRule="exact"/>
        <w:ind w:firstLine="444" w:firstLineChars="200"/>
        <w:rPr>
          <w:rFonts w:cs="微软雅黑" w:asciiTheme="minorEastAsia" w:hAnsiTheme="minorEastAsia"/>
          <w:color w:val="000000" w:themeColor="text1"/>
          <w:spacing w:val="6"/>
          <w:highlight w:val="none"/>
          <w14:textFill>
            <w14:solidFill>
              <w14:schemeClr w14:val="tx1"/>
            </w14:solidFill>
          </w14:textFill>
        </w:rPr>
      </w:pPr>
      <w:r>
        <w:rPr>
          <w:rFonts w:hint="eastAsia" w:cs="微软雅黑" w:asciiTheme="minorEastAsia" w:hAnsiTheme="minorEastAsia"/>
          <w:color w:val="000000" w:themeColor="text1"/>
          <w:spacing w:val="6"/>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1.根据《工业和信息化部、国家统计局、国家发展和改革委员会、财政部关于印发中小企业划型标准规定的通知》（工信部联企业[2011]300号）规定的划分标准，本公司为______（请填写：中型、小型、微型）企业。</w:t>
      </w:r>
    </w:p>
    <w:p>
      <w:pPr>
        <w:spacing w:line="560" w:lineRule="exact"/>
        <w:ind w:firstLine="444" w:firstLineChars="200"/>
        <w:rPr>
          <w:rFonts w:cs="微软雅黑" w:asciiTheme="minorEastAsia" w:hAnsiTheme="minorEastAsia"/>
          <w:color w:val="000000" w:themeColor="text1"/>
          <w:spacing w:val="6"/>
          <w:highlight w:val="none"/>
          <w14:textFill>
            <w14:solidFill>
              <w14:schemeClr w14:val="tx1"/>
            </w14:solidFill>
          </w14:textFill>
        </w:rPr>
      </w:pPr>
      <w:r>
        <w:rPr>
          <w:rFonts w:hint="eastAsia" w:cs="微软雅黑" w:asciiTheme="minorEastAsia" w:hAnsiTheme="minorEastAsia"/>
          <w:color w:val="000000" w:themeColor="text1"/>
          <w:spacing w:val="6"/>
          <w:highlight w:val="none"/>
          <w14:textFill>
            <w14:solidFill>
              <w14:schemeClr w14:val="tx1"/>
            </w14:solidFill>
          </w14:textFill>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60" w:lineRule="exact"/>
        <w:ind w:firstLine="444" w:firstLineChars="200"/>
        <w:rPr>
          <w:rFonts w:cs="微软雅黑" w:asciiTheme="minorEastAsia" w:hAnsiTheme="minorEastAsia"/>
          <w:color w:val="000000" w:themeColor="text1"/>
          <w:spacing w:val="6"/>
          <w:highlight w:val="none"/>
          <w14:textFill>
            <w14:solidFill>
              <w14:schemeClr w14:val="tx1"/>
            </w14:solidFill>
          </w14:textFill>
        </w:rPr>
      </w:pPr>
      <w:r>
        <w:rPr>
          <w:rFonts w:hint="eastAsia" w:cs="微软雅黑" w:asciiTheme="minorEastAsia" w:hAnsiTheme="minorEastAsia"/>
          <w:color w:val="000000" w:themeColor="text1"/>
          <w:spacing w:val="6"/>
          <w:highlight w:val="none"/>
          <w14:textFill>
            <w14:solidFill>
              <w14:schemeClr w14:val="tx1"/>
            </w14:solidFill>
          </w14:textFill>
        </w:rPr>
        <w:t>本公司对上述声明的真实性负责。如有虚假，将依法承担相应责任。</w:t>
      </w:r>
    </w:p>
    <w:p>
      <w:pPr>
        <w:spacing w:line="560" w:lineRule="exact"/>
        <w:ind w:firstLine="444" w:firstLineChars="200"/>
        <w:rPr>
          <w:rFonts w:cs="微软雅黑" w:asciiTheme="minorEastAsia" w:hAnsiTheme="minorEastAsia"/>
          <w:color w:val="000000" w:themeColor="text1"/>
          <w:spacing w:val="6"/>
          <w:highlight w:val="none"/>
          <w14:textFill>
            <w14:solidFill>
              <w14:schemeClr w14:val="tx1"/>
            </w14:solidFill>
          </w14:textFill>
        </w:rPr>
      </w:pPr>
    </w:p>
    <w:p>
      <w:pPr>
        <w:spacing w:line="560" w:lineRule="exact"/>
        <w:ind w:firstLine="444" w:firstLineChars="200"/>
        <w:rPr>
          <w:rFonts w:cs="微软雅黑" w:asciiTheme="minorEastAsia" w:hAnsiTheme="minorEastAsia"/>
          <w:color w:val="000000" w:themeColor="text1"/>
          <w:spacing w:val="6"/>
          <w:highlight w:val="none"/>
          <w14:textFill>
            <w14:solidFill>
              <w14:schemeClr w14:val="tx1"/>
            </w14:solidFill>
          </w14:textFill>
        </w:rPr>
      </w:pPr>
    </w:p>
    <w:p>
      <w:pPr>
        <w:tabs>
          <w:tab w:val="left" w:pos="4860"/>
        </w:tabs>
        <w:spacing w:line="560" w:lineRule="exact"/>
        <w:ind w:right="1560" w:firstLine="444" w:firstLineChars="200"/>
        <w:jc w:val="center"/>
        <w:rPr>
          <w:rFonts w:cs="微软雅黑" w:asciiTheme="minorEastAsia" w:hAnsiTheme="minorEastAsia"/>
          <w:color w:val="000000" w:themeColor="text1"/>
          <w:spacing w:val="6"/>
          <w:highlight w:val="none"/>
          <w14:textFill>
            <w14:solidFill>
              <w14:schemeClr w14:val="tx1"/>
            </w14:solidFill>
          </w14:textFill>
        </w:rPr>
      </w:pPr>
      <w:r>
        <w:rPr>
          <w:rFonts w:hint="eastAsia" w:cs="微软雅黑" w:asciiTheme="minorEastAsia" w:hAnsiTheme="minorEastAsia"/>
          <w:color w:val="000000" w:themeColor="text1"/>
          <w:spacing w:val="6"/>
          <w:highlight w:val="none"/>
          <w14:textFill>
            <w14:solidFill>
              <w14:schemeClr w14:val="tx1"/>
            </w14:solidFill>
          </w14:textFill>
        </w:rPr>
        <w:t xml:space="preserve">               企业名称（盖章）： </w:t>
      </w:r>
    </w:p>
    <w:p>
      <w:pPr>
        <w:pStyle w:val="9"/>
        <w:spacing w:line="560" w:lineRule="exact"/>
        <w:jc w:val="center"/>
        <w:rPr>
          <w:rFonts w:cs="微软雅黑" w:asciiTheme="minorEastAsia" w:hAnsiTheme="minorEastAsia" w:eastAsiaTheme="minorEastAsia"/>
          <w:color w:val="000000" w:themeColor="text1"/>
          <w:highlight w:val="none"/>
          <w14:textFill>
            <w14:solidFill>
              <w14:schemeClr w14:val="tx1"/>
            </w14:solidFill>
          </w14:textFill>
        </w:rPr>
      </w:pPr>
      <w:r>
        <w:rPr>
          <w:rFonts w:hint="eastAsia" w:cs="微软雅黑" w:asciiTheme="minorEastAsia" w:hAnsiTheme="minorEastAsia" w:eastAsiaTheme="minorEastAsia"/>
          <w:color w:val="000000" w:themeColor="text1"/>
          <w:spacing w:val="6"/>
          <w:highlight w:val="none"/>
          <w14:textFill>
            <w14:solidFill>
              <w14:schemeClr w14:val="tx1"/>
            </w14:solidFill>
          </w14:textFill>
        </w:rPr>
        <w:t xml:space="preserve">       日  期：              </w:t>
      </w:r>
    </w:p>
    <w:p>
      <w:pPr>
        <w:pStyle w:val="9"/>
        <w:jc w:val="center"/>
        <w:rPr>
          <w:rFonts w:cs="微软雅黑" w:asciiTheme="minorEastAsia" w:hAnsiTheme="minorEastAsia" w:eastAsiaTheme="minorEastAsia"/>
          <w:color w:val="000000" w:themeColor="text1"/>
          <w:highlight w:val="none"/>
          <w14:textFill>
            <w14:solidFill>
              <w14:schemeClr w14:val="tx1"/>
            </w14:solidFill>
          </w14:textFill>
        </w:rPr>
      </w:pPr>
    </w:p>
    <w:p>
      <w:pPr>
        <w:pStyle w:val="43"/>
        <w:spacing w:line="540" w:lineRule="exact"/>
        <w:ind w:firstLine="0" w:firstLineChars="0"/>
        <w:rPr>
          <w:rFonts w:cs="微软雅黑"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微软雅黑" w:asciiTheme="minorEastAsia" w:hAnsiTheme="minorEastAsia" w:eastAsiaTheme="minorEastAsia"/>
          <w:b/>
          <w:bCs/>
          <w:color w:val="000000" w:themeColor="text1"/>
          <w:sz w:val="22"/>
          <w:szCs w:val="22"/>
          <w:highlight w:val="none"/>
          <w14:textFill>
            <w14:solidFill>
              <w14:schemeClr w14:val="tx1"/>
            </w14:solidFill>
          </w14:textFill>
        </w:rPr>
        <w:t>注：本函为中小企业提供。</w:t>
      </w:r>
    </w:p>
    <w:p>
      <w:pPr>
        <w:rPr>
          <w:rFonts w:asciiTheme="minorEastAsia" w:hAnsiTheme="minorEastAsia"/>
          <w:color w:val="000000" w:themeColor="text1"/>
          <w:highlight w:val="none"/>
          <w14:textFill>
            <w14:solidFill>
              <w14:schemeClr w14:val="tx1"/>
            </w14:solidFill>
          </w14:textFill>
        </w:rPr>
      </w:pPr>
    </w:p>
    <w:p>
      <w:pPr>
        <w:rPr>
          <w:rFonts w:asciiTheme="minorEastAsia" w:hAnsiTheme="minorEastAsia"/>
          <w:color w:val="000000" w:themeColor="text1"/>
          <w:highlight w:val="none"/>
          <w14:textFill>
            <w14:solidFill>
              <w14:schemeClr w14:val="tx1"/>
            </w14:solidFill>
          </w14:textFill>
        </w:rPr>
      </w:pPr>
    </w:p>
    <w:p>
      <w:pPr>
        <w:rPr>
          <w:rFonts w:asciiTheme="minorEastAsia" w:hAnsiTheme="minorEastAsia"/>
          <w:color w:val="000000" w:themeColor="text1"/>
          <w:highlight w:val="none"/>
          <w14:textFill>
            <w14:solidFill>
              <w14:schemeClr w14:val="tx1"/>
            </w14:solidFill>
          </w14:textFill>
        </w:rPr>
      </w:pPr>
    </w:p>
    <w:p>
      <w:pPr>
        <w:rPr>
          <w:rFonts w:asciiTheme="minorEastAsia" w:hAnsiTheme="minorEastAsia"/>
          <w:color w:val="000000" w:themeColor="text1"/>
          <w:highlight w:val="none"/>
          <w14:textFill>
            <w14:solidFill>
              <w14:schemeClr w14:val="tx1"/>
            </w14:solidFill>
          </w14:textFill>
        </w:rPr>
      </w:pPr>
    </w:p>
    <w:p>
      <w:pPr>
        <w:spacing w:after="240" w:afterLines="100" w:line="600" w:lineRule="exact"/>
        <w:jc w:val="center"/>
        <w:rPr>
          <w:rFonts w:cs="微软雅黑" w:asciiTheme="minorEastAsia" w:hAnsiTheme="minorEastAsia"/>
          <w:color w:val="000000" w:themeColor="text1"/>
          <w:highlight w:val="none"/>
          <w14:textFill>
            <w14:solidFill>
              <w14:schemeClr w14:val="tx1"/>
            </w14:solidFill>
          </w14:textFill>
        </w:rPr>
        <w:sectPr>
          <w:footerReference r:id="rId7" w:type="default"/>
          <w:pgSz w:w="11906" w:h="16838"/>
          <w:pgMar w:top="1440" w:right="1080" w:bottom="1440" w:left="1080" w:header="708" w:footer="708" w:gutter="0"/>
          <w:cols w:space="720" w:num="1"/>
          <w:docGrid w:linePitch="360" w:charSpace="0"/>
        </w:sectPr>
      </w:pPr>
    </w:p>
    <w:p>
      <w:pPr>
        <w:spacing w:after="240" w:afterLines="100" w:line="600" w:lineRule="exact"/>
        <w:jc w:val="center"/>
        <w:rPr>
          <w:rFonts w:cs="微软雅黑" w:asciiTheme="minorEastAsia" w:hAnsiTheme="minorEastAsia"/>
          <w:b/>
          <w:color w:val="000000" w:themeColor="text1"/>
          <w:highlight w:val="none"/>
          <w14:textFill>
            <w14:solidFill>
              <w14:schemeClr w14:val="tx1"/>
            </w14:solidFill>
          </w14:textFill>
        </w:rPr>
      </w:pPr>
      <w:r>
        <w:rPr>
          <w:rFonts w:hint="eastAsia" w:cs="微软雅黑" w:asciiTheme="minorEastAsia" w:hAnsiTheme="minorEastAsia"/>
          <w:b/>
          <w:color w:val="000000" w:themeColor="text1"/>
          <w:highlight w:val="none"/>
          <w14:textFill>
            <w14:solidFill>
              <w14:schemeClr w14:val="tx1"/>
            </w14:solidFill>
          </w14:textFill>
        </w:rPr>
        <w:t>残疾人福利性单位声明函</w:t>
      </w:r>
    </w:p>
    <w:p>
      <w:pPr>
        <w:spacing w:line="360" w:lineRule="auto"/>
        <w:rPr>
          <w:rFonts w:cs="微软雅黑" w:asciiTheme="minorEastAsia" w:hAnsiTheme="minorEastAsia"/>
          <w:b/>
          <w:color w:val="000000" w:themeColor="text1"/>
          <w:spacing w:val="6"/>
          <w:highlight w:val="none"/>
          <w14:textFill>
            <w14:solidFill>
              <w14:schemeClr w14:val="tx1"/>
            </w14:solidFill>
          </w14:textFill>
        </w:rPr>
      </w:pPr>
    </w:p>
    <w:p>
      <w:pPr>
        <w:spacing w:line="360" w:lineRule="auto"/>
        <w:ind w:firstLine="420" w:firstLineChars="200"/>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本单位对上述声明的真实性负责。如有虚假，将依法承担相应责任。</w:t>
      </w:r>
    </w:p>
    <w:p>
      <w:pPr>
        <w:spacing w:line="360" w:lineRule="auto"/>
        <w:ind w:firstLine="420" w:firstLineChars="200"/>
        <w:rPr>
          <w:rFonts w:cs="微软雅黑" w:asciiTheme="minorEastAsia" w:hAnsiTheme="minorEastAsia"/>
          <w:color w:val="000000" w:themeColor="text1"/>
          <w:highlight w:val="none"/>
          <w14:textFill>
            <w14:solidFill>
              <w14:schemeClr w14:val="tx1"/>
            </w14:solidFill>
          </w14:textFill>
        </w:rPr>
      </w:pPr>
    </w:p>
    <w:p>
      <w:pPr>
        <w:spacing w:line="360" w:lineRule="auto"/>
        <w:ind w:firstLine="420" w:firstLineChars="200"/>
        <w:rPr>
          <w:rFonts w:cs="微软雅黑" w:asciiTheme="minorEastAsia" w:hAnsiTheme="minorEastAsia"/>
          <w:color w:val="000000" w:themeColor="text1"/>
          <w:highlight w:val="none"/>
          <w14:textFill>
            <w14:solidFill>
              <w14:schemeClr w14:val="tx1"/>
            </w14:solidFill>
          </w14:textFill>
        </w:rPr>
      </w:pPr>
    </w:p>
    <w:p>
      <w:pPr>
        <w:tabs>
          <w:tab w:val="left" w:pos="4860"/>
        </w:tabs>
        <w:spacing w:line="360" w:lineRule="auto"/>
        <w:ind w:right="1560" w:firstLine="420" w:firstLineChars="200"/>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 xml:space="preserve">               单位名称（盖章）：</w:t>
      </w:r>
    </w:p>
    <w:p>
      <w:pPr>
        <w:tabs>
          <w:tab w:val="left" w:pos="4860"/>
        </w:tabs>
        <w:spacing w:line="360" w:lineRule="auto"/>
        <w:ind w:right="1560" w:firstLine="420" w:firstLineChars="200"/>
        <w:jc w:val="center"/>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 xml:space="preserve">       日  期：</w:t>
      </w:r>
    </w:p>
    <w:p>
      <w:pPr>
        <w:tabs>
          <w:tab w:val="left" w:pos="4860"/>
        </w:tabs>
        <w:spacing w:line="360" w:lineRule="auto"/>
        <w:ind w:right="1560" w:firstLine="420" w:firstLineChars="200"/>
        <w:jc w:val="center"/>
        <w:rPr>
          <w:rFonts w:cs="微软雅黑" w:asciiTheme="minorEastAsia" w:hAnsiTheme="minorEastAsia"/>
          <w:color w:val="000000" w:themeColor="text1"/>
          <w:highlight w:val="none"/>
          <w14:textFill>
            <w14:solidFill>
              <w14:schemeClr w14:val="tx1"/>
            </w14:solidFill>
          </w14:textFill>
        </w:rPr>
      </w:pPr>
    </w:p>
    <w:p>
      <w:pPr>
        <w:spacing w:line="360" w:lineRule="auto"/>
        <w:rPr>
          <w:rFonts w:cs="微软雅黑" w:asciiTheme="minorEastAsia" w:hAnsiTheme="minorEastAsia"/>
          <w:color w:val="000000" w:themeColor="text1"/>
          <w:highlight w:val="none"/>
          <w14:textFill>
            <w14:solidFill>
              <w14:schemeClr w14:val="tx1"/>
            </w14:solidFill>
          </w14:textFill>
        </w:rPr>
      </w:pPr>
      <w:r>
        <w:rPr>
          <w:rFonts w:hint="eastAsia" w:cs="微软雅黑" w:asciiTheme="minorEastAsia" w:hAnsiTheme="minorEastAsia"/>
          <w:color w:val="000000" w:themeColor="text1"/>
          <w:highlight w:val="none"/>
          <w14:textFill>
            <w14:solidFill>
              <w14:schemeClr w14:val="tx1"/>
            </w14:solidFill>
          </w14:textFill>
        </w:rPr>
        <w:t>（注：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Theme="minorEastAsia" w:hAnsiTheme="minorEastAsia"/>
          <w:color w:val="000000" w:themeColor="text1"/>
          <w:highlight w:val="none"/>
          <w14:textFill>
            <w14:solidFill>
              <w14:schemeClr w14:val="tx1"/>
            </w14:solidFill>
          </w14:textFill>
        </w:rPr>
      </w:pPr>
    </w:p>
    <w:p>
      <w:pPr>
        <w:rPr>
          <w:rFonts w:asciiTheme="minorEastAsia" w:hAnsiTheme="minorEastAsia"/>
          <w:color w:val="000000" w:themeColor="text1"/>
          <w:highlight w:val="none"/>
          <w14:textFill>
            <w14:solidFill>
              <w14:schemeClr w14:val="tx1"/>
            </w14:solidFill>
          </w14:textFill>
        </w:rPr>
      </w:pPr>
    </w:p>
    <w:sectPr>
      <w:footerReference r:id="rId8" w:type="default"/>
      <w:pgSz w:w="11906" w:h="16838"/>
      <w:pgMar w:top="1440" w:right="1080" w:bottom="1440" w:left="1080"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roman"/>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961799"/>
      <w:docPartObj>
        <w:docPartGallery w:val="autotext"/>
      </w:docPartObj>
    </w:sdtPr>
    <w:sdtContent>
      <w:p>
        <w:pPr>
          <w:pStyle w:val="13"/>
          <w:jc w:val="center"/>
        </w:pPr>
        <w:r>
          <w:fldChar w:fldCharType="begin"/>
        </w:r>
        <w:r>
          <w:instrText xml:space="preserve">PAGE   \* MERGEFORMAT</w:instrText>
        </w:r>
        <w:r>
          <w:fldChar w:fldCharType="separate"/>
        </w:r>
        <w:r>
          <w:rPr>
            <w:lang w:val="zh-CN"/>
          </w:rPr>
          <w:t>-</w:t>
        </w:r>
        <w:r>
          <w:t xml:space="preserve"> 21 -</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6"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joinstyle="miter"/>
          <v:imagedata o:title=""/>
          <o:lock v:ext="edit"/>
          <v:textbox inset="0mm,0mm,0mm,0mm" style="mso-fit-shape-to-text:t;">
            <w:txbxContent>
              <w:p>
                <w:pPr>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07089"/>
    <w:multiLevelType w:val="singleLevel"/>
    <w:tmpl w:val="AAB07089"/>
    <w:lvl w:ilvl="0" w:tentative="0">
      <w:start w:val="2"/>
      <w:numFmt w:val="decimal"/>
      <w:suff w:val="nothing"/>
      <w:lvlText w:val="%1、"/>
      <w:lvlJc w:val="left"/>
    </w:lvl>
  </w:abstractNum>
  <w:abstractNum w:abstractNumId="1">
    <w:nsid w:val="D20A0B0A"/>
    <w:multiLevelType w:val="singleLevel"/>
    <w:tmpl w:val="D20A0B0A"/>
    <w:lvl w:ilvl="0" w:tentative="0">
      <w:start w:val="1"/>
      <w:numFmt w:val="decimal"/>
      <w:suff w:val="nothing"/>
      <w:lvlText w:val="%1）"/>
      <w:lvlJc w:val="left"/>
    </w:lvl>
  </w:abstractNum>
  <w:abstractNum w:abstractNumId="2">
    <w:nsid w:val="00000011"/>
    <w:multiLevelType w:val="multilevel"/>
    <w:tmpl w:val="00000011"/>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lvlText w:val="%5)"/>
      <w:lvlJc w:val="left"/>
      <w:pPr>
        <w:ind w:left="1008" w:hanging="432"/>
      </w:pPr>
      <w:rPr>
        <w:rFonts w:hint="eastAsia" w:cs="Times New Roman"/>
      </w:rPr>
    </w:lvl>
    <w:lvl w:ilvl="5" w:tentative="0">
      <w:start w:val="1"/>
      <w:numFmt w:val="lowerLetter"/>
      <w:pStyle w:val="6"/>
      <w:lvlText w:val="%6)"/>
      <w:lvlJc w:val="left"/>
      <w:pPr>
        <w:ind w:left="1152" w:hanging="432"/>
      </w:pPr>
      <w:rPr>
        <w:rFonts w:hint="eastAsia" w:cs="Times New Roman"/>
      </w:rPr>
    </w:lvl>
    <w:lvl w:ilvl="6" w:tentative="0">
      <w:start w:val="1"/>
      <w:numFmt w:val="lowerRoman"/>
      <w:lvlText w:val="%7)"/>
      <w:lvlJc w:val="right"/>
      <w:pPr>
        <w:ind w:left="1296" w:hanging="288"/>
      </w:pPr>
      <w:rPr>
        <w:rFonts w:hint="eastAsia" w:cs="Times New Roman"/>
      </w:rPr>
    </w:lvl>
    <w:lvl w:ilvl="7" w:tentative="0">
      <w:start w:val="1"/>
      <w:numFmt w:val="lowerLetter"/>
      <w:lvlText w:val="%8."/>
      <w:lvlJc w:val="left"/>
      <w:pPr>
        <w:ind w:left="1440" w:hanging="432"/>
      </w:pPr>
      <w:rPr>
        <w:rFonts w:hint="eastAsia" w:cs="Times New Roman"/>
      </w:rPr>
    </w:lvl>
    <w:lvl w:ilvl="8" w:tentative="0">
      <w:start w:val="1"/>
      <w:numFmt w:val="lowerRoman"/>
      <w:lvlText w:val="%9."/>
      <w:lvlJc w:val="right"/>
      <w:pPr>
        <w:ind w:left="1584" w:hanging="144"/>
      </w:pPr>
      <w:rPr>
        <w:rFonts w:hint="eastAsia" w:cs="Times New Roman"/>
      </w:rPr>
    </w:lvl>
  </w:abstractNum>
  <w:abstractNum w:abstractNumId="3">
    <w:nsid w:val="5819BD5D"/>
    <w:multiLevelType w:val="singleLevel"/>
    <w:tmpl w:val="5819BD5D"/>
    <w:lvl w:ilvl="0" w:tentative="0">
      <w:start w:val="1"/>
      <w:numFmt w:val="chineseCounting"/>
      <w:suff w:val="nothing"/>
      <w:lvlText w:val="%1、"/>
      <w:lvlJc w:val="left"/>
      <w:pPr>
        <w:ind w:left="-2"/>
      </w:pPr>
    </w:lvl>
  </w:abstractNum>
  <w:abstractNum w:abstractNumId="4">
    <w:nsid w:val="585201E2"/>
    <w:multiLevelType w:val="singleLevel"/>
    <w:tmpl w:val="585201E2"/>
    <w:lvl w:ilvl="0" w:tentative="0">
      <w:start w:val="2"/>
      <w:numFmt w:val="decimal"/>
      <w:suff w:val="nothing"/>
      <w:lvlText w:val="%1、"/>
      <w:lvlJc w:val="left"/>
    </w:lvl>
  </w:abstractNum>
  <w:abstractNum w:abstractNumId="5">
    <w:nsid w:val="591165D3"/>
    <w:multiLevelType w:val="singleLevel"/>
    <w:tmpl w:val="591165D3"/>
    <w:lvl w:ilvl="0" w:tentative="0">
      <w:start w:val="12"/>
      <w:numFmt w:val="chineseCounting"/>
      <w:suff w:val="nothing"/>
      <w:lvlText w:val="%1、"/>
      <w:lvlJc w:val="left"/>
    </w:lvl>
  </w:abstractNum>
  <w:abstractNum w:abstractNumId="6">
    <w:nsid w:val="79FA307C"/>
    <w:multiLevelType w:val="multilevel"/>
    <w:tmpl w:val="79FA30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jN2QwMzg0ODQ3YzFlM2NiMGEzMGNlZmZkNjc3MWEifQ=="/>
  </w:docVars>
  <w:rsids>
    <w:rsidRoot w:val="004B48CE"/>
    <w:rsid w:val="00002B9B"/>
    <w:rsid w:val="00002FE3"/>
    <w:rsid w:val="00066612"/>
    <w:rsid w:val="00070659"/>
    <w:rsid w:val="00092009"/>
    <w:rsid w:val="00096EEA"/>
    <w:rsid w:val="000B4147"/>
    <w:rsid w:val="000C1AE9"/>
    <w:rsid w:val="000C4DD9"/>
    <w:rsid w:val="000E14E8"/>
    <w:rsid w:val="000E50AD"/>
    <w:rsid w:val="00101532"/>
    <w:rsid w:val="001070CF"/>
    <w:rsid w:val="00107463"/>
    <w:rsid w:val="0013056D"/>
    <w:rsid w:val="00152D4C"/>
    <w:rsid w:val="00162379"/>
    <w:rsid w:val="00167462"/>
    <w:rsid w:val="00170037"/>
    <w:rsid w:val="00171ED9"/>
    <w:rsid w:val="00177BEA"/>
    <w:rsid w:val="001C6474"/>
    <w:rsid w:val="001D5D6A"/>
    <w:rsid w:val="001F3859"/>
    <w:rsid w:val="00211396"/>
    <w:rsid w:val="00230C24"/>
    <w:rsid w:val="0023649D"/>
    <w:rsid w:val="00240A4A"/>
    <w:rsid w:val="002D7452"/>
    <w:rsid w:val="002E6F8E"/>
    <w:rsid w:val="003017CA"/>
    <w:rsid w:val="00324B75"/>
    <w:rsid w:val="00332825"/>
    <w:rsid w:val="00346756"/>
    <w:rsid w:val="0036019D"/>
    <w:rsid w:val="003776E2"/>
    <w:rsid w:val="00397D35"/>
    <w:rsid w:val="003A240E"/>
    <w:rsid w:val="003A7EF8"/>
    <w:rsid w:val="003B26D4"/>
    <w:rsid w:val="003B46FE"/>
    <w:rsid w:val="003B49CF"/>
    <w:rsid w:val="003B5518"/>
    <w:rsid w:val="003E1C11"/>
    <w:rsid w:val="003F4BF6"/>
    <w:rsid w:val="00407395"/>
    <w:rsid w:val="00442E7F"/>
    <w:rsid w:val="004651D6"/>
    <w:rsid w:val="0048054F"/>
    <w:rsid w:val="004B4118"/>
    <w:rsid w:val="004B48CE"/>
    <w:rsid w:val="004E1FA8"/>
    <w:rsid w:val="004E35AC"/>
    <w:rsid w:val="004F2150"/>
    <w:rsid w:val="00505169"/>
    <w:rsid w:val="00505583"/>
    <w:rsid w:val="00525C02"/>
    <w:rsid w:val="00532304"/>
    <w:rsid w:val="00535021"/>
    <w:rsid w:val="005547C9"/>
    <w:rsid w:val="005576FE"/>
    <w:rsid w:val="00562416"/>
    <w:rsid w:val="00565DCE"/>
    <w:rsid w:val="00565F43"/>
    <w:rsid w:val="00576703"/>
    <w:rsid w:val="00580BAC"/>
    <w:rsid w:val="005A1B65"/>
    <w:rsid w:val="005B574F"/>
    <w:rsid w:val="005D3987"/>
    <w:rsid w:val="00611CCF"/>
    <w:rsid w:val="00635450"/>
    <w:rsid w:val="00635CE7"/>
    <w:rsid w:val="00636622"/>
    <w:rsid w:val="006652E2"/>
    <w:rsid w:val="00685A09"/>
    <w:rsid w:val="006B0E3E"/>
    <w:rsid w:val="006B637B"/>
    <w:rsid w:val="006C2D51"/>
    <w:rsid w:val="006C5996"/>
    <w:rsid w:val="006D4D29"/>
    <w:rsid w:val="006D5EE3"/>
    <w:rsid w:val="006F1A50"/>
    <w:rsid w:val="006F1E93"/>
    <w:rsid w:val="00703F77"/>
    <w:rsid w:val="00707493"/>
    <w:rsid w:val="00722BB5"/>
    <w:rsid w:val="0072488D"/>
    <w:rsid w:val="00735D6C"/>
    <w:rsid w:val="00752703"/>
    <w:rsid w:val="00776095"/>
    <w:rsid w:val="00783538"/>
    <w:rsid w:val="007A2331"/>
    <w:rsid w:val="007D6CDC"/>
    <w:rsid w:val="007E7C49"/>
    <w:rsid w:val="008229A3"/>
    <w:rsid w:val="008363AB"/>
    <w:rsid w:val="00854CDD"/>
    <w:rsid w:val="00865294"/>
    <w:rsid w:val="00894874"/>
    <w:rsid w:val="008959DB"/>
    <w:rsid w:val="008A32E0"/>
    <w:rsid w:val="008B4E3E"/>
    <w:rsid w:val="00900CD0"/>
    <w:rsid w:val="00924C5A"/>
    <w:rsid w:val="009704AD"/>
    <w:rsid w:val="00984D82"/>
    <w:rsid w:val="009A1E24"/>
    <w:rsid w:val="009A4BC4"/>
    <w:rsid w:val="009D2BA7"/>
    <w:rsid w:val="009E72FE"/>
    <w:rsid w:val="009F5849"/>
    <w:rsid w:val="00A0260E"/>
    <w:rsid w:val="00A02851"/>
    <w:rsid w:val="00A407DB"/>
    <w:rsid w:val="00A5153F"/>
    <w:rsid w:val="00A57884"/>
    <w:rsid w:val="00A72C2B"/>
    <w:rsid w:val="00A767C9"/>
    <w:rsid w:val="00A93BCA"/>
    <w:rsid w:val="00A96818"/>
    <w:rsid w:val="00AC31B2"/>
    <w:rsid w:val="00AC52F9"/>
    <w:rsid w:val="00AD4082"/>
    <w:rsid w:val="00AE1124"/>
    <w:rsid w:val="00AE19C9"/>
    <w:rsid w:val="00AE4054"/>
    <w:rsid w:val="00B01582"/>
    <w:rsid w:val="00B12902"/>
    <w:rsid w:val="00B14E7D"/>
    <w:rsid w:val="00B2588D"/>
    <w:rsid w:val="00B308D7"/>
    <w:rsid w:val="00B40CE5"/>
    <w:rsid w:val="00BB2E57"/>
    <w:rsid w:val="00BC587F"/>
    <w:rsid w:val="00BE48BD"/>
    <w:rsid w:val="00BE7C2D"/>
    <w:rsid w:val="00BF556E"/>
    <w:rsid w:val="00BF63AF"/>
    <w:rsid w:val="00C23C82"/>
    <w:rsid w:val="00C263BF"/>
    <w:rsid w:val="00C267E6"/>
    <w:rsid w:val="00C8054B"/>
    <w:rsid w:val="00C842D7"/>
    <w:rsid w:val="00C9651F"/>
    <w:rsid w:val="00CA068C"/>
    <w:rsid w:val="00CA2EFA"/>
    <w:rsid w:val="00CA372B"/>
    <w:rsid w:val="00CA4EA9"/>
    <w:rsid w:val="00CC206D"/>
    <w:rsid w:val="00CF20BC"/>
    <w:rsid w:val="00D15BCE"/>
    <w:rsid w:val="00D26155"/>
    <w:rsid w:val="00D33D1E"/>
    <w:rsid w:val="00D35747"/>
    <w:rsid w:val="00D51DA3"/>
    <w:rsid w:val="00D565E0"/>
    <w:rsid w:val="00D60F10"/>
    <w:rsid w:val="00D83D58"/>
    <w:rsid w:val="00D84E59"/>
    <w:rsid w:val="00D86F4A"/>
    <w:rsid w:val="00DA537A"/>
    <w:rsid w:val="00DB1187"/>
    <w:rsid w:val="00DB252A"/>
    <w:rsid w:val="00DC62F7"/>
    <w:rsid w:val="00DD4344"/>
    <w:rsid w:val="00DD5C29"/>
    <w:rsid w:val="00E135A9"/>
    <w:rsid w:val="00E154FA"/>
    <w:rsid w:val="00E162C7"/>
    <w:rsid w:val="00E2288D"/>
    <w:rsid w:val="00E53D56"/>
    <w:rsid w:val="00E64A8A"/>
    <w:rsid w:val="00E64C6D"/>
    <w:rsid w:val="00E7740F"/>
    <w:rsid w:val="00E776A7"/>
    <w:rsid w:val="00E84017"/>
    <w:rsid w:val="00E8783E"/>
    <w:rsid w:val="00EE1E91"/>
    <w:rsid w:val="00EF3B35"/>
    <w:rsid w:val="00F0789D"/>
    <w:rsid w:val="00F20135"/>
    <w:rsid w:val="00F241A6"/>
    <w:rsid w:val="00F3533D"/>
    <w:rsid w:val="00F55F84"/>
    <w:rsid w:val="00F72018"/>
    <w:rsid w:val="00F8302C"/>
    <w:rsid w:val="00F90D7D"/>
    <w:rsid w:val="00FA1682"/>
    <w:rsid w:val="00FB0E1F"/>
    <w:rsid w:val="00FB3378"/>
    <w:rsid w:val="00FC1829"/>
    <w:rsid w:val="00FE7613"/>
    <w:rsid w:val="00FF1396"/>
    <w:rsid w:val="0795228C"/>
    <w:rsid w:val="07BD54D2"/>
    <w:rsid w:val="0C2A7A8F"/>
    <w:rsid w:val="16471BCC"/>
    <w:rsid w:val="17110DEB"/>
    <w:rsid w:val="191F2874"/>
    <w:rsid w:val="19242DF5"/>
    <w:rsid w:val="1C5B0282"/>
    <w:rsid w:val="1D2F69F9"/>
    <w:rsid w:val="20CB1E6B"/>
    <w:rsid w:val="23604EF6"/>
    <w:rsid w:val="244C02D9"/>
    <w:rsid w:val="24D47841"/>
    <w:rsid w:val="295E5417"/>
    <w:rsid w:val="2981309C"/>
    <w:rsid w:val="2BBB2323"/>
    <w:rsid w:val="311F120B"/>
    <w:rsid w:val="393640BE"/>
    <w:rsid w:val="40AF442B"/>
    <w:rsid w:val="475204BA"/>
    <w:rsid w:val="47740E5E"/>
    <w:rsid w:val="4D3A6B76"/>
    <w:rsid w:val="4F55221D"/>
    <w:rsid w:val="576B67FA"/>
    <w:rsid w:val="57D63F34"/>
    <w:rsid w:val="58490E4A"/>
    <w:rsid w:val="5D121712"/>
    <w:rsid w:val="67025D26"/>
    <w:rsid w:val="68B14563"/>
    <w:rsid w:val="6A2B7ADE"/>
    <w:rsid w:val="73847299"/>
    <w:rsid w:val="77374F3E"/>
    <w:rsid w:val="7AE046AA"/>
    <w:rsid w:val="7B5533CA"/>
    <w:rsid w:val="7D9D0B8C"/>
    <w:rsid w:val="7F8E6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spacing w:beforeLines="50" w:afterLines="50" w:line="360" w:lineRule="auto"/>
      <w:jc w:val="left"/>
      <w:outlineLvl w:val="0"/>
    </w:pPr>
    <w:rPr>
      <w:rFonts w:ascii="Times New Roman" w:hAnsi="Times New Roman" w:eastAsia="宋体" w:cs="Times New Roman"/>
      <w:b/>
      <w:kern w:val="44"/>
      <w:sz w:val="32"/>
      <w:szCs w:val="24"/>
    </w:rPr>
  </w:style>
  <w:style w:type="paragraph" w:styleId="4">
    <w:name w:val="heading 2"/>
    <w:basedOn w:val="1"/>
    <w:next w:val="1"/>
    <w:link w:val="29"/>
    <w:qFormat/>
    <w:uiPriority w:val="0"/>
    <w:pPr>
      <w:keepNext/>
      <w:keepLines/>
      <w:spacing w:beforeLines="50" w:afterLines="50" w:line="360" w:lineRule="auto"/>
      <w:outlineLvl w:val="1"/>
    </w:pPr>
    <w:rPr>
      <w:rFonts w:ascii="Times New Roman" w:hAnsi="Times New Roman" w:eastAsia="宋体" w:cs="Times New Roman"/>
      <w:b/>
      <w:sz w:val="28"/>
      <w:szCs w:val="20"/>
    </w:rPr>
  </w:style>
  <w:style w:type="paragraph" w:styleId="5">
    <w:name w:val="heading 3"/>
    <w:basedOn w:val="1"/>
    <w:next w:val="1"/>
    <w:link w:val="30"/>
    <w:qFormat/>
    <w:uiPriority w:val="0"/>
    <w:pPr>
      <w:keepNext/>
      <w:keepLines/>
      <w:spacing w:beforeLines="50" w:afterLines="50" w:line="360" w:lineRule="auto"/>
      <w:outlineLvl w:val="2"/>
    </w:pPr>
    <w:rPr>
      <w:rFonts w:ascii="Times New Roman" w:hAnsi="Times New Roman" w:eastAsia="宋体" w:cs="Times New Roman"/>
      <w:b/>
      <w:sz w:val="28"/>
      <w:szCs w:val="20"/>
    </w:rPr>
  </w:style>
  <w:style w:type="paragraph" w:styleId="6">
    <w:name w:val="heading 6"/>
    <w:basedOn w:val="1"/>
    <w:next w:val="1"/>
    <w:qFormat/>
    <w:uiPriority w:val="0"/>
    <w:pPr>
      <w:keepNext/>
      <w:keepLines/>
      <w:numPr>
        <w:ilvl w:val="5"/>
        <w:numId w:val="1"/>
      </w:numPr>
      <w:spacing w:line="320" w:lineRule="auto"/>
      <w:outlineLvl w:val="5"/>
    </w:pPr>
    <w:rPr>
      <w:rFonts w:ascii="Cambria" w:hAnsi="Cambria"/>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2" w:lineRule="auto"/>
      <w:textAlignment w:val="baseline"/>
    </w:pPr>
    <w:rPr>
      <w:b/>
      <w:bCs/>
      <w:sz w:val="32"/>
      <w:szCs w:val="32"/>
    </w:rPr>
  </w:style>
  <w:style w:type="paragraph" w:styleId="7">
    <w:name w:val="Body Text"/>
    <w:basedOn w:val="1"/>
    <w:link w:val="35"/>
    <w:qFormat/>
    <w:uiPriority w:val="0"/>
    <w:pPr>
      <w:widowControl/>
      <w:adjustRightInd w:val="0"/>
      <w:snapToGrid w:val="0"/>
      <w:spacing w:after="120"/>
      <w:jc w:val="left"/>
    </w:pPr>
    <w:rPr>
      <w:rFonts w:ascii="Calibri" w:hAnsi="Calibri" w:eastAsia="仿宋_GB2312" w:cs="Times New Roman"/>
      <w:kern w:val="0"/>
      <w:sz w:val="24"/>
      <w:szCs w:val="21"/>
    </w:rPr>
  </w:style>
  <w:style w:type="paragraph" w:styleId="8">
    <w:name w:val="Body Text Indent"/>
    <w:basedOn w:val="1"/>
    <w:link w:val="38"/>
    <w:qFormat/>
    <w:uiPriority w:val="0"/>
    <w:pPr>
      <w:ind w:left="-357" w:leftChars="-170" w:firstLine="535" w:firstLineChars="223"/>
    </w:pPr>
    <w:rPr>
      <w:rFonts w:ascii="Calibri" w:hAnsi="Calibri" w:eastAsia="微软雅黑" w:cs="Times New Roman"/>
      <w:kern w:val="0"/>
      <w:sz w:val="22"/>
      <w:szCs w:val="24"/>
    </w:rPr>
  </w:style>
  <w:style w:type="paragraph" w:styleId="9">
    <w:name w:val="Plain Text"/>
    <w:basedOn w:val="1"/>
    <w:link w:val="39"/>
    <w:qFormat/>
    <w:uiPriority w:val="0"/>
    <w:pPr>
      <w:widowControl/>
      <w:overflowPunct w:val="0"/>
      <w:autoSpaceDE w:val="0"/>
      <w:autoSpaceDN w:val="0"/>
      <w:adjustRightInd w:val="0"/>
      <w:snapToGrid w:val="0"/>
      <w:spacing w:after="200"/>
      <w:jc w:val="left"/>
      <w:textAlignment w:val="baseline"/>
    </w:pPr>
    <w:rPr>
      <w:rFonts w:ascii="宋体" w:hAnsi="Courier New" w:eastAsia="微软雅黑"/>
      <w:sz w:val="22"/>
    </w:rPr>
  </w:style>
  <w:style w:type="paragraph" w:styleId="10">
    <w:name w:val="Date"/>
    <w:basedOn w:val="1"/>
    <w:next w:val="1"/>
    <w:link w:val="37"/>
    <w:unhideWhenUsed/>
    <w:qFormat/>
    <w:uiPriority w:val="0"/>
    <w:pPr>
      <w:widowControl/>
      <w:adjustRightInd w:val="0"/>
      <w:snapToGrid w:val="0"/>
      <w:spacing w:after="200"/>
      <w:ind w:left="2500" w:leftChars="2500"/>
      <w:jc w:val="left"/>
    </w:pPr>
    <w:rPr>
      <w:rFonts w:ascii="Times New Roman" w:hAnsi="Times New Roman" w:eastAsia="楷体_GB2312" w:cs="Times New Roman"/>
      <w:kern w:val="0"/>
      <w:sz w:val="32"/>
    </w:rPr>
  </w:style>
  <w:style w:type="paragraph" w:styleId="11">
    <w:name w:val="Body Text Indent 2"/>
    <w:basedOn w:val="1"/>
    <w:link w:val="36"/>
    <w:qFormat/>
    <w:uiPriority w:val="0"/>
    <w:pPr>
      <w:widowControl/>
      <w:adjustRightInd w:val="0"/>
      <w:snapToGrid w:val="0"/>
      <w:spacing w:after="120" w:line="480" w:lineRule="auto"/>
      <w:ind w:left="420" w:leftChars="200"/>
      <w:jc w:val="left"/>
    </w:pPr>
    <w:rPr>
      <w:rFonts w:ascii="Tahoma" w:hAnsi="Tahoma" w:eastAsia="微软雅黑"/>
      <w:sz w:val="22"/>
    </w:rPr>
  </w:style>
  <w:style w:type="paragraph" w:styleId="12">
    <w:name w:val="Balloon Text"/>
    <w:basedOn w:val="1"/>
    <w:link w:val="53"/>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51"/>
    <w:qFormat/>
    <w:uiPriority w:val="0"/>
    <w:pPr>
      <w:widowControl/>
      <w:adjustRightInd w:val="0"/>
      <w:snapToGrid w:val="0"/>
      <w:spacing w:after="120"/>
      <w:ind w:left="420" w:leftChars="200"/>
      <w:jc w:val="left"/>
    </w:pPr>
    <w:rPr>
      <w:rFonts w:ascii="Tahoma" w:hAnsi="Tahoma" w:eastAsia="微软雅黑" w:cs="Times New Roman"/>
      <w:kern w:val="0"/>
      <w:sz w:val="16"/>
      <w:szCs w:val="16"/>
    </w:rPr>
  </w:style>
  <w:style w:type="paragraph" w:styleId="16">
    <w:name w:val="Normal (Web)"/>
    <w:basedOn w:val="1"/>
    <w:qFormat/>
    <w:uiPriority w:val="0"/>
    <w:pPr>
      <w:widowControl/>
      <w:adjustRightInd w:val="0"/>
      <w:snapToGrid w:val="0"/>
      <w:spacing w:before="100" w:beforeAutospacing="1" w:after="100" w:afterAutospacing="1" w:line="315" w:lineRule="atLeast"/>
      <w:jc w:val="left"/>
    </w:pPr>
    <w:rPr>
      <w:rFonts w:ascii="宋体" w:hAnsi="宋体" w:eastAsia="微软雅黑" w:cs="宋体"/>
      <w:color w:val="000000"/>
      <w:kern w:val="0"/>
      <w:sz w:val="24"/>
      <w:szCs w:val="18"/>
    </w:rPr>
  </w:style>
  <w:style w:type="paragraph" w:styleId="17">
    <w:name w:val="Title"/>
    <w:basedOn w:val="1"/>
    <w:next w:val="1"/>
    <w:link w:val="40"/>
    <w:qFormat/>
    <w:uiPriority w:val="10"/>
    <w:pPr>
      <w:widowControl/>
      <w:overflowPunct w:val="0"/>
      <w:autoSpaceDE w:val="0"/>
      <w:autoSpaceDN w:val="0"/>
      <w:adjustRightInd w:val="0"/>
      <w:jc w:val="center"/>
      <w:textAlignment w:val="baseline"/>
    </w:pPr>
    <w:rPr>
      <w:rFonts w:ascii="Times New Roman" w:hAnsi="Times New Roman"/>
      <w:b/>
      <w:sz w:val="24"/>
      <w:lang w:val="en-GB"/>
    </w:rPr>
  </w:style>
  <w:style w:type="paragraph" w:styleId="18">
    <w:name w:val="Body Text First Indent 2"/>
    <w:basedOn w:val="8"/>
    <w:qFormat/>
    <w:uiPriority w:val="0"/>
    <w:pPr>
      <w:ind w:left="420" w:leftChars="200" w:firstLine="420" w:firstLineChars="200"/>
    </w:pPr>
    <w:rPr>
      <w:rFonts w:ascii="等线" w:hAnsi="等线" w:eastAsia="等线"/>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page number"/>
    <w:unhideWhenUsed/>
    <w:qFormat/>
    <w:uiPriority w:val="0"/>
    <w:rPr>
      <w:rFonts w:hint="default"/>
      <w:sz w:val="24"/>
    </w:rPr>
  </w:style>
  <w:style w:type="character" w:styleId="24">
    <w:name w:val="Hyperlink"/>
    <w:unhideWhenUsed/>
    <w:qFormat/>
    <w:uiPriority w:val="0"/>
    <w:rPr>
      <w:rFonts w:hint="default"/>
      <w:color w:val="0000FF"/>
      <w:sz w:val="24"/>
      <w:u w:val="single"/>
    </w:rPr>
  </w:style>
  <w:style w:type="paragraph" w:customStyle="1" w:styleId="25">
    <w:name w:val="Default"/>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character" w:customStyle="1" w:styleId="26">
    <w:name w:val="页眉 Char"/>
    <w:basedOn w:val="21"/>
    <w:link w:val="14"/>
    <w:semiHidden/>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标题 1 Char"/>
    <w:basedOn w:val="21"/>
    <w:link w:val="3"/>
    <w:qFormat/>
    <w:uiPriority w:val="0"/>
    <w:rPr>
      <w:rFonts w:ascii="Times New Roman" w:hAnsi="Times New Roman" w:eastAsia="宋体" w:cs="Times New Roman"/>
      <w:b/>
      <w:kern w:val="44"/>
      <w:sz w:val="32"/>
      <w:szCs w:val="24"/>
    </w:rPr>
  </w:style>
  <w:style w:type="character" w:customStyle="1" w:styleId="29">
    <w:name w:val="标题 2 Char"/>
    <w:basedOn w:val="21"/>
    <w:link w:val="4"/>
    <w:qFormat/>
    <w:uiPriority w:val="0"/>
    <w:rPr>
      <w:rFonts w:ascii="Times New Roman" w:hAnsi="Times New Roman" w:eastAsia="宋体" w:cs="Times New Roman"/>
      <w:b/>
      <w:sz w:val="28"/>
      <w:szCs w:val="20"/>
    </w:rPr>
  </w:style>
  <w:style w:type="character" w:customStyle="1" w:styleId="30">
    <w:name w:val="标题 3 Char"/>
    <w:basedOn w:val="21"/>
    <w:link w:val="5"/>
    <w:qFormat/>
    <w:uiPriority w:val="0"/>
    <w:rPr>
      <w:rFonts w:ascii="Times New Roman" w:hAnsi="Times New Roman" w:eastAsia="宋体" w:cs="Times New Roman"/>
      <w:b/>
      <w:sz w:val="28"/>
      <w:szCs w:val="20"/>
    </w:rPr>
  </w:style>
  <w:style w:type="character" w:customStyle="1" w:styleId="31">
    <w:name w:val="正文文本缩进 2 Char"/>
    <w:qFormat/>
    <w:uiPriority w:val="0"/>
    <w:rPr>
      <w:rFonts w:ascii="Tahoma" w:hAnsi="Tahoma" w:eastAsia="微软雅黑"/>
      <w:sz w:val="22"/>
    </w:rPr>
  </w:style>
  <w:style w:type="character" w:customStyle="1" w:styleId="32">
    <w:name w:val="15"/>
    <w:unhideWhenUsed/>
    <w:qFormat/>
    <w:uiPriority w:val="0"/>
    <w:rPr>
      <w:rFonts w:hint="default" w:ascii="Times New Roman" w:hAnsi="Times New Roman" w:eastAsia="宋体"/>
      <w:color w:val="0000FF"/>
      <w:sz w:val="24"/>
      <w:u w:val="single"/>
    </w:rPr>
  </w:style>
  <w:style w:type="character" w:customStyle="1" w:styleId="33">
    <w:name w:val="纯文本 Char"/>
    <w:qFormat/>
    <w:locked/>
    <w:uiPriority w:val="0"/>
    <w:rPr>
      <w:rFonts w:ascii="宋体" w:hAnsi="Courier New" w:eastAsia="微软雅黑"/>
      <w:sz w:val="22"/>
    </w:rPr>
  </w:style>
  <w:style w:type="character" w:customStyle="1" w:styleId="34">
    <w:name w:val="标题 Char"/>
    <w:qFormat/>
    <w:uiPriority w:val="10"/>
    <w:rPr>
      <w:rFonts w:ascii="Times New Roman" w:hAnsi="Times New Roman"/>
      <w:b/>
      <w:sz w:val="24"/>
      <w:lang w:val="en-GB"/>
    </w:rPr>
  </w:style>
  <w:style w:type="character" w:customStyle="1" w:styleId="35">
    <w:name w:val="正文文本 Char"/>
    <w:basedOn w:val="21"/>
    <w:link w:val="7"/>
    <w:qFormat/>
    <w:uiPriority w:val="0"/>
    <w:rPr>
      <w:rFonts w:ascii="Calibri" w:hAnsi="Calibri" w:eastAsia="仿宋_GB2312" w:cs="Times New Roman"/>
      <w:kern w:val="0"/>
      <w:sz w:val="24"/>
      <w:szCs w:val="21"/>
    </w:rPr>
  </w:style>
  <w:style w:type="character" w:customStyle="1" w:styleId="36">
    <w:name w:val="正文文本缩进 2 Char1"/>
    <w:basedOn w:val="21"/>
    <w:link w:val="11"/>
    <w:semiHidden/>
    <w:qFormat/>
    <w:uiPriority w:val="99"/>
  </w:style>
  <w:style w:type="character" w:customStyle="1" w:styleId="37">
    <w:name w:val="日期 Char"/>
    <w:basedOn w:val="21"/>
    <w:link w:val="10"/>
    <w:qFormat/>
    <w:uiPriority w:val="0"/>
    <w:rPr>
      <w:rFonts w:ascii="Times New Roman" w:hAnsi="Times New Roman" w:eastAsia="楷体_GB2312" w:cs="Times New Roman"/>
      <w:kern w:val="0"/>
      <w:sz w:val="32"/>
    </w:rPr>
  </w:style>
  <w:style w:type="character" w:customStyle="1" w:styleId="38">
    <w:name w:val="正文文本缩进 Char"/>
    <w:basedOn w:val="21"/>
    <w:link w:val="8"/>
    <w:qFormat/>
    <w:uiPriority w:val="0"/>
    <w:rPr>
      <w:rFonts w:ascii="Calibri" w:hAnsi="Calibri" w:eastAsia="微软雅黑" w:cs="Times New Roman"/>
      <w:kern w:val="0"/>
      <w:sz w:val="22"/>
      <w:szCs w:val="24"/>
    </w:rPr>
  </w:style>
  <w:style w:type="character" w:customStyle="1" w:styleId="39">
    <w:name w:val="纯文本 Char1"/>
    <w:basedOn w:val="21"/>
    <w:link w:val="9"/>
    <w:semiHidden/>
    <w:qFormat/>
    <w:uiPriority w:val="99"/>
    <w:rPr>
      <w:rFonts w:ascii="宋体" w:hAnsi="Courier New" w:eastAsia="宋体" w:cs="Courier New"/>
      <w:szCs w:val="21"/>
    </w:rPr>
  </w:style>
  <w:style w:type="character" w:customStyle="1" w:styleId="40">
    <w:name w:val="标题 Char1"/>
    <w:basedOn w:val="21"/>
    <w:link w:val="17"/>
    <w:qFormat/>
    <w:uiPriority w:val="10"/>
    <w:rPr>
      <w:rFonts w:eastAsia="宋体" w:asciiTheme="majorHAnsi" w:hAnsiTheme="majorHAnsi" w:cstheme="majorBidi"/>
      <w:b/>
      <w:bCs/>
      <w:sz w:val="32"/>
      <w:szCs w:val="32"/>
    </w:rPr>
  </w:style>
  <w:style w:type="paragraph" w:customStyle="1" w:styleId="41">
    <w:name w:val="参数表格"/>
    <w:basedOn w:val="1"/>
    <w:qFormat/>
    <w:uiPriority w:val="0"/>
    <w:pPr>
      <w:spacing w:line="360" w:lineRule="auto"/>
      <w:jc w:val="left"/>
    </w:pPr>
    <w:rPr>
      <w:rFonts w:ascii="Times New Roman" w:hAnsi="Times New Roman" w:eastAsia="宋体" w:cs="Times New Roman"/>
      <w:sz w:val="24"/>
      <w:szCs w:val="24"/>
    </w:rPr>
  </w:style>
  <w:style w:type="paragraph" w:customStyle="1" w:styleId="42">
    <w:name w:val="Table Paragraph"/>
    <w:basedOn w:val="1"/>
    <w:qFormat/>
    <w:uiPriority w:val="1"/>
    <w:rPr>
      <w:rFonts w:ascii="宋体" w:hAnsi="宋体" w:eastAsia="宋体" w:cs="宋体"/>
      <w:szCs w:val="20"/>
    </w:rPr>
  </w:style>
  <w:style w:type="paragraph" w:customStyle="1" w:styleId="43">
    <w:name w:val="正文缩进2格"/>
    <w:basedOn w:val="1"/>
    <w:qFormat/>
    <w:uiPriority w:val="0"/>
    <w:pPr>
      <w:widowControl/>
      <w:adjustRightInd w:val="0"/>
      <w:snapToGrid w:val="0"/>
      <w:spacing w:after="200" w:line="600" w:lineRule="exact"/>
      <w:ind w:firstLine="639" w:firstLineChars="206"/>
      <w:jc w:val="left"/>
    </w:pPr>
    <w:rPr>
      <w:rFonts w:ascii="仿宋_GB2312" w:hAnsi="宋体" w:eastAsia="仿宋_GB2312" w:cs="Times New Roman"/>
      <w:kern w:val="0"/>
      <w:sz w:val="31"/>
      <w:szCs w:val="28"/>
    </w:rPr>
  </w:style>
  <w:style w:type="paragraph" w:styleId="44">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rPr>
  </w:style>
  <w:style w:type="paragraph" w:customStyle="1" w:styleId="45">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列出段落1"/>
    <w:basedOn w:val="1"/>
    <w:qFormat/>
    <w:uiPriority w:val="0"/>
    <w:pPr>
      <w:widowControl/>
      <w:adjustRightInd w:val="0"/>
      <w:snapToGrid w:val="0"/>
      <w:spacing w:after="200"/>
      <w:ind w:firstLine="420" w:firstLineChars="200"/>
      <w:jc w:val="left"/>
    </w:pPr>
    <w:rPr>
      <w:rFonts w:ascii="Tahoma" w:hAnsi="Tahoma" w:eastAsia="微软雅黑" w:cs="Times New Roman"/>
      <w:kern w:val="0"/>
    </w:rPr>
  </w:style>
  <w:style w:type="paragraph" w:customStyle="1" w:styleId="47">
    <w:name w:val="正文文本1"/>
    <w:basedOn w:val="1"/>
    <w:qFormat/>
    <w:uiPriority w:val="0"/>
    <w:rPr>
      <w:rFonts w:ascii="Times New Roman" w:hAnsi="Times New Roman" w:eastAsia="黑体" w:cs="Times New Roman"/>
      <w:b/>
      <w:bCs/>
      <w:spacing w:val="20"/>
      <w:kern w:val="52"/>
      <w:sz w:val="56"/>
      <w:szCs w:val="24"/>
    </w:rPr>
  </w:style>
  <w:style w:type="paragraph" w:customStyle="1" w:styleId="48">
    <w:name w:val="表格文字"/>
    <w:next w:val="7"/>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49">
    <w:name w:val="列出段落2"/>
    <w:basedOn w:val="1"/>
    <w:qFormat/>
    <w:uiPriority w:val="0"/>
    <w:pPr>
      <w:widowControl/>
      <w:adjustRightInd w:val="0"/>
      <w:snapToGrid w:val="0"/>
      <w:spacing w:after="200"/>
      <w:ind w:firstLine="420" w:firstLineChars="200"/>
      <w:jc w:val="left"/>
    </w:pPr>
    <w:rPr>
      <w:rFonts w:ascii="Tahoma" w:hAnsi="Tahoma" w:eastAsia="微软雅黑" w:cs="Times New Roman"/>
      <w:kern w:val="0"/>
    </w:rPr>
  </w:style>
  <w:style w:type="paragraph" w:customStyle="1" w:styleId="50">
    <w:name w:val="样式1"/>
    <w:basedOn w:val="4"/>
    <w:qFormat/>
    <w:uiPriority w:val="0"/>
    <w:pPr>
      <w:jc w:val="center"/>
    </w:pPr>
    <w:rPr>
      <w:rFonts w:ascii="宋体" w:hAnsi="宋体"/>
      <w:sz w:val="36"/>
      <w:szCs w:val="36"/>
    </w:rPr>
  </w:style>
  <w:style w:type="character" w:customStyle="1" w:styleId="51">
    <w:name w:val="正文文本缩进 3 Char"/>
    <w:basedOn w:val="21"/>
    <w:link w:val="15"/>
    <w:qFormat/>
    <w:uiPriority w:val="0"/>
    <w:rPr>
      <w:rFonts w:ascii="Tahoma" w:hAnsi="Tahoma" w:eastAsia="微软雅黑" w:cs="Times New Roman"/>
      <w:kern w:val="0"/>
      <w:sz w:val="16"/>
      <w:szCs w:val="16"/>
    </w:rPr>
  </w:style>
  <w:style w:type="paragraph" w:customStyle="1" w:styleId="52">
    <w:name w:val="公文模板"/>
    <w:basedOn w:val="1"/>
    <w:link w:val="54"/>
    <w:qFormat/>
    <w:uiPriority w:val="0"/>
    <w:pPr>
      <w:spacing w:line="560" w:lineRule="exact"/>
      <w:ind w:firstLine="420" w:firstLineChars="200"/>
    </w:pPr>
    <w:rPr>
      <w:rFonts w:ascii="Times New Roman" w:hAnsi="Times New Roman" w:eastAsia="仿宋_GB2312"/>
      <w:sz w:val="32"/>
    </w:rPr>
  </w:style>
  <w:style w:type="character" w:customStyle="1" w:styleId="53">
    <w:name w:val="批注框文本 Char"/>
    <w:basedOn w:val="21"/>
    <w:link w:val="12"/>
    <w:semiHidden/>
    <w:qFormat/>
    <w:uiPriority w:val="99"/>
    <w:rPr>
      <w:rFonts w:asciiTheme="minorHAnsi" w:hAnsiTheme="minorHAnsi" w:eastAsiaTheme="minorEastAsia" w:cstheme="minorBidi"/>
      <w:kern w:val="2"/>
      <w:sz w:val="18"/>
      <w:szCs w:val="18"/>
    </w:rPr>
  </w:style>
  <w:style w:type="character" w:customStyle="1" w:styleId="54">
    <w:name w:val="公文模板 Char"/>
    <w:link w:val="52"/>
    <w:qFormat/>
    <w:uiPriority w:val="0"/>
    <w:rPr>
      <w:rFonts w:eastAsia="仿宋_GB2312" w:cstheme="minorBidi"/>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24364</Words>
  <Characters>26222</Characters>
  <Lines>203</Lines>
  <Paragraphs>57</Paragraphs>
  <TotalTime>30</TotalTime>
  <ScaleCrop>false</ScaleCrop>
  <LinksUpToDate>false</LinksUpToDate>
  <CharactersWithSpaces>27155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2020-10-27T03:50:00Z</dcterms:created>
  <dc:creator>浙江八婺工程造价咨询有限公司</dc:creator>
  <cp:lastModifiedBy>贝格尔BgR</cp:lastModifiedBy>
  <cp:lastPrinted>2022-07-08T01:31:00Z</cp:lastPrinted>
  <dcterms:modified xsi:type="dcterms:W3CDTF">2023-01-11T15:47:54Z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24C6A38909F544FB99BE00CE8FB10557</vt:lpwstr>
  </property>
</Properties>
</file>