
<file path=[Content_Types].xml><?xml version="1.0" encoding="utf-8"?>
<Types xmlns="http://schemas.openxmlformats.org/package/2006/content-types">
  <Default ContentType="image/png" Extension="pn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header+xml" PartName="/word/header5.xml"/>
  <Override ContentType="application/vnd.openxmlformats-officedocument.wordprocessingml.header+xml" PartName="/word/header6.xml"/>
  <Override ContentType="application/vnd.openxmlformats-officedocument.wordprocessingml.header+xml" PartName="/word/header7.xml"/>
  <Override ContentType="application/vnd.openxmlformats-officedocument.wordprocessingml.header+xml" PartName="/word/header8.xml"/>
  <Override ContentType="application/vnd.openxmlformats-officedocument.wordprocessingml.header+xml" PartName="/word/header9.xml"/>
  <Override ContentType="application/vnd.openxmlformats-officedocument.wordprocessingml.header+xml" PartName="/word/header10.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482" w:firstLineChars="100"/>
        <w:rPr>
          <w:rFonts w:hint="eastAsia" w:ascii="宋体" w:hAnsi="宋体" w:eastAsia="宋体" w:cs="宋体"/>
          <w:b/>
          <w:bCs w:val="0"/>
          <w:i w:val="0"/>
          <w:iCs w:val="0"/>
          <w:color w:val="000000"/>
          <w:sz w:val="48"/>
          <w:szCs w:val="48"/>
          <w:highlight w:val="none"/>
        </w:rPr>
      </w:pPr>
      <w:bookmarkStart w:id="374" w:name="_GoBack"/>
      <w:bookmarkEnd w:id="374"/>
    </w:p>
    <w:p>
      <w:pPr>
        <w:pStyle w:val="17"/>
        <w:rPr>
          <w:rFonts w:hint="eastAsia" w:ascii="宋体" w:hAnsi="宋体" w:eastAsia="宋体" w:cs="宋体"/>
          <w:b/>
          <w:i w:val="0"/>
          <w:iCs w:val="0"/>
          <w:color w:val="000000"/>
          <w:sz w:val="48"/>
          <w:szCs w:val="48"/>
          <w:highlight w:val="none"/>
        </w:rPr>
      </w:pPr>
    </w:p>
    <w:p>
      <w:pPr>
        <w:autoSpaceDE w:val="0"/>
        <w:autoSpaceDN w:val="0"/>
        <w:spacing w:line="360" w:lineRule="auto"/>
        <w:ind w:firstLine="795" w:firstLineChars="200"/>
        <w:jc w:val="both"/>
        <w:textAlignment w:val="bottom"/>
        <w:outlineLvl w:val="0"/>
        <w:rPr>
          <w:rFonts w:hint="eastAsia" w:ascii="宋体" w:hAnsi="宋体" w:eastAsia="宋体" w:cs="宋体"/>
          <w:b/>
          <w:i w:val="0"/>
          <w:iCs w:val="0"/>
          <w:color w:val="000000"/>
          <w:spacing w:val="0"/>
          <w:w w:val="90"/>
          <w:sz w:val="44"/>
          <w:szCs w:val="44"/>
          <w:highlight w:val="none"/>
          <w:lang w:eastAsia="zh-CN"/>
        </w:rPr>
      </w:pPr>
      <w:r>
        <w:rPr>
          <w:rFonts w:hint="eastAsia" w:ascii="宋体" w:hAnsi="宋体" w:eastAsia="宋体" w:cs="宋体"/>
          <w:b/>
          <w:i w:val="0"/>
          <w:iCs w:val="0"/>
          <w:color w:val="000000"/>
          <w:spacing w:val="0"/>
          <w:w w:val="90"/>
          <w:sz w:val="44"/>
          <w:szCs w:val="44"/>
          <w:highlight w:val="none"/>
          <w:lang w:eastAsia="zh-CN"/>
        </w:rPr>
        <w:t>浙江省之江监狱监区UPS系统升级改造项目</w:t>
      </w:r>
    </w:p>
    <w:p>
      <w:pPr>
        <w:spacing w:line="960" w:lineRule="auto"/>
        <w:rPr>
          <w:rFonts w:hint="eastAsia" w:ascii="宋体" w:hAnsi="宋体" w:eastAsia="宋体" w:cs="宋体"/>
          <w:i w:val="0"/>
          <w:iCs w:val="0"/>
          <w:color w:val="000000"/>
          <w:highlight w:val="none"/>
        </w:rPr>
      </w:pPr>
    </w:p>
    <w:p>
      <w:pPr>
        <w:tabs>
          <w:tab w:val="center" w:pos="4681"/>
          <w:tab w:val="left" w:pos="7223"/>
        </w:tabs>
        <w:jc w:val="left"/>
        <w:rPr>
          <w:rFonts w:hint="eastAsia" w:ascii="宋体" w:hAnsi="宋体" w:eastAsia="宋体" w:cs="宋体"/>
          <w:i w:val="0"/>
          <w:iCs w:val="0"/>
          <w:color w:val="000000"/>
          <w:sz w:val="72"/>
          <w:szCs w:val="72"/>
          <w:highlight w:val="none"/>
          <w:lang w:eastAsia="zh-CN"/>
        </w:rPr>
      </w:pPr>
      <w:bookmarkStart w:id="0" w:name="_Toc493956011"/>
      <w:bookmarkStart w:id="1" w:name="_Toc493928401"/>
      <w:r>
        <w:rPr>
          <w:rFonts w:hint="eastAsia" w:ascii="宋体" w:hAnsi="宋体" w:eastAsia="宋体" w:cs="宋体"/>
          <w:i w:val="0"/>
          <w:iCs w:val="0"/>
          <w:color w:val="000000"/>
          <w:sz w:val="72"/>
          <w:szCs w:val="72"/>
          <w:highlight w:val="none"/>
          <w:lang w:eastAsia="zh-CN"/>
        </w:rPr>
        <w:tab/>
      </w:r>
      <w:r>
        <w:rPr>
          <w:rFonts w:hint="eastAsia" w:ascii="宋体" w:hAnsi="宋体" w:eastAsia="宋体" w:cs="宋体"/>
          <w:i w:val="0"/>
          <w:iCs w:val="0"/>
          <w:color w:val="000000"/>
          <w:sz w:val="72"/>
          <w:szCs w:val="72"/>
          <w:highlight w:val="none"/>
        </w:rPr>
        <w:t>招标文件</w:t>
      </w:r>
      <w:bookmarkEnd w:id="0"/>
      <w:bookmarkEnd w:id="1"/>
      <w:r>
        <w:rPr>
          <w:rFonts w:hint="eastAsia" w:ascii="宋体" w:hAnsi="宋体" w:eastAsia="宋体" w:cs="宋体"/>
          <w:i w:val="0"/>
          <w:iCs w:val="0"/>
          <w:color w:val="000000"/>
          <w:sz w:val="72"/>
          <w:szCs w:val="72"/>
          <w:highlight w:val="none"/>
          <w:lang w:eastAsia="zh-CN"/>
        </w:rPr>
        <w:tab/>
      </w:r>
    </w:p>
    <w:p>
      <w:pPr>
        <w:spacing w:line="480" w:lineRule="auto"/>
        <w:rPr>
          <w:rFonts w:hint="eastAsia" w:ascii="宋体" w:hAnsi="宋体" w:eastAsia="宋体" w:cs="宋体"/>
          <w:i w:val="0"/>
          <w:iCs w:val="0"/>
          <w:color w:val="000000"/>
          <w:highlight w:val="none"/>
        </w:rPr>
      </w:pPr>
    </w:p>
    <w:p>
      <w:pPr>
        <w:spacing w:line="480" w:lineRule="auto"/>
        <w:rPr>
          <w:rFonts w:hint="eastAsia" w:ascii="宋体" w:hAnsi="宋体" w:eastAsia="宋体" w:cs="宋体"/>
          <w:i w:val="0"/>
          <w:iCs w:val="0"/>
          <w:color w:val="000000"/>
          <w:highlight w:val="none"/>
        </w:rPr>
      </w:pPr>
    </w:p>
    <w:p>
      <w:pPr>
        <w:spacing w:line="480" w:lineRule="auto"/>
        <w:rPr>
          <w:rFonts w:hint="eastAsia" w:ascii="宋体" w:hAnsi="宋体" w:eastAsia="宋体" w:cs="宋体"/>
          <w:i w:val="0"/>
          <w:iCs w:val="0"/>
          <w:color w:val="000000"/>
          <w:highlight w:val="none"/>
        </w:rPr>
      </w:pPr>
    </w:p>
    <w:p>
      <w:pPr>
        <w:spacing w:line="480" w:lineRule="auto"/>
        <w:rPr>
          <w:rFonts w:hint="eastAsia" w:ascii="宋体" w:hAnsi="宋体" w:eastAsia="宋体" w:cs="宋体"/>
          <w:i w:val="0"/>
          <w:iCs w:val="0"/>
          <w:color w:val="000000"/>
          <w:highlight w:val="none"/>
        </w:rPr>
      </w:pPr>
    </w:p>
    <w:tbl>
      <w:tblPr>
        <w:tblStyle w:val="47"/>
        <w:tblW w:w="0" w:type="auto"/>
        <w:jc w:val="center"/>
        <w:tblLayout w:type="fixed"/>
        <w:tblCellMar>
          <w:top w:w="0" w:type="dxa"/>
          <w:left w:w="108" w:type="dxa"/>
          <w:bottom w:w="0" w:type="dxa"/>
          <w:right w:w="108" w:type="dxa"/>
        </w:tblCellMar>
      </w:tblPr>
      <w:tblGrid>
        <w:gridCol w:w="2311"/>
        <w:gridCol w:w="5142"/>
      </w:tblGrid>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i w:val="0"/>
                <w:iCs w:val="0"/>
                <w:color w:val="000000"/>
                <w:sz w:val="32"/>
                <w:szCs w:val="32"/>
                <w:highlight w:val="none"/>
              </w:rPr>
            </w:pPr>
            <w:bookmarkStart w:id="2" w:name="_Toc493928402"/>
            <w:bookmarkStart w:id="3" w:name="_Toc493956012"/>
            <w:r>
              <w:rPr>
                <w:rFonts w:hint="eastAsia" w:ascii="宋体" w:hAnsi="宋体" w:eastAsia="宋体" w:cs="宋体"/>
                <w:i w:val="0"/>
                <w:iCs w:val="0"/>
                <w:color w:val="000000"/>
                <w:sz w:val="32"/>
                <w:szCs w:val="32"/>
                <w:highlight w:val="none"/>
              </w:rPr>
              <w:t>项目编号：</w:t>
            </w:r>
            <w:bookmarkEnd w:id="2"/>
            <w:bookmarkEnd w:id="3"/>
          </w:p>
        </w:tc>
        <w:tc>
          <w:tcPr>
            <w:tcW w:w="5142" w:type="dxa"/>
            <w:noWrap w:val="0"/>
            <w:vAlign w:val="center"/>
          </w:tcPr>
          <w:p>
            <w:pPr>
              <w:ind w:left="-103" w:leftChars="-49"/>
              <w:jc w:val="left"/>
              <w:rPr>
                <w:rFonts w:hint="eastAsia" w:ascii="宋体" w:hAnsi="宋体" w:eastAsia="宋体" w:cs="宋体"/>
                <w:i w:val="0"/>
                <w:iCs w:val="0"/>
                <w:color w:val="000000"/>
                <w:sz w:val="32"/>
                <w:szCs w:val="32"/>
                <w:highlight w:val="none"/>
                <w:lang w:val="en-US" w:eastAsia="zh-CN"/>
              </w:rPr>
            </w:pPr>
            <w:r>
              <w:rPr>
                <w:rFonts w:hint="eastAsia" w:ascii="宋体" w:hAnsi="宋体" w:eastAsia="宋体" w:cs="宋体"/>
                <w:i w:val="0"/>
                <w:iCs w:val="0"/>
                <w:color w:val="000000"/>
                <w:sz w:val="32"/>
                <w:szCs w:val="32"/>
                <w:highlight w:val="none"/>
                <w:lang w:eastAsia="zh-CN"/>
              </w:rPr>
              <w:t>SZJ-B2022028</w:t>
            </w:r>
          </w:p>
        </w:tc>
      </w:tr>
      <w:tr>
        <w:tblPrEx>
          <w:tblCellMar>
            <w:top w:w="0" w:type="dxa"/>
            <w:left w:w="108" w:type="dxa"/>
            <w:bottom w:w="0" w:type="dxa"/>
            <w:right w:w="108" w:type="dxa"/>
          </w:tblCellMar>
        </w:tblPrEx>
        <w:trPr>
          <w:trHeight w:val="1093" w:hRule="atLeast"/>
          <w:jc w:val="center"/>
        </w:trPr>
        <w:tc>
          <w:tcPr>
            <w:tcW w:w="2311" w:type="dxa"/>
            <w:noWrap w:val="0"/>
            <w:vAlign w:val="center"/>
          </w:tcPr>
          <w:p>
            <w:pPr>
              <w:ind w:right="-109" w:rightChars="-52"/>
              <w:jc w:val="distribute"/>
              <w:rPr>
                <w:rFonts w:hint="eastAsia" w:ascii="宋体" w:hAnsi="宋体" w:eastAsia="宋体" w:cs="宋体"/>
                <w:i w:val="0"/>
                <w:iCs w:val="0"/>
                <w:color w:val="000000"/>
                <w:sz w:val="32"/>
                <w:szCs w:val="32"/>
                <w:highlight w:val="none"/>
              </w:rPr>
            </w:pPr>
            <w:bookmarkStart w:id="4" w:name="_Toc493928404"/>
            <w:bookmarkStart w:id="5" w:name="_Toc493956014"/>
            <w:r>
              <w:rPr>
                <w:rFonts w:hint="eastAsia" w:ascii="宋体" w:hAnsi="宋体" w:eastAsia="宋体" w:cs="宋体"/>
                <w:i w:val="0"/>
                <w:iCs w:val="0"/>
                <w:color w:val="000000"/>
                <w:sz w:val="32"/>
                <w:szCs w:val="32"/>
                <w:highlight w:val="none"/>
              </w:rPr>
              <w:t>项目名称：</w:t>
            </w:r>
            <w:bookmarkEnd w:id="4"/>
            <w:bookmarkEnd w:id="5"/>
          </w:p>
        </w:tc>
        <w:tc>
          <w:tcPr>
            <w:tcW w:w="5142" w:type="dxa"/>
            <w:noWrap w:val="0"/>
            <w:vAlign w:val="center"/>
          </w:tcPr>
          <w:p>
            <w:pPr>
              <w:ind w:left="-103" w:leftChars="-49"/>
              <w:jc w:val="left"/>
              <w:rPr>
                <w:rFonts w:hint="eastAsia" w:ascii="宋体" w:hAnsi="宋体" w:eastAsia="宋体" w:cs="宋体"/>
                <w:i w:val="0"/>
                <w:iCs w:val="0"/>
                <w:color w:val="000000"/>
                <w:sz w:val="32"/>
                <w:szCs w:val="32"/>
                <w:highlight w:val="none"/>
                <w:lang w:eastAsia="zh-CN"/>
              </w:rPr>
            </w:pPr>
            <w:r>
              <w:rPr>
                <w:rFonts w:hint="eastAsia" w:ascii="宋体" w:hAnsi="宋体" w:eastAsia="宋体" w:cs="宋体"/>
                <w:i w:val="0"/>
                <w:iCs w:val="0"/>
                <w:color w:val="000000"/>
                <w:sz w:val="32"/>
                <w:szCs w:val="32"/>
                <w:highlight w:val="none"/>
                <w:lang w:eastAsia="zh-CN"/>
              </w:rPr>
              <w:t>浙江省之江监狱监区UPS系统升级改造项目</w:t>
            </w:r>
          </w:p>
        </w:tc>
      </w:tr>
      <w:tr>
        <w:tblPrEx>
          <w:tblCellMar>
            <w:top w:w="0" w:type="dxa"/>
            <w:left w:w="108" w:type="dxa"/>
            <w:bottom w:w="0" w:type="dxa"/>
            <w:right w:w="108" w:type="dxa"/>
          </w:tblCellMar>
        </w:tblPrEx>
        <w:trPr>
          <w:trHeight w:val="1121" w:hRule="atLeast"/>
          <w:jc w:val="center"/>
        </w:trPr>
        <w:tc>
          <w:tcPr>
            <w:tcW w:w="2311" w:type="dxa"/>
            <w:noWrap w:val="0"/>
            <w:vAlign w:val="center"/>
          </w:tcPr>
          <w:p>
            <w:pPr>
              <w:ind w:right="-109" w:rightChars="-52"/>
              <w:jc w:val="distribute"/>
              <w:rPr>
                <w:rFonts w:hint="eastAsia" w:ascii="宋体" w:hAnsi="宋体" w:eastAsia="宋体" w:cs="宋体"/>
                <w:i w:val="0"/>
                <w:iCs w:val="0"/>
                <w:color w:val="000000"/>
                <w:sz w:val="32"/>
                <w:szCs w:val="32"/>
                <w:highlight w:val="none"/>
              </w:rPr>
            </w:pPr>
            <w:bookmarkStart w:id="6" w:name="_Toc493928406"/>
            <w:bookmarkStart w:id="7" w:name="_Toc493956016"/>
            <w:r>
              <w:rPr>
                <w:rFonts w:hint="eastAsia" w:ascii="宋体" w:hAnsi="宋体" w:eastAsia="宋体" w:cs="宋体"/>
                <w:i w:val="0"/>
                <w:iCs w:val="0"/>
                <w:color w:val="000000"/>
                <w:sz w:val="32"/>
                <w:szCs w:val="32"/>
                <w:highlight w:val="none"/>
              </w:rPr>
              <w:t>采 购 人：</w:t>
            </w:r>
            <w:bookmarkEnd w:id="6"/>
            <w:bookmarkEnd w:id="7"/>
          </w:p>
        </w:tc>
        <w:tc>
          <w:tcPr>
            <w:tcW w:w="5142" w:type="dxa"/>
            <w:noWrap w:val="0"/>
            <w:vAlign w:val="center"/>
          </w:tcPr>
          <w:p>
            <w:pPr>
              <w:ind w:left="-103" w:leftChars="-49"/>
              <w:jc w:val="left"/>
              <w:rPr>
                <w:rFonts w:hint="eastAsia" w:ascii="宋体" w:hAnsi="宋体" w:eastAsia="宋体" w:cs="宋体"/>
                <w:i w:val="0"/>
                <w:iCs w:val="0"/>
                <w:color w:val="000000"/>
                <w:sz w:val="32"/>
                <w:szCs w:val="32"/>
                <w:highlight w:val="none"/>
                <w:lang w:eastAsia="zh-CN"/>
              </w:rPr>
            </w:pPr>
            <w:r>
              <w:rPr>
                <w:rFonts w:hint="eastAsia" w:ascii="宋体" w:hAnsi="宋体" w:eastAsia="宋体" w:cs="宋体"/>
                <w:i w:val="0"/>
                <w:iCs w:val="0"/>
                <w:color w:val="000000"/>
                <w:sz w:val="32"/>
                <w:szCs w:val="32"/>
                <w:highlight w:val="none"/>
                <w:lang w:eastAsia="zh-CN"/>
              </w:rPr>
              <w:t>浙江省之江监狱</w:t>
            </w:r>
          </w:p>
        </w:tc>
      </w:tr>
      <w:tr>
        <w:tblPrEx>
          <w:tblCellMar>
            <w:top w:w="0" w:type="dxa"/>
            <w:left w:w="108" w:type="dxa"/>
            <w:bottom w:w="0" w:type="dxa"/>
            <w:right w:w="108" w:type="dxa"/>
          </w:tblCellMar>
        </w:tblPrEx>
        <w:trPr>
          <w:trHeight w:val="1106" w:hRule="atLeast"/>
          <w:jc w:val="center"/>
        </w:trPr>
        <w:tc>
          <w:tcPr>
            <w:tcW w:w="2311" w:type="dxa"/>
            <w:noWrap w:val="0"/>
            <w:vAlign w:val="center"/>
          </w:tcPr>
          <w:p>
            <w:pPr>
              <w:ind w:right="-109" w:rightChars="-52"/>
              <w:jc w:val="distribute"/>
              <w:rPr>
                <w:rFonts w:hint="eastAsia" w:ascii="宋体" w:hAnsi="宋体" w:eastAsia="宋体" w:cs="宋体"/>
                <w:i w:val="0"/>
                <w:iCs w:val="0"/>
                <w:color w:val="000000"/>
                <w:sz w:val="32"/>
                <w:szCs w:val="32"/>
                <w:highlight w:val="none"/>
              </w:rPr>
            </w:pPr>
            <w:r>
              <w:rPr>
                <w:rFonts w:hint="eastAsia" w:ascii="宋体" w:hAnsi="宋体" w:eastAsia="宋体" w:cs="宋体"/>
                <w:i w:val="0"/>
                <w:iCs w:val="0"/>
                <w:color w:val="000000"/>
                <w:sz w:val="32"/>
                <w:szCs w:val="32"/>
                <w:highlight w:val="none"/>
              </w:rPr>
              <w:t>采购代理机构：</w:t>
            </w:r>
          </w:p>
        </w:tc>
        <w:tc>
          <w:tcPr>
            <w:tcW w:w="5142" w:type="dxa"/>
            <w:noWrap w:val="0"/>
            <w:vAlign w:val="center"/>
          </w:tcPr>
          <w:p>
            <w:pPr>
              <w:ind w:left="-103" w:leftChars="-49"/>
              <w:jc w:val="left"/>
              <w:rPr>
                <w:rFonts w:hint="eastAsia" w:ascii="宋体" w:hAnsi="宋体" w:eastAsia="宋体" w:cs="宋体"/>
                <w:i w:val="0"/>
                <w:iCs w:val="0"/>
                <w:color w:val="000000"/>
                <w:sz w:val="32"/>
                <w:szCs w:val="32"/>
                <w:highlight w:val="none"/>
              </w:rPr>
            </w:pPr>
            <w:r>
              <w:rPr>
                <w:rFonts w:hint="eastAsia" w:ascii="宋体" w:hAnsi="宋体" w:eastAsia="宋体" w:cs="宋体"/>
                <w:i w:val="0"/>
                <w:iCs w:val="0"/>
                <w:color w:val="000000"/>
                <w:sz w:val="32"/>
                <w:szCs w:val="32"/>
                <w:highlight w:val="none"/>
              </w:rPr>
              <w:t>浙江鼎峰工程咨询有限公司</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84" w:rightChars="-40"/>
              <w:rPr>
                <w:rFonts w:hint="eastAsia" w:ascii="宋体" w:hAnsi="宋体" w:eastAsia="宋体" w:cs="宋体"/>
                <w:i w:val="0"/>
                <w:iCs w:val="0"/>
                <w:color w:val="000000"/>
                <w:sz w:val="32"/>
                <w:szCs w:val="32"/>
                <w:highlight w:val="none"/>
              </w:rPr>
            </w:pPr>
          </w:p>
        </w:tc>
        <w:tc>
          <w:tcPr>
            <w:tcW w:w="5142" w:type="dxa"/>
            <w:noWrap w:val="0"/>
            <w:vAlign w:val="center"/>
          </w:tcPr>
          <w:p>
            <w:pPr>
              <w:ind w:left="-103" w:leftChars="-49"/>
              <w:rPr>
                <w:rFonts w:hint="eastAsia" w:ascii="宋体" w:hAnsi="宋体" w:eastAsia="宋体" w:cs="宋体"/>
                <w:i w:val="0"/>
                <w:iCs w:val="0"/>
                <w:color w:val="000000"/>
                <w:sz w:val="32"/>
                <w:szCs w:val="32"/>
                <w:highlight w:val="none"/>
              </w:rPr>
            </w:pPr>
          </w:p>
        </w:tc>
      </w:tr>
      <w:tr>
        <w:tblPrEx>
          <w:tblCellMar>
            <w:top w:w="0" w:type="dxa"/>
            <w:left w:w="108" w:type="dxa"/>
            <w:bottom w:w="0" w:type="dxa"/>
            <w:right w:w="108" w:type="dxa"/>
          </w:tblCellMar>
        </w:tblPrEx>
        <w:trPr>
          <w:trHeight w:val="737" w:hRule="atLeast"/>
          <w:jc w:val="center"/>
        </w:trPr>
        <w:tc>
          <w:tcPr>
            <w:tcW w:w="7453" w:type="dxa"/>
            <w:gridSpan w:val="2"/>
            <w:noWrap w:val="0"/>
            <w:vAlign w:val="center"/>
          </w:tcPr>
          <w:p>
            <w:pPr>
              <w:jc w:val="center"/>
              <w:rPr>
                <w:rFonts w:hint="eastAsia" w:ascii="宋体" w:hAnsi="宋体" w:eastAsia="宋体" w:cs="宋体"/>
                <w:i w:val="0"/>
                <w:iCs w:val="0"/>
                <w:color w:val="000000"/>
                <w:sz w:val="32"/>
                <w:szCs w:val="32"/>
                <w:highlight w:val="none"/>
              </w:rPr>
            </w:pPr>
            <w:r>
              <w:rPr>
                <w:rFonts w:hint="eastAsia" w:ascii="宋体" w:hAnsi="宋体" w:eastAsia="宋体" w:cs="宋体"/>
                <w:i w:val="0"/>
                <w:iCs w:val="0"/>
                <w:color w:val="000000"/>
                <w:sz w:val="32"/>
                <w:szCs w:val="32"/>
                <w:highlight w:val="none"/>
              </w:rPr>
              <w:t>2022年</w:t>
            </w:r>
            <w:r>
              <w:rPr>
                <w:rFonts w:hint="eastAsia" w:ascii="宋体" w:hAnsi="宋体" w:eastAsia="宋体" w:cs="宋体"/>
                <w:i w:val="0"/>
                <w:iCs w:val="0"/>
                <w:color w:val="000000"/>
                <w:sz w:val="32"/>
                <w:szCs w:val="32"/>
                <w:highlight w:val="none"/>
                <w:lang w:val="en-US" w:eastAsia="zh-CN"/>
              </w:rPr>
              <w:t>8</w:t>
            </w:r>
            <w:r>
              <w:rPr>
                <w:rFonts w:hint="eastAsia" w:ascii="宋体" w:hAnsi="宋体" w:eastAsia="宋体" w:cs="宋体"/>
                <w:i w:val="0"/>
                <w:iCs w:val="0"/>
                <w:color w:val="000000"/>
                <w:sz w:val="32"/>
                <w:szCs w:val="32"/>
                <w:highlight w:val="none"/>
              </w:rPr>
              <w:t>月</w:t>
            </w:r>
          </w:p>
        </w:tc>
      </w:tr>
    </w:tbl>
    <w:p>
      <w:pPr>
        <w:pStyle w:val="44"/>
        <w:spacing w:after="240"/>
        <w:rPr>
          <w:rFonts w:hint="eastAsia" w:ascii="宋体" w:hAnsi="宋体" w:eastAsia="宋体" w:cs="宋体"/>
          <w:i w:val="0"/>
          <w:iCs w:val="0"/>
          <w:color w:val="000000"/>
          <w:highlight w:val="none"/>
        </w:rPr>
        <w:sectPr>
          <w:headerReference r:id="rId4" w:type="first"/>
          <w:footerReference r:id="rId6" w:type="first"/>
          <w:headerReference r:id="rId3" w:type="default"/>
          <w:footerReference r:id="rId5" w:type="default"/>
          <w:pgSz w:w="11906" w:h="16838"/>
          <w:pgMar w:top="1247" w:right="1247" w:bottom="1247" w:left="1417" w:header="851" w:footer="851" w:gutter="0"/>
          <w:cols w:space="720" w:num="1"/>
          <w:titlePg/>
          <w:docGrid w:linePitch="312" w:charSpace="0"/>
        </w:sectPr>
      </w:pPr>
    </w:p>
    <w:p>
      <w:pPr>
        <w:pStyle w:val="44"/>
        <w:spacing w:after="240"/>
        <w:rPr>
          <w:rFonts w:hint="eastAsia" w:ascii="宋体" w:hAnsi="宋体" w:eastAsia="宋体" w:cs="宋体"/>
          <w:i w:val="0"/>
          <w:iCs w:val="0"/>
          <w:color w:val="000000"/>
          <w:highlight w:val="none"/>
        </w:rPr>
      </w:pPr>
      <w:bookmarkStart w:id="8" w:name="_Toc27793"/>
      <w:bookmarkStart w:id="9" w:name="_Toc530551803"/>
      <w:bookmarkStart w:id="10" w:name="_Toc531358958"/>
      <w:r>
        <w:rPr>
          <w:rFonts w:hint="eastAsia" w:ascii="宋体" w:hAnsi="宋体" w:eastAsia="宋体" w:cs="宋体"/>
          <w:i w:val="0"/>
          <w:iCs w:val="0"/>
          <w:color w:val="000000"/>
          <w:highlight w:val="none"/>
        </w:rPr>
        <w:t>目  录</w:t>
      </w:r>
      <w:bookmarkEnd w:id="8"/>
      <w:bookmarkEnd w:id="9"/>
      <w:bookmarkEnd w:id="10"/>
      <w:bookmarkStart w:id="11" w:name="_Toc69635410"/>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sz w:val="21"/>
          <w:szCs w:val="21"/>
          <w:highlight w:val="none"/>
        </w:rPr>
        <w:fldChar w:fldCharType="begin"/>
      </w:r>
      <w:r>
        <w:rPr>
          <w:rFonts w:hint="eastAsia" w:ascii="宋体" w:hAnsi="宋体" w:eastAsia="宋体" w:cs="宋体"/>
          <w:i w:val="0"/>
          <w:iCs w:val="0"/>
          <w:color w:val="000000"/>
          <w:sz w:val="21"/>
          <w:szCs w:val="21"/>
          <w:highlight w:val="none"/>
        </w:rPr>
        <w:instrText xml:space="preserve"> TOC \o "1-3" \h \z \u </w:instrText>
      </w:r>
      <w:r>
        <w:rPr>
          <w:rFonts w:hint="eastAsia" w:ascii="宋体" w:hAnsi="宋体" w:eastAsia="宋体" w:cs="宋体"/>
          <w:i w:val="0"/>
          <w:iCs w:val="0"/>
          <w:color w:val="000000"/>
          <w:sz w:val="21"/>
          <w:szCs w:val="21"/>
          <w:highlight w:val="none"/>
        </w:rPr>
        <w:fldChar w:fldCharType="separate"/>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"_Toc27793"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目  录</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_Toc27793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"_Toc5172"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36"/>
          <w:highlight w:val="none"/>
        </w:rPr>
        <w:t>第一章 招标公告</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_Toc5172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4</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"_Toc7686"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2"/>
          <w:highlight w:val="none"/>
        </w:rPr>
        <w:t xml:space="preserve">第二章 </w:t>
      </w:r>
      <w:r>
        <w:rPr>
          <w:rFonts w:hint="eastAsia" w:ascii="宋体" w:hAnsi="宋体" w:eastAsia="宋体" w:cs="宋体"/>
          <w:i w:val="0"/>
          <w:iCs w:val="0"/>
          <w:color w:val="000000"/>
          <w:szCs w:val="22"/>
          <w:highlight w:val="none"/>
          <w:lang w:eastAsia="zh-CN"/>
        </w:rPr>
        <w:t>采购需求</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_Toc7686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7</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"_Toc23533"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36"/>
          <w:highlight w:val="none"/>
        </w:rPr>
        <w:t>第三章  投标人须知</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_Toc23533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25</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"_Toc28426"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30"/>
          <w:highlight w:val="none"/>
        </w:rPr>
        <w:t>第一节　投标人须知前附表（一）</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_Toc28426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25</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"_Toc31794"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30"/>
          <w:highlight w:val="none"/>
        </w:rPr>
        <w:t>第二节　投标人须知前附表（二）</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_Toc31794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27</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"_Toc8303"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30"/>
          <w:highlight w:val="none"/>
        </w:rPr>
        <w:t>第三节　投标人须知</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_Toc8303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28</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"_Toc13063"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一     总则</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_Toc13063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28</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"_Toc5636"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1.1     适用范围</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_Toc5636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28</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"_Toc4784"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1.2     定义</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_Toc4784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28</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"_Toc2550"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1.3     投标人应具备资格条件</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_Toc2550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28</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"_Toc436"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1.4     联合体投标</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_Toc436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28</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"_Toc20857"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1.5     投标文件的语言及计量</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_Toc20857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29</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"_Toc3613"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1.6     投标费用</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_Toc3613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29</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"_Toc8587"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1.7     现场踏勘</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_Toc8587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29</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"_Toc25504"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1.8     答疑会</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_Toc25504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29</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"_Toc24312"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1.9     分包</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_Toc24312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29</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"_Toc17436"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1.10    保密</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_Toc17436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29</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"_Toc31576"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1.11    政府采购政策</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_Toc31576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29</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"_Toc12059"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1.1</w:t>
      </w:r>
      <w:r>
        <w:rPr>
          <w:rFonts w:hint="eastAsia" w:ascii="宋体" w:hAnsi="宋体" w:eastAsia="宋体" w:cs="宋体"/>
          <w:i w:val="0"/>
          <w:iCs w:val="0"/>
          <w:color w:val="000000"/>
          <w:szCs w:val="21"/>
          <w:highlight w:val="none"/>
          <w:lang w:val="en-US" w:eastAsia="zh-CN"/>
        </w:rPr>
        <w:t>2</w:t>
      </w:r>
      <w:r>
        <w:rPr>
          <w:rFonts w:hint="eastAsia" w:ascii="宋体" w:hAnsi="宋体" w:eastAsia="宋体" w:cs="宋体"/>
          <w:i w:val="0"/>
          <w:iCs w:val="0"/>
          <w:color w:val="000000"/>
          <w:szCs w:val="21"/>
          <w:highlight w:val="none"/>
        </w:rPr>
        <w:t xml:space="preserve">    信用信息记录查询</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_Toc12059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29</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"_Toc27184"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1.1</w:t>
      </w:r>
      <w:r>
        <w:rPr>
          <w:rFonts w:hint="eastAsia" w:ascii="宋体" w:hAnsi="宋体" w:eastAsia="宋体" w:cs="宋体"/>
          <w:i w:val="0"/>
          <w:iCs w:val="0"/>
          <w:color w:val="000000"/>
          <w:szCs w:val="21"/>
          <w:highlight w:val="none"/>
          <w:lang w:val="en-US" w:eastAsia="zh-CN"/>
        </w:rPr>
        <w:t>3</w:t>
      </w:r>
      <w:r>
        <w:rPr>
          <w:rFonts w:hint="eastAsia" w:ascii="宋体" w:hAnsi="宋体" w:eastAsia="宋体" w:cs="宋体"/>
          <w:i w:val="0"/>
          <w:iCs w:val="0"/>
          <w:color w:val="000000"/>
          <w:szCs w:val="21"/>
          <w:highlight w:val="none"/>
        </w:rPr>
        <w:t xml:space="preserve">    质疑和投诉</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_Toc27184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30</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"_Toc8420"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1.1</w:t>
      </w:r>
      <w:r>
        <w:rPr>
          <w:rFonts w:hint="eastAsia" w:ascii="宋体" w:hAnsi="宋体" w:eastAsia="宋体" w:cs="宋体"/>
          <w:i w:val="0"/>
          <w:iCs w:val="0"/>
          <w:color w:val="000000"/>
          <w:szCs w:val="21"/>
          <w:highlight w:val="none"/>
          <w:lang w:val="en-US" w:eastAsia="zh-CN"/>
        </w:rPr>
        <w:t>4</w:t>
      </w:r>
      <w:r>
        <w:rPr>
          <w:rFonts w:hint="eastAsia" w:ascii="宋体" w:hAnsi="宋体" w:eastAsia="宋体" w:cs="宋体"/>
          <w:i w:val="0"/>
          <w:iCs w:val="0"/>
          <w:color w:val="000000"/>
          <w:szCs w:val="21"/>
          <w:highlight w:val="none"/>
        </w:rPr>
        <w:t xml:space="preserve">    特别声明</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_Toc8420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31</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"_Toc21348"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二      招标文件</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_Toc21348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32</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"_Toc19643"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2.1     招标文件的组成</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_Toc19643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32</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"_Toc12321"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2.2     招标文件的澄清、修改</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_Toc12321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32</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"_Toc20964"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三      投标文件</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_Toc20964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32</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"_Toc6696"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3.1     投标文件形式及效力</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_Toc6696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32</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"_Toc17504"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3.2     在线投标响应（电子交易）说明</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_Toc17504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33</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"_Toc22945"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3.3     投标文件组成</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_Toc22945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33</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"_Toc18261"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3.4     资格审查文件的组成</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_Toc18261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33</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"_Toc31302"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3.5     商务及技术文件的组成</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_Toc31302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33</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"_Toc8187"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3.6     报价文件的组成</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_Toc8187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33</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"_Toc6959"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四      投标文件的编制</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_Toc6959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33</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"_Toc11463"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4.1     投标文件编制</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_Toc11463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34</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"_Toc21973"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4.2     投标报价要求</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_Toc21973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34</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"_Toc19160"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4.3     投标有效期</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_Toc19160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34</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"_Toc15932"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4.4     投标文件格式</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_Toc15932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34</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"_Toc17404"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4.5     投标文件份数及签署</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_Toc17404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34</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"_Toc19816"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五      投标文件的提交</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_Toc19816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34</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"_Toc29134"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5.1     投标文件的导入和加密</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_Toc29134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34</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"_Toc20620"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5.2     投标文件的提交</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_Toc20620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35</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"_Toc26289"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5.3     投标文件修改和撤回</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_Toc26289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35</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"_Toc2704"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5.4     备选投标方案</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_Toc2704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35</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"_Toc13241"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5.5     投标诚实信用</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_Toc13241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35</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"_Toc25312"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六      开标、资格审查、评标</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_Toc25312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35</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"_Toc23228"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6.1     开标</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_Toc23228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35</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"_Toc5027"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6.2     资格审查</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_Toc5027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36</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"_Toc13866"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6.3     评标</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_Toc13866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37</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"_Toc6866"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6.4     投标文件的澄清、说明或补正</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_Toc6866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38</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"_Toc11351"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6.5     报价错误修正</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_Toc11351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38</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"_Toc3260"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6.6     评标报告</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_Toc3260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39</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"_Toc29276"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七    　投标无效的情形</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_Toc29276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39</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"_Toc7168"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7.1     在开标时，如发现有以下情形之一的，其投标无效</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_Toc7168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39</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"_Toc700"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7.2     在符合性审查时，如发现下列情形之一的，其投标无效</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_Toc700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39</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"_Toc2563"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7.3     在商务技术标评审时，如发现下列情形之一的，其投标无效</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_Toc2563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39</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"_Toc20074"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7.4     在报价标评审时，如发现下列情形之一的，其投标无效</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_Toc20074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40</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"_Toc3180"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7.5     如有下列情形之一的，其投标无效</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_Toc3180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40</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"_Toc8946"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7.6     如有下列情形之一的，可中止电子交易活动</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_Toc8946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40</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"_Toc22319"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八      中标和合同</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_Toc22319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41</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"_Toc22208"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8.1     中标</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_Toc22208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41</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"_Toc14371"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8.2     中标公告和中标通知书</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_Toc14371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41</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"_Toc5350"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8.3     履约保证金</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_Toc5350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41</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"_Toc22601"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8.4     合同</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_Toc22601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41</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"_Toc11215"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九      其他事项</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_Toc11215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42</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25"/>
        <w:tabs>
          <w:tab w:val="right" w:leader="dot" w:pos="9070"/>
        </w:tabs>
        <w:ind w:left="420"/>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"_Toc6173"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9.1     解释权</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_Toc6173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42</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"_Toc7869"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36"/>
          <w:highlight w:val="none"/>
        </w:rPr>
        <w:t>第四章  合同格式</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_Toc7869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43</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"_Toc26546"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36"/>
          <w:highlight w:val="none"/>
        </w:rPr>
        <w:t>第五章  投标文件格式</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_Toc26546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48</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"_Toc4159"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36"/>
          <w:highlight w:val="none"/>
        </w:rPr>
        <w:t>第六章  评标办法和评审标准</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_Toc4159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72</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"_Toc10745"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一    总则</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_Toc10745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75</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"_Toc32151"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二    评审一般规定</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_Toc32151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75</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pStyle w:val="33"/>
        <w:tabs>
          <w:tab w:val="right" w:leader="dot" w:pos="9070"/>
          <w:tab w:val="clear" w:pos="9060"/>
        </w:tabs>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HYPERLINK \l "_Toc22543"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szCs w:val="21"/>
          <w:highlight w:val="none"/>
        </w:rPr>
        <w:t>三    评审内容及标准</w:t>
      </w:r>
      <w:r>
        <w:rPr>
          <w:rFonts w:hint="eastAsia" w:ascii="宋体" w:hAnsi="宋体" w:eastAsia="宋体" w:cs="宋体"/>
          <w:i w:val="0"/>
          <w:iCs w:val="0"/>
          <w:color w:val="000000"/>
          <w:highlight w:val="none"/>
        </w:rPr>
        <w:tab/>
      </w:r>
      <w:r>
        <w:rPr>
          <w:rFonts w:hint="eastAsia" w:ascii="宋体" w:hAnsi="宋体" w:eastAsia="宋体" w:cs="宋体"/>
          <w:i w:val="0"/>
          <w:iCs w:val="0"/>
          <w:color w:val="000000"/>
          <w:highlight w:val="none"/>
        </w:rPr>
        <w:fldChar w:fldCharType="begin"/>
      </w:r>
      <w:r>
        <w:rPr>
          <w:rFonts w:hint="eastAsia" w:ascii="宋体" w:hAnsi="宋体" w:eastAsia="宋体" w:cs="宋体"/>
          <w:i w:val="0"/>
          <w:iCs w:val="0"/>
          <w:color w:val="000000"/>
          <w:highlight w:val="none"/>
        </w:rPr>
        <w:instrText xml:space="preserve"> PAGEREF _Toc22543 \h </w:instrText>
      </w:r>
      <w:r>
        <w:rPr>
          <w:rFonts w:hint="eastAsia" w:ascii="宋体" w:hAnsi="宋体" w:eastAsia="宋体" w:cs="宋体"/>
          <w:i w:val="0"/>
          <w:iCs w:val="0"/>
          <w:color w:val="000000"/>
          <w:highlight w:val="none"/>
        </w:rPr>
        <w:fldChar w:fldCharType="separate"/>
      </w:r>
      <w:r>
        <w:rPr>
          <w:rFonts w:hint="eastAsia" w:ascii="宋体" w:hAnsi="宋体" w:eastAsia="宋体" w:cs="宋体"/>
          <w:i w:val="0"/>
          <w:iCs w:val="0"/>
          <w:color w:val="000000"/>
          <w:highlight w:val="none"/>
        </w:rPr>
        <w:t>75</w:t>
      </w:r>
      <w:r>
        <w:rPr>
          <w:rFonts w:hint="eastAsia" w:ascii="宋体" w:hAnsi="宋体" w:eastAsia="宋体" w:cs="宋体"/>
          <w:i w:val="0"/>
          <w:iCs w:val="0"/>
          <w:color w:val="000000"/>
          <w:highlight w:val="none"/>
        </w:rPr>
        <w:fldChar w:fldCharType="end"/>
      </w:r>
      <w:r>
        <w:rPr>
          <w:rFonts w:hint="eastAsia" w:ascii="宋体" w:hAnsi="宋体" w:eastAsia="宋体" w:cs="宋体"/>
          <w:i w:val="0"/>
          <w:iCs w:val="0"/>
          <w:color w:val="000000"/>
          <w:highlight w:val="none"/>
        </w:rPr>
        <w:fldChar w:fldCharType="end"/>
      </w:r>
    </w:p>
    <w:p>
      <w:pPr>
        <w:rPr>
          <w:rFonts w:hint="eastAsia" w:ascii="宋体" w:hAnsi="宋体" w:eastAsia="宋体" w:cs="宋体"/>
          <w:i w:val="0"/>
          <w:iCs w:val="0"/>
          <w:color w:val="000000"/>
          <w:highlight w:val="none"/>
        </w:rPr>
      </w:pPr>
    </w:p>
    <w:p>
      <w:pPr>
        <w:spacing w:line="300" w:lineRule="exac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fldChar w:fldCharType="end"/>
      </w:r>
    </w:p>
    <w:bookmarkEnd w:id="11"/>
    <w:p>
      <w:pPr>
        <w:pStyle w:val="5"/>
        <w:spacing w:before="0" w:after="0" w:line="400" w:lineRule="exact"/>
        <w:rPr>
          <w:rFonts w:hint="eastAsia" w:ascii="宋体" w:hAnsi="宋体" w:eastAsia="宋体" w:cs="宋体"/>
          <w:i w:val="0"/>
          <w:iCs w:val="0"/>
          <w:color w:val="000000"/>
          <w:sz w:val="21"/>
          <w:szCs w:val="21"/>
          <w:highlight w:val="none"/>
        </w:rPr>
        <w:sectPr>
          <w:pgSz w:w="11906" w:h="16838"/>
          <w:pgMar w:top="1247" w:right="1247" w:bottom="1247" w:left="1417" w:header="851" w:footer="851" w:gutter="0"/>
          <w:cols w:space="720" w:num="1"/>
          <w:docGrid w:linePitch="312" w:charSpace="0"/>
        </w:sectPr>
      </w:pPr>
    </w:p>
    <w:p>
      <w:pPr>
        <w:pStyle w:val="44"/>
        <w:numPr>
          <w:ilvl w:val="0"/>
          <w:numId w:val="2"/>
        </w:numPr>
        <w:spacing w:before="0" w:after="0" w:line="360" w:lineRule="auto"/>
        <w:rPr>
          <w:rFonts w:hint="eastAsia" w:ascii="宋体" w:hAnsi="宋体" w:eastAsia="宋体" w:cs="宋体"/>
          <w:i w:val="0"/>
          <w:iCs w:val="0"/>
          <w:color w:val="000000"/>
          <w:kern w:val="0"/>
          <w:sz w:val="36"/>
          <w:szCs w:val="36"/>
          <w:highlight w:val="none"/>
        </w:rPr>
      </w:pPr>
      <w:bookmarkStart w:id="12" w:name="_Toc530551804"/>
      <w:bookmarkStart w:id="13" w:name="_Toc531358959"/>
      <w:bookmarkStart w:id="14" w:name="_Toc5172"/>
      <w:r>
        <w:rPr>
          <w:rFonts w:hint="eastAsia" w:ascii="宋体" w:hAnsi="宋体" w:eastAsia="宋体" w:cs="宋体"/>
          <w:i w:val="0"/>
          <w:iCs w:val="0"/>
          <w:color w:val="000000"/>
          <w:sz w:val="36"/>
          <w:szCs w:val="36"/>
          <w:highlight w:val="none"/>
        </w:rPr>
        <w:t>招标公告</w:t>
      </w:r>
      <w:bookmarkEnd w:id="12"/>
      <w:bookmarkEnd w:id="13"/>
      <w:bookmarkEnd w:id="14"/>
    </w:p>
    <w:p>
      <w:pPr>
        <w:rPr>
          <w:rFonts w:hint="eastAsia" w:ascii="宋体" w:hAnsi="宋体" w:eastAsia="宋体" w:cs="宋体"/>
          <w:i w:val="0"/>
          <w:iCs w:val="0"/>
          <w:color w:val="000000"/>
          <w:highlight w:val="none"/>
        </w:rPr>
      </w:pPr>
      <w:bookmarkStart w:id="15" w:name="_Toc493956019"/>
    </w:p>
    <w:p>
      <w:pPr>
        <w:pBdr>
          <w:top w:val="single" w:color="auto" w:sz="4" w:space="1"/>
          <w:left w:val="single" w:color="auto" w:sz="4" w:space="4"/>
          <w:bottom w:val="single" w:color="auto" w:sz="4" w:space="1"/>
          <w:right w:val="single" w:color="auto" w:sz="4" w:space="2"/>
        </w:pBdr>
        <w:wordWrap w:val="0"/>
        <w:spacing w:line="440" w:lineRule="exact"/>
        <w:rPr>
          <w:rFonts w:hint="eastAsia" w:ascii="宋体" w:hAnsi="宋体" w:eastAsia="宋体" w:cs="宋体"/>
          <w:i w:val="0"/>
          <w:iCs w:val="0"/>
          <w:color w:val="000000"/>
          <w:kern w:val="0"/>
          <w:sz w:val="24"/>
          <w:szCs w:val="24"/>
          <w:highlight w:val="none"/>
        </w:rPr>
      </w:pPr>
      <w:bookmarkStart w:id="16" w:name="_Toc35393798"/>
      <w:bookmarkStart w:id="17" w:name="EBf1e27c6183244f4a8f3fc355defd653e"/>
      <w:bookmarkStart w:id="18" w:name="_Toc28359012"/>
      <w:bookmarkStart w:id="19" w:name="_Toc35393629"/>
      <w:bookmarkStart w:id="20" w:name="_Toc28359089"/>
      <w:r>
        <w:rPr>
          <w:rFonts w:hint="eastAsia" w:ascii="宋体" w:hAnsi="宋体" w:eastAsia="宋体" w:cs="宋体"/>
          <w:i w:val="0"/>
          <w:iCs w:val="0"/>
          <w:color w:val="000000"/>
          <w:kern w:val="0"/>
          <w:sz w:val="24"/>
          <w:szCs w:val="24"/>
          <w:highlight w:val="none"/>
        </w:rPr>
        <w:t>项目概况：</w:t>
      </w:r>
    </w:p>
    <w:p>
      <w:pPr>
        <w:pBdr>
          <w:top w:val="single" w:color="auto" w:sz="4" w:space="1"/>
          <w:left w:val="single" w:color="auto" w:sz="4" w:space="4"/>
          <w:bottom w:val="single" w:color="auto" w:sz="4" w:space="1"/>
          <w:right w:val="single" w:color="auto" w:sz="4" w:space="2"/>
        </w:pBdr>
        <w:wordWrap w:val="0"/>
        <w:spacing w:line="440" w:lineRule="exact"/>
        <w:ind w:firstLine="48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kern w:val="0"/>
          <w:sz w:val="24"/>
          <w:szCs w:val="24"/>
          <w:highlight w:val="none"/>
          <w:u w:val="single"/>
          <w:lang w:eastAsia="zh-CN"/>
        </w:rPr>
        <w:t>浙江省之江监狱监区UPS系统升级改造项目</w:t>
      </w:r>
      <w:r>
        <w:rPr>
          <w:rFonts w:hint="eastAsia" w:ascii="宋体" w:hAnsi="宋体" w:eastAsia="宋体" w:cs="宋体"/>
          <w:i w:val="0"/>
          <w:iCs w:val="0"/>
          <w:color w:val="000000"/>
          <w:kern w:val="0"/>
          <w:sz w:val="24"/>
          <w:szCs w:val="24"/>
          <w:highlight w:val="none"/>
        </w:rPr>
        <w:t>的潜在投标人应在</w:t>
      </w:r>
      <w:r>
        <w:rPr>
          <w:rFonts w:hint="eastAsia" w:ascii="宋体" w:hAnsi="宋体" w:eastAsia="宋体" w:cs="宋体"/>
          <w:i w:val="0"/>
          <w:iCs w:val="0"/>
          <w:color w:val="000000"/>
          <w:kern w:val="0"/>
          <w:sz w:val="24"/>
          <w:szCs w:val="24"/>
          <w:highlight w:val="none"/>
          <w:u w:val="single"/>
        </w:rPr>
        <w:t>浙江政府采购网（http://zfcg.czt.zj.gov.cn/），丽水市公共资源交易网（http://lssggzy.lishui.gov.cn/qtweb/）</w:t>
      </w:r>
      <w:r>
        <w:rPr>
          <w:rFonts w:hint="eastAsia" w:ascii="宋体" w:hAnsi="宋体" w:eastAsia="宋体" w:cs="宋体"/>
          <w:i w:val="0"/>
          <w:iCs w:val="0"/>
          <w:color w:val="000000"/>
          <w:kern w:val="0"/>
          <w:sz w:val="24"/>
          <w:szCs w:val="24"/>
          <w:highlight w:val="none"/>
        </w:rPr>
        <w:t>获取（下载）招标文件，并于</w:t>
      </w:r>
      <w:r>
        <w:rPr>
          <w:rFonts w:hint="eastAsia" w:ascii="宋体" w:hAnsi="宋体" w:cs="宋体"/>
          <w:i w:val="0"/>
          <w:iCs w:val="0"/>
          <w:color w:val="000000"/>
          <w:kern w:val="0"/>
          <w:sz w:val="24"/>
          <w:szCs w:val="24"/>
          <w:highlight w:val="none"/>
          <w:u w:val="single"/>
          <w:lang w:eastAsia="zh-CN"/>
        </w:rPr>
        <w:t>2022年9月16日上午10时00分</w:t>
      </w:r>
      <w:r>
        <w:rPr>
          <w:rFonts w:hint="eastAsia" w:ascii="宋体" w:hAnsi="宋体" w:eastAsia="宋体" w:cs="宋体"/>
          <w:i w:val="0"/>
          <w:iCs w:val="0"/>
          <w:color w:val="000000"/>
          <w:kern w:val="0"/>
          <w:sz w:val="24"/>
          <w:szCs w:val="24"/>
          <w:highlight w:val="none"/>
        </w:rPr>
        <w:t>（北京时间）前递交（上传）响应文件</w:t>
      </w:r>
      <w:r>
        <w:rPr>
          <w:rFonts w:hint="eastAsia" w:ascii="宋体" w:hAnsi="宋体" w:eastAsia="宋体" w:cs="宋体"/>
          <w:i w:val="0"/>
          <w:iCs w:val="0"/>
          <w:color w:val="000000"/>
          <w:kern w:val="0"/>
          <w:szCs w:val="21"/>
          <w:highlight w:val="none"/>
        </w:rPr>
        <w:t>。</w:t>
      </w:r>
    </w:p>
    <w:bookmarkEnd w:id="16"/>
    <w:bookmarkEnd w:id="17"/>
    <w:bookmarkEnd w:id="18"/>
    <w:bookmarkEnd w:id="19"/>
    <w:bookmarkEnd w:id="20"/>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一、项目基本情况</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项目编号：SZJ-B2022028</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项目名称：浙江省之江监狱监区UPS系统升级改造项目</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val="en-US" w:eastAsia="zh-CN"/>
        </w:rPr>
      </w:pPr>
      <w:r>
        <w:rPr>
          <w:rFonts w:hint="eastAsia" w:ascii="宋体" w:hAnsi="宋体" w:eastAsia="宋体" w:cs="宋体"/>
          <w:i w:val="0"/>
          <w:iCs w:val="0"/>
          <w:color w:val="000000"/>
          <w:szCs w:val="20"/>
          <w:highlight w:val="none"/>
          <w:lang w:val="en-US" w:eastAsia="zh-CN"/>
        </w:rPr>
        <w:t>预算金额（万元）：164.7468万元</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val="en-US" w:eastAsia="zh-CN"/>
        </w:rPr>
      </w:pPr>
      <w:r>
        <w:rPr>
          <w:rFonts w:hint="eastAsia" w:ascii="宋体" w:hAnsi="宋体" w:eastAsia="宋体" w:cs="宋体"/>
          <w:i w:val="0"/>
          <w:iCs w:val="0"/>
          <w:color w:val="000000"/>
          <w:szCs w:val="20"/>
          <w:highlight w:val="none"/>
          <w:lang w:val="en-US" w:eastAsia="zh-CN"/>
        </w:rPr>
        <w:t>最高限价（万元）：164.7468万元</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采购需求：</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val="en-US" w:eastAsia="zh-CN"/>
        </w:rPr>
      </w:pPr>
      <w:r>
        <w:rPr>
          <w:rFonts w:hint="eastAsia" w:ascii="宋体" w:hAnsi="宋体" w:eastAsia="宋体" w:cs="宋体"/>
          <w:i w:val="0"/>
          <w:iCs w:val="0"/>
          <w:color w:val="000000"/>
          <w:szCs w:val="20"/>
          <w:highlight w:val="none"/>
          <w:lang w:eastAsia="zh-CN"/>
        </w:rPr>
        <w:t>标项1</w:t>
      </w:r>
      <w:r>
        <w:rPr>
          <w:rFonts w:hint="eastAsia" w:ascii="宋体" w:hAnsi="宋体" w:eastAsia="宋体" w:cs="宋体"/>
          <w:i w:val="0"/>
          <w:iCs w:val="0"/>
          <w:color w:val="000000"/>
          <w:szCs w:val="20"/>
          <w:highlight w:val="none"/>
          <w:lang w:eastAsia="zh-CN"/>
        </w:rPr>
        <w:br w:type="textWrapping"/>
      </w:r>
      <w:r>
        <w:rPr>
          <w:rFonts w:hint="eastAsia" w:ascii="宋体" w:hAnsi="宋体" w:eastAsia="宋体" w:cs="宋体"/>
          <w:i w:val="0"/>
          <w:iCs w:val="0"/>
          <w:color w:val="000000"/>
          <w:szCs w:val="20"/>
          <w:highlight w:val="none"/>
          <w:lang w:eastAsia="zh-CN"/>
        </w:rPr>
        <w:t xml:space="preserve">  </w:t>
      </w:r>
      <w:r>
        <w:rPr>
          <w:rFonts w:hint="eastAsia" w:ascii="宋体" w:hAnsi="宋体" w:eastAsia="宋体" w:cs="宋体"/>
          <w:i w:val="0"/>
          <w:iCs w:val="0"/>
          <w:color w:val="000000"/>
          <w:szCs w:val="20"/>
          <w:highlight w:val="none"/>
          <w:lang w:val="en-US" w:eastAsia="zh-CN"/>
        </w:rPr>
        <w:t xml:space="preserve"> </w:t>
      </w:r>
      <w:r>
        <w:rPr>
          <w:rFonts w:hint="eastAsia" w:ascii="宋体" w:hAnsi="宋体" w:eastAsia="宋体" w:cs="宋体"/>
          <w:i w:val="0"/>
          <w:iCs w:val="0"/>
          <w:color w:val="000000"/>
          <w:szCs w:val="20"/>
          <w:highlight w:val="none"/>
          <w:lang w:eastAsia="zh-CN"/>
        </w:rPr>
        <w:t>标项名称:浙江省之江监狱监区UPS系统升级改造项目</w:t>
      </w:r>
      <w:r>
        <w:rPr>
          <w:rFonts w:hint="eastAsia" w:ascii="宋体" w:hAnsi="宋体" w:eastAsia="宋体" w:cs="宋体"/>
          <w:i w:val="0"/>
          <w:iCs w:val="0"/>
          <w:color w:val="000000"/>
          <w:szCs w:val="20"/>
          <w:highlight w:val="none"/>
          <w:lang w:eastAsia="zh-CN"/>
        </w:rPr>
        <w:br w:type="textWrapping"/>
      </w:r>
      <w:r>
        <w:rPr>
          <w:rFonts w:hint="eastAsia" w:ascii="宋体" w:hAnsi="宋体" w:eastAsia="宋体" w:cs="宋体"/>
          <w:i w:val="0"/>
          <w:iCs w:val="0"/>
          <w:color w:val="000000"/>
          <w:szCs w:val="20"/>
          <w:highlight w:val="none"/>
          <w:lang w:eastAsia="zh-CN"/>
        </w:rPr>
        <w:t>  数量:不限  </w:t>
      </w:r>
      <w:r>
        <w:rPr>
          <w:rFonts w:hint="eastAsia" w:ascii="宋体" w:hAnsi="宋体" w:eastAsia="宋体" w:cs="宋体"/>
          <w:i w:val="0"/>
          <w:iCs w:val="0"/>
          <w:color w:val="000000"/>
          <w:szCs w:val="20"/>
          <w:highlight w:val="none"/>
          <w:lang w:eastAsia="zh-CN"/>
        </w:rPr>
        <w:br w:type="textWrapping"/>
      </w:r>
      <w:r>
        <w:rPr>
          <w:rFonts w:hint="eastAsia" w:ascii="宋体" w:hAnsi="宋体" w:eastAsia="宋体" w:cs="宋体"/>
          <w:i w:val="0"/>
          <w:iCs w:val="0"/>
          <w:color w:val="000000"/>
          <w:szCs w:val="20"/>
          <w:highlight w:val="none"/>
          <w:lang w:eastAsia="zh-CN"/>
        </w:rPr>
        <w:t>  预算金额（</w:t>
      </w:r>
      <w:r>
        <w:rPr>
          <w:rFonts w:hint="eastAsia" w:ascii="宋体" w:hAnsi="宋体" w:eastAsia="宋体" w:cs="宋体"/>
          <w:i w:val="0"/>
          <w:iCs w:val="0"/>
          <w:color w:val="000000"/>
          <w:szCs w:val="20"/>
          <w:highlight w:val="none"/>
          <w:lang w:val="en-US" w:eastAsia="zh-CN"/>
        </w:rPr>
        <w:t>万</w:t>
      </w:r>
      <w:r>
        <w:rPr>
          <w:rFonts w:hint="eastAsia" w:ascii="宋体" w:hAnsi="宋体" w:eastAsia="宋体" w:cs="宋体"/>
          <w:i w:val="0"/>
          <w:iCs w:val="0"/>
          <w:color w:val="000000"/>
          <w:szCs w:val="20"/>
          <w:highlight w:val="none"/>
          <w:lang w:eastAsia="zh-CN"/>
        </w:rPr>
        <w:t>元）：</w:t>
      </w:r>
      <w:r>
        <w:rPr>
          <w:rFonts w:hint="eastAsia" w:ascii="宋体" w:hAnsi="宋体" w:eastAsia="宋体" w:cs="宋体"/>
          <w:i w:val="0"/>
          <w:iCs w:val="0"/>
          <w:color w:val="000000"/>
          <w:szCs w:val="20"/>
          <w:highlight w:val="none"/>
          <w:lang w:val="en-US" w:eastAsia="zh-CN"/>
        </w:rPr>
        <w:t>164.7468万元</w:t>
      </w:r>
      <w:r>
        <w:rPr>
          <w:rFonts w:hint="eastAsia" w:ascii="宋体" w:hAnsi="宋体" w:eastAsia="宋体" w:cs="宋体"/>
          <w:i w:val="0"/>
          <w:iCs w:val="0"/>
          <w:color w:val="000000"/>
          <w:szCs w:val="20"/>
          <w:highlight w:val="none"/>
          <w:lang w:eastAsia="zh-CN"/>
        </w:rPr>
        <w:br w:type="textWrapping"/>
      </w:r>
      <w:r>
        <w:rPr>
          <w:rFonts w:hint="eastAsia" w:ascii="宋体" w:hAnsi="宋体" w:eastAsia="宋体" w:cs="宋体"/>
          <w:i w:val="0"/>
          <w:iCs w:val="0"/>
          <w:color w:val="000000"/>
          <w:szCs w:val="20"/>
          <w:highlight w:val="none"/>
          <w:lang w:eastAsia="zh-CN"/>
        </w:rPr>
        <w:t>  简要规格描述：</w:t>
      </w:r>
      <w:r>
        <w:rPr>
          <w:rFonts w:hint="eastAsia" w:ascii="宋体" w:hAnsi="宋体" w:eastAsia="宋体" w:cs="宋体"/>
          <w:i w:val="0"/>
          <w:iCs w:val="0"/>
          <w:color w:val="000000"/>
          <w:szCs w:val="20"/>
          <w:highlight w:val="none"/>
          <w:lang w:val="en-US" w:eastAsia="zh-CN"/>
        </w:rPr>
        <w:t>在教学综合楼1层设置UPS集中式机房，按C级机房标准建设，安装UPS主机及电池（后备时间暂定为1小时），UPS电源用于监区内1#监舍楼、2#-8#监区、禁闭室、罪犯医务所、物流中转站、罪犯伙房、会见楼、教学综合楼、监管楼等处的安防及网络设备,以及配套的装饰、配电、防雷接地、精密空调、动环监控（利旧）、安防及消防等部分，并涉及室内外相关UPS线路的改造。</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备注：无 </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val="en-US" w:eastAsia="zh-CN"/>
        </w:rPr>
      </w:pPr>
      <w:r>
        <w:rPr>
          <w:rFonts w:hint="eastAsia" w:ascii="宋体" w:hAnsi="宋体" w:eastAsia="宋体" w:cs="宋体"/>
          <w:i w:val="0"/>
          <w:iCs w:val="0"/>
          <w:color w:val="000000"/>
          <w:szCs w:val="20"/>
          <w:highlight w:val="none"/>
          <w:lang w:val="en-US" w:eastAsia="zh-CN"/>
        </w:rPr>
        <w:t>工期：合同签订后6个月</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本项目接受联合体投标。</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二、申请人的资格要求：</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1.满足《中华人民共和国政府采购法》第二十二条规定；未被“信用中国”（www.creditchina.gov.cn)、中国政府采购网（www.ccgp.gov.cn）列入失信被执行人、重大税收违法案件当事人名单、政府采购严重违法失信行为记录名单。</w:t>
      </w:r>
    </w:p>
    <w:p>
      <w:pPr>
        <w:keepNext w:val="0"/>
        <w:keepLines w:val="0"/>
        <w:pageBreakBefore w:val="0"/>
        <w:kinsoku/>
        <w:wordWrap w:val="0"/>
        <w:overflowPunct/>
        <w:topLinePunct w:val="0"/>
        <w:autoSpaceDE/>
        <w:autoSpaceDN/>
        <w:bidi w:val="0"/>
        <w:adjustRightInd/>
        <w:spacing w:line="40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2.落实政府采购政策需满足的资格要求：供应商为中小企业/小微企业（监狱企业或者残疾人福利企业视同中小企业）。 </w:t>
      </w:r>
    </w:p>
    <w:p>
      <w:pPr>
        <w:keepNext w:val="0"/>
        <w:keepLines w:val="0"/>
        <w:pageBreakBefore w:val="0"/>
        <w:kinsoku/>
        <w:wordWrap w:val="0"/>
        <w:overflowPunct/>
        <w:topLinePunct w:val="0"/>
        <w:autoSpaceDE/>
        <w:autoSpaceDN/>
        <w:bidi w:val="0"/>
        <w:adjustRightInd/>
        <w:spacing w:line="400" w:lineRule="exact"/>
        <w:ind w:firstLine="480" w:firstLineChars="2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3.本项目的特定资格要求：无 </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三、获取招标文件 </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时间：招标公告发布日至投标截止时间，每天上午00:00至12:00，下午12:00至23:59（北京时间，线上获取法定节假日均可，线下获取文件法定节假日除外）</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地点（网址）：浙江政府采购网（http://zfcg.czt.zj.gov.cn/），丽水市公共资源交易网（http://lssggzy.lishui.gov.cn/qtweb/）公告附件  </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方式：供应商在浙江政府采购网（http://zfcg.czt.zj.gov.cn/）上登录政采云平台进入“项目采购”模块“获取采购文件”菜单，进行网上获取响应文件 </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售价（元）：0 </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四、提交投标文件截止时间、开标时间和地点</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提交投标文件截止时间：</w:t>
      </w:r>
      <w:r>
        <w:rPr>
          <w:rFonts w:hint="eastAsia" w:cs="宋体"/>
          <w:i w:val="0"/>
          <w:iCs w:val="0"/>
          <w:color w:val="000000"/>
          <w:kern w:val="0"/>
          <w:sz w:val="24"/>
          <w:szCs w:val="24"/>
          <w:highlight w:val="none"/>
          <w:u w:val="single"/>
          <w:lang w:eastAsia="zh-CN"/>
        </w:rPr>
        <w:t>2022年9月16日上午10时00分</w:t>
      </w:r>
      <w:r>
        <w:rPr>
          <w:rFonts w:hint="eastAsia" w:ascii="宋体" w:hAnsi="宋体" w:eastAsia="宋体" w:cs="宋体"/>
          <w:i w:val="0"/>
          <w:iCs w:val="0"/>
          <w:color w:val="000000"/>
          <w:szCs w:val="20"/>
          <w:highlight w:val="none"/>
          <w:lang w:eastAsia="zh-CN"/>
        </w:rPr>
        <w:t>（北京时间）</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投标地点（网址）：在“政府采购云平台”上传提交，“电子投标文件”成功上传提交后，投标人自行打印投标文件接收回执。 </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开标时间：</w:t>
      </w:r>
      <w:r>
        <w:rPr>
          <w:rFonts w:hint="eastAsia" w:cs="宋体"/>
          <w:i w:val="0"/>
          <w:iCs w:val="0"/>
          <w:color w:val="000000"/>
          <w:kern w:val="0"/>
          <w:sz w:val="24"/>
          <w:szCs w:val="24"/>
          <w:highlight w:val="none"/>
          <w:u w:val="single"/>
          <w:lang w:eastAsia="zh-CN"/>
        </w:rPr>
        <w:t>2022年9月16日上午10时00分</w:t>
      </w:r>
      <w:r>
        <w:rPr>
          <w:rFonts w:hint="eastAsia" w:ascii="宋体" w:hAnsi="宋体" w:eastAsia="宋体" w:cs="宋体"/>
          <w:i w:val="0"/>
          <w:iCs w:val="0"/>
          <w:color w:val="000000"/>
          <w:szCs w:val="20"/>
          <w:highlight w:val="none"/>
          <w:lang w:eastAsia="zh-CN"/>
        </w:rPr>
        <w:t>（北京时间） </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开标地点（网址）：丽水市公共资源交易中心(丽水市莲都区人民路615号商会大厦5楼)，投标人无需到场，但均应当准时在线参加，投标人需准时登录政采云平台进行在线解密。</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五、公告期限 </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自本公告发布之日起5个工作日。</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六、其他补充事宜</w:t>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ascii="宋体" w:hAnsi="宋体" w:eastAsia="宋体" w:cs="宋体"/>
          <w:i w:val="0"/>
          <w:iCs w:val="0"/>
          <w:color w:val="000000"/>
          <w:szCs w:val="20"/>
          <w:highlight w:val="none"/>
          <w:lang w:eastAsia="zh-CN"/>
        </w:rPr>
        <w:br w:type="textWrapping"/>
      </w:r>
      <w:r>
        <w:rPr>
          <w:rFonts w:hint="eastAsia" w:ascii="宋体" w:hAnsi="宋体" w:eastAsia="宋体" w:cs="宋体"/>
          <w:i w:val="0"/>
          <w:iCs w:val="0"/>
          <w:color w:val="000000"/>
          <w:szCs w:val="20"/>
          <w:highlight w:val="none"/>
          <w:lang w:eastAsia="zh-CN"/>
        </w:rPr>
        <w:t>    2.其他事项：（1）潜在投标人应当依照本公告第3条第3款规定方式获取采购文件，其他渠道获取采购文件的，不得对采购文件提起质疑投诉。（2）备份投标文件：</w:t>
      </w:r>
      <w:r>
        <w:rPr>
          <w:rFonts w:hint="eastAsia" w:ascii="宋体" w:hAnsi="宋体" w:eastAsia="宋体" w:cs="宋体"/>
          <w:i w:val="0"/>
          <w:iCs w:val="0"/>
          <w:color w:val="000000"/>
          <w:szCs w:val="20"/>
          <w:highlight w:val="none"/>
          <w:lang w:eastAsia="zh-CN"/>
        </w:rPr>
        <w:fldChar w:fldCharType="begin"/>
      </w:r>
      <w:r>
        <w:rPr>
          <w:rFonts w:hint="eastAsia" w:ascii="宋体" w:hAnsi="宋体" w:eastAsia="宋体" w:cs="宋体"/>
          <w:i w:val="0"/>
          <w:iCs w:val="0"/>
          <w:color w:val="000000"/>
          <w:szCs w:val="20"/>
          <w:highlight w:val="none"/>
          <w:lang w:eastAsia="zh-CN"/>
        </w:rPr>
        <w:instrText xml:space="preserve"> HYPERLINK "mailto:投标人自行确定是否提交；如果提交的，应当在提交投标文件截止时间前以电子邮件的形式发送至（qtzfcg@163.com），备份投标文件在" </w:instrText>
      </w:r>
      <w:r>
        <w:rPr>
          <w:rFonts w:hint="eastAsia" w:ascii="宋体" w:hAnsi="宋体" w:eastAsia="宋体" w:cs="宋体"/>
          <w:i w:val="0"/>
          <w:iCs w:val="0"/>
          <w:color w:val="000000"/>
          <w:szCs w:val="20"/>
          <w:highlight w:val="none"/>
          <w:lang w:eastAsia="zh-CN"/>
        </w:rPr>
        <w:fldChar w:fldCharType="separate"/>
      </w:r>
      <w:r>
        <w:rPr>
          <w:rFonts w:hint="eastAsia" w:ascii="宋体" w:hAnsi="宋体" w:eastAsia="宋体" w:cs="宋体"/>
          <w:i w:val="0"/>
          <w:iCs w:val="0"/>
          <w:color w:val="000000"/>
          <w:szCs w:val="20"/>
          <w:highlight w:val="none"/>
          <w:lang w:eastAsia="zh-CN"/>
        </w:rPr>
        <w:t>投标人自行确定是否提交；如果提交的，应当在提交投标文件截止时间前以电子邮件的形式发送至（237741619@qq.com），备份投标文件在“电子投标文件”在线解密失败后启用，否则不予以启用。</w:t>
      </w:r>
      <w:r>
        <w:rPr>
          <w:rFonts w:hint="eastAsia" w:ascii="宋体" w:hAnsi="宋体" w:eastAsia="宋体" w:cs="宋体"/>
          <w:i w:val="0"/>
          <w:iCs w:val="0"/>
          <w:color w:val="000000"/>
          <w:szCs w:val="20"/>
          <w:highlight w:val="none"/>
          <w:lang w:eastAsia="zh-CN"/>
        </w:rPr>
        <w:fldChar w:fldCharType="end"/>
      </w:r>
    </w:p>
    <w:p>
      <w:pPr>
        <w:pStyle w:val="43"/>
        <w:spacing w:before="75" w:beforeAutospacing="0" w:after="75" w:afterAutospacing="0" w:line="366" w:lineRule="exact"/>
        <w:ind w:firstLine="480" w:firstLineChars="200"/>
        <w:jc w:val="lef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lang w:eastAsia="zh-CN"/>
        </w:rPr>
        <w:t>七、对本次采购提出询问、质疑、投诉，请按以下方式联系</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bookmarkStart w:id="21" w:name="_Toc531358960"/>
      <w:bookmarkStart w:id="22" w:name="_Toc530551805"/>
      <w:r>
        <w:rPr>
          <w:rFonts w:hint="eastAsia" w:ascii="宋体" w:hAnsi="宋体" w:eastAsia="宋体" w:cs="宋体"/>
          <w:i w:val="0"/>
          <w:iCs w:val="0"/>
          <w:color w:val="000000"/>
          <w:szCs w:val="20"/>
          <w:highlight w:val="none"/>
        </w:rPr>
        <w:t>1.采购人信息</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    名    称：</w:t>
      </w:r>
      <w:r>
        <w:rPr>
          <w:rFonts w:hint="eastAsia" w:ascii="宋体" w:hAnsi="宋体" w:eastAsia="宋体" w:cs="宋体"/>
          <w:i w:val="0"/>
          <w:iCs w:val="0"/>
          <w:color w:val="000000"/>
          <w:szCs w:val="20"/>
          <w:highlight w:val="none"/>
          <w:lang w:eastAsia="zh-CN"/>
        </w:rPr>
        <w:t>浙江省之江监狱</w:t>
      </w:r>
      <w:r>
        <w:rPr>
          <w:rFonts w:hint="eastAsia" w:ascii="宋体" w:hAnsi="宋体" w:eastAsia="宋体" w:cs="宋体"/>
          <w:i w:val="0"/>
          <w:iCs w:val="0"/>
          <w:color w:val="000000"/>
          <w:szCs w:val="20"/>
          <w:highlight w:val="none"/>
        </w:rPr>
        <w:t> </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rPr>
        <w:t>    地    址：</w:t>
      </w:r>
      <w:r>
        <w:rPr>
          <w:rFonts w:hint="eastAsia" w:ascii="宋体" w:hAnsi="宋体" w:eastAsia="宋体" w:cs="宋体"/>
          <w:i w:val="0"/>
          <w:iCs w:val="0"/>
          <w:color w:val="000000"/>
          <w:szCs w:val="20"/>
          <w:highlight w:val="none"/>
          <w:lang w:eastAsia="zh-CN"/>
        </w:rPr>
        <w:t>丽水市莲都区联花路99号</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    项目联系人（询问）：</w:t>
      </w:r>
      <w:r>
        <w:rPr>
          <w:rFonts w:hint="eastAsia" w:ascii="宋体" w:hAnsi="宋体" w:eastAsia="宋体" w:cs="宋体"/>
          <w:i w:val="0"/>
          <w:iCs w:val="0"/>
          <w:color w:val="000000"/>
          <w:szCs w:val="20"/>
          <w:highlight w:val="none"/>
          <w:lang w:val="en-US" w:eastAsia="zh-CN"/>
        </w:rPr>
        <w:t>李</w:t>
      </w:r>
      <w:r>
        <w:rPr>
          <w:rFonts w:hint="eastAsia" w:ascii="宋体" w:hAnsi="宋体" w:eastAsia="宋体" w:cs="宋体"/>
          <w:i w:val="0"/>
          <w:iCs w:val="0"/>
          <w:color w:val="000000"/>
          <w:szCs w:val="20"/>
          <w:highlight w:val="none"/>
          <w:lang w:eastAsia="zh-CN"/>
        </w:rPr>
        <w:t>先生</w:t>
      </w:r>
      <w:r>
        <w:rPr>
          <w:rFonts w:hint="eastAsia" w:ascii="宋体" w:hAnsi="宋体" w:eastAsia="宋体" w:cs="宋体"/>
          <w:i w:val="0"/>
          <w:iCs w:val="0"/>
          <w:color w:val="000000"/>
          <w:szCs w:val="20"/>
          <w:highlight w:val="none"/>
        </w:rPr>
        <w:t>  </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lang w:val="en-US" w:eastAsia="zh-CN"/>
        </w:rPr>
      </w:pPr>
      <w:r>
        <w:rPr>
          <w:rFonts w:hint="eastAsia" w:ascii="宋体" w:hAnsi="宋体" w:eastAsia="宋体" w:cs="宋体"/>
          <w:i w:val="0"/>
          <w:iCs w:val="0"/>
          <w:color w:val="000000"/>
          <w:szCs w:val="20"/>
          <w:highlight w:val="none"/>
        </w:rPr>
        <w:t>    项目联系方式（询问）：</w:t>
      </w:r>
      <w:r>
        <w:rPr>
          <w:rFonts w:hint="eastAsia" w:ascii="宋体" w:hAnsi="宋体" w:eastAsia="宋体" w:cs="宋体"/>
          <w:i w:val="0"/>
          <w:iCs w:val="0"/>
          <w:color w:val="000000"/>
          <w:szCs w:val="20"/>
          <w:highlight w:val="none"/>
          <w:lang w:eastAsia="zh-CN"/>
        </w:rPr>
        <w:t>0578-2106177</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lang w:val="en-US" w:eastAsia="zh-CN"/>
        </w:rPr>
      </w:pPr>
      <w:r>
        <w:rPr>
          <w:rFonts w:hint="eastAsia" w:ascii="宋体" w:hAnsi="宋体" w:eastAsia="宋体" w:cs="宋体"/>
          <w:i w:val="0"/>
          <w:iCs w:val="0"/>
          <w:color w:val="000000"/>
          <w:szCs w:val="20"/>
          <w:highlight w:val="none"/>
        </w:rPr>
        <w:t>    质疑联系人：</w:t>
      </w:r>
      <w:r>
        <w:rPr>
          <w:rFonts w:hint="eastAsia" w:ascii="宋体" w:hAnsi="宋体" w:eastAsia="宋体" w:cs="宋体"/>
          <w:i w:val="0"/>
          <w:iCs w:val="0"/>
          <w:color w:val="000000"/>
          <w:szCs w:val="20"/>
          <w:highlight w:val="none"/>
          <w:lang w:val="en-US" w:eastAsia="zh-CN"/>
        </w:rPr>
        <w:t>陈先生</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lang w:val="en-US" w:eastAsia="zh-CN"/>
        </w:rPr>
      </w:pPr>
      <w:r>
        <w:rPr>
          <w:rFonts w:hint="eastAsia" w:ascii="宋体" w:hAnsi="宋体" w:eastAsia="宋体" w:cs="宋体"/>
          <w:i w:val="0"/>
          <w:iCs w:val="0"/>
          <w:color w:val="000000"/>
          <w:szCs w:val="20"/>
          <w:highlight w:val="none"/>
        </w:rPr>
        <w:t>    质疑联系方式：</w:t>
      </w:r>
      <w:r>
        <w:rPr>
          <w:rFonts w:hint="eastAsia" w:ascii="宋体" w:hAnsi="宋体" w:eastAsia="宋体" w:cs="宋体"/>
          <w:i w:val="0"/>
          <w:iCs w:val="0"/>
          <w:color w:val="000000"/>
          <w:szCs w:val="20"/>
          <w:highlight w:val="none"/>
          <w:lang w:val="en-US" w:eastAsia="zh-CN"/>
        </w:rPr>
        <w:t>18457036806</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2.采购代理机构信息            </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    名    称：浙江鼎峰工程咨询有限公司</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    地    址：丽水市莲都区庆春街979号三楼</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    传    真：0578-2531111             </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    项目联系人（询问）：应芳芳</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    项目联系方式（询问）：0578-2522968</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    质疑联系人：林秋丽 </w:t>
      </w:r>
    </w:p>
    <w:p>
      <w:pPr>
        <w:pStyle w:val="43"/>
        <w:spacing w:before="75" w:beforeAutospacing="0" w:after="75" w:afterAutospacing="0" w:line="366" w:lineRule="exact"/>
        <w:ind w:firstLine="1200" w:firstLineChars="500"/>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质疑联系方式：0578-25</w:t>
      </w:r>
      <w:r>
        <w:rPr>
          <w:rFonts w:hint="eastAsia" w:ascii="宋体" w:hAnsi="宋体" w:eastAsia="宋体" w:cs="宋体"/>
          <w:i w:val="0"/>
          <w:iCs w:val="0"/>
          <w:color w:val="000000"/>
          <w:szCs w:val="20"/>
          <w:highlight w:val="none"/>
          <w:lang w:val="en-US" w:eastAsia="zh-CN"/>
        </w:rPr>
        <w:t>71155</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 xml:space="preserve"> 3.同级政府采购监督管理部门</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    名    称：浙江省财政厅政府采购监管处 </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    地    址：杭州市环城西路37号 </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    联系人 ：倪文良、吴聪瑜 </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    监督投诉电话：0571-87057615</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 w:val="24"/>
          <w:szCs w:val="24"/>
          <w:highlight w:val="none"/>
        </w:rPr>
      </w:pP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若对项目采购电子交易系统操作有疑问，可登录政采云（https://www.zcygov.cn/），点击右侧咨询小采，获取采小蜜智能服务管家帮助，或拨打政采云服务热线400-881-7190获取热线服务帮助。</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CA问题联系电话（人工）：汇信CA 400-888-4636；天谷CA 400-087-8198。</w:t>
      </w:r>
    </w:p>
    <w:p>
      <w:pPr>
        <w:pStyle w:val="43"/>
        <w:spacing w:before="75" w:beforeAutospacing="0" w:after="75" w:afterAutospacing="0" w:line="366" w:lineRule="exact"/>
        <w:ind w:firstLine="480" w:firstLineChars="200"/>
        <w:rPr>
          <w:rFonts w:hint="eastAsia" w:ascii="宋体" w:hAnsi="宋体" w:eastAsia="宋体" w:cs="宋体"/>
          <w:i w:val="0"/>
          <w:iCs w:val="0"/>
          <w:color w:val="000000"/>
          <w:szCs w:val="20"/>
          <w:highlight w:val="none"/>
        </w:rPr>
      </w:pPr>
    </w:p>
    <w:p>
      <w:pPr>
        <w:pStyle w:val="43"/>
        <w:spacing w:before="75" w:beforeAutospacing="0" w:after="75" w:afterAutospacing="0" w:line="366" w:lineRule="exact"/>
        <w:ind w:firstLine="480" w:firstLineChars="200"/>
        <w:jc w:val="right"/>
        <w:rPr>
          <w:rFonts w:hint="eastAsia" w:ascii="宋体" w:hAnsi="宋体" w:eastAsia="宋体" w:cs="宋体"/>
          <w:i w:val="0"/>
          <w:iCs w:val="0"/>
          <w:color w:val="000000"/>
          <w:szCs w:val="20"/>
          <w:highlight w:val="none"/>
          <w:lang w:eastAsia="zh-CN"/>
        </w:rPr>
      </w:pPr>
      <w:r>
        <w:rPr>
          <w:rFonts w:hint="eastAsia" w:ascii="宋体" w:hAnsi="宋体" w:eastAsia="宋体" w:cs="宋体"/>
          <w:i w:val="0"/>
          <w:iCs w:val="0"/>
          <w:color w:val="000000"/>
          <w:szCs w:val="20"/>
          <w:highlight w:val="none"/>
        </w:rPr>
        <w:t>采购人</w:t>
      </w:r>
      <w:r>
        <w:rPr>
          <w:rFonts w:hint="eastAsia" w:ascii="宋体" w:hAnsi="宋体" w:eastAsia="宋体" w:cs="宋体"/>
          <w:i w:val="0"/>
          <w:iCs w:val="0"/>
          <w:color w:val="000000"/>
          <w:szCs w:val="20"/>
          <w:highlight w:val="none"/>
          <w:lang w:eastAsia="zh-CN"/>
        </w:rPr>
        <w:t>：浙江省之江监狱</w:t>
      </w:r>
    </w:p>
    <w:p>
      <w:pPr>
        <w:pStyle w:val="43"/>
        <w:spacing w:before="75" w:beforeAutospacing="0" w:after="75" w:afterAutospacing="0" w:line="366" w:lineRule="exact"/>
        <w:ind w:firstLine="480" w:firstLineChars="200"/>
        <w:jc w:val="right"/>
        <w:rPr>
          <w:rFonts w:hint="eastAsia" w:ascii="宋体" w:hAnsi="宋体" w:eastAsia="宋体" w:cs="宋体"/>
          <w:i w:val="0"/>
          <w:iCs w:val="0"/>
          <w:color w:val="000000"/>
          <w:szCs w:val="20"/>
          <w:highlight w:val="none"/>
        </w:rPr>
      </w:pPr>
      <w:r>
        <w:rPr>
          <w:rFonts w:hint="eastAsia" w:ascii="宋体" w:hAnsi="宋体" w:eastAsia="宋体" w:cs="宋体"/>
          <w:i w:val="0"/>
          <w:iCs w:val="0"/>
          <w:color w:val="000000"/>
          <w:szCs w:val="20"/>
          <w:highlight w:val="none"/>
        </w:rPr>
        <w:t>采购代理机构</w:t>
      </w:r>
      <w:r>
        <w:rPr>
          <w:rFonts w:hint="eastAsia" w:ascii="宋体" w:hAnsi="宋体" w:eastAsia="宋体" w:cs="宋体"/>
          <w:i w:val="0"/>
          <w:iCs w:val="0"/>
          <w:color w:val="000000"/>
          <w:szCs w:val="20"/>
          <w:highlight w:val="none"/>
          <w:lang w:eastAsia="zh-CN"/>
        </w:rPr>
        <w:t>：</w:t>
      </w:r>
      <w:r>
        <w:rPr>
          <w:rFonts w:hint="eastAsia" w:ascii="宋体" w:hAnsi="宋体" w:eastAsia="宋体" w:cs="宋体"/>
          <w:i w:val="0"/>
          <w:iCs w:val="0"/>
          <w:color w:val="000000"/>
          <w:szCs w:val="20"/>
          <w:highlight w:val="none"/>
        </w:rPr>
        <w:t>浙江鼎峰工程咨询有限公司</w:t>
      </w:r>
    </w:p>
    <w:bookmarkEnd w:id="15"/>
    <w:bookmarkEnd w:id="21"/>
    <w:bookmarkEnd w:id="22"/>
    <w:p>
      <w:pPr>
        <w:pStyle w:val="202"/>
        <w:widowControl w:val="0"/>
        <w:spacing w:after="0" w:afterLines="0" w:line="324" w:lineRule="auto"/>
        <w:ind w:firstLine="0" w:firstLineChars="0"/>
        <w:jc w:val="center"/>
        <w:outlineLvl w:val="0"/>
        <w:rPr>
          <w:rStyle w:val="59"/>
          <w:rFonts w:hint="eastAsia" w:ascii="宋体" w:hAnsi="宋体" w:eastAsia="宋体" w:cs="宋体"/>
          <w:i w:val="0"/>
          <w:iCs w:val="0"/>
          <w:color w:val="000000"/>
          <w:sz w:val="36"/>
          <w:szCs w:val="36"/>
          <w:highlight w:val="none"/>
        </w:rPr>
      </w:pPr>
      <w:bookmarkStart w:id="23" w:name="_Toc12965"/>
      <w:bookmarkStart w:id="24" w:name="_Toc7686"/>
      <w:bookmarkStart w:id="25" w:name="_Toc531358974"/>
      <w:bookmarkStart w:id="26" w:name="_Toc493956031"/>
      <w:bookmarkStart w:id="27" w:name="_Toc409683143"/>
      <w:bookmarkStart w:id="28" w:name="_Toc530551819"/>
    </w:p>
    <w:p>
      <w:pPr>
        <w:pStyle w:val="202"/>
        <w:widowControl w:val="0"/>
        <w:spacing w:after="0" w:afterLines="0" w:line="324" w:lineRule="auto"/>
        <w:ind w:firstLine="0" w:firstLineChars="0"/>
        <w:jc w:val="center"/>
        <w:outlineLvl w:val="0"/>
        <w:rPr>
          <w:rStyle w:val="59"/>
          <w:rFonts w:hint="eastAsia" w:ascii="宋体" w:hAnsi="宋体" w:eastAsia="宋体" w:cs="宋体"/>
          <w:i w:val="0"/>
          <w:iCs w:val="0"/>
          <w:color w:val="000000"/>
          <w:sz w:val="36"/>
          <w:szCs w:val="36"/>
          <w:highlight w:val="none"/>
        </w:rPr>
      </w:pPr>
    </w:p>
    <w:p>
      <w:pPr>
        <w:pStyle w:val="202"/>
        <w:widowControl w:val="0"/>
        <w:spacing w:after="0" w:afterLines="0" w:line="324" w:lineRule="auto"/>
        <w:ind w:firstLine="0" w:firstLineChars="0"/>
        <w:jc w:val="center"/>
        <w:outlineLvl w:val="0"/>
        <w:rPr>
          <w:rStyle w:val="59"/>
          <w:rFonts w:hint="eastAsia" w:ascii="宋体" w:hAnsi="宋体" w:eastAsia="宋体" w:cs="宋体"/>
          <w:i w:val="0"/>
          <w:iCs w:val="0"/>
          <w:color w:val="000000"/>
          <w:sz w:val="36"/>
          <w:szCs w:val="36"/>
          <w:highlight w:val="none"/>
        </w:rPr>
      </w:pPr>
    </w:p>
    <w:p>
      <w:pPr>
        <w:pStyle w:val="202"/>
        <w:widowControl w:val="0"/>
        <w:spacing w:after="0" w:afterLines="0" w:line="324" w:lineRule="auto"/>
        <w:ind w:firstLine="0" w:firstLineChars="0"/>
        <w:jc w:val="center"/>
        <w:outlineLvl w:val="0"/>
        <w:rPr>
          <w:rStyle w:val="59"/>
          <w:rFonts w:hint="eastAsia" w:ascii="宋体" w:hAnsi="宋体" w:eastAsia="宋体" w:cs="宋体"/>
          <w:i w:val="0"/>
          <w:iCs w:val="0"/>
          <w:color w:val="000000"/>
          <w:sz w:val="36"/>
          <w:szCs w:val="36"/>
          <w:highlight w:val="none"/>
        </w:rPr>
      </w:pPr>
    </w:p>
    <w:p>
      <w:pPr>
        <w:pStyle w:val="202"/>
        <w:widowControl w:val="0"/>
        <w:spacing w:after="0" w:afterLines="0" w:line="324" w:lineRule="auto"/>
        <w:ind w:firstLine="0" w:firstLineChars="0"/>
        <w:jc w:val="center"/>
        <w:outlineLvl w:val="0"/>
        <w:rPr>
          <w:rStyle w:val="59"/>
          <w:rFonts w:hint="eastAsia" w:ascii="宋体" w:hAnsi="宋体" w:eastAsia="宋体" w:cs="宋体"/>
          <w:i w:val="0"/>
          <w:iCs w:val="0"/>
          <w:color w:val="000000"/>
          <w:sz w:val="36"/>
          <w:szCs w:val="36"/>
          <w:highlight w:val="none"/>
        </w:rPr>
      </w:pPr>
    </w:p>
    <w:p>
      <w:pPr>
        <w:pStyle w:val="202"/>
        <w:widowControl w:val="0"/>
        <w:spacing w:after="0" w:afterLines="0" w:line="324" w:lineRule="auto"/>
        <w:ind w:firstLine="0" w:firstLineChars="0"/>
        <w:jc w:val="center"/>
        <w:outlineLvl w:val="0"/>
        <w:rPr>
          <w:rStyle w:val="59"/>
          <w:rFonts w:hint="eastAsia" w:ascii="宋体" w:hAnsi="宋体" w:eastAsia="宋体" w:cs="宋体"/>
          <w:i w:val="0"/>
          <w:iCs w:val="0"/>
          <w:color w:val="000000"/>
          <w:sz w:val="36"/>
          <w:szCs w:val="36"/>
          <w:highlight w:val="none"/>
        </w:rPr>
      </w:pPr>
    </w:p>
    <w:p>
      <w:pPr>
        <w:pStyle w:val="202"/>
        <w:widowControl w:val="0"/>
        <w:spacing w:after="0" w:afterLines="0" w:line="324" w:lineRule="auto"/>
        <w:ind w:firstLine="0" w:firstLineChars="0"/>
        <w:jc w:val="center"/>
        <w:outlineLvl w:val="0"/>
        <w:rPr>
          <w:rStyle w:val="59"/>
          <w:rFonts w:hint="eastAsia" w:ascii="宋体" w:hAnsi="宋体" w:eastAsia="宋体" w:cs="宋体"/>
          <w:i w:val="0"/>
          <w:iCs w:val="0"/>
          <w:color w:val="000000"/>
          <w:sz w:val="36"/>
          <w:szCs w:val="36"/>
          <w:highlight w:val="none"/>
        </w:rPr>
      </w:pPr>
    </w:p>
    <w:p>
      <w:pPr>
        <w:pStyle w:val="202"/>
        <w:widowControl w:val="0"/>
        <w:spacing w:after="0" w:afterLines="0" w:line="324" w:lineRule="auto"/>
        <w:ind w:firstLine="0" w:firstLineChars="0"/>
        <w:jc w:val="both"/>
        <w:outlineLvl w:val="0"/>
        <w:rPr>
          <w:rStyle w:val="59"/>
          <w:rFonts w:hint="eastAsia" w:ascii="宋体" w:hAnsi="宋体" w:eastAsia="宋体" w:cs="宋体"/>
          <w:i w:val="0"/>
          <w:iCs w:val="0"/>
          <w:color w:val="000000"/>
          <w:sz w:val="36"/>
          <w:szCs w:val="36"/>
          <w:highlight w:val="none"/>
        </w:rPr>
      </w:pPr>
    </w:p>
    <w:p>
      <w:pPr>
        <w:pStyle w:val="202"/>
        <w:widowControl w:val="0"/>
        <w:spacing w:after="0" w:afterLines="0" w:line="324" w:lineRule="auto"/>
        <w:ind w:firstLine="0" w:firstLineChars="0"/>
        <w:jc w:val="center"/>
        <w:outlineLvl w:val="0"/>
        <w:rPr>
          <w:rStyle w:val="59"/>
          <w:rFonts w:hint="eastAsia" w:ascii="宋体" w:hAnsi="宋体" w:eastAsia="宋体" w:cs="宋体"/>
          <w:i w:val="0"/>
          <w:iCs w:val="0"/>
          <w:color w:val="000000"/>
          <w:sz w:val="36"/>
          <w:szCs w:val="36"/>
          <w:highlight w:val="none"/>
        </w:rPr>
      </w:pPr>
    </w:p>
    <w:p>
      <w:pPr>
        <w:pStyle w:val="202"/>
        <w:widowControl w:val="0"/>
        <w:spacing w:after="0" w:afterLines="0" w:line="324" w:lineRule="auto"/>
        <w:ind w:firstLine="0" w:firstLineChars="0"/>
        <w:jc w:val="center"/>
        <w:outlineLvl w:val="0"/>
        <w:rPr>
          <w:rFonts w:hint="eastAsia" w:ascii="宋体" w:hAnsi="宋体" w:eastAsia="宋体" w:cs="宋体"/>
          <w:i w:val="0"/>
          <w:iCs w:val="0"/>
          <w:color w:val="000000"/>
          <w:sz w:val="24"/>
          <w:szCs w:val="24"/>
          <w:highlight w:val="none"/>
          <w:lang w:val="en-US" w:eastAsia="zh-CN"/>
        </w:rPr>
      </w:pPr>
      <w:r>
        <w:rPr>
          <w:rStyle w:val="59"/>
          <w:rFonts w:hint="eastAsia" w:ascii="宋体" w:hAnsi="宋体" w:eastAsia="宋体" w:cs="宋体"/>
          <w:i w:val="0"/>
          <w:iCs w:val="0"/>
          <w:color w:val="000000"/>
          <w:sz w:val="36"/>
          <w:szCs w:val="36"/>
          <w:highlight w:val="none"/>
        </w:rPr>
        <w:t xml:space="preserve">第二章 </w:t>
      </w:r>
      <w:bookmarkEnd w:id="23"/>
      <w:bookmarkEnd w:id="24"/>
      <w:r>
        <w:rPr>
          <w:rStyle w:val="59"/>
          <w:rFonts w:hint="eastAsia" w:ascii="宋体" w:hAnsi="宋体" w:eastAsia="宋体" w:cs="宋体"/>
          <w:i w:val="0"/>
          <w:iCs w:val="0"/>
          <w:color w:val="000000"/>
          <w:sz w:val="36"/>
          <w:szCs w:val="36"/>
          <w:highlight w:val="none"/>
          <w:lang w:eastAsia="zh-CN"/>
        </w:rPr>
        <w:t>采购需求</w:t>
      </w:r>
    </w:p>
    <w:p>
      <w:pPr>
        <w:keepNext w:val="0"/>
        <w:keepLines w:val="0"/>
        <w:pageBreakBefore w:val="0"/>
        <w:widowControl w:val="0"/>
        <w:numPr>
          <w:ilvl w:val="0"/>
          <w:numId w:val="3"/>
        </w:numPr>
        <w:kinsoku/>
        <w:wordWrap/>
        <w:overflowPunct/>
        <w:topLinePunct w:val="0"/>
        <w:autoSpaceDE/>
        <w:autoSpaceDN/>
        <w:bidi w:val="0"/>
        <w:adjustRightInd/>
        <w:snapToGrid/>
        <w:spacing w:line="440" w:lineRule="exact"/>
        <w:textAlignment w:val="auto"/>
        <w:rPr>
          <w:rFonts w:hint="eastAsia" w:ascii="宋体" w:hAnsi="宋体" w:eastAsia="宋体" w:cs="宋体"/>
          <w:b/>
          <w:bCs/>
          <w:i w:val="0"/>
          <w:iCs w:val="0"/>
          <w:color w:val="000000"/>
          <w:sz w:val="24"/>
          <w:szCs w:val="24"/>
          <w:highlight w:val="none"/>
          <w:lang w:val="en-US" w:eastAsia="zh-CN"/>
        </w:rPr>
      </w:pPr>
      <w:bookmarkStart w:id="29" w:name="_Toc425944539"/>
      <w:bookmarkStart w:id="30" w:name="_Toc3777229"/>
      <w:r>
        <w:rPr>
          <w:rFonts w:hint="eastAsia" w:ascii="宋体" w:hAnsi="宋体" w:eastAsia="宋体" w:cs="宋体"/>
          <w:b/>
          <w:bCs/>
          <w:i w:val="0"/>
          <w:iCs w:val="0"/>
          <w:color w:val="000000"/>
          <w:sz w:val="24"/>
          <w:szCs w:val="24"/>
          <w:highlight w:val="none"/>
          <w:lang w:eastAsia="zh-CN"/>
        </w:rPr>
        <w:t>项目概述</w:t>
      </w:r>
    </w:p>
    <w:p>
      <w:pPr>
        <w:pStyle w:val="172"/>
        <w:keepNext w:val="0"/>
        <w:keepLines w:val="0"/>
        <w:pageBreakBefore w:val="0"/>
        <w:widowControl w:val="0"/>
        <w:numPr>
          <w:ilvl w:val="0"/>
          <w:numId w:val="4"/>
        </w:numPr>
        <w:kinsoku/>
        <w:wordWrap/>
        <w:overflowPunct/>
        <w:topLinePunct w:val="0"/>
        <w:autoSpaceDE/>
        <w:autoSpaceDN/>
        <w:bidi w:val="0"/>
        <w:adjustRightInd/>
        <w:snapToGrid/>
        <w:spacing w:line="440" w:lineRule="exact"/>
        <w:ind w:left="0" w:leftChars="0" w:right="0" w:rightChars="0" w:firstLine="0" w:firstLineChars="0"/>
        <w:jc w:val="left"/>
        <w:textAlignment w:val="auto"/>
        <w:outlineLvl w:val="9"/>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项目主要建设内容、预期目标：</w:t>
      </w:r>
    </w:p>
    <w:p>
      <w:pPr>
        <w:pStyle w:val="172"/>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480" w:firstLineChars="200"/>
        <w:jc w:val="left"/>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主要建设内容：</w:t>
      </w:r>
    </w:p>
    <w:p>
      <w:pPr>
        <w:pStyle w:val="172"/>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480" w:firstLineChars="200"/>
        <w:jc w:val="left"/>
        <w:textAlignment w:val="auto"/>
        <w:outlineLvl w:val="9"/>
        <w:rPr>
          <w:rFonts w:hint="eastAsia" w:ascii="宋体" w:hAnsi="宋体" w:eastAsia="宋体" w:cs="宋体"/>
          <w:i w:val="0"/>
          <w:iCs w:val="0"/>
          <w:color w:val="000000"/>
          <w:sz w:val="24"/>
          <w:szCs w:val="24"/>
          <w:highlight w:val="none"/>
          <w:lang w:val="zh-CN" w:eastAsia="zh-CN"/>
        </w:rPr>
      </w:pPr>
      <w:r>
        <w:rPr>
          <w:rFonts w:hint="eastAsia" w:ascii="宋体" w:hAnsi="宋体" w:eastAsia="宋体" w:cs="宋体"/>
          <w:i w:val="0"/>
          <w:iCs w:val="0"/>
          <w:color w:val="000000"/>
          <w:sz w:val="24"/>
          <w:szCs w:val="24"/>
          <w:highlight w:val="none"/>
          <w:lang w:val="en-US" w:eastAsia="zh-CN"/>
        </w:rPr>
        <w:t>在教学综合楼1层设置UPS集中式机房，按C级机房标准建设，安装UPS主机及电池（后备时间暂定为1小时），UPS电源用于监区内1#监舍楼、2#-8#监区、禁闭室、罪犯医务所、物流中转站、罪犯伙房、会见楼、教学综合楼、监管楼等处的安防及网络设备,以及配套的装饰、配电、防雷接地、精密空调、动环监控（利旧）、安防及消防等部分，并涉及室内外相关UPS线路的改造。</w:t>
      </w:r>
    </w:p>
    <w:p>
      <w:pPr>
        <w:pStyle w:val="172"/>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480" w:firstLineChars="200"/>
        <w:jc w:val="left"/>
        <w:textAlignment w:val="auto"/>
        <w:outlineLvl w:val="9"/>
        <w:rPr>
          <w:rFonts w:hint="eastAsia" w:ascii="宋体" w:hAnsi="宋体" w:eastAsia="宋体" w:cs="宋体"/>
          <w:i w:val="0"/>
          <w:iCs w:val="0"/>
          <w:color w:val="000000"/>
          <w:sz w:val="24"/>
          <w:szCs w:val="24"/>
          <w:highlight w:val="none"/>
          <w:lang w:val="zh-CN" w:eastAsia="zh-CN"/>
        </w:rPr>
      </w:pPr>
      <w:r>
        <w:rPr>
          <w:rFonts w:hint="eastAsia" w:ascii="宋体" w:hAnsi="宋体" w:eastAsia="宋体" w:cs="宋体"/>
          <w:i w:val="0"/>
          <w:iCs w:val="0"/>
          <w:color w:val="000000"/>
          <w:sz w:val="24"/>
          <w:szCs w:val="24"/>
          <w:highlight w:val="none"/>
          <w:lang w:val="zh-CN" w:eastAsia="zh-CN"/>
        </w:rPr>
        <w:t>预期目标：</w:t>
      </w:r>
    </w:p>
    <w:p>
      <w:pPr>
        <w:pStyle w:val="172"/>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480" w:firstLineChars="200"/>
        <w:jc w:val="left"/>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通过监区UPS系统升级改造建设，实现UPS设备集中设置，统一管理，实时监测UPS机房的基础设施设备，包括供电、温湿度、空调、消防等设备的健康及变更状态，实时显示设备的更改、故障、健康、资产等性能和状态分析，提升运维水平，减少消防隐患，降低运维成本。彻底解决现有分散式UPS设备存在的消防安全隐患,确保监狱各类安防信息系统的正常、安全、可靠运行。</w:t>
      </w:r>
    </w:p>
    <w:p>
      <w:pPr>
        <w:keepNext w:val="0"/>
        <w:keepLines w:val="0"/>
        <w:pageBreakBefore w:val="0"/>
        <w:widowControl w:val="0"/>
        <w:numPr>
          <w:ilvl w:val="0"/>
          <w:numId w:val="3"/>
        </w:numPr>
        <w:kinsoku/>
        <w:wordWrap/>
        <w:overflowPunct/>
        <w:topLinePunct w:val="0"/>
        <w:autoSpaceDE/>
        <w:autoSpaceDN/>
        <w:bidi w:val="0"/>
        <w:adjustRightInd/>
        <w:snapToGrid/>
        <w:spacing w:before="157" w:beforeLines="50" w:after="157" w:afterLines="50" w:line="440" w:lineRule="exact"/>
        <w:ind w:left="0" w:leftChars="0" w:right="0" w:rightChars="0" w:firstLine="0" w:firstLineChars="0"/>
        <w:jc w:val="both"/>
        <w:textAlignment w:val="auto"/>
        <w:outlineLvl w:val="9"/>
        <w:rPr>
          <w:rFonts w:hint="eastAsia" w:ascii="宋体" w:hAnsi="宋体" w:eastAsia="宋体" w:cs="宋体"/>
          <w:b/>
          <w:bCs/>
          <w:i w:val="0"/>
          <w:iCs w:val="0"/>
          <w:color w:val="000000"/>
          <w:sz w:val="24"/>
          <w:szCs w:val="24"/>
          <w:highlight w:val="none"/>
          <w:lang w:val="en-US" w:eastAsia="zh-CN"/>
        </w:rPr>
      </w:pPr>
      <w:r>
        <w:rPr>
          <w:rFonts w:hint="eastAsia" w:ascii="宋体" w:hAnsi="宋体" w:eastAsia="宋体" w:cs="宋体"/>
          <w:b/>
          <w:bCs/>
          <w:i w:val="0"/>
          <w:iCs w:val="0"/>
          <w:color w:val="000000"/>
          <w:sz w:val="24"/>
          <w:szCs w:val="24"/>
          <w:highlight w:val="none"/>
          <w:lang w:val="en-US" w:eastAsia="zh-CN"/>
        </w:rPr>
        <w:t>建设内容和目标</w:t>
      </w:r>
    </w:p>
    <w:p>
      <w:pPr>
        <w:pStyle w:val="172"/>
        <w:keepNext w:val="0"/>
        <w:keepLines w:val="0"/>
        <w:pageBreakBefore w:val="0"/>
        <w:widowControl w:val="0"/>
        <w:numPr>
          <w:ilvl w:val="0"/>
          <w:numId w:val="5"/>
        </w:numPr>
        <w:kinsoku/>
        <w:wordWrap/>
        <w:overflowPunct/>
        <w:topLinePunct w:val="0"/>
        <w:autoSpaceDE/>
        <w:autoSpaceDN/>
        <w:bidi w:val="0"/>
        <w:adjustRightInd/>
        <w:snapToGrid/>
        <w:spacing w:line="440" w:lineRule="exact"/>
        <w:ind w:right="0" w:rightChars="0" w:firstLineChars="0"/>
        <w:jc w:val="left"/>
        <w:textAlignment w:val="auto"/>
        <w:outlineLvl w:val="9"/>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eastAsia="zh-CN"/>
        </w:rPr>
        <w:t>建设内容</w:t>
      </w:r>
    </w:p>
    <w:p>
      <w:pPr>
        <w:pStyle w:val="172"/>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480" w:firstLineChars="200"/>
        <w:jc w:val="left"/>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本项目建设内容包括：在教学综合楼1层设置面积约为73平方米的UPS机房，作为监区内的集中式UPS机房，按C级机房标准建设，内部安装2台≥200KVA UPS主机及电池组(后备时间暂定为1小时)，电源用于监区内各单体楼等处的安防及网络设备,以及配套的装饰、配电、防雷接地、精密空调、动环监控（利旧）、安防及消防等部分，并涉及室内外相关线路的改造。</w:t>
      </w:r>
    </w:p>
    <w:p>
      <w:pPr>
        <w:pStyle w:val="172"/>
        <w:keepNext w:val="0"/>
        <w:keepLines w:val="0"/>
        <w:pageBreakBefore w:val="0"/>
        <w:widowControl w:val="0"/>
        <w:numPr>
          <w:ilvl w:val="0"/>
          <w:numId w:val="5"/>
        </w:numPr>
        <w:kinsoku/>
        <w:wordWrap/>
        <w:overflowPunct/>
        <w:topLinePunct w:val="0"/>
        <w:autoSpaceDE/>
        <w:autoSpaceDN/>
        <w:bidi w:val="0"/>
        <w:adjustRightInd/>
        <w:snapToGrid/>
        <w:spacing w:line="440" w:lineRule="exact"/>
        <w:ind w:right="0" w:rightChars="0" w:firstLineChars="0"/>
        <w:jc w:val="left"/>
        <w:textAlignment w:val="auto"/>
        <w:outlineLvl w:val="9"/>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业务目标</w:t>
      </w:r>
    </w:p>
    <w:p>
      <w:pPr>
        <w:pStyle w:val="172"/>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480" w:firstLineChars="200"/>
        <w:jc w:val="left"/>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通过监区UPS系统升级改造建设，一是确保监区内各安防设备设施正常运行的需要，提供信息化设备所需安全、稳定的电源环境，满足系统正常工作，杜绝各种信息安全事故。二是通过UPS设备运行环境整改，预防、检测设备故障，消除UPS运行消防安全隐患，保证UPS系统稳定持续工作，实现标准化机房建设，确保设备维护环境达标。</w:t>
      </w:r>
    </w:p>
    <w:p>
      <w:pPr>
        <w:pStyle w:val="172"/>
        <w:keepNext w:val="0"/>
        <w:keepLines w:val="0"/>
        <w:pageBreakBefore w:val="0"/>
        <w:widowControl w:val="0"/>
        <w:numPr>
          <w:ilvl w:val="0"/>
          <w:numId w:val="5"/>
        </w:numPr>
        <w:kinsoku/>
        <w:wordWrap/>
        <w:overflowPunct/>
        <w:topLinePunct w:val="0"/>
        <w:autoSpaceDE/>
        <w:autoSpaceDN/>
        <w:bidi w:val="0"/>
        <w:adjustRightInd/>
        <w:snapToGrid/>
        <w:spacing w:line="440" w:lineRule="exact"/>
        <w:ind w:right="0" w:rightChars="0" w:firstLineChars="0"/>
        <w:jc w:val="left"/>
        <w:textAlignment w:val="auto"/>
        <w:outlineLvl w:val="9"/>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技术目标</w:t>
      </w:r>
    </w:p>
    <w:p>
      <w:pPr>
        <w:pStyle w:val="416"/>
        <w:keepNext w:val="0"/>
        <w:keepLines w:val="0"/>
        <w:pageBreakBefore w:val="0"/>
        <w:widowControl w:val="0"/>
        <w:kinsoku/>
        <w:wordWrap/>
        <w:overflowPunct/>
        <w:topLinePunct w:val="0"/>
        <w:autoSpaceDE/>
        <w:autoSpaceDN/>
        <w:bidi w:val="0"/>
        <w:adjustRightInd/>
        <w:snapToGrid/>
        <w:spacing w:beforeAutospacing="0" w:line="440" w:lineRule="exact"/>
        <w:ind w:right="0" w:rightChars="0" w:firstLine="600"/>
        <w:jc w:val="both"/>
        <w:textAlignment w:val="auto"/>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通过监区内UPS系统升级改造，确保监房、厂房符合消防安全、电气安全等技术标准，监狱本质安全水平显著提升。</w:t>
      </w:r>
    </w:p>
    <w:p>
      <w:pPr>
        <w:keepNext w:val="0"/>
        <w:keepLines w:val="0"/>
        <w:pageBreakBefore w:val="0"/>
        <w:widowControl w:val="0"/>
        <w:numPr>
          <w:ilvl w:val="0"/>
          <w:numId w:val="6"/>
        </w:numPr>
        <w:kinsoku/>
        <w:wordWrap/>
        <w:overflowPunct/>
        <w:topLinePunct w:val="0"/>
        <w:autoSpaceDE/>
        <w:autoSpaceDN/>
        <w:bidi w:val="0"/>
        <w:adjustRightInd/>
        <w:snapToGrid/>
        <w:spacing w:beforeAutospacing="0" w:line="440" w:lineRule="exact"/>
        <w:ind w:left="425" w:leftChars="0" w:right="0" w:rightChars="0" w:hanging="425" w:firstLineChars="0"/>
        <w:jc w:val="both"/>
        <w:textAlignment w:val="auto"/>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UPS机房应参照国标GB 50174的要求设计，宜按C级标准建设。</w:t>
      </w:r>
    </w:p>
    <w:p>
      <w:pPr>
        <w:keepNext w:val="0"/>
        <w:keepLines w:val="0"/>
        <w:pageBreakBefore w:val="0"/>
        <w:widowControl w:val="0"/>
        <w:numPr>
          <w:ilvl w:val="0"/>
          <w:numId w:val="6"/>
        </w:numPr>
        <w:kinsoku/>
        <w:wordWrap/>
        <w:overflowPunct/>
        <w:topLinePunct w:val="0"/>
        <w:autoSpaceDE/>
        <w:autoSpaceDN/>
        <w:bidi w:val="0"/>
        <w:adjustRightInd/>
        <w:snapToGrid/>
        <w:spacing w:beforeAutospacing="0" w:line="440" w:lineRule="exact"/>
        <w:ind w:left="425" w:leftChars="0" w:right="0" w:rightChars="0" w:hanging="425" w:firstLineChars="0"/>
        <w:jc w:val="both"/>
        <w:textAlignment w:val="auto"/>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UPS机房应设置门禁管理及刷卡提示报警系统。</w:t>
      </w:r>
    </w:p>
    <w:p>
      <w:pPr>
        <w:keepNext w:val="0"/>
        <w:keepLines w:val="0"/>
        <w:pageBreakBefore w:val="0"/>
        <w:widowControl w:val="0"/>
        <w:numPr>
          <w:ilvl w:val="0"/>
          <w:numId w:val="6"/>
        </w:numPr>
        <w:kinsoku/>
        <w:wordWrap/>
        <w:overflowPunct/>
        <w:topLinePunct w:val="0"/>
        <w:autoSpaceDE/>
        <w:autoSpaceDN/>
        <w:bidi w:val="0"/>
        <w:adjustRightInd/>
        <w:snapToGrid/>
        <w:spacing w:beforeAutospacing="0" w:line="440" w:lineRule="exact"/>
        <w:ind w:left="425" w:leftChars="0" w:right="0" w:rightChars="0" w:hanging="425" w:firstLineChars="0"/>
        <w:jc w:val="both"/>
        <w:textAlignment w:val="auto"/>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UPS机房应设置视频监控、温度、湿度等机房环境监控报警系统、烟雾报警系统、消防报警系统。</w:t>
      </w:r>
    </w:p>
    <w:p>
      <w:pPr>
        <w:keepNext w:val="0"/>
        <w:keepLines w:val="0"/>
        <w:pageBreakBefore w:val="0"/>
        <w:widowControl w:val="0"/>
        <w:numPr>
          <w:ilvl w:val="0"/>
          <w:numId w:val="6"/>
        </w:numPr>
        <w:kinsoku/>
        <w:wordWrap/>
        <w:overflowPunct/>
        <w:topLinePunct w:val="0"/>
        <w:autoSpaceDE/>
        <w:autoSpaceDN/>
        <w:bidi w:val="0"/>
        <w:adjustRightInd/>
        <w:snapToGrid/>
        <w:spacing w:beforeAutospacing="0" w:line="440" w:lineRule="exact"/>
        <w:ind w:left="425" w:leftChars="0" w:right="0" w:rightChars="0" w:hanging="425" w:firstLineChars="0"/>
        <w:jc w:val="both"/>
        <w:textAlignment w:val="auto"/>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安防设施安装于建筑物内的避雷保护装置应符合GB 50343和GA/T 670的要求。</w:t>
      </w:r>
    </w:p>
    <w:p>
      <w:pPr>
        <w:keepNext w:val="0"/>
        <w:keepLines w:val="0"/>
        <w:pageBreakBefore w:val="0"/>
        <w:widowControl w:val="0"/>
        <w:numPr>
          <w:ilvl w:val="0"/>
          <w:numId w:val="6"/>
        </w:numPr>
        <w:kinsoku/>
        <w:wordWrap/>
        <w:overflowPunct/>
        <w:topLinePunct w:val="0"/>
        <w:autoSpaceDE/>
        <w:autoSpaceDN/>
        <w:bidi w:val="0"/>
        <w:adjustRightInd/>
        <w:snapToGrid/>
        <w:spacing w:beforeAutospacing="0" w:line="440" w:lineRule="exact"/>
        <w:ind w:left="425" w:leftChars="0" w:right="0" w:rightChars="0" w:hanging="425" w:firstLineChars="0"/>
        <w:jc w:val="both"/>
        <w:textAlignment w:val="auto"/>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UPS机房应符合 GB 50052 和 GB 50348 的要求，独立双路供电，满足一级负荷供电要求。</w:t>
      </w:r>
    </w:p>
    <w:p>
      <w:pPr>
        <w:keepNext w:val="0"/>
        <w:keepLines w:val="0"/>
        <w:pageBreakBefore w:val="0"/>
        <w:widowControl w:val="0"/>
        <w:numPr>
          <w:ilvl w:val="0"/>
          <w:numId w:val="6"/>
        </w:numPr>
        <w:kinsoku/>
        <w:wordWrap/>
        <w:overflowPunct/>
        <w:topLinePunct w:val="0"/>
        <w:autoSpaceDE/>
        <w:autoSpaceDN/>
        <w:bidi w:val="0"/>
        <w:adjustRightInd/>
        <w:snapToGrid/>
        <w:spacing w:beforeAutospacing="0" w:line="440" w:lineRule="exact"/>
        <w:ind w:left="425" w:leftChars="0" w:right="0" w:rightChars="0" w:hanging="425" w:firstLineChars="0"/>
        <w:jc w:val="both"/>
        <w:textAlignment w:val="auto"/>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各安全防范子系统应集中供电，应分区配备UPS供电，配置要求应满足2小时续航能力。</w:t>
      </w:r>
    </w:p>
    <w:p>
      <w:pPr>
        <w:keepNext w:val="0"/>
        <w:keepLines w:val="0"/>
        <w:pageBreakBefore w:val="0"/>
        <w:widowControl w:val="0"/>
        <w:numPr>
          <w:ilvl w:val="0"/>
          <w:numId w:val="6"/>
        </w:numPr>
        <w:kinsoku/>
        <w:wordWrap/>
        <w:overflowPunct/>
        <w:topLinePunct w:val="0"/>
        <w:autoSpaceDE/>
        <w:autoSpaceDN/>
        <w:bidi w:val="0"/>
        <w:adjustRightInd/>
        <w:snapToGrid/>
        <w:spacing w:beforeAutospacing="0" w:line="440" w:lineRule="exact"/>
        <w:ind w:left="425" w:leftChars="0" w:right="0" w:rightChars="0" w:hanging="425" w:firstLineChars="0"/>
        <w:jc w:val="both"/>
        <w:textAlignment w:val="auto"/>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监狱安全防范信息系统建设应按GB 50016的要求设置消防及报警设施。</w:t>
      </w:r>
    </w:p>
    <w:p>
      <w:pPr>
        <w:keepNext w:val="0"/>
        <w:keepLines w:val="0"/>
        <w:pageBreakBefore w:val="0"/>
        <w:widowControl w:val="0"/>
        <w:numPr>
          <w:ilvl w:val="0"/>
          <w:numId w:val="3"/>
        </w:numPr>
        <w:kinsoku/>
        <w:wordWrap/>
        <w:overflowPunct/>
        <w:topLinePunct w:val="0"/>
        <w:autoSpaceDE/>
        <w:autoSpaceDN/>
        <w:bidi w:val="0"/>
        <w:adjustRightInd/>
        <w:snapToGrid/>
        <w:spacing w:before="157" w:beforeLines="50" w:after="157" w:afterLines="50" w:line="440" w:lineRule="exact"/>
        <w:ind w:left="0" w:leftChars="0" w:right="0" w:rightChars="0" w:firstLine="0" w:firstLineChars="0"/>
        <w:jc w:val="both"/>
        <w:textAlignment w:val="auto"/>
        <w:outlineLvl w:val="9"/>
        <w:rPr>
          <w:rFonts w:hint="eastAsia" w:ascii="宋体" w:hAnsi="宋体" w:eastAsia="宋体" w:cs="宋体"/>
          <w:b/>
          <w:bCs/>
          <w:i w:val="0"/>
          <w:iCs w:val="0"/>
          <w:color w:val="000000"/>
          <w:sz w:val="24"/>
          <w:szCs w:val="24"/>
          <w:highlight w:val="none"/>
          <w:lang w:val="en-US" w:eastAsia="zh-CN"/>
        </w:rPr>
      </w:pPr>
      <w:r>
        <w:rPr>
          <w:rFonts w:hint="eastAsia" w:ascii="宋体" w:hAnsi="宋体" w:eastAsia="宋体" w:cs="宋体"/>
          <w:b/>
          <w:bCs/>
          <w:i w:val="0"/>
          <w:iCs w:val="0"/>
          <w:color w:val="000000"/>
          <w:sz w:val="24"/>
          <w:szCs w:val="24"/>
          <w:highlight w:val="none"/>
          <w:lang w:val="en-US" w:eastAsia="zh-CN"/>
        </w:rPr>
        <w:t>系统框架</w:t>
      </w:r>
    </w:p>
    <w:p>
      <w:pPr>
        <w:pStyle w:val="172"/>
        <w:keepNext w:val="0"/>
        <w:keepLines w:val="0"/>
        <w:pageBreakBefore w:val="0"/>
        <w:widowControl w:val="0"/>
        <w:numPr>
          <w:ilvl w:val="0"/>
          <w:numId w:val="7"/>
        </w:numPr>
        <w:kinsoku/>
        <w:wordWrap/>
        <w:overflowPunct/>
        <w:topLinePunct w:val="0"/>
        <w:autoSpaceDE/>
        <w:autoSpaceDN/>
        <w:bidi w:val="0"/>
        <w:adjustRightInd/>
        <w:snapToGrid/>
        <w:spacing w:before="157" w:beforeLines="50" w:after="157" w:afterLines="50" w:line="440" w:lineRule="exact"/>
        <w:ind w:left="0" w:leftChars="0" w:right="0" w:rightChars="0" w:firstLine="0" w:firstLineChars="0"/>
        <w:jc w:val="left"/>
        <w:textAlignment w:val="auto"/>
        <w:outlineLvl w:val="9"/>
        <w:rPr>
          <w:rFonts w:hint="eastAsia" w:ascii="宋体" w:hAnsi="宋体" w:eastAsia="宋体" w:cs="宋体"/>
          <w:b/>
          <w:bCs/>
          <w:i w:val="0"/>
          <w:iCs w:val="0"/>
          <w:color w:val="000000"/>
          <w:sz w:val="24"/>
          <w:szCs w:val="24"/>
          <w:highlight w:val="none"/>
          <w:lang w:val="en-US" w:eastAsia="zh-CN"/>
        </w:rPr>
      </w:pPr>
      <w:r>
        <w:rPr>
          <w:rFonts w:hint="eastAsia" w:ascii="宋体" w:hAnsi="宋体" w:eastAsia="宋体" w:cs="宋体"/>
          <w:b/>
          <w:bCs/>
          <w:i w:val="0"/>
          <w:iCs w:val="0"/>
          <w:color w:val="000000"/>
          <w:sz w:val="24"/>
          <w:szCs w:val="24"/>
          <w:highlight w:val="none"/>
          <w:lang w:val="en-US" w:eastAsia="zh-CN"/>
        </w:rPr>
        <w:t>总体思路</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i w:val="0"/>
          <w:iCs w:val="0"/>
          <w:color w:val="000000"/>
          <w:sz w:val="24"/>
          <w:szCs w:val="24"/>
          <w:highlight w:val="none"/>
          <w:lang w:val="en-US" w:eastAsia="zh-CN"/>
        </w:rPr>
      </w:pPr>
      <w:r>
        <w:rPr>
          <w:rFonts w:hint="eastAsia" w:ascii="宋体" w:hAnsi="宋体" w:eastAsia="宋体" w:cs="宋体"/>
          <w:b w:val="0"/>
          <w:bCs w:val="0"/>
          <w:i w:val="0"/>
          <w:iCs w:val="0"/>
          <w:color w:val="000000"/>
          <w:sz w:val="24"/>
          <w:szCs w:val="24"/>
          <w:highlight w:val="none"/>
          <w:lang w:val="en-US" w:eastAsia="zh-CN"/>
        </w:rPr>
        <w:t>通过监区UPS系统升级改造建设，实现UPS设备集中设置，统一管理，实时监测UPS机房的基础设施设备，包括供电、温湿度、空调、消防等设备的健康及变更状态，实时显示设备的更改、故障、健康、资产等性能和状态分析，提升运维水平，减少消防隐患，降低运维成本。彻底解决现有分散式UPS设备存在的消防安全隐患,确保监狱各类安防信息系统的正常、安全、可靠运行。</w:t>
      </w:r>
    </w:p>
    <w:p>
      <w:pPr>
        <w:pStyle w:val="172"/>
        <w:keepNext w:val="0"/>
        <w:keepLines w:val="0"/>
        <w:pageBreakBefore w:val="0"/>
        <w:widowControl w:val="0"/>
        <w:numPr>
          <w:ilvl w:val="0"/>
          <w:numId w:val="7"/>
        </w:numPr>
        <w:kinsoku/>
        <w:wordWrap/>
        <w:overflowPunct/>
        <w:topLinePunct w:val="0"/>
        <w:autoSpaceDE/>
        <w:autoSpaceDN/>
        <w:bidi w:val="0"/>
        <w:adjustRightInd/>
        <w:snapToGrid/>
        <w:spacing w:before="157" w:beforeLines="50" w:after="157" w:afterLines="50" w:line="440" w:lineRule="exact"/>
        <w:ind w:left="0" w:leftChars="0" w:right="0" w:rightChars="0" w:firstLine="0" w:firstLineChars="0"/>
        <w:jc w:val="left"/>
        <w:textAlignment w:val="auto"/>
        <w:outlineLvl w:val="9"/>
        <w:rPr>
          <w:rFonts w:hint="eastAsia" w:ascii="宋体" w:hAnsi="宋体" w:eastAsia="宋体" w:cs="宋体"/>
          <w:b/>
          <w:bCs/>
          <w:i w:val="0"/>
          <w:iCs w:val="0"/>
          <w:color w:val="000000"/>
          <w:sz w:val="24"/>
          <w:szCs w:val="24"/>
          <w:highlight w:val="none"/>
          <w:lang w:val="en-US" w:eastAsia="zh-CN"/>
        </w:rPr>
      </w:pPr>
      <w:r>
        <w:rPr>
          <w:rFonts w:hint="eastAsia" w:ascii="宋体" w:hAnsi="宋体" w:eastAsia="宋体" w:cs="宋体"/>
          <w:b/>
          <w:bCs/>
          <w:i w:val="0"/>
          <w:iCs w:val="0"/>
          <w:color w:val="000000"/>
          <w:sz w:val="24"/>
          <w:szCs w:val="24"/>
          <w:highlight w:val="none"/>
          <w:lang w:val="en-US" w:eastAsia="zh-CN"/>
        </w:rPr>
        <w:t>设计架构</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bCs/>
          <w:i w:val="0"/>
          <w:iCs w:val="0"/>
          <w:color w:val="000000"/>
          <w:sz w:val="24"/>
          <w:szCs w:val="24"/>
          <w:highlight w:val="none"/>
          <w:lang w:val="en-US" w:eastAsia="zh-CN"/>
        </w:rPr>
      </w:pPr>
      <w:r>
        <w:rPr>
          <w:rFonts w:hint="eastAsia" w:ascii="宋体" w:hAnsi="宋体" w:eastAsia="宋体" w:cs="宋体"/>
          <w:b w:val="0"/>
          <w:bCs w:val="0"/>
          <w:i w:val="0"/>
          <w:iCs w:val="0"/>
          <w:color w:val="000000"/>
          <w:sz w:val="24"/>
          <w:szCs w:val="24"/>
          <w:highlight w:val="none"/>
          <w:lang w:val="en-US" w:eastAsia="zh-CN"/>
        </w:rPr>
        <w:t>在教学综合楼1层设置面积约为73平方米的UPS机房，作为监区内的集中式UPS机房，按C级机房标准建设，内部安装2台≥200KVA UPS主机及电池组(后备时间暂定为1小时)，电源用于监区内各单体楼等处的安防及网络设备,以及配套的装饰、配电、防雷接地、精密空调、动环监控、安防及消防等部分，并涉及室内外相关线路的改造。</w:t>
      </w:r>
    </w:p>
    <w:p>
      <w:pPr>
        <w:keepNext w:val="0"/>
        <w:keepLines w:val="0"/>
        <w:pageBreakBefore w:val="0"/>
        <w:widowControl w:val="0"/>
        <w:numPr>
          <w:ilvl w:val="0"/>
          <w:numId w:val="8"/>
        </w:numPr>
        <w:tabs>
          <w:tab w:val="left" w:pos="57"/>
          <w:tab w:val="clear" w:pos="0"/>
        </w:tabs>
        <w:kinsoku/>
        <w:wordWrap/>
        <w:overflowPunct/>
        <w:topLinePunct w:val="0"/>
        <w:autoSpaceDE/>
        <w:autoSpaceDN/>
        <w:bidi w:val="0"/>
        <w:adjustRightInd/>
        <w:snapToGrid/>
        <w:spacing w:beforeAutospacing="0" w:line="440" w:lineRule="exact"/>
        <w:ind w:left="554" w:leftChars="0" w:right="0" w:rightChars="0" w:hanging="554" w:firstLineChars="0"/>
        <w:jc w:val="both"/>
        <w:textAlignment w:val="auto"/>
        <w:rPr>
          <w:rFonts w:hint="eastAsia" w:ascii="宋体" w:hAnsi="宋体" w:eastAsia="宋体" w:cs="宋体"/>
          <w:b w:val="0"/>
          <w:bCs w:val="0"/>
          <w:i w:val="0"/>
          <w:iCs w:val="0"/>
          <w:color w:val="000000"/>
          <w:sz w:val="24"/>
          <w:szCs w:val="24"/>
          <w:highlight w:val="none"/>
          <w:lang w:val="en-US" w:eastAsia="zh-CN"/>
        </w:rPr>
      </w:pPr>
      <w:r>
        <w:rPr>
          <w:rFonts w:hint="eastAsia" w:ascii="宋体" w:hAnsi="宋体" w:eastAsia="宋体" w:cs="宋体"/>
          <w:b w:val="0"/>
          <w:bCs w:val="0"/>
          <w:i w:val="0"/>
          <w:iCs w:val="0"/>
          <w:color w:val="000000"/>
          <w:sz w:val="24"/>
          <w:szCs w:val="24"/>
          <w:highlight w:val="none"/>
          <w:lang w:val="en-US" w:eastAsia="zh-CN"/>
        </w:rPr>
        <w:t>装饰部分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bidi="ar"/>
        </w:rPr>
        <w:t>在教学</w:t>
      </w:r>
      <w:r>
        <w:rPr>
          <w:rFonts w:hint="eastAsia" w:ascii="宋体" w:hAnsi="宋体" w:eastAsia="宋体" w:cs="宋体"/>
          <w:i w:val="0"/>
          <w:iCs w:val="0"/>
          <w:color w:val="000000"/>
          <w:sz w:val="24"/>
          <w:szCs w:val="24"/>
          <w:highlight w:val="none"/>
          <w:lang w:val="en-US" w:eastAsia="zh-CN"/>
        </w:rPr>
        <w:t>综合</w:t>
      </w:r>
      <w:r>
        <w:rPr>
          <w:rFonts w:hint="eastAsia" w:ascii="宋体" w:hAnsi="宋体" w:eastAsia="宋体" w:cs="宋体"/>
          <w:i w:val="0"/>
          <w:iCs w:val="0"/>
          <w:color w:val="000000"/>
          <w:sz w:val="24"/>
          <w:szCs w:val="24"/>
          <w:highlight w:val="none"/>
          <w:lang w:val="en-US" w:eastAsia="zh-CN" w:bidi="ar"/>
        </w:rPr>
        <w:t>楼1层</w:t>
      </w:r>
      <w:r>
        <w:rPr>
          <w:rFonts w:hint="eastAsia" w:ascii="宋体" w:hAnsi="宋体" w:eastAsia="宋体" w:cs="宋体"/>
          <w:b w:val="0"/>
          <w:i w:val="0"/>
          <w:iCs w:val="0"/>
          <w:color w:val="000000"/>
          <w:sz w:val="24"/>
          <w:szCs w:val="24"/>
          <w:highlight w:val="none"/>
          <w:lang w:eastAsia="zh-CN"/>
        </w:rPr>
        <w:t>的</w:t>
      </w:r>
      <w:r>
        <w:rPr>
          <w:rFonts w:hint="eastAsia" w:ascii="宋体" w:hAnsi="宋体" w:eastAsia="宋体" w:cs="宋体"/>
          <w:b w:val="0"/>
          <w:i w:val="0"/>
          <w:iCs w:val="0"/>
          <w:color w:val="000000"/>
          <w:sz w:val="24"/>
          <w:szCs w:val="24"/>
          <w:highlight w:val="none"/>
        </w:rPr>
        <w:t>技能培训室隔出一</w:t>
      </w:r>
      <w:r>
        <w:rPr>
          <w:rFonts w:hint="eastAsia" w:ascii="宋体" w:hAnsi="宋体" w:eastAsia="宋体" w:cs="宋体"/>
          <w:b w:val="0"/>
          <w:i w:val="0"/>
          <w:iCs w:val="0"/>
          <w:color w:val="000000"/>
          <w:sz w:val="24"/>
          <w:szCs w:val="24"/>
          <w:highlight w:val="none"/>
          <w:lang w:eastAsia="zh-CN"/>
        </w:rPr>
        <w:t>间，</w:t>
      </w:r>
      <w:r>
        <w:rPr>
          <w:rFonts w:hint="eastAsia" w:ascii="宋体" w:hAnsi="宋体" w:eastAsia="宋体" w:cs="宋体"/>
          <w:i w:val="0"/>
          <w:iCs w:val="0"/>
          <w:color w:val="000000"/>
          <w:sz w:val="24"/>
          <w:szCs w:val="24"/>
          <w:highlight w:val="none"/>
          <w:lang w:val="en-US" w:eastAsia="zh-CN" w:bidi="ar"/>
        </w:rPr>
        <w:t>设立集中式</w:t>
      </w:r>
      <w:r>
        <w:rPr>
          <w:rFonts w:hint="eastAsia" w:ascii="宋体" w:hAnsi="宋体" w:eastAsia="宋体" w:cs="宋体"/>
          <w:i w:val="0"/>
          <w:iCs w:val="0"/>
          <w:color w:val="000000"/>
          <w:sz w:val="24"/>
          <w:szCs w:val="24"/>
          <w:highlight w:val="none"/>
          <w:lang w:eastAsia="zh-CN"/>
        </w:rPr>
        <w:t>UPS机房，将对原区域的墙面、顶面、地面装饰物进行拆除并进行修复</w:t>
      </w:r>
      <w:r>
        <w:rPr>
          <w:rFonts w:hint="eastAsia" w:ascii="宋体" w:hAnsi="宋体" w:eastAsia="宋体" w:cs="宋体"/>
          <w:i w:val="0"/>
          <w:iCs w:val="0"/>
          <w:color w:val="000000"/>
          <w:sz w:val="24"/>
          <w:szCs w:val="24"/>
          <w:highlight w:val="none"/>
          <w:lang w:val="en-US" w:eastAsia="zh-CN"/>
        </w:rPr>
        <w:t>。</w:t>
      </w:r>
    </w:p>
    <w:p>
      <w:pPr>
        <w:pStyle w:val="2"/>
        <w:rPr>
          <w:rFonts w:hint="eastAsia" w:ascii="宋体" w:hAnsi="宋体" w:eastAsia="宋体" w:cs="宋体"/>
          <w:i w:val="0"/>
          <w:iCs w:val="0"/>
          <w:color w:val="000000"/>
          <w:highlight w:val="none"/>
          <w:lang w:val="en-US" w:eastAsia="zh-CN"/>
        </w:rPr>
      </w:pPr>
      <w:r>
        <w:rPr>
          <w:rFonts w:hint="eastAsia" w:ascii="宋体" w:hAnsi="宋体" w:eastAsia="宋体" w:cs="宋体"/>
          <w:i w:val="0"/>
          <w:iCs w:val="0"/>
          <w:color w:val="000000"/>
          <w:highlight w:val="none"/>
        </w:rPr>
        <w:drawing>
          <wp:inline distT="0" distB="0" distL="114300" distR="114300">
            <wp:extent cx="5911215" cy="4070350"/>
            <wp:effectExtent l="0" t="0" r="13335" b="6350"/>
            <wp:docPr id="31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 name="图片 1"/>
                    <pic:cNvPicPr>
                      <a:picLocks noChangeAspect="1"/>
                    </pic:cNvPicPr>
                  </pic:nvPicPr>
                  <pic:blipFill>
                    <a:blip r:embed="rId21"/>
                    <a:stretch>
                      <a:fillRect/>
                    </a:stretch>
                  </pic:blipFill>
                  <pic:spPr>
                    <a:xfrm>
                      <a:off x="0" y="0"/>
                      <a:ext cx="5911215" cy="4070350"/>
                    </a:xfrm>
                    <a:prstGeom prst="rect">
                      <a:avLst/>
                    </a:prstGeom>
                    <a:noFill/>
                    <a:ln>
                      <a:noFill/>
                    </a:ln>
                  </pic:spPr>
                </pic:pic>
              </a:graphicData>
            </a:graphic>
          </wp:inline>
        </w:drawing>
      </w:r>
    </w:p>
    <w:p>
      <w:pPr>
        <w:pStyle w:val="2"/>
        <w:jc w:val="center"/>
        <w:rPr>
          <w:rFonts w:hint="eastAsia" w:ascii="宋体" w:hAnsi="宋体" w:eastAsia="宋体" w:cs="宋体"/>
          <w:i w:val="0"/>
          <w:iCs w:val="0"/>
          <w:color w:val="000000"/>
          <w:highlight w:val="none"/>
          <w:lang w:val="en-US" w:eastAsia="zh-CN"/>
        </w:rPr>
      </w:pPr>
      <w:r>
        <w:rPr>
          <w:rFonts w:hint="eastAsia" w:ascii="宋体" w:hAnsi="宋体" w:eastAsia="宋体" w:cs="宋体"/>
          <w:i w:val="0"/>
          <w:iCs w:val="0"/>
          <w:color w:val="000000"/>
          <w:highlight w:val="none"/>
          <w:lang w:val="en-US" w:eastAsia="zh-CN"/>
        </w:rPr>
        <w:t>新建UPS机房平面布置图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（1）吊顶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UPS间顶棚装修采用活动铝质天棚、安装采用不起尘的高档微孔铝合金板吊顶，规格为600mm×600mm×</w:t>
      </w:r>
      <w:r>
        <w:rPr>
          <w:rFonts w:hint="eastAsia" w:ascii="宋体" w:hAnsi="宋体" w:eastAsia="宋体" w:cs="宋体"/>
          <w:i w:val="0"/>
          <w:iCs w:val="0"/>
          <w:color w:val="000000"/>
          <w:sz w:val="24"/>
          <w:szCs w:val="24"/>
          <w:highlight w:val="none"/>
          <w:lang w:val="en-US" w:eastAsia="zh-CN"/>
        </w:rPr>
        <w:t>0.</w:t>
      </w:r>
      <w:r>
        <w:rPr>
          <w:rFonts w:hint="eastAsia" w:ascii="宋体" w:hAnsi="宋体" w:eastAsia="宋体" w:cs="宋体"/>
          <w:i w:val="0"/>
          <w:iCs w:val="0"/>
          <w:color w:val="000000"/>
          <w:sz w:val="24"/>
          <w:szCs w:val="24"/>
          <w:highlight w:val="none"/>
          <w:lang w:eastAsia="zh-CN"/>
        </w:rPr>
        <w:t>8mm，净高</w:t>
      </w:r>
      <w:r>
        <w:rPr>
          <w:rFonts w:hint="eastAsia" w:ascii="宋体" w:hAnsi="宋体" w:eastAsia="宋体" w:cs="宋体"/>
          <w:i w:val="0"/>
          <w:iCs w:val="0"/>
          <w:color w:val="000000"/>
          <w:sz w:val="24"/>
          <w:szCs w:val="24"/>
          <w:highlight w:val="none"/>
          <w:lang w:val="en-US" w:eastAsia="zh-CN"/>
        </w:rPr>
        <w:t>3.0</w:t>
      </w:r>
      <w:r>
        <w:rPr>
          <w:rFonts w:hint="eastAsia" w:ascii="宋体" w:hAnsi="宋体" w:eastAsia="宋体" w:cs="宋体"/>
          <w:i w:val="0"/>
          <w:iCs w:val="0"/>
          <w:color w:val="000000"/>
          <w:sz w:val="24"/>
          <w:szCs w:val="24"/>
          <w:highlight w:val="none"/>
          <w:lang w:eastAsia="zh-CN"/>
        </w:rPr>
        <w:t>m及以上，天花顶面作防水防潮、防尘、防静电处理，并安装15mm厚阻燃橡胶保温板。</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（2）墙面、柱面</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UPS机房墙面和柱面采用乳胶漆刷白。原窗玻璃工艺处理后用砖墙将原窗封堵，增加外墙保温性能同时不破坏外观。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（3）地面</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①　抗静电地板安装时首先对机房地面预处理，包括机房地面抹平处理、防水防潮处理、抗静电处理。防水涂料三遍，厚度不小于0.3mm，防水涂料采用聚合物水泥防水涂料。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②　地面工程在铺装地板前先在地板下刷防尘漆并粘贴</w:t>
      </w:r>
      <w:r>
        <w:rPr>
          <w:rFonts w:hint="eastAsia" w:ascii="宋体" w:hAnsi="宋体" w:eastAsia="宋体" w:cs="宋体"/>
          <w:i w:val="0"/>
          <w:iCs w:val="0"/>
          <w:color w:val="000000"/>
          <w:sz w:val="24"/>
          <w:szCs w:val="24"/>
          <w:highlight w:val="none"/>
          <w:lang w:val="en-US" w:eastAsia="zh-CN"/>
        </w:rPr>
        <w:t>20</w:t>
      </w:r>
      <w:r>
        <w:rPr>
          <w:rFonts w:hint="eastAsia" w:ascii="宋体" w:hAnsi="宋体" w:eastAsia="宋体" w:cs="宋体"/>
          <w:i w:val="0"/>
          <w:iCs w:val="0"/>
          <w:color w:val="000000"/>
          <w:sz w:val="24"/>
          <w:szCs w:val="24"/>
          <w:highlight w:val="none"/>
          <w:lang w:eastAsia="zh-CN"/>
        </w:rPr>
        <w:t>㎜厚橡塑保温棉。</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③　支撑地板的横梁采用专门钢材，具有钢性好、承载力强等特点。其支架、横梁表面采用镀锌处理。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④　地板金属部件应保证8年以上防腐防锈。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⑤　抗静电地板高度</w:t>
      </w:r>
      <w:r>
        <w:rPr>
          <w:rFonts w:hint="eastAsia" w:ascii="宋体" w:hAnsi="宋体" w:eastAsia="宋体" w:cs="宋体"/>
          <w:i w:val="0"/>
          <w:iCs w:val="0"/>
          <w:color w:val="000000"/>
          <w:sz w:val="24"/>
          <w:szCs w:val="24"/>
          <w:highlight w:val="none"/>
          <w:lang w:val="en-US" w:eastAsia="zh-CN"/>
        </w:rPr>
        <w:t>3</w:t>
      </w:r>
      <w:r>
        <w:rPr>
          <w:rFonts w:hint="eastAsia" w:ascii="宋体" w:hAnsi="宋体" w:eastAsia="宋体" w:cs="宋体"/>
          <w:i w:val="0"/>
          <w:iCs w:val="0"/>
          <w:color w:val="000000"/>
          <w:sz w:val="24"/>
          <w:szCs w:val="24"/>
          <w:highlight w:val="none"/>
          <w:lang w:eastAsia="zh-CN"/>
        </w:rPr>
        <w:t>00㎜，支架允许荷载≥20KN（只）。所选抗静电地板应具备如下特征：采用优质合金冷轧钢板，经拉伸后点焊成形。外表经磷化后进行喷塑处理，内腔填充发泡填料，上表面粘贴高耐磨防火高压层板，四周镶嵌导电边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（4）门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UPS机房通向外界的门有</w:t>
      </w:r>
      <w:r>
        <w:rPr>
          <w:rFonts w:hint="eastAsia" w:ascii="宋体" w:hAnsi="宋体" w:eastAsia="宋体" w:cs="宋体"/>
          <w:i w:val="0"/>
          <w:iCs w:val="0"/>
          <w:color w:val="000000"/>
          <w:sz w:val="24"/>
          <w:szCs w:val="24"/>
          <w:highlight w:val="none"/>
          <w:lang w:val="en-US" w:eastAsia="zh-CN"/>
        </w:rPr>
        <w:t>1</w:t>
      </w:r>
      <w:r>
        <w:rPr>
          <w:rFonts w:hint="eastAsia" w:ascii="宋体" w:hAnsi="宋体" w:eastAsia="宋体" w:cs="宋体"/>
          <w:i w:val="0"/>
          <w:iCs w:val="0"/>
          <w:color w:val="000000"/>
          <w:sz w:val="24"/>
          <w:szCs w:val="24"/>
          <w:highlight w:val="none"/>
          <w:lang w:eastAsia="zh-CN"/>
        </w:rPr>
        <w:t>扇，为配合总体消防的要求，根据国家公安部相关技术规定，门必须为甲级钢制防火门，均保证向外开。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（5）隐蔽部分工程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严格按照国家标准对隐蔽部分材料采取：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①　墙体作防潮处理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②　非阻燃材料必须涂刷防火涂料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③　所有隐蔽用材必须符合机房用材性能指标，做到不起尘、阻燃、绝燃， 不会产生静电，牢固耐用并无病虫害发生。</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（6）防鼠、防虫</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机房内切实做好防虫、防鼠处理，所有孔洞、门窗必须密封。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（7）色彩要求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整个机房区以淡蓝和淡灰为主色调，力求明快、现代感。</w:t>
      </w:r>
    </w:p>
    <w:p>
      <w:pPr>
        <w:keepNext w:val="0"/>
        <w:keepLines w:val="0"/>
        <w:pageBreakBefore w:val="0"/>
        <w:widowControl w:val="0"/>
        <w:numPr>
          <w:ilvl w:val="0"/>
          <w:numId w:val="8"/>
        </w:numPr>
        <w:tabs>
          <w:tab w:val="left" w:pos="57"/>
          <w:tab w:val="clear" w:pos="0"/>
        </w:tabs>
        <w:kinsoku/>
        <w:wordWrap/>
        <w:overflowPunct/>
        <w:topLinePunct w:val="0"/>
        <w:autoSpaceDE/>
        <w:autoSpaceDN/>
        <w:bidi w:val="0"/>
        <w:adjustRightInd/>
        <w:snapToGrid/>
        <w:spacing w:beforeAutospacing="0" w:line="440" w:lineRule="exact"/>
        <w:ind w:left="554" w:leftChars="0" w:right="0" w:rightChars="0" w:hanging="554" w:firstLineChars="0"/>
        <w:jc w:val="both"/>
        <w:textAlignment w:val="auto"/>
        <w:rPr>
          <w:rFonts w:hint="eastAsia" w:ascii="宋体" w:hAnsi="宋体" w:eastAsia="宋体" w:cs="宋体"/>
          <w:b w:val="0"/>
          <w:bCs w:val="0"/>
          <w:i w:val="0"/>
          <w:iCs w:val="0"/>
          <w:color w:val="000000"/>
          <w:sz w:val="24"/>
          <w:szCs w:val="24"/>
          <w:highlight w:val="none"/>
          <w:lang w:val="en-US" w:eastAsia="zh-CN"/>
        </w:rPr>
      </w:pPr>
      <w:r>
        <w:rPr>
          <w:rFonts w:hint="eastAsia" w:ascii="宋体" w:hAnsi="宋体" w:eastAsia="宋体" w:cs="宋体"/>
          <w:b w:val="0"/>
          <w:bCs w:val="0"/>
          <w:i w:val="0"/>
          <w:iCs w:val="0"/>
          <w:color w:val="000000"/>
          <w:sz w:val="24"/>
          <w:szCs w:val="24"/>
          <w:highlight w:val="none"/>
          <w:lang w:val="en-US" w:eastAsia="zh-CN"/>
        </w:rPr>
        <w:t>配电部分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（1）ATS柜、UPS输出柜、配电箱</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根据UPS机房所设的</w:t>
      </w:r>
      <w:r>
        <w:rPr>
          <w:rFonts w:hint="eastAsia" w:ascii="宋体" w:hAnsi="宋体" w:eastAsia="宋体" w:cs="宋体"/>
          <w:i w:val="0"/>
          <w:iCs w:val="0"/>
          <w:color w:val="000000"/>
          <w:sz w:val="24"/>
          <w:szCs w:val="24"/>
          <w:highlight w:val="none"/>
          <w:lang w:val="en-US" w:eastAsia="zh-CN"/>
        </w:rPr>
        <w:t>2台≥20</w:t>
      </w:r>
      <w:r>
        <w:rPr>
          <w:rFonts w:hint="eastAsia" w:ascii="宋体" w:hAnsi="宋体" w:eastAsia="宋体" w:cs="宋体"/>
          <w:i w:val="0"/>
          <w:iCs w:val="0"/>
          <w:color w:val="000000"/>
          <w:sz w:val="24"/>
          <w:szCs w:val="24"/>
          <w:highlight w:val="none"/>
          <w:lang w:eastAsia="zh-CN"/>
        </w:rPr>
        <w:t>0KVA UPS主机和精密空调等相关用电设备，需在</w:t>
      </w:r>
      <w:r>
        <w:rPr>
          <w:rFonts w:hint="eastAsia" w:ascii="宋体" w:hAnsi="宋体" w:eastAsia="宋体" w:cs="宋体"/>
          <w:i w:val="0"/>
          <w:iCs w:val="0"/>
          <w:color w:val="000000"/>
          <w:sz w:val="24"/>
          <w:szCs w:val="24"/>
          <w:highlight w:val="none"/>
          <w:lang w:val="en-US" w:eastAsia="zh-CN"/>
        </w:rPr>
        <w:t>UPS机房</w:t>
      </w:r>
      <w:r>
        <w:rPr>
          <w:rFonts w:hint="eastAsia" w:ascii="宋体" w:hAnsi="宋体" w:eastAsia="宋体" w:cs="宋体"/>
          <w:i w:val="0"/>
          <w:iCs w:val="0"/>
          <w:color w:val="000000"/>
          <w:sz w:val="24"/>
          <w:szCs w:val="24"/>
          <w:highlight w:val="none"/>
          <w:lang w:eastAsia="zh-CN"/>
        </w:rPr>
        <w:t>设</w:t>
      </w:r>
      <w:r>
        <w:rPr>
          <w:rFonts w:hint="eastAsia" w:ascii="宋体" w:hAnsi="宋体" w:eastAsia="宋体" w:cs="宋体"/>
          <w:i w:val="0"/>
          <w:iCs w:val="0"/>
          <w:color w:val="000000"/>
          <w:sz w:val="24"/>
          <w:szCs w:val="24"/>
          <w:highlight w:val="none"/>
          <w:lang w:val="en-US" w:eastAsia="zh-CN"/>
        </w:rPr>
        <w:t>1</w:t>
      </w:r>
      <w:r>
        <w:rPr>
          <w:rFonts w:hint="eastAsia" w:ascii="宋体" w:hAnsi="宋体" w:eastAsia="宋体" w:cs="宋体"/>
          <w:i w:val="0"/>
          <w:iCs w:val="0"/>
          <w:color w:val="000000"/>
          <w:sz w:val="24"/>
          <w:szCs w:val="24"/>
          <w:highlight w:val="none"/>
          <w:lang w:eastAsia="zh-CN"/>
        </w:rPr>
        <w:t>台带ATS装置的配电柜</w:t>
      </w:r>
      <w:r>
        <w:rPr>
          <w:rFonts w:hint="eastAsia" w:ascii="宋体" w:hAnsi="宋体" w:eastAsia="宋体" w:cs="宋体"/>
          <w:i w:val="0"/>
          <w:iCs w:val="0"/>
          <w:color w:val="000000"/>
          <w:sz w:val="24"/>
          <w:szCs w:val="24"/>
          <w:highlight w:val="none"/>
          <w:lang w:val="en-US" w:eastAsia="zh-CN"/>
        </w:rPr>
        <w:t>(预留柴发供电输入端口)</w:t>
      </w:r>
      <w:r>
        <w:rPr>
          <w:rFonts w:hint="eastAsia" w:ascii="宋体" w:hAnsi="宋体" w:eastAsia="宋体" w:cs="宋体"/>
          <w:i w:val="0"/>
          <w:iCs w:val="0"/>
          <w:color w:val="000000"/>
          <w:sz w:val="24"/>
          <w:szCs w:val="24"/>
          <w:highlight w:val="none"/>
          <w:lang w:eastAsia="zh-CN"/>
        </w:rPr>
        <w:t>，用于从教学综合楼</w:t>
      </w:r>
      <w:r>
        <w:rPr>
          <w:rFonts w:hint="eastAsia" w:ascii="宋体" w:hAnsi="宋体" w:eastAsia="宋体" w:cs="宋体"/>
          <w:i w:val="0"/>
          <w:iCs w:val="0"/>
          <w:color w:val="000000"/>
          <w:sz w:val="24"/>
          <w:szCs w:val="24"/>
          <w:highlight w:val="none"/>
          <w:lang w:val="en-US" w:eastAsia="zh-CN"/>
        </w:rPr>
        <w:t>1</w:t>
      </w:r>
      <w:r>
        <w:rPr>
          <w:rFonts w:hint="eastAsia" w:ascii="宋体" w:hAnsi="宋体" w:eastAsia="宋体" w:cs="宋体"/>
          <w:i w:val="0"/>
          <w:iCs w:val="0"/>
          <w:color w:val="000000"/>
          <w:sz w:val="24"/>
          <w:szCs w:val="24"/>
          <w:highlight w:val="none"/>
          <w:lang w:eastAsia="zh-CN"/>
        </w:rPr>
        <w:t>层配电房的配电柜</w:t>
      </w:r>
      <w:r>
        <w:rPr>
          <w:rFonts w:hint="eastAsia" w:ascii="宋体" w:hAnsi="宋体" w:eastAsia="宋体" w:cs="宋体"/>
          <w:i w:val="0"/>
          <w:iCs w:val="0"/>
          <w:color w:val="000000"/>
          <w:sz w:val="24"/>
          <w:szCs w:val="24"/>
          <w:highlight w:val="none"/>
          <w:lang w:val="en-US" w:eastAsia="zh-CN"/>
        </w:rPr>
        <w:t>2路市电的输入，以及对UPS机房</w:t>
      </w:r>
      <w:r>
        <w:rPr>
          <w:rFonts w:hint="eastAsia" w:ascii="宋体" w:hAnsi="宋体" w:eastAsia="宋体" w:cs="宋体"/>
          <w:i w:val="0"/>
          <w:iCs w:val="0"/>
          <w:color w:val="000000"/>
          <w:sz w:val="24"/>
          <w:szCs w:val="24"/>
          <w:highlight w:val="none"/>
          <w:lang w:eastAsia="zh-CN"/>
        </w:rPr>
        <w:t>内的UPS主机、精密空调等设备供电。</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经UPS主机后，设置UPS输出柜</w:t>
      </w:r>
      <w:r>
        <w:rPr>
          <w:rFonts w:hint="eastAsia" w:ascii="宋体" w:hAnsi="宋体" w:eastAsia="宋体" w:cs="宋体"/>
          <w:i w:val="0"/>
          <w:iCs w:val="0"/>
          <w:color w:val="000000"/>
          <w:sz w:val="24"/>
          <w:szCs w:val="24"/>
          <w:highlight w:val="none"/>
          <w:lang w:eastAsia="zh-CN"/>
        </w:rPr>
        <w:t>，用于对监区内各单体楼等处</w:t>
      </w:r>
      <w:r>
        <w:rPr>
          <w:rFonts w:hint="eastAsia" w:ascii="宋体" w:hAnsi="宋体" w:eastAsia="宋体" w:cs="宋体"/>
          <w:i w:val="0"/>
          <w:iCs w:val="0"/>
          <w:color w:val="000000"/>
          <w:sz w:val="24"/>
          <w:szCs w:val="24"/>
          <w:highlight w:val="none"/>
          <w:lang w:val="en-US" w:eastAsia="zh-CN"/>
        </w:rPr>
        <w:t>的</w:t>
      </w:r>
      <w:r>
        <w:rPr>
          <w:rFonts w:hint="eastAsia" w:ascii="宋体" w:hAnsi="宋体" w:eastAsia="宋体" w:cs="宋体"/>
          <w:b w:val="0"/>
          <w:i w:val="0"/>
          <w:iCs w:val="0"/>
          <w:color w:val="000000"/>
          <w:sz w:val="24"/>
          <w:szCs w:val="24"/>
          <w:highlight w:val="none"/>
        </w:rPr>
        <w:t>各</w:t>
      </w:r>
      <w:r>
        <w:rPr>
          <w:rFonts w:hint="eastAsia" w:ascii="宋体" w:hAnsi="宋体" w:eastAsia="宋体" w:cs="宋体"/>
          <w:b w:val="0"/>
          <w:i w:val="0"/>
          <w:iCs w:val="0"/>
          <w:color w:val="000000"/>
          <w:sz w:val="24"/>
          <w:szCs w:val="24"/>
          <w:highlight w:val="none"/>
          <w:lang w:eastAsia="zh-CN"/>
        </w:rPr>
        <w:t>安防及网络</w:t>
      </w:r>
      <w:r>
        <w:rPr>
          <w:rFonts w:hint="eastAsia" w:ascii="宋体" w:hAnsi="宋体" w:eastAsia="宋体" w:cs="宋体"/>
          <w:b w:val="0"/>
          <w:i w:val="0"/>
          <w:iCs w:val="0"/>
          <w:color w:val="000000"/>
          <w:sz w:val="24"/>
          <w:szCs w:val="24"/>
          <w:highlight w:val="none"/>
        </w:rPr>
        <w:t>设备</w:t>
      </w:r>
      <w:r>
        <w:rPr>
          <w:rFonts w:hint="eastAsia" w:ascii="宋体" w:hAnsi="宋体" w:eastAsia="宋体" w:cs="宋体"/>
          <w:i w:val="0"/>
          <w:iCs w:val="0"/>
          <w:color w:val="000000"/>
          <w:sz w:val="24"/>
          <w:szCs w:val="24"/>
          <w:highlight w:val="none"/>
          <w:lang w:eastAsia="zh-CN"/>
        </w:rPr>
        <w:t>供电。每个单体楼原</w:t>
      </w:r>
      <w:r>
        <w:rPr>
          <w:rFonts w:hint="eastAsia" w:ascii="宋体" w:hAnsi="宋体" w:eastAsia="宋体" w:cs="宋体"/>
          <w:i w:val="0"/>
          <w:iCs w:val="0"/>
          <w:color w:val="000000"/>
          <w:sz w:val="24"/>
          <w:szCs w:val="24"/>
          <w:highlight w:val="none"/>
          <w:lang w:val="en-US" w:eastAsia="zh-CN"/>
        </w:rPr>
        <w:t>UPS</w:t>
      </w:r>
      <w:r>
        <w:rPr>
          <w:rFonts w:hint="eastAsia" w:ascii="宋体" w:hAnsi="宋体" w:eastAsia="宋体" w:cs="宋体"/>
          <w:i w:val="0"/>
          <w:iCs w:val="0"/>
          <w:color w:val="000000"/>
          <w:sz w:val="24"/>
          <w:szCs w:val="24"/>
          <w:highlight w:val="none"/>
          <w:lang w:eastAsia="zh-CN"/>
        </w:rPr>
        <w:t>配电箱（需对输入空开时行升级改造）均利旧使用，用于</w:t>
      </w:r>
      <w:r>
        <w:rPr>
          <w:rFonts w:hint="eastAsia" w:ascii="宋体" w:hAnsi="宋体" w:eastAsia="宋体" w:cs="宋体"/>
          <w:i w:val="0"/>
          <w:iCs w:val="0"/>
          <w:color w:val="000000"/>
          <w:sz w:val="24"/>
          <w:szCs w:val="24"/>
          <w:highlight w:val="none"/>
          <w:lang w:val="en-US" w:eastAsia="zh-CN"/>
        </w:rPr>
        <w:t>UPS电缆接入。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（2）电缆路由改造</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eastAsia="zh-CN"/>
        </w:rPr>
        <w:t>为确保新建</w:t>
      </w:r>
      <w:r>
        <w:rPr>
          <w:rFonts w:hint="eastAsia" w:ascii="宋体" w:hAnsi="宋体" w:eastAsia="宋体" w:cs="宋体"/>
          <w:i w:val="0"/>
          <w:iCs w:val="0"/>
          <w:color w:val="000000"/>
          <w:sz w:val="24"/>
          <w:szCs w:val="24"/>
          <w:highlight w:val="none"/>
          <w:lang w:val="en-US" w:eastAsia="zh-CN"/>
        </w:rPr>
        <w:t>UPS机房</w:t>
      </w:r>
      <w:r>
        <w:rPr>
          <w:rFonts w:hint="eastAsia" w:ascii="宋体" w:hAnsi="宋体" w:eastAsia="宋体" w:cs="宋体"/>
          <w:i w:val="0"/>
          <w:iCs w:val="0"/>
          <w:color w:val="000000"/>
          <w:sz w:val="24"/>
          <w:szCs w:val="24"/>
          <w:highlight w:val="none"/>
          <w:lang w:eastAsia="zh-CN"/>
        </w:rPr>
        <w:t>和监区内各单体楼之间的</w:t>
      </w:r>
      <w:r>
        <w:rPr>
          <w:rFonts w:hint="eastAsia" w:ascii="宋体" w:hAnsi="宋体" w:eastAsia="宋体" w:cs="宋体"/>
          <w:i w:val="0"/>
          <w:iCs w:val="0"/>
          <w:color w:val="000000"/>
          <w:sz w:val="24"/>
          <w:szCs w:val="24"/>
          <w:highlight w:val="none"/>
          <w:lang w:val="en-US" w:eastAsia="zh-CN"/>
        </w:rPr>
        <w:t>UPS电缆所用</w:t>
      </w:r>
      <w:r>
        <w:rPr>
          <w:rFonts w:hint="eastAsia" w:ascii="宋体" w:hAnsi="宋体" w:eastAsia="宋体" w:cs="宋体"/>
          <w:i w:val="0"/>
          <w:iCs w:val="0"/>
          <w:color w:val="000000"/>
          <w:sz w:val="24"/>
          <w:szCs w:val="24"/>
          <w:highlight w:val="none"/>
          <w:lang w:eastAsia="zh-CN"/>
        </w:rPr>
        <w:t>管路畅通（目前部分管路无法进行本次项目电缆的敷设），故需进行相应区域室外管路敷设，进行路面开挖，修复。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eastAsia="zh-CN"/>
        </w:rPr>
        <w:t>由教学综合楼</w:t>
      </w:r>
      <w:r>
        <w:rPr>
          <w:rFonts w:hint="eastAsia" w:ascii="宋体" w:hAnsi="宋体" w:eastAsia="宋体" w:cs="宋体"/>
          <w:i w:val="0"/>
          <w:iCs w:val="0"/>
          <w:color w:val="000000"/>
          <w:sz w:val="24"/>
          <w:szCs w:val="24"/>
          <w:highlight w:val="none"/>
          <w:lang w:val="en-US" w:eastAsia="zh-CN"/>
        </w:rPr>
        <w:t>1</w:t>
      </w:r>
      <w:r>
        <w:rPr>
          <w:rFonts w:hint="eastAsia" w:ascii="宋体" w:hAnsi="宋体" w:eastAsia="宋体" w:cs="宋体"/>
          <w:i w:val="0"/>
          <w:iCs w:val="0"/>
          <w:color w:val="000000"/>
          <w:sz w:val="24"/>
          <w:szCs w:val="24"/>
          <w:highlight w:val="none"/>
          <w:lang w:eastAsia="zh-CN"/>
        </w:rPr>
        <w:t>层配电房（与新建</w:t>
      </w:r>
      <w:r>
        <w:rPr>
          <w:rFonts w:hint="eastAsia" w:ascii="宋体" w:hAnsi="宋体" w:eastAsia="宋体" w:cs="宋体"/>
          <w:i w:val="0"/>
          <w:iCs w:val="0"/>
          <w:color w:val="000000"/>
          <w:sz w:val="24"/>
          <w:szCs w:val="24"/>
          <w:highlight w:val="none"/>
          <w:lang w:val="en-US" w:eastAsia="zh-CN"/>
        </w:rPr>
        <w:t>UPS机房相邻</w:t>
      </w:r>
      <w:r>
        <w:rPr>
          <w:rFonts w:hint="eastAsia" w:ascii="宋体" w:hAnsi="宋体" w:eastAsia="宋体" w:cs="宋体"/>
          <w:i w:val="0"/>
          <w:iCs w:val="0"/>
          <w:color w:val="000000"/>
          <w:sz w:val="24"/>
          <w:szCs w:val="24"/>
          <w:highlight w:val="none"/>
          <w:lang w:eastAsia="zh-CN"/>
        </w:rPr>
        <w:t>）的配电柜内采用</w:t>
      </w:r>
      <w:r>
        <w:rPr>
          <w:rFonts w:hint="eastAsia" w:ascii="宋体" w:hAnsi="宋体" w:eastAsia="宋体" w:cs="宋体"/>
          <w:i w:val="0"/>
          <w:iCs w:val="0"/>
          <w:color w:val="000000"/>
          <w:sz w:val="24"/>
          <w:szCs w:val="24"/>
          <w:highlight w:val="none"/>
          <w:lang w:val="en-US" w:eastAsia="zh-CN"/>
        </w:rPr>
        <w:t>2路2*</w:t>
      </w:r>
      <w:r>
        <w:rPr>
          <w:rFonts w:hint="eastAsia" w:ascii="宋体" w:hAnsi="宋体" w:eastAsia="宋体" w:cs="宋体"/>
          <w:i w:val="0"/>
          <w:iCs w:val="0"/>
          <w:color w:val="000000"/>
          <w:sz w:val="24"/>
          <w:szCs w:val="24"/>
          <w:highlight w:val="none"/>
          <w:lang w:eastAsia="zh-CN"/>
        </w:rPr>
        <w:t>WDZA-YJY-4X</w:t>
      </w:r>
      <w:r>
        <w:rPr>
          <w:rFonts w:hint="eastAsia" w:ascii="宋体" w:hAnsi="宋体" w:eastAsia="宋体" w:cs="宋体"/>
          <w:i w:val="0"/>
          <w:iCs w:val="0"/>
          <w:color w:val="000000"/>
          <w:sz w:val="24"/>
          <w:szCs w:val="24"/>
          <w:highlight w:val="none"/>
          <w:lang w:val="en-US" w:eastAsia="zh-CN"/>
        </w:rPr>
        <w:t>150</w:t>
      </w:r>
      <w:r>
        <w:rPr>
          <w:rFonts w:hint="eastAsia" w:ascii="宋体" w:hAnsi="宋体" w:eastAsia="宋体" w:cs="宋体"/>
          <w:i w:val="0"/>
          <w:iCs w:val="0"/>
          <w:color w:val="000000"/>
          <w:sz w:val="24"/>
          <w:szCs w:val="24"/>
          <w:highlight w:val="none"/>
          <w:lang w:eastAsia="zh-CN"/>
        </w:rPr>
        <w:t>+1X</w:t>
      </w:r>
      <w:r>
        <w:rPr>
          <w:rFonts w:hint="eastAsia" w:ascii="宋体" w:hAnsi="宋体" w:eastAsia="宋体" w:cs="宋体"/>
          <w:i w:val="0"/>
          <w:iCs w:val="0"/>
          <w:color w:val="000000"/>
          <w:sz w:val="24"/>
          <w:szCs w:val="24"/>
          <w:highlight w:val="none"/>
          <w:lang w:val="en-US" w:eastAsia="zh-CN"/>
        </w:rPr>
        <w:t>70</w:t>
      </w:r>
      <w:r>
        <w:rPr>
          <w:rFonts w:hint="eastAsia" w:ascii="宋体" w:hAnsi="宋体" w:eastAsia="宋体" w:cs="宋体"/>
          <w:i w:val="0"/>
          <w:iCs w:val="0"/>
          <w:color w:val="000000"/>
          <w:sz w:val="24"/>
          <w:szCs w:val="24"/>
          <w:highlight w:val="none"/>
          <w:lang w:eastAsia="zh-CN"/>
        </w:rPr>
        <w:t>mm</w:t>
      </w:r>
      <w:r>
        <w:rPr>
          <w:rFonts w:hint="eastAsia" w:ascii="宋体" w:hAnsi="宋体" w:eastAsia="宋体" w:cs="宋体"/>
          <w:i w:val="0"/>
          <w:iCs w:val="0"/>
          <w:color w:val="000000"/>
          <w:sz w:val="24"/>
          <w:szCs w:val="24"/>
          <w:highlight w:val="none"/>
          <w:vertAlign w:val="superscript"/>
          <w:lang w:eastAsia="zh-CN"/>
        </w:rPr>
        <w:t>2</w:t>
      </w:r>
      <w:r>
        <w:rPr>
          <w:rFonts w:hint="eastAsia" w:ascii="宋体" w:hAnsi="宋体" w:eastAsia="宋体" w:cs="宋体"/>
          <w:i w:val="0"/>
          <w:iCs w:val="0"/>
          <w:color w:val="000000"/>
          <w:sz w:val="24"/>
          <w:szCs w:val="24"/>
          <w:highlight w:val="none"/>
          <w:lang w:eastAsia="zh-CN"/>
        </w:rPr>
        <w:t>电缆引至新建UPS机房内ATS市电配电柜。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由ATS市电配电柜内均采用</w:t>
      </w:r>
      <w:r>
        <w:rPr>
          <w:rFonts w:hint="eastAsia" w:ascii="宋体" w:hAnsi="宋体" w:eastAsia="宋体" w:cs="宋体"/>
          <w:i w:val="0"/>
          <w:iCs w:val="0"/>
          <w:color w:val="000000"/>
          <w:sz w:val="24"/>
          <w:szCs w:val="24"/>
          <w:highlight w:val="none"/>
          <w:lang w:val="en-US" w:eastAsia="zh-CN"/>
        </w:rPr>
        <w:t>2路</w:t>
      </w:r>
      <w:r>
        <w:rPr>
          <w:rFonts w:hint="eastAsia" w:ascii="宋体" w:hAnsi="宋体" w:eastAsia="宋体" w:cs="宋体"/>
          <w:i w:val="0"/>
          <w:iCs w:val="0"/>
          <w:color w:val="000000"/>
          <w:sz w:val="24"/>
          <w:szCs w:val="24"/>
          <w:highlight w:val="none"/>
          <w:lang w:eastAsia="zh-CN"/>
        </w:rPr>
        <w:t>2</w:t>
      </w:r>
      <w:r>
        <w:rPr>
          <w:rFonts w:hint="eastAsia" w:ascii="宋体" w:hAnsi="宋体" w:eastAsia="宋体" w:cs="宋体"/>
          <w:i w:val="0"/>
          <w:iCs w:val="0"/>
          <w:color w:val="000000"/>
          <w:sz w:val="24"/>
          <w:szCs w:val="24"/>
          <w:highlight w:val="none"/>
          <w:lang w:val="en-US" w:eastAsia="zh-CN"/>
        </w:rPr>
        <w:t>*</w:t>
      </w:r>
      <w:r>
        <w:rPr>
          <w:rFonts w:hint="eastAsia" w:ascii="宋体" w:hAnsi="宋体" w:eastAsia="宋体" w:cs="宋体"/>
          <w:i w:val="0"/>
          <w:iCs w:val="0"/>
          <w:color w:val="000000"/>
          <w:sz w:val="24"/>
          <w:szCs w:val="24"/>
          <w:highlight w:val="none"/>
          <w:lang w:eastAsia="zh-CN"/>
        </w:rPr>
        <w:t>WDZA-YJY-4X</w:t>
      </w:r>
      <w:r>
        <w:rPr>
          <w:rFonts w:hint="eastAsia" w:ascii="宋体" w:hAnsi="宋体" w:eastAsia="宋体" w:cs="宋体"/>
          <w:i w:val="0"/>
          <w:iCs w:val="0"/>
          <w:color w:val="000000"/>
          <w:sz w:val="24"/>
          <w:szCs w:val="24"/>
          <w:highlight w:val="none"/>
          <w:lang w:val="en-US" w:eastAsia="zh-CN"/>
        </w:rPr>
        <w:t>150</w:t>
      </w:r>
      <w:r>
        <w:rPr>
          <w:rFonts w:hint="eastAsia" w:ascii="宋体" w:hAnsi="宋体" w:eastAsia="宋体" w:cs="宋体"/>
          <w:i w:val="0"/>
          <w:iCs w:val="0"/>
          <w:color w:val="000000"/>
          <w:sz w:val="24"/>
          <w:szCs w:val="24"/>
          <w:highlight w:val="none"/>
          <w:lang w:eastAsia="zh-CN"/>
        </w:rPr>
        <w:t>+1X</w:t>
      </w:r>
      <w:r>
        <w:rPr>
          <w:rFonts w:hint="eastAsia" w:ascii="宋体" w:hAnsi="宋体" w:eastAsia="宋体" w:cs="宋体"/>
          <w:i w:val="0"/>
          <w:iCs w:val="0"/>
          <w:color w:val="000000"/>
          <w:sz w:val="24"/>
          <w:szCs w:val="24"/>
          <w:highlight w:val="none"/>
          <w:lang w:val="en-US" w:eastAsia="zh-CN"/>
        </w:rPr>
        <w:t>70</w:t>
      </w:r>
      <w:r>
        <w:rPr>
          <w:rFonts w:hint="eastAsia" w:ascii="宋体" w:hAnsi="宋体" w:eastAsia="宋体" w:cs="宋体"/>
          <w:i w:val="0"/>
          <w:iCs w:val="0"/>
          <w:color w:val="000000"/>
          <w:sz w:val="24"/>
          <w:szCs w:val="24"/>
          <w:highlight w:val="none"/>
          <w:lang w:eastAsia="zh-CN"/>
        </w:rPr>
        <w:t>mm</w:t>
      </w:r>
      <w:r>
        <w:rPr>
          <w:rFonts w:hint="eastAsia" w:ascii="宋体" w:hAnsi="宋体" w:eastAsia="宋体" w:cs="宋体"/>
          <w:i w:val="0"/>
          <w:iCs w:val="0"/>
          <w:color w:val="000000"/>
          <w:sz w:val="24"/>
          <w:szCs w:val="24"/>
          <w:highlight w:val="none"/>
          <w:vertAlign w:val="superscript"/>
          <w:lang w:eastAsia="zh-CN"/>
        </w:rPr>
        <w:t>2</w:t>
      </w:r>
      <w:r>
        <w:rPr>
          <w:rFonts w:hint="eastAsia" w:ascii="宋体" w:hAnsi="宋体" w:eastAsia="宋体" w:cs="宋体"/>
          <w:i w:val="0"/>
          <w:iCs w:val="0"/>
          <w:color w:val="000000"/>
          <w:sz w:val="24"/>
          <w:szCs w:val="24"/>
          <w:highlight w:val="none"/>
          <w:lang w:eastAsia="zh-CN"/>
        </w:rPr>
        <w:t>电缆分别引至</w:t>
      </w:r>
      <w:r>
        <w:rPr>
          <w:rFonts w:hint="eastAsia" w:ascii="宋体" w:hAnsi="宋体" w:eastAsia="宋体" w:cs="宋体"/>
          <w:i w:val="0"/>
          <w:iCs w:val="0"/>
          <w:color w:val="000000"/>
          <w:sz w:val="24"/>
          <w:szCs w:val="24"/>
          <w:highlight w:val="none"/>
          <w:lang w:val="en-US" w:eastAsia="zh-CN"/>
        </w:rPr>
        <w:t>2台</w:t>
      </w:r>
      <w:r>
        <w:rPr>
          <w:rFonts w:hint="eastAsia" w:ascii="宋体" w:hAnsi="宋体" w:eastAsia="宋体" w:cs="宋体"/>
          <w:i w:val="0"/>
          <w:iCs w:val="0"/>
          <w:color w:val="000000"/>
          <w:sz w:val="24"/>
          <w:szCs w:val="24"/>
          <w:highlight w:val="none"/>
          <w:lang w:eastAsia="zh-CN"/>
        </w:rPr>
        <w:t>UPS主机。从</w:t>
      </w:r>
      <w:r>
        <w:rPr>
          <w:rFonts w:hint="eastAsia" w:ascii="宋体" w:hAnsi="宋体" w:eastAsia="宋体" w:cs="宋体"/>
          <w:i w:val="0"/>
          <w:iCs w:val="0"/>
          <w:color w:val="000000"/>
          <w:sz w:val="24"/>
          <w:szCs w:val="24"/>
          <w:highlight w:val="none"/>
          <w:lang w:val="en-US" w:eastAsia="zh-CN"/>
        </w:rPr>
        <w:t>UPS机房的UPS输出柜</w:t>
      </w:r>
      <w:r>
        <w:rPr>
          <w:rFonts w:hint="eastAsia" w:ascii="宋体" w:hAnsi="宋体" w:eastAsia="宋体" w:cs="宋体"/>
          <w:i w:val="0"/>
          <w:iCs w:val="0"/>
          <w:color w:val="000000"/>
          <w:sz w:val="24"/>
          <w:szCs w:val="24"/>
          <w:highlight w:val="none"/>
          <w:lang w:eastAsia="zh-CN"/>
        </w:rPr>
        <w:t>输出电缆如下：</w:t>
      </w:r>
    </w:p>
    <w:p>
      <w:pPr>
        <w:keepNext w:val="0"/>
        <w:keepLines w:val="0"/>
        <w:pageBreakBefore w:val="0"/>
        <w:widowControl w:val="0"/>
        <w:numPr>
          <w:ilvl w:val="0"/>
          <w:numId w:val="9"/>
        </w:numPr>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采用1条WDZA-YJY-5X16</w:t>
      </w:r>
      <w:r>
        <w:rPr>
          <w:rFonts w:hint="eastAsia" w:ascii="宋体" w:hAnsi="宋体" w:eastAsia="宋体" w:cs="宋体"/>
          <w:i w:val="0"/>
          <w:iCs w:val="0"/>
          <w:color w:val="000000"/>
          <w:sz w:val="24"/>
          <w:szCs w:val="24"/>
          <w:highlight w:val="none"/>
          <w:lang w:eastAsia="zh-CN"/>
        </w:rPr>
        <w:t>mm</w:t>
      </w:r>
      <w:r>
        <w:rPr>
          <w:rFonts w:hint="eastAsia" w:ascii="宋体" w:hAnsi="宋体" w:eastAsia="宋体" w:cs="宋体"/>
          <w:i w:val="0"/>
          <w:iCs w:val="0"/>
          <w:color w:val="000000"/>
          <w:sz w:val="24"/>
          <w:szCs w:val="24"/>
          <w:highlight w:val="none"/>
          <w:vertAlign w:val="superscript"/>
          <w:lang w:eastAsia="zh-CN"/>
        </w:rPr>
        <w:t>2</w:t>
      </w:r>
      <w:r>
        <w:rPr>
          <w:rFonts w:hint="eastAsia" w:ascii="宋体" w:hAnsi="宋体" w:eastAsia="宋体" w:cs="宋体"/>
          <w:i w:val="0"/>
          <w:iCs w:val="0"/>
          <w:color w:val="000000"/>
          <w:sz w:val="24"/>
          <w:szCs w:val="24"/>
          <w:highlight w:val="none"/>
          <w:lang w:val="en-US" w:eastAsia="zh-CN"/>
        </w:rPr>
        <w:t>至1#监舍楼的1层弱电间UPS配电箱。</w:t>
      </w:r>
    </w:p>
    <w:p>
      <w:pPr>
        <w:keepNext w:val="0"/>
        <w:keepLines w:val="0"/>
        <w:pageBreakBefore w:val="0"/>
        <w:widowControl w:val="0"/>
        <w:numPr>
          <w:ilvl w:val="0"/>
          <w:numId w:val="9"/>
        </w:numPr>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采用7*1条WDZA-YJY-5X16</w:t>
      </w:r>
      <w:r>
        <w:rPr>
          <w:rFonts w:hint="eastAsia" w:ascii="宋体" w:hAnsi="宋体" w:eastAsia="宋体" w:cs="宋体"/>
          <w:i w:val="0"/>
          <w:iCs w:val="0"/>
          <w:color w:val="000000"/>
          <w:sz w:val="24"/>
          <w:szCs w:val="24"/>
          <w:highlight w:val="none"/>
          <w:lang w:eastAsia="zh-CN"/>
        </w:rPr>
        <w:t>mm</w:t>
      </w:r>
      <w:r>
        <w:rPr>
          <w:rFonts w:hint="eastAsia" w:ascii="宋体" w:hAnsi="宋体" w:eastAsia="宋体" w:cs="宋体"/>
          <w:i w:val="0"/>
          <w:iCs w:val="0"/>
          <w:color w:val="000000"/>
          <w:sz w:val="24"/>
          <w:szCs w:val="24"/>
          <w:highlight w:val="none"/>
          <w:vertAlign w:val="superscript"/>
          <w:lang w:eastAsia="zh-CN"/>
        </w:rPr>
        <w:t>2</w:t>
      </w:r>
      <w:r>
        <w:rPr>
          <w:rFonts w:hint="eastAsia" w:ascii="宋体" w:hAnsi="宋体" w:eastAsia="宋体" w:cs="宋体"/>
          <w:i w:val="0"/>
          <w:iCs w:val="0"/>
          <w:color w:val="000000"/>
          <w:sz w:val="24"/>
          <w:szCs w:val="24"/>
          <w:highlight w:val="none"/>
          <w:lang w:val="en-US" w:eastAsia="zh-CN"/>
        </w:rPr>
        <w:t>分别至2#-8#监区监舍的1层弱电间UPS配电箱。</w:t>
      </w:r>
    </w:p>
    <w:p>
      <w:pPr>
        <w:keepNext w:val="0"/>
        <w:keepLines w:val="0"/>
        <w:pageBreakBefore w:val="0"/>
        <w:widowControl w:val="0"/>
        <w:numPr>
          <w:ilvl w:val="0"/>
          <w:numId w:val="9"/>
        </w:numPr>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采用7*1条WDZA-YJY-5X10</w:t>
      </w:r>
      <w:r>
        <w:rPr>
          <w:rFonts w:hint="eastAsia" w:ascii="宋体" w:hAnsi="宋体" w:eastAsia="宋体" w:cs="宋体"/>
          <w:i w:val="0"/>
          <w:iCs w:val="0"/>
          <w:color w:val="000000"/>
          <w:sz w:val="24"/>
          <w:szCs w:val="24"/>
          <w:highlight w:val="none"/>
          <w:lang w:eastAsia="zh-CN"/>
        </w:rPr>
        <w:t>mm</w:t>
      </w:r>
      <w:r>
        <w:rPr>
          <w:rFonts w:hint="eastAsia" w:ascii="宋体" w:hAnsi="宋体" w:eastAsia="宋体" w:cs="宋体"/>
          <w:i w:val="0"/>
          <w:iCs w:val="0"/>
          <w:color w:val="000000"/>
          <w:sz w:val="24"/>
          <w:szCs w:val="24"/>
          <w:highlight w:val="none"/>
          <w:vertAlign w:val="superscript"/>
          <w:lang w:eastAsia="zh-CN"/>
        </w:rPr>
        <w:t>2</w:t>
      </w:r>
      <w:r>
        <w:rPr>
          <w:rFonts w:hint="eastAsia" w:ascii="宋体" w:hAnsi="宋体" w:eastAsia="宋体" w:cs="宋体"/>
          <w:i w:val="0"/>
          <w:iCs w:val="0"/>
          <w:color w:val="000000"/>
          <w:sz w:val="24"/>
          <w:szCs w:val="24"/>
          <w:highlight w:val="none"/>
          <w:lang w:val="en-US" w:eastAsia="zh-CN"/>
        </w:rPr>
        <w:t>分别至2#-8#监区厂房的1层弱电间UPS配电箱。</w:t>
      </w:r>
    </w:p>
    <w:p>
      <w:pPr>
        <w:keepNext w:val="0"/>
        <w:keepLines w:val="0"/>
        <w:pageBreakBefore w:val="0"/>
        <w:widowControl w:val="0"/>
        <w:numPr>
          <w:ilvl w:val="0"/>
          <w:numId w:val="9"/>
        </w:numPr>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采用1条WDZA-YJY-5X6</w:t>
      </w:r>
      <w:r>
        <w:rPr>
          <w:rFonts w:hint="eastAsia" w:ascii="宋体" w:hAnsi="宋体" w:eastAsia="宋体" w:cs="宋体"/>
          <w:i w:val="0"/>
          <w:iCs w:val="0"/>
          <w:color w:val="000000"/>
          <w:sz w:val="24"/>
          <w:szCs w:val="24"/>
          <w:highlight w:val="none"/>
          <w:lang w:eastAsia="zh-CN"/>
        </w:rPr>
        <w:t>mm</w:t>
      </w:r>
      <w:r>
        <w:rPr>
          <w:rFonts w:hint="eastAsia" w:ascii="宋体" w:hAnsi="宋体" w:eastAsia="宋体" w:cs="宋体"/>
          <w:i w:val="0"/>
          <w:iCs w:val="0"/>
          <w:color w:val="000000"/>
          <w:sz w:val="24"/>
          <w:szCs w:val="24"/>
          <w:highlight w:val="none"/>
          <w:vertAlign w:val="superscript"/>
          <w:lang w:eastAsia="zh-CN"/>
        </w:rPr>
        <w:t>2</w:t>
      </w:r>
      <w:r>
        <w:rPr>
          <w:rFonts w:hint="eastAsia" w:ascii="宋体" w:hAnsi="宋体" w:eastAsia="宋体" w:cs="宋体"/>
          <w:i w:val="0"/>
          <w:iCs w:val="0"/>
          <w:color w:val="000000"/>
          <w:sz w:val="24"/>
          <w:szCs w:val="24"/>
          <w:highlight w:val="none"/>
          <w:lang w:val="en-US" w:eastAsia="zh-CN"/>
        </w:rPr>
        <w:t>至禁闭室的2层弱电间UPS配电箱。</w:t>
      </w:r>
    </w:p>
    <w:p>
      <w:pPr>
        <w:keepNext w:val="0"/>
        <w:keepLines w:val="0"/>
        <w:pageBreakBefore w:val="0"/>
        <w:widowControl w:val="0"/>
        <w:numPr>
          <w:ilvl w:val="0"/>
          <w:numId w:val="9"/>
        </w:numPr>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采用1条WDZA-YJY-5X16</w:t>
      </w:r>
      <w:r>
        <w:rPr>
          <w:rFonts w:hint="eastAsia" w:ascii="宋体" w:hAnsi="宋体" w:eastAsia="宋体" w:cs="宋体"/>
          <w:i w:val="0"/>
          <w:iCs w:val="0"/>
          <w:color w:val="000000"/>
          <w:sz w:val="24"/>
          <w:szCs w:val="24"/>
          <w:highlight w:val="none"/>
          <w:lang w:eastAsia="zh-CN"/>
        </w:rPr>
        <w:t>mm</w:t>
      </w:r>
      <w:r>
        <w:rPr>
          <w:rFonts w:hint="eastAsia" w:ascii="宋体" w:hAnsi="宋体" w:eastAsia="宋体" w:cs="宋体"/>
          <w:i w:val="0"/>
          <w:iCs w:val="0"/>
          <w:color w:val="000000"/>
          <w:sz w:val="24"/>
          <w:szCs w:val="24"/>
          <w:highlight w:val="none"/>
          <w:vertAlign w:val="superscript"/>
          <w:lang w:eastAsia="zh-CN"/>
        </w:rPr>
        <w:t>2</w:t>
      </w:r>
      <w:r>
        <w:rPr>
          <w:rFonts w:hint="eastAsia" w:ascii="宋体" w:hAnsi="宋体" w:eastAsia="宋体" w:cs="宋体"/>
          <w:i w:val="0"/>
          <w:iCs w:val="0"/>
          <w:color w:val="000000"/>
          <w:sz w:val="24"/>
          <w:szCs w:val="24"/>
          <w:highlight w:val="none"/>
          <w:lang w:val="en-US" w:eastAsia="zh-CN"/>
        </w:rPr>
        <w:t>至罪犯医务所的1层弱电间UPS配电箱。</w:t>
      </w:r>
    </w:p>
    <w:p>
      <w:pPr>
        <w:keepNext w:val="0"/>
        <w:keepLines w:val="0"/>
        <w:pageBreakBefore w:val="0"/>
        <w:widowControl w:val="0"/>
        <w:numPr>
          <w:ilvl w:val="0"/>
          <w:numId w:val="9"/>
        </w:numPr>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采用1条WDZA-YJY-5X6</w:t>
      </w:r>
      <w:r>
        <w:rPr>
          <w:rFonts w:hint="eastAsia" w:ascii="宋体" w:hAnsi="宋体" w:eastAsia="宋体" w:cs="宋体"/>
          <w:i w:val="0"/>
          <w:iCs w:val="0"/>
          <w:color w:val="000000"/>
          <w:sz w:val="24"/>
          <w:szCs w:val="24"/>
          <w:highlight w:val="none"/>
          <w:lang w:eastAsia="zh-CN"/>
        </w:rPr>
        <w:t>mm</w:t>
      </w:r>
      <w:r>
        <w:rPr>
          <w:rFonts w:hint="eastAsia" w:ascii="宋体" w:hAnsi="宋体" w:eastAsia="宋体" w:cs="宋体"/>
          <w:i w:val="0"/>
          <w:iCs w:val="0"/>
          <w:color w:val="000000"/>
          <w:sz w:val="24"/>
          <w:szCs w:val="24"/>
          <w:highlight w:val="none"/>
          <w:vertAlign w:val="superscript"/>
          <w:lang w:eastAsia="zh-CN"/>
        </w:rPr>
        <w:t>2</w:t>
      </w:r>
      <w:r>
        <w:rPr>
          <w:rFonts w:hint="eastAsia" w:ascii="宋体" w:hAnsi="宋体" w:eastAsia="宋体" w:cs="宋体"/>
          <w:i w:val="0"/>
          <w:iCs w:val="0"/>
          <w:color w:val="000000"/>
          <w:sz w:val="24"/>
          <w:szCs w:val="24"/>
          <w:highlight w:val="none"/>
          <w:lang w:val="en-US" w:eastAsia="zh-CN"/>
        </w:rPr>
        <w:t>至物流中转站的1层弱电间UPS配电箱。</w:t>
      </w:r>
    </w:p>
    <w:p>
      <w:pPr>
        <w:keepNext w:val="0"/>
        <w:keepLines w:val="0"/>
        <w:pageBreakBefore w:val="0"/>
        <w:widowControl w:val="0"/>
        <w:numPr>
          <w:ilvl w:val="0"/>
          <w:numId w:val="9"/>
        </w:numPr>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采用1条WDZA-YJY-5X6mm</w:t>
      </w:r>
      <w:r>
        <w:rPr>
          <w:rFonts w:hint="eastAsia" w:ascii="宋体" w:hAnsi="宋体" w:eastAsia="宋体" w:cs="宋体"/>
          <w:i w:val="0"/>
          <w:iCs w:val="0"/>
          <w:color w:val="000000"/>
          <w:sz w:val="24"/>
          <w:szCs w:val="24"/>
          <w:highlight w:val="none"/>
          <w:vertAlign w:val="superscript"/>
          <w:lang w:eastAsia="zh-CN"/>
        </w:rPr>
        <w:t>2</w:t>
      </w:r>
      <w:r>
        <w:rPr>
          <w:rFonts w:hint="eastAsia" w:ascii="宋体" w:hAnsi="宋体" w:eastAsia="宋体" w:cs="宋体"/>
          <w:i w:val="0"/>
          <w:iCs w:val="0"/>
          <w:color w:val="000000"/>
          <w:sz w:val="24"/>
          <w:szCs w:val="24"/>
          <w:highlight w:val="none"/>
          <w:lang w:val="en-US" w:eastAsia="zh-CN"/>
        </w:rPr>
        <w:t>至罪犯伙房的1层弱电间UPS配电箱。</w:t>
      </w:r>
    </w:p>
    <w:p>
      <w:pPr>
        <w:keepNext w:val="0"/>
        <w:keepLines w:val="0"/>
        <w:pageBreakBefore w:val="0"/>
        <w:widowControl w:val="0"/>
        <w:numPr>
          <w:ilvl w:val="0"/>
          <w:numId w:val="9"/>
        </w:numPr>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采用1条WDZA-YJY-5X10</w:t>
      </w:r>
      <w:r>
        <w:rPr>
          <w:rFonts w:hint="eastAsia" w:ascii="宋体" w:hAnsi="宋体" w:eastAsia="宋体" w:cs="宋体"/>
          <w:i w:val="0"/>
          <w:iCs w:val="0"/>
          <w:color w:val="000000"/>
          <w:sz w:val="24"/>
          <w:szCs w:val="24"/>
          <w:highlight w:val="none"/>
          <w:lang w:eastAsia="zh-CN"/>
        </w:rPr>
        <w:t>mm</w:t>
      </w:r>
      <w:r>
        <w:rPr>
          <w:rFonts w:hint="eastAsia" w:ascii="宋体" w:hAnsi="宋体" w:eastAsia="宋体" w:cs="宋体"/>
          <w:i w:val="0"/>
          <w:iCs w:val="0"/>
          <w:color w:val="000000"/>
          <w:sz w:val="24"/>
          <w:szCs w:val="24"/>
          <w:highlight w:val="none"/>
          <w:vertAlign w:val="superscript"/>
          <w:lang w:eastAsia="zh-CN"/>
        </w:rPr>
        <w:t>2</w:t>
      </w:r>
      <w:r>
        <w:rPr>
          <w:rFonts w:hint="eastAsia" w:ascii="宋体" w:hAnsi="宋体" w:eastAsia="宋体" w:cs="宋体"/>
          <w:i w:val="0"/>
          <w:iCs w:val="0"/>
          <w:color w:val="000000"/>
          <w:sz w:val="24"/>
          <w:szCs w:val="24"/>
          <w:highlight w:val="none"/>
          <w:lang w:val="en-US" w:eastAsia="zh-CN"/>
        </w:rPr>
        <w:t>至会见楼的1层弱电间UPS配电箱。</w:t>
      </w:r>
    </w:p>
    <w:p>
      <w:pPr>
        <w:keepNext w:val="0"/>
        <w:keepLines w:val="0"/>
        <w:pageBreakBefore w:val="0"/>
        <w:widowControl w:val="0"/>
        <w:numPr>
          <w:ilvl w:val="0"/>
          <w:numId w:val="9"/>
        </w:numPr>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采用1条WDZA-YJY-5X10</w:t>
      </w:r>
      <w:r>
        <w:rPr>
          <w:rFonts w:hint="eastAsia" w:ascii="宋体" w:hAnsi="宋体" w:eastAsia="宋体" w:cs="宋体"/>
          <w:i w:val="0"/>
          <w:iCs w:val="0"/>
          <w:color w:val="000000"/>
          <w:sz w:val="24"/>
          <w:szCs w:val="24"/>
          <w:highlight w:val="none"/>
          <w:lang w:eastAsia="zh-CN"/>
        </w:rPr>
        <w:t>mm</w:t>
      </w:r>
      <w:r>
        <w:rPr>
          <w:rFonts w:hint="eastAsia" w:ascii="宋体" w:hAnsi="宋体" w:eastAsia="宋体" w:cs="宋体"/>
          <w:i w:val="0"/>
          <w:iCs w:val="0"/>
          <w:color w:val="000000"/>
          <w:sz w:val="24"/>
          <w:szCs w:val="24"/>
          <w:highlight w:val="none"/>
          <w:vertAlign w:val="superscript"/>
          <w:lang w:eastAsia="zh-CN"/>
        </w:rPr>
        <w:t>2</w:t>
      </w:r>
      <w:r>
        <w:rPr>
          <w:rFonts w:hint="eastAsia" w:ascii="宋体" w:hAnsi="宋体" w:eastAsia="宋体" w:cs="宋体"/>
          <w:i w:val="0"/>
          <w:iCs w:val="0"/>
          <w:color w:val="000000"/>
          <w:sz w:val="24"/>
          <w:szCs w:val="24"/>
          <w:highlight w:val="none"/>
          <w:lang w:val="en-US" w:eastAsia="zh-CN"/>
        </w:rPr>
        <w:t>至教学综合楼的弱电间UPS配电箱。</w:t>
      </w:r>
    </w:p>
    <w:p>
      <w:pPr>
        <w:keepNext w:val="0"/>
        <w:keepLines w:val="0"/>
        <w:pageBreakBefore w:val="0"/>
        <w:widowControl w:val="0"/>
        <w:numPr>
          <w:ilvl w:val="0"/>
          <w:numId w:val="9"/>
        </w:numPr>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采用1条WDZA-YJY-5X16</w:t>
      </w:r>
      <w:r>
        <w:rPr>
          <w:rFonts w:hint="eastAsia" w:ascii="宋体" w:hAnsi="宋体" w:eastAsia="宋体" w:cs="宋体"/>
          <w:i w:val="0"/>
          <w:iCs w:val="0"/>
          <w:color w:val="000000"/>
          <w:sz w:val="24"/>
          <w:szCs w:val="24"/>
          <w:highlight w:val="none"/>
          <w:lang w:eastAsia="zh-CN"/>
        </w:rPr>
        <w:t>mm</w:t>
      </w:r>
      <w:r>
        <w:rPr>
          <w:rFonts w:hint="eastAsia" w:ascii="宋体" w:hAnsi="宋体" w:eastAsia="宋体" w:cs="宋体"/>
          <w:i w:val="0"/>
          <w:iCs w:val="0"/>
          <w:color w:val="000000"/>
          <w:sz w:val="24"/>
          <w:szCs w:val="24"/>
          <w:highlight w:val="none"/>
          <w:vertAlign w:val="superscript"/>
          <w:lang w:eastAsia="zh-CN"/>
        </w:rPr>
        <w:t>2</w:t>
      </w:r>
      <w:r>
        <w:rPr>
          <w:rFonts w:hint="eastAsia" w:ascii="宋体" w:hAnsi="宋体" w:eastAsia="宋体" w:cs="宋体"/>
          <w:i w:val="0"/>
          <w:iCs w:val="0"/>
          <w:color w:val="000000"/>
          <w:sz w:val="24"/>
          <w:szCs w:val="24"/>
          <w:highlight w:val="none"/>
          <w:lang w:val="en-US" w:eastAsia="zh-CN"/>
        </w:rPr>
        <w:t>至监管楼的1层弱电间UPS配电箱。</w:t>
      </w:r>
    </w:p>
    <w:p>
      <w:pPr>
        <w:pStyle w:val="2"/>
        <w:keepNext w:val="0"/>
        <w:keepLines w:val="0"/>
        <w:pageBreakBefore w:val="0"/>
        <w:widowControl w:val="0"/>
        <w:kinsoku/>
        <w:wordWrap/>
        <w:overflowPunct/>
        <w:topLinePunct w:val="0"/>
        <w:autoSpaceDE/>
        <w:autoSpaceDN/>
        <w:bidi w:val="0"/>
        <w:adjustRightInd/>
        <w:snapToGrid/>
        <w:spacing w:after="0" w:line="440" w:lineRule="exact"/>
        <w:ind w:firstLine="480" w:firstLineChars="200"/>
        <w:textAlignment w:val="auto"/>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eastAsia="zh-CN"/>
        </w:rPr>
        <w:t>由ATS市电配电柜敷设WDZA-YJY 5*6mm</w:t>
      </w:r>
      <w:r>
        <w:rPr>
          <w:rFonts w:hint="eastAsia" w:ascii="宋体" w:hAnsi="宋体" w:eastAsia="宋体" w:cs="宋体"/>
          <w:i w:val="0"/>
          <w:iCs w:val="0"/>
          <w:color w:val="000000"/>
          <w:sz w:val="24"/>
          <w:szCs w:val="24"/>
          <w:highlight w:val="none"/>
          <w:vertAlign w:val="superscript"/>
          <w:lang w:eastAsia="zh-CN"/>
        </w:rPr>
        <w:t>2</w:t>
      </w:r>
      <w:r>
        <w:rPr>
          <w:rFonts w:hint="eastAsia" w:ascii="宋体" w:hAnsi="宋体" w:eastAsia="宋体" w:cs="宋体"/>
          <w:i w:val="0"/>
          <w:iCs w:val="0"/>
          <w:color w:val="000000"/>
          <w:sz w:val="24"/>
          <w:szCs w:val="24"/>
          <w:highlight w:val="none"/>
          <w:lang w:eastAsia="zh-CN"/>
        </w:rPr>
        <w:t>至</w:t>
      </w:r>
      <w:r>
        <w:rPr>
          <w:rFonts w:hint="eastAsia" w:ascii="宋体" w:hAnsi="宋体" w:eastAsia="宋体" w:cs="宋体"/>
          <w:i w:val="0"/>
          <w:iCs w:val="0"/>
          <w:color w:val="000000"/>
          <w:sz w:val="24"/>
          <w:szCs w:val="24"/>
          <w:highlight w:val="none"/>
          <w:lang w:val="en-US" w:eastAsia="zh-CN"/>
        </w:rPr>
        <w:t>UPS机房内精密空调。</w:t>
      </w:r>
    </w:p>
    <w:p>
      <w:pPr>
        <w:keepNext w:val="0"/>
        <w:keepLines w:val="0"/>
        <w:pageBreakBefore w:val="0"/>
        <w:widowControl w:val="0"/>
        <w:numPr>
          <w:ilvl w:val="0"/>
          <w:numId w:val="8"/>
        </w:numPr>
        <w:tabs>
          <w:tab w:val="left" w:pos="57"/>
          <w:tab w:val="clear" w:pos="0"/>
        </w:tabs>
        <w:kinsoku/>
        <w:wordWrap/>
        <w:overflowPunct/>
        <w:topLinePunct w:val="0"/>
        <w:autoSpaceDE/>
        <w:autoSpaceDN/>
        <w:bidi w:val="0"/>
        <w:adjustRightInd/>
        <w:snapToGrid/>
        <w:spacing w:beforeAutospacing="0" w:line="440" w:lineRule="exact"/>
        <w:ind w:left="554" w:leftChars="0" w:right="0" w:rightChars="0" w:hanging="554" w:firstLineChars="0"/>
        <w:jc w:val="both"/>
        <w:textAlignment w:val="auto"/>
        <w:rPr>
          <w:rFonts w:hint="eastAsia" w:ascii="宋体" w:hAnsi="宋体" w:eastAsia="宋体" w:cs="宋体"/>
          <w:b w:val="0"/>
          <w:bCs w:val="0"/>
          <w:i w:val="0"/>
          <w:iCs w:val="0"/>
          <w:color w:val="000000"/>
          <w:sz w:val="24"/>
          <w:szCs w:val="24"/>
          <w:highlight w:val="none"/>
          <w:lang w:val="en-US" w:eastAsia="zh-CN"/>
        </w:rPr>
      </w:pPr>
      <w:r>
        <w:rPr>
          <w:rFonts w:hint="eastAsia" w:ascii="宋体" w:hAnsi="宋体" w:eastAsia="宋体" w:cs="宋体"/>
          <w:b w:val="0"/>
          <w:bCs w:val="0"/>
          <w:i w:val="0"/>
          <w:iCs w:val="0"/>
          <w:color w:val="000000"/>
          <w:sz w:val="24"/>
          <w:szCs w:val="24"/>
          <w:highlight w:val="none"/>
          <w:lang w:val="en-US" w:eastAsia="zh-CN"/>
        </w:rPr>
        <w:t>防雷接地部分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（1）电源防雷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在市电配电柜、</w:t>
      </w:r>
      <w:r>
        <w:rPr>
          <w:rFonts w:hint="eastAsia" w:ascii="宋体" w:hAnsi="宋体" w:eastAsia="宋体" w:cs="宋体"/>
          <w:i w:val="0"/>
          <w:iCs w:val="0"/>
          <w:color w:val="000000"/>
          <w:sz w:val="24"/>
          <w:szCs w:val="24"/>
          <w:highlight w:val="none"/>
          <w:lang w:val="en-US" w:eastAsia="zh-CN"/>
        </w:rPr>
        <w:t>UPS输出柜、UPS配电箱等均</w:t>
      </w:r>
      <w:r>
        <w:rPr>
          <w:rFonts w:hint="eastAsia" w:ascii="宋体" w:hAnsi="宋体" w:eastAsia="宋体" w:cs="宋体"/>
          <w:i w:val="0"/>
          <w:iCs w:val="0"/>
          <w:color w:val="000000"/>
          <w:sz w:val="24"/>
          <w:szCs w:val="24"/>
          <w:highlight w:val="none"/>
          <w:lang w:eastAsia="zh-CN"/>
        </w:rPr>
        <w:t>安装电源避雷器。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（2）联合接地系统</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eastAsia="zh-CN"/>
        </w:rPr>
        <w:t>由于</w:t>
      </w:r>
      <w:r>
        <w:rPr>
          <w:rFonts w:hint="eastAsia" w:ascii="宋体" w:hAnsi="宋体" w:eastAsia="宋体" w:cs="宋体"/>
          <w:i w:val="0"/>
          <w:iCs w:val="0"/>
          <w:color w:val="000000"/>
          <w:sz w:val="24"/>
          <w:szCs w:val="24"/>
          <w:highlight w:val="none"/>
          <w:lang w:val="en-US" w:eastAsia="zh-CN"/>
        </w:rPr>
        <w:t>UPS</w:t>
      </w:r>
      <w:r>
        <w:rPr>
          <w:rFonts w:hint="eastAsia" w:ascii="宋体" w:hAnsi="宋体" w:eastAsia="宋体" w:cs="宋体"/>
          <w:i w:val="0"/>
          <w:iCs w:val="0"/>
          <w:color w:val="000000"/>
          <w:sz w:val="24"/>
          <w:szCs w:val="24"/>
          <w:highlight w:val="none"/>
          <w:lang w:eastAsia="zh-CN"/>
        </w:rPr>
        <w:t>机房为新设，故增加等电位端子箱，</w:t>
      </w:r>
      <w:r>
        <w:rPr>
          <w:rFonts w:hint="eastAsia" w:ascii="宋体" w:hAnsi="宋体" w:eastAsia="宋体" w:cs="宋体"/>
          <w:i w:val="0"/>
          <w:iCs w:val="0"/>
          <w:color w:val="000000"/>
          <w:sz w:val="24"/>
          <w:szCs w:val="24"/>
          <w:highlight w:val="none"/>
          <w:lang w:val="en-US" w:eastAsia="zh-CN"/>
        </w:rPr>
        <w:t>从UPS机房敷设MEB线至教学综合楼MEB箱（总等电位箱），与教学综合楼接地连通。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UPS机房区域内在机房静电地板下采用30×3紫铜带敷设闭合环行等电位均压环并连接至接地端子箱，机房内所有新增金属构架、设备金属外壳、电缆进线的外屏蔽层、静电地板等均应就近接到该接地母排上，机柜设备接地均重新采用16mm²多股铜芯线连接至接地母排，防雷器也应就近接到该接地母排上。机房内共用接地体，最大限度的满足等电位的要求。</w:t>
      </w:r>
    </w:p>
    <w:p>
      <w:pPr>
        <w:keepNext w:val="0"/>
        <w:keepLines w:val="0"/>
        <w:pageBreakBefore w:val="0"/>
        <w:widowControl w:val="0"/>
        <w:numPr>
          <w:ilvl w:val="0"/>
          <w:numId w:val="8"/>
        </w:numPr>
        <w:tabs>
          <w:tab w:val="left" w:pos="57"/>
          <w:tab w:val="clear" w:pos="0"/>
        </w:tabs>
        <w:kinsoku/>
        <w:wordWrap/>
        <w:overflowPunct/>
        <w:topLinePunct w:val="0"/>
        <w:autoSpaceDE/>
        <w:autoSpaceDN/>
        <w:bidi w:val="0"/>
        <w:adjustRightInd/>
        <w:snapToGrid/>
        <w:spacing w:beforeAutospacing="0" w:line="440" w:lineRule="exact"/>
        <w:ind w:left="554" w:leftChars="0" w:right="0" w:rightChars="0" w:hanging="554" w:firstLineChars="0"/>
        <w:jc w:val="both"/>
        <w:textAlignment w:val="auto"/>
        <w:rPr>
          <w:rFonts w:hint="eastAsia" w:ascii="宋体" w:hAnsi="宋体" w:eastAsia="宋体" w:cs="宋体"/>
          <w:b w:val="0"/>
          <w:bCs w:val="0"/>
          <w:i w:val="0"/>
          <w:iCs w:val="0"/>
          <w:color w:val="000000"/>
          <w:sz w:val="24"/>
          <w:szCs w:val="24"/>
          <w:highlight w:val="none"/>
          <w:lang w:val="en-US" w:eastAsia="zh-CN"/>
        </w:rPr>
      </w:pPr>
      <w:r>
        <w:rPr>
          <w:rFonts w:hint="eastAsia" w:ascii="宋体" w:hAnsi="宋体" w:eastAsia="宋体" w:cs="宋体"/>
          <w:b w:val="0"/>
          <w:bCs w:val="0"/>
          <w:i w:val="0"/>
          <w:iCs w:val="0"/>
          <w:color w:val="000000"/>
          <w:sz w:val="24"/>
          <w:szCs w:val="24"/>
          <w:highlight w:val="none"/>
          <w:lang w:val="en-US" w:eastAsia="zh-CN"/>
        </w:rPr>
        <w:t>精密空调部分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本次采购安装</w:t>
      </w:r>
      <w:r>
        <w:rPr>
          <w:rFonts w:hint="eastAsia" w:ascii="宋体" w:hAnsi="宋体" w:eastAsia="宋体" w:cs="宋体"/>
          <w:i w:val="0"/>
          <w:iCs w:val="0"/>
          <w:color w:val="000000"/>
          <w:sz w:val="24"/>
          <w:szCs w:val="24"/>
          <w:highlight w:val="none"/>
          <w:lang w:val="en-US" w:eastAsia="zh-CN"/>
        </w:rPr>
        <w:t>2</w:t>
      </w:r>
      <w:r>
        <w:rPr>
          <w:rFonts w:hint="eastAsia" w:ascii="宋体" w:hAnsi="宋体" w:eastAsia="宋体" w:cs="宋体"/>
          <w:i w:val="0"/>
          <w:iCs w:val="0"/>
          <w:color w:val="000000"/>
          <w:sz w:val="24"/>
          <w:szCs w:val="24"/>
          <w:highlight w:val="none"/>
          <w:lang w:eastAsia="zh-CN"/>
        </w:rPr>
        <w:t>台机房专用上气流风冷式恒温恒湿专用空调机，提供恒温恒湿的环境确保</w:t>
      </w:r>
      <w:r>
        <w:rPr>
          <w:rFonts w:hint="eastAsia" w:ascii="宋体" w:hAnsi="宋体" w:eastAsia="宋体" w:cs="宋体"/>
          <w:i w:val="0"/>
          <w:iCs w:val="0"/>
          <w:color w:val="000000"/>
          <w:sz w:val="24"/>
          <w:szCs w:val="24"/>
          <w:highlight w:val="none"/>
          <w:lang w:val="en-US" w:eastAsia="zh-CN"/>
        </w:rPr>
        <w:t>UPS机房内各设备的</w:t>
      </w:r>
      <w:r>
        <w:rPr>
          <w:rFonts w:hint="eastAsia" w:ascii="宋体" w:hAnsi="宋体" w:eastAsia="宋体" w:cs="宋体"/>
          <w:i w:val="0"/>
          <w:iCs w:val="0"/>
          <w:color w:val="000000"/>
          <w:sz w:val="24"/>
          <w:szCs w:val="24"/>
          <w:highlight w:val="none"/>
          <w:lang w:eastAsia="zh-CN"/>
        </w:rPr>
        <w:t>正常工作。</w:t>
      </w:r>
    </w:p>
    <w:p>
      <w:pPr>
        <w:keepNext w:val="0"/>
        <w:keepLines w:val="0"/>
        <w:pageBreakBefore w:val="0"/>
        <w:widowControl w:val="0"/>
        <w:numPr>
          <w:ilvl w:val="0"/>
          <w:numId w:val="8"/>
        </w:numPr>
        <w:tabs>
          <w:tab w:val="left" w:pos="57"/>
          <w:tab w:val="clear" w:pos="0"/>
        </w:tabs>
        <w:kinsoku/>
        <w:wordWrap/>
        <w:overflowPunct/>
        <w:topLinePunct w:val="0"/>
        <w:autoSpaceDE/>
        <w:autoSpaceDN/>
        <w:bidi w:val="0"/>
        <w:adjustRightInd/>
        <w:snapToGrid/>
        <w:spacing w:beforeAutospacing="0" w:line="440" w:lineRule="exact"/>
        <w:ind w:left="554" w:leftChars="0" w:right="0" w:rightChars="0" w:hanging="554" w:firstLineChars="0"/>
        <w:jc w:val="both"/>
        <w:textAlignment w:val="auto"/>
        <w:rPr>
          <w:rFonts w:hint="eastAsia" w:ascii="宋体" w:hAnsi="宋体" w:eastAsia="宋体" w:cs="宋体"/>
          <w:b w:val="0"/>
          <w:bCs w:val="0"/>
          <w:i w:val="0"/>
          <w:iCs w:val="0"/>
          <w:color w:val="000000"/>
          <w:sz w:val="24"/>
          <w:szCs w:val="24"/>
          <w:highlight w:val="none"/>
          <w:lang w:val="en-US" w:eastAsia="zh-CN"/>
        </w:rPr>
      </w:pPr>
      <w:r>
        <w:rPr>
          <w:rFonts w:hint="eastAsia" w:ascii="宋体" w:hAnsi="宋体" w:eastAsia="宋体" w:cs="宋体"/>
          <w:b w:val="0"/>
          <w:bCs w:val="0"/>
          <w:i w:val="0"/>
          <w:iCs w:val="0"/>
          <w:color w:val="000000"/>
          <w:sz w:val="24"/>
          <w:szCs w:val="24"/>
          <w:highlight w:val="none"/>
          <w:lang w:val="en-US" w:eastAsia="zh-CN"/>
        </w:rPr>
        <w:t>动环监控及安防部分（动环监控设备均利旧）</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(1)在UPS机房入口设置1台、机房内部设置</w:t>
      </w:r>
      <w:r>
        <w:rPr>
          <w:rFonts w:hint="eastAsia" w:ascii="宋体" w:hAnsi="宋体" w:eastAsia="宋体" w:cs="宋体"/>
          <w:i w:val="0"/>
          <w:iCs w:val="0"/>
          <w:color w:val="000000"/>
          <w:sz w:val="24"/>
          <w:szCs w:val="24"/>
          <w:highlight w:val="none"/>
          <w:lang w:val="en-US" w:eastAsia="zh-CN"/>
        </w:rPr>
        <w:t>1</w:t>
      </w:r>
      <w:r>
        <w:rPr>
          <w:rFonts w:hint="eastAsia" w:ascii="宋体" w:hAnsi="宋体" w:eastAsia="宋体" w:cs="宋体"/>
          <w:i w:val="0"/>
          <w:iCs w:val="0"/>
          <w:color w:val="000000"/>
          <w:sz w:val="24"/>
          <w:szCs w:val="24"/>
          <w:highlight w:val="none"/>
          <w:lang w:eastAsia="zh-CN"/>
        </w:rPr>
        <w:t>台安消智能摄像机（具备火焰报警功能，支持火焰感知报警功能，对直视范围内的燃烧火焰进行火焰探测，具备高温报警功能，支持直视范围内的高温物体感温报警，具备火点位置识别指示功能，支持火点及高温物品点位识别，并在视频画面中框出位置）组成视频监控系统，监视机房内通道及出入口情况。相关视频直接接入云存储系统中，可实现对机房情况的全天候监控，并存储记录达到一个月以上，可以直接在计算机上回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(2)通过机房区摄像机内置的智能分析功能，在设防时间内，一旦有人体入侵，系统将自动报警，并可进行抓拍，将画面储存下来，以备事后查询。</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(3)机房入口设门禁系统（采用读卡器</w:t>
      </w:r>
      <w:r>
        <w:rPr>
          <w:rFonts w:hint="eastAsia" w:ascii="宋体" w:hAnsi="宋体" w:eastAsia="宋体" w:cs="宋体"/>
          <w:i w:val="0"/>
          <w:iCs w:val="0"/>
          <w:color w:val="000000"/>
          <w:sz w:val="24"/>
          <w:szCs w:val="24"/>
          <w:highlight w:val="none"/>
          <w:lang w:val="en-US" w:eastAsia="zh-CN"/>
        </w:rPr>
        <w:t>+磁力锁+开门按钮方式</w:t>
      </w:r>
      <w:r>
        <w:rPr>
          <w:rFonts w:hint="eastAsia" w:ascii="宋体" w:hAnsi="宋体" w:eastAsia="宋体" w:cs="宋体"/>
          <w:i w:val="0"/>
          <w:iCs w:val="0"/>
          <w:color w:val="000000"/>
          <w:sz w:val="24"/>
          <w:szCs w:val="24"/>
          <w:highlight w:val="none"/>
          <w:lang w:eastAsia="zh-CN"/>
        </w:rPr>
        <w:t>），有效控制无关人员进出。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(4)机房精密空调机四周设有5cm高挡水台，沿挡水台内侧和空调机上下水管下方布放漏水检测线，当有漏水现象发生时，通过动力及环境监控系统的语音报警和画面显示提供机房管理人员排除隐患。</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eastAsia="zh-CN"/>
        </w:rPr>
        <w:t>(5)通过UPS、空调机设备的智能接口和配电柜的电量采集仪和机房区安装的温湿度传感器对机房环境、空调机、UPS运行状况及参数、配电柜电流电压等参数实行监控。通过在</w:t>
      </w:r>
      <w:r>
        <w:rPr>
          <w:rFonts w:hint="eastAsia" w:ascii="宋体" w:hAnsi="宋体" w:eastAsia="宋体" w:cs="宋体"/>
          <w:i w:val="0"/>
          <w:iCs w:val="0"/>
          <w:color w:val="000000"/>
          <w:sz w:val="24"/>
          <w:szCs w:val="24"/>
          <w:highlight w:val="none"/>
          <w:lang w:val="en-US" w:eastAsia="zh-CN"/>
        </w:rPr>
        <w:t>UPS电池安装内阻检测模块和电流模块，实现监测每节电池内阻、电压，整组充放电电流、温度、总电压等参数，自动记录保存历史数据，便于查询管理。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以上安防、动力及环境监控系统通过机房集中监控系统软件有机的集成在一起，实现统一、集中的管理。本项目动环监控系统均利旧。</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eastAsia="zh-CN"/>
        </w:rPr>
        <w:t>从教学楼</w:t>
      </w:r>
      <w:r>
        <w:rPr>
          <w:rFonts w:hint="eastAsia" w:ascii="宋体" w:hAnsi="宋体" w:eastAsia="宋体" w:cs="宋体"/>
          <w:i w:val="0"/>
          <w:iCs w:val="0"/>
          <w:color w:val="000000"/>
          <w:sz w:val="24"/>
          <w:szCs w:val="24"/>
          <w:highlight w:val="none"/>
          <w:lang w:val="en-US" w:eastAsia="zh-CN"/>
        </w:rPr>
        <w:t>1层弱电间安防机柜引4条6类网线至</w:t>
      </w:r>
      <w:r>
        <w:rPr>
          <w:rFonts w:hint="eastAsia" w:ascii="宋体" w:hAnsi="宋体" w:eastAsia="宋体" w:cs="宋体"/>
          <w:i w:val="0"/>
          <w:iCs w:val="0"/>
          <w:color w:val="000000"/>
          <w:sz w:val="24"/>
          <w:szCs w:val="24"/>
          <w:highlight w:val="none"/>
          <w:lang w:eastAsia="zh-CN"/>
        </w:rPr>
        <w:t>新建UPS机房的动环监控机柜，在机柜内配置</w:t>
      </w:r>
      <w:r>
        <w:rPr>
          <w:rFonts w:hint="eastAsia" w:ascii="宋体" w:hAnsi="宋体" w:eastAsia="宋体" w:cs="宋体"/>
          <w:i w:val="0"/>
          <w:iCs w:val="0"/>
          <w:color w:val="000000"/>
          <w:sz w:val="24"/>
          <w:szCs w:val="24"/>
          <w:highlight w:val="none"/>
          <w:lang w:val="en-US" w:eastAsia="zh-CN"/>
        </w:rPr>
        <w:t>1台</w:t>
      </w:r>
      <w:r>
        <w:rPr>
          <w:rFonts w:hint="eastAsia" w:ascii="宋体" w:hAnsi="宋体" w:eastAsia="宋体" w:cs="宋体"/>
          <w:i w:val="0"/>
          <w:iCs w:val="0"/>
          <w:color w:val="000000"/>
          <w:sz w:val="24"/>
          <w:szCs w:val="24"/>
          <w:highlight w:val="none"/>
          <w:lang w:eastAsia="zh-CN"/>
        </w:rPr>
        <w:t>24口网络交换机，用于动环监控及安防的网络接入。</w:t>
      </w:r>
    </w:p>
    <w:p>
      <w:pPr>
        <w:keepNext w:val="0"/>
        <w:keepLines w:val="0"/>
        <w:pageBreakBefore w:val="0"/>
        <w:widowControl w:val="0"/>
        <w:numPr>
          <w:ilvl w:val="0"/>
          <w:numId w:val="8"/>
        </w:numPr>
        <w:tabs>
          <w:tab w:val="left" w:pos="57"/>
          <w:tab w:val="clear" w:pos="0"/>
        </w:tabs>
        <w:kinsoku/>
        <w:wordWrap/>
        <w:overflowPunct/>
        <w:topLinePunct w:val="0"/>
        <w:autoSpaceDE/>
        <w:autoSpaceDN/>
        <w:bidi w:val="0"/>
        <w:adjustRightInd/>
        <w:snapToGrid/>
        <w:spacing w:beforeAutospacing="0" w:line="440" w:lineRule="exact"/>
        <w:ind w:left="554" w:leftChars="0" w:right="0" w:rightChars="0" w:hanging="554" w:firstLineChars="0"/>
        <w:jc w:val="both"/>
        <w:textAlignment w:val="auto"/>
        <w:rPr>
          <w:rFonts w:hint="eastAsia" w:ascii="宋体" w:hAnsi="宋体" w:eastAsia="宋体" w:cs="宋体"/>
          <w:b w:val="0"/>
          <w:bCs w:val="0"/>
          <w:i w:val="0"/>
          <w:iCs w:val="0"/>
          <w:color w:val="000000"/>
          <w:sz w:val="24"/>
          <w:szCs w:val="24"/>
          <w:highlight w:val="none"/>
          <w:lang w:val="en-US" w:eastAsia="zh-CN"/>
        </w:rPr>
      </w:pPr>
      <w:r>
        <w:rPr>
          <w:rFonts w:hint="eastAsia" w:ascii="宋体" w:hAnsi="宋体" w:eastAsia="宋体" w:cs="宋体"/>
          <w:b w:val="0"/>
          <w:bCs w:val="0"/>
          <w:i w:val="0"/>
          <w:iCs w:val="0"/>
          <w:color w:val="000000"/>
          <w:sz w:val="24"/>
          <w:szCs w:val="24"/>
          <w:highlight w:val="none"/>
          <w:lang w:val="en-US" w:eastAsia="zh-CN"/>
        </w:rPr>
        <w:t>消防部分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消防系统是机房必不可少的一个保障。机房消防必须采用无腐蚀作用的气体自动灭火装置。气体灭火装置的灭火性能可靠，不可损坏电子设备，暗管布方式安装，不影响机房的整体效果。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(1)消防灭火系统设计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 xml:space="preserve">根据机房的特殊性，本系统采用气体灭火系统，并根据气体灭火的要求，设计系统所需的其他辅助电气设备。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设置一个气体紧急启动停止按钮，安装在灭火区域外墙上。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设置二个声光报警器，安装在灭火区域内、外各一个。</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 xml:space="preserve">设置气体喷放指示灯一个，气体喷放指示灯是灭火控制器接到气体管路上的压力开关动作后的返回信号来控制的。其他报警系统的设备如手动报警按钮、消防警铃等，应按照消防规范设置。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w:t>
      </w:r>
      <w:r>
        <w:rPr>
          <w:rFonts w:hint="eastAsia" w:ascii="宋体" w:hAnsi="宋体" w:eastAsia="宋体" w:cs="宋体"/>
          <w:i w:val="0"/>
          <w:iCs w:val="0"/>
          <w:color w:val="000000"/>
          <w:sz w:val="24"/>
          <w:szCs w:val="24"/>
          <w:highlight w:val="none"/>
          <w:lang w:val="en-US" w:eastAsia="zh-CN"/>
        </w:rPr>
        <w:t>2</w:t>
      </w:r>
      <w:r>
        <w:rPr>
          <w:rFonts w:hint="eastAsia" w:ascii="宋体" w:hAnsi="宋体" w:eastAsia="宋体" w:cs="宋体"/>
          <w:i w:val="0"/>
          <w:iCs w:val="0"/>
          <w:color w:val="000000"/>
          <w:sz w:val="24"/>
          <w:szCs w:val="24"/>
          <w:highlight w:val="none"/>
          <w:lang w:eastAsia="zh-CN"/>
        </w:rPr>
        <w:t xml:space="preserve">)气体灭火系统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选用七氟丙烷气体类型灭火系统。</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根据机房面积设置钢瓶间大小位置，共设置</w:t>
      </w:r>
      <w:r>
        <w:rPr>
          <w:rFonts w:hint="eastAsia" w:ascii="宋体" w:hAnsi="宋体" w:eastAsia="宋体" w:cs="宋体"/>
          <w:i w:val="0"/>
          <w:iCs w:val="0"/>
          <w:color w:val="000000"/>
          <w:sz w:val="24"/>
          <w:szCs w:val="24"/>
          <w:highlight w:val="none"/>
          <w:lang w:val="en-US" w:eastAsia="zh-CN"/>
        </w:rPr>
        <w:t>2台120升七氟丙烷柜式瓶组，</w:t>
      </w:r>
      <w:r>
        <w:rPr>
          <w:rFonts w:hint="eastAsia" w:ascii="宋体" w:hAnsi="宋体" w:eastAsia="宋体" w:cs="宋体"/>
          <w:i w:val="0"/>
          <w:iCs w:val="0"/>
          <w:color w:val="000000"/>
          <w:sz w:val="24"/>
          <w:szCs w:val="24"/>
          <w:highlight w:val="none"/>
          <w:lang w:eastAsia="zh-CN"/>
        </w:rPr>
        <w:t xml:space="preserve">系统的储压采用2.5Mpa。可以保证钢瓶中的气体大部分能均匀喷洒到灭火区域。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w:t>
      </w:r>
      <w:r>
        <w:rPr>
          <w:rFonts w:hint="eastAsia" w:ascii="宋体" w:hAnsi="宋体" w:eastAsia="宋体" w:cs="宋体"/>
          <w:i w:val="0"/>
          <w:iCs w:val="0"/>
          <w:color w:val="000000"/>
          <w:sz w:val="24"/>
          <w:szCs w:val="24"/>
          <w:highlight w:val="none"/>
          <w:lang w:val="en-US" w:eastAsia="zh-CN"/>
        </w:rPr>
        <w:t>3</w:t>
      </w:r>
      <w:r>
        <w:rPr>
          <w:rFonts w:hint="eastAsia" w:ascii="宋体" w:hAnsi="宋体" w:eastAsia="宋体" w:cs="宋体"/>
          <w:i w:val="0"/>
          <w:iCs w:val="0"/>
          <w:color w:val="000000"/>
          <w:sz w:val="24"/>
          <w:szCs w:val="24"/>
          <w:highlight w:val="none"/>
          <w:lang w:eastAsia="zh-CN"/>
        </w:rPr>
        <w:t>)气体灭火区域的防护要求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穿越灭火区域空调管路，在两边安装电动防火阀。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 xml:space="preserve">对于地下无管路下送风的空调系统，在灭火区域墙下安装电动防火阀，防火阀平时常开，以保证机房的空调送风量，在灭火时，全部关闭，以保证灭火区域的药剂不向外泄漏。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安装在灭火系统区域的门，必须全部往外开启且安装闭门器。</w:t>
      </w:r>
    </w:p>
    <w:p>
      <w:pPr>
        <w:keepNext w:val="0"/>
        <w:keepLines w:val="0"/>
        <w:pageBreakBefore w:val="0"/>
        <w:widowControl w:val="0"/>
        <w:numPr>
          <w:ilvl w:val="0"/>
          <w:numId w:val="3"/>
        </w:numPr>
        <w:kinsoku/>
        <w:wordWrap/>
        <w:overflowPunct/>
        <w:topLinePunct w:val="0"/>
        <w:autoSpaceDE/>
        <w:autoSpaceDN/>
        <w:bidi w:val="0"/>
        <w:adjustRightInd/>
        <w:snapToGrid/>
        <w:spacing w:line="440" w:lineRule="exact"/>
        <w:jc w:val="both"/>
        <w:textAlignment w:val="auto"/>
        <w:rPr>
          <w:rFonts w:hint="eastAsia" w:ascii="宋体" w:hAnsi="宋体" w:eastAsia="宋体" w:cs="宋体"/>
          <w:b/>
          <w:bCs/>
          <w:i w:val="0"/>
          <w:iCs w:val="0"/>
          <w:color w:val="000000"/>
          <w:sz w:val="24"/>
          <w:szCs w:val="24"/>
          <w:highlight w:val="none"/>
          <w:lang w:val="en-US" w:eastAsia="zh-CN"/>
        </w:rPr>
      </w:pPr>
      <w:r>
        <w:rPr>
          <w:rFonts w:hint="eastAsia" w:ascii="宋体" w:hAnsi="宋体" w:eastAsia="宋体" w:cs="宋体"/>
          <w:b/>
          <w:bCs/>
          <w:i w:val="0"/>
          <w:iCs w:val="0"/>
          <w:color w:val="000000"/>
          <w:sz w:val="24"/>
          <w:szCs w:val="24"/>
          <w:highlight w:val="none"/>
          <w:lang w:val="en-US" w:eastAsia="zh-CN"/>
        </w:rPr>
        <w:t>项目功能要求</w:t>
      </w:r>
    </w:p>
    <w:p>
      <w:pPr>
        <w:keepNext w:val="0"/>
        <w:keepLines w:val="0"/>
        <w:pageBreakBefore w:val="0"/>
        <w:widowControl w:val="0"/>
        <w:numPr>
          <w:ilvl w:val="0"/>
          <w:numId w:val="10"/>
        </w:numPr>
        <w:tabs>
          <w:tab w:val="left" w:pos="57"/>
          <w:tab w:val="clear" w:pos="0"/>
        </w:tabs>
        <w:kinsoku/>
        <w:wordWrap/>
        <w:overflowPunct/>
        <w:topLinePunct w:val="0"/>
        <w:autoSpaceDE/>
        <w:autoSpaceDN/>
        <w:bidi w:val="0"/>
        <w:adjustRightInd/>
        <w:snapToGrid/>
        <w:spacing w:beforeAutospacing="0" w:line="440" w:lineRule="exact"/>
        <w:ind w:left="554" w:leftChars="0" w:right="0" w:rightChars="0" w:hanging="554" w:firstLineChars="0"/>
        <w:jc w:val="both"/>
        <w:textAlignment w:val="auto"/>
        <w:rPr>
          <w:rFonts w:hint="eastAsia" w:ascii="宋体" w:hAnsi="宋体" w:eastAsia="宋体" w:cs="宋体"/>
          <w:b w:val="0"/>
          <w:bCs w:val="0"/>
          <w:i w:val="0"/>
          <w:iCs w:val="0"/>
          <w:color w:val="000000"/>
          <w:sz w:val="24"/>
          <w:szCs w:val="24"/>
          <w:highlight w:val="none"/>
          <w:lang w:val="en-US" w:eastAsia="zh-CN"/>
        </w:rPr>
      </w:pPr>
      <w:r>
        <w:rPr>
          <w:rFonts w:hint="eastAsia" w:ascii="宋体" w:hAnsi="宋体" w:eastAsia="宋体" w:cs="宋体"/>
          <w:i w:val="0"/>
          <w:iCs w:val="0"/>
          <w:color w:val="000000"/>
          <w:kern w:val="2"/>
          <w:sz w:val="24"/>
          <w:szCs w:val="24"/>
          <w:highlight w:val="none"/>
          <w:lang w:val="en-US" w:eastAsia="zh-CN" w:bidi="ar-SA"/>
        </w:rPr>
        <w:t>摄像机要求</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摄像机必须符合以下制造标准：</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ISO 14001标准；</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ISO 9001；</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摄像机必须支持以下协议：</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TCP/IP，ICMP，HTTP，HTTPS，FTP，DHCP，DNS，DDNS，RTP，RTSP，RTCP，PPPoE，NTP，UPnP，SMTP，SNMP，IGMP，802.1X，QoS，IPv6，Bonjour；</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摄像机必须支持以下接口协议和要求：</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接口协议:ONVIF,PSIA,CGI,ISAPI,GB28181</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具备开放的可编程接口（API）</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提供完全开放的SDK开发包,以便于本监狱综合安防管理平台集成，为建设单位提供软件的二次开发和定制服务</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所有摄像机编码、传输、转发等协议应符合国标GB28281、ONVIF等要求。</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所有摄像机具有拾音及广播功能。</w:t>
      </w:r>
    </w:p>
    <w:p>
      <w:pPr>
        <w:keepNext w:val="0"/>
        <w:keepLines w:val="0"/>
        <w:pageBreakBefore w:val="0"/>
        <w:widowControl w:val="0"/>
        <w:numPr>
          <w:ilvl w:val="0"/>
          <w:numId w:val="10"/>
        </w:numPr>
        <w:tabs>
          <w:tab w:val="left" w:pos="57"/>
          <w:tab w:val="clear" w:pos="0"/>
        </w:tabs>
        <w:kinsoku/>
        <w:wordWrap/>
        <w:overflowPunct/>
        <w:topLinePunct w:val="0"/>
        <w:autoSpaceDE/>
        <w:autoSpaceDN/>
        <w:bidi w:val="0"/>
        <w:adjustRightInd/>
        <w:snapToGrid/>
        <w:spacing w:beforeAutospacing="0" w:line="440" w:lineRule="exact"/>
        <w:ind w:left="554" w:leftChars="0" w:right="0" w:rightChars="0" w:hanging="554" w:firstLineChars="0"/>
        <w:jc w:val="both"/>
        <w:textAlignment w:val="auto"/>
        <w:rPr>
          <w:rFonts w:hint="eastAsia" w:ascii="宋体" w:hAnsi="宋体" w:eastAsia="宋体" w:cs="宋体"/>
          <w:b w:val="0"/>
          <w:bCs w:val="0"/>
          <w:i w:val="0"/>
          <w:iCs w:val="0"/>
          <w:color w:val="000000"/>
          <w:sz w:val="24"/>
          <w:szCs w:val="24"/>
          <w:highlight w:val="none"/>
          <w:lang w:val="en-US" w:eastAsia="zh-CN"/>
        </w:rPr>
      </w:pPr>
      <w:r>
        <w:rPr>
          <w:rFonts w:hint="eastAsia" w:ascii="宋体" w:hAnsi="宋体" w:eastAsia="宋体" w:cs="宋体"/>
          <w:i w:val="0"/>
          <w:iCs w:val="0"/>
          <w:color w:val="000000"/>
          <w:kern w:val="2"/>
          <w:sz w:val="24"/>
          <w:szCs w:val="24"/>
          <w:highlight w:val="none"/>
          <w:lang w:val="en-US" w:eastAsia="zh-CN" w:bidi="ar-SA"/>
        </w:rPr>
        <w:t>精密空调要求</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风冷变频房级空调，恒温恒湿，采用上送风下回风送风方式；在回风24℃，17℃，室外35℃工况下：总冷量≥30KW，循环风量≥9000m3/h，能效比（EER）≥3.0，加热量≥6KW，加湿量≥6kg/h；室内机外观尺寸（宽*深*高）≤900*995*1975mm；应能解决机房的高显热量负荷，要求在24℃， 50%RH工况下：显热比 ≥0.90。</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输入电压范围：380VAC±10%；频率：50Hz±2Hz；电气性能应符合IEC标准。</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适应环境：温度：室内0℃∼50℃，室外-20℃~45℃（低温型-34℃~45℃）；湿度：20%~80%RH；温度调节范围：+18℃∼+45℃；温度调节精度：±1℃，温度变化率&lt; 5℃/小时；湿度调节范围：20% ∼60%RH；湿度调节精度：±5 %RH；温、湿度波动超限应能发出报警信号；应能按要求自动调节室内温、湿度，且具有制冷、加热、加湿、除湿等功能。</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应具有高效节能性，采用高能效的涡旋式压缩机。为保证良好的制冷效果，空调应有较大的送风量，室内风机采用EC风机。为保证系统运行的高效性和稳定性，须配置电子膨胀阀。</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每台机组配置漏水绳，实时监测漏水情况，探知漏水发生状况。</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具备联动与群控功能：同一区域可以进行统一控制管理。控制功能包括：备份自动切换功能，当群组中机组发生故障时，备份机组自动投入运行，提高空调系统的可靠性；轮巡：定时切换备份机组；根据机房内热负荷的变化自动控制机组中空调机的运行数量；达到节能的目的；避免竞争运行：避免同一机房内多台空调机同时运行在相反的运行状态，达到节能的目的。</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应具有现场监控及远程监控能力；具备通信接口：具备TCP/IP或RS485接口。</w:t>
      </w:r>
    </w:p>
    <w:p>
      <w:pPr>
        <w:keepNext w:val="0"/>
        <w:keepLines w:val="0"/>
        <w:pageBreakBefore w:val="0"/>
        <w:widowControl w:val="0"/>
        <w:numPr>
          <w:ilvl w:val="0"/>
          <w:numId w:val="10"/>
        </w:numPr>
        <w:tabs>
          <w:tab w:val="left" w:pos="57"/>
          <w:tab w:val="clear" w:pos="0"/>
        </w:tabs>
        <w:kinsoku/>
        <w:wordWrap/>
        <w:overflowPunct/>
        <w:topLinePunct w:val="0"/>
        <w:autoSpaceDE/>
        <w:autoSpaceDN/>
        <w:bidi w:val="0"/>
        <w:adjustRightInd/>
        <w:snapToGrid/>
        <w:spacing w:beforeAutospacing="0" w:line="440" w:lineRule="exact"/>
        <w:ind w:left="554" w:leftChars="0" w:right="0" w:rightChars="0" w:hanging="554" w:firstLineChars="0"/>
        <w:jc w:val="both"/>
        <w:textAlignment w:val="auto"/>
        <w:rPr>
          <w:rFonts w:hint="eastAsia" w:ascii="宋体" w:hAnsi="宋体" w:eastAsia="宋体" w:cs="宋体"/>
          <w:b w:val="0"/>
          <w:bCs w:val="0"/>
          <w:i w:val="0"/>
          <w:iCs w:val="0"/>
          <w:color w:val="000000"/>
          <w:sz w:val="24"/>
          <w:szCs w:val="24"/>
          <w:highlight w:val="none"/>
          <w:lang w:val="en-US" w:eastAsia="zh-CN"/>
        </w:rPr>
      </w:pPr>
      <w:r>
        <w:rPr>
          <w:rFonts w:hint="eastAsia" w:ascii="宋体" w:hAnsi="宋体" w:eastAsia="宋体" w:cs="宋体"/>
          <w:i w:val="0"/>
          <w:iCs w:val="0"/>
          <w:color w:val="000000"/>
          <w:kern w:val="2"/>
          <w:sz w:val="24"/>
          <w:szCs w:val="24"/>
          <w:highlight w:val="none"/>
          <w:lang w:val="en-US" w:eastAsia="zh-CN" w:bidi="ar-SA"/>
        </w:rPr>
        <w:t>UPS主机要求</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≥200KVA模块化UPS电源系统，单个功率模块容量≥50KVA（本次配置5只），单套柜体最大可扩容容量≥300KVA；功率模块、系统控制、旁路控制及电源均为冗余设计，系统高度可靠。</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应采用集中旁路，避免分散旁路出现电流不均衡、不可控引起故障；且要求旁路具有独立接线和开关控制，提高供电可靠性。</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应具备并机功能，只需通过并机线即可实现UPS并联，具备并机冗余和并机扩容两种模式，应用更加灵活；无需额外增加并机板件即可实现，可靠性更高。</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输入电压范围：输入电压138V ~ 485V(即相电压80V ~ 280V) ，输入电压宽，适应恶劣电网环境。</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整机UPS效率：100%阻性负载：≥94%；50%阻性负载：≥94%；30%阻性负载：≥90%。</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输出PF值：输出有功功率应 ≥额定容量×0.9 kW/kVA即输出PF≥0.9，输出端可带更多负载。</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电池直流电压：单体12V电池，±15～±23节可设置（即±180V～±276V连续可调）。</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应具有易损器件失效预告警开启或关闭功能，将系统故障以及失效风险排除在萌芽阶段，减少运维工作。</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具备自动除尘功能，当设备运行周期较长或设备积尘过多时，UPS启动自动除尘功能，防范未然，提高供电可靠性。</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具有智能录波功能，当UPS设备故障时，完整记录故障发生瞬间，有助于故障诊断和快速故障定位，方便现场分析，提高维护工作效率。</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标配EPO按钮，同时具备远程干接点接口，灵活使用，确保现场紧急状况下能够快速断电，保护设备安全。</w:t>
      </w:r>
    </w:p>
    <w:p>
      <w:pPr>
        <w:keepNext w:val="0"/>
        <w:keepLines w:val="0"/>
        <w:pageBreakBefore w:val="0"/>
        <w:widowControl w:val="0"/>
        <w:numPr>
          <w:ilvl w:val="0"/>
          <w:numId w:val="10"/>
        </w:numPr>
        <w:tabs>
          <w:tab w:val="left" w:pos="57"/>
          <w:tab w:val="clear" w:pos="0"/>
        </w:tabs>
        <w:kinsoku/>
        <w:wordWrap/>
        <w:overflowPunct/>
        <w:topLinePunct w:val="0"/>
        <w:autoSpaceDE/>
        <w:autoSpaceDN/>
        <w:bidi w:val="0"/>
        <w:adjustRightInd/>
        <w:snapToGrid/>
        <w:spacing w:beforeAutospacing="0" w:line="440" w:lineRule="exact"/>
        <w:ind w:left="554" w:leftChars="0" w:right="0" w:rightChars="0" w:hanging="554" w:firstLineChars="0"/>
        <w:jc w:val="both"/>
        <w:textAlignment w:val="auto"/>
        <w:rPr>
          <w:rFonts w:hint="eastAsia" w:ascii="宋体" w:hAnsi="宋体" w:eastAsia="宋体" w:cs="宋体"/>
          <w:b w:val="0"/>
          <w:bCs w:val="0"/>
          <w:i w:val="0"/>
          <w:iCs w:val="0"/>
          <w:color w:val="000000"/>
          <w:sz w:val="24"/>
          <w:szCs w:val="24"/>
          <w:highlight w:val="none"/>
          <w:lang w:val="en-US" w:eastAsia="zh-CN"/>
        </w:rPr>
      </w:pPr>
      <w:r>
        <w:rPr>
          <w:rFonts w:hint="eastAsia" w:ascii="宋体" w:hAnsi="宋体" w:eastAsia="宋体" w:cs="宋体"/>
          <w:i w:val="0"/>
          <w:iCs w:val="0"/>
          <w:color w:val="000000"/>
          <w:kern w:val="2"/>
          <w:sz w:val="24"/>
          <w:szCs w:val="24"/>
          <w:highlight w:val="none"/>
          <w:lang w:val="en-US" w:eastAsia="zh-CN" w:bidi="ar-SA"/>
        </w:rPr>
        <w:t>UPS电池要求</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 xml:space="preserve">铅碳胶体蓄电池，单节额定电压12V，单节额定容量250AH（10小时率），采用ABS外壳材质，单节重量不低于68KG，设计寿命不低于15年（25℃）。  </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蓄电池在使用中应无渗液、漏液、爬液和膨胀现象，正常浮充工作过程中应无酸雾逸出。</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采用纳米二氧化硅胶体电解质和循环寿命长，具体深循环放电能力。</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 xml:space="preserve">内阻(满荷电)：≤2.7mΩ(25℃）。  </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 xml:space="preserve">最大放电电流：≥3000A(5S)。  </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蓄电池要便于存储，自放电率不高于3%/月（25℃）。</w:t>
      </w:r>
    </w:p>
    <w:p>
      <w:pPr>
        <w:keepNext w:val="0"/>
        <w:keepLines w:val="0"/>
        <w:pageBreakBefore w:val="0"/>
        <w:widowControl w:val="0"/>
        <w:numPr>
          <w:ilvl w:val="0"/>
          <w:numId w:val="11"/>
        </w:numPr>
        <w:kinsoku/>
        <w:wordWrap/>
        <w:overflowPunct/>
        <w:topLinePunct w:val="0"/>
        <w:autoSpaceDE/>
        <w:autoSpaceDN/>
        <w:bidi w:val="0"/>
        <w:adjustRightInd/>
        <w:snapToGrid/>
        <w:spacing w:line="440" w:lineRule="exact"/>
        <w:ind w:left="420" w:leftChars="0" w:right="0" w:rightChars="0" w:hanging="420" w:firstLineChars="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 xml:space="preserve">工作温度：放电：-40~60℃(-40~140°F)，充电：-20~50℃(-4~122°F)，存储：-20~50℃(-4~122°F)。      </w:t>
      </w:r>
    </w:p>
    <w:p>
      <w:pPr>
        <w:keepNext w:val="0"/>
        <w:keepLines w:val="0"/>
        <w:pageBreakBefore w:val="0"/>
        <w:widowControl w:val="0"/>
        <w:numPr>
          <w:ilvl w:val="0"/>
          <w:numId w:val="10"/>
        </w:numPr>
        <w:tabs>
          <w:tab w:val="left" w:pos="57"/>
          <w:tab w:val="clear" w:pos="0"/>
        </w:tabs>
        <w:kinsoku/>
        <w:wordWrap/>
        <w:overflowPunct/>
        <w:topLinePunct w:val="0"/>
        <w:autoSpaceDE/>
        <w:autoSpaceDN/>
        <w:bidi w:val="0"/>
        <w:adjustRightInd/>
        <w:snapToGrid/>
        <w:spacing w:beforeAutospacing="0" w:line="440" w:lineRule="exact"/>
        <w:ind w:left="554" w:leftChars="0" w:right="0" w:rightChars="0" w:hanging="554" w:firstLineChars="0"/>
        <w:jc w:val="both"/>
        <w:textAlignment w:val="auto"/>
        <w:rPr>
          <w:rFonts w:hint="eastAsia" w:ascii="宋体" w:hAnsi="宋体" w:eastAsia="宋体" w:cs="宋体"/>
          <w:b w:val="0"/>
          <w:bCs w:val="0"/>
          <w:i w:val="0"/>
          <w:iCs w:val="0"/>
          <w:color w:val="000000"/>
          <w:sz w:val="24"/>
          <w:szCs w:val="24"/>
          <w:highlight w:val="none"/>
          <w:lang w:val="en-US" w:eastAsia="zh-CN"/>
        </w:rPr>
      </w:pPr>
      <w:r>
        <w:rPr>
          <w:rFonts w:hint="eastAsia" w:ascii="宋体" w:hAnsi="宋体" w:eastAsia="宋体" w:cs="宋体"/>
          <w:i w:val="0"/>
          <w:iCs w:val="0"/>
          <w:color w:val="000000"/>
          <w:kern w:val="2"/>
          <w:sz w:val="24"/>
          <w:szCs w:val="24"/>
          <w:highlight w:val="none"/>
          <w:lang w:val="en-US" w:eastAsia="zh-CN" w:bidi="ar-SA"/>
        </w:rPr>
        <w:t>特别要求</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i w:val="0"/>
          <w:iCs w:val="0"/>
          <w:color w:val="000000"/>
          <w:kern w:val="2"/>
          <w:sz w:val="24"/>
          <w:szCs w:val="24"/>
          <w:highlight w:val="none"/>
          <w:lang w:val="en-US" w:eastAsia="zh-CN" w:bidi="ar-SA"/>
        </w:rPr>
      </w:pPr>
      <w:r>
        <w:rPr>
          <w:rFonts w:hint="eastAsia" w:ascii="宋体" w:hAnsi="宋体" w:eastAsia="宋体" w:cs="宋体"/>
          <w:i w:val="0"/>
          <w:iCs w:val="0"/>
          <w:color w:val="000000"/>
          <w:kern w:val="2"/>
          <w:sz w:val="24"/>
          <w:szCs w:val="24"/>
          <w:highlight w:val="none"/>
          <w:lang w:val="en-US" w:eastAsia="zh-CN" w:bidi="ar-SA"/>
        </w:rPr>
        <w:t>在三年质保期内，投标单位应安排专业人员每季度对UPS设备开展一次专业检测，重点对电池内阻、电压、外观、温度等反映电池健康状态的参数进行全面检查，确保电池符合性能要要求和安全要要求，每季度开展一次UPS设备放电测试，确保紧急停电情况下，UPS能为信息化设备正常供电；应每月开展UPS的日常巡检和检测，应配合建设单位完善UPS供电设备的应急处理预案。</w:t>
      </w:r>
    </w:p>
    <w:p>
      <w:pPr>
        <w:pStyle w:val="33"/>
        <w:keepNext w:val="0"/>
        <w:keepLines w:val="0"/>
        <w:pageBreakBefore w:val="0"/>
        <w:widowControl w:val="0"/>
        <w:numPr>
          <w:ilvl w:val="0"/>
          <w:numId w:val="3"/>
        </w:numPr>
        <w:tabs>
          <w:tab w:val="right" w:leader="dot" w:pos="8619"/>
          <w:tab w:val="clear" w:pos="9060"/>
        </w:tabs>
        <w:kinsoku/>
        <w:wordWrap/>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eastAsia="zh-CN"/>
        </w:rPr>
        <w:t>采购清单</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b/>
          <w:bCs/>
          <w:i w:val="0"/>
          <w:iCs w:val="0"/>
          <w:color w:val="000000"/>
          <w:sz w:val="24"/>
          <w:szCs w:val="24"/>
          <w:highlight w:val="none"/>
          <w:lang w:val="en-US" w:eastAsia="zh-CN"/>
        </w:rPr>
      </w:pPr>
      <w:bookmarkStart w:id="31" w:name="_Toc450892970"/>
      <w:bookmarkStart w:id="32" w:name="_Toc425944546"/>
      <w:r>
        <w:rPr>
          <w:rFonts w:hint="eastAsia" w:ascii="宋体" w:hAnsi="宋体" w:eastAsia="宋体" w:cs="宋体"/>
          <w:i w:val="0"/>
          <w:iCs w:val="0"/>
          <w:color w:val="000000"/>
          <w:sz w:val="24"/>
          <w:szCs w:val="24"/>
          <w:highlight w:val="none"/>
          <w:lang w:eastAsia="zh-CN"/>
        </w:rPr>
        <w:t>总投资预算：</w:t>
      </w:r>
      <w:r>
        <w:rPr>
          <w:rFonts w:hint="eastAsia" w:ascii="宋体" w:hAnsi="宋体" w:eastAsia="宋体" w:cs="宋体"/>
          <w:i w:val="0"/>
          <w:iCs w:val="0"/>
          <w:color w:val="000000"/>
          <w:sz w:val="24"/>
          <w:szCs w:val="24"/>
          <w:highlight w:val="none"/>
          <w:u w:val="none"/>
          <w:lang w:val="en-US" w:eastAsia="zh-CN"/>
        </w:rPr>
        <w:t>164.7468万元</w:t>
      </w:r>
      <w:bookmarkEnd w:id="31"/>
      <w:bookmarkEnd w:id="32"/>
    </w:p>
    <w:tbl>
      <w:tblPr>
        <w:tblStyle w:val="47"/>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52"/>
        <w:gridCol w:w="1896"/>
        <w:gridCol w:w="5144"/>
        <w:gridCol w:w="1174"/>
        <w:gridCol w:w="78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blHeader/>
        </w:trPr>
        <w:tc>
          <w:tcPr>
            <w:tcW w:w="45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序号</w:t>
            </w:r>
          </w:p>
        </w:tc>
        <w:tc>
          <w:tcPr>
            <w:tcW w:w="189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产品名称</w:t>
            </w:r>
          </w:p>
        </w:tc>
        <w:tc>
          <w:tcPr>
            <w:tcW w:w="514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主要技术参数</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单位</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452" w:type="dxa"/>
            <w:gridSpan w:val="5"/>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lang w:val="en-US" w:eastAsia="zh-CN" w:bidi="ar"/>
              </w:rPr>
              <w:t>一、装修工程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A</w:t>
            </w:r>
          </w:p>
        </w:tc>
        <w:tc>
          <w:tcPr>
            <w:tcW w:w="900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顶面工程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原有顶面修复</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原有顶面修复</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平方米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顶面防静电漆</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三遍成活、含梁下面积</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平方米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顶面防尘乳胶漆</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三遍成活、含梁下面积</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平方米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金属微孔吊顶</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600*600 *0.8mm，铝合金，等级:1级</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平方米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吊顶龙骨安装</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U50/配套付龙</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平方米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吊杆</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10#螺杆，镀锌可伸缩</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平方米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吊杆连接件</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20"/>
                <w:szCs w:val="20"/>
                <w:highlight w:val="none"/>
                <w:u w:val="none"/>
              </w:rPr>
            </w:pP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平方米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L型压边条</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L型收边条（2.5CM）</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保温棉</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20mm 橡塑保温棉（不低于B1级防火）、含梁下面积</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平方米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B</w:t>
            </w:r>
          </w:p>
        </w:tc>
        <w:tc>
          <w:tcPr>
            <w:tcW w:w="900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墙面工程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隔断工程</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含砌砖（厚为240mm，长为10.6米+6.6米，底部至地梁,高度到粱底边，墙体中间采用4*@12</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钢筋，具体以现场为准）、拉结筋、抹灰（不宜大于20MM，砂浆配合比1:2.5），乳胶漆等所有工作量</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乳胶漆</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三遍成活</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平方米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C</w:t>
            </w:r>
          </w:p>
        </w:tc>
        <w:tc>
          <w:tcPr>
            <w:tcW w:w="900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地面工程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原有地面修复</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原有地面修复</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平方米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陶瓷型无边全钢防静电地板</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600*600*40，纹路和颜色由建设单位定</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平方米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地板支架</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300mm，支架可调型</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平方米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保温棉</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20mm 橡塑保温棉（不低于B1级防火B1级防火）</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平方米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地面防静电漆</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三遍成活</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平方米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地面防尘防潮漆</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三遍成活</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平方米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地板压边条</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L型不锈钢压边条</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地板周边支架安装</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镀锌角钢 40*4</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踢脚线（不锈钢）</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100mm</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D</w:t>
            </w:r>
          </w:p>
        </w:tc>
        <w:tc>
          <w:tcPr>
            <w:tcW w:w="900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门窗工程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甲级钢制防火子母门</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1500*2300，双开门</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扇</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闭门器</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双门配置2只</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防火门锁</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20"/>
                <w:szCs w:val="20"/>
                <w:highlight w:val="none"/>
                <w:u w:val="none"/>
              </w:rPr>
            </w:pP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原有窗户封堵</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采用深色膜表贴，并采用砖墙封堵和刷乳胶漆</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E</w:t>
            </w:r>
          </w:p>
        </w:tc>
        <w:tc>
          <w:tcPr>
            <w:tcW w:w="900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设备加固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空调设备加固支架</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50*50*5热镀锌角钢,支架尺寸根据具体精密空调尺寸而定，高度与机房静电地板完成面一致，表面刷防锈油漆。</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电池架设备加固支架</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10#热镀锌槽钢，支架尺寸根据具体电子架具体尺寸而定，高度与机房静电地板完成面一致，表面刷防锈油漆。</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配电柜设备加固支架</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50*50*5热镀锌角钢，支架尺寸根据具体配电柜尺寸而定，高度与机房静电地板完成面一致，表面刷防锈油漆。</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UPS设备加固支架</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5#热镀锌槽钢，支架尺寸根据具体UPS设备尺寸而定，高度与机房静电地板完成面一致，表面刷防锈油漆。</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F</w:t>
            </w:r>
          </w:p>
        </w:tc>
        <w:tc>
          <w:tcPr>
            <w:tcW w:w="900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其他工程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墙面天花找平修补</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墙面天花找平修补</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平方米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地面找平修补</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地面找平修补</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平方米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bdr w:val="single" w:color="000000" w:sz="4" w:space="0"/>
                <w:lang w:val="en-US" w:eastAsia="zh-CN" w:bidi="ar"/>
              </w:rPr>
              <w:drawing>
                <wp:anchor distT="0" distB="0" distL="114300" distR="114300" simplePos="0" relativeHeight="251662336" behindDoc="0" locked="0" layoutInCell="1" allowOverlap="1">
                  <wp:simplePos x="0" y="0"/>
                  <wp:positionH relativeFrom="column">
                    <wp:posOffset>0</wp:posOffset>
                  </wp:positionH>
                  <wp:positionV relativeFrom="paragraph">
                    <wp:posOffset>0</wp:posOffset>
                  </wp:positionV>
                  <wp:extent cx="76200" cy="10160"/>
                  <wp:effectExtent l="0" t="0" r="0" b="0"/>
                  <wp:wrapNone/>
                  <wp:docPr id="2" name="图片_1"/>
                  <wp:cNvGraphicFramePr/>
                  <a:graphic xmlns:a="http://schemas.openxmlformats.org/drawingml/2006/main">
                    <a:graphicData uri="http://schemas.openxmlformats.org/drawingml/2006/picture">
                      <pic:pic xmlns:pic="http://schemas.openxmlformats.org/drawingml/2006/picture">
                        <pic:nvPicPr>
                          <pic:cNvPr id="2" name="图片_1"/>
                          <pic:cNvPicPr/>
                        </pic:nvPicPr>
                        <pic:blipFill>
                          <a:blip r:embed="rId22"/>
                          <a:stretch>
                            <a:fillRect/>
                          </a:stretch>
                        </pic:blipFill>
                        <pic:spPr>
                          <a:xfrm>
                            <a:off x="0" y="0"/>
                            <a:ext cx="76200" cy="1016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highlight w:val="none"/>
                <w:u w:val="none"/>
                <w:lang w:val="en-US" w:eastAsia="zh-CN" w:bidi="ar"/>
              </w:rPr>
              <w:t>垃圾清理</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20"/>
                <w:szCs w:val="20"/>
                <w:highlight w:val="none"/>
                <w:u w:val="none"/>
              </w:rPr>
            </w:pP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452"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lang w:val="en-US" w:eastAsia="zh-CN" w:bidi="ar"/>
              </w:rPr>
              <w:t>二、供配电系统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A</w:t>
            </w:r>
          </w:p>
        </w:tc>
        <w:tc>
          <w:tcPr>
            <w:tcW w:w="900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配电柜部分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896"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总市电配电柜</w:t>
            </w:r>
          </w:p>
        </w:tc>
        <w:tc>
          <w:tcPr>
            <w:tcW w:w="514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原厂成套总市电配电柜，柜体外观尺寸：宽1000*深860*高2000mm，产品符合IEC898、GB10963标准和CCC安全认证；内部主要元器件断路器采用知名品牌；内含ATS装置/断路器(不少于630A/4P*2输入、4*500A/3P+1*80A/3P+1*63A/3P+3*32A/3P+2*16A/2P输出)；带三相电源防雷器装置；含智能电量仪与电气火灾监控探测器安装，包括柜内其他元器件安装，接地，箱体支座（除锈及刷防锈漆）制作安装；包括：防雷器/带RS485接口/全电量监控，铜排一批，智能电表触摸屏及电量采集等，电流互感器一批。标配RS485接口，接入机房动力环境监控系统平台，实现机房数据的集中监控。</w:t>
            </w:r>
          </w:p>
        </w:tc>
        <w:tc>
          <w:tcPr>
            <w:tcW w:w="1174"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896"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UPS输出配电柜</w:t>
            </w:r>
          </w:p>
        </w:tc>
        <w:tc>
          <w:tcPr>
            <w:tcW w:w="514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原厂成套UPS输出配电柜，柜体外观尺寸：宽1000*深860*高2000mm，产品符合IEC898、GB10963标准和CCC安全认证；内部主要元器件断路器采用知名品牌；内含断路器(不少于400A/3P*2并机断路器+500A/4P*1输入+13*50A/3P+11*40A/3P+4*32A/3P+4*25A/3P+8*16A/2P输出)；带三相电源防雷器装置；含智能电量仪与电气火灾监控探测器安装，包括柜内其他元器件安装，接地，箱体支座（除锈及刷防锈漆）制作安装；包括：防雷器/带RS485接口/全电量监控，铜排一批，智能电表触摸屏及电量采集等，电流互感器一批。标配RS485接口，接入机房动力环境监控系统平台，实现机房数据的集中监控。</w:t>
            </w:r>
          </w:p>
        </w:tc>
        <w:tc>
          <w:tcPr>
            <w:tcW w:w="1174"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B</w:t>
            </w:r>
          </w:p>
        </w:tc>
        <w:tc>
          <w:tcPr>
            <w:tcW w:w="900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电线电缆部分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市电总输入电缆</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WDZA-YJY-4*150+1*70</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UPS输入输出电缆</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WDZA-YJY-4*150+1*70，含维修旁路</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UPS电缆1</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WDZA-YJY-5*16</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UPS电缆2</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WDZA-YJY-5*10</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UPS电缆3</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WDZA-YJY-5*6</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照明及市电维修插座线缆</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WDZN-BYJ 2.5</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百米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C</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照明插座部分</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b/>
                <w:bCs/>
                <w:i w:val="0"/>
                <w:iCs w:val="0"/>
                <w:color w:val="000000"/>
                <w:sz w:val="20"/>
                <w:szCs w:val="20"/>
                <w:highlight w:val="none"/>
                <w:u w:val="none"/>
              </w:rPr>
            </w:pP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0"/>
                <w:szCs w:val="20"/>
                <w:highlight w:val="none"/>
                <w:u w:val="none"/>
              </w:rPr>
            </w:pP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LED面板灯</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600*600  LED光源</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应急指示灯</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消许</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应急事故照明电源</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应急时间≥90min</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开关</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三联双控86型</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维修插座</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二/三插 86型</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接线盒</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86型</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强电金属槽式桥架</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500*200 包括快速连接件、弯头、三通等配件</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宽梯型桥架</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200mm宽梯型桥架</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附件</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含金属软管、JDG管等</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批</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0"/>
                <w:szCs w:val="20"/>
                <w:highlight w:val="none"/>
                <w:u w:val="none"/>
              </w:rPr>
            </w:pPr>
          </w:p>
        </w:tc>
        <w:tc>
          <w:tcPr>
            <w:tcW w:w="900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小计：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452"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lang w:val="en-US" w:eastAsia="zh-CN" w:bidi="ar"/>
              </w:rPr>
              <w:t>三、防雷接地系统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89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接地铜排</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30*3</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89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接地扁铁</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40*4</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89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等电位端子箱</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300*200*120、含铜排</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89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静电释放系统</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BVR-4mm²、BVR-6mm²</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百米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89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静电释放系统</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BVR-35mm²</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百米</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89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附件</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固定螺丝、线耳、焊条、固定码、支架等</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批</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452"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bdr w:val="single" w:color="000000" w:sz="4" w:space="0"/>
                <w:lang w:val="en-US" w:eastAsia="zh-CN" w:bidi="ar"/>
              </w:rPr>
              <w:drawing>
                <wp:anchor distT="0" distB="0" distL="114300" distR="114300" simplePos="0" relativeHeight="251663360" behindDoc="0" locked="0" layoutInCell="1" allowOverlap="1">
                  <wp:simplePos x="0" y="0"/>
                  <wp:positionH relativeFrom="column">
                    <wp:posOffset>0</wp:posOffset>
                  </wp:positionH>
                  <wp:positionV relativeFrom="paragraph">
                    <wp:posOffset>0</wp:posOffset>
                  </wp:positionV>
                  <wp:extent cx="76200" cy="10160"/>
                  <wp:effectExtent l="0" t="0" r="0" b="0"/>
                  <wp:wrapNone/>
                  <wp:docPr id="3" name="图片_2"/>
                  <wp:cNvGraphicFramePr/>
                  <a:graphic xmlns:a="http://schemas.openxmlformats.org/drawingml/2006/main">
                    <a:graphicData uri="http://schemas.openxmlformats.org/drawingml/2006/picture">
                      <pic:pic xmlns:pic="http://schemas.openxmlformats.org/drawingml/2006/picture">
                        <pic:nvPicPr>
                          <pic:cNvPr id="3" name="图片_2"/>
                          <pic:cNvPicPr/>
                        </pic:nvPicPr>
                        <pic:blipFill>
                          <a:blip r:embed="rId22"/>
                          <a:stretch>
                            <a:fillRect/>
                          </a:stretch>
                        </pic:blipFill>
                        <pic:spPr>
                          <a:xfrm>
                            <a:off x="0" y="0"/>
                            <a:ext cx="76200" cy="10160"/>
                          </a:xfrm>
                          <a:prstGeom prst="rect">
                            <a:avLst/>
                          </a:prstGeom>
                          <a:noFill/>
                          <a:ln>
                            <a:noFill/>
                          </a:ln>
                        </pic:spPr>
                      </pic:pic>
                    </a:graphicData>
                  </a:graphic>
                </wp:anchor>
              </w:drawing>
            </w:r>
            <w:r>
              <w:rPr>
                <w:rFonts w:hint="eastAsia" w:ascii="宋体" w:hAnsi="宋体" w:eastAsia="宋体" w:cs="宋体"/>
                <w:b/>
                <w:bCs/>
                <w:i w:val="0"/>
                <w:iCs w:val="0"/>
                <w:color w:val="000000"/>
                <w:kern w:val="0"/>
                <w:sz w:val="22"/>
                <w:szCs w:val="22"/>
                <w:highlight w:val="none"/>
                <w:u w:val="none"/>
                <w:lang w:val="en-US" w:eastAsia="zh-CN" w:bidi="ar"/>
              </w:rPr>
              <w:t>四、精密空调系统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UPS配电机房精密空调</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风冷变频房级空调，恒温恒湿，采用上送风下回风送风方式；在回风24℃，17℃，室外35℃工况下：总冷量≥30KW，循环风量≥9000m3/h，能效比（EER）≥3.0，加热量≥6KW，加湿量≥6kg/h；室内机外观尺寸（宽*深*高）≤900*995*1975mm；应能解决机房的高显热量负荷，要求在24℃， 50%RH工况下：显热比 ≥0.90。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2、输入电压范围：380VAC±10%；频率：50Hz±2Hz；电气性能应符合IEC标准。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3、适应环境：温度：室内0℃∼50℃，室外-20℃~45℃（低温型-34℃~45℃）；湿度：20%~80%RH；温度调节范围：+18℃∼+45℃；温度调节精度：±1℃，温度变化率&lt; 5℃/小时；湿度调节范围：20% ∼60%RH；湿度调节精度：±5 %RH；温、湿度波动超限应能发出报警信号；应能按要求自动调节室内温、湿度，且具有制冷、加热、加湿、除湿等功能。</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4、室内机组采用100%全正面维护，需可以靠装及并装；采用模块化设计；提供原厂商盖章的实物照片加以证明。</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5、采用R410A环保型制冷剂；该功能需现场验证。</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6、应具有高效节能性，采用高能效的涡旋式压缩机。为保证良好的制冷效果，空调应有较大的送风量，室内风机采用EC风机。为保证系统运行的高效性和稳定性，须配置电子膨胀阀。</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7、采用高效内螺纹大面积亲水铝箔蒸发器，保障换热效率；除湿控制精确；室外风机应可根据室外温度及冷量需求变频调速，减少风机能耗。</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8、具有加热性能，采用PTC电子再热器，具有温度保护功能，不得采用不锈钢式电加热。</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9、每台机组配置漏水绳，实时监测漏水情况，探知漏水发生状况。</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10、采用微处理控制器，配置不小于7寸LCD大屏幕全触摸中文显示屏，能显示温湿度曲线，具有图形显示机组内各组件的运行状态的功能；具有大容量的故障报警记录储存的功能，存储历史告警信息不小于500条；具有过压、欠压等报警及故、障诊断，告警记录功能，自动保护，自动恢复，自动重启动等功能；控制系统应具有多级密码保护功能。</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11、具备联动与群控功能：同一区域可以进行统一控制管理。控制功能包括：备份自动切换功能，当群组中机组发生故障时，备份机组自动投入运行，提高空调系统的可靠性；轮巡：定时切换备份机组；根据机房内热负荷的变化自动控制机组中空调机的运行数量；达到节能的目的；避免竞争运行：避免同一机房内多台空调机同时运行在相反的运行状态，达到节能的目的。</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12、应具有现场监控及远程监控能力；具备通信接口：具备TCP/IP或RS485接口，且应具有良好的电气隔离(信号端子对地承受直流电压500V、1分钟不击穿或闪烁)。</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13、室外机应具有良好的刚性、防腐性和防水性能，适应多种环境条件；风冷型室外机组变频控制，采用低噪声猫头鹰式室外风机，可能根据冷凝器管道内部压力变化自动调节冷凝风扇的运转速度，并实现节能。</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14、★投标产品应具有第三方权威机构出具的性能测试报告、同系列产品的中国节能产品认证证书（CQC）及CRAA产品认证证书；提供以上认证证书与报告，并原厂商盖章。</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管道系统安装</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含制冷铜管（包含气管、液管、铜直接及铜弯头等）、进排水管道（PPR材质，含进排水管、弯头及阀门等）、制冷剂、保温管、信号线、包扎带、延长组件、冷冻油、铜焊条及氮气保压等一切安装辅材.含排风机1台（循环风量≥1800m3/h，风口可密闭，自动开启，无振动噪声，机壳采用高温对接，不易磨损、耐腐蚀，风叶风量大，噪音低）</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空调室内外机固定支架及拦水坝</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精密空调室内外机承重支架底座，室内机采用优质钢材焊制而成，高度与机房静电地板完成面一致，表面刷防锈油漆，室内机底下做混凝土水泥围堰，高度10CM，并做地漏。室外机采用水泥砌筑或优质角钢焊制而成。</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452"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lang w:val="en-US" w:eastAsia="zh-CN" w:bidi="ar"/>
              </w:rPr>
              <w:t>五、UPS系统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45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89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模块化UPS主机</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1、≥200KVA模块化UPS电源系统，单个功率模块容量≥50KVA（本次配置5只），单套柜体最大可扩容容量≥300KVA；功率模块、系统控制、旁路控制及电源均为冗余设计，系统高度可靠。</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2、应采用集中旁路，避免分散旁路出现电流不均衡、不可控引起故障；且要求旁路具有独立接线和开关控制，提高供电可靠性。</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3、应具备并机功能，只需通过并机线即可实现UPS并联，具备并机冗余和并机扩容两种模式，应用更加灵活；无需额外增加并机板件即可实现，可靠性更高。</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4、输入电压范围：输入电压138V ~ 485V(即相电压80V ~ 280V) ，输入电压宽，适应恶劣电网环境。</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5、性能指标要求(提供原厂商盖章的权威第三方报告加以证明):</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（1）输入功率因数：100%非线性负载：≥0.99；50%非线性负载：≥0.95；30%非线性负载：≥0.90。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（2）输入电流谐波：100%非线性负载：＜5%；50%非线性负载：＜10%；30%非线性负载：＜15%。</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（3）整机UPS效率：100%阻性负载：≥94%；50%阻性负载：≥94%；30%阻性负载：≥90%。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（4）输出PF值：输出有功功率应 ≥额定容量×0.9 kW/kVA即输出PF≥0.9，输出端可带更多负载。</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6、电池直流电压：单体12V电池，±15～±23节可设置（即±180V～±276V连续可调）。                                                                      7、应具有易损器件失效预告警开启或关闭功能，将系统故障以及失效风险排除在萌芽阶段，减少运维工作。</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8、输出同步：为提升产品可靠性，应标配内置输出双母线功能，无需额外增加电路板，即可现场应用灵活；该功能需现场验证。</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9、具备自动除尘功能，当设备运行周期较长或设备积尘过多时，UPS启动自动除尘功能，防范未然，提高供电可靠性。</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10、应标配不小于7英寸触摸液晶屏，具有LCD+LED指示的操作界面，实时记录工作状态和运行信息，管理更加直观；操作界面要求配备手动双键组合开关机按钮，确保在触摸屏失效时依然可以开关机操作，同时为提高设备可靠性应具备避免单键触发设备开关机动作的保护预防措施发生。</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11、具有智能录波功能，当UPS设备故障时，完整记录故障发生瞬间，有助于故障诊断和快速故障定位，方便现场分析，提高维护工作效率。</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12、标配EPO按钮，同时具备远程干接点接口，灵活使用，确保现场紧急状况下能够快速断电，保护设备安全。</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13、自老化功能：具备自老化功能，有效解决现场调试及老化的负载问题，减少用户投资。</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14、电池智能管理：电池管理功能丰富，具备浮充休眠/浮充唤醒功能；电池标准测试\深度测试；电池充电限流\电池温度补偿\定时均充\强制均充\强制充电等功能，既方便电池日常维护，也可延长电池使用寿命,高效节能。                                                                                                                            15、UPS主机产品要求具有中国节能产品认证证书；泰尔认证证书及泰尔检验报告或其它第三方证书及检验报告；需提供以上认证证书并原厂商盖章。</w:t>
            </w:r>
          </w:p>
        </w:tc>
        <w:tc>
          <w:tcPr>
            <w:tcW w:w="117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78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89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电池组</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1、★铅碳胶体蓄电池，单节额定电压12V，单节额定容量250AH（10小时率），采用ABS外壳材质，单节重量不低于68KG，设计寿命不低于15年（25℃）；提供原厂商盖章的产品彩页或官网截图加以证明。合计1组16节。</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2、蓄电池在使用中应无渗液、漏液、爬液和膨胀现象，正常浮充工作过程中应无酸雾逸出。</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3、采用纳米二氧化硅胶体电解质和循环寿命长，具体深循环放电能力。</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4、★内阻(满荷电)：≤2.7mΩ(25℃）；提供原厂商盖章的产品彩页或官网截图加以证明。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5、★最大放电电流：≥3000A(5S)；提供原厂商盖章的产品彩页或官网截图加以证明。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6、蓄电池要便于存储，自放电率不高于3%/月（25℃）。</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7、工作温度：放电：-40~60℃(-40~140°F)，充电：-20~50℃(-4~122°F)，存储：-20~50℃(-4~122°F)。                                                                               8、提供铅碳胶体蓄电池产品认证证书；提供以上认证证书并原厂商盖章。</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9、每节电池配置电池内阻检测模块（检测模块利旧，实时、精确地采集蓄电池电压、内阻、表面温度、鼓包等运行参数），并接入动环主机</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89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电池架</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开放式电池架，采用优质方钢（40方钢≥3.5mm）根据现场摆放空间与承重要求定制而成，单台内部可放置不少于64节12V250AH蓄电池；电池架安装孔位和电池固定连接支架定制而成</w:t>
            </w:r>
          </w:p>
        </w:tc>
        <w:tc>
          <w:tcPr>
            <w:tcW w:w="117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78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89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电池连接铜排</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30*4，含蓄电池之间连接铜排。</w:t>
            </w:r>
          </w:p>
        </w:tc>
        <w:tc>
          <w:tcPr>
            <w:tcW w:w="117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89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电池连接线缆</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BVR185mm2，含蓄电池之间上下跨层连接线缆及蓄电池平层连接线缆等。</w:t>
            </w:r>
          </w:p>
        </w:tc>
        <w:tc>
          <w:tcPr>
            <w:tcW w:w="117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89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电池连接线缆</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BVR240mm2，含UPS主机至直流开关箱之间连接线缆等。</w:t>
            </w:r>
          </w:p>
        </w:tc>
        <w:tc>
          <w:tcPr>
            <w:tcW w:w="117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电池汇流柜</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原厂标配；包含柜体、直流开关及连接铜排等附件，带消防脱扣功能，总开关必须选用与UPS主机容量相匹配的直流断路器，并与UPS主机实现实时通讯和智能联控，具有防止误操作和电池深度放电的功能。2、UPS主机能检测电池开关状态，并可远程监控，在开关意外脱扣的情况下，UPS主机能够提供报警。3、在发生火灾等紧急情况下，具有一键急停功能，并同时将电池开关实现脱扣。</w:t>
            </w:r>
          </w:p>
        </w:tc>
        <w:tc>
          <w:tcPr>
            <w:tcW w:w="117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78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189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安装辅材</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含铜皮子、金属软管、线槽、胶布及扎带等，因本次UPS系统改造，涉及各单体楼断路器（不少于40A/3P*10+32A/3P*9+25A/3P*3）和配电房断路器（630A*2）的升级改造，含线路重新整理</w:t>
            </w:r>
          </w:p>
        </w:tc>
        <w:tc>
          <w:tcPr>
            <w:tcW w:w="117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批</w:t>
            </w:r>
          </w:p>
        </w:tc>
        <w:tc>
          <w:tcPr>
            <w:tcW w:w="78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189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检测和巡检</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p>
        </w:tc>
        <w:tc>
          <w:tcPr>
            <w:tcW w:w="117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78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452"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bdr w:val="single" w:color="000000" w:sz="4" w:space="0"/>
                <w:lang w:val="en-US" w:eastAsia="zh-CN" w:bidi="ar"/>
              </w:rPr>
              <w:drawing>
                <wp:anchor distT="0" distB="0" distL="114300" distR="114300" simplePos="0" relativeHeight="251664384" behindDoc="0" locked="0" layoutInCell="1" allowOverlap="1">
                  <wp:simplePos x="0" y="0"/>
                  <wp:positionH relativeFrom="column">
                    <wp:posOffset>0</wp:posOffset>
                  </wp:positionH>
                  <wp:positionV relativeFrom="paragraph">
                    <wp:posOffset>0</wp:posOffset>
                  </wp:positionV>
                  <wp:extent cx="76200" cy="10160"/>
                  <wp:effectExtent l="0" t="0" r="0" b="0"/>
                  <wp:wrapNone/>
                  <wp:docPr id="4" name="图片_6"/>
                  <wp:cNvGraphicFramePr/>
                  <a:graphic xmlns:a="http://schemas.openxmlformats.org/drawingml/2006/main">
                    <a:graphicData uri="http://schemas.openxmlformats.org/drawingml/2006/picture">
                      <pic:pic xmlns:pic="http://schemas.openxmlformats.org/drawingml/2006/picture">
                        <pic:nvPicPr>
                          <pic:cNvPr id="4" name="图片_6"/>
                          <pic:cNvPicPr/>
                        </pic:nvPicPr>
                        <pic:blipFill>
                          <a:blip r:embed="rId22"/>
                          <a:stretch>
                            <a:fillRect/>
                          </a:stretch>
                        </pic:blipFill>
                        <pic:spPr>
                          <a:xfrm>
                            <a:off x="0" y="0"/>
                            <a:ext cx="76200" cy="10160"/>
                          </a:xfrm>
                          <a:prstGeom prst="rect">
                            <a:avLst/>
                          </a:prstGeom>
                          <a:noFill/>
                          <a:ln>
                            <a:noFill/>
                          </a:ln>
                        </pic:spPr>
                      </pic:pic>
                    </a:graphicData>
                  </a:graphic>
                </wp:anchor>
              </w:drawing>
            </w:r>
            <w:r>
              <w:rPr>
                <w:rFonts w:hint="eastAsia" w:ascii="宋体" w:hAnsi="宋体" w:eastAsia="宋体" w:cs="宋体"/>
                <w:b/>
                <w:bCs/>
                <w:i w:val="0"/>
                <w:iCs w:val="0"/>
                <w:color w:val="000000"/>
                <w:kern w:val="0"/>
                <w:sz w:val="22"/>
                <w:szCs w:val="22"/>
                <w:highlight w:val="none"/>
                <w:u w:val="none"/>
                <w:bdr w:val="single" w:color="000000" w:sz="4" w:space="0"/>
                <w:lang w:val="en-US" w:eastAsia="zh-CN" w:bidi="ar"/>
              </w:rPr>
              <w:drawing>
                <wp:anchor distT="0" distB="0" distL="114300" distR="114300" simplePos="0" relativeHeight="251665408" behindDoc="0" locked="0" layoutInCell="1" allowOverlap="1">
                  <wp:simplePos x="0" y="0"/>
                  <wp:positionH relativeFrom="column">
                    <wp:posOffset>0</wp:posOffset>
                  </wp:positionH>
                  <wp:positionV relativeFrom="paragraph">
                    <wp:posOffset>0</wp:posOffset>
                  </wp:positionV>
                  <wp:extent cx="76200" cy="10160"/>
                  <wp:effectExtent l="0" t="0" r="0" b="0"/>
                  <wp:wrapNone/>
                  <wp:docPr id="5" name="图片_5"/>
                  <wp:cNvGraphicFramePr/>
                  <a:graphic xmlns:a="http://schemas.openxmlformats.org/drawingml/2006/main">
                    <a:graphicData uri="http://schemas.openxmlformats.org/drawingml/2006/picture">
                      <pic:pic xmlns:pic="http://schemas.openxmlformats.org/drawingml/2006/picture">
                        <pic:nvPicPr>
                          <pic:cNvPr id="5" name="图片_5"/>
                          <pic:cNvPicPr/>
                        </pic:nvPicPr>
                        <pic:blipFill>
                          <a:blip r:embed="rId22"/>
                          <a:stretch>
                            <a:fillRect/>
                          </a:stretch>
                        </pic:blipFill>
                        <pic:spPr>
                          <a:xfrm>
                            <a:off x="0" y="0"/>
                            <a:ext cx="76200" cy="10160"/>
                          </a:xfrm>
                          <a:prstGeom prst="rect">
                            <a:avLst/>
                          </a:prstGeom>
                          <a:noFill/>
                          <a:ln>
                            <a:noFill/>
                          </a:ln>
                        </pic:spPr>
                      </pic:pic>
                    </a:graphicData>
                  </a:graphic>
                </wp:anchor>
              </w:drawing>
            </w:r>
            <w:r>
              <w:rPr>
                <w:rFonts w:hint="eastAsia" w:ascii="宋体" w:hAnsi="宋体" w:eastAsia="宋体" w:cs="宋体"/>
                <w:b/>
                <w:bCs/>
                <w:i w:val="0"/>
                <w:iCs w:val="0"/>
                <w:color w:val="000000"/>
                <w:kern w:val="0"/>
                <w:sz w:val="22"/>
                <w:szCs w:val="22"/>
                <w:highlight w:val="none"/>
                <w:u w:val="none"/>
                <w:lang w:val="en-US" w:eastAsia="zh-CN" w:bidi="ar"/>
              </w:rPr>
              <w:t>六、环境监控系统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网络型2门双向门禁控制器</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通过门禁控制器连动控制2门双向进出，可独立控制2扇门、可外接4个读卡器、每门具有进出标识、支持独立报警联动输出；支持TCP/IP联网管理；支持RS485协议、TCP/IP协议；用户50000人脱机存储记录10000条以上；具有双门互锁，防反潜，防尾随；可与消防系统联动；需和本单位原有门禁管理平台及对接</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CPU读卡器</w:t>
            </w:r>
          </w:p>
        </w:tc>
        <w:tc>
          <w:tcPr>
            <w:tcW w:w="514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防水防暴防拆带键盘读卡器,金属外壳不锈钢键盘；输出格式:WG26、WG44可选;读卡类型:支持NFC**通手机、MIFARE1与CPU卡 两都兼容;工作频率:13.56MHZ;感应距离:20～50mm(CPU卡读卡距离) ;读写卡类型:非接触式CPU卡:符合ISO14443  TYPE A标准</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双开门磁力锁</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最大拉力：280kg×2(600Lbs×2)直线拉力；带门磁信号输出，工作电压：DC12V/24V±10%，含安装支架</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开门按钮</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翘板式；输出带NC和NO；ABS塑料外壳；可自动复位</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安消智能摄像机</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支持1路报警输入，1路报警输出，1路RS-485、1路RJ45</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支持NAS存储、Email警情通知、FTP上传、NTP校时；</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视频压缩标准：支持H.265、H.264、MJPEG（子码流）；</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设备支持自动白平衡功能；</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可对主码流、子码流进行录像，支持预录、延录及存储介质循环覆盖功能。可设置7×24小时录像或自定义录像计划；</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支持将视频图像保存至PC、SD卡、存储服务器等；SD卡支持128GB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具有定时抓拍、报警抓拍、FTP上传设置选项，抓图的时间间隔和图片数量可设；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支持在编码时加入特殊字段，可提示录像文件被篡改</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具有密保功能，支持多问题验证密码保护功能；当忘记密码时，允许通过正确匹配密保问题，重新设置管理员密码；</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具备火焰报警功能，支持火焰感知报警功能，对直视范围内的燃烧火焰进行火焰探测，探测距离8m，可以感知火焰并联动声光警示；报警响应时间不大于3s</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带电源适配器和安装支架，需和本单位原有安防平台及上级管理部门安防平台对接</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89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24口网络交换机</w:t>
            </w:r>
          </w:p>
        </w:tc>
        <w:tc>
          <w:tcPr>
            <w:tcW w:w="514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交换容量≥336Gbps，转发性能≥126Mpps，支持≥24个千兆电口和≥4个的千兆光口</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19"机柜</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600*600*2000（宽*深*高）,高强度冷轧钢板制作，结构合理、牢固；带PDU固定槽位；19英寸导轨厚度2.0mm、侧板1.0mm、其他厚度1.2mm；含8位防雷PDU</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辅材</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各监控、门禁、动环线路及JDG管等辅料</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452"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0</wp:posOffset>
                  </wp:positionH>
                  <wp:positionV relativeFrom="paragraph">
                    <wp:posOffset>0</wp:posOffset>
                  </wp:positionV>
                  <wp:extent cx="75565" cy="10160"/>
                  <wp:effectExtent l="0" t="0" r="0" b="0"/>
                  <wp:wrapNone/>
                  <wp:docPr id="7" name="图片_7"/>
                  <wp:cNvGraphicFramePr/>
                  <a:graphic xmlns:a="http://schemas.openxmlformats.org/drawingml/2006/main">
                    <a:graphicData uri="http://schemas.openxmlformats.org/drawingml/2006/picture">
                      <pic:pic xmlns:pic="http://schemas.openxmlformats.org/drawingml/2006/picture">
                        <pic:nvPicPr>
                          <pic:cNvPr id="7" name="图片_7"/>
                          <pic:cNvPicPr/>
                        </pic:nvPicPr>
                        <pic:blipFill>
                          <a:blip r:embed="rId22"/>
                          <a:stretch>
                            <a:fillRect/>
                          </a:stretch>
                        </pic:blipFill>
                        <pic:spPr>
                          <a:xfrm>
                            <a:off x="0" y="0"/>
                            <a:ext cx="75565" cy="10160"/>
                          </a:xfrm>
                          <a:prstGeom prst="rect">
                            <a:avLst/>
                          </a:prstGeom>
                          <a:noFill/>
                          <a:ln>
                            <a:noFill/>
                          </a:ln>
                        </pic:spPr>
                      </pic:pic>
                    </a:graphicData>
                  </a:graphic>
                </wp:anchor>
              </w:drawing>
            </w:r>
            <w:r>
              <w:rPr>
                <w:rFonts w:hint="eastAsia" w:ascii="宋体" w:hAnsi="宋体" w:eastAsia="宋体" w:cs="宋体"/>
                <w:b/>
                <w:bCs/>
                <w:i w:val="0"/>
                <w:iCs w:val="0"/>
                <w:color w:val="000000"/>
                <w:kern w:val="0"/>
                <w:sz w:val="22"/>
                <w:szCs w:val="22"/>
                <w:highlight w:val="none"/>
                <w:u w:val="none"/>
                <w:bdr w:val="single" w:color="000000" w:sz="4" w:space="0"/>
                <w:lang w:val="en-US" w:eastAsia="zh-CN" w:bidi="ar"/>
              </w:rPr>
              <w:drawing>
                <wp:anchor distT="0" distB="0" distL="114300" distR="114300" simplePos="0" relativeHeight="251667456" behindDoc="0" locked="0" layoutInCell="1" allowOverlap="1">
                  <wp:simplePos x="0" y="0"/>
                  <wp:positionH relativeFrom="column">
                    <wp:posOffset>0</wp:posOffset>
                  </wp:positionH>
                  <wp:positionV relativeFrom="paragraph">
                    <wp:posOffset>0</wp:posOffset>
                  </wp:positionV>
                  <wp:extent cx="75565" cy="10160"/>
                  <wp:effectExtent l="0" t="0" r="0" b="0"/>
                  <wp:wrapNone/>
                  <wp:docPr id="8" name="图片_8"/>
                  <wp:cNvGraphicFramePr/>
                  <a:graphic xmlns:a="http://schemas.openxmlformats.org/drawingml/2006/main">
                    <a:graphicData uri="http://schemas.openxmlformats.org/drawingml/2006/picture">
                      <pic:pic xmlns:pic="http://schemas.openxmlformats.org/drawingml/2006/picture">
                        <pic:nvPicPr>
                          <pic:cNvPr id="8" name="图片_8"/>
                          <pic:cNvPicPr/>
                        </pic:nvPicPr>
                        <pic:blipFill>
                          <a:blip r:embed="rId22"/>
                          <a:stretch>
                            <a:fillRect/>
                          </a:stretch>
                        </pic:blipFill>
                        <pic:spPr>
                          <a:xfrm>
                            <a:off x="0" y="0"/>
                            <a:ext cx="75565" cy="10160"/>
                          </a:xfrm>
                          <a:prstGeom prst="rect">
                            <a:avLst/>
                          </a:prstGeom>
                          <a:noFill/>
                          <a:ln>
                            <a:noFill/>
                          </a:ln>
                        </pic:spPr>
                      </pic:pic>
                    </a:graphicData>
                  </a:graphic>
                </wp:anchor>
              </w:drawing>
            </w:r>
            <w:r>
              <w:rPr>
                <w:rFonts w:hint="eastAsia" w:ascii="宋体" w:hAnsi="宋体" w:eastAsia="宋体" w:cs="宋体"/>
                <w:b/>
                <w:bCs/>
                <w:i w:val="0"/>
                <w:iCs w:val="0"/>
                <w:color w:val="000000"/>
                <w:kern w:val="0"/>
                <w:sz w:val="22"/>
                <w:szCs w:val="22"/>
                <w:highlight w:val="none"/>
                <w:u w:val="none"/>
                <w:lang w:val="en-US" w:eastAsia="zh-CN" w:bidi="ar"/>
              </w:rPr>
              <w:t>七、消防系统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七氟丙烷柜式瓶组</w:t>
            </w:r>
          </w:p>
        </w:tc>
        <w:tc>
          <w:tcPr>
            <w:tcW w:w="51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120L</w:t>
            </w:r>
          </w:p>
        </w:tc>
        <w:tc>
          <w:tcPr>
            <w:tcW w:w="11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七氟丙烷灭火剂</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纯度：≥99.6%；酸度(以HF计)(mg/Kg)：≤1；水含量(mg/Kg)：≤10；蒸发残留物：≤0.01%；悬浮或沉淀物：不可见；</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灭火系统标识牌</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防护区标识牌</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块</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安全隔离装置</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定制，配置标牌</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泄压装置</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300*300 mm，自动泄压装置</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灭火控制器</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火灾报警主机，需接入消控中心消防报警主机</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放气指示灯</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放气指示灯</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紧急启停按钮</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紧急启停按钮，配置标牌</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消防警铃</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68480" behindDoc="0" locked="0" layoutInCell="1" allowOverlap="1">
                  <wp:simplePos x="0" y="0"/>
                  <wp:positionH relativeFrom="column">
                    <wp:posOffset>0</wp:posOffset>
                  </wp:positionH>
                  <wp:positionV relativeFrom="paragraph">
                    <wp:posOffset>0</wp:posOffset>
                  </wp:positionV>
                  <wp:extent cx="197485" cy="8890"/>
                  <wp:effectExtent l="0" t="0" r="0" b="0"/>
                  <wp:wrapNone/>
                  <wp:docPr id="9" name="图片_7_SpCnt_1"/>
                  <wp:cNvGraphicFramePr/>
                  <a:graphic xmlns:a="http://schemas.openxmlformats.org/drawingml/2006/main">
                    <a:graphicData uri="http://schemas.openxmlformats.org/drawingml/2006/picture">
                      <pic:pic xmlns:pic="http://schemas.openxmlformats.org/drawingml/2006/picture">
                        <pic:nvPicPr>
                          <pic:cNvPr id="9" name="图片_7_SpCnt_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69504" behindDoc="0" locked="0" layoutInCell="1" allowOverlap="1">
                  <wp:simplePos x="0" y="0"/>
                  <wp:positionH relativeFrom="column">
                    <wp:posOffset>0</wp:posOffset>
                  </wp:positionH>
                  <wp:positionV relativeFrom="paragraph">
                    <wp:posOffset>0</wp:posOffset>
                  </wp:positionV>
                  <wp:extent cx="197485" cy="8890"/>
                  <wp:effectExtent l="0" t="0" r="0" b="0"/>
                  <wp:wrapNone/>
                  <wp:docPr id="10" name="图片_23"/>
                  <wp:cNvGraphicFramePr/>
                  <a:graphic xmlns:a="http://schemas.openxmlformats.org/drawingml/2006/main">
                    <a:graphicData uri="http://schemas.openxmlformats.org/drawingml/2006/picture">
                      <pic:pic xmlns:pic="http://schemas.openxmlformats.org/drawingml/2006/picture">
                        <pic:nvPicPr>
                          <pic:cNvPr id="10" name="图片_2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70528" behindDoc="0" locked="0" layoutInCell="1" allowOverlap="1">
                  <wp:simplePos x="0" y="0"/>
                  <wp:positionH relativeFrom="column">
                    <wp:posOffset>0</wp:posOffset>
                  </wp:positionH>
                  <wp:positionV relativeFrom="paragraph">
                    <wp:posOffset>0</wp:posOffset>
                  </wp:positionV>
                  <wp:extent cx="197485" cy="8890"/>
                  <wp:effectExtent l="0" t="0" r="0" b="0"/>
                  <wp:wrapNone/>
                  <wp:docPr id="11" name="图片_55"/>
                  <wp:cNvGraphicFramePr/>
                  <a:graphic xmlns:a="http://schemas.openxmlformats.org/drawingml/2006/main">
                    <a:graphicData uri="http://schemas.openxmlformats.org/drawingml/2006/picture">
                      <pic:pic xmlns:pic="http://schemas.openxmlformats.org/drawingml/2006/picture">
                        <pic:nvPicPr>
                          <pic:cNvPr id="11" name="图片_5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71552" behindDoc="0" locked="0" layoutInCell="1" allowOverlap="1">
                  <wp:simplePos x="0" y="0"/>
                  <wp:positionH relativeFrom="column">
                    <wp:posOffset>0</wp:posOffset>
                  </wp:positionH>
                  <wp:positionV relativeFrom="paragraph">
                    <wp:posOffset>0</wp:posOffset>
                  </wp:positionV>
                  <wp:extent cx="197485" cy="8890"/>
                  <wp:effectExtent l="0" t="0" r="0" b="0"/>
                  <wp:wrapNone/>
                  <wp:docPr id="12" name="图片_119"/>
                  <wp:cNvGraphicFramePr/>
                  <a:graphic xmlns:a="http://schemas.openxmlformats.org/drawingml/2006/main">
                    <a:graphicData uri="http://schemas.openxmlformats.org/drawingml/2006/picture">
                      <pic:pic xmlns:pic="http://schemas.openxmlformats.org/drawingml/2006/picture">
                        <pic:nvPicPr>
                          <pic:cNvPr id="12" name="图片_11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72576" behindDoc="0" locked="0" layoutInCell="1" allowOverlap="1">
                  <wp:simplePos x="0" y="0"/>
                  <wp:positionH relativeFrom="column">
                    <wp:posOffset>0</wp:posOffset>
                  </wp:positionH>
                  <wp:positionV relativeFrom="paragraph">
                    <wp:posOffset>0</wp:posOffset>
                  </wp:positionV>
                  <wp:extent cx="197485" cy="8890"/>
                  <wp:effectExtent l="0" t="0" r="0" b="0"/>
                  <wp:wrapNone/>
                  <wp:docPr id="13" name="图片_247"/>
                  <wp:cNvGraphicFramePr/>
                  <a:graphic xmlns:a="http://schemas.openxmlformats.org/drawingml/2006/main">
                    <a:graphicData uri="http://schemas.openxmlformats.org/drawingml/2006/picture">
                      <pic:pic xmlns:pic="http://schemas.openxmlformats.org/drawingml/2006/picture">
                        <pic:nvPicPr>
                          <pic:cNvPr id="13" name="图片_24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73600" behindDoc="0" locked="0" layoutInCell="1" allowOverlap="1">
                  <wp:simplePos x="0" y="0"/>
                  <wp:positionH relativeFrom="column">
                    <wp:posOffset>0</wp:posOffset>
                  </wp:positionH>
                  <wp:positionV relativeFrom="paragraph">
                    <wp:posOffset>0</wp:posOffset>
                  </wp:positionV>
                  <wp:extent cx="197485" cy="8890"/>
                  <wp:effectExtent l="0" t="0" r="0" b="0"/>
                  <wp:wrapNone/>
                  <wp:docPr id="15" name="图片_305"/>
                  <wp:cNvGraphicFramePr/>
                  <a:graphic xmlns:a="http://schemas.openxmlformats.org/drawingml/2006/main">
                    <a:graphicData uri="http://schemas.openxmlformats.org/drawingml/2006/picture">
                      <pic:pic xmlns:pic="http://schemas.openxmlformats.org/drawingml/2006/picture">
                        <pic:nvPicPr>
                          <pic:cNvPr id="15" name="图片_30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74624" behindDoc="0" locked="0" layoutInCell="1" allowOverlap="1">
                  <wp:simplePos x="0" y="0"/>
                  <wp:positionH relativeFrom="column">
                    <wp:posOffset>0</wp:posOffset>
                  </wp:positionH>
                  <wp:positionV relativeFrom="paragraph">
                    <wp:posOffset>0</wp:posOffset>
                  </wp:positionV>
                  <wp:extent cx="197485" cy="8890"/>
                  <wp:effectExtent l="0" t="0" r="0" b="0"/>
                  <wp:wrapNone/>
                  <wp:docPr id="16" name="图片_303"/>
                  <wp:cNvGraphicFramePr/>
                  <a:graphic xmlns:a="http://schemas.openxmlformats.org/drawingml/2006/main">
                    <a:graphicData uri="http://schemas.openxmlformats.org/drawingml/2006/picture">
                      <pic:pic xmlns:pic="http://schemas.openxmlformats.org/drawingml/2006/picture">
                        <pic:nvPicPr>
                          <pic:cNvPr id="16" name="图片_30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75648" behindDoc="0" locked="0" layoutInCell="1" allowOverlap="1">
                  <wp:simplePos x="0" y="0"/>
                  <wp:positionH relativeFrom="column">
                    <wp:posOffset>0</wp:posOffset>
                  </wp:positionH>
                  <wp:positionV relativeFrom="paragraph">
                    <wp:posOffset>0</wp:posOffset>
                  </wp:positionV>
                  <wp:extent cx="197485" cy="8890"/>
                  <wp:effectExtent l="0" t="0" r="0" b="0"/>
                  <wp:wrapNone/>
                  <wp:docPr id="17" name="图片_301"/>
                  <wp:cNvGraphicFramePr/>
                  <a:graphic xmlns:a="http://schemas.openxmlformats.org/drawingml/2006/main">
                    <a:graphicData uri="http://schemas.openxmlformats.org/drawingml/2006/picture">
                      <pic:pic xmlns:pic="http://schemas.openxmlformats.org/drawingml/2006/picture">
                        <pic:nvPicPr>
                          <pic:cNvPr id="17" name="图片_30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76672" behindDoc="0" locked="0" layoutInCell="1" allowOverlap="1">
                  <wp:simplePos x="0" y="0"/>
                  <wp:positionH relativeFrom="column">
                    <wp:posOffset>0</wp:posOffset>
                  </wp:positionH>
                  <wp:positionV relativeFrom="paragraph">
                    <wp:posOffset>0</wp:posOffset>
                  </wp:positionV>
                  <wp:extent cx="197485" cy="8890"/>
                  <wp:effectExtent l="0" t="0" r="0" b="0"/>
                  <wp:wrapNone/>
                  <wp:docPr id="18" name="图片_300"/>
                  <wp:cNvGraphicFramePr/>
                  <a:graphic xmlns:a="http://schemas.openxmlformats.org/drawingml/2006/main">
                    <a:graphicData uri="http://schemas.openxmlformats.org/drawingml/2006/picture">
                      <pic:pic xmlns:pic="http://schemas.openxmlformats.org/drawingml/2006/picture">
                        <pic:nvPicPr>
                          <pic:cNvPr id="18" name="图片_30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77696" behindDoc="0" locked="0" layoutInCell="1" allowOverlap="1">
                  <wp:simplePos x="0" y="0"/>
                  <wp:positionH relativeFrom="column">
                    <wp:posOffset>0</wp:posOffset>
                  </wp:positionH>
                  <wp:positionV relativeFrom="paragraph">
                    <wp:posOffset>0</wp:posOffset>
                  </wp:positionV>
                  <wp:extent cx="197485" cy="8890"/>
                  <wp:effectExtent l="0" t="0" r="0" b="0"/>
                  <wp:wrapNone/>
                  <wp:docPr id="19" name="图片_299"/>
                  <wp:cNvGraphicFramePr/>
                  <a:graphic xmlns:a="http://schemas.openxmlformats.org/drawingml/2006/main">
                    <a:graphicData uri="http://schemas.openxmlformats.org/drawingml/2006/picture">
                      <pic:pic xmlns:pic="http://schemas.openxmlformats.org/drawingml/2006/picture">
                        <pic:nvPicPr>
                          <pic:cNvPr id="19" name="图片_29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78720" behindDoc="0" locked="0" layoutInCell="1" allowOverlap="1">
                  <wp:simplePos x="0" y="0"/>
                  <wp:positionH relativeFrom="column">
                    <wp:posOffset>0</wp:posOffset>
                  </wp:positionH>
                  <wp:positionV relativeFrom="paragraph">
                    <wp:posOffset>0</wp:posOffset>
                  </wp:positionV>
                  <wp:extent cx="197485" cy="8890"/>
                  <wp:effectExtent l="0" t="0" r="0" b="0"/>
                  <wp:wrapNone/>
                  <wp:docPr id="20" name="图片_298"/>
                  <wp:cNvGraphicFramePr/>
                  <a:graphic xmlns:a="http://schemas.openxmlformats.org/drawingml/2006/main">
                    <a:graphicData uri="http://schemas.openxmlformats.org/drawingml/2006/picture">
                      <pic:pic xmlns:pic="http://schemas.openxmlformats.org/drawingml/2006/picture">
                        <pic:nvPicPr>
                          <pic:cNvPr id="20" name="图片_29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79744" behindDoc="0" locked="0" layoutInCell="1" allowOverlap="1">
                  <wp:simplePos x="0" y="0"/>
                  <wp:positionH relativeFrom="column">
                    <wp:posOffset>0</wp:posOffset>
                  </wp:positionH>
                  <wp:positionV relativeFrom="paragraph">
                    <wp:posOffset>0</wp:posOffset>
                  </wp:positionV>
                  <wp:extent cx="197485" cy="8890"/>
                  <wp:effectExtent l="0" t="0" r="0" b="0"/>
                  <wp:wrapNone/>
                  <wp:docPr id="21" name="图片_297"/>
                  <wp:cNvGraphicFramePr/>
                  <a:graphic xmlns:a="http://schemas.openxmlformats.org/drawingml/2006/main">
                    <a:graphicData uri="http://schemas.openxmlformats.org/drawingml/2006/picture">
                      <pic:pic xmlns:pic="http://schemas.openxmlformats.org/drawingml/2006/picture">
                        <pic:nvPicPr>
                          <pic:cNvPr id="21" name="图片_29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80768" behindDoc="0" locked="0" layoutInCell="1" allowOverlap="1">
                  <wp:simplePos x="0" y="0"/>
                  <wp:positionH relativeFrom="column">
                    <wp:posOffset>0</wp:posOffset>
                  </wp:positionH>
                  <wp:positionV relativeFrom="paragraph">
                    <wp:posOffset>0</wp:posOffset>
                  </wp:positionV>
                  <wp:extent cx="197485" cy="8890"/>
                  <wp:effectExtent l="0" t="0" r="0" b="0"/>
                  <wp:wrapNone/>
                  <wp:docPr id="22" name="图片_296"/>
                  <wp:cNvGraphicFramePr/>
                  <a:graphic xmlns:a="http://schemas.openxmlformats.org/drawingml/2006/main">
                    <a:graphicData uri="http://schemas.openxmlformats.org/drawingml/2006/picture">
                      <pic:pic xmlns:pic="http://schemas.openxmlformats.org/drawingml/2006/picture">
                        <pic:nvPicPr>
                          <pic:cNvPr id="22" name="图片_29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81792" behindDoc="0" locked="0" layoutInCell="1" allowOverlap="1">
                  <wp:simplePos x="0" y="0"/>
                  <wp:positionH relativeFrom="column">
                    <wp:posOffset>0</wp:posOffset>
                  </wp:positionH>
                  <wp:positionV relativeFrom="paragraph">
                    <wp:posOffset>0</wp:posOffset>
                  </wp:positionV>
                  <wp:extent cx="197485" cy="8890"/>
                  <wp:effectExtent l="0" t="0" r="0" b="0"/>
                  <wp:wrapNone/>
                  <wp:docPr id="23" name="图片_295"/>
                  <wp:cNvGraphicFramePr/>
                  <a:graphic xmlns:a="http://schemas.openxmlformats.org/drawingml/2006/main">
                    <a:graphicData uri="http://schemas.openxmlformats.org/drawingml/2006/picture">
                      <pic:pic xmlns:pic="http://schemas.openxmlformats.org/drawingml/2006/picture">
                        <pic:nvPicPr>
                          <pic:cNvPr id="23" name="图片_29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82816" behindDoc="0" locked="0" layoutInCell="1" allowOverlap="1">
                  <wp:simplePos x="0" y="0"/>
                  <wp:positionH relativeFrom="column">
                    <wp:posOffset>0</wp:posOffset>
                  </wp:positionH>
                  <wp:positionV relativeFrom="paragraph">
                    <wp:posOffset>0</wp:posOffset>
                  </wp:positionV>
                  <wp:extent cx="197485" cy="8890"/>
                  <wp:effectExtent l="0" t="0" r="0" b="0"/>
                  <wp:wrapNone/>
                  <wp:docPr id="24" name="图片_294"/>
                  <wp:cNvGraphicFramePr/>
                  <a:graphic xmlns:a="http://schemas.openxmlformats.org/drawingml/2006/main">
                    <a:graphicData uri="http://schemas.openxmlformats.org/drawingml/2006/picture">
                      <pic:pic xmlns:pic="http://schemas.openxmlformats.org/drawingml/2006/picture">
                        <pic:nvPicPr>
                          <pic:cNvPr id="24" name="图片_29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83840" behindDoc="0" locked="0" layoutInCell="1" allowOverlap="1">
                  <wp:simplePos x="0" y="0"/>
                  <wp:positionH relativeFrom="column">
                    <wp:posOffset>0</wp:posOffset>
                  </wp:positionH>
                  <wp:positionV relativeFrom="paragraph">
                    <wp:posOffset>0</wp:posOffset>
                  </wp:positionV>
                  <wp:extent cx="197485" cy="8890"/>
                  <wp:effectExtent l="0" t="0" r="0" b="0"/>
                  <wp:wrapNone/>
                  <wp:docPr id="25" name="图片_293"/>
                  <wp:cNvGraphicFramePr/>
                  <a:graphic xmlns:a="http://schemas.openxmlformats.org/drawingml/2006/main">
                    <a:graphicData uri="http://schemas.openxmlformats.org/drawingml/2006/picture">
                      <pic:pic xmlns:pic="http://schemas.openxmlformats.org/drawingml/2006/picture">
                        <pic:nvPicPr>
                          <pic:cNvPr id="25" name="图片_29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84864" behindDoc="0" locked="0" layoutInCell="1" allowOverlap="1">
                  <wp:simplePos x="0" y="0"/>
                  <wp:positionH relativeFrom="column">
                    <wp:posOffset>0</wp:posOffset>
                  </wp:positionH>
                  <wp:positionV relativeFrom="paragraph">
                    <wp:posOffset>0</wp:posOffset>
                  </wp:positionV>
                  <wp:extent cx="197485" cy="8890"/>
                  <wp:effectExtent l="0" t="0" r="0" b="0"/>
                  <wp:wrapNone/>
                  <wp:docPr id="26" name="图片_292"/>
                  <wp:cNvGraphicFramePr/>
                  <a:graphic xmlns:a="http://schemas.openxmlformats.org/drawingml/2006/main">
                    <a:graphicData uri="http://schemas.openxmlformats.org/drawingml/2006/picture">
                      <pic:pic xmlns:pic="http://schemas.openxmlformats.org/drawingml/2006/picture">
                        <pic:nvPicPr>
                          <pic:cNvPr id="26" name="图片_29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85888" behindDoc="0" locked="0" layoutInCell="1" allowOverlap="1">
                  <wp:simplePos x="0" y="0"/>
                  <wp:positionH relativeFrom="column">
                    <wp:posOffset>0</wp:posOffset>
                  </wp:positionH>
                  <wp:positionV relativeFrom="paragraph">
                    <wp:posOffset>0</wp:posOffset>
                  </wp:positionV>
                  <wp:extent cx="197485" cy="8890"/>
                  <wp:effectExtent l="0" t="0" r="0" b="0"/>
                  <wp:wrapNone/>
                  <wp:docPr id="27" name="图片_291"/>
                  <wp:cNvGraphicFramePr/>
                  <a:graphic xmlns:a="http://schemas.openxmlformats.org/drawingml/2006/main">
                    <a:graphicData uri="http://schemas.openxmlformats.org/drawingml/2006/picture">
                      <pic:pic xmlns:pic="http://schemas.openxmlformats.org/drawingml/2006/picture">
                        <pic:nvPicPr>
                          <pic:cNvPr id="27" name="图片_29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86912" behindDoc="0" locked="0" layoutInCell="1" allowOverlap="1">
                  <wp:simplePos x="0" y="0"/>
                  <wp:positionH relativeFrom="column">
                    <wp:posOffset>0</wp:posOffset>
                  </wp:positionH>
                  <wp:positionV relativeFrom="paragraph">
                    <wp:posOffset>0</wp:posOffset>
                  </wp:positionV>
                  <wp:extent cx="197485" cy="8890"/>
                  <wp:effectExtent l="0" t="0" r="0" b="0"/>
                  <wp:wrapNone/>
                  <wp:docPr id="28" name="图片_290"/>
                  <wp:cNvGraphicFramePr/>
                  <a:graphic xmlns:a="http://schemas.openxmlformats.org/drawingml/2006/main">
                    <a:graphicData uri="http://schemas.openxmlformats.org/drawingml/2006/picture">
                      <pic:pic xmlns:pic="http://schemas.openxmlformats.org/drawingml/2006/picture">
                        <pic:nvPicPr>
                          <pic:cNvPr id="28" name="图片_29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87936" behindDoc="0" locked="0" layoutInCell="1" allowOverlap="1">
                  <wp:simplePos x="0" y="0"/>
                  <wp:positionH relativeFrom="column">
                    <wp:posOffset>0</wp:posOffset>
                  </wp:positionH>
                  <wp:positionV relativeFrom="paragraph">
                    <wp:posOffset>0</wp:posOffset>
                  </wp:positionV>
                  <wp:extent cx="197485" cy="8890"/>
                  <wp:effectExtent l="0" t="0" r="0" b="0"/>
                  <wp:wrapNone/>
                  <wp:docPr id="29" name="图片_289"/>
                  <wp:cNvGraphicFramePr/>
                  <a:graphic xmlns:a="http://schemas.openxmlformats.org/drawingml/2006/main">
                    <a:graphicData uri="http://schemas.openxmlformats.org/drawingml/2006/picture">
                      <pic:pic xmlns:pic="http://schemas.openxmlformats.org/drawingml/2006/picture">
                        <pic:nvPicPr>
                          <pic:cNvPr id="29" name="图片_28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88960" behindDoc="0" locked="0" layoutInCell="1" allowOverlap="1">
                  <wp:simplePos x="0" y="0"/>
                  <wp:positionH relativeFrom="column">
                    <wp:posOffset>0</wp:posOffset>
                  </wp:positionH>
                  <wp:positionV relativeFrom="paragraph">
                    <wp:posOffset>0</wp:posOffset>
                  </wp:positionV>
                  <wp:extent cx="197485" cy="8890"/>
                  <wp:effectExtent l="0" t="0" r="0" b="0"/>
                  <wp:wrapNone/>
                  <wp:docPr id="30" name="图片_288"/>
                  <wp:cNvGraphicFramePr/>
                  <a:graphic xmlns:a="http://schemas.openxmlformats.org/drawingml/2006/main">
                    <a:graphicData uri="http://schemas.openxmlformats.org/drawingml/2006/picture">
                      <pic:pic xmlns:pic="http://schemas.openxmlformats.org/drawingml/2006/picture">
                        <pic:nvPicPr>
                          <pic:cNvPr id="30" name="图片_28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89984" behindDoc="0" locked="0" layoutInCell="1" allowOverlap="1">
                  <wp:simplePos x="0" y="0"/>
                  <wp:positionH relativeFrom="column">
                    <wp:posOffset>0</wp:posOffset>
                  </wp:positionH>
                  <wp:positionV relativeFrom="paragraph">
                    <wp:posOffset>0</wp:posOffset>
                  </wp:positionV>
                  <wp:extent cx="197485" cy="8890"/>
                  <wp:effectExtent l="0" t="0" r="0" b="0"/>
                  <wp:wrapNone/>
                  <wp:docPr id="31" name="图片_287"/>
                  <wp:cNvGraphicFramePr/>
                  <a:graphic xmlns:a="http://schemas.openxmlformats.org/drawingml/2006/main">
                    <a:graphicData uri="http://schemas.openxmlformats.org/drawingml/2006/picture">
                      <pic:pic xmlns:pic="http://schemas.openxmlformats.org/drawingml/2006/picture">
                        <pic:nvPicPr>
                          <pic:cNvPr id="31" name="图片_28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91008" behindDoc="0" locked="0" layoutInCell="1" allowOverlap="1">
                  <wp:simplePos x="0" y="0"/>
                  <wp:positionH relativeFrom="column">
                    <wp:posOffset>0</wp:posOffset>
                  </wp:positionH>
                  <wp:positionV relativeFrom="paragraph">
                    <wp:posOffset>0</wp:posOffset>
                  </wp:positionV>
                  <wp:extent cx="197485" cy="8890"/>
                  <wp:effectExtent l="0" t="0" r="0" b="0"/>
                  <wp:wrapNone/>
                  <wp:docPr id="32" name="图片_286"/>
                  <wp:cNvGraphicFramePr/>
                  <a:graphic xmlns:a="http://schemas.openxmlformats.org/drawingml/2006/main">
                    <a:graphicData uri="http://schemas.openxmlformats.org/drawingml/2006/picture">
                      <pic:pic xmlns:pic="http://schemas.openxmlformats.org/drawingml/2006/picture">
                        <pic:nvPicPr>
                          <pic:cNvPr id="32" name="图片_28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92032" behindDoc="0" locked="0" layoutInCell="1" allowOverlap="1">
                  <wp:simplePos x="0" y="0"/>
                  <wp:positionH relativeFrom="column">
                    <wp:posOffset>0</wp:posOffset>
                  </wp:positionH>
                  <wp:positionV relativeFrom="paragraph">
                    <wp:posOffset>0</wp:posOffset>
                  </wp:positionV>
                  <wp:extent cx="197485" cy="8890"/>
                  <wp:effectExtent l="0" t="0" r="0" b="0"/>
                  <wp:wrapNone/>
                  <wp:docPr id="33" name="图片_285"/>
                  <wp:cNvGraphicFramePr/>
                  <a:graphic xmlns:a="http://schemas.openxmlformats.org/drawingml/2006/main">
                    <a:graphicData uri="http://schemas.openxmlformats.org/drawingml/2006/picture">
                      <pic:pic xmlns:pic="http://schemas.openxmlformats.org/drawingml/2006/picture">
                        <pic:nvPicPr>
                          <pic:cNvPr id="33" name="图片_28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93056" behindDoc="0" locked="0" layoutInCell="1" allowOverlap="1">
                  <wp:simplePos x="0" y="0"/>
                  <wp:positionH relativeFrom="column">
                    <wp:posOffset>0</wp:posOffset>
                  </wp:positionH>
                  <wp:positionV relativeFrom="paragraph">
                    <wp:posOffset>0</wp:posOffset>
                  </wp:positionV>
                  <wp:extent cx="197485" cy="8890"/>
                  <wp:effectExtent l="0" t="0" r="0" b="0"/>
                  <wp:wrapNone/>
                  <wp:docPr id="34" name="图片_284"/>
                  <wp:cNvGraphicFramePr/>
                  <a:graphic xmlns:a="http://schemas.openxmlformats.org/drawingml/2006/main">
                    <a:graphicData uri="http://schemas.openxmlformats.org/drawingml/2006/picture">
                      <pic:pic xmlns:pic="http://schemas.openxmlformats.org/drawingml/2006/picture">
                        <pic:nvPicPr>
                          <pic:cNvPr id="34" name="图片_28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94080" behindDoc="0" locked="0" layoutInCell="1" allowOverlap="1">
                  <wp:simplePos x="0" y="0"/>
                  <wp:positionH relativeFrom="column">
                    <wp:posOffset>0</wp:posOffset>
                  </wp:positionH>
                  <wp:positionV relativeFrom="paragraph">
                    <wp:posOffset>0</wp:posOffset>
                  </wp:positionV>
                  <wp:extent cx="197485" cy="8890"/>
                  <wp:effectExtent l="0" t="0" r="0" b="0"/>
                  <wp:wrapNone/>
                  <wp:docPr id="35" name="图片_283"/>
                  <wp:cNvGraphicFramePr/>
                  <a:graphic xmlns:a="http://schemas.openxmlformats.org/drawingml/2006/main">
                    <a:graphicData uri="http://schemas.openxmlformats.org/drawingml/2006/picture">
                      <pic:pic xmlns:pic="http://schemas.openxmlformats.org/drawingml/2006/picture">
                        <pic:nvPicPr>
                          <pic:cNvPr id="35" name="图片_28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95104" behindDoc="0" locked="0" layoutInCell="1" allowOverlap="1">
                  <wp:simplePos x="0" y="0"/>
                  <wp:positionH relativeFrom="column">
                    <wp:posOffset>0</wp:posOffset>
                  </wp:positionH>
                  <wp:positionV relativeFrom="paragraph">
                    <wp:posOffset>0</wp:posOffset>
                  </wp:positionV>
                  <wp:extent cx="197485" cy="8890"/>
                  <wp:effectExtent l="0" t="0" r="0" b="0"/>
                  <wp:wrapNone/>
                  <wp:docPr id="36" name="图片_282"/>
                  <wp:cNvGraphicFramePr/>
                  <a:graphic xmlns:a="http://schemas.openxmlformats.org/drawingml/2006/main">
                    <a:graphicData uri="http://schemas.openxmlformats.org/drawingml/2006/picture">
                      <pic:pic xmlns:pic="http://schemas.openxmlformats.org/drawingml/2006/picture">
                        <pic:nvPicPr>
                          <pic:cNvPr id="36" name="图片_28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96128" behindDoc="0" locked="0" layoutInCell="1" allowOverlap="1">
                  <wp:simplePos x="0" y="0"/>
                  <wp:positionH relativeFrom="column">
                    <wp:posOffset>0</wp:posOffset>
                  </wp:positionH>
                  <wp:positionV relativeFrom="paragraph">
                    <wp:posOffset>0</wp:posOffset>
                  </wp:positionV>
                  <wp:extent cx="197485" cy="8890"/>
                  <wp:effectExtent l="0" t="0" r="0" b="0"/>
                  <wp:wrapNone/>
                  <wp:docPr id="37" name="图片_281"/>
                  <wp:cNvGraphicFramePr/>
                  <a:graphic xmlns:a="http://schemas.openxmlformats.org/drawingml/2006/main">
                    <a:graphicData uri="http://schemas.openxmlformats.org/drawingml/2006/picture">
                      <pic:pic xmlns:pic="http://schemas.openxmlformats.org/drawingml/2006/picture">
                        <pic:nvPicPr>
                          <pic:cNvPr id="37" name="图片_28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97152" behindDoc="0" locked="0" layoutInCell="1" allowOverlap="1">
                  <wp:simplePos x="0" y="0"/>
                  <wp:positionH relativeFrom="column">
                    <wp:posOffset>0</wp:posOffset>
                  </wp:positionH>
                  <wp:positionV relativeFrom="paragraph">
                    <wp:posOffset>0</wp:posOffset>
                  </wp:positionV>
                  <wp:extent cx="197485" cy="8890"/>
                  <wp:effectExtent l="0" t="0" r="0" b="0"/>
                  <wp:wrapNone/>
                  <wp:docPr id="38" name="图片_280"/>
                  <wp:cNvGraphicFramePr/>
                  <a:graphic xmlns:a="http://schemas.openxmlformats.org/drawingml/2006/main">
                    <a:graphicData uri="http://schemas.openxmlformats.org/drawingml/2006/picture">
                      <pic:pic xmlns:pic="http://schemas.openxmlformats.org/drawingml/2006/picture">
                        <pic:nvPicPr>
                          <pic:cNvPr id="38" name="图片_28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98176" behindDoc="0" locked="0" layoutInCell="1" allowOverlap="1">
                  <wp:simplePos x="0" y="0"/>
                  <wp:positionH relativeFrom="column">
                    <wp:posOffset>0</wp:posOffset>
                  </wp:positionH>
                  <wp:positionV relativeFrom="paragraph">
                    <wp:posOffset>0</wp:posOffset>
                  </wp:positionV>
                  <wp:extent cx="197485" cy="8890"/>
                  <wp:effectExtent l="0" t="0" r="0" b="0"/>
                  <wp:wrapNone/>
                  <wp:docPr id="39" name="图片_279"/>
                  <wp:cNvGraphicFramePr/>
                  <a:graphic xmlns:a="http://schemas.openxmlformats.org/drawingml/2006/main">
                    <a:graphicData uri="http://schemas.openxmlformats.org/drawingml/2006/picture">
                      <pic:pic xmlns:pic="http://schemas.openxmlformats.org/drawingml/2006/picture">
                        <pic:nvPicPr>
                          <pic:cNvPr id="39" name="图片_27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699200" behindDoc="0" locked="0" layoutInCell="1" allowOverlap="1">
                  <wp:simplePos x="0" y="0"/>
                  <wp:positionH relativeFrom="column">
                    <wp:posOffset>0</wp:posOffset>
                  </wp:positionH>
                  <wp:positionV relativeFrom="paragraph">
                    <wp:posOffset>0</wp:posOffset>
                  </wp:positionV>
                  <wp:extent cx="197485" cy="8890"/>
                  <wp:effectExtent l="0" t="0" r="0" b="0"/>
                  <wp:wrapNone/>
                  <wp:docPr id="40" name="图片_278"/>
                  <wp:cNvGraphicFramePr/>
                  <a:graphic xmlns:a="http://schemas.openxmlformats.org/drawingml/2006/main">
                    <a:graphicData uri="http://schemas.openxmlformats.org/drawingml/2006/picture">
                      <pic:pic xmlns:pic="http://schemas.openxmlformats.org/drawingml/2006/picture">
                        <pic:nvPicPr>
                          <pic:cNvPr id="40" name="图片_27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00224" behindDoc="0" locked="0" layoutInCell="1" allowOverlap="1">
                  <wp:simplePos x="0" y="0"/>
                  <wp:positionH relativeFrom="column">
                    <wp:posOffset>0</wp:posOffset>
                  </wp:positionH>
                  <wp:positionV relativeFrom="paragraph">
                    <wp:posOffset>0</wp:posOffset>
                  </wp:positionV>
                  <wp:extent cx="197485" cy="8890"/>
                  <wp:effectExtent l="0" t="0" r="0" b="0"/>
                  <wp:wrapNone/>
                  <wp:docPr id="41" name="图片_277"/>
                  <wp:cNvGraphicFramePr/>
                  <a:graphic xmlns:a="http://schemas.openxmlformats.org/drawingml/2006/main">
                    <a:graphicData uri="http://schemas.openxmlformats.org/drawingml/2006/picture">
                      <pic:pic xmlns:pic="http://schemas.openxmlformats.org/drawingml/2006/picture">
                        <pic:nvPicPr>
                          <pic:cNvPr id="41" name="图片_27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01248" behindDoc="0" locked="0" layoutInCell="1" allowOverlap="1">
                  <wp:simplePos x="0" y="0"/>
                  <wp:positionH relativeFrom="column">
                    <wp:posOffset>0</wp:posOffset>
                  </wp:positionH>
                  <wp:positionV relativeFrom="paragraph">
                    <wp:posOffset>0</wp:posOffset>
                  </wp:positionV>
                  <wp:extent cx="197485" cy="8890"/>
                  <wp:effectExtent l="0" t="0" r="0" b="0"/>
                  <wp:wrapNone/>
                  <wp:docPr id="42" name="图片_276"/>
                  <wp:cNvGraphicFramePr/>
                  <a:graphic xmlns:a="http://schemas.openxmlformats.org/drawingml/2006/main">
                    <a:graphicData uri="http://schemas.openxmlformats.org/drawingml/2006/picture">
                      <pic:pic xmlns:pic="http://schemas.openxmlformats.org/drawingml/2006/picture">
                        <pic:nvPicPr>
                          <pic:cNvPr id="42" name="图片_27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02272" behindDoc="0" locked="0" layoutInCell="1" allowOverlap="1">
                  <wp:simplePos x="0" y="0"/>
                  <wp:positionH relativeFrom="column">
                    <wp:posOffset>0</wp:posOffset>
                  </wp:positionH>
                  <wp:positionV relativeFrom="paragraph">
                    <wp:posOffset>0</wp:posOffset>
                  </wp:positionV>
                  <wp:extent cx="197485" cy="8890"/>
                  <wp:effectExtent l="0" t="0" r="0" b="0"/>
                  <wp:wrapNone/>
                  <wp:docPr id="43" name="图片_275"/>
                  <wp:cNvGraphicFramePr/>
                  <a:graphic xmlns:a="http://schemas.openxmlformats.org/drawingml/2006/main">
                    <a:graphicData uri="http://schemas.openxmlformats.org/drawingml/2006/picture">
                      <pic:pic xmlns:pic="http://schemas.openxmlformats.org/drawingml/2006/picture">
                        <pic:nvPicPr>
                          <pic:cNvPr id="43" name="图片_27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03296" behindDoc="0" locked="0" layoutInCell="1" allowOverlap="1">
                  <wp:simplePos x="0" y="0"/>
                  <wp:positionH relativeFrom="column">
                    <wp:posOffset>0</wp:posOffset>
                  </wp:positionH>
                  <wp:positionV relativeFrom="paragraph">
                    <wp:posOffset>0</wp:posOffset>
                  </wp:positionV>
                  <wp:extent cx="197485" cy="8890"/>
                  <wp:effectExtent l="0" t="0" r="0" b="0"/>
                  <wp:wrapNone/>
                  <wp:docPr id="44" name="图片_274"/>
                  <wp:cNvGraphicFramePr/>
                  <a:graphic xmlns:a="http://schemas.openxmlformats.org/drawingml/2006/main">
                    <a:graphicData uri="http://schemas.openxmlformats.org/drawingml/2006/picture">
                      <pic:pic xmlns:pic="http://schemas.openxmlformats.org/drawingml/2006/picture">
                        <pic:nvPicPr>
                          <pic:cNvPr id="44" name="图片_27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04320" behindDoc="0" locked="0" layoutInCell="1" allowOverlap="1">
                  <wp:simplePos x="0" y="0"/>
                  <wp:positionH relativeFrom="column">
                    <wp:posOffset>0</wp:posOffset>
                  </wp:positionH>
                  <wp:positionV relativeFrom="paragraph">
                    <wp:posOffset>0</wp:posOffset>
                  </wp:positionV>
                  <wp:extent cx="197485" cy="8890"/>
                  <wp:effectExtent l="0" t="0" r="0" b="0"/>
                  <wp:wrapNone/>
                  <wp:docPr id="45" name="图片_273"/>
                  <wp:cNvGraphicFramePr/>
                  <a:graphic xmlns:a="http://schemas.openxmlformats.org/drawingml/2006/main">
                    <a:graphicData uri="http://schemas.openxmlformats.org/drawingml/2006/picture">
                      <pic:pic xmlns:pic="http://schemas.openxmlformats.org/drawingml/2006/picture">
                        <pic:nvPicPr>
                          <pic:cNvPr id="45" name="图片_27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05344" behindDoc="0" locked="0" layoutInCell="1" allowOverlap="1">
                  <wp:simplePos x="0" y="0"/>
                  <wp:positionH relativeFrom="column">
                    <wp:posOffset>0</wp:posOffset>
                  </wp:positionH>
                  <wp:positionV relativeFrom="paragraph">
                    <wp:posOffset>0</wp:posOffset>
                  </wp:positionV>
                  <wp:extent cx="197485" cy="8890"/>
                  <wp:effectExtent l="0" t="0" r="0" b="0"/>
                  <wp:wrapNone/>
                  <wp:docPr id="46" name="图片_272"/>
                  <wp:cNvGraphicFramePr/>
                  <a:graphic xmlns:a="http://schemas.openxmlformats.org/drawingml/2006/main">
                    <a:graphicData uri="http://schemas.openxmlformats.org/drawingml/2006/picture">
                      <pic:pic xmlns:pic="http://schemas.openxmlformats.org/drawingml/2006/picture">
                        <pic:nvPicPr>
                          <pic:cNvPr id="46" name="图片_27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06368" behindDoc="0" locked="0" layoutInCell="1" allowOverlap="1">
                  <wp:simplePos x="0" y="0"/>
                  <wp:positionH relativeFrom="column">
                    <wp:posOffset>0</wp:posOffset>
                  </wp:positionH>
                  <wp:positionV relativeFrom="paragraph">
                    <wp:posOffset>0</wp:posOffset>
                  </wp:positionV>
                  <wp:extent cx="197485" cy="8890"/>
                  <wp:effectExtent l="0" t="0" r="0" b="0"/>
                  <wp:wrapNone/>
                  <wp:docPr id="47" name="图片_271"/>
                  <wp:cNvGraphicFramePr/>
                  <a:graphic xmlns:a="http://schemas.openxmlformats.org/drawingml/2006/main">
                    <a:graphicData uri="http://schemas.openxmlformats.org/drawingml/2006/picture">
                      <pic:pic xmlns:pic="http://schemas.openxmlformats.org/drawingml/2006/picture">
                        <pic:nvPicPr>
                          <pic:cNvPr id="47" name="图片_27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07392" behindDoc="0" locked="0" layoutInCell="1" allowOverlap="1">
                  <wp:simplePos x="0" y="0"/>
                  <wp:positionH relativeFrom="column">
                    <wp:posOffset>0</wp:posOffset>
                  </wp:positionH>
                  <wp:positionV relativeFrom="paragraph">
                    <wp:posOffset>0</wp:posOffset>
                  </wp:positionV>
                  <wp:extent cx="197485" cy="8890"/>
                  <wp:effectExtent l="0" t="0" r="0" b="0"/>
                  <wp:wrapNone/>
                  <wp:docPr id="48" name="图片_270"/>
                  <wp:cNvGraphicFramePr/>
                  <a:graphic xmlns:a="http://schemas.openxmlformats.org/drawingml/2006/main">
                    <a:graphicData uri="http://schemas.openxmlformats.org/drawingml/2006/picture">
                      <pic:pic xmlns:pic="http://schemas.openxmlformats.org/drawingml/2006/picture">
                        <pic:nvPicPr>
                          <pic:cNvPr id="48" name="图片_27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08416" behindDoc="0" locked="0" layoutInCell="1" allowOverlap="1">
                  <wp:simplePos x="0" y="0"/>
                  <wp:positionH relativeFrom="column">
                    <wp:posOffset>0</wp:posOffset>
                  </wp:positionH>
                  <wp:positionV relativeFrom="paragraph">
                    <wp:posOffset>0</wp:posOffset>
                  </wp:positionV>
                  <wp:extent cx="197485" cy="8890"/>
                  <wp:effectExtent l="0" t="0" r="0" b="0"/>
                  <wp:wrapNone/>
                  <wp:docPr id="49" name="图片_269"/>
                  <wp:cNvGraphicFramePr/>
                  <a:graphic xmlns:a="http://schemas.openxmlformats.org/drawingml/2006/main">
                    <a:graphicData uri="http://schemas.openxmlformats.org/drawingml/2006/picture">
                      <pic:pic xmlns:pic="http://schemas.openxmlformats.org/drawingml/2006/picture">
                        <pic:nvPicPr>
                          <pic:cNvPr id="49" name="图片_26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09440" behindDoc="0" locked="0" layoutInCell="1" allowOverlap="1">
                  <wp:simplePos x="0" y="0"/>
                  <wp:positionH relativeFrom="column">
                    <wp:posOffset>0</wp:posOffset>
                  </wp:positionH>
                  <wp:positionV relativeFrom="paragraph">
                    <wp:posOffset>0</wp:posOffset>
                  </wp:positionV>
                  <wp:extent cx="197485" cy="8890"/>
                  <wp:effectExtent l="0" t="0" r="0" b="0"/>
                  <wp:wrapNone/>
                  <wp:docPr id="50" name="图片_268"/>
                  <wp:cNvGraphicFramePr/>
                  <a:graphic xmlns:a="http://schemas.openxmlformats.org/drawingml/2006/main">
                    <a:graphicData uri="http://schemas.openxmlformats.org/drawingml/2006/picture">
                      <pic:pic xmlns:pic="http://schemas.openxmlformats.org/drawingml/2006/picture">
                        <pic:nvPicPr>
                          <pic:cNvPr id="50" name="图片_26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10464" behindDoc="0" locked="0" layoutInCell="1" allowOverlap="1">
                  <wp:simplePos x="0" y="0"/>
                  <wp:positionH relativeFrom="column">
                    <wp:posOffset>0</wp:posOffset>
                  </wp:positionH>
                  <wp:positionV relativeFrom="paragraph">
                    <wp:posOffset>0</wp:posOffset>
                  </wp:positionV>
                  <wp:extent cx="197485" cy="8890"/>
                  <wp:effectExtent l="0" t="0" r="0" b="0"/>
                  <wp:wrapNone/>
                  <wp:docPr id="51" name="图片_267"/>
                  <wp:cNvGraphicFramePr/>
                  <a:graphic xmlns:a="http://schemas.openxmlformats.org/drawingml/2006/main">
                    <a:graphicData uri="http://schemas.openxmlformats.org/drawingml/2006/picture">
                      <pic:pic xmlns:pic="http://schemas.openxmlformats.org/drawingml/2006/picture">
                        <pic:nvPicPr>
                          <pic:cNvPr id="51" name="图片_26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11488" behindDoc="0" locked="0" layoutInCell="1" allowOverlap="1">
                  <wp:simplePos x="0" y="0"/>
                  <wp:positionH relativeFrom="column">
                    <wp:posOffset>0</wp:posOffset>
                  </wp:positionH>
                  <wp:positionV relativeFrom="paragraph">
                    <wp:posOffset>0</wp:posOffset>
                  </wp:positionV>
                  <wp:extent cx="197485" cy="8890"/>
                  <wp:effectExtent l="0" t="0" r="0" b="0"/>
                  <wp:wrapNone/>
                  <wp:docPr id="52" name="图片_266"/>
                  <wp:cNvGraphicFramePr/>
                  <a:graphic xmlns:a="http://schemas.openxmlformats.org/drawingml/2006/main">
                    <a:graphicData uri="http://schemas.openxmlformats.org/drawingml/2006/picture">
                      <pic:pic xmlns:pic="http://schemas.openxmlformats.org/drawingml/2006/picture">
                        <pic:nvPicPr>
                          <pic:cNvPr id="52" name="图片_26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12512" behindDoc="0" locked="0" layoutInCell="1" allowOverlap="1">
                  <wp:simplePos x="0" y="0"/>
                  <wp:positionH relativeFrom="column">
                    <wp:posOffset>0</wp:posOffset>
                  </wp:positionH>
                  <wp:positionV relativeFrom="paragraph">
                    <wp:posOffset>0</wp:posOffset>
                  </wp:positionV>
                  <wp:extent cx="197485" cy="8890"/>
                  <wp:effectExtent l="0" t="0" r="0" b="0"/>
                  <wp:wrapNone/>
                  <wp:docPr id="53" name="图片_265"/>
                  <wp:cNvGraphicFramePr/>
                  <a:graphic xmlns:a="http://schemas.openxmlformats.org/drawingml/2006/main">
                    <a:graphicData uri="http://schemas.openxmlformats.org/drawingml/2006/picture">
                      <pic:pic xmlns:pic="http://schemas.openxmlformats.org/drawingml/2006/picture">
                        <pic:nvPicPr>
                          <pic:cNvPr id="53" name="图片_26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13536" behindDoc="0" locked="0" layoutInCell="1" allowOverlap="1">
                  <wp:simplePos x="0" y="0"/>
                  <wp:positionH relativeFrom="column">
                    <wp:posOffset>0</wp:posOffset>
                  </wp:positionH>
                  <wp:positionV relativeFrom="paragraph">
                    <wp:posOffset>0</wp:posOffset>
                  </wp:positionV>
                  <wp:extent cx="197485" cy="8890"/>
                  <wp:effectExtent l="0" t="0" r="0" b="0"/>
                  <wp:wrapNone/>
                  <wp:docPr id="54" name="图片_264"/>
                  <wp:cNvGraphicFramePr/>
                  <a:graphic xmlns:a="http://schemas.openxmlformats.org/drawingml/2006/main">
                    <a:graphicData uri="http://schemas.openxmlformats.org/drawingml/2006/picture">
                      <pic:pic xmlns:pic="http://schemas.openxmlformats.org/drawingml/2006/picture">
                        <pic:nvPicPr>
                          <pic:cNvPr id="54" name="图片_26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14560" behindDoc="0" locked="0" layoutInCell="1" allowOverlap="1">
                  <wp:simplePos x="0" y="0"/>
                  <wp:positionH relativeFrom="column">
                    <wp:posOffset>0</wp:posOffset>
                  </wp:positionH>
                  <wp:positionV relativeFrom="paragraph">
                    <wp:posOffset>0</wp:posOffset>
                  </wp:positionV>
                  <wp:extent cx="197485" cy="8890"/>
                  <wp:effectExtent l="0" t="0" r="0" b="0"/>
                  <wp:wrapNone/>
                  <wp:docPr id="55" name="图片_263"/>
                  <wp:cNvGraphicFramePr/>
                  <a:graphic xmlns:a="http://schemas.openxmlformats.org/drawingml/2006/main">
                    <a:graphicData uri="http://schemas.openxmlformats.org/drawingml/2006/picture">
                      <pic:pic xmlns:pic="http://schemas.openxmlformats.org/drawingml/2006/picture">
                        <pic:nvPicPr>
                          <pic:cNvPr id="55" name="图片_26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15584" behindDoc="0" locked="0" layoutInCell="1" allowOverlap="1">
                  <wp:simplePos x="0" y="0"/>
                  <wp:positionH relativeFrom="column">
                    <wp:posOffset>0</wp:posOffset>
                  </wp:positionH>
                  <wp:positionV relativeFrom="paragraph">
                    <wp:posOffset>0</wp:posOffset>
                  </wp:positionV>
                  <wp:extent cx="197485" cy="8890"/>
                  <wp:effectExtent l="0" t="0" r="0" b="0"/>
                  <wp:wrapNone/>
                  <wp:docPr id="56" name="图片_262"/>
                  <wp:cNvGraphicFramePr/>
                  <a:graphic xmlns:a="http://schemas.openxmlformats.org/drawingml/2006/main">
                    <a:graphicData uri="http://schemas.openxmlformats.org/drawingml/2006/picture">
                      <pic:pic xmlns:pic="http://schemas.openxmlformats.org/drawingml/2006/picture">
                        <pic:nvPicPr>
                          <pic:cNvPr id="56" name="图片_26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16608" behindDoc="0" locked="0" layoutInCell="1" allowOverlap="1">
                  <wp:simplePos x="0" y="0"/>
                  <wp:positionH relativeFrom="column">
                    <wp:posOffset>0</wp:posOffset>
                  </wp:positionH>
                  <wp:positionV relativeFrom="paragraph">
                    <wp:posOffset>0</wp:posOffset>
                  </wp:positionV>
                  <wp:extent cx="197485" cy="8890"/>
                  <wp:effectExtent l="0" t="0" r="0" b="0"/>
                  <wp:wrapNone/>
                  <wp:docPr id="57" name="图片_261"/>
                  <wp:cNvGraphicFramePr/>
                  <a:graphic xmlns:a="http://schemas.openxmlformats.org/drawingml/2006/main">
                    <a:graphicData uri="http://schemas.openxmlformats.org/drawingml/2006/picture">
                      <pic:pic xmlns:pic="http://schemas.openxmlformats.org/drawingml/2006/picture">
                        <pic:nvPicPr>
                          <pic:cNvPr id="57" name="图片_26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17632" behindDoc="0" locked="0" layoutInCell="1" allowOverlap="1">
                  <wp:simplePos x="0" y="0"/>
                  <wp:positionH relativeFrom="column">
                    <wp:posOffset>0</wp:posOffset>
                  </wp:positionH>
                  <wp:positionV relativeFrom="paragraph">
                    <wp:posOffset>0</wp:posOffset>
                  </wp:positionV>
                  <wp:extent cx="197485" cy="8890"/>
                  <wp:effectExtent l="0" t="0" r="0" b="0"/>
                  <wp:wrapNone/>
                  <wp:docPr id="58" name="图片_260"/>
                  <wp:cNvGraphicFramePr/>
                  <a:graphic xmlns:a="http://schemas.openxmlformats.org/drawingml/2006/main">
                    <a:graphicData uri="http://schemas.openxmlformats.org/drawingml/2006/picture">
                      <pic:pic xmlns:pic="http://schemas.openxmlformats.org/drawingml/2006/picture">
                        <pic:nvPicPr>
                          <pic:cNvPr id="58" name="图片_26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18656" behindDoc="0" locked="0" layoutInCell="1" allowOverlap="1">
                  <wp:simplePos x="0" y="0"/>
                  <wp:positionH relativeFrom="column">
                    <wp:posOffset>0</wp:posOffset>
                  </wp:positionH>
                  <wp:positionV relativeFrom="paragraph">
                    <wp:posOffset>0</wp:posOffset>
                  </wp:positionV>
                  <wp:extent cx="197485" cy="8890"/>
                  <wp:effectExtent l="0" t="0" r="0" b="0"/>
                  <wp:wrapNone/>
                  <wp:docPr id="59" name="图片_259"/>
                  <wp:cNvGraphicFramePr/>
                  <a:graphic xmlns:a="http://schemas.openxmlformats.org/drawingml/2006/main">
                    <a:graphicData uri="http://schemas.openxmlformats.org/drawingml/2006/picture">
                      <pic:pic xmlns:pic="http://schemas.openxmlformats.org/drawingml/2006/picture">
                        <pic:nvPicPr>
                          <pic:cNvPr id="59" name="图片_25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19680" behindDoc="0" locked="0" layoutInCell="1" allowOverlap="1">
                  <wp:simplePos x="0" y="0"/>
                  <wp:positionH relativeFrom="column">
                    <wp:posOffset>0</wp:posOffset>
                  </wp:positionH>
                  <wp:positionV relativeFrom="paragraph">
                    <wp:posOffset>0</wp:posOffset>
                  </wp:positionV>
                  <wp:extent cx="197485" cy="8890"/>
                  <wp:effectExtent l="0" t="0" r="0" b="0"/>
                  <wp:wrapNone/>
                  <wp:docPr id="60" name="图片_258"/>
                  <wp:cNvGraphicFramePr/>
                  <a:graphic xmlns:a="http://schemas.openxmlformats.org/drawingml/2006/main">
                    <a:graphicData uri="http://schemas.openxmlformats.org/drawingml/2006/picture">
                      <pic:pic xmlns:pic="http://schemas.openxmlformats.org/drawingml/2006/picture">
                        <pic:nvPicPr>
                          <pic:cNvPr id="60" name="图片_25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20704" behindDoc="0" locked="0" layoutInCell="1" allowOverlap="1">
                  <wp:simplePos x="0" y="0"/>
                  <wp:positionH relativeFrom="column">
                    <wp:posOffset>0</wp:posOffset>
                  </wp:positionH>
                  <wp:positionV relativeFrom="paragraph">
                    <wp:posOffset>0</wp:posOffset>
                  </wp:positionV>
                  <wp:extent cx="197485" cy="8890"/>
                  <wp:effectExtent l="0" t="0" r="0" b="0"/>
                  <wp:wrapNone/>
                  <wp:docPr id="61" name="图片_257"/>
                  <wp:cNvGraphicFramePr/>
                  <a:graphic xmlns:a="http://schemas.openxmlformats.org/drawingml/2006/main">
                    <a:graphicData uri="http://schemas.openxmlformats.org/drawingml/2006/picture">
                      <pic:pic xmlns:pic="http://schemas.openxmlformats.org/drawingml/2006/picture">
                        <pic:nvPicPr>
                          <pic:cNvPr id="61" name="图片_25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21728" behindDoc="0" locked="0" layoutInCell="1" allowOverlap="1">
                  <wp:simplePos x="0" y="0"/>
                  <wp:positionH relativeFrom="column">
                    <wp:posOffset>0</wp:posOffset>
                  </wp:positionH>
                  <wp:positionV relativeFrom="paragraph">
                    <wp:posOffset>0</wp:posOffset>
                  </wp:positionV>
                  <wp:extent cx="197485" cy="8890"/>
                  <wp:effectExtent l="0" t="0" r="0" b="0"/>
                  <wp:wrapNone/>
                  <wp:docPr id="62" name="图片_256"/>
                  <wp:cNvGraphicFramePr/>
                  <a:graphic xmlns:a="http://schemas.openxmlformats.org/drawingml/2006/main">
                    <a:graphicData uri="http://schemas.openxmlformats.org/drawingml/2006/picture">
                      <pic:pic xmlns:pic="http://schemas.openxmlformats.org/drawingml/2006/picture">
                        <pic:nvPicPr>
                          <pic:cNvPr id="62" name="图片_25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22752" behindDoc="0" locked="0" layoutInCell="1" allowOverlap="1">
                  <wp:simplePos x="0" y="0"/>
                  <wp:positionH relativeFrom="column">
                    <wp:posOffset>0</wp:posOffset>
                  </wp:positionH>
                  <wp:positionV relativeFrom="paragraph">
                    <wp:posOffset>0</wp:posOffset>
                  </wp:positionV>
                  <wp:extent cx="197485" cy="8890"/>
                  <wp:effectExtent l="0" t="0" r="0" b="0"/>
                  <wp:wrapNone/>
                  <wp:docPr id="63" name="图片_255"/>
                  <wp:cNvGraphicFramePr/>
                  <a:graphic xmlns:a="http://schemas.openxmlformats.org/drawingml/2006/main">
                    <a:graphicData uri="http://schemas.openxmlformats.org/drawingml/2006/picture">
                      <pic:pic xmlns:pic="http://schemas.openxmlformats.org/drawingml/2006/picture">
                        <pic:nvPicPr>
                          <pic:cNvPr id="63" name="图片_25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23776" behindDoc="0" locked="0" layoutInCell="1" allowOverlap="1">
                  <wp:simplePos x="0" y="0"/>
                  <wp:positionH relativeFrom="column">
                    <wp:posOffset>0</wp:posOffset>
                  </wp:positionH>
                  <wp:positionV relativeFrom="paragraph">
                    <wp:posOffset>0</wp:posOffset>
                  </wp:positionV>
                  <wp:extent cx="197485" cy="8890"/>
                  <wp:effectExtent l="0" t="0" r="0" b="0"/>
                  <wp:wrapNone/>
                  <wp:docPr id="64" name="图片_254"/>
                  <wp:cNvGraphicFramePr/>
                  <a:graphic xmlns:a="http://schemas.openxmlformats.org/drawingml/2006/main">
                    <a:graphicData uri="http://schemas.openxmlformats.org/drawingml/2006/picture">
                      <pic:pic xmlns:pic="http://schemas.openxmlformats.org/drawingml/2006/picture">
                        <pic:nvPicPr>
                          <pic:cNvPr id="64" name="图片_25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24800" behindDoc="0" locked="0" layoutInCell="1" allowOverlap="1">
                  <wp:simplePos x="0" y="0"/>
                  <wp:positionH relativeFrom="column">
                    <wp:posOffset>0</wp:posOffset>
                  </wp:positionH>
                  <wp:positionV relativeFrom="paragraph">
                    <wp:posOffset>0</wp:posOffset>
                  </wp:positionV>
                  <wp:extent cx="197485" cy="8890"/>
                  <wp:effectExtent l="0" t="0" r="0" b="0"/>
                  <wp:wrapNone/>
                  <wp:docPr id="65" name="图片_253"/>
                  <wp:cNvGraphicFramePr/>
                  <a:graphic xmlns:a="http://schemas.openxmlformats.org/drawingml/2006/main">
                    <a:graphicData uri="http://schemas.openxmlformats.org/drawingml/2006/picture">
                      <pic:pic xmlns:pic="http://schemas.openxmlformats.org/drawingml/2006/picture">
                        <pic:nvPicPr>
                          <pic:cNvPr id="65" name="图片_25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25824" behindDoc="0" locked="0" layoutInCell="1" allowOverlap="1">
                  <wp:simplePos x="0" y="0"/>
                  <wp:positionH relativeFrom="column">
                    <wp:posOffset>0</wp:posOffset>
                  </wp:positionH>
                  <wp:positionV relativeFrom="paragraph">
                    <wp:posOffset>0</wp:posOffset>
                  </wp:positionV>
                  <wp:extent cx="197485" cy="8890"/>
                  <wp:effectExtent l="0" t="0" r="0" b="0"/>
                  <wp:wrapNone/>
                  <wp:docPr id="66" name="图片_252"/>
                  <wp:cNvGraphicFramePr/>
                  <a:graphic xmlns:a="http://schemas.openxmlformats.org/drawingml/2006/main">
                    <a:graphicData uri="http://schemas.openxmlformats.org/drawingml/2006/picture">
                      <pic:pic xmlns:pic="http://schemas.openxmlformats.org/drawingml/2006/picture">
                        <pic:nvPicPr>
                          <pic:cNvPr id="66" name="图片_25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26848" behindDoc="0" locked="0" layoutInCell="1" allowOverlap="1">
                  <wp:simplePos x="0" y="0"/>
                  <wp:positionH relativeFrom="column">
                    <wp:posOffset>0</wp:posOffset>
                  </wp:positionH>
                  <wp:positionV relativeFrom="paragraph">
                    <wp:posOffset>0</wp:posOffset>
                  </wp:positionV>
                  <wp:extent cx="197485" cy="8890"/>
                  <wp:effectExtent l="0" t="0" r="0" b="0"/>
                  <wp:wrapNone/>
                  <wp:docPr id="67" name="图片_251"/>
                  <wp:cNvGraphicFramePr/>
                  <a:graphic xmlns:a="http://schemas.openxmlformats.org/drawingml/2006/main">
                    <a:graphicData uri="http://schemas.openxmlformats.org/drawingml/2006/picture">
                      <pic:pic xmlns:pic="http://schemas.openxmlformats.org/drawingml/2006/picture">
                        <pic:nvPicPr>
                          <pic:cNvPr id="67" name="图片_25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27872" behindDoc="0" locked="0" layoutInCell="1" allowOverlap="1">
                  <wp:simplePos x="0" y="0"/>
                  <wp:positionH relativeFrom="column">
                    <wp:posOffset>0</wp:posOffset>
                  </wp:positionH>
                  <wp:positionV relativeFrom="paragraph">
                    <wp:posOffset>0</wp:posOffset>
                  </wp:positionV>
                  <wp:extent cx="197485" cy="8890"/>
                  <wp:effectExtent l="0" t="0" r="0" b="0"/>
                  <wp:wrapNone/>
                  <wp:docPr id="68" name="图片_250"/>
                  <wp:cNvGraphicFramePr/>
                  <a:graphic xmlns:a="http://schemas.openxmlformats.org/drawingml/2006/main">
                    <a:graphicData uri="http://schemas.openxmlformats.org/drawingml/2006/picture">
                      <pic:pic xmlns:pic="http://schemas.openxmlformats.org/drawingml/2006/picture">
                        <pic:nvPicPr>
                          <pic:cNvPr id="68" name="图片_25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28896" behindDoc="0" locked="0" layoutInCell="1" allowOverlap="1">
                  <wp:simplePos x="0" y="0"/>
                  <wp:positionH relativeFrom="column">
                    <wp:posOffset>0</wp:posOffset>
                  </wp:positionH>
                  <wp:positionV relativeFrom="paragraph">
                    <wp:posOffset>0</wp:posOffset>
                  </wp:positionV>
                  <wp:extent cx="197485" cy="8890"/>
                  <wp:effectExtent l="0" t="0" r="0" b="0"/>
                  <wp:wrapNone/>
                  <wp:docPr id="69" name="图片_249"/>
                  <wp:cNvGraphicFramePr/>
                  <a:graphic xmlns:a="http://schemas.openxmlformats.org/drawingml/2006/main">
                    <a:graphicData uri="http://schemas.openxmlformats.org/drawingml/2006/picture">
                      <pic:pic xmlns:pic="http://schemas.openxmlformats.org/drawingml/2006/picture">
                        <pic:nvPicPr>
                          <pic:cNvPr id="69" name="图片_24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29920" behindDoc="0" locked="0" layoutInCell="1" allowOverlap="1">
                  <wp:simplePos x="0" y="0"/>
                  <wp:positionH relativeFrom="column">
                    <wp:posOffset>0</wp:posOffset>
                  </wp:positionH>
                  <wp:positionV relativeFrom="paragraph">
                    <wp:posOffset>0</wp:posOffset>
                  </wp:positionV>
                  <wp:extent cx="197485" cy="8890"/>
                  <wp:effectExtent l="0" t="0" r="0" b="0"/>
                  <wp:wrapNone/>
                  <wp:docPr id="70" name="图片_246"/>
                  <wp:cNvGraphicFramePr/>
                  <a:graphic xmlns:a="http://schemas.openxmlformats.org/drawingml/2006/main">
                    <a:graphicData uri="http://schemas.openxmlformats.org/drawingml/2006/picture">
                      <pic:pic xmlns:pic="http://schemas.openxmlformats.org/drawingml/2006/picture">
                        <pic:nvPicPr>
                          <pic:cNvPr id="70" name="图片_24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30944" behindDoc="0" locked="0" layoutInCell="1" allowOverlap="1">
                  <wp:simplePos x="0" y="0"/>
                  <wp:positionH relativeFrom="column">
                    <wp:posOffset>0</wp:posOffset>
                  </wp:positionH>
                  <wp:positionV relativeFrom="paragraph">
                    <wp:posOffset>0</wp:posOffset>
                  </wp:positionV>
                  <wp:extent cx="197485" cy="8890"/>
                  <wp:effectExtent l="0" t="0" r="0" b="0"/>
                  <wp:wrapNone/>
                  <wp:docPr id="71" name="图片_118"/>
                  <wp:cNvGraphicFramePr/>
                  <a:graphic xmlns:a="http://schemas.openxmlformats.org/drawingml/2006/main">
                    <a:graphicData uri="http://schemas.openxmlformats.org/drawingml/2006/picture">
                      <pic:pic xmlns:pic="http://schemas.openxmlformats.org/drawingml/2006/picture">
                        <pic:nvPicPr>
                          <pic:cNvPr id="71" name="图片_11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31968" behindDoc="0" locked="0" layoutInCell="1" allowOverlap="1">
                  <wp:simplePos x="0" y="0"/>
                  <wp:positionH relativeFrom="column">
                    <wp:posOffset>0</wp:posOffset>
                  </wp:positionH>
                  <wp:positionV relativeFrom="paragraph">
                    <wp:posOffset>0</wp:posOffset>
                  </wp:positionV>
                  <wp:extent cx="197485" cy="8890"/>
                  <wp:effectExtent l="0" t="0" r="0" b="0"/>
                  <wp:wrapNone/>
                  <wp:docPr id="72" name="图片_244"/>
                  <wp:cNvGraphicFramePr/>
                  <a:graphic xmlns:a="http://schemas.openxmlformats.org/drawingml/2006/main">
                    <a:graphicData uri="http://schemas.openxmlformats.org/drawingml/2006/picture">
                      <pic:pic xmlns:pic="http://schemas.openxmlformats.org/drawingml/2006/picture">
                        <pic:nvPicPr>
                          <pic:cNvPr id="72" name="图片_24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32992" behindDoc="0" locked="0" layoutInCell="1" allowOverlap="1">
                  <wp:simplePos x="0" y="0"/>
                  <wp:positionH relativeFrom="column">
                    <wp:posOffset>0</wp:posOffset>
                  </wp:positionH>
                  <wp:positionV relativeFrom="paragraph">
                    <wp:posOffset>0</wp:posOffset>
                  </wp:positionV>
                  <wp:extent cx="197485" cy="8890"/>
                  <wp:effectExtent l="0" t="0" r="0" b="0"/>
                  <wp:wrapNone/>
                  <wp:docPr id="73" name="图片_245"/>
                  <wp:cNvGraphicFramePr/>
                  <a:graphic xmlns:a="http://schemas.openxmlformats.org/drawingml/2006/main">
                    <a:graphicData uri="http://schemas.openxmlformats.org/drawingml/2006/picture">
                      <pic:pic xmlns:pic="http://schemas.openxmlformats.org/drawingml/2006/picture">
                        <pic:nvPicPr>
                          <pic:cNvPr id="73" name="图片_24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34016" behindDoc="0" locked="0" layoutInCell="1" allowOverlap="1">
                  <wp:simplePos x="0" y="0"/>
                  <wp:positionH relativeFrom="column">
                    <wp:posOffset>0</wp:posOffset>
                  </wp:positionH>
                  <wp:positionV relativeFrom="paragraph">
                    <wp:posOffset>0</wp:posOffset>
                  </wp:positionV>
                  <wp:extent cx="197485" cy="8890"/>
                  <wp:effectExtent l="0" t="0" r="0" b="0"/>
                  <wp:wrapNone/>
                  <wp:docPr id="74" name="图片_243"/>
                  <wp:cNvGraphicFramePr/>
                  <a:graphic xmlns:a="http://schemas.openxmlformats.org/drawingml/2006/main">
                    <a:graphicData uri="http://schemas.openxmlformats.org/drawingml/2006/picture">
                      <pic:pic xmlns:pic="http://schemas.openxmlformats.org/drawingml/2006/picture">
                        <pic:nvPicPr>
                          <pic:cNvPr id="74" name="图片_24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35040" behindDoc="0" locked="0" layoutInCell="1" allowOverlap="1">
                  <wp:simplePos x="0" y="0"/>
                  <wp:positionH relativeFrom="column">
                    <wp:posOffset>0</wp:posOffset>
                  </wp:positionH>
                  <wp:positionV relativeFrom="paragraph">
                    <wp:posOffset>0</wp:posOffset>
                  </wp:positionV>
                  <wp:extent cx="197485" cy="8890"/>
                  <wp:effectExtent l="0" t="0" r="0" b="0"/>
                  <wp:wrapNone/>
                  <wp:docPr id="75" name="图片_242"/>
                  <wp:cNvGraphicFramePr/>
                  <a:graphic xmlns:a="http://schemas.openxmlformats.org/drawingml/2006/main">
                    <a:graphicData uri="http://schemas.openxmlformats.org/drawingml/2006/picture">
                      <pic:pic xmlns:pic="http://schemas.openxmlformats.org/drawingml/2006/picture">
                        <pic:nvPicPr>
                          <pic:cNvPr id="75" name="图片_24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36064" behindDoc="0" locked="0" layoutInCell="1" allowOverlap="1">
                  <wp:simplePos x="0" y="0"/>
                  <wp:positionH relativeFrom="column">
                    <wp:posOffset>0</wp:posOffset>
                  </wp:positionH>
                  <wp:positionV relativeFrom="paragraph">
                    <wp:posOffset>0</wp:posOffset>
                  </wp:positionV>
                  <wp:extent cx="197485" cy="8890"/>
                  <wp:effectExtent l="0" t="0" r="0" b="0"/>
                  <wp:wrapNone/>
                  <wp:docPr id="76" name="图片_241"/>
                  <wp:cNvGraphicFramePr/>
                  <a:graphic xmlns:a="http://schemas.openxmlformats.org/drawingml/2006/main">
                    <a:graphicData uri="http://schemas.openxmlformats.org/drawingml/2006/picture">
                      <pic:pic xmlns:pic="http://schemas.openxmlformats.org/drawingml/2006/picture">
                        <pic:nvPicPr>
                          <pic:cNvPr id="76" name="图片_24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37088" behindDoc="0" locked="0" layoutInCell="1" allowOverlap="1">
                  <wp:simplePos x="0" y="0"/>
                  <wp:positionH relativeFrom="column">
                    <wp:posOffset>0</wp:posOffset>
                  </wp:positionH>
                  <wp:positionV relativeFrom="paragraph">
                    <wp:posOffset>0</wp:posOffset>
                  </wp:positionV>
                  <wp:extent cx="197485" cy="8890"/>
                  <wp:effectExtent l="0" t="0" r="0" b="0"/>
                  <wp:wrapNone/>
                  <wp:docPr id="77" name="图片_240"/>
                  <wp:cNvGraphicFramePr/>
                  <a:graphic xmlns:a="http://schemas.openxmlformats.org/drawingml/2006/main">
                    <a:graphicData uri="http://schemas.openxmlformats.org/drawingml/2006/picture">
                      <pic:pic xmlns:pic="http://schemas.openxmlformats.org/drawingml/2006/picture">
                        <pic:nvPicPr>
                          <pic:cNvPr id="77" name="图片_24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38112" behindDoc="0" locked="0" layoutInCell="1" allowOverlap="1">
                  <wp:simplePos x="0" y="0"/>
                  <wp:positionH relativeFrom="column">
                    <wp:posOffset>0</wp:posOffset>
                  </wp:positionH>
                  <wp:positionV relativeFrom="paragraph">
                    <wp:posOffset>0</wp:posOffset>
                  </wp:positionV>
                  <wp:extent cx="197485" cy="8890"/>
                  <wp:effectExtent l="0" t="0" r="0" b="0"/>
                  <wp:wrapNone/>
                  <wp:docPr id="78" name="图片_239"/>
                  <wp:cNvGraphicFramePr/>
                  <a:graphic xmlns:a="http://schemas.openxmlformats.org/drawingml/2006/main">
                    <a:graphicData uri="http://schemas.openxmlformats.org/drawingml/2006/picture">
                      <pic:pic xmlns:pic="http://schemas.openxmlformats.org/drawingml/2006/picture">
                        <pic:nvPicPr>
                          <pic:cNvPr id="78" name="图片_23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39136" behindDoc="0" locked="0" layoutInCell="1" allowOverlap="1">
                  <wp:simplePos x="0" y="0"/>
                  <wp:positionH relativeFrom="column">
                    <wp:posOffset>0</wp:posOffset>
                  </wp:positionH>
                  <wp:positionV relativeFrom="paragraph">
                    <wp:posOffset>0</wp:posOffset>
                  </wp:positionV>
                  <wp:extent cx="197485" cy="8890"/>
                  <wp:effectExtent l="0" t="0" r="0" b="0"/>
                  <wp:wrapNone/>
                  <wp:docPr id="79" name="图片_238"/>
                  <wp:cNvGraphicFramePr/>
                  <a:graphic xmlns:a="http://schemas.openxmlformats.org/drawingml/2006/main">
                    <a:graphicData uri="http://schemas.openxmlformats.org/drawingml/2006/picture">
                      <pic:pic xmlns:pic="http://schemas.openxmlformats.org/drawingml/2006/picture">
                        <pic:nvPicPr>
                          <pic:cNvPr id="79" name="图片_23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40160" behindDoc="0" locked="0" layoutInCell="1" allowOverlap="1">
                  <wp:simplePos x="0" y="0"/>
                  <wp:positionH relativeFrom="column">
                    <wp:posOffset>0</wp:posOffset>
                  </wp:positionH>
                  <wp:positionV relativeFrom="paragraph">
                    <wp:posOffset>0</wp:posOffset>
                  </wp:positionV>
                  <wp:extent cx="197485" cy="8890"/>
                  <wp:effectExtent l="0" t="0" r="0" b="0"/>
                  <wp:wrapNone/>
                  <wp:docPr id="80" name="图片_237"/>
                  <wp:cNvGraphicFramePr/>
                  <a:graphic xmlns:a="http://schemas.openxmlformats.org/drawingml/2006/main">
                    <a:graphicData uri="http://schemas.openxmlformats.org/drawingml/2006/picture">
                      <pic:pic xmlns:pic="http://schemas.openxmlformats.org/drawingml/2006/picture">
                        <pic:nvPicPr>
                          <pic:cNvPr id="80" name="图片_23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41184" behindDoc="0" locked="0" layoutInCell="1" allowOverlap="1">
                  <wp:simplePos x="0" y="0"/>
                  <wp:positionH relativeFrom="column">
                    <wp:posOffset>0</wp:posOffset>
                  </wp:positionH>
                  <wp:positionV relativeFrom="paragraph">
                    <wp:posOffset>0</wp:posOffset>
                  </wp:positionV>
                  <wp:extent cx="197485" cy="8890"/>
                  <wp:effectExtent l="0" t="0" r="0" b="0"/>
                  <wp:wrapNone/>
                  <wp:docPr id="81" name="图片_236"/>
                  <wp:cNvGraphicFramePr/>
                  <a:graphic xmlns:a="http://schemas.openxmlformats.org/drawingml/2006/main">
                    <a:graphicData uri="http://schemas.openxmlformats.org/drawingml/2006/picture">
                      <pic:pic xmlns:pic="http://schemas.openxmlformats.org/drawingml/2006/picture">
                        <pic:nvPicPr>
                          <pic:cNvPr id="81" name="图片_23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42208" behindDoc="0" locked="0" layoutInCell="1" allowOverlap="1">
                  <wp:simplePos x="0" y="0"/>
                  <wp:positionH relativeFrom="column">
                    <wp:posOffset>0</wp:posOffset>
                  </wp:positionH>
                  <wp:positionV relativeFrom="paragraph">
                    <wp:posOffset>0</wp:posOffset>
                  </wp:positionV>
                  <wp:extent cx="197485" cy="8890"/>
                  <wp:effectExtent l="0" t="0" r="0" b="0"/>
                  <wp:wrapNone/>
                  <wp:docPr id="82" name="图片_235"/>
                  <wp:cNvGraphicFramePr/>
                  <a:graphic xmlns:a="http://schemas.openxmlformats.org/drawingml/2006/main">
                    <a:graphicData uri="http://schemas.openxmlformats.org/drawingml/2006/picture">
                      <pic:pic xmlns:pic="http://schemas.openxmlformats.org/drawingml/2006/picture">
                        <pic:nvPicPr>
                          <pic:cNvPr id="82" name="图片_23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43232" behindDoc="0" locked="0" layoutInCell="1" allowOverlap="1">
                  <wp:simplePos x="0" y="0"/>
                  <wp:positionH relativeFrom="column">
                    <wp:posOffset>0</wp:posOffset>
                  </wp:positionH>
                  <wp:positionV relativeFrom="paragraph">
                    <wp:posOffset>0</wp:posOffset>
                  </wp:positionV>
                  <wp:extent cx="197485" cy="8890"/>
                  <wp:effectExtent l="0" t="0" r="0" b="0"/>
                  <wp:wrapNone/>
                  <wp:docPr id="83" name="图片_234"/>
                  <wp:cNvGraphicFramePr/>
                  <a:graphic xmlns:a="http://schemas.openxmlformats.org/drawingml/2006/main">
                    <a:graphicData uri="http://schemas.openxmlformats.org/drawingml/2006/picture">
                      <pic:pic xmlns:pic="http://schemas.openxmlformats.org/drawingml/2006/picture">
                        <pic:nvPicPr>
                          <pic:cNvPr id="83" name="图片_23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44256" behindDoc="0" locked="0" layoutInCell="1" allowOverlap="1">
                  <wp:simplePos x="0" y="0"/>
                  <wp:positionH relativeFrom="column">
                    <wp:posOffset>0</wp:posOffset>
                  </wp:positionH>
                  <wp:positionV relativeFrom="paragraph">
                    <wp:posOffset>0</wp:posOffset>
                  </wp:positionV>
                  <wp:extent cx="197485" cy="8890"/>
                  <wp:effectExtent l="0" t="0" r="0" b="0"/>
                  <wp:wrapNone/>
                  <wp:docPr id="84" name="图片_233"/>
                  <wp:cNvGraphicFramePr/>
                  <a:graphic xmlns:a="http://schemas.openxmlformats.org/drawingml/2006/main">
                    <a:graphicData uri="http://schemas.openxmlformats.org/drawingml/2006/picture">
                      <pic:pic xmlns:pic="http://schemas.openxmlformats.org/drawingml/2006/picture">
                        <pic:nvPicPr>
                          <pic:cNvPr id="84" name="图片_23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45280" behindDoc="0" locked="0" layoutInCell="1" allowOverlap="1">
                  <wp:simplePos x="0" y="0"/>
                  <wp:positionH relativeFrom="column">
                    <wp:posOffset>0</wp:posOffset>
                  </wp:positionH>
                  <wp:positionV relativeFrom="paragraph">
                    <wp:posOffset>0</wp:posOffset>
                  </wp:positionV>
                  <wp:extent cx="197485" cy="8890"/>
                  <wp:effectExtent l="0" t="0" r="0" b="0"/>
                  <wp:wrapNone/>
                  <wp:docPr id="85" name="图片_232"/>
                  <wp:cNvGraphicFramePr/>
                  <a:graphic xmlns:a="http://schemas.openxmlformats.org/drawingml/2006/main">
                    <a:graphicData uri="http://schemas.openxmlformats.org/drawingml/2006/picture">
                      <pic:pic xmlns:pic="http://schemas.openxmlformats.org/drawingml/2006/picture">
                        <pic:nvPicPr>
                          <pic:cNvPr id="85" name="图片_23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46304" behindDoc="0" locked="0" layoutInCell="1" allowOverlap="1">
                  <wp:simplePos x="0" y="0"/>
                  <wp:positionH relativeFrom="column">
                    <wp:posOffset>0</wp:posOffset>
                  </wp:positionH>
                  <wp:positionV relativeFrom="paragraph">
                    <wp:posOffset>0</wp:posOffset>
                  </wp:positionV>
                  <wp:extent cx="197485" cy="8890"/>
                  <wp:effectExtent l="0" t="0" r="0" b="0"/>
                  <wp:wrapNone/>
                  <wp:docPr id="86" name="图片_231"/>
                  <wp:cNvGraphicFramePr/>
                  <a:graphic xmlns:a="http://schemas.openxmlformats.org/drawingml/2006/main">
                    <a:graphicData uri="http://schemas.openxmlformats.org/drawingml/2006/picture">
                      <pic:pic xmlns:pic="http://schemas.openxmlformats.org/drawingml/2006/picture">
                        <pic:nvPicPr>
                          <pic:cNvPr id="86" name="图片_23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47328" behindDoc="0" locked="0" layoutInCell="1" allowOverlap="1">
                  <wp:simplePos x="0" y="0"/>
                  <wp:positionH relativeFrom="column">
                    <wp:posOffset>0</wp:posOffset>
                  </wp:positionH>
                  <wp:positionV relativeFrom="paragraph">
                    <wp:posOffset>0</wp:posOffset>
                  </wp:positionV>
                  <wp:extent cx="197485" cy="8890"/>
                  <wp:effectExtent l="0" t="0" r="0" b="0"/>
                  <wp:wrapNone/>
                  <wp:docPr id="87" name="图片_230"/>
                  <wp:cNvGraphicFramePr/>
                  <a:graphic xmlns:a="http://schemas.openxmlformats.org/drawingml/2006/main">
                    <a:graphicData uri="http://schemas.openxmlformats.org/drawingml/2006/picture">
                      <pic:pic xmlns:pic="http://schemas.openxmlformats.org/drawingml/2006/picture">
                        <pic:nvPicPr>
                          <pic:cNvPr id="87" name="图片_23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48352" behindDoc="0" locked="0" layoutInCell="1" allowOverlap="1">
                  <wp:simplePos x="0" y="0"/>
                  <wp:positionH relativeFrom="column">
                    <wp:posOffset>0</wp:posOffset>
                  </wp:positionH>
                  <wp:positionV relativeFrom="paragraph">
                    <wp:posOffset>0</wp:posOffset>
                  </wp:positionV>
                  <wp:extent cx="197485" cy="8890"/>
                  <wp:effectExtent l="0" t="0" r="0" b="0"/>
                  <wp:wrapNone/>
                  <wp:docPr id="88" name="图片_229"/>
                  <wp:cNvGraphicFramePr/>
                  <a:graphic xmlns:a="http://schemas.openxmlformats.org/drawingml/2006/main">
                    <a:graphicData uri="http://schemas.openxmlformats.org/drawingml/2006/picture">
                      <pic:pic xmlns:pic="http://schemas.openxmlformats.org/drawingml/2006/picture">
                        <pic:nvPicPr>
                          <pic:cNvPr id="88" name="图片_22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49376" behindDoc="0" locked="0" layoutInCell="1" allowOverlap="1">
                  <wp:simplePos x="0" y="0"/>
                  <wp:positionH relativeFrom="column">
                    <wp:posOffset>0</wp:posOffset>
                  </wp:positionH>
                  <wp:positionV relativeFrom="paragraph">
                    <wp:posOffset>0</wp:posOffset>
                  </wp:positionV>
                  <wp:extent cx="197485" cy="8890"/>
                  <wp:effectExtent l="0" t="0" r="0" b="0"/>
                  <wp:wrapNone/>
                  <wp:docPr id="89" name="图片_228"/>
                  <wp:cNvGraphicFramePr/>
                  <a:graphic xmlns:a="http://schemas.openxmlformats.org/drawingml/2006/main">
                    <a:graphicData uri="http://schemas.openxmlformats.org/drawingml/2006/picture">
                      <pic:pic xmlns:pic="http://schemas.openxmlformats.org/drawingml/2006/picture">
                        <pic:nvPicPr>
                          <pic:cNvPr id="89" name="图片_22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50400" behindDoc="0" locked="0" layoutInCell="1" allowOverlap="1">
                  <wp:simplePos x="0" y="0"/>
                  <wp:positionH relativeFrom="column">
                    <wp:posOffset>0</wp:posOffset>
                  </wp:positionH>
                  <wp:positionV relativeFrom="paragraph">
                    <wp:posOffset>0</wp:posOffset>
                  </wp:positionV>
                  <wp:extent cx="197485" cy="8890"/>
                  <wp:effectExtent l="0" t="0" r="0" b="0"/>
                  <wp:wrapNone/>
                  <wp:docPr id="90" name="图片_227"/>
                  <wp:cNvGraphicFramePr/>
                  <a:graphic xmlns:a="http://schemas.openxmlformats.org/drawingml/2006/main">
                    <a:graphicData uri="http://schemas.openxmlformats.org/drawingml/2006/picture">
                      <pic:pic xmlns:pic="http://schemas.openxmlformats.org/drawingml/2006/picture">
                        <pic:nvPicPr>
                          <pic:cNvPr id="90" name="图片_22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51424" behindDoc="0" locked="0" layoutInCell="1" allowOverlap="1">
                  <wp:simplePos x="0" y="0"/>
                  <wp:positionH relativeFrom="column">
                    <wp:posOffset>0</wp:posOffset>
                  </wp:positionH>
                  <wp:positionV relativeFrom="paragraph">
                    <wp:posOffset>0</wp:posOffset>
                  </wp:positionV>
                  <wp:extent cx="197485" cy="8890"/>
                  <wp:effectExtent l="0" t="0" r="0" b="0"/>
                  <wp:wrapNone/>
                  <wp:docPr id="91" name="图片_226"/>
                  <wp:cNvGraphicFramePr/>
                  <a:graphic xmlns:a="http://schemas.openxmlformats.org/drawingml/2006/main">
                    <a:graphicData uri="http://schemas.openxmlformats.org/drawingml/2006/picture">
                      <pic:pic xmlns:pic="http://schemas.openxmlformats.org/drawingml/2006/picture">
                        <pic:nvPicPr>
                          <pic:cNvPr id="91" name="图片_22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52448" behindDoc="0" locked="0" layoutInCell="1" allowOverlap="1">
                  <wp:simplePos x="0" y="0"/>
                  <wp:positionH relativeFrom="column">
                    <wp:posOffset>0</wp:posOffset>
                  </wp:positionH>
                  <wp:positionV relativeFrom="paragraph">
                    <wp:posOffset>0</wp:posOffset>
                  </wp:positionV>
                  <wp:extent cx="197485" cy="8890"/>
                  <wp:effectExtent l="0" t="0" r="0" b="0"/>
                  <wp:wrapNone/>
                  <wp:docPr id="92" name="图片_225"/>
                  <wp:cNvGraphicFramePr/>
                  <a:graphic xmlns:a="http://schemas.openxmlformats.org/drawingml/2006/main">
                    <a:graphicData uri="http://schemas.openxmlformats.org/drawingml/2006/picture">
                      <pic:pic xmlns:pic="http://schemas.openxmlformats.org/drawingml/2006/picture">
                        <pic:nvPicPr>
                          <pic:cNvPr id="92" name="图片_22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53472" behindDoc="0" locked="0" layoutInCell="1" allowOverlap="1">
                  <wp:simplePos x="0" y="0"/>
                  <wp:positionH relativeFrom="column">
                    <wp:posOffset>0</wp:posOffset>
                  </wp:positionH>
                  <wp:positionV relativeFrom="paragraph">
                    <wp:posOffset>0</wp:posOffset>
                  </wp:positionV>
                  <wp:extent cx="197485" cy="8890"/>
                  <wp:effectExtent l="0" t="0" r="0" b="0"/>
                  <wp:wrapNone/>
                  <wp:docPr id="93" name="图片_224"/>
                  <wp:cNvGraphicFramePr/>
                  <a:graphic xmlns:a="http://schemas.openxmlformats.org/drawingml/2006/main">
                    <a:graphicData uri="http://schemas.openxmlformats.org/drawingml/2006/picture">
                      <pic:pic xmlns:pic="http://schemas.openxmlformats.org/drawingml/2006/picture">
                        <pic:nvPicPr>
                          <pic:cNvPr id="93" name="图片_22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54496" behindDoc="0" locked="0" layoutInCell="1" allowOverlap="1">
                  <wp:simplePos x="0" y="0"/>
                  <wp:positionH relativeFrom="column">
                    <wp:posOffset>0</wp:posOffset>
                  </wp:positionH>
                  <wp:positionV relativeFrom="paragraph">
                    <wp:posOffset>0</wp:posOffset>
                  </wp:positionV>
                  <wp:extent cx="197485" cy="8890"/>
                  <wp:effectExtent l="0" t="0" r="0" b="0"/>
                  <wp:wrapNone/>
                  <wp:docPr id="94" name="图片_223"/>
                  <wp:cNvGraphicFramePr/>
                  <a:graphic xmlns:a="http://schemas.openxmlformats.org/drawingml/2006/main">
                    <a:graphicData uri="http://schemas.openxmlformats.org/drawingml/2006/picture">
                      <pic:pic xmlns:pic="http://schemas.openxmlformats.org/drawingml/2006/picture">
                        <pic:nvPicPr>
                          <pic:cNvPr id="94" name="图片_22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55520" behindDoc="0" locked="0" layoutInCell="1" allowOverlap="1">
                  <wp:simplePos x="0" y="0"/>
                  <wp:positionH relativeFrom="column">
                    <wp:posOffset>0</wp:posOffset>
                  </wp:positionH>
                  <wp:positionV relativeFrom="paragraph">
                    <wp:posOffset>0</wp:posOffset>
                  </wp:positionV>
                  <wp:extent cx="197485" cy="8890"/>
                  <wp:effectExtent l="0" t="0" r="0" b="0"/>
                  <wp:wrapNone/>
                  <wp:docPr id="95" name="图片_222"/>
                  <wp:cNvGraphicFramePr/>
                  <a:graphic xmlns:a="http://schemas.openxmlformats.org/drawingml/2006/main">
                    <a:graphicData uri="http://schemas.openxmlformats.org/drawingml/2006/picture">
                      <pic:pic xmlns:pic="http://schemas.openxmlformats.org/drawingml/2006/picture">
                        <pic:nvPicPr>
                          <pic:cNvPr id="95" name="图片_22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56544" behindDoc="0" locked="0" layoutInCell="1" allowOverlap="1">
                  <wp:simplePos x="0" y="0"/>
                  <wp:positionH relativeFrom="column">
                    <wp:posOffset>0</wp:posOffset>
                  </wp:positionH>
                  <wp:positionV relativeFrom="paragraph">
                    <wp:posOffset>0</wp:posOffset>
                  </wp:positionV>
                  <wp:extent cx="197485" cy="8890"/>
                  <wp:effectExtent l="0" t="0" r="0" b="0"/>
                  <wp:wrapNone/>
                  <wp:docPr id="96" name="图片_221"/>
                  <wp:cNvGraphicFramePr/>
                  <a:graphic xmlns:a="http://schemas.openxmlformats.org/drawingml/2006/main">
                    <a:graphicData uri="http://schemas.openxmlformats.org/drawingml/2006/picture">
                      <pic:pic xmlns:pic="http://schemas.openxmlformats.org/drawingml/2006/picture">
                        <pic:nvPicPr>
                          <pic:cNvPr id="96" name="图片_22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57568" behindDoc="0" locked="0" layoutInCell="1" allowOverlap="1">
                  <wp:simplePos x="0" y="0"/>
                  <wp:positionH relativeFrom="column">
                    <wp:posOffset>0</wp:posOffset>
                  </wp:positionH>
                  <wp:positionV relativeFrom="paragraph">
                    <wp:posOffset>0</wp:posOffset>
                  </wp:positionV>
                  <wp:extent cx="197485" cy="8890"/>
                  <wp:effectExtent l="0" t="0" r="0" b="0"/>
                  <wp:wrapNone/>
                  <wp:docPr id="97" name="图片_220"/>
                  <wp:cNvGraphicFramePr/>
                  <a:graphic xmlns:a="http://schemas.openxmlformats.org/drawingml/2006/main">
                    <a:graphicData uri="http://schemas.openxmlformats.org/drawingml/2006/picture">
                      <pic:pic xmlns:pic="http://schemas.openxmlformats.org/drawingml/2006/picture">
                        <pic:nvPicPr>
                          <pic:cNvPr id="97" name="图片_22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58592" behindDoc="0" locked="0" layoutInCell="1" allowOverlap="1">
                  <wp:simplePos x="0" y="0"/>
                  <wp:positionH relativeFrom="column">
                    <wp:posOffset>0</wp:posOffset>
                  </wp:positionH>
                  <wp:positionV relativeFrom="paragraph">
                    <wp:posOffset>0</wp:posOffset>
                  </wp:positionV>
                  <wp:extent cx="197485" cy="8890"/>
                  <wp:effectExtent l="0" t="0" r="0" b="0"/>
                  <wp:wrapNone/>
                  <wp:docPr id="98" name="图片_219"/>
                  <wp:cNvGraphicFramePr/>
                  <a:graphic xmlns:a="http://schemas.openxmlformats.org/drawingml/2006/main">
                    <a:graphicData uri="http://schemas.openxmlformats.org/drawingml/2006/picture">
                      <pic:pic xmlns:pic="http://schemas.openxmlformats.org/drawingml/2006/picture">
                        <pic:nvPicPr>
                          <pic:cNvPr id="98" name="图片_21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59616" behindDoc="0" locked="0" layoutInCell="1" allowOverlap="1">
                  <wp:simplePos x="0" y="0"/>
                  <wp:positionH relativeFrom="column">
                    <wp:posOffset>0</wp:posOffset>
                  </wp:positionH>
                  <wp:positionV relativeFrom="paragraph">
                    <wp:posOffset>0</wp:posOffset>
                  </wp:positionV>
                  <wp:extent cx="197485" cy="8890"/>
                  <wp:effectExtent l="0" t="0" r="0" b="0"/>
                  <wp:wrapNone/>
                  <wp:docPr id="99" name="图片_218"/>
                  <wp:cNvGraphicFramePr/>
                  <a:graphic xmlns:a="http://schemas.openxmlformats.org/drawingml/2006/main">
                    <a:graphicData uri="http://schemas.openxmlformats.org/drawingml/2006/picture">
                      <pic:pic xmlns:pic="http://schemas.openxmlformats.org/drawingml/2006/picture">
                        <pic:nvPicPr>
                          <pic:cNvPr id="99" name="图片_21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60640" behindDoc="0" locked="0" layoutInCell="1" allowOverlap="1">
                  <wp:simplePos x="0" y="0"/>
                  <wp:positionH relativeFrom="column">
                    <wp:posOffset>0</wp:posOffset>
                  </wp:positionH>
                  <wp:positionV relativeFrom="paragraph">
                    <wp:posOffset>0</wp:posOffset>
                  </wp:positionV>
                  <wp:extent cx="197485" cy="8890"/>
                  <wp:effectExtent l="0" t="0" r="0" b="0"/>
                  <wp:wrapNone/>
                  <wp:docPr id="100" name="图片_217"/>
                  <wp:cNvGraphicFramePr/>
                  <a:graphic xmlns:a="http://schemas.openxmlformats.org/drawingml/2006/main">
                    <a:graphicData uri="http://schemas.openxmlformats.org/drawingml/2006/picture">
                      <pic:pic xmlns:pic="http://schemas.openxmlformats.org/drawingml/2006/picture">
                        <pic:nvPicPr>
                          <pic:cNvPr id="100" name="图片_21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61664" behindDoc="0" locked="0" layoutInCell="1" allowOverlap="1">
                  <wp:simplePos x="0" y="0"/>
                  <wp:positionH relativeFrom="column">
                    <wp:posOffset>0</wp:posOffset>
                  </wp:positionH>
                  <wp:positionV relativeFrom="paragraph">
                    <wp:posOffset>0</wp:posOffset>
                  </wp:positionV>
                  <wp:extent cx="197485" cy="8890"/>
                  <wp:effectExtent l="0" t="0" r="0" b="0"/>
                  <wp:wrapNone/>
                  <wp:docPr id="101" name="图片_216"/>
                  <wp:cNvGraphicFramePr/>
                  <a:graphic xmlns:a="http://schemas.openxmlformats.org/drawingml/2006/main">
                    <a:graphicData uri="http://schemas.openxmlformats.org/drawingml/2006/picture">
                      <pic:pic xmlns:pic="http://schemas.openxmlformats.org/drawingml/2006/picture">
                        <pic:nvPicPr>
                          <pic:cNvPr id="101" name="图片_21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62688" behindDoc="0" locked="0" layoutInCell="1" allowOverlap="1">
                  <wp:simplePos x="0" y="0"/>
                  <wp:positionH relativeFrom="column">
                    <wp:posOffset>0</wp:posOffset>
                  </wp:positionH>
                  <wp:positionV relativeFrom="paragraph">
                    <wp:posOffset>0</wp:posOffset>
                  </wp:positionV>
                  <wp:extent cx="197485" cy="8890"/>
                  <wp:effectExtent l="0" t="0" r="0" b="0"/>
                  <wp:wrapNone/>
                  <wp:docPr id="102" name="图片_215"/>
                  <wp:cNvGraphicFramePr/>
                  <a:graphic xmlns:a="http://schemas.openxmlformats.org/drawingml/2006/main">
                    <a:graphicData uri="http://schemas.openxmlformats.org/drawingml/2006/picture">
                      <pic:pic xmlns:pic="http://schemas.openxmlformats.org/drawingml/2006/picture">
                        <pic:nvPicPr>
                          <pic:cNvPr id="102" name="图片_21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63712" behindDoc="0" locked="0" layoutInCell="1" allowOverlap="1">
                  <wp:simplePos x="0" y="0"/>
                  <wp:positionH relativeFrom="column">
                    <wp:posOffset>0</wp:posOffset>
                  </wp:positionH>
                  <wp:positionV relativeFrom="paragraph">
                    <wp:posOffset>0</wp:posOffset>
                  </wp:positionV>
                  <wp:extent cx="197485" cy="8890"/>
                  <wp:effectExtent l="0" t="0" r="0" b="0"/>
                  <wp:wrapNone/>
                  <wp:docPr id="103" name="图片_214"/>
                  <wp:cNvGraphicFramePr/>
                  <a:graphic xmlns:a="http://schemas.openxmlformats.org/drawingml/2006/main">
                    <a:graphicData uri="http://schemas.openxmlformats.org/drawingml/2006/picture">
                      <pic:pic xmlns:pic="http://schemas.openxmlformats.org/drawingml/2006/picture">
                        <pic:nvPicPr>
                          <pic:cNvPr id="103" name="图片_21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64736" behindDoc="0" locked="0" layoutInCell="1" allowOverlap="1">
                  <wp:simplePos x="0" y="0"/>
                  <wp:positionH relativeFrom="column">
                    <wp:posOffset>0</wp:posOffset>
                  </wp:positionH>
                  <wp:positionV relativeFrom="paragraph">
                    <wp:posOffset>0</wp:posOffset>
                  </wp:positionV>
                  <wp:extent cx="197485" cy="8890"/>
                  <wp:effectExtent l="0" t="0" r="0" b="0"/>
                  <wp:wrapNone/>
                  <wp:docPr id="104" name="图片_213"/>
                  <wp:cNvGraphicFramePr/>
                  <a:graphic xmlns:a="http://schemas.openxmlformats.org/drawingml/2006/main">
                    <a:graphicData uri="http://schemas.openxmlformats.org/drawingml/2006/picture">
                      <pic:pic xmlns:pic="http://schemas.openxmlformats.org/drawingml/2006/picture">
                        <pic:nvPicPr>
                          <pic:cNvPr id="104" name="图片_21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65760" behindDoc="0" locked="0" layoutInCell="1" allowOverlap="1">
                  <wp:simplePos x="0" y="0"/>
                  <wp:positionH relativeFrom="column">
                    <wp:posOffset>0</wp:posOffset>
                  </wp:positionH>
                  <wp:positionV relativeFrom="paragraph">
                    <wp:posOffset>0</wp:posOffset>
                  </wp:positionV>
                  <wp:extent cx="197485" cy="8890"/>
                  <wp:effectExtent l="0" t="0" r="0" b="0"/>
                  <wp:wrapNone/>
                  <wp:docPr id="105" name="图片_212"/>
                  <wp:cNvGraphicFramePr/>
                  <a:graphic xmlns:a="http://schemas.openxmlformats.org/drawingml/2006/main">
                    <a:graphicData uri="http://schemas.openxmlformats.org/drawingml/2006/picture">
                      <pic:pic xmlns:pic="http://schemas.openxmlformats.org/drawingml/2006/picture">
                        <pic:nvPicPr>
                          <pic:cNvPr id="105" name="图片_21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66784" behindDoc="0" locked="0" layoutInCell="1" allowOverlap="1">
                  <wp:simplePos x="0" y="0"/>
                  <wp:positionH relativeFrom="column">
                    <wp:posOffset>0</wp:posOffset>
                  </wp:positionH>
                  <wp:positionV relativeFrom="paragraph">
                    <wp:posOffset>0</wp:posOffset>
                  </wp:positionV>
                  <wp:extent cx="197485" cy="8890"/>
                  <wp:effectExtent l="0" t="0" r="0" b="0"/>
                  <wp:wrapNone/>
                  <wp:docPr id="106" name="图片_211"/>
                  <wp:cNvGraphicFramePr/>
                  <a:graphic xmlns:a="http://schemas.openxmlformats.org/drawingml/2006/main">
                    <a:graphicData uri="http://schemas.openxmlformats.org/drawingml/2006/picture">
                      <pic:pic xmlns:pic="http://schemas.openxmlformats.org/drawingml/2006/picture">
                        <pic:nvPicPr>
                          <pic:cNvPr id="106" name="图片_21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67808" behindDoc="0" locked="0" layoutInCell="1" allowOverlap="1">
                  <wp:simplePos x="0" y="0"/>
                  <wp:positionH relativeFrom="column">
                    <wp:posOffset>0</wp:posOffset>
                  </wp:positionH>
                  <wp:positionV relativeFrom="paragraph">
                    <wp:posOffset>0</wp:posOffset>
                  </wp:positionV>
                  <wp:extent cx="197485" cy="8890"/>
                  <wp:effectExtent l="0" t="0" r="0" b="0"/>
                  <wp:wrapNone/>
                  <wp:docPr id="107" name="图片_210"/>
                  <wp:cNvGraphicFramePr/>
                  <a:graphic xmlns:a="http://schemas.openxmlformats.org/drawingml/2006/main">
                    <a:graphicData uri="http://schemas.openxmlformats.org/drawingml/2006/picture">
                      <pic:pic xmlns:pic="http://schemas.openxmlformats.org/drawingml/2006/picture">
                        <pic:nvPicPr>
                          <pic:cNvPr id="107" name="图片_21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68832" behindDoc="0" locked="0" layoutInCell="1" allowOverlap="1">
                  <wp:simplePos x="0" y="0"/>
                  <wp:positionH relativeFrom="column">
                    <wp:posOffset>0</wp:posOffset>
                  </wp:positionH>
                  <wp:positionV relativeFrom="paragraph">
                    <wp:posOffset>0</wp:posOffset>
                  </wp:positionV>
                  <wp:extent cx="197485" cy="8890"/>
                  <wp:effectExtent l="0" t="0" r="0" b="0"/>
                  <wp:wrapNone/>
                  <wp:docPr id="108" name="图片_209"/>
                  <wp:cNvGraphicFramePr/>
                  <a:graphic xmlns:a="http://schemas.openxmlformats.org/drawingml/2006/main">
                    <a:graphicData uri="http://schemas.openxmlformats.org/drawingml/2006/picture">
                      <pic:pic xmlns:pic="http://schemas.openxmlformats.org/drawingml/2006/picture">
                        <pic:nvPicPr>
                          <pic:cNvPr id="108" name="图片_20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69856" behindDoc="0" locked="0" layoutInCell="1" allowOverlap="1">
                  <wp:simplePos x="0" y="0"/>
                  <wp:positionH relativeFrom="column">
                    <wp:posOffset>0</wp:posOffset>
                  </wp:positionH>
                  <wp:positionV relativeFrom="paragraph">
                    <wp:posOffset>0</wp:posOffset>
                  </wp:positionV>
                  <wp:extent cx="197485" cy="8890"/>
                  <wp:effectExtent l="0" t="0" r="0" b="0"/>
                  <wp:wrapNone/>
                  <wp:docPr id="109" name="图片_208"/>
                  <wp:cNvGraphicFramePr/>
                  <a:graphic xmlns:a="http://schemas.openxmlformats.org/drawingml/2006/main">
                    <a:graphicData uri="http://schemas.openxmlformats.org/drawingml/2006/picture">
                      <pic:pic xmlns:pic="http://schemas.openxmlformats.org/drawingml/2006/picture">
                        <pic:nvPicPr>
                          <pic:cNvPr id="109" name="图片_20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70880" behindDoc="0" locked="0" layoutInCell="1" allowOverlap="1">
                  <wp:simplePos x="0" y="0"/>
                  <wp:positionH relativeFrom="column">
                    <wp:posOffset>0</wp:posOffset>
                  </wp:positionH>
                  <wp:positionV relativeFrom="paragraph">
                    <wp:posOffset>0</wp:posOffset>
                  </wp:positionV>
                  <wp:extent cx="197485" cy="8890"/>
                  <wp:effectExtent l="0" t="0" r="0" b="0"/>
                  <wp:wrapNone/>
                  <wp:docPr id="110" name="图片_207"/>
                  <wp:cNvGraphicFramePr/>
                  <a:graphic xmlns:a="http://schemas.openxmlformats.org/drawingml/2006/main">
                    <a:graphicData uri="http://schemas.openxmlformats.org/drawingml/2006/picture">
                      <pic:pic xmlns:pic="http://schemas.openxmlformats.org/drawingml/2006/picture">
                        <pic:nvPicPr>
                          <pic:cNvPr id="110" name="图片_20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71904" behindDoc="0" locked="0" layoutInCell="1" allowOverlap="1">
                  <wp:simplePos x="0" y="0"/>
                  <wp:positionH relativeFrom="column">
                    <wp:posOffset>0</wp:posOffset>
                  </wp:positionH>
                  <wp:positionV relativeFrom="paragraph">
                    <wp:posOffset>0</wp:posOffset>
                  </wp:positionV>
                  <wp:extent cx="197485" cy="8890"/>
                  <wp:effectExtent l="0" t="0" r="0" b="0"/>
                  <wp:wrapNone/>
                  <wp:docPr id="111" name="图片_206"/>
                  <wp:cNvGraphicFramePr/>
                  <a:graphic xmlns:a="http://schemas.openxmlformats.org/drawingml/2006/main">
                    <a:graphicData uri="http://schemas.openxmlformats.org/drawingml/2006/picture">
                      <pic:pic xmlns:pic="http://schemas.openxmlformats.org/drawingml/2006/picture">
                        <pic:nvPicPr>
                          <pic:cNvPr id="111" name="图片_20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72928" behindDoc="0" locked="0" layoutInCell="1" allowOverlap="1">
                  <wp:simplePos x="0" y="0"/>
                  <wp:positionH relativeFrom="column">
                    <wp:posOffset>0</wp:posOffset>
                  </wp:positionH>
                  <wp:positionV relativeFrom="paragraph">
                    <wp:posOffset>0</wp:posOffset>
                  </wp:positionV>
                  <wp:extent cx="197485" cy="8890"/>
                  <wp:effectExtent l="0" t="0" r="0" b="0"/>
                  <wp:wrapNone/>
                  <wp:docPr id="112" name="图片_205"/>
                  <wp:cNvGraphicFramePr/>
                  <a:graphic xmlns:a="http://schemas.openxmlformats.org/drawingml/2006/main">
                    <a:graphicData uri="http://schemas.openxmlformats.org/drawingml/2006/picture">
                      <pic:pic xmlns:pic="http://schemas.openxmlformats.org/drawingml/2006/picture">
                        <pic:nvPicPr>
                          <pic:cNvPr id="112" name="图片_20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73952" behindDoc="0" locked="0" layoutInCell="1" allowOverlap="1">
                  <wp:simplePos x="0" y="0"/>
                  <wp:positionH relativeFrom="column">
                    <wp:posOffset>0</wp:posOffset>
                  </wp:positionH>
                  <wp:positionV relativeFrom="paragraph">
                    <wp:posOffset>0</wp:posOffset>
                  </wp:positionV>
                  <wp:extent cx="197485" cy="8890"/>
                  <wp:effectExtent l="0" t="0" r="0" b="0"/>
                  <wp:wrapNone/>
                  <wp:docPr id="113" name="图片_204"/>
                  <wp:cNvGraphicFramePr/>
                  <a:graphic xmlns:a="http://schemas.openxmlformats.org/drawingml/2006/main">
                    <a:graphicData uri="http://schemas.openxmlformats.org/drawingml/2006/picture">
                      <pic:pic xmlns:pic="http://schemas.openxmlformats.org/drawingml/2006/picture">
                        <pic:nvPicPr>
                          <pic:cNvPr id="113" name="图片_20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74976" behindDoc="0" locked="0" layoutInCell="1" allowOverlap="1">
                  <wp:simplePos x="0" y="0"/>
                  <wp:positionH relativeFrom="column">
                    <wp:posOffset>0</wp:posOffset>
                  </wp:positionH>
                  <wp:positionV relativeFrom="paragraph">
                    <wp:posOffset>0</wp:posOffset>
                  </wp:positionV>
                  <wp:extent cx="197485" cy="8890"/>
                  <wp:effectExtent l="0" t="0" r="0" b="0"/>
                  <wp:wrapNone/>
                  <wp:docPr id="114" name="图片_203"/>
                  <wp:cNvGraphicFramePr/>
                  <a:graphic xmlns:a="http://schemas.openxmlformats.org/drawingml/2006/main">
                    <a:graphicData uri="http://schemas.openxmlformats.org/drawingml/2006/picture">
                      <pic:pic xmlns:pic="http://schemas.openxmlformats.org/drawingml/2006/picture">
                        <pic:nvPicPr>
                          <pic:cNvPr id="114" name="图片_20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76000" behindDoc="0" locked="0" layoutInCell="1" allowOverlap="1">
                  <wp:simplePos x="0" y="0"/>
                  <wp:positionH relativeFrom="column">
                    <wp:posOffset>0</wp:posOffset>
                  </wp:positionH>
                  <wp:positionV relativeFrom="paragraph">
                    <wp:posOffset>0</wp:posOffset>
                  </wp:positionV>
                  <wp:extent cx="197485" cy="8890"/>
                  <wp:effectExtent l="0" t="0" r="0" b="0"/>
                  <wp:wrapNone/>
                  <wp:docPr id="115" name="图片_202"/>
                  <wp:cNvGraphicFramePr/>
                  <a:graphic xmlns:a="http://schemas.openxmlformats.org/drawingml/2006/main">
                    <a:graphicData uri="http://schemas.openxmlformats.org/drawingml/2006/picture">
                      <pic:pic xmlns:pic="http://schemas.openxmlformats.org/drawingml/2006/picture">
                        <pic:nvPicPr>
                          <pic:cNvPr id="115" name="图片_20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77024" behindDoc="0" locked="0" layoutInCell="1" allowOverlap="1">
                  <wp:simplePos x="0" y="0"/>
                  <wp:positionH relativeFrom="column">
                    <wp:posOffset>0</wp:posOffset>
                  </wp:positionH>
                  <wp:positionV relativeFrom="paragraph">
                    <wp:posOffset>0</wp:posOffset>
                  </wp:positionV>
                  <wp:extent cx="197485" cy="8890"/>
                  <wp:effectExtent l="0" t="0" r="0" b="0"/>
                  <wp:wrapNone/>
                  <wp:docPr id="116" name="图片_201"/>
                  <wp:cNvGraphicFramePr/>
                  <a:graphic xmlns:a="http://schemas.openxmlformats.org/drawingml/2006/main">
                    <a:graphicData uri="http://schemas.openxmlformats.org/drawingml/2006/picture">
                      <pic:pic xmlns:pic="http://schemas.openxmlformats.org/drawingml/2006/picture">
                        <pic:nvPicPr>
                          <pic:cNvPr id="116" name="图片_20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78048" behindDoc="0" locked="0" layoutInCell="1" allowOverlap="1">
                  <wp:simplePos x="0" y="0"/>
                  <wp:positionH relativeFrom="column">
                    <wp:posOffset>0</wp:posOffset>
                  </wp:positionH>
                  <wp:positionV relativeFrom="paragraph">
                    <wp:posOffset>0</wp:posOffset>
                  </wp:positionV>
                  <wp:extent cx="197485" cy="8890"/>
                  <wp:effectExtent l="0" t="0" r="0" b="0"/>
                  <wp:wrapNone/>
                  <wp:docPr id="117" name="图片_200"/>
                  <wp:cNvGraphicFramePr/>
                  <a:graphic xmlns:a="http://schemas.openxmlformats.org/drawingml/2006/main">
                    <a:graphicData uri="http://schemas.openxmlformats.org/drawingml/2006/picture">
                      <pic:pic xmlns:pic="http://schemas.openxmlformats.org/drawingml/2006/picture">
                        <pic:nvPicPr>
                          <pic:cNvPr id="117" name="图片_20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79072" behindDoc="0" locked="0" layoutInCell="1" allowOverlap="1">
                  <wp:simplePos x="0" y="0"/>
                  <wp:positionH relativeFrom="column">
                    <wp:posOffset>0</wp:posOffset>
                  </wp:positionH>
                  <wp:positionV relativeFrom="paragraph">
                    <wp:posOffset>0</wp:posOffset>
                  </wp:positionV>
                  <wp:extent cx="197485" cy="8890"/>
                  <wp:effectExtent l="0" t="0" r="0" b="0"/>
                  <wp:wrapNone/>
                  <wp:docPr id="118" name="图片_199"/>
                  <wp:cNvGraphicFramePr/>
                  <a:graphic xmlns:a="http://schemas.openxmlformats.org/drawingml/2006/main">
                    <a:graphicData uri="http://schemas.openxmlformats.org/drawingml/2006/picture">
                      <pic:pic xmlns:pic="http://schemas.openxmlformats.org/drawingml/2006/picture">
                        <pic:nvPicPr>
                          <pic:cNvPr id="118" name="图片_19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80096" behindDoc="0" locked="0" layoutInCell="1" allowOverlap="1">
                  <wp:simplePos x="0" y="0"/>
                  <wp:positionH relativeFrom="column">
                    <wp:posOffset>0</wp:posOffset>
                  </wp:positionH>
                  <wp:positionV relativeFrom="paragraph">
                    <wp:posOffset>0</wp:posOffset>
                  </wp:positionV>
                  <wp:extent cx="197485" cy="8890"/>
                  <wp:effectExtent l="0" t="0" r="0" b="0"/>
                  <wp:wrapNone/>
                  <wp:docPr id="119" name="图片_198"/>
                  <wp:cNvGraphicFramePr/>
                  <a:graphic xmlns:a="http://schemas.openxmlformats.org/drawingml/2006/main">
                    <a:graphicData uri="http://schemas.openxmlformats.org/drawingml/2006/picture">
                      <pic:pic xmlns:pic="http://schemas.openxmlformats.org/drawingml/2006/picture">
                        <pic:nvPicPr>
                          <pic:cNvPr id="119" name="图片_19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81120" behindDoc="0" locked="0" layoutInCell="1" allowOverlap="1">
                  <wp:simplePos x="0" y="0"/>
                  <wp:positionH relativeFrom="column">
                    <wp:posOffset>0</wp:posOffset>
                  </wp:positionH>
                  <wp:positionV relativeFrom="paragraph">
                    <wp:posOffset>0</wp:posOffset>
                  </wp:positionV>
                  <wp:extent cx="197485" cy="8890"/>
                  <wp:effectExtent l="0" t="0" r="0" b="0"/>
                  <wp:wrapNone/>
                  <wp:docPr id="120" name="图片_197"/>
                  <wp:cNvGraphicFramePr/>
                  <a:graphic xmlns:a="http://schemas.openxmlformats.org/drawingml/2006/main">
                    <a:graphicData uri="http://schemas.openxmlformats.org/drawingml/2006/picture">
                      <pic:pic xmlns:pic="http://schemas.openxmlformats.org/drawingml/2006/picture">
                        <pic:nvPicPr>
                          <pic:cNvPr id="120" name="图片_19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82144" behindDoc="0" locked="0" layoutInCell="1" allowOverlap="1">
                  <wp:simplePos x="0" y="0"/>
                  <wp:positionH relativeFrom="column">
                    <wp:posOffset>0</wp:posOffset>
                  </wp:positionH>
                  <wp:positionV relativeFrom="paragraph">
                    <wp:posOffset>0</wp:posOffset>
                  </wp:positionV>
                  <wp:extent cx="197485" cy="8890"/>
                  <wp:effectExtent l="0" t="0" r="0" b="0"/>
                  <wp:wrapNone/>
                  <wp:docPr id="121" name="图片_196"/>
                  <wp:cNvGraphicFramePr/>
                  <a:graphic xmlns:a="http://schemas.openxmlformats.org/drawingml/2006/main">
                    <a:graphicData uri="http://schemas.openxmlformats.org/drawingml/2006/picture">
                      <pic:pic xmlns:pic="http://schemas.openxmlformats.org/drawingml/2006/picture">
                        <pic:nvPicPr>
                          <pic:cNvPr id="121" name="图片_19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83168" behindDoc="0" locked="0" layoutInCell="1" allowOverlap="1">
                  <wp:simplePos x="0" y="0"/>
                  <wp:positionH relativeFrom="column">
                    <wp:posOffset>0</wp:posOffset>
                  </wp:positionH>
                  <wp:positionV relativeFrom="paragraph">
                    <wp:posOffset>0</wp:posOffset>
                  </wp:positionV>
                  <wp:extent cx="197485" cy="8890"/>
                  <wp:effectExtent l="0" t="0" r="0" b="0"/>
                  <wp:wrapNone/>
                  <wp:docPr id="122" name="图片_195"/>
                  <wp:cNvGraphicFramePr/>
                  <a:graphic xmlns:a="http://schemas.openxmlformats.org/drawingml/2006/main">
                    <a:graphicData uri="http://schemas.openxmlformats.org/drawingml/2006/picture">
                      <pic:pic xmlns:pic="http://schemas.openxmlformats.org/drawingml/2006/picture">
                        <pic:nvPicPr>
                          <pic:cNvPr id="122" name="图片_19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84192" behindDoc="0" locked="0" layoutInCell="1" allowOverlap="1">
                  <wp:simplePos x="0" y="0"/>
                  <wp:positionH relativeFrom="column">
                    <wp:posOffset>0</wp:posOffset>
                  </wp:positionH>
                  <wp:positionV relativeFrom="paragraph">
                    <wp:posOffset>0</wp:posOffset>
                  </wp:positionV>
                  <wp:extent cx="197485" cy="8890"/>
                  <wp:effectExtent l="0" t="0" r="0" b="0"/>
                  <wp:wrapNone/>
                  <wp:docPr id="123" name="图片_194"/>
                  <wp:cNvGraphicFramePr/>
                  <a:graphic xmlns:a="http://schemas.openxmlformats.org/drawingml/2006/main">
                    <a:graphicData uri="http://schemas.openxmlformats.org/drawingml/2006/picture">
                      <pic:pic xmlns:pic="http://schemas.openxmlformats.org/drawingml/2006/picture">
                        <pic:nvPicPr>
                          <pic:cNvPr id="123" name="图片_19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85216" behindDoc="0" locked="0" layoutInCell="1" allowOverlap="1">
                  <wp:simplePos x="0" y="0"/>
                  <wp:positionH relativeFrom="column">
                    <wp:posOffset>0</wp:posOffset>
                  </wp:positionH>
                  <wp:positionV relativeFrom="paragraph">
                    <wp:posOffset>0</wp:posOffset>
                  </wp:positionV>
                  <wp:extent cx="197485" cy="8890"/>
                  <wp:effectExtent l="0" t="0" r="0" b="0"/>
                  <wp:wrapNone/>
                  <wp:docPr id="124" name="图片_193"/>
                  <wp:cNvGraphicFramePr/>
                  <a:graphic xmlns:a="http://schemas.openxmlformats.org/drawingml/2006/main">
                    <a:graphicData uri="http://schemas.openxmlformats.org/drawingml/2006/picture">
                      <pic:pic xmlns:pic="http://schemas.openxmlformats.org/drawingml/2006/picture">
                        <pic:nvPicPr>
                          <pic:cNvPr id="124" name="图片_19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86240" behindDoc="0" locked="0" layoutInCell="1" allowOverlap="1">
                  <wp:simplePos x="0" y="0"/>
                  <wp:positionH relativeFrom="column">
                    <wp:posOffset>0</wp:posOffset>
                  </wp:positionH>
                  <wp:positionV relativeFrom="paragraph">
                    <wp:posOffset>0</wp:posOffset>
                  </wp:positionV>
                  <wp:extent cx="197485" cy="8890"/>
                  <wp:effectExtent l="0" t="0" r="0" b="0"/>
                  <wp:wrapNone/>
                  <wp:docPr id="125" name="图片_192"/>
                  <wp:cNvGraphicFramePr/>
                  <a:graphic xmlns:a="http://schemas.openxmlformats.org/drawingml/2006/main">
                    <a:graphicData uri="http://schemas.openxmlformats.org/drawingml/2006/picture">
                      <pic:pic xmlns:pic="http://schemas.openxmlformats.org/drawingml/2006/picture">
                        <pic:nvPicPr>
                          <pic:cNvPr id="125" name="图片_19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87264" behindDoc="0" locked="0" layoutInCell="1" allowOverlap="1">
                  <wp:simplePos x="0" y="0"/>
                  <wp:positionH relativeFrom="column">
                    <wp:posOffset>0</wp:posOffset>
                  </wp:positionH>
                  <wp:positionV relativeFrom="paragraph">
                    <wp:posOffset>0</wp:posOffset>
                  </wp:positionV>
                  <wp:extent cx="197485" cy="8890"/>
                  <wp:effectExtent l="0" t="0" r="0" b="0"/>
                  <wp:wrapNone/>
                  <wp:docPr id="126" name="图片_191"/>
                  <wp:cNvGraphicFramePr/>
                  <a:graphic xmlns:a="http://schemas.openxmlformats.org/drawingml/2006/main">
                    <a:graphicData uri="http://schemas.openxmlformats.org/drawingml/2006/picture">
                      <pic:pic xmlns:pic="http://schemas.openxmlformats.org/drawingml/2006/picture">
                        <pic:nvPicPr>
                          <pic:cNvPr id="126" name="图片_19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88288" behindDoc="0" locked="0" layoutInCell="1" allowOverlap="1">
                  <wp:simplePos x="0" y="0"/>
                  <wp:positionH relativeFrom="column">
                    <wp:posOffset>0</wp:posOffset>
                  </wp:positionH>
                  <wp:positionV relativeFrom="paragraph">
                    <wp:posOffset>0</wp:posOffset>
                  </wp:positionV>
                  <wp:extent cx="197485" cy="8890"/>
                  <wp:effectExtent l="0" t="0" r="0" b="0"/>
                  <wp:wrapNone/>
                  <wp:docPr id="127" name="图片_190"/>
                  <wp:cNvGraphicFramePr/>
                  <a:graphic xmlns:a="http://schemas.openxmlformats.org/drawingml/2006/main">
                    <a:graphicData uri="http://schemas.openxmlformats.org/drawingml/2006/picture">
                      <pic:pic xmlns:pic="http://schemas.openxmlformats.org/drawingml/2006/picture">
                        <pic:nvPicPr>
                          <pic:cNvPr id="127" name="图片_19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89312" behindDoc="0" locked="0" layoutInCell="1" allowOverlap="1">
                  <wp:simplePos x="0" y="0"/>
                  <wp:positionH relativeFrom="column">
                    <wp:posOffset>0</wp:posOffset>
                  </wp:positionH>
                  <wp:positionV relativeFrom="paragraph">
                    <wp:posOffset>0</wp:posOffset>
                  </wp:positionV>
                  <wp:extent cx="197485" cy="8890"/>
                  <wp:effectExtent l="0" t="0" r="0" b="0"/>
                  <wp:wrapNone/>
                  <wp:docPr id="128" name="图片_189"/>
                  <wp:cNvGraphicFramePr/>
                  <a:graphic xmlns:a="http://schemas.openxmlformats.org/drawingml/2006/main">
                    <a:graphicData uri="http://schemas.openxmlformats.org/drawingml/2006/picture">
                      <pic:pic xmlns:pic="http://schemas.openxmlformats.org/drawingml/2006/picture">
                        <pic:nvPicPr>
                          <pic:cNvPr id="128" name="图片_18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90336" behindDoc="0" locked="0" layoutInCell="1" allowOverlap="1">
                  <wp:simplePos x="0" y="0"/>
                  <wp:positionH relativeFrom="column">
                    <wp:posOffset>0</wp:posOffset>
                  </wp:positionH>
                  <wp:positionV relativeFrom="paragraph">
                    <wp:posOffset>0</wp:posOffset>
                  </wp:positionV>
                  <wp:extent cx="197485" cy="8890"/>
                  <wp:effectExtent l="0" t="0" r="0" b="0"/>
                  <wp:wrapNone/>
                  <wp:docPr id="129" name="图片_188"/>
                  <wp:cNvGraphicFramePr/>
                  <a:graphic xmlns:a="http://schemas.openxmlformats.org/drawingml/2006/main">
                    <a:graphicData uri="http://schemas.openxmlformats.org/drawingml/2006/picture">
                      <pic:pic xmlns:pic="http://schemas.openxmlformats.org/drawingml/2006/picture">
                        <pic:nvPicPr>
                          <pic:cNvPr id="129" name="图片_18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91360" behindDoc="0" locked="0" layoutInCell="1" allowOverlap="1">
                  <wp:simplePos x="0" y="0"/>
                  <wp:positionH relativeFrom="column">
                    <wp:posOffset>0</wp:posOffset>
                  </wp:positionH>
                  <wp:positionV relativeFrom="paragraph">
                    <wp:posOffset>0</wp:posOffset>
                  </wp:positionV>
                  <wp:extent cx="197485" cy="8890"/>
                  <wp:effectExtent l="0" t="0" r="0" b="0"/>
                  <wp:wrapNone/>
                  <wp:docPr id="130" name="图片_187"/>
                  <wp:cNvGraphicFramePr/>
                  <a:graphic xmlns:a="http://schemas.openxmlformats.org/drawingml/2006/main">
                    <a:graphicData uri="http://schemas.openxmlformats.org/drawingml/2006/picture">
                      <pic:pic xmlns:pic="http://schemas.openxmlformats.org/drawingml/2006/picture">
                        <pic:nvPicPr>
                          <pic:cNvPr id="130" name="图片_18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92384" behindDoc="0" locked="0" layoutInCell="1" allowOverlap="1">
                  <wp:simplePos x="0" y="0"/>
                  <wp:positionH relativeFrom="column">
                    <wp:posOffset>0</wp:posOffset>
                  </wp:positionH>
                  <wp:positionV relativeFrom="paragraph">
                    <wp:posOffset>0</wp:posOffset>
                  </wp:positionV>
                  <wp:extent cx="197485" cy="8890"/>
                  <wp:effectExtent l="0" t="0" r="0" b="0"/>
                  <wp:wrapNone/>
                  <wp:docPr id="131" name="图片_186"/>
                  <wp:cNvGraphicFramePr/>
                  <a:graphic xmlns:a="http://schemas.openxmlformats.org/drawingml/2006/main">
                    <a:graphicData uri="http://schemas.openxmlformats.org/drawingml/2006/picture">
                      <pic:pic xmlns:pic="http://schemas.openxmlformats.org/drawingml/2006/picture">
                        <pic:nvPicPr>
                          <pic:cNvPr id="131" name="图片_18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93408" behindDoc="0" locked="0" layoutInCell="1" allowOverlap="1">
                  <wp:simplePos x="0" y="0"/>
                  <wp:positionH relativeFrom="column">
                    <wp:posOffset>0</wp:posOffset>
                  </wp:positionH>
                  <wp:positionV relativeFrom="paragraph">
                    <wp:posOffset>0</wp:posOffset>
                  </wp:positionV>
                  <wp:extent cx="197485" cy="8890"/>
                  <wp:effectExtent l="0" t="0" r="0" b="0"/>
                  <wp:wrapNone/>
                  <wp:docPr id="132" name="图片_185"/>
                  <wp:cNvGraphicFramePr/>
                  <a:graphic xmlns:a="http://schemas.openxmlformats.org/drawingml/2006/main">
                    <a:graphicData uri="http://schemas.openxmlformats.org/drawingml/2006/picture">
                      <pic:pic xmlns:pic="http://schemas.openxmlformats.org/drawingml/2006/picture">
                        <pic:nvPicPr>
                          <pic:cNvPr id="132" name="图片_18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94432" behindDoc="0" locked="0" layoutInCell="1" allowOverlap="1">
                  <wp:simplePos x="0" y="0"/>
                  <wp:positionH relativeFrom="column">
                    <wp:posOffset>0</wp:posOffset>
                  </wp:positionH>
                  <wp:positionV relativeFrom="paragraph">
                    <wp:posOffset>0</wp:posOffset>
                  </wp:positionV>
                  <wp:extent cx="197485" cy="8890"/>
                  <wp:effectExtent l="0" t="0" r="0" b="0"/>
                  <wp:wrapNone/>
                  <wp:docPr id="133" name="图片_302"/>
                  <wp:cNvGraphicFramePr/>
                  <a:graphic xmlns:a="http://schemas.openxmlformats.org/drawingml/2006/main">
                    <a:graphicData uri="http://schemas.openxmlformats.org/drawingml/2006/picture">
                      <pic:pic xmlns:pic="http://schemas.openxmlformats.org/drawingml/2006/picture">
                        <pic:nvPicPr>
                          <pic:cNvPr id="133" name="图片_30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95456" behindDoc="0" locked="0" layoutInCell="1" allowOverlap="1">
                  <wp:simplePos x="0" y="0"/>
                  <wp:positionH relativeFrom="column">
                    <wp:posOffset>0</wp:posOffset>
                  </wp:positionH>
                  <wp:positionV relativeFrom="paragraph">
                    <wp:posOffset>0</wp:posOffset>
                  </wp:positionV>
                  <wp:extent cx="197485" cy="8890"/>
                  <wp:effectExtent l="0" t="0" r="0" b="0"/>
                  <wp:wrapNone/>
                  <wp:docPr id="134" name="图片_182"/>
                  <wp:cNvGraphicFramePr/>
                  <a:graphic xmlns:a="http://schemas.openxmlformats.org/drawingml/2006/main">
                    <a:graphicData uri="http://schemas.openxmlformats.org/drawingml/2006/picture">
                      <pic:pic xmlns:pic="http://schemas.openxmlformats.org/drawingml/2006/picture">
                        <pic:nvPicPr>
                          <pic:cNvPr id="134" name="图片_18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96480" behindDoc="0" locked="0" layoutInCell="1" allowOverlap="1">
                  <wp:simplePos x="0" y="0"/>
                  <wp:positionH relativeFrom="column">
                    <wp:posOffset>0</wp:posOffset>
                  </wp:positionH>
                  <wp:positionV relativeFrom="paragraph">
                    <wp:posOffset>0</wp:posOffset>
                  </wp:positionV>
                  <wp:extent cx="197485" cy="8890"/>
                  <wp:effectExtent l="0" t="0" r="0" b="0"/>
                  <wp:wrapNone/>
                  <wp:docPr id="135" name="图片_181"/>
                  <wp:cNvGraphicFramePr/>
                  <a:graphic xmlns:a="http://schemas.openxmlformats.org/drawingml/2006/main">
                    <a:graphicData uri="http://schemas.openxmlformats.org/drawingml/2006/picture">
                      <pic:pic xmlns:pic="http://schemas.openxmlformats.org/drawingml/2006/picture">
                        <pic:nvPicPr>
                          <pic:cNvPr id="135" name="图片_18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97504" behindDoc="0" locked="0" layoutInCell="1" allowOverlap="1">
                  <wp:simplePos x="0" y="0"/>
                  <wp:positionH relativeFrom="column">
                    <wp:posOffset>0</wp:posOffset>
                  </wp:positionH>
                  <wp:positionV relativeFrom="paragraph">
                    <wp:posOffset>0</wp:posOffset>
                  </wp:positionV>
                  <wp:extent cx="197485" cy="8890"/>
                  <wp:effectExtent l="0" t="0" r="0" b="0"/>
                  <wp:wrapNone/>
                  <wp:docPr id="136" name="图片_180"/>
                  <wp:cNvGraphicFramePr/>
                  <a:graphic xmlns:a="http://schemas.openxmlformats.org/drawingml/2006/main">
                    <a:graphicData uri="http://schemas.openxmlformats.org/drawingml/2006/picture">
                      <pic:pic xmlns:pic="http://schemas.openxmlformats.org/drawingml/2006/picture">
                        <pic:nvPicPr>
                          <pic:cNvPr id="136" name="图片_18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98528" behindDoc="0" locked="0" layoutInCell="1" allowOverlap="1">
                  <wp:simplePos x="0" y="0"/>
                  <wp:positionH relativeFrom="column">
                    <wp:posOffset>0</wp:posOffset>
                  </wp:positionH>
                  <wp:positionV relativeFrom="paragraph">
                    <wp:posOffset>0</wp:posOffset>
                  </wp:positionV>
                  <wp:extent cx="197485" cy="8890"/>
                  <wp:effectExtent l="0" t="0" r="0" b="0"/>
                  <wp:wrapNone/>
                  <wp:docPr id="137" name="图片_179"/>
                  <wp:cNvGraphicFramePr/>
                  <a:graphic xmlns:a="http://schemas.openxmlformats.org/drawingml/2006/main">
                    <a:graphicData uri="http://schemas.openxmlformats.org/drawingml/2006/picture">
                      <pic:pic xmlns:pic="http://schemas.openxmlformats.org/drawingml/2006/picture">
                        <pic:nvPicPr>
                          <pic:cNvPr id="137" name="图片_17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799552" behindDoc="0" locked="0" layoutInCell="1" allowOverlap="1">
                  <wp:simplePos x="0" y="0"/>
                  <wp:positionH relativeFrom="column">
                    <wp:posOffset>0</wp:posOffset>
                  </wp:positionH>
                  <wp:positionV relativeFrom="paragraph">
                    <wp:posOffset>0</wp:posOffset>
                  </wp:positionV>
                  <wp:extent cx="197485" cy="8890"/>
                  <wp:effectExtent l="0" t="0" r="0" b="0"/>
                  <wp:wrapNone/>
                  <wp:docPr id="138" name="图片_178"/>
                  <wp:cNvGraphicFramePr/>
                  <a:graphic xmlns:a="http://schemas.openxmlformats.org/drawingml/2006/main">
                    <a:graphicData uri="http://schemas.openxmlformats.org/drawingml/2006/picture">
                      <pic:pic xmlns:pic="http://schemas.openxmlformats.org/drawingml/2006/picture">
                        <pic:nvPicPr>
                          <pic:cNvPr id="138" name="图片_17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00576" behindDoc="0" locked="0" layoutInCell="1" allowOverlap="1">
                  <wp:simplePos x="0" y="0"/>
                  <wp:positionH relativeFrom="column">
                    <wp:posOffset>0</wp:posOffset>
                  </wp:positionH>
                  <wp:positionV relativeFrom="paragraph">
                    <wp:posOffset>0</wp:posOffset>
                  </wp:positionV>
                  <wp:extent cx="197485" cy="8890"/>
                  <wp:effectExtent l="0" t="0" r="0" b="0"/>
                  <wp:wrapNone/>
                  <wp:docPr id="139" name="图片_177"/>
                  <wp:cNvGraphicFramePr/>
                  <a:graphic xmlns:a="http://schemas.openxmlformats.org/drawingml/2006/main">
                    <a:graphicData uri="http://schemas.openxmlformats.org/drawingml/2006/picture">
                      <pic:pic xmlns:pic="http://schemas.openxmlformats.org/drawingml/2006/picture">
                        <pic:nvPicPr>
                          <pic:cNvPr id="139" name="图片_17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01600" behindDoc="0" locked="0" layoutInCell="1" allowOverlap="1">
                  <wp:simplePos x="0" y="0"/>
                  <wp:positionH relativeFrom="column">
                    <wp:posOffset>0</wp:posOffset>
                  </wp:positionH>
                  <wp:positionV relativeFrom="paragraph">
                    <wp:posOffset>0</wp:posOffset>
                  </wp:positionV>
                  <wp:extent cx="197485" cy="8890"/>
                  <wp:effectExtent l="0" t="0" r="0" b="0"/>
                  <wp:wrapNone/>
                  <wp:docPr id="140" name="图片_176"/>
                  <wp:cNvGraphicFramePr/>
                  <a:graphic xmlns:a="http://schemas.openxmlformats.org/drawingml/2006/main">
                    <a:graphicData uri="http://schemas.openxmlformats.org/drawingml/2006/picture">
                      <pic:pic xmlns:pic="http://schemas.openxmlformats.org/drawingml/2006/picture">
                        <pic:nvPicPr>
                          <pic:cNvPr id="140" name="图片_17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02624" behindDoc="0" locked="0" layoutInCell="1" allowOverlap="1">
                  <wp:simplePos x="0" y="0"/>
                  <wp:positionH relativeFrom="column">
                    <wp:posOffset>0</wp:posOffset>
                  </wp:positionH>
                  <wp:positionV relativeFrom="paragraph">
                    <wp:posOffset>0</wp:posOffset>
                  </wp:positionV>
                  <wp:extent cx="197485" cy="8890"/>
                  <wp:effectExtent l="0" t="0" r="0" b="0"/>
                  <wp:wrapNone/>
                  <wp:docPr id="141" name="图片_175"/>
                  <wp:cNvGraphicFramePr/>
                  <a:graphic xmlns:a="http://schemas.openxmlformats.org/drawingml/2006/main">
                    <a:graphicData uri="http://schemas.openxmlformats.org/drawingml/2006/picture">
                      <pic:pic xmlns:pic="http://schemas.openxmlformats.org/drawingml/2006/picture">
                        <pic:nvPicPr>
                          <pic:cNvPr id="141" name="图片_17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03648" behindDoc="0" locked="0" layoutInCell="1" allowOverlap="1">
                  <wp:simplePos x="0" y="0"/>
                  <wp:positionH relativeFrom="column">
                    <wp:posOffset>0</wp:posOffset>
                  </wp:positionH>
                  <wp:positionV relativeFrom="paragraph">
                    <wp:posOffset>0</wp:posOffset>
                  </wp:positionV>
                  <wp:extent cx="197485" cy="8890"/>
                  <wp:effectExtent l="0" t="0" r="0" b="0"/>
                  <wp:wrapNone/>
                  <wp:docPr id="142" name="图片_174"/>
                  <wp:cNvGraphicFramePr/>
                  <a:graphic xmlns:a="http://schemas.openxmlformats.org/drawingml/2006/main">
                    <a:graphicData uri="http://schemas.openxmlformats.org/drawingml/2006/picture">
                      <pic:pic xmlns:pic="http://schemas.openxmlformats.org/drawingml/2006/picture">
                        <pic:nvPicPr>
                          <pic:cNvPr id="142" name="图片_17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04672" behindDoc="0" locked="0" layoutInCell="1" allowOverlap="1">
                  <wp:simplePos x="0" y="0"/>
                  <wp:positionH relativeFrom="column">
                    <wp:posOffset>0</wp:posOffset>
                  </wp:positionH>
                  <wp:positionV relativeFrom="paragraph">
                    <wp:posOffset>0</wp:posOffset>
                  </wp:positionV>
                  <wp:extent cx="197485" cy="8890"/>
                  <wp:effectExtent l="0" t="0" r="0" b="0"/>
                  <wp:wrapNone/>
                  <wp:docPr id="143" name="图片_173"/>
                  <wp:cNvGraphicFramePr/>
                  <a:graphic xmlns:a="http://schemas.openxmlformats.org/drawingml/2006/main">
                    <a:graphicData uri="http://schemas.openxmlformats.org/drawingml/2006/picture">
                      <pic:pic xmlns:pic="http://schemas.openxmlformats.org/drawingml/2006/picture">
                        <pic:nvPicPr>
                          <pic:cNvPr id="143" name="图片_17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05696" behindDoc="0" locked="0" layoutInCell="1" allowOverlap="1">
                  <wp:simplePos x="0" y="0"/>
                  <wp:positionH relativeFrom="column">
                    <wp:posOffset>0</wp:posOffset>
                  </wp:positionH>
                  <wp:positionV relativeFrom="paragraph">
                    <wp:posOffset>0</wp:posOffset>
                  </wp:positionV>
                  <wp:extent cx="197485" cy="8890"/>
                  <wp:effectExtent l="0" t="0" r="0" b="0"/>
                  <wp:wrapNone/>
                  <wp:docPr id="144" name="图片_172"/>
                  <wp:cNvGraphicFramePr/>
                  <a:graphic xmlns:a="http://schemas.openxmlformats.org/drawingml/2006/main">
                    <a:graphicData uri="http://schemas.openxmlformats.org/drawingml/2006/picture">
                      <pic:pic xmlns:pic="http://schemas.openxmlformats.org/drawingml/2006/picture">
                        <pic:nvPicPr>
                          <pic:cNvPr id="144" name="图片_17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06720" behindDoc="0" locked="0" layoutInCell="1" allowOverlap="1">
                  <wp:simplePos x="0" y="0"/>
                  <wp:positionH relativeFrom="column">
                    <wp:posOffset>0</wp:posOffset>
                  </wp:positionH>
                  <wp:positionV relativeFrom="paragraph">
                    <wp:posOffset>0</wp:posOffset>
                  </wp:positionV>
                  <wp:extent cx="197485" cy="8890"/>
                  <wp:effectExtent l="0" t="0" r="0" b="0"/>
                  <wp:wrapNone/>
                  <wp:docPr id="145" name="图片_171"/>
                  <wp:cNvGraphicFramePr/>
                  <a:graphic xmlns:a="http://schemas.openxmlformats.org/drawingml/2006/main">
                    <a:graphicData uri="http://schemas.openxmlformats.org/drawingml/2006/picture">
                      <pic:pic xmlns:pic="http://schemas.openxmlformats.org/drawingml/2006/picture">
                        <pic:nvPicPr>
                          <pic:cNvPr id="145" name="图片_17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07744" behindDoc="0" locked="0" layoutInCell="1" allowOverlap="1">
                  <wp:simplePos x="0" y="0"/>
                  <wp:positionH relativeFrom="column">
                    <wp:posOffset>0</wp:posOffset>
                  </wp:positionH>
                  <wp:positionV relativeFrom="paragraph">
                    <wp:posOffset>0</wp:posOffset>
                  </wp:positionV>
                  <wp:extent cx="197485" cy="8890"/>
                  <wp:effectExtent l="0" t="0" r="0" b="0"/>
                  <wp:wrapNone/>
                  <wp:docPr id="146" name="图片_170"/>
                  <wp:cNvGraphicFramePr/>
                  <a:graphic xmlns:a="http://schemas.openxmlformats.org/drawingml/2006/main">
                    <a:graphicData uri="http://schemas.openxmlformats.org/drawingml/2006/picture">
                      <pic:pic xmlns:pic="http://schemas.openxmlformats.org/drawingml/2006/picture">
                        <pic:nvPicPr>
                          <pic:cNvPr id="146" name="图片_17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08768" behindDoc="0" locked="0" layoutInCell="1" allowOverlap="1">
                  <wp:simplePos x="0" y="0"/>
                  <wp:positionH relativeFrom="column">
                    <wp:posOffset>0</wp:posOffset>
                  </wp:positionH>
                  <wp:positionV relativeFrom="paragraph">
                    <wp:posOffset>0</wp:posOffset>
                  </wp:positionV>
                  <wp:extent cx="197485" cy="8890"/>
                  <wp:effectExtent l="0" t="0" r="0" b="0"/>
                  <wp:wrapNone/>
                  <wp:docPr id="147" name="图片_169"/>
                  <wp:cNvGraphicFramePr/>
                  <a:graphic xmlns:a="http://schemas.openxmlformats.org/drawingml/2006/main">
                    <a:graphicData uri="http://schemas.openxmlformats.org/drawingml/2006/picture">
                      <pic:pic xmlns:pic="http://schemas.openxmlformats.org/drawingml/2006/picture">
                        <pic:nvPicPr>
                          <pic:cNvPr id="147" name="图片_16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09792" behindDoc="0" locked="0" layoutInCell="1" allowOverlap="1">
                  <wp:simplePos x="0" y="0"/>
                  <wp:positionH relativeFrom="column">
                    <wp:posOffset>0</wp:posOffset>
                  </wp:positionH>
                  <wp:positionV relativeFrom="paragraph">
                    <wp:posOffset>0</wp:posOffset>
                  </wp:positionV>
                  <wp:extent cx="197485" cy="8890"/>
                  <wp:effectExtent l="0" t="0" r="0" b="0"/>
                  <wp:wrapNone/>
                  <wp:docPr id="148" name="图片_168"/>
                  <wp:cNvGraphicFramePr/>
                  <a:graphic xmlns:a="http://schemas.openxmlformats.org/drawingml/2006/main">
                    <a:graphicData uri="http://schemas.openxmlformats.org/drawingml/2006/picture">
                      <pic:pic xmlns:pic="http://schemas.openxmlformats.org/drawingml/2006/picture">
                        <pic:nvPicPr>
                          <pic:cNvPr id="148" name="图片_16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10816" behindDoc="0" locked="0" layoutInCell="1" allowOverlap="1">
                  <wp:simplePos x="0" y="0"/>
                  <wp:positionH relativeFrom="column">
                    <wp:posOffset>0</wp:posOffset>
                  </wp:positionH>
                  <wp:positionV relativeFrom="paragraph">
                    <wp:posOffset>0</wp:posOffset>
                  </wp:positionV>
                  <wp:extent cx="197485" cy="8890"/>
                  <wp:effectExtent l="0" t="0" r="0" b="0"/>
                  <wp:wrapNone/>
                  <wp:docPr id="149" name="图片_167"/>
                  <wp:cNvGraphicFramePr/>
                  <a:graphic xmlns:a="http://schemas.openxmlformats.org/drawingml/2006/main">
                    <a:graphicData uri="http://schemas.openxmlformats.org/drawingml/2006/picture">
                      <pic:pic xmlns:pic="http://schemas.openxmlformats.org/drawingml/2006/picture">
                        <pic:nvPicPr>
                          <pic:cNvPr id="149" name="图片_16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11840" behindDoc="0" locked="0" layoutInCell="1" allowOverlap="1">
                  <wp:simplePos x="0" y="0"/>
                  <wp:positionH relativeFrom="column">
                    <wp:posOffset>0</wp:posOffset>
                  </wp:positionH>
                  <wp:positionV relativeFrom="paragraph">
                    <wp:posOffset>0</wp:posOffset>
                  </wp:positionV>
                  <wp:extent cx="197485" cy="8890"/>
                  <wp:effectExtent l="0" t="0" r="0" b="0"/>
                  <wp:wrapNone/>
                  <wp:docPr id="150" name="图片_166"/>
                  <wp:cNvGraphicFramePr/>
                  <a:graphic xmlns:a="http://schemas.openxmlformats.org/drawingml/2006/main">
                    <a:graphicData uri="http://schemas.openxmlformats.org/drawingml/2006/picture">
                      <pic:pic xmlns:pic="http://schemas.openxmlformats.org/drawingml/2006/picture">
                        <pic:nvPicPr>
                          <pic:cNvPr id="150" name="图片_16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12864" behindDoc="0" locked="0" layoutInCell="1" allowOverlap="1">
                  <wp:simplePos x="0" y="0"/>
                  <wp:positionH relativeFrom="column">
                    <wp:posOffset>0</wp:posOffset>
                  </wp:positionH>
                  <wp:positionV relativeFrom="paragraph">
                    <wp:posOffset>0</wp:posOffset>
                  </wp:positionV>
                  <wp:extent cx="197485" cy="8890"/>
                  <wp:effectExtent l="0" t="0" r="0" b="0"/>
                  <wp:wrapNone/>
                  <wp:docPr id="151" name="图片_165"/>
                  <wp:cNvGraphicFramePr/>
                  <a:graphic xmlns:a="http://schemas.openxmlformats.org/drawingml/2006/main">
                    <a:graphicData uri="http://schemas.openxmlformats.org/drawingml/2006/picture">
                      <pic:pic xmlns:pic="http://schemas.openxmlformats.org/drawingml/2006/picture">
                        <pic:nvPicPr>
                          <pic:cNvPr id="151" name="图片_16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13888" behindDoc="0" locked="0" layoutInCell="1" allowOverlap="1">
                  <wp:simplePos x="0" y="0"/>
                  <wp:positionH relativeFrom="column">
                    <wp:posOffset>0</wp:posOffset>
                  </wp:positionH>
                  <wp:positionV relativeFrom="paragraph">
                    <wp:posOffset>0</wp:posOffset>
                  </wp:positionV>
                  <wp:extent cx="197485" cy="8890"/>
                  <wp:effectExtent l="0" t="0" r="0" b="0"/>
                  <wp:wrapNone/>
                  <wp:docPr id="152" name="图片_164"/>
                  <wp:cNvGraphicFramePr/>
                  <a:graphic xmlns:a="http://schemas.openxmlformats.org/drawingml/2006/main">
                    <a:graphicData uri="http://schemas.openxmlformats.org/drawingml/2006/picture">
                      <pic:pic xmlns:pic="http://schemas.openxmlformats.org/drawingml/2006/picture">
                        <pic:nvPicPr>
                          <pic:cNvPr id="152" name="图片_16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14912" behindDoc="0" locked="0" layoutInCell="1" allowOverlap="1">
                  <wp:simplePos x="0" y="0"/>
                  <wp:positionH relativeFrom="column">
                    <wp:posOffset>0</wp:posOffset>
                  </wp:positionH>
                  <wp:positionV relativeFrom="paragraph">
                    <wp:posOffset>0</wp:posOffset>
                  </wp:positionV>
                  <wp:extent cx="197485" cy="8890"/>
                  <wp:effectExtent l="0" t="0" r="0" b="0"/>
                  <wp:wrapNone/>
                  <wp:docPr id="153" name="图片_163"/>
                  <wp:cNvGraphicFramePr/>
                  <a:graphic xmlns:a="http://schemas.openxmlformats.org/drawingml/2006/main">
                    <a:graphicData uri="http://schemas.openxmlformats.org/drawingml/2006/picture">
                      <pic:pic xmlns:pic="http://schemas.openxmlformats.org/drawingml/2006/picture">
                        <pic:nvPicPr>
                          <pic:cNvPr id="153" name="图片_16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15936" behindDoc="0" locked="0" layoutInCell="1" allowOverlap="1">
                  <wp:simplePos x="0" y="0"/>
                  <wp:positionH relativeFrom="column">
                    <wp:posOffset>0</wp:posOffset>
                  </wp:positionH>
                  <wp:positionV relativeFrom="paragraph">
                    <wp:posOffset>0</wp:posOffset>
                  </wp:positionV>
                  <wp:extent cx="197485" cy="8890"/>
                  <wp:effectExtent l="0" t="0" r="0" b="0"/>
                  <wp:wrapNone/>
                  <wp:docPr id="154" name="图片_162"/>
                  <wp:cNvGraphicFramePr/>
                  <a:graphic xmlns:a="http://schemas.openxmlformats.org/drawingml/2006/main">
                    <a:graphicData uri="http://schemas.openxmlformats.org/drawingml/2006/picture">
                      <pic:pic xmlns:pic="http://schemas.openxmlformats.org/drawingml/2006/picture">
                        <pic:nvPicPr>
                          <pic:cNvPr id="154" name="图片_16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16960" behindDoc="0" locked="0" layoutInCell="1" allowOverlap="1">
                  <wp:simplePos x="0" y="0"/>
                  <wp:positionH relativeFrom="column">
                    <wp:posOffset>0</wp:posOffset>
                  </wp:positionH>
                  <wp:positionV relativeFrom="paragraph">
                    <wp:posOffset>0</wp:posOffset>
                  </wp:positionV>
                  <wp:extent cx="197485" cy="8890"/>
                  <wp:effectExtent l="0" t="0" r="0" b="0"/>
                  <wp:wrapNone/>
                  <wp:docPr id="155" name="图片_161"/>
                  <wp:cNvGraphicFramePr/>
                  <a:graphic xmlns:a="http://schemas.openxmlformats.org/drawingml/2006/main">
                    <a:graphicData uri="http://schemas.openxmlformats.org/drawingml/2006/picture">
                      <pic:pic xmlns:pic="http://schemas.openxmlformats.org/drawingml/2006/picture">
                        <pic:nvPicPr>
                          <pic:cNvPr id="155" name="图片_16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17984" behindDoc="0" locked="0" layoutInCell="1" allowOverlap="1">
                  <wp:simplePos x="0" y="0"/>
                  <wp:positionH relativeFrom="column">
                    <wp:posOffset>0</wp:posOffset>
                  </wp:positionH>
                  <wp:positionV relativeFrom="paragraph">
                    <wp:posOffset>0</wp:posOffset>
                  </wp:positionV>
                  <wp:extent cx="197485" cy="8890"/>
                  <wp:effectExtent l="0" t="0" r="0" b="0"/>
                  <wp:wrapNone/>
                  <wp:docPr id="156" name="图片_160"/>
                  <wp:cNvGraphicFramePr/>
                  <a:graphic xmlns:a="http://schemas.openxmlformats.org/drawingml/2006/main">
                    <a:graphicData uri="http://schemas.openxmlformats.org/drawingml/2006/picture">
                      <pic:pic xmlns:pic="http://schemas.openxmlformats.org/drawingml/2006/picture">
                        <pic:nvPicPr>
                          <pic:cNvPr id="156" name="图片_16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19008" behindDoc="0" locked="0" layoutInCell="1" allowOverlap="1">
                  <wp:simplePos x="0" y="0"/>
                  <wp:positionH relativeFrom="column">
                    <wp:posOffset>0</wp:posOffset>
                  </wp:positionH>
                  <wp:positionV relativeFrom="paragraph">
                    <wp:posOffset>0</wp:posOffset>
                  </wp:positionV>
                  <wp:extent cx="197485" cy="8890"/>
                  <wp:effectExtent l="0" t="0" r="0" b="0"/>
                  <wp:wrapNone/>
                  <wp:docPr id="157" name="图片_159"/>
                  <wp:cNvGraphicFramePr/>
                  <a:graphic xmlns:a="http://schemas.openxmlformats.org/drawingml/2006/main">
                    <a:graphicData uri="http://schemas.openxmlformats.org/drawingml/2006/picture">
                      <pic:pic xmlns:pic="http://schemas.openxmlformats.org/drawingml/2006/picture">
                        <pic:nvPicPr>
                          <pic:cNvPr id="157" name="图片_15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20032" behindDoc="0" locked="0" layoutInCell="1" allowOverlap="1">
                  <wp:simplePos x="0" y="0"/>
                  <wp:positionH relativeFrom="column">
                    <wp:posOffset>0</wp:posOffset>
                  </wp:positionH>
                  <wp:positionV relativeFrom="paragraph">
                    <wp:posOffset>0</wp:posOffset>
                  </wp:positionV>
                  <wp:extent cx="197485" cy="8890"/>
                  <wp:effectExtent l="0" t="0" r="0" b="0"/>
                  <wp:wrapNone/>
                  <wp:docPr id="158" name="图片_158"/>
                  <wp:cNvGraphicFramePr/>
                  <a:graphic xmlns:a="http://schemas.openxmlformats.org/drawingml/2006/main">
                    <a:graphicData uri="http://schemas.openxmlformats.org/drawingml/2006/picture">
                      <pic:pic xmlns:pic="http://schemas.openxmlformats.org/drawingml/2006/picture">
                        <pic:nvPicPr>
                          <pic:cNvPr id="158" name="图片_15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21056" behindDoc="0" locked="0" layoutInCell="1" allowOverlap="1">
                  <wp:simplePos x="0" y="0"/>
                  <wp:positionH relativeFrom="column">
                    <wp:posOffset>0</wp:posOffset>
                  </wp:positionH>
                  <wp:positionV relativeFrom="paragraph">
                    <wp:posOffset>0</wp:posOffset>
                  </wp:positionV>
                  <wp:extent cx="197485" cy="8890"/>
                  <wp:effectExtent l="0" t="0" r="0" b="0"/>
                  <wp:wrapNone/>
                  <wp:docPr id="159" name="图片_157"/>
                  <wp:cNvGraphicFramePr/>
                  <a:graphic xmlns:a="http://schemas.openxmlformats.org/drawingml/2006/main">
                    <a:graphicData uri="http://schemas.openxmlformats.org/drawingml/2006/picture">
                      <pic:pic xmlns:pic="http://schemas.openxmlformats.org/drawingml/2006/picture">
                        <pic:nvPicPr>
                          <pic:cNvPr id="159" name="图片_15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22080" behindDoc="0" locked="0" layoutInCell="1" allowOverlap="1">
                  <wp:simplePos x="0" y="0"/>
                  <wp:positionH relativeFrom="column">
                    <wp:posOffset>0</wp:posOffset>
                  </wp:positionH>
                  <wp:positionV relativeFrom="paragraph">
                    <wp:posOffset>0</wp:posOffset>
                  </wp:positionV>
                  <wp:extent cx="197485" cy="8890"/>
                  <wp:effectExtent l="0" t="0" r="0" b="0"/>
                  <wp:wrapNone/>
                  <wp:docPr id="160" name="图片_156"/>
                  <wp:cNvGraphicFramePr/>
                  <a:graphic xmlns:a="http://schemas.openxmlformats.org/drawingml/2006/main">
                    <a:graphicData uri="http://schemas.openxmlformats.org/drawingml/2006/picture">
                      <pic:pic xmlns:pic="http://schemas.openxmlformats.org/drawingml/2006/picture">
                        <pic:nvPicPr>
                          <pic:cNvPr id="160" name="图片_15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23104" behindDoc="0" locked="0" layoutInCell="1" allowOverlap="1">
                  <wp:simplePos x="0" y="0"/>
                  <wp:positionH relativeFrom="column">
                    <wp:posOffset>0</wp:posOffset>
                  </wp:positionH>
                  <wp:positionV relativeFrom="paragraph">
                    <wp:posOffset>0</wp:posOffset>
                  </wp:positionV>
                  <wp:extent cx="197485" cy="8890"/>
                  <wp:effectExtent l="0" t="0" r="0" b="0"/>
                  <wp:wrapNone/>
                  <wp:docPr id="161" name="图片_155"/>
                  <wp:cNvGraphicFramePr/>
                  <a:graphic xmlns:a="http://schemas.openxmlformats.org/drawingml/2006/main">
                    <a:graphicData uri="http://schemas.openxmlformats.org/drawingml/2006/picture">
                      <pic:pic xmlns:pic="http://schemas.openxmlformats.org/drawingml/2006/picture">
                        <pic:nvPicPr>
                          <pic:cNvPr id="161" name="图片_15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24128" behindDoc="0" locked="0" layoutInCell="1" allowOverlap="1">
                  <wp:simplePos x="0" y="0"/>
                  <wp:positionH relativeFrom="column">
                    <wp:posOffset>0</wp:posOffset>
                  </wp:positionH>
                  <wp:positionV relativeFrom="paragraph">
                    <wp:posOffset>0</wp:posOffset>
                  </wp:positionV>
                  <wp:extent cx="197485" cy="8890"/>
                  <wp:effectExtent l="0" t="0" r="0" b="0"/>
                  <wp:wrapNone/>
                  <wp:docPr id="162" name="图片_154"/>
                  <wp:cNvGraphicFramePr/>
                  <a:graphic xmlns:a="http://schemas.openxmlformats.org/drawingml/2006/main">
                    <a:graphicData uri="http://schemas.openxmlformats.org/drawingml/2006/picture">
                      <pic:pic xmlns:pic="http://schemas.openxmlformats.org/drawingml/2006/picture">
                        <pic:nvPicPr>
                          <pic:cNvPr id="162" name="图片_15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25152" behindDoc="0" locked="0" layoutInCell="1" allowOverlap="1">
                  <wp:simplePos x="0" y="0"/>
                  <wp:positionH relativeFrom="column">
                    <wp:posOffset>0</wp:posOffset>
                  </wp:positionH>
                  <wp:positionV relativeFrom="paragraph">
                    <wp:posOffset>0</wp:posOffset>
                  </wp:positionV>
                  <wp:extent cx="197485" cy="8890"/>
                  <wp:effectExtent l="0" t="0" r="0" b="0"/>
                  <wp:wrapNone/>
                  <wp:docPr id="163" name="图片_153"/>
                  <wp:cNvGraphicFramePr/>
                  <a:graphic xmlns:a="http://schemas.openxmlformats.org/drawingml/2006/main">
                    <a:graphicData uri="http://schemas.openxmlformats.org/drawingml/2006/picture">
                      <pic:pic xmlns:pic="http://schemas.openxmlformats.org/drawingml/2006/picture">
                        <pic:nvPicPr>
                          <pic:cNvPr id="163" name="图片_15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26176" behindDoc="0" locked="0" layoutInCell="1" allowOverlap="1">
                  <wp:simplePos x="0" y="0"/>
                  <wp:positionH relativeFrom="column">
                    <wp:posOffset>0</wp:posOffset>
                  </wp:positionH>
                  <wp:positionV relativeFrom="paragraph">
                    <wp:posOffset>0</wp:posOffset>
                  </wp:positionV>
                  <wp:extent cx="197485" cy="8890"/>
                  <wp:effectExtent l="0" t="0" r="0" b="0"/>
                  <wp:wrapNone/>
                  <wp:docPr id="164" name="图片_152"/>
                  <wp:cNvGraphicFramePr/>
                  <a:graphic xmlns:a="http://schemas.openxmlformats.org/drawingml/2006/main">
                    <a:graphicData uri="http://schemas.openxmlformats.org/drawingml/2006/picture">
                      <pic:pic xmlns:pic="http://schemas.openxmlformats.org/drawingml/2006/picture">
                        <pic:nvPicPr>
                          <pic:cNvPr id="164" name="图片_15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27200" behindDoc="0" locked="0" layoutInCell="1" allowOverlap="1">
                  <wp:simplePos x="0" y="0"/>
                  <wp:positionH relativeFrom="column">
                    <wp:posOffset>0</wp:posOffset>
                  </wp:positionH>
                  <wp:positionV relativeFrom="paragraph">
                    <wp:posOffset>0</wp:posOffset>
                  </wp:positionV>
                  <wp:extent cx="197485" cy="8890"/>
                  <wp:effectExtent l="0" t="0" r="0" b="0"/>
                  <wp:wrapNone/>
                  <wp:docPr id="165" name="图片_304"/>
                  <wp:cNvGraphicFramePr/>
                  <a:graphic xmlns:a="http://schemas.openxmlformats.org/drawingml/2006/main">
                    <a:graphicData uri="http://schemas.openxmlformats.org/drawingml/2006/picture">
                      <pic:pic xmlns:pic="http://schemas.openxmlformats.org/drawingml/2006/picture">
                        <pic:nvPicPr>
                          <pic:cNvPr id="165" name="图片_30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28224" behindDoc="0" locked="0" layoutInCell="1" allowOverlap="1">
                  <wp:simplePos x="0" y="0"/>
                  <wp:positionH relativeFrom="column">
                    <wp:posOffset>0</wp:posOffset>
                  </wp:positionH>
                  <wp:positionV relativeFrom="paragraph">
                    <wp:posOffset>0</wp:posOffset>
                  </wp:positionV>
                  <wp:extent cx="197485" cy="8890"/>
                  <wp:effectExtent l="0" t="0" r="0" b="0"/>
                  <wp:wrapNone/>
                  <wp:docPr id="166" name="图片_150"/>
                  <wp:cNvGraphicFramePr/>
                  <a:graphic xmlns:a="http://schemas.openxmlformats.org/drawingml/2006/main">
                    <a:graphicData uri="http://schemas.openxmlformats.org/drawingml/2006/picture">
                      <pic:pic xmlns:pic="http://schemas.openxmlformats.org/drawingml/2006/picture">
                        <pic:nvPicPr>
                          <pic:cNvPr id="166" name="图片_15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29248" behindDoc="0" locked="0" layoutInCell="1" allowOverlap="1">
                  <wp:simplePos x="0" y="0"/>
                  <wp:positionH relativeFrom="column">
                    <wp:posOffset>0</wp:posOffset>
                  </wp:positionH>
                  <wp:positionV relativeFrom="paragraph">
                    <wp:posOffset>0</wp:posOffset>
                  </wp:positionV>
                  <wp:extent cx="197485" cy="8890"/>
                  <wp:effectExtent l="0" t="0" r="0" b="0"/>
                  <wp:wrapNone/>
                  <wp:docPr id="167" name="图片_149"/>
                  <wp:cNvGraphicFramePr/>
                  <a:graphic xmlns:a="http://schemas.openxmlformats.org/drawingml/2006/main">
                    <a:graphicData uri="http://schemas.openxmlformats.org/drawingml/2006/picture">
                      <pic:pic xmlns:pic="http://schemas.openxmlformats.org/drawingml/2006/picture">
                        <pic:nvPicPr>
                          <pic:cNvPr id="167" name="图片_14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30272" behindDoc="0" locked="0" layoutInCell="1" allowOverlap="1">
                  <wp:simplePos x="0" y="0"/>
                  <wp:positionH relativeFrom="column">
                    <wp:posOffset>0</wp:posOffset>
                  </wp:positionH>
                  <wp:positionV relativeFrom="paragraph">
                    <wp:posOffset>0</wp:posOffset>
                  </wp:positionV>
                  <wp:extent cx="197485" cy="8890"/>
                  <wp:effectExtent l="0" t="0" r="0" b="0"/>
                  <wp:wrapNone/>
                  <wp:docPr id="168" name="图片_148"/>
                  <wp:cNvGraphicFramePr/>
                  <a:graphic xmlns:a="http://schemas.openxmlformats.org/drawingml/2006/main">
                    <a:graphicData uri="http://schemas.openxmlformats.org/drawingml/2006/picture">
                      <pic:pic xmlns:pic="http://schemas.openxmlformats.org/drawingml/2006/picture">
                        <pic:nvPicPr>
                          <pic:cNvPr id="168" name="图片_14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31296" behindDoc="0" locked="0" layoutInCell="1" allowOverlap="1">
                  <wp:simplePos x="0" y="0"/>
                  <wp:positionH relativeFrom="column">
                    <wp:posOffset>0</wp:posOffset>
                  </wp:positionH>
                  <wp:positionV relativeFrom="paragraph">
                    <wp:posOffset>0</wp:posOffset>
                  </wp:positionV>
                  <wp:extent cx="197485" cy="8890"/>
                  <wp:effectExtent l="0" t="0" r="0" b="0"/>
                  <wp:wrapNone/>
                  <wp:docPr id="169" name="图片_147"/>
                  <wp:cNvGraphicFramePr/>
                  <a:graphic xmlns:a="http://schemas.openxmlformats.org/drawingml/2006/main">
                    <a:graphicData uri="http://schemas.openxmlformats.org/drawingml/2006/picture">
                      <pic:pic xmlns:pic="http://schemas.openxmlformats.org/drawingml/2006/picture">
                        <pic:nvPicPr>
                          <pic:cNvPr id="169" name="图片_14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32320" behindDoc="0" locked="0" layoutInCell="1" allowOverlap="1">
                  <wp:simplePos x="0" y="0"/>
                  <wp:positionH relativeFrom="column">
                    <wp:posOffset>0</wp:posOffset>
                  </wp:positionH>
                  <wp:positionV relativeFrom="paragraph">
                    <wp:posOffset>0</wp:posOffset>
                  </wp:positionV>
                  <wp:extent cx="197485" cy="8890"/>
                  <wp:effectExtent l="0" t="0" r="0" b="0"/>
                  <wp:wrapNone/>
                  <wp:docPr id="170" name="图片_146"/>
                  <wp:cNvGraphicFramePr/>
                  <a:graphic xmlns:a="http://schemas.openxmlformats.org/drawingml/2006/main">
                    <a:graphicData uri="http://schemas.openxmlformats.org/drawingml/2006/picture">
                      <pic:pic xmlns:pic="http://schemas.openxmlformats.org/drawingml/2006/picture">
                        <pic:nvPicPr>
                          <pic:cNvPr id="170" name="图片_14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33344" behindDoc="0" locked="0" layoutInCell="1" allowOverlap="1">
                  <wp:simplePos x="0" y="0"/>
                  <wp:positionH relativeFrom="column">
                    <wp:posOffset>0</wp:posOffset>
                  </wp:positionH>
                  <wp:positionV relativeFrom="paragraph">
                    <wp:posOffset>0</wp:posOffset>
                  </wp:positionV>
                  <wp:extent cx="197485" cy="8890"/>
                  <wp:effectExtent l="0" t="0" r="0" b="0"/>
                  <wp:wrapNone/>
                  <wp:docPr id="171" name="图片_145"/>
                  <wp:cNvGraphicFramePr/>
                  <a:graphic xmlns:a="http://schemas.openxmlformats.org/drawingml/2006/main">
                    <a:graphicData uri="http://schemas.openxmlformats.org/drawingml/2006/picture">
                      <pic:pic xmlns:pic="http://schemas.openxmlformats.org/drawingml/2006/picture">
                        <pic:nvPicPr>
                          <pic:cNvPr id="171" name="图片_14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34368" behindDoc="0" locked="0" layoutInCell="1" allowOverlap="1">
                  <wp:simplePos x="0" y="0"/>
                  <wp:positionH relativeFrom="column">
                    <wp:posOffset>0</wp:posOffset>
                  </wp:positionH>
                  <wp:positionV relativeFrom="paragraph">
                    <wp:posOffset>0</wp:posOffset>
                  </wp:positionV>
                  <wp:extent cx="197485" cy="8890"/>
                  <wp:effectExtent l="0" t="0" r="0" b="0"/>
                  <wp:wrapNone/>
                  <wp:docPr id="172" name="图片_144"/>
                  <wp:cNvGraphicFramePr/>
                  <a:graphic xmlns:a="http://schemas.openxmlformats.org/drawingml/2006/main">
                    <a:graphicData uri="http://schemas.openxmlformats.org/drawingml/2006/picture">
                      <pic:pic xmlns:pic="http://schemas.openxmlformats.org/drawingml/2006/picture">
                        <pic:nvPicPr>
                          <pic:cNvPr id="172" name="图片_14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35392" behindDoc="0" locked="0" layoutInCell="1" allowOverlap="1">
                  <wp:simplePos x="0" y="0"/>
                  <wp:positionH relativeFrom="column">
                    <wp:posOffset>0</wp:posOffset>
                  </wp:positionH>
                  <wp:positionV relativeFrom="paragraph">
                    <wp:posOffset>0</wp:posOffset>
                  </wp:positionV>
                  <wp:extent cx="197485" cy="8890"/>
                  <wp:effectExtent l="0" t="0" r="0" b="0"/>
                  <wp:wrapNone/>
                  <wp:docPr id="173" name="图片_143"/>
                  <wp:cNvGraphicFramePr/>
                  <a:graphic xmlns:a="http://schemas.openxmlformats.org/drawingml/2006/main">
                    <a:graphicData uri="http://schemas.openxmlformats.org/drawingml/2006/picture">
                      <pic:pic xmlns:pic="http://schemas.openxmlformats.org/drawingml/2006/picture">
                        <pic:nvPicPr>
                          <pic:cNvPr id="173" name="图片_14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36416" behindDoc="0" locked="0" layoutInCell="1" allowOverlap="1">
                  <wp:simplePos x="0" y="0"/>
                  <wp:positionH relativeFrom="column">
                    <wp:posOffset>0</wp:posOffset>
                  </wp:positionH>
                  <wp:positionV relativeFrom="paragraph">
                    <wp:posOffset>0</wp:posOffset>
                  </wp:positionV>
                  <wp:extent cx="197485" cy="8890"/>
                  <wp:effectExtent l="0" t="0" r="0" b="0"/>
                  <wp:wrapNone/>
                  <wp:docPr id="174" name="图片_142"/>
                  <wp:cNvGraphicFramePr/>
                  <a:graphic xmlns:a="http://schemas.openxmlformats.org/drawingml/2006/main">
                    <a:graphicData uri="http://schemas.openxmlformats.org/drawingml/2006/picture">
                      <pic:pic xmlns:pic="http://schemas.openxmlformats.org/drawingml/2006/picture">
                        <pic:nvPicPr>
                          <pic:cNvPr id="174" name="图片_14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37440" behindDoc="0" locked="0" layoutInCell="1" allowOverlap="1">
                  <wp:simplePos x="0" y="0"/>
                  <wp:positionH relativeFrom="column">
                    <wp:posOffset>0</wp:posOffset>
                  </wp:positionH>
                  <wp:positionV relativeFrom="paragraph">
                    <wp:posOffset>0</wp:posOffset>
                  </wp:positionV>
                  <wp:extent cx="197485" cy="8890"/>
                  <wp:effectExtent l="0" t="0" r="0" b="0"/>
                  <wp:wrapNone/>
                  <wp:docPr id="175" name="图片_141"/>
                  <wp:cNvGraphicFramePr/>
                  <a:graphic xmlns:a="http://schemas.openxmlformats.org/drawingml/2006/main">
                    <a:graphicData uri="http://schemas.openxmlformats.org/drawingml/2006/picture">
                      <pic:pic xmlns:pic="http://schemas.openxmlformats.org/drawingml/2006/picture">
                        <pic:nvPicPr>
                          <pic:cNvPr id="175" name="图片_14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38464" behindDoc="0" locked="0" layoutInCell="1" allowOverlap="1">
                  <wp:simplePos x="0" y="0"/>
                  <wp:positionH relativeFrom="column">
                    <wp:posOffset>0</wp:posOffset>
                  </wp:positionH>
                  <wp:positionV relativeFrom="paragraph">
                    <wp:posOffset>0</wp:posOffset>
                  </wp:positionV>
                  <wp:extent cx="197485" cy="8890"/>
                  <wp:effectExtent l="0" t="0" r="0" b="0"/>
                  <wp:wrapNone/>
                  <wp:docPr id="176" name="图片_140"/>
                  <wp:cNvGraphicFramePr/>
                  <a:graphic xmlns:a="http://schemas.openxmlformats.org/drawingml/2006/main">
                    <a:graphicData uri="http://schemas.openxmlformats.org/drawingml/2006/picture">
                      <pic:pic xmlns:pic="http://schemas.openxmlformats.org/drawingml/2006/picture">
                        <pic:nvPicPr>
                          <pic:cNvPr id="176" name="图片_14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39488" behindDoc="0" locked="0" layoutInCell="1" allowOverlap="1">
                  <wp:simplePos x="0" y="0"/>
                  <wp:positionH relativeFrom="column">
                    <wp:posOffset>0</wp:posOffset>
                  </wp:positionH>
                  <wp:positionV relativeFrom="paragraph">
                    <wp:posOffset>0</wp:posOffset>
                  </wp:positionV>
                  <wp:extent cx="197485" cy="8890"/>
                  <wp:effectExtent l="0" t="0" r="0" b="0"/>
                  <wp:wrapNone/>
                  <wp:docPr id="177" name="图片_139"/>
                  <wp:cNvGraphicFramePr/>
                  <a:graphic xmlns:a="http://schemas.openxmlformats.org/drawingml/2006/main">
                    <a:graphicData uri="http://schemas.openxmlformats.org/drawingml/2006/picture">
                      <pic:pic xmlns:pic="http://schemas.openxmlformats.org/drawingml/2006/picture">
                        <pic:nvPicPr>
                          <pic:cNvPr id="177" name="图片_13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40512" behindDoc="0" locked="0" layoutInCell="1" allowOverlap="1">
                  <wp:simplePos x="0" y="0"/>
                  <wp:positionH relativeFrom="column">
                    <wp:posOffset>0</wp:posOffset>
                  </wp:positionH>
                  <wp:positionV relativeFrom="paragraph">
                    <wp:posOffset>0</wp:posOffset>
                  </wp:positionV>
                  <wp:extent cx="197485" cy="8890"/>
                  <wp:effectExtent l="0" t="0" r="0" b="0"/>
                  <wp:wrapNone/>
                  <wp:docPr id="178" name="图片_138"/>
                  <wp:cNvGraphicFramePr/>
                  <a:graphic xmlns:a="http://schemas.openxmlformats.org/drawingml/2006/main">
                    <a:graphicData uri="http://schemas.openxmlformats.org/drawingml/2006/picture">
                      <pic:pic xmlns:pic="http://schemas.openxmlformats.org/drawingml/2006/picture">
                        <pic:nvPicPr>
                          <pic:cNvPr id="178" name="图片_13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41536" behindDoc="0" locked="0" layoutInCell="1" allowOverlap="1">
                  <wp:simplePos x="0" y="0"/>
                  <wp:positionH relativeFrom="column">
                    <wp:posOffset>0</wp:posOffset>
                  </wp:positionH>
                  <wp:positionV relativeFrom="paragraph">
                    <wp:posOffset>0</wp:posOffset>
                  </wp:positionV>
                  <wp:extent cx="197485" cy="8890"/>
                  <wp:effectExtent l="0" t="0" r="0" b="0"/>
                  <wp:wrapNone/>
                  <wp:docPr id="179" name="图片_137"/>
                  <wp:cNvGraphicFramePr/>
                  <a:graphic xmlns:a="http://schemas.openxmlformats.org/drawingml/2006/main">
                    <a:graphicData uri="http://schemas.openxmlformats.org/drawingml/2006/picture">
                      <pic:pic xmlns:pic="http://schemas.openxmlformats.org/drawingml/2006/picture">
                        <pic:nvPicPr>
                          <pic:cNvPr id="179" name="图片_13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42560" behindDoc="0" locked="0" layoutInCell="1" allowOverlap="1">
                  <wp:simplePos x="0" y="0"/>
                  <wp:positionH relativeFrom="column">
                    <wp:posOffset>0</wp:posOffset>
                  </wp:positionH>
                  <wp:positionV relativeFrom="paragraph">
                    <wp:posOffset>0</wp:posOffset>
                  </wp:positionV>
                  <wp:extent cx="197485" cy="8890"/>
                  <wp:effectExtent l="0" t="0" r="0" b="0"/>
                  <wp:wrapNone/>
                  <wp:docPr id="180" name="图片_136"/>
                  <wp:cNvGraphicFramePr/>
                  <a:graphic xmlns:a="http://schemas.openxmlformats.org/drawingml/2006/main">
                    <a:graphicData uri="http://schemas.openxmlformats.org/drawingml/2006/picture">
                      <pic:pic xmlns:pic="http://schemas.openxmlformats.org/drawingml/2006/picture">
                        <pic:nvPicPr>
                          <pic:cNvPr id="180" name="图片_13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43584" behindDoc="0" locked="0" layoutInCell="1" allowOverlap="1">
                  <wp:simplePos x="0" y="0"/>
                  <wp:positionH relativeFrom="column">
                    <wp:posOffset>0</wp:posOffset>
                  </wp:positionH>
                  <wp:positionV relativeFrom="paragraph">
                    <wp:posOffset>0</wp:posOffset>
                  </wp:positionV>
                  <wp:extent cx="197485" cy="8890"/>
                  <wp:effectExtent l="0" t="0" r="0" b="0"/>
                  <wp:wrapNone/>
                  <wp:docPr id="181" name="图片_135"/>
                  <wp:cNvGraphicFramePr/>
                  <a:graphic xmlns:a="http://schemas.openxmlformats.org/drawingml/2006/main">
                    <a:graphicData uri="http://schemas.openxmlformats.org/drawingml/2006/picture">
                      <pic:pic xmlns:pic="http://schemas.openxmlformats.org/drawingml/2006/picture">
                        <pic:nvPicPr>
                          <pic:cNvPr id="181" name="图片_13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44608" behindDoc="0" locked="0" layoutInCell="1" allowOverlap="1">
                  <wp:simplePos x="0" y="0"/>
                  <wp:positionH relativeFrom="column">
                    <wp:posOffset>0</wp:posOffset>
                  </wp:positionH>
                  <wp:positionV relativeFrom="paragraph">
                    <wp:posOffset>0</wp:posOffset>
                  </wp:positionV>
                  <wp:extent cx="197485" cy="8890"/>
                  <wp:effectExtent l="0" t="0" r="0" b="0"/>
                  <wp:wrapNone/>
                  <wp:docPr id="182" name="图片_134"/>
                  <wp:cNvGraphicFramePr/>
                  <a:graphic xmlns:a="http://schemas.openxmlformats.org/drawingml/2006/main">
                    <a:graphicData uri="http://schemas.openxmlformats.org/drawingml/2006/picture">
                      <pic:pic xmlns:pic="http://schemas.openxmlformats.org/drawingml/2006/picture">
                        <pic:nvPicPr>
                          <pic:cNvPr id="182" name="图片_13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45632" behindDoc="0" locked="0" layoutInCell="1" allowOverlap="1">
                  <wp:simplePos x="0" y="0"/>
                  <wp:positionH relativeFrom="column">
                    <wp:posOffset>0</wp:posOffset>
                  </wp:positionH>
                  <wp:positionV relativeFrom="paragraph">
                    <wp:posOffset>0</wp:posOffset>
                  </wp:positionV>
                  <wp:extent cx="197485" cy="8890"/>
                  <wp:effectExtent l="0" t="0" r="0" b="0"/>
                  <wp:wrapNone/>
                  <wp:docPr id="183" name="图片_133"/>
                  <wp:cNvGraphicFramePr/>
                  <a:graphic xmlns:a="http://schemas.openxmlformats.org/drawingml/2006/main">
                    <a:graphicData uri="http://schemas.openxmlformats.org/drawingml/2006/picture">
                      <pic:pic xmlns:pic="http://schemas.openxmlformats.org/drawingml/2006/picture">
                        <pic:nvPicPr>
                          <pic:cNvPr id="183" name="图片_13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46656" behindDoc="0" locked="0" layoutInCell="1" allowOverlap="1">
                  <wp:simplePos x="0" y="0"/>
                  <wp:positionH relativeFrom="column">
                    <wp:posOffset>0</wp:posOffset>
                  </wp:positionH>
                  <wp:positionV relativeFrom="paragraph">
                    <wp:posOffset>0</wp:posOffset>
                  </wp:positionV>
                  <wp:extent cx="197485" cy="8890"/>
                  <wp:effectExtent l="0" t="0" r="0" b="0"/>
                  <wp:wrapNone/>
                  <wp:docPr id="184" name="图片_132"/>
                  <wp:cNvGraphicFramePr/>
                  <a:graphic xmlns:a="http://schemas.openxmlformats.org/drawingml/2006/main">
                    <a:graphicData uri="http://schemas.openxmlformats.org/drawingml/2006/picture">
                      <pic:pic xmlns:pic="http://schemas.openxmlformats.org/drawingml/2006/picture">
                        <pic:nvPicPr>
                          <pic:cNvPr id="184" name="图片_13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47680" behindDoc="0" locked="0" layoutInCell="1" allowOverlap="1">
                  <wp:simplePos x="0" y="0"/>
                  <wp:positionH relativeFrom="column">
                    <wp:posOffset>0</wp:posOffset>
                  </wp:positionH>
                  <wp:positionV relativeFrom="paragraph">
                    <wp:posOffset>0</wp:posOffset>
                  </wp:positionV>
                  <wp:extent cx="197485" cy="8890"/>
                  <wp:effectExtent l="0" t="0" r="0" b="0"/>
                  <wp:wrapNone/>
                  <wp:docPr id="185" name="图片_131"/>
                  <wp:cNvGraphicFramePr/>
                  <a:graphic xmlns:a="http://schemas.openxmlformats.org/drawingml/2006/main">
                    <a:graphicData uri="http://schemas.openxmlformats.org/drawingml/2006/picture">
                      <pic:pic xmlns:pic="http://schemas.openxmlformats.org/drawingml/2006/picture">
                        <pic:nvPicPr>
                          <pic:cNvPr id="185" name="图片_13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48704" behindDoc="0" locked="0" layoutInCell="1" allowOverlap="1">
                  <wp:simplePos x="0" y="0"/>
                  <wp:positionH relativeFrom="column">
                    <wp:posOffset>0</wp:posOffset>
                  </wp:positionH>
                  <wp:positionV relativeFrom="paragraph">
                    <wp:posOffset>0</wp:posOffset>
                  </wp:positionV>
                  <wp:extent cx="197485" cy="8890"/>
                  <wp:effectExtent l="0" t="0" r="0" b="0"/>
                  <wp:wrapNone/>
                  <wp:docPr id="186" name="图片_130"/>
                  <wp:cNvGraphicFramePr/>
                  <a:graphic xmlns:a="http://schemas.openxmlformats.org/drawingml/2006/main">
                    <a:graphicData uri="http://schemas.openxmlformats.org/drawingml/2006/picture">
                      <pic:pic xmlns:pic="http://schemas.openxmlformats.org/drawingml/2006/picture">
                        <pic:nvPicPr>
                          <pic:cNvPr id="186" name="图片_13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49728" behindDoc="0" locked="0" layoutInCell="1" allowOverlap="1">
                  <wp:simplePos x="0" y="0"/>
                  <wp:positionH relativeFrom="column">
                    <wp:posOffset>0</wp:posOffset>
                  </wp:positionH>
                  <wp:positionV relativeFrom="paragraph">
                    <wp:posOffset>0</wp:posOffset>
                  </wp:positionV>
                  <wp:extent cx="197485" cy="8890"/>
                  <wp:effectExtent l="0" t="0" r="0" b="0"/>
                  <wp:wrapNone/>
                  <wp:docPr id="187" name="图片_129"/>
                  <wp:cNvGraphicFramePr/>
                  <a:graphic xmlns:a="http://schemas.openxmlformats.org/drawingml/2006/main">
                    <a:graphicData uri="http://schemas.openxmlformats.org/drawingml/2006/picture">
                      <pic:pic xmlns:pic="http://schemas.openxmlformats.org/drawingml/2006/picture">
                        <pic:nvPicPr>
                          <pic:cNvPr id="187" name="图片_12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50752" behindDoc="0" locked="0" layoutInCell="1" allowOverlap="1">
                  <wp:simplePos x="0" y="0"/>
                  <wp:positionH relativeFrom="column">
                    <wp:posOffset>0</wp:posOffset>
                  </wp:positionH>
                  <wp:positionV relativeFrom="paragraph">
                    <wp:posOffset>0</wp:posOffset>
                  </wp:positionV>
                  <wp:extent cx="197485" cy="8890"/>
                  <wp:effectExtent l="0" t="0" r="0" b="0"/>
                  <wp:wrapNone/>
                  <wp:docPr id="188" name="图片_128"/>
                  <wp:cNvGraphicFramePr/>
                  <a:graphic xmlns:a="http://schemas.openxmlformats.org/drawingml/2006/main">
                    <a:graphicData uri="http://schemas.openxmlformats.org/drawingml/2006/picture">
                      <pic:pic xmlns:pic="http://schemas.openxmlformats.org/drawingml/2006/picture">
                        <pic:nvPicPr>
                          <pic:cNvPr id="188" name="图片_12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51776" behindDoc="0" locked="0" layoutInCell="1" allowOverlap="1">
                  <wp:simplePos x="0" y="0"/>
                  <wp:positionH relativeFrom="column">
                    <wp:posOffset>0</wp:posOffset>
                  </wp:positionH>
                  <wp:positionV relativeFrom="paragraph">
                    <wp:posOffset>0</wp:posOffset>
                  </wp:positionV>
                  <wp:extent cx="197485" cy="8890"/>
                  <wp:effectExtent l="0" t="0" r="0" b="0"/>
                  <wp:wrapNone/>
                  <wp:docPr id="189" name="图片_127"/>
                  <wp:cNvGraphicFramePr/>
                  <a:graphic xmlns:a="http://schemas.openxmlformats.org/drawingml/2006/main">
                    <a:graphicData uri="http://schemas.openxmlformats.org/drawingml/2006/picture">
                      <pic:pic xmlns:pic="http://schemas.openxmlformats.org/drawingml/2006/picture">
                        <pic:nvPicPr>
                          <pic:cNvPr id="189" name="图片_12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52800" behindDoc="0" locked="0" layoutInCell="1" allowOverlap="1">
                  <wp:simplePos x="0" y="0"/>
                  <wp:positionH relativeFrom="column">
                    <wp:posOffset>0</wp:posOffset>
                  </wp:positionH>
                  <wp:positionV relativeFrom="paragraph">
                    <wp:posOffset>0</wp:posOffset>
                  </wp:positionV>
                  <wp:extent cx="197485" cy="8890"/>
                  <wp:effectExtent l="0" t="0" r="0" b="0"/>
                  <wp:wrapNone/>
                  <wp:docPr id="190" name="图片_126"/>
                  <wp:cNvGraphicFramePr/>
                  <a:graphic xmlns:a="http://schemas.openxmlformats.org/drawingml/2006/main">
                    <a:graphicData uri="http://schemas.openxmlformats.org/drawingml/2006/picture">
                      <pic:pic xmlns:pic="http://schemas.openxmlformats.org/drawingml/2006/picture">
                        <pic:nvPicPr>
                          <pic:cNvPr id="190" name="图片_12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53824" behindDoc="0" locked="0" layoutInCell="1" allowOverlap="1">
                  <wp:simplePos x="0" y="0"/>
                  <wp:positionH relativeFrom="column">
                    <wp:posOffset>0</wp:posOffset>
                  </wp:positionH>
                  <wp:positionV relativeFrom="paragraph">
                    <wp:posOffset>0</wp:posOffset>
                  </wp:positionV>
                  <wp:extent cx="197485" cy="8890"/>
                  <wp:effectExtent l="0" t="0" r="0" b="0"/>
                  <wp:wrapNone/>
                  <wp:docPr id="191" name="图片_125"/>
                  <wp:cNvGraphicFramePr/>
                  <a:graphic xmlns:a="http://schemas.openxmlformats.org/drawingml/2006/main">
                    <a:graphicData uri="http://schemas.openxmlformats.org/drawingml/2006/picture">
                      <pic:pic xmlns:pic="http://schemas.openxmlformats.org/drawingml/2006/picture">
                        <pic:nvPicPr>
                          <pic:cNvPr id="191" name="图片_12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54848" behindDoc="0" locked="0" layoutInCell="1" allowOverlap="1">
                  <wp:simplePos x="0" y="0"/>
                  <wp:positionH relativeFrom="column">
                    <wp:posOffset>0</wp:posOffset>
                  </wp:positionH>
                  <wp:positionV relativeFrom="paragraph">
                    <wp:posOffset>0</wp:posOffset>
                  </wp:positionV>
                  <wp:extent cx="197485" cy="8890"/>
                  <wp:effectExtent l="0" t="0" r="0" b="0"/>
                  <wp:wrapNone/>
                  <wp:docPr id="192" name="图片_124"/>
                  <wp:cNvGraphicFramePr/>
                  <a:graphic xmlns:a="http://schemas.openxmlformats.org/drawingml/2006/main">
                    <a:graphicData uri="http://schemas.openxmlformats.org/drawingml/2006/picture">
                      <pic:pic xmlns:pic="http://schemas.openxmlformats.org/drawingml/2006/picture">
                        <pic:nvPicPr>
                          <pic:cNvPr id="192" name="图片_12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55872" behindDoc="0" locked="0" layoutInCell="1" allowOverlap="1">
                  <wp:simplePos x="0" y="0"/>
                  <wp:positionH relativeFrom="column">
                    <wp:posOffset>0</wp:posOffset>
                  </wp:positionH>
                  <wp:positionV relativeFrom="paragraph">
                    <wp:posOffset>0</wp:posOffset>
                  </wp:positionV>
                  <wp:extent cx="197485" cy="8890"/>
                  <wp:effectExtent l="0" t="0" r="0" b="0"/>
                  <wp:wrapNone/>
                  <wp:docPr id="193" name="图片_123"/>
                  <wp:cNvGraphicFramePr/>
                  <a:graphic xmlns:a="http://schemas.openxmlformats.org/drawingml/2006/main">
                    <a:graphicData uri="http://schemas.openxmlformats.org/drawingml/2006/picture">
                      <pic:pic xmlns:pic="http://schemas.openxmlformats.org/drawingml/2006/picture">
                        <pic:nvPicPr>
                          <pic:cNvPr id="193" name="图片_12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56896" behindDoc="0" locked="0" layoutInCell="1" allowOverlap="1">
                  <wp:simplePos x="0" y="0"/>
                  <wp:positionH relativeFrom="column">
                    <wp:posOffset>0</wp:posOffset>
                  </wp:positionH>
                  <wp:positionV relativeFrom="paragraph">
                    <wp:posOffset>0</wp:posOffset>
                  </wp:positionV>
                  <wp:extent cx="197485" cy="8890"/>
                  <wp:effectExtent l="0" t="0" r="0" b="0"/>
                  <wp:wrapNone/>
                  <wp:docPr id="194" name="图片_122"/>
                  <wp:cNvGraphicFramePr/>
                  <a:graphic xmlns:a="http://schemas.openxmlformats.org/drawingml/2006/main">
                    <a:graphicData uri="http://schemas.openxmlformats.org/drawingml/2006/picture">
                      <pic:pic xmlns:pic="http://schemas.openxmlformats.org/drawingml/2006/picture">
                        <pic:nvPicPr>
                          <pic:cNvPr id="194" name="图片_12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57920" behindDoc="0" locked="0" layoutInCell="1" allowOverlap="1">
                  <wp:simplePos x="0" y="0"/>
                  <wp:positionH relativeFrom="column">
                    <wp:posOffset>0</wp:posOffset>
                  </wp:positionH>
                  <wp:positionV relativeFrom="paragraph">
                    <wp:posOffset>0</wp:posOffset>
                  </wp:positionV>
                  <wp:extent cx="197485" cy="8890"/>
                  <wp:effectExtent l="0" t="0" r="0" b="0"/>
                  <wp:wrapNone/>
                  <wp:docPr id="195" name="图片_121"/>
                  <wp:cNvGraphicFramePr/>
                  <a:graphic xmlns:a="http://schemas.openxmlformats.org/drawingml/2006/main">
                    <a:graphicData uri="http://schemas.openxmlformats.org/drawingml/2006/picture">
                      <pic:pic xmlns:pic="http://schemas.openxmlformats.org/drawingml/2006/picture">
                        <pic:nvPicPr>
                          <pic:cNvPr id="195" name="图片_12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58944" behindDoc="0" locked="0" layoutInCell="1" allowOverlap="1">
                  <wp:simplePos x="0" y="0"/>
                  <wp:positionH relativeFrom="column">
                    <wp:posOffset>0</wp:posOffset>
                  </wp:positionH>
                  <wp:positionV relativeFrom="paragraph">
                    <wp:posOffset>0</wp:posOffset>
                  </wp:positionV>
                  <wp:extent cx="197485" cy="8890"/>
                  <wp:effectExtent l="0" t="0" r="0" b="0"/>
                  <wp:wrapNone/>
                  <wp:docPr id="196" name="图片_248"/>
                  <wp:cNvGraphicFramePr/>
                  <a:graphic xmlns:a="http://schemas.openxmlformats.org/drawingml/2006/main">
                    <a:graphicData uri="http://schemas.openxmlformats.org/drawingml/2006/picture">
                      <pic:pic xmlns:pic="http://schemas.openxmlformats.org/drawingml/2006/picture">
                        <pic:nvPicPr>
                          <pic:cNvPr id="196" name="图片_24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59968" behindDoc="0" locked="0" layoutInCell="1" allowOverlap="1">
                  <wp:simplePos x="0" y="0"/>
                  <wp:positionH relativeFrom="column">
                    <wp:posOffset>0</wp:posOffset>
                  </wp:positionH>
                  <wp:positionV relativeFrom="paragraph">
                    <wp:posOffset>0</wp:posOffset>
                  </wp:positionV>
                  <wp:extent cx="197485" cy="8890"/>
                  <wp:effectExtent l="0" t="0" r="0" b="0"/>
                  <wp:wrapNone/>
                  <wp:docPr id="197" name="图片_54"/>
                  <wp:cNvGraphicFramePr/>
                  <a:graphic xmlns:a="http://schemas.openxmlformats.org/drawingml/2006/main">
                    <a:graphicData uri="http://schemas.openxmlformats.org/drawingml/2006/picture">
                      <pic:pic xmlns:pic="http://schemas.openxmlformats.org/drawingml/2006/picture">
                        <pic:nvPicPr>
                          <pic:cNvPr id="197" name="图片_5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60992" behindDoc="0" locked="0" layoutInCell="1" allowOverlap="1">
                  <wp:simplePos x="0" y="0"/>
                  <wp:positionH relativeFrom="column">
                    <wp:posOffset>0</wp:posOffset>
                  </wp:positionH>
                  <wp:positionV relativeFrom="paragraph">
                    <wp:posOffset>0</wp:posOffset>
                  </wp:positionV>
                  <wp:extent cx="197485" cy="8890"/>
                  <wp:effectExtent l="0" t="0" r="0" b="0"/>
                  <wp:wrapNone/>
                  <wp:docPr id="198" name="图片_117"/>
                  <wp:cNvGraphicFramePr/>
                  <a:graphic xmlns:a="http://schemas.openxmlformats.org/drawingml/2006/main">
                    <a:graphicData uri="http://schemas.openxmlformats.org/drawingml/2006/picture">
                      <pic:pic xmlns:pic="http://schemas.openxmlformats.org/drawingml/2006/picture">
                        <pic:nvPicPr>
                          <pic:cNvPr id="198" name="图片_11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62016" behindDoc="0" locked="0" layoutInCell="1" allowOverlap="1">
                  <wp:simplePos x="0" y="0"/>
                  <wp:positionH relativeFrom="column">
                    <wp:posOffset>0</wp:posOffset>
                  </wp:positionH>
                  <wp:positionV relativeFrom="paragraph">
                    <wp:posOffset>0</wp:posOffset>
                  </wp:positionV>
                  <wp:extent cx="197485" cy="8890"/>
                  <wp:effectExtent l="0" t="0" r="0" b="0"/>
                  <wp:wrapNone/>
                  <wp:docPr id="199" name="图片_116"/>
                  <wp:cNvGraphicFramePr/>
                  <a:graphic xmlns:a="http://schemas.openxmlformats.org/drawingml/2006/main">
                    <a:graphicData uri="http://schemas.openxmlformats.org/drawingml/2006/picture">
                      <pic:pic xmlns:pic="http://schemas.openxmlformats.org/drawingml/2006/picture">
                        <pic:nvPicPr>
                          <pic:cNvPr id="199" name="图片_11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63040" behindDoc="0" locked="0" layoutInCell="1" allowOverlap="1">
                  <wp:simplePos x="0" y="0"/>
                  <wp:positionH relativeFrom="column">
                    <wp:posOffset>0</wp:posOffset>
                  </wp:positionH>
                  <wp:positionV relativeFrom="paragraph">
                    <wp:posOffset>0</wp:posOffset>
                  </wp:positionV>
                  <wp:extent cx="197485" cy="8890"/>
                  <wp:effectExtent l="0" t="0" r="0" b="0"/>
                  <wp:wrapNone/>
                  <wp:docPr id="200" name="图片_115"/>
                  <wp:cNvGraphicFramePr/>
                  <a:graphic xmlns:a="http://schemas.openxmlformats.org/drawingml/2006/main">
                    <a:graphicData uri="http://schemas.openxmlformats.org/drawingml/2006/picture">
                      <pic:pic xmlns:pic="http://schemas.openxmlformats.org/drawingml/2006/picture">
                        <pic:nvPicPr>
                          <pic:cNvPr id="200" name="图片_11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64064" behindDoc="0" locked="0" layoutInCell="1" allowOverlap="1">
                  <wp:simplePos x="0" y="0"/>
                  <wp:positionH relativeFrom="column">
                    <wp:posOffset>0</wp:posOffset>
                  </wp:positionH>
                  <wp:positionV relativeFrom="paragraph">
                    <wp:posOffset>0</wp:posOffset>
                  </wp:positionV>
                  <wp:extent cx="197485" cy="8890"/>
                  <wp:effectExtent l="0" t="0" r="0" b="0"/>
                  <wp:wrapNone/>
                  <wp:docPr id="201" name="图片_114"/>
                  <wp:cNvGraphicFramePr/>
                  <a:graphic xmlns:a="http://schemas.openxmlformats.org/drawingml/2006/main">
                    <a:graphicData uri="http://schemas.openxmlformats.org/drawingml/2006/picture">
                      <pic:pic xmlns:pic="http://schemas.openxmlformats.org/drawingml/2006/picture">
                        <pic:nvPicPr>
                          <pic:cNvPr id="201" name="图片_11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65088" behindDoc="0" locked="0" layoutInCell="1" allowOverlap="1">
                  <wp:simplePos x="0" y="0"/>
                  <wp:positionH relativeFrom="column">
                    <wp:posOffset>0</wp:posOffset>
                  </wp:positionH>
                  <wp:positionV relativeFrom="paragraph">
                    <wp:posOffset>0</wp:posOffset>
                  </wp:positionV>
                  <wp:extent cx="197485" cy="8890"/>
                  <wp:effectExtent l="0" t="0" r="0" b="0"/>
                  <wp:wrapNone/>
                  <wp:docPr id="202" name="图片_113"/>
                  <wp:cNvGraphicFramePr/>
                  <a:graphic xmlns:a="http://schemas.openxmlformats.org/drawingml/2006/main">
                    <a:graphicData uri="http://schemas.openxmlformats.org/drawingml/2006/picture">
                      <pic:pic xmlns:pic="http://schemas.openxmlformats.org/drawingml/2006/picture">
                        <pic:nvPicPr>
                          <pic:cNvPr id="202" name="图片_11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66112" behindDoc="0" locked="0" layoutInCell="1" allowOverlap="1">
                  <wp:simplePos x="0" y="0"/>
                  <wp:positionH relativeFrom="column">
                    <wp:posOffset>0</wp:posOffset>
                  </wp:positionH>
                  <wp:positionV relativeFrom="paragraph">
                    <wp:posOffset>0</wp:posOffset>
                  </wp:positionV>
                  <wp:extent cx="197485" cy="8890"/>
                  <wp:effectExtent l="0" t="0" r="0" b="0"/>
                  <wp:wrapNone/>
                  <wp:docPr id="203" name="图片_112"/>
                  <wp:cNvGraphicFramePr/>
                  <a:graphic xmlns:a="http://schemas.openxmlformats.org/drawingml/2006/main">
                    <a:graphicData uri="http://schemas.openxmlformats.org/drawingml/2006/picture">
                      <pic:pic xmlns:pic="http://schemas.openxmlformats.org/drawingml/2006/picture">
                        <pic:nvPicPr>
                          <pic:cNvPr id="203" name="图片_11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67136" behindDoc="0" locked="0" layoutInCell="1" allowOverlap="1">
                  <wp:simplePos x="0" y="0"/>
                  <wp:positionH relativeFrom="column">
                    <wp:posOffset>0</wp:posOffset>
                  </wp:positionH>
                  <wp:positionV relativeFrom="paragraph">
                    <wp:posOffset>0</wp:posOffset>
                  </wp:positionV>
                  <wp:extent cx="197485" cy="8890"/>
                  <wp:effectExtent l="0" t="0" r="0" b="0"/>
                  <wp:wrapNone/>
                  <wp:docPr id="204" name="图片_111"/>
                  <wp:cNvGraphicFramePr/>
                  <a:graphic xmlns:a="http://schemas.openxmlformats.org/drawingml/2006/main">
                    <a:graphicData uri="http://schemas.openxmlformats.org/drawingml/2006/picture">
                      <pic:pic xmlns:pic="http://schemas.openxmlformats.org/drawingml/2006/picture">
                        <pic:nvPicPr>
                          <pic:cNvPr id="204" name="图片_11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68160" behindDoc="0" locked="0" layoutInCell="1" allowOverlap="1">
                  <wp:simplePos x="0" y="0"/>
                  <wp:positionH relativeFrom="column">
                    <wp:posOffset>0</wp:posOffset>
                  </wp:positionH>
                  <wp:positionV relativeFrom="paragraph">
                    <wp:posOffset>0</wp:posOffset>
                  </wp:positionV>
                  <wp:extent cx="197485" cy="8890"/>
                  <wp:effectExtent l="0" t="0" r="0" b="0"/>
                  <wp:wrapNone/>
                  <wp:docPr id="205" name="图片_110"/>
                  <wp:cNvGraphicFramePr/>
                  <a:graphic xmlns:a="http://schemas.openxmlformats.org/drawingml/2006/main">
                    <a:graphicData uri="http://schemas.openxmlformats.org/drawingml/2006/picture">
                      <pic:pic xmlns:pic="http://schemas.openxmlformats.org/drawingml/2006/picture">
                        <pic:nvPicPr>
                          <pic:cNvPr id="205" name="图片_11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69184" behindDoc="0" locked="0" layoutInCell="1" allowOverlap="1">
                  <wp:simplePos x="0" y="0"/>
                  <wp:positionH relativeFrom="column">
                    <wp:posOffset>0</wp:posOffset>
                  </wp:positionH>
                  <wp:positionV relativeFrom="paragraph">
                    <wp:posOffset>0</wp:posOffset>
                  </wp:positionV>
                  <wp:extent cx="197485" cy="8890"/>
                  <wp:effectExtent l="0" t="0" r="0" b="0"/>
                  <wp:wrapNone/>
                  <wp:docPr id="206" name="图片_109"/>
                  <wp:cNvGraphicFramePr/>
                  <a:graphic xmlns:a="http://schemas.openxmlformats.org/drawingml/2006/main">
                    <a:graphicData uri="http://schemas.openxmlformats.org/drawingml/2006/picture">
                      <pic:pic xmlns:pic="http://schemas.openxmlformats.org/drawingml/2006/picture">
                        <pic:nvPicPr>
                          <pic:cNvPr id="206" name="图片_10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70208" behindDoc="0" locked="0" layoutInCell="1" allowOverlap="1">
                  <wp:simplePos x="0" y="0"/>
                  <wp:positionH relativeFrom="column">
                    <wp:posOffset>0</wp:posOffset>
                  </wp:positionH>
                  <wp:positionV relativeFrom="paragraph">
                    <wp:posOffset>0</wp:posOffset>
                  </wp:positionV>
                  <wp:extent cx="197485" cy="8890"/>
                  <wp:effectExtent l="0" t="0" r="0" b="0"/>
                  <wp:wrapNone/>
                  <wp:docPr id="207" name="图片_108"/>
                  <wp:cNvGraphicFramePr/>
                  <a:graphic xmlns:a="http://schemas.openxmlformats.org/drawingml/2006/main">
                    <a:graphicData uri="http://schemas.openxmlformats.org/drawingml/2006/picture">
                      <pic:pic xmlns:pic="http://schemas.openxmlformats.org/drawingml/2006/picture">
                        <pic:nvPicPr>
                          <pic:cNvPr id="207" name="图片_10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71232" behindDoc="0" locked="0" layoutInCell="1" allowOverlap="1">
                  <wp:simplePos x="0" y="0"/>
                  <wp:positionH relativeFrom="column">
                    <wp:posOffset>0</wp:posOffset>
                  </wp:positionH>
                  <wp:positionV relativeFrom="paragraph">
                    <wp:posOffset>0</wp:posOffset>
                  </wp:positionV>
                  <wp:extent cx="197485" cy="8890"/>
                  <wp:effectExtent l="0" t="0" r="0" b="0"/>
                  <wp:wrapNone/>
                  <wp:docPr id="208" name="图片_107"/>
                  <wp:cNvGraphicFramePr/>
                  <a:graphic xmlns:a="http://schemas.openxmlformats.org/drawingml/2006/main">
                    <a:graphicData uri="http://schemas.openxmlformats.org/drawingml/2006/picture">
                      <pic:pic xmlns:pic="http://schemas.openxmlformats.org/drawingml/2006/picture">
                        <pic:nvPicPr>
                          <pic:cNvPr id="208" name="图片_10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72256" behindDoc="0" locked="0" layoutInCell="1" allowOverlap="1">
                  <wp:simplePos x="0" y="0"/>
                  <wp:positionH relativeFrom="column">
                    <wp:posOffset>0</wp:posOffset>
                  </wp:positionH>
                  <wp:positionV relativeFrom="paragraph">
                    <wp:posOffset>0</wp:posOffset>
                  </wp:positionV>
                  <wp:extent cx="197485" cy="8890"/>
                  <wp:effectExtent l="0" t="0" r="0" b="0"/>
                  <wp:wrapNone/>
                  <wp:docPr id="209" name="图片_106"/>
                  <wp:cNvGraphicFramePr/>
                  <a:graphic xmlns:a="http://schemas.openxmlformats.org/drawingml/2006/main">
                    <a:graphicData uri="http://schemas.openxmlformats.org/drawingml/2006/picture">
                      <pic:pic xmlns:pic="http://schemas.openxmlformats.org/drawingml/2006/picture">
                        <pic:nvPicPr>
                          <pic:cNvPr id="209" name="图片_10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73280" behindDoc="0" locked="0" layoutInCell="1" allowOverlap="1">
                  <wp:simplePos x="0" y="0"/>
                  <wp:positionH relativeFrom="column">
                    <wp:posOffset>0</wp:posOffset>
                  </wp:positionH>
                  <wp:positionV relativeFrom="paragraph">
                    <wp:posOffset>0</wp:posOffset>
                  </wp:positionV>
                  <wp:extent cx="197485" cy="8890"/>
                  <wp:effectExtent l="0" t="0" r="0" b="0"/>
                  <wp:wrapNone/>
                  <wp:docPr id="210" name="图片_105"/>
                  <wp:cNvGraphicFramePr/>
                  <a:graphic xmlns:a="http://schemas.openxmlformats.org/drawingml/2006/main">
                    <a:graphicData uri="http://schemas.openxmlformats.org/drawingml/2006/picture">
                      <pic:pic xmlns:pic="http://schemas.openxmlformats.org/drawingml/2006/picture">
                        <pic:nvPicPr>
                          <pic:cNvPr id="210" name="图片_10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74304" behindDoc="0" locked="0" layoutInCell="1" allowOverlap="1">
                  <wp:simplePos x="0" y="0"/>
                  <wp:positionH relativeFrom="column">
                    <wp:posOffset>0</wp:posOffset>
                  </wp:positionH>
                  <wp:positionV relativeFrom="paragraph">
                    <wp:posOffset>0</wp:posOffset>
                  </wp:positionV>
                  <wp:extent cx="197485" cy="8890"/>
                  <wp:effectExtent l="0" t="0" r="0" b="0"/>
                  <wp:wrapNone/>
                  <wp:docPr id="211" name="图片_104"/>
                  <wp:cNvGraphicFramePr/>
                  <a:graphic xmlns:a="http://schemas.openxmlformats.org/drawingml/2006/main">
                    <a:graphicData uri="http://schemas.openxmlformats.org/drawingml/2006/picture">
                      <pic:pic xmlns:pic="http://schemas.openxmlformats.org/drawingml/2006/picture">
                        <pic:nvPicPr>
                          <pic:cNvPr id="211" name="图片_10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75328" behindDoc="0" locked="0" layoutInCell="1" allowOverlap="1">
                  <wp:simplePos x="0" y="0"/>
                  <wp:positionH relativeFrom="column">
                    <wp:posOffset>0</wp:posOffset>
                  </wp:positionH>
                  <wp:positionV relativeFrom="paragraph">
                    <wp:posOffset>0</wp:posOffset>
                  </wp:positionV>
                  <wp:extent cx="197485" cy="8890"/>
                  <wp:effectExtent l="0" t="0" r="0" b="0"/>
                  <wp:wrapNone/>
                  <wp:docPr id="212" name="图片_103"/>
                  <wp:cNvGraphicFramePr/>
                  <a:graphic xmlns:a="http://schemas.openxmlformats.org/drawingml/2006/main">
                    <a:graphicData uri="http://schemas.openxmlformats.org/drawingml/2006/picture">
                      <pic:pic xmlns:pic="http://schemas.openxmlformats.org/drawingml/2006/picture">
                        <pic:nvPicPr>
                          <pic:cNvPr id="212" name="图片_10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76352" behindDoc="0" locked="0" layoutInCell="1" allowOverlap="1">
                  <wp:simplePos x="0" y="0"/>
                  <wp:positionH relativeFrom="column">
                    <wp:posOffset>0</wp:posOffset>
                  </wp:positionH>
                  <wp:positionV relativeFrom="paragraph">
                    <wp:posOffset>0</wp:posOffset>
                  </wp:positionV>
                  <wp:extent cx="197485" cy="8890"/>
                  <wp:effectExtent l="0" t="0" r="0" b="0"/>
                  <wp:wrapNone/>
                  <wp:docPr id="213" name="图片_102"/>
                  <wp:cNvGraphicFramePr/>
                  <a:graphic xmlns:a="http://schemas.openxmlformats.org/drawingml/2006/main">
                    <a:graphicData uri="http://schemas.openxmlformats.org/drawingml/2006/picture">
                      <pic:pic xmlns:pic="http://schemas.openxmlformats.org/drawingml/2006/picture">
                        <pic:nvPicPr>
                          <pic:cNvPr id="213" name="图片_10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77376" behindDoc="0" locked="0" layoutInCell="1" allowOverlap="1">
                  <wp:simplePos x="0" y="0"/>
                  <wp:positionH relativeFrom="column">
                    <wp:posOffset>0</wp:posOffset>
                  </wp:positionH>
                  <wp:positionV relativeFrom="paragraph">
                    <wp:posOffset>0</wp:posOffset>
                  </wp:positionV>
                  <wp:extent cx="197485" cy="8890"/>
                  <wp:effectExtent l="0" t="0" r="0" b="0"/>
                  <wp:wrapNone/>
                  <wp:docPr id="214" name="图片_101"/>
                  <wp:cNvGraphicFramePr/>
                  <a:graphic xmlns:a="http://schemas.openxmlformats.org/drawingml/2006/main">
                    <a:graphicData uri="http://schemas.openxmlformats.org/drawingml/2006/picture">
                      <pic:pic xmlns:pic="http://schemas.openxmlformats.org/drawingml/2006/picture">
                        <pic:nvPicPr>
                          <pic:cNvPr id="214" name="图片_10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78400" behindDoc="0" locked="0" layoutInCell="1" allowOverlap="1">
                  <wp:simplePos x="0" y="0"/>
                  <wp:positionH relativeFrom="column">
                    <wp:posOffset>0</wp:posOffset>
                  </wp:positionH>
                  <wp:positionV relativeFrom="paragraph">
                    <wp:posOffset>0</wp:posOffset>
                  </wp:positionV>
                  <wp:extent cx="197485" cy="8890"/>
                  <wp:effectExtent l="0" t="0" r="0" b="0"/>
                  <wp:wrapNone/>
                  <wp:docPr id="215" name="图片_100"/>
                  <wp:cNvGraphicFramePr/>
                  <a:graphic xmlns:a="http://schemas.openxmlformats.org/drawingml/2006/main">
                    <a:graphicData uri="http://schemas.openxmlformats.org/drawingml/2006/picture">
                      <pic:pic xmlns:pic="http://schemas.openxmlformats.org/drawingml/2006/picture">
                        <pic:nvPicPr>
                          <pic:cNvPr id="215" name="图片_10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79424" behindDoc="0" locked="0" layoutInCell="1" allowOverlap="1">
                  <wp:simplePos x="0" y="0"/>
                  <wp:positionH relativeFrom="column">
                    <wp:posOffset>0</wp:posOffset>
                  </wp:positionH>
                  <wp:positionV relativeFrom="paragraph">
                    <wp:posOffset>0</wp:posOffset>
                  </wp:positionV>
                  <wp:extent cx="197485" cy="8890"/>
                  <wp:effectExtent l="0" t="0" r="0" b="0"/>
                  <wp:wrapNone/>
                  <wp:docPr id="216" name="图片_99"/>
                  <wp:cNvGraphicFramePr/>
                  <a:graphic xmlns:a="http://schemas.openxmlformats.org/drawingml/2006/main">
                    <a:graphicData uri="http://schemas.openxmlformats.org/drawingml/2006/picture">
                      <pic:pic xmlns:pic="http://schemas.openxmlformats.org/drawingml/2006/picture">
                        <pic:nvPicPr>
                          <pic:cNvPr id="216" name="图片_9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80448" behindDoc="0" locked="0" layoutInCell="1" allowOverlap="1">
                  <wp:simplePos x="0" y="0"/>
                  <wp:positionH relativeFrom="column">
                    <wp:posOffset>0</wp:posOffset>
                  </wp:positionH>
                  <wp:positionV relativeFrom="paragraph">
                    <wp:posOffset>0</wp:posOffset>
                  </wp:positionV>
                  <wp:extent cx="197485" cy="8890"/>
                  <wp:effectExtent l="0" t="0" r="0" b="0"/>
                  <wp:wrapNone/>
                  <wp:docPr id="217" name="图片_98"/>
                  <wp:cNvGraphicFramePr/>
                  <a:graphic xmlns:a="http://schemas.openxmlformats.org/drawingml/2006/main">
                    <a:graphicData uri="http://schemas.openxmlformats.org/drawingml/2006/picture">
                      <pic:pic xmlns:pic="http://schemas.openxmlformats.org/drawingml/2006/picture">
                        <pic:nvPicPr>
                          <pic:cNvPr id="217" name="图片_9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81472" behindDoc="0" locked="0" layoutInCell="1" allowOverlap="1">
                  <wp:simplePos x="0" y="0"/>
                  <wp:positionH relativeFrom="column">
                    <wp:posOffset>0</wp:posOffset>
                  </wp:positionH>
                  <wp:positionV relativeFrom="paragraph">
                    <wp:posOffset>0</wp:posOffset>
                  </wp:positionV>
                  <wp:extent cx="197485" cy="8890"/>
                  <wp:effectExtent l="0" t="0" r="0" b="0"/>
                  <wp:wrapNone/>
                  <wp:docPr id="218" name="图片_97"/>
                  <wp:cNvGraphicFramePr/>
                  <a:graphic xmlns:a="http://schemas.openxmlformats.org/drawingml/2006/main">
                    <a:graphicData uri="http://schemas.openxmlformats.org/drawingml/2006/picture">
                      <pic:pic xmlns:pic="http://schemas.openxmlformats.org/drawingml/2006/picture">
                        <pic:nvPicPr>
                          <pic:cNvPr id="218" name="图片_9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82496" behindDoc="0" locked="0" layoutInCell="1" allowOverlap="1">
                  <wp:simplePos x="0" y="0"/>
                  <wp:positionH relativeFrom="column">
                    <wp:posOffset>0</wp:posOffset>
                  </wp:positionH>
                  <wp:positionV relativeFrom="paragraph">
                    <wp:posOffset>0</wp:posOffset>
                  </wp:positionV>
                  <wp:extent cx="197485" cy="8890"/>
                  <wp:effectExtent l="0" t="0" r="0" b="0"/>
                  <wp:wrapNone/>
                  <wp:docPr id="219" name="图片_96"/>
                  <wp:cNvGraphicFramePr/>
                  <a:graphic xmlns:a="http://schemas.openxmlformats.org/drawingml/2006/main">
                    <a:graphicData uri="http://schemas.openxmlformats.org/drawingml/2006/picture">
                      <pic:pic xmlns:pic="http://schemas.openxmlformats.org/drawingml/2006/picture">
                        <pic:nvPicPr>
                          <pic:cNvPr id="219" name="图片_9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83520" behindDoc="0" locked="0" layoutInCell="1" allowOverlap="1">
                  <wp:simplePos x="0" y="0"/>
                  <wp:positionH relativeFrom="column">
                    <wp:posOffset>0</wp:posOffset>
                  </wp:positionH>
                  <wp:positionV relativeFrom="paragraph">
                    <wp:posOffset>0</wp:posOffset>
                  </wp:positionV>
                  <wp:extent cx="197485" cy="8890"/>
                  <wp:effectExtent l="0" t="0" r="0" b="0"/>
                  <wp:wrapNone/>
                  <wp:docPr id="220" name="图片_95"/>
                  <wp:cNvGraphicFramePr/>
                  <a:graphic xmlns:a="http://schemas.openxmlformats.org/drawingml/2006/main">
                    <a:graphicData uri="http://schemas.openxmlformats.org/drawingml/2006/picture">
                      <pic:pic xmlns:pic="http://schemas.openxmlformats.org/drawingml/2006/picture">
                        <pic:nvPicPr>
                          <pic:cNvPr id="220" name="图片_9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84544" behindDoc="0" locked="0" layoutInCell="1" allowOverlap="1">
                  <wp:simplePos x="0" y="0"/>
                  <wp:positionH relativeFrom="column">
                    <wp:posOffset>0</wp:posOffset>
                  </wp:positionH>
                  <wp:positionV relativeFrom="paragraph">
                    <wp:posOffset>0</wp:posOffset>
                  </wp:positionV>
                  <wp:extent cx="197485" cy="8890"/>
                  <wp:effectExtent l="0" t="0" r="0" b="0"/>
                  <wp:wrapNone/>
                  <wp:docPr id="221" name="图片_94"/>
                  <wp:cNvGraphicFramePr/>
                  <a:graphic xmlns:a="http://schemas.openxmlformats.org/drawingml/2006/main">
                    <a:graphicData uri="http://schemas.openxmlformats.org/drawingml/2006/picture">
                      <pic:pic xmlns:pic="http://schemas.openxmlformats.org/drawingml/2006/picture">
                        <pic:nvPicPr>
                          <pic:cNvPr id="221" name="图片_9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85568" behindDoc="0" locked="0" layoutInCell="1" allowOverlap="1">
                  <wp:simplePos x="0" y="0"/>
                  <wp:positionH relativeFrom="column">
                    <wp:posOffset>0</wp:posOffset>
                  </wp:positionH>
                  <wp:positionV relativeFrom="paragraph">
                    <wp:posOffset>0</wp:posOffset>
                  </wp:positionV>
                  <wp:extent cx="197485" cy="8890"/>
                  <wp:effectExtent l="0" t="0" r="0" b="0"/>
                  <wp:wrapNone/>
                  <wp:docPr id="222" name="图片_93"/>
                  <wp:cNvGraphicFramePr/>
                  <a:graphic xmlns:a="http://schemas.openxmlformats.org/drawingml/2006/main">
                    <a:graphicData uri="http://schemas.openxmlformats.org/drawingml/2006/picture">
                      <pic:pic xmlns:pic="http://schemas.openxmlformats.org/drawingml/2006/picture">
                        <pic:nvPicPr>
                          <pic:cNvPr id="222" name="图片_9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86592" behindDoc="0" locked="0" layoutInCell="1" allowOverlap="1">
                  <wp:simplePos x="0" y="0"/>
                  <wp:positionH relativeFrom="column">
                    <wp:posOffset>0</wp:posOffset>
                  </wp:positionH>
                  <wp:positionV relativeFrom="paragraph">
                    <wp:posOffset>0</wp:posOffset>
                  </wp:positionV>
                  <wp:extent cx="197485" cy="8890"/>
                  <wp:effectExtent l="0" t="0" r="0" b="0"/>
                  <wp:wrapNone/>
                  <wp:docPr id="223" name="图片_92"/>
                  <wp:cNvGraphicFramePr/>
                  <a:graphic xmlns:a="http://schemas.openxmlformats.org/drawingml/2006/main">
                    <a:graphicData uri="http://schemas.openxmlformats.org/drawingml/2006/picture">
                      <pic:pic xmlns:pic="http://schemas.openxmlformats.org/drawingml/2006/picture">
                        <pic:nvPicPr>
                          <pic:cNvPr id="223" name="图片_9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87616" behindDoc="0" locked="0" layoutInCell="1" allowOverlap="1">
                  <wp:simplePos x="0" y="0"/>
                  <wp:positionH relativeFrom="column">
                    <wp:posOffset>0</wp:posOffset>
                  </wp:positionH>
                  <wp:positionV relativeFrom="paragraph">
                    <wp:posOffset>0</wp:posOffset>
                  </wp:positionV>
                  <wp:extent cx="197485" cy="8890"/>
                  <wp:effectExtent l="0" t="0" r="0" b="0"/>
                  <wp:wrapNone/>
                  <wp:docPr id="224" name="图片_91"/>
                  <wp:cNvGraphicFramePr/>
                  <a:graphic xmlns:a="http://schemas.openxmlformats.org/drawingml/2006/main">
                    <a:graphicData uri="http://schemas.openxmlformats.org/drawingml/2006/picture">
                      <pic:pic xmlns:pic="http://schemas.openxmlformats.org/drawingml/2006/picture">
                        <pic:nvPicPr>
                          <pic:cNvPr id="224" name="图片_9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88640" behindDoc="0" locked="0" layoutInCell="1" allowOverlap="1">
                  <wp:simplePos x="0" y="0"/>
                  <wp:positionH relativeFrom="column">
                    <wp:posOffset>0</wp:posOffset>
                  </wp:positionH>
                  <wp:positionV relativeFrom="paragraph">
                    <wp:posOffset>0</wp:posOffset>
                  </wp:positionV>
                  <wp:extent cx="197485" cy="8890"/>
                  <wp:effectExtent l="0" t="0" r="0" b="0"/>
                  <wp:wrapNone/>
                  <wp:docPr id="225" name="图片_90"/>
                  <wp:cNvGraphicFramePr/>
                  <a:graphic xmlns:a="http://schemas.openxmlformats.org/drawingml/2006/main">
                    <a:graphicData uri="http://schemas.openxmlformats.org/drawingml/2006/picture">
                      <pic:pic xmlns:pic="http://schemas.openxmlformats.org/drawingml/2006/picture">
                        <pic:nvPicPr>
                          <pic:cNvPr id="225" name="图片_9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89664" behindDoc="0" locked="0" layoutInCell="1" allowOverlap="1">
                  <wp:simplePos x="0" y="0"/>
                  <wp:positionH relativeFrom="column">
                    <wp:posOffset>0</wp:posOffset>
                  </wp:positionH>
                  <wp:positionV relativeFrom="paragraph">
                    <wp:posOffset>0</wp:posOffset>
                  </wp:positionV>
                  <wp:extent cx="197485" cy="8890"/>
                  <wp:effectExtent l="0" t="0" r="0" b="0"/>
                  <wp:wrapNone/>
                  <wp:docPr id="226" name="图片_89"/>
                  <wp:cNvGraphicFramePr/>
                  <a:graphic xmlns:a="http://schemas.openxmlformats.org/drawingml/2006/main">
                    <a:graphicData uri="http://schemas.openxmlformats.org/drawingml/2006/picture">
                      <pic:pic xmlns:pic="http://schemas.openxmlformats.org/drawingml/2006/picture">
                        <pic:nvPicPr>
                          <pic:cNvPr id="226" name="图片_8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90688" behindDoc="0" locked="0" layoutInCell="1" allowOverlap="1">
                  <wp:simplePos x="0" y="0"/>
                  <wp:positionH relativeFrom="column">
                    <wp:posOffset>0</wp:posOffset>
                  </wp:positionH>
                  <wp:positionV relativeFrom="paragraph">
                    <wp:posOffset>0</wp:posOffset>
                  </wp:positionV>
                  <wp:extent cx="197485" cy="8890"/>
                  <wp:effectExtent l="0" t="0" r="0" b="0"/>
                  <wp:wrapNone/>
                  <wp:docPr id="227" name="图片_184"/>
                  <wp:cNvGraphicFramePr/>
                  <a:graphic xmlns:a="http://schemas.openxmlformats.org/drawingml/2006/main">
                    <a:graphicData uri="http://schemas.openxmlformats.org/drawingml/2006/picture">
                      <pic:pic xmlns:pic="http://schemas.openxmlformats.org/drawingml/2006/picture">
                        <pic:nvPicPr>
                          <pic:cNvPr id="227" name="图片_18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91712" behindDoc="0" locked="0" layoutInCell="1" allowOverlap="1">
                  <wp:simplePos x="0" y="0"/>
                  <wp:positionH relativeFrom="column">
                    <wp:posOffset>0</wp:posOffset>
                  </wp:positionH>
                  <wp:positionV relativeFrom="paragraph">
                    <wp:posOffset>0</wp:posOffset>
                  </wp:positionV>
                  <wp:extent cx="197485" cy="8890"/>
                  <wp:effectExtent l="0" t="0" r="0" b="0"/>
                  <wp:wrapNone/>
                  <wp:docPr id="228" name="图片_306"/>
                  <wp:cNvGraphicFramePr/>
                  <a:graphic xmlns:a="http://schemas.openxmlformats.org/drawingml/2006/main">
                    <a:graphicData uri="http://schemas.openxmlformats.org/drawingml/2006/picture">
                      <pic:pic xmlns:pic="http://schemas.openxmlformats.org/drawingml/2006/picture">
                        <pic:nvPicPr>
                          <pic:cNvPr id="228" name="图片_30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92736" behindDoc="0" locked="0" layoutInCell="1" allowOverlap="1">
                  <wp:simplePos x="0" y="0"/>
                  <wp:positionH relativeFrom="column">
                    <wp:posOffset>0</wp:posOffset>
                  </wp:positionH>
                  <wp:positionV relativeFrom="paragraph">
                    <wp:posOffset>0</wp:posOffset>
                  </wp:positionV>
                  <wp:extent cx="197485" cy="8890"/>
                  <wp:effectExtent l="0" t="0" r="0" b="0"/>
                  <wp:wrapNone/>
                  <wp:docPr id="229" name="图片_86"/>
                  <wp:cNvGraphicFramePr/>
                  <a:graphic xmlns:a="http://schemas.openxmlformats.org/drawingml/2006/main">
                    <a:graphicData uri="http://schemas.openxmlformats.org/drawingml/2006/picture">
                      <pic:pic xmlns:pic="http://schemas.openxmlformats.org/drawingml/2006/picture">
                        <pic:nvPicPr>
                          <pic:cNvPr id="229" name="图片_8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93760" behindDoc="0" locked="0" layoutInCell="1" allowOverlap="1">
                  <wp:simplePos x="0" y="0"/>
                  <wp:positionH relativeFrom="column">
                    <wp:posOffset>0</wp:posOffset>
                  </wp:positionH>
                  <wp:positionV relativeFrom="paragraph">
                    <wp:posOffset>0</wp:posOffset>
                  </wp:positionV>
                  <wp:extent cx="197485" cy="8890"/>
                  <wp:effectExtent l="0" t="0" r="0" b="0"/>
                  <wp:wrapNone/>
                  <wp:docPr id="230" name="图片_85"/>
                  <wp:cNvGraphicFramePr/>
                  <a:graphic xmlns:a="http://schemas.openxmlformats.org/drawingml/2006/main">
                    <a:graphicData uri="http://schemas.openxmlformats.org/drawingml/2006/picture">
                      <pic:pic xmlns:pic="http://schemas.openxmlformats.org/drawingml/2006/picture">
                        <pic:nvPicPr>
                          <pic:cNvPr id="230" name="图片_8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94784" behindDoc="0" locked="0" layoutInCell="1" allowOverlap="1">
                  <wp:simplePos x="0" y="0"/>
                  <wp:positionH relativeFrom="column">
                    <wp:posOffset>0</wp:posOffset>
                  </wp:positionH>
                  <wp:positionV relativeFrom="paragraph">
                    <wp:posOffset>0</wp:posOffset>
                  </wp:positionV>
                  <wp:extent cx="197485" cy="8890"/>
                  <wp:effectExtent l="0" t="0" r="0" b="0"/>
                  <wp:wrapNone/>
                  <wp:docPr id="231" name="图片_84"/>
                  <wp:cNvGraphicFramePr/>
                  <a:graphic xmlns:a="http://schemas.openxmlformats.org/drawingml/2006/main">
                    <a:graphicData uri="http://schemas.openxmlformats.org/drawingml/2006/picture">
                      <pic:pic xmlns:pic="http://schemas.openxmlformats.org/drawingml/2006/picture">
                        <pic:nvPicPr>
                          <pic:cNvPr id="231" name="图片_8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95808" behindDoc="0" locked="0" layoutInCell="1" allowOverlap="1">
                  <wp:simplePos x="0" y="0"/>
                  <wp:positionH relativeFrom="column">
                    <wp:posOffset>0</wp:posOffset>
                  </wp:positionH>
                  <wp:positionV relativeFrom="paragraph">
                    <wp:posOffset>0</wp:posOffset>
                  </wp:positionV>
                  <wp:extent cx="197485" cy="8890"/>
                  <wp:effectExtent l="0" t="0" r="0" b="0"/>
                  <wp:wrapNone/>
                  <wp:docPr id="232" name="图片_83"/>
                  <wp:cNvGraphicFramePr/>
                  <a:graphic xmlns:a="http://schemas.openxmlformats.org/drawingml/2006/main">
                    <a:graphicData uri="http://schemas.openxmlformats.org/drawingml/2006/picture">
                      <pic:pic xmlns:pic="http://schemas.openxmlformats.org/drawingml/2006/picture">
                        <pic:nvPicPr>
                          <pic:cNvPr id="232" name="图片_8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96832" behindDoc="0" locked="0" layoutInCell="1" allowOverlap="1">
                  <wp:simplePos x="0" y="0"/>
                  <wp:positionH relativeFrom="column">
                    <wp:posOffset>0</wp:posOffset>
                  </wp:positionH>
                  <wp:positionV relativeFrom="paragraph">
                    <wp:posOffset>0</wp:posOffset>
                  </wp:positionV>
                  <wp:extent cx="197485" cy="8890"/>
                  <wp:effectExtent l="0" t="0" r="0" b="0"/>
                  <wp:wrapNone/>
                  <wp:docPr id="233" name="图片_82"/>
                  <wp:cNvGraphicFramePr/>
                  <a:graphic xmlns:a="http://schemas.openxmlformats.org/drawingml/2006/main">
                    <a:graphicData uri="http://schemas.openxmlformats.org/drawingml/2006/picture">
                      <pic:pic xmlns:pic="http://schemas.openxmlformats.org/drawingml/2006/picture">
                        <pic:nvPicPr>
                          <pic:cNvPr id="233" name="图片_8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97856" behindDoc="0" locked="0" layoutInCell="1" allowOverlap="1">
                  <wp:simplePos x="0" y="0"/>
                  <wp:positionH relativeFrom="column">
                    <wp:posOffset>0</wp:posOffset>
                  </wp:positionH>
                  <wp:positionV relativeFrom="paragraph">
                    <wp:posOffset>0</wp:posOffset>
                  </wp:positionV>
                  <wp:extent cx="197485" cy="8890"/>
                  <wp:effectExtent l="0" t="0" r="0" b="0"/>
                  <wp:wrapNone/>
                  <wp:docPr id="234" name="图片_81"/>
                  <wp:cNvGraphicFramePr/>
                  <a:graphic xmlns:a="http://schemas.openxmlformats.org/drawingml/2006/main">
                    <a:graphicData uri="http://schemas.openxmlformats.org/drawingml/2006/picture">
                      <pic:pic xmlns:pic="http://schemas.openxmlformats.org/drawingml/2006/picture">
                        <pic:nvPicPr>
                          <pic:cNvPr id="234" name="图片_8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98880" behindDoc="0" locked="0" layoutInCell="1" allowOverlap="1">
                  <wp:simplePos x="0" y="0"/>
                  <wp:positionH relativeFrom="column">
                    <wp:posOffset>0</wp:posOffset>
                  </wp:positionH>
                  <wp:positionV relativeFrom="paragraph">
                    <wp:posOffset>0</wp:posOffset>
                  </wp:positionV>
                  <wp:extent cx="197485" cy="8890"/>
                  <wp:effectExtent l="0" t="0" r="0" b="0"/>
                  <wp:wrapNone/>
                  <wp:docPr id="235" name="图片_80"/>
                  <wp:cNvGraphicFramePr/>
                  <a:graphic xmlns:a="http://schemas.openxmlformats.org/drawingml/2006/main">
                    <a:graphicData uri="http://schemas.openxmlformats.org/drawingml/2006/picture">
                      <pic:pic xmlns:pic="http://schemas.openxmlformats.org/drawingml/2006/picture">
                        <pic:nvPicPr>
                          <pic:cNvPr id="235" name="图片_8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899904" behindDoc="0" locked="0" layoutInCell="1" allowOverlap="1">
                  <wp:simplePos x="0" y="0"/>
                  <wp:positionH relativeFrom="column">
                    <wp:posOffset>0</wp:posOffset>
                  </wp:positionH>
                  <wp:positionV relativeFrom="paragraph">
                    <wp:posOffset>0</wp:posOffset>
                  </wp:positionV>
                  <wp:extent cx="197485" cy="8890"/>
                  <wp:effectExtent l="0" t="0" r="0" b="0"/>
                  <wp:wrapNone/>
                  <wp:docPr id="236" name="图片_79"/>
                  <wp:cNvGraphicFramePr/>
                  <a:graphic xmlns:a="http://schemas.openxmlformats.org/drawingml/2006/main">
                    <a:graphicData uri="http://schemas.openxmlformats.org/drawingml/2006/picture">
                      <pic:pic xmlns:pic="http://schemas.openxmlformats.org/drawingml/2006/picture">
                        <pic:nvPicPr>
                          <pic:cNvPr id="236" name="图片_7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00928" behindDoc="0" locked="0" layoutInCell="1" allowOverlap="1">
                  <wp:simplePos x="0" y="0"/>
                  <wp:positionH relativeFrom="column">
                    <wp:posOffset>0</wp:posOffset>
                  </wp:positionH>
                  <wp:positionV relativeFrom="paragraph">
                    <wp:posOffset>0</wp:posOffset>
                  </wp:positionV>
                  <wp:extent cx="197485" cy="8890"/>
                  <wp:effectExtent l="0" t="0" r="0" b="0"/>
                  <wp:wrapNone/>
                  <wp:docPr id="237" name="图片_78"/>
                  <wp:cNvGraphicFramePr/>
                  <a:graphic xmlns:a="http://schemas.openxmlformats.org/drawingml/2006/main">
                    <a:graphicData uri="http://schemas.openxmlformats.org/drawingml/2006/picture">
                      <pic:pic xmlns:pic="http://schemas.openxmlformats.org/drawingml/2006/picture">
                        <pic:nvPicPr>
                          <pic:cNvPr id="237" name="图片_7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01952" behindDoc="0" locked="0" layoutInCell="1" allowOverlap="1">
                  <wp:simplePos x="0" y="0"/>
                  <wp:positionH relativeFrom="column">
                    <wp:posOffset>0</wp:posOffset>
                  </wp:positionH>
                  <wp:positionV relativeFrom="paragraph">
                    <wp:posOffset>0</wp:posOffset>
                  </wp:positionV>
                  <wp:extent cx="197485" cy="8890"/>
                  <wp:effectExtent l="0" t="0" r="0" b="0"/>
                  <wp:wrapNone/>
                  <wp:docPr id="238" name="图片_77"/>
                  <wp:cNvGraphicFramePr/>
                  <a:graphic xmlns:a="http://schemas.openxmlformats.org/drawingml/2006/main">
                    <a:graphicData uri="http://schemas.openxmlformats.org/drawingml/2006/picture">
                      <pic:pic xmlns:pic="http://schemas.openxmlformats.org/drawingml/2006/picture">
                        <pic:nvPicPr>
                          <pic:cNvPr id="238" name="图片_7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02976" behindDoc="0" locked="0" layoutInCell="1" allowOverlap="1">
                  <wp:simplePos x="0" y="0"/>
                  <wp:positionH relativeFrom="column">
                    <wp:posOffset>0</wp:posOffset>
                  </wp:positionH>
                  <wp:positionV relativeFrom="paragraph">
                    <wp:posOffset>0</wp:posOffset>
                  </wp:positionV>
                  <wp:extent cx="197485" cy="8890"/>
                  <wp:effectExtent l="0" t="0" r="0" b="0"/>
                  <wp:wrapNone/>
                  <wp:docPr id="239" name="图片_76"/>
                  <wp:cNvGraphicFramePr/>
                  <a:graphic xmlns:a="http://schemas.openxmlformats.org/drawingml/2006/main">
                    <a:graphicData uri="http://schemas.openxmlformats.org/drawingml/2006/picture">
                      <pic:pic xmlns:pic="http://schemas.openxmlformats.org/drawingml/2006/picture">
                        <pic:nvPicPr>
                          <pic:cNvPr id="239" name="图片_7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04000" behindDoc="0" locked="0" layoutInCell="1" allowOverlap="1">
                  <wp:simplePos x="0" y="0"/>
                  <wp:positionH relativeFrom="column">
                    <wp:posOffset>0</wp:posOffset>
                  </wp:positionH>
                  <wp:positionV relativeFrom="paragraph">
                    <wp:posOffset>0</wp:posOffset>
                  </wp:positionV>
                  <wp:extent cx="197485" cy="8890"/>
                  <wp:effectExtent l="0" t="0" r="0" b="0"/>
                  <wp:wrapNone/>
                  <wp:docPr id="240" name="图片_75"/>
                  <wp:cNvGraphicFramePr/>
                  <a:graphic xmlns:a="http://schemas.openxmlformats.org/drawingml/2006/main">
                    <a:graphicData uri="http://schemas.openxmlformats.org/drawingml/2006/picture">
                      <pic:pic xmlns:pic="http://schemas.openxmlformats.org/drawingml/2006/picture">
                        <pic:nvPicPr>
                          <pic:cNvPr id="240" name="图片_7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05024" behindDoc="0" locked="0" layoutInCell="1" allowOverlap="1">
                  <wp:simplePos x="0" y="0"/>
                  <wp:positionH relativeFrom="column">
                    <wp:posOffset>0</wp:posOffset>
                  </wp:positionH>
                  <wp:positionV relativeFrom="paragraph">
                    <wp:posOffset>0</wp:posOffset>
                  </wp:positionV>
                  <wp:extent cx="197485" cy="8890"/>
                  <wp:effectExtent l="0" t="0" r="0" b="0"/>
                  <wp:wrapNone/>
                  <wp:docPr id="241" name="图片_74"/>
                  <wp:cNvGraphicFramePr/>
                  <a:graphic xmlns:a="http://schemas.openxmlformats.org/drawingml/2006/main">
                    <a:graphicData uri="http://schemas.openxmlformats.org/drawingml/2006/picture">
                      <pic:pic xmlns:pic="http://schemas.openxmlformats.org/drawingml/2006/picture">
                        <pic:nvPicPr>
                          <pic:cNvPr id="241" name="图片_7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06048" behindDoc="0" locked="0" layoutInCell="1" allowOverlap="1">
                  <wp:simplePos x="0" y="0"/>
                  <wp:positionH relativeFrom="column">
                    <wp:posOffset>0</wp:posOffset>
                  </wp:positionH>
                  <wp:positionV relativeFrom="paragraph">
                    <wp:posOffset>0</wp:posOffset>
                  </wp:positionV>
                  <wp:extent cx="197485" cy="8890"/>
                  <wp:effectExtent l="0" t="0" r="0" b="0"/>
                  <wp:wrapNone/>
                  <wp:docPr id="242" name="图片_73"/>
                  <wp:cNvGraphicFramePr/>
                  <a:graphic xmlns:a="http://schemas.openxmlformats.org/drawingml/2006/main">
                    <a:graphicData uri="http://schemas.openxmlformats.org/drawingml/2006/picture">
                      <pic:pic xmlns:pic="http://schemas.openxmlformats.org/drawingml/2006/picture">
                        <pic:nvPicPr>
                          <pic:cNvPr id="242" name="图片_7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07072" behindDoc="0" locked="0" layoutInCell="1" allowOverlap="1">
                  <wp:simplePos x="0" y="0"/>
                  <wp:positionH relativeFrom="column">
                    <wp:posOffset>0</wp:posOffset>
                  </wp:positionH>
                  <wp:positionV relativeFrom="paragraph">
                    <wp:posOffset>0</wp:posOffset>
                  </wp:positionV>
                  <wp:extent cx="197485" cy="8890"/>
                  <wp:effectExtent l="0" t="0" r="0" b="0"/>
                  <wp:wrapNone/>
                  <wp:docPr id="243" name="图片_72"/>
                  <wp:cNvGraphicFramePr/>
                  <a:graphic xmlns:a="http://schemas.openxmlformats.org/drawingml/2006/main">
                    <a:graphicData uri="http://schemas.openxmlformats.org/drawingml/2006/picture">
                      <pic:pic xmlns:pic="http://schemas.openxmlformats.org/drawingml/2006/picture">
                        <pic:nvPicPr>
                          <pic:cNvPr id="243" name="图片_7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08096" behindDoc="0" locked="0" layoutInCell="1" allowOverlap="1">
                  <wp:simplePos x="0" y="0"/>
                  <wp:positionH relativeFrom="column">
                    <wp:posOffset>0</wp:posOffset>
                  </wp:positionH>
                  <wp:positionV relativeFrom="paragraph">
                    <wp:posOffset>0</wp:posOffset>
                  </wp:positionV>
                  <wp:extent cx="197485" cy="8890"/>
                  <wp:effectExtent l="0" t="0" r="0" b="0"/>
                  <wp:wrapNone/>
                  <wp:docPr id="244" name="图片_151"/>
                  <wp:cNvGraphicFramePr/>
                  <a:graphic xmlns:a="http://schemas.openxmlformats.org/drawingml/2006/main">
                    <a:graphicData uri="http://schemas.openxmlformats.org/drawingml/2006/picture">
                      <pic:pic xmlns:pic="http://schemas.openxmlformats.org/drawingml/2006/picture">
                        <pic:nvPicPr>
                          <pic:cNvPr id="244" name="图片_15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09120" behindDoc="0" locked="0" layoutInCell="1" allowOverlap="1">
                  <wp:simplePos x="0" y="0"/>
                  <wp:positionH relativeFrom="column">
                    <wp:posOffset>0</wp:posOffset>
                  </wp:positionH>
                  <wp:positionV relativeFrom="paragraph">
                    <wp:posOffset>0</wp:posOffset>
                  </wp:positionV>
                  <wp:extent cx="197485" cy="8890"/>
                  <wp:effectExtent l="0" t="0" r="0" b="0"/>
                  <wp:wrapNone/>
                  <wp:docPr id="245" name="图片_70"/>
                  <wp:cNvGraphicFramePr/>
                  <a:graphic xmlns:a="http://schemas.openxmlformats.org/drawingml/2006/main">
                    <a:graphicData uri="http://schemas.openxmlformats.org/drawingml/2006/picture">
                      <pic:pic xmlns:pic="http://schemas.openxmlformats.org/drawingml/2006/picture">
                        <pic:nvPicPr>
                          <pic:cNvPr id="245" name="图片_7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10144" behindDoc="0" locked="0" layoutInCell="1" allowOverlap="1">
                  <wp:simplePos x="0" y="0"/>
                  <wp:positionH relativeFrom="column">
                    <wp:posOffset>0</wp:posOffset>
                  </wp:positionH>
                  <wp:positionV relativeFrom="paragraph">
                    <wp:posOffset>0</wp:posOffset>
                  </wp:positionV>
                  <wp:extent cx="197485" cy="8890"/>
                  <wp:effectExtent l="0" t="0" r="0" b="0"/>
                  <wp:wrapNone/>
                  <wp:docPr id="246" name="图片_69"/>
                  <wp:cNvGraphicFramePr/>
                  <a:graphic xmlns:a="http://schemas.openxmlformats.org/drawingml/2006/main">
                    <a:graphicData uri="http://schemas.openxmlformats.org/drawingml/2006/picture">
                      <pic:pic xmlns:pic="http://schemas.openxmlformats.org/drawingml/2006/picture">
                        <pic:nvPicPr>
                          <pic:cNvPr id="246" name="图片_6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11168" behindDoc="0" locked="0" layoutInCell="1" allowOverlap="1">
                  <wp:simplePos x="0" y="0"/>
                  <wp:positionH relativeFrom="column">
                    <wp:posOffset>0</wp:posOffset>
                  </wp:positionH>
                  <wp:positionV relativeFrom="paragraph">
                    <wp:posOffset>0</wp:posOffset>
                  </wp:positionV>
                  <wp:extent cx="197485" cy="8890"/>
                  <wp:effectExtent l="0" t="0" r="0" b="0"/>
                  <wp:wrapNone/>
                  <wp:docPr id="247" name="图片_68"/>
                  <wp:cNvGraphicFramePr/>
                  <a:graphic xmlns:a="http://schemas.openxmlformats.org/drawingml/2006/main">
                    <a:graphicData uri="http://schemas.openxmlformats.org/drawingml/2006/picture">
                      <pic:pic xmlns:pic="http://schemas.openxmlformats.org/drawingml/2006/picture">
                        <pic:nvPicPr>
                          <pic:cNvPr id="247" name="图片_6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12192" behindDoc="0" locked="0" layoutInCell="1" allowOverlap="1">
                  <wp:simplePos x="0" y="0"/>
                  <wp:positionH relativeFrom="column">
                    <wp:posOffset>0</wp:posOffset>
                  </wp:positionH>
                  <wp:positionV relativeFrom="paragraph">
                    <wp:posOffset>0</wp:posOffset>
                  </wp:positionV>
                  <wp:extent cx="197485" cy="8890"/>
                  <wp:effectExtent l="0" t="0" r="0" b="0"/>
                  <wp:wrapNone/>
                  <wp:docPr id="248" name="图片_67"/>
                  <wp:cNvGraphicFramePr/>
                  <a:graphic xmlns:a="http://schemas.openxmlformats.org/drawingml/2006/main">
                    <a:graphicData uri="http://schemas.openxmlformats.org/drawingml/2006/picture">
                      <pic:pic xmlns:pic="http://schemas.openxmlformats.org/drawingml/2006/picture">
                        <pic:nvPicPr>
                          <pic:cNvPr id="248" name="图片_6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13216" behindDoc="0" locked="0" layoutInCell="1" allowOverlap="1">
                  <wp:simplePos x="0" y="0"/>
                  <wp:positionH relativeFrom="column">
                    <wp:posOffset>0</wp:posOffset>
                  </wp:positionH>
                  <wp:positionV relativeFrom="paragraph">
                    <wp:posOffset>0</wp:posOffset>
                  </wp:positionV>
                  <wp:extent cx="197485" cy="8890"/>
                  <wp:effectExtent l="0" t="0" r="0" b="0"/>
                  <wp:wrapNone/>
                  <wp:docPr id="249" name="图片_66"/>
                  <wp:cNvGraphicFramePr/>
                  <a:graphic xmlns:a="http://schemas.openxmlformats.org/drawingml/2006/main">
                    <a:graphicData uri="http://schemas.openxmlformats.org/drawingml/2006/picture">
                      <pic:pic xmlns:pic="http://schemas.openxmlformats.org/drawingml/2006/picture">
                        <pic:nvPicPr>
                          <pic:cNvPr id="249" name="图片_6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14240" behindDoc="0" locked="0" layoutInCell="1" allowOverlap="1">
                  <wp:simplePos x="0" y="0"/>
                  <wp:positionH relativeFrom="column">
                    <wp:posOffset>0</wp:posOffset>
                  </wp:positionH>
                  <wp:positionV relativeFrom="paragraph">
                    <wp:posOffset>0</wp:posOffset>
                  </wp:positionV>
                  <wp:extent cx="197485" cy="8890"/>
                  <wp:effectExtent l="0" t="0" r="0" b="0"/>
                  <wp:wrapNone/>
                  <wp:docPr id="250" name="图片_65"/>
                  <wp:cNvGraphicFramePr/>
                  <a:graphic xmlns:a="http://schemas.openxmlformats.org/drawingml/2006/main">
                    <a:graphicData uri="http://schemas.openxmlformats.org/drawingml/2006/picture">
                      <pic:pic xmlns:pic="http://schemas.openxmlformats.org/drawingml/2006/picture">
                        <pic:nvPicPr>
                          <pic:cNvPr id="250" name="图片_6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15264" behindDoc="0" locked="0" layoutInCell="1" allowOverlap="1">
                  <wp:simplePos x="0" y="0"/>
                  <wp:positionH relativeFrom="column">
                    <wp:posOffset>0</wp:posOffset>
                  </wp:positionH>
                  <wp:positionV relativeFrom="paragraph">
                    <wp:posOffset>0</wp:posOffset>
                  </wp:positionV>
                  <wp:extent cx="197485" cy="8890"/>
                  <wp:effectExtent l="0" t="0" r="0" b="0"/>
                  <wp:wrapNone/>
                  <wp:docPr id="251" name="图片_64"/>
                  <wp:cNvGraphicFramePr/>
                  <a:graphic xmlns:a="http://schemas.openxmlformats.org/drawingml/2006/main">
                    <a:graphicData uri="http://schemas.openxmlformats.org/drawingml/2006/picture">
                      <pic:pic xmlns:pic="http://schemas.openxmlformats.org/drawingml/2006/picture">
                        <pic:nvPicPr>
                          <pic:cNvPr id="251" name="图片_6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16288" behindDoc="0" locked="0" layoutInCell="1" allowOverlap="1">
                  <wp:simplePos x="0" y="0"/>
                  <wp:positionH relativeFrom="column">
                    <wp:posOffset>0</wp:posOffset>
                  </wp:positionH>
                  <wp:positionV relativeFrom="paragraph">
                    <wp:posOffset>0</wp:posOffset>
                  </wp:positionV>
                  <wp:extent cx="197485" cy="8890"/>
                  <wp:effectExtent l="0" t="0" r="0" b="0"/>
                  <wp:wrapNone/>
                  <wp:docPr id="252" name="图片_63"/>
                  <wp:cNvGraphicFramePr/>
                  <a:graphic xmlns:a="http://schemas.openxmlformats.org/drawingml/2006/main">
                    <a:graphicData uri="http://schemas.openxmlformats.org/drawingml/2006/picture">
                      <pic:pic xmlns:pic="http://schemas.openxmlformats.org/drawingml/2006/picture">
                        <pic:nvPicPr>
                          <pic:cNvPr id="252" name="图片_6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17312" behindDoc="0" locked="0" layoutInCell="1" allowOverlap="1">
                  <wp:simplePos x="0" y="0"/>
                  <wp:positionH relativeFrom="column">
                    <wp:posOffset>0</wp:posOffset>
                  </wp:positionH>
                  <wp:positionV relativeFrom="paragraph">
                    <wp:posOffset>0</wp:posOffset>
                  </wp:positionV>
                  <wp:extent cx="197485" cy="8890"/>
                  <wp:effectExtent l="0" t="0" r="0" b="0"/>
                  <wp:wrapNone/>
                  <wp:docPr id="253" name="图片_62"/>
                  <wp:cNvGraphicFramePr/>
                  <a:graphic xmlns:a="http://schemas.openxmlformats.org/drawingml/2006/main">
                    <a:graphicData uri="http://schemas.openxmlformats.org/drawingml/2006/picture">
                      <pic:pic xmlns:pic="http://schemas.openxmlformats.org/drawingml/2006/picture">
                        <pic:nvPicPr>
                          <pic:cNvPr id="253" name="图片_6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18336" behindDoc="0" locked="0" layoutInCell="1" allowOverlap="1">
                  <wp:simplePos x="0" y="0"/>
                  <wp:positionH relativeFrom="column">
                    <wp:posOffset>0</wp:posOffset>
                  </wp:positionH>
                  <wp:positionV relativeFrom="paragraph">
                    <wp:posOffset>0</wp:posOffset>
                  </wp:positionV>
                  <wp:extent cx="197485" cy="8890"/>
                  <wp:effectExtent l="0" t="0" r="0" b="0"/>
                  <wp:wrapNone/>
                  <wp:docPr id="254" name="图片_61"/>
                  <wp:cNvGraphicFramePr/>
                  <a:graphic xmlns:a="http://schemas.openxmlformats.org/drawingml/2006/main">
                    <a:graphicData uri="http://schemas.openxmlformats.org/drawingml/2006/picture">
                      <pic:pic xmlns:pic="http://schemas.openxmlformats.org/drawingml/2006/picture">
                        <pic:nvPicPr>
                          <pic:cNvPr id="254" name="图片_6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19360" behindDoc="0" locked="0" layoutInCell="1" allowOverlap="1">
                  <wp:simplePos x="0" y="0"/>
                  <wp:positionH relativeFrom="column">
                    <wp:posOffset>0</wp:posOffset>
                  </wp:positionH>
                  <wp:positionV relativeFrom="paragraph">
                    <wp:posOffset>0</wp:posOffset>
                  </wp:positionV>
                  <wp:extent cx="197485" cy="8890"/>
                  <wp:effectExtent l="0" t="0" r="0" b="0"/>
                  <wp:wrapNone/>
                  <wp:docPr id="255" name="图片_60"/>
                  <wp:cNvGraphicFramePr/>
                  <a:graphic xmlns:a="http://schemas.openxmlformats.org/drawingml/2006/main">
                    <a:graphicData uri="http://schemas.openxmlformats.org/drawingml/2006/picture">
                      <pic:pic xmlns:pic="http://schemas.openxmlformats.org/drawingml/2006/picture">
                        <pic:nvPicPr>
                          <pic:cNvPr id="255" name="图片_6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20384" behindDoc="0" locked="0" layoutInCell="1" allowOverlap="1">
                  <wp:simplePos x="0" y="0"/>
                  <wp:positionH relativeFrom="column">
                    <wp:posOffset>0</wp:posOffset>
                  </wp:positionH>
                  <wp:positionV relativeFrom="paragraph">
                    <wp:posOffset>0</wp:posOffset>
                  </wp:positionV>
                  <wp:extent cx="197485" cy="8890"/>
                  <wp:effectExtent l="0" t="0" r="0" b="0"/>
                  <wp:wrapNone/>
                  <wp:docPr id="256" name="图片_59"/>
                  <wp:cNvGraphicFramePr/>
                  <a:graphic xmlns:a="http://schemas.openxmlformats.org/drawingml/2006/main">
                    <a:graphicData uri="http://schemas.openxmlformats.org/drawingml/2006/picture">
                      <pic:pic xmlns:pic="http://schemas.openxmlformats.org/drawingml/2006/picture">
                        <pic:nvPicPr>
                          <pic:cNvPr id="256" name="图片_5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21408" behindDoc="0" locked="0" layoutInCell="1" allowOverlap="1">
                  <wp:simplePos x="0" y="0"/>
                  <wp:positionH relativeFrom="column">
                    <wp:posOffset>0</wp:posOffset>
                  </wp:positionH>
                  <wp:positionV relativeFrom="paragraph">
                    <wp:posOffset>0</wp:posOffset>
                  </wp:positionV>
                  <wp:extent cx="197485" cy="8890"/>
                  <wp:effectExtent l="0" t="0" r="0" b="0"/>
                  <wp:wrapNone/>
                  <wp:docPr id="257" name="图片_58"/>
                  <wp:cNvGraphicFramePr/>
                  <a:graphic xmlns:a="http://schemas.openxmlformats.org/drawingml/2006/main">
                    <a:graphicData uri="http://schemas.openxmlformats.org/drawingml/2006/picture">
                      <pic:pic xmlns:pic="http://schemas.openxmlformats.org/drawingml/2006/picture">
                        <pic:nvPicPr>
                          <pic:cNvPr id="257" name="图片_5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22432" behindDoc="0" locked="0" layoutInCell="1" allowOverlap="1">
                  <wp:simplePos x="0" y="0"/>
                  <wp:positionH relativeFrom="column">
                    <wp:posOffset>0</wp:posOffset>
                  </wp:positionH>
                  <wp:positionV relativeFrom="paragraph">
                    <wp:posOffset>0</wp:posOffset>
                  </wp:positionV>
                  <wp:extent cx="197485" cy="8890"/>
                  <wp:effectExtent l="0" t="0" r="0" b="0"/>
                  <wp:wrapNone/>
                  <wp:docPr id="258" name="图片_57"/>
                  <wp:cNvGraphicFramePr/>
                  <a:graphic xmlns:a="http://schemas.openxmlformats.org/drawingml/2006/main">
                    <a:graphicData uri="http://schemas.openxmlformats.org/drawingml/2006/picture">
                      <pic:pic xmlns:pic="http://schemas.openxmlformats.org/drawingml/2006/picture">
                        <pic:nvPicPr>
                          <pic:cNvPr id="258" name="图片_5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23456" behindDoc="0" locked="0" layoutInCell="1" allowOverlap="1">
                  <wp:simplePos x="0" y="0"/>
                  <wp:positionH relativeFrom="column">
                    <wp:posOffset>0</wp:posOffset>
                  </wp:positionH>
                  <wp:positionV relativeFrom="paragraph">
                    <wp:posOffset>0</wp:posOffset>
                  </wp:positionV>
                  <wp:extent cx="197485" cy="8890"/>
                  <wp:effectExtent l="0" t="0" r="0" b="0"/>
                  <wp:wrapNone/>
                  <wp:docPr id="259" name="图片_120"/>
                  <wp:cNvGraphicFramePr/>
                  <a:graphic xmlns:a="http://schemas.openxmlformats.org/drawingml/2006/main">
                    <a:graphicData uri="http://schemas.openxmlformats.org/drawingml/2006/picture">
                      <pic:pic xmlns:pic="http://schemas.openxmlformats.org/drawingml/2006/picture">
                        <pic:nvPicPr>
                          <pic:cNvPr id="259" name="图片_12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24480" behindDoc="0" locked="0" layoutInCell="1" allowOverlap="1">
                  <wp:simplePos x="0" y="0"/>
                  <wp:positionH relativeFrom="column">
                    <wp:posOffset>0</wp:posOffset>
                  </wp:positionH>
                  <wp:positionV relativeFrom="paragraph">
                    <wp:posOffset>0</wp:posOffset>
                  </wp:positionV>
                  <wp:extent cx="197485" cy="8890"/>
                  <wp:effectExtent l="0" t="0" r="0" b="0"/>
                  <wp:wrapNone/>
                  <wp:docPr id="260" name="图片_22"/>
                  <wp:cNvGraphicFramePr/>
                  <a:graphic xmlns:a="http://schemas.openxmlformats.org/drawingml/2006/main">
                    <a:graphicData uri="http://schemas.openxmlformats.org/drawingml/2006/picture">
                      <pic:pic xmlns:pic="http://schemas.openxmlformats.org/drawingml/2006/picture">
                        <pic:nvPicPr>
                          <pic:cNvPr id="260" name="图片_2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25504" behindDoc="0" locked="0" layoutInCell="1" allowOverlap="1">
                  <wp:simplePos x="0" y="0"/>
                  <wp:positionH relativeFrom="column">
                    <wp:posOffset>0</wp:posOffset>
                  </wp:positionH>
                  <wp:positionV relativeFrom="paragraph">
                    <wp:posOffset>0</wp:posOffset>
                  </wp:positionV>
                  <wp:extent cx="197485" cy="8890"/>
                  <wp:effectExtent l="0" t="0" r="0" b="0"/>
                  <wp:wrapNone/>
                  <wp:docPr id="261" name="图片_53"/>
                  <wp:cNvGraphicFramePr/>
                  <a:graphic xmlns:a="http://schemas.openxmlformats.org/drawingml/2006/main">
                    <a:graphicData uri="http://schemas.openxmlformats.org/drawingml/2006/picture">
                      <pic:pic xmlns:pic="http://schemas.openxmlformats.org/drawingml/2006/picture">
                        <pic:nvPicPr>
                          <pic:cNvPr id="261" name="图片_5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26528" behindDoc="0" locked="0" layoutInCell="1" allowOverlap="1">
                  <wp:simplePos x="0" y="0"/>
                  <wp:positionH relativeFrom="column">
                    <wp:posOffset>0</wp:posOffset>
                  </wp:positionH>
                  <wp:positionV relativeFrom="paragraph">
                    <wp:posOffset>0</wp:posOffset>
                  </wp:positionV>
                  <wp:extent cx="197485" cy="8890"/>
                  <wp:effectExtent l="0" t="0" r="0" b="0"/>
                  <wp:wrapNone/>
                  <wp:docPr id="262" name="图片_52"/>
                  <wp:cNvGraphicFramePr/>
                  <a:graphic xmlns:a="http://schemas.openxmlformats.org/drawingml/2006/main">
                    <a:graphicData uri="http://schemas.openxmlformats.org/drawingml/2006/picture">
                      <pic:pic xmlns:pic="http://schemas.openxmlformats.org/drawingml/2006/picture">
                        <pic:nvPicPr>
                          <pic:cNvPr id="262" name="图片_5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27552" behindDoc="0" locked="0" layoutInCell="1" allowOverlap="1">
                  <wp:simplePos x="0" y="0"/>
                  <wp:positionH relativeFrom="column">
                    <wp:posOffset>0</wp:posOffset>
                  </wp:positionH>
                  <wp:positionV relativeFrom="paragraph">
                    <wp:posOffset>0</wp:posOffset>
                  </wp:positionV>
                  <wp:extent cx="197485" cy="8890"/>
                  <wp:effectExtent l="0" t="0" r="0" b="0"/>
                  <wp:wrapNone/>
                  <wp:docPr id="263" name="图片_51"/>
                  <wp:cNvGraphicFramePr/>
                  <a:graphic xmlns:a="http://schemas.openxmlformats.org/drawingml/2006/main">
                    <a:graphicData uri="http://schemas.openxmlformats.org/drawingml/2006/picture">
                      <pic:pic xmlns:pic="http://schemas.openxmlformats.org/drawingml/2006/picture">
                        <pic:nvPicPr>
                          <pic:cNvPr id="263" name="图片_5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28576" behindDoc="0" locked="0" layoutInCell="1" allowOverlap="1">
                  <wp:simplePos x="0" y="0"/>
                  <wp:positionH relativeFrom="column">
                    <wp:posOffset>0</wp:posOffset>
                  </wp:positionH>
                  <wp:positionV relativeFrom="paragraph">
                    <wp:posOffset>0</wp:posOffset>
                  </wp:positionV>
                  <wp:extent cx="197485" cy="8890"/>
                  <wp:effectExtent l="0" t="0" r="0" b="0"/>
                  <wp:wrapNone/>
                  <wp:docPr id="264" name="图片_50"/>
                  <wp:cNvGraphicFramePr/>
                  <a:graphic xmlns:a="http://schemas.openxmlformats.org/drawingml/2006/main">
                    <a:graphicData uri="http://schemas.openxmlformats.org/drawingml/2006/picture">
                      <pic:pic xmlns:pic="http://schemas.openxmlformats.org/drawingml/2006/picture">
                        <pic:nvPicPr>
                          <pic:cNvPr id="264" name="图片_5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29600" behindDoc="0" locked="0" layoutInCell="1" allowOverlap="1">
                  <wp:simplePos x="0" y="0"/>
                  <wp:positionH relativeFrom="column">
                    <wp:posOffset>0</wp:posOffset>
                  </wp:positionH>
                  <wp:positionV relativeFrom="paragraph">
                    <wp:posOffset>0</wp:posOffset>
                  </wp:positionV>
                  <wp:extent cx="197485" cy="8890"/>
                  <wp:effectExtent l="0" t="0" r="0" b="0"/>
                  <wp:wrapNone/>
                  <wp:docPr id="265" name="图片_49"/>
                  <wp:cNvGraphicFramePr/>
                  <a:graphic xmlns:a="http://schemas.openxmlformats.org/drawingml/2006/main">
                    <a:graphicData uri="http://schemas.openxmlformats.org/drawingml/2006/picture">
                      <pic:pic xmlns:pic="http://schemas.openxmlformats.org/drawingml/2006/picture">
                        <pic:nvPicPr>
                          <pic:cNvPr id="265" name="图片_4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30624" behindDoc="0" locked="0" layoutInCell="1" allowOverlap="1">
                  <wp:simplePos x="0" y="0"/>
                  <wp:positionH relativeFrom="column">
                    <wp:posOffset>0</wp:posOffset>
                  </wp:positionH>
                  <wp:positionV relativeFrom="paragraph">
                    <wp:posOffset>0</wp:posOffset>
                  </wp:positionV>
                  <wp:extent cx="197485" cy="8890"/>
                  <wp:effectExtent l="0" t="0" r="0" b="0"/>
                  <wp:wrapNone/>
                  <wp:docPr id="266" name="图片_48"/>
                  <wp:cNvGraphicFramePr/>
                  <a:graphic xmlns:a="http://schemas.openxmlformats.org/drawingml/2006/main">
                    <a:graphicData uri="http://schemas.openxmlformats.org/drawingml/2006/picture">
                      <pic:pic xmlns:pic="http://schemas.openxmlformats.org/drawingml/2006/picture">
                        <pic:nvPicPr>
                          <pic:cNvPr id="266" name="图片_4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31648" behindDoc="0" locked="0" layoutInCell="1" allowOverlap="1">
                  <wp:simplePos x="0" y="0"/>
                  <wp:positionH relativeFrom="column">
                    <wp:posOffset>0</wp:posOffset>
                  </wp:positionH>
                  <wp:positionV relativeFrom="paragraph">
                    <wp:posOffset>0</wp:posOffset>
                  </wp:positionV>
                  <wp:extent cx="197485" cy="8890"/>
                  <wp:effectExtent l="0" t="0" r="0" b="0"/>
                  <wp:wrapNone/>
                  <wp:docPr id="267" name="图片_47"/>
                  <wp:cNvGraphicFramePr/>
                  <a:graphic xmlns:a="http://schemas.openxmlformats.org/drawingml/2006/main">
                    <a:graphicData uri="http://schemas.openxmlformats.org/drawingml/2006/picture">
                      <pic:pic xmlns:pic="http://schemas.openxmlformats.org/drawingml/2006/picture">
                        <pic:nvPicPr>
                          <pic:cNvPr id="267" name="图片_4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32672" behindDoc="0" locked="0" layoutInCell="1" allowOverlap="1">
                  <wp:simplePos x="0" y="0"/>
                  <wp:positionH relativeFrom="column">
                    <wp:posOffset>0</wp:posOffset>
                  </wp:positionH>
                  <wp:positionV relativeFrom="paragraph">
                    <wp:posOffset>0</wp:posOffset>
                  </wp:positionV>
                  <wp:extent cx="197485" cy="8890"/>
                  <wp:effectExtent l="0" t="0" r="0" b="0"/>
                  <wp:wrapNone/>
                  <wp:docPr id="268" name="图片_46"/>
                  <wp:cNvGraphicFramePr/>
                  <a:graphic xmlns:a="http://schemas.openxmlformats.org/drawingml/2006/main">
                    <a:graphicData uri="http://schemas.openxmlformats.org/drawingml/2006/picture">
                      <pic:pic xmlns:pic="http://schemas.openxmlformats.org/drawingml/2006/picture">
                        <pic:nvPicPr>
                          <pic:cNvPr id="268" name="图片_4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33696" behindDoc="0" locked="0" layoutInCell="1" allowOverlap="1">
                  <wp:simplePos x="0" y="0"/>
                  <wp:positionH relativeFrom="column">
                    <wp:posOffset>0</wp:posOffset>
                  </wp:positionH>
                  <wp:positionV relativeFrom="paragraph">
                    <wp:posOffset>0</wp:posOffset>
                  </wp:positionV>
                  <wp:extent cx="197485" cy="8890"/>
                  <wp:effectExtent l="0" t="0" r="0" b="0"/>
                  <wp:wrapNone/>
                  <wp:docPr id="269" name="图片_45"/>
                  <wp:cNvGraphicFramePr/>
                  <a:graphic xmlns:a="http://schemas.openxmlformats.org/drawingml/2006/main">
                    <a:graphicData uri="http://schemas.openxmlformats.org/drawingml/2006/picture">
                      <pic:pic xmlns:pic="http://schemas.openxmlformats.org/drawingml/2006/picture">
                        <pic:nvPicPr>
                          <pic:cNvPr id="269" name="图片_4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34720" behindDoc="0" locked="0" layoutInCell="1" allowOverlap="1">
                  <wp:simplePos x="0" y="0"/>
                  <wp:positionH relativeFrom="column">
                    <wp:posOffset>0</wp:posOffset>
                  </wp:positionH>
                  <wp:positionV relativeFrom="paragraph">
                    <wp:posOffset>0</wp:posOffset>
                  </wp:positionV>
                  <wp:extent cx="197485" cy="8890"/>
                  <wp:effectExtent l="0" t="0" r="0" b="0"/>
                  <wp:wrapNone/>
                  <wp:docPr id="270" name="图片_44"/>
                  <wp:cNvGraphicFramePr/>
                  <a:graphic xmlns:a="http://schemas.openxmlformats.org/drawingml/2006/main">
                    <a:graphicData uri="http://schemas.openxmlformats.org/drawingml/2006/picture">
                      <pic:pic xmlns:pic="http://schemas.openxmlformats.org/drawingml/2006/picture">
                        <pic:nvPicPr>
                          <pic:cNvPr id="270" name="图片_4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35744" behindDoc="0" locked="0" layoutInCell="1" allowOverlap="1">
                  <wp:simplePos x="0" y="0"/>
                  <wp:positionH relativeFrom="column">
                    <wp:posOffset>0</wp:posOffset>
                  </wp:positionH>
                  <wp:positionV relativeFrom="paragraph">
                    <wp:posOffset>0</wp:posOffset>
                  </wp:positionV>
                  <wp:extent cx="197485" cy="8890"/>
                  <wp:effectExtent l="0" t="0" r="0" b="0"/>
                  <wp:wrapNone/>
                  <wp:docPr id="271" name="图片_43"/>
                  <wp:cNvGraphicFramePr/>
                  <a:graphic xmlns:a="http://schemas.openxmlformats.org/drawingml/2006/main">
                    <a:graphicData uri="http://schemas.openxmlformats.org/drawingml/2006/picture">
                      <pic:pic xmlns:pic="http://schemas.openxmlformats.org/drawingml/2006/picture">
                        <pic:nvPicPr>
                          <pic:cNvPr id="271" name="图片_4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36768" behindDoc="0" locked="0" layoutInCell="1" allowOverlap="1">
                  <wp:simplePos x="0" y="0"/>
                  <wp:positionH relativeFrom="column">
                    <wp:posOffset>0</wp:posOffset>
                  </wp:positionH>
                  <wp:positionV relativeFrom="paragraph">
                    <wp:posOffset>0</wp:posOffset>
                  </wp:positionV>
                  <wp:extent cx="197485" cy="8890"/>
                  <wp:effectExtent l="0" t="0" r="0" b="0"/>
                  <wp:wrapNone/>
                  <wp:docPr id="272" name="图片_42"/>
                  <wp:cNvGraphicFramePr/>
                  <a:graphic xmlns:a="http://schemas.openxmlformats.org/drawingml/2006/main">
                    <a:graphicData uri="http://schemas.openxmlformats.org/drawingml/2006/picture">
                      <pic:pic xmlns:pic="http://schemas.openxmlformats.org/drawingml/2006/picture">
                        <pic:nvPicPr>
                          <pic:cNvPr id="272" name="图片_4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37792" behindDoc="0" locked="0" layoutInCell="1" allowOverlap="1">
                  <wp:simplePos x="0" y="0"/>
                  <wp:positionH relativeFrom="column">
                    <wp:posOffset>0</wp:posOffset>
                  </wp:positionH>
                  <wp:positionV relativeFrom="paragraph">
                    <wp:posOffset>0</wp:posOffset>
                  </wp:positionV>
                  <wp:extent cx="197485" cy="8890"/>
                  <wp:effectExtent l="0" t="0" r="0" b="0"/>
                  <wp:wrapNone/>
                  <wp:docPr id="273" name="图片_41"/>
                  <wp:cNvGraphicFramePr/>
                  <a:graphic xmlns:a="http://schemas.openxmlformats.org/drawingml/2006/main">
                    <a:graphicData uri="http://schemas.openxmlformats.org/drawingml/2006/picture">
                      <pic:pic xmlns:pic="http://schemas.openxmlformats.org/drawingml/2006/picture">
                        <pic:nvPicPr>
                          <pic:cNvPr id="273" name="图片_4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38816" behindDoc="0" locked="0" layoutInCell="1" allowOverlap="1">
                  <wp:simplePos x="0" y="0"/>
                  <wp:positionH relativeFrom="column">
                    <wp:posOffset>0</wp:posOffset>
                  </wp:positionH>
                  <wp:positionV relativeFrom="paragraph">
                    <wp:posOffset>0</wp:posOffset>
                  </wp:positionV>
                  <wp:extent cx="197485" cy="8890"/>
                  <wp:effectExtent l="0" t="0" r="0" b="0"/>
                  <wp:wrapNone/>
                  <wp:docPr id="274" name="图片_88"/>
                  <wp:cNvGraphicFramePr/>
                  <a:graphic xmlns:a="http://schemas.openxmlformats.org/drawingml/2006/main">
                    <a:graphicData uri="http://schemas.openxmlformats.org/drawingml/2006/picture">
                      <pic:pic xmlns:pic="http://schemas.openxmlformats.org/drawingml/2006/picture">
                        <pic:nvPicPr>
                          <pic:cNvPr id="274" name="图片_8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39840" behindDoc="0" locked="0" layoutInCell="1" allowOverlap="1">
                  <wp:simplePos x="0" y="0"/>
                  <wp:positionH relativeFrom="column">
                    <wp:posOffset>0</wp:posOffset>
                  </wp:positionH>
                  <wp:positionV relativeFrom="paragraph">
                    <wp:posOffset>0</wp:posOffset>
                  </wp:positionV>
                  <wp:extent cx="197485" cy="8890"/>
                  <wp:effectExtent l="0" t="0" r="0" b="0"/>
                  <wp:wrapNone/>
                  <wp:docPr id="275" name="图片_183"/>
                  <wp:cNvGraphicFramePr/>
                  <a:graphic xmlns:a="http://schemas.openxmlformats.org/drawingml/2006/main">
                    <a:graphicData uri="http://schemas.openxmlformats.org/drawingml/2006/picture">
                      <pic:pic xmlns:pic="http://schemas.openxmlformats.org/drawingml/2006/picture">
                        <pic:nvPicPr>
                          <pic:cNvPr id="275" name="图片_18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40864" behindDoc="0" locked="0" layoutInCell="1" allowOverlap="1">
                  <wp:simplePos x="0" y="0"/>
                  <wp:positionH relativeFrom="column">
                    <wp:posOffset>0</wp:posOffset>
                  </wp:positionH>
                  <wp:positionV relativeFrom="paragraph">
                    <wp:posOffset>0</wp:posOffset>
                  </wp:positionV>
                  <wp:extent cx="197485" cy="8890"/>
                  <wp:effectExtent l="0" t="0" r="0" b="0"/>
                  <wp:wrapNone/>
                  <wp:docPr id="276" name="图片_38"/>
                  <wp:cNvGraphicFramePr/>
                  <a:graphic xmlns:a="http://schemas.openxmlformats.org/drawingml/2006/main">
                    <a:graphicData uri="http://schemas.openxmlformats.org/drawingml/2006/picture">
                      <pic:pic xmlns:pic="http://schemas.openxmlformats.org/drawingml/2006/picture">
                        <pic:nvPicPr>
                          <pic:cNvPr id="276" name="图片_3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41888" behindDoc="0" locked="0" layoutInCell="1" allowOverlap="1">
                  <wp:simplePos x="0" y="0"/>
                  <wp:positionH relativeFrom="column">
                    <wp:posOffset>0</wp:posOffset>
                  </wp:positionH>
                  <wp:positionV relativeFrom="paragraph">
                    <wp:posOffset>0</wp:posOffset>
                  </wp:positionV>
                  <wp:extent cx="197485" cy="8890"/>
                  <wp:effectExtent l="0" t="0" r="0" b="0"/>
                  <wp:wrapNone/>
                  <wp:docPr id="277" name="图片_37"/>
                  <wp:cNvGraphicFramePr/>
                  <a:graphic xmlns:a="http://schemas.openxmlformats.org/drawingml/2006/main">
                    <a:graphicData uri="http://schemas.openxmlformats.org/drawingml/2006/picture">
                      <pic:pic xmlns:pic="http://schemas.openxmlformats.org/drawingml/2006/picture">
                        <pic:nvPicPr>
                          <pic:cNvPr id="277" name="图片_3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42912" behindDoc="0" locked="0" layoutInCell="1" allowOverlap="1">
                  <wp:simplePos x="0" y="0"/>
                  <wp:positionH relativeFrom="column">
                    <wp:posOffset>0</wp:posOffset>
                  </wp:positionH>
                  <wp:positionV relativeFrom="paragraph">
                    <wp:posOffset>0</wp:posOffset>
                  </wp:positionV>
                  <wp:extent cx="197485" cy="8890"/>
                  <wp:effectExtent l="0" t="0" r="0" b="0"/>
                  <wp:wrapNone/>
                  <wp:docPr id="278" name="图片_36"/>
                  <wp:cNvGraphicFramePr/>
                  <a:graphic xmlns:a="http://schemas.openxmlformats.org/drawingml/2006/main">
                    <a:graphicData uri="http://schemas.openxmlformats.org/drawingml/2006/picture">
                      <pic:pic xmlns:pic="http://schemas.openxmlformats.org/drawingml/2006/picture">
                        <pic:nvPicPr>
                          <pic:cNvPr id="278" name="图片_3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43936" behindDoc="0" locked="0" layoutInCell="1" allowOverlap="1">
                  <wp:simplePos x="0" y="0"/>
                  <wp:positionH relativeFrom="column">
                    <wp:posOffset>0</wp:posOffset>
                  </wp:positionH>
                  <wp:positionV relativeFrom="paragraph">
                    <wp:posOffset>0</wp:posOffset>
                  </wp:positionV>
                  <wp:extent cx="197485" cy="8890"/>
                  <wp:effectExtent l="0" t="0" r="0" b="0"/>
                  <wp:wrapNone/>
                  <wp:docPr id="279" name="图片_35"/>
                  <wp:cNvGraphicFramePr/>
                  <a:graphic xmlns:a="http://schemas.openxmlformats.org/drawingml/2006/main">
                    <a:graphicData uri="http://schemas.openxmlformats.org/drawingml/2006/picture">
                      <pic:pic xmlns:pic="http://schemas.openxmlformats.org/drawingml/2006/picture">
                        <pic:nvPicPr>
                          <pic:cNvPr id="279" name="图片_3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44960" behindDoc="0" locked="0" layoutInCell="1" allowOverlap="1">
                  <wp:simplePos x="0" y="0"/>
                  <wp:positionH relativeFrom="column">
                    <wp:posOffset>0</wp:posOffset>
                  </wp:positionH>
                  <wp:positionV relativeFrom="paragraph">
                    <wp:posOffset>0</wp:posOffset>
                  </wp:positionV>
                  <wp:extent cx="197485" cy="8890"/>
                  <wp:effectExtent l="0" t="0" r="0" b="0"/>
                  <wp:wrapNone/>
                  <wp:docPr id="280" name="图片_34"/>
                  <wp:cNvGraphicFramePr/>
                  <a:graphic xmlns:a="http://schemas.openxmlformats.org/drawingml/2006/main">
                    <a:graphicData uri="http://schemas.openxmlformats.org/drawingml/2006/picture">
                      <pic:pic xmlns:pic="http://schemas.openxmlformats.org/drawingml/2006/picture">
                        <pic:nvPicPr>
                          <pic:cNvPr id="280" name="图片_3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45984" behindDoc="0" locked="0" layoutInCell="1" allowOverlap="1">
                  <wp:simplePos x="0" y="0"/>
                  <wp:positionH relativeFrom="column">
                    <wp:posOffset>0</wp:posOffset>
                  </wp:positionH>
                  <wp:positionV relativeFrom="paragraph">
                    <wp:posOffset>0</wp:posOffset>
                  </wp:positionV>
                  <wp:extent cx="197485" cy="8890"/>
                  <wp:effectExtent l="0" t="0" r="0" b="0"/>
                  <wp:wrapNone/>
                  <wp:docPr id="281" name="图片_33"/>
                  <wp:cNvGraphicFramePr/>
                  <a:graphic xmlns:a="http://schemas.openxmlformats.org/drawingml/2006/main">
                    <a:graphicData uri="http://schemas.openxmlformats.org/drawingml/2006/picture">
                      <pic:pic xmlns:pic="http://schemas.openxmlformats.org/drawingml/2006/picture">
                        <pic:nvPicPr>
                          <pic:cNvPr id="281" name="图片_3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47008" behindDoc="0" locked="0" layoutInCell="1" allowOverlap="1">
                  <wp:simplePos x="0" y="0"/>
                  <wp:positionH relativeFrom="column">
                    <wp:posOffset>0</wp:posOffset>
                  </wp:positionH>
                  <wp:positionV relativeFrom="paragraph">
                    <wp:posOffset>0</wp:posOffset>
                  </wp:positionV>
                  <wp:extent cx="197485" cy="8890"/>
                  <wp:effectExtent l="0" t="0" r="0" b="0"/>
                  <wp:wrapNone/>
                  <wp:docPr id="282" name="图片_32"/>
                  <wp:cNvGraphicFramePr/>
                  <a:graphic xmlns:a="http://schemas.openxmlformats.org/drawingml/2006/main">
                    <a:graphicData uri="http://schemas.openxmlformats.org/drawingml/2006/picture">
                      <pic:pic xmlns:pic="http://schemas.openxmlformats.org/drawingml/2006/picture">
                        <pic:nvPicPr>
                          <pic:cNvPr id="282" name="图片_3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48032" behindDoc="0" locked="0" layoutInCell="1" allowOverlap="1">
                  <wp:simplePos x="0" y="0"/>
                  <wp:positionH relativeFrom="column">
                    <wp:posOffset>0</wp:posOffset>
                  </wp:positionH>
                  <wp:positionV relativeFrom="paragraph">
                    <wp:posOffset>0</wp:posOffset>
                  </wp:positionV>
                  <wp:extent cx="197485" cy="8890"/>
                  <wp:effectExtent l="0" t="0" r="0" b="0"/>
                  <wp:wrapNone/>
                  <wp:docPr id="283" name="图片_71"/>
                  <wp:cNvGraphicFramePr/>
                  <a:graphic xmlns:a="http://schemas.openxmlformats.org/drawingml/2006/main">
                    <a:graphicData uri="http://schemas.openxmlformats.org/drawingml/2006/picture">
                      <pic:pic xmlns:pic="http://schemas.openxmlformats.org/drawingml/2006/picture">
                        <pic:nvPicPr>
                          <pic:cNvPr id="283" name="图片_7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49056" behindDoc="0" locked="0" layoutInCell="1" allowOverlap="1">
                  <wp:simplePos x="0" y="0"/>
                  <wp:positionH relativeFrom="column">
                    <wp:posOffset>0</wp:posOffset>
                  </wp:positionH>
                  <wp:positionV relativeFrom="paragraph">
                    <wp:posOffset>0</wp:posOffset>
                  </wp:positionV>
                  <wp:extent cx="197485" cy="8890"/>
                  <wp:effectExtent l="0" t="0" r="0" b="0"/>
                  <wp:wrapNone/>
                  <wp:docPr id="284" name="图片_30"/>
                  <wp:cNvGraphicFramePr/>
                  <a:graphic xmlns:a="http://schemas.openxmlformats.org/drawingml/2006/main">
                    <a:graphicData uri="http://schemas.openxmlformats.org/drawingml/2006/picture">
                      <pic:pic xmlns:pic="http://schemas.openxmlformats.org/drawingml/2006/picture">
                        <pic:nvPicPr>
                          <pic:cNvPr id="284" name="图片_3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50080" behindDoc="0" locked="0" layoutInCell="1" allowOverlap="1">
                  <wp:simplePos x="0" y="0"/>
                  <wp:positionH relativeFrom="column">
                    <wp:posOffset>0</wp:posOffset>
                  </wp:positionH>
                  <wp:positionV relativeFrom="paragraph">
                    <wp:posOffset>0</wp:posOffset>
                  </wp:positionV>
                  <wp:extent cx="197485" cy="8890"/>
                  <wp:effectExtent l="0" t="0" r="0" b="0"/>
                  <wp:wrapNone/>
                  <wp:docPr id="285" name="图片_29"/>
                  <wp:cNvGraphicFramePr/>
                  <a:graphic xmlns:a="http://schemas.openxmlformats.org/drawingml/2006/main">
                    <a:graphicData uri="http://schemas.openxmlformats.org/drawingml/2006/picture">
                      <pic:pic xmlns:pic="http://schemas.openxmlformats.org/drawingml/2006/picture">
                        <pic:nvPicPr>
                          <pic:cNvPr id="285" name="图片_2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51104" behindDoc="0" locked="0" layoutInCell="1" allowOverlap="1">
                  <wp:simplePos x="0" y="0"/>
                  <wp:positionH relativeFrom="column">
                    <wp:posOffset>0</wp:posOffset>
                  </wp:positionH>
                  <wp:positionV relativeFrom="paragraph">
                    <wp:posOffset>0</wp:posOffset>
                  </wp:positionV>
                  <wp:extent cx="197485" cy="8890"/>
                  <wp:effectExtent l="0" t="0" r="0" b="0"/>
                  <wp:wrapNone/>
                  <wp:docPr id="286" name="图片_28"/>
                  <wp:cNvGraphicFramePr/>
                  <a:graphic xmlns:a="http://schemas.openxmlformats.org/drawingml/2006/main">
                    <a:graphicData uri="http://schemas.openxmlformats.org/drawingml/2006/picture">
                      <pic:pic xmlns:pic="http://schemas.openxmlformats.org/drawingml/2006/picture">
                        <pic:nvPicPr>
                          <pic:cNvPr id="286" name="图片_2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52128" behindDoc="0" locked="0" layoutInCell="1" allowOverlap="1">
                  <wp:simplePos x="0" y="0"/>
                  <wp:positionH relativeFrom="column">
                    <wp:posOffset>0</wp:posOffset>
                  </wp:positionH>
                  <wp:positionV relativeFrom="paragraph">
                    <wp:posOffset>0</wp:posOffset>
                  </wp:positionV>
                  <wp:extent cx="197485" cy="8890"/>
                  <wp:effectExtent l="0" t="0" r="0" b="0"/>
                  <wp:wrapNone/>
                  <wp:docPr id="287" name="图片_27"/>
                  <wp:cNvGraphicFramePr/>
                  <a:graphic xmlns:a="http://schemas.openxmlformats.org/drawingml/2006/main">
                    <a:graphicData uri="http://schemas.openxmlformats.org/drawingml/2006/picture">
                      <pic:pic xmlns:pic="http://schemas.openxmlformats.org/drawingml/2006/picture">
                        <pic:nvPicPr>
                          <pic:cNvPr id="287" name="图片_2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53152" behindDoc="0" locked="0" layoutInCell="1" allowOverlap="1">
                  <wp:simplePos x="0" y="0"/>
                  <wp:positionH relativeFrom="column">
                    <wp:posOffset>0</wp:posOffset>
                  </wp:positionH>
                  <wp:positionV relativeFrom="paragraph">
                    <wp:posOffset>0</wp:posOffset>
                  </wp:positionV>
                  <wp:extent cx="197485" cy="8890"/>
                  <wp:effectExtent l="0" t="0" r="0" b="0"/>
                  <wp:wrapNone/>
                  <wp:docPr id="288" name="图片_26"/>
                  <wp:cNvGraphicFramePr/>
                  <a:graphic xmlns:a="http://schemas.openxmlformats.org/drawingml/2006/main">
                    <a:graphicData uri="http://schemas.openxmlformats.org/drawingml/2006/picture">
                      <pic:pic xmlns:pic="http://schemas.openxmlformats.org/drawingml/2006/picture">
                        <pic:nvPicPr>
                          <pic:cNvPr id="288" name="图片_2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54176" behindDoc="0" locked="0" layoutInCell="1" allowOverlap="1">
                  <wp:simplePos x="0" y="0"/>
                  <wp:positionH relativeFrom="column">
                    <wp:posOffset>0</wp:posOffset>
                  </wp:positionH>
                  <wp:positionV relativeFrom="paragraph">
                    <wp:posOffset>0</wp:posOffset>
                  </wp:positionV>
                  <wp:extent cx="197485" cy="8890"/>
                  <wp:effectExtent l="0" t="0" r="0" b="0"/>
                  <wp:wrapNone/>
                  <wp:docPr id="289" name="图片_25"/>
                  <wp:cNvGraphicFramePr/>
                  <a:graphic xmlns:a="http://schemas.openxmlformats.org/drawingml/2006/main">
                    <a:graphicData uri="http://schemas.openxmlformats.org/drawingml/2006/picture">
                      <pic:pic xmlns:pic="http://schemas.openxmlformats.org/drawingml/2006/picture">
                        <pic:nvPicPr>
                          <pic:cNvPr id="289" name="图片_2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55200" behindDoc="0" locked="0" layoutInCell="1" allowOverlap="1">
                  <wp:simplePos x="0" y="0"/>
                  <wp:positionH relativeFrom="column">
                    <wp:posOffset>0</wp:posOffset>
                  </wp:positionH>
                  <wp:positionV relativeFrom="paragraph">
                    <wp:posOffset>0</wp:posOffset>
                  </wp:positionV>
                  <wp:extent cx="197485" cy="8890"/>
                  <wp:effectExtent l="0" t="0" r="0" b="0"/>
                  <wp:wrapNone/>
                  <wp:docPr id="290" name="图片_56"/>
                  <wp:cNvGraphicFramePr/>
                  <a:graphic xmlns:a="http://schemas.openxmlformats.org/drawingml/2006/main">
                    <a:graphicData uri="http://schemas.openxmlformats.org/drawingml/2006/picture">
                      <pic:pic xmlns:pic="http://schemas.openxmlformats.org/drawingml/2006/picture">
                        <pic:nvPicPr>
                          <pic:cNvPr id="290" name="图片_5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56224" behindDoc="0" locked="0" layoutInCell="1" allowOverlap="1">
                  <wp:simplePos x="0" y="0"/>
                  <wp:positionH relativeFrom="column">
                    <wp:posOffset>0</wp:posOffset>
                  </wp:positionH>
                  <wp:positionV relativeFrom="paragraph">
                    <wp:posOffset>0</wp:posOffset>
                  </wp:positionV>
                  <wp:extent cx="197485" cy="8890"/>
                  <wp:effectExtent l="0" t="0" r="0" b="0"/>
                  <wp:wrapNone/>
                  <wp:docPr id="291" name="图片_6_SpCnt_1"/>
                  <wp:cNvGraphicFramePr/>
                  <a:graphic xmlns:a="http://schemas.openxmlformats.org/drawingml/2006/main">
                    <a:graphicData uri="http://schemas.openxmlformats.org/drawingml/2006/picture">
                      <pic:pic xmlns:pic="http://schemas.openxmlformats.org/drawingml/2006/picture">
                        <pic:nvPicPr>
                          <pic:cNvPr id="291" name="图片_6_SpCnt_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57248" behindDoc="0" locked="0" layoutInCell="1" allowOverlap="1">
                  <wp:simplePos x="0" y="0"/>
                  <wp:positionH relativeFrom="column">
                    <wp:posOffset>0</wp:posOffset>
                  </wp:positionH>
                  <wp:positionV relativeFrom="paragraph">
                    <wp:posOffset>0</wp:posOffset>
                  </wp:positionV>
                  <wp:extent cx="197485" cy="8890"/>
                  <wp:effectExtent l="0" t="0" r="0" b="0"/>
                  <wp:wrapNone/>
                  <wp:docPr id="292" name="图片_21"/>
                  <wp:cNvGraphicFramePr/>
                  <a:graphic xmlns:a="http://schemas.openxmlformats.org/drawingml/2006/main">
                    <a:graphicData uri="http://schemas.openxmlformats.org/drawingml/2006/picture">
                      <pic:pic xmlns:pic="http://schemas.openxmlformats.org/drawingml/2006/picture">
                        <pic:nvPicPr>
                          <pic:cNvPr id="292" name="图片_2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58272" behindDoc="0" locked="0" layoutInCell="1" allowOverlap="1">
                  <wp:simplePos x="0" y="0"/>
                  <wp:positionH relativeFrom="column">
                    <wp:posOffset>0</wp:posOffset>
                  </wp:positionH>
                  <wp:positionV relativeFrom="paragraph">
                    <wp:posOffset>0</wp:posOffset>
                  </wp:positionV>
                  <wp:extent cx="197485" cy="8890"/>
                  <wp:effectExtent l="0" t="0" r="0" b="0"/>
                  <wp:wrapNone/>
                  <wp:docPr id="293" name="图片_20"/>
                  <wp:cNvGraphicFramePr/>
                  <a:graphic xmlns:a="http://schemas.openxmlformats.org/drawingml/2006/main">
                    <a:graphicData uri="http://schemas.openxmlformats.org/drawingml/2006/picture">
                      <pic:pic xmlns:pic="http://schemas.openxmlformats.org/drawingml/2006/picture">
                        <pic:nvPicPr>
                          <pic:cNvPr id="293" name="图片_2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59296" behindDoc="0" locked="0" layoutInCell="1" allowOverlap="1">
                  <wp:simplePos x="0" y="0"/>
                  <wp:positionH relativeFrom="column">
                    <wp:posOffset>0</wp:posOffset>
                  </wp:positionH>
                  <wp:positionV relativeFrom="paragraph">
                    <wp:posOffset>0</wp:posOffset>
                  </wp:positionV>
                  <wp:extent cx="197485" cy="8890"/>
                  <wp:effectExtent l="0" t="0" r="0" b="0"/>
                  <wp:wrapNone/>
                  <wp:docPr id="294" name="图片_19"/>
                  <wp:cNvGraphicFramePr/>
                  <a:graphic xmlns:a="http://schemas.openxmlformats.org/drawingml/2006/main">
                    <a:graphicData uri="http://schemas.openxmlformats.org/drawingml/2006/picture">
                      <pic:pic xmlns:pic="http://schemas.openxmlformats.org/drawingml/2006/picture">
                        <pic:nvPicPr>
                          <pic:cNvPr id="294" name="图片_1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60320" behindDoc="0" locked="0" layoutInCell="1" allowOverlap="1">
                  <wp:simplePos x="0" y="0"/>
                  <wp:positionH relativeFrom="column">
                    <wp:posOffset>0</wp:posOffset>
                  </wp:positionH>
                  <wp:positionV relativeFrom="paragraph">
                    <wp:posOffset>0</wp:posOffset>
                  </wp:positionV>
                  <wp:extent cx="197485" cy="8890"/>
                  <wp:effectExtent l="0" t="0" r="0" b="0"/>
                  <wp:wrapNone/>
                  <wp:docPr id="295" name="图片_18"/>
                  <wp:cNvGraphicFramePr/>
                  <a:graphic xmlns:a="http://schemas.openxmlformats.org/drawingml/2006/main">
                    <a:graphicData uri="http://schemas.openxmlformats.org/drawingml/2006/picture">
                      <pic:pic xmlns:pic="http://schemas.openxmlformats.org/drawingml/2006/picture">
                        <pic:nvPicPr>
                          <pic:cNvPr id="295" name="图片_18"/>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61344" behindDoc="0" locked="0" layoutInCell="1" allowOverlap="1">
                  <wp:simplePos x="0" y="0"/>
                  <wp:positionH relativeFrom="column">
                    <wp:posOffset>0</wp:posOffset>
                  </wp:positionH>
                  <wp:positionV relativeFrom="paragraph">
                    <wp:posOffset>0</wp:posOffset>
                  </wp:positionV>
                  <wp:extent cx="197485" cy="8890"/>
                  <wp:effectExtent l="0" t="0" r="0" b="0"/>
                  <wp:wrapNone/>
                  <wp:docPr id="296" name="图片_17"/>
                  <wp:cNvGraphicFramePr/>
                  <a:graphic xmlns:a="http://schemas.openxmlformats.org/drawingml/2006/main">
                    <a:graphicData uri="http://schemas.openxmlformats.org/drawingml/2006/picture">
                      <pic:pic xmlns:pic="http://schemas.openxmlformats.org/drawingml/2006/picture">
                        <pic:nvPicPr>
                          <pic:cNvPr id="296" name="图片_1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62368" behindDoc="0" locked="0" layoutInCell="1" allowOverlap="1">
                  <wp:simplePos x="0" y="0"/>
                  <wp:positionH relativeFrom="column">
                    <wp:posOffset>0</wp:posOffset>
                  </wp:positionH>
                  <wp:positionV relativeFrom="paragraph">
                    <wp:posOffset>0</wp:posOffset>
                  </wp:positionV>
                  <wp:extent cx="197485" cy="8890"/>
                  <wp:effectExtent l="0" t="0" r="0" b="0"/>
                  <wp:wrapNone/>
                  <wp:docPr id="297" name="图片_40"/>
                  <wp:cNvGraphicFramePr/>
                  <a:graphic xmlns:a="http://schemas.openxmlformats.org/drawingml/2006/main">
                    <a:graphicData uri="http://schemas.openxmlformats.org/drawingml/2006/picture">
                      <pic:pic xmlns:pic="http://schemas.openxmlformats.org/drawingml/2006/picture">
                        <pic:nvPicPr>
                          <pic:cNvPr id="297" name="图片_4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63392" behindDoc="0" locked="0" layoutInCell="1" allowOverlap="1">
                  <wp:simplePos x="0" y="0"/>
                  <wp:positionH relativeFrom="column">
                    <wp:posOffset>0</wp:posOffset>
                  </wp:positionH>
                  <wp:positionV relativeFrom="paragraph">
                    <wp:posOffset>0</wp:posOffset>
                  </wp:positionV>
                  <wp:extent cx="197485" cy="8890"/>
                  <wp:effectExtent l="0" t="0" r="0" b="0"/>
                  <wp:wrapNone/>
                  <wp:docPr id="298" name="图片_87"/>
                  <wp:cNvGraphicFramePr/>
                  <a:graphic xmlns:a="http://schemas.openxmlformats.org/drawingml/2006/main">
                    <a:graphicData uri="http://schemas.openxmlformats.org/drawingml/2006/picture">
                      <pic:pic xmlns:pic="http://schemas.openxmlformats.org/drawingml/2006/picture">
                        <pic:nvPicPr>
                          <pic:cNvPr id="298" name="图片_87"/>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64416" behindDoc="0" locked="0" layoutInCell="1" allowOverlap="1">
                  <wp:simplePos x="0" y="0"/>
                  <wp:positionH relativeFrom="column">
                    <wp:posOffset>0</wp:posOffset>
                  </wp:positionH>
                  <wp:positionV relativeFrom="paragraph">
                    <wp:posOffset>0</wp:posOffset>
                  </wp:positionV>
                  <wp:extent cx="197485" cy="8890"/>
                  <wp:effectExtent l="0" t="0" r="0" b="0"/>
                  <wp:wrapNone/>
                  <wp:docPr id="299" name="图片_14"/>
                  <wp:cNvGraphicFramePr/>
                  <a:graphic xmlns:a="http://schemas.openxmlformats.org/drawingml/2006/main">
                    <a:graphicData uri="http://schemas.openxmlformats.org/drawingml/2006/picture">
                      <pic:pic xmlns:pic="http://schemas.openxmlformats.org/drawingml/2006/picture">
                        <pic:nvPicPr>
                          <pic:cNvPr id="299" name="图片_1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65440" behindDoc="0" locked="0" layoutInCell="1" allowOverlap="1">
                  <wp:simplePos x="0" y="0"/>
                  <wp:positionH relativeFrom="column">
                    <wp:posOffset>0</wp:posOffset>
                  </wp:positionH>
                  <wp:positionV relativeFrom="paragraph">
                    <wp:posOffset>0</wp:posOffset>
                  </wp:positionV>
                  <wp:extent cx="197485" cy="8890"/>
                  <wp:effectExtent l="0" t="0" r="0" b="0"/>
                  <wp:wrapNone/>
                  <wp:docPr id="300" name="图片_13"/>
                  <wp:cNvGraphicFramePr/>
                  <a:graphic xmlns:a="http://schemas.openxmlformats.org/drawingml/2006/main">
                    <a:graphicData uri="http://schemas.openxmlformats.org/drawingml/2006/picture">
                      <pic:pic xmlns:pic="http://schemas.openxmlformats.org/drawingml/2006/picture">
                        <pic:nvPicPr>
                          <pic:cNvPr id="300" name="图片_1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66464" behindDoc="0" locked="0" layoutInCell="1" allowOverlap="1">
                  <wp:simplePos x="0" y="0"/>
                  <wp:positionH relativeFrom="column">
                    <wp:posOffset>0</wp:posOffset>
                  </wp:positionH>
                  <wp:positionV relativeFrom="paragraph">
                    <wp:posOffset>0</wp:posOffset>
                  </wp:positionV>
                  <wp:extent cx="197485" cy="8890"/>
                  <wp:effectExtent l="0" t="0" r="0" b="0"/>
                  <wp:wrapNone/>
                  <wp:docPr id="301" name="图片_12"/>
                  <wp:cNvGraphicFramePr/>
                  <a:graphic xmlns:a="http://schemas.openxmlformats.org/drawingml/2006/main">
                    <a:graphicData uri="http://schemas.openxmlformats.org/drawingml/2006/picture">
                      <pic:pic xmlns:pic="http://schemas.openxmlformats.org/drawingml/2006/picture">
                        <pic:nvPicPr>
                          <pic:cNvPr id="301" name="图片_12"/>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67488" behindDoc="0" locked="0" layoutInCell="1" allowOverlap="1">
                  <wp:simplePos x="0" y="0"/>
                  <wp:positionH relativeFrom="column">
                    <wp:posOffset>0</wp:posOffset>
                  </wp:positionH>
                  <wp:positionV relativeFrom="paragraph">
                    <wp:posOffset>0</wp:posOffset>
                  </wp:positionV>
                  <wp:extent cx="197485" cy="8890"/>
                  <wp:effectExtent l="0" t="0" r="0" b="0"/>
                  <wp:wrapNone/>
                  <wp:docPr id="302" name="图片_31"/>
                  <wp:cNvGraphicFramePr/>
                  <a:graphic xmlns:a="http://schemas.openxmlformats.org/drawingml/2006/main">
                    <a:graphicData uri="http://schemas.openxmlformats.org/drawingml/2006/picture">
                      <pic:pic xmlns:pic="http://schemas.openxmlformats.org/drawingml/2006/picture">
                        <pic:nvPicPr>
                          <pic:cNvPr id="302" name="图片_3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68512" behindDoc="0" locked="0" layoutInCell="1" allowOverlap="1">
                  <wp:simplePos x="0" y="0"/>
                  <wp:positionH relativeFrom="column">
                    <wp:posOffset>0</wp:posOffset>
                  </wp:positionH>
                  <wp:positionV relativeFrom="paragraph">
                    <wp:posOffset>0</wp:posOffset>
                  </wp:positionV>
                  <wp:extent cx="197485" cy="8890"/>
                  <wp:effectExtent l="0" t="0" r="0" b="0"/>
                  <wp:wrapNone/>
                  <wp:docPr id="303" name="图片_10"/>
                  <wp:cNvGraphicFramePr/>
                  <a:graphic xmlns:a="http://schemas.openxmlformats.org/drawingml/2006/main">
                    <a:graphicData uri="http://schemas.openxmlformats.org/drawingml/2006/picture">
                      <pic:pic xmlns:pic="http://schemas.openxmlformats.org/drawingml/2006/picture">
                        <pic:nvPicPr>
                          <pic:cNvPr id="303" name="图片_10"/>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69536" behindDoc="0" locked="0" layoutInCell="1" allowOverlap="1">
                  <wp:simplePos x="0" y="0"/>
                  <wp:positionH relativeFrom="column">
                    <wp:posOffset>0</wp:posOffset>
                  </wp:positionH>
                  <wp:positionV relativeFrom="paragraph">
                    <wp:posOffset>0</wp:posOffset>
                  </wp:positionV>
                  <wp:extent cx="197485" cy="8890"/>
                  <wp:effectExtent l="0" t="0" r="0" b="0"/>
                  <wp:wrapNone/>
                  <wp:docPr id="304" name="图片_9"/>
                  <wp:cNvGraphicFramePr/>
                  <a:graphic xmlns:a="http://schemas.openxmlformats.org/drawingml/2006/main">
                    <a:graphicData uri="http://schemas.openxmlformats.org/drawingml/2006/picture">
                      <pic:pic xmlns:pic="http://schemas.openxmlformats.org/drawingml/2006/picture">
                        <pic:nvPicPr>
                          <pic:cNvPr id="304" name="图片_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70560" behindDoc="0" locked="0" layoutInCell="1" allowOverlap="1">
                  <wp:simplePos x="0" y="0"/>
                  <wp:positionH relativeFrom="column">
                    <wp:posOffset>0</wp:posOffset>
                  </wp:positionH>
                  <wp:positionV relativeFrom="paragraph">
                    <wp:posOffset>0</wp:posOffset>
                  </wp:positionV>
                  <wp:extent cx="197485" cy="8890"/>
                  <wp:effectExtent l="0" t="0" r="0" b="0"/>
                  <wp:wrapNone/>
                  <wp:docPr id="305" name="图片_24"/>
                  <wp:cNvGraphicFramePr/>
                  <a:graphic xmlns:a="http://schemas.openxmlformats.org/drawingml/2006/main">
                    <a:graphicData uri="http://schemas.openxmlformats.org/drawingml/2006/picture">
                      <pic:pic xmlns:pic="http://schemas.openxmlformats.org/drawingml/2006/picture">
                        <pic:nvPicPr>
                          <pic:cNvPr id="305" name="图片_2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71584" behindDoc="0" locked="0" layoutInCell="1" allowOverlap="1">
                  <wp:simplePos x="0" y="0"/>
                  <wp:positionH relativeFrom="column">
                    <wp:posOffset>0</wp:posOffset>
                  </wp:positionH>
                  <wp:positionV relativeFrom="paragraph">
                    <wp:posOffset>0</wp:posOffset>
                  </wp:positionV>
                  <wp:extent cx="197485" cy="8890"/>
                  <wp:effectExtent l="0" t="0" r="0" b="0"/>
                  <wp:wrapNone/>
                  <wp:docPr id="306" name="图片_4"/>
                  <wp:cNvGraphicFramePr/>
                  <a:graphic xmlns:a="http://schemas.openxmlformats.org/drawingml/2006/main">
                    <a:graphicData uri="http://schemas.openxmlformats.org/drawingml/2006/picture">
                      <pic:pic xmlns:pic="http://schemas.openxmlformats.org/drawingml/2006/picture">
                        <pic:nvPicPr>
                          <pic:cNvPr id="306" name="图片_4"/>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72608" behindDoc="0" locked="0" layoutInCell="1" allowOverlap="1">
                  <wp:simplePos x="0" y="0"/>
                  <wp:positionH relativeFrom="column">
                    <wp:posOffset>0</wp:posOffset>
                  </wp:positionH>
                  <wp:positionV relativeFrom="paragraph">
                    <wp:posOffset>0</wp:posOffset>
                  </wp:positionV>
                  <wp:extent cx="197485" cy="8890"/>
                  <wp:effectExtent l="0" t="0" r="0" b="0"/>
                  <wp:wrapNone/>
                  <wp:docPr id="307" name="图片_5_SpCnt_1"/>
                  <wp:cNvGraphicFramePr/>
                  <a:graphic xmlns:a="http://schemas.openxmlformats.org/drawingml/2006/main">
                    <a:graphicData uri="http://schemas.openxmlformats.org/drawingml/2006/picture">
                      <pic:pic xmlns:pic="http://schemas.openxmlformats.org/drawingml/2006/picture">
                        <pic:nvPicPr>
                          <pic:cNvPr id="307" name="图片_5_SpCnt_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73632" behindDoc="0" locked="0" layoutInCell="1" allowOverlap="1">
                  <wp:simplePos x="0" y="0"/>
                  <wp:positionH relativeFrom="column">
                    <wp:posOffset>0</wp:posOffset>
                  </wp:positionH>
                  <wp:positionV relativeFrom="paragraph">
                    <wp:posOffset>0</wp:posOffset>
                  </wp:positionV>
                  <wp:extent cx="197485" cy="8890"/>
                  <wp:effectExtent l="0" t="0" r="0" b="0"/>
                  <wp:wrapNone/>
                  <wp:docPr id="308" name="图片_16"/>
                  <wp:cNvGraphicFramePr/>
                  <a:graphic xmlns:a="http://schemas.openxmlformats.org/drawingml/2006/main">
                    <a:graphicData uri="http://schemas.openxmlformats.org/drawingml/2006/picture">
                      <pic:pic xmlns:pic="http://schemas.openxmlformats.org/drawingml/2006/picture">
                        <pic:nvPicPr>
                          <pic:cNvPr id="308" name="图片_16"/>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74656" behindDoc="0" locked="0" layoutInCell="1" allowOverlap="1">
                  <wp:simplePos x="0" y="0"/>
                  <wp:positionH relativeFrom="column">
                    <wp:posOffset>0</wp:posOffset>
                  </wp:positionH>
                  <wp:positionV relativeFrom="paragraph">
                    <wp:posOffset>0</wp:posOffset>
                  </wp:positionV>
                  <wp:extent cx="197485" cy="8890"/>
                  <wp:effectExtent l="0" t="0" r="0" b="0"/>
                  <wp:wrapNone/>
                  <wp:docPr id="309" name="图片_39"/>
                  <wp:cNvGraphicFramePr/>
                  <a:graphic xmlns:a="http://schemas.openxmlformats.org/drawingml/2006/main">
                    <a:graphicData uri="http://schemas.openxmlformats.org/drawingml/2006/picture">
                      <pic:pic xmlns:pic="http://schemas.openxmlformats.org/drawingml/2006/picture">
                        <pic:nvPicPr>
                          <pic:cNvPr id="309" name="图片_39"/>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75680" behindDoc="0" locked="0" layoutInCell="1" allowOverlap="1">
                  <wp:simplePos x="0" y="0"/>
                  <wp:positionH relativeFrom="column">
                    <wp:posOffset>0</wp:posOffset>
                  </wp:positionH>
                  <wp:positionV relativeFrom="paragraph">
                    <wp:posOffset>0</wp:posOffset>
                  </wp:positionV>
                  <wp:extent cx="197485" cy="8890"/>
                  <wp:effectExtent l="0" t="0" r="0" b="0"/>
                  <wp:wrapNone/>
                  <wp:docPr id="310" name="图片_2_SpCnt_1"/>
                  <wp:cNvGraphicFramePr/>
                  <a:graphic xmlns:a="http://schemas.openxmlformats.org/drawingml/2006/main">
                    <a:graphicData uri="http://schemas.openxmlformats.org/drawingml/2006/picture">
                      <pic:pic xmlns:pic="http://schemas.openxmlformats.org/drawingml/2006/picture">
                        <pic:nvPicPr>
                          <pic:cNvPr id="310" name="图片_2_SpCnt_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76704" behindDoc="0" locked="0" layoutInCell="1" allowOverlap="1">
                  <wp:simplePos x="0" y="0"/>
                  <wp:positionH relativeFrom="column">
                    <wp:posOffset>0</wp:posOffset>
                  </wp:positionH>
                  <wp:positionV relativeFrom="paragraph">
                    <wp:posOffset>0</wp:posOffset>
                  </wp:positionV>
                  <wp:extent cx="197485" cy="8890"/>
                  <wp:effectExtent l="0" t="0" r="0" b="0"/>
                  <wp:wrapNone/>
                  <wp:docPr id="311" name="图片_11"/>
                  <wp:cNvGraphicFramePr/>
                  <a:graphic xmlns:a="http://schemas.openxmlformats.org/drawingml/2006/main">
                    <a:graphicData uri="http://schemas.openxmlformats.org/drawingml/2006/picture">
                      <pic:pic xmlns:pic="http://schemas.openxmlformats.org/drawingml/2006/picture">
                        <pic:nvPicPr>
                          <pic:cNvPr id="311" name="图片_1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77728" behindDoc="0" locked="0" layoutInCell="1" allowOverlap="1">
                  <wp:simplePos x="0" y="0"/>
                  <wp:positionH relativeFrom="column">
                    <wp:posOffset>0</wp:posOffset>
                  </wp:positionH>
                  <wp:positionV relativeFrom="paragraph">
                    <wp:posOffset>0</wp:posOffset>
                  </wp:positionV>
                  <wp:extent cx="197485" cy="8890"/>
                  <wp:effectExtent l="0" t="0" r="0" b="0"/>
                  <wp:wrapNone/>
                  <wp:docPr id="312" name="图片_8_SpCnt_1"/>
                  <wp:cNvGraphicFramePr/>
                  <a:graphic xmlns:a="http://schemas.openxmlformats.org/drawingml/2006/main">
                    <a:graphicData uri="http://schemas.openxmlformats.org/drawingml/2006/picture">
                      <pic:pic xmlns:pic="http://schemas.openxmlformats.org/drawingml/2006/picture">
                        <pic:nvPicPr>
                          <pic:cNvPr id="312" name="图片_8_SpCnt_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78752" behindDoc="0" locked="0" layoutInCell="1" allowOverlap="1">
                  <wp:simplePos x="0" y="0"/>
                  <wp:positionH relativeFrom="column">
                    <wp:posOffset>0</wp:posOffset>
                  </wp:positionH>
                  <wp:positionV relativeFrom="paragraph">
                    <wp:posOffset>0</wp:posOffset>
                  </wp:positionV>
                  <wp:extent cx="197485" cy="8890"/>
                  <wp:effectExtent l="0" t="0" r="0" b="0"/>
                  <wp:wrapNone/>
                  <wp:docPr id="313" name="图片_3"/>
                  <wp:cNvGraphicFramePr/>
                  <a:graphic xmlns:a="http://schemas.openxmlformats.org/drawingml/2006/main">
                    <a:graphicData uri="http://schemas.openxmlformats.org/drawingml/2006/picture">
                      <pic:pic xmlns:pic="http://schemas.openxmlformats.org/drawingml/2006/picture">
                        <pic:nvPicPr>
                          <pic:cNvPr id="313" name="图片_3"/>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79776" behindDoc="0" locked="0" layoutInCell="1" allowOverlap="1">
                  <wp:simplePos x="0" y="0"/>
                  <wp:positionH relativeFrom="column">
                    <wp:posOffset>0</wp:posOffset>
                  </wp:positionH>
                  <wp:positionV relativeFrom="paragraph">
                    <wp:posOffset>0</wp:posOffset>
                  </wp:positionV>
                  <wp:extent cx="197485" cy="8890"/>
                  <wp:effectExtent l="0" t="0" r="0" b="0"/>
                  <wp:wrapNone/>
                  <wp:docPr id="314" name="图片_15"/>
                  <wp:cNvGraphicFramePr/>
                  <a:graphic xmlns:a="http://schemas.openxmlformats.org/drawingml/2006/main">
                    <a:graphicData uri="http://schemas.openxmlformats.org/drawingml/2006/picture">
                      <pic:pic xmlns:pic="http://schemas.openxmlformats.org/drawingml/2006/picture">
                        <pic:nvPicPr>
                          <pic:cNvPr id="314" name="图片_15"/>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bdr w:val="single" w:color="000000" w:sz="4" w:space="0"/>
                <w:lang w:val="en-US" w:eastAsia="zh-CN" w:bidi="ar"/>
              </w:rPr>
              <w:drawing>
                <wp:anchor distT="0" distB="0" distL="114300" distR="114300" simplePos="0" relativeHeight="251980800" behindDoc="0" locked="0" layoutInCell="1" allowOverlap="1">
                  <wp:simplePos x="0" y="0"/>
                  <wp:positionH relativeFrom="column">
                    <wp:posOffset>0</wp:posOffset>
                  </wp:positionH>
                  <wp:positionV relativeFrom="paragraph">
                    <wp:posOffset>0</wp:posOffset>
                  </wp:positionV>
                  <wp:extent cx="197485" cy="8890"/>
                  <wp:effectExtent l="0" t="0" r="0" b="0"/>
                  <wp:wrapNone/>
                  <wp:docPr id="315" name="图片_1_SpCnt_1"/>
                  <wp:cNvGraphicFramePr/>
                  <a:graphic xmlns:a="http://schemas.openxmlformats.org/drawingml/2006/main">
                    <a:graphicData uri="http://schemas.openxmlformats.org/drawingml/2006/picture">
                      <pic:pic xmlns:pic="http://schemas.openxmlformats.org/drawingml/2006/picture">
                        <pic:nvPicPr>
                          <pic:cNvPr id="315" name="图片_1_SpCnt_1"/>
                          <pic:cNvPicPr/>
                        </pic:nvPicPr>
                        <pic:blipFill>
                          <a:blip r:embed="rId23"/>
                          <a:stretch>
                            <a:fillRect/>
                          </a:stretch>
                        </pic:blipFill>
                        <pic:spPr>
                          <a:xfrm>
                            <a:off x="0" y="0"/>
                            <a:ext cx="197485" cy="889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highlight w:val="none"/>
                <w:u w:val="none"/>
                <w:lang w:val="en-US" w:eastAsia="zh-CN" w:bidi="ar"/>
              </w:rPr>
              <w:t>消防警铃</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声光报警器</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声光报警器</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普通光电感烟探测器</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感烟探测器</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普通定温感温探测器</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感温探测器</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打印模块</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打印模块</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切换模块</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切换模块</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控制模块</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控制模块</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通用底座</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探测器底座</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火灾报警控制盘</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气体灭火控制盘</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电子编码器</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电子编码器</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辅材</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JDG管及各线路</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消防检测</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人工费</w:t>
            </w:r>
          </w:p>
        </w:tc>
        <w:tc>
          <w:tcPr>
            <w:tcW w:w="11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452"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bdr w:val="single" w:color="000000" w:sz="4" w:space="0"/>
                <w:lang w:val="en-US" w:eastAsia="zh-CN" w:bidi="ar"/>
              </w:rPr>
              <w:drawing>
                <wp:anchor distT="0" distB="0" distL="114300" distR="114300" simplePos="0" relativeHeight="251981824" behindDoc="0" locked="0" layoutInCell="1" allowOverlap="1">
                  <wp:simplePos x="0" y="0"/>
                  <wp:positionH relativeFrom="column">
                    <wp:posOffset>0</wp:posOffset>
                  </wp:positionH>
                  <wp:positionV relativeFrom="paragraph">
                    <wp:posOffset>0</wp:posOffset>
                  </wp:positionV>
                  <wp:extent cx="76200" cy="10160"/>
                  <wp:effectExtent l="0" t="0" r="0" b="0"/>
                  <wp:wrapNone/>
                  <wp:docPr id="316" name="图片_4_SpCnt_1"/>
                  <wp:cNvGraphicFramePr/>
                  <a:graphic xmlns:a="http://schemas.openxmlformats.org/drawingml/2006/main">
                    <a:graphicData uri="http://schemas.openxmlformats.org/drawingml/2006/picture">
                      <pic:pic xmlns:pic="http://schemas.openxmlformats.org/drawingml/2006/picture">
                        <pic:nvPicPr>
                          <pic:cNvPr id="316" name="图片_4_SpCnt_1"/>
                          <pic:cNvPicPr/>
                        </pic:nvPicPr>
                        <pic:blipFill>
                          <a:blip r:embed="rId22"/>
                          <a:stretch>
                            <a:fillRect/>
                          </a:stretch>
                        </pic:blipFill>
                        <pic:spPr>
                          <a:xfrm>
                            <a:off x="0" y="0"/>
                            <a:ext cx="76200" cy="10160"/>
                          </a:xfrm>
                          <a:prstGeom prst="rect">
                            <a:avLst/>
                          </a:prstGeom>
                          <a:noFill/>
                          <a:ln>
                            <a:noFill/>
                          </a:ln>
                        </pic:spPr>
                      </pic:pic>
                    </a:graphicData>
                  </a:graphic>
                </wp:anchor>
              </w:drawing>
            </w:r>
            <w:r>
              <w:rPr>
                <w:rFonts w:hint="eastAsia" w:ascii="宋体" w:hAnsi="宋体" w:eastAsia="宋体" w:cs="宋体"/>
                <w:b/>
                <w:bCs/>
                <w:i w:val="0"/>
                <w:iCs w:val="0"/>
                <w:color w:val="000000"/>
                <w:kern w:val="0"/>
                <w:sz w:val="22"/>
                <w:szCs w:val="22"/>
                <w:highlight w:val="none"/>
                <w:u w:val="none"/>
                <w:bdr w:val="single" w:color="000000" w:sz="4" w:space="0"/>
                <w:lang w:val="en-US" w:eastAsia="zh-CN" w:bidi="ar"/>
              </w:rPr>
              <w:drawing>
                <wp:anchor distT="0" distB="0" distL="114300" distR="114300" simplePos="0" relativeHeight="251982848" behindDoc="0" locked="0" layoutInCell="1" allowOverlap="1">
                  <wp:simplePos x="0" y="0"/>
                  <wp:positionH relativeFrom="column">
                    <wp:posOffset>0</wp:posOffset>
                  </wp:positionH>
                  <wp:positionV relativeFrom="paragraph">
                    <wp:posOffset>0</wp:posOffset>
                  </wp:positionV>
                  <wp:extent cx="76200" cy="10160"/>
                  <wp:effectExtent l="0" t="0" r="0" b="0"/>
                  <wp:wrapNone/>
                  <wp:docPr id="317" name="图片_3_SpCnt_1"/>
                  <wp:cNvGraphicFramePr/>
                  <a:graphic xmlns:a="http://schemas.openxmlformats.org/drawingml/2006/main">
                    <a:graphicData uri="http://schemas.openxmlformats.org/drawingml/2006/picture">
                      <pic:pic xmlns:pic="http://schemas.openxmlformats.org/drawingml/2006/picture">
                        <pic:nvPicPr>
                          <pic:cNvPr id="317" name="图片_3_SpCnt_1"/>
                          <pic:cNvPicPr/>
                        </pic:nvPicPr>
                        <pic:blipFill>
                          <a:blip r:embed="rId22"/>
                          <a:stretch>
                            <a:fillRect/>
                          </a:stretch>
                        </pic:blipFill>
                        <pic:spPr>
                          <a:xfrm>
                            <a:off x="0" y="0"/>
                            <a:ext cx="76200" cy="10160"/>
                          </a:xfrm>
                          <a:prstGeom prst="rect">
                            <a:avLst/>
                          </a:prstGeom>
                          <a:noFill/>
                          <a:ln>
                            <a:noFill/>
                          </a:ln>
                        </pic:spPr>
                      </pic:pic>
                    </a:graphicData>
                  </a:graphic>
                </wp:anchor>
              </w:drawing>
            </w:r>
            <w:r>
              <w:rPr>
                <w:rFonts w:hint="eastAsia" w:ascii="宋体" w:hAnsi="宋体" w:eastAsia="宋体" w:cs="宋体"/>
                <w:b/>
                <w:bCs/>
                <w:i w:val="0"/>
                <w:iCs w:val="0"/>
                <w:color w:val="000000"/>
                <w:kern w:val="0"/>
                <w:sz w:val="22"/>
                <w:szCs w:val="22"/>
                <w:highlight w:val="none"/>
                <w:u w:val="none"/>
                <w:lang w:val="en-US" w:eastAsia="zh-CN" w:bidi="ar"/>
              </w:rPr>
              <w:t>八、室外管路及其他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PE管φ50</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PE50管</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PE管φ110</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PE110管</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钢管φ50</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国标镀锌钢管(包含连接头）</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一号手孔井</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含砌筑，（450mmx840mm)，含铸铁井盖及加锁</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座</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二号手孔井</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含砌筑，（950mmx840mm)，含铸铁井盖及加锁</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座</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挖土方</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jc w:val="left"/>
              <w:rPr>
                <w:rFonts w:hint="eastAsia" w:ascii="宋体" w:hAnsi="宋体" w:eastAsia="宋体" w:cs="宋体"/>
                <w:i w:val="0"/>
                <w:iCs w:val="0"/>
                <w:color w:val="000000"/>
                <w:sz w:val="20"/>
                <w:szCs w:val="20"/>
                <w:highlight w:val="none"/>
                <w:u w:val="none"/>
              </w:rPr>
            </w:pP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m3</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土(石)方回填</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jc w:val="left"/>
              <w:rPr>
                <w:rFonts w:hint="eastAsia" w:ascii="宋体" w:hAnsi="宋体" w:eastAsia="宋体" w:cs="宋体"/>
                <w:i w:val="0"/>
                <w:iCs w:val="0"/>
                <w:color w:val="000000"/>
                <w:sz w:val="20"/>
                <w:szCs w:val="20"/>
                <w:highlight w:val="none"/>
                <w:u w:val="none"/>
              </w:rPr>
            </w:pP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m3</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5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189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辅材</w:t>
            </w:r>
          </w:p>
        </w:tc>
        <w:tc>
          <w:tcPr>
            <w:tcW w:w="5144"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1、本项目所需原电池监控模块的搬迁、安装，以及系统调试等内容；</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2、本项目机房区域原前端信息化设备拆除，并数量清点作好移交，运送到指定地点；设备拆除还包括后端设备和线缆清理等内容，以及建设单位要求其他实施中需要拆除清理内容</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3、涉及室外管道的路面开挖及修复</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78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r>
      <w:bookmarkEnd w:id="29"/>
      <w:bookmarkEnd w:id="30"/>
    </w:tbl>
    <w:p>
      <w:pPr>
        <w:pStyle w:val="43"/>
        <w:numPr>
          <w:ilvl w:val="0"/>
          <w:numId w:val="0"/>
        </w:numPr>
        <w:snapToGrid w:val="0"/>
        <w:spacing w:before="0" w:beforeAutospacing="0" w:after="0" w:afterAutospacing="0" w:line="360" w:lineRule="auto"/>
        <w:ind w:leftChars="0"/>
        <w:rPr>
          <w:rFonts w:hint="eastAsia" w:ascii="宋体" w:hAnsi="宋体" w:eastAsia="宋体" w:cs="宋体"/>
          <w:b/>
          <w:bCs/>
          <w:i w:val="0"/>
          <w:iCs w:val="0"/>
          <w:color w:val="000000"/>
          <w:szCs w:val="21"/>
          <w:highlight w:val="none"/>
          <w:lang w:val="en-US" w:eastAsia="zh-CN"/>
        </w:rPr>
      </w:pPr>
    </w:p>
    <w:p>
      <w:pPr>
        <w:pStyle w:val="43"/>
        <w:numPr>
          <w:ilvl w:val="0"/>
          <w:numId w:val="0"/>
        </w:numPr>
        <w:snapToGrid w:val="0"/>
        <w:spacing w:before="0" w:beforeAutospacing="0" w:after="0" w:afterAutospacing="0" w:line="360" w:lineRule="auto"/>
        <w:ind w:leftChars="0"/>
        <w:rPr>
          <w:rFonts w:hint="eastAsia" w:ascii="宋体" w:hAnsi="宋体" w:eastAsia="宋体" w:cs="宋体"/>
          <w:b/>
          <w:bCs/>
          <w:i w:val="0"/>
          <w:iCs w:val="0"/>
          <w:color w:val="000000"/>
          <w:szCs w:val="21"/>
          <w:highlight w:val="none"/>
          <w:lang w:val="en-US" w:eastAsia="zh-CN"/>
        </w:rPr>
      </w:pPr>
      <w:r>
        <w:rPr>
          <w:rFonts w:hint="eastAsia" w:ascii="宋体" w:hAnsi="宋体" w:eastAsia="宋体" w:cs="宋体"/>
          <w:b/>
          <w:bCs/>
          <w:i w:val="0"/>
          <w:iCs w:val="0"/>
          <w:color w:val="000000"/>
          <w:szCs w:val="21"/>
          <w:highlight w:val="none"/>
          <w:lang w:val="en-US" w:eastAsia="zh-CN"/>
        </w:rPr>
        <w:t>注：上述涉及的相关认证证书、报告及原厂商相关证明在货物供应前向采购人提供。</w:t>
      </w:r>
    </w:p>
    <w:p>
      <w:pPr>
        <w:pStyle w:val="43"/>
        <w:numPr>
          <w:ilvl w:val="0"/>
          <w:numId w:val="0"/>
        </w:numPr>
        <w:snapToGrid w:val="0"/>
        <w:spacing w:before="0" w:beforeAutospacing="0" w:after="0" w:afterAutospacing="0" w:line="360" w:lineRule="auto"/>
        <w:ind w:leftChars="0"/>
        <w:rPr>
          <w:rFonts w:hint="eastAsia" w:ascii="宋体" w:hAnsi="宋体" w:eastAsia="宋体" w:cs="宋体"/>
          <w:b/>
          <w:bCs/>
          <w:i w:val="0"/>
          <w:iCs w:val="0"/>
          <w:color w:val="000000"/>
          <w:szCs w:val="21"/>
          <w:highlight w:val="none"/>
          <w:lang w:val="en-US" w:eastAsia="zh-CN"/>
        </w:rPr>
      </w:pPr>
    </w:p>
    <w:p>
      <w:pPr>
        <w:pStyle w:val="43"/>
        <w:numPr>
          <w:ilvl w:val="0"/>
          <w:numId w:val="0"/>
        </w:numPr>
        <w:snapToGrid w:val="0"/>
        <w:spacing w:before="0" w:beforeAutospacing="0" w:after="0" w:afterAutospacing="0" w:line="360" w:lineRule="auto"/>
        <w:ind w:leftChars="0"/>
        <w:rPr>
          <w:rFonts w:hint="eastAsia" w:ascii="宋体" w:hAnsi="宋体" w:eastAsia="宋体" w:cs="宋体"/>
          <w:b/>
          <w:bCs/>
          <w:i w:val="0"/>
          <w:iCs w:val="0"/>
          <w:color w:val="000000"/>
          <w:szCs w:val="21"/>
          <w:highlight w:val="none"/>
          <w:lang w:val="en-US" w:eastAsia="zh-CN"/>
        </w:rPr>
      </w:pPr>
      <w:r>
        <w:rPr>
          <w:rFonts w:hint="eastAsia" w:ascii="宋体" w:hAnsi="宋体" w:eastAsia="宋体" w:cs="宋体"/>
          <w:b/>
          <w:bCs/>
          <w:i w:val="0"/>
          <w:iCs w:val="0"/>
          <w:color w:val="000000"/>
          <w:szCs w:val="21"/>
          <w:highlight w:val="none"/>
          <w:lang w:val="en-US" w:eastAsia="zh-CN"/>
        </w:rPr>
        <w:t>六、商务要求</w:t>
      </w:r>
    </w:p>
    <w:p>
      <w:pPr>
        <w:pStyle w:val="43"/>
        <w:numPr>
          <w:ilvl w:val="0"/>
          <w:numId w:val="0"/>
        </w:numPr>
        <w:snapToGrid w:val="0"/>
        <w:spacing w:before="0" w:beforeAutospacing="0" w:after="0" w:afterAutospacing="0" w:line="360" w:lineRule="auto"/>
        <w:ind w:leftChars="0"/>
        <w:rPr>
          <w:rFonts w:hint="eastAsia" w:ascii="宋体" w:hAnsi="宋体" w:eastAsia="宋体" w:cs="宋体"/>
          <w:b w:val="0"/>
          <w:bCs w:val="0"/>
          <w:i w:val="0"/>
          <w:iCs w:val="0"/>
          <w:color w:val="000000"/>
          <w:szCs w:val="21"/>
          <w:highlight w:val="none"/>
          <w:lang w:val="en-US" w:eastAsia="zh-CN"/>
        </w:rPr>
      </w:pPr>
      <w:r>
        <w:rPr>
          <w:rFonts w:hint="eastAsia" w:ascii="宋体" w:hAnsi="宋体" w:eastAsia="宋体" w:cs="宋体"/>
          <w:b w:val="0"/>
          <w:bCs w:val="0"/>
          <w:i w:val="0"/>
          <w:iCs w:val="0"/>
          <w:color w:val="000000"/>
          <w:szCs w:val="21"/>
          <w:highlight w:val="none"/>
          <w:lang w:val="en-US" w:eastAsia="zh-CN"/>
        </w:rPr>
        <w:t>1、本项目按照采购人要求进行封闭施工。</w:t>
      </w:r>
    </w:p>
    <w:p>
      <w:pPr>
        <w:pStyle w:val="43"/>
        <w:numPr>
          <w:ilvl w:val="0"/>
          <w:numId w:val="0"/>
        </w:numPr>
        <w:snapToGrid w:val="0"/>
        <w:spacing w:before="0" w:beforeAutospacing="0" w:after="0" w:afterAutospacing="0" w:line="360" w:lineRule="auto"/>
        <w:ind w:leftChars="0"/>
        <w:rPr>
          <w:rFonts w:hint="eastAsia" w:ascii="宋体" w:hAnsi="宋体" w:eastAsia="宋体" w:cs="宋体"/>
          <w:b w:val="0"/>
          <w:bCs w:val="0"/>
          <w:i w:val="0"/>
          <w:iCs w:val="0"/>
          <w:color w:val="000000"/>
          <w:szCs w:val="21"/>
          <w:highlight w:val="none"/>
          <w:lang w:val="en-US" w:eastAsia="zh-CN"/>
        </w:rPr>
      </w:pPr>
      <w:r>
        <w:rPr>
          <w:rFonts w:hint="eastAsia" w:ascii="宋体" w:hAnsi="宋体" w:eastAsia="宋体" w:cs="宋体"/>
          <w:b w:val="0"/>
          <w:bCs w:val="0"/>
          <w:i w:val="0"/>
          <w:iCs w:val="0"/>
          <w:color w:val="000000"/>
          <w:szCs w:val="21"/>
          <w:highlight w:val="none"/>
          <w:lang w:val="en-US" w:eastAsia="zh-CN"/>
        </w:rPr>
        <w:t>2、实施期限：</w:t>
      </w:r>
    </w:p>
    <w:p>
      <w:pPr>
        <w:pStyle w:val="43"/>
        <w:numPr>
          <w:ilvl w:val="0"/>
          <w:numId w:val="0"/>
        </w:numPr>
        <w:snapToGrid w:val="0"/>
        <w:spacing w:before="0" w:beforeAutospacing="0" w:after="0" w:afterAutospacing="0" w:line="360" w:lineRule="auto"/>
        <w:ind w:leftChars="0"/>
        <w:rPr>
          <w:rFonts w:hint="eastAsia" w:ascii="宋体" w:hAnsi="宋体" w:eastAsia="宋体" w:cs="宋体"/>
          <w:b w:val="0"/>
          <w:bCs w:val="0"/>
          <w:i w:val="0"/>
          <w:iCs w:val="0"/>
          <w:color w:val="000000"/>
          <w:szCs w:val="21"/>
          <w:highlight w:val="none"/>
          <w:lang w:val="en-US" w:eastAsia="zh-CN"/>
        </w:rPr>
      </w:pPr>
      <w:r>
        <w:rPr>
          <w:rFonts w:hint="eastAsia" w:ascii="宋体" w:hAnsi="宋体" w:eastAsia="宋体" w:cs="宋体"/>
          <w:b w:val="0"/>
          <w:bCs w:val="0"/>
          <w:i w:val="0"/>
          <w:iCs w:val="0"/>
          <w:color w:val="000000"/>
          <w:szCs w:val="21"/>
          <w:highlight w:val="none"/>
          <w:lang w:val="en-US" w:eastAsia="zh-CN"/>
        </w:rPr>
        <w:t>3、报价：报价</w:t>
      </w:r>
      <w:r>
        <w:rPr>
          <w:rFonts w:hint="eastAsia" w:ascii="宋体" w:hAnsi="宋体" w:eastAsia="宋体" w:cs="宋体"/>
          <w:b w:val="0"/>
          <w:bCs w:val="0"/>
          <w:i w:val="0"/>
          <w:iCs w:val="0"/>
          <w:color w:val="000000"/>
          <w:szCs w:val="21"/>
          <w:highlight w:val="none"/>
          <w:lang w:val="zh-CN" w:eastAsia="zh-TW"/>
        </w:rPr>
        <w:t>是履行合同的最终价格，</w:t>
      </w:r>
      <w:r>
        <w:rPr>
          <w:rFonts w:hint="eastAsia" w:ascii="宋体" w:hAnsi="宋体" w:eastAsia="宋体" w:cs="宋体"/>
          <w:b w:val="0"/>
          <w:bCs w:val="0"/>
          <w:i w:val="0"/>
          <w:iCs w:val="0"/>
          <w:color w:val="000000"/>
          <w:szCs w:val="21"/>
          <w:highlight w:val="none"/>
          <w:lang w:val="en-US" w:eastAsia="zh-CN"/>
        </w:rPr>
        <w:t>包括产品、产品标准配件、备品备件、专用工具、包装、工时、运输、装卸、保险、税金、设备保护、安装、调试与试运行、培训、保修、售后服务费、工程配套费、以及实施本项目所需的其他一切费用。</w:t>
      </w:r>
    </w:p>
    <w:p>
      <w:pPr>
        <w:pStyle w:val="43"/>
        <w:numPr>
          <w:ilvl w:val="0"/>
          <w:numId w:val="0"/>
        </w:numPr>
        <w:snapToGrid w:val="0"/>
        <w:spacing w:before="0" w:beforeAutospacing="0" w:after="0" w:afterAutospacing="0" w:line="360" w:lineRule="auto"/>
        <w:ind w:leftChars="0"/>
        <w:rPr>
          <w:rFonts w:hint="eastAsia" w:ascii="宋体" w:hAnsi="宋体" w:eastAsia="宋体" w:cs="宋体"/>
          <w:b w:val="0"/>
          <w:bCs w:val="0"/>
          <w:i w:val="0"/>
          <w:iCs w:val="0"/>
          <w:color w:val="000000"/>
          <w:szCs w:val="21"/>
          <w:highlight w:val="none"/>
          <w:lang w:val="en-US" w:eastAsia="zh-CN"/>
        </w:rPr>
      </w:pPr>
      <w:r>
        <w:rPr>
          <w:rFonts w:hint="eastAsia" w:ascii="宋体" w:hAnsi="宋体" w:eastAsia="宋体" w:cs="宋体"/>
          <w:b w:val="0"/>
          <w:bCs w:val="0"/>
          <w:i w:val="0"/>
          <w:iCs w:val="0"/>
          <w:color w:val="000000"/>
          <w:szCs w:val="21"/>
          <w:highlight w:val="none"/>
          <w:lang w:val="en-US" w:eastAsia="zh-CN"/>
        </w:rPr>
        <w:t>4、付款方式：</w:t>
      </w:r>
    </w:p>
    <w:p>
      <w:pPr>
        <w:pStyle w:val="43"/>
        <w:numPr>
          <w:ilvl w:val="0"/>
          <w:numId w:val="0"/>
        </w:numPr>
        <w:snapToGrid w:val="0"/>
        <w:spacing w:before="0" w:beforeAutospacing="0" w:after="0" w:afterAutospacing="0" w:line="360" w:lineRule="auto"/>
        <w:ind w:leftChars="0"/>
        <w:rPr>
          <w:rFonts w:hint="eastAsia" w:ascii="宋体" w:hAnsi="宋体" w:eastAsia="宋体" w:cs="宋体"/>
          <w:b w:val="0"/>
          <w:bCs w:val="0"/>
          <w:i w:val="0"/>
          <w:iCs w:val="0"/>
          <w:color w:val="000000"/>
          <w:szCs w:val="21"/>
          <w:highlight w:val="none"/>
          <w:lang w:val="en-US" w:eastAsia="zh-CN"/>
        </w:rPr>
      </w:pPr>
      <w:r>
        <w:rPr>
          <w:rFonts w:hint="eastAsia" w:ascii="宋体" w:hAnsi="宋体" w:eastAsia="宋体" w:cs="宋体"/>
          <w:b w:val="0"/>
          <w:bCs w:val="0"/>
          <w:i w:val="0"/>
          <w:iCs w:val="0"/>
          <w:color w:val="000000"/>
          <w:szCs w:val="21"/>
          <w:highlight w:val="none"/>
          <w:lang w:val="en-US" w:eastAsia="zh-CN"/>
        </w:rPr>
        <w:t>（1）采购人根据项目情况，要求中标人提供预付款同等比例的银行、保险公司等金融机构出具的预付款保函或其他担保措施后，合同签订并进场施工后7个工作日内支付项目年度预算的40%作为预付款。</w:t>
      </w:r>
    </w:p>
    <w:p>
      <w:pPr>
        <w:pStyle w:val="43"/>
        <w:numPr>
          <w:ilvl w:val="0"/>
          <w:numId w:val="0"/>
        </w:numPr>
        <w:snapToGrid w:val="0"/>
        <w:spacing w:before="0" w:beforeAutospacing="0" w:after="0" w:afterAutospacing="0" w:line="360" w:lineRule="auto"/>
        <w:ind w:leftChars="0"/>
        <w:rPr>
          <w:rFonts w:hint="eastAsia" w:ascii="宋体" w:hAnsi="宋体" w:eastAsia="宋体" w:cs="宋体"/>
          <w:b w:val="0"/>
          <w:bCs w:val="0"/>
          <w:i w:val="0"/>
          <w:iCs w:val="0"/>
          <w:color w:val="000000"/>
          <w:szCs w:val="21"/>
          <w:highlight w:val="none"/>
          <w:lang w:val="en-US" w:eastAsia="zh-CN"/>
        </w:rPr>
      </w:pPr>
      <w:r>
        <w:rPr>
          <w:rFonts w:hint="eastAsia" w:ascii="宋体" w:hAnsi="宋体" w:eastAsia="宋体" w:cs="宋体"/>
          <w:b w:val="0"/>
          <w:bCs w:val="0"/>
          <w:i w:val="0"/>
          <w:iCs w:val="0"/>
          <w:color w:val="000000"/>
          <w:szCs w:val="21"/>
          <w:highlight w:val="none"/>
          <w:lang w:val="en-US" w:eastAsia="zh-CN"/>
        </w:rPr>
        <w:t>（2）若中标人主动提出不需要采购人支付预付款的，采购人将允许中标人不提供银行、保险公司等金融机构出具的预付款保函或其他担保措施，并且将按项目进度支付款项。</w:t>
      </w:r>
    </w:p>
    <w:p>
      <w:pPr>
        <w:pStyle w:val="43"/>
        <w:numPr>
          <w:ilvl w:val="0"/>
          <w:numId w:val="0"/>
        </w:numPr>
        <w:snapToGrid w:val="0"/>
        <w:spacing w:before="0" w:beforeAutospacing="0" w:after="0" w:afterAutospacing="0" w:line="360" w:lineRule="auto"/>
        <w:ind w:leftChars="0"/>
        <w:rPr>
          <w:rFonts w:hint="eastAsia" w:ascii="宋体" w:hAnsi="宋体" w:eastAsia="宋体" w:cs="宋体"/>
          <w:b w:val="0"/>
          <w:bCs w:val="0"/>
          <w:i w:val="0"/>
          <w:iCs w:val="0"/>
          <w:color w:val="000000"/>
          <w:szCs w:val="21"/>
          <w:highlight w:val="none"/>
          <w:lang w:val="en-US" w:eastAsia="zh-CN"/>
        </w:rPr>
      </w:pPr>
      <w:r>
        <w:rPr>
          <w:rFonts w:hint="eastAsia" w:ascii="宋体" w:hAnsi="宋体" w:eastAsia="宋体" w:cs="宋体"/>
          <w:b w:val="0"/>
          <w:bCs w:val="0"/>
          <w:i w:val="0"/>
          <w:iCs w:val="0"/>
          <w:color w:val="000000"/>
          <w:szCs w:val="21"/>
          <w:highlight w:val="none"/>
          <w:lang w:val="en-US" w:eastAsia="zh-CN"/>
        </w:rPr>
        <w:t>（3）该项目2022年预算金额为47万元，设备到位并且实施后根据进度情况可以支付至47万元，其余款项在2023年项目验收合格后7个工作日内支付。</w:t>
      </w:r>
    </w:p>
    <w:p>
      <w:pPr>
        <w:pStyle w:val="43"/>
        <w:numPr>
          <w:ilvl w:val="0"/>
          <w:numId w:val="0"/>
        </w:numPr>
        <w:snapToGrid w:val="0"/>
        <w:spacing w:before="0" w:beforeAutospacing="0" w:after="0" w:afterAutospacing="0" w:line="360" w:lineRule="auto"/>
        <w:ind w:leftChars="0"/>
        <w:rPr>
          <w:rFonts w:hint="eastAsia" w:ascii="宋体" w:hAnsi="宋体" w:eastAsia="宋体" w:cs="宋体"/>
          <w:b w:val="0"/>
          <w:bCs w:val="0"/>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lang w:val="en-US" w:eastAsia="zh-CN"/>
        </w:rPr>
      </w:pPr>
    </w:p>
    <w:p>
      <w:pPr>
        <w:pStyle w:val="43"/>
        <w:snapToGrid w:val="0"/>
        <w:spacing w:before="0" w:beforeAutospacing="0" w:after="0" w:afterAutospacing="0" w:line="360" w:lineRule="auto"/>
        <w:rPr>
          <w:rFonts w:hint="eastAsia" w:ascii="宋体" w:hAnsi="宋体" w:eastAsia="宋体" w:cs="宋体"/>
          <w:i w:val="0"/>
          <w:iCs w:val="0"/>
          <w:color w:val="000000"/>
          <w:szCs w:val="21"/>
          <w:highlight w:val="none"/>
        </w:rPr>
      </w:pPr>
    </w:p>
    <w:p>
      <w:pPr>
        <w:pStyle w:val="44"/>
        <w:spacing w:before="0" w:after="0" w:line="360" w:lineRule="auto"/>
        <w:rPr>
          <w:rFonts w:hint="eastAsia" w:ascii="宋体" w:hAnsi="宋体" w:eastAsia="宋体" w:cs="宋体"/>
          <w:i w:val="0"/>
          <w:iCs w:val="0"/>
          <w:color w:val="000000"/>
          <w:sz w:val="36"/>
          <w:szCs w:val="36"/>
          <w:highlight w:val="none"/>
        </w:rPr>
      </w:pPr>
      <w:bookmarkStart w:id="33" w:name="_Toc23533"/>
      <w:r>
        <w:rPr>
          <w:rFonts w:hint="eastAsia" w:ascii="宋体" w:hAnsi="宋体" w:eastAsia="宋体" w:cs="宋体"/>
          <w:i w:val="0"/>
          <w:iCs w:val="0"/>
          <w:color w:val="000000"/>
          <w:sz w:val="36"/>
          <w:szCs w:val="36"/>
          <w:highlight w:val="none"/>
        </w:rPr>
        <w:t>第三章  投标人须知</w:t>
      </w:r>
      <w:bookmarkEnd w:id="25"/>
      <w:bookmarkEnd w:id="26"/>
      <w:bookmarkEnd w:id="27"/>
      <w:bookmarkEnd w:id="28"/>
      <w:bookmarkEnd w:id="33"/>
    </w:p>
    <w:p>
      <w:pPr>
        <w:pStyle w:val="44"/>
        <w:spacing w:after="240"/>
        <w:outlineLvl w:val="1"/>
        <w:rPr>
          <w:rFonts w:hint="eastAsia" w:ascii="宋体" w:hAnsi="宋体" w:eastAsia="宋体" w:cs="宋体"/>
          <w:i w:val="0"/>
          <w:iCs w:val="0"/>
          <w:color w:val="000000"/>
          <w:sz w:val="30"/>
          <w:szCs w:val="30"/>
          <w:highlight w:val="none"/>
        </w:rPr>
      </w:pPr>
      <w:bookmarkStart w:id="34" w:name="_Toc531358975"/>
      <w:bookmarkStart w:id="35" w:name="_Toc486423882"/>
      <w:bookmarkStart w:id="36" w:name="_Toc493956032"/>
      <w:bookmarkStart w:id="37" w:name="_Toc530551820"/>
      <w:bookmarkStart w:id="38" w:name="_Toc28426"/>
      <w:bookmarkStart w:id="39" w:name="EB4c7125c6dc654ed08b5f32dccfe34746"/>
      <w:bookmarkStart w:id="40" w:name="_Toc493956033"/>
      <w:r>
        <w:rPr>
          <w:rFonts w:hint="eastAsia" w:ascii="宋体" w:hAnsi="宋体" w:eastAsia="宋体" w:cs="宋体"/>
          <w:i w:val="0"/>
          <w:iCs w:val="0"/>
          <w:color w:val="000000"/>
          <w:sz w:val="30"/>
          <w:szCs w:val="30"/>
          <w:highlight w:val="none"/>
        </w:rPr>
        <w:t>第一节　投标人须知前附表</w:t>
      </w:r>
      <w:bookmarkEnd w:id="34"/>
      <w:bookmarkEnd w:id="35"/>
      <w:bookmarkEnd w:id="36"/>
      <w:bookmarkEnd w:id="37"/>
      <w:r>
        <w:rPr>
          <w:rFonts w:hint="eastAsia" w:ascii="宋体" w:hAnsi="宋体" w:eastAsia="宋体" w:cs="宋体"/>
          <w:i w:val="0"/>
          <w:iCs w:val="0"/>
          <w:color w:val="000000"/>
          <w:sz w:val="30"/>
          <w:szCs w:val="30"/>
          <w:highlight w:val="none"/>
        </w:rPr>
        <w:t>（一）</w:t>
      </w:r>
      <w:bookmarkEnd w:id="38"/>
    </w:p>
    <w:tbl>
      <w:tblPr>
        <w:tblStyle w:val="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8"/>
        <w:gridCol w:w="1720"/>
        <w:gridCol w:w="67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blHeader/>
          <w:jc w:val="center"/>
        </w:trPr>
        <w:tc>
          <w:tcPr>
            <w:tcW w:w="938" w:type="dxa"/>
            <w:noWrap w:val="0"/>
            <w:vAlign w:val="center"/>
          </w:tcPr>
          <w:p>
            <w:pPr>
              <w:ind w:right="-86" w:rightChars="-41"/>
              <w:jc w:val="center"/>
              <w:rPr>
                <w:rFonts w:hint="eastAsia" w:ascii="宋体" w:hAnsi="宋体" w:eastAsia="宋体" w:cs="宋体"/>
                <w:b/>
                <w:i w:val="0"/>
                <w:iCs w:val="0"/>
                <w:color w:val="000000"/>
                <w:sz w:val="21"/>
                <w:szCs w:val="21"/>
                <w:highlight w:val="none"/>
              </w:rPr>
            </w:pPr>
            <w:r>
              <w:rPr>
                <w:rFonts w:hint="eastAsia" w:ascii="宋体" w:hAnsi="宋体" w:eastAsia="宋体" w:cs="宋体"/>
                <w:b/>
                <w:i w:val="0"/>
                <w:iCs w:val="0"/>
                <w:color w:val="000000"/>
                <w:sz w:val="21"/>
                <w:szCs w:val="21"/>
                <w:highlight w:val="none"/>
              </w:rPr>
              <w:t>条款号</w:t>
            </w:r>
          </w:p>
        </w:tc>
        <w:tc>
          <w:tcPr>
            <w:tcW w:w="1720" w:type="dxa"/>
            <w:noWrap w:val="0"/>
            <w:vAlign w:val="center"/>
          </w:tcPr>
          <w:p>
            <w:pPr>
              <w:jc w:val="center"/>
              <w:rPr>
                <w:rFonts w:hint="eastAsia" w:ascii="宋体" w:hAnsi="宋体" w:eastAsia="宋体" w:cs="宋体"/>
                <w:b/>
                <w:i w:val="0"/>
                <w:iCs w:val="0"/>
                <w:color w:val="000000"/>
                <w:sz w:val="21"/>
                <w:szCs w:val="21"/>
                <w:highlight w:val="none"/>
              </w:rPr>
            </w:pPr>
            <w:r>
              <w:rPr>
                <w:rFonts w:hint="eastAsia" w:ascii="宋体" w:hAnsi="宋体" w:eastAsia="宋体" w:cs="宋体"/>
                <w:b/>
                <w:i w:val="0"/>
                <w:iCs w:val="0"/>
                <w:color w:val="000000"/>
                <w:sz w:val="21"/>
                <w:szCs w:val="21"/>
                <w:highlight w:val="none"/>
              </w:rPr>
              <w:t>条款名称</w:t>
            </w:r>
          </w:p>
        </w:tc>
        <w:tc>
          <w:tcPr>
            <w:tcW w:w="6791" w:type="dxa"/>
            <w:noWrap w:val="0"/>
            <w:vAlign w:val="center"/>
          </w:tcPr>
          <w:p>
            <w:pPr>
              <w:jc w:val="center"/>
              <w:rPr>
                <w:rFonts w:hint="eastAsia" w:ascii="宋体" w:hAnsi="宋体" w:eastAsia="宋体" w:cs="宋体"/>
                <w:b/>
                <w:i w:val="0"/>
                <w:iCs w:val="0"/>
                <w:color w:val="000000"/>
                <w:sz w:val="21"/>
                <w:szCs w:val="21"/>
                <w:highlight w:val="none"/>
              </w:rPr>
            </w:pPr>
            <w:r>
              <w:rPr>
                <w:rFonts w:hint="eastAsia" w:ascii="宋体" w:hAnsi="宋体" w:eastAsia="宋体" w:cs="宋体"/>
                <w:b/>
                <w:i w:val="0"/>
                <w:iCs w:val="0"/>
                <w:color w:val="000000"/>
                <w:sz w:val="21"/>
                <w:szCs w:val="21"/>
                <w:highlight w:val="none"/>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1.2.1</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采购人</w:t>
            </w:r>
          </w:p>
        </w:tc>
        <w:tc>
          <w:tcPr>
            <w:tcW w:w="6791" w:type="dxa"/>
            <w:noWrap w:val="0"/>
            <w:vAlign w:val="center"/>
          </w:tcPr>
          <w:p>
            <w:pP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见第一章招标公告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1.2.2</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采购代理机构</w:t>
            </w:r>
          </w:p>
        </w:tc>
        <w:tc>
          <w:tcPr>
            <w:tcW w:w="6791" w:type="dxa"/>
            <w:noWrap w:val="0"/>
            <w:vAlign w:val="center"/>
          </w:tcPr>
          <w:p>
            <w:pP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见第一章招标公告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501"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1.4.1</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联合体投标</w:t>
            </w:r>
          </w:p>
        </w:tc>
        <w:tc>
          <w:tcPr>
            <w:tcW w:w="6791" w:type="dxa"/>
            <w:noWrap w:val="0"/>
            <w:vAlign w:val="center"/>
          </w:tcPr>
          <w:p>
            <w:pPr>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sym w:font="Wingdings" w:char="00A8"/>
            </w:r>
            <w:r>
              <w:rPr>
                <w:rFonts w:hint="eastAsia" w:ascii="宋体" w:hAnsi="宋体" w:eastAsia="宋体" w:cs="宋体"/>
                <w:i w:val="0"/>
                <w:iCs w:val="0"/>
                <w:color w:val="000000"/>
                <w:sz w:val="21"/>
                <w:szCs w:val="21"/>
                <w:highlight w:val="none"/>
              </w:rPr>
              <w:t xml:space="preserve"> 不接受；</w:t>
            </w:r>
          </w:p>
          <w:p>
            <w:pPr>
              <w:ind w:left="-113" w:leftChars="-54" w:right="-107" w:rightChars="-51" w:firstLine="105" w:firstLineChars="50"/>
              <w:jc w:val="left"/>
              <w:rPr>
                <w:rFonts w:hint="eastAsia" w:ascii="宋体" w:hAnsi="宋体" w:eastAsia="宋体" w:cs="宋体"/>
                <w:i w:val="0"/>
                <w:iCs w:val="0"/>
                <w:color w:val="000000"/>
                <w:sz w:val="21"/>
                <w:szCs w:val="21"/>
                <w:highlight w:val="none"/>
              </w:rPr>
            </w:pPr>
            <w:r>
              <w:rPr>
                <w:rFonts w:hint="eastAsia" w:ascii="宋体" w:hAnsi="宋体" w:eastAsia="宋体" w:cs="宋体"/>
                <w:bCs/>
                <w:i w:val="0"/>
                <w:iCs w:val="0"/>
                <w:color w:val="000000"/>
                <w:sz w:val="21"/>
                <w:szCs w:val="21"/>
                <w:highlight w:val="none"/>
              </w:rPr>
              <w:sym w:font="Wingdings" w:char="00FE"/>
            </w:r>
            <w:r>
              <w:rPr>
                <w:rFonts w:hint="eastAsia" w:ascii="宋体" w:hAnsi="宋体" w:eastAsia="宋体" w:cs="宋体"/>
                <w:bCs/>
                <w:i w:val="0"/>
                <w:iCs w:val="0"/>
                <w:color w:val="000000"/>
                <w:sz w:val="21"/>
                <w:szCs w:val="21"/>
                <w:highlight w:val="none"/>
              </w:rPr>
              <w:t xml:space="preserve"> </w:t>
            </w:r>
            <w:r>
              <w:rPr>
                <w:rFonts w:hint="eastAsia" w:ascii="宋体" w:hAnsi="宋体" w:eastAsia="宋体" w:cs="宋体"/>
                <w:i w:val="0"/>
                <w:iCs w:val="0"/>
                <w:color w:val="000000"/>
                <w:sz w:val="21"/>
                <w:szCs w:val="21"/>
                <w:highlight w:val="none"/>
              </w:rPr>
              <w:t>接受，本项目接受联合体投标（联合体最多不超过2家单位）</w:t>
            </w:r>
          </w:p>
          <w:p>
            <w:pPr>
              <w:ind w:left="-113" w:leftChars="-54" w:right="-107" w:rightChars="-51" w:firstLine="105" w:firstLineChars="50"/>
              <w:jc w:val="left"/>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投标文件格式文件要求投标人盖章、法定代表人</w:t>
            </w:r>
            <w:r>
              <w:rPr>
                <w:rFonts w:hint="eastAsia" w:ascii="宋体" w:hAnsi="宋体" w:eastAsia="宋体" w:cs="宋体"/>
                <w:i w:val="0"/>
                <w:iCs w:val="0"/>
                <w:color w:val="000000"/>
                <w:sz w:val="21"/>
                <w:szCs w:val="21"/>
                <w:highlight w:val="none"/>
                <w:lang w:eastAsia="zh-CN"/>
              </w:rPr>
              <w:t>（</w:t>
            </w:r>
            <w:r>
              <w:rPr>
                <w:rFonts w:hint="eastAsia" w:ascii="宋体" w:hAnsi="宋体" w:eastAsia="宋体" w:cs="宋体"/>
                <w:i w:val="0"/>
                <w:iCs w:val="0"/>
                <w:color w:val="000000"/>
                <w:sz w:val="21"/>
                <w:szCs w:val="21"/>
                <w:highlight w:val="none"/>
                <w:lang w:val="en-US" w:eastAsia="zh-CN"/>
              </w:rPr>
              <w:t>或委托代理人</w:t>
            </w:r>
            <w:r>
              <w:rPr>
                <w:rFonts w:hint="eastAsia" w:ascii="宋体" w:hAnsi="宋体" w:eastAsia="宋体" w:cs="宋体"/>
                <w:i w:val="0"/>
                <w:iCs w:val="0"/>
                <w:color w:val="000000"/>
                <w:sz w:val="21"/>
                <w:szCs w:val="21"/>
                <w:highlight w:val="none"/>
                <w:lang w:eastAsia="zh-CN"/>
              </w:rPr>
              <w:t>）</w:t>
            </w:r>
            <w:r>
              <w:rPr>
                <w:rFonts w:hint="eastAsia" w:ascii="宋体" w:hAnsi="宋体" w:eastAsia="宋体" w:cs="宋体"/>
                <w:i w:val="0"/>
                <w:iCs w:val="0"/>
                <w:color w:val="000000"/>
                <w:sz w:val="21"/>
                <w:szCs w:val="21"/>
                <w:highlight w:val="none"/>
              </w:rPr>
              <w:t>印章的地方，投标人均应使用电子印章。联合体投标的，除联合体协议书格式之外的仅由联合体牵头人加盖单位电子印章、法定代表人个人电子印章即可。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1.7.1</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现场踏勘</w:t>
            </w:r>
          </w:p>
        </w:tc>
        <w:tc>
          <w:tcPr>
            <w:tcW w:w="6791" w:type="dxa"/>
            <w:noWrap w:val="0"/>
            <w:vAlign w:val="center"/>
          </w:tcPr>
          <w:p>
            <w:pP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sym w:font="Wingdings" w:char="00FE"/>
            </w:r>
            <w:r>
              <w:rPr>
                <w:rFonts w:hint="eastAsia" w:ascii="宋体" w:hAnsi="宋体" w:eastAsia="宋体" w:cs="宋体"/>
                <w:bCs/>
                <w:i w:val="0"/>
                <w:iCs w:val="0"/>
                <w:color w:val="000000"/>
                <w:sz w:val="21"/>
                <w:szCs w:val="21"/>
                <w:highlight w:val="none"/>
              </w:rPr>
              <w:t xml:space="preserve"> </w:t>
            </w:r>
            <w:r>
              <w:rPr>
                <w:rFonts w:hint="eastAsia" w:ascii="宋体" w:hAnsi="宋体" w:eastAsia="宋体" w:cs="宋体"/>
                <w:i w:val="0"/>
                <w:iCs w:val="0"/>
                <w:color w:val="000000"/>
                <w:sz w:val="21"/>
                <w:szCs w:val="21"/>
                <w:highlight w:val="none"/>
              </w:rPr>
              <w:t>不组织。</w:t>
            </w:r>
          </w:p>
          <w:p>
            <w:pP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sym w:font="Wingdings 2" w:char="F0A3"/>
            </w:r>
            <w:r>
              <w:rPr>
                <w:rFonts w:hint="eastAsia" w:ascii="宋体" w:hAnsi="宋体" w:eastAsia="宋体" w:cs="宋体"/>
                <w:bCs/>
                <w:i w:val="0"/>
                <w:iCs w:val="0"/>
                <w:color w:val="000000"/>
                <w:sz w:val="21"/>
                <w:szCs w:val="21"/>
                <w:highlight w:val="none"/>
              </w:rPr>
              <w:t xml:space="preserve"> 组织，详见第二章</w:t>
            </w:r>
            <w:r>
              <w:rPr>
                <w:rFonts w:hint="eastAsia" w:ascii="宋体" w:hAnsi="宋体" w:eastAsia="宋体" w:cs="宋体"/>
                <w:bCs/>
                <w:i w:val="0"/>
                <w:iCs w:val="0"/>
                <w:color w:val="000000"/>
                <w:sz w:val="21"/>
                <w:szCs w:val="21"/>
                <w:highlight w:val="none"/>
                <w:lang w:eastAsia="zh-CN"/>
              </w:rPr>
              <w:t>采购需求</w:t>
            </w:r>
            <w:r>
              <w:rPr>
                <w:rFonts w:hint="eastAsia" w:ascii="宋体" w:hAnsi="宋体" w:eastAsia="宋体" w:cs="宋体"/>
                <w:bCs/>
                <w:i w:val="0"/>
                <w:iCs w:val="0"/>
                <w:color w:val="000000"/>
                <w:sz w:val="21"/>
                <w:szCs w:val="21"/>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1.8.1</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答疑会</w:t>
            </w:r>
          </w:p>
        </w:tc>
        <w:tc>
          <w:tcPr>
            <w:tcW w:w="6791" w:type="dxa"/>
            <w:noWrap w:val="0"/>
            <w:vAlign w:val="center"/>
          </w:tcPr>
          <w:p>
            <w:pP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sym w:font="Wingdings" w:char="00FE"/>
            </w:r>
            <w:r>
              <w:rPr>
                <w:rFonts w:hint="eastAsia" w:ascii="宋体" w:hAnsi="宋体" w:eastAsia="宋体" w:cs="宋体"/>
                <w:bCs/>
                <w:i w:val="0"/>
                <w:iCs w:val="0"/>
                <w:color w:val="000000"/>
                <w:sz w:val="21"/>
                <w:szCs w:val="21"/>
                <w:highlight w:val="none"/>
              </w:rPr>
              <w:t xml:space="preserve"> </w:t>
            </w:r>
            <w:r>
              <w:rPr>
                <w:rFonts w:hint="eastAsia" w:ascii="宋体" w:hAnsi="宋体" w:eastAsia="宋体" w:cs="宋体"/>
                <w:i w:val="0"/>
                <w:iCs w:val="0"/>
                <w:color w:val="000000"/>
                <w:sz w:val="21"/>
                <w:szCs w:val="21"/>
                <w:highlight w:val="none"/>
              </w:rPr>
              <w:t>不召开；</w:t>
            </w:r>
          </w:p>
          <w:p>
            <w:pP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sym w:font="Wingdings 2" w:char="F0A3"/>
            </w:r>
            <w:r>
              <w:rPr>
                <w:rFonts w:hint="eastAsia" w:ascii="宋体" w:hAnsi="宋体" w:eastAsia="宋体" w:cs="宋体"/>
                <w:bCs/>
                <w:i w:val="0"/>
                <w:iCs w:val="0"/>
                <w:color w:val="000000"/>
                <w:sz w:val="21"/>
                <w:szCs w:val="21"/>
                <w:highlight w:val="none"/>
              </w:rPr>
              <w:t xml:space="preserve"> 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1.9.1</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分包</w:t>
            </w:r>
          </w:p>
        </w:tc>
        <w:tc>
          <w:tcPr>
            <w:tcW w:w="6791" w:type="dxa"/>
            <w:noWrap w:val="0"/>
            <w:vAlign w:val="top"/>
          </w:tcPr>
          <w:p>
            <w:pPr>
              <w:ind w:left="-113" w:leftChars="-54" w:right="-107" w:rightChars="-51" w:firstLine="105" w:firstLineChars="50"/>
              <w:jc w:val="left"/>
              <w:rPr>
                <w:rFonts w:hint="eastAsia" w:ascii="宋体" w:hAnsi="宋体" w:eastAsia="宋体" w:cs="宋体"/>
                <w:i w:val="0"/>
                <w:iCs w:val="0"/>
                <w:color w:val="000000"/>
                <w:highlight w:val="none"/>
              </w:rPr>
            </w:pPr>
            <w:r>
              <w:rPr>
                <w:rFonts w:hint="eastAsia" w:ascii="宋体" w:hAnsi="宋体" w:eastAsia="宋体" w:cs="宋体"/>
                <w:i w:val="0"/>
                <w:iCs w:val="0"/>
                <w:color w:val="000000"/>
                <w:highlight w:val="none"/>
              </w:rPr>
              <w:sym w:font="Wingdings" w:char="00FE"/>
            </w:r>
            <w:r>
              <w:rPr>
                <w:rFonts w:hint="eastAsia" w:ascii="宋体" w:hAnsi="宋体" w:eastAsia="宋体" w:cs="宋体"/>
                <w:i w:val="0"/>
                <w:iCs w:val="0"/>
                <w:color w:val="000000"/>
                <w:highlight w:val="none"/>
              </w:rPr>
              <w:t xml:space="preserve"> 1.本项目不允许分包。</w:t>
            </w:r>
          </w:p>
          <w:p>
            <w:pPr>
              <w:ind w:left="-113" w:leftChars="-54" w:right="-107" w:rightChars="-51" w:firstLine="105" w:firstLineChars="50"/>
              <w:jc w:val="left"/>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highlight w:val="none"/>
              </w:rPr>
              <w:sym w:font="Wingdings 2" w:char="00A3"/>
            </w:r>
            <w:r>
              <w:rPr>
                <w:rFonts w:hint="eastAsia" w:ascii="宋体" w:hAnsi="宋体" w:eastAsia="宋体" w:cs="宋体"/>
                <w:i w:val="0"/>
                <w:iCs w:val="0"/>
                <w:color w:val="000000"/>
                <w:highlight w:val="none"/>
              </w:rPr>
              <w:t>2.本项目可以分包，投标人为大中型企业并且有向小微企业合理分包意向的，应当提交分包意向协议并在分包意向协议中明确分包给小微企业的合同份额占到合同总金额的比例。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9"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lang w:eastAsia="zh-CN"/>
              </w:rPr>
            </w:pPr>
            <w:r>
              <w:rPr>
                <w:rFonts w:hint="eastAsia" w:ascii="宋体" w:hAnsi="宋体" w:eastAsia="宋体" w:cs="宋体"/>
                <w:bCs/>
                <w:snapToGrid w:val="0"/>
                <w:color w:val="000000"/>
                <w:sz w:val="21"/>
                <w:szCs w:val="21"/>
                <w:highlight w:val="none"/>
              </w:rPr>
              <w:t>1.11.</w:t>
            </w:r>
            <w:r>
              <w:rPr>
                <w:rFonts w:hint="eastAsia" w:ascii="宋体" w:hAnsi="宋体" w:eastAsia="宋体" w:cs="宋体"/>
                <w:bCs/>
                <w:snapToGrid w:val="0"/>
                <w:color w:val="000000"/>
                <w:sz w:val="21"/>
                <w:szCs w:val="21"/>
                <w:highlight w:val="none"/>
                <w:lang w:val="en-US" w:eastAsia="zh-CN"/>
              </w:rPr>
              <w:t>1</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color w:val="000000"/>
                <w:szCs w:val="21"/>
                <w:highlight w:val="none"/>
              </w:rPr>
              <w:t>小型、微型企业的价格扣除</w:t>
            </w:r>
          </w:p>
        </w:tc>
        <w:tc>
          <w:tcPr>
            <w:tcW w:w="6791" w:type="dxa"/>
            <w:noWrap w:val="0"/>
            <w:vAlign w:val="center"/>
          </w:tcPr>
          <w:p>
            <w:pP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注：专门面向中小企业的项目，不享受价格扣除。</w:t>
            </w:r>
          </w:p>
          <w:p>
            <w:pPr>
              <w:rPr>
                <w:rFonts w:hint="eastAsia" w:ascii="宋体" w:hAnsi="宋体" w:eastAsia="宋体" w:cs="宋体"/>
                <w:i w:val="0"/>
                <w:iCs w:val="0"/>
                <w:color w:val="000000"/>
                <w:highlight w:val="none"/>
              </w:rPr>
            </w:pPr>
            <w:r>
              <w:rPr>
                <w:rFonts w:hint="eastAsia" w:ascii="宋体" w:hAnsi="宋体" w:eastAsia="宋体" w:cs="宋体"/>
                <w:color w:val="000000"/>
                <w:szCs w:val="21"/>
                <w:highlight w:val="none"/>
              </w:rPr>
              <w:t>本项目所属行业：</w:t>
            </w:r>
            <w:r>
              <w:rPr>
                <w:rFonts w:hint="eastAsia" w:ascii="宋体" w:hAnsi="宋体" w:eastAsia="宋体" w:cs="宋体"/>
                <w:color w:val="000000"/>
                <w:szCs w:val="21"/>
                <w:highlight w:val="none"/>
                <w:lang w:val="en-US" w:eastAsia="zh-CN"/>
              </w:rPr>
              <w:t>工业</w:t>
            </w:r>
            <w:r>
              <w:rPr>
                <w:rFonts w:hint="eastAsia" w:ascii="宋体" w:hAnsi="宋体" w:eastAsia="宋体" w:cs="宋体"/>
                <w:color w:val="000000"/>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2.2.1</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投标人要求提交澄清、修改截止时间</w:t>
            </w:r>
          </w:p>
        </w:tc>
        <w:tc>
          <w:tcPr>
            <w:tcW w:w="6791" w:type="dxa"/>
            <w:noWrap w:val="0"/>
            <w:vAlign w:val="center"/>
          </w:tcPr>
          <w:p>
            <w:pP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投标截止时间15日前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2.2.2</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澄清、修改发布网址</w:t>
            </w:r>
          </w:p>
        </w:tc>
        <w:tc>
          <w:tcPr>
            <w:tcW w:w="6791" w:type="dxa"/>
            <w:noWrap w:val="0"/>
            <w:vAlign w:val="center"/>
          </w:tcPr>
          <w:p>
            <w:pP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1. 浙江政府采购网（zfcg.czt.zj.gov.cn）</w:t>
            </w:r>
          </w:p>
          <w:p>
            <w:pP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2. 丽水市公共资源交易网（http://lssggzy.lishui.gov.cn/qtweb/）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3.2</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sym w:font="Wingdings 3" w:char="F070"/>
            </w:r>
            <w:r>
              <w:rPr>
                <w:rFonts w:hint="eastAsia" w:ascii="宋体" w:hAnsi="宋体" w:eastAsia="宋体" w:cs="宋体"/>
                <w:bCs/>
                <w:i w:val="0"/>
                <w:iCs w:val="0"/>
                <w:color w:val="000000"/>
                <w:sz w:val="21"/>
                <w:szCs w:val="21"/>
                <w:highlight w:val="none"/>
              </w:rPr>
              <w:t>资格审查文件组成</w:t>
            </w:r>
          </w:p>
        </w:tc>
        <w:tc>
          <w:tcPr>
            <w:tcW w:w="6791" w:type="dxa"/>
            <w:noWrap w:val="0"/>
            <w:vAlign w:val="center"/>
          </w:tcPr>
          <w:p>
            <w:pPr>
              <w:jc w:val="left"/>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注：编制格式要求见第五章投标文件格式，无格式的自行设计。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2"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3.3</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商务及技术文件组成</w:t>
            </w:r>
          </w:p>
        </w:tc>
        <w:tc>
          <w:tcPr>
            <w:tcW w:w="6791" w:type="dxa"/>
            <w:noWrap w:val="0"/>
            <w:vAlign w:val="center"/>
          </w:tcPr>
          <w:p>
            <w:pP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注：结合“第二章</w:t>
            </w:r>
            <w:r>
              <w:rPr>
                <w:rFonts w:hint="eastAsia" w:ascii="宋体" w:hAnsi="宋体" w:eastAsia="宋体" w:cs="宋体"/>
                <w:bCs/>
                <w:i w:val="0"/>
                <w:iCs w:val="0"/>
                <w:color w:val="000000"/>
                <w:sz w:val="21"/>
                <w:szCs w:val="21"/>
                <w:highlight w:val="none"/>
                <w:lang w:eastAsia="zh-CN"/>
              </w:rPr>
              <w:t>采购需求</w:t>
            </w:r>
            <w:r>
              <w:rPr>
                <w:rFonts w:hint="eastAsia" w:ascii="宋体" w:hAnsi="宋体" w:eastAsia="宋体" w:cs="宋体"/>
                <w:bCs/>
                <w:i w:val="0"/>
                <w:iCs w:val="0"/>
                <w:color w:val="000000"/>
                <w:sz w:val="21"/>
                <w:szCs w:val="21"/>
                <w:highlight w:val="none"/>
              </w:rPr>
              <w:t>”和“第六章评标办法和评审标准”进行编制，编制格式要求见第五章</w:t>
            </w:r>
            <w:r>
              <w:rPr>
                <w:rFonts w:hint="eastAsia" w:ascii="宋体" w:hAnsi="宋体" w:eastAsia="宋体" w:cs="宋体"/>
                <w:bCs/>
                <w:i w:val="0"/>
                <w:iCs w:val="0"/>
                <w:color w:val="000000"/>
                <w:sz w:val="21"/>
                <w:szCs w:val="21"/>
                <w:highlight w:val="none"/>
                <w:lang w:eastAsia="zh-CN"/>
              </w:rPr>
              <w:t>投标</w:t>
            </w:r>
            <w:r>
              <w:rPr>
                <w:rFonts w:hint="eastAsia" w:ascii="宋体" w:hAnsi="宋体" w:eastAsia="宋体" w:cs="宋体"/>
                <w:bCs/>
                <w:i w:val="0"/>
                <w:iCs w:val="0"/>
                <w:color w:val="000000"/>
                <w:sz w:val="21"/>
                <w:szCs w:val="21"/>
                <w:highlight w:val="none"/>
              </w:rPr>
              <w:t>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3.4</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报价文件组成</w:t>
            </w:r>
          </w:p>
        </w:tc>
        <w:tc>
          <w:tcPr>
            <w:tcW w:w="6791" w:type="dxa"/>
            <w:noWrap w:val="0"/>
            <w:vAlign w:val="center"/>
          </w:tcPr>
          <w:p>
            <w:pP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注：编制格式要求见第五章</w:t>
            </w:r>
            <w:r>
              <w:rPr>
                <w:rFonts w:hint="eastAsia" w:ascii="宋体" w:hAnsi="宋体" w:eastAsia="宋体" w:cs="宋体"/>
                <w:bCs/>
                <w:i w:val="0"/>
                <w:iCs w:val="0"/>
                <w:color w:val="000000"/>
                <w:sz w:val="21"/>
                <w:szCs w:val="21"/>
                <w:highlight w:val="none"/>
                <w:lang w:eastAsia="zh-CN"/>
              </w:rPr>
              <w:t>投标</w:t>
            </w:r>
            <w:r>
              <w:rPr>
                <w:rFonts w:hint="eastAsia" w:ascii="宋体" w:hAnsi="宋体" w:eastAsia="宋体" w:cs="宋体"/>
                <w:bCs/>
                <w:i w:val="0"/>
                <w:iCs w:val="0"/>
                <w:color w:val="000000"/>
                <w:sz w:val="21"/>
                <w:szCs w:val="21"/>
                <w:highlight w:val="none"/>
              </w:rPr>
              <w:t>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4.3.1</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投标有效期</w:t>
            </w:r>
          </w:p>
        </w:tc>
        <w:tc>
          <w:tcPr>
            <w:tcW w:w="6791" w:type="dxa"/>
            <w:noWrap w:val="0"/>
            <w:vAlign w:val="center"/>
          </w:tcPr>
          <w:p>
            <w:pPr>
              <w:ind w:firstLine="105" w:firstLineChars="5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u w:val="single"/>
              </w:rPr>
              <w:t xml:space="preserve"> 90 </w:t>
            </w:r>
            <w:r>
              <w:rPr>
                <w:rFonts w:hint="eastAsia" w:ascii="宋体" w:hAnsi="宋体" w:eastAsia="宋体" w:cs="宋体"/>
                <w:i w:val="0"/>
                <w:iCs w:val="0"/>
                <w:color w:val="000000"/>
                <w:sz w:val="21"/>
                <w:szCs w:val="21"/>
                <w:highlight w:val="none"/>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4.5 .1</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投标文件份数</w:t>
            </w:r>
          </w:p>
        </w:tc>
        <w:tc>
          <w:tcPr>
            <w:tcW w:w="6791" w:type="dxa"/>
            <w:noWrap w:val="0"/>
            <w:vAlign w:val="center"/>
          </w:tcPr>
          <w:p>
            <w:pPr>
              <w:spacing w:line="360" w:lineRule="exact"/>
              <w:rPr>
                <w:rFonts w:hint="eastAsia" w:ascii="宋体" w:hAnsi="宋体" w:eastAsia="宋体" w:cs="宋体"/>
                <w:b/>
                <w:i w:val="0"/>
                <w:iCs w:val="0"/>
                <w:color w:val="000000"/>
                <w:sz w:val="21"/>
                <w:szCs w:val="21"/>
                <w:highlight w:val="none"/>
              </w:rPr>
            </w:pPr>
            <w:r>
              <w:rPr>
                <w:rFonts w:hint="eastAsia" w:ascii="宋体" w:hAnsi="宋体" w:eastAsia="宋体" w:cs="宋体"/>
                <w:b/>
                <w:i w:val="0"/>
                <w:iCs w:val="0"/>
                <w:color w:val="000000"/>
                <w:sz w:val="21"/>
                <w:szCs w:val="21"/>
                <w:highlight w:val="none"/>
              </w:rPr>
              <w:t>1.电子加密投标文件1份，自行在政府采购云平台在线提交；</w:t>
            </w:r>
          </w:p>
          <w:p>
            <w:pPr>
              <w:spacing w:line="360" w:lineRule="exact"/>
              <w:rPr>
                <w:rFonts w:hint="eastAsia" w:ascii="宋体" w:hAnsi="宋体" w:eastAsia="宋体" w:cs="宋体"/>
                <w:b/>
                <w:i w:val="0"/>
                <w:iCs w:val="0"/>
                <w:color w:val="000000"/>
                <w:sz w:val="21"/>
                <w:szCs w:val="21"/>
                <w:highlight w:val="none"/>
              </w:rPr>
            </w:pPr>
            <w:r>
              <w:rPr>
                <w:rFonts w:hint="eastAsia" w:ascii="宋体" w:hAnsi="宋体" w:eastAsia="宋体" w:cs="宋体"/>
                <w:b/>
                <w:i w:val="0"/>
                <w:iCs w:val="0"/>
                <w:color w:val="000000"/>
                <w:sz w:val="21"/>
                <w:szCs w:val="21"/>
                <w:highlight w:val="none"/>
              </w:rPr>
              <w:t>2.备份投标文件1份，由投标人自行确定是否提交；若提交请将备份投标文件打包压缩以电子邮件的形式发送至</w:t>
            </w:r>
            <w:r>
              <w:rPr>
                <w:rFonts w:hint="eastAsia" w:ascii="宋体" w:hAnsi="宋体" w:eastAsia="宋体" w:cs="宋体"/>
                <w:b/>
                <w:i w:val="0"/>
                <w:iCs w:val="0"/>
                <w:color w:val="000000"/>
                <w:sz w:val="21"/>
                <w:szCs w:val="21"/>
                <w:highlight w:val="none"/>
                <w:u w:val="single"/>
              </w:rPr>
              <w:t>237741619@qq.com</w:t>
            </w:r>
            <w:r>
              <w:rPr>
                <w:rFonts w:hint="eastAsia" w:ascii="宋体" w:hAnsi="宋体" w:eastAsia="宋体" w:cs="宋体"/>
                <w:b/>
                <w:i w:val="0"/>
                <w:iCs w:val="0"/>
                <w:color w:val="000000"/>
                <w:sz w:val="21"/>
                <w:szCs w:val="21"/>
                <w:highlight w:val="none"/>
              </w:rPr>
              <w:t>。</w:t>
            </w:r>
          </w:p>
          <w:p>
            <w:pPr>
              <w:spacing w:line="360" w:lineRule="exact"/>
              <w:rPr>
                <w:rFonts w:hint="eastAsia" w:ascii="宋体" w:hAnsi="宋体" w:eastAsia="宋体" w:cs="宋体"/>
                <w:i w:val="0"/>
                <w:iCs w:val="0"/>
                <w:color w:val="000000"/>
                <w:sz w:val="21"/>
                <w:szCs w:val="21"/>
                <w:highlight w:val="none"/>
              </w:rPr>
            </w:pPr>
            <w:r>
              <w:rPr>
                <w:rFonts w:hint="eastAsia" w:ascii="宋体" w:hAnsi="宋体" w:eastAsia="宋体" w:cs="宋体"/>
                <w:b/>
                <w:i w:val="0"/>
                <w:iCs w:val="0"/>
                <w:color w:val="000000"/>
                <w:sz w:val="21"/>
                <w:szCs w:val="21"/>
                <w:highlight w:val="none"/>
              </w:rPr>
              <w:t>注：投标人在线解密失败后，启用备份投标文件，否则不启用备份投标文件。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5.2.1</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投标文件提交截止时间</w:t>
            </w:r>
          </w:p>
        </w:tc>
        <w:tc>
          <w:tcPr>
            <w:tcW w:w="6791" w:type="dxa"/>
            <w:noWrap w:val="0"/>
            <w:vAlign w:val="center"/>
          </w:tcPr>
          <w:p>
            <w:pPr>
              <w:rPr>
                <w:rFonts w:hint="eastAsia" w:ascii="宋体" w:hAnsi="宋体" w:eastAsia="宋体" w:cs="宋体"/>
                <w:i w:val="0"/>
                <w:iCs w:val="0"/>
                <w:color w:val="000000"/>
                <w:sz w:val="21"/>
                <w:szCs w:val="21"/>
                <w:highlight w:val="none"/>
              </w:rPr>
            </w:pPr>
            <w:r>
              <w:rPr>
                <w:rFonts w:hint="eastAsia" w:ascii="宋体" w:hAnsi="宋体" w:eastAsia="宋体" w:cs="宋体"/>
                <w:bCs/>
                <w:i w:val="0"/>
                <w:iCs w:val="0"/>
                <w:color w:val="000000"/>
                <w:sz w:val="21"/>
                <w:szCs w:val="21"/>
                <w:highlight w:val="none"/>
              </w:rPr>
              <w:t>同投标截止时间，见第一章招标公告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5.2.2</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投标文件提交地点</w:t>
            </w:r>
          </w:p>
        </w:tc>
        <w:tc>
          <w:tcPr>
            <w:tcW w:w="6791" w:type="dxa"/>
            <w:noWrap w:val="0"/>
            <w:vAlign w:val="center"/>
          </w:tcPr>
          <w:p>
            <w:pPr>
              <w:rPr>
                <w:rFonts w:hint="eastAsia" w:ascii="宋体" w:hAnsi="宋体" w:eastAsia="宋体" w:cs="宋体"/>
                <w:i w:val="0"/>
                <w:iCs w:val="0"/>
                <w:color w:val="000000"/>
                <w:sz w:val="21"/>
                <w:szCs w:val="21"/>
                <w:highlight w:val="none"/>
              </w:rPr>
            </w:pPr>
            <w:r>
              <w:rPr>
                <w:rFonts w:hint="eastAsia" w:ascii="宋体" w:hAnsi="宋体" w:eastAsia="宋体" w:cs="宋体"/>
                <w:bCs/>
                <w:i w:val="0"/>
                <w:iCs w:val="0"/>
                <w:color w:val="000000"/>
                <w:sz w:val="21"/>
                <w:szCs w:val="21"/>
                <w:highlight w:val="none"/>
              </w:rPr>
              <w:t>见第一章招标公告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6.1.1</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开标时间和地点</w:t>
            </w:r>
          </w:p>
        </w:tc>
        <w:tc>
          <w:tcPr>
            <w:tcW w:w="6791" w:type="dxa"/>
            <w:noWrap w:val="0"/>
            <w:vAlign w:val="center"/>
          </w:tcPr>
          <w:p>
            <w:pPr>
              <w:rPr>
                <w:rFonts w:hint="eastAsia" w:ascii="宋体" w:hAnsi="宋体" w:eastAsia="宋体" w:cs="宋体"/>
                <w:i w:val="0"/>
                <w:iCs w:val="0"/>
                <w:color w:val="000000"/>
                <w:sz w:val="21"/>
                <w:szCs w:val="21"/>
                <w:highlight w:val="none"/>
              </w:rPr>
            </w:pPr>
            <w:r>
              <w:rPr>
                <w:rFonts w:hint="eastAsia" w:ascii="宋体" w:hAnsi="宋体" w:eastAsia="宋体" w:cs="宋体"/>
                <w:bCs/>
                <w:i w:val="0"/>
                <w:iCs w:val="0"/>
                <w:color w:val="000000"/>
                <w:sz w:val="21"/>
                <w:szCs w:val="21"/>
                <w:highlight w:val="none"/>
              </w:rPr>
              <w:t>见第一章招标公告，</w:t>
            </w:r>
            <w:r>
              <w:rPr>
                <w:rFonts w:hint="eastAsia" w:ascii="宋体" w:hAnsi="宋体" w:eastAsia="宋体" w:cs="宋体"/>
                <w:b/>
                <w:bCs/>
                <w:i w:val="0"/>
                <w:iCs w:val="0"/>
                <w:color w:val="000000"/>
                <w:sz w:val="21"/>
                <w:szCs w:val="21"/>
                <w:highlight w:val="none"/>
              </w:rPr>
              <w:t>投标人可以远程在线参加，不必现场参加开标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6.3.1</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评标方法</w:t>
            </w:r>
          </w:p>
        </w:tc>
        <w:tc>
          <w:tcPr>
            <w:tcW w:w="6791" w:type="dxa"/>
            <w:noWrap w:val="0"/>
            <w:vAlign w:val="center"/>
          </w:tcPr>
          <w:p>
            <w:pPr>
              <w:rPr>
                <w:rFonts w:hint="eastAsia" w:ascii="宋体" w:hAnsi="宋体" w:eastAsia="宋体" w:cs="宋体"/>
                <w:i w:val="0"/>
                <w:iCs w:val="0"/>
                <w:color w:val="000000"/>
                <w:sz w:val="21"/>
                <w:szCs w:val="21"/>
                <w:highlight w:val="none"/>
              </w:rPr>
            </w:pPr>
            <w:r>
              <w:rPr>
                <w:rFonts w:hint="eastAsia" w:ascii="宋体" w:hAnsi="宋体" w:eastAsia="宋体" w:cs="宋体"/>
                <w:bCs/>
                <w:i w:val="0"/>
                <w:iCs w:val="0"/>
                <w:color w:val="000000"/>
                <w:sz w:val="21"/>
                <w:szCs w:val="21"/>
                <w:highlight w:val="none"/>
              </w:rPr>
              <w:sym w:font="Wingdings 2" w:char="F052"/>
            </w:r>
            <w:r>
              <w:rPr>
                <w:rFonts w:hint="eastAsia" w:ascii="宋体" w:hAnsi="宋体" w:eastAsia="宋体" w:cs="宋体"/>
                <w:i w:val="0"/>
                <w:iCs w:val="0"/>
                <w:color w:val="000000"/>
                <w:sz w:val="21"/>
                <w:szCs w:val="21"/>
                <w:highlight w:val="none"/>
              </w:rPr>
              <w:t>综合评分法</w:t>
            </w:r>
          </w:p>
          <w:p>
            <w:pPr>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sym w:font="Wingdings 2" w:char="F0A3"/>
            </w:r>
            <w:r>
              <w:rPr>
                <w:rFonts w:hint="eastAsia" w:ascii="宋体" w:hAnsi="宋体" w:eastAsia="宋体" w:cs="宋体"/>
                <w:i w:val="0"/>
                <w:iCs w:val="0"/>
                <w:color w:val="000000"/>
                <w:sz w:val="21"/>
                <w:szCs w:val="21"/>
                <w:highlight w:val="none"/>
              </w:rPr>
              <w:t>最低评标价法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i w:val="0"/>
                <w:iCs w:val="0"/>
                <w:color w:val="000000"/>
                <w:sz w:val="21"/>
                <w:szCs w:val="21"/>
                <w:highlight w:val="none"/>
              </w:rPr>
              <w:t>8.2.1</w:t>
            </w:r>
          </w:p>
        </w:tc>
        <w:tc>
          <w:tcPr>
            <w:tcW w:w="1720" w:type="dxa"/>
            <w:noWrap w:val="0"/>
            <w:vAlign w:val="center"/>
          </w:tcPr>
          <w:p>
            <w:pPr>
              <w:ind w:left="-53" w:leftChars="-53" w:right="-65" w:rightChars="-31" w:hanging="58" w:hangingChars="28"/>
              <w:jc w:val="cente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中标公告发布网址</w:t>
            </w:r>
          </w:p>
        </w:tc>
        <w:tc>
          <w:tcPr>
            <w:tcW w:w="6791" w:type="dxa"/>
            <w:noWrap w:val="0"/>
            <w:vAlign w:val="center"/>
          </w:tcPr>
          <w:p>
            <w:pP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1. 浙江政府采购网（zfcg.czt.zj.gov.cn）</w:t>
            </w:r>
          </w:p>
          <w:p>
            <w:pPr>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2. 丽水市公共资源交易网（http://lssggzy.lishui.gov.cn/qtweb/）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938" w:type="dxa"/>
            <w:noWrap w:val="0"/>
            <w:vAlign w:val="center"/>
          </w:tcPr>
          <w:p>
            <w:pPr>
              <w:ind w:left="-88" w:leftChars="-42" w:right="-113" w:rightChars="-54"/>
              <w:jc w:val="center"/>
              <w:rPr>
                <w:rFonts w:hint="eastAsia" w:ascii="宋体" w:hAnsi="宋体" w:eastAsia="宋体" w:cs="宋体"/>
                <w:bCs/>
                <w:i w:val="0"/>
                <w:iCs w:val="0"/>
                <w:snapToGrid w:val="0"/>
                <w:color w:val="000000"/>
                <w:sz w:val="21"/>
                <w:szCs w:val="21"/>
                <w:highlight w:val="none"/>
              </w:rPr>
            </w:pPr>
            <w:r>
              <w:rPr>
                <w:rFonts w:hint="eastAsia" w:ascii="宋体" w:hAnsi="宋体" w:eastAsia="宋体" w:cs="宋体"/>
                <w:bCs/>
                <w:i w:val="0"/>
                <w:iCs w:val="0"/>
                <w:snapToGrid w:val="0"/>
                <w:color w:val="000000"/>
                <w:sz w:val="21"/>
                <w:szCs w:val="21"/>
                <w:highlight w:val="none"/>
              </w:rPr>
              <w:t>8.3.1</w:t>
            </w:r>
          </w:p>
        </w:tc>
        <w:tc>
          <w:tcPr>
            <w:tcW w:w="1720" w:type="dxa"/>
            <w:noWrap w:val="0"/>
            <w:vAlign w:val="center"/>
          </w:tcPr>
          <w:p>
            <w:pPr>
              <w:widowControl/>
              <w:jc w:val="center"/>
              <w:textAlignment w:val="center"/>
              <w:rPr>
                <w:rFonts w:hint="eastAsia" w:ascii="宋体" w:hAnsi="宋体" w:eastAsia="宋体" w:cs="宋体"/>
                <w:bCs/>
                <w:i w:val="0"/>
                <w:iCs w:val="0"/>
                <w:color w:val="000000"/>
                <w:sz w:val="21"/>
                <w:szCs w:val="21"/>
                <w:highlight w:val="none"/>
              </w:rPr>
            </w:pPr>
            <w:r>
              <w:rPr>
                <w:rFonts w:hint="eastAsia" w:ascii="宋体" w:hAnsi="宋体" w:eastAsia="宋体" w:cs="宋体"/>
                <w:i w:val="0"/>
                <w:iCs w:val="0"/>
                <w:color w:val="000000"/>
                <w:sz w:val="21"/>
                <w:szCs w:val="21"/>
                <w:highlight w:val="none"/>
                <w:lang w:val="en-US" w:eastAsia="zh-CN"/>
              </w:rPr>
              <w:t>履约保证金</w:t>
            </w:r>
          </w:p>
        </w:tc>
        <w:tc>
          <w:tcPr>
            <w:tcW w:w="6791" w:type="dxa"/>
            <w:noWrap w:val="0"/>
            <w:vAlign w:val="center"/>
          </w:tcPr>
          <w:p>
            <w:pPr>
              <w:pStyle w:val="3"/>
              <w:rPr>
                <w:rFonts w:hint="eastAsia" w:ascii="宋体" w:hAnsi="宋体" w:eastAsia="宋体" w:cs="宋体"/>
                <w:i w:val="0"/>
                <w:iCs w:val="0"/>
                <w:color w:val="000000"/>
                <w:highlight w:val="none"/>
              </w:rPr>
            </w:pPr>
            <w:r>
              <w:rPr>
                <w:rFonts w:hint="eastAsia" w:ascii="宋体" w:hAnsi="宋体" w:eastAsia="宋体" w:cs="宋体"/>
                <w:bCs/>
                <w:i w:val="0"/>
                <w:iCs w:val="0"/>
                <w:color w:val="000000"/>
                <w:kern w:val="2"/>
                <w:sz w:val="21"/>
                <w:szCs w:val="21"/>
                <w:highlight w:val="none"/>
                <w:lang w:val="en-US" w:eastAsia="zh-CN" w:bidi="ar-SA"/>
              </w:rPr>
              <w:t>履约保证金金额为签约合同价的1%。</w:t>
            </w:r>
          </w:p>
        </w:tc>
      </w:tr>
    </w:tbl>
    <w:p>
      <w:pPr>
        <w:rPr>
          <w:rFonts w:hint="eastAsia" w:ascii="宋体" w:hAnsi="宋体" w:eastAsia="宋体" w:cs="宋体"/>
          <w:i w:val="0"/>
          <w:iCs w:val="0"/>
          <w:color w:val="000000"/>
          <w:highlight w:val="none"/>
        </w:rPr>
      </w:pPr>
    </w:p>
    <w:p>
      <w:pPr>
        <w:pStyle w:val="44"/>
        <w:spacing w:after="240"/>
        <w:outlineLvl w:val="1"/>
        <w:rPr>
          <w:rFonts w:hint="eastAsia" w:ascii="宋体" w:hAnsi="宋体" w:eastAsia="宋体" w:cs="宋体"/>
          <w:i w:val="0"/>
          <w:iCs w:val="0"/>
          <w:color w:val="000000"/>
          <w:sz w:val="30"/>
          <w:szCs w:val="30"/>
          <w:highlight w:val="none"/>
        </w:rPr>
        <w:sectPr>
          <w:headerReference r:id="rId8" w:type="first"/>
          <w:headerReference r:id="rId7" w:type="default"/>
          <w:footerReference r:id="rId9" w:type="default"/>
          <w:pgSz w:w="11906" w:h="16838"/>
          <w:pgMar w:top="1247" w:right="1247" w:bottom="1247" w:left="1417" w:header="851" w:footer="851" w:gutter="0"/>
          <w:cols w:space="720" w:num="1"/>
          <w:docGrid w:linePitch="312" w:charSpace="0"/>
        </w:sectPr>
      </w:pPr>
    </w:p>
    <w:p>
      <w:pPr>
        <w:pStyle w:val="44"/>
        <w:spacing w:after="240"/>
        <w:outlineLvl w:val="1"/>
        <w:rPr>
          <w:rFonts w:hint="eastAsia" w:ascii="宋体" w:hAnsi="宋体" w:eastAsia="宋体" w:cs="宋体"/>
          <w:i w:val="0"/>
          <w:iCs w:val="0"/>
          <w:color w:val="000000"/>
          <w:sz w:val="30"/>
          <w:szCs w:val="30"/>
          <w:highlight w:val="none"/>
        </w:rPr>
      </w:pPr>
      <w:bookmarkStart w:id="41" w:name="_Toc31794"/>
      <w:r>
        <w:rPr>
          <w:rFonts w:hint="eastAsia" w:ascii="宋体" w:hAnsi="宋体" w:eastAsia="宋体" w:cs="宋体"/>
          <w:i w:val="0"/>
          <w:iCs w:val="0"/>
          <w:color w:val="000000"/>
          <w:sz w:val="30"/>
          <w:szCs w:val="30"/>
          <w:highlight w:val="none"/>
        </w:rPr>
        <w:t>第二节　投标人须知前附表（二）</w:t>
      </w:r>
      <w:bookmarkEnd w:id="41"/>
    </w:p>
    <w:p>
      <w:pPr>
        <w:jc w:val="center"/>
        <w:rPr>
          <w:rFonts w:hint="eastAsia" w:ascii="宋体" w:hAnsi="宋体" w:eastAsia="宋体" w:cs="宋体"/>
          <w:b/>
          <w:i w:val="0"/>
          <w:iCs w:val="0"/>
          <w:color w:val="000000"/>
          <w:sz w:val="32"/>
          <w:szCs w:val="32"/>
          <w:highlight w:val="none"/>
        </w:rPr>
      </w:pPr>
      <w:r>
        <w:rPr>
          <w:rFonts w:hint="eastAsia" w:ascii="宋体" w:hAnsi="宋体" w:eastAsia="宋体" w:cs="宋体"/>
          <w:b/>
          <w:i w:val="0"/>
          <w:iCs w:val="0"/>
          <w:color w:val="000000"/>
          <w:sz w:val="32"/>
          <w:szCs w:val="32"/>
          <w:highlight w:val="none"/>
        </w:rPr>
        <w:t>招标活动日程安排表</w:t>
      </w:r>
    </w:p>
    <w:tbl>
      <w:tblPr>
        <w:tblStyle w:val="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3"/>
        <w:gridCol w:w="2147"/>
        <w:gridCol w:w="3441"/>
        <w:gridCol w:w="33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3" w:type="dxa"/>
            <w:noWrap w:val="0"/>
            <w:vAlign w:val="center"/>
          </w:tcPr>
          <w:p>
            <w:pPr>
              <w:ind w:left="-126" w:leftChars="-60" w:right="-99" w:rightChars="-47"/>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序号</w:t>
            </w:r>
          </w:p>
        </w:tc>
        <w:tc>
          <w:tcPr>
            <w:tcW w:w="2147" w:type="dxa"/>
            <w:noWrap w:val="0"/>
            <w:vAlign w:val="center"/>
          </w:tcPr>
          <w:p>
            <w:pPr>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工作内容</w:t>
            </w:r>
          </w:p>
        </w:tc>
        <w:tc>
          <w:tcPr>
            <w:tcW w:w="3441" w:type="dxa"/>
            <w:noWrap w:val="0"/>
            <w:vAlign w:val="center"/>
          </w:tcPr>
          <w:p>
            <w:pPr>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时间安排</w:t>
            </w:r>
          </w:p>
        </w:tc>
        <w:tc>
          <w:tcPr>
            <w:tcW w:w="3358" w:type="dxa"/>
            <w:noWrap w:val="0"/>
            <w:vAlign w:val="center"/>
          </w:tcPr>
          <w:p>
            <w:pPr>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3" w:type="dxa"/>
            <w:noWrap w:val="0"/>
            <w:vAlign w:val="center"/>
          </w:tcPr>
          <w:p>
            <w:pPr>
              <w:ind w:left="-126" w:leftChars="-60" w:right="-99" w:rightChars="-47"/>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1</w:t>
            </w:r>
          </w:p>
        </w:tc>
        <w:tc>
          <w:tcPr>
            <w:tcW w:w="2147" w:type="dxa"/>
            <w:noWrap w:val="0"/>
            <w:vAlign w:val="center"/>
          </w:tcPr>
          <w:p>
            <w:pPr>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发布招标公告</w:t>
            </w:r>
          </w:p>
        </w:tc>
        <w:tc>
          <w:tcPr>
            <w:tcW w:w="3441" w:type="dxa"/>
            <w:noWrap w:val="0"/>
            <w:vAlign w:val="center"/>
          </w:tcPr>
          <w:p>
            <w:pPr>
              <w:jc w:val="left"/>
              <w:rPr>
                <w:rFonts w:hint="eastAsia" w:ascii="宋体" w:hAnsi="宋体" w:eastAsia="宋体" w:cs="宋体"/>
                <w:i w:val="0"/>
                <w:iCs w:val="0"/>
                <w:color w:val="000000"/>
                <w:szCs w:val="21"/>
                <w:highlight w:val="none"/>
                <w:lang w:eastAsia="zh-CN"/>
              </w:rPr>
            </w:pPr>
            <w:r>
              <w:rPr>
                <w:rFonts w:hint="eastAsia" w:ascii="宋体" w:hAnsi="宋体" w:eastAsia="宋体" w:cs="宋体"/>
                <w:i w:val="0"/>
                <w:iCs w:val="0"/>
                <w:color w:val="000000"/>
                <w:szCs w:val="21"/>
                <w:highlight w:val="none"/>
                <w:u w:val="single"/>
                <w:lang w:eastAsia="zh-CN"/>
              </w:rPr>
              <w:t>详见招标公告发布日</w:t>
            </w:r>
          </w:p>
        </w:tc>
        <w:tc>
          <w:tcPr>
            <w:tcW w:w="3358" w:type="dxa"/>
            <w:noWrap w:val="0"/>
            <w:vAlign w:val="center"/>
          </w:tcPr>
          <w:p>
            <w:pPr>
              <w:jc w:val="left"/>
              <w:rPr>
                <w:rFonts w:hint="eastAsia" w:ascii="宋体" w:hAnsi="宋体" w:eastAsia="宋体" w:cs="宋体"/>
                <w:bCs/>
                <w:i w:val="0"/>
                <w:iCs w:val="0"/>
                <w:color w:val="000000"/>
                <w:szCs w:val="21"/>
                <w:highlight w:val="none"/>
              </w:rPr>
            </w:pPr>
            <w:r>
              <w:rPr>
                <w:rFonts w:hint="eastAsia" w:ascii="宋体" w:hAnsi="宋体" w:eastAsia="宋体" w:cs="宋体"/>
                <w:bCs/>
                <w:i w:val="0"/>
                <w:iCs w:val="0"/>
                <w:color w:val="000000"/>
                <w:szCs w:val="21"/>
                <w:highlight w:val="none"/>
              </w:rPr>
              <w:t>1. 浙江政府采购网（zfcg.czt.zj.gov.cn）</w:t>
            </w:r>
          </w:p>
          <w:p>
            <w:pPr>
              <w:jc w:val="left"/>
              <w:rPr>
                <w:rFonts w:hint="eastAsia" w:ascii="宋体" w:hAnsi="宋体" w:eastAsia="宋体" w:cs="宋体"/>
                <w:bCs/>
                <w:i w:val="0"/>
                <w:iCs w:val="0"/>
                <w:color w:val="000000"/>
                <w:szCs w:val="21"/>
                <w:highlight w:val="none"/>
              </w:rPr>
            </w:pPr>
            <w:r>
              <w:rPr>
                <w:rFonts w:hint="eastAsia" w:ascii="宋体" w:hAnsi="宋体" w:eastAsia="宋体" w:cs="宋体"/>
                <w:bCs/>
                <w:i w:val="0"/>
                <w:iCs w:val="0"/>
                <w:color w:val="000000"/>
                <w:szCs w:val="21"/>
                <w:highlight w:val="none"/>
              </w:rPr>
              <w:t>2. 丽水市公共资源交易网（http://lssggzy.lishui.gov.cn/qtweb/）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3" w:type="dxa"/>
            <w:noWrap w:val="0"/>
            <w:vAlign w:val="center"/>
          </w:tcPr>
          <w:p>
            <w:pPr>
              <w:ind w:left="-126" w:leftChars="-60" w:right="-99" w:rightChars="-47"/>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2</w:t>
            </w:r>
          </w:p>
        </w:tc>
        <w:tc>
          <w:tcPr>
            <w:tcW w:w="2147" w:type="dxa"/>
            <w:noWrap w:val="0"/>
            <w:vAlign w:val="center"/>
          </w:tcPr>
          <w:p>
            <w:pPr>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发放招标文件</w:t>
            </w:r>
          </w:p>
        </w:tc>
        <w:tc>
          <w:tcPr>
            <w:tcW w:w="3441"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u w:val="single"/>
                <w:lang w:eastAsia="zh-CN"/>
              </w:rPr>
              <w:t>招标公告发布日</w:t>
            </w:r>
            <w:r>
              <w:rPr>
                <w:rFonts w:hint="eastAsia" w:ascii="宋体" w:hAnsi="宋体" w:eastAsia="宋体" w:cs="宋体"/>
                <w:i w:val="0"/>
                <w:iCs w:val="0"/>
                <w:color w:val="000000"/>
                <w:szCs w:val="21"/>
                <w:highlight w:val="none"/>
              </w:rPr>
              <w:t>起</w:t>
            </w:r>
          </w:p>
        </w:tc>
        <w:tc>
          <w:tcPr>
            <w:tcW w:w="3358" w:type="dxa"/>
            <w:noWrap w:val="0"/>
            <w:vAlign w:val="center"/>
          </w:tcPr>
          <w:p>
            <w:pPr>
              <w:tabs>
                <w:tab w:val="left" w:pos="2752"/>
              </w:tabs>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获取方式：招标公告附件自行下载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3" w:type="dxa"/>
            <w:noWrap w:val="0"/>
            <w:vAlign w:val="center"/>
          </w:tcPr>
          <w:p>
            <w:pPr>
              <w:ind w:left="-126" w:leftChars="-60" w:right="-99" w:rightChars="-47"/>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3</w:t>
            </w:r>
          </w:p>
        </w:tc>
        <w:tc>
          <w:tcPr>
            <w:tcW w:w="2147" w:type="dxa"/>
            <w:noWrap w:val="0"/>
            <w:vAlign w:val="center"/>
          </w:tcPr>
          <w:p>
            <w:pPr>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现场踏勘和答疑</w:t>
            </w:r>
          </w:p>
        </w:tc>
        <w:tc>
          <w:tcPr>
            <w:tcW w:w="3441"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sym w:font="Wingdings 2" w:char="F052"/>
            </w:r>
            <w:r>
              <w:rPr>
                <w:rFonts w:hint="eastAsia" w:ascii="宋体" w:hAnsi="宋体" w:eastAsia="宋体" w:cs="宋体"/>
                <w:i w:val="0"/>
                <w:iCs w:val="0"/>
                <w:color w:val="000000"/>
                <w:szCs w:val="21"/>
                <w:highlight w:val="none"/>
              </w:rPr>
              <w:t xml:space="preserve"> 无</w:t>
            </w:r>
          </w:p>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sym w:font="Wingdings 2" w:char="F0A3"/>
            </w:r>
            <w:r>
              <w:rPr>
                <w:rFonts w:hint="eastAsia" w:ascii="宋体" w:hAnsi="宋体" w:eastAsia="宋体" w:cs="宋体"/>
                <w:i w:val="0"/>
                <w:iCs w:val="0"/>
                <w:color w:val="000000"/>
                <w:szCs w:val="21"/>
                <w:highlight w:val="none"/>
              </w:rPr>
              <w:t xml:space="preserve"> 有</w:t>
            </w:r>
          </w:p>
        </w:tc>
        <w:tc>
          <w:tcPr>
            <w:tcW w:w="3358" w:type="dxa"/>
            <w:noWrap w:val="0"/>
            <w:vAlign w:val="center"/>
          </w:tcPr>
          <w:p>
            <w:pPr>
              <w:rPr>
                <w:rFonts w:hint="eastAsia" w:ascii="宋体" w:hAnsi="宋体" w:eastAsia="宋体" w:cs="宋体"/>
                <w:i w:val="0"/>
                <w:iCs w:val="0"/>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jc w:val="center"/>
        </w:trPr>
        <w:tc>
          <w:tcPr>
            <w:tcW w:w="503" w:type="dxa"/>
            <w:noWrap w:val="0"/>
            <w:vAlign w:val="center"/>
          </w:tcPr>
          <w:p>
            <w:pPr>
              <w:ind w:left="-126" w:leftChars="-60" w:right="-99" w:rightChars="-47"/>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4</w:t>
            </w:r>
          </w:p>
        </w:tc>
        <w:tc>
          <w:tcPr>
            <w:tcW w:w="2147" w:type="dxa"/>
            <w:noWrap w:val="0"/>
            <w:vAlign w:val="center"/>
          </w:tcPr>
          <w:p>
            <w:pPr>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更正公告</w:t>
            </w:r>
          </w:p>
        </w:tc>
        <w:tc>
          <w:tcPr>
            <w:tcW w:w="3441"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澄清或修改内容可能影响投标文件编制的，投标截止时间15日前，不足15日的，顺延</w:t>
            </w:r>
            <w:r>
              <w:rPr>
                <w:rFonts w:hint="eastAsia" w:ascii="宋体" w:hAnsi="宋体" w:eastAsia="宋体" w:cs="宋体"/>
                <w:bCs/>
                <w:i w:val="0"/>
                <w:iCs w:val="0"/>
                <w:color w:val="000000"/>
                <w:szCs w:val="21"/>
                <w:highlight w:val="none"/>
              </w:rPr>
              <w:t>投标截止时间</w:t>
            </w:r>
            <w:r>
              <w:rPr>
                <w:rFonts w:hint="eastAsia" w:ascii="宋体" w:hAnsi="宋体" w:eastAsia="宋体" w:cs="宋体"/>
                <w:i w:val="0"/>
                <w:iCs w:val="0"/>
                <w:color w:val="000000"/>
                <w:szCs w:val="21"/>
                <w:highlight w:val="none"/>
              </w:rPr>
              <w:t>；</w:t>
            </w:r>
          </w:p>
        </w:tc>
        <w:tc>
          <w:tcPr>
            <w:tcW w:w="3358"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澄清或修改内容获取方式：更正公告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3" w:type="dxa"/>
            <w:noWrap w:val="0"/>
            <w:vAlign w:val="center"/>
          </w:tcPr>
          <w:p>
            <w:pPr>
              <w:ind w:left="-126" w:leftChars="-60" w:right="-99" w:rightChars="-47"/>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5</w:t>
            </w:r>
          </w:p>
        </w:tc>
        <w:tc>
          <w:tcPr>
            <w:tcW w:w="2147" w:type="dxa"/>
            <w:noWrap w:val="0"/>
            <w:vAlign w:val="center"/>
          </w:tcPr>
          <w:p>
            <w:pPr>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投标文件提交截止时间</w:t>
            </w:r>
          </w:p>
        </w:tc>
        <w:tc>
          <w:tcPr>
            <w:tcW w:w="3441"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同投标人须知前附表（一）</w:t>
            </w:r>
          </w:p>
        </w:tc>
        <w:tc>
          <w:tcPr>
            <w:tcW w:w="3358" w:type="dxa"/>
            <w:noWrap w:val="0"/>
            <w:vAlign w:val="center"/>
          </w:tcPr>
          <w:p>
            <w:pPr>
              <w:rPr>
                <w:rFonts w:hint="eastAsia" w:ascii="宋体" w:hAnsi="宋体" w:eastAsia="宋体" w:cs="宋体"/>
                <w:i w:val="0"/>
                <w:iCs w:val="0"/>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3" w:type="dxa"/>
            <w:tcBorders>
              <w:bottom w:val="single" w:color="auto" w:sz="4" w:space="0"/>
            </w:tcBorders>
            <w:noWrap w:val="0"/>
            <w:vAlign w:val="center"/>
          </w:tcPr>
          <w:p>
            <w:pPr>
              <w:ind w:left="-126" w:leftChars="-60" w:right="-99" w:rightChars="-47"/>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6</w:t>
            </w:r>
          </w:p>
        </w:tc>
        <w:tc>
          <w:tcPr>
            <w:tcW w:w="2147" w:type="dxa"/>
            <w:tcBorders>
              <w:bottom w:val="single" w:color="auto" w:sz="4" w:space="0"/>
            </w:tcBorders>
            <w:noWrap w:val="0"/>
            <w:vAlign w:val="center"/>
          </w:tcPr>
          <w:p>
            <w:pPr>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开标时间</w:t>
            </w:r>
          </w:p>
        </w:tc>
        <w:tc>
          <w:tcPr>
            <w:tcW w:w="3441" w:type="dxa"/>
            <w:tcBorders>
              <w:bottom w:val="single" w:color="auto" w:sz="4" w:space="0"/>
            </w:tcBorders>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同投标截止时间</w:t>
            </w:r>
          </w:p>
        </w:tc>
        <w:tc>
          <w:tcPr>
            <w:tcW w:w="3358" w:type="dxa"/>
            <w:tcBorders>
              <w:bottom w:val="single" w:color="auto" w:sz="4" w:space="0"/>
            </w:tcBorders>
            <w:noWrap w:val="0"/>
            <w:vAlign w:val="center"/>
          </w:tcPr>
          <w:p>
            <w:pPr>
              <w:rPr>
                <w:rFonts w:hint="eastAsia" w:ascii="宋体" w:hAnsi="宋体" w:eastAsia="宋体" w:cs="宋体"/>
                <w:i w:val="0"/>
                <w:iCs w:val="0"/>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3" w:type="dxa"/>
            <w:tcBorders>
              <w:top w:val="single" w:color="auto" w:sz="4" w:space="0"/>
              <w:left w:val="single" w:color="auto" w:sz="4" w:space="0"/>
              <w:bottom w:val="single" w:color="auto" w:sz="4" w:space="0"/>
              <w:right w:val="single" w:color="auto" w:sz="4" w:space="0"/>
            </w:tcBorders>
            <w:noWrap w:val="0"/>
            <w:vAlign w:val="center"/>
          </w:tcPr>
          <w:p>
            <w:pPr>
              <w:ind w:left="-126" w:leftChars="-60" w:right="-99" w:rightChars="-47"/>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7</w:t>
            </w:r>
          </w:p>
        </w:tc>
        <w:tc>
          <w:tcPr>
            <w:tcW w:w="214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中标公告及中标通知书</w:t>
            </w:r>
          </w:p>
        </w:tc>
        <w:tc>
          <w:tcPr>
            <w:tcW w:w="3441" w:type="dxa"/>
            <w:tcBorders>
              <w:top w:val="single" w:color="auto" w:sz="4" w:space="0"/>
              <w:left w:val="single" w:color="auto" w:sz="4" w:space="0"/>
              <w:bottom w:val="single" w:color="auto" w:sz="4" w:space="0"/>
              <w:right w:val="single" w:color="auto" w:sz="4" w:space="0"/>
            </w:tcBorders>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中标人确定之日起2个工作日内</w:t>
            </w:r>
          </w:p>
        </w:tc>
        <w:tc>
          <w:tcPr>
            <w:tcW w:w="3358"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eastAsia="宋体" w:cs="宋体"/>
                <w:i w:val="0"/>
                <w:iCs w:val="0"/>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503" w:type="dxa"/>
            <w:tcBorders>
              <w:top w:val="single" w:color="auto" w:sz="4" w:space="0"/>
              <w:left w:val="single" w:color="auto" w:sz="4" w:space="0"/>
              <w:bottom w:val="single" w:color="auto" w:sz="4" w:space="0"/>
              <w:right w:val="single" w:color="auto" w:sz="4" w:space="0"/>
            </w:tcBorders>
            <w:noWrap w:val="0"/>
            <w:vAlign w:val="center"/>
          </w:tcPr>
          <w:p>
            <w:pPr>
              <w:ind w:left="-126" w:leftChars="-60" w:right="-99" w:rightChars="-47"/>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8</w:t>
            </w:r>
          </w:p>
        </w:tc>
        <w:tc>
          <w:tcPr>
            <w:tcW w:w="214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质疑期限</w:t>
            </w:r>
          </w:p>
        </w:tc>
        <w:tc>
          <w:tcPr>
            <w:tcW w:w="3441" w:type="dxa"/>
            <w:tcBorders>
              <w:top w:val="single" w:color="auto" w:sz="4" w:space="0"/>
              <w:left w:val="single" w:color="auto" w:sz="4" w:space="0"/>
              <w:bottom w:val="single" w:color="auto" w:sz="4" w:space="0"/>
              <w:right w:val="single" w:color="auto" w:sz="4" w:space="0"/>
            </w:tcBorders>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中标结果公告期限届满之日起7个工作日内</w:t>
            </w:r>
          </w:p>
        </w:tc>
        <w:tc>
          <w:tcPr>
            <w:tcW w:w="3358"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eastAsia="宋体" w:cs="宋体"/>
                <w:i w:val="0"/>
                <w:iCs w:val="0"/>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3" w:type="dxa"/>
            <w:tcBorders>
              <w:top w:val="single" w:color="auto" w:sz="4" w:space="0"/>
              <w:left w:val="single" w:color="auto" w:sz="4" w:space="0"/>
              <w:bottom w:val="single" w:color="auto" w:sz="4" w:space="0"/>
              <w:right w:val="single" w:color="auto" w:sz="4" w:space="0"/>
            </w:tcBorders>
            <w:noWrap w:val="0"/>
            <w:vAlign w:val="center"/>
          </w:tcPr>
          <w:p>
            <w:pPr>
              <w:ind w:left="-126" w:leftChars="-60" w:right="-99" w:rightChars="-47"/>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9</w:t>
            </w:r>
          </w:p>
        </w:tc>
        <w:tc>
          <w:tcPr>
            <w:tcW w:w="214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投诉期限</w:t>
            </w:r>
          </w:p>
        </w:tc>
        <w:tc>
          <w:tcPr>
            <w:tcW w:w="3441" w:type="dxa"/>
            <w:tcBorders>
              <w:top w:val="single" w:color="auto" w:sz="4" w:space="0"/>
              <w:left w:val="single" w:color="auto" w:sz="4" w:space="0"/>
              <w:bottom w:val="single" w:color="auto" w:sz="4" w:space="0"/>
              <w:right w:val="single" w:color="auto" w:sz="4" w:space="0"/>
            </w:tcBorders>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质疑答复期满后15个工作日内</w:t>
            </w:r>
          </w:p>
        </w:tc>
        <w:tc>
          <w:tcPr>
            <w:tcW w:w="3358"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eastAsia="宋体" w:cs="宋体"/>
                <w:i w:val="0"/>
                <w:iCs w:val="0"/>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jc w:val="center"/>
        </w:trPr>
        <w:tc>
          <w:tcPr>
            <w:tcW w:w="503" w:type="dxa"/>
            <w:tcBorders>
              <w:top w:val="single" w:color="auto" w:sz="4" w:space="0"/>
              <w:left w:val="single" w:color="auto" w:sz="4" w:space="0"/>
              <w:bottom w:val="single" w:color="auto" w:sz="4" w:space="0"/>
              <w:right w:val="single" w:color="auto" w:sz="4" w:space="0"/>
            </w:tcBorders>
            <w:noWrap w:val="0"/>
            <w:vAlign w:val="center"/>
          </w:tcPr>
          <w:p>
            <w:pPr>
              <w:ind w:left="-126" w:leftChars="-60" w:right="-99" w:rightChars="-47"/>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10</w:t>
            </w:r>
          </w:p>
        </w:tc>
        <w:tc>
          <w:tcPr>
            <w:tcW w:w="214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签订合同</w:t>
            </w:r>
          </w:p>
        </w:tc>
        <w:tc>
          <w:tcPr>
            <w:tcW w:w="344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中标通知书发出之日起</w:t>
            </w:r>
            <w:r>
              <w:rPr>
                <w:rFonts w:hint="eastAsia" w:ascii="宋体" w:hAnsi="宋体" w:eastAsia="宋体" w:cs="宋体"/>
                <w:i w:val="0"/>
                <w:iCs w:val="0"/>
                <w:color w:val="000000"/>
                <w:szCs w:val="21"/>
                <w:highlight w:val="none"/>
                <w:u w:val="single"/>
              </w:rPr>
              <w:t>30</w:t>
            </w:r>
            <w:r>
              <w:rPr>
                <w:rFonts w:hint="eastAsia" w:ascii="宋体" w:hAnsi="宋体" w:eastAsia="宋体" w:cs="宋体"/>
                <w:i w:val="0"/>
                <w:iCs w:val="0"/>
                <w:color w:val="000000"/>
                <w:szCs w:val="21"/>
                <w:highlight w:val="none"/>
              </w:rPr>
              <w:t>日内，按照招标文件和中标人投标文件的规定，与中标人签订书面合同。</w:t>
            </w:r>
          </w:p>
        </w:tc>
        <w:tc>
          <w:tcPr>
            <w:tcW w:w="3358"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eastAsia="宋体" w:cs="宋体"/>
                <w:i w:val="0"/>
                <w:iCs w:val="0"/>
                <w:color w:val="000000"/>
                <w:szCs w:val="21"/>
                <w:highlight w:val="none"/>
              </w:rPr>
            </w:pPr>
          </w:p>
        </w:tc>
      </w:tr>
      <w:bookmarkEnd w:id="39"/>
    </w:tbl>
    <w:p>
      <w:pPr>
        <w:pStyle w:val="44"/>
        <w:spacing w:beforeLines="100" w:after="240" w:afterLines="100"/>
        <w:jc w:val="left"/>
        <w:outlineLvl w:val="1"/>
        <w:rPr>
          <w:rFonts w:hint="eastAsia" w:ascii="宋体" w:hAnsi="宋体" w:eastAsia="宋体" w:cs="宋体"/>
          <w:i w:val="0"/>
          <w:iCs w:val="0"/>
          <w:color w:val="000000"/>
          <w:sz w:val="30"/>
          <w:szCs w:val="30"/>
          <w:highlight w:val="none"/>
        </w:rPr>
        <w:sectPr>
          <w:headerReference r:id="rId10" w:type="default"/>
          <w:footerReference r:id="rId11" w:type="even"/>
          <w:pgSz w:w="11906" w:h="16838"/>
          <w:pgMar w:top="1247" w:right="1247" w:bottom="1247" w:left="1417" w:header="851" w:footer="851" w:gutter="0"/>
          <w:cols w:space="720" w:num="1"/>
          <w:docGrid w:linePitch="312" w:charSpace="0"/>
        </w:sectPr>
      </w:pPr>
      <w:bookmarkStart w:id="42" w:name="_Toc531358976"/>
      <w:bookmarkStart w:id="43" w:name="_Toc530551821"/>
    </w:p>
    <w:p>
      <w:pPr>
        <w:pStyle w:val="44"/>
        <w:spacing w:after="240"/>
        <w:outlineLvl w:val="1"/>
        <w:rPr>
          <w:rFonts w:hint="eastAsia" w:ascii="宋体" w:hAnsi="宋体" w:eastAsia="宋体" w:cs="宋体"/>
          <w:i w:val="0"/>
          <w:iCs w:val="0"/>
          <w:color w:val="000000"/>
          <w:sz w:val="30"/>
          <w:szCs w:val="30"/>
          <w:highlight w:val="none"/>
        </w:rPr>
      </w:pPr>
      <w:bookmarkStart w:id="44" w:name="_Toc8303"/>
    </w:p>
    <w:p>
      <w:pPr>
        <w:pStyle w:val="44"/>
        <w:spacing w:after="240"/>
        <w:outlineLvl w:val="1"/>
        <w:rPr>
          <w:rFonts w:hint="eastAsia" w:ascii="宋体" w:hAnsi="宋体" w:eastAsia="宋体" w:cs="宋体"/>
          <w:i w:val="0"/>
          <w:iCs w:val="0"/>
          <w:color w:val="000000"/>
          <w:sz w:val="30"/>
          <w:szCs w:val="30"/>
          <w:highlight w:val="none"/>
        </w:rPr>
      </w:pPr>
      <w:r>
        <w:rPr>
          <w:rFonts w:hint="eastAsia" w:ascii="宋体" w:hAnsi="宋体" w:eastAsia="宋体" w:cs="宋体"/>
          <w:i w:val="0"/>
          <w:iCs w:val="0"/>
          <w:color w:val="000000"/>
          <w:sz w:val="30"/>
          <w:szCs w:val="30"/>
          <w:highlight w:val="none"/>
        </w:rPr>
        <w:t>第三节　投标人须知</w:t>
      </w:r>
      <w:bookmarkEnd w:id="44"/>
    </w:p>
    <w:p>
      <w:pPr>
        <w:pStyle w:val="44"/>
        <w:pageBreakBefore w:val="0"/>
        <w:widowControl w:val="0"/>
        <w:kinsoku/>
        <w:overflowPunct/>
        <w:topLinePunct w:val="0"/>
        <w:autoSpaceDE/>
        <w:autoSpaceDN/>
        <w:bidi w:val="0"/>
        <w:adjustRightInd/>
        <w:snapToGrid/>
        <w:spacing w:beforeLines="100" w:after="240" w:afterLines="100" w:line="440" w:lineRule="exact"/>
        <w:jc w:val="left"/>
        <w:textAlignment w:val="auto"/>
        <w:outlineLvl w:val="1"/>
        <w:rPr>
          <w:rFonts w:hint="eastAsia" w:ascii="宋体" w:hAnsi="宋体" w:eastAsia="宋体" w:cs="宋体"/>
          <w:i w:val="0"/>
          <w:iCs w:val="0"/>
          <w:color w:val="000000"/>
          <w:sz w:val="21"/>
          <w:szCs w:val="21"/>
          <w:highlight w:val="none"/>
        </w:rPr>
      </w:pPr>
      <w:bookmarkStart w:id="45" w:name="_Toc13063"/>
      <w:r>
        <w:rPr>
          <w:rFonts w:hint="eastAsia" w:ascii="宋体" w:hAnsi="宋体" w:eastAsia="宋体" w:cs="宋体"/>
          <w:i w:val="0"/>
          <w:iCs w:val="0"/>
          <w:color w:val="000000"/>
          <w:sz w:val="21"/>
          <w:szCs w:val="21"/>
          <w:highlight w:val="none"/>
        </w:rPr>
        <w:t>一     总则</w:t>
      </w:r>
      <w:bookmarkEnd w:id="40"/>
      <w:bookmarkEnd w:id="42"/>
      <w:bookmarkEnd w:id="43"/>
      <w:bookmarkEnd w:id="45"/>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46" w:name="_Toc531358977"/>
      <w:bookmarkStart w:id="47" w:name="_Toc5636"/>
      <w:bookmarkStart w:id="48" w:name="_Toc530551822"/>
      <w:r>
        <w:rPr>
          <w:rFonts w:hint="eastAsia" w:ascii="宋体" w:hAnsi="宋体" w:eastAsia="宋体" w:cs="宋体"/>
          <w:i w:val="0"/>
          <w:iCs w:val="0"/>
          <w:color w:val="000000"/>
          <w:sz w:val="21"/>
          <w:szCs w:val="21"/>
          <w:highlight w:val="none"/>
        </w:rPr>
        <w:t>1.1     适用范围</w:t>
      </w:r>
      <w:bookmarkEnd w:id="46"/>
      <w:bookmarkEnd w:id="47"/>
      <w:bookmarkEnd w:id="48"/>
    </w:p>
    <w:p>
      <w:pPr>
        <w:pageBreakBefore w:val="0"/>
        <w:widowControl w:val="0"/>
        <w:kinsoku/>
        <w:overflowPunct/>
        <w:topLinePunct w:val="0"/>
        <w:autoSpaceDE/>
        <w:autoSpaceDN/>
        <w:bidi w:val="0"/>
        <w:adjustRightInd/>
        <w:snapToGrid/>
        <w:spacing w:line="440" w:lineRule="exact"/>
        <w:ind w:firstLine="840" w:firstLine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bCs/>
          <w:i w:val="0"/>
          <w:iCs w:val="0"/>
          <w:color w:val="000000"/>
          <w:sz w:val="21"/>
          <w:szCs w:val="21"/>
          <w:highlight w:val="none"/>
        </w:rPr>
        <w:t>招标文件</w:t>
      </w:r>
      <w:r>
        <w:rPr>
          <w:rFonts w:hint="eastAsia" w:ascii="宋体" w:hAnsi="宋体" w:eastAsia="宋体" w:cs="宋体"/>
          <w:i w:val="0"/>
          <w:iCs w:val="0"/>
          <w:color w:val="000000"/>
          <w:sz w:val="21"/>
          <w:szCs w:val="21"/>
          <w:highlight w:val="none"/>
        </w:rPr>
        <w:t>适用于本次招标项目的采购行为，法律、法规另有规定的，从其规定。</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49" w:name="_Toc4784"/>
      <w:bookmarkStart w:id="50" w:name="_Toc531358978"/>
      <w:bookmarkStart w:id="51" w:name="_Toc530551823"/>
      <w:r>
        <w:rPr>
          <w:rFonts w:hint="eastAsia" w:ascii="宋体" w:hAnsi="宋体" w:eastAsia="宋体" w:cs="宋体"/>
          <w:i w:val="0"/>
          <w:iCs w:val="0"/>
          <w:color w:val="000000"/>
          <w:sz w:val="21"/>
          <w:szCs w:val="21"/>
          <w:highlight w:val="none"/>
        </w:rPr>
        <w:t>1.2     定义</w:t>
      </w:r>
      <w:bookmarkEnd w:id="49"/>
      <w:bookmarkEnd w:id="50"/>
      <w:bookmarkEnd w:id="51"/>
    </w:p>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1.2.1   “采购人”是指：见投标人须知前附表（一）。</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1.2.2   “采购代理机构”系指招标公告中载明的本项目的采购代理机构，详见投标人须知前附表（一）。</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1.2.3   “投标人”系指按照本招标文件的规定参加并递交投标文件的自然人、法人或其他组织。</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1.2.4   “法定代表人（负责人）”系指法人企业的法定代表人，或其他组织为法律、行政法规规定代表单位行使职权的主要负责人，或自然人本人。</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1.2.5   “投标人代表”系指法定代表人（负责人）或其授权的委托代理人。</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1.2.6   “合同”系指采购人与中标人双方签署的规定双方权利与义务的协议，以及所有附件、附录、招标文件和投标文件所提到的构成合同的所有文件。</w:t>
      </w:r>
    </w:p>
    <w:p>
      <w:pPr>
        <w:pageBreakBefore w:val="0"/>
        <w:widowControl w:val="0"/>
        <w:kinsoku/>
        <w:overflowPunct/>
        <w:topLinePunct w:val="0"/>
        <w:autoSpaceDE/>
        <w:autoSpaceDN/>
        <w:bidi w:val="0"/>
        <w:adjustRightInd/>
        <w:snapToGrid/>
        <w:spacing w:line="440" w:lineRule="exact"/>
        <w:ind w:left="630" w:hanging="630" w:hangingChars="3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1.2.7   “产品”系指投标人按招标文件规定，须向采购人提供的一切产品（包括：虚拟产品），以及产品相关的保险、税金、备品备件、附件、耗材、工具、手册及其它有关技术资料和材料等；</w:t>
      </w:r>
    </w:p>
    <w:p>
      <w:pPr>
        <w:pageBreakBefore w:val="0"/>
        <w:widowControl w:val="0"/>
        <w:kinsoku/>
        <w:overflowPunct/>
        <w:topLinePunct w:val="0"/>
        <w:autoSpaceDE/>
        <w:autoSpaceDN/>
        <w:bidi w:val="0"/>
        <w:adjustRightInd/>
        <w:snapToGrid/>
        <w:spacing w:line="440" w:lineRule="exact"/>
        <w:ind w:left="630" w:hanging="630" w:hangingChars="3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1.2.8   “服务”系指投标人按招标文件规定应承担的送货上门、安装、调试、技术协助、维修、产品三包制度、校准、培训、技术指导以及其他类似的附随义务；</w:t>
      </w:r>
    </w:p>
    <w:p>
      <w:pPr>
        <w:pageBreakBefore w:val="0"/>
        <w:widowControl w:val="0"/>
        <w:kinsoku/>
        <w:overflowPunct/>
        <w:topLinePunct w:val="0"/>
        <w:autoSpaceDE/>
        <w:autoSpaceDN/>
        <w:bidi w:val="0"/>
        <w:adjustRightInd/>
        <w:snapToGrid/>
        <w:spacing w:line="440" w:lineRule="exact"/>
        <w:ind w:left="630" w:hanging="630" w:hangingChars="3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1.2.9   “项目”系指投标人按招标文件规定向采购人提供的产品和服务。</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1.2.10  标有“</w:t>
      </w:r>
      <w:r>
        <w:rPr>
          <w:rFonts w:hint="eastAsia" w:ascii="宋体" w:hAnsi="宋体" w:eastAsia="宋体" w:cs="宋体"/>
          <w:i w:val="0"/>
          <w:iCs w:val="0"/>
          <w:color w:val="000000"/>
          <w:sz w:val="21"/>
          <w:szCs w:val="21"/>
          <w:highlight w:val="none"/>
        </w:rPr>
        <w:sym w:font="Wingdings 3" w:char="F070"/>
      </w:r>
      <w:r>
        <w:rPr>
          <w:rFonts w:hint="eastAsia" w:ascii="宋体" w:hAnsi="宋体" w:eastAsia="宋体" w:cs="宋体"/>
          <w:i w:val="0"/>
          <w:iCs w:val="0"/>
          <w:color w:val="000000"/>
          <w:sz w:val="21"/>
          <w:szCs w:val="21"/>
          <w:highlight w:val="none"/>
        </w:rPr>
        <w:t xml:space="preserve">”符号均属于“实质性条款”，不允许负偏离。 </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1.2.11  标有“★”系指项目关键核心产品，作为判断同品牌产品的依据。</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1.2.12  “电子投标文件”系指投标人通过“政采云电子交易客户端”编制的数据电文形式的“电子加密投标文件”。</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1.2.13  “备份投标文件”系指与“电子投标文件”同时生成的数据电文形式的电子文件。</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52" w:name="_Toc530551825"/>
      <w:bookmarkStart w:id="53" w:name="_Toc2550"/>
      <w:bookmarkStart w:id="54" w:name="_Toc531358980"/>
      <w:r>
        <w:rPr>
          <w:rFonts w:hint="eastAsia" w:ascii="宋体" w:hAnsi="宋体" w:eastAsia="宋体" w:cs="宋体"/>
          <w:i w:val="0"/>
          <w:iCs w:val="0"/>
          <w:color w:val="000000"/>
          <w:sz w:val="21"/>
          <w:szCs w:val="21"/>
          <w:highlight w:val="none"/>
        </w:rPr>
        <w:t>1.3     投标人应具备资格条件</w:t>
      </w:r>
      <w:bookmarkEnd w:id="52"/>
      <w:bookmarkEnd w:id="53"/>
      <w:bookmarkEnd w:id="54"/>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bookmarkStart w:id="55" w:name="_Toc530551826"/>
      <w:r>
        <w:rPr>
          <w:rFonts w:hint="eastAsia" w:ascii="宋体" w:hAnsi="宋体" w:eastAsia="宋体" w:cs="宋体"/>
          <w:i w:val="0"/>
          <w:iCs w:val="0"/>
          <w:color w:val="000000"/>
          <w:sz w:val="21"/>
          <w:szCs w:val="21"/>
          <w:highlight w:val="none"/>
        </w:rPr>
        <w:t>1.3.1   符合本文件第一章第二条的规定。</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56" w:name="_Toc531358981"/>
      <w:bookmarkStart w:id="57" w:name="_Toc436"/>
      <w:r>
        <w:rPr>
          <w:rFonts w:hint="eastAsia" w:ascii="宋体" w:hAnsi="宋体" w:eastAsia="宋体" w:cs="宋体"/>
          <w:i w:val="0"/>
          <w:iCs w:val="0"/>
          <w:color w:val="000000"/>
          <w:sz w:val="21"/>
          <w:szCs w:val="21"/>
          <w:highlight w:val="none"/>
        </w:rPr>
        <w:t>1.4     联合体投标</w:t>
      </w:r>
      <w:bookmarkEnd w:id="55"/>
      <w:bookmarkEnd w:id="56"/>
      <w:bookmarkEnd w:id="57"/>
    </w:p>
    <w:p>
      <w:pPr>
        <w:pageBreakBefore w:val="0"/>
        <w:widowControl w:val="0"/>
        <w:kinsoku/>
        <w:overflowPunct/>
        <w:topLinePunct w:val="0"/>
        <w:autoSpaceDE/>
        <w:autoSpaceDN/>
        <w:bidi w:val="0"/>
        <w:adjustRightInd/>
        <w:snapToGrid/>
        <w:spacing w:line="440" w:lineRule="exact"/>
        <w:ind w:left="630" w:hanging="630" w:hangingChars="3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1.4.1   联合体投标：见投标人须知前附表（一）。</w:t>
      </w:r>
    </w:p>
    <w:p>
      <w:pPr>
        <w:pageBreakBefore w:val="0"/>
        <w:widowControl w:val="0"/>
        <w:kinsoku/>
        <w:overflowPunct/>
        <w:topLinePunct w:val="0"/>
        <w:autoSpaceDE/>
        <w:autoSpaceDN/>
        <w:bidi w:val="0"/>
        <w:adjustRightInd/>
        <w:snapToGrid/>
        <w:spacing w:line="440" w:lineRule="exact"/>
        <w:ind w:left="630" w:hanging="630" w:hangingChars="3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1.4.2   联合体各方均符合政府采购法第二十二条第一款规定。</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1.4.3   联合体中至少有一方符合本文件规定的特定资质要求。但联合体中有同类资质的投标人按照联合体分工承担相同工作的，应当按照资质等级较低的投标人确定资质等级。</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1.4.4   以联合体形式参加政府采购活动的，联合体各方不得再单独参加或者与其他投标人另外组成联合体参加同一合同项下的政府采购活动。</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1.4.5   联合体参与的，必须提供《联合体协议书》。</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58" w:name="_Toc20857"/>
      <w:bookmarkStart w:id="59" w:name="_Toc531358982"/>
      <w:bookmarkStart w:id="60" w:name="_Toc530551827"/>
      <w:r>
        <w:rPr>
          <w:rFonts w:hint="eastAsia" w:ascii="宋体" w:hAnsi="宋体" w:eastAsia="宋体" w:cs="宋体"/>
          <w:i w:val="0"/>
          <w:iCs w:val="0"/>
          <w:color w:val="000000"/>
          <w:sz w:val="21"/>
          <w:szCs w:val="21"/>
          <w:highlight w:val="none"/>
        </w:rPr>
        <w:t>1.5     投标文件的语言及计量</w:t>
      </w:r>
      <w:bookmarkEnd w:id="58"/>
      <w:bookmarkEnd w:id="59"/>
      <w:bookmarkEnd w:id="60"/>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1.5.1   投标文件以及投标人、采购人与采购代理机构就有关投标事宜的所有来往函电，均应以简体中文书写，除签名、盖章、专用名称等特殊情形外。</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1.5.2   投标资料提供外文证书或者外国语视听资料的，应当附有中文译本，由翻译机构盖章或者翻译人员签名。</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1.5.3   投标计量单位，招标文件已有明确规定的，使用招标文件规定的计量单位；招标文件没有规定的，应当采用中华人民共和国法定计量单位。</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61" w:name="_Toc3613"/>
      <w:bookmarkStart w:id="62" w:name="_Toc530551828"/>
      <w:bookmarkStart w:id="63" w:name="_Toc531358983"/>
      <w:r>
        <w:rPr>
          <w:rFonts w:hint="eastAsia" w:ascii="宋体" w:hAnsi="宋体" w:eastAsia="宋体" w:cs="宋体"/>
          <w:i w:val="0"/>
          <w:iCs w:val="0"/>
          <w:color w:val="000000"/>
          <w:sz w:val="21"/>
          <w:szCs w:val="21"/>
          <w:highlight w:val="none"/>
        </w:rPr>
        <w:t>1.6     投标费用</w:t>
      </w:r>
      <w:bookmarkEnd w:id="61"/>
      <w:bookmarkEnd w:id="62"/>
      <w:bookmarkEnd w:id="63"/>
    </w:p>
    <w:p>
      <w:pPr>
        <w:pageBreakBefore w:val="0"/>
        <w:widowControl w:val="0"/>
        <w:kinsoku/>
        <w:overflowPunct/>
        <w:topLinePunct w:val="0"/>
        <w:autoSpaceDE/>
        <w:autoSpaceDN/>
        <w:bidi w:val="0"/>
        <w:adjustRightInd/>
        <w:snapToGrid/>
        <w:spacing w:line="440" w:lineRule="exact"/>
        <w:ind w:firstLine="840" w:firstLine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不论投标的结果如何，投标人均应自行承担所有与投标有关的全部费用。</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64" w:name="_Toc8587"/>
      <w:bookmarkStart w:id="65" w:name="_Toc531358984"/>
      <w:bookmarkStart w:id="66" w:name="_Toc530551829"/>
      <w:r>
        <w:rPr>
          <w:rFonts w:hint="eastAsia" w:ascii="宋体" w:hAnsi="宋体" w:eastAsia="宋体" w:cs="宋体"/>
          <w:i w:val="0"/>
          <w:iCs w:val="0"/>
          <w:color w:val="000000"/>
          <w:sz w:val="21"/>
          <w:szCs w:val="21"/>
          <w:highlight w:val="none"/>
        </w:rPr>
        <w:t>1.7     现场踏勘</w:t>
      </w:r>
      <w:bookmarkEnd w:id="64"/>
      <w:bookmarkEnd w:id="65"/>
      <w:bookmarkEnd w:id="66"/>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1.7.1   采购人按投标人须知前附表（一）规定的时间、地点组织投标人现场踏勘。</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1.7.2   投标人踏勘现场发生的费用自理。</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1.7.3   除招标人的原因外，投标人自行负责在踏勘现场中所发生的人员伤亡和财产损失。</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1.7.4   招标人在现场踏勘中介绍的场地和相关的周边环境情况，供投标人在编制投标文件时参考，采购人不对投标人据此作出的判断和决策负责。</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1.7.5   投标人自身原因不参与现场踏勘的，不得就差别待遇或歧视待遇提出质疑。</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67" w:name="_Toc531358985"/>
      <w:bookmarkStart w:id="68" w:name="_Toc25504"/>
      <w:bookmarkStart w:id="69" w:name="_Toc530551830"/>
      <w:r>
        <w:rPr>
          <w:rFonts w:hint="eastAsia" w:ascii="宋体" w:hAnsi="宋体" w:eastAsia="宋体" w:cs="宋体"/>
          <w:i w:val="0"/>
          <w:iCs w:val="0"/>
          <w:color w:val="000000"/>
          <w:sz w:val="21"/>
          <w:szCs w:val="21"/>
          <w:highlight w:val="none"/>
        </w:rPr>
        <w:t>1.8     答疑会</w:t>
      </w:r>
      <w:bookmarkEnd w:id="67"/>
      <w:bookmarkEnd w:id="68"/>
      <w:bookmarkEnd w:id="69"/>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1.8.1   采购人或采购代理机构按投标人须知前附表（一）规定的时间和地点召开答疑会。</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1.8.2   答疑会后，采购人或采购代理机构按本章第2.2款规定对投标人所提问题进行澄清答复。</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1.8.3   投标人自身原因不参与答疑会的，不得就差别待遇或歧视待遇提出质疑。</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70" w:name="_Toc530551831"/>
      <w:bookmarkStart w:id="71" w:name="_Toc531358986"/>
      <w:bookmarkStart w:id="72" w:name="_Toc24312"/>
      <w:r>
        <w:rPr>
          <w:rFonts w:hint="eastAsia" w:ascii="宋体" w:hAnsi="宋体" w:eastAsia="宋体" w:cs="宋体"/>
          <w:i w:val="0"/>
          <w:iCs w:val="0"/>
          <w:color w:val="000000"/>
          <w:sz w:val="21"/>
          <w:szCs w:val="21"/>
          <w:highlight w:val="none"/>
        </w:rPr>
        <w:t>1.9     分包</w:t>
      </w:r>
      <w:bookmarkEnd w:id="70"/>
      <w:bookmarkEnd w:id="71"/>
      <w:bookmarkEnd w:id="72"/>
    </w:p>
    <w:p>
      <w:pPr>
        <w:pageBreakBefore w:val="0"/>
        <w:widowControl w:val="0"/>
        <w:kinsoku/>
        <w:overflowPunct/>
        <w:topLinePunct w:val="0"/>
        <w:autoSpaceDE/>
        <w:autoSpaceDN/>
        <w:bidi w:val="0"/>
        <w:adjustRightInd/>
        <w:snapToGrid/>
        <w:spacing w:line="440" w:lineRule="exact"/>
        <w:ind w:left="630" w:hanging="630" w:hangingChars="3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1.9.1   分包：见投标人须知前附表（一）。</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1.9.2   投标人根据招标文件的规定和采购项目的实际情况，拟在中标后将中标项目的非主体、非关键性工作分包的，应当提供分包意向协议，且不得再次分包。</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73" w:name="_Toc531358987"/>
      <w:bookmarkStart w:id="74" w:name="_Toc530551832"/>
      <w:bookmarkStart w:id="75" w:name="_Toc17436"/>
      <w:r>
        <w:rPr>
          <w:rFonts w:hint="eastAsia" w:ascii="宋体" w:hAnsi="宋体" w:eastAsia="宋体" w:cs="宋体"/>
          <w:i w:val="0"/>
          <w:iCs w:val="0"/>
          <w:color w:val="000000"/>
          <w:sz w:val="21"/>
          <w:szCs w:val="21"/>
          <w:highlight w:val="none"/>
        </w:rPr>
        <w:t>1.10    保密</w:t>
      </w:r>
      <w:bookmarkEnd w:id="73"/>
      <w:bookmarkEnd w:id="74"/>
      <w:bookmarkEnd w:id="75"/>
    </w:p>
    <w:p>
      <w:pPr>
        <w:pageBreakBefore w:val="0"/>
        <w:widowControl w:val="0"/>
        <w:kinsoku/>
        <w:overflowPunct/>
        <w:topLinePunct w:val="0"/>
        <w:autoSpaceDE/>
        <w:autoSpaceDN/>
        <w:bidi w:val="0"/>
        <w:adjustRightInd/>
        <w:snapToGrid/>
        <w:spacing w:line="440" w:lineRule="exact"/>
        <w:ind w:left="945" w:leftChars="45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参与招标投标活动的各方当事人应当对评标情况以及在评标过程中的获悉的国家秘密、商业秘密负有保密责任，违者应对由此造成的后果承担法律责任。</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76" w:name="_Toc530551833"/>
      <w:bookmarkStart w:id="77" w:name="_Toc31576"/>
      <w:bookmarkStart w:id="78" w:name="_Toc531358988"/>
      <w:r>
        <w:rPr>
          <w:rFonts w:hint="eastAsia" w:ascii="宋体" w:hAnsi="宋体" w:eastAsia="宋体" w:cs="宋体"/>
          <w:i w:val="0"/>
          <w:iCs w:val="0"/>
          <w:color w:val="000000"/>
          <w:sz w:val="21"/>
          <w:szCs w:val="21"/>
          <w:highlight w:val="none"/>
        </w:rPr>
        <w:t>1.11    政府采购政策</w:t>
      </w:r>
      <w:bookmarkEnd w:id="76"/>
      <w:bookmarkEnd w:id="77"/>
      <w:bookmarkEnd w:id="78"/>
      <w:bookmarkStart w:id="79" w:name="_Toc530551835"/>
      <w:bookmarkStart w:id="80" w:name="_Toc531358990"/>
      <w:bookmarkStart w:id="81" w:name="_Toc12059"/>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color w:val="000000"/>
          <w:sz w:val="21"/>
          <w:szCs w:val="21"/>
          <w:highlight w:val="none"/>
        </w:rPr>
      </w:pPr>
      <w:bookmarkStart w:id="82" w:name="_Toc494558367"/>
      <w:bookmarkStart w:id="83" w:name="_Toc495479106"/>
      <w:bookmarkStart w:id="84" w:name="_Toc493955972"/>
      <w:bookmarkStart w:id="85" w:name="_Toc73039850"/>
      <w:r>
        <w:rPr>
          <w:rFonts w:hint="eastAsia" w:ascii="宋体" w:hAnsi="宋体" w:eastAsia="宋体" w:cs="宋体"/>
          <w:color w:val="000000"/>
          <w:sz w:val="21"/>
          <w:szCs w:val="21"/>
          <w:highlight w:val="none"/>
        </w:rPr>
        <w:t>1.11.1关于中小企业参与政府采购活动的规定。</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本项目</w:t>
      </w:r>
      <w:r>
        <w:rPr>
          <w:rFonts w:hint="eastAsia" w:ascii="宋体" w:hAnsi="宋体" w:eastAsia="宋体" w:cs="宋体"/>
          <w:color w:val="000000"/>
          <w:sz w:val="21"/>
          <w:szCs w:val="21"/>
          <w:highlight w:val="none"/>
          <w:u w:val="single"/>
        </w:rPr>
        <w:t xml:space="preserve"> 是 </w:t>
      </w:r>
      <w:r>
        <w:rPr>
          <w:rFonts w:hint="eastAsia" w:ascii="宋体" w:hAnsi="宋体" w:eastAsia="宋体" w:cs="宋体"/>
          <w:color w:val="000000"/>
          <w:sz w:val="21"/>
          <w:szCs w:val="21"/>
          <w:highlight w:val="none"/>
        </w:rPr>
        <w:t>专门面向中小企业采购。</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1.11.2本项目对应的中小企业划分标准所属行业：</w:t>
      </w:r>
      <w:r>
        <w:rPr>
          <w:rFonts w:hint="eastAsia" w:ascii="宋体" w:hAnsi="宋体" w:eastAsia="宋体" w:cs="宋体"/>
          <w:color w:val="000000"/>
          <w:sz w:val="21"/>
          <w:szCs w:val="21"/>
          <w:highlight w:val="none"/>
          <w:lang w:val="en-US" w:eastAsia="zh-CN"/>
        </w:rPr>
        <w:t>工业</w:t>
      </w:r>
      <w:r>
        <w:rPr>
          <w:rFonts w:hint="eastAsia" w:ascii="宋体" w:hAnsi="宋体" w:eastAsia="宋体" w:cs="宋体"/>
          <w:color w:val="000000"/>
          <w:sz w:val="21"/>
          <w:szCs w:val="21"/>
          <w:highlight w:val="none"/>
        </w:rPr>
        <w:t xml:space="preserve">。 </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1.11.3小微企业是指中华人民共和国境内依法设立，依据国务院批准的中小企业划分标准确定的小型企业和微型企业，但与大企业的负责人为同一人，或者与大企业存在直接控股、管理关系的除外。符合中小企业划分标准的个体工商户，在政府采购活动中视同中小企业。国务院批准的中小企业划分标准：具体见工信部联企业[2011]300号。</w:t>
      </w:r>
    </w:p>
    <w:bookmarkEnd w:id="82"/>
    <w:bookmarkEnd w:id="83"/>
    <w:bookmarkEnd w:id="84"/>
    <w:bookmarkEnd w:id="85"/>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1.11.4投标人应按照竞争性磋商文件要求提供《中小企业声明函》，否则视为非中小企业。</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1.11.5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1.11.6根据《关于促进残疾人就业政府采购政策的通知》（财库[2017]141号）规定，在政府采购活动中，残疾人福利性单位视同小型、微型企业。残疾人福利性单位参加政府采购活动时，提供《残疾人福利性单位声明函》。</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1.11.7按规定享受扶持政策获得政府采购合同的，小微企业不得将合同分包给大中型企业，中型企业不得将合同分包给大型企业。</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1.11.8供应商按照《政府采购促进中小企业发展管理办法》（财库﹝2020﹞46号）规定提供声明函内容不实的，属于提供虚假材料谋取中标、成交，依照《中华人民共和国政府采购法》等国家有关规定追究相应责任。</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2</w:t>
      </w:r>
      <w:r>
        <w:rPr>
          <w:rFonts w:hint="eastAsia" w:ascii="宋体" w:hAnsi="宋体" w:eastAsia="宋体" w:cs="宋体"/>
          <w:i w:val="0"/>
          <w:iCs w:val="0"/>
          <w:color w:val="000000"/>
          <w:sz w:val="21"/>
          <w:szCs w:val="21"/>
          <w:highlight w:val="none"/>
        </w:rPr>
        <w:t xml:space="preserve">   信用信息记录查询</w:t>
      </w:r>
      <w:bookmarkEnd w:id="79"/>
      <w:bookmarkEnd w:id="80"/>
      <w:bookmarkEnd w:id="81"/>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2</w:t>
      </w:r>
      <w:r>
        <w:rPr>
          <w:rFonts w:hint="eastAsia" w:ascii="宋体" w:hAnsi="宋体" w:eastAsia="宋体" w:cs="宋体"/>
          <w:i w:val="0"/>
          <w:iCs w:val="0"/>
          <w:color w:val="000000"/>
          <w:sz w:val="21"/>
          <w:szCs w:val="21"/>
          <w:highlight w:val="none"/>
        </w:rPr>
        <w:t>.1  查询渠道：信用中国网站（www.creditchina.gov.cn）、中国政府采购网（www.ccgp.gov.cn）；</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2</w:t>
      </w:r>
      <w:r>
        <w:rPr>
          <w:rFonts w:hint="eastAsia" w:ascii="宋体" w:hAnsi="宋体" w:eastAsia="宋体" w:cs="宋体"/>
          <w:i w:val="0"/>
          <w:iCs w:val="0"/>
          <w:color w:val="000000"/>
          <w:sz w:val="21"/>
          <w:szCs w:val="21"/>
          <w:highlight w:val="none"/>
        </w:rPr>
        <w:t>.2  信用信息记录查询截止时间：同资格审查结束时间，网站显示的信用信息记录将作为投标人资格审查的依据。</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2</w:t>
      </w:r>
      <w:r>
        <w:rPr>
          <w:rFonts w:hint="eastAsia" w:ascii="宋体" w:hAnsi="宋体" w:eastAsia="宋体" w:cs="宋体"/>
          <w:i w:val="0"/>
          <w:iCs w:val="0"/>
          <w:color w:val="000000"/>
          <w:sz w:val="21"/>
          <w:szCs w:val="21"/>
          <w:highlight w:val="none"/>
        </w:rPr>
        <w:t>.3  查询内容：列入失信被执行人、重大税收违法案件当事人名单、政府采购严重违法失信行为记录名单。</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2</w:t>
      </w:r>
      <w:r>
        <w:rPr>
          <w:rFonts w:hint="eastAsia" w:ascii="宋体" w:hAnsi="宋体" w:eastAsia="宋体" w:cs="宋体"/>
          <w:i w:val="0"/>
          <w:iCs w:val="0"/>
          <w:color w:val="000000"/>
          <w:sz w:val="21"/>
          <w:szCs w:val="21"/>
          <w:highlight w:val="none"/>
        </w:rPr>
        <w:t>.4  信用信息留存方式：信用信息查询记录和证据以网页页面打印（或截图）等方式进行留存；</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2</w:t>
      </w:r>
      <w:r>
        <w:rPr>
          <w:rFonts w:hint="eastAsia" w:ascii="宋体" w:hAnsi="宋体" w:eastAsia="宋体" w:cs="宋体"/>
          <w:i w:val="0"/>
          <w:iCs w:val="0"/>
          <w:color w:val="000000"/>
          <w:sz w:val="21"/>
          <w:szCs w:val="21"/>
          <w:highlight w:val="none"/>
        </w:rPr>
        <w:t>.5  联合体成员存在不良信用信息记录的，视同联合体存在不良信用记录。</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86" w:name="_Toc531358991"/>
      <w:bookmarkStart w:id="87" w:name="_Toc530551836"/>
      <w:bookmarkStart w:id="88" w:name="_Toc27184"/>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3</w:t>
      </w:r>
      <w:r>
        <w:rPr>
          <w:rFonts w:hint="eastAsia" w:ascii="宋体" w:hAnsi="宋体" w:eastAsia="宋体" w:cs="宋体"/>
          <w:i w:val="0"/>
          <w:iCs w:val="0"/>
          <w:color w:val="000000"/>
          <w:sz w:val="21"/>
          <w:szCs w:val="21"/>
          <w:highlight w:val="none"/>
        </w:rPr>
        <w:t xml:space="preserve">    质疑和投诉</w:t>
      </w:r>
      <w:bookmarkEnd w:id="86"/>
      <w:bookmarkEnd w:id="87"/>
      <w:bookmarkEnd w:id="88"/>
    </w:p>
    <w:p>
      <w:pPr>
        <w:pageBreakBefore w:val="0"/>
        <w:widowControl w:val="0"/>
        <w:kinsoku/>
        <w:overflowPunct/>
        <w:topLinePunct w:val="0"/>
        <w:autoSpaceDE/>
        <w:autoSpaceDN/>
        <w:bidi w:val="0"/>
        <w:adjustRightInd/>
        <w:snapToGrid/>
        <w:spacing w:line="440" w:lineRule="exact"/>
        <w:ind w:left="840" w:hanging="840" w:hangingChars="400"/>
        <w:jc w:val="lef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3</w:t>
      </w:r>
      <w:r>
        <w:rPr>
          <w:rFonts w:hint="eastAsia" w:ascii="宋体" w:hAnsi="宋体" w:eastAsia="宋体" w:cs="宋体"/>
          <w:i w:val="0"/>
          <w:iCs w:val="0"/>
          <w:color w:val="000000"/>
          <w:sz w:val="21"/>
          <w:szCs w:val="21"/>
          <w:highlight w:val="none"/>
        </w:rPr>
        <w:t>.1  投标人认为招标文件、招标过程、中标结果使自己的权益受到损害的，可以在知道或者应知其权益受到损害之日起7个工作日内，以书面形式或数据电文形式向采购人、采购代理机构提出质疑。</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3</w:t>
      </w:r>
      <w:r>
        <w:rPr>
          <w:rFonts w:hint="eastAsia" w:ascii="宋体" w:hAnsi="宋体" w:eastAsia="宋体" w:cs="宋体"/>
          <w:i w:val="0"/>
          <w:iCs w:val="0"/>
          <w:color w:val="000000"/>
          <w:sz w:val="21"/>
          <w:szCs w:val="21"/>
          <w:highlight w:val="none"/>
        </w:rPr>
        <w:t>.2  提出质疑的投标人应当是参与所质疑项目政府采购活动的投标人。潜在投标人已依法获取其可质疑的招标文件的，可以对该文件提出质疑。对招标文件提出质疑的，应当在依法获取招标文件或者招标文件公告期限届满之日起7个工作日内提出。</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3</w:t>
      </w:r>
      <w:r>
        <w:rPr>
          <w:rFonts w:hint="eastAsia" w:ascii="宋体" w:hAnsi="宋体" w:eastAsia="宋体" w:cs="宋体"/>
          <w:i w:val="0"/>
          <w:iCs w:val="0"/>
          <w:color w:val="000000"/>
          <w:sz w:val="21"/>
          <w:szCs w:val="21"/>
          <w:highlight w:val="none"/>
        </w:rPr>
        <w:t>.3  同一招标程序环节的质疑，投标人应当一次性提出，否则不予以答复。</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3</w:t>
      </w:r>
      <w:r>
        <w:rPr>
          <w:rFonts w:hint="eastAsia" w:ascii="宋体" w:hAnsi="宋体" w:eastAsia="宋体" w:cs="宋体"/>
          <w:i w:val="0"/>
          <w:iCs w:val="0"/>
          <w:color w:val="000000"/>
          <w:sz w:val="21"/>
          <w:szCs w:val="21"/>
          <w:highlight w:val="none"/>
        </w:rPr>
        <w:t>.4  投标人未对开标记录进行在线签字确认的，将视同认可开标结果，事后不得对采购相关人员、开标程序，采购结果提出质疑。</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3</w:t>
      </w:r>
      <w:r>
        <w:rPr>
          <w:rFonts w:hint="eastAsia" w:ascii="宋体" w:hAnsi="宋体" w:eastAsia="宋体" w:cs="宋体"/>
          <w:i w:val="0"/>
          <w:iCs w:val="0"/>
          <w:color w:val="000000"/>
          <w:sz w:val="21"/>
          <w:szCs w:val="21"/>
          <w:highlight w:val="none"/>
        </w:rPr>
        <w:t>.5  质疑主要内容应符合《政府采购质疑和投诉办法》（财政部94号令）等相关规定，质疑内容涉及保密事项，质疑人应提供有效的信息来源或有效证据。</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3</w:t>
      </w:r>
      <w:r>
        <w:rPr>
          <w:rFonts w:hint="eastAsia" w:ascii="宋体" w:hAnsi="宋体" w:eastAsia="宋体" w:cs="宋体"/>
          <w:i w:val="0"/>
          <w:iCs w:val="0"/>
          <w:color w:val="000000"/>
          <w:sz w:val="21"/>
          <w:szCs w:val="21"/>
          <w:highlight w:val="none"/>
        </w:rPr>
        <w:t>.6  质疑人可直接提交、传真或邮寄方式提交书面质疑函（书面质疑函一式三份以上），或者通过政采云平台在线质疑。以其他方式提出的质疑，采购人或采购代理机构可不予接受、答复：</w:t>
      </w:r>
    </w:p>
    <w:p>
      <w:pPr>
        <w:pageBreakBefore w:val="0"/>
        <w:widowControl w:val="0"/>
        <w:kinsoku/>
        <w:overflowPunct/>
        <w:topLinePunct w:val="0"/>
        <w:autoSpaceDE/>
        <w:autoSpaceDN/>
        <w:bidi w:val="0"/>
        <w:adjustRightInd/>
        <w:snapToGrid/>
        <w:spacing w:line="440" w:lineRule="exact"/>
        <w:ind w:left="850" w:leftChars="40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（1）邮寄方式送达质疑函的，以采购人或采购代理机构实际收到邮件之日作为收到质疑的日期；</w:t>
      </w:r>
    </w:p>
    <w:p>
      <w:pPr>
        <w:pageBreakBefore w:val="0"/>
        <w:widowControl w:val="0"/>
        <w:kinsoku/>
        <w:overflowPunct/>
        <w:topLinePunct w:val="0"/>
        <w:autoSpaceDE/>
        <w:autoSpaceDN/>
        <w:bidi w:val="0"/>
        <w:adjustRightInd/>
        <w:snapToGrid/>
        <w:spacing w:line="440" w:lineRule="exact"/>
        <w:ind w:left="850" w:leftChars="40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（2）传真方式送达质疑函的，质疑人应当取得采购人或采购代理机构确认收到传真的意见，并及时将质疑函原件送达采购人或采购代理机构。采购人或采购代理机构以实际收到原件之日作为收到质疑的日期；</w:t>
      </w:r>
    </w:p>
    <w:p>
      <w:pPr>
        <w:pageBreakBefore w:val="0"/>
        <w:widowControl w:val="0"/>
        <w:kinsoku/>
        <w:overflowPunct/>
        <w:topLinePunct w:val="0"/>
        <w:autoSpaceDE/>
        <w:autoSpaceDN/>
        <w:bidi w:val="0"/>
        <w:adjustRightInd/>
        <w:snapToGrid/>
        <w:spacing w:line="440" w:lineRule="exact"/>
        <w:ind w:left="850" w:leftChars="40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（3）在质疑期限届满前，书面质疑函已经邮寄或传真成功的，质疑不视为过期。</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3</w:t>
      </w:r>
      <w:r>
        <w:rPr>
          <w:rFonts w:hint="eastAsia" w:ascii="宋体" w:hAnsi="宋体" w:eastAsia="宋体" w:cs="宋体"/>
          <w:i w:val="0"/>
          <w:iCs w:val="0"/>
          <w:color w:val="000000"/>
          <w:sz w:val="21"/>
          <w:szCs w:val="21"/>
          <w:highlight w:val="none"/>
        </w:rPr>
        <w:t>.7  质疑联系人：见投标人须知前附表（一）。</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3</w:t>
      </w:r>
      <w:r>
        <w:rPr>
          <w:rFonts w:hint="eastAsia" w:ascii="宋体" w:hAnsi="宋体" w:eastAsia="宋体" w:cs="宋体"/>
          <w:i w:val="0"/>
          <w:iCs w:val="0"/>
          <w:color w:val="000000"/>
          <w:sz w:val="21"/>
          <w:szCs w:val="21"/>
          <w:highlight w:val="none"/>
        </w:rPr>
        <w:t>.8  相关当事人提供外文证书或者外国语视听资料的，应当附有中文译本，由翻译机构盖章或者翻译人员签名。相关当事人向财政部门提供的在中华人民共和国领域外形成的证据，应当说明来源，经所在国公证机关证明，并经中华人民共和国驻该国使领馆认证，或者履行中华人民共和国与证据所在国订立的有关条约中规定的证明手续。相关当事人提供的在香港特别行政区、澳门特别行政区和台湾地区内形成的证据，应当履行相关的证明手续。</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3</w:t>
      </w:r>
      <w:r>
        <w:rPr>
          <w:rFonts w:hint="eastAsia" w:ascii="宋体" w:hAnsi="宋体" w:eastAsia="宋体" w:cs="宋体"/>
          <w:i w:val="0"/>
          <w:iCs w:val="0"/>
          <w:color w:val="000000"/>
          <w:sz w:val="21"/>
          <w:szCs w:val="21"/>
          <w:highlight w:val="none"/>
        </w:rPr>
        <w:t>.9  采购人或采购代理机构在收到质疑人的书面质疑后7个工作日内作出答复，并以书面形式答复质疑人。</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3</w:t>
      </w:r>
      <w:r>
        <w:rPr>
          <w:rFonts w:hint="eastAsia" w:ascii="宋体" w:hAnsi="宋体" w:eastAsia="宋体" w:cs="宋体"/>
          <w:i w:val="0"/>
          <w:iCs w:val="0"/>
          <w:color w:val="000000"/>
          <w:sz w:val="21"/>
          <w:szCs w:val="21"/>
          <w:highlight w:val="none"/>
        </w:rPr>
        <w:t>.10 质疑人捏造事实、提供虚假材料进行质疑的，采购人或采购代理机构报告同级政府采购监督管理部门，由同级政府采购监督管理部门审查，情况属实的，将列入不良行为记录，并在指定的媒体上公告。</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3</w:t>
      </w:r>
      <w:r>
        <w:rPr>
          <w:rFonts w:hint="eastAsia" w:ascii="宋体" w:hAnsi="宋体" w:eastAsia="宋体" w:cs="宋体"/>
          <w:i w:val="0"/>
          <w:iCs w:val="0"/>
          <w:color w:val="000000"/>
          <w:sz w:val="21"/>
          <w:szCs w:val="21"/>
          <w:highlight w:val="none"/>
        </w:rPr>
        <w:t>.11 质疑人对采购人或采购代理机构的答复不满意或者采购人、采购代理机构未在规定时间内答复的，可以在答复期满后15个工作日内向同级政府采购监督管理部门提起投诉。</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3</w:t>
      </w:r>
      <w:r>
        <w:rPr>
          <w:rFonts w:hint="eastAsia" w:ascii="宋体" w:hAnsi="宋体" w:eastAsia="宋体" w:cs="宋体"/>
          <w:i w:val="0"/>
          <w:iCs w:val="0"/>
          <w:color w:val="000000"/>
          <w:sz w:val="21"/>
          <w:szCs w:val="21"/>
          <w:highlight w:val="none"/>
        </w:rPr>
        <w:t>.12 同级政府采购监督管理部门：见投标人须知前附表（一）。</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3</w:t>
      </w:r>
      <w:r>
        <w:rPr>
          <w:rFonts w:hint="eastAsia" w:ascii="宋体" w:hAnsi="宋体" w:eastAsia="宋体" w:cs="宋体"/>
          <w:i w:val="0"/>
          <w:iCs w:val="0"/>
          <w:color w:val="000000"/>
          <w:sz w:val="21"/>
          <w:szCs w:val="21"/>
          <w:highlight w:val="none"/>
        </w:rPr>
        <w:t>.13 质疑函、投诉书范本在浙江政府采购网（</w:t>
      </w:r>
      <w:r>
        <w:rPr>
          <w:rFonts w:hint="eastAsia" w:ascii="宋体" w:hAnsi="宋体" w:eastAsia="宋体" w:cs="宋体"/>
          <w:i w:val="0"/>
          <w:iCs w:val="0"/>
          <w:color w:val="000000"/>
          <w:sz w:val="21"/>
          <w:szCs w:val="21"/>
          <w:highlight w:val="none"/>
        </w:rPr>
        <w:fldChar w:fldCharType="begin"/>
      </w:r>
      <w:r>
        <w:rPr>
          <w:rFonts w:hint="eastAsia" w:ascii="宋体" w:hAnsi="宋体" w:eastAsia="宋体" w:cs="宋体"/>
          <w:i w:val="0"/>
          <w:iCs w:val="0"/>
          <w:color w:val="000000"/>
          <w:sz w:val="21"/>
          <w:szCs w:val="21"/>
          <w:highlight w:val="none"/>
        </w:rPr>
        <w:instrText xml:space="preserve"> HYPERLINK "http://zfcg.czt.zj.gov.cn/" </w:instrText>
      </w:r>
      <w:r>
        <w:rPr>
          <w:rFonts w:hint="eastAsia" w:ascii="宋体" w:hAnsi="宋体" w:eastAsia="宋体" w:cs="宋体"/>
          <w:i w:val="0"/>
          <w:iCs w:val="0"/>
          <w:color w:val="000000"/>
          <w:sz w:val="21"/>
          <w:szCs w:val="21"/>
          <w:highlight w:val="none"/>
        </w:rPr>
        <w:fldChar w:fldCharType="separate"/>
      </w:r>
      <w:r>
        <w:rPr>
          <w:rStyle w:val="54"/>
          <w:rFonts w:hint="eastAsia" w:ascii="宋体" w:hAnsi="宋体" w:eastAsia="宋体" w:cs="宋体"/>
          <w:i w:val="0"/>
          <w:iCs w:val="0"/>
          <w:color w:val="000000"/>
          <w:sz w:val="21"/>
          <w:szCs w:val="21"/>
          <w:highlight w:val="none"/>
        </w:rPr>
        <w:t>http://zfcg.czt.zj.gov.cn/</w:t>
      </w:r>
      <w:r>
        <w:rPr>
          <w:rFonts w:hint="eastAsia" w:ascii="宋体" w:hAnsi="宋体" w:eastAsia="宋体" w:cs="宋体"/>
          <w:i w:val="0"/>
          <w:iCs w:val="0"/>
          <w:color w:val="000000"/>
          <w:sz w:val="21"/>
          <w:szCs w:val="21"/>
          <w:highlight w:val="none"/>
        </w:rPr>
        <w:fldChar w:fldCharType="end"/>
      </w:r>
      <w:r>
        <w:rPr>
          <w:rFonts w:hint="eastAsia" w:ascii="宋体" w:hAnsi="宋体" w:eastAsia="宋体" w:cs="宋体"/>
          <w:i w:val="0"/>
          <w:iCs w:val="0"/>
          <w:color w:val="000000"/>
          <w:sz w:val="21"/>
          <w:szCs w:val="21"/>
          <w:highlight w:val="none"/>
        </w:rPr>
        <w:t>）-下载专区中下载。</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89" w:name="_Toc531358992"/>
      <w:bookmarkStart w:id="90" w:name="_Toc530551837"/>
      <w:bookmarkStart w:id="91" w:name="_Toc8420"/>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4</w:t>
      </w:r>
      <w:r>
        <w:rPr>
          <w:rFonts w:hint="eastAsia" w:ascii="宋体" w:hAnsi="宋体" w:eastAsia="宋体" w:cs="宋体"/>
          <w:i w:val="0"/>
          <w:iCs w:val="0"/>
          <w:color w:val="000000"/>
          <w:sz w:val="21"/>
          <w:szCs w:val="21"/>
          <w:highlight w:val="none"/>
        </w:rPr>
        <w:t xml:space="preserve">    特别声明</w:t>
      </w:r>
      <w:bookmarkEnd w:id="89"/>
      <w:bookmarkEnd w:id="90"/>
      <w:bookmarkEnd w:id="91"/>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4</w:t>
      </w:r>
      <w:r>
        <w:rPr>
          <w:rFonts w:hint="eastAsia" w:ascii="宋体" w:hAnsi="宋体" w:eastAsia="宋体" w:cs="宋体"/>
          <w:i w:val="0"/>
          <w:iCs w:val="0"/>
          <w:color w:val="000000"/>
          <w:sz w:val="21"/>
          <w:szCs w:val="21"/>
          <w:highlight w:val="none"/>
        </w:rPr>
        <w:t xml:space="preserve">.1   </w:t>
      </w:r>
      <w:r>
        <w:rPr>
          <w:rFonts w:hint="eastAsia" w:ascii="宋体" w:hAnsi="宋体" w:eastAsia="宋体" w:cs="宋体"/>
          <w:i w:val="0"/>
          <w:iCs w:val="0"/>
          <w:color w:val="000000"/>
          <w:sz w:val="21"/>
          <w:szCs w:val="21"/>
          <w:highlight w:val="none"/>
        </w:rPr>
        <w:sym w:font="Wingdings 3" w:char="F070"/>
      </w:r>
      <w:r>
        <w:rPr>
          <w:rFonts w:hint="eastAsia" w:ascii="宋体" w:hAnsi="宋体" w:eastAsia="宋体" w:cs="宋体"/>
          <w:i w:val="0"/>
          <w:iCs w:val="0"/>
          <w:color w:val="000000"/>
          <w:sz w:val="21"/>
          <w:szCs w:val="21"/>
          <w:highlight w:val="none"/>
        </w:rPr>
        <w:t>单位负责人为同一人或者存在直接控股、管理关系的不同投标人，以及属于同一母公司或集团的不同投标人不得参加同一合同项下的政府采购活动。</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w:t>
      </w:r>
      <w:r>
        <w:rPr>
          <w:rFonts w:hint="eastAsia" w:ascii="宋体" w:hAnsi="宋体" w:eastAsia="宋体" w:cs="宋体"/>
          <w:i w:val="0"/>
          <w:iCs w:val="0"/>
          <w:color w:val="000000"/>
          <w:sz w:val="21"/>
          <w:szCs w:val="21"/>
          <w:highlight w:val="none"/>
          <w:lang w:val="en-US" w:eastAsia="zh-CN"/>
        </w:rPr>
        <w:t>4</w:t>
      </w:r>
      <w:r>
        <w:rPr>
          <w:rFonts w:hint="eastAsia" w:ascii="宋体" w:hAnsi="宋体" w:eastAsia="宋体" w:cs="宋体"/>
          <w:i w:val="0"/>
          <w:iCs w:val="0"/>
          <w:color w:val="000000"/>
          <w:sz w:val="21"/>
          <w:szCs w:val="21"/>
          <w:highlight w:val="none"/>
        </w:rPr>
        <w:t xml:space="preserve">.2   </w:t>
      </w:r>
      <w:r>
        <w:rPr>
          <w:rFonts w:hint="eastAsia" w:ascii="宋体" w:hAnsi="宋体" w:eastAsia="宋体" w:cs="宋体"/>
          <w:i w:val="0"/>
          <w:iCs w:val="0"/>
          <w:color w:val="000000"/>
          <w:sz w:val="21"/>
          <w:szCs w:val="21"/>
          <w:highlight w:val="none"/>
        </w:rPr>
        <w:sym w:font="Wingdings 3" w:char="F070"/>
      </w:r>
      <w:r>
        <w:rPr>
          <w:rFonts w:hint="eastAsia" w:ascii="宋体" w:hAnsi="宋体" w:eastAsia="宋体" w:cs="宋体"/>
          <w:i w:val="0"/>
          <w:iCs w:val="0"/>
          <w:color w:val="000000"/>
          <w:sz w:val="21"/>
          <w:szCs w:val="21"/>
          <w:highlight w:val="none"/>
        </w:rPr>
        <w:t>为采购项目提供整体设计、规范编制或者项目管理、监理、检测等服务的供应商，不得再参加该采购项目的其他采购活动。</w:t>
      </w:r>
    </w:p>
    <w:p>
      <w:pPr>
        <w:pStyle w:val="44"/>
        <w:pageBreakBefore w:val="0"/>
        <w:widowControl w:val="0"/>
        <w:kinsoku/>
        <w:overflowPunct/>
        <w:topLinePunct w:val="0"/>
        <w:autoSpaceDE/>
        <w:autoSpaceDN/>
        <w:bidi w:val="0"/>
        <w:adjustRightInd/>
        <w:snapToGrid/>
        <w:spacing w:beforeLines="100" w:after="240" w:afterLines="100" w:line="440" w:lineRule="exact"/>
        <w:jc w:val="left"/>
        <w:textAlignment w:val="auto"/>
        <w:outlineLvl w:val="1"/>
        <w:rPr>
          <w:rFonts w:hint="eastAsia" w:ascii="宋体" w:hAnsi="宋体" w:eastAsia="宋体" w:cs="宋体"/>
          <w:i w:val="0"/>
          <w:iCs w:val="0"/>
          <w:color w:val="000000"/>
          <w:sz w:val="21"/>
          <w:szCs w:val="21"/>
          <w:highlight w:val="none"/>
        </w:rPr>
      </w:pPr>
      <w:bookmarkStart w:id="92" w:name="_Toc531358993"/>
      <w:bookmarkStart w:id="93" w:name="_Toc21348"/>
      <w:bookmarkStart w:id="94" w:name="_Toc530551838"/>
      <w:bookmarkStart w:id="95" w:name="_Toc493956034"/>
      <w:r>
        <w:rPr>
          <w:rFonts w:hint="eastAsia" w:ascii="宋体" w:hAnsi="宋体" w:eastAsia="宋体" w:cs="宋体"/>
          <w:i w:val="0"/>
          <w:iCs w:val="0"/>
          <w:color w:val="000000"/>
          <w:sz w:val="21"/>
          <w:szCs w:val="21"/>
          <w:highlight w:val="none"/>
        </w:rPr>
        <w:t>二      招标文件</w:t>
      </w:r>
      <w:bookmarkEnd w:id="92"/>
      <w:bookmarkEnd w:id="93"/>
      <w:bookmarkEnd w:id="94"/>
      <w:bookmarkEnd w:id="95"/>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96" w:name="_Toc19643"/>
      <w:bookmarkStart w:id="97" w:name="_Toc531358994"/>
      <w:bookmarkStart w:id="98" w:name="_Toc530551839"/>
      <w:r>
        <w:rPr>
          <w:rFonts w:hint="eastAsia" w:ascii="宋体" w:hAnsi="宋体" w:eastAsia="宋体" w:cs="宋体"/>
          <w:i w:val="0"/>
          <w:iCs w:val="0"/>
          <w:color w:val="000000"/>
          <w:sz w:val="21"/>
          <w:szCs w:val="21"/>
          <w:highlight w:val="none"/>
        </w:rPr>
        <w:t>2.1     招标文件的组成</w:t>
      </w:r>
      <w:bookmarkEnd w:id="96"/>
      <w:bookmarkEnd w:id="97"/>
      <w:bookmarkEnd w:id="98"/>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2.1.1   第一章  招标公告。</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bookmarkStart w:id="99" w:name="_Toc301187619"/>
      <w:r>
        <w:rPr>
          <w:rFonts w:hint="eastAsia" w:ascii="宋体" w:hAnsi="宋体" w:eastAsia="宋体" w:cs="宋体"/>
          <w:i w:val="0"/>
          <w:iCs w:val="0"/>
          <w:color w:val="000000"/>
          <w:sz w:val="21"/>
          <w:szCs w:val="21"/>
          <w:highlight w:val="none"/>
        </w:rPr>
        <w:t xml:space="preserve">2.1.2   第二章  </w:t>
      </w:r>
      <w:bookmarkEnd w:id="99"/>
      <w:r>
        <w:rPr>
          <w:rFonts w:hint="eastAsia" w:ascii="宋体" w:hAnsi="宋体" w:eastAsia="宋体" w:cs="宋体"/>
          <w:i w:val="0"/>
          <w:iCs w:val="0"/>
          <w:color w:val="000000"/>
          <w:sz w:val="21"/>
          <w:szCs w:val="21"/>
          <w:highlight w:val="none"/>
          <w:lang w:eastAsia="zh-CN"/>
        </w:rPr>
        <w:t>采购需求</w:t>
      </w:r>
      <w:r>
        <w:rPr>
          <w:rFonts w:hint="eastAsia" w:ascii="宋体" w:hAnsi="宋体" w:eastAsia="宋体" w:cs="宋体"/>
          <w:i w:val="0"/>
          <w:iCs w:val="0"/>
          <w:color w:val="000000"/>
          <w:sz w:val="21"/>
          <w:szCs w:val="21"/>
          <w:highlight w:val="none"/>
        </w:rPr>
        <w:t>。</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bookmarkStart w:id="100" w:name="_Toc301187620"/>
      <w:r>
        <w:rPr>
          <w:rFonts w:hint="eastAsia" w:ascii="宋体" w:hAnsi="宋体" w:eastAsia="宋体" w:cs="宋体"/>
          <w:i w:val="0"/>
          <w:iCs w:val="0"/>
          <w:color w:val="000000"/>
          <w:sz w:val="21"/>
          <w:szCs w:val="21"/>
          <w:highlight w:val="none"/>
        </w:rPr>
        <w:t>2.1.3   第三章  投标人须知</w:t>
      </w:r>
      <w:bookmarkEnd w:id="100"/>
      <w:r>
        <w:rPr>
          <w:rFonts w:hint="eastAsia" w:ascii="宋体" w:hAnsi="宋体" w:eastAsia="宋体" w:cs="宋体"/>
          <w:i w:val="0"/>
          <w:iCs w:val="0"/>
          <w:color w:val="000000"/>
          <w:sz w:val="21"/>
          <w:szCs w:val="21"/>
          <w:highlight w:val="none"/>
        </w:rPr>
        <w:t>。</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bookmarkStart w:id="101" w:name="_Toc301187621"/>
      <w:r>
        <w:rPr>
          <w:rFonts w:hint="eastAsia" w:ascii="宋体" w:hAnsi="宋体" w:eastAsia="宋体" w:cs="宋体"/>
          <w:i w:val="0"/>
          <w:iCs w:val="0"/>
          <w:color w:val="000000"/>
          <w:sz w:val="21"/>
          <w:szCs w:val="21"/>
          <w:highlight w:val="none"/>
        </w:rPr>
        <w:t>2.1.4   第四章  政府采购合同格式。</w:t>
      </w:r>
    </w:p>
    <w:bookmarkEnd w:id="101"/>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2.1.5   第五章  投标文件格式。</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bookmarkStart w:id="102" w:name="_Toc301187623"/>
      <w:r>
        <w:rPr>
          <w:rFonts w:hint="eastAsia" w:ascii="宋体" w:hAnsi="宋体" w:eastAsia="宋体" w:cs="宋体"/>
          <w:i w:val="0"/>
          <w:iCs w:val="0"/>
          <w:color w:val="000000"/>
          <w:sz w:val="21"/>
          <w:szCs w:val="21"/>
          <w:highlight w:val="none"/>
        </w:rPr>
        <w:t>2.1.6   第六章  评标办法及标准</w:t>
      </w:r>
      <w:bookmarkEnd w:id="102"/>
      <w:r>
        <w:rPr>
          <w:rFonts w:hint="eastAsia" w:ascii="宋体" w:hAnsi="宋体" w:eastAsia="宋体" w:cs="宋体"/>
          <w:i w:val="0"/>
          <w:iCs w:val="0"/>
          <w:color w:val="000000"/>
          <w:sz w:val="21"/>
          <w:szCs w:val="21"/>
          <w:highlight w:val="none"/>
        </w:rPr>
        <w:t>。</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bookmarkStart w:id="103" w:name="_Toc301187624"/>
      <w:r>
        <w:rPr>
          <w:rFonts w:hint="eastAsia" w:ascii="宋体" w:hAnsi="宋体" w:eastAsia="宋体" w:cs="宋体"/>
          <w:i w:val="0"/>
          <w:iCs w:val="0"/>
          <w:color w:val="000000"/>
          <w:sz w:val="21"/>
          <w:szCs w:val="21"/>
          <w:highlight w:val="none"/>
        </w:rPr>
        <w:t>2.1.7   本项目招标文件的澄清、修改的内容</w:t>
      </w:r>
      <w:bookmarkEnd w:id="103"/>
      <w:r>
        <w:rPr>
          <w:rFonts w:hint="eastAsia" w:ascii="宋体" w:hAnsi="宋体" w:eastAsia="宋体" w:cs="宋体"/>
          <w:i w:val="0"/>
          <w:iCs w:val="0"/>
          <w:color w:val="000000"/>
          <w:sz w:val="21"/>
          <w:szCs w:val="21"/>
          <w:highlight w:val="none"/>
        </w:rPr>
        <w:t>。</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04" w:name="_Toc531358996"/>
      <w:bookmarkStart w:id="105" w:name="_Toc12321"/>
      <w:bookmarkStart w:id="106" w:name="_Toc530551841"/>
      <w:r>
        <w:rPr>
          <w:rFonts w:hint="eastAsia" w:ascii="宋体" w:hAnsi="宋体" w:eastAsia="宋体" w:cs="宋体"/>
          <w:i w:val="0"/>
          <w:iCs w:val="0"/>
          <w:color w:val="000000"/>
          <w:sz w:val="21"/>
          <w:szCs w:val="21"/>
          <w:highlight w:val="none"/>
        </w:rPr>
        <w:t>2.2     招标文件的澄清、修改</w:t>
      </w:r>
      <w:bookmarkEnd w:id="104"/>
      <w:bookmarkEnd w:id="105"/>
      <w:bookmarkEnd w:id="106"/>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2.2.1   招标文件的澄清、修改截止时间：见投标人须知前附表（一）。</w:t>
      </w:r>
      <w:r>
        <w:rPr>
          <w:rFonts w:hint="eastAsia" w:ascii="宋体" w:hAnsi="宋体" w:eastAsia="宋体" w:cs="宋体"/>
          <w:i w:val="0"/>
          <w:iCs w:val="0"/>
          <w:color w:val="000000"/>
          <w:sz w:val="21"/>
          <w:szCs w:val="21"/>
          <w:highlight w:val="none"/>
        </w:rPr>
        <w:t>投标人应仔细阅读和检查招标文件的全部内容。发现其中有误或有不合理要求的，应当在招标文件的澄清、修改截止时间前以书面形式要求采购人或采购代理机构对招标文件予以澄清、修改。</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bCs/>
          <w:i w:val="0"/>
          <w:iCs w:val="0"/>
          <w:color w:val="000000"/>
          <w:sz w:val="21"/>
          <w:szCs w:val="21"/>
          <w:highlight w:val="none"/>
        </w:rPr>
        <w:t>2.2.2   澄清或修改内容可能影响投标文件编制的，采购代理机构</w:t>
      </w:r>
      <w:r>
        <w:rPr>
          <w:rFonts w:hint="eastAsia" w:ascii="宋体" w:hAnsi="宋体" w:eastAsia="宋体" w:cs="宋体"/>
          <w:i w:val="0"/>
          <w:iCs w:val="0"/>
          <w:color w:val="000000"/>
          <w:sz w:val="21"/>
          <w:szCs w:val="21"/>
          <w:highlight w:val="none"/>
        </w:rPr>
        <w:t>在提交</w:t>
      </w:r>
      <w:r>
        <w:rPr>
          <w:rFonts w:hint="eastAsia" w:ascii="宋体" w:hAnsi="宋体" w:eastAsia="宋体" w:cs="宋体"/>
          <w:bCs/>
          <w:i w:val="0"/>
          <w:iCs w:val="0"/>
          <w:color w:val="000000"/>
          <w:sz w:val="21"/>
          <w:szCs w:val="21"/>
          <w:highlight w:val="none"/>
        </w:rPr>
        <w:t>投标截止时间</w:t>
      </w:r>
      <w:r>
        <w:rPr>
          <w:rFonts w:hint="eastAsia" w:ascii="宋体" w:hAnsi="宋体" w:eastAsia="宋体" w:cs="宋体"/>
          <w:i w:val="0"/>
          <w:iCs w:val="0"/>
          <w:color w:val="000000"/>
          <w:sz w:val="21"/>
          <w:szCs w:val="21"/>
          <w:highlight w:val="none"/>
        </w:rPr>
        <w:t>15日前，将以发布更正公告的形式通知各潜在的投标人。不足15日的，采购代理机构有权顺延</w:t>
      </w:r>
      <w:r>
        <w:rPr>
          <w:rFonts w:hint="eastAsia" w:ascii="宋体" w:hAnsi="宋体" w:eastAsia="宋体" w:cs="宋体"/>
          <w:bCs/>
          <w:i w:val="0"/>
          <w:iCs w:val="0"/>
          <w:color w:val="000000"/>
          <w:sz w:val="21"/>
          <w:szCs w:val="21"/>
          <w:highlight w:val="none"/>
        </w:rPr>
        <w:t>投标截止时间</w:t>
      </w:r>
      <w:r>
        <w:rPr>
          <w:rFonts w:hint="eastAsia" w:ascii="宋体" w:hAnsi="宋体" w:eastAsia="宋体" w:cs="宋体"/>
          <w:i w:val="0"/>
          <w:iCs w:val="0"/>
          <w:color w:val="000000"/>
          <w:sz w:val="21"/>
          <w:szCs w:val="21"/>
          <w:highlight w:val="none"/>
        </w:rPr>
        <w:t>。</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2.2.3   投标截止时间前，采购代理机构可以对发出的招标文件进行必要的澄清或修改，澄清或修改后的补充文件，作为招标文件的组成部分，对各投标人起同等约束作用。</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2.2.4   澄清、修改等更正内容发布网址：见投标人须知前附表（一）。</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2.2.5   当招标文件与澄清或修改文件就同一内容的表述不一致时，以最后发出的澄清或修改文件为准。</w:t>
      </w:r>
    </w:p>
    <w:p>
      <w:pPr>
        <w:pStyle w:val="44"/>
        <w:pageBreakBefore w:val="0"/>
        <w:widowControl w:val="0"/>
        <w:kinsoku/>
        <w:overflowPunct/>
        <w:topLinePunct w:val="0"/>
        <w:autoSpaceDE/>
        <w:autoSpaceDN/>
        <w:bidi w:val="0"/>
        <w:adjustRightInd/>
        <w:snapToGrid/>
        <w:spacing w:beforeLines="100" w:after="240" w:afterLines="100" w:line="440" w:lineRule="exact"/>
        <w:jc w:val="left"/>
        <w:textAlignment w:val="auto"/>
        <w:outlineLvl w:val="1"/>
        <w:rPr>
          <w:rFonts w:hint="eastAsia" w:ascii="宋体" w:hAnsi="宋体" w:eastAsia="宋体" w:cs="宋体"/>
          <w:i w:val="0"/>
          <w:iCs w:val="0"/>
          <w:color w:val="000000"/>
          <w:sz w:val="21"/>
          <w:szCs w:val="21"/>
          <w:highlight w:val="none"/>
        </w:rPr>
      </w:pPr>
      <w:bookmarkStart w:id="107" w:name="_Toc20964"/>
      <w:r>
        <w:rPr>
          <w:rFonts w:hint="eastAsia" w:ascii="宋体" w:hAnsi="宋体" w:eastAsia="宋体" w:cs="宋体"/>
          <w:i w:val="0"/>
          <w:iCs w:val="0"/>
          <w:color w:val="000000"/>
          <w:sz w:val="21"/>
          <w:szCs w:val="21"/>
          <w:highlight w:val="none"/>
        </w:rPr>
        <w:t>三      投标文件</w:t>
      </w:r>
      <w:bookmarkEnd w:id="107"/>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08" w:name="_Toc530551843"/>
      <w:bookmarkStart w:id="109" w:name="_Toc40684023"/>
      <w:bookmarkStart w:id="110" w:name="_Toc531358998"/>
      <w:bookmarkStart w:id="111" w:name="_Toc6696"/>
      <w:bookmarkStart w:id="112" w:name="_Toc530551847"/>
      <w:bookmarkStart w:id="113" w:name="_Toc531359002"/>
      <w:r>
        <w:rPr>
          <w:rFonts w:hint="eastAsia" w:ascii="宋体" w:hAnsi="宋体" w:eastAsia="宋体" w:cs="宋体"/>
          <w:i w:val="0"/>
          <w:iCs w:val="0"/>
          <w:color w:val="000000"/>
          <w:sz w:val="21"/>
          <w:szCs w:val="21"/>
          <w:highlight w:val="none"/>
        </w:rPr>
        <w:t>3.1     投标文件</w:t>
      </w:r>
      <w:bookmarkEnd w:id="108"/>
      <w:bookmarkEnd w:id="109"/>
      <w:bookmarkEnd w:id="110"/>
      <w:r>
        <w:rPr>
          <w:rFonts w:hint="eastAsia" w:ascii="宋体" w:hAnsi="宋体" w:eastAsia="宋体" w:cs="宋体"/>
          <w:i w:val="0"/>
          <w:iCs w:val="0"/>
          <w:color w:val="000000"/>
          <w:sz w:val="21"/>
          <w:szCs w:val="21"/>
          <w:highlight w:val="none"/>
        </w:rPr>
        <w:t>形式及效力</w:t>
      </w:r>
      <w:bookmarkEnd w:id="111"/>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bookmarkStart w:id="114" w:name="_Toc531358999"/>
      <w:bookmarkStart w:id="115" w:name="_Toc530551844"/>
      <w:r>
        <w:rPr>
          <w:rFonts w:hint="eastAsia" w:ascii="宋体" w:hAnsi="宋体" w:eastAsia="宋体" w:cs="宋体"/>
          <w:i w:val="0"/>
          <w:iCs w:val="0"/>
          <w:color w:val="000000"/>
          <w:sz w:val="21"/>
          <w:szCs w:val="21"/>
          <w:highlight w:val="none"/>
        </w:rPr>
        <w:t>3.1.1   投标文件形式：电子投标文件（包括“电子加密投标文件”和“备份投标文件”，“电子加密投标文件”和“备份投标文件”在投标文件编制完成后同时生成）。</w:t>
      </w:r>
    </w:p>
    <w:p>
      <w:pPr>
        <w:pageBreakBefore w:val="0"/>
        <w:widowControl w:val="0"/>
        <w:kinsoku/>
        <w:overflowPunct/>
        <w:topLinePunct w:val="0"/>
        <w:autoSpaceDE/>
        <w:autoSpaceDN/>
        <w:bidi w:val="0"/>
        <w:adjustRightInd/>
        <w:snapToGrid/>
        <w:spacing w:line="440" w:lineRule="exact"/>
        <w:ind w:left="840" w:hanging="840" w:hangingChars="400"/>
        <w:jc w:val="lef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3.1.2   投标文件的效力：“电子加密投标文件”和“备份投标文件”具有同等效力，数据电文内容应完全一致。</w:t>
      </w:r>
    </w:p>
    <w:p>
      <w:pPr>
        <w:pageBreakBefore w:val="0"/>
        <w:widowControl w:val="0"/>
        <w:kinsoku/>
        <w:overflowPunct/>
        <w:topLinePunct w:val="0"/>
        <w:autoSpaceDE/>
        <w:autoSpaceDN/>
        <w:bidi w:val="0"/>
        <w:adjustRightInd/>
        <w:snapToGrid/>
        <w:spacing w:line="440" w:lineRule="exact"/>
        <w:ind w:left="840" w:hanging="840" w:hangingChars="400"/>
        <w:jc w:val="lef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 xml:space="preserve">3.1.3   </w:t>
      </w:r>
      <w:r>
        <w:rPr>
          <w:rFonts w:hint="eastAsia" w:ascii="宋体" w:hAnsi="宋体" w:eastAsia="宋体" w:cs="宋体"/>
          <w:i w:val="0"/>
          <w:iCs w:val="0"/>
          <w:color w:val="000000"/>
          <w:sz w:val="21"/>
          <w:szCs w:val="21"/>
          <w:highlight w:val="none"/>
        </w:rPr>
        <w:sym w:font="Wingdings 3" w:char="F070"/>
      </w:r>
      <w:r>
        <w:rPr>
          <w:rFonts w:hint="eastAsia" w:ascii="宋体" w:hAnsi="宋体" w:eastAsia="宋体" w:cs="宋体"/>
          <w:i w:val="0"/>
          <w:iCs w:val="0"/>
          <w:color w:val="000000"/>
          <w:sz w:val="21"/>
          <w:szCs w:val="21"/>
          <w:highlight w:val="none"/>
        </w:rPr>
        <w:t>电子加密投标文件按时解密成功的，备份投标文件自动失效；电子加密投标文件解密失败，按时启动有效的备份投标文件（投标人应当在提交投标文件截止时间前将备份投标文件发送至237741619@qq.com），则以备份投标文件为准；电子加密投标文件解密失败，又未提交备份投标文件，视同放弃投标。</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16" w:name="_Toc60738990"/>
      <w:bookmarkStart w:id="117" w:name="_Toc17504"/>
      <w:r>
        <w:rPr>
          <w:rFonts w:hint="eastAsia" w:ascii="宋体" w:hAnsi="宋体" w:eastAsia="宋体" w:cs="宋体"/>
          <w:i w:val="0"/>
          <w:iCs w:val="0"/>
          <w:color w:val="000000"/>
          <w:sz w:val="21"/>
          <w:szCs w:val="21"/>
          <w:highlight w:val="none"/>
        </w:rPr>
        <w:t>3.2     在线投标响应（电子交易）说明</w:t>
      </w:r>
      <w:bookmarkEnd w:id="116"/>
      <w:bookmarkEnd w:id="117"/>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3.2.1   本项目通过政府采购云平台实行电子投标，投标人应当按照本项目招标文件和政府采购云平台的要求编制；投标人在使用电子投标过程中遇到涉及平台使用的任何问题，可致电政府采购云平台技术支持热线咨询，联系方式：400-881-7190。</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b/>
          <w:i w:val="0"/>
          <w:iCs w:val="0"/>
          <w:color w:val="000000"/>
          <w:sz w:val="21"/>
          <w:szCs w:val="21"/>
          <w:highlight w:val="none"/>
        </w:rPr>
      </w:pPr>
      <w:r>
        <w:rPr>
          <w:rFonts w:hint="eastAsia" w:ascii="宋体" w:hAnsi="宋体" w:eastAsia="宋体" w:cs="宋体"/>
          <w:i w:val="0"/>
          <w:iCs w:val="0"/>
          <w:color w:val="000000"/>
          <w:sz w:val="21"/>
          <w:szCs w:val="21"/>
          <w:highlight w:val="none"/>
        </w:rPr>
        <w:t xml:space="preserve">3.2.2   </w:t>
      </w:r>
      <w:r>
        <w:rPr>
          <w:rFonts w:hint="eastAsia" w:ascii="宋体" w:hAnsi="宋体" w:eastAsia="宋体" w:cs="宋体"/>
          <w:b/>
          <w:i w:val="0"/>
          <w:iCs w:val="0"/>
          <w:color w:val="000000"/>
          <w:sz w:val="21"/>
          <w:szCs w:val="21"/>
          <w:highlight w:val="none"/>
        </w:rPr>
        <w:t>标前准备</w:t>
      </w:r>
    </w:p>
    <w:p>
      <w:pPr>
        <w:pageBreakBefore w:val="0"/>
        <w:widowControl w:val="0"/>
        <w:kinsoku/>
        <w:overflowPunct/>
        <w:topLinePunct w:val="0"/>
        <w:autoSpaceDE/>
        <w:autoSpaceDN/>
        <w:bidi w:val="0"/>
        <w:adjustRightInd/>
        <w:snapToGrid/>
        <w:spacing w:line="440" w:lineRule="exact"/>
        <w:ind w:left="840" w:left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各潜在投标人均可在浙江省政务网完成身份认证，获得浙江省政府采购网登记名及密码，并按要求完善相关登记信息；或者通过浙江省政府采购网“浙江政府采购供应商信息登记管理系统”直接进行信息登记。</w:t>
      </w:r>
    </w:p>
    <w:p>
      <w:pPr>
        <w:pageBreakBefore w:val="0"/>
        <w:widowControl w:val="0"/>
        <w:kinsoku/>
        <w:overflowPunct/>
        <w:topLinePunct w:val="0"/>
        <w:autoSpaceDE/>
        <w:autoSpaceDN/>
        <w:bidi w:val="0"/>
        <w:adjustRightInd/>
        <w:snapToGrid/>
        <w:spacing w:line="440" w:lineRule="exact"/>
        <w:ind w:left="840" w:left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（2）各潜在投标人在投标前，应当完成供应商信息登记及CA数字证书办理（浙江省供应商信息登记流程：</w:t>
      </w:r>
      <w:r>
        <w:rPr>
          <w:rFonts w:hint="eastAsia" w:ascii="宋体" w:hAnsi="宋体" w:eastAsia="宋体" w:cs="宋体"/>
          <w:i w:val="0"/>
          <w:iCs w:val="0"/>
          <w:color w:val="000000"/>
          <w:sz w:val="21"/>
          <w:szCs w:val="21"/>
          <w:highlight w:val="none"/>
        </w:rPr>
        <w:fldChar w:fldCharType="begin"/>
      </w:r>
      <w:r>
        <w:rPr>
          <w:rFonts w:hint="eastAsia" w:ascii="宋体" w:hAnsi="宋体" w:eastAsia="宋体" w:cs="宋体"/>
          <w:i w:val="0"/>
          <w:iCs w:val="0"/>
          <w:color w:val="000000"/>
          <w:sz w:val="21"/>
          <w:szCs w:val="21"/>
          <w:highlight w:val="none"/>
        </w:rPr>
        <w:instrText xml:space="preserve"> HYPERLINK "https://www.zcygov.cn/luban/ruzhu/zjjhnr" </w:instrText>
      </w:r>
      <w:r>
        <w:rPr>
          <w:rFonts w:hint="eastAsia" w:ascii="宋体" w:hAnsi="宋体" w:eastAsia="宋体" w:cs="宋体"/>
          <w:i w:val="0"/>
          <w:iCs w:val="0"/>
          <w:color w:val="000000"/>
          <w:sz w:val="21"/>
          <w:szCs w:val="21"/>
          <w:highlight w:val="none"/>
        </w:rPr>
        <w:fldChar w:fldCharType="separate"/>
      </w:r>
      <w:r>
        <w:rPr>
          <w:rStyle w:val="54"/>
          <w:rFonts w:hint="eastAsia" w:ascii="宋体" w:hAnsi="宋体" w:eastAsia="宋体" w:cs="宋体"/>
          <w:i w:val="0"/>
          <w:iCs w:val="0"/>
          <w:color w:val="000000"/>
          <w:sz w:val="21"/>
          <w:szCs w:val="21"/>
          <w:highlight w:val="none"/>
        </w:rPr>
        <w:t>https://www.zcygov.cn/luban/ruz</w:t>
      </w:r>
      <w:bookmarkStart w:id="118" w:name="_Hlt61862285"/>
      <w:bookmarkStart w:id="119" w:name="_Hlt61862284"/>
      <w:r>
        <w:rPr>
          <w:rStyle w:val="54"/>
          <w:rFonts w:hint="eastAsia" w:ascii="宋体" w:hAnsi="宋体" w:eastAsia="宋体" w:cs="宋体"/>
          <w:i w:val="0"/>
          <w:iCs w:val="0"/>
          <w:color w:val="000000"/>
          <w:sz w:val="21"/>
          <w:szCs w:val="21"/>
          <w:highlight w:val="none"/>
        </w:rPr>
        <w:t>h</w:t>
      </w:r>
      <w:bookmarkEnd w:id="118"/>
      <w:bookmarkEnd w:id="119"/>
      <w:r>
        <w:rPr>
          <w:rStyle w:val="54"/>
          <w:rFonts w:hint="eastAsia" w:ascii="宋体" w:hAnsi="宋体" w:eastAsia="宋体" w:cs="宋体"/>
          <w:i w:val="0"/>
          <w:iCs w:val="0"/>
          <w:color w:val="000000"/>
          <w:sz w:val="21"/>
          <w:szCs w:val="21"/>
          <w:highlight w:val="none"/>
        </w:rPr>
        <w:t>u/zjjhnr</w:t>
      </w:r>
      <w:r>
        <w:rPr>
          <w:rFonts w:hint="eastAsia" w:ascii="宋体" w:hAnsi="宋体" w:eastAsia="宋体" w:cs="宋体"/>
          <w:i w:val="0"/>
          <w:iCs w:val="0"/>
          <w:color w:val="000000"/>
          <w:sz w:val="21"/>
          <w:szCs w:val="21"/>
          <w:highlight w:val="none"/>
        </w:rPr>
        <w:fldChar w:fldCharType="end"/>
      </w:r>
      <w:r>
        <w:rPr>
          <w:rFonts w:hint="eastAsia" w:ascii="宋体" w:hAnsi="宋体" w:eastAsia="宋体" w:cs="宋体"/>
          <w:i w:val="0"/>
          <w:iCs w:val="0"/>
          <w:color w:val="000000"/>
          <w:sz w:val="21"/>
          <w:szCs w:val="21"/>
          <w:highlight w:val="none"/>
        </w:rPr>
        <w:t>）。因未信息登记、未办理CA数字证书等原因造成无法投标或投标失败等后果由投标人自行承担。</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 xml:space="preserve">3.2.3   </w:t>
      </w:r>
      <w:r>
        <w:rPr>
          <w:rFonts w:hint="eastAsia" w:ascii="宋体" w:hAnsi="宋体" w:eastAsia="宋体" w:cs="宋体"/>
          <w:b/>
          <w:i w:val="0"/>
          <w:iCs w:val="0"/>
          <w:color w:val="000000"/>
          <w:sz w:val="21"/>
          <w:szCs w:val="21"/>
          <w:highlight w:val="none"/>
        </w:rPr>
        <w:t>制作投标文件工具：</w:t>
      </w:r>
      <w:r>
        <w:rPr>
          <w:rFonts w:hint="eastAsia" w:ascii="宋体" w:hAnsi="宋体" w:eastAsia="宋体" w:cs="宋体"/>
          <w:i w:val="0"/>
          <w:iCs w:val="0"/>
          <w:color w:val="000000"/>
          <w:sz w:val="21"/>
          <w:szCs w:val="21"/>
          <w:highlight w:val="none"/>
        </w:rPr>
        <w:t>投标人应当通过“政采云投标客户端”制作投标文件，未有“政采云投标客户端”的，请前往浙江省政府采购网下载专区中下载并安装“政采云电子交易客户端”（网址：</w:t>
      </w:r>
      <w:r>
        <w:rPr>
          <w:rFonts w:hint="eastAsia" w:ascii="宋体" w:hAnsi="宋体" w:eastAsia="宋体" w:cs="宋体"/>
          <w:i w:val="0"/>
          <w:iCs w:val="0"/>
          <w:color w:val="000000"/>
          <w:sz w:val="21"/>
          <w:szCs w:val="21"/>
          <w:highlight w:val="none"/>
        </w:rPr>
        <w:fldChar w:fldCharType="begin"/>
      </w:r>
      <w:r>
        <w:rPr>
          <w:rFonts w:hint="eastAsia" w:ascii="宋体" w:hAnsi="宋体" w:eastAsia="宋体" w:cs="宋体"/>
          <w:i w:val="0"/>
          <w:iCs w:val="0"/>
          <w:color w:val="000000"/>
          <w:sz w:val="21"/>
          <w:szCs w:val="21"/>
          <w:highlight w:val="none"/>
        </w:rPr>
        <w:instrText xml:space="preserve"> HYPERLINK "https://zfcg.czt.zj.gov.cn/bidClientTemplate/2021-01-07/12975.html" </w:instrText>
      </w:r>
      <w:r>
        <w:rPr>
          <w:rFonts w:hint="eastAsia" w:ascii="宋体" w:hAnsi="宋体" w:eastAsia="宋体" w:cs="宋体"/>
          <w:i w:val="0"/>
          <w:iCs w:val="0"/>
          <w:color w:val="000000"/>
          <w:sz w:val="21"/>
          <w:szCs w:val="21"/>
          <w:highlight w:val="none"/>
        </w:rPr>
        <w:fldChar w:fldCharType="separate"/>
      </w:r>
      <w:r>
        <w:rPr>
          <w:rStyle w:val="54"/>
          <w:rFonts w:hint="eastAsia" w:ascii="宋体" w:hAnsi="宋体" w:eastAsia="宋体" w:cs="宋体"/>
          <w:i w:val="0"/>
          <w:iCs w:val="0"/>
          <w:color w:val="000000"/>
          <w:sz w:val="21"/>
          <w:szCs w:val="21"/>
          <w:highlight w:val="none"/>
        </w:rPr>
        <w:t>https://zfcg.czt.zj.gov.cn/bidClientTemplate/2021-01-07/12975.html</w:t>
      </w:r>
      <w:r>
        <w:rPr>
          <w:rFonts w:hint="eastAsia" w:ascii="宋体" w:hAnsi="宋体" w:eastAsia="宋体" w:cs="宋体"/>
          <w:i w:val="0"/>
          <w:iCs w:val="0"/>
          <w:color w:val="000000"/>
          <w:sz w:val="21"/>
          <w:szCs w:val="21"/>
          <w:highlight w:val="none"/>
        </w:rPr>
        <w:fldChar w:fldCharType="end"/>
      </w:r>
      <w:r>
        <w:rPr>
          <w:rFonts w:hint="eastAsia" w:ascii="宋体" w:hAnsi="宋体" w:eastAsia="宋体" w:cs="宋体"/>
          <w:i w:val="0"/>
          <w:iCs w:val="0"/>
          <w:color w:val="000000"/>
          <w:sz w:val="21"/>
          <w:szCs w:val="21"/>
          <w:highlight w:val="none"/>
        </w:rPr>
        <w:t>）。</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 xml:space="preserve">3.2.4   </w:t>
      </w:r>
      <w:r>
        <w:rPr>
          <w:rFonts w:hint="eastAsia" w:ascii="宋体" w:hAnsi="宋体" w:eastAsia="宋体" w:cs="宋体"/>
          <w:b/>
          <w:i w:val="0"/>
          <w:iCs w:val="0"/>
          <w:color w:val="000000"/>
          <w:sz w:val="21"/>
          <w:szCs w:val="21"/>
          <w:highlight w:val="none"/>
        </w:rPr>
        <w:t>制作投标文件指南：</w:t>
      </w:r>
      <w:r>
        <w:rPr>
          <w:rFonts w:hint="eastAsia" w:ascii="宋体" w:hAnsi="宋体" w:eastAsia="宋体" w:cs="宋体"/>
          <w:i w:val="0"/>
          <w:iCs w:val="0"/>
          <w:color w:val="000000"/>
          <w:sz w:val="21"/>
          <w:szCs w:val="21"/>
          <w:highlight w:val="none"/>
        </w:rPr>
        <w:t>投标人可参考《政府采购项目电子交易管理操作指南-供应商》（网址：</w:t>
      </w:r>
      <w:r>
        <w:rPr>
          <w:rFonts w:hint="eastAsia" w:ascii="宋体" w:hAnsi="宋体" w:eastAsia="宋体" w:cs="宋体"/>
          <w:i w:val="0"/>
          <w:iCs w:val="0"/>
          <w:color w:val="000000"/>
          <w:sz w:val="21"/>
          <w:szCs w:val="21"/>
          <w:highlight w:val="none"/>
        </w:rPr>
        <w:fldChar w:fldCharType="begin"/>
      </w:r>
      <w:r>
        <w:rPr>
          <w:rFonts w:hint="eastAsia" w:ascii="宋体" w:hAnsi="宋体" w:eastAsia="宋体" w:cs="宋体"/>
          <w:i w:val="0"/>
          <w:iCs w:val="0"/>
          <w:color w:val="000000"/>
          <w:sz w:val="21"/>
          <w:szCs w:val="21"/>
          <w:highlight w:val="none"/>
        </w:rPr>
        <w:instrText xml:space="preserve"> HYPERLINK "https://service.zcygov.cn/" \l "/knowledges/CW1EtGwBFdiHxlNd6I3m/6IMVAG0BFdiHxlNdQ8Na" </w:instrText>
      </w:r>
      <w:r>
        <w:rPr>
          <w:rFonts w:hint="eastAsia" w:ascii="宋体" w:hAnsi="宋体" w:eastAsia="宋体" w:cs="宋体"/>
          <w:i w:val="0"/>
          <w:iCs w:val="0"/>
          <w:color w:val="000000"/>
          <w:sz w:val="21"/>
          <w:szCs w:val="21"/>
          <w:highlight w:val="none"/>
        </w:rPr>
        <w:fldChar w:fldCharType="separate"/>
      </w:r>
      <w:r>
        <w:rPr>
          <w:rStyle w:val="54"/>
          <w:rFonts w:hint="eastAsia" w:ascii="宋体" w:hAnsi="宋体" w:eastAsia="宋体" w:cs="宋体"/>
          <w:i w:val="0"/>
          <w:iCs w:val="0"/>
          <w:color w:val="000000"/>
          <w:sz w:val="21"/>
          <w:szCs w:val="21"/>
          <w:highlight w:val="none"/>
        </w:rPr>
        <w:t>https://service.zcygov.cn/</w:t>
      </w:r>
      <w:bookmarkStart w:id="120" w:name="_Hlt61873279"/>
      <w:bookmarkStart w:id="121" w:name="_Hlt61873278"/>
      <w:r>
        <w:rPr>
          <w:rStyle w:val="54"/>
          <w:rFonts w:hint="eastAsia" w:ascii="宋体" w:hAnsi="宋体" w:eastAsia="宋体" w:cs="宋体"/>
          <w:i w:val="0"/>
          <w:iCs w:val="0"/>
          <w:color w:val="000000"/>
          <w:sz w:val="21"/>
          <w:szCs w:val="21"/>
          <w:highlight w:val="none"/>
        </w:rPr>
        <w:t>#</w:t>
      </w:r>
      <w:bookmarkEnd w:id="120"/>
      <w:bookmarkEnd w:id="121"/>
      <w:r>
        <w:rPr>
          <w:rStyle w:val="54"/>
          <w:rFonts w:hint="eastAsia" w:ascii="宋体" w:hAnsi="宋体" w:eastAsia="宋体" w:cs="宋体"/>
          <w:i w:val="0"/>
          <w:iCs w:val="0"/>
          <w:color w:val="000000"/>
          <w:sz w:val="21"/>
          <w:szCs w:val="21"/>
          <w:highlight w:val="none"/>
        </w:rPr>
        <w:t>/knowledges/CW1EtGwBFdiHxlNd6I3m/6IMVAG0BFdiHxlNdQ8Na</w:t>
      </w:r>
      <w:r>
        <w:rPr>
          <w:rFonts w:hint="eastAsia" w:ascii="宋体" w:hAnsi="宋体" w:eastAsia="宋体" w:cs="宋体"/>
          <w:i w:val="0"/>
          <w:iCs w:val="0"/>
          <w:color w:val="000000"/>
          <w:sz w:val="21"/>
          <w:szCs w:val="21"/>
          <w:highlight w:val="none"/>
        </w:rPr>
        <w:fldChar w:fldCharType="end"/>
      </w:r>
      <w:r>
        <w:rPr>
          <w:rFonts w:hint="eastAsia" w:ascii="宋体" w:hAnsi="宋体" w:eastAsia="宋体" w:cs="宋体"/>
          <w:i w:val="0"/>
          <w:iCs w:val="0"/>
          <w:color w:val="000000"/>
          <w:sz w:val="21"/>
          <w:szCs w:val="21"/>
          <w:highlight w:val="none"/>
        </w:rPr>
        <w:t>）进行制作电子投标文件。</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3.2.5   本项目通过政府采购云平台进行开标、资格审查、评审、询标，投标人均应当准时在线参加，否则产生的风险由投标人自行承担（投标人请随时留意手机短信）。</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22" w:name="_Toc37679343"/>
      <w:bookmarkStart w:id="123" w:name="_Toc40684024"/>
      <w:bookmarkStart w:id="124" w:name="_Toc22945"/>
      <w:r>
        <w:rPr>
          <w:rFonts w:hint="eastAsia" w:ascii="宋体" w:hAnsi="宋体" w:eastAsia="宋体" w:cs="宋体"/>
          <w:i w:val="0"/>
          <w:iCs w:val="0"/>
          <w:color w:val="000000"/>
          <w:sz w:val="21"/>
          <w:szCs w:val="21"/>
          <w:highlight w:val="none"/>
        </w:rPr>
        <w:t>3.3     投标文件组成</w:t>
      </w:r>
      <w:bookmarkEnd w:id="122"/>
      <w:bookmarkEnd w:id="123"/>
      <w:bookmarkEnd w:id="124"/>
    </w:p>
    <w:p>
      <w:pPr>
        <w:pageBreakBefore w:val="0"/>
        <w:widowControl w:val="0"/>
        <w:kinsoku/>
        <w:overflowPunct/>
        <w:topLinePunct w:val="0"/>
        <w:autoSpaceDE/>
        <w:autoSpaceDN/>
        <w:bidi w:val="0"/>
        <w:adjustRightInd/>
        <w:snapToGrid/>
        <w:spacing w:line="440" w:lineRule="exact"/>
        <w:ind w:left="945" w:leftChars="45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投标文件由【资格审查文件】、【商务及技术文件】、【报价文件】三部分组成。</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25" w:name="_Toc40684025"/>
      <w:bookmarkStart w:id="126" w:name="_Toc18261"/>
      <w:r>
        <w:rPr>
          <w:rFonts w:hint="eastAsia" w:ascii="宋体" w:hAnsi="宋体" w:eastAsia="宋体" w:cs="宋体"/>
          <w:i w:val="0"/>
          <w:iCs w:val="0"/>
          <w:color w:val="000000"/>
          <w:sz w:val="21"/>
          <w:szCs w:val="21"/>
          <w:highlight w:val="none"/>
        </w:rPr>
        <w:t>3.4     资格审查文件的组成</w:t>
      </w:r>
      <w:bookmarkEnd w:id="114"/>
      <w:bookmarkEnd w:id="115"/>
      <w:bookmarkEnd w:id="125"/>
      <w:bookmarkEnd w:id="126"/>
    </w:p>
    <w:p>
      <w:pPr>
        <w:pageBreakBefore w:val="0"/>
        <w:widowControl w:val="0"/>
        <w:kinsoku/>
        <w:overflowPunct/>
        <w:topLinePunct w:val="0"/>
        <w:autoSpaceDE/>
        <w:autoSpaceDN/>
        <w:bidi w:val="0"/>
        <w:adjustRightInd/>
        <w:snapToGrid/>
        <w:spacing w:line="440" w:lineRule="exact"/>
        <w:ind w:left="840" w:leftChars="400" w:firstLine="10" w:firstLineChars="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资格审查文件的组成：见投标人须知前附表（一）。</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27" w:name="_Toc40684026"/>
      <w:bookmarkStart w:id="128" w:name="_Toc31302"/>
      <w:bookmarkStart w:id="129" w:name="_Toc531359000"/>
      <w:bookmarkStart w:id="130" w:name="_Toc530551845"/>
      <w:r>
        <w:rPr>
          <w:rFonts w:hint="eastAsia" w:ascii="宋体" w:hAnsi="宋体" w:eastAsia="宋体" w:cs="宋体"/>
          <w:i w:val="0"/>
          <w:iCs w:val="0"/>
          <w:color w:val="000000"/>
          <w:sz w:val="21"/>
          <w:szCs w:val="21"/>
          <w:highlight w:val="none"/>
        </w:rPr>
        <w:t>3.5     商务及技术文件的组成</w:t>
      </w:r>
      <w:bookmarkEnd w:id="127"/>
      <w:bookmarkEnd w:id="128"/>
      <w:bookmarkEnd w:id="129"/>
      <w:bookmarkEnd w:id="130"/>
    </w:p>
    <w:p>
      <w:pPr>
        <w:pageBreakBefore w:val="0"/>
        <w:widowControl w:val="0"/>
        <w:kinsoku/>
        <w:overflowPunct/>
        <w:topLinePunct w:val="0"/>
        <w:autoSpaceDE/>
        <w:autoSpaceDN/>
        <w:bidi w:val="0"/>
        <w:adjustRightInd/>
        <w:snapToGrid/>
        <w:spacing w:line="440" w:lineRule="exact"/>
        <w:ind w:left="840" w:leftChars="400" w:firstLine="10" w:firstLineChars="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商务及技术文件的组成：见投标人须知前附表（一）。</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31" w:name="_Toc530551846"/>
      <w:bookmarkStart w:id="132" w:name="_Toc40684027"/>
      <w:bookmarkStart w:id="133" w:name="_Toc8187"/>
      <w:bookmarkStart w:id="134" w:name="_Toc531359001"/>
      <w:r>
        <w:rPr>
          <w:rFonts w:hint="eastAsia" w:ascii="宋体" w:hAnsi="宋体" w:eastAsia="宋体" w:cs="宋体"/>
          <w:i w:val="0"/>
          <w:iCs w:val="0"/>
          <w:color w:val="000000"/>
          <w:sz w:val="21"/>
          <w:szCs w:val="21"/>
          <w:highlight w:val="none"/>
        </w:rPr>
        <w:t>3.6     报价文件的组成</w:t>
      </w:r>
      <w:bookmarkEnd w:id="131"/>
      <w:bookmarkEnd w:id="132"/>
      <w:bookmarkEnd w:id="133"/>
      <w:bookmarkEnd w:id="134"/>
    </w:p>
    <w:p>
      <w:pPr>
        <w:pageBreakBefore w:val="0"/>
        <w:widowControl w:val="0"/>
        <w:kinsoku/>
        <w:overflowPunct/>
        <w:topLinePunct w:val="0"/>
        <w:autoSpaceDE/>
        <w:autoSpaceDN/>
        <w:bidi w:val="0"/>
        <w:adjustRightInd/>
        <w:snapToGrid/>
        <w:spacing w:line="440" w:lineRule="exact"/>
        <w:ind w:left="840" w:leftChars="400" w:firstLine="10" w:firstLineChars="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报价文件的组成：见投标人须知前附表（一）。</w:t>
      </w:r>
    </w:p>
    <w:p>
      <w:pPr>
        <w:pStyle w:val="44"/>
        <w:pageBreakBefore w:val="0"/>
        <w:widowControl w:val="0"/>
        <w:kinsoku/>
        <w:overflowPunct/>
        <w:topLinePunct w:val="0"/>
        <w:autoSpaceDE/>
        <w:autoSpaceDN/>
        <w:bidi w:val="0"/>
        <w:adjustRightInd/>
        <w:snapToGrid/>
        <w:spacing w:beforeLines="100" w:after="240" w:afterLines="100" w:line="440" w:lineRule="exact"/>
        <w:jc w:val="left"/>
        <w:textAlignment w:val="auto"/>
        <w:outlineLvl w:val="1"/>
        <w:rPr>
          <w:rFonts w:hint="eastAsia" w:ascii="宋体" w:hAnsi="宋体" w:eastAsia="宋体" w:cs="宋体"/>
          <w:i w:val="0"/>
          <w:iCs w:val="0"/>
          <w:color w:val="000000"/>
          <w:sz w:val="21"/>
          <w:szCs w:val="21"/>
          <w:highlight w:val="none"/>
        </w:rPr>
      </w:pPr>
      <w:bookmarkStart w:id="135" w:name="_Toc6959"/>
      <w:r>
        <w:rPr>
          <w:rFonts w:hint="eastAsia" w:ascii="宋体" w:hAnsi="宋体" w:eastAsia="宋体" w:cs="宋体"/>
          <w:i w:val="0"/>
          <w:iCs w:val="0"/>
          <w:color w:val="000000"/>
          <w:sz w:val="21"/>
          <w:szCs w:val="21"/>
          <w:highlight w:val="none"/>
        </w:rPr>
        <w:t>四      投标文件的编制</w:t>
      </w:r>
      <w:bookmarkEnd w:id="112"/>
      <w:bookmarkEnd w:id="113"/>
      <w:bookmarkEnd w:id="135"/>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36" w:name="_Toc11463"/>
      <w:bookmarkStart w:id="137" w:name="_Toc531359004"/>
      <w:bookmarkStart w:id="138" w:name="_Toc530551849"/>
      <w:r>
        <w:rPr>
          <w:rFonts w:hint="eastAsia" w:ascii="宋体" w:hAnsi="宋体" w:eastAsia="宋体" w:cs="宋体"/>
          <w:i w:val="0"/>
          <w:iCs w:val="0"/>
          <w:color w:val="000000"/>
          <w:sz w:val="21"/>
          <w:szCs w:val="21"/>
          <w:highlight w:val="none"/>
        </w:rPr>
        <w:t>4.1     投标文件编制</w:t>
      </w:r>
      <w:bookmarkEnd w:id="136"/>
      <w:bookmarkEnd w:id="137"/>
      <w:bookmarkEnd w:id="138"/>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 xml:space="preserve">4.1.1   </w:t>
      </w:r>
      <w:r>
        <w:rPr>
          <w:rFonts w:hint="eastAsia" w:ascii="宋体" w:hAnsi="宋体" w:eastAsia="宋体" w:cs="宋体"/>
          <w:i w:val="0"/>
          <w:iCs w:val="0"/>
          <w:color w:val="000000"/>
          <w:sz w:val="21"/>
          <w:szCs w:val="21"/>
          <w:highlight w:val="none"/>
        </w:rPr>
        <w:sym w:font="Wingdings 3" w:char="F070"/>
      </w:r>
      <w:r>
        <w:rPr>
          <w:rFonts w:hint="eastAsia" w:ascii="宋体" w:hAnsi="宋体" w:eastAsia="宋体" w:cs="宋体"/>
          <w:i w:val="0"/>
          <w:iCs w:val="0"/>
          <w:color w:val="000000"/>
          <w:sz w:val="21"/>
          <w:szCs w:val="21"/>
          <w:highlight w:val="none"/>
        </w:rPr>
        <w:t>本招标文件中若有多标项的，若参与多标项投标的，则按每个标项分别独立编制投标文件。</w:t>
      </w:r>
    </w:p>
    <w:p>
      <w:pPr>
        <w:pageBreakBefore w:val="0"/>
        <w:widowControl w:val="0"/>
        <w:kinsoku/>
        <w:wordWrap w:val="0"/>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bookmarkStart w:id="139" w:name="_Toc530551850"/>
      <w:bookmarkStart w:id="140" w:name="_Toc531359005"/>
      <w:r>
        <w:rPr>
          <w:rFonts w:hint="eastAsia" w:ascii="宋体" w:hAnsi="宋体" w:eastAsia="宋体" w:cs="宋体"/>
          <w:i w:val="0"/>
          <w:iCs w:val="0"/>
          <w:color w:val="000000"/>
          <w:sz w:val="21"/>
          <w:szCs w:val="21"/>
          <w:highlight w:val="none"/>
        </w:rPr>
        <w:t>4.1.2   电子投标文件编制请按照政采云平台电子交易系统和本招标文件要求编制并进行关联定位。未按要求进行相应关联定位的造成后果由投标人自行承担。</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4.1.3   投标人应按招标文件的要求提供相关资料，并对招标文件中提出的所有内容要求给予明确响应，应当保证投标文件的准确、真实、明确。投标文件响应内容对招标文件要求如有偏离均应填写偏离表，如不填写，评标委员会有权视作投标文件不完全响应招标文件要求；</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4.1.4   投标文件编制时应有正确的索引目录及连续页码标注。</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4.1.5   投标文件须清晰可辨，因模糊不清所引起的后果由投标人自行负责。</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41" w:name="_Toc21973"/>
      <w:r>
        <w:rPr>
          <w:rFonts w:hint="eastAsia" w:ascii="宋体" w:hAnsi="宋体" w:eastAsia="宋体" w:cs="宋体"/>
          <w:i w:val="0"/>
          <w:iCs w:val="0"/>
          <w:color w:val="000000"/>
          <w:sz w:val="21"/>
          <w:szCs w:val="21"/>
          <w:highlight w:val="none"/>
        </w:rPr>
        <w:t>4.2     投标报价要求</w:t>
      </w:r>
      <w:bookmarkEnd w:id="139"/>
      <w:bookmarkEnd w:id="140"/>
      <w:bookmarkEnd w:id="141"/>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bCs/>
          <w:i w:val="0"/>
          <w:iCs w:val="0"/>
          <w:color w:val="000000"/>
          <w:sz w:val="21"/>
          <w:szCs w:val="21"/>
          <w:highlight w:val="none"/>
        </w:rPr>
      </w:pPr>
      <w:r>
        <w:rPr>
          <w:rFonts w:hint="eastAsia" w:ascii="宋体" w:hAnsi="宋体" w:eastAsia="宋体" w:cs="宋体"/>
          <w:i w:val="0"/>
          <w:iCs w:val="0"/>
          <w:color w:val="000000"/>
          <w:sz w:val="21"/>
          <w:szCs w:val="21"/>
          <w:highlight w:val="none"/>
        </w:rPr>
        <w:t xml:space="preserve">4.2.1  </w:t>
      </w:r>
      <w:r>
        <w:rPr>
          <w:rFonts w:hint="eastAsia" w:ascii="宋体" w:hAnsi="宋体" w:eastAsia="宋体" w:cs="宋体"/>
          <w:i w:val="0"/>
          <w:iCs w:val="0"/>
          <w:color w:val="000000"/>
          <w:sz w:val="21"/>
          <w:szCs w:val="21"/>
          <w:highlight w:val="none"/>
          <w:lang w:val="en-US" w:eastAsia="zh-CN"/>
        </w:rPr>
        <w:t xml:space="preserve"> </w:t>
      </w:r>
      <w:r>
        <w:rPr>
          <w:rFonts w:hint="eastAsia" w:ascii="宋体" w:hAnsi="宋体" w:eastAsia="宋体" w:cs="宋体"/>
          <w:bCs/>
          <w:i w:val="0"/>
          <w:iCs w:val="0"/>
          <w:color w:val="000000"/>
          <w:sz w:val="21"/>
          <w:szCs w:val="21"/>
          <w:highlight w:val="none"/>
        </w:rPr>
        <w:t>投标人应在招标文件所附的投标报价表上写明投标报价。投标人只允许有一个报价,采购人不接受有任何选择性的报价，投标报价高于最高限价的作无效标处理。</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highlight w:val="none"/>
          <w:lang w:val="en-US" w:eastAsia="zh-CN"/>
        </w:rPr>
      </w:pPr>
      <w:r>
        <w:rPr>
          <w:rFonts w:hint="eastAsia" w:ascii="宋体" w:hAnsi="宋体" w:eastAsia="宋体" w:cs="宋体"/>
          <w:bCs/>
          <w:i w:val="0"/>
          <w:iCs w:val="0"/>
          <w:color w:val="000000"/>
          <w:sz w:val="21"/>
          <w:szCs w:val="21"/>
          <w:highlight w:val="none"/>
          <w:lang w:val="en-US" w:eastAsia="zh-CN"/>
        </w:rPr>
        <w:t>4.2.2   投标时报价</w:t>
      </w:r>
      <w:r>
        <w:rPr>
          <w:rFonts w:hint="eastAsia" w:ascii="宋体" w:hAnsi="宋体" w:eastAsia="宋体" w:cs="宋体"/>
          <w:bCs/>
          <w:i w:val="0"/>
          <w:iCs w:val="0"/>
          <w:color w:val="000000"/>
          <w:sz w:val="21"/>
          <w:szCs w:val="21"/>
          <w:highlight w:val="none"/>
          <w:lang w:val="zh-CN" w:eastAsia="zh-TW"/>
        </w:rPr>
        <w:t>包括为完成本项目一切费用</w:t>
      </w:r>
      <w:r>
        <w:rPr>
          <w:rFonts w:hint="eastAsia" w:ascii="宋体" w:hAnsi="宋体" w:eastAsia="宋体" w:cs="宋体"/>
          <w:bCs/>
          <w:i w:val="0"/>
          <w:iCs w:val="0"/>
          <w:color w:val="000000"/>
          <w:sz w:val="21"/>
          <w:szCs w:val="21"/>
          <w:highlight w:val="none"/>
          <w:lang w:val="zh-CN" w:eastAsia="zh-CN"/>
        </w:rPr>
        <w:t>，</w:t>
      </w:r>
      <w:r>
        <w:rPr>
          <w:rFonts w:hint="eastAsia" w:ascii="宋体" w:hAnsi="宋体" w:eastAsia="宋体" w:cs="宋体"/>
          <w:bCs/>
          <w:i w:val="0"/>
          <w:iCs w:val="0"/>
          <w:color w:val="000000"/>
          <w:sz w:val="21"/>
          <w:szCs w:val="21"/>
          <w:highlight w:val="none"/>
          <w:lang w:val="zh-CN" w:eastAsia="zh-TW"/>
        </w:rPr>
        <w:t xml:space="preserve">人工、材料、机械、规费、措施费、整改及验收、税费、保险、利润、政策性文件规定及本项目包含的所有风险、责任等各项应有的一切费用。 </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4.2.</w:t>
      </w:r>
      <w:r>
        <w:rPr>
          <w:rFonts w:hint="eastAsia" w:ascii="宋体" w:hAnsi="宋体" w:eastAsia="宋体" w:cs="宋体"/>
          <w:i w:val="0"/>
          <w:iCs w:val="0"/>
          <w:color w:val="000000"/>
          <w:sz w:val="21"/>
          <w:szCs w:val="21"/>
          <w:highlight w:val="none"/>
          <w:lang w:val="en-US" w:eastAsia="zh-CN"/>
        </w:rPr>
        <w:t>3</w:t>
      </w:r>
      <w:r>
        <w:rPr>
          <w:rFonts w:hint="eastAsia" w:ascii="宋体" w:hAnsi="宋体" w:eastAsia="宋体" w:cs="宋体"/>
          <w:i w:val="0"/>
          <w:iCs w:val="0"/>
          <w:color w:val="000000"/>
          <w:sz w:val="21"/>
          <w:szCs w:val="21"/>
          <w:highlight w:val="none"/>
        </w:rPr>
        <w:t xml:space="preserve">   </w:t>
      </w:r>
      <w:r>
        <w:rPr>
          <w:rFonts w:hint="eastAsia" w:ascii="宋体" w:hAnsi="宋体" w:eastAsia="宋体" w:cs="宋体"/>
          <w:i w:val="0"/>
          <w:iCs w:val="0"/>
          <w:color w:val="000000"/>
          <w:sz w:val="21"/>
          <w:szCs w:val="21"/>
          <w:highlight w:val="none"/>
        </w:rPr>
        <w:sym w:font="Wingdings 3" w:char="F070"/>
      </w:r>
      <w:r>
        <w:rPr>
          <w:rFonts w:hint="eastAsia" w:ascii="宋体" w:hAnsi="宋体" w:eastAsia="宋体" w:cs="宋体"/>
          <w:i w:val="0"/>
          <w:iCs w:val="0"/>
          <w:color w:val="000000"/>
          <w:sz w:val="21"/>
          <w:szCs w:val="21"/>
          <w:highlight w:val="none"/>
        </w:rPr>
        <w:t>投标文件只允许有一个报价，有选择的或有条件的报价将不予接受。</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42" w:name="_Toc530551853"/>
      <w:bookmarkStart w:id="143" w:name="_Toc40684031"/>
      <w:bookmarkStart w:id="144" w:name="_Toc19160"/>
      <w:bookmarkStart w:id="145" w:name="_Toc531359008"/>
      <w:bookmarkStart w:id="146" w:name="_Toc531359011"/>
      <w:bookmarkStart w:id="147" w:name="_Toc530551856"/>
      <w:r>
        <w:rPr>
          <w:rFonts w:hint="eastAsia" w:ascii="宋体" w:hAnsi="宋体" w:eastAsia="宋体" w:cs="宋体"/>
          <w:i w:val="0"/>
          <w:iCs w:val="0"/>
          <w:color w:val="000000"/>
          <w:sz w:val="21"/>
          <w:szCs w:val="21"/>
          <w:highlight w:val="none"/>
        </w:rPr>
        <w:t>4.3     投标有效期</w:t>
      </w:r>
      <w:bookmarkEnd w:id="142"/>
      <w:bookmarkEnd w:id="143"/>
      <w:bookmarkEnd w:id="144"/>
      <w:bookmarkEnd w:id="145"/>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bookmarkStart w:id="148" w:name="_Toc301187640"/>
      <w:r>
        <w:rPr>
          <w:rFonts w:hint="eastAsia" w:ascii="宋体" w:hAnsi="宋体" w:eastAsia="宋体" w:cs="宋体"/>
          <w:i w:val="0"/>
          <w:iCs w:val="0"/>
          <w:color w:val="000000"/>
          <w:sz w:val="21"/>
          <w:szCs w:val="21"/>
          <w:highlight w:val="none"/>
        </w:rPr>
        <w:t xml:space="preserve">4.3.1   </w:t>
      </w:r>
      <w:r>
        <w:rPr>
          <w:rFonts w:hint="eastAsia" w:ascii="宋体" w:hAnsi="宋体" w:eastAsia="宋体" w:cs="宋体"/>
          <w:i w:val="0"/>
          <w:iCs w:val="0"/>
          <w:color w:val="000000"/>
          <w:sz w:val="21"/>
          <w:szCs w:val="21"/>
          <w:highlight w:val="none"/>
        </w:rPr>
        <w:sym w:font="Wingdings 3" w:char="F070"/>
      </w:r>
      <w:r>
        <w:rPr>
          <w:rFonts w:hint="eastAsia" w:ascii="宋体" w:hAnsi="宋体" w:eastAsia="宋体" w:cs="宋体"/>
          <w:i w:val="0"/>
          <w:iCs w:val="0"/>
          <w:color w:val="000000"/>
          <w:sz w:val="21"/>
          <w:szCs w:val="21"/>
          <w:highlight w:val="none"/>
        </w:rPr>
        <w:t>投标有效期：见投标人须知前附表（一）。投标有效期从提交投标文件的截止之日起算。投标文件中承诺的投标有效期应当不少于招标文件中载明的投标有效期</w:t>
      </w:r>
      <w:bookmarkEnd w:id="148"/>
      <w:r>
        <w:rPr>
          <w:rFonts w:hint="eastAsia" w:ascii="宋体" w:hAnsi="宋体" w:eastAsia="宋体" w:cs="宋体"/>
          <w:i w:val="0"/>
          <w:iCs w:val="0"/>
          <w:color w:val="000000"/>
          <w:sz w:val="21"/>
          <w:szCs w:val="21"/>
          <w:highlight w:val="none"/>
        </w:rPr>
        <w:t>。</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4.3.2   在特殊情况下，采购人可与投标人协商延长投标书的有效期，这种要求和答复均以书面形式进行。</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49" w:name="_Toc531359009"/>
      <w:bookmarkStart w:id="150" w:name="_Toc530551854"/>
      <w:bookmarkStart w:id="151" w:name="_Toc40684032"/>
      <w:bookmarkStart w:id="152" w:name="_Toc15932"/>
      <w:r>
        <w:rPr>
          <w:rFonts w:hint="eastAsia" w:ascii="宋体" w:hAnsi="宋体" w:eastAsia="宋体" w:cs="宋体"/>
          <w:i w:val="0"/>
          <w:iCs w:val="0"/>
          <w:color w:val="000000"/>
          <w:sz w:val="21"/>
          <w:szCs w:val="21"/>
          <w:highlight w:val="none"/>
        </w:rPr>
        <w:t>4.4     投标文件格式</w:t>
      </w:r>
      <w:bookmarkEnd w:id="149"/>
      <w:bookmarkEnd w:id="150"/>
      <w:bookmarkEnd w:id="151"/>
      <w:bookmarkEnd w:id="152"/>
    </w:p>
    <w:p>
      <w:pPr>
        <w:pageBreakBefore w:val="0"/>
        <w:widowControl w:val="0"/>
        <w:kinsoku/>
        <w:overflowPunct/>
        <w:topLinePunct w:val="0"/>
        <w:autoSpaceDE/>
        <w:autoSpaceDN/>
        <w:bidi w:val="0"/>
        <w:adjustRightInd/>
        <w:snapToGrid/>
        <w:spacing w:line="440" w:lineRule="exact"/>
        <w:ind w:left="850" w:leftChars="40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投标文件格式见招标文件“第五章投标文件格式”，投标文件应当按照招标文件已提供的格式填写，无格式的可自行设计。</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53" w:name="_Toc40684033"/>
      <w:bookmarkStart w:id="154" w:name="_Toc17404"/>
      <w:bookmarkStart w:id="155" w:name="_Toc530551855"/>
      <w:bookmarkStart w:id="156" w:name="_Toc531359010"/>
      <w:r>
        <w:rPr>
          <w:rFonts w:hint="eastAsia" w:ascii="宋体" w:hAnsi="宋体" w:eastAsia="宋体" w:cs="宋体"/>
          <w:i w:val="0"/>
          <w:iCs w:val="0"/>
          <w:color w:val="000000"/>
          <w:sz w:val="21"/>
          <w:szCs w:val="21"/>
          <w:highlight w:val="none"/>
        </w:rPr>
        <w:t>4.5     投标文件份数及签署</w:t>
      </w:r>
      <w:bookmarkEnd w:id="153"/>
      <w:bookmarkEnd w:id="154"/>
      <w:bookmarkEnd w:id="155"/>
      <w:bookmarkEnd w:id="156"/>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 xml:space="preserve">4.5.1   </w:t>
      </w:r>
      <w:r>
        <w:rPr>
          <w:rFonts w:hint="eastAsia" w:ascii="宋体" w:hAnsi="宋体" w:eastAsia="宋体" w:cs="宋体"/>
          <w:i w:val="0"/>
          <w:iCs w:val="0"/>
          <w:color w:val="000000"/>
          <w:sz w:val="21"/>
          <w:szCs w:val="21"/>
          <w:highlight w:val="none"/>
        </w:rPr>
        <w:sym w:font="Wingdings 3" w:char="F070"/>
      </w:r>
      <w:r>
        <w:rPr>
          <w:rFonts w:hint="eastAsia" w:ascii="宋体" w:hAnsi="宋体" w:eastAsia="宋体" w:cs="宋体"/>
          <w:i w:val="0"/>
          <w:iCs w:val="0"/>
          <w:color w:val="000000"/>
          <w:sz w:val="21"/>
          <w:szCs w:val="21"/>
          <w:highlight w:val="none"/>
        </w:rPr>
        <w:t>投标文件份数：见投标人须知前附表（一）。</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4.5.2   投标文件中所须加盖公章部分均采用CA签章。</w:t>
      </w:r>
    </w:p>
    <w:p>
      <w:pPr>
        <w:pStyle w:val="44"/>
        <w:pageBreakBefore w:val="0"/>
        <w:widowControl w:val="0"/>
        <w:kinsoku/>
        <w:overflowPunct/>
        <w:topLinePunct w:val="0"/>
        <w:autoSpaceDE/>
        <w:autoSpaceDN/>
        <w:bidi w:val="0"/>
        <w:adjustRightInd/>
        <w:snapToGrid/>
        <w:spacing w:beforeLines="100" w:after="240" w:afterLines="100" w:line="440" w:lineRule="exact"/>
        <w:jc w:val="left"/>
        <w:textAlignment w:val="auto"/>
        <w:outlineLvl w:val="1"/>
        <w:rPr>
          <w:rFonts w:hint="eastAsia" w:ascii="宋体" w:hAnsi="宋体" w:eastAsia="宋体" w:cs="宋体"/>
          <w:i w:val="0"/>
          <w:iCs w:val="0"/>
          <w:color w:val="000000"/>
          <w:sz w:val="21"/>
          <w:szCs w:val="21"/>
          <w:highlight w:val="none"/>
        </w:rPr>
      </w:pPr>
      <w:bookmarkStart w:id="157" w:name="_Toc19816"/>
      <w:r>
        <w:rPr>
          <w:rFonts w:hint="eastAsia" w:ascii="宋体" w:hAnsi="宋体" w:eastAsia="宋体" w:cs="宋体"/>
          <w:i w:val="0"/>
          <w:iCs w:val="0"/>
          <w:color w:val="000000"/>
          <w:sz w:val="21"/>
          <w:szCs w:val="21"/>
          <w:highlight w:val="none"/>
        </w:rPr>
        <w:t>五      投标文件的提交</w:t>
      </w:r>
      <w:bookmarkEnd w:id="146"/>
      <w:bookmarkEnd w:id="147"/>
      <w:bookmarkEnd w:id="157"/>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58" w:name="_Toc530551857"/>
      <w:bookmarkStart w:id="159" w:name="_Toc531359012"/>
      <w:bookmarkStart w:id="160" w:name="_Toc29134"/>
      <w:bookmarkStart w:id="161" w:name="_Toc40684035"/>
      <w:r>
        <w:rPr>
          <w:rFonts w:hint="eastAsia" w:ascii="宋体" w:hAnsi="宋体" w:eastAsia="宋体" w:cs="宋体"/>
          <w:i w:val="0"/>
          <w:iCs w:val="0"/>
          <w:color w:val="000000"/>
          <w:sz w:val="21"/>
          <w:szCs w:val="21"/>
          <w:highlight w:val="none"/>
        </w:rPr>
        <w:t>5.1     投标文件的导入</w:t>
      </w:r>
      <w:bookmarkEnd w:id="158"/>
      <w:bookmarkEnd w:id="159"/>
      <w:r>
        <w:rPr>
          <w:rFonts w:hint="eastAsia" w:ascii="宋体" w:hAnsi="宋体" w:eastAsia="宋体" w:cs="宋体"/>
          <w:i w:val="0"/>
          <w:iCs w:val="0"/>
          <w:color w:val="000000"/>
          <w:sz w:val="21"/>
          <w:szCs w:val="21"/>
          <w:highlight w:val="none"/>
        </w:rPr>
        <w:t>和加密</w:t>
      </w:r>
      <w:bookmarkEnd w:id="160"/>
      <w:bookmarkEnd w:id="161"/>
    </w:p>
    <w:p>
      <w:pPr>
        <w:pageBreakBefore w:val="0"/>
        <w:widowControl w:val="0"/>
        <w:kinsoku/>
        <w:wordWrap w:val="0"/>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5.1.1   投标人应当按照资格审查文件、商务及技术文件和报价文件三部分分别导入相应位置，各文件之间不得导错位置。</w:t>
      </w:r>
    </w:p>
    <w:p>
      <w:pPr>
        <w:pageBreakBefore w:val="0"/>
        <w:widowControl w:val="0"/>
        <w:kinsoku/>
        <w:wordWrap w:val="0"/>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5.1.2   投标文件编制好后应当生成电子加密投标文件。</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62" w:name="_Toc530551858"/>
      <w:bookmarkStart w:id="163" w:name="_Toc531359013"/>
      <w:bookmarkStart w:id="164" w:name="_Toc20620"/>
      <w:r>
        <w:rPr>
          <w:rFonts w:hint="eastAsia" w:ascii="宋体" w:hAnsi="宋体" w:eastAsia="宋体" w:cs="宋体"/>
          <w:i w:val="0"/>
          <w:iCs w:val="0"/>
          <w:color w:val="000000"/>
          <w:sz w:val="21"/>
          <w:szCs w:val="21"/>
          <w:highlight w:val="none"/>
        </w:rPr>
        <w:t>5.2     投标文件的提交</w:t>
      </w:r>
      <w:bookmarkEnd w:id="162"/>
      <w:bookmarkEnd w:id="163"/>
      <w:bookmarkEnd w:id="164"/>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bookmarkStart w:id="165" w:name="_Toc301187685"/>
      <w:bookmarkStart w:id="166" w:name="_Toc530551859"/>
      <w:bookmarkStart w:id="167" w:name="_Toc531359014"/>
      <w:r>
        <w:rPr>
          <w:rFonts w:hint="eastAsia" w:ascii="宋体" w:hAnsi="宋体" w:eastAsia="宋体" w:cs="宋体"/>
          <w:i w:val="0"/>
          <w:iCs w:val="0"/>
          <w:color w:val="000000"/>
          <w:sz w:val="21"/>
          <w:szCs w:val="21"/>
          <w:highlight w:val="none"/>
        </w:rPr>
        <w:t>5.2.1</w:t>
      </w:r>
      <w:bookmarkEnd w:id="165"/>
      <w:r>
        <w:rPr>
          <w:rFonts w:hint="eastAsia" w:ascii="宋体" w:hAnsi="宋体" w:eastAsia="宋体" w:cs="宋体"/>
          <w:i w:val="0"/>
          <w:iCs w:val="0"/>
          <w:color w:val="000000"/>
          <w:sz w:val="21"/>
          <w:szCs w:val="21"/>
          <w:highlight w:val="none"/>
        </w:rPr>
        <w:t xml:space="preserve">   投标文件提交截止时间：见投标人须知前附表（一）。</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bookmarkStart w:id="168" w:name="_Toc301187686"/>
      <w:r>
        <w:rPr>
          <w:rFonts w:hint="eastAsia" w:ascii="宋体" w:hAnsi="宋体" w:eastAsia="宋体" w:cs="宋体"/>
          <w:i w:val="0"/>
          <w:iCs w:val="0"/>
          <w:color w:val="000000"/>
          <w:sz w:val="21"/>
          <w:szCs w:val="21"/>
          <w:highlight w:val="none"/>
        </w:rPr>
        <w:t xml:space="preserve">5.2.2   </w:t>
      </w:r>
      <w:bookmarkEnd w:id="168"/>
      <w:r>
        <w:rPr>
          <w:rFonts w:hint="eastAsia" w:ascii="宋体" w:hAnsi="宋体" w:eastAsia="宋体" w:cs="宋体"/>
          <w:i w:val="0"/>
          <w:iCs w:val="0"/>
          <w:color w:val="000000"/>
          <w:sz w:val="21"/>
          <w:szCs w:val="21"/>
          <w:highlight w:val="none"/>
        </w:rPr>
        <w:t>投标文件提交地点：见投标人须知前附表（一）。</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bookmarkStart w:id="169" w:name="_Toc301187687"/>
      <w:r>
        <w:rPr>
          <w:rFonts w:hint="eastAsia" w:ascii="宋体" w:hAnsi="宋体" w:eastAsia="宋体" w:cs="宋体"/>
          <w:i w:val="0"/>
          <w:iCs w:val="0"/>
          <w:color w:val="000000"/>
          <w:sz w:val="21"/>
          <w:szCs w:val="21"/>
          <w:highlight w:val="none"/>
        </w:rPr>
        <w:t>5.2.3   不予接收的投标文件情形</w:t>
      </w:r>
    </w:p>
    <w:bookmarkEnd w:id="169"/>
    <w:p>
      <w:pPr>
        <w:pageBreakBefore w:val="0"/>
        <w:widowControl w:val="0"/>
        <w:kinsoku/>
        <w:overflowPunct/>
        <w:topLinePunct w:val="0"/>
        <w:autoSpaceDE/>
        <w:autoSpaceDN/>
        <w:bidi w:val="0"/>
        <w:adjustRightInd/>
        <w:snapToGrid/>
        <w:spacing w:line="440" w:lineRule="exact"/>
        <w:ind w:left="840" w:leftChars="400" w:firstLine="105" w:firstLineChars="5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sym w:font="Wingdings 3" w:char="F070"/>
      </w:r>
      <w:r>
        <w:rPr>
          <w:rFonts w:hint="eastAsia" w:ascii="宋体" w:hAnsi="宋体" w:eastAsia="宋体" w:cs="宋体"/>
          <w:i w:val="0"/>
          <w:iCs w:val="0"/>
          <w:color w:val="000000"/>
          <w:sz w:val="21"/>
          <w:szCs w:val="21"/>
          <w:highlight w:val="none"/>
        </w:rPr>
        <w:t>（1）投标截止时间前未完成传输的投标文件；</w:t>
      </w:r>
    </w:p>
    <w:p>
      <w:pPr>
        <w:pageBreakBefore w:val="0"/>
        <w:widowControl w:val="0"/>
        <w:kinsoku/>
        <w:overflowPunct/>
        <w:topLinePunct w:val="0"/>
        <w:autoSpaceDE/>
        <w:autoSpaceDN/>
        <w:bidi w:val="0"/>
        <w:adjustRightInd/>
        <w:snapToGrid/>
        <w:spacing w:line="440" w:lineRule="exact"/>
        <w:ind w:left="840" w:leftChars="400" w:firstLine="105" w:firstLineChars="5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sym w:font="Wingdings 3" w:char="F070"/>
      </w:r>
      <w:r>
        <w:rPr>
          <w:rFonts w:hint="eastAsia" w:ascii="宋体" w:hAnsi="宋体" w:eastAsia="宋体" w:cs="宋体"/>
          <w:i w:val="0"/>
          <w:iCs w:val="0"/>
          <w:color w:val="000000"/>
          <w:sz w:val="21"/>
          <w:szCs w:val="21"/>
          <w:highlight w:val="none"/>
        </w:rPr>
        <w:t>（2）未生成加密的投标文件。</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5.2.4   投标人所提交的投标文件不予退还。</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70" w:name="_Toc26289"/>
      <w:r>
        <w:rPr>
          <w:rFonts w:hint="eastAsia" w:ascii="宋体" w:hAnsi="宋体" w:eastAsia="宋体" w:cs="宋体"/>
          <w:i w:val="0"/>
          <w:iCs w:val="0"/>
          <w:color w:val="000000"/>
          <w:sz w:val="21"/>
          <w:szCs w:val="21"/>
          <w:highlight w:val="none"/>
        </w:rPr>
        <w:t>5.3     投标文件修改和撤回</w:t>
      </w:r>
      <w:bookmarkEnd w:id="166"/>
      <w:bookmarkEnd w:id="167"/>
      <w:bookmarkEnd w:id="170"/>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bookmarkStart w:id="171" w:name="_Toc531359015"/>
      <w:r>
        <w:rPr>
          <w:rFonts w:hint="eastAsia" w:ascii="宋体" w:hAnsi="宋体" w:eastAsia="宋体" w:cs="宋体"/>
          <w:i w:val="0"/>
          <w:iCs w:val="0"/>
          <w:color w:val="000000"/>
          <w:sz w:val="21"/>
          <w:szCs w:val="21"/>
          <w:highlight w:val="none"/>
        </w:rPr>
        <w:t>5.3.1   在投标截止时间前，投标人可对已提交的</w:t>
      </w:r>
      <w:r>
        <w:rPr>
          <w:rFonts w:hint="eastAsia" w:ascii="宋体" w:hAnsi="宋体" w:eastAsia="宋体" w:cs="宋体"/>
          <w:i w:val="0"/>
          <w:iCs w:val="0"/>
          <w:color w:val="000000"/>
          <w:kern w:val="0"/>
          <w:sz w:val="21"/>
          <w:szCs w:val="21"/>
          <w:highlight w:val="none"/>
        </w:rPr>
        <w:t>投标文件</w:t>
      </w:r>
      <w:r>
        <w:rPr>
          <w:rFonts w:hint="eastAsia" w:ascii="宋体" w:hAnsi="宋体" w:eastAsia="宋体" w:cs="宋体"/>
          <w:i w:val="0"/>
          <w:iCs w:val="0"/>
          <w:color w:val="000000"/>
          <w:sz w:val="21"/>
          <w:szCs w:val="21"/>
          <w:highlight w:val="none"/>
        </w:rPr>
        <w:t>进行补充、修改或撤回。补充、修改投标文件的，应当先行撤回原文件，补充、修改后重新生成加密的投标文件并重新上传提交。</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5.3.2   补充、修改后重新提交的投标文件应按招标文件的规定编制、加密、导入和提交。</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5.3.3   在投标截止时间后，投标人不得修改、撤回已提交的投标文件。</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72" w:name="_Toc2704"/>
      <w:r>
        <w:rPr>
          <w:rFonts w:hint="eastAsia" w:ascii="宋体" w:hAnsi="宋体" w:eastAsia="宋体" w:cs="宋体"/>
          <w:i w:val="0"/>
          <w:iCs w:val="0"/>
          <w:color w:val="000000"/>
          <w:sz w:val="21"/>
          <w:szCs w:val="21"/>
          <w:highlight w:val="none"/>
        </w:rPr>
        <w:t>5.4     备选投标方案</w:t>
      </w:r>
      <w:bookmarkEnd w:id="171"/>
      <w:bookmarkEnd w:id="172"/>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 xml:space="preserve">        本项目不接受备选投标方案。与“电子投标文件”同时生成的“备份投标文件”不是投标备选（替代）投标方案。</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73" w:name="_Toc13241"/>
      <w:r>
        <w:rPr>
          <w:rFonts w:hint="eastAsia" w:ascii="宋体" w:hAnsi="宋体" w:eastAsia="宋体" w:cs="宋体"/>
          <w:i w:val="0"/>
          <w:iCs w:val="0"/>
          <w:color w:val="000000"/>
          <w:sz w:val="21"/>
          <w:szCs w:val="21"/>
          <w:highlight w:val="none"/>
        </w:rPr>
        <w:t>5.5     投标诚实信用</w:t>
      </w:r>
      <w:bookmarkEnd w:id="173"/>
    </w:p>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74" w:name="_Toc301187651"/>
      <w:bookmarkStart w:id="175" w:name="_Toc530551861"/>
      <w:bookmarkStart w:id="176" w:name="_Toc531359017"/>
      <w:r>
        <w:rPr>
          <w:rFonts w:hint="eastAsia" w:ascii="宋体" w:hAnsi="宋体" w:eastAsia="宋体" w:cs="宋体"/>
          <w:i w:val="0"/>
          <w:iCs w:val="0"/>
          <w:color w:val="000000"/>
          <w:sz w:val="21"/>
          <w:szCs w:val="21"/>
          <w:highlight w:val="none"/>
        </w:rPr>
        <w:t>5.5.1   投标人应当遵守诚实信用原则。</w:t>
      </w:r>
    </w:p>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5.5.2   投标人有下列情形之一的，将会报告财政部门并按照相关规定处理：</w:t>
      </w:r>
      <w:bookmarkEnd w:id="174"/>
    </w:p>
    <w:p>
      <w:pPr>
        <w:pageBreakBefore w:val="0"/>
        <w:widowControl w:val="0"/>
        <w:kinsoku/>
        <w:overflowPunct/>
        <w:topLinePunct w:val="0"/>
        <w:autoSpaceDE/>
        <w:autoSpaceDN/>
        <w:bidi w:val="0"/>
        <w:adjustRightInd/>
        <w:snapToGrid/>
        <w:spacing w:line="440" w:lineRule="exact"/>
        <w:ind w:firstLine="840" w:firstLineChars="400"/>
        <w:textAlignment w:val="auto"/>
        <w:rPr>
          <w:rFonts w:hint="eastAsia" w:ascii="宋体" w:hAnsi="宋体" w:eastAsia="宋体" w:cs="宋体"/>
          <w:i w:val="0"/>
          <w:iCs w:val="0"/>
          <w:color w:val="000000"/>
          <w:sz w:val="21"/>
          <w:szCs w:val="21"/>
          <w:highlight w:val="none"/>
        </w:rPr>
      </w:pPr>
      <w:bookmarkStart w:id="177" w:name="_Toc301187652"/>
      <w:r>
        <w:rPr>
          <w:rFonts w:hint="eastAsia" w:ascii="宋体" w:hAnsi="宋体" w:eastAsia="宋体" w:cs="宋体"/>
          <w:i w:val="0"/>
          <w:iCs w:val="0"/>
          <w:color w:val="000000"/>
          <w:sz w:val="21"/>
          <w:szCs w:val="21"/>
          <w:highlight w:val="none"/>
        </w:rPr>
        <w:t>（1）投标人在投标有效期内撤销投标文件的；</w:t>
      </w:r>
      <w:bookmarkEnd w:id="177"/>
    </w:p>
    <w:p>
      <w:pPr>
        <w:pageBreakBefore w:val="0"/>
        <w:widowControl w:val="0"/>
        <w:kinsoku/>
        <w:overflowPunct/>
        <w:topLinePunct w:val="0"/>
        <w:autoSpaceDE/>
        <w:autoSpaceDN/>
        <w:bidi w:val="0"/>
        <w:adjustRightInd/>
        <w:snapToGrid/>
        <w:spacing w:line="440" w:lineRule="exact"/>
        <w:ind w:firstLine="840" w:firstLineChars="400"/>
        <w:textAlignment w:val="auto"/>
        <w:rPr>
          <w:rFonts w:hint="eastAsia" w:ascii="宋体" w:hAnsi="宋体" w:eastAsia="宋体" w:cs="宋体"/>
          <w:i w:val="0"/>
          <w:iCs w:val="0"/>
          <w:color w:val="000000"/>
          <w:sz w:val="21"/>
          <w:szCs w:val="21"/>
          <w:highlight w:val="none"/>
        </w:rPr>
      </w:pPr>
      <w:bookmarkStart w:id="178" w:name="_Toc301187653"/>
      <w:r>
        <w:rPr>
          <w:rFonts w:hint="eastAsia" w:ascii="宋体" w:hAnsi="宋体" w:eastAsia="宋体" w:cs="宋体"/>
          <w:i w:val="0"/>
          <w:iCs w:val="0"/>
          <w:color w:val="000000"/>
          <w:sz w:val="21"/>
          <w:szCs w:val="21"/>
          <w:highlight w:val="none"/>
        </w:rPr>
        <w:t>（2）未按规定提交履约保证金的；</w:t>
      </w:r>
      <w:bookmarkEnd w:id="178"/>
    </w:p>
    <w:p>
      <w:pPr>
        <w:pageBreakBefore w:val="0"/>
        <w:widowControl w:val="0"/>
        <w:kinsoku/>
        <w:overflowPunct/>
        <w:topLinePunct w:val="0"/>
        <w:autoSpaceDE/>
        <w:autoSpaceDN/>
        <w:bidi w:val="0"/>
        <w:adjustRightInd/>
        <w:snapToGrid/>
        <w:spacing w:line="440" w:lineRule="exact"/>
        <w:ind w:firstLine="840" w:firstLineChars="400"/>
        <w:textAlignment w:val="auto"/>
        <w:rPr>
          <w:rFonts w:hint="eastAsia" w:ascii="宋体" w:hAnsi="宋体" w:eastAsia="宋体" w:cs="宋体"/>
          <w:i w:val="0"/>
          <w:iCs w:val="0"/>
          <w:color w:val="000000"/>
          <w:sz w:val="21"/>
          <w:szCs w:val="21"/>
          <w:highlight w:val="none"/>
        </w:rPr>
      </w:pPr>
      <w:bookmarkStart w:id="179" w:name="_Toc301187654"/>
      <w:r>
        <w:rPr>
          <w:rFonts w:hint="eastAsia" w:ascii="宋体" w:hAnsi="宋体" w:eastAsia="宋体" w:cs="宋体"/>
          <w:i w:val="0"/>
          <w:iCs w:val="0"/>
          <w:color w:val="000000"/>
          <w:sz w:val="21"/>
          <w:szCs w:val="21"/>
          <w:highlight w:val="none"/>
        </w:rPr>
        <w:t>（3）投标人在投标过程中弄虚作假，提供虚假材料的；</w:t>
      </w:r>
      <w:bookmarkEnd w:id="179"/>
    </w:p>
    <w:p>
      <w:pPr>
        <w:pageBreakBefore w:val="0"/>
        <w:widowControl w:val="0"/>
        <w:kinsoku/>
        <w:overflowPunct/>
        <w:topLinePunct w:val="0"/>
        <w:autoSpaceDE/>
        <w:autoSpaceDN/>
        <w:bidi w:val="0"/>
        <w:adjustRightInd/>
        <w:snapToGrid/>
        <w:spacing w:line="440" w:lineRule="exact"/>
        <w:ind w:firstLine="840" w:firstLineChars="400"/>
        <w:textAlignment w:val="auto"/>
        <w:rPr>
          <w:rFonts w:hint="eastAsia" w:ascii="宋体" w:hAnsi="宋体" w:eastAsia="宋体" w:cs="宋体"/>
          <w:i w:val="0"/>
          <w:iCs w:val="0"/>
          <w:color w:val="000000"/>
          <w:sz w:val="21"/>
          <w:szCs w:val="21"/>
          <w:highlight w:val="none"/>
        </w:rPr>
      </w:pPr>
      <w:bookmarkStart w:id="180" w:name="_Toc301187655"/>
      <w:r>
        <w:rPr>
          <w:rFonts w:hint="eastAsia" w:ascii="宋体" w:hAnsi="宋体" w:eastAsia="宋体" w:cs="宋体"/>
          <w:i w:val="0"/>
          <w:iCs w:val="0"/>
          <w:color w:val="000000"/>
          <w:sz w:val="21"/>
          <w:szCs w:val="21"/>
          <w:highlight w:val="none"/>
        </w:rPr>
        <w:t>（4）中标人无正当理由不与采购人签订合同的；</w:t>
      </w:r>
      <w:bookmarkEnd w:id="180"/>
    </w:p>
    <w:p>
      <w:pPr>
        <w:pageBreakBefore w:val="0"/>
        <w:widowControl w:val="0"/>
        <w:kinsoku/>
        <w:overflowPunct/>
        <w:topLinePunct w:val="0"/>
        <w:autoSpaceDE/>
        <w:autoSpaceDN/>
        <w:bidi w:val="0"/>
        <w:adjustRightInd/>
        <w:snapToGrid/>
        <w:spacing w:line="440" w:lineRule="exact"/>
        <w:ind w:firstLine="840" w:firstLine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（5）投标人有串通投标行为的；</w:t>
      </w:r>
    </w:p>
    <w:p>
      <w:pPr>
        <w:pageBreakBefore w:val="0"/>
        <w:widowControl w:val="0"/>
        <w:kinsoku/>
        <w:overflowPunct/>
        <w:topLinePunct w:val="0"/>
        <w:autoSpaceDE/>
        <w:autoSpaceDN/>
        <w:bidi w:val="0"/>
        <w:adjustRightInd/>
        <w:snapToGrid/>
        <w:spacing w:line="440" w:lineRule="exact"/>
        <w:ind w:firstLine="840" w:firstLine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（6）严重扰乱政府采购程序的；</w:t>
      </w:r>
    </w:p>
    <w:p>
      <w:pPr>
        <w:pageBreakBefore w:val="0"/>
        <w:widowControl w:val="0"/>
        <w:kinsoku/>
        <w:overflowPunct/>
        <w:topLinePunct w:val="0"/>
        <w:autoSpaceDE/>
        <w:autoSpaceDN/>
        <w:bidi w:val="0"/>
        <w:adjustRightInd/>
        <w:snapToGrid/>
        <w:spacing w:line="440" w:lineRule="exact"/>
        <w:ind w:firstLine="840" w:firstLineChars="400"/>
        <w:textAlignment w:val="auto"/>
        <w:rPr>
          <w:rFonts w:hint="eastAsia" w:ascii="宋体" w:hAnsi="宋体" w:eastAsia="宋体" w:cs="宋体"/>
          <w:i w:val="0"/>
          <w:iCs w:val="0"/>
          <w:color w:val="000000"/>
          <w:sz w:val="21"/>
          <w:szCs w:val="21"/>
          <w:highlight w:val="none"/>
        </w:rPr>
      </w:pPr>
      <w:bookmarkStart w:id="181" w:name="_Toc301187658"/>
      <w:r>
        <w:rPr>
          <w:rFonts w:hint="eastAsia" w:ascii="宋体" w:hAnsi="宋体" w:eastAsia="宋体" w:cs="宋体"/>
          <w:i w:val="0"/>
          <w:iCs w:val="0"/>
          <w:color w:val="000000"/>
          <w:sz w:val="21"/>
          <w:szCs w:val="21"/>
          <w:highlight w:val="none"/>
        </w:rPr>
        <w:t>（7）违反其他法律法规规定的情形。</w:t>
      </w:r>
      <w:bookmarkEnd w:id="181"/>
    </w:p>
    <w:p>
      <w:pPr>
        <w:pageBreakBefore w:val="0"/>
        <w:widowControl w:val="0"/>
        <w:kinsoku/>
        <w:overflowPunct/>
        <w:topLinePunct w:val="0"/>
        <w:autoSpaceDE/>
        <w:autoSpaceDN/>
        <w:bidi w:val="0"/>
        <w:adjustRightInd/>
        <w:snapToGrid/>
        <w:spacing w:line="440" w:lineRule="exact"/>
        <w:ind w:left="850" w:hanging="850" w:hangingChars="40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5.5.3   因投标人有第5.5.2条情形之一造成采购人和采购代理机构损失的，采购人和采购代理机构有权追究投标人赔偿责任。</w:t>
      </w:r>
    </w:p>
    <w:p>
      <w:pPr>
        <w:pStyle w:val="44"/>
        <w:pageBreakBefore w:val="0"/>
        <w:widowControl w:val="0"/>
        <w:kinsoku/>
        <w:overflowPunct/>
        <w:topLinePunct w:val="0"/>
        <w:autoSpaceDE/>
        <w:autoSpaceDN/>
        <w:bidi w:val="0"/>
        <w:adjustRightInd/>
        <w:snapToGrid/>
        <w:spacing w:beforeLines="100" w:after="240" w:afterLines="100" w:line="440" w:lineRule="exact"/>
        <w:jc w:val="left"/>
        <w:textAlignment w:val="auto"/>
        <w:outlineLvl w:val="1"/>
        <w:rPr>
          <w:rFonts w:hint="eastAsia" w:ascii="宋体" w:hAnsi="宋体" w:eastAsia="宋体" w:cs="宋体"/>
          <w:i w:val="0"/>
          <w:iCs w:val="0"/>
          <w:color w:val="000000"/>
          <w:sz w:val="21"/>
          <w:szCs w:val="21"/>
          <w:highlight w:val="none"/>
        </w:rPr>
      </w:pPr>
      <w:bookmarkStart w:id="182" w:name="_Toc25312"/>
      <w:r>
        <w:rPr>
          <w:rFonts w:hint="eastAsia" w:ascii="宋体" w:hAnsi="宋体" w:eastAsia="宋体" w:cs="宋体"/>
          <w:i w:val="0"/>
          <w:iCs w:val="0"/>
          <w:color w:val="000000"/>
          <w:sz w:val="21"/>
          <w:szCs w:val="21"/>
          <w:highlight w:val="none"/>
        </w:rPr>
        <w:t>六      开标、资格审查、评标</w:t>
      </w:r>
      <w:bookmarkEnd w:id="175"/>
      <w:bookmarkEnd w:id="176"/>
      <w:bookmarkEnd w:id="182"/>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83" w:name="_Toc530551862"/>
      <w:bookmarkStart w:id="184" w:name="_Toc23228"/>
      <w:bookmarkStart w:id="185" w:name="_Toc531359018"/>
      <w:r>
        <w:rPr>
          <w:rFonts w:hint="eastAsia" w:ascii="宋体" w:hAnsi="宋体" w:eastAsia="宋体" w:cs="宋体"/>
          <w:i w:val="0"/>
          <w:iCs w:val="0"/>
          <w:color w:val="000000"/>
          <w:sz w:val="21"/>
          <w:szCs w:val="21"/>
          <w:highlight w:val="none"/>
        </w:rPr>
        <w:t>6.1     开标</w:t>
      </w:r>
      <w:bookmarkEnd w:id="183"/>
      <w:bookmarkEnd w:id="184"/>
      <w:bookmarkEnd w:id="185"/>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bookmarkStart w:id="186" w:name="_Toc530551863"/>
      <w:bookmarkStart w:id="187" w:name="_Toc531359019"/>
      <w:r>
        <w:rPr>
          <w:rFonts w:hint="eastAsia" w:ascii="宋体" w:hAnsi="宋体" w:eastAsia="宋体" w:cs="宋体"/>
          <w:i w:val="0"/>
          <w:iCs w:val="0"/>
          <w:color w:val="000000"/>
          <w:sz w:val="21"/>
          <w:szCs w:val="21"/>
          <w:highlight w:val="none"/>
        </w:rPr>
        <w:t>6.1.1   开标时间和地点：见投标人须知前附表（一）。</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6.1.2   投标人的投标人代表应当在线参加，否则视同认可开标结果，事后不得对采购相关人员、开标过程和开标结果提出质疑。</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6.1.3   开标程序</w:t>
      </w:r>
    </w:p>
    <w:p>
      <w:pPr>
        <w:pageBreakBefore w:val="0"/>
        <w:widowControl w:val="0"/>
        <w:kinsoku/>
        <w:overflowPunct/>
        <w:topLinePunct w:val="0"/>
        <w:autoSpaceDE/>
        <w:autoSpaceDN/>
        <w:bidi w:val="0"/>
        <w:adjustRightInd/>
        <w:snapToGrid/>
        <w:spacing w:line="440" w:lineRule="exact"/>
        <w:ind w:firstLine="840" w:firstLine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 xml:space="preserve">（1）主持人宣布项目开标会开始，介绍参加本次开标会的相关人员； </w:t>
      </w:r>
    </w:p>
    <w:p>
      <w:pPr>
        <w:pageBreakBefore w:val="0"/>
        <w:widowControl w:val="0"/>
        <w:kinsoku/>
        <w:overflowPunct/>
        <w:topLinePunct w:val="0"/>
        <w:autoSpaceDE/>
        <w:autoSpaceDN/>
        <w:bidi w:val="0"/>
        <w:adjustRightInd/>
        <w:snapToGrid/>
        <w:spacing w:line="440" w:lineRule="exact"/>
        <w:ind w:left="850" w:leftChars="400" w:hanging="10" w:hangingChars="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（2）介绍招标项目招标情况，包括采购方式，发布媒体，提交投标文件的投标人家数、投标人名称；</w:t>
      </w:r>
    </w:p>
    <w:p>
      <w:pPr>
        <w:pageBreakBefore w:val="0"/>
        <w:widowControl w:val="0"/>
        <w:kinsoku/>
        <w:overflowPunct/>
        <w:topLinePunct w:val="0"/>
        <w:autoSpaceDE/>
        <w:autoSpaceDN/>
        <w:bidi w:val="0"/>
        <w:adjustRightInd/>
        <w:snapToGrid/>
        <w:spacing w:line="440" w:lineRule="exact"/>
        <w:ind w:firstLine="840" w:firstLine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（3）宣布开标纪律；</w:t>
      </w:r>
    </w:p>
    <w:p>
      <w:pPr>
        <w:pageBreakBefore w:val="0"/>
        <w:widowControl w:val="0"/>
        <w:kinsoku/>
        <w:wordWrap w:val="0"/>
        <w:overflowPunct/>
        <w:topLinePunct w:val="0"/>
        <w:autoSpaceDE/>
        <w:autoSpaceDN/>
        <w:bidi w:val="0"/>
        <w:adjustRightInd/>
        <w:snapToGrid/>
        <w:spacing w:line="440" w:lineRule="exact"/>
        <w:ind w:left="850" w:leftChars="400" w:hanging="10" w:hangingChars="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（4）投标人进行在线解密（解密时间以系统显示为准）；解密未成功的，采购代理机构启动有效的备份投标文件。</w:t>
      </w:r>
    </w:p>
    <w:p>
      <w:pPr>
        <w:pageBreakBefore w:val="0"/>
        <w:widowControl w:val="0"/>
        <w:kinsoku/>
        <w:overflowPunct/>
        <w:topLinePunct w:val="0"/>
        <w:autoSpaceDE/>
        <w:autoSpaceDN/>
        <w:bidi w:val="0"/>
        <w:adjustRightInd/>
        <w:snapToGrid/>
        <w:spacing w:line="440" w:lineRule="exact"/>
        <w:ind w:left="850" w:leftChars="400" w:hanging="10" w:hangingChars="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（5）采购代理机构开启标书信息，在线公布投标人名称、投标报价及相关内容，同时开启签字时段，投标人应当及时确认无疑义后进行在线签字确认，否则自行承担风险。</w:t>
      </w:r>
    </w:p>
    <w:p>
      <w:pPr>
        <w:pageBreakBefore w:val="0"/>
        <w:widowControl w:val="0"/>
        <w:kinsoku/>
        <w:overflowPunct/>
        <w:topLinePunct w:val="0"/>
        <w:autoSpaceDE/>
        <w:autoSpaceDN/>
        <w:bidi w:val="0"/>
        <w:adjustRightInd/>
        <w:snapToGrid/>
        <w:spacing w:line="440" w:lineRule="exact"/>
        <w:ind w:left="850" w:leftChars="400" w:hanging="10" w:hangingChars="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（6）采购代理机构做好开标记录，投标人在开标完成后可点击【查看开标记录】查看开标记录。</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6.1.4   投标人代表对开标过程和开标记录有疑义，以及认为采购人、采购代理机构相关工作人员有需要回避的情形，应通过电子邮件、传真、在线询问等形式向采购代理机构提出询问或回避申请。</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 xml:space="preserve">6.1.5   </w:t>
      </w:r>
      <w:r>
        <w:rPr>
          <w:rFonts w:hint="eastAsia" w:ascii="宋体" w:hAnsi="宋体" w:eastAsia="宋体" w:cs="宋体"/>
          <w:i w:val="0"/>
          <w:iCs w:val="0"/>
          <w:color w:val="000000"/>
          <w:kern w:val="0"/>
          <w:sz w:val="21"/>
          <w:szCs w:val="21"/>
          <w:highlight w:val="none"/>
        </w:rPr>
        <w:t>开标会议结束。</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88" w:name="_Toc5027"/>
      <w:r>
        <w:rPr>
          <w:rFonts w:hint="eastAsia" w:ascii="宋体" w:hAnsi="宋体" w:eastAsia="宋体" w:cs="宋体"/>
          <w:i w:val="0"/>
          <w:iCs w:val="0"/>
          <w:color w:val="000000"/>
          <w:sz w:val="21"/>
          <w:szCs w:val="21"/>
          <w:highlight w:val="none"/>
        </w:rPr>
        <w:t>6.2     资格审查</w:t>
      </w:r>
      <w:bookmarkEnd w:id="186"/>
      <w:bookmarkEnd w:id="187"/>
      <w:bookmarkEnd w:id="188"/>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6.2.1   资格审查内容：</w:t>
      </w:r>
    </w:p>
    <w:p>
      <w:pPr>
        <w:pageBreakBefore w:val="0"/>
        <w:widowControl w:val="0"/>
        <w:kinsoku/>
        <w:overflowPunct/>
        <w:topLinePunct w:val="0"/>
        <w:autoSpaceDE/>
        <w:autoSpaceDN/>
        <w:bidi w:val="0"/>
        <w:adjustRightInd/>
        <w:snapToGrid/>
        <w:spacing w:line="440" w:lineRule="exact"/>
        <w:ind w:left="945" w:leftChars="45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采购人按招标公告内投标人资格要求及本章第3.4条资格审查文件的组成内容进行审查。</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 xml:space="preserve">6.2.2   </w:t>
      </w:r>
      <w:r>
        <w:rPr>
          <w:rFonts w:hint="eastAsia" w:ascii="宋体" w:hAnsi="宋体" w:eastAsia="宋体" w:cs="宋体"/>
          <w:i w:val="0"/>
          <w:iCs w:val="0"/>
          <w:color w:val="000000"/>
          <w:sz w:val="21"/>
          <w:szCs w:val="21"/>
          <w:highlight w:val="none"/>
        </w:rPr>
        <w:sym w:font="Wingdings 3" w:char="F070"/>
      </w:r>
      <w:r>
        <w:rPr>
          <w:rFonts w:hint="eastAsia" w:ascii="宋体" w:hAnsi="宋体" w:eastAsia="宋体" w:cs="宋体"/>
          <w:i w:val="0"/>
          <w:iCs w:val="0"/>
          <w:color w:val="000000"/>
          <w:sz w:val="21"/>
          <w:szCs w:val="21"/>
          <w:highlight w:val="none"/>
        </w:rPr>
        <w:t>资格审查：全部满足下表要求的投标人为合格投标人，否则资格审查不予以通过：</w:t>
      </w:r>
    </w:p>
    <w:tbl>
      <w:tblPr>
        <w:tblStyle w:val="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6"/>
        <w:gridCol w:w="2320"/>
        <w:gridCol w:w="65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86" w:type="dxa"/>
            <w:noWrap w:val="0"/>
            <w:vAlign w:val="center"/>
          </w:tcPr>
          <w:p>
            <w:pPr>
              <w:pageBreakBefore w:val="0"/>
              <w:widowControl w:val="0"/>
              <w:kinsoku/>
              <w:overflowPunct/>
              <w:topLinePunct w:val="0"/>
              <w:autoSpaceDE/>
              <w:autoSpaceDN/>
              <w:bidi w:val="0"/>
              <w:adjustRightInd/>
              <w:snapToGrid/>
              <w:spacing w:line="440" w:lineRule="exact"/>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序号</w:t>
            </w:r>
          </w:p>
        </w:tc>
        <w:tc>
          <w:tcPr>
            <w:tcW w:w="2320" w:type="dxa"/>
            <w:noWrap w:val="0"/>
            <w:vAlign w:val="center"/>
          </w:tcPr>
          <w:p>
            <w:pPr>
              <w:pageBreakBefore w:val="0"/>
              <w:widowControl w:val="0"/>
              <w:kinsoku/>
              <w:overflowPunct/>
              <w:topLinePunct w:val="0"/>
              <w:autoSpaceDE/>
              <w:autoSpaceDN/>
              <w:bidi w:val="0"/>
              <w:adjustRightInd/>
              <w:snapToGrid/>
              <w:spacing w:line="440" w:lineRule="exact"/>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资格审查内容</w:t>
            </w:r>
          </w:p>
        </w:tc>
        <w:tc>
          <w:tcPr>
            <w:tcW w:w="6549" w:type="dxa"/>
            <w:noWrap w:val="0"/>
            <w:vAlign w:val="center"/>
          </w:tcPr>
          <w:p>
            <w:pPr>
              <w:pageBreakBefore w:val="0"/>
              <w:widowControl w:val="0"/>
              <w:kinsoku/>
              <w:overflowPunct/>
              <w:topLinePunct w:val="0"/>
              <w:autoSpaceDE/>
              <w:autoSpaceDN/>
              <w:bidi w:val="0"/>
              <w:adjustRightInd/>
              <w:snapToGrid/>
              <w:spacing w:line="440" w:lineRule="exact"/>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审查因素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86" w:type="dxa"/>
            <w:noWrap w:val="0"/>
            <w:vAlign w:val="center"/>
          </w:tcPr>
          <w:p>
            <w:pPr>
              <w:pageBreakBefore w:val="0"/>
              <w:widowControl w:val="0"/>
              <w:kinsoku/>
              <w:overflowPunct/>
              <w:topLinePunct w:val="0"/>
              <w:autoSpaceDE/>
              <w:autoSpaceDN/>
              <w:bidi w:val="0"/>
              <w:adjustRightInd/>
              <w:snapToGrid/>
              <w:spacing w:line="440" w:lineRule="exact"/>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w:t>
            </w:r>
          </w:p>
        </w:tc>
        <w:tc>
          <w:tcPr>
            <w:tcW w:w="2320" w:type="dxa"/>
            <w:noWrap w:val="0"/>
            <w:vAlign w:val="center"/>
          </w:tcPr>
          <w:p>
            <w:pPr>
              <w:pageBreakBefore w:val="0"/>
              <w:widowControl w:val="0"/>
              <w:kinsoku/>
              <w:overflowPunct/>
              <w:topLinePunct w:val="0"/>
              <w:autoSpaceDE/>
              <w:autoSpaceDN/>
              <w:bidi w:val="0"/>
              <w:adjustRightInd/>
              <w:snapToGrid/>
              <w:spacing w:line="440" w:lineRule="exact"/>
              <w:ind w:left="-92" w:right="-80"/>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营业执照</w:t>
            </w:r>
          </w:p>
        </w:tc>
        <w:tc>
          <w:tcPr>
            <w:tcW w:w="6549" w:type="dxa"/>
            <w:noWrap w:val="0"/>
            <w:vAlign w:val="top"/>
          </w:tcPr>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营业期限在有效期内；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86" w:type="dxa"/>
            <w:vMerge w:val="restart"/>
            <w:noWrap w:val="0"/>
            <w:vAlign w:val="center"/>
          </w:tcPr>
          <w:p>
            <w:pPr>
              <w:pageBreakBefore w:val="0"/>
              <w:widowControl w:val="0"/>
              <w:kinsoku/>
              <w:overflowPunct/>
              <w:topLinePunct w:val="0"/>
              <w:autoSpaceDE/>
              <w:autoSpaceDN/>
              <w:bidi w:val="0"/>
              <w:adjustRightInd/>
              <w:snapToGrid/>
              <w:spacing w:line="440" w:lineRule="exact"/>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w:t>
            </w:r>
          </w:p>
        </w:tc>
        <w:tc>
          <w:tcPr>
            <w:tcW w:w="2320" w:type="dxa"/>
            <w:noWrap w:val="0"/>
            <w:vAlign w:val="center"/>
          </w:tcPr>
          <w:p>
            <w:pPr>
              <w:pageBreakBefore w:val="0"/>
              <w:widowControl w:val="0"/>
              <w:kinsoku/>
              <w:overflowPunct/>
              <w:topLinePunct w:val="0"/>
              <w:autoSpaceDE/>
              <w:autoSpaceDN/>
              <w:bidi w:val="0"/>
              <w:adjustRightInd/>
              <w:snapToGrid/>
              <w:spacing w:line="440" w:lineRule="exact"/>
              <w:ind w:left="-92" w:right="-80"/>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法定代表人（负责人）身份</w:t>
            </w:r>
          </w:p>
        </w:tc>
        <w:tc>
          <w:tcPr>
            <w:tcW w:w="6549" w:type="dxa"/>
            <w:noWrap w:val="0"/>
            <w:vAlign w:val="top"/>
          </w:tcPr>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 法定代表人（负责人）身份证正、反面；</w:t>
            </w:r>
          </w:p>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 和营业执照上的法定代表人（负责人）一致；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86" w:type="dxa"/>
            <w:vMerge w:val="continue"/>
            <w:noWrap w:val="0"/>
            <w:vAlign w:val="center"/>
          </w:tcPr>
          <w:p>
            <w:pPr>
              <w:pageBreakBefore w:val="0"/>
              <w:widowControl w:val="0"/>
              <w:kinsoku/>
              <w:overflowPunct/>
              <w:topLinePunct w:val="0"/>
              <w:autoSpaceDE/>
              <w:autoSpaceDN/>
              <w:bidi w:val="0"/>
              <w:adjustRightInd/>
              <w:snapToGrid/>
              <w:spacing w:line="440" w:lineRule="exact"/>
              <w:jc w:val="center"/>
              <w:textAlignment w:val="auto"/>
              <w:rPr>
                <w:rFonts w:hint="eastAsia" w:ascii="宋体" w:hAnsi="宋体" w:eastAsia="宋体" w:cs="宋体"/>
                <w:i w:val="0"/>
                <w:iCs w:val="0"/>
                <w:color w:val="000000"/>
                <w:sz w:val="21"/>
                <w:szCs w:val="21"/>
                <w:highlight w:val="none"/>
              </w:rPr>
            </w:pPr>
          </w:p>
        </w:tc>
        <w:tc>
          <w:tcPr>
            <w:tcW w:w="2320" w:type="dxa"/>
            <w:noWrap w:val="0"/>
            <w:vAlign w:val="center"/>
          </w:tcPr>
          <w:p>
            <w:pPr>
              <w:pageBreakBefore w:val="0"/>
              <w:widowControl w:val="0"/>
              <w:kinsoku/>
              <w:overflowPunct/>
              <w:topLinePunct w:val="0"/>
              <w:autoSpaceDE/>
              <w:autoSpaceDN/>
              <w:bidi w:val="0"/>
              <w:adjustRightInd/>
              <w:snapToGrid/>
              <w:spacing w:line="440" w:lineRule="exact"/>
              <w:ind w:left="-92" w:right="-80"/>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授权委托书及委托代理人</w:t>
            </w:r>
          </w:p>
        </w:tc>
        <w:tc>
          <w:tcPr>
            <w:tcW w:w="6549" w:type="dxa"/>
            <w:noWrap w:val="0"/>
            <w:vAlign w:val="top"/>
          </w:tcPr>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 是否按授权委托书格式内容填写且签字盖章；</w:t>
            </w:r>
          </w:p>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 委托代理人的身份证正、反面；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86" w:type="dxa"/>
            <w:noWrap w:val="0"/>
            <w:vAlign w:val="center"/>
          </w:tcPr>
          <w:p>
            <w:pPr>
              <w:pageBreakBefore w:val="0"/>
              <w:widowControl w:val="0"/>
              <w:kinsoku/>
              <w:overflowPunct/>
              <w:topLinePunct w:val="0"/>
              <w:autoSpaceDE/>
              <w:autoSpaceDN/>
              <w:bidi w:val="0"/>
              <w:adjustRightInd/>
              <w:snapToGrid/>
              <w:spacing w:line="440" w:lineRule="exact"/>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3</w:t>
            </w:r>
          </w:p>
        </w:tc>
        <w:tc>
          <w:tcPr>
            <w:tcW w:w="2320" w:type="dxa"/>
            <w:noWrap w:val="0"/>
            <w:vAlign w:val="center"/>
          </w:tcPr>
          <w:p>
            <w:pPr>
              <w:pageBreakBefore w:val="0"/>
              <w:widowControl w:val="0"/>
              <w:kinsoku/>
              <w:overflowPunct/>
              <w:topLinePunct w:val="0"/>
              <w:autoSpaceDE/>
              <w:autoSpaceDN/>
              <w:bidi w:val="0"/>
              <w:adjustRightInd/>
              <w:snapToGrid/>
              <w:spacing w:line="440" w:lineRule="exact"/>
              <w:ind w:left="-92" w:right="-80"/>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财务状况报告，依法缴纳税收和社会保障资金</w:t>
            </w:r>
          </w:p>
        </w:tc>
        <w:tc>
          <w:tcPr>
            <w:tcW w:w="6549" w:type="dxa"/>
            <w:noWrap w:val="0"/>
            <w:vAlign w:val="center"/>
          </w:tcPr>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是否按《具有良好的财务会计制度、依法缴纳税收和社会保障资金的承诺函》格式填写且盖章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86" w:type="dxa"/>
            <w:noWrap w:val="0"/>
            <w:vAlign w:val="center"/>
          </w:tcPr>
          <w:p>
            <w:pPr>
              <w:pageBreakBefore w:val="0"/>
              <w:widowControl w:val="0"/>
              <w:kinsoku/>
              <w:overflowPunct/>
              <w:topLinePunct w:val="0"/>
              <w:autoSpaceDE/>
              <w:autoSpaceDN/>
              <w:bidi w:val="0"/>
              <w:adjustRightInd/>
              <w:snapToGrid/>
              <w:spacing w:line="440" w:lineRule="exact"/>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4</w:t>
            </w:r>
          </w:p>
        </w:tc>
        <w:tc>
          <w:tcPr>
            <w:tcW w:w="2320" w:type="dxa"/>
            <w:noWrap w:val="0"/>
            <w:vAlign w:val="center"/>
          </w:tcPr>
          <w:p>
            <w:pPr>
              <w:pageBreakBefore w:val="0"/>
              <w:widowControl w:val="0"/>
              <w:kinsoku/>
              <w:overflowPunct/>
              <w:topLinePunct w:val="0"/>
              <w:autoSpaceDE/>
              <w:autoSpaceDN/>
              <w:bidi w:val="0"/>
              <w:adjustRightInd/>
              <w:snapToGrid/>
              <w:spacing w:line="440" w:lineRule="exact"/>
              <w:ind w:left="-92" w:right="-80"/>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 xml:space="preserve"> 履行合同所必需的设备和专业技术能力</w:t>
            </w:r>
          </w:p>
        </w:tc>
        <w:tc>
          <w:tcPr>
            <w:tcW w:w="6549" w:type="dxa"/>
            <w:noWrap w:val="0"/>
            <w:vAlign w:val="center"/>
          </w:tcPr>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是否按《具有履行合同所必需设备和专业技术能力的承诺函》格式填写且盖章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86" w:type="dxa"/>
            <w:noWrap w:val="0"/>
            <w:vAlign w:val="center"/>
          </w:tcPr>
          <w:p>
            <w:pPr>
              <w:pageBreakBefore w:val="0"/>
              <w:widowControl w:val="0"/>
              <w:kinsoku/>
              <w:overflowPunct/>
              <w:topLinePunct w:val="0"/>
              <w:autoSpaceDE/>
              <w:autoSpaceDN/>
              <w:bidi w:val="0"/>
              <w:adjustRightInd/>
              <w:snapToGrid/>
              <w:spacing w:line="440" w:lineRule="exact"/>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5</w:t>
            </w:r>
          </w:p>
        </w:tc>
        <w:tc>
          <w:tcPr>
            <w:tcW w:w="2320" w:type="dxa"/>
            <w:noWrap w:val="0"/>
            <w:vAlign w:val="center"/>
          </w:tcPr>
          <w:p>
            <w:pPr>
              <w:pageBreakBefore w:val="0"/>
              <w:widowControl w:val="0"/>
              <w:kinsoku/>
              <w:overflowPunct/>
              <w:topLinePunct w:val="0"/>
              <w:autoSpaceDE/>
              <w:autoSpaceDN/>
              <w:bidi w:val="0"/>
              <w:adjustRightInd/>
              <w:snapToGrid/>
              <w:spacing w:line="440" w:lineRule="exact"/>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无重大违法记录声明书</w:t>
            </w:r>
          </w:p>
        </w:tc>
        <w:tc>
          <w:tcPr>
            <w:tcW w:w="6549" w:type="dxa"/>
            <w:noWrap w:val="0"/>
            <w:vAlign w:val="center"/>
          </w:tcPr>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是否按《无重大违法记录声明书》格式填写且盖章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86" w:type="dxa"/>
            <w:noWrap w:val="0"/>
            <w:vAlign w:val="center"/>
          </w:tcPr>
          <w:p>
            <w:pPr>
              <w:pageBreakBefore w:val="0"/>
              <w:widowControl w:val="0"/>
              <w:kinsoku/>
              <w:overflowPunct/>
              <w:topLinePunct w:val="0"/>
              <w:autoSpaceDE/>
              <w:autoSpaceDN/>
              <w:bidi w:val="0"/>
              <w:adjustRightInd/>
              <w:snapToGrid/>
              <w:spacing w:line="440" w:lineRule="exact"/>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w:t>
            </w:r>
          </w:p>
        </w:tc>
        <w:tc>
          <w:tcPr>
            <w:tcW w:w="2320" w:type="dxa"/>
            <w:noWrap w:val="0"/>
            <w:vAlign w:val="center"/>
          </w:tcPr>
          <w:p>
            <w:pPr>
              <w:pageBreakBefore w:val="0"/>
              <w:widowControl w:val="0"/>
              <w:kinsoku/>
              <w:overflowPunct/>
              <w:topLinePunct w:val="0"/>
              <w:autoSpaceDE/>
              <w:autoSpaceDN/>
              <w:bidi w:val="0"/>
              <w:adjustRightInd/>
              <w:snapToGrid/>
              <w:spacing w:line="440" w:lineRule="exact"/>
              <w:ind w:left="-92" w:right="-80"/>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信用信息查询</w:t>
            </w:r>
          </w:p>
        </w:tc>
        <w:tc>
          <w:tcPr>
            <w:tcW w:w="6549" w:type="dxa"/>
            <w:noWrap w:val="0"/>
            <w:vAlign w:val="center"/>
          </w:tcPr>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 查询网址：</w:t>
            </w:r>
          </w:p>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（1）信用中国（www.creditchina.gov.cn）</w:t>
            </w:r>
          </w:p>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（2）中国政府采购网（www.ccgp.gov.cn）</w:t>
            </w:r>
          </w:p>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 核对事项：</w:t>
            </w:r>
          </w:p>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有无被列入失信被执行人、重大税收违法案件当事人名单、政府采购严重违法失信行为记录名单；</w:t>
            </w:r>
          </w:p>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注：信用信息已修复的，已修复后的信息为准。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86" w:type="dxa"/>
            <w:noWrap w:val="0"/>
            <w:vAlign w:val="center"/>
          </w:tcPr>
          <w:p>
            <w:pPr>
              <w:pageBreakBefore w:val="0"/>
              <w:widowControl w:val="0"/>
              <w:kinsoku/>
              <w:overflowPunct/>
              <w:topLinePunct w:val="0"/>
              <w:autoSpaceDE/>
              <w:autoSpaceDN/>
              <w:bidi w:val="0"/>
              <w:adjustRightInd/>
              <w:snapToGrid/>
              <w:spacing w:line="440" w:lineRule="exact"/>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7</w:t>
            </w:r>
          </w:p>
        </w:tc>
        <w:tc>
          <w:tcPr>
            <w:tcW w:w="2320" w:type="dxa"/>
            <w:noWrap w:val="0"/>
            <w:vAlign w:val="center"/>
          </w:tcPr>
          <w:p>
            <w:pPr>
              <w:pageBreakBefore w:val="0"/>
              <w:widowControl w:val="0"/>
              <w:kinsoku/>
              <w:overflowPunct/>
              <w:topLinePunct w:val="0"/>
              <w:autoSpaceDE/>
              <w:autoSpaceDN/>
              <w:bidi w:val="0"/>
              <w:adjustRightInd/>
              <w:snapToGrid/>
              <w:spacing w:line="440" w:lineRule="exact"/>
              <w:ind w:left="-92" w:right="-80"/>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特定资格证明材料（若有）</w:t>
            </w:r>
          </w:p>
        </w:tc>
        <w:tc>
          <w:tcPr>
            <w:tcW w:w="6549" w:type="dxa"/>
            <w:noWrap w:val="0"/>
            <w:vAlign w:val="center"/>
          </w:tcPr>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lang w:val="en-US" w:eastAsia="zh-CN"/>
              </w:rPr>
            </w:pPr>
            <w:r>
              <w:rPr>
                <w:rFonts w:hint="eastAsia" w:ascii="宋体" w:hAnsi="宋体" w:eastAsia="宋体" w:cs="宋体"/>
                <w:i w:val="0"/>
                <w:iCs w:val="0"/>
                <w:color w:val="000000"/>
                <w:sz w:val="21"/>
                <w:szCs w:val="21"/>
                <w:highlight w:val="none"/>
              </w:rPr>
              <w:t>提供特定资格条件相关证明材料</w:t>
            </w:r>
            <w:r>
              <w:rPr>
                <w:rFonts w:hint="eastAsia" w:ascii="宋体" w:hAnsi="宋体" w:eastAsia="宋体" w:cs="宋体"/>
                <w:i w:val="0"/>
                <w:iCs w:val="0"/>
                <w:color w:val="000000"/>
                <w:sz w:val="21"/>
                <w:szCs w:val="21"/>
                <w:highlight w:val="none"/>
                <w:lang w:val="en-US" w:eastAsia="zh-CN"/>
              </w:rPr>
              <w:t>扫描件或复印件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586" w:type="dxa"/>
            <w:noWrap w:val="0"/>
            <w:vAlign w:val="center"/>
          </w:tcPr>
          <w:p>
            <w:pPr>
              <w:pageBreakBefore w:val="0"/>
              <w:widowControl w:val="0"/>
              <w:kinsoku/>
              <w:overflowPunct/>
              <w:topLinePunct w:val="0"/>
              <w:autoSpaceDE/>
              <w:autoSpaceDN/>
              <w:bidi w:val="0"/>
              <w:adjustRightInd/>
              <w:snapToGrid/>
              <w:spacing w:line="440" w:lineRule="exact"/>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8</w:t>
            </w:r>
          </w:p>
        </w:tc>
        <w:tc>
          <w:tcPr>
            <w:tcW w:w="2320" w:type="dxa"/>
            <w:noWrap w:val="0"/>
            <w:vAlign w:val="center"/>
          </w:tcPr>
          <w:p>
            <w:pPr>
              <w:pageBreakBefore w:val="0"/>
              <w:widowControl w:val="0"/>
              <w:kinsoku/>
              <w:overflowPunct/>
              <w:topLinePunct w:val="0"/>
              <w:autoSpaceDE/>
              <w:autoSpaceDN/>
              <w:bidi w:val="0"/>
              <w:adjustRightInd/>
              <w:snapToGrid/>
              <w:spacing w:line="440" w:lineRule="exact"/>
              <w:ind w:left="-92" w:right="-80"/>
              <w:jc w:val="center"/>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联合体协议书（若有）</w:t>
            </w:r>
          </w:p>
        </w:tc>
        <w:tc>
          <w:tcPr>
            <w:tcW w:w="6549" w:type="dxa"/>
            <w:noWrap w:val="0"/>
            <w:vAlign w:val="center"/>
          </w:tcPr>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 按规定格式内容填写；</w:t>
            </w:r>
          </w:p>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 各方资料是否齐全；</w:t>
            </w:r>
          </w:p>
          <w:p>
            <w:pPr>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3. 各方资料审查同本表第一至八条（其中有另行说明除外）。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455" w:type="dxa"/>
            <w:gridSpan w:val="3"/>
            <w:noWrap w:val="0"/>
            <w:vAlign w:val="center"/>
          </w:tcPr>
          <w:p>
            <w:pPr>
              <w:pageBreakBefore w:val="0"/>
              <w:widowControl w:val="0"/>
              <w:kinsoku/>
              <w:overflowPunct/>
              <w:topLinePunct w:val="0"/>
              <w:autoSpaceDE/>
              <w:autoSpaceDN/>
              <w:bidi w:val="0"/>
              <w:adjustRightInd/>
              <w:snapToGrid/>
              <w:spacing w:line="440" w:lineRule="exact"/>
              <w:jc w:val="left"/>
              <w:textAlignment w:val="auto"/>
              <w:rPr>
                <w:rFonts w:hint="eastAsia" w:ascii="宋体" w:hAnsi="宋体" w:eastAsia="宋体" w:cs="宋体"/>
                <w:b/>
                <w:i w:val="0"/>
                <w:iCs w:val="0"/>
                <w:color w:val="000000"/>
                <w:sz w:val="21"/>
                <w:szCs w:val="21"/>
                <w:highlight w:val="none"/>
              </w:rPr>
            </w:pPr>
            <w:r>
              <w:rPr>
                <w:rFonts w:hint="eastAsia" w:ascii="宋体" w:hAnsi="宋体" w:eastAsia="宋体" w:cs="宋体"/>
                <w:b/>
                <w:i w:val="0"/>
                <w:iCs w:val="0"/>
                <w:color w:val="000000"/>
                <w:sz w:val="21"/>
                <w:szCs w:val="21"/>
                <w:highlight w:val="none"/>
              </w:rPr>
              <w:t xml:space="preserve">注：以上资料内容须清晰可辨的，模糊不清造成资格审查不予以通过，由投标人自行负责； </w:t>
            </w:r>
          </w:p>
        </w:tc>
      </w:tr>
    </w:tbl>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6.2.3   经资格审查后合格的投标人不足三家的，不得进入评标，并按相关规定重新组织采购。</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89" w:name="_Toc13866"/>
      <w:bookmarkStart w:id="190" w:name="_Toc531359020"/>
      <w:r>
        <w:rPr>
          <w:rFonts w:hint="eastAsia" w:ascii="宋体" w:hAnsi="宋体" w:eastAsia="宋体" w:cs="宋体"/>
          <w:i w:val="0"/>
          <w:iCs w:val="0"/>
          <w:color w:val="000000"/>
          <w:sz w:val="21"/>
          <w:szCs w:val="21"/>
          <w:highlight w:val="none"/>
        </w:rPr>
        <w:t>6.3     评标</w:t>
      </w:r>
      <w:bookmarkEnd w:id="189"/>
      <w:bookmarkEnd w:id="190"/>
    </w:p>
    <w:p>
      <w:pPr>
        <w:pStyle w:val="17"/>
        <w:pageBreakBefore w:val="0"/>
        <w:widowControl w:val="0"/>
        <w:kinsoku/>
        <w:overflowPunct/>
        <w:topLinePunct w:val="0"/>
        <w:autoSpaceDE/>
        <w:autoSpaceDN/>
        <w:bidi w:val="0"/>
        <w:adjustRightInd/>
        <w:snapToGrid/>
        <w:spacing w:line="440" w:lineRule="exact"/>
        <w:ind w:firstLine="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6.3.1   评标办法：见投标人须知前附表（一）。</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6.3.2   评标委员会由采购代理机构组建：评标委员会由评审专家或采购人代表和评审专家组成，成员人数为5人以上单数（采购金额1000万元以上、社会关注度高，关系公共利益或者公共安全的项目，成员人数为7人以上单数），其中评审专家不少于成员总数的三分之二，评审专家按规定从评审专家库中随机抽取。如有特殊情况的，按相关规定组建评标委员会。</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6.3.3   评标由评标委员会负责，评标委员会应当按照客观、公正、审慎的原则，根据招标文件确定评标程序、评标办法和评审标准独立评审。</w:t>
      </w:r>
    </w:p>
    <w:p>
      <w:pPr>
        <w:pageBreakBefore w:val="0"/>
        <w:widowControl w:val="0"/>
        <w:kinsoku/>
        <w:overflowPunct/>
        <w:topLinePunct w:val="0"/>
        <w:autoSpaceDE/>
        <w:autoSpaceDN/>
        <w:bidi w:val="0"/>
        <w:adjustRightInd/>
        <w:snapToGrid/>
        <w:spacing w:line="440" w:lineRule="exact"/>
        <w:jc w:val="lef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6.3.4   评标程序：符合性审查、商务及技术文件评审、报价文件评审。</w:t>
      </w:r>
    </w:p>
    <w:p>
      <w:pPr>
        <w:pageBreakBefore w:val="0"/>
        <w:widowControl w:val="0"/>
        <w:kinsoku/>
        <w:overflowPunct/>
        <w:topLinePunct w:val="0"/>
        <w:autoSpaceDE/>
        <w:autoSpaceDN/>
        <w:bidi w:val="0"/>
        <w:adjustRightInd/>
        <w:snapToGrid/>
        <w:spacing w:line="440" w:lineRule="exact"/>
        <w:jc w:val="lef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6.3.5   符合性审查</w:t>
      </w:r>
    </w:p>
    <w:p>
      <w:pPr>
        <w:pageBreakBefore w:val="0"/>
        <w:widowControl w:val="0"/>
        <w:kinsoku/>
        <w:overflowPunct/>
        <w:topLinePunct w:val="0"/>
        <w:autoSpaceDE/>
        <w:autoSpaceDN/>
        <w:bidi w:val="0"/>
        <w:adjustRightInd/>
        <w:snapToGrid/>
        <w:spacing w:line="440" w:lineRule="exact"/>
        <w:ind w:left="874" w:leftChars="416"/>
        <w:jc w:val="lef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（1）评标委员会对投标文件的有效性、完整性和对招标文件的响应程度进行符合性审查，以确定是否对招标文件的实质性要求作出响应，实质性响应是指投标文件符合招标文件规定的实质性内容、条件和规定；</w:t>
      </w:r>
    </w:p>
    <w:p>
      <w:pPr>
        <w:pageBreakBefore w:val="0"/>
        <w:widowControl w:val="0"/>
        <w:kinsoku/>
        <w:overflowPunct/>
        <w:topLinePunct w:val="0"/>
        <w:autoSpaceDE/>
        <w:autoSpaceDN/>
        <w:bidi w:val="0"/>
        <w:adjustRightInd/>
        <w:snapToGrid/>
        <w:spacing w:line="440" w:lineRule="exact"/>
        <w:ind w:firstLine="840" w:firstLineChars="400"/>
        <w:jc w:val="left"/>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（2）通过符合性审查不足三家的，除采购任务取消情形外，按相关规定重新组织招标。</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6.3.6   商务及技术文件评审</w:t>
      </w:r>
    </w:p>
    <w:p>
      <w:pPr>
        <w:pageBreakBefore w:val="0"/>
        <w:widowControl w:val="0"/>
        <w:kinsoku/>
        <w:overflowPunct/>
        <w:topLinePunct w:val="0"/>
        <w:autoSpaceDE/>
        <w:autoSpaceDN/>
        <w:bidi w:val="0"/>
        <w:adjustRightInd/>
        <w:snapToGrid/>
        <w:spacing w:line="440" w:lineRule="exact"/>
        <w:ind w:left="874" w:leftChars="416"/>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评标委员会依照招标文件的规定，对各投标人的商务及技术文件进行比较和评价，若有演示环节要求的和商务及技术文件评审同步进行，演示循序由政采云开标记录的排序进行演示，并根据比较、评价、演示、样品等情况按评审细则进行独立打分；</w:t>
      </w:r>
    </w:p>
    <w:p>
      <w:pPr>
        <w:pageBreakBefore w:val="0"/>
        <w:widowControl w:val="0"/>
        <w:kinsoku/>
        <w:overflowPunct/>
        <w:topLinePunct w:val="0"/>
        <w:autoSpaceDE/>
        <w:autoSpaceDN/>
        <w:bidi w:val="0"/>
        <w:adjustRightInd/>
        <w:snapToGrid/>
        <w:spacing w:line="440" w:lineRule="exact"/>
        <w:ind w:left="874" w:leftChars="416"/>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（2）各投标人的商务及技术得分，为各评审专家对该投标人的评审得分结果汇总后的算术平均数。</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6.3.7   报价文件评审</w:t>
      </w:r>
    </w:p>
    <w:p>
      <w:pPr>
        <w:pageBreakBefore w:val="0"/>
        <w:widowControl w:val="0"/>
        <w:kinsoku/>
        <w:overflowPunct/>
        <w:topLinePunct w:val="0"/>
        <w:autoSpaceDE/>
        <w:autoSpaceDN/>
        <w:bidi w:val="0"/>
        <w:adjustRightInd/>
        <w:snapToGrid/>
        <w:spacing w:line="440" w:lineRule="exact"/>
        <w:ind w:left="850" w:leftChars="368" w:hanging="77" w:hangingChars="37"/>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（1）评标委员会依据招标文件的规定，对各投标人的报价的完整性、合理性进行审查，必要时可要求投标人对其报价做出澄清、说明；</w:t>
      </w:r>
    </w:p>
    <w:p>
      <w:pPr>
        <w:pageBreakBefore w:val="0"/>
        <w:widowControl w:val="0"/>
        <w:kinsoku/>
        <w:overflowPunct/>
        <w:topLinePunct w:val="0"/>
        <w:autoSpaceDE/>
        <w:autoSpaceDN/>
        <w:bidi w:val="0"/>
        <w:adjustRightInd/>
        <w:snapToGrid/>
        <w:spacing w:line="440" w:lineRule="exact"/>
        <w:ind w:firstLine="840" w:firstLine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（2）报价修正；</w:t>
      </w:r>
    </w:p>
    <w:p>
      <w:pPr>
        <w:pageBreakBefore w:val="0"/>
        <w:widowControl w:val="0"/>
        <w:kinsoku/>
        <w:wordWrap/>
        <w:overflowPunct/>
        <w:topLinePunct w:val="0"/>
        <w:autoSpaceDE/>
        <w:autoSpaceDN/>
        <w:bidi w:val="0"/>
        <w:adjustRightInd/>
        <w:snapToGrid/>
        <w:spacing w:line="436" w:lineRule="exact"/>
        <w:ind w:firstLine="840" w:firstLineChars="400"/>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（3）政府采购政策价格扣除（注：专门面向中小企业的项目，不享受价格扣除）</w:t>
      </w:r>
      <w:r>
        <w:rPr>
          <w:rFonts w:hint="eastAsia" w:ascii="宋体" w:hAnsi="宋体" w:eastAsia="宋体" w:cs="宋体"/>
          <w:color w:val="000000"/>
          <w:sz w:val="21"/>
          <w:szCs w:val="21"/>
          <w:highlight w:val="none"/>
          <w:lang w:eastAsia="zh-CN"/>
        </w:rPr>
        <w:t>；</w:t>
      </w:r>
    </w:p>
    <w:p>
      <w:pPr>
        <w:pageBreakBefore w:val="0"/>
        <w:widowControl w:val="0"/>
        <w:kinsoku/>
        <w:overflowPunct/>
        <w:topLinePunct w:val="0"/>
        <w:autoSpaceDE/>
        <w:autoSpaceDN/>
        <w:bidi w:val="0"/>
        <w:adjustRightInd/>
        <w:snapToGrid/>
        <w:spacing w:line="440" w:lineRule="exact"/>
        <w:ind w:firstLine="840" w:firstLine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（4）评审委员会根据投标人的报价和评审标准，计算各投标人的报价得分。</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91" w:name="_Toc6866"/>
      <w:bookmarkStart w:id="192" w:name="_Toc531359021"/>
      <w:r>
        <w:rPr>
          <w:rFonts w:hint="eastAsia" w:ascii="宋体" w:hAnsi="宋体" w:eastAsia="宋体" w:cs="宋体"/>
          <w:i w:val="0"/>
          <w:iCs w:val="0"/>
          <w:color w:val="000000"/>
          <w:sz w:val="21"/>
          <w:szCs w:val="21"/>
          <w:highlight w:val="none"/>
        </w:rPr>
        <w:t>6.4     投标文件的澄清、说明或补正</w:t>
      </w:r>
      <w:bookmarkEnd w:id="191"/>
      <w:bookmarkEnd w:id="192"/>
    </w:p>
    <w:p>
      <w:pPr>
        <w:pageBreakBefore w:val="0"/>
        <w:widowControl w:val="0"/>
        <w:kinsoku/>
        <w:overflowPunct/>
        <w:topLinePunct w:val="0"/>
        <w:autoSpaceDE/>
        <w:autoSpaceDN/>
        <w:bidi w:val="0"/>
        <w:adjustRightInd/>
        <w:snapToGrid/>
        <w:spacing w:line="440" w:lineRule="exact"/>
        <w:ind w:left="850" w:hanging="850" w:hangingChars="405"/>
        <w:textAlignment w:val="auto"/>
        <w:rPr>
          <w:rFonts w:hint="eastAsia" w:ascii="宋体" w:hAnsi="宋体" w:eastAsia="宋体" w:cs="宋体"/>
          <w:i w:val="0"/>
          <w:iCs w:val="0"/>
          <w:color w:val="000000"/>
          <w:sz w:val="21"/>
          <w:szCs w:val="21"/>
          <w:highlight w:val="none"/>
        </w:rPr>
      </w:pPr>
      <w:bookmarkStart w:id="193" w:name="_Toc531359022"/>
      <w:r>
        <w:rPr>
          <w:rFonts w:hint="eastAsia" w:ascii="宋体" w:hAnsi="宋体" w:eastAsia="宋体" w:cs="宋体"/>
          <w:i w:val="0"/>
          <w:iCs w:val="0"/>
          <w:color w:val="000000"/>
          <w:sz w:val="21"/>
          <w:szCs w:val="21"/>
          <w:highlight w:val="none"/>
        </w:rPr>
        <w:t>6.4.1   对投标文件中含义不明确、同类问题表述不一致或者有明显文字和计算错误的内容，评标委员会通过政府采购云平台要求投标人作出必要的澄清、说明或者补正。电子投标文件的澄清、说明或者补正采用政府采购云平台交换数据电文，投标人对澄清、说明或补正答复请在规定时间内提交，否则造成的后果由投标人自行承担（投标人务必在线等待，留意手机短信，及时在线澄清、说明或补正）。投标人的澄清、说明或者补正不得超出投标文件的范围或者改变投标文件的实质性内容。</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6.4.2   投标人的的澄清、说明或补正将作为投标文件的一部分。</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6.4.3   评标委员会评定其投标的报价明显低于其他通过符合性审查投标人的报价，</w:t>
      </w:r>
      <w:r>
        <w:rPr>
          <w:rFonts w:hint="eastAsia" w:ascii="宋体" w:hAnsi="宋体" w:eastAsia="宋体" w:cs="宋体"/>
          <w:i w:val="0"/>
          <w:iCs w:val="0"/>
          <w:color w:val="000000"/>
          <w:sz w:val="21"/>
          <w:szCs w:val="21"/>
          <w:highlight w:val="none"/>
          <w:lang w:eastAsia="zh-CN"/>
        </w:rPr>
        <w:t>有可能不能诚信履约的</w:t>
      </w:r>
      <w:r>
        <w:rPr>
          <w:rFonts w:hint="eastAsia" w:ascii="宋体" w:hAnsi="宋体" w:eastAsia="宋体" w:cs="宋体"/>
          <w:i w:val="0"/>
          <w:iCs w:val="0"/>
          <w:color w:val="000000"/>
          <w:sz w:val="21"/>
          <w:szCs w:val="21"/>
          <w:highlight w:val="none"/>
        </w:rPr>
        <w:t>，在评标现场合理的时间内说明原因和提供证明材料。</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6.4.4   不接受投标人主动对投标文件的澄清、说明或者补正。</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94" w:name="_Toc11351"/>
      <w:r>
        <w:rPr>
          <w:rFonts w:hint="eastAsia" w:ascii="宋体" w:hAnsi="宋体" w:eastAsia="宋体" w:cs="宋体"/>
          <w:i w:val="0"/>
          <w:iCs w:val="0"/>
          <w:color w:val="000000"/>
          <w:sz w:val="21"/>
          <w:szCs w:val="21"/>
          <w:highlight w:val="none"/>
        </w:rPr>
        <w:t>6.5     报价错误修正</w:t>
      </w:r>
      <w:bookmarkEnd w:id="193"/>
      <w:bookmarkEnd w:id="194"/>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6.5.1   评标委员会对确定投标文件为实质上响应招标文件要求的，投标文件报价出现前后不一致的，按照下列规定修正：</w:t>
      </w:r>
    </w:p>
    <w:p>
      <w:pPr>
        <w:pageBreakBefore w:val="0"/>
        <w:widowControl w:val="0"/>
        <w:kinsoku/>
        <w:overflowPunct/>
        <w:topLinePunct w:val="0"/>
        <w:autoSpaceDE/>
        <w:autoSpaceDN/>
        <w:bidi w:val="0"/>
        <w:adjustRightInd/>
        <w:snapToGrid/>
        <w:spacing w:line="440" w:lineRule="exact"/>
        <w:ind w:left="850" w:leftChars="405"/>
        <w:textAlignment w:val="auto"/>
        <w:rPr>
          <w:rFonts w:hint="eastAsia" w:ascii="宋体" w:hAnsi="宋体" w:eastAsia="宋体" w:cs="宋体"/>
          <w:bCs/>
          <w:i w:val="0"/>
          <w:iCs w:val="0"/>
          <w:color w:val="000000"/>
          <w:sz w:val="21"/>
          <w:szCs w:val="21"/>
          <w:highlight w:val="none"/>
        </w:rPr>
      </w:pPr>
      <w:r>
        <w:rPr>
          <w:rFonts w:hint="eastAsia" w:ascii="宋体" w:hAnsi="宋体" w:eastAsia="宋体" w:cs="宋体"/>
          <w:i w:val="0"/>
          <w:iCs w:val="0"/>
          <w:color w:val="000000"/>
          <w:kern w:val="0"/>
          <w:sz w:val="21"/>
          <w:szCs w:val="21"/>
          <w:highlight w:val="none"/>
        </w:rPr>
        <w:t>（1）报价文件</w:t>
      </w:r>
      <w:r>
        <w:rPr>
          <w:rFonts w:hint="eastAsia" w:ascii="宋体" w:hAnsi="宋体" w:eastAsia="宋体" w:cs="宋体"/>
          <w:bCs/>
          <w:i w:val="0"/>
          <w:iCs w:val="0"/>
          <w:color w:val="000000"/>
          <w:sz w:val="21"/>
          <w:szCs w:val="21"/>
          <w:highlight w:val="none"/>
        </w:rPr>
        <w:t>中开标一览表（报价表）内容与</w:t>
      </w:r>
      <w:r>
        <w:rPr>
          <w:rFonts w:hint="eastAsia" w:ascii="宋体" w:hAnsi="宋体" w:eastAsia="宋体" w:cs="宋体"/>
          <w:i w:val="0"/>
          <w:iCs w:val="0"/>
          <w:color w:val="000000"/>
          <w:kern w:val="0"/>
          <w:sz w:val="21"/>
          <w:szCs w:val="21"/>
          <w:highlight w:val="none"/>
        </w:rPr>
        <w:t>报价</w:t>
      </w:r>
      <w:r>
        <w:rPr>
          <w:rFonts w:hint="eastAsia" w:ascii="宋体" w:hAnsi="宋体" w:eastAsia="宋体" w:cs="宋体"/>
          <w:bCs/>
          <w:i w:val="0"/>
          <w:iCs w:val="0"/>
          <w:color w:val="000000"/>
          <w:sz w:val="21"/>
          <w:szCs w:val="21"/>
          <w:highlight w:val="none"/>
        </w:rPr>
        <w:t>明细表相应内容不一致的，以开标一览表（报价表）为准；</w:t>
      </w:r>
    </w:p>
    <w:p>
      <w:pPr>
        <w:pageBreakBefore w:val="0"/>
        <w:widowControl w:val="0"/>
        <w:kinsoku/>
        <w:overflowPunct/>
        <w:topLinePunct w:val="0"/>
        <w:autoSpaceDE/>
        <w:autoSpaceDN/>
        <w:bidi w:val="0"/>
        <w:adjustRightInd/>
        <w:snapToGrid/>
        <w:spacing w:line="440" w:lineRule="exact"/>
        <w:ind w:left="850" w:leftChars="40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kern w:val="0"/>
          <w:sz w:val="21"/>
          <w:szCs w:val="21"/>
          <w:highlight w:val="none"/>
        </w:rPr>
        <w:t>（2）报价文件中开标一览表（报价表）内容与电子交易平台相应内容不一致的，以开标一览表（报价表）为准；</w:t>
      </w:r>
    </w:p>
    <w:p>
      <w:pPr>
        <w:pageBreakBefore w:val="0"/>
        <w:widowControl w:val="0"/>
        <w:kinsoku/>
        <w:overflowPunct/>
        <w:topLinePunct w:val="0"/>
        <w:autoSpaceDE/>
        <w:autoSpaceDN/>
        <w:bidi w:val="0"/>
        <w:adjustRightInd/>
        <w:snapToGrid/>
        <w:spacing w:line="440" w:lineRule="exact"/>
        <w:ind w:firstLine="840" w:firstLineChars="400"/>
        <w:textAlignment w:val="auto"/>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（3）报价文件的大写金额和小写金额不一致的，以大写金额为准；</w:t>
      </w:r>
    </w:p>
    <w:p>
      <w:pPr>
        <w:pageBreakBefore w:val="0"/>
        <w:widowControl w:val="0"/>
        <w:kinsoku/>
        <w:overflowPunct/>
        <w:topLinePunct w:val="0"/>
        <w:autoSpaceDE/>
        <w:autoSpaceDN/>
        <w:bidi w:val="0"/>
        <w:adjustRightInd/>
        <w:snapToGrid/>
        <w:spacing w:line="440" w:lineRule="exact"/>
        <w:ind w:left="850" w:leftChars="405" w:firstLine="1"/>
        <w:textAlignment w:val="auto"/>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（4）单价金额小数点或者百分比有明显错位的，以开标一览表（报价表）的总价为准，并修改单价；</w:t>
      </w:r>
    </w:p>
    <w:p>
      <w:pPr>
        <w:pageBreakBefore w:val="0"/>
        <w:widowControl w:val="0"/>
        <w:kinsoku/>
        <w:overflowPunct/>
        <w:topLinePunct w:val="0"/>
        <w:autoSpaceDE/>
        <w:autoSpaceDN/>
        <w:bidi w:val="0"/>
        <w:adjustRightInd/>
        <w:snapToGrid/>
        <w:spacing w:line="440" w:lineRule="exact"/>
        <w:ind w:left="840" w:leftChars="400" w:firstLine="105" w:firstLineChars="50"/>
        <w:textAlignment w:val="auto"/>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（5）总价金额与按单价汇总金额不一致的，以单价金额计算结果为准；</w:t>
      </w:r>
    </w:p>
    <w:p>
      <w:pPr>
        <w:pageBreakBefore w:val="0"/>
        <w:widowControl w:val="0"/>
        <w:kinsoku/>
        <w:overflowPunct/>
        <w:topLinePunct w:val="0"/>
        <w:autoSpaceDE/>
        <w:autoSpaceDN/>
        <w:bidi w:val="0"/>
        <w:adjustRightInd/>
        <w:snapToGrid/>
        <w:spacing w:line="440" w:lineRule="exact"/>
        <w:ind w:left="840" w:leftChars="400" w:firstLine="105" w:firstLineChars="50"/>
        <w:textAlignment w:val="auto"/>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（6）同时出现两种以上不一致的，按上述顺序修正；</w:t>
      </w:r>
    </w:p>
    <w:p>
      <w:pPr>
        <w:pageBreakBefore w:val="0"/>
        <w:widowControl w:val="0"/>
        <w:kinsoku/>
        <w:overflowPunct/>
        <w:topLinePunct w:val="0"/>
        <w:autoSpaceDE/>
        <w:autoSpaceDN/>
        <w:bidi w:val="0"/>
        <w:adjustRightInd/>
        <w:snapToGrid/>
        <w:spacing w:line="440" w:lineRule="exact"/>
        <w:ind w:left="840" w:leftChars="400" w:firstLine="105" w:firstLineChars="50"/>
        <w:textAlignment w:val="auto"/>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（7）对不同文字文本</w:t>
      </w:r>
      <w:r>
        <w:rPr>
          <w:rFonts w:hint="eastAsia" w:ascii="宋体" w:hAnsi="宋体" w:eastAsia="宋体" w:cs="宋体"/>
          <w:i w:val="0"/>
          <w:iCs w:val="0"/>
          <w:color w:val="000000"/>
          <w:kern w:val="0"/>
          <w:sz w:val="21"/>
          <w:szCs w:val="21"/>
          <w:highlight w:val="none"/>
        </w:rPr>
        <w:t>投标文件</w:t>
      </w:r>
      <w:r>
        <w:rPr>
          <w:rFonts w:hint="eastAsia" w:ascii="宋体" w:hAnsi="宋体" w:eastAsia="宋体" w:cs="宋体"/>
          <w:bCs/>
          <w:i w:val="0"/>
          <w:iCs w:val="0"/>
          <w:color w:val="000000"/>
          <w:sz w:val="21"/>
          <w:szCs w:val="21"/>
          <w:highlight w:val="none"/>
        </w:rPr>
        <w:t>的解释发生异议的，以中文文本为准；</w:t>
      </w:r>
    </w:p>
    <w:p>
      <w:pPr>
        <w:pageBreakBefore w:val="0"/>
        <w:widowControl w:val="0"/>
        <w:kinsoku/>
        <w:overflowPunct/>
        <w:topLinePunct w:val="0"/>
        <w:autoSpaceDE/>
        <w:autoSpaceDN/>
        <w:bidi w:val="0"/>
        <w:adjustRightInd/>
        <w:snapToGrid/>
        <w:spacing w:line="440" w:lineRule="exact"/>
        <w:ind w:left="850" w:leftChars="405" w:firstLine="92" w:firstLineChars="44"/>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（8）修正错误的投标报价，经投标人在线签章确认后产生约束力。调整后的投标报价对投标人具有约束作用。若投标人不接受修正后的投标报价，则其投标无效。</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195" w:name="_Toc3260"/>
      <w:bookmarkStart w:id="196" w:name="_Toc531359024"/>
      <w:r>
        <w:rPr>
          <w:rFonts w:hint="eastAsia" w:ascii="宋体" w:hAnsi="宋体" w:eastAsia="宋体" w:cs="宋体"/>
          <w:i w:val="0"/>
          <w:iCs w:val="0"/>
          <w:color w:val="000000"/>
          <w:sz w:val="21"/>
          <w:szCs w:val="21"/>
          <w:highlight w:val="none"/>
        </w:rPr>
        <w:t>6.6     评标报告</w:t>
      </w:r>
      <w:bookmarkEnd w:id="195"/>
      <w:bookmarkEnd w:id="196"/>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6.6.1   评审结果汇总，投标人结果排序。</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6.6.2   评标委员会根据全体评审成员签字的原始评审记录和评审结果编写评标报告，并推荐中标候选人或确定中标人。</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6.6.3   评标报告由评标委员会成员签字确认生效，持不同意见的评标委员会成员应当在评标报告上签署不同意见及理由，否则视为同意评标报告。</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6.6.4   评标结束后，采购代理机构通过中标公告的形式宣布评标结果。</w:t>
      </w:r>
    </w:p>
    <w:p>
      <w:pPr>
        <w:pStyle w:val="44"/>
        <w:pageBreakBefore w:val="0"/>
        <w:widowControl w:val="0"/>
        <w:kinsoku/>
        <w:overflowPunct/>
        <w:topLinePunct w:val="0"/>
        <w:autoSpaceDE/>
        <w:autoSpaceDN/>
        <w:bidi w:val="0"/>
        <w:adjustRightInd/>
        <w:snapToGrid/>
        <w:spacing w:beforeLines="100" w:after="240" w:afterLines="100" w:line="440" w:lineRule="exact"/>
        <w:jc w:val="left"/>
        <w:textAlignment w:val="auto"/>
        <w:outlineLvl w:val="1"/>
        <w:rPr>
          <w:rFonts w:hint="eastAsia" w:ascii="宋体" w:hAnsi="宋体" w:eastAsia="宋体" w:cs="宋体"/>
          <w:i w:val="0"/>
          <w:iCs w:val="0"/>
          <w:color w:val="000000"/>
          <w:sz w:val="21"/>
          <w:szCs w:val="21"/>
          <w:highlight w:val="none"/>
        </w:rPr>
      </w:pPr>
      <w:bookmarkStart w:id="197" w:name="_Toc523398512"/>
      <w:bookmarkStart w:id="198" w:name="_Toc531359025"/>
      <w:bookmarkStart w:id="199" w:name="_Toc29276"/>
      <w:r>
        <w:rPr>
          <w:rFonts w:hint="eastAsia" w:ascii="宋体" w:hAnsi="宋体" w:eastAsia="宋体" w:cs="宋体"/>
          <w:i w:val="0"/>
          <w:iCs w:val="0"/>
          <w:color w:val="000000"/>
          <w:sz w:val="21"/>
          <w:szCs w:val="21"/>
          <w:highlight w:val="none"/>
        </w:rPr>
        <w:t>七    　投标无效的情形</w:t>
      </w:r>
      <w:bookmarkEnd w:id="197"/>
      <w:bookmarkEnd w:id="198"/>
      <w:bookmarkEnd w:id="199"/>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200" w:name="_Toc7168"/>
      <w:r>
        <w:rPr>
          <w:rFonts w:hint="eastAsia" w:ascii="宋体" w:hAnsi="宋体" w:eastAsia="宋体" w:cs="宋体"/>
          <w:i w:val="0"/>
          <w:iCs w:val="0"/>
          <w:color w:val="000000"/>
          <w:sz w:val="21"/>
          <w:szCs w:val="21"/>
          <w:highlight w:val="none"/>
        </w:rPr>
        <w:t>7.1     在开标时，如发现有以下情形之一的，其投标无效</w:t>
      </w:r>
      <w:bookmarkEnd w:id="200"/>
    </w:p>
    <w:p>
      <w:pPr>
        <w:pageBreakBefore w:val="0"/>
        <w:widowControl w:val="0"/>
        <w:kinsoku/>
        <w:overflowPunct/>
        <w:topLinePunct w:val="0"/>
        <w:autoSpaceDE/>
        <w:autoSpaceDN/>
        <w:bidi w:val="0"/>
        <w:adjustRightInd/>
        <w:snapToGrid/>
        <w:spacing w:line="440" w:lineRule="exact"/>
        <w:ind w:left="840" w:leftChars="400" w:firstLine="105" w:firstLineChars="50"/>
        <w:textAlignment w:val="auto"/>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（1）未按要求提交电子加密投标文件的；</w:t>
      </w:r>
    </w:p>
    <w:p>
      <w:pPr>
        <w:pageBreakBefore w:val="0"/>
        <w:widowControl w:val="0"/>
        <w:kinsoku/>
        <w:overflowPunct/>
        <w:topLinePunct w:val="0"/>
        <w:autoSpaceDE/>
        <w:autoSpaceDN/>
        <w:bidi w:val="0"/>
        <w:adjustRightInd/>
        <w:snapToGrid/>
        <w:spacing w:line="440" w:lineRule="exact"/>
        <w:ind w:left="840" w:leftChars="400" w:firstLine="105" w:firstLineChars="50"/>
        <w:textAlignment w:val="auto"/>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（2）提交电子加密投标文件未解密或无法解密，且未按规定提交备份投标文件的（包括提交备份投标文件未按规定时间内提供解密密码或密码错误的）。</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201" w:name="_Toc700"/>
      <w:r>
        <w:rPr>
          <w:rFonts w:hint="eastAsia" w:ascii="宋体" w:hAnsi="宋体" w:eastAsia="宋体" w:cs="宋体"/>
          <w:i w:val="0"/>
          <w:iCs w:val="0"/>
          <w:color w:val="000000"/>
          <w:sz w:val="21"/>
          <w:szCs w:val="21"/>
          <w:highlight w:val="none"/>
        </w:rPr>
        <w:t>7.2     在符合性审查时，如发现下列情形之一的，其投标无效</w:t>
      </w:r>
      <w:bookmarkEnd w:id="201"/>
    </w:p>
    <w:p>
      <w:pPr>
        <w:pageBreakBefore w:val="0"/>
        <w:widowControl w:val="0"/>
        <w:kinsoku/>
        <w:overflowPunct/>
        <w:topLinePunct w:val="0"/>
        <w:autoSpaceDE/>
        <w:autoSpaceDN/>
        <w:bidi w:val="0"/>
        <w:adjustRightInd/>
        <w:snapToGrid/>
        <w:spacing w:line="440" w:lineRule="exact"/>
        <w:ind w:left="840" w:leftChars="400" w:firstLine="105" w:firstLineChars="50"/>
        <w:textAlignment w:val="auto"/>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（1）未按招标文件规定进行盖章、签字的；</w:t>
      </w:r>
    </w:p>
    <w:p>
      <w:pPr>
        <w:pageBreakBefore w:val="0"/>
        <w:widowControl w:val="0"/>
        <w:kinsoku/>
        <w:overflowPunct/>
        <w:topLinePunct w:val="0"/>
        <w:autoSpaceDE/>
        <w:autoSpaceDN/>
        <w:bidi w:val="0"/>
        <w:adjustRightInd/>
        <w:snapToGrid/>
        <w:spacing w:line="440" w:lineRule="exact"/>
        <w:ind w:left="840" w:leftChars="400" w:firstLine="105" w:firstLineChars="50"/>
        <w:textAlignment w:val="auto"/>
        <w:rPr>
          <w:rFonts w:hint="eastAsia" w:ascii="宋体" w:hAnsi="宋体" w:eastAsia="宋体" w:cs="宋体"/>
          <w:bCs/>
          <w:i w:val="0"/>
          <w:iCs w:val="0"/>
          <w:color w:val="000000"/>
          <w:sz w:val="21"/>
          <w:szCs w:val="21"/>
          <w:highlight w:val="none"/>
        </w:rPr>
      </w:pPr>
      <w:r>
        <w:rPr>
          <w:rFonts w:hint="eastAsia" w:ascii="宋体" w:hAnsi="宋体" w:eastAsia="宋体" w:cs="宋体"/>
          <w:i w:val="0"/>
          <w:iCs w:val="0"/>
          <w:color w:val="000000"/>
          <w:sz w:val="21"/>
          <w:szCs w:val="21"/>
          <w:highlight w:val="none"/>
        </w:rPr>
        <w:t>（2）未实质响应招标文件中带“</w:t>
      </w:r>
      <w:r>
        <w:rPr>
          <w:rFonts w:hint="eastAsia" w:ascii="宋体" w:hAnsi="宋体" w:eastAsia="宋体" w:cs="宋体"/>
          <w:i w:val="0"/>
          <w:iCs w:val="0"/>
          <w:color w:val="000000"/>
          <w:sz w:val="21"/>
          <w:szCs w:val="21"/>
          <w:highlight w:val="none"/>
        </w:rPr>
        <w:sym w:font="Wingdings 3" w:char="F070"/>
      </w:r>
      <w:r>
        <w:rPr>
          <w:rFonts w:hint="eastAsia" w:ascii="宋体" w:hAnsi="宋体" w:eastAsia="宋体" w:cs="宋体"/>
          <w:i w:val="0"/>
          <w:iCs w:val="0"/>
          <w:color w:val="000000"/>
          <w:sz w:val="21"/>
          <w:szCs w:val="21"/>
          <w:highlight w:val="none"/>
        </w:rPr>
        <w:t>”条款要求的投标文件</w:t>
      </w:r>
      <w:r>
        <w:rPr>
          <w:rFonts w:hint="eastAsia" w:ascii="宋体" w:hAnsi="宋体" w:eastAsia="宋体" w:cs="宋体"/>
          <w:bCs/>
          <w:i w:val="0"/>
          <w:iCs w:val="0"/>
          <w:color w:val="000000"/>
          <w:sz w:val="21"/>
          <w:szCs w:val="21"/>
          <w:highlight w:val="none"/>
        </w:rPr>
        <w:t>；</w:t>
      </w:r>
    </w:p>
    <w:p>
      <w:pPr>
        <w:pageBreakBefore w:val="0"/>
        <w:widowControl w:val="0"/>
        <w:kinsoku/>
        <w:overflowPunct/>
        <w:topLinePunct w:val="0"/>
        <w:autoSpaceDE/>
        <w:autoSpaceDN/>
        <w:bidi w:val="0"/>
        <w:adjustRightInd/>
        <w:snapToGrid/>
        <w:spacing w:line="440" w:lineRule="exact"/>
        <w:ind w:left="840" w:leftChars="400" w:firstLine="105" w:firstLineChars="50"/>
        <w:textAlignment w:val="auto"/>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（3）实质性响应内容前后矛盾、不一致的；</w:t>
      </w:r>
    </w:p>
    <w:p>
      <w:pPr>
        <w:pageBreakBefore w:val="0"/>
        <w:widowControl w:val="0"/>
        <w:kinsoku/>
        <w:overflowPunct/>
        <w:topLinePunct w:val="0"/>
        <w:autoSpaceDE/>
        <w:autoSpaceDN/>
        <w:bidi w:val="0"/>
        <w:adjustRightInd/>
        <w:snapToGrid/>
        <w:spacing w:line="440" w:lineRule="exact"/>
        <w:ind w:left="840" w:leftChars="400" w:firstLine="105" w:firstLineChars="5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（4）存在一个或一个以上备选（替代）投标方案的；</w:t>
      </w:r>
    </w:p>
    <w:p>
      <w:pPr>
        <w:pageBreakBefore w:val="0"/>
        <w:widowControl w:val="0"/>
        <w:kinsoku/>
        <w:overflowPunct/>
        <w:topLinePunct w:val="0"/>
        <w:autoSpaceDE/>
        <w:autoSpaceDN/>
        <w:bidi w:val="0"/>
        <w:adjustRightInd/>
        <w:snapToGrid/>
        <w:spacing w:line="440" w:lineRule="exact"/>
        <w:ind w:left="840" w:leftChars="400" w:firstLine="105" w:firstLineChars="5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（5）投标人提交两份或两份以上内容不同的投标文件，未声明哪一份有效的。</w:t>
      </w:r>
    </w:p>
    <w:p>
      <w:pPr>
        <w:pStyle w:val="6"/>
        <w:pageBreakBefore w:val="0"/>
        <w:widowControl w:val="0"/>
        <w:kinsoku/>
        <w:overflowPunct/>
        <w:topLinePunct w:val="0"/>
        <w:autoSpaceDE/>
        <w:autoSpaceDN/>
        <w:bidi w:val="0"/>
        <w:adjustRightInd/>
        <w:snapToGrid/>
        <w:spacing w:before="0" w:after="0" w:line="440" w:lineRule="exact"/>
        <w:ind w:left="843" w:hanging="843" w:hangingChars="400"/>
        <w:textAlignment w:val="auto"/>
        <w:rPr>
          <w:rFonts w:hint="eastAsia" w:ascii="宋体" w:hAnsi="宋体" w:eastAsia="宋体" w:cs="宋体"/>
          <w:i w:val="0"/>
          <w:iCs w:val="0"/>
          <w:color w:val="000000"/>
          <w:sz w:val="21"/>
          <w:szCs w:val="21"/>
          <w:highlight w:val="none"/>
        </w:rPr>
      </w:pPr>
      <w:bookmarkStart w:id="202" w:name="_Toc2563"/>
      <w:r>
        <w:rPr>
          <w:rFonts w:hint="eastAsia" w:ascii="宋体" w:hAnsi="宋体" w:eastAsia="宋体" w:cs="宋体"/>
          <w:i w:val="0"/>
          <w:iCs w:val="0"/>
          <w:color w:val="000000"/>
          <w:sz w:val="21"/>
          <w:szCs w:val="21"/>
          <w:highlight w:val="none"/>
        </w:rPr>
        <w:t>7.3     在商务技术标评审时，如发现下列情形之一的，其投标无效</w:t>
      </w:r>
      <w:bookmarkEnd w:id="202"/>
    </w:p>
    <w:p>
      <w:pPr>
        <w:pageBreakBefore w:val="0"/>
        <w:widowControl w:val="0"/>
        <w:kinsoku/>
        <w:overflowPunct/>
        <w:topLinePunct w:val="0"/>
        <w:autoSpaceDE/>
        <w:autoSpaceDN/>
        <w:bidi w:val="0"/>
        <w:adjustRightInd/>
        <w:snapToGrid/>
        <w:spacing w:line="440" w:lineRule="exact"/>
        <w:ind w:left="850" w:leftChars="405" w:firstLine="8" w:firstLineChars="4"/>
        <w:textAlignment w:val="auto"/>
        <w:rPr>
          <w:rFonts w:hint="eastAsia" w:ascii="宋体" w:hAnsi="宋体" w:eastAsia="宋体" w:cs="宋体"/>
          <w:bCs/>
          <w:i w:val="0"/>
          <w:iCs w:val="0"/>
          <w:color w:val="000000"/>
          <w:sz w:val="21"/>
          <w:szCs w:val="21"/>
          <w:highlight w:val="none"/>
        </w:rPr>
      </w:pPr>
      <w:r>
        <w:rPr>
          <w:rFonts w:hint="eastAsia" w:ascii="宋体" w:hAnsi="宋体" w:eastAsia="宋体" w:cs="宋体"/>
          <w:i w:val="0"/>
          <w:iCs w:val="0"/>
          <w:color w:val="000000"/>
          <w:sz w:val="21"/>
          <w:szCs w:val="21"/>
          <w:highlight w:val="none"/>
        </w:rPr>
        <w:t>（1）投标文件含有采购人不能接受的附加条款的；</w:t>
      </w:r>
    </w:p>
    <w:p>
      <w:pPr>
        <w:pageBreakBefore w:val="0"/>
        <w:widowControl w:val="0"/>
        <w:kinsoku/>
        <w:overflowPunct/>
        <w:topLinePunct w:val="0"/>
        <w:autoSpaceDE/>
        <w:autoSpaceDN/>
        <w:bidi w:val="0"/>
        <w:adjustRightInd/>
        <w:snapToGrid/>
        <w:spacing w:line="440" w:lineRule="exact"/>
        <w:ind w:left="840" w:leftChars="400" w:firstLine="1"/>
        <w:textAlignment w:val="auto"/>
        <w:rPr>
          <w:rFonts w:hint="eastAsia" w:ascii="宋体" w:hAnsi="宋体" w:eastAsia="宋体" w:cs="宋体"/>
          <w:bCs/>
          <w:i w:val="0"/>
          <w:iCs w:val="0"/>
          <w:color w:val="000000"/>
          <w:sz w:val="21"/>
          <w:szCs w:val="21"/>
          <w:highlight w:val="none"/>
        </w:rPr>
      </w:pPr>
      <w:r>
        <w:rPr>
          <w:rFonts w:hint="eastAsia" w:ascii="宋体" w:hAnsi="宋体" w:eastAsia="宋体" w:cs="宋体"/>
          <w:i w:val="0"/>
          <w:iCs w:val="0"/>
          <w:color w:val="000000"/>
          <w:sz w:val="21"/>
          <w:szCs w:val="21"/>
          <w:highlight w:val="none"/>
        </w:rPr>
        <w:t>（2）投标文件中提供赠品、回扣或者与采购无关的其他商品、服务的；</w:t>
      </w:r>
    </w:p>
    <w:p>
      <w:pPr>
        <w:pageBreakBefore w:val="0"/>
        <w:widowControl w:val="0"/>
        <w:kinsoku/>
        <w:overflowPunct/>
        <w:topLinePunct w:val="0"/>
        <w:autoSpaceDE/>
        <w:autoSpaceDN/>
        <w:bidi w:val="0"/>
        <w:adjustRightInd/>
        <w:snapToGrid/>
        <w:spacing w:line="440" w:lineRule="exact"/>
        <w:ind w:left="850" w:leftChars="405" w:firstLine="1"/>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w:t>
      </w:r>
      <w:r>
        <w:rPr>
          <w:rFonts w:hint="eastAsia" w:ascii="宋体" w:hAnsi="宋体" w:eastAsia="宋体" w:cs="宋体"/>
          <w:i w:val="0"/>
          <w:iCs w:val="0"/>
          <w:color w:val="000000"/>
          <w:sz w:val="21"/>
          <w:szCs w:val="21"/>
          <w:highlight w:val="none"/>
          <w:lang w:val="en-US" w:eastAsia="zh-CN"/>
        </w:rPr>
        <w:t>3</w:t>
      </w:r>
      <w:r>
        <w:rPr>
          <w:rFonts w:hint="eastAsia" w:ascii="宋体" w:hAnsi="宋体" w:eastAsia="宋体" w:cs="宋体"/>
          <w:i w:val="0"/>
          <w:iCs w:val="0"/>
          <w:color w:val="000000"/>
          <w:sz w:val="21"/>
          <w:szCs w:val="21"/>
          <w:highlight w:val="none"/>
        </w:rPr>
        <w:t>）</w:t>
      </w:r>
      <w:r>
        <w:rPr>
          <w:rFonts w:hint="eastAsia" w:ascii="宋体" w:hAnsi="宋体" w:eastAsia="宋体" w:cs="宋体"/>
          <w:bCs/>
          <w:i w:val="0"/>
          <w:iCs w:val="0"/>
          <w:color w:val="000000"/>
          <w:sz w:val="21"/>
          <w:szCs w:val="21"/>
          <w:highlight w:val="none"/>
        </w:rPr>
        <w:t>投标人已明知采购期间或之后企业将发生兼并改制，或提供的产品将停产、淘汰，或必须有偿使用专供的备品备件和试剂耗材的，及其他应当告知采购人可能影响采购项目实施或损害采购人利益的信息，不在投标文件中予以特别说明的；</w:t>
      </w:r>
    </w:p>
    <w:p>
      <w:pPr>
        <w:pageBreakBefore w:val="0"/>
        <w:widowControl w:val="0"/>
        <w:kinsoku/>
        <w:overflowPunct/>
        <w:topLinePunct w:val="0"/>
        <w:autoSpaceDE/>
        <w:autoSpaceDN/>
        <w:bidi w:val="0"/>
        <w:adjustRightInd/>
        <w:snapToGrid/>
        <w:spacing w:line="440" w:lineRule="exact"/>
        <w:ind w:left="850" w:leftChars="405"/>
        <w:textAlignment w:val="auto"/>
        <w:rPr>
          <w:rFonts w:hint="eastAsia" w:ascii="宋体" w:hAnsi="宋体" w:eastAsia="宋体" w:cs="宋体"/>
          <w:bCs/>
          <w:i w:val="0"/>
          <w:iCs w:val="0"/>
          <w:color w:val="000000"/>
          <w:sz w:val="21"/>
          <w:szCs w:val="21"/>
          <w:highlight w:val="none"/>
        </w:rPr>
      </w:pPr>
      <w:r>
        <w:rPr>
          <w:rFonts w:hint="eastAsia" w:ascii="宋体" w:hAnsi="宋体" w:eastAsia="宋体" w:cs="宋体"/>
          <w:bCs/>
          <w:i w:val="0"/>
          <w:iCs w:val="0"/>
          <w:color w:val="000000"/>
          <w:sz w:val="21"/>
          <w:szCs w:val="21"/>
          <w:highlight w:val="none"/>
        </w:rPr>
        <w:t>（</w:t>
      </w:r>
      <w:r>
        <w:rPr>
          <w:rFonts w:hint="eastAsia" w:ascii="宋体" w:hAnsi="宋体" w:eastAsia="宋体" w:cs="宋体"/>
          <w:bCs/>
          <w:i w:val="0"/>
          <w:iCs w:val="0"/>
          <w:color w:val="000000"/>
          <w:sz w:val="21"/>
          <w:szCs w:val="21"/>
          <w:highlight w:val="none"/>
          <w:lang w:val="en-US" w:eastAsia="zh-CN"/>
        </w:rPr>
        <w:t>4</w:t>
      </w:r>
      <w:r>
        <w:rPr>
          <w:rFonts w:hint="eastAsia" w:ascii="宋体" w:hAnsi="宋体" w:eastAsia="宋体" w:cs="宋体"/>
          <w:bCs/>
          <w:i w:val="0"/>
          <w:iCs w:val="0"/>
          <w:color w:val="000000"/>
          <w:sz w:val="21"/>
          <w:szCs w:val="21"/>
          <w:highlight w:val="none"/>
        </w:rPr>
        <w:t>）投标文件内容不全或内容字迹模糊辨认不清的而导致评标无法正常进行（经评标委员会认定并允许其当场更正的笔误除外的）；</w:t>
      </w:r>
    </w:p>
    <w:p>
      <w:pPr>
        <w:pageBreakBefore w:val="0"/>
        <w:widowControl w:val="0"/>
        <w:kinsoku/>
        <w:overflowPunct/>
        <w:topLinePunct w:val="0"/>
        <w:autoSpaceDE/>
        <w:autoSpaceDN/>
        <w:bidi w:val="0"/>
        <w:adjustRightInd/>
        <w:snapToGrid/>
        <w:spacing w:line="440" w:lineRule="exact"/>
        <w:ind w:left="850" w:leftChars="405"/>
        <w:textAlignment w:val="auto"/>
        <w:rPr>
          <w:rFonts w:hint="eastAsia" w:ascii="宋体" w:hAnsi="宋体" w:eastAsia="宋体" w:cs="宋体"/>
          <w:bCs/>
          <w:i w:val="0"/>
          <w:iCs w:val="0"/>
          <w:color w:val="000000"/>
          <w:sz w:val="21"/>
          <w:szCs w:val="21"/>
          <w:highlight w:val="none"/>
        </w:rPr>
      </w:pPr>
      <w:r>
        <w:rPr>
          <w:rFonts w:hint="eastAsia" w:ascii="宋体" w:hAnsi="宋体" w:eastAsia="宋体" w:cs="宋体"/>
          <w:i w:val="0"/>
          <w:iCs w:val="0"/>
          <w:color w:val="000000"/>
          <w:sz w:val="21"/>
          <w:szCs w:val="21"/>
          <w:highlight w:val="none"/>
        </w:rPr>
        <w:t>（</w:t>
      </w:r>
      <w:r>
        <w:rPr>
          <w:rFonts w:hint="eastAsia" w:ascii="宋体" w:hAnsi="宋体" w:eastAsia="宋体" w:cs="宋体"/>
          <w:i w:val="0"/>
          <w:iCs w:val="0"/>
          <w:color w:val="000000"/>
          <w:sz w:val="21"/>
          <w:szCs w:val="21"/>
          <w:highlight w:val="none"/>
          <w:lang w:val="en-US" w:eastAsia="zh-CN"/>
        </w:rPr>
        <w:t>5</w:t>
      </w:r>
      <w:r>
        <w:rPr>
          <w:rFonts w:hint="eastAsia" w:ascii="宋体" w:hAnsi="宋体" w:eastAsia="宋体" w:cs="宋体"/>
          <w:i w:val="0"/>
          <w:iCs w:val="0"/>
          <w:color w:val="000000"/>
          <w:sz w:val="21"/>
          <w:szCs w:val="21"/>
          <w:highlight w:val="none"/>
        </w:rPr>
        <w:t>）违反国家及政府部门相关法律、法规、文件规定或经评标委员认定的其他属于重大偏离的。</w:t>
      </w:r>
    </w:p>
    <w:p>
      <w:pPr>
        <w:pStyle w:val="6"/>
        <w:pageBreakBefore w:val="0"/>
        <w:widowControl w:val="0"/>
        <w:kinsoku/>
        <w:overflowPunct/>
        <w:topLinePunct w:val="0"/>
        <w:autoSpaceDE/>
        <w:autoSpaceDN/>
        <w:bidi w:val="0"/>
        <w:adjustRightInd/>
        <w:snapToGrid/>
        <w:spacing w:before="0" w:after="0" w:line="440" w:lineRule="exact"/>
        <w:ind w:left="843" w:hanging="843" w:hangingChars="400"/>
        <w:textAlignment w:val="auto"/>
        <w:rPr>
          <w:rFonts w:hint="eastAsia" w:ascii="宋体" w:hAnsi="宋体" w:eastAsia="宋体" w:cs="宋体"/>
          <w:i w:val="0"/>
          <w:iCs w:val="0"/>
          <w:color w:val="000000"/>
          <w:sz w:val="21"/>
          <w:szCs w:val="21"/>
          <w:highlight w:val="none"/>
        </w:rPr>
      </w:pPr>
      <w:bookmarkStart w:id="203" w:name="_Toc20074"/>
      <w:r>
        <w:rPr>
          <w:rFonts w:hint="eastAsia" w:ascii="宋体" w:hAnsi="宋体" w:eastAsia="宋体" w:cs="宋体"/>
          <w:i w:val="0"/>
          <w:iCs w:val="0"/>
          <w:color w:val="000000"/>
          <w:sz w:val="21"/>
          <w:szCs w:val="21"/>
          <w:highlight w:val="none"/>
        </w:rPr>
        <w:t>7.4     在报价标评审时，如发现下列情形之一的，其投标无效</w:t>
      </w:r>
      <w:bookmarkEnd w:id="203"/>
    </w:p>
    <w:p>
      <w:pPr>
        <w:pageBreakBefore w:val="0"/>
        <w:widowControl w:val="0"/>
        <w:kinsoku/>
        <w:overflowPunct/>
        <w:topLinePunct w:val="0"/>
        <w:autoSpaceDE/>
        <w:autoSpaceDN/>
        <w:bidi w:val="0"/>
        <w:adjustRightInd/>
        <w:snapToGrid/>
        <w:spacing w:line="440" w:lineRule="exact"/>
        <w:ind w:left="850" w:leftChars="405"/>
        <w:textAlignment w:val="auto"/>
        <w:rPr>
          <w:rFonts w:hint="eastAsia" w:ascii="宋体" w:hAnsi="宋体" w:eastAsia="宋体" w:cs="宋体"/>
          <w:b/>
          <w:bCs/>
          <w:i w:val="0"/>
          <w:iCs w:val="0"/>
          <w:color w:val="000000"/>
          <w:sz w:val="21"/>
          <w:szCs w:val="21"/>
          <w:highlight w:val="none"/>
        </w:rPr>
      </w:pPr>
      <w:r>
        <w:rPr>
          <w:rFonts w:hint="eastAsia" w:ascii="宋体" w:hAnsi="宋体" w:eastAsia="宋体" w:cs="宋体"/>
          <w:i w:val="0"/>
          <w:iCs w:val="0"/>
          <w:color w:val="000000"/>
          <w:sz w:val="21"/>
          <w:szCs w:val="21"/>
          <w:highlight w:val="none"/>
        </w:rPr>
        <w:t>（1）报价超过招标文件中规定的最高限价的；</w:t>
      </w:r>
    </w:p>
    <w:p>
      <w:pPr>
        <w:pageBreakBefore w:val="0"/>
        <w:widowControl w:val="0"/>
        <w:kinsoku/>
        <w:overflowPunct/>
        <w:topLinePunct w:val="0"/>
        <w:autoSpaceDE/>
        <w:autoSpaceDN/>
        <w:bidi w:val="0"/>
        <w:adjustRightInd/>
        <w:snapToGrid/>
        <w:spacing w:line="440" w:lineRule="exact"/>
        <w:ind w:left="850" w:leftChars="405" w:firstLine="1"/>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（2）投标报价存在漏项或报价数量少于采购要求的，报价文件内容与对应商务及技术文件内容不一致的；</w:t>
      </w:r>
    </w:p>
    <w:p>
      <w:pPr>
        <w:pageBreakBefore w:val="0"/>
        <w:widowControl w:val="0"/>
        <w:kinsoku/>
        <w:overflowPunct/>
        <w:topLinePunct w:val="0"/>
        <w:autoSpaceDE/>
        <w:autoSpaceDN/>
        <w:bidi w:val="0"/>
        <w:adjustRightInd/>
        <w:snapToGrid/>
        <w:spacing w:line="440" w:lineRule="exact"/>
        <w:ind w:left="945" w:leftChars="450" w:firstLine="1"/>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（3）评标委员会评定其投标的报价明显低于其他通过符合性审查投标人的报价，</w:t>
      </w:r>
      <w:r>
        <w:rPr>
          <w:rFonts w:hint="eastAsia" w:ascii="宋体" w:hAnsi="宋体" w:eastAsia="宋体" w:cs="宋体"/>
          <w:i w:val="0"/>
          <w:iCs w:val="0"/>
          <w:color w:val="000000"/>
          <w:sz w:val="21"/>
          <w:szCs w:val="21"/>
          <w:highlight w:val="none"/>
          <w:lang w:eastAsia="zh-CN"/>
        </w:rPr>
        <w:t>有可能不能诚信履约的</w:t>
      </w:r>
      <w:r>
        <w:rPr>
          <w:rFonts w:hint="eastAsia" w:ascii="宋体" w:hAnsi="宋体" w:eastAsia="宋体" w:cs="宋体"/>
          <w:i w:val="0"/>
          <w:iCs w:val="0"/>
          <w:color w:val="000000"/>
          <w:sz w:val="21"/>
          <w:szCs w:val="21"/>
          <w:highlight w:val="none"/>
        </w:rPr>
        <w:t>，且投标人不能在评标现场合理的时间内说明原因和提供证明材料的来证明其报价合理性的；</w:t>
      </w:r>
    </w:p>
    <w:p>
      <w:pPr>
        <w:pageBreakBefore w:val="0"/>
        <w:widowControl w:val="0"/>
        <w:kinsoku/>
        <w:overflowPunct/>
        <w:topLinePunct w:val="0"/>
        <w:autoSpaceDE/>
        <w:autoSpaceDN/>
        <w:bidi w:val="0"/>
        <w:adjustRightInd/>
        <w:snapToGrid/>
        <w:spacing w:line="440" w:lineRule="exact"/>
        <w:ind w:left="945" w:leftChars="45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（4）拒不接受报价错误修正或报价错误修正后未签字确认的。</w:t>
      </w:r>
    </w:p>
    <w:p>
      <w:pPr>
        <w:pStyle w:val="6"/>
        <w:pageBreakBefore w:val="0"/>
        <w:widowControl w:val="0"/>
        <w:kinsoku/>
        <w:overflowPunct/>
        <w:topLinePunct w:val="0"/>
        <w:autoSpaceDE/>
        <w:autoSpaceDN/>
        <w:bidi w:val="0"/>
        <w:adjustRightInd/>
        <w:snapToGrid/>
        <w:spacing w:before="0" w:after="0" w:line="440" w:lineRule="exact"/>
        <w:ind w:left="843" w:hanging="843" w:hangingChars="400"/>
        <w:textAlignment w:val="auto"/>
        <w:rPr>
          <w:rFonts w:hint="eastAsia" w:ascii="宋体" w:hAnsi="宋体" w:eastAsia="宋体" w:cs="宋体"/>
          <w:i w:val="0"/>
          <w:iCs w:val="0"/>
          <w:color w:val="000000"/>
          <w:sz w:val="21"/>
          <w:szCs w:val="21"/>
          <w:highlight w:val="none"/>
        </w:rPr>
      </w:pPr>
      <w:bookmarkStart w:id="204" w:name="_Toc3180"/>
      <w:r>
        <w:rPr>
          <w:rFonts w:hint="eastAsia" w:ascii="宋体" w:hAnsi="宋体" w:eastAsia="宋体" w:cs="宋体"/>
          <w:i w:val="0"/>
          <w:iCs w:val="0"/>
          <w:color w:val="000000"/>
          <w:sz w:val="21"/>
          <w:szCs w:val="21"/>
          <w:highlight w:val="none"/>
        </w:rPr>
        <w:t>7.5     如有下列情形之一的，其投标无效</w:t>
      </w:r>
      <w:bookmarkEnd w:id="204"/>
    </w:p>
    <w:p>
      <w:pPr>
        <w:pageBreakBefore w:val="0"/>
        <w:widowControl w:val="0"/>
        <w:kinsoku/>
        <w:overflowPunct/>
        <w:topLinePunct w:val="0"/>
        <w:autoSpaceDE/>
        <w:autoSpaceDN/>
        <w:bidi w:val="0"/>
        <w:adjustRightInd/>
        <w:snapToGrid/>
        <w:spacing w:line="440" w:lineRule="exact"/>
        <w:ind w:left="850" w:leftChars="40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（1）投标人直接或者间接从采购人或者采购代理机构处获得其他投标人的相关情况并修改其投标文件；</w:t>
      </w:r>
    </w:p>
    <w:p>
      <w:pPr>
        <w:pageBreakBefore w:val="0"/>
        <w:widowControl w:val="0"/>
        <w:kinsoku/>
        <w:overflowPunct/>
        <w:topLinePunct w:val="0"/>
        <w:autoSpaceDE/>
        <w:autoSpaceDN/>
        <w:bidi w:val="0"/>
        <w:adjustRightInd/>
        <w:snapToGrid/>
        <w:spacing w:line="440" w:lineRule="exact"/>
        <w:ind w:left="850" w:leftChars="40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（2）投标人按照采购人或者采购代理机构的授意撤换、修改投标文件；</w:t>
      </w:r>
    </w:p>
    <w:p>
      <w:pPr>
        <w:pageBreakBefore w:val="0"/>
        <w:widowControl w:val="0"/>
        <w:kinsoku/>
        <w:overflowPunct/>
        <w:topLinePunct w:val="0"/>
        <w:autoSpaceDE/>
        <w:autoSpaceDN/>
        <w:bidi w:val="0"/>
        <w:adjustRightInd/>
        <w:snapToGrid/>
        <w:spacing w:line="440" w:lineRule="exact"/>
        <w:ind w:left="850" w:leftChars="40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（3）投标人之间协商投标文件的实质性内容；</w:t>
      </w:r>
    </w:p>
    <w:p>
      <w:pPr>
        <w:pageBreakBefore w:val="0"/>
        <w:widowControl w:val="0"/>
        <w:kinsoku/>
        <w:overflowPunct/>
        <w:topLinePunct w:val="0"/>
        <w:autoSpaceDE/>
        <w:autoSpaceDN/>
        <w:bidi w:val="0"/>
        <w:adjustRightInd/>
        <w:snapToGrid/>
        <w:spacing w:line="440" w:lineRule="exact"/>
        <w:ind w:left="848" w:leftChars="404"/>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（4）属于同一集团、协会、商会等组织成员的投标人按照该组织要求协同参加政府采购活动；</w:t>
      </w:r>
    </w:p>
    <w:p>
      <w:pPr>
        <w:pageBreakBefore w:val="0"/>
        <w:widowControl w:val="0"/>
        <w:kinsoku/>
        <w:overflowPunct/>
        <w:topLinePunct w:val="0"/>
        <w:autoSpaceDE/>
        <w:autoSpaceDN/>
        <w:bidi w:val="0"/>
        <w:adjustRightInd/>
        <w:snapToGrid/>
        <w:spacing w:line="440" w:lineRule="exact"/>
        <w:ind w:left="850" w:leftChars="40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（5）投标人之间事先约定由某一特定投标人中标、成交；</w:t>
      </w:r>
    </w:p>
    <w:p>
      <w:pPr>
        <w:pageBreakBefore w:val="0"/>
        <w:widowControl w:val="0"/>
        <w:kinsoku/>
        <w:overflowPunct/>
        <w:topLinePunct w:val="0"/>
        <w:autoSpaceDE/>
        <w:autoSpaceDN/>
        <w:bidi w:val="0"/>
        <w:adjustRightInd/>
        <w:snapToGrid/>
        <w:spacing w:line="440" w:lineRule="exact"/>
        <w:ind w:left="945" w:leftChars="406" w:hanging="92" w:hangingChars="44"/>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（6）投标人之间商定部分投标人放弃参加政府采购活动或者放弃中标、成交；</w:t>
      </w:r>
    </w:p>
    <w:p>
      <w:pPr>
        <w:pageBreakBefore w:val="0"/>
        <w:widowControl w:val="0"/>
        <w:kinsoku/>
        <w:overflowPunct/>
        <w:topLinePunct w:val="0"/>
        <w:autoSpaceDE/>
        <w:autoSpaceDN/>
        <w:bidi w:val="0"/>
        <w:adjustRightInd/>
        <w:snapToGrid/>
        <w:spacing w:line="440" w:lineRule="exact"/>
        <w:ind w:left="945" w:leftChars="406" w:hanging="92" w:hangingChars="44"/>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（7）投标人与采购人或者采购代理机构之间、投标人相互之间，为谋求特定投标人中标、成交或者排斥其他投标人的其他串通行为；</w:t>
      </w:r>
    </w:p>
    <w:p>
      <w:pPr>
        <w:pageBreakBefore w:val="0"/>
        <w:widowControl w:val="0"/>
        <w:kinsoku/>
        <w:overflowPunct/>
        <w:topLinePunct w:val="0"/>
        <w:autoSpaceDE/>
        <w:autoSpaceDN/>
        <w:bidi w:val="0"/>
        <w:adjustRightInd/>
        <w:snapToGrid/>
        <w:spacing w:line="440" w:lineRule="exact"/>
        <w:ind w:left="945" w:leftChars="406" w:hanging="92" w:hangingChars="44"/>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（8）不同投标人的投标文件由同一单位或者个人编制；</w:t>
      </w:r>
    </w:p>
    <w:p>
      <w:pPr>
        <w:pageBreakBefore w:val="0"/>
        <w:widowControl w:val="0"/>
        <w:kinsoku/>
        <w:overflowPunct/>
        <w:topLinePunct w:val="0"/>
        <w:autoSpaceDE/>
        <w:autoSpaceDN/>
        <w:bidi w:val="0"/>
        <w:adjustRightInd/>
        <w:snapToGrid/>
        <w:spacing w:line="440" w:lineRule="exact"/>
        <w:ind w:left="945" w:leftChars="406" w:hanging="92" w:hangingChars="44"/>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（9）不同投标人委托同一单位或者个人办理投标事宜；</w:t>
      </w:r>
    </w:p>
    <w:p>
      <w:pPr>
        <w:pageBreakBefore w:val="0"/>
        <w:widowControl w:val="0"/>
        <w:kinsoku/>
        <w:overflowPunct/>
        <w:topLinePunct w:val="0"/>
        <w:autoSpaceDE/>
        <w:autoSpaceDN/>
        <w:bidi w:val="0"/>
        <w:adjustRightInd/>
        <w:snapToGrid/>
        <w:spacing w:line="440" w:lineRule="exact"/>
        <w:ind w:left="945" w:leftChars="406" w:hanging="92" w:hangingChars="44"/>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（10）不同投标人的投标文件载明的项目管理成员或者联系人员为同一人；</w:t>
      </w:r>
    </w:p>
    <w:p>
      <w:pPr>
        <w:pageBreakBefore w:val="0"/>
        <w:widowControl w:val="0"/>
        <w:kinsoku/>
        <w:overflowPunct/>
        <w:topLinePunct w:val="0"/>
        <w:autoSpaceDE/>
        <w:autoSpaceDN/>
        <w:bidi w:val="0"/>
        <w:adjustRightInd/>
        <w:snapToGrid/>
        <w:spacing w:line="440" w:lineRule="exact"/>
        <w:ind w:left="945" w:leftChars="406" w:hanging="92" w:hangingChars="44"/>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（11）不同投标人的投标文件异常一致或者投标报价呈规律性差异；</w:t>
      </w:r>
    </w:p>
    <w:p>
      <w:pPr>
        <w:pageBreakBefore w:val="0"/>
        <w:widowControl w:val="0"/>
        <w:kinsoku/>
        <w:overflowPunct/>
        <w:topLinePunct w:val="0"/>
        <w:autoSpaceDE/>
        <w:autoSpaceDN/>
        <w:bidi w:val="0"/>
        <w:adjustRightInd/>
        <w:snapToGrid/>
        <w:spacing w:line="440" w:lineRule="exact"/>
        <w:ind w:left="945" w:leftChars="406" w:hanging="92" w:hangingChars="44"/>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（12）不同投标人的投标文件相互混装；</w:t>
      </w:r>
    </w:p>
    <w:p>
      <w:pPr>
        <w:pageBreakBefore w:val="0"/>
        <w:widowControl w:val="0"/>
        <w:kinsoku/>
        <w:overflowPunct/>
        <w:topLinePunct w:val="0"/>
        <w:autoSpaceDE/>
        <w:autoSpaceDN/>
        <w:bidi w:val="0"/>
        <w:adjustRightInd/>
        <w:snapToGrid/>
        <w:spacing w:line="440" w:lineRule="exact"/>
        <w:ind w:left="945" w:leftChars="406" w:hanging="92" w:hangingChars="44"/>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（13）提供虚假材料谋取中标的。</w:t>
      </w:r>
    </w:p>
    <w:p>
      <w:pPr>
        <w:pStyle w:val="6"/>
        <w:pageBreakBefore w:val="0"/>
        <w:widowControl w:val="0"/>
        <w:kinsoku/>
        <w:overflowPunct/>
        <w:topLinePunct w:val="0"/>
        <w:autoSpaceDE/>
        <w:autoSpaceDN/>
        <w:bidi w:val="0"/>
        <w:adjustRightInd/>
        <w:snapToGrid/>
        <w:spacing w:before="0" w:after="0" w:line="440" w:lineRule="exact"/>
        <w:ind w:left="843" w:hanging="843" w:hangingChars="400"/>
        <w:textAlignment w:val="auto"/>
        <w:rPr>
          <w:rFonts w:hint="eastAsia" w:ascii="宋体" w:hAnsi="宋体" w:eastAsia="宋体" w:cs="宋体"/>
          <w:i w:val="0"/>
          <w:iCs w:val="0"/>
          <w:color w:val="000000"/>
          <w:sz w:val="21"/>
          <w:szCs w:val="21"/>
          <w:highlight w:val="none"/>
        </w:rPr>
      </w:pPr>
      <w:bookmarkStart w:id="205" w:name="_Toc40684053"/>
      <w:bookmarkStart w:id="206" w:name="_Toc37679372"/>
      <w:bookmarkStart w:id="207" w:name="_Toc8946"/>
      <w:r>
        <w:rPr>
          <w:rFonts w:hint="eastAsia" w:ascii="宋体" w:hAnsi="宋体" w:eastAsia="宋体" w:cs="宋体"/>
          <w:i w:val="0"/>
          <w:iCs w:val="0"/>
          <w:color w:val="000000"/>
          <w:sz w:val="21"/>
          <w:szCs w:val="21"/>
          <w:highlight w:val="none"/>
        </w:rPr>
        <w:t>7.6     如有下列情形之一的，可中止电子交易活动</w:t>
      </w:r>
      <w:bookmarkEnd w:id="205"/>
      <w:bookmarkEnd w:id="206"/>
      <w:bookmarkEnd w:id="207"/>
    </w:p>
    <w:p>
      <w:pPr>
        <w:pageBreakBefore w:val="0"/>
        <w:widowControl w:val="0"/>
        <w:kinsoku/>
        <w:overflowPunct/>
        <w:topLinePunct w:val="0"/>
        <w:autoSpaceDE/>
        <w:autoSpaceDN/>
        <w:bidi w:val="0"/>
        <w:adjustRightInd/>
        <w:snapToGrid/>
        <w:spacing w:line="440" w:lineRule="exact"/>
        <w:ind w:left="850" w:hanging="850" w:hangingChars="405"/>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7.6.1   招标过程中出现以下情形，导致政府采购云平台无法正常运行，或者无法保证电子交易的公平、公正和安全时，采购代理机构将中止电子交易活动：</w:t>
      </w:r>
    </w:p>
    <w:p>
      <w:pPr>
        <w:pageBreakBefore w:val="0"/>
        <w:widowControl w:val="0"/>
        <w:kinsoku/>
        <w:overflowPunct/>
        <w:topLinePunct w:val="0"/>
        <w:autoSpaceDE/>
        <w:autoSpaceDN/>
        <w:bidi w:val="0"/>
        <w:adjustRightInd/>
        <w:snapToGrid/>
        <w:spacing w:line="440" w:lineRule="exact"/>
        <w:ind w:left="945" w:leftChars="406" w:hanging="92" w:hangingChars="44"/>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（1）电子交易平台发生故障而无法登录访问的；</w:t>
      </w:r>
    </w:p>
    <w:p>
      <w:pPr>
        <w:pageBreakBefore w:val="0"/>
        <w:widowControl w:val="0"/>
        <w:kinsoku/>
        <w:overflowPunct/>
        <w:topLinePunct w:val="0"/>
        <w:autoSpaceDE/>
        <w:autoSpaceDN/>
        <w:bidi w:val="0"/>
        <w:adjustRightInd/>
        <w:snapToGrid/>
        <w:spacing w:line="440" w:lineRule="exact"/>
        <w:ind w:left="945" w:leftChars="406" w:hanging="92" w:hangingChars="44"/>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（2）电子交易平台应用或数据库出现错误，不能进行正常操作的；</w:t>
      </w:r>
    </w:p>
    <w:p>
      <w:pPr>
        <w:pageBreakBefore w:val="0"/>
        <w:widowControl w:val="0"/>
        <w:kinsoku/>
        <w:overflowPunct/>
        <w:topLinePunct w:val="0"/>
        <w:autoSpaceDE/>
        <w:autoSpaceDN/>
        <w:bidi w:val="0"/>
        <w:adjustRightInd/>
        <w:snapToGrid/>
        <w:spacing w:line="440" w:lineRule="exact"/>
        <w:ind w:left="945" w:leftChars="406" w:hanging="92" w:hangingChars="44"/>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（3）电子交易平台发现严重安全漏洞，有潜在泄密危险的；</w:t>
      </w:r>
    </w:p>
    <w:p>
      <w:pPr>
        <w:pageBreakBefore w:val="0"/>
        <w:widowControl w:val="0"/>
        <w:kinsoku/>
        <w:overflowPunct/>
        <w:topLinePunct w:val="0"/>
        <w:autoSpaceDE/>
        <w:autoSpaceDN/>
        <w:bidi w:val="0"/>
        <w:adjustRightInd/>
        <w:snapToGrid/>
        <w:spacing w:line="440" w:lineRule="exact"/>
        <w:ind w:left="945" w:leftChars="406" w:hanging="92" w:hangingChars="44"/>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 xml:space="preserve">（4）病毒发作导致不能进行正常操作的； </w:t>
      </w:r>
    </w:p>
    <w:p>
      <w:pPr>
        <w:pageBreakBefore w:val="0"/>
        <w:widowControl w:val="0"/>
        <w:kinsoku/>
        <w:overflowPunct/>
        <w:topLinePunct w:val="0"/>
        <w:autoSpaceDE/>
        <w:autoSpaceDN/>
        <w:bidi w:val="0"/>
        <w:adjustRightInd/>
        <w:snapToGrid/>
        <w:spacing w:line="440" w:lineRule="exact"/>
        <w:ind w:left="945" w:leftChars="406" w:hanging="92" w:hangingChars="44"/>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（5）其他无法保证电子交易的公平、公正和安全的情况</w:t>
      </w:r>
    </w:p>
    <w:p>
      <w:pPr>
        <w:pageBreakBefore w:val="0"/>
        <w:widowControl w:val="0"/>
        <w:kinsoku/>
        <w:overflowPunct/>
        <w:topLinePunct w:val="0"/>
        <w:autoSpaceDE/>
        <w:autoSpaceDN/>
        <w:bidi w:val="0"/>
        <w:adjustRightInd/>
        <w:snapToGrid/>
        <w:spacing w:line="440" w:lineRule="exact"/>
        <w:ind w:left="945" w:leftChars="406" w:hanging="92" w:hangingChars="44"/>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出现上述规定情形，不影响采购公平、公正性的，采购代理机构可以待上述情形消除后继续组织电子交易活动；影响或可能影响采购公平、公正性的，应当重新组织采购。</w:t>
      </w:r>
    </w:p>
    <w:p>
      <w:pPr>
        <w:pStyle w:val="44"/>
        <w:pageBreakBefore w:val="0"/>
        <w:widowControl w:val="0"/>
        <w:kinsoku/>
        <w:overflowPunct/>
        <w:topLinePunct w:val="0"/>
        <w:autoSpaceDE/>
        <w:autoSpaceDN/>
        <w:bidi w:val="0"/>
        <w:adjustRightInd/>
        <w:snapToGrid/>
        <w:spacing w:beforeLines="100" w:after="240" w:afterLines="100" w:line="440" w:lineRule="exact"/>
        <w:jc w:val="left"/>
        <w:textAlignment w:val="auto"/>
        <w:outlineLvl w:val="1"/>
        <w:rPr>
          <w:rFonts w:hint="eastAsia" w:ascii="宋体" w:hAnsi="宋体" w:eastAsia="宋体" w:cs="宋体"/>
          <w:i w:val="0"/>
          <w:iCs w:val="0"/>
          <w:color w:val="000000"/>
          <w:sz w:val="21"/>
          <w:szCs w:val="21"/>
          <w:highlight w:val="none"/>
        </w:rPr>
      </w:pPr>
      <w:bookmarkStart w:id="208" w:name="_Toc531359026"/>
      <w:bookmarkStart w:id="209" w:name="_Toc22319"/>
      <w:bookmarkStart w:id="210" w:name="_Toc359934597"/>
      <w:bookmarkStart w:id="211" w:name="_Toc303756400"/>
      <w:bookmarkStart w:id="212" w:name="_Toc515526193"/>
      <w:bookmarkStart w:id="213" w:name="_Toc301187772"/>
      <w:r>
        <w:rPr>
          <w:rFonts w:hint="eastAsia" w:ascii="宋体" w:hAnsi="宋体" w:eastAsia="宋体" w:cs="宋体"/>
          <w:i w:val="0"/>
          <w:iCs w:val="0"/>
          <w:color w:val="000000"/>
          <w:sz w:val="21"/>
          <w:szCs w:val="21"/>
          <w:highlight w:val="none"/>
        </w:rPr>
        <w:t>八      中标和合同</w:t>
      </w:r>
      <w:bookmarkEnd w:id="208"/>
      <w:bookmarkEnd w:id="209"/>
      <w:bookmarkEnd w:id="210"/>
      <w:bookmarkEnd w:id="211"/>
      <w:bookmarkEnd w:id="212"/>
      <w:bookmarkEnd w:id="213"/>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214" w:name="_Toc303756402"/>
      <w:bookmarkStart w:id="215" w:name="_Toc301187776"/>
      <w:bookmarkStart w:id="216" w:name="_Toc359934599"/>
      <w:bookmarkStart w:id="217" w:name="_Toc22208"/>
      <w:bookmarkStart w:id="218" w:name="_Toc531359027"/>
      <w:bookmarkStart w:id="219" w:name="_Toc515526194"/>
      <w:r>
        <w:rPr>
          <w:rFonts w:hint="eastAsia" w:ascii="宋体" w:hAnsi="宋体" w:eastAsia="宋体" w:cs="宋体"/>
          <w:i w:val="0"/>
          <w:iCs w:val="0"/>
          <w:color w:val="000000"/>
          <w:sz w:val="21"/>
          <w:szCs w:val="21"/>
          <w:highlight w:val="none"/>
        </w:rPr>
        <w:t>8.1</w:t>
      </w:r>
      <w:bookmarkEnd w:id="214"/>
      <w:bookmarkEnd w:id="215"/>
      <w:bookmarkEnd w:id="216"/>
      <w:r>
        <w:rPr>
          <w:rFonts w:hint="eastAsia" w:ascii="宋体" w:hAnsi="宋体" w:eastAsia="宋体" w:cs="宋体"/>
          <w:i w:val="0"/>
          <w:iCs w:val="0"/>
          <w:color w:val="000000"/>
          <w:sz w:val="21"/>
          <w:szCs w:val="21"/>
          <w:highlight w:val="none"/>
        </w:rPr>
        <w:t xml:space="preserve">     中标</w:t>
      </w:r>
      <w:bookmarkEnd w:id="217"/>
      <w:bookmarkEnd w:id="218"/>
      <w:bookmarkEnd w:id="219"/>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8.1.1   采购代理机构在评标结束后2个工作日内将评标报告提交采购人确认。</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8.1.2   采购人应当自收到评标报告之日起5个工作日内，在评标报告确定的中标候选人名单中按顺序确定中标人。</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8.1.3   采购人在收到评标报告5个工作日内未按评标报告推荐的中标候选人顺序确定中标人，又不能说明合法理由的，视同按评标报告推荐的顺序确定排名第一的中标候选人为中标人。</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8.1.4   中标人拒绝与采购人签订合同的，采购人可以按照评标报告推荐的中标人名单排序，确定下一候选人为中标人，也可以重新开展政府采购活动。</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220" w:name="_Toc14371"/>
      <w:bookmarkStart w:id="221" w:name="_Toc531359028"/>
      <w:r>
        <w:rPr>
          <w:rFonts w:hint="eastAsia" w:ascii="宋体" w:hAnsi="宋体" w:eastAsia="宋体" w:cs="宋体"/>
          <w:i w:val="0"/>
          <w:iCs w:val="0"/>
          <w:color w:val="000000"/>
          <w:sz w:val="21"/>
          <w:szCs w:val="21"/>
          <w:highlight w:val="none"/>
        </w:rPr>
        <w:t>8.2     中标公告和中标通知书</w:t>
      </w:r>
      <w:bookmarkEnd w:id="220"/>
      <w:bookmarkEnd w:id="221"/>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bookmarkStart w:id="222" w:name="_Toc531359029"/>
      <w:r>
        <w:rPr>
          <w:rFonts w:hint="eastAsia" w:ascii="宋体" w:hAnsi="宋体" w:eastAsia="宋体" w:cs="宋体"/>
          <w:i w:val="0"/>
          <w:iCs w:val="0"/>
          <w:color w:val="000000"/>
          <w:sz w:val="21"/>
          <w:szCs w:val="21"/>
          <w:highlight w:val="none"/>
        </w:rPr>
        <w:t>8.2.1   采购代理机构应当自中标人确定之日起2个工作日内，在投标人须知前附表（一）规定的网址发布中标结果。</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8.2.2   中标结果公告内容包括采购人和采购代理机构的名称、地址、联系方式，项目名称和项目编号，中标人名称、地址和中标金额，主要中标标的的名称、规格型号、数量、单价、服务要求，中标公告期限以及评审专家名单，但不包括国家秘密或商业秘密。若中标人为小、微型企业的，则附《中小企业声明函》。</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8.2.3   中标公告期限为1个工作日。</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8.2.4   采购代理机构将在线向中标人发出中标通知书。</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8.2.5   中标通知书发出后，采购人不得改变中标结果，中标人无正当理由不得放弃中标。否则将作为不良行为记录上报财政部门，由财政部门按相关法律法规给予处理。</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223" w:name="_Toc5350"/>
      <w:r>
        <w:rPr>
          <w:rFonts w:hint="eastAsia" w:ascii="宋体" w:hAnsi="宋体" w:eastAsia="宋体" w:cs="宋体"/>
          <w:i w:val="0"/>
          <w:iCs w:val="0"/>
          <w:color w:val="000000"/>
          <w:sz w:val="21"/>
          <w:szCs w:val="21"/>
          <w:highlight w:val="none"/>
        </w:rPr>
        <w:t>8.3     履约保证金</w:t>
      </w:r>
      <w:bookmarkEnd w:id="222"/>
      <w:bookmarkEnd w:id="223"/>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8.3.1   履约保证金：见投标人须知前附表（一）。</w:t>
      </w:r>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224" w:name="_Toc22601"/>
      <w:bookmarkStart w:id="225" w:name="_Toc531359030"/>
      <w:r>
        <w:rPr>
          <w:rFonts w:hint="eastAsia" w:ascii="宋体" w:hAnsi="宋体" w:eastAsia="宋体" w:cs="宋体"/>
          <w:i w:val="0"/>
          <w:iCs w:val="0"/>
          <w:color w:val="000000"/>
          <w:sz w:val="21"/>
          <w:szCs w:val="21"/>
          <w:highlight w:val="none"/>
        </w:rPr>
        <w:t>8.4     合同</w:t>
      </w:r>
      <w:bookmarkEnd w:id="224"/>
      <w:bookmarkEnd w:id="225"/>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8.4.1   采购人应当自中标通知书发出之日起30日内，按照招标文件和中标人投标文件的规定，与中标人签订书面合同。所签订的合同不得对招标文件确定的事项和中标人投标文件作实质性修改。</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8.4.2   询问或者质疑事项可能影响中标（成交）结果的，采购人应当暂停签订合同，已经签订合同的，应当中止履行合同。</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8.4.3   采购人应当自政府采购合同签订之日起2个工作日内，将政府采购合同在浙江省政府采购网（</w:t>
      </w:r>
      <w:r>
        <w:rPr>
          <w:rFonts w:hint="eastAsia" w:ascii="宋体" w:hAnsi="宋体" w:eastAsia="宋体" w:cs="宋体"/>
          <w:i w:val="0"/>
          <w:iCs w:val="0"/>
          <w:color w:val="000000"/>
          <w:sz w:val="21"/>
          <w:szCs w:val="21"/>
          <w:highlight w:val="none"/>
        </w:rPr>
        <w:fldChar w:fldCharType="begin"/>
      </w:r>
      <w:r>
        <w:rPr>
          <w:rFonts w:hint="eastAsia" w:ascii="宋体" w:hAnsi="宋体" w:eastAsia="宋体" w:cs="宋体"/>
          <w:i w:val="0"/>
          <w:iCs w:val="0"/>
          <w:color w:val="000000"/>
          <w:sz w:val="21"/>
          <w:szCs w:val="21"/>
          <w:highlight w:val="none"/>
        </w:rPr>
        <w:instrText xml:space="preserve"> HYPERLINK "http://zfcg.czt.zj.gov.cn/" </w:instrText>
      </w:r>
      <w:r>
        <w:rPr>
          <w:rFonts w:hint="eastAsia" w:ascii="宋体" w:hAnsi="宋体" w:eastAsia="宋体" w:cs="宋体"/>
          <w:i w:val="0"/>
          <w:iCs w:val="0"/>
          <w:color w:val="000000"/>
          <w:sz w:val="21"/>
          <w:szCs w:val="21"/>
          <w:highlight w:val="none"/>
        </w:rPr>
        <w:fldChar w:fldCharType="separate"/>
      </w:r>
      <w:r>
        <w:rPr>
          <w:rStyle w:val="54"/>
          <w:rFonts w:hint="eastAsia" w:ascii="宋体" w:hAnsi="宋体" w:eastAsia="宋体" w:cs="宋体"/>
          <w:i w:val="0"/>
          <w:iCs w:val="0"/>
          <w:color w:val="000000"/>
          <w:sz w:val="21"/>
          <w:szCs w:val="21"/>
          <w:highlight w:val="none"/>
        </w:rPr>
        <w:t>http://zfcg.czt.zj.gov.cn/</w:t>
      </w:r>
      <w:r>
        <w:rPr>
          <w:rFonts w:hint="eastAsia" w:ascii="宋体" w:hAnsi="宋体" w:eastAsia="宋体" w:cs="宋体"/>
          <w:i w:val="0"/>
          <w:iCs w:val="0"/>
          <w:color w:val="000000"/>
          <w:sz w:val="21"/>
          <w:szCs w:val="21"/>
          <w:highlight w:val="none"/>
        </w:rPr>
        <w:fldChar w:fldCharType="end"/>
      </w:r>
      <w:r>
        <w:rPr>
          <w:rFonts w:hint="eastAsia" w:ascii="宋体" w:hAnsi="宋体" w:eastAsia="宋体" w:cs="宋体"/>
          <w:i w:val="0"/>
          <w:iCs w:val="0"/>
          <w:color w:val="000000"/>
          <w:sz w:val="21"/>
          <w:szCs w:val="21"/>
          <w:highlight w:val="none"/>
        </w:rPr>
        <w:t>）上公告，但政府采购合同中涉及国家秘密、商业秘密的内容除外。</w:t>
      </w:r>
    </w:p>
    <w:p>
      <w:pPr>
        <w:pStyle w:val="44"/>
        <w:pageBreakBefore w:val="0"/>
        <w:widowControl w:val="0"/>
        <w:kinsoku/>
        <w:overflowPunct/>
        <w:topLinePunct w:val="0"/>
        <w:autoSpaceDE/>
        <w:autoSpaceDN/>
        <w:bidi w:val="0"/>
        <w:adjustRightInd/>
        <w:snapToGrid/>
        <w:spacing w:beforeLines="100" w:after="240" w:afterLines="100" w:line="440" w:lineRule="exact"/>
        <w:jc w:val="left"/>
        <w:textAlignment w:val="auto"/>
        <w:outlineLvl w:val="1"/>
        <w:rPr>
          <w:rFonts w:hint="eastAsia" w:ascii="宋体" w:hAnsi="宋体" w:eastAsia="宋体" w:cs="宋体"/>
          <w:i w:val="0"/>
          <w:iCs w:val="0"/>
          <w:color w:val="000000"/>
          <w:sz w:val="21"/>
          <w:szCs w:val="21"/>
          <w:highlight w:val="none"/>
        </w:rPr>
      </w:pPr>
      <w:bookmarkStart w:id="226" w:name="_Toc530551873"/>
      <w:bookmarkStart w:id="227" w:name="_Toc11215"/>
      <w:bookmarkStart w:id="228" w:name="_Toc47756031"/>
      <w:bookmarkStart w:id="229" w:name="_Toc335664282"/>
      <w:bookmarkStart w:id="230" w:name="_Toc334087240"/>
      <w:bookmarkStart w:id="231" w:name="_Toc107820052"/>
      <w:bookmarkStart w:id="232" w:name="_Toc45506731"/>
      <w:bookmarkStart w:id="233" w:name="_Toc15813254"/>
      <w:bookmarkStart w:id="234" w:name="_Toc493956048"/>
      <w:bookmarkStart w:id="235" w:name="_Toc531359032"/>
      <w:bookmarkStart w:id="236" w:name="_Toc15805937"/>
      <w:r>
        <w:rPr>
          <w:rFonts w:hint="eastAsia" w:ascii="宋体" w:hAnsi="宋体" w:eastAsia="宋体" w:cs="宋体"/>
          <w:i w:val="0"/>
          <w:iCs w:val="0"/>
          <w:color w:val="000000"/>
          <w:sz w:val="21"/>
          <w:szCs w:val="21"/>
          <w:highlight w:val="none"/>
        </w:rPr>
        <w:t>九      其他事项</w:t>
      </w:r>
      <w:bookmarkEnd w:id="226"/>
      <w:bookmarkEnd w:id="227"/>
      <w:bookmarkEnd w:id="228"/>
      <w:bookmarkEnd w:id="229"/>
      <w:bookmarkEnd w:id="230"/>
      <w:bookmarkEnd w:id="231"/>
      <w:bookmarkEnd w:id="232"/>
      <w:bookmarkEnd w:id="233"/>
      <w:bookmarkEnd w:id="234"/>
      <w:bookmarkEnd w:id="235"/>
      <w:bookmarkEnd w:id="236"/>
    </w:p>
    <w:p>
      <w:pPr>
        <w:pStyle w:val="196"/>
        <w:pageBreakBefore w:val="0"/>
        <w:widowControl w:val="0"/>
        <w:kinsoku/>
        <w:overflowPunct/>
        <w:topLinePunct w:val="0"/>
        <w:autoSpaceDE/>
        <w:autoSpaceDN/>
        <w:bidi w:val="0"/>
        <w:adjustRightInd/>
        <w:snapToGrid/>
        <w:spacing w:line="440" w:lineRule="exact"/>
        <w:textAlignment w:val="auto"/>
        <w:rPr>
          <w:rFonts w:hint="eastAsia" w:ascii="宋体" w:hAnsi="宋体" w:eastAsia="宋体" w:cs="宋体"/>
          <w:i w:val="0"/>
          <w:iCs w:val="0"/>
          <w:color w:val="000000"/>
          <w:sz w:val="21"/>
          <w:szCs w:val="21"/>
          <w:highlight w:val="none"/>
        </w:rPr>
      </w:pPr>
      <w:bookmarkStart w:id="237" w:name="_Toc6173"/>
      <w:bookmarkStart w:id="238" w:name="_Toc531359033"/>
      <w:r>
        <w:rPr>
          <w:rFonts w:hint="eastAsia" w:ascii="宋体" w:hAnsi="宋体" w:eastAsia="宋体" w:cs="宋体"/>
          <w:i w:val="0"/>
          <w:iCs w:val="0"/>
          <w:color w:val="000000"/>
          <w:sz w:val="21"/>
          <w:szCs w:val="21"/>
          <w:highlight w:val="none"/>
        </w:rPr>
        <w:t>9.1     解释权</w:t>
      </w:r>
      <w:bookmarkEnd w:id="237"/>
      <w:bookmarkEnd w:id="238"/>
      <w:r>
        <w:rPr>
          <w:rFonts w:hint="eastAsia" w:ascii="宋体" w:hAnsi="宋体" w:eastAsia="宋体" w:cs="宋体"/>
          <w:i w:val="0"/>
          <w:iCs w:val="0"/>
          <w:color w:val="000000"/>
          <w:sz w:val="21"/>
          <w:szCs w:val="21"/>
          <w:highlight w:val="none"/>
        </w:rPr>
        <w:t xml:space="preserve"> </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9.1.1   本招标文件解释权属采购代理机构。</w:t>
      </w:r>
    </w:p>
    <w:p>
      <w:pPr>
        <w:pageBreakBefore w:val="0"/>
        <w:widowControl w:val="0"/>
        <w:kinsoku/>
        <w:overflowPunct/>
        <w:topLinePunct w:val="0"/>
        <w:autoSpaceDE/>
        <w:autoSpaceDN/>
        <w:bidi w:val="0"/>
        <w:adjustRightInd/>
        <w:snapToGrid/>
        <w:spacing w:line="440" w:lineRule="exact"/>
        <w:ind w:left="840" w:hanging="840" w:hangingChars="400"/>
        <w:textAlignment w:val="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9.1.2   采购代理机构对决标结果不负责解释</w:t>
      </w:r>
      <w:bookmarkStart w:id="239" w:name="_Toc530551875"/>
      <w:bookmarkStart w:id="240" w:name="_Toc531359037"/>
      <w:bookmarkStart w:id="241" w:name="_Toc493956050"/>
    </w:p>
    <w:p>
      <w:pPr>
        <w:pageBreakBefore w:val="0"/>
        <w:widowControl w:val="0"/>
        <w:kinsoku/>
        <w:overflowPunct/>
        <w:topLinePunct w:val="0"/>
        <w:autoSpaceDE/>
        <w:autoSpaceDN/>
        <w:bidi w:val="0"/>
        <w:adjustRightInd/>
        <w:snapToGrid/>
        <w:spacing w:line="440" w:lineRule="exact"/>
        <w:ind w:left="840" w:hanging="840" w:hangingChars="400"/>
        <w:jc w:val="left"/>
        <w:textAlignment w:val="auto"/>
        <w:rPr>
          <w:rFonts w:hint="eastAsia" w:ascii="宋体" w:hAnsi="宋体" w:eastAsia="宋体" w:cs="宋体"/>
          <w:i w:val="0"/>
          <w:iCs w:val="0"/>
          <w:color w:val="000000"/>
          <w:highlight w:val="none"/>
        </w:rPr>
      </w:pPr>
      <w:r>
        <w:rPr>
          <w:rFonts w:hint="eastAsia" w:ascii="宋体" w:hAnsi="宋体" w:eastAsia="宋体" w:cs="宋体"/>
          <w:i w:val="0"/>
          <w:iCs w:val="0"/>
          <w:color w:val="000000"/>
          <w:sz w:val="21"/>
          <w:szCs w:val="21"/>
          <w:highlight w:val="none"/>
          <w:lang w:val="en-US" w:eastAsia="zh-CN"/>
        </w:rPr>
        <w:t>9.2</w:t>
      </w:r>
      <w:r>
        <w:rPr>
          <w:rFonts w:hint="eastAsia" w:ascii="宋体" w:hAnsi="宋体" w:eastAsia="宋体" w:cs="宋体"/>
          <w:i w:val="0"/>
          <w:iCs w:val="0"/>
          <w:color w:val="000000"/>
          <w:sz w:val="21"/>
          <w:szCs w:val="21"/>
          <w:highlight w:val="none"/>
        </w:rPr>
        <w:t>采购代理费：代理服务费由中标单位支付，费用以</w:t>
      </w:r>
      <w:r>
        <w:rPr>
          <w:rFonts w:hint="eastAsia" w:ascii="宋体" w:hAnsi="宋体" w:eastAsia="宋体" w:cs="宋体"/>
          <w:i w:val="0"/>
          <w:iCs w:val="0"/>
          <w:color w:val="000000"/>
          <w:sz w:val="21"/>
          <w:szCs w:val="21"/>
          <w:highlight w:val="none"/>
          <w:lang w:val="en-US" w:eastAsia="zh-CN"/>
        </w:rPr>
        <w:t>人民币10180元收取</w:t>
      </w:r>
      <w:r>
        <w:rPr>
          <w:rFonts w:hint="eastAsia" w:ascii="宋体" w:hAnsi="宋体" w:eastAsia="宋体" w:cs="宋体"/>
          <w:i w:val="0"/>
          <w:iCs w:val="0"/>
          <w:color w:val="000000"/>
          <w:sz w:val="21"/>
          <w:szCs w:val="21"/>
          <w:highlight w:val="none"/>
        </w:rPr>
        <w:t>，中标人在领取中标通知书时，一次性向采购代理机构支付。</w:t>
      </w:r>
    </w:p>
    <w:p>
      <w:pPr>
        <w:rPr>
          <w:rFonts w:hint="eastAsia" w:ascii="宋体" w:hAnsi="宋体" w:eastAsia="宋体" w:cs="宋体"/>
          <w:i w:val="0"/>
          <w:iCs w:val="0"/>
          <w:color w:val="000000"/>
          <w:highlight w:val="none"/>
        </w:rPr>
      </w:pPr>
    </w:p>
    <w:p>
      <w:pPr>
        <w:spacing w:line="360" w:lineRule="auto"/>
        <w:ind w:firstLine="482" w:firstLineChars="200"/>
        <w:rPr>
          <w:rFonts w:hint="eastAsia" w:ascii="宋体" w:hAnsi="宋体" w:eastAsia="宋体" w:cs="宋体"/>
          <w:b/>
          <w:bCs/>
          <w:i w:val="0"/>
          <w:iCs w:val="0"/>
          <w:color w:val="000000"/>
          <w:sz w:val="24"/>
          <w:highlight w:val="none"/>
        </w:rPr>
      </w:pPr>
    </w:p>
    <w:p>
      <w:pPr>
        <w:pStyle w:val="3"/>
        <w:rPr>
          <w:rFonts w:hint="eastAsia" w:ascii="宋体" w:hAnsi="宋体" w:eastAsia="宋体" w:cs="宋体"/>
          <w:i w:val="0"/>
          <w:iCs w:val="0"/>
          <w:color w:val="000000"/>
          <w:highlight w:val="none"/>
        </w:rPr>
        <w:sectPr>
          <w:headerReference r:id="rId12" w:type="default"/>
          <w:pgSz w:w="11907" w:h="16840"/>
          <w:pgMar w:top="1247" w:right="1247" w:bottom="1247" w:left="1417" w:header="851" w:footer="851" w:gutter="0"/>
          <w:cols w:space="720" w:num="1"/>
          <w:docGrid w:linePitch="462" w:charSpace="0"/>
        </w:sectPr>
      </w:pPr>
    </w:p>
    <w:p>
      <w:pPr>
        <w:pStyle w:val="44"/>
        <w:spacing w:before="0" w:after="0" w:line="360" w:lineRule="auto"/>
        <w:rPr>
          <w:rFonts w:hint="eastAsia" w:ascii="宋体" w:hAnsi="宋体" w:eastAsia="宋体" w:cs="宋体"/>
          <w:i w:val="0"/>
          <w:iCs w:val="0"/>
          <w:color w:val="000000"/>
          <w:sz w:val="36"/>
          <w:szCs w:val="36"/>
          <w:highlight w:val="none"/>
        </w:rPr>
      </w:pPr>
      <w:bookmarkStart w:id="242" w:name="_Toc10819"/>
      <w:bookmarkStart w:id="243" w:name="_Toc42869708"/>
      <w:bookmarkStart w:id="244" w:name="_Toc531359036"/>
      <w:bookmarkStart w:id="245" w:name="_Toc530551874"/>
      <w:bookmarkStart w:id="246" w:name="_Toc7869"/>
      <w:bookmarkStart w:id="247" w:name="_Toc493956049"/>
    </w:p>
    <w:p>
      <w:pPr>
        <w:pStyle w:val="44"/>
        <w:spacing w:before="0" w:after="0" w:line="360" w:lineRule="auto"/>
        <w:rPr>
          <w:rFonts w:hint="eastAsia" w:ascii="宋体" w:hAnsi="宋体" w:eastAsia="宋体" w:cs="宋体"/>
          <w:i w:val="0"/>
          <w:iCs w:val="0"/>
          <w:color w:val="000000"/>
          <w:sz w:val="36"/>
          <w:szCs w:val="36"/>
          <w:highlight w:val="none"/>
        </w:rPr>
      </w:pPr>
      <w:r>
        <w:rPr>
          <w:rFonts w:hint="eastAsia" w:ascii="宋体" w:hAnsi="宋体" w:eastAsia="宋体" w:cs="宋体"/>
          <w:i w:val="0"/>
          <w:iCs w:val="0"/>
          <w:color w:val="000000"/>
          <w:sz w:val="36"/>
          <w:szCs w:val="36"/>
          <w:highlight w:val="none"/>
        </w:rPr>
        <w:t>第四章  合同格式</w:t>
      </w:r>
      <w:bookmarkEnd w:id="242"/>
      <w:bookmarkEnd w:id="243"/>
      <w:bookmarkEnd w:id="244"/>
      <w:bookmarkEnd w:id="245"/>
      <w:bookmarkEnd w:id="246"/>
      <w:bookmarkEnd w:id="247"/>
    </w:p>
    <w:p>
      <w:pPr>
        <w:pStyle w:val="26"/>
        <w:spacing w:line="440" w:lineRule="exact"/>
        <w:rPr>
          <w:rFonts w:hint="eastAsia" w:ascii="宋体" w:hAnsi="宋体" w:eastAsia="宋体" w:cs="宋体"/>
          <w:i w:val="0"/>
          <w:iCs w:val="0"/>
          <w:color w:val="000000"/>
          <w:sz w:val="24"/>
          <w:szCs w:val="24"/>
          <w:highlight w:val="none"/>
        </w:rPr>
      </w:pPr>
    </w:p>
    <w:p>
      <w:pPr>
        <w:pStyle w:val="26"/>
        <w:spacing w:line="440" w:lineRule="exact"/>
        <w:rPr>
          <w:rFonts w:hint="eastAsia" w:ascii="宋体" w:hAnsi="宋体" w:eastAsia="宋体" w:cs="宋体"/>
          <w:i w:val="0"/>
          <w:iCs w:val="0"/>
          <w:color w:val="000000"/>
          <w:sz w:val="24"/>
          <w:szCs w:val="24"/>
          <w:highlight w:val="none"/>
        </w:rPr>
      </w:pPr>
    </w:p>
    <w:p>
      <w:pPr>
        <w:jc w:val="center"/>
        <w:rPr>
          <w:rFonts w:hint="eastAsia" w:ascii="宋体" w:hAnsi="宋体" w:eastAsia="宋体" w:cs="宋体"/>
          <w:i w:val="0"/>
          <w:iCs w:val="0"/>
          <w:color w:val="000000"/>
          <w:sz w:val="32"/>
          <w:highlight w:val="none"/>
        </w:rPr>
      </w:pPr>
      <w:r>
        <w:rPr>
          <w:rFonts w:hint="eastAsia" w:ascii="宋体" w:hAnsi="宋体" w:eastAsia="宋体" w:cs="宋体"/>
          <w:i w:val="0"/>
          <w:iCs w:val="0"/>
          <w:color w:val="000000"/>
          <w:sz w:val="32"/>
          <w:highlight w:val="none"/>
        </w:rPr>
        <w:t>政 府 采 购 合 同</w:t>
      </w:r>
    </w:p>
    <w:p>
      <w:pPr>
        <w:rPr>
          <w:rFonts w:hint="eastAsia" w:ascii="宋体" w:hAnsi="宋体" w:eastAsia="宋体" w:cs="宋体"/>
          <w:i w:val="0"/>
          <w:iCs w:val="0"/>
          <w:color w:val="000000"/>
          <w:sz w:val="24"/>
          <w:highlight w:val="none"/>
        </w:rPr>
      </w:pPr>
      <w:r>
        <w:rPr>
          <w:rFonts w:hint="eastAsia" w:ascii="宋体" w:hAnsi="宋体" w:eastAsia="宋体" w:cs="宋体"/>
          <w:b/>
          <w:i w:val="0"/>
          <w:iCs w:val="0"/>
          <w:color w:val="000000"/>
          <w:sz w:val="24"/>
          <w:highlight w:val="none"/>
        </w:rPr>
        <w:t xml:space="preserve"> </w:t>
      </w:r>
    </w:p>
    <w:p>
      <w:pPr>
        <w:rPr>
          <w:rFonts w:hint="eastAsia" w:ascii="宋体" w:hAnsi="宋体" w:eastAsia="宋体" w:cs="宋体"/>
          <w:i w:val="0"/>
          <w:iCs w:val="0"/>
          <w:color w:val="000000"/>
          <w:sz w:val="24"/>
          <w:highlight w:val="none"/>
        </w:rPr>
      </w:pPr>
      <w:r>
        <w:rPr>
          <w:rFonts w:hint="eastAsia" w:ascii="宋体" w:hAnsi="宋体" w:eastAsia="宋体" w:cs="宋体"/>
          <w:b/>
          <w:i w:val="0"/>
          <w:iCs w:val="0"/>
          <w:color w:val="000000"/>
          <w:sz w:val="24"/>
          <w:highlight w:val="none"/>
        </w:rPr>
        <w:t xml:space="preserve">               </w:t>
      </w:r>
    </w:p>
    <w:p>
      <w:pPr>
        <w:rPr>
          <w:rFonts w:hint="eastAsia" w:ascii="宋体" w:hAnsi="宋体" w:eastAsia="宋体" w:cs="宋体"/>
          <w:i w:val="0"/>
          <w:iCs w:val="0"/>
          <w:color w:val="000000"/>
          <w:sz w:val="24"/>
          <w:szCs w:val="21"/>
          <w:highlight w:val="none"/>
        </w:rPr>
      </w:pPr>
      <w:r>
        <w:rPr>
          <w:rFonts w:hint="eastAsia" w:ascii="宋体" w:hAnsi="宋体" w:eastAsia="宋体" w:cs="宋体"/>
          <w:b/>
          <w:i w:val="0"/>
          <w:iCs w:val="0"/>
          <w:color w:val="000000"/>
          <w:sz w:val="24"/>
          <w:highlight w:val="none"/>
        </w:rPr>
        <w:t xml:space="preserve">                                     </w:t>
      </w:r>
      <w:r>
        <w:rPr>
          <w:rFonts w:hint="eastAsia" w:ascii="宋体" w:hAnsi="宋体" w:eastAsia="宋体" w:cs="宋体"/>
          <w:b/>
          <w:i w:val="0"/>
          <w:iCs w:val="0"/>
          <w:color w:val="000000"/>
          <w:sz w:val="24"/>
          <w:szCs w:val="21"/>
          <w:highlight w:val="none"/>
        </w:rPr>
        <w:t xml:space="preserve">       合同编号：</w:t>
      </w:r>
      <w:r>
        <w:rPr>
          <w:rFonts w:hint="eastAsia" w:ascii="宋体" w:hAnsi="宋体" w:eastAsia="宋体" w:cs="宋体"/>
          <w:b/>
          <w:i w:val="0"/>
          <w:iCs w:val="0"/>
          <w:color w:val="000000"/>
          <w:sz w:val="24"/>
          <w:szCs w:val="21"/>
          <w:highlight w:val="none"/>
          <w:u w:val="single"/>
        </w:rPr>
        <w:t xml:space="preserve">             </w:t>
      </w:r>
    </w:p>
    <w:p>
      <w:pPr>
        <w:rPr>
          <w:rFonts w:hint="eastAsia" w:ascii="宋体" w:hAnsi="宋体" w:eastAsia="宋体" w:cs="宋体"/>
          <w:i w:val="0"/>
          <w:iCs w:val="0"/>
          <w:color w:val="000000"/>
          <w:sz w:val="24"/>
          <w:szCs w:val="21"/>
          <w:highlight w:val="none"/>
        </w:rPr>
      </w:pPr>
    </w:p>
    <w:p>
      <w:pPr>
        <w:rPr>
          <w:rFonts w:hint="eastAsia" w:ascii="宋体" w:hAnsi="宋体" w:eastAsia="宋体" w:cs="宋体"/>
          <w:i w:val="0"/>
          <w:iCs w:val="0"/>
          <w:color w:val="000000"/>
          <w:sz w:val="24"/>
          <w:szCs w:val="21"/>
          <w:highlight w:val="none"/>
        </w:rPr>
      </w:pPr>
    </w:p>
    <w:p>
      <w:pPr>
        <w:ind w:firstLine="960" w:firstLineChars="400"/>
        <w:rPr>
          <w:rFonts w:hint="eastAsia" w:ascii="宋体" w:hAnsi="宋体" w:eastAsia="宋体" w:cs="宋体"/>
          <w:i w:val="0"/>
          <w:iCs w:val="0"/>
          <w:color w:val="000000"/>
          <w:sz w:val="24"/>
          <w:szCs w:val="21"/>
          <w:highlight w:val="none"/>
        </w:rPr>
      </w:pPr>
      <w:r>
        <w:rPr>
          <w:rFonts w:hint="eastAsia" w:ascii="宋体" w:hAnsi="宋体" w:eastAsia="宋体" w:cs="宋体"/>
          <w:i w:val="0"/>
          <w:iCs w:val="0"/>
          <w:color w:val="000000"/>
          <w:sz w:val="24"/>
          <w:szCs w:val="21"/>
          <w:highlight w:val="none"/>
        </w:rPr>
        <w:t>项目名称：</w:t>
      </w:r>
      <w:r>
        <w:rPr>
          <w:rFonts w:hint="eastAsia" w:ascii="宋体" w:hAnsi="宋体" w:eastAsia="宋体" w:cs="宋体"/>
          <w:i w:val="0"/>
          <w:iCs w:val="0"/>
          <w:color w:val="000000"/>
          <w:sz w:val="24"/>
          <w:szCs w:val="21"/>
          <w:highlight w:val="none"/>
          <w:u w:val="single"/>
        </w:rPr>
        <w:t xml:space="preserve">                                         </w:t>
      </w:r>
    </w:p>
    <w:p>
      <w:pPr>
        <w:snapToGrid w:val="0"/>
        <w:spacing w:before="119" w:line="272" w:lineRule="atLeast"/>
        <w:ind w:left="958"/>
        <w:rPr>
          <w:rFonts w:hint="eastAsia" w:ascii="宋体" w:hAnsi="宋体" w:eastAsia="宋体" w:cs="宋体"/>
          <w:i w:val="0"/>
          <w:iCs w:val="0"/>
          <w:color w:val="000000"/>
          <w:sz w:val="24"/>
          <w:szCs w:val="21"/>
          <w:highlight w:val="none"/>
        </w:rPr>
      </w:pPr>
      <w:r>
        <w:rPr>
          <w:rFonts w:hint="eastAsia" w:ascii="宋体" w:hAnsi="宋体" w:eastAsia="宋体" w:cs="宋体"/>
          <w:i w:val="0"/>
          <w:iCs w:val="0"/>
          <w:color w:val="000000"/>
          <w:sz w:val="24"/>
          <w:szCs w:val="21"/>
          <w:highlight w:val="none"/>
        </w:rPr>
        <w:t xml:space="preserve"> </w:t>
      </w:r>
    </w:p>
    <w:p>
      <w:pPr>
        <w:snapToGrid w:val="0"/>
        <w:spacing w:before="119" w:line="272" w:lineRule="atLeast"/>
        <w:ind w:left="958"/>
        <w:rPr>
          <w:rFonts w:hint="eastAsia" w:ascii="宋体" w:hAnsi="宋体" w:eastAsia="宋体" w:cs="宋体"/>
          <w:i w:val="0"/>
          <w:iCs w:val="0"/>
          <w:color w:val="000000"/>
          <w:sz w:val="24"/>
          <w:szCs w:val="21"/>
          <w:highlight w:val="none"/>
        </w:rPr>
      </w:pPr>
    </w:p>
    <w:p>
      <w:pPr>
        <w:snapToGrid w:val="0"/>
        <w:spacing w:before="119" w:line="272" w:lineRule="atLeast"/>
        <w:rPr>
          <w:rFonts w:hint="eastAsia" w:ascii="宋体" w:hAnsi="宋体" w:eastAsia="宋体" w:cs="宋体"/>
          <w:i w:val="0"/>
          <w:iCs w:val="0"/>
          <w:color w:val="000000"/>
          <w:sz w:val="24"/>
          <w:szCs w:val="21"/>
          <w:highlight w:val="none"/>
        </w:rPr>
      </w:pPr>
    </w:p>
    <w:p>
      <w:pPr>
        <w:snapToGrid w:val="0"/>
        <w:spacing w:before="119" w:line="272" w:lineRule="atLeast"/>
        <w:rPr>
          <w:rFonts w:hint="eastAsia" w:ascii="宋体" w:hAnsi="宋体" w:eastAsia="宋体" w:cs="宋体"/>
          <w:i w:val="0"/>
          <w:iCs w:val="0"/>
          <w:color w:val="000000"/>
          <w:sz w:val="24"/>
          <w:szCs w:val="21"/>
          <w:highlight w:val="none"/>
        </w:rPr>
      </w:pPr>
    </w:p>
    <w:p>
      <w:pPr>
        <w:snapToGrid w:val="0"/>
        <w:spacing w:before="119" w:line="272" w:lineRule="atLeast"/>
        <w:ind w:left="958"/>
        <w:rPr>
          <w:rFonts w:hint="eastAsia" w:ascii="宋体" w:hAnsi="宋体" w:eastAsia="宋体" w:cs="宋体"/>
          <w:i w:val="0"/>
          <w:iCs w:val="0"/>
          <w:color w:val="000000"/>
          <w:sz w:val="24"/>
          <w:szCs w:val="21"/>
          <w:highlight w:val="none"/>
        </w:rPr>
      </w:pPr>
      <w:r>
        <w:rPr>
          <w:rFonts w:hint="eastAsia" w:ascii="宋体" w:hAnsi="宋体" w:eastAsia="宋体" w:cs="宋体"/>
          <w:i w:val="0"/>
          <w:iCs w:val="0"/>
          <w:color w:val="000000"/>
          <w:sz w:val="24"/>
          <w:szCs w:val="21"/>
          <w:highlight w:val="none"/>
        </w:rPr>
        <w:t>甲    方：</w:t>
      </w:r>
      <w:r>
        <w:rPr>
          <w:rFonts w:hint="eastAsia" w:ascii="宋体" w:hAnsi="宋体" w:eastAsia="宋体" w:cs="宋体"/>
          <w:i w:val="0"/>
          <w:iCs w:val="0"/>
          <w:color w:val="000000"/>
          <w:sz w:val="24"/>
          <w:szCs w:val="21"/>
          <w:highlight w:val="none"/>
          <w:u w:val="single"/>
        </w:rPr>
        <w:t xml:space="preserve">                          </w:t>
      </w:r>
      <w:r>
        <w:rPr>
          <w:rFonts w:hint="eastAsia" w:ascii="宋体" w:hAnsi="宋体" w:eastAsia="宋体" w:cs="宋体"/>
          <w:i w:val="0"/>
          <w:iCs w:val="0"/>
          <w:color w:val="000000"/>
          <w:sz w:val="24"/>
          <w:szCs w:val="21"/>
          <w:highlight w:val="none"/>
          <w:u w:val="single"/>
          <w:lang w:val="en-US" w:eastAsia="zh-CN"/>
        </w:rPr>
        <w:t xml:space="preserve">  </w:t>
      </w:r>
      <w:r>
        <w:rPr>
          <w:rFonts w:hint="eastAsia" w:ascii="宋体" w:hAnsi="宋体" w:eastAsia="宋体" w:cs="宋体"/>
          <w:i w:val="0"/>
          <w:iCs w:val="0"/>
          <w:color w:val="000000"/>
          <w:sz w:val="24"/>
          <w:szCs w:val="21"/>
          <w:highlight w:val="none"/>
          <w:u w:val="single"/>
        </w:rPr>
        <w:t xml:space="preserve">          </w:t>
      </w:r>
    </w:p>
    <w:p>
      <w:pPr>
        <w:snapToGrid w:val="0"/>
        <w:spacing w:before="119" w:line="272" w:lineRule="atLeast"/>
        <w:ind w:left="958"/>
        <w:rPr>
          <w:rFonts w:hint="eastAsia" w:ascii="宋体" w:hAnsi="宋体" w:eastAsia="宋体" w:cs="宋体"/>
          <w:i w:val="0"/>
          <w:iCs w:val="0"/>
          <w:color w:val="000000"/>
          <w:sz w:val="24"/>
          <w:szCs w:val="21"/>
          <w:highlight w:val="none"/>
        </w:rPr>
      </w:pPr>
      <w:r>
        <w:rPr>
          <w:rFonts w:hint="eastAsia" w:ascii="宋体" w:hAnsi="宋体" w:eastAsia="宋体" w:cs="宋体"/>
          <w:i w:val="0"/>
          <w:iCs w:val="0"/>
          <w:color w:val="000000"/>
          <w:sz w:val="24"/>
          <w:szCs w:val="21"/>
          <w:highlight w:val="none"/>
        </w:rPr>
        <w:t xml:space="preserve">  </w:t>
      </w:r>
    </w:p>
    <w:p>
      <w:pPr>
        <w:snapToGrid w:val="0"/>
        <w:spacing w:before="119" w:line="272" w:lineRule="atLeast"/>
        <w:ind w:left="958"/>
        <w:rPr>
          <w:rFonts w:hint="eastAsia" w:ascii="宋体" w:hAnsi="宋体" w:eastAsia="宋体" w:cs="宋体"/>
          <w:i w:val="0"/>
          <w:iCs w:val="0"/>
          <w:color w:val="000000"/>
          <w:sz w:val="24"/>
          <w:szCs w:val="21"/>
          <w:highlight w:val="none"/>
        </w:rPr>
      </w:pPr>
      <w:r>
        <w:rPr>
          <w:rFonts w:hint="eastAsia" w:ascii="宋体" w:hAnsi="宋体" w:eastAsia="宋体" w:cs="宋体"/>
          <w:i w:val="0"/>
          <w:iCs w:val="0"/>
          <w:color w:val="000000"/>
          <w:sz w:val="24"/>
          <w:szCs w:val="21"/>
          <w:highlight w:val="none"/>
        </w:rPr>
        <w:t>乙    方：</w:t>
      </w:r>
      <w:r>
        <w:rPr>
          <w:rFonts w:hint="eastAsia" w:ascii="宋体" w:hAnsi="宋体" w:eastAsia="宋体" w:cs="宋体"/>
          <w:i w:val="0"/>
          <w:iCs w:val="0"/>
          <w:color w:val="000000"/>
          <w:sz w:val="24"/>
          <w:szCs w:val="21"/>
          <w:highlight w:val="none"/>
          <w:u w:val="single"/>
        </w:rPr>
        <w:t xml:space="preserve">                                      </w:t>
      </w:r>
    </w:p>
    <w:p>
      <w:pPr>
        <w:snapToGrid w:val="0"/>
        <w:spacing w:before="119" w:line="272" w:lineRule="atLeast"/>
        <w:rPr>
          <w:rFonts w:hint="eastAsia" w:ascii="宋体" w:hAnsi="宋体" w:eastAsia="宋体" w:cs="宋体"/>
          <w:i w:val="0"/>
          <w:iCs w:val="0"/>
          <w:color w:val="000000"/>
          <w:sz w:val="24"/>
          <w:szCs w:val="21"/>
          <w:highlight w:val="none"/>
        </w:rPr>
      </w:pPr>
      <w:r>
        <w:rPr>
          <w:rFonts w:hint="eastAsia" w:ascii="宋体" w:hAnsi="宋体" w:eastAsia="宋体" w:cs="宋体"/>
          <w:i w:val="0"/>
          <w:iCs w:val="0"/>
          <w:color w:val="000000"/>
          <w:sz w:val="24"/>
          <w:szCs w:val="21"/>
          <w:highlight w:val="none"/>
        </w:rPr>
        <w:t xml:space="preserve"> </w:t>
      </w:r>
    </w:p>
    <w:p>
      <w:pPr>
        <w:snapToGrid w:val="0"/>
        <w:spacing w:before="119" w:line="272" w:lineRule="atLeast"/>
        <w:ind w:left="958"/>
        <w:jc w:val="center"/>
        <w:rPr>
          <w:rFonts w:hint="eastAsia" w:ascii="宋体" w:hAnsi="宋体" w:eastAsia="宋体" w:cs="宋体"/>
          <w:i w:val="0"/>
          <w:iCs w:val="0"/>
          <w:color w:val="000000"/>
          <w:sz w:val="24"/>
          <w:szCs w:val="21"/>
          <w:highlight w:val="none"/>
        </w:rPr>
      </w:pPr>
    </w:p>
    <w:p>
      <w:pPr>
        <w:snapToGrid w:val="0"/>
        <w:spacing w:before="119" w:line="272" w:lineRule="atLeast"/>
        <w:ind w:left="958"/>
        <w:jc w:val="center"/>
        <w:rPr>
          <w:rFonts w:hint="eastAsia" w:ascii="宋体" w:hAnsi="宋体" w:eastAsia="宋体" w:cs="宋体"/>
          <w:i w:val="0"/>
          <w:iCs w:val="0"/>
          <w:color w:val="000000"/>
          <w:sz w:val="24"/>
          <w:szCs w:val="21"/>
          <w:highlight w:val="none"/>
        </w:rPr>
      </w:pPr>
    </w:p>
    <w:p>
      <w:pPr>
        <w:snapToGrid w:val="0"/>
        <w:spacing w:before="119" w:line="272" w:lineRule="atLeast"/>
        <w:ind w:left="958"/>
        <w:rPr>
          <w:rFonts w:hint="eastAsia" w:ascii="宋体" w:hAnsi="宋体" w:eastAsia="宋体" w:cs="宋体"/>
          <w:i w:val="0"/>
          <w:iCs w:val="0"/>
          <w:color w:val="000000"/>
          <w:sz w:val="24"/>
          <w:szCs w:val="21"/>
          <w:highlight w:val="none"/>
        </w:rPr>
      </w:pPr>
      <w:r>
        <w:rPr>
          <w:rFonts w:hint="eastAsia" w:ascii="宋体" w:hAnsi="宋体" w:eastAsia="宋体" w:cs="宋体"/>
          <w:i w:val="0"/>
          <w:iCs w:val="0"/>
          <w:color w:val="000000"/>
          <w:sz w:val="24"/>
          <w:szCs w:val="21"/>
          <w:highlight w:val="none"/>
        </w:rPr>
        <w:t>签署地点：</w:t>
      </w:r>
      <w:r>
        <w:rPr>
          <w:rFonts w:hint="eastAsia" w:ascii="宋体" w:hAnsi="宋体" w:eastAsia="宋体" w:cs="宋体"/>
          <w:i w:val="0"/>
          <w:iCs w:val="0"/>
          <w:color w:val="000000"/>
          <w:sz w:val="24"/>
          <w:szCs w:val="21"/>
          <w:highlight w:val="none"/>
          <w:u w:val="single"/>
        </w:rPr>
        <w:t xml:space="preserve">                                         </w:t>
      </w:r>
    </w:p>
    <w:p>
      <w:pPr>
        <w:snapToGrid w:val="0"/>
        <w:spacing w:before="119" w:line="272" w:lineRule="atLeast"/>
        <w:ind w:left="958"/>
        <w:rPr>
          <w:rFonts w:hint="eastAsia" w:ascii="宋体" w:hAnsi="宋体" w:eastAsia="宋体" w:cs="宋体"/>
          <w:i w:val="0"/>
          <w:iCs w:val="0"/>
          <w:color w:val="000000"/>
          <w:sz w:val="24"/>
          <w:szCs w:val="21"/>
          <w:highlight w:val="none"/>
        </w:rPr>
      </w:pPr>
    </w:p>
    <w:p>
      <w:pPr>
        <w:snapToGrid w:val="0"/>
        <w:spacing w:before="119" w:line="272" w:lineRule="atLeast"/>
        <w:ind w:left="958"/>
        <w:rPr>
          <w:rFonts w:hint="eastAsia" w:ascii="宋体" w:hAnsi="宋体" w:eastAsia="宋体" w:cs="宋体"/>
          <w:i w:val="0"/>
          <w:iCs w:val="0"/>
          <w:color w:val="000000"/>
          <w:sz w:val="24"/>
          <w:szCs w:val="21"/>
          <w:highlight w:val="none"/>
        </w:rPr>
      </w:pPr>
      <w:r>
        <w:rPr>
          <w:rFonts w:hint="eastAsia" w:ascii="宋体" w:hAnsi="宋体" w:eastAsia="宋体" w:cs="宋体"/>
          <w:i w:val="0"/>
          <w:iCs w:val="0"/>
          <w:color w:val="000000"/>
          <w:sz w:val="24"/>
          <w:szCs w:val="21"/>
          <w:highlight w:val="none"/>
        </w:rPr>
        <w:t>签署日期：</w:t>
      </w:r>
      <w:r>
        <w:rPr>
          <w:rFonts w:hint="eastAsia" w:ascii="宋体" w:hAnsi="宋体" w:eastAsia="宋体" w:cs="宋体"/>
          <w:i w:val="0"/>
          <w:iCs w:val="0"/>
          <w:color w:val="000000"/>
          <w:sz w:val="24"/>
          <w:szCs w:val="21"/>
          <w:highlight w:val="none"/>
          <w:u w:val="single"/>
        </w:rPr>
        <w:t xml:space="preserve">                                         </w:t>
      </w:r>
    </w:p>
    <w:p>
      <w:pPr>
        <w:snapToGrid w:val="0"/>
        <w:spacing w:before="119" w:line="272" w:lineRule="atLeast"/>
        <w:ind w:left="958"/>
        <w:rPr>
          <w:rFonts w:hint="eastAsia" w:ascii="宋体" w:hAnsi="宋体" w:eastAsia="宋体" w:cs="宋体"/>
          <w:i w:val="0"/>
          <w:iCs w:val="0"/>
          <w:color w:val="000000"/>
          <w:sz w:val="24"/>
          <w:szCs w:val="21"/>
          <w:highlight w:val="none"/>
        </w:rPr>
      </w:pPr>
      <w:r>
        <w:rPr>
          <w:rFonts w:hint="eastAsia" w:ascii="宋体" w:hAnsi="宋体" w:eastAsia="宋体" w:cs="宋体"/>
          <w:i w:val="0"/>
          <w:iCs w:val="0"/>
          <w:color w:val="000000"/>
          <w:sz w:val="24"/>
          <w:szCs w:val="21"/>
          <w:highlight w:val="none"/>
        </w:rPr>
        <w:t xml:space="preserve">                                           </w:t>
      </w:r>
    </w:p>
    <w:p>
      <w:pPr>
        <w:snapToGrid w:val="0"/>
        <w:spacing w:before="119" w:line="232" w:lineRule="atLeast"/>
        <w:ind w:left="958"/>
        <w:rPr>
          <w:rFonts w:hint="eastAsia" w:ascii="宋体" w:hAnsi="宋体" w:eastAsia="宋体" w:cs="宋体"/>
          <w:i w:val="0"/>
          <w:iCs w:val="0"/>
          <w:color w:val="000000"/>
          <w:sz w:val="24"/>
          <w:szCs w:val="21"/>
          <w:highlight w:val="none"/>
        </w:rPr>
      </w:pPr>
    </w:p>
    <w:p>
      <w:pPr>
        <w:pStyle w:val="26"/>
        <w:spacing w:line="360" w:lineRule="auto"/>
        <w:rPr>
          <w:rFonts w:hint="eastAsia" w:ascii="宋体" w:hAnsi="宋体" w:eastAsia="宋体" w:cs="宋体"/>
          <w:i w:val="0"/>
          <w:iCs w:val="0"/>
          <w:color w:val="000000"/>
          <w:sz w:val="24"/>
          <w:szCs w:val="24"/>
          <w:highlight w:val="none"/>
        </w:rPr>
      </w:pPr>
    </w:p>
    <w:p>
      <w:pPr>
        <w:pStyle w:val="26"/>
        <w:spacing w:line="360" w:lineRule="auto"/>
        <w:rPr>
          <w:rFonts w:hint="eastAsia" w:ascii="宋体" w:hAnsi="宋体" w:eastAsia="宋体" w:cs="宋体"/>
          <w:i w:val="0"/>
          <w:iCs w:val="0"/>
          <w:color w:val="000000"/>
          <w:sz w:val="24"/>
          <w:szCs w:val="24"/>
          <w:highlight w:val="none"/>
        </w:rPr>
      </w:pPr>
    </w:p>
    <w:p>
      <w:pPr>
        <w:pStyle w:val="26"/>
        <w:spacing w:line="360" w:lineRule="auto"/>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2"/>
        <w:rPr>
          <w:rFonts w:hint="eastAsia" w:ascii="宋体" w:hAnsi="宋体" w:eastAsia="宋体" w:cs="宋体"/>
          <w:i w:val="0"/>
          <w:iCs w:val="0"/>
          <w:color w:val="000000"/>
          <w:sz w:val="24"/>
          <w:szCs w:val="24"/>
          <w:highlight w:val="none"/>
        </w:rPr>
      </w:pPr>
    </w:p>
    <w:p>
      <w:pPr>
        <w:pStyle w:val="3"/>
        <w:rPr>
          <w:rFonts w:hint="eastAsia" w:ascii="宋体" w:hAnsi="宋体" w:eastAsia="宋体" w:cs="宋体"/>
          <w:i w:val="0"/>
          <w:iCs w:val="0"/>
          <w:color w:val="000000"/>
          <w:highlight w:val="none"/>
        </w:rPr>
      </w:pPr>
    </w:p>
    <w:p>
      <w:pPr>
        <w:pStyle w:val="26"/>
        <w:spacing w:line="360" w:lineRule="auto"/>
        <w:rPr>
          <w:rFonts w:hint="eastAsia" w:ascii="宋体" w:hAnsi="宋体" w:eastAsia="宋体" w:cs="宋体"/>
          <w:i w:val="0"/>
          <w:iCs w:val="0"/>
          <w:color w:val="000000"/>
          <w:sz w:val="24"/>
          <w:szCs w:val="24"/>
          <w:highlight w:val="none"/>
        </w:rPr>
      </w:pPr>
    </w:p>
    <w:p>
      <w:pPr>
        <w:keepNext w:val="0"/>
        <w:keepLines w:val="0"/>
        <w:pageBreakBefore w:val="0"/>
        <w:widowControl w:val="0"/>
        <w:kinsoku/>
        <w:wordWrap/>
        <w:overflowPunct/>
        <w:topLinePunct w:val="0"/>
        <w:autoSpaceDE/>
        <w:autoSpaceDN/>
        <w:bidi w:val="0"/>
        <w:spacing w:line="440" w:lineRule="exact"/>
        <w:textAlignment w:val="auto"/>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项目名称：浙江省之江监狱监区UPS系统升级改造项目</w:t>
      </w:r>
    </w:p>
    <w:p>
      <w:pPr>
        <w:keepNext w:val="0"/>
        <w:keepLines w:val="0"/>
        <w:pageBreakBefore w:val="0"/>
        <w:widowControl w:val="0"/>
        <w:kinsoku/>
        <w:wordWrap/>
        <w:overflowPunct/>
        <w:topLinePunct w:val="0"/>
        <w:autoSpaceDE/>
        <w:autoSpaceDN/>
        <w:bidi w:val="0"/>
        <w:spacing w:line="440" w:lineRule="exact"/>
        <w:textAlignment w:val="auto"/>
        <w:rPr>
          <w:rFonts w:hint="eastAsia" w:ascii="宋体" w:hAnsi="宋体" w:eastAsia="宋体" w:cs="宋体"/>
          <w:i w:val="0"/>
          <w:iCs w:val="0"/>
          <w:color w:val="000000"/>
          <w:sz w:val="24"/>
          <w:szCs w:val="24"/>
          <w:highlight w:val="none"/>
        </w:rPr>
      </w:pPr>
    </w:p>
    <w:p>
      <w:pPr>
        <w:keepNext w:val="0"/>
        <w:keepLines w:val="0"/>
        <w:pageBreakBefore w:val="0"/>
        <w:widowControl w:val="0"/>
        <w:kinsoku/>
        <w:wordWrap/>
        <w:overflowPunct/>
        <w:topLinePunct w:val="0"/>
        <w:autoSpaceDE/>
        <w:autoSpaceDN/>
        <w:bidi w:val="0"/>
        <w:spacing w:line="440" w:lineRule="exact"/>
        <w:textAlignment w:val="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甲方：</w:t>
      </w:r>
      <w:r>
        <w:rPr>
          <w:rFonts w:hint="eastAsia" w:ascii="宋体" w:hAnsi="宋体" w:eastAsia="宋体" w:cs="宋体"/>
          <w:i w:val="0"/>
          <w:iCs w:val="0"/>
          <w:color w:val="000000"/>
          <w:sz w:val="24"/>
          <w:szCs w:val="24"/>
          <w:highlight w:val="none"/>
          <w:lang w:eastAsia="zh-CN"/>
        </w:rPr>
        <w:t>浙江省之江监狱</w:t>
      </w:r>
      <w:r>
        <w:rPr>
          <w:rFonts w:hint="eastAsia" w:ascii="宋体" w:hAnsi="宋体" w:eastAsia="宋体" w:cs="宋体"/>
          <w:i w:val="0"/>
          <w:iCs w:val="0"/>
          <w:color w:val="000000"/>
          <w:sz w:val="24"/>
          <w:szCs w:val="24"/>
          <w:highlight w:val="none"/>
        </w:rPr>
        <w:t xml:space="preserve">  （以下简称甲方）</w:t>
      </w:r>
    </w:p>
    <w:p>
      <w:pPr>
        <w:keepNext w:val="0"/>
        <w:keepLines w:val="0"/>
        <w:pageBreakBefore w:val="0"/>
        <w:widowControl w:val="0"/>
        <w:kinsoku/>
        <w:wordWrap/>
        <w:overflowPunct/>
        <w:topLinePunct w:val="0"/>
        <w:autoSpaceDE/>
        <w:autoSpaceDN/>
        <w:bidi w:val="0"/>
        <w:spacing w:line="440" w:lineRule="exact"/>
        <w:textAlignment w:val="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乙方：</w:t>
      </w:r>
      <w:r>
        <w:rPr>
          <w:rFonts w:hint="eastAsia" w:ascii="宋体" w:hAnsi="宋体" w:eastAsia="宋体" w:cs="宋体"/>
          <w:i w:val="0"/>
          <w:iCs w:val="0"/>
          <w:color w:val="000000"/>
          <w:sz w:val="24"/>
          <w:szCs w:val="24"/>
          <w:highlight w:val="none"/>
          <w:u w:val="single"/>
        </w:rPr>
        <w:t xml:space="preserve">               </w:t>
      </w:r>
      <w:r>
        <w:rPr>
          <w:rFonts w:hint="eastAsia" w:ascii="宋体" w:hAnsi="宋体" w:eastAsia="宋体" w:cs="宋体"/>
          <w:i w:val="0"/>
          <w:iCs w:val="0"/>
          <w:color w:val="000000"/>
          <w:sz w:val="24"/>
          <w:szCs w:val="24"/>
          <w:highlight w:val="none"/>
        </w:rPr>
        <w:t xml:space="preserve"> （以下简称乙方）</w:t>
      </w:r>
    </w:p>
    <w:p>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i w:val="0"/>
          <w:iCs w:val="0"/>
          <w:color w:val="000000"/>
          <w:sz w:val="24"/>
          <w:szCs w:val="24"/>
          <w:highlight w:val="none"/>
          <w:lang w:val="en-US" w:eastAsia="zh-CN"/>
        </w:rPr>
      </w:pPr>
    </w:p>
    <w:p>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val="zh-CN"/>
        </w:rPr>
        <w:t>甲、乙双方根据《中华人民共和国政府采购法》、《中华人民共和国民法典》等有关法律法规的规定，关于_________项目（于</w:t>
      </w:r>
      <w:r>
        <w:rPr>
          <w:rFonts w:hint="eastAsia" w:ascii="宋体" w:hAnsi="宋体" w:eastAsia="宋体" w:cs="宋体"/>
          <w:i w:val="0"/>
          <w:iCs w:val="0"/>
          <w:color w:val="000000"/>
          <w:sz w:val="24"/>
          <w:szCs w:val="24"/>
          <w:highlight w:val="none"/>
          <w:lang w:val="en-US" w:eastAsia="zh-CN"/>
        </w:rPr>
        <w:t>2022</w:t>
      </w:r>
      <w:r>
        <w:rPr>
          <w:rFonts w:hint="eastAsia" w:ascii="宋体" w:hAnsi="宋体" w:eastAsia="宋体" w:cs="宋体"/>
          <w:i w:val="0"/>
          <w:iCs w:val="0"/>
          <w:color w:val="000000"/>
          <w:sz w:val="24"/>
          <w:szCs w:val="24"/>
          <w:highlight w:val="none"/>
          <w:lang w:val="zh-CN"/>
        </w:rPr>
        <w:t>年  月   日以</w:t>
      </w:r>
      <w:r>
        <w:rPr>
          <w:rFonts w:hint="eastAsia" w:ascii="宋体" w:hAnsi="宋体" w:eastAsia="宋体" w:cs="宋体"/>
          <w:i w:val="0"/>
          <w:iCs w:val="0"/>
          <w:color w:val="000000"/>
          <w:sz w:val="24"/>
          <w:szCs w:val="24"/>
          <w:highlight w:val="none"/>
          <w:lang w:val="en-US" w:eastAsia="zh-CN"/>
        </w:rPr>
        <w:t>公开招标</w:t>
      </w:r>
      <w:r>
        <w:rPr>
          <w:rFonts w:hint="eastAsia" w:ascii="宋体" w:hAnsi="宋体" w:eastAsia="宋体" w:cs="宋体"/>
          <w:i w:val="0"/>
          <w:iCs w:val="0"/>
          <w:color w:val="000000"/>
          <w:sz w:val="24"/>
          <w:szCs w:val="24"/>
          <w:highlight w:val="none"/>
          <w:lang w:val="zh-CN"/>
        </w:rPr>
        <w:t>方式）招标的结果，签署本合同。</w:t>
      </w:r>
    </w:p>
    <w:p>
      <w:pPr>
        <w:adjustRightInd w:val="0"/>
        <w:spacing w:line="440" w:lineRule="exact"/>
        <w:ind w:firstLine="482" w:firstLineChars="200"/>
        <w:rPr>
          <w:rFonts w:hint="eastAsia" w:ascii="宋体" w:hAnsi="宋体" w:eastAsia="宋体" w:cs="宋体"/>
          <w:b/>
          <w:bCs/>
          <w:i w:val="0"/>
          <w:iCs w:val="0"/>
          <w:color w:val="000000"/>
          <w:sz w:val="24"/>
          <w:highlight w:val="none"/>
        </w:rPr>
      </w:pPr>
      <w:r>
        <w:rPr>
          <w:rFonts w:hint="eastAsia" w:ascii="宋体" w:hAnsi="宋体" w:eastAsia="宋体" w:cs="宋体"/>
          <w:b/>
          <w:bCs/>
          <w:i w:val="0"/>
          <w:iCs w:val="0"/>
          <w:color w:val="000000"/>
          <w:sz w:val="24"/>
          <w:highlight w:val="none"/>
          <w:lang w:val="en-US" w:eastAsia="zh-CN"/>
        </w:rPr>
        <w:t>1</w:t>
      </w:r>
      <w:r>
        <w:rPr>
          <w:rFonts w:hint="eastAsia" w:ascii="宋体" w:hAnsi="宋体" w:eastAsia="宋体" w:cs="宋体"/>
          <w:b/>
          <w:bCs/>
          <w:i w:val="0"/>
          <w:iCs w:val="0"/>
          <w:color w:val="000000"/>
          <w:sz w:val="24"/>
          <w:highlight w:val="none"/>
        </w:rPr>
        <w:t>、合同文件</w:t>
      </w:r>
    </w:p>
    <w:p>
      <w:pPr>
        <w:pStyle w:val="26"/>
        <w:spacing w:line="440" w:lineRule="exact"/>
        <w:ind w:firstLine="352" w:firstLineChars="147"/>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下列文件构成本合同的组成部分，认为是一个整体，彼此相互解释，相互补充，就同一事项多个文件约定不一致的，以签署时间在后的文件为准。组成合同的多个文件</w:t>
      </w:r>
    </w:p>
    <w:p>
      <w:pPr>
        <w:pStyle w:val="26"/>
        <w:spacing w:line="440" w:lineRule="exact"/>
        <w:ind w:firstLine="352" w:firstLineChars="147"/>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eastAsia="zh-CN"/>
        </w:rPr>
        <w:t>（</w:t>
      </w:r>
      <w:r>
        <w:rPr>
          <w:rFonts w:hint="eastAsia" w:ascii="宋体" w:hAnsi="宋体" w:eastAsia="宋体" w:cs="宋体"/>
          <w:i w:val="0"/>
          <w:iCs w:val="0"/>
          <w:color w:val="000000"/>
          <w:sz w:val="24"/>
          <w:szCs w:val="24"/>
          <w:highlight w:val="none"/>
          <w:lang w:val="en-US" w:eastAsia="zh-CN"/>
        </w:rPr>
        <w:t>1</w:t>
      </w:r>
      <w:r>
        <w:rPr>
          <w:rFonts w:hint="eastAsia" w:ascii="宋体" w:hAnsi="宋体" w:eastAsia="宋体" w:cs="宋体"/>
          <w:i w:val="0"/>
          <w:iCs w:val="0"/>
          <w:color w:val="000000"/>
          <w:sz w:val="24"/>
          <w:szCs w:val="24"/>
          <w:highlight w:val="none"/>
          <w:lang w:eastAsia="zh-CN"/>
        </w:rPr>
        <w:t>）</w:t>
      </w:r>
      <w:r>
        <w:rPr>
          <w:rFonts w:hint="eastAsia" w:ascii="宋体" w:hAnsi="宋体" w:eastAsia="宋体" w:cs="宋体"/>
          <w:i w:val="0"/>
          <w:iCs w:val="0"/>
          <w:color w:val="000000"/>
          <w:sz w:val="24"/>
          <w:szCs w:val="24"/>
          <w:highlight w:val="none"/>
        </w:rPr>
        <w:t>本合同书　</w:t>
      </w:r>
    </w:p>
    <w:p>
      <w:pPr>
        <w:pStyle w:val="26"/>
        <w:spacing w:line="440" w:lineRule="exact"/>
        <w:ind w:firstLine="352" w:firstLineChars="147"/>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eastAsia="zh-CN"/>
        </w:rPr>
        <w:t>（</w:t>
      </w:r>
      <w:r>
        <w:rPr>
          <w:rFonts w:hint="eastAsia" w:ascii="宋体" w:hAnsi="宋体" w:eastAsia="宋体" w:cs="宋体"/>
          <w:i w:val="0"/>
          <w:iCs w:val="0"/>
          <w:color w:val="000000"/>
          <w:sz w:val="24"/>
          <w:szCs w:val="24"/>
          <w:highlight w:val="none"/>
          <w:lang w:val="en-US" w:eastAsia="zh-CN"/>
        </w:rPr>
        <w:t>2</w:t>
      </w:r>
      <w:r>
        <w:rPr>
          <w:rFonts w:hint="eastAsia" w:ascii="宋体" w:hAnsi="宋体" w:eastAsia="宋体" w:cs="宋体"/>
          <w:i w:val="0"/>
          <w:iCs w:val="0"/>
          <w:color w:val="000000"/>
          <w:sz w:val="24"/>
          <w:szCs w:val="24"/>
          <w:highlight w:val="none"/>
          <w:lang w:eastAsia="zh-CN"/>
        </w:rPr>
        <w:t>）</w:t>
      </w:r>
      <w:r>
        <w:rPr>
          <w:rFonts w:hint="eastAsia" w:ascii="宋体" w:hAnsi="宋体" w:eastAsia="宋体" w:cs="宋体"/>
          <w:i w:val="0"/>
          <w:iCs w:val="0"/>
          <w:color w:val="000000"/>
          <w:sz w:val="24"/>
          <w:szCs w:val="24"/>
          <w:highlight w:val="none"/>
        </w:rPr>
        <w:t xml:space="preserve">中标通知书 </w:t>
      </w:r>
    </w:p>
    <w:p>
      <w:pPr>
        <w:pStyle w:val="26"/>
        <w:spacing w:line="440" w:lineRule="exact"/>
        <w:ind w:firstLine="352" w:firstLineChars="147"/>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eastAsia="zh-CN"/>
        </w:rPr>
        <w:t>（</w:t>
      </w:r>
      <w:r>
        <w:rPr>
          <w:rFonts w:hint="eastAsia" w:ascii="宋体" w:hAnsi="宋体" w:eastAsia="宋体" w:cs="宋体"/>
          <w:i w:val="0"/>
          <w:iCs w:val="0"/>
          <w:color w:val="000000"/>
          <w:sz w:val="24"/>
          <w:szCs w:val="24"/>
          <w:highlight w:val="none"/>
          <w:lang w:val="en-US" w:eastAsia="zh-CN"/>
        </w:rPr>
        <w:t>3</w:t>
      </w:r>
      <w:r>
        <w:rPr>
          <w:rFonts w:hint="eastAsia" w:ascii="宋体" w:hAnsi="宋体" w:eastAsia="宋体" w:cs="宋体"/>
          <w:i w:val="0"/>
          <w:iCs w:val="0"/>
          <w:color w:val="000000"/>
          <w:sz w:val="24"/>
          <w:szCs w:val="24"/>
          <w:highlight w:val="none"/>
          <w:lang w:eastAsia="zh-CN"/>
        </w:rPr>
        <w:t>）</w:t>
      </w:r>
      <w:r>
        <w:rPr>
          <w:rFonts w:hint="eastAsia" w:ascii="宋体" w:hAnsi="宋体" w:eastAsia="宋体" w:cs="宋体"/>
          <w:i w:val="0"/>
          <w:iCs w:val="0"/>
          <w:color w:val="000000"/>
          <w:sz w:val="24"/>
          <w:szCs w:val="24"/>
          <w:highlight w:val="none"/>
        </w:rPr>
        <w:t xml:space="preserve">变更补充文件   </w:t>
      </w:r>
    </w:p>
    <w:p>
      <w:pPr>
        <w:pStyle w:val="26"/>
        <w:spacing w:line="440" w:lineRule="exact"/>
        <w:ind w:firstLine="352" w:firstLineChars="147"/>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eastAsia="zh-CN"/>
        </w:rPr>
        <w:t>（</w:t>
      </w:r>
      <w:r>
        <w:rPr>
          <w:rFonts w:hint="eastAsia" w:ascii="宋体" w:hAnsi="宋体" w:eastAsia="宋体" w:cs="宋体"/>
          <w:i w:val="0"/>
          <w:iCs w:val="0"/>
          <w:color w:val="000000"/>
          <w:sz w:val="24"/>
          <w:szCs w:val="24"/>
          <w:highlight w:val="none"/>
          <w:lang w:val="en-US" w:eastAsia="zh-CN"/>
        </w:rPr>
        <w:t>4</w:t>
      </w:r>
      <w:r>
        <w:rPr>
          <w:rFonts w:hint="eastAsia" w:ascii="宋体" w:hAnsi="宋体" w:eastAsia="宋体" w:cs="宋体"/>
          <w:i w:val="0"/>
          <w:iCs w:val="0"/>
          <w:color w:val="000000"/>
          <w:sz w:val="24"/>
          <w:szCs w:val="24"/>
          <w:highlight w:val="none"/>
          <w:lang w:eastAsia="zh-CN"/>
        </w:rPr>
        <w:t>）</w:t>
      </w:r>
      <w:r>
        <w:rPr>
          <w:rFonts w:hint="eastAsia" w:ascii="宋体" w:hAnsi="宋体" w:eastAsia="宋体" w:cs="宋体"/>
          <w:i w:val="0"/>
          <w:iCs w:val="0"/>
          <w:color w:val="000000"/>
          <w:sz w:val="24"/>
          <w:szCs w:val="24"/>
          <w:highlight w:val="none"/>
          <w:lang w:val="en-US" w:eastAsia="zh-CN"/>
        </w:rPr>
        <w:t>采购</w:t>
      </w:r>
      <w:r>
        <w:rPr>
          <w:rFonts w:hint="eastAsia" w:ascii="宋体" w:hAnsi="宋体" w:eastAsia="宋体" w:cs="宋体"/>
          <w:i w:val="0"/>
          <w:iCs w:val="0"/>
          <w:color w:val="000000"/>
          <w:sz w:val="24"/>
          <w:szCs w:val="24"/>
          <w:highlight w:val="none"/>
        </w:rPr>
        <w:t>文件(含澄清修改文件)</w:t>
      </w:r>
    </w:p>
    <w:p>
      <w:pPr>
        <w:pStyle w:val="26"/>
        <w:spacing w:line="440" w:lineRule="exact"/>
        <w:ind w:firstLine="352" w:firstLineChars="147"/>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eastAsia="zh-CN"/>
        </w:rPr>
        <w:t>（</w:t>
      </w:r>
      <w:r>
        <w:rPr>
          <w:rFonts w:hint="eastAsia" w:ascii="宋体" w:hAnsi="宋体" w:eastAsia="宋体" w:cs="宋体"/>
          <w:i w:val="0"/>
          <w:iCs w:val="0"/>
          <w:color w:val="000000"/>
          <w:sz w:val="24"/>
          <w:szCs w:val="24"/>
          <w:highlight w:val="none"/>
          <w:lang w:val="en-US" w:eastAsia="zh-CN"/>
        </w:rPr>
        <w:t>5</w:t>
      </w:r>
      <w:r>
        <w:rPr>
          <w:rFonts w:hint="eastAsia" w:ascii="宋体" w:hAnsi="宋体" w:eastAsia="宋体" w:cs="宋体"/>
          <w:i w:val="0"/>
          <w:iCs w:val="0"/>
          <w:color w:val="000000"/>
          <w:sz w:val="24"/>
          <w:szCs w:val="24"/>
          <w:highlight w:val="none"/>
          <w:lang w:eastAsia="zh-CN"/>
        </w:rPr>
        <w:t>）</w:t>
      </w:r>
      <w:r>
        <w:rPr>
          <w:rFonts w:hint="eastAsia" w:ascii="宋体" w:hAnsi="宋体" w:eastAsia="宋体" w:cs="宋体"/>
          <w:i w:val="0"/>
          <w:iCs w:val="0"/>
          <w:color w:val="000000"/>
          <w:sz w:val="24"/>
          <w:szCs w:val="24"/>
          <w:highlight w:val="none"/>
        </w:rPr>
        <w:t>中标人投标文件(含澄清内容)</w:t>
      </w:r>
    </w:p>
    <w:p>
      <w:pPr>
        <w:pStyle w:val="26"/>
        <w:spacing w:line="440" w:lineRule="exact"/>
        <w:ind w:firstLine="352" w:firstLineChars="147"/>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w:t>
      </w:r>
      <w:r>
        <w:rPr>
          <w:rFonts w:hint="eastAsia" w:ascii="宋体" w:hAnsi="宋体" w:eastAsia="宋体" w:cs="宋体"/>
          <w:i w:val="0"/>
          <w:iCs w:val="0"/>
          <w:color w:val="000000"/>
          <w:sz w:val="24"/>
          <w:szCs w:val="24"/>
          <w:highlight w:val="none"/>
          <w:lang w:val="en-US" w:eastAsia="zh-CN"/>
        </w:rPr>
        <w:t>6</w:t>
      </w:r>
      <w:r>
        <w:rPr>
          <w:rFonts w:hint="eastAsia" w:ascii="宋体" w:hAnsi="宋体" w:eastAsia="宋体" w:cs="宋体"/>
          <w:i w:val="0"/>
          <w:iCs w:val="0"/>
          <w:color w:val="000000"/>
          <w:sz w:val="24"/>
          <w:szCs w:val="24"/>
          <w:highlight w:val="none"/>
        </w:rPr>
        <w:t>）乙方在投标时的书面承诺</w:t>
      </w:r>
    </w:p>
    <w:p>
      <w:pPr>
        <w:pStyle w:val="26"/>
        <w:spacing w:line="440" w:lineRule="exact"/>
        <w:ind w:firstLine="352" w:firstLineChars="147"/>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eastAsia="zh-CN"/>
        </w:rPr>
        <w:t>（</w:t>
      </w:r>
      <w:r>
        <w:rPr>
          <w:rFonts w:hint="eastAsia" w:ascii="宋体" w:hAnsi="宋体" w:eastAsia="宋体" w:cs="宋体"/>
          <w:i w:val="0"/>
          <w:iCs w:val="0"/>
          <w:color w:val="000000"/>
          <w:sz w:val="24"/>
          <w:szCs w:val="24"/>
          <w:highlight w:val="none"/>
          <w:lang w:val="en-US" w:eastAsia="zh-CN"/>
        </w:rPr>
        <w:t>7</w:t>
      </w:r>
      <w:r>
        <w:rPr>
          <w:rFonts w:hint="eastAsia" w:ascii="宋体" w:hAnsi="宋体" w:eastAsia="宋体" w:cs="宋体"/>
          <w:i w:val="0"/>
          <w:iCs w:val="0"/>
          <w:color w:val="000000"/>
          <w:sz w:val="24"/>
          <w:szCs w:val="24"/>
          <w:highlight w:val="none"/>
          <w:lang w:eastAsia="zh-CN"/>
        </w:rPr>
        <w:t>）</w:t>
      </w:r>
      <w:r>
        <w:rPr>
          <w:rFonts w:hint="eastAsia" w:ascii="宋体" w:hAnsi="宋体" w:eastAsia="宋体" w:cs="宋体"/>
          <w:i w:val="0"/>
          <w:iCs w:val="0"/>
          <w:color w:val="000000"/>
          <w:sz w:val="24"/>
          <w:szCs w:val="24"/>
          <w:highlight w:val="none"/>
        </w:rPr>
        <w:t>甲、乙双方商定的其他必要文件</w:t>
      </w:r>
    </w:p>
    <w:p>
      <w:pPr>
        <w:pStyle w:val="26"/>
        <w:spacing w:line="440" w:lineRule="exact"/>
        <w:ind w:firstLine="352" w:firstLineChars="147"/>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2、合同价及支付方式</w:t>
      </w:r>
    </w:p>
    <w:p>
      <w:pPr>
        <w:pStyle w:val="26"/>
        <w:spacing w:line="440" w:lineRule="exact"/>
        <w:ind w:firstLine="352" w:firstLineChars="147"/>
        <w:rPr>
          <w:rFonts w:hint="eastAsia" w:ascii="宋体" w:hAnsi="宋体" w:eastAsia="宋体" w:cs="宋体"/>
          <w:b/>
          <w:i w:val="0"/>
          <w:iCs w:val="0"/>
          <w:color w:val="000000"/>
          <w:sz w:val="24"/>
          <w:szCs w:val="24"/>
          <w:highlight w:val="none"/>
        </w:rPr>
      </w:pPr>
      <w:r>
        <w:rPr>
          <w:rFonts w:hint="eastAsia" w:ascii="宋体" w:hAnsi="宋体" w:eastAsia="宋体" w:cs="宋体"/>
          <w:i w:val="0"/>
          <w:iCs w:val="0"/>
          <w:color w:val="000000"/>
          <w:sz w:val="24"/>
          <w:szCs w:val="24"/>
          <w:highlight w:val="none"/>
          <w:lang w:val="en-US" w:eastAsia="zh-CN"/>
        </w:rPr>
        <w:t>2.1合同价：</w:t>
      </w:r>
      <w:r>
        <w:rPr>
          <w:rFonts w:hint="eastAsia" w:ascii="宋体" w:hAnsi="宋体" w:eastAsia="宋体" w:cs="宋体"/>
          <w:i w:val="0"/>
          <w:iCs w:val="0"/>
          <w:color w:val="000000"/>
          <w:sz w:val="24"/>
          <w:szCs w:val="24"/>
          <w:highlight w:val="none"/>
          <w:u w:val="single"/>
          <w:lang w:val="en-US" w:eastAsia="zh-CN"/>
        </w:rPr>
        <w:t xml:space="preserve">       </w:t>
      </w:r>
      <w:r>
        <w:rPr>
          <w:rFonts w:hint="eastAsia" w:ascii="宋体" w:hAnsi="宋体" w:eastAsia="宋体" w:cs="宋体"/>
          <w:i w:val="0"/>
          <w:iCs w:val="0"/>
          <w:color w:val="000000"/>
          <w:sz w:val="24"/>
          <w:szCs w:val="24"/>
          <w:highlight w:val="none"/>
          <w:lang w:val="en-US" w:eastAsia="zh-CN"/>
        </w:rPr>
        <w:t>元，合同价</w:t>
      </w:r>
      <w:r>
        <w:rPr>
          <w:rFonts w:hint="eastAsia" w:ascii="宋体" w:hAnsi="宋体" w:eastAsia="宋体" w:cs="宋体"/>
          <w:i w:val="0"/>
          <w:iCs w:val="0"/>
          <w:color w:val="000000"/>
          <w:sz w:val="24"/>
          <w:szCs w:val="24"/>
          <w:highlight w:val="none"/>
          <w:lang w:val="zh-CN" w:eastAsia="zh-TW"/>
        </w:rPr>
        <w:t>是履行合同的最终价格，</w:t>
      </w:r>
      <w:r>
        <w:rPr>
          <w:rFonts w:hint="eastAsia" w:ascii="宋体" w:hAnsi="宋体" w:eastAsia="宋体" w:cs="宋体"/>
          <w:i w:val="0"/>
          <w:iCs w:val="0"/>
          <w:color w:val="000000"/>
          <w:sz w:val="24"/>
          <w:szCs w:val="24"/>
          <w:highlight w:val="none"/>
        </w:rPr>
        <w:t>包括产品、产品标准配件、备品备件、专用工具、包装、工时、运输、装卸、保险、税金、设备保护、安装、调试与试运行、培训、保修、售后服务费、工程配套费、以及实施本项目所需的其他一切费用。</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lang w:eastAsia="zh-CN"/>
        </w:rPr>
      </w:pPr>
      <w:r>
        <w:rPr>
          <w:rFonts w:hint="eastAsia" w:ascii="宋体" w:hAnsi="宋体" w:eastAsia="宋体" w:cs="宋体"/>
          <w:b/>
          <w:i w:val="0"/>
          <w:iCs w:val="0"/>
          <w:color w:val="000000"/>
          <w:sz w:val="24"/>
          <w:szCs w:val="24"/>
          <w:highlight w:val="none"/>
          <w:lang w:val="en-US" w:eastAsia="zh-CN"/>
        </w:rPr>
        <w:t>2.2</w:t>
      </w:r>
      <w:r>
        <w:rPr>
          <w:rFonts w:hint="eastAsia" w:ascii="宋体" w:hAnsi="宋体" w:eastAsia="宋体" w:cs="宋体"/>
          <w:b/>
          <w:i w:val="0"/>
          <w:iCs w:val="0"/>
          <w:color w:val="000000"/>
          <w:sz w:val="24"/>
          <w:szCs w:val="24"/>
          <w:highlight w:val="none"/>
        </w:rPr>
        <w:t>付款方式</w:t>
      </w:r>
      <w:r>
        <w:rPr>
          <w:rFonts w:hint="eastAsia" w:ascii="宋体" w:hAnsi="宋体" w:eastAsia="宋体" w:cs="宋体"/>
          <w:b/>
          <w:i w:val="0"/>
          <w:iCs w:val="0"/>
          <w:color w:val="000000"/>
          <w:sz w:val="24"/>
          <w:szCs w:val="24"/>
          <w:highlight w:val="none"/>
          <w:lang w:eastAsia="zh-CN"/>
        </w:rPr>
        <w:t>：</w:t>
      </w:r>
    </w:p>
    <w:p>
      <w:pPr>
        <w:pStyle w:val="26"/>
        <w:spacing w:line="440" w:lineRule="exact"/>
        <w:ind w:firstLine="352" w:firstLineChars="147"/>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（1）甲方根据项目情况，要求乙方提供预付款同等比例的银行、保险公司等金融机构出具的预付款保函或其他担保措施后，合同签订并进场施工后7个工作日内支付项目年度预算的40%作为预付款。</w:t>
      </w:r>
    </w:p>
    <w:p>
      <w:pPr>
        <w:pStyle w:val="26"/>
        <w:spacing w:line="440" w:lineRule="exact"/>
        <w:ind w:firstLine="352" w:firstLineChars="147"/>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（2）若乙方主动提出不需要甲方支付预付款的，甲方将允许乙方不提供银行、保险公司等金融机构出具的预付款保函或其他担保措施，并且将按项目进度支付款项。</w:t>
      </w:r>
    </w:p>
    <w:p>
      <w:pPr>
        <w:pStyle w:val="26"/>
        <w:spacing w:line="440" w:lineRule="exact"/>
        <w:ind w:firstLine="352" w:firstLineChars="147"/>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en-US" w:eastAsia="zh-CN"/>
        </w:rPr>
        <w:t>（3）该项目2022年预算金额为47万元，设备到位并且实施后根据进度情况可以支付至47万元，其余款项在2023年项目验收合格后7个工作日内支付。</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b/>
          <w:i w:val="0"/>
          <w:iCs w:val="0"/>
          <w:color w:val="000000"/>
          <w:sz w:val="24"/>
          <w:szCs w:val="24"/>
          <w:highlight w:val="none"/>
        </w:rPr>
      </w:pPr>
      <w:r>
        <w:rPr>
          <w:rFonts w:hint="eastAsia" w:ascii="宋体" w:hAnsi="宋体" w:eastAsia="宋体" w:cs="宋体"/>
          <w:b/>
          <w:i w:val="0"/>
          <w:iCs w:val="0"/>
          <w:color w:val="000000"/>
          <w:sz w:val="24"/>
          <w:szCs w:val="24"/>
          <w:highlight w:val="none"/>
          <w:lang w:val="en-US" w:eastAsia="zh-CN"/>
        </w:rPr>
        <w:t>3</w:t>
      </w:r>
      <w:r>
        <w:rPr>
          <w:rFonts w:hint="eastAsia" w:ascii="宋体" w:hAnsi="宋体" w:eastAsia="宋体" w:cs="宋体"/>
          <w:b/>
          <w:i w:val="0"/>
          <w:iCs w:val="0"/>
          <w:color w:val="000000"/>
          <w:sz w:val="24"/>
          <w:szCs w:val="24"/>
          <w:highlight w:val="none"/>
        </w:rPr>
        <w:t>、使用合同文件和资料：</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3.1</w:t>
      </w:r>
      <w:r>
        <w:rPr>
          <w:rFonts w:hint="eastAsia" w:ascii="宋体" w:hAnsi="宋体" w:eastAsia="宋体" w:cs="宋体"/>
          <w:i w:val="0"/>
          <w:iCs w:val="0"/>
          <w:color w:val="000000"/>
          <w:sz w:val="24"/>
          <w:szCs w:val="24"/>
          <w:highlight w:val="none"/>
        </w:rPr>
        <w:t xml:space="preserve"> 没有买方事先书面同意，卖方不得将由买方或代表买方提供的有关合同或任何合同条文、计划、图纸或资料提供给与履行本合同无关的任何其他人。即使向与履行本合同有关的人员提供，也应注意保密并限于履行合同必须的范围。</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3.2</w:t>
      </w:r>
      <w:r>
        <w:rPr>
          <w:rFonts w:hint="eastAsia" w:ascii="宋体" w:hAnsi="宋体" w:eastAsia="宋体" w:cs="宋体"/>
          <w:i w:val="0"/>
          <w:iCs w:val="0"/>
          <w:color w:val="000000"/>
          <w:sz w:val="24"/>
          <w:szCs w:val="24"/>
          <w:highlight w:val="none"/>
        </w:rPr>
        <w:t xml:space="preserve"> 没有买方事先书面同意，除了履行本合同之外，卖方不应使用</w:t>
      </w:r>
      <w:r>
        <w:rPr>
          <w:rFonts w:hint="eastAsia" w:ascii="宋体" w:hAnsi="宋体" w:eastAsia="宋体" w:cs="宋体"/>
          <w:b/>
          <w:i w:val="0"/>
          <w:iCs w:val="0"/>
          <w:color w:val="000000"/>
          <w:sz w:val="24"/>
          <w:szCs w:val="24"/>
          <w:highlight w:val="none"/>
        </w:rPr>
        <w:t>3.1</w:t>
      </w:r>
      <w:r>
        <w:rPr>
          <w:rFonts w:hint="eastAsia" w:ascii="宋体" w:hAnsi="宋体" w:eastAsia="宋体" w:cs="宋体"/>
          <w:i w:val="0"/>
          <w:iCs w:val="0"/>
          <w:color w:val="000000"/>
          <w:sz w:val="24"/>
          <w:szCs w:val="24"/>
          <w:highlight w:val="none"/>
        </w:rPr>
        <w:t>条款所列举的任何文件和资料。</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 xml:space="preserve">3.3 </w:t>
      </w:r>
      <w:r>
        <w:rPr>
          <w:rFonts w:hint="eastAsia" w:ascii="宋体" w:hAnsi="宋体" w:eastAsia="宋体" w:cs="宋体"/>
          <w:i w:val="0"/>
          <w:iCs w:val="0"/>
          <w:color w:val="000000"/>
          <w:sz w:val="24"/>
          <w:szCs w:val="24"/>
          <w:highlight w:val="none"/>
        </w:rPr>
        <w:t>除了合同本身外，</w:t>
      </w:r>
      <w:r>
        <w:rPr>
          <w:rFonts w:hint="eastAsia" w:ascii="宋体" w:hAnsi="宋体" w:eastAsia="宋体" w:cs="宋体"/>
          <w:b/>
          <w:i w:val="0"/>
          <w:iCs w:val="0"/>
          <w:color w:val="000000"/>
          <w:sz w:val="24"/>
          <w:szCs w:val="24"/>
          <w:highlight w:val="none"/>
        </w:rPr>
        <w:t>3.1</w:t>
      </w:r>
      <w:r>
        <w:rPr>
          <w:rFonts w:hint="eastAsia" w:ascii="宋体" w:hAnsi="宋体" w:eastAsia="宋体" w:cs="宋体"/>
          <w:i w:val="0"/>
          <w:iCs w:val="0"/>
          <w:color w:val="000000"/>
          <w:sz w:val="24"/>
          <w:szCs w:val="24"/>
          <w:highlight w:val="none"/>
        </w:rPr>
        <w:t>条款所列举的任何文件是买方的财产。如果买方有要求，卖方应在完成合同后将这些文件及全部复制件归还给买方。</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4、履约保证金</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u w:val="single"/>
        </w:rPr>
      </w:pPr>
      <w:r>
        <w:rPr>
          <w:rFonts w:hint="eastAsia" w:ascii="宋体" w:hAnsi="宋体" w:eastAsia="宋体" w:cs="宋体"/>
          <w:i w:val="0"/>
          <w:iCs w:val="0"/>
          <w:color w:val="000000"/>
          <w:sz w:val="24"/>
          <w:szCs w:val="24"/>
          <w:highlight w:val="none"/>
        </w:rPr>
        <w:t xml:space="preserve"> </w:t>
      </w:r>
      <w:r>
        <w:rPr>
          <w:rFonts w:hint="eastAsia" w:ascii="宋体" w:hAnsi="宋体" w:eastAsia="宋体" w:cs="宋体"/>
          <w:b/>
          <w:i w:val="0"/>
          <w:iCs w:val="0"/>
          <w:color w:val="000000"/>
          <w:sz w:val="24"/>
          <w:szCs w:val="24"/>
          <w:highlight w:val="none"/>
        </w:rPr>
        <w:t>4.1</w:t>
      </w:r>
      <w:r>
        <w:rPr>
          <w:rFonts w:hint="eastAsia" w:ascii="宋体" w:hAnsi="宋体" w:eastAsia="宋体" w:cs="宋体"/>
          <w:i w:val="0"/>
          <w:iCs w:val="0"/>
          <w:color w:val="000000"/>
          <w:sz w:val="24"/>
          <w:szCs w:val="24"/>
          <w:highlight w:val="none"/>
        </w:rPr>
        <w:t>履约保证金</w:t>
      </w:r>
      <w:r>
        <w:rPr>
          <w:rFonts w:hint="eastAsia" w:ascii="宋体" w:hAnsi="宋体" w:eastAsia="宋体" w:cs="宋体"/>
          <w:i w:val="0"/>
          <w:iCs w:val="0"/>
          <w:color w:val="000000"/>
          <w:sz w:val="24"/>
          <w:szCs w:val="24"/>
          <w:highlight w:val="none"/>
          <w:lang w:val="en-US" w:eastAsia="zh-CN"/>
        </w:rPr>
        <w:t>金额</w:t>
      </w:r>
      <w:r>
        <w:rPr>
          <w:rFonts w:hint="eastAsia" w:ascii="宋体" w:hAnsi="宋体" w:eastAsia="宋体" w:cs="宋体"/>
          <w:i w:val="0"/>
          <w:iCs w:val="0"/>
          <w:color w:val="000000"/>
          <w:sz w:val="24"/>
          <w:szCs w:val="24"/>
          <w:highlight w:val="none"/>
        </w:rPr>
        <w:t>为</w:t>
      </w:r>
      <w:r>
        <w:rPr>
          <w:rFonts w:hint="eastAsia" w:ascii="宋体" w:hAnsi="宋体" w:eastAsia="宋体" w:cs="宋体"/>
          <w:i w:val="0"/>
          <w:iCs w:val="0"/>
          <w:color w:val="000000"/>
          <w:sz w:val="24"/>
          <w:szCs w:val="24"/>
          <w:highlight w:val="none"/>
          <w:u w:val="single"/>
        </w:rPr>
        <w:t xml:space="preserve">       </w:t>
      </w:r>
      <w:r>
        <w:rPr>
          <w:rFonts w:hint="eastAsia" w:ascii="宋体" w:hAnsi="宋体" w:eastAsia="宋体" w:cs="宋体"/>
          <w:i w:val="0"/>
          <w:iCs w:val="0"/>
          <w:color w:val="000000"/>
          <w:sz w:val="24"/>
          <w:szCs w:val="24"/>
          <w:highlight w:val="none"/>
        </w:rPr>
        <w:t>。</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 xml:space="preserve"> 4.2</w:t>
      </w:r>
      <w:r>
        <w:rPr>
          <w:rFonts w:hint="eastAsia" w:ascii="宋体" w:hAnsi="宋体" w:eastAsia="宋体" w:cs="宋体"/>
          <w:i w:val="0"/>
          <w:iCs w:val="0"/>
          <w:color w:val="000000"/>
          <w:sz w:val="24"/>
          <w:szCs w:val="24"/>
          <w:highlight w:val="none"/>
        </w:rPr>
        <w:t>卖方提供的履约保证金保函</w:t>
      </w:r>
      <w:r>
        <w:rPr>
          <w:rFonts w:hint="eastAsia" w:ascii="宋体" w:hAnsi="宋体" w:eastAsia="宋体" w:cs="宋体"/>
          <w:i w:val="0"/>
          <w:iCs w:val="0"/>
          <w:color w:val="000000"/>
          <w:sz w:val="24"/>
          <w:szCs w:val="24"/>
          <w:highlight w:val="none"/>
          <w:lang w:val="en-US" w:eastAsia="zh-CN"/>
        </w:rPr>
        <w:t>产生的</w:t>
      </w:r>
      <w:r>
        <w:rPr>
          <w:rFonts w:hint="eastAsia" w:ascii="宋体" w:hAnsi="宋体" w:eastAsia="宋体" w:cs="宋体"/>
          <w:i w:val="0"/>
          <w:iCs w:val="0"/>
          <w:color w:val="000000"/>
          <w:sz w:val="24"/>
          <w:szCs w:val="24"/>
          <w:highlight w:val="none"/>
        </w:rPr>
        <w:t>有关费用由卖方负担。履约保证金保函的有效期至卖方完成合同规定的义务时止。</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 xml:space="preserve"> 4.3</w:t>
      </w:r>
      <w:r>
        <w:rPr>
          <w:rFonts w:hint="eastAsia" w:ascii="宋体" w:hAnsi="宋体" w:eastAsia="宋体" w:cs="宋体"/>
          <w:i w:val="0"/>
          <w:iCs w:val="0"/>
          <w:color w:val="000000"/>
          <w:sz w:val="24"/>
          <w:szCs w:val="24"/>
          <w:highlight w:val="none"/>
        </w:rPr>
        <w:t>如卖方未能履行合同规定的任何义务，买方有权从履约保证金中得到补偿。</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bCs/>
          <w:i w:val="0"/>
          <w:iCs w:val="0"/>
          <w:color w:val="000000"/>
          <w:sz w:val="24"/>
          <w:szCs w:val="24"/>
          <w:highlight w:val="none"/>
        </w:rPr>
        <w:t>5、知</w:t>
      </w:r>
      <w:r>
        <w:rPr>
          <w:rFonts w:hint="eastAsia" w:ascii="宋体" w:hAnsi="宋体" w:eastAsia="宋体" w:cs="宋体"/>
          <w:b/>
          <w:i w:val="0"/>
          <w:iCs w:val="0"/>
          <w:color w:val="000000"/>
          <w:sz w:val="24"/>
          <w:szCs w:val="24"/>
          <w:highlight w:val="none"/>
        </w:rPr>
        <w:t>识产权</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卖方应保证提供服务过程中不会侵犯任何第三方的知识产权，如果任何第三方提出侵权指控，卖方须与第三方交涉并承担可能发生的一切法律责任和费用。</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6、不可抗力</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6.1</w:t>
      </w:r>
      <w:r>
        <w:rPr>
          <w:rFonts w:hint="eastAsia" w:ascii="宋体" w:hAnsi="宋体" w:eastAsia="宋体" w:cs="宋体"/>
          <w:i w:val="0"/>
          <w:iCs w:val="0"/>
          <w:color w:val="000000"/>
          <w:sz w:val="24"/>
          <w:szCs w:val="24"/>
          <w:highlight w:val="none"/>
        </w:rPr>
        <w:t>如果双方中任何一方由于战争、严重火灾、水灾、台风和地震以及其它经双方同意属于不可抗力的事故，致使合同履行受阻时，受不可抗力影响导致合同义务延迟或不能履行的一方不承担责任，但应尽快以传真方式将不可抗力事件结束或消除的情况通知另一方，并立即继续履行合同义务，合同的期限也应予相应延长。</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 xml:space="preserve"> 6.2</w:t>
      </w:r>
      <w:r>
        <w:rPr>
          <w:rFonts w:hint="eastAsia" w:ascii="宋体" w:hAnsi="宋体" w:eastAsia="宋体" w:cs="宋体"/>
          <w:i w:val="0"/>
          <w:iCs w:val="0"/>
          <w:color w:val="000000"/>
          <w:sz w:val="24"/>
          <w:szCs w:val="24"/>
          <w:highlight w:val="none"/>
        </w:rPr>
        <w:t>受事故影响的一方应在不可抗力的事故发生后尽快以传真通知另一方，并在事故发生后14天内，将有关部门出具的证明文件用挂号信邮寄或派人送达另一方。如果不可抗力影响时间超过合同规定的期限的，合同任何一方均有权以书面通知终止合同。</w:t>
      </w:r>
    </w:p>
    <w:p>
      <w:pPr>
        <w:keepNext w:val="0"/>
        <w:keepLines w:val="0"/>
        <w:pageBreakBefore w:val="0"/>
        <w:widowControl w:val="0"/>
        <w:kinsoku/>
        <w:wordWrap/>
        <w:overflowPunct/>
        <w:topLinePunct w:val="0"/>
        <w:autoSpaceDE/>
        <w:autoSpaceDN/>
        <w:bidi w:val="0"/>
        <w:snapToGrid w:val="0"/>
        <w:spacing w:line="440" w:lineRule="exact"/>
        <w:ind w:firstLine="482" w:firstLineChars="2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7.税费</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 xml:space="preserve"> 7</w:t>
      </w:r>
      <w:r>
        <w:rPr>
          <w:rFonts w:hint="eastAsia" w:ascii="宋体" w:hAnsi="宋体" w:eastAsia="宋体" w:cs="宋体"/>
          <w:b/>
          <w:i w:val="0"/>
          <w:iCs w:val="0"/>
          <w:color w:val="000000"/>
          <w:sz w:val="24"/>
          <w:szCs w:val="24"/>
          <w:highlight w:val="none"/>
        </w:rPr>
        <w:t>.1</w:t>
      </w:r>
      <w:r>
        <w:rPr>
          <w:rFonts w:hint="eastAsia" w:ascii="宋体" w:hAnsi="宋体" w:eastAsia="宋体" w:cs="宋体"/>
          <w:i w:val="0"/>
          <w:iCs w:val="0"/>
          <w:color w:val="000000"/>
          <w:sz w:val="24"/>
          <w:szCs w:val="24"/>
          <w:highlight w:val="none"/>
        </w:rPr>
        <w:t>根据国家现行税法对买方征收的与合同有关的一切税费均由买方负担。</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 xml:space="preserve"> 7.2</w:t>
      </w:r>
      <w:r>
        <w:rPr>
          <w:rFonts w:hint="eastAsia" w:ascii="宋体" w:hAnsi="宋体" w:eastAsia="宋体" w:cs="宋体"/>
          <w:i w:val="0"/>
          <w:iCs w:val="0"/>
          <w:color w:val="000000"/>
          <w:sz w:val="24"/>
          <w:szCs w:val="24"/>
          <w:highlight w:val="none"/>
        </w:rPr>
        <w:t>根据国家现行税法对卖方征收的与合同有关的一切税费均由卖方负担。</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8.违约终止合同</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 xml:space="preserve">   8.1</w:t>
      </w:r>
      <w:r>
        <w:rPr>
          <w:rFonts w:hint="eastAsia" w:ascii="宋体" w:hAnsi="宋体" w:eastAsia="宋体" w:cs="宋体"/>
          <w:i w:val="0"/>
          <w:iCs w:val="0"/>
          <w:color w:val="000000"/>
          <w:sz w:val="24"/>
          <w:szCs w:val="24"/>
          <w:highlight w:val="none"/>
        </w:rPr>
        <w:t>如果卖方有下述违约行为或采购文件中规定的其它违约行为的情况，买方可以向卖方发出书面违约通知，全部或部分地终止合同，在这些情况下，并不影响买方向卖方提出的索赔：</w:t>
      </w:r>
    </w:p>
    <w:p>
      <w:pPr>
        <w:keepNext w:val="0"/>
        <w:keepLines w:val="0"/>
        <w:pageBreakBefore w:val="0"/>
        <w:widowControl w:val="0"/>
        <w:numPr>
          <w:ilvl w:val="0"/>
          <w:numId w:val="12"/>
        </w:numPr>
        <w:kinsoku/>
        <w:wordWrap/>
        <w:overflowPunct/>
        <w:topLinePunct w:val="0"/>
        <w:autoSpaceDE/>
        <w:autoSpaceDN/>
        <w:bidi w:val="0"/>
        <w:snapToGrid w:val="0"/>
        <w:spacing w:line="440" w:lineRule="exact"/>
        <w:textAlignment w:val="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卖方未能在合同规定的限期或买方同意延长的最终限期内提供全部或部分服务项目、技术文件；</w:t>
      </w:r>
    </w:p>
    <w:p>
      <w:pPr>
        <w:keepNext w:val="0"/>
        <w:keepLines w:val="0"/>
        <w:pageBreakBefore w:val="0"/>
        <w:widowControl w:val="0"/>
        <w:numPr>
          <w:ilvl w:val="0"/>
          <w:numId w:val="12"/>
        </w:numPr>
        <w:kinsoku/>
        <w:wordWrap/>
        <w:overflowPunct/>
        <w:topLinePunct w:val="0"/>
        <w:autoSpaceDE/>
        <w:autoSpaceDN/>
        <w:bidi w:val="0"/>
        <w:snapToGrid w:val="0"/>
        <w:spacing w:line="440" w:lineRule="exact"/>
        <w:textAlignment w:val="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卖方未能使合同的服务项目达到合同附件规定的最低技术要求；</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 xml:space="preserve">(3)卖方未能履行合同规定的其它义务（细微义务除外），且卖方在收到买方发出的违约通知后30天内或经买方书面认可延长的时间内未能纠正其违约行为。 </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 xml:space="preserve">   8.2</w:t>
      </w:r>
      <w:r>
        <w:rPr>
          <w:rFonts w:hint="eastAsia" w:ascii="宋体" w:hAnsi="宋体" w:eastAsia="宋体" w:cs="宋体"/>
          <w:i w:val="0"/>
          <w:iCs w:val="0"/>
          <w:color w:val="000000"/>
          <w:sz w:val="24"/>
          <w:szCs w:val="24"/>
          <w:highlight w:val="none"/>
        </w:rPr>
        <w:t>在买方根据第</w:t>
      </w:r>
      <w:r>
        <w:rPr>
          <w:rFonts w:hint="eastAsia" w:ascii="宋体" w:hAnsi="宋体" w:eastAsia="宋体" w:cs="宋体"/>
          <w:b/>
          <w:i w:val="0"/>
          <w:iCs w:val="0"/>
          <w:color w:val="000000"/>
          <w:sz w:val="24"/>
          <w:szCs w:val="24"/>
          <w:highlight w:val="none"/>
        </w:rPr>
        <w:t>8.1</w:t>
      </w:r>
      <w:r>
        <w:rPr>
          <w:rFonts w:hint="eastAsia" w:ascii="宋体" w:hAnsi="宋体" w:eastAsia="宋体" w:cs="宋体"/>
          <w:i w:val="0"/>
          <w:iCs w:val="0"/>
          <w:color w:val="000000"/>
          <w:sz w:val="24"/>
          <w:szCs w:val="24"/>
          <w:highlight w:val="none"/>
        </w:rPr>
        <w:t>条款规定，终止了全部或部分合同，买方可以依其认为适当的条件和方法向卖方或其他人购买与合同被终止部分同种的服务项目，卖方应对买方购买同种服务项目所超出的费用负责。而且卖方还应继续执行合同中未终止的部分。</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b/>
          <w:i w:val="0"/>
          <w:iCs w:val="0"/>
          <w:color w:val="000000"/>
          <w:sz w:val="24"/>
          <w:szCs w:val="24"/>
          <w:highlight w:val="none"/>
        </w:rPr>
      </w:pPr>
      <w:r>
        <w:rPr>
          <w:rFonts w:hint="eastAsia" w:ascii="宋体" w:hAnsi="宋体" w:eastAsia="宋体" w:cs="宋体"/>
          <w:b/>
          <w:i w:val="0"/>
          <w:iCs w:val="0"/>
          <w:color w:val="000000"/>
          <w:sz w:val="24"/>
          <w:szCs w:val="24"/>
          <w:highlight w:val="none"/>
        </w:rPr>
        <w:t>9.其他情况终止合同</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 xml:space="preserve">   </w:t>
      </w:r>
      <w:r>
        <w:rPr>
          <w:rFonts w:hint="eastAsia" w:ascii="宋体" w:hAnsi="宋体" w:eastAsia="宋体" w:cs="宋体"/>
          <w:b/>
          <w:i w:val="0"/>
          <w:iCs w:val="0"/>
          <w:color w:val="000000"/>
          <w:sz w:val="24"/>
          <w:szCs w:val="24"/>
          <w:highlight w:val="none"/>
        </w:rPr>
        <w:t>9.1</w:t>
      </w:r>
      <w:r>
        <w:rPr>
          <w:rFonts w:hint="eastAsia" w:ascii="宋体" w:hAnsi="宋体" w:eastAsia="宋体" w:cs="宋体"/>
          <w:i w:val="0"/>
          <w:iCs w:val="0"/>
          <w:color w:val="000000"/>
          <w:sz w:val="24"/>
          <w:szCs w:val="24"/>
          <w:highlight w:val="none"/>
        </w:rPr>
        <w:t>如果卖方破产或发生资不抵债的情况，买方可在任何时候以书面通知终止合同，而不给对方补偿。该终止合同将不损害或影响买方已经采取或将要采取的补救措施的权利。</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 xml:space="preserve">   </w:t>
      </w:r>
      <w:r>
        <w:rPr>
          <w:rFonts w:hint="eastAsia" w:ascii="宋体" w:hAnsi="宋体" w:eastAsia="宋体" w:cs="宋体"/>
          <w:b/>
          <w:i w:val="0"/>
          <w:iCs w:val="0"/>
          <w:color w:val="000000"/>
          <w:sz w:val="24"/>
          <w:szCs w:val="24"/>
          <w:highlight w:val="none"/>
        </w:rPr>
        <w:t xml:space="preserve">9.2 </w:t>
      </w:r>
      <w:r>
        <w:rPr>
          <w:rFonts w:hint="eastAsia" w:ascii="宋体" w:hAnsi="宋体" w:eastAsia="宋体" w:cs="宋体"/>
          <w:i w:val="0"/>
          <w:iCs w:val="0"/>
          <w:color w:val="000000"/>
          <w:sz w:val="24"/>
          <w:szCs w:val="24"/>
          <w:highlight w:val="none"/>
        </w:rPr>
        <w:t>如果买方认定卖方在竞标、采购和合同执行等过程中有腐败或欺诈行为，买方有权在任何时候发出书面通知终止合同。</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 xml:space="preserve">   </w:t>
      </w:r>
      <w:r>
        <w:rPr>
          <w:rFonts w:hint="eastAsia" w:ascii="宋体" w:hAnsi="宋体" w:eastAsia="宋体" w:cs="宋体"/>
          <w:b/>
          <w:i w:val="0"/>
          <w:iCs w:val="0"/>
          <w:color w:val="000000"/>
          <w:sz w:val="24"/>
          <w:szCs w:val="24"/>
          <w:highlight w:val="none"/>
        </w:rPr>
        <w:t>9.3</w:t>
      </w:r>
      <w:r>
        <w:rPr>
          <w:rFonts w:hint="eastAsia" w:ascii="宋体" w:hAnsi="宋体" w:eastAsia="宋体" w:cs="宋体"/>
          <w:i w:val="0"/>
          <w:iCs w:val="0"/>
          <w:color w:val="000000"/>
          <w:sz w:val="24"/>
          <w:szCs w:val="24"/>
          <w:highlight w:val="none"/>
        </w:rPr>
        <w:t>如果合同履行过程中出现危害国家利益和社会公众利益的，买方有权在任何时候发出书面通知终止合同。</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bCs/>
          <w:i w:val="0"/>
          <w:iCs w:val="0"/>
          <w:color w:val="000000"/>
          <w:sz w:val="24"/>
          <w:szCs w:val="24"/>
          <w:highlight w:val="none"/>
        </w:rPr>
      </w:pPr>
      <w:r>
        <w:rPr>
          <w:rFonts w:hint="eastAsia" w:ascii="宋体" w:hAnsi="宋体" w:eastAsia="宋体" w:cs="宋体"/>
          <w:b/>
          <w:i w:val="0"/>
          <w:iCs w:val="0"/>
          <w:color w:val="000000"/>
          <w:sz w:val="24"/>
          <w:szCs w:val="24"/>
          <w:highlight w:val="none"/>
        </w:rPr>
        <w:t>10.转包和分包</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Cs/>
          <w:i w:val="0"/>
          <w:iCs w:val="0"/>
          <w:color w:val="000000"/>
          <w:sz w:val="24"/>
          <w:szCs w:val="24"/>
          <w:highlight w:val="none"/>
        </w:rPr>
        <w:t>10</w:t>
      </w:r>
      <w:r>
        <w:rPr>
          <w:rFonts w:hint="eastAsia" w:ascii="宋体" w:hAnsi="宋体" w:eastAsia="宋体" w:cs="宋体"/>
          <w:b/>
          <w:i w:val="0"/>
          <w:iCs w:val="0"/>
          <w:color w:val="000000"/>
          <w:sz w:val="24"/>
          <w:szCs w:val="24"/>
          <w:highlight w:val="none"/>
        </w:rPr>
        <w:t>.1</w:t>
      </w:r>
      <w:r>
        <w:rPr>
          <w:rFonts w:hint="eastAsia" w:ascii="宋体" w:hAnsi="宋体" w:eastAsia="宋体" w:cs="宋体"/>
          <w:i w:val="0"/>
          <w:iCs w:val="0"/>
          <w:color w:val="000000"/>
          <w:sz w:val="24"/>
          <w:szCs w:val="24"/>
          <w:highlight w:val="none"/>
        </w:rPr>
        <w:t>本项目不允许转包</w:t>
      </w:r>
      <w:r>
        <w:rPr>
          <w:rFonts w:hint="eastAsia" w:ascii="宋体" w:hAnsi="宋体" w:eastAsia="宋体" w:cs="宋体"/>
          <w:i w:val="0"/>
          <w:iCs w:val="0"/>
          <w:color w:val="000000"/>
          <w:sz w:val="24"/>
          <w:szCs w:val="24"/>
          <w:highlight w:val="none"/>
          <w:lang w:eastAsia="zh-CN"/>
        </w:rPr>
        <w:t>、</w:t>
      </w:r>
      <w:r>
        <w:rPr>
          <w:rFonts w:hint="eastAsia" w:ascii="宋体" w:hAnsi="宋体" w:eastAsia="宋体" w:cs="宋体"/>
          <w:i w:val="0"/>
          <w:iCs w:val="0"/>
          <w:color w:val="000000"/>
          <w:sz w:val="24"/>
          <w:szCs w:val="24"/>
          <w:highlight w:val="none"/>
        </w:rPr>
        <w:t>分包。</w:t>
      </w:r>
    </w:p>
    <w:p>
      <w:pPr>
        <w:keepNext w:val="0"/>
        <w:keepLines w:val="0"/>
        <w:pageBreakBefore w:val="0"/>
        <w:widowControl w:val="0"/>
        <w:numPr>
          <w:ilvl w:val="0"/>
          <w:numId w:val="13"/>
        </w:numPr>
        <w:kinsoku/>
        <w:wordWrap/>
        <w:overflowPunct/>
        <w:topLinePunct w:val="0"/>
        <w:autoSpaceDE/>
        <w:autoSpaceDN/>
        <w:bidi w:val="0"/>
        <w:snapToGrid w:val="0"/>
        <w:spacing w:line="440" w:lineRule="exact"/>
        <w:ind w:firstLine="300"/>
        <w:textAlignment w:val="auto"/>
        <w:rPr>
          <w:rFonts w:hint="eastAsia" w:ascii="宋体" w:hAnsi="宋体" w:eastAsia="宋体" w:cs="宋体"/>
          <w:b/>
          <w:i w:val="0"/>
          <w:iCs w:val="0"/>
          <w:color w:val="000000"/>
          <w:sz w:val="24"/>
          <w:szCs w:val="24"/>
          <w:highlight w:val="none"/>
        </w:rPr>
      </w:pPr>
      <w:r>
        <w:rPr>
          <w:rFonts w:hint="eastAsia" w:ascii="宋体" w:hAnsi="宋体" w:eastAsia="宋体" w:cs="宋体"/>
          <w:b/>
          <w:i w:val="0"/>
          <w:iCs w:val="0"/>
          <w:color w:val="000000"/>
          <w:sz w:val="24"/>
          <w:szCs w:val="24"/>
          <w:highlight w:val="none"/>
        </w:rPr>
        <w:t>合同的协商变更与修改</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Cs/>
          <w:i w:val="0"/>
          <w:iCs w:val="0"/>
          <w:color w:val="000000"/>
          <w:sz w:val="24"/>
          <w:szCs w:val="24"/>
          <w:highlight w:val="none"/>
        </w:rPr>
        <w:t>11.1 合同双方不得擅自变更、中止或者终止合同。合同继续履行将损害国家利益和社会公共利益的，双方应当变更、中止或者终止合同。有过错的一方应当承担赔偿责任，双方都有过错的，各自承担相应的责任</w:t>
      </w:r>
      <w:r>
        <w:rPr>
          <w:rFonts w:hint="eastAsia" w:ascii="宋体" w:hAnsi="宋体" w:eastAsia="宋体" w:cs="宋体"/>
          <w:i w:val="0"/>
          <w:iCs w:val="0"/>
          <w:color w:val="000000"/>
          <w:sz w:val="24"/>
          <w:szCs w:val="24"/>
          <w:highlight w:val="none"/>
        </w:rPr>
        <w:t>。</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12.争端的解决</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12</w:t>
      </w:r>
      <w:r>
        <w:rPr>
          <w:rFonts w:hint="eastAsia" w:ascii="宋体" w:hAnsi="宋体" w:eastAsia="宋体" w:cs="宋体"/>
          <w:b/>
          <w:i w:val="0"/>
          <w:iCs w:val="0"/>
          <w:color w:val="000000"/>
          <w:sz w:val="24"/>
          <w:szCs w:val="24"/>
          <w:highlight w:val="none"/>
        </w:rPr>
        <w:t>.1</w:t>
      </w:r>
      <w:r>
        <w:rPr>
          <w:rFonts w:hint="eastAsia" w:ascii="宋体" w:hAnsi="宋体" w:eastAsia="宋体" w:cs="宋体"/>
          <w:i w:val="0"/>
          <w:iCs w:val="0"/>
          <w:color w:val="000000"/>
          <w:sz w:val="24"/>
          <w:szCs w:val="24"/>
          <w:highlight w:val="none"/>
        </w:rPr>
        <w:t xml:space="preserve"> 合同实施或与合同有关的一切争端应依据《中华人民共和国民法典》并通过双方协商解决。如果协商开始后六十天还不能解决，争端应提交仲裁或诉讼，仲裁和诉讼应在买方所在地进行。</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12</w:t>
      </w:r>
      <w:r>
        <w:rPr>
          <w:rFonts w:hint="eastAsia" w:ascii="宋体" w:hAnsi="宋体" w:eastAsia="宋体" w:cs="宋体"/>
          <w:b/>
          <w:i w:val="0"/>
          <w:iCs w:val="0"/>
          <w:color w:val="000000"/>
          <w:sz w:val="24"/>
          <w:szCs w:val="24"/>
          <w:highlight w:val="none"/>
        </w:rPr>
        <w:t xml:space="preserve">.2 </w:t>
      </w:r>
      <w:r>
        <w:rPr>
          <w:rFonts w:hint="eastAsia" w:ascii="宋体" w:hAnsi="宋体" w:eastAsia="宋体" w:cs="宋体"/>
          <w:i w:val="0"/>
          <w:iCs w:val="0"/>
          <w:color w:val="000000"/>
          <w:sz w:val="24"/>
          <w:szCs w:val="24"/>
          <w:highlight w:val="none"/>
        </w:rPr>
        <w:t>仲裁或诉讼裁决应为最终裁决，对双方均有约束力。除另有裁决外，仲裁或诉讼费均应由败诉方负担。</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12</w:t>
      </w:r>
      <w:r>
        <w:rPr>
          <w:rFonts w:hint="eastAsia" w:ascii="宋体" w:hAnsi="宋体" w:eastAsia="宋体" w:cs="宋体"/>
          <w:b/>
          <w:i w:val="0"/>
          <w:iCs w:val="0"/>
          <w:color w:val="000000"/>
          <w:sz w:val="24"/>
          <w:szCs w:val="24"/>
          <w:highlight w:val="none"/>
        </w:rPr>
        <w:t>.3</w:t>
      </w:r>
      <w:r>
        <w:rPr>
          <w:rFonts w:hint="eastAsia" w:ascii="宋体" w:hAnsi="宋体" w:eastAsia="宋体" w:cs="宋体"/>
          <w:i w:val="0"/>
          <w:iCs w:val="0"/>
          <w:color w:val="000000"/>
          <w:sz w:val="24"/>
          <w:szCs w:val="24"/>
          <w:highlight w:val="none"/>
        </w:rPr>
        <w:t xml:space="preserve"> 在仲裁或诉讼期间，除正在进行仲裁或诉讼的部分外，合同其他部分应继续执行。</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13.通知</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13.1</w:t>
      </w:r>
      <w:r>
        <w:rPr>
          <w:rFonts w:hint="eastAsia" w:ascii="宋体" w:hAnsi="宋体" w:eastAsia="宋体" w:cs="宋体"/>
          <w:i w:val="0"/>
          <w:iCs w:val="0"/>
          <w:color w:val="000000"/>
          <w:sz w:val="24"/>
          <w:szCs w:val="24"/>
          <w:highlight w:val="none"/>
        </w:rPr>
        <w:t>本合同任何一方给另一方的通知，都应以书面或传真的形式发送，而另一方应以书面或传真形式确认，回复对方。</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b/>
          <w:i w:val="0"/>
          <w:iCs w:val="0"/>
          <w:color w:val="000000"/>
          <w:sz w:val="24"/>
          <w:szCs w:val="24"/>
          <w:highlight w:val="none"/>
        </w:rPr>
      </w:pPr>
      <w:r>
        <w:rPr>
          <w:rFonts w:hint="eastAsia" w:ascii="宋体" w:hAnsi="宋体" w:eastAsia="宋体" w:cs="宋体"/>
          <w:i w:val="0"/>
          <w:iCs w:val="0"/>
          <w:color w:val="000000"/>
          <w:sz w:val="24"/>
          <w:szCs w:val="24"/>
          <w:highlight w:val="none"/>
        </w:rPr>
        <w:t>13</w:t>
      </w:r>
      <w:r>
        <w:rPr>
          <w:rFonts w:hint="eastAsia" w:ascii="宋体" w:hAnsi="宋体" w:eastAsia="宋体" w:cs="宋体"/>
          <w:b/>
          <w:i w:val="0"/>
          <w:iCs w:val="0"/>
          <w:color w:val="000000"/>
          <w:sz w:val="24"/>
          <w:szCs w:val="24"/>
          <w:highlight w:val="none"/>
        </w:rPr>
        <w:t xml:space="preserve">.2 </w:t>
      </w:r>
      <w:r>
        <w:rPr>
          <w:rFonts w:hint="eastAsia" w:ascii="宋体" w:hAnsi="宋体" w:eastAsia="宋体" w:cs="宋体"/>
          <w:i w:val="0"/>
          <w:iCs w:val="0"/>
          <w:color w:val="000000"/>
          <w:sz w:val="24"/>
          <w:szCs w:val="24"/>
          <w:highlight w:val="none"/>
        </w:rPr>
        <w:t>通知以送到日期或通知书的生效日起为生效日期，两者中以较晚的一个日期为准。</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14、</w:t>
      </w:r>
      <w:r>
        <w:rPr>
          <w:rFonts w:hint="eastAsia" w:ascii="宋体" w:hAnsi="宋体" w:eastAsia="宋体" w:cs="宋体"/>
          <w:i w:val="0"/>
          <w:iCs w:val="0"/>
          <w:color w:val="000000"/>
          <w:sz w:val="24"/>
          <w:szCs w:val="24"/>
          <w:highlight w:val="none"/>
        </w:rPr>
        <w:t>鉴于买方将按照本合同向卖方支付款项，卖方在此保证全部按照合同的规定向买方提供服务并修补缺陷。</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b/>
          <w:i w:val="0"/>
          <w:iCs w:val="0"/>
          <w:color w:val="000000"/>
          <w:sz w:val="24"/>
          <w:szCs w:val="24"/>
          <w:highlight w:val="none"/>
        </w:rPr>
      </w:pPr>
      <w:r>
        <w:rPr>
          <w:rFonts w:hint="eastAsia" w:ascii="宋体" w:hAnsi="宋体" w:eastAsia="宋体" w:cs="宋体"/>
          <w:i w:val="0"/>
          <w:iCs w:val="0"/>
          <w:color w:val="000000"/>
          <w:sz w:val="24"/>
          <w:szCs w:val="24"/>
          <w:highlight w:val="none"/>
        </w:rPr>
        <w:t>鉴于卖方将按本合同规定提供服务并修补缺陷，买方在此保证按照合同规定的时间和方式向买方支付合同价或其它按合同应支付的金额。</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b/>
          <w:i w:val="0"/>
          <w:iCs w:val="0"/>
          <w:color w:val="000000"/>
          <w:sz w:val="24"/>
          <w:szCs w:val="24"/>
          <w:highlight w:val="none"/>
        </w:rPr>
      </w:pPr>
      <w:r>
        <w:rPr>
          <w:rFonts w:hint="eastAsia" w:ascii="宋体" w:hAnsi="宋体" w:eastAsia="宋体" w:cs="宋体"/>
          <w:b/>
          <w:i w:val="0"/>
          <w:iCs w:val="0"/>
          <w:color w:val="000000"/>
          <w:sz w:val="24"/>
          <w:szCs w:val="24"/>
          <w:highlight w:val="none"/>
        </w:rPr>
        <w:t>15、其他约定事项：</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b/>
          <w:i w:val="0"/>
          <w:iCs w:val="0"/>
          <w:color w:val="000000"/>
          <w:sz w:val="24"/>
          <w:szCs w:val="24"/>
          <w:highlight w:val="none"/>
          <w:lang w:val="zh-CN"/>
        </w:rPr>
      </w:pPr>
      <w:r>
        <w:rPr>
          <w:rFonts w:hint="eastAsia" w:ascii="宋体" w:hAnsi="宋体" w:eastAsia="宋体" w:cs="宋体"/>
          <w:b/>
          <w:i w:val="0"/>
          <w:iCs w:val="0"/>
          <w:color w:val="000000"/>
          <w:sz w:val="24"/>
          <w:szCs w:val="24"/>
          <w:highlight w:val="none"/>
          <w:lang w:val="zh-CN"/>
        </w:rPr>
        <w:t>16、本合同未尽事宜，遵照《中华人民共和国民法典》有关条文执行。</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lang w:val="zh-CN"/>
        </w:rPr>
      </w:pPr>
      <w:r>
        <w:rPr>
          <w:rFonts w:hint="eastAsia" w:ascii="宋体" w:hAnsi="宋体" w:eastAsia="宋体" w:cs="宋体"/>
          <w:b/>
          <w:i w:val="0"/>
          <w:iCs w:val="0"/>
          <w:color w:val="000000"/>
          <w:sz w:val="24"/>
          <w:szCs w:val="24"/>
          <w:highlight w:val="none"/>
          <w:lang w:val="zh-CN"/>
        </w:rPr>
        <w:t>17、</w:t>
      </w:r>
      <w:r>
        <w:rPr>
          <w:rFonts w:hint="eastAsia" w:ascii="宋体" w:hAnsi="宋体" w:eastAsia="宋体" w:cs="宋体"/>
          <w:i w:val="0"/>
          <w:iCs w:val="0"/>
          <w:color w:val="000000"/>
          <w:sz w:val="24"/>
          <w:szCs w:val="24"/>
          <w:highlight w:val="none"/>
          <w:lang w:val="zh-CN"/>
        </w:rPr>
        <w:t>合同经双方授权代表签署，买卖双方加盖印章之后生效。</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lang w:val="zh-CN"/>
        </w:rPr>
      </w:pPr>
      <w:r>
        <w:rPr>
          <w:rFonts w:hint="eastAsia" w:ascii="宋体" w:hAnsi="宋体" w:eastAsia="宋体" w:cs="宋体"/>
          <w:b/>
          <w:i w:val="0"/>
          <w:iCs w:val="0"/>
          <w:color w:val="000000"/>
          <w:sz w:val="24"/>
          <w:szCs w:val="24"/>
          <w:highlight w:val="none"/>
          <w:lang w:val="zh-CN"/>
        </w:rPr>
        <w:t>18、</w:t>
      </w:r>
      <w:r>
        <w:rPr>
          <w:rFonts w:hint="eastAsia" w:ascii="宋体" w:hAnsi="宋体" w:eastAsia="宋体" w:cs="宋体"/>
          <w:i w:val="0"/>
          <w:iCs w:val="0"/>
          <w:color w:val="000000"/>
          <w:sz w:val="24"/>
          <w:szCs w:val="24"/>
          <w:highlight w:val="none"/>
          <w:lang w:val="zh-CN"/>
        </w:rPr>
        <w:t>本合同一式</w:t>
      </w:r>
      <w:r>
        <w:rPr>
          <w:rFonts w:hint="eastAsia" w:ascii="宋体" w:hAnsi="宋体" w:eastAsia="宋体" w:cs="宋体"/>
          <w:i w:val="0"/>
          <w:iCs w:val="0"/>
          <w:color w:val="000000"/>
          <w:sz w:val="24"/>
          <w:szCs w:val="24"/>
          <w:highlight w:val="none"/>
          <w:u w:val="single"/>
          <w:lang w:val="zh-CN"/>
        </w:rPr>
        <w:t xml:space="preserve">    </w:t>
      </w:r>
      <w:r>
        <w:rPr>
          <w:rFonts w:hint="eastAsia" w:ascii="宋体" w:hAnsi="宋体" w:eastAsia="宋体" w:cs="宋体"/>
          <w:i w:val="0"/>
          <w:iCs w:val="0"/>
          <w:color w:val="000000"/>
          <w:sz w:val="24"/>
          <w:szCs w:val="24"/>
          <w:highlight w:val="none"/>
          <w:lang w:val="zh-CN"/>
        </w:rPr>
        <w:t>份，双方各执</w:t>
      </w:r>
      <w:r>
        <w:rPr>
          <w:rFonts w:hint="eastAsia" w:ascii="宋体" w:hAnsi="宋体" w:eastAsia="宋体" w:cs="宋体"/>
          <w:i w:val="0"/>
          <w:iCs w:val="0"/>
          <w:color w:val="000000"/>
          <w:sz w:val="24"/>
          <w:szCs w:val="24"/>
          <w:highlight w:val="none"/>
          <w:u w:val="single"/>
          <w:lang w:val="zh-CN"/>
        </w:rPr>
        <w:t xml:space="preserve">    </w:t>
      </w:r>
      <w:r>
        <w:rPr>
          <w:rFonts w:hint="eastAsia" w:ascii="宋体" w:hAnsi="宋体" w:eastAsia="宋体" w:cs="宋体"/>
          <w:i w:val="0"/>
          <w:iCs w:val="0"/>
          <w:color w:val="000000"/>
          <w:sz w:val="24"/>
          <w:szCs w:val="24"/>
          <w:highlight w:val="none"/>
          <w:lang w:val="zh-CN"/>
        </w:rPr>
        <w:t>份。</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lang w:val="zh-CN"/>
        </w:rPr>
      </w:pP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lang w:val="zh-CN"/>
        </w:rPr>
      </w:pPr>
      <w:r>
        <w:rPr>
          <w:rFonts w:hint="eastAsia" w:ascii="宋体" w:hAnsi="宋体" w:eastAsia="宋体" w:cs="宋体"/>
          <w:i w:val="0"/>
          <w:iCs w:val="0"/>
          <w:color w:val="000000"/>
          <w:sz w:val="24"/>
          <w:szCs w:val="24"/>
          <w:highlight w:val="none"/>
        </w:rPr>
        <w:t>甲</w:t>
      </w:r>
      <w:r>
        <w:rPr>
          <w:rFonts w:hint="eastAsia" w:ascii="宋体" w:hAnsi="宋体" w:eastAsia="宋体" w:cs="宋体"/>
          <w:i w:val="0"/>
          <w:iCs w:val="0"/>
          <w:color w:val="000000"/>
          <w:sz w:val="24"/>
          <w:szCs w:val="24"/>
          <w:highlight w:val="none"/>
          <w:lang w:val="zh-CN"/>
        </w:rPr>
        <w:t xml:space="preserve">  方：                          </w:t>
      </w:r>
      <w:r>
        <w:rPr>
          <w:rFonts w:hint="eastAsia" w:ascii="宋体" w:hAnsi="宋体" w:eastAsia="宋体" w:cs="宋体"/>
          <w:i w:val="0"/>
          <w:iCs w:val="0"/>
          <w:color w:val="000000"/>
          <w:sz w:val="24"/>
          <w:szCs w:val="24"/>
          <w:highlight w:val="none"/>
        </w:rPr>
        <w:t>乙</w:t>
      </w:r>
      <w:r>
        <w:rPr>
          <w:rFonts w:hint="eastAsia" w:ascii="宋体" w:hAnsi="宋体" w:eastAsia="宋体" w:cs="宋体"/>
          <w:i w:val="0"/>
          <w:iCs w:val="0"/>
          <w:color w:val="000000"/>
          <w:sz w:val="24"/>
          <w:szCs w:val="24"/>
          <w:highlight w:val="none"/>
          <w:lang w:val="zh-CN"/>
        </w:rPr>
        <w:t xml:space="preserve">  方：              </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lang w:val="zh-CN"/>
        </w:rPr>
      </w:pPr>
      <w:r>
        <w:rPr>
          <w:rFonts w:hint="eastAsia" w:ascii="宋体" w:hAnsi="宋体" w:eastAsia="宋体" w:cs="宋体"/>
          <w:i w:val="0"/>
          <w:iCs w:val="0"/>
          <w:color w:val="000000"/>
          <w:sz w:val="24"/>
          <w:szCs w:val="24"/>
          <w:highlight w:val="none"/>
          <w:lang w:val="zh-CN"/>
        </w:rPr>
        <w:t>名  称：（印章）                   名  称：（印章）</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lang w:val="zh-CN"/>
        </w:rPr>
      </w:pPr>
      <w:r>
        <w:rPr>
          <w:rFonts w:hint="eastAsia" w:ascii="宋体" w:hAnsi="宋体" w:eastAsia="宋体" w:cs="宋体"/>
          <w:i w:val="0"/>
          <w:iCs w:val="0"/>
          <w:color w:val="000000"/>
          <w:sz w:val="24"/>
          <w:szCs w:val="24"/>
          <w:highlight w:val="none"/>
          <w:lang w:val="zh-CN"/>
        </w:rPr>
        <w:t xml:space="preserve">全权代表（签字）：                 全权代表（签字）： </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lang w:val="zh-CN"/>
        </w:rPr>
      </w:pPr>
      <w:r>
        <w:rPr>
          <w:rFonts w:hint="eastAsia" w:ascii="宋体" w:hAnsi="宋体" w:eastAsia="宋体" w:cs="宋体"/>
          <w:i w:val="0"/>
          <w:iCs w:val="0"/>
          <w:color w:val="000000"/>
          <w:sz w:val="24"/>
          <w:szCs w:val="24"/>
          <w:highlight w:val="none"/>
          <w:lang w:val="zh-CN"/>
        </w:rPr>
        <w:t>地    址：                        地    址：</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lang w:val="zh-CN"/>
        </w:rPr>
      </w:pPr>
      <w:r>
        <w:rPr>
          <w:rFonts w:hint="eastAsia" w:ascii="宋体" w:hAnsi="宋体" w:eastAsia="宋体" w:cs="宋体"/>
          <w:i w:val="0"/>
          <w:iCs w:val="0"/>
          <w:color w:val="000000"/>
          <w:sz w:val="24"/>
          <w:szCs w:val="24"/>
          <w:highlight w:val="none"/>
          <w:lang w:val="zh-CN"/>
        </w:rPr>
        <w:t>邮政编码：                        邮政编码：</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lang w:val="zh-CN"/>
        </w:rPr>
      </w:pPr>
      <w:r>
        <w:rPr>
          <w:rFonts w:hint="eastAsia" w:ascii="宋体" w:hAnsi="宋体" w:eastAsia="宋体" w:cs="宋体"/>
          <w:i w:val="0"/>
          <w:iCs w:val="0"/>
          <w:color w:val="000000"/>
          <w:sz w:val="24"/>
          <w:szCs w:val="24"/>
          <w:highlight w:val="none"/>
          <w:lang w:val="zh-CN"/>
        </w:rPr>
        <w:t xml:space="preserve">电    话：                        电    话： </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lang w:val="zh-CN"/>
        </w:rPr>
      </w:pPr>
      <w:r>
        <w:rPr>
          <w:rFonts w:hint="eastAsia" w:ascii="宋体" w:hAnsi="宋体" w:eastAsia="宋体" w:cs="宋体"/>
          <w:i w:val="0"/>
          <w:iCs w:val="0"/>
          <w:color w:val="000000"/>
          <w:sz w:val="24"/>
          <w:szCs w:val="24"/>
          <w:highlight w:val="none"/>
          <w:lang w:val="zh-CN"/>
        </w:rPr>
        <w:t>传    真：                        传    真：</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i w:val="0"/>
          <w:iCs w:val="0"/>
          <w:color w:val="000000"/>
          <w:sz w:val="24"/>
          <w:szCs w:val="24"/>
          <w:highlight w:val="none"/>
          <w:lang w:val="zh-CN"/>
        </w:rPr>
      </w:pPr>
      <w:r>
        <w:rPr>
          <w:rFonts w:hint="eastAsia" w:ascii="宋体" w:hAnsi="宋体" w:eastAsia="宋体" w:cs="宋体"/>
          <w:i w:val="0"/>
          <w:iCs w:val="0"/>
          <w:color w:val="000000"/>
          <w:sz w:val="24"/>
          <w:szCs w:val="24"/>
          <w:highlight w:val="none"/>
          <w:lang w:val="zh-CN"/>
        </w:rPr>
        <w:t xml:space="preserve">开户银行：                        开户银行：       </w:t>
      </w:r>
    </w:p>
    <w:p>
      <w:pPr>
        <w:keepNext w:val="0"/>
        <w:keepLines w:val="0"/>
        <w:pageBreakBefore w:val="0"/>
        <w:widowControl w:val="0"/>
        <w:kinsoku/>
        <w:wordWrap/>
        <w:overflowPunct/>
        <w:topLinePunct w:val="0"/>
        <w:autoSpaceDE/>
        <w:autoSpaceDN/>
        <w:bidi w:val="0"/>
        <w:snapToGrid w:val="0"/>
        <w:spacing w:line="440" w:lineRule="exact"/>
        <w:ind w:firstLine="300"/>
        <w:textAlignment w:val="auto"/>
        <w:rPr>
          <w:rFonts w:hint="eastAsia" w:ascii="宋体" w:hAnsi="宋体" w:eastAsia="宋体" w:cs="宋体"/>
          <w:b/>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lang w:val="zh-CN"/>
        </w:rPr>
        <w:t>帐    号：                        帐    号：</w:t>
      </w:r>
    </w:p>
    <w:p>
      <w:pPr>
        <w:keepNext w:val="0"/>
        <w:keepLines w:val="0"/>
        <w:pageBreakBefore w:val="0"/>
        <w:widowControl w:val="0"/>
        <w:numPr>
          <w:ilvl w:val="0"/>
          <w:numId w:val="0"/>
        </w:numPr>
        <w:kinsoku/>
        <w:wordWrap/>
        <w:overflowPunct/>
        <w:topLinePunct w:val="0"/>
        <w:autoSpaceDE/>
        <w:autoSpaceDN/>
        <w:bidi w:val="0"/>
        <w:adjustRightInd/>
        <w:snapToGrid/>
        <w:spacing w:before="120" w:after="120" w:line="440" w:lineRule="exact"/>
        <w:ind w:leftChars="250" w:right="0" w:rightChars="0"/>
        <w:jc w:val="both"/>
        <w:textAlignment w:val="auto"/>
        <w:outlineLvl w:val="9"/>
        <w:rPr>
          <w:rFonts w:hint="eastAsia" w:ascii="宋体" w:hAnsi="宋体" w:eastAsia="宋体" w:cs="宋体"/>
          <w:b/>
          <w:i w:val="0"/>
          <w:iCs w:val="0"/>
          <w:color w:val="000000"/>
          <w:sz w:val="24"/>
          <w:szCs w:val="24"/>
          <w:highlight w:val="none"/>
          <w:lang w:val="en-US" w:eastAsia="zh-CN"/>
        </w:rPr>
      </w:pPr>
    </w:p>
    <w:p>
      <w:pPr>
        <w:spacing w:line="20" w:lineRule="exact"/>
        <w:ind w:firstLine="420" w:firstLineChars="200"/>
        <w:rPr>
          <w:rFonts w:hint="eastAsia" w:ascii="宋体" w:hAnsi="宋体" w:eastAsia="宋体" w:cs="宋体"/>
          <w:bCs/>
          <w:i w:val="0"/>
          <w:iCs w:val="0"/>
          <w:color w:val="000000"/>
          <w:sz w:val="24"/>
          <w:highlight w:val="none"/>
        </w:rPr>
      </w:pPr>
      <w:r>
        <w:rPr>
          <w:rFonts w:hint="eastAsia" w:ascii="宋体" w:hAnsi="宋体" w:eastAsia="宋体" w:cs="宋体"/>
          <w:i w:val="0"/>
          <w:iCs w:val="0"/>
          <w:color w:val="000000"/>
          <w:szCs w:val="21"/>
          <w:highlight w:val="none"/>
        </w:rPr>
        <w:t xml:space="preserve">                     </w:t>
      </w:r>
    </w:p>
    <w:p>
      <w:pPr>
        <w:spacing w:after="240" w:line="440" w:lineRule="exact"/>
        <w:ind w:firstLine="482"/>
        <w:rPr>
          <w:rFonts w:hint="eastAsia" w:ascii="宋体" w:hAnsi="宋体" w:eastAsia="宋体" w:cs="宋体"/>
          <w:b/>
          <w:i w:val="0"/>
          <w:iCs w:val="0"/>
          <w:color w:val="000000"/>
          <w:sz w:val="24"/>
          <w:highlight w:val="none"/>
        </w:rPr>
      </w:pPr>
      <w:r>
        <w:rPr>
          <w:rFonts w:hint="eastAsia" w:ascii="宋体" w:hAnsi="宋体" w:eastAsia="宋体" w:cs="宋体"/>
          <w:b/>
          <w:i w:val="0"/>
          <w:iCs w:val="0"/>
          <w:color w:val="000000"/>
          <w:sz w:val="24"/>
          <w:highlight w:val="none"/>
        </w:rPr>
        <w:t>注：本合同仅作示范文本，合同涉及条款以采购需求更优为准。具体以双方</w:t>
      </w:r>
      <w:r>
        <w:rPr>
          <w:rFonts w:hint="eastAsia" w:ascii="宋体" w:hAnsi="宋体" w:eastAsia="宋体" w:cs="宋体"/>
          <w:b/>
          <w:i w:val="0"/>
          <w:iCs w:val="0"/>
          <w:color w:val="000000"/>
          <w:sz w:val="24"/>
          <w:highlight w:val="none"/>
          <w:lang w:eastAsia="zh-CN"/>
        </w:rPr>
        <w:t>签订</w:t>
      </w:r>
      <w:r>
        <w:rPr>
          <w:rFonts w:hint="eastAsia" w:ascii="宋体" w:hAnsi="宋体" w:eastAsia="宋体" w:cs="宋体"/>
          <w:b/>
          <w:i w:val="0"/>
          <w:iCs w:val="0"/>
          <w:color w:val="000000"/>
          <w:sz w:val="24"/>
          <w:highlight w:val="none"/>
        </w:rPr>
        <w:t>的正式合同为准，合同内容不得违背本招标文件实质性要求。</w:t>
      </w:r>
    </w:p>
    <w:p>
      <w:pPr>
        <w:pStyle w:val="26"/>
        <w:spacing w:line="440" w:lineRule="exact"/>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3"/>
        <w:rPr>
          <w:rFonts w:hint="eastAsia" w:ascii="宋体" w:hAnsi="宋体" w:eastAsia="宋体" w:cs="宋体"/>
          <w:i w:val="0"/>
          <w:iCs w:val="0"/>
          <w:color w:val="000000"/>
          <w:sz w:val="24"/>
          <w:szCs w:val="24"/>
          <w:highlight w:val="none"/>
        </w:rPr>
      </w:pPr>
    </w:p>
    <w:p>
      <w:pPr>
        <w:pStyle w:val="37"/>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3"/>
        <w:rPr>
          <w:rFonts w:hint="eastAsia" w:ascii="宋体" w:hAnsi="宋体" w:eastAsia="宋体" w:cs="宋体"/>
          <w:i w:val="0"/>
          <w:iCs w:val="0"/>
          <w:color w:val="000000"/>
          <w:sz w:val="24"/>
          <w:szCs w:val="24"/>
          <w:highlight w:val="none"/>
        </w:rPr>
      </w:pPr>
    </w:p>
    <w:p>
      <w:pPr>
        <w:pStyle w:val="37"/>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3"/>
        <w:rPr>
          <w:rFonts w:hint="eastAsia" w:ascii="宋体" w:hAnsi="宋体" w:eastAsia="宋体" w:cs="宋体"/>
          <w:i w:val="0"/>
          <w:iCs w:val="0"/>
          <w:color w:val="000000"/>
          <w:sz w:val="24"/>
          <w:szCs w:val="24"/>
          <w:highlight w:val="none"/>
        </w:rPr>
      </w:pPr>
    </w:p>
    <w:p>
      <w:pPr>
        <w:pStyle w:val="37"/>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3"/>
        <w:rPr>
          <w:rFonts w:hint="eastAsia" w:ascii="宋体" w:hAnsi="宋体" w:eastAsia="宋体" w:cs="宋体"/>
          <w:i w:val="0"/>
          <w:iCs w:val="0"/>
          <w:color w:val="000000"/>
          <w:sz w:val="24"/>
          <w:szCs w:val="24"/>
          <w:highlight w:val="none"/>
        </w:rPr>
      </w:pPr>
    </w:p>
    <w:p>
      <w:pPr>
        <w:pStyle w:val="37"/>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3"/>
        <w:rPr>
          <w:rFonts w:hint="eastAsia" w:ascii="宋体" w:hAnsi="宋体" w:eastAsia="宋体" w:cs="宋体"/>
          <w:i w:val="0"/>
          <w:iCs w:val="0"/>
          <w:color w:val="000000"/>
          <w:sz w:val="24"/>
          <w:szCs w:val="24"/>
          <w:highlight w:val="none"/>
        </w:rPr>
      </w:pPr>
    </w:p>
    <w:p>
      <w:pPr>
        <w:rPr>
          <w:rFonts w:hint="eastAsia" w:ascii="宋体" w:hAnsi="宋体" w:eastAsia="宋体" w:cs="宋体"/>
          <w:color w:val="000000"/>
          <w:highlight w:val="none"/>
        </w:rPr>
      </w:pPr>
    </w:p>
    <w:p>
      <w:pPr>
        <w:pStyle w:val="37"/>
        <w:rPr>
          <w:rFonts w:hint="eastAsia" w:ascii="宋体" w:hAnsi="宋体" w:eastAsia="宋体" w:cs="宋体"/>
          <w:i w:val="0"/>
          <w:iCs w:val="0"/>
          <w:color w:val="000000"/>
          <w:sz w:val="24"/>
          <w:szCs w:val="24"/>
          <w:highlight w:val="none"/>
        </w:rPr>
      </w:pPr>
    </w:p>
    <w:p>
      <w:pPr>
        <w:pStyle w:val="37"/>
        <w:rPr>
          <w:rFonts w:hint="eastAsia" w:ascii="宋体" w:hAnsi="宋体" w:eastAsia="宋体" w:cs="宋体"/>
          <w:i w:val="0"/>
          <w:iCs w:val="0"/>
          <w:color w:val="000000"/>
          <w:highlight w:val="none"/>
        </w:rPr>
      </w:pPr>
      <w:bookmarkStart w:id="248" w:name="_Toc26546"/>
    </w:p>
    <w:p>
      <w:pPr>
        <w:pStyle w:val="44"/>
        <w:spacing w:before="0" w:after="0" w:line="360" w:lineRule="auto"/>
        <w:rPr>
          <w:rFonts w:hint="eastAsia" w:ascii="宋体" w:hAnsi="宋体" w:eastAsia="宋体" w:cs="宋体"/>
          <w:i w:val="0"/>
          <w:iCs w:val="0"/>
          <w:color w:val="000000"/>
          <w:sz w:val="36"/>
          <w:szCs w:val="36"/>
          <w:highlight w:val="none"/>
        </w:rPr>
      </w:pPr>
      <w:r>
        <w:rPr>
          <w:rFonts w:hint="eastAsia" w:ascii="宋体" w:hAnsi="宋体" w:eastAsia="宋体" w:cs="宋体"/>
          <w:i w:val="0"/>
          <w:iCs w:val="0"/>
          <w:color w:val="000000"/>
          <w:sz w:val="36"/>
          <w:szCs w:val="36"/>
          <w:highlight w:val="none"/>
        </w:rPr>
        <w:t>第五章  投标文件格式</w:t>
      </w:r>
      <w:bookmarkEnd w:id="239"/>
      <w:bookmarkEnd w:id="240"/>
      <w:bookmarkEnd w:id="241"/>
      <w:bookmarkEnd w:id="248"/>
      <w:bookmarkStart w:id="249" w:name="_Toc15805942"/>
    </w:p>
    <w:p>
      <w:pPr>
        <w:pStyle w:val="44"/>
        <w:spacing w:beforeLines="100" w:after="240" w:afterLines="100"/>
        <w:outlineLvl w:val="1"/>
        <w:rPr>
          <w:rFonts w:hint="eastAsia" w:ascii="宋体" w:hAnsi="宋体" w:eastAsia="宋体" w:cs="宋体"/>
          <w:i w:val="0"/>
          <w:iCs w:val="0"/>
          <w:color w:val="000000"/>
          <w:sz w:val="44"/>
          <w:szCs w:val="44"/>
          <w:highlight w:val="none"/>
        </w:rPr>
      </w:pPr>
      <w:bookmarkStart w:id="250" w:name="_Toc530551876"/>
      <w:bookmarkStart w:id="251" w:name="_Toc531359038"/>
      <w:bookmarkStart w:id="252" w:name="_Toc493956051"/>
      <w:bookmarkStart w:id="253" w:name="_Toc30726"/>
      <w:r>
        <w:rPr>
          <w:rFonts w:hint="eastAsia" w:ascii="宋体" w:hAnsi="宋体" w:eastAsia="宋体" w:cs="宋体"/>
          <w:i w:val="0"/>
          <w:iCs w:val="0"/>
          <w:color w:val="000000"/>
          <w:sz w:val="44"/>
          <w:szCs w:val="44"/>
          <w:highlight w:val="none"/>
        </w:rPr>
        <w:t>一  资格审查文件格式</w:t>
      </w:r>
      <w:bookmarkEnd w:id="250"/>
      <w:bookmarkEnd w:id="251"/>
      <w:bookmarkEnd w:id="252"/>
      <w:bookmarkEnd w:id="253"/>
    </w:p>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254" w:name="_Toc531359040"/>
      <w:bookmarkStart w:id="255" w:name="_Toc16485"/>
      <w:r>
        <w:rPr>
          <w:rFonts w:hint="eastAsia" w:ascii="宋体" w:hAnsi="宋体" w:eastAsia="宋体" w:cs="宋体"/>
          <w:i w:val="0"/>
          <w:iCs w:val="0"/>
          <w:color w:val="000000"/>
          <w:sz w:val="24"/>
          <w:szCs w:val="24"/>
          <w:highlight w:val="none"/>
        </w:rPr>
        <w:t>1.1    资格审查文件封面</w:t>
      </w:r>
      <w:bookmarkEnd w:id="254"/>
      <w:r>
        <w:rPr>
          <w:rFonts w:hint="eastAsia" w:ascii="宋体" w:hAnsi="宋体" w:eastAsia="宋体" w:cs="宋体"/>
          <w:i w:val="0"/>
          <w:iCs w:val="0"/>
          <w:color w:val="000000"/>
          <w:sz w:val="24"/>
          <w:szCs w:val="24"/>
          <w:highlight w:val="none"/>
        </w:rPr>
        <w:t>格式</w:t>
      </w:r>
      <w:bookmarkEnd w:id="255"/>
    </w:p>
    <w:p>
      <w:pPr>
        <w:pStyle w:val="17"/>
        <w:ind w:firstLine="0"/>
        <w:rPr>
          <w:rFonts w:hint="eastAsia" w:ascii="宋体" w:hAnsi="宋体" w:eastAsia="宋体" w:cs="宋体"/>
          <w:i w:val="0"/>
          <w:iCs w:val="0"/>
          <w:color w:val="000000"/>
          <w:highlight w:val="none"/>
        </w:rPr>
      </w:pPr>
    </w:p>
    <w:p>
      <w:pPr>
        <w:pStyle w:val="17"/>
        <w:spacing w:line="360" w:lineRule="auto"/>
        <w:ind w:firstLine="0"/>
        <w:jc w:val="center"/>
        <w:rPr>
          <w:rFonts w:hint="eastAsia" w:ascii="宋体" w:hAnsi="宋体" w:eastAsia="宋体" w:cs="宋体"/>
          <w:b/>
          <w:i w:val="0"/>
          <w:iCs w:val="0"/>
          <w:color w:val="000000"/>
          <w:sz w:val="32"/>
          <w:szCs w:val="32"/>
          <w:highlight w:val="none"/>
        </w:rPr>
      </w:pPr>
      <w:r>
        <w:rPr>
          <w:rFonts w:hint="eastAsia" w:ascii="宋体" w:hAnsi="宋体" w:eastAsia="宋体" w:cs="宋体"/>
          <w:b/>
          <w:i w:val="0"/>
          <w:iCs w:val="0"/>
          <w:color w:val="000000"/>
          <w:sz w:val="32"/>
          <w:szCs w:val="32"/>
          <w:highlight w:val="none"/>
        </w:rPr>
        <w:t>投标文件</w:t>
      </w:r>
    </w:p>
    <w:tbl>
      <w:tblPr>
        <w:tblStyle w:val="47"/>
        <w:tblW w:w="0" w:type="auto"/>
        <w:jc w:val="center"/>
        <w:tblLayout w:type="fixed"/>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trHeight w:val="598"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投标文件名称：</w:t>
            </w:r>
          </w:p>
        </w:tc>
        <w:tc>
          <w:tcPr>
            <w:tcW w:w="4536"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u w:val="single"/>
              </w:rPr>
              <w:t xml:space="preserve"> 资格审查文件           </w:t>
            </w: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采 购 编 号：</w:t>
            </w:r>
          </w:p>
        </w:tc>
        <w:tc>
          <w:tcPr>
            <w:tcW w:w="4536"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项 目 名 称：</w:t>
            </w:r>
          </w:p>
        </w:tc>
        <w:tc>
          <w:tcPr>
            <w:tcW w:w="4536"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标      项：</w:t>
            </w:r>
          </w:p>
        </w:tc>
        <w:tc>
          <w:tcPr>
            <w:tcW w:w="4536"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u w:val="single"/>
              </w:rPr>
              <w:t xml:space="preserve">（若有）                            </w:t>
            </w: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p>
        </w:tc>
        <w:tc>
          <w:tcPr>
            <w:tcW w:w="4536" w:type="dxa"/>
            <w:noWrap w:val="0"/>
            <w:vAlign w:val="center"/>
          </w:tcPr>
          <w:p>
            <w:pPr>
              <w:jc w:val="left"/>
              <w:rPr>
                <w:rFonts w:hint="eastAsia" w:ascii="宋体" w:hAnsi="宋体" w:eastAsia="宋体" w:cs="宋体"/>
                <w:i w:val="0"/>
                <w:iCs w:val="0"/>
                <w:color w:val="000000"/>
                <w:szCs w:val="21"/>
                <w:highlight w:val="none"/>
              </w:rPr>
            </w:pP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投标人全称（盖章）：</w:t>
            </w:r>
          </w:p>
        </w:tc>
        <w:tc>
          <w:tcPr>
            <w:tcW w:w="4536"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投标人地址：</w:t>
            </w:r>
          </w:p>
        </w:tc>
        <w:tc>
          <w:tcPr>
            <w:tcW w:w="4536"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7054" w:type="dxa"/>
            <w:gridSpan w:val="2"/>
            <w:noWrap w:val="0"/>
            <w:vAlign w:val="center"/>
          </w:tcPr>
          <w:p>
            <w:pPr>
              <w:jc w:val="left"/>
              <w:rPr>
                <w:rFonts w:hint="eastAsia" w:ascii="宋体" w:hAnsi="宋体" w:eastAsia="宋体" w:cs="宋体"/>
                <w:i w:val="0"/>
                <w:iCs w:val="0"/>
                <w:color w:val="000000"/>
                <w:szCs w:val="21"/>
                <w:highlight w:val="none"/>
                <w:u w:val="single"/>
              </w:rPr>
            </w:pPr>
          </w:p>
        </w:tc>
      </w:tr>
      <w:tr>
        <w:tblPrEx>
          <w:tblCellMar>
            <w:top w:w="0" w:type="dxa"/>
            <w:left w:w="108" w:type="dxa"/>
            <w:bottom w:w="0" w:type="dxa"/>
            <w:right w:w="108" w:type="dxa"/>
          </w:tblCellMar>
        </w:tblPrEx>
        <w:trPr>
          <w:trHeight w:val="397" w:hRule="atLeast"/>
          <w:jc w:val="center"/>
        </w:trPr>
        <w:tc>
          <w:tcPr>
            <w:tcW w:w="7054" w:type="dxa"/>
            <w:gridSpan w:val="2"/>
            <w:noWrap w:val="0"/>
            <w:vAlign w:val="center"/>
          </w:tcPr>
          <w:p>
            <w:pPr>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年  月  日</w:t>
            </w:r>
          </w:p>
          <w:p>
            <w:pPr>
              <w:jc w:val="center"/>
              <w:rPr>
                <w:rFonts w:hint="eastAsia" w:ascii="宋体" w:hAnsi="宋体" w:eastAsia="宋体" w:cs="宋体"/>
                <w:i w:val="0"/>
                <w:iCs w:val="0"/>
                <w:color w:val="000000"/>
                <w:szCs w:val="21"/>
                <w:highlight w:val="none"/>
              </w:rPr>
            </w:pPr>
          </w:p>
          <w:p>
            <w:pPr>
              <w:jc w:val="center"/>
              <w:rPr>
                <w:rFonts w:hint="eastAsia" w:ascii="宋体" w:hAnsi="宋体" w:eastAsia="宋体" w:cs="宋体"/>
                <w:i w:val="0"/>
                <w:iCs w:val="0"/>
                <w:color w:val="000000"/>
                <w:szCs w:val="21"/>
                <w:highlight w:val="none"/>
              </w:rPr>
            </w:pPr>
          </w:p>
        </w:tc>
      </w:tr>
    </w:tbl>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256" w:name="_Toc2665"/>
      <w:bookmarkStart w:id="257" w:name="_Toc531359041"/>
      <w:bookmarkStart w:id="258" w:name="_Toc493956052"/>
      <w:bookmarkStart w:id="259" w:name="_Toc523398524"/>
      <w:bookmarkStart w:id="260" w:name="_Toc493956053"/>
      <w:bookmarkStart w:id="261" w:name="_Toc530551878"/>
    </w:p>
    <w:p>
      <w:pPr>
        <w:pStyle w:val="6"/>
        <w:spacing w:before="0" w:after="0"/>
        <w:ind w:firstLine="0" w:firstLineChars="0"/>
        <w:jc w:val="lef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1.2    资格审查文件目录</w:t>
      </w:r>
      <w:bookmarkEnd w:id="256"/>
      <w:bookmarkEnd w:id="257"/>
    </w:p>
    <w:p>
      <w:pPr>
        <w:pStyle w:val="17"/>
        <w:ind w:firstLine="0"/>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（格式自行设计）</w:t>
      </w:r>
    </w:p>
    <w:p>
      <w:pPr>
        <w:pStyle w:val="17"/>
        <w:spacing w:line="360" w:lineRule="auto"/>
        <w:ind w:firstLine="0"/>
        <w:jc w:val="left"/>
        <w:rPr>
          <w:rFonts w:hint="eastAsia" w:ascii="宋体" w:hAnsi="宋体" w:eastAsia="宋体" w:cs="宋体"/>
          <w:i w:val="0"/>
          <w:iCs w:val="0"/>
          <w:color w:val="000000"/>
          <w:sz w:val="24"/>
          <w:szCs w:val="24"/>
          <w:highlight w:val="none"/>
        </w:rPr>
      </w:pPr>
    </w:p>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262" w:name="_Toc531359042"/>
      <w:bookmarkStart w:id="263" w:name="_Toc21863"/>
      <w:r>
        <w:rPr>
          <w:rFonts w:hint="eastAsia" w:ascii="宋体" w:hAnsi="宋体" w:eastAsia="宋体" w:cs="宋体"/>
          <w:i w:val="0"/>
          <w:iCs w:val="0"/>
          <w:color w:val="000000"/>
          <w:sz w:val="24"/>
          <w:szCs w:val="24"/>
          <w:highlight w:val="none"/>
        </w:rPr>
        <w:t>1.3    有效营业执照</w:t>
      </w:r>
      <w:bookmarkEnd w:id="258"/>
      <w:bookmarkEnd w:id="259"/>
      <w:bookmarkEnd w:id="262"/>
      <w:r>
        <w:rPr>
          <w:rFonts w:hint="eastAsia" w:ascii="宋体" w:hAnsi="宋体" w:eastAsia="宋体" w:cs="宋体"/>
          <w:i w:val="0"/>
          <w:iCs w:val="0"/>
          <w:color w:val="000000"/>
          <w:sz w:val="24"/>
          <w:szCs w:val="24"/>
          <w:highlight w:val="none"/>
        </w:rPr>
        <w:t>电子文档</w:t>
      </w:r>
      <w:bookmarkEnd w:id="263"/>
    </w:p>
    <w:p>
      <w:pPr>
        <w:pStyle w:val="17"/>
        <w:ind w:firstLine="0"/>
        <w:rPr>
          <w:rFonts w:hint="eastAsia" w:ascii="宋体" w:hAnsi="宋体" w:eastAsia="宋体" w:cs="宋体"/>
          <w:i w:val="0"/>
          <w:iCs w:val="0"/>
          <w:color w:val="000000"/>
          <w:szCs w:val="21"/>
          <w:highlight w:val="none"/>
        </w:rPr>
      </w:pPr>
    </w:p>
    <w:p>
      <w:pPr>
        <w:spacing w:line="360" w:lineRule="auto"/>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内容要求：须有效的营业执照电子文档；</w:t>
      </w:r>
    </w:p>
    <w:p>
      <w:pPr>
        <w:spacing w:line="360" w:lineRule="auto"/>
        <w:rPr>
          <w:rFonts w:hint="eastAsia" w:ascii="宋体" w:hAnsi="宋体" w:eastAsia="宋体" w:cs="宋体"/>
          <w:i w:val="0"/>
          <w:iCs w:val="0"/>
          <w:color w:val="000000"/>
          <w:sz w:val="24"/>
          <w:highlight w:val="none"/>
        </w:rPr>
      </w:pPr>
    </w:p>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264" w:name="_Toc531359043"/>
      <w:bookmarkStart w:id="265" w:name="_Toc509"/>
      <w:r>
        <w:rPr>
          <w:rFonts w:hint="eastAsia" w:ascii="宋体" w:hAnsi="宋体" w:eastAsia="宋体" w:cs="宋体"/>
          <w:i w:val="0"/>
          <w:iCs w:val="0"/>
          <w:color w:val="000000"/>
          <w:sz w:val="24"/>
          <w:szCs w:val="24"/>
          <w:highlight w:val="none"/>
        </w:rPr>
        <w:t>1.</w:t>
      </w:r>
      <w:bookmarkEnd w:id="260"/>
      <w:bookmarkEnd w:id="261"/>
      <w:r>
        <w:rPr>
          <w:rFonts w:hint="eastAsia" w:ascii="宋体" w:hAnsi="宋体" w:eastAsia="宋体" w:cs="宋体"/>
          <w:i w:val="0"/>
          <w:iCs w:val="0"/>
          <w:color w:val="000000"/>
          <w:sz w:val="24"/>
          <w:szCs w:val="24"/>
          <w:highlight w:val="none"/>
        </w:rPr>
        <w:t>4    法定代表人（负责人）身份证</w:t>
      </w:r>
      <w:bookmarkEnd w:id="264"/>
      <w:r>
        <w:rPr>
          <w:rFonts w:hint="eastAsia" w:ascii="宋体" w:hAnsi="宋体" w:eastAsia="宋体" w:cs="宋体"/>
          <w:i w:val="0"/>
          <w:iCs w:val="0"/>
          <w:color w:val="000000"/>
          <w:sz w:val="24"/>
          <w:szCs w:val="24"/>
          <w:highlight w:val="none"/>
        </w:rPr>
        <w:t>电子文档</w:t>
      </w:r>
      <w:bookmarkEnd w:id="265"/>
    </w:p>
    <w:p>
      <w:pPr>
        <w:pStyle w:val="17"/>
        <w:ind w:firstLine="0"/>
        <w:rPr>
          <w:rFonts w:hint="eastAsia" w:ascii="宋体" w:hAnsi="宋体" w:eastAsia="宋体" w:cs="宋体"/>
          <w:i w:val="0"/>
          <w:iCs w:val="0"/>
          <w:color w:val="000000"/>
          <w:highlight w:val="none"/>
        </w:rPr>
      </w:pPr>
    </w:p>
    <w:p>
      <w:pPr>
        <w:spacing w:line="360" w:lineRule="auto"/>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内容要求：</w:t>
      </w:r>
    </w:p>
    <w:p>
      <w:pPr>
        <w:spacing w:line="360" w:lineRule="auto"/>
        <w:ind w:firstLine="48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1、法定代表人（负责人）身份证正、反面电子文档；</w:t>
      </w:r>
    </w:p>
    <w:p>
      <w:pPr>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2、若有委托代理人的，则还应当提供授权委托书及委托代理人的身份证电子文档。</w:t>
      </w:r>
    </w:p>
    <w:p>
      <w:pPr>
        <w:pStyle w:val="17"/>
        <w:rPr>
          <w:rFonts w:hint="eastAsia" w:ascii="宋体" w:hAnsi="宋体" w:eastAsia="宋体" w:cs="宋体"/>
          <w:i w:val="0"/>
          <w:iCs w:val="0"/>
          <w:color w:val="000000"/>
          <w:highlight w:val="none"/>
        </w:rPr>
        <w:sectPr>
          <w:pgSz w:w="11906" w:h="16838"/>
          <w:pgMar w:top="1247" w:right="1247" w:bottom="1247" w:left="1417" w:header="851" w:footer="851" w:gutter="0"/>
          <w:cols w:space="720" w:num="1"/>
          <w:docGrid w:linePitch="312" w:charSpace="0"/>
        </w:sectPr>
      </w:pPr>
    </w:p>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266" w:name="_Toc531359044"/>
      <w:bookmarkStart w:id="267" w:name="_Toc31097"/>
    </w:p>
    <w:p>
      <w:pPr>
        <w:pStyle w:val="6"/>
        <w:spacing w:before="0" w:after="0"/>
        <w:ind w:firstLine="0" w:firstLineChars="0"/>
        <w:jc w:val="lef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1.5    授权委托书</w:t>
      </w:r>
      <w:bookmarkEnd w:id="266"/>
      <w:r>
        <w:rPr>
          <w:rFonts w:hint="eastAsia" w:ascii="宋体" w:hAnsi="宋体" w:eastAsia="宋体" w:cs="宋体"/>
          <w:i w:val="0"/>
          <w:iCs w:val="0"/>
          <w:color w:val="000000"/>
          <w:sz w:val="24"/>
          <w:szCs w:val="24"/>
          <w:highlight w:val="none"/>
        </w:rPr>
        <w:t>格式</w:t>
      </w:r>
      <w:bookmarkEnd w:id="267"/>
    </w:p>
    <w:p>
      <w:pPr>
        <w:pStyle w:val="17"/>
        <w:ind w:firstLine="0"/>
        <w:rPr>
          <w:rFonts w:hint="eastAsia" w:ascii="宋体" w:hAnsi="宋体" w:eastAsia="宋体" w:cs="宋体"/>
          <w:i w:val="0"/>
          <w:iCs w:val="0"/>
          <w:color w:val="000000"/>
          <w:highlight w:val="none"/>
        </w:rPr>
      </w:pPr>
    </w:p>
    <w:p>
      <w:pPr>
        <w:pStyle w:val="17"/>
        <w:spacing w:line="360" w:lineRule="auto"/>
        <w:ind w:firstLine="0"/>
        <w:jc w:val="center"/>
        <w:rPr>
          <w:rFonts w:hint="eastAsia" w:ascii="宋体" w:hAnsi="宋体" w:eastAsia="宋体" w:cs="宋体"/>
          <w:b/>
          <w:i w:val="0"/>
          <w:iCs w:val="0"/>
          <w:color w:val="000000"/>
          <w:sz w:val="32"/>
          <w:szCs w:val="32"/>
          <w:highlight w:val="none"/>
        </w:rPr>
      </w:pPr>
      <w:r>
        <w:rPr>
          <w:rFonts w:hint="eastAsia" w:ascii="宋体" w:hAnsi="宋体" w:eastAsia="宋体" w:cs="宋体"/>
          <w:b/>
          <w:i w:val="0"/>
          <w:iCs w:val="0"/>
          <w:color w:val="000000"/>
          <w:sz w:val="32"/>
          <w:szCs w:val="32"/>
          <w:highlight w:val="none"/>
        </w:rPr>
        <w:t>授权委托书</w:t>
      </w:r>
    </w:p>
    <w:p>
      <w:pPr>
        <w:pStyle w:val="112"/>
        <w:spacing w:line="360" w:lineRule="auto"/>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u w:val="single"/>
          <w:lang w:eastAsia="zh-CN"/>
        </w:rPr>
        <w:t>浙江省之江监狱</w:t>
      </w:r>
      <w:r>
        <w:rPr>
          <w:rFonts w:hint="eastAsia" w:ascii="宋体" w:hAnsi="宋体" w:eastAsia="宋体" w:cs="宋体"/>
          <w:i w:val="0"/>
          <w:iCs w:val="0"/>
          <w:color w:val="000000"/>
          <w:szCs w:val="21"/>
          <w:highlight w:val="none"/>
          <w:u w:val="single"/>
        </w:rPr>
        <w:t>（采购人名称）：</w:t>
      </w:r>
    </w:p>
    <w:p>
      <w:pPr>
        <w:pStyle w:val="93"/>
        <w:autoSpaceDE w:val="0"/>
        <w:autoSpaceDN w:val="0"/>
        <w:spacing w:line="360" w:lineRule="auto"/>
        <w:textAlignment w:val="bottom"/>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 xml:space="preserve">     我</w:t>
      </w:r>
      <w:r>
        <w:rPr>
          <w:rFonts w:hint="eastAsia" w:ascii="宋体" w:hAnsi="宋体" w:eastAsia="宋体" w:cs="宋体"/>
          <w:i w:val="0"/>
          <w:iCs w:val="0"/>
          <w:color w:val="000000"/>
          <w:szCs w:val="21"/>
          <w:highlight w:val="none"/>
          <w:u w:val="single"/>
        </w:rPr>
        <w:t xml:space="preserve"> 法定代表人（负责人）</w:t>
      </w:r>
      <w:r>
        <w:rPr>
          <w:rFonts w:hint="eastAsia" w:ascii="宋体" w:hAnsi="宋体" w:eastAsia="宋体" w:cs="宋体"/>
          <w:i w:val="0"/>
          <w:iCs w:val="0"/>
          <w:color w:val="000000"/>
          <w:szCs w:val="21"/>
          <w:highlight w:val="none"/>
        </w:rPr>
        <w:t>系</w:t>
      </w:r>
      <w:r>
        <w:rPr>
          <w:rFonts w:hint="eastAsia" w:ascii="宋体" w:hAnsi="宋体" w:eastAsia="宋体" w:cs="宋体"/>
          <w:i w:val="0"/>
          <w:iCs w:val="0"/>
          <w:color w:val="000000"/>
          <w:szCs w:val="21"/>
          <w:highlight w:val="none"/>
          <w:u w:val="single"/>
        </w:rPr>
        <w:t xml:space="preserve"> （投标人全称） </w:t>
      </w:r>
      <w:r>
        <w:rPr>
          <w:rFonts w:hint="eastAsia" w:ascii="宋体" w:hAnsi="宋体" w:eastAsia="宋体" w:cs="宋体"/>
          <w:i w:val="0"/>
          <w:iCs w:val="0"/>
          <w:color w:val="000000"/>
          <w:szCs w:val="21"/>
          <w:highlight w:val="none"/>
        </w:rPr>
        <w:t>的法定代表人（或负责人），现授权委托本单位在职职工</w:t>
      </w:r>
      <w:r>
        <w:rPr>
          <w:rFonts w:hint="eastAsia" w:ascii="宋体" w:hAnsi="宋体" w:eastAsia="宋体" w:cs="宋体"/>
          <w:i w:val="0"/>
          <w:iCs w:val="0"/>
          <w:color w:val="000000"/>
          <w:szCs w:val="21"/>
          <w:highlight w:val="none"/>
          <w:u w:val="single"/>
        </w:rPr>
        <w:t xml:space="preserve">   （姓名）  </w:t>
      </w:r>
      <w:r>
        <w:rPr>
          <w:rFonts w:hint="eastAsia" w:ascii="宋体" w:hAnsi="宋体" w:eastAsia="宋体" w:cs="宋体"/>
          <w:i w:val="0"/>
          <w:iCs w:val="0"/>
          <w:color w:val="000000"/>
          <w:szCs w:val="21"/>
          <w:highlight w:val="none"/>
        </w:rPr>
        <w:t>以我方的名义参加就贵方组织的</w:t>
      </w:r>
      <w:r>
        <w:rPr>
          <w:rFonts w:hint="eastAsia" w:ascii="宋体" w:hAnsi="宋体" w:eastAsia="宋体" w:cs="宋体"/>
          <w:i w:val="0"/>
          <w:iCs w:val="0"/>
          <w:color w:val="000000"/>
          <w:szCs w:val="21"/>
          <w:highlight w:val="none"/>
          <w:u w:val="single"/>
        </w:rPr>
        <w:t xml:space="preserve">   （项目名称）（项目编号）（标项） </w:t>
      </w:r>
      <w:r>
        <w:rPr>
          <w:rFonts w:hint="eastAsia" w:ascii="宋体" w:hAnsi="宋体" w:eastAsia="宋体" w:cs="宋体"/>
          <w:i w:val="0"/>
          <w:iCs w:val="0"/>
          <w:color w:val="000000"/>
          <w:szCs w:val="21"/>
          <w:highlight w:val="none"/>
        </w:rPr>
        <w:t>的投标活动，并代表我方全权办理针对上述项目的投标、开标、评审、签约等具体事务和签署相关文件。</w:t>
      </w:r>
    </w:p>
    <w:p>
      <w:pPr>
        <w:pStyle w:val="93"/>
        <w:autoSpaceDE w:val="0"/>
        <w:autoSpaceDN w:val="0"/>
        <w:spacing w:line="360" w:lineRule="auto"/>
        <w:textAlignment w:val="bottom"/>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 xml:space="preserve">    我方对委托代理人的签字或盖章事项负全部责任。</w:t>
      </w:r>
    </w:p>
    <w:p>
      <w:pPr>
        <w:pStyle w:val="93"/>
        <w:spacing w:line="360" w:lineRule="auto"/>
        <w:ind w:firstLine="48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本授权书自签署之日起生效，在撤销授权的书面通知送达贵方以前，本授权委托书一直有效。委托代理人在授权书有效期内签署的所有文件不因授权的撤销而失效。</w:t>
      </w:r>
    </w:p>
    <w:p>
      <w:pPr>
        <w:pStyle w:val="93"/>
        <w:spacing w:line="360" w:lineRule="auto"/>
        <w:ind w:firstLine="48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委托代理人无转委托权，特此声明。</w:t>
      </w:r>
    </w:p>
    <w:p>
      <w:pPr>
        <w:pStyle w:val="93"/>
        <w:spacing w:line="360" w:lineRule="auto"/>
        <w:ind w:firstLine="480"/>
        <w:rPr>
          <w:rFonts w:hint="eastAsia" w:ascii="宋体" w:hAnsi="宋体" w:eastAsia="宋体" w:cs="宋体"/>
          <w:i w:val="0"/>
          <w:iCs w:val="0"/>
          <w:color w:val="000000"/>
          <w:szCs w:val="21"/>
          <w:highlight w:val="none"/>
        </w:rPr>
      </w:pPr>
    </w:p>
    <w:p>
      <w:pPr>
        <w:pStyle w:val="93"/>
        <w:spacing w:line="360" w:lineRule="auto"/>
        <w:ind w:firstLine="480"/>
        <w:rPr>
          <w:rFonts w:hint="eastAsia" w:ascii="宋体" w:hAnsi="宋体" w:eastAsia="宋体" w:cs="宋体"/>
          <w:i w:val="0"/>
          <w:iCs w:val="0"/>
          <w:color w:val="000000"/>
          <w:szCs w:val="21"/>
          <w:highlight w:val="none"/>
        </w:rPr>
      </w:pPr>
    </w:p>
    <w:p>
      <w:pPr>
        <w:pStyle w:val="93"/>
        <w:spacing w:line="360" w:lineRule="auto"/>
        <w:ind w:firstLine="480"/>
        <w:jc w:val="right"/>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rPr>
        <w:t>投标人盖章：</w:t>
      </w:r>
      <w:r>
        <w:rPr>
          <w:rFonts w:hint="eastAsia" w:ascii="宋体" w:hAnsi="宋体" w:eastAsia="宋体" w:cs="宋体"/>
          <w:i w:val="0"/>
          <w:iCs w:val="0"/>
          <w:color w:val="000000"/>
          <w:szCs w:val="21"/>
          <w:highlight w:val="none"/>
          <w:u w:val="single"/>
        </w:rPr>
        <w:t xml:space="preserve">               。</w:t>
      </w:r>
    </w:p>
    <w:p>
      <w:pPr>
        <w:pStyle w:val="93"/>
        <w:wordWrap w:val="0"/>
        <w:spacing w:line="360" w:lineRule="auto"/>
        <w:ind w:firstLine="480"/>
        <w:jc w:val="right"/>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rPr>
        <w:t>日      期：</w:t>
      </w:r>
      <w:r>
        <w:rPr>
          <w:rFonts w:hint="eastAsia" w:ascii="宋体" w:hAnsi="宋体" w:eastAsia="宋体" w:cs="宋体"/>
          <w:i w:val="0"/>
          <w:iCs w:val="0"/>
          <w:color w:val="000000"/>
          <w:szCs w:val="21"/>
          <w:highlight w:val="none"/>
          <w:u w:val="single"/>
        </w:rPr>
        <w:t xml:space="preserve">               。</w:t>
      </w:r>
    </w:p>
    <w:p>
      <w:pPr>
        <w:pStyle w:val="93"/>
        <w:spacing w:line="440" w:lineRule="exac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mc:AlternateContent>
          <mc:Choice Requires="wps">
            <w:drawing>
              <wp:anchor distT="0" distB="0" distL="114300" distR="114300" simplePos="0" relativeHeight="251659264" behindDoc="0" locked="0" layoutInCell="1" allowOverlap="1">
                <wp:simplePos x="0" y="0"/>
                <wp:positionH relativeFrom="column">
                  <wp:posOffset>-209550</wp:posOffset>
                </wp:positionH>
                <wp:positionV relativeFrom="paragraph">
                  <wp:posOffset>133350</wp:posOffset>
                </wp:positionV>
                <wp:extent cx="6067425" cy="0"/>
                <wp:effectExtent l="0" t="4445" r="0" b="5080"/>
                <wp:wrapNone/>
                <wp:docPr id="1" name="自选图形 2"/>
                <wp:cNvGraphicFramePr/>
                <a:graphic xmlns:a="http://schemas.openxmlformats.org/drawingml/2006/main">
                  <a:graphicData uri="http://schemas.microsoft.com/office/word/2010/wordprocessingShape">
                    <wps:wsp>
                      <wps:cNvCnPr/>
                      <wps:spPr>
                        <a:xfrm>
                          <a:off x="0" y="0"/>
                          <a:ext cx="6067425" cy="0"/>
                        </a:xfrm>
                        <a:prstGeom prst="straightConnector1">
                          <a:avLst/>
                        </a:prstGeom>
                        <a:ln w="9525" cap="flat" cmpd="sng">
                          <a:solidFill>
                            <a:srgbClr val="000000"/>
                          </a:solidFill>
                          <a:prstDash val="lgDash"/>
                          <a:headEnd type="none" w="med" len="med"/>
                          <a:tailEnd type="none" w="med" len="med"/>
                        </a:ln>
                        <a:effectLst/>
                      </wps:spPr>
                      <wps:bodyPr/>
                    </wps:wsp>
                  </a:graphicData>
                </a:graphic>
              </wp:anchor>
            </w:drawing>
          </mc:Choice>
          <mc:Fallback>
            <w:pict>
              <v:shape id="自选图形 2" o:spid="_x0000_s1026" o:spt="32" type="#_x0000_t32" style="position:absolute;left:0pt;margin-left:-16.5pt;margin-top:10.5pt;height:0pt;width:477.75pt;z-index:251659264;mso-width-relative:page;mso-height-relative:page;" filled="f" stroked="t" coordsize="21600,21600" o:gfxdata="UEsDBAoAAAAAAIdO4kAAAAAAAAAAAAAAAAAEAAAAZHJzL1BLAwQUAAAACACHTuJAkEMLINgAAAAJ AQAADwAAAGRycy9kb3ducmV2LnhtbE2PzU7DMBCE70i8g7VI3Fo7rkAkxKlUJA4ILrTlwM2NNz8i XgfbacLbY8QBTqvdGc1+U24XO7Az+tA7UpCtBTCk2pmeWgXHw+PqDliImoweHKGCLwywrS4vSl0Y N9MrnvexZSmEQqEVdDGOBeeh7tDqsHYjUtIa562OafUtN17PKdwOXApxy63uKX3o9IgPHdYf+8kq aN7zpymfxMvxedf4z/lth04uSl1fZeIeWMQl/pnhBz+hQ5WYTm4iE9igYLXZpC5RgczSTIZcyhtg p98Dr0r+v0H1DVBLAwQUAAAACACHTuJAlJ3z3/kBAADyAwAADgAAAGRycy9lMm9Eb2MueG1srVNL jhMxEN0jcQfLe9JJxARopTOLhGGDYCTgABXb3W3JP7k86WTHDnEGdiy5A9xmJLgFZXcmDMMmC3rh Ln/qVb3n5+Xl3hq2UxG1dw2fTaacKSe81K5r+If3V0+ec4YJnATjnWr4QSG/XD1+tBxCrea+90aq yAjEYT2EhvcphbqqUPTKAk58UI42Wx8tJJrGrpIRBkK3pppPp4tq8FGG6IVCpNXNuMmPiPEcQN+2 WqiNFzdWuTSiRmUgESXsdUC+Kt22rRLpbduiSsw0nJimMlIRird5rFZLqLsIodfi2AKc08IDTha0 o6InqA0kYDdR/wNltYgefZsmwttqJFIUIRaz6QNt3vUQVOFCUmM4iY7/D1a82V1HpiU5gTMHli78 56dvvz5+vv3y4/b7VzbPCg0Bazq4dtfxOMNwHTPdfRtt/hMRti+qHk6qqn1ighYX08Wzp/MLzsTd XvUnMURMr5S3LAcNxxRBd31ae+fo7nycFVVh9xoTlabEu4Rc1Tg2NPzFRQEH8mJLHqA6NhAfdF3J RW+0vNLG5AyM3XZtIttB9kP5MkHC/etYLrIB7MdzpsvxaJVegXzpJEuHQFI5eiE892CV5MwoelA5 IkSoE2hzzkmqbVxOUMWuR6JZ8lHkHG29PBTtqzwjK5SWj7bNXrs/p/j+U139BlBLAwQKAAAAAACH TuJAAAAAAAAAAAAAAAAABgAAAF9yZWxzL1BLAwQUAAAACACHTuJAihRmPNEAAACUAQAACwAAAF9y ZWxzLy5yZWxzpZDBasMwDIbvg72D0X1xmsMYo04vo9Br6R7A2IpjGltGMtn69vMOg2X0tqN+oe8T //7wmRa1IkukbGDX9aAwO/IxBwPvl+PTCyipNnu7UEYDNxQ4jI8P+zMutrYjmWMR1ShZDMy1llet xc2YrHRUMLfNRJxsbSMHXay72oB66Ptnzb8ZMG6Y6uQN8MkPoC630sx/2Ck6JqGpdo6SpmmK7h5V B7Zlju7INuEbuUazHLAa8CwaB2pZ134EfV+/+6fe00c+47rVfoeM649Xb7ocvwBQSwMEFAAAAAgA h07iQH7m5SD3AAAA4QEAABMAAABbQ29udGVudF9UeXBlc10ueG1slZFBTsMwEEX3SNzB8hYlTrtA CCXpgrRLQKgcYGRPEotkbHlMaG+Pk7YbRJFY2jP/vye73BzGQUwY2Dqq5CovpEDSzljqKvm+32UP UnAEMjA4wkoekeWmvr0p90ePLFKauJJ9jP5RKdY9jsC580hp0rowQkzH0CkP+gM6VOuiuFfaUUSK WZw7ZF022MLnEMX2kK5PJgEHluLptDizKgneD1ZDTKZqIvODkp0JeUouO9xbz3dJQ6pfCfPkOuCc e0lPE6xB8QohPsOYNJQJrIz7ooBT/nfJbDly5trWasybwE2KveF0sbrWjmvXOP3f8u2SunSr5YPq b1BLAQIUABQAAAAIAIdO4kB+5uUg9wAAAOEBAAATAAAAAAAAAAEAIAAAAGoEAABbQ29udGVudF9U eXBlc10ueG1sUEsBAhQACgAAAAAAh07iQAAAAAAAAAAAAAAAAAYAAAAAAAAAAAAQAAAATAMAAF9y ZWxzL1BLAQIUABQAAAAIAIdO4kCKFGY80QAAAJQBAAALAAAAAAAAAAEAIAAAAHADAABfcmVscy8u cmVsc1BLAQIUAAoAAAAAAIdO4kAAAAAAAAAAAAAAAAAEAAAAAAAAAAAAEAAAAAAAAABkcnMvUEsB AhQAFAAAAAgAh07iQJBDCyDYAAAACQEAAA8AAAAAAAAAAQAgAAAAIgAAAGRycy9kb3ducmV2Lnht bFBLAQIUABQAAAAIAIdO4kCUnfPf+QEAAPIDAAAOAAAAAAAAAAEAIAAAACcBAABkcnMvZTJvRG9j LnhtbFBLBQYAAAAABgAGAFkBAACSBQAAAAA= ">
                <v:fill on="f" focussize="0,0"/>
                <v:stroke color="#000000" joinstyle="round" dashstyle="longDash"/>
                <v:imagedata o:title=""/>
                <o:lock v:ext="edit" aspectratio="f"/>
              </v:shape>
            </w:pict>
          </mc:Fallback>
        </mc:AlternateContent>
      </w:r>
    </w:p>
    <w:p>
      <w:pPr>
        <w:pStyle w:val="93"/>
        <w:spacing w:line="440" w:lineRule="exac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附：1、委托代理人工作单位：</w:t>
      </w:r>
      <w:r>
        <w:rPr>
          <w:rFonts w:hint="eastAsia" w:ascii="宋体" w:hAnsi="宋体" w:eastAsia="宋体" w:cs="宋体"/>
          <w:i w:val="0"/>
          <w:iCs w:val="0"/>
          <w:color w:val="000000"/>
          <w:szCs w:val="21"/>
          <w:highlight w:val="none"/>
        </w:rPr>
        <w:tab/>
      </w:r>
      <w:r>
        <w:rPr>
          <w:rFonts w:hint="eastAsia" w:ascii="宋体" w:hAnsi="宋体" w:eastAsia="宋体" w:cs="宋体"/>
          <w:i w:val="0"/>
          <w:iCs w:val="0"/>
          <w:color w:val="000000"/>
          <w:szCs w:val="21"/>
          <w:highlight w:val="none"/>
        </w:rPr>
        <w:tab/>
      </w:r>
      <w:r>
        <w:rPr>
          <w:rFonts w:hint="eastAsia" w:ascii="宋体" w:hAnsi="宋体" w:eastAsia="宋体" w:cs="宋体"/>
          <w:i w:val="0"/>
          <w:iCs w:val="0"/>
          <w:color w:val="000000"/>
          <w:szCs w:val="21"/>
          <w:highlight w:val="none"/>
        </w:rPr>
        <w:tab/>
      </w:r>
      <w:r>
        <w:rPr>
          <w:rFonts w:hint="eastAsia" w:ascii="宋体" w:hAnsi="宋体" w:eastAsia="宋体" w:cs="宋体"/>
          <w:i w:val="0"/>
          <w:iCs w:val="0"/>
          <w:color w:val="000000"/>
          <w:szCs w:val="21"/>
          <w:highlight w:val="none"/>
        </w:rPr>
        <w:tab/>
      </w:r>
      <w:r>
        <w:rPr>
          <w:rFonts w:hint="eastAsia" w:ascii="宋体" w:hAnsi="宋体" w:eastAsia="宋体" w:cs="宋体"/>
          <w:i w:val="0"/>
          <w:iCs w:val="0"/>
          <w:color w:val="000000"/>
          <w:szCs w:val="21"/>
          <w:highlight w:val="none"/>
        </w:rPr>
        <w:tab/>
      </w:r>
      <w:r>
        <w:rPr>
          <w:rFonts w:hint="eastAsia" w:ascii="宋体" w:hAnsi="宋体" w:eastAsia="宋体" w:cs="宋体"/>
          <w:i w:val="0"/>
          <w:iCs w:val="0"/>
          <w:color w:val="000000"/>
          <w:szCs w:val="21"/>
          <w:highlight w:val="none"/>
        </w:rPr>
        <w:t xml:space="preserve">职务： </w:t>
      </w:r>
    </w:p>
    <w:p>
      <w:pPr>
        <w:pStyle w:val="93"/>
        <w:spacing w:line="440" w:lineRule="exact"/>
        <w:ind w:firstLine="48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 xml:space="preserve">   身份证号码：　　　　　　　　  　　</w:t>
      </w:r>
      <w:r>
        <w:rPr>
          <w:rFonts w:hint="eastAsia" w:ascii="宋体" w:hAnsi="宋体" w:eastAsia="宋体" w:cs="宋体"/>
          <w:i w:val="0"/>
          <w:iCs w:val="0"/>
          <w:color w:val="000000"/>
          <w:szCs w:val="21"/>
          <w:highlight w:val="none"/>
        </w:rPr>
        <w:tab/>
      </w:r>
      <w:r>
        <w:rPr>
          <w:rFonts w:hint="eastAsia" w:ascii="宋体" w:hAnsi="宋体" w:eastAsia="宋体" w:cs="宋体"/>
          <w:i w:val="0"/>
          <w:iCs w:val="0"/>
          <w:color w:val="000000"/>
          <w:szCs w:val="21"/>
          <w:highlight w:val="none"/>
        </w:rPr>
        <w:t xml:space="preserve">性别： </w:t>
      </w:r>
    </w:p>
    <w:p>
      <w:pPr>
        <w:pStyle w:val="93"/>
        <w:spacing w:line="440" w:lineRule="exact"/>
        <w:ind w:firstLine="480"/>
        <w:rPr>
          <w:rFonts w:hint="eastAsia" w:ascii="宋体" w:hAnsi="宋体" w:eastAsia="宋体" w:cs="宋体"/>
          <w:i w:val="0"/>
          <w:iCs w:val="0"/>
          <w:color w:val="000000"/>
          <w:spacing w:val="20"/>
          <w:szCs w:val="21"/>
          <w:highlight w:val="none"/>
          <w:u w:val="single"/>
        </w:rPr>
      </w:pPr>
      <w:r>
        <w:rPr>
          <w:rFonts w:hint="eastAsia" w:ascii="宋体" w:hAnsi="宋体" w:eastAsia="宋体" w:cs="宋体"/>
          <w:i w:val="0"/>
          <w:iCs w:val="0"/>
          <w:color w:val="000000"/>
          <w:szCs w:val="21"/>
          <w:highlight w:val="none"/>
        </w:rPr>
        <w:t>2、</w:t>
      </w:r>
      <w:r>
        <w:rPr>
          <w:rFonts w:hint="eastAsia" w:ascii="宋体" w:hAnsi="宋体" w:eastAsia="宋体" w:cs="宋体"/>
          <w:bCs/>
          <w:i w:val="0"/>
          <w:iCs w:val="0"/>
          <w:color w:val="000000"/>
          <w:szCs w:val="21"/>
          <w:highlight w:val="none"/>
        </w:rPr>
        <w:t>委托代理人身份证正、反面电子文档：</w:t>
      </w:r>
    </w:p>
    <w:tbl>
      <w:tblPr>
        <w:tblStyle w:val="47"/>
        <w:tblW w:w="0" w:type="auto"/>
        <w:tblInd w:w="0" w:type="dxa"/>
        <w:tblLayout w:type="fixed"/>
        <w:tblCellMar>
          <w:top w:w="0" w:type="dxa"/>
          <w:left w:w="108" w:type="dxa"/>
          <w:bottom w:w="0" w:type="dxa"/>
          <w:right w:w="108" w:type="dxa"/>
        </w:tblCellMar>
      </w:tblPr>
      <w:tblGrid>
        <w:gridCol w:w="4621"/>
        <w:gridCol w:w="4621"/>
      </w:tblGrid>
      <w:tr>
        <w:tblPrEx>
          <w:tblCellMar>
            <w:top w:w="0" w:type="dxa"/>
            <w:left w:w="108" w:type="dxa"/>
            <w:bottom w:w="0" w:type="dxa"/>
            <w:right w:w="108" w:type="dxa"/>
          </w:tblCellMar>
        </w:tblPrEx>
        <w:trPr>
          <w:trHeight w:val="2733" w:hRule="atLeast"/>
        </w:trPr>
        <w:tc>
          <w:tcPr>
            <w:tcW w:w="4621" w:type="dxa"/>
            <w:noWrap w:val="0"/>
            <w:vAlign w:val="top"/>
          </w:tcPr>
          <w:p>
            <w:pPr>
              <w:pStyle w:val="93"/>
              <w:spacing w:line="440" w:lineRule="exact"/>
              <w:rPr>
                <w:rFonts w:hint="eastAsia" w:ascii="宋体" w:hAnsi="宋体" w:eastAsia="宋体" w:cs="宋体"/>
                <w:i w:val="0"/>
                <w:iCs w:val="0"/>
                <w:color w:val="000000"/>
                <w:spacing w:val="20"/>
                <w:szCs w:val="21"/>
                <w:highlight w:val="none"/>
              </w:rPr>
            </w:pPr>
            <w:r>
              <w:rPr>
                <w:rFonts w:hint="eastAsia" w:ascii="宋体" w:hAnsi="宋体" w:eastAsia="宋体" w:cs="宋体"/>
                <w:i w:val="0"/>
                <w:iCs w:val="0"/>
                <w:color w:val="000000"/>
                <w:spacing w:val="20"/>
                <w:szCs w:val="21"/>
                <w:highlight w:val="none"/>
              </w:rPr>
              <w:t>正面：</w:t>
            </w:r>
          </w:p>
          <w:p>
            <w:pPr>
              <w:pStyle w:val="93"/>
              <w:spacing w:line="440" w:lineRule="exact"/>
              <w:rPr>
                <w:rFonts w:hint="eastAsia" w:ascii="宋体" w:hAnsi="宋体" w:eastAsia="宋体" w:cs="宋体"/>
                <w:i w:val="0"/>
                <w:iCs w:val="0"/>
                <w:color w:val="000000"/>
                <w:spacing w:val="20"/>
                <w:szCs w:val="21"/>
                <w:highlight w:val="none"/>
              </w:rPr>
            </w:pPr>
          </w:p>
        </w:tc>
        <w:tc>
          <w:tcPr>
            <w:tcW w:w="4621" w:type="dxa"/>
            <w:noWrap w:val="0"/>
            <w:vAlign w:val="top"/>
          </w:tcPr>
          <w:p>
            <w:pPr>
              <w:pStyle w:val="93"/>
              <w:spacing w:line="440" w:lineRule="exact"/>
              <w:rPr>
                <w:rFonts w:hint="eastAsia" w:ascii="宋体" w:hAnsi="宋体" w:eastAsia="宋体" w:cs="宋体"/>
                <w:i w:val="0"/>
                <w:iCs w:val="0"/>
                <w:color w:val="000000"/>
                <w:spacing w:val="20"/>
                <w:szCs w:val="21"/>
                <w:highlight w:val="none"/>
              </w:rPr>
            </w:pPr>
            <w:r>
              <w:rPr>
                <w:rFonts w:hint="eastAsia" w:ascii="宋体" w:hAnsi="宋体" w:eastAsia="宋体" w:cs="宋体"/>
                <w:i w:val="0"/>
                <w:iCs w:val="0"/>
                <w:color w:val="000000"/>
                <w:spacing w:val="20"/>
                <w:szCs w:val="21"/>
                <w:highlight w:val="none"/>
              </w:rPr>
              <w:t>反面：</w:t>
            </w:r>
          </w:p>
          <w:p>
            <w:pPr>
              <w:pStyle w:val="93"/>
              <w:spacing w:line="440" w:lineRule="exact"/>
              <w:rPr>
                <w:rFonts w:hint="eastAsia" w:ascii="宋体" w:hAnsi="宋体" w:eastAsia="宋体" w:cs="宋体"/>
                <w:i w:val="0"/>
                <w:iCs w:val="0"/>
                <w:color w:val="000000"/>
                <w:spacing w:val="20"/>
                <w:szCs w:val="21"/>
                <w:highlight w:val="none"/>
                <w:u w:val="single"/>
              </w:rPr>
            </w:pPr>
          </w:p>
        </w:tc>
      </w:tr>
    </w:tbl>
    <w:p>
      <w:pPr>
        <w:pStyle w:val="93"/>
        <w:ind w:left="527" w:leftChars="50" w:hanging="422" w:hangingChars="200"/>
        <w:rPr>
          <w:rFonts w:hint="eastAsia" w:ascii="宋体" w:hAnsi="宋体" w:eastAsia="宋体" w:cs="宋体"/>
          <w:i w:val="0"/>
          <w:iCs w:val="0"/>
          <w:color w:val="000000"/>
          <w:szCs w:val="21"/>
          <w:highlight w:val="none"/>
        </w:rPr>
      </w:pPr>
      <w:r>
        <w:rPr>
          <w:rFonts w:hint="eastAsia" w:ascii="宋体" w:hAnsi="宋体" w:eastAsia="宋体" w:cs="宋体"/>
          <w:b/>
          <w:i w:val="0"/>
          <w:iCs w:val="0"/>
          <w:color w:val="000000"/>
          <w:szCs w:val="21"/>
          <w:highlight w:val="none"/>
        </w:rPr>
        <w:t>注：</w:t>
      </w:r>
      <w:r>
        <w:rPr>
          <w:rFonts w:hint="eastAsia" w:ascii="宋体" w:hAnsi="宋体" w:eastAsia="宋体" w:cs="宋体"/>
          <w:i w:val="0"/>
          <w:iCs w:val="0"/>
          <w:color w:val="000000"/>
          <w:szCs w:val="21"/>
          <w:highlight w:val="none"/>
        </w:rPr>
        <w:t>若是法定代表人（负责人）参会的，不需要提供此授权委托书。</w:t>
      </w:r>
    </w:p>
    <w:p>
      <w:pPr>
        <w:rPr>
          <w:rFonts w:hint="eastAsia" w:ascii="宋体" w:hAnsi="宋体" w:eastAsia="宋体" w:cs="宋体"/>
          <w:i w:val="0"/>
          <w:iCs w:val="0"/>
          <w:color w:val="000000"/>
          <w:szCs w:val="21"/>
          <w:highlight w:val="none"/>
        </w:rPr>
        <w:sectPr>
          <w:pgSz w:w="11906" w:h="16838"/>
          <w:pgMar w:top="1247" w:right="1247" w:bottom="1247" w:left="1417" w:header="851" w:footer="851" w:gutter="0"/>
          <w:cols w:space="720" w:num="1"/>
          <w:docGrid w:linePitch="312" w:charSpace="0"/>
        </w:sectPr>
      </w:pPr>
    </w:p>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268" w:name="_Toc531359045"/>
      <w:bookmarkStart w:id="269" w:name="_Toc530551879"/>
      <w:bookmarkStart w:id="270" w:name="_Toc493956054"/>
      <w:bookmarkStart w:id="271" w:name="_Toc27002"/>
    </w:p>
    <w:p>
      <w:pPr>
        <w:pStyle w:val="6"/>
        <w:spacing w:before="0" w:after="0"/>
        <w:ind w:firstLine="0" w:firstLineChars="0"/>
        <w:jc w:val="lef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1.6    具有良好的财务</w:t>
      </w:r>
      <w:bookmarkEnd w:id="268"/>
      <w:bookmarkEnd w:id="269"/>
      <w:bookmarkEnd w:id="270"/>
      <w:r>
        <w:rPr>
          <w:rFonts w:hint="eastAsia" w:ascii="宋体" w:hAnsi="宋体" w:eastAsia="宋体" w:cs="宋体"/>
          <w:i w:val="0"/>
          <w:iCs w:val="0"/>
          <w:color w:val="000000"/>
          <w:sz w:val="24"/>
          <w:szCs w:val="24"/>
          <w:highlight w:val="none"/>
        </w:rPr>
        <w:t>会计制度、依法缴纳税收和社会保障资金的承诺函格式</w:t>
      </w:r>
      <w:bookmarkEnd w:id="271"/>
    </w:p>
    <w:p>
      <w:pPr>
        <w:pStyle w:val="17"/>
        <w:ind w:firstLine="0"/>
        <w:jc w:val="left"/>
        <w:rPr>
          <w:rFonts w:hint="eastAsia" w:ascii="宋体" w:hAnsi="宋体" w:eastAsia="宋体" w:cs="宋体"/>
          <w:i w:val="0"/>
          <w:iCs w:val="0"/>
          <w:color w:val="000000"/>
          <w:highlight w:val="none"/>
        </w:rPr>
      </w:pPr>
    </w:p>
    <w:p>
      <w:pPr>
        <w:pStyle w:val="17"/>
        <w:ind w:left="630" w:leftChars="300" w:right="630" w:rightChars="300" w:firstLine="0"/>
        <w:jc w:val="center"/>
        <w:rPr>
          <w:rFonts w:hint="eastAsia" w:ascii="宋体" w:hAnsi="宋体" w:eastAsia="宋体" w:cs="宋体"/>
          <w:b/>
          <w:i w:val="0"/>
          <w:iCs w:val="0"/>
          <w:color w:val="000000"/>
          <w:sz w:val="32"/>
          <w:szCs w:val="32"/>
          <w:highlight w:val="none"/>
        </w:rPr>
      </w:pPr>
      <w:bookmarkStart w:id="272" w:name="_Toc493956056"/>
      <w:r>
        <w:rPr>
          <w:rFonts w:hint="eastAsia" w:ascii="宋体" w:hAnsi="宋体" w:eastAsia="宋体" w:cs="宋体"/>
          <w:b/>
          <w:i w:val="0"/>
          <w:iCs w:val="0"/>
          <w:color w:val="000000"/>
          <w:sz w:val="32"/>
          <w:szCs w:val="32"/>
          <w:highlight w:val="none"/>
        </w:rPr>
        <w:t>具有良好的财务会计制度、依法缴纳税收和社会保障资金的承诺函</w:t>
      </w:r>
    </w:p>
    <w:p>
      <w:pPr>
        <w:pStyle w:val="112"/>
        <w:spacing w:line="360" w:lineRule="auto"/>
        <w:rPr>
          <w:rFonts w:hint="eastAsia" w:ascii="宋体" w:hAnsi="宋体" w:eastAsia="宋体" w:cs="宋体"/>
          <w:i w:val="0"/>
          <w:iCs w:val="0"/>
          <w:color w:val="000000"/>
          <w:sz w:val="24"/>
          <w:highlight w:val="none"/>
          <w:u w:val="single"/>
        </w:rPr>
      </w:pPr>
    </w:p>
    <w:p>
      <w:pPr>
        <w:pStyle w:val="112"/>
        <w:spacing w:line="360" w:lineRule="auto"/>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u w:val="single"/>
          <w:lang w:eastAsia="zh-CN"/>
        </w:rPr>
        <w:t>浙江省之江监狱</w:t>
      </w:r>
      <w:r>
        <w:rPr>
          <w:rFonts w:hint="eastAsia" w:ascii="宋体" w:hAnsi="宋体" w:eastAsia="宋体" w:cs="宋体"/>
          <w:i w:val="0"/>
          <w:iCs w:val="0"/>
          <w:color w:val="000000"/>
          <w:szCs w:val="21"/>
          <w:highlight w:val="none"/>
          <w:u w:val="single"/>
        </w:rPr>
        <w:t>（采购人名称）：</w:t>
      </w:r>
    </w:p>
    <w:p>
      <w:pPr>
        <w:pStyle w:val="112"/>
        <w:spacing w:line="360" w:lineRule="auto"/>
        <w:ind w:firstLine="444" w:firstLineChars="200"/>
        <w:rPr>
          <w:rFonts w:hint="eastAsia" w:ascii="宋体" w:hAnsi="宋体" w:eastAsia="宋体" w:cs="宋体"/>
          <w:i w:val="0"/>
          <w:iCs w:val="0"/>
          <w:color w:val="000000"/>
          <w:spacing w:val="6"/>
          <w:szCs w:val="21"/>
          <w:highlight w:val="none"/>
        </w:rPr>
      </w:pPr>
      <w:r>
        <w:rPr>
          <w:rFonts w:hint="eastAsia" w:ascii="宋体" w:hAnsi="宋体" w:eastAsia="宋体" w:cs="宋体"/>
          <w:i w:val="0"/>
          <w:iCs w:val="0"/>
          <w:color w:val="000000"/>
          <w:spacing w:val="6"/>
          <w:szCs w:val="21"/>
          <w:highlight w:val="none"/>
        </w:rPr>
        <w:t>我方参与的</w:t>
      </w:r>
      <w:r>
        <w:rPr>
          <w:rFonts w:hint="eastAsia" w:ascii="宋体" w:hAnsi="宋体" w:eastAsia="宋体" w:cs="宋体"/>
          <w:i w:val="0"/>
          <w:iCs w:val="0"/>
          <w:color w:val="000000"/>
          <w:spacing w:val="6"/>
          <w:szCs w:val="21"/>
          <w:highlight w:val="none"/>
          <w:u w:val="single"/>
        </w:rPr>
        <w:t xml:space="preserve">     （项目名称）（项目编号）（标项）    </w:t>
      </w:r>
      <w:r>
        <w:rPr>
          <w:rFonts w:hint="eastAsia" w:ascii="宋体" w:hAnsi="宋体" w:eastAsia="宋体" w:cs="宋体"/>
          <w:i w:val="0"/>
          <w:iCs w:val="0"/>
          <w:color w:val="000000"/>
          <w:spacing w:val="6"/>
          <w:szCs w:val="21"/>
          <w:highlight w:val="none"/>
        </w:rPr>
        <w:t>的投标活动，我方郑重承诺，我方具有良好的财务会计制度，并依法缴纳税收和社会保障资金，不存在着偷逃税款和逃避缴纳社会保障资金的情况。如有虚假，招标人可取消我方任何资格（投标/中标/签订合同），我方对此无任何异议。</w:t>
      </w:r>
    </w:p>
    <w:p>
      <w:pPr>
        <w:pStyle w:val="112"/>
        <w:spacing w:line="360" w:lineRule="auto"/>
        <w:ind w:firstLine="444" w:firstLineChars="200"/>
        <w:rPr>
          <w:rFonts w:hint="eastAsia" w:ascii="宋体" w:hAnsi="宋体" w:eastAsia="宋体" w:cs="宋体"/>
          <w:i w:val="0"/>
          <w:iCs w:val="0"/>
          <w:color w:val="000000"/>
          <w:spacing w:val="6"/>
          <w:szCs w:val="21"/>
          <w:highlight w:val="none"/>
        </w:rPr>
      </w:pPr>
    </w:p>
    <w:p>
      <w:pPr>
        <w:pStyle w:val="112"/>
        <w:spacing w:line="360" w:lineRule="auto"/>
        <w:ind w:firstLine="444" w:firstLineChars="200"/>
        <w:rPr>
          <w:rFonts w:hint="eastAsia" w:ascii="宋体" w:hAnsi="宋体" w:eastAsia="宋体" w:cs="宋体"/>
          <w:i w:val="0"/>
          <w:iCs w:val="0"/>
          <w:color w:val="000000"/>
          <w:spacing w:val="6"/>
          <w:szCs w:val="21"/>
          <w:highlight w:val="none"/>
        </w:rPr>
      </w:pPr>
      <w:r>
        <w:rPr>
          <w:rFonts w:hint="eastAsia" w:ascii="宋体" w:hAnsi="宋体" w:eastAsia="宋体" w:cs="宋体"/>
          <w:i w:val="0"/>
          <w:iCs w:val="0"/>
          <w:color w:val="000000"/>
          <w:spacing w:val="6"/>
          <w:szCs w:val="21"/>
          <w:highlight w:val="none"/>
        </w:rPr>
        <w:t>特此承诺！</w:t>
      </w:r>
    </w:p>
    <w:p>
      <w:pPr>
        <w:pStyle w:val="112"/>
        <w:spacing w:line="360" w:lineRule="auto"/>
        <w:ind w:firstLine="444" w:firstLineChars="200"/>
        <w:rPr>
          <w:rFonts w:hint="eastAsia" w:ascii="宋体" w:hAnsi="宋体" w:eastAsia="宋体" w:cs="宋体"/>
          <w:i w:val="0"/>
          <w:iCs w:val="0"/>
          <w:color w:val="000000"/>
          <w:spacing w:val="6"/>
          <w:szCs w:val="21"/>
          <w:highlight w:val="none"/>
        </w:rPr>
      </w:pPr>
    </w:p>
    <w:p>
      <w:pPr>
        <w:pStyle w:val="93"/>
        <w:wordWrap w:val="0"/>
        <w:spacing w:line="360" w:lineRule="auto"/>
        <w:ind w:firstLine="480"/>
        <w:jc w:val="right"/>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rPr>
        <w:t>投标人盖章：</w:t>
      </w:r>
      <w:r>
        <w:rPr>
          <w:rFonts w:hint="eastAsia" w:ascii="宋体" w:hAnsi="宋体" w:eastAsia="宋体" w:cs="宋体"/>
          <w:i w:val="0"/>
          <w:iCs w:val="0"/>
          <w:color w:val="000000"/>
          <w:szCs w:val="21"/>
          <w:highlight w:val="none"/>
          <w:u w:val="single"/>
        </w:rPr>
        <w:t xml:space="preserve">                </w:t>
      </w:r>
    </w:p>
    <w:p>
      <w:pPr>
        <w:pStyle w:val="93"/>
        <w:wordWrap w:val="0"/>
        <w:spacing w:line="360" w:lineRule="auto"/>
        <w:ind w:firstLine="480"/>
        <w:jc w:val="right"/>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rPr>
        <w:t>日      期：</w:t>
      </w:r>
      <w:r>
        <w:rPr>
          <w:rFonts w:hint="eastAsia" w:ascii="宋体" w:hAnsi="宋体" w:eastAsia="宋体" w:cs="宋体"/>
          <w:i w:val="0"/>
          <w:iCs w:val="0"/>
          <w:color w:val="000000"/>
          <w:szCs w:val="21"/>
          <w:highlight w:val="none"/>
          <w:u w:val="single"/>
        </w:rPr>
        <w:t xml:space="preserve">                </w:t>
      </w:r>
    </w:p>
    <w:p>
      <w:pPr>
        <w:pStyle w:val="149"/>
        <w:spacing w:line="360" w:lineRule="auto"/>
        <w:ind w:firstLine="420"/>
        <w:rPr>
          <w:rFonts w:hint="eastAsia" w:ascii="宋体" w:hAnsi="宋体" w:eastAsia="宋体" w:cs="宋体"/>
          <w:i w:val="0"/>
          <w:iCs w:val="0"/>
          <w:color w:val="000000"/>
          <w:szCs w:val="21"/>
          <w:highlight w:val="none"/>
        </w:rPr>
      </w:pPr>
    </w:p>
    <w:p>
      <w:pPr>
        <w:pStyle w:val="149"/>
        <w:spacing w:line="360" w:lineRule="auto"/>
        <w:ind w:firstLine="420"/>
        <w:rPr>
          <w:rFonts w:hint="eastAsia" w:ascii="宋体" w:hAnsi="宋体" w:eastAsia="宋体" w:cs="宋体"/>
          <w:i w:val="0"/>
          <w:iCs w:val="0"/>
          <w:color w:val="000000"/>
          <w:szCs w:val="21"/>
          <w:highlight w:val="none"/>
        </w:rPr>
      </w:pPr>
    </w:p>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273" w:name="_Toc40684376"/>
      <w:bookmarkStart w:id="274" w:name="_Toc37679390"/>
      <w:bookmarkStart w:id="275" w:name="_Toc27524"/>
      <w:r>
        <w:rPr>
          <w:rFonts w:hint="eastAsia" w:ascii="宋体" w:hAnsi="宋体" w:eastAsia="宋体" w:cs="宋体"/>
          <w:i w:val="0"/>
          <w:iCs w:val="0"/>
          <w:color w:val="000000"/>
          <w:sz w:val="24"/>
          <w:szCs w:val="24"/>
          <w:highlight w:val="none"/>
        </w:rPr>
        <w:t>1.7    具有履行合同所必需的设备和专业技术能力承诺函格式</w:t>
      </w:r>
      <w:bookmarkEnd w:id="273"/>
      <w:bookmarkEnd w:id="274"/>
      <w:bookmarkEnd w:id="275"/>
    </w:p>
    <w:p>
      <w:pPr>
        <w:pStyle w:val="17"/>
        <w:rPr>
          <w:rFonts w:hint="eastAsia" w:ascii="宋体" w:hAnsi="宋体" w:eastAsia="宋体" w:cs="宋体"/>
          <w:i w:val="0"/>
          <w:iCs w:val="0"/>
          <w:color w:val="000000"/>
          <w:highlight w:val="none"/>
        </w:rPr>
      </w:pPr>
    </w:p>
    <w:p>
      <w:pPr>
        <w:pStyle w:val="17"/>
        <w:spacing w:line="360" w:lineRule="auto"/>
        <w:ind w:firstLine="0"/>
        <w:jc w:val="center"/>
        <w:rPr>
          <w:rFonts w:hint="eastAsia" w:ascii="宋体" w:hAnsi="宋体" w:eastAsia="宋体" w:cs="宋体"/>
          <w:b/>
          <w:i w:val="0"/>
          <w:iCs w:val="0"/>
          <w:color w:val="000000"/>
          <w:sz w:val="32"/>
          <w:szCs w:val="32"/>
          <w:highlight w:val="none"/>
        </w:rPr>
      </w:pPr>
      <w:r>
        <w:rPr>
          <w:rFonts w:hint="eastAsia" w:ascii="宋体" w:hAnsi="宋体" w:eastAsia="宋体" w:cs="宋体"/>
          <w:b/>
          <w:i w:val="0"/>
          <w:iCs w:val="0"/>
          <w:color w:val="000000"/>
          <w:sz w:val="32"/>
          <w:szCs w:val="32"/>
          <w:highlight w:val="none"/>
        </w:rPr>
        <w:t>具有履行合同所必需设备和专业技术能力的承诺函</w:t>
      </w:r>
    </w:p>
    <w:p>
      <w:pPr>
        <w:snapToGrid w:val="0"/>
        <w:spacing w:line="360" w:lineRule="auto"/>
        <w:rPr>
          <w:rFonts w:hint="eastAsia" w:ascii="宋体" w:hAnsi="宋体" w:eastAsia="宋体" w:cs="宋体"/>
          <w:i w:val="0"/>
          <w:iCs w:val="0"/>
          <w:color w:val="000000"/>
          <w:highlight w:val="none"/>
        </w:rPr>
      </w:pPr>
    </w:p>
    <w:p>
      <w:pPr>
        <w:pStyle w:val="112"/>
        <w:spacing w:line="360" w:lineRule="auto"/>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u w:val="single"/>
          <w:lang w:eastAsia="zh-CN"/>
        </w:rPr>
        <w:t>浙江省之江监狱</w:t>
      </w:r>
      <w:r>
        <w:rPr>
          <w:rFonts w:hint="eastAsia" w:ascii="宋体" w:hAnsi="宋体" w:eastAsia="宋体" w:cs="宋体"/>
          <w:i w:val="0"/>
          <w:iCs w:val="0"/>
          <w:color w:val="000000"/>
          <w:szCs w:val="21"/>
          <w:highlight w:val="none"/>
          <w:u w:val="single"/>
        </w:rPr>
        <w:t>（采购人名称）：</w:t>
      </w:r>
    </w:p>
    <w:p>
      <w:pPr>
        <w:pStyle w:val="112"/>
        <w:spacing w:line="360" w:lineRule="auto"/>
        <w:ind w:firstLine="444" w:firstLineChars="200"/>
        <w:rPr>
          <w:rFonts w:hint="eastAsia" w:ascii="宋体" w:hAnsi="宋体" w:eastAsia="宋体" w:cs="宋体"/>
          <w:i w:val="0"/>
          <w:iCs w:val="0"/>
          <w:color w:val="000000"/>
          <w:spacing w:val="6"/>
          <w:szCs w:val="21"/>
          <w:highlight w:val="none"/>
        </w:rPr>
      </w:pPr>
      <w:r>
        <w:rPr>
          <w:rFonts w:hint="eastAsia" w:ascii="宋体" w:hAnsi="宋体" w:eastAsia="宋体" w:cs="宋体"/>
          <w:i w:val="0"/>
          <w:iCs w:val="0"/>
          <w:color w:val="000000"/>
          <w:spacing w:val="6"/>
          <w:szCs w:val="21"/>
          <w:highlight w:val="none"/>
        </w:rPr>
        <w:t>我方参与的</w:t>
      </w:r>
      <w:r>
        <w:rPr>
          <w:rFonts w:hint="eastAsia" w:ascii="宋体" w:hAnsi="宋体" w:eastAsia="宋体" w:cs="宋体"/>
          <w:i w:val="0"/>
          <w:iCs w:val="0"/>
          <w:color w:val="000000"/>
          <w:spacing w:val="6"/>
          <w:szCs w:val="21"/>
          <w:highlight w:val="none"/>
          <w:u w:val="single"/>
        </w:rPr>
        <w:t xml:space="preserve">     （项目名称）（项目编号）（标项）    </w:t>
      </w:r>
      <w:r>
        <w:rPr>
          <w:rFonts w:hint="eastAsia" w:ascii="宋体" w:hAnsi="宋体" w:eastAsia="宋体" w:cs="宋体"/>
          <w:i w:val="0"/>
          <w:iCs w:val="0"/>
          <w:color w:val="000000"/>
          <w:spacing w:val="6"/>
          <w:szCs w:val="21"/>
          <w:highlight w:val="none"/>
        </w:rPr>
        <w:t>的投标活动，我方郑重承诺，我方承诺具有履行合同所必需设备和专业技术能力。如有虚假，招标人可取消我方任何资格（投标/中标/签订合同），我方对此无任何异议。</w:t>
      </w:r>
    </w:p>
    <w:p>
      <w:pPr>
        <w:pStyle w:val="112"/>
        <w:spacing w:line="360" w:lineRule="auto"/>
        <w:ind w:firstLine="444" w:firstLineChars="200"/>
        <w:rPr>
          <w:rFonts w:hint="eastAsia" w:ascii="宋体" w:hAnsi="宋体" w:eastAsia="宋体" w:cs="宋体"/>
          <w:i w:val="0"/>
          <w:iCs w:val="0"/>
          <w:color w:val="000000"/>
          <w:spacing w:val="6"/>
          <w:szCs w:val="21"/>
          <w:highlight w:val="none"/>
        </w:rPr>
      </w:pPr>
    </w:p>
    <w:p>
      <w:pPr>
        <w:pStyle w:val="112"/>
        <w:spacing w:line="360" w:lineRule="auto"/>
        <w:ind w:firstLine="444" w:firstLineChars="200"/>
        <w:rPr>
          <w:rFonts w:hint="eastAsia" w:ascii="宋体" w:hAnsi="宋体" w:eastAsia="宋体" w:cs="宋体"/>
          <w:i w:val="0"/>
          <w:iCs w:val="0"/>
          <w:color w:val="000000"/>
          <w:spacing w:val="6"/>
          <w:szCs w:val="21"/>
          <w:highlight w:val="none"/>
        </w:rPr>
      </w:pPr>
      <w:r>
        <w:rPr>
          <w:rFonts w:hint="eastAsia" w:ascii="宋体" w:hAnsi="宋体" w:eastAsia="宋体" w:cs="宋体"/>
          <w:i w:val="0"/>
          <w:iCs w:val="0"/>
          <w:color w:val="000000"/>
          <w:spacing w:val="6"/>
          <w:szCs w:val="21"/>
          <w:highlight w:val="none"/>
        </w:rPr>
        <w:t>特此承诺！</w:t>
      </w:r>
    </w:p>
    <w:p>
      <w:pPr>
        <w:pStyle w:val="112"/>
        <w:spacing w:line="360" w:lineRule="auto"/>
        <w:ind w:firstLine="444" w:firstLineChars="200"/>
        <w:rPr>
          <w:rFonts w:hint="eastAsia" w:ascii="宋体" w:hAnsi="宋体" w:eastAsia="宋体" w:cs="宋体"/>
          <w:i w:val="0"/>
          <w:iCs w:val="0"/>
          <w:color w:val="000000"/>
          <w:spacing w:val="6"/>
          <w:szCs w:val="21"/>
          <w:highlight w:val="none"/>
        </w:rPr>
      </w:pPr>
    </w:p>
    <w:p>
      <w:pPr>
        <w:pStyle w:val="93"/>
        <w:wordWrap w:val="0"/>
        <w:spacing w:line="360" w:lineRule="auto"/>
        <w:ind w:firstLine="480"/>
        <w:jc w:val="right"/>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rPr>
        <w:t>投标人盖章：</w:t>
      </w:r>
      <w:r>
        <w:rPr>
          <w:rFonts w:hint="eastAsia" w:ascii="宋体" w:hAnsi="宋体" w:eastAsia="宋体" w:cs="宋体"/>
          <w:i w:val="0"/>
          <w:iCs w:val="0"/>
          <w:color w:val="000000"/>
          <w:szCs w:val="21"/>
          <w:highlight w:val="none"/>
          <w:u w:val="single"/>
        </w:rPr>
        <w:t xml:space="preserve">                </w:t>
      </w:r>
    </w:p>
    <w:p>
      <w:pPr>
        <w:pStyle w:val="93"/>
        <w:wordWrap w:val="0"/>
        <w:spacing w:line="360" w:lineRule="auto"/>
        <w:ind w:firstLine="480"/>
        <w:jc w:val="right"/>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rPr>
        <w:t>日      期：</w:t>
      </w:r>
      <w:r>
        <w:rPr>
          <w:rFonts w:hint="eastAsia" w:ascii="宋体" w:hAnsi="宋体" w:eastAsia="宋体" w:cs="宋体"/>
          <w:i w:val="0"/>
          <w:iCs w:val="0"/>
          <w:color w:val="000000"/>
          <w:szCs w:val="21"/>
          <w:highlight w:val="none"/>
          <w:u w:val="single"/>
        </w:rPr>
        <w:t xml:space="preserve">                </w:t>
      </w:r>
    </w:p>
    <w:p>
      <w:pPr>
        <w:pStyle w:val="17"/>
        <w:spacing w:line="360" w:lineRule="auto"/>
        <w:rPr>
          <w:rFonts w:hint="eastAsia" w:ascii="宋体" w:hAnsi="宋体" w:eastAsia="宋体" w:cs="宋体"/>
          <w:i w:val="0"/>
          <w:iCs w:val="0"/>
          <w:color w:val="000000"/>
          <w:szCs w:val="21"/>
          <w:highlight w:val="none"/>
        </w:rPr>
        <w:sectPr>
          <w:pgSz w:w="11906" w:h="16838"/>
          <w:pgMar w:top="1247" w:right="1247" w:bottom="1247" w:left="1417" w:header="851" w:footer="851" w:gutter="0"/>
          <w:cols w:space="720" w:num="1"/>
          <w:docGrid w:linePitch="312" w:charSpace="0"/>
        </w:sectPr>
      </w:pPr>
    </w:p>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276" w:name="_Toc531359049"/>
      <w:bookmarkStart w:id="277" w:name="_Toc530551882"/>
      <w:bookmarkStart w:id="278" w:name="_Toc12019"/>
    </w:p>
    <w:p>
      <w:pPr>
        <w:pStyle w:val="6"/>
        <w:spacing w:before="0" w:after="0"/>
        <w:ind w:firstLine="0" w:firstLineChars="0"/>
        <w:jc w:val="lef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1.8    无重大违法记录声明书</w:t>
      </w:r>
      <w:bookmarkEnd w:id="272"/>
      <w:bookmarkEnd w:id="276"/>
      <w:bookmarkEnd w:id="277"/>
      <w:r>
        <w:rPr>
          <w:rFonts w:hint="eastAsia" w:ascii="宋体" w:hAnsi="宋体" w:eastAsia="宋体" w:cs="宋体"/>
          <w:i w:val="0"/>
          <w:iCs w:val="0"/>
          <w:color w:val="000000"/>
          <w:sz w:val="24"/>
          <w:szCs w:val="24"/>
          <w:highlight w:val="none"/>
        </w:rPr>
        <w:t>格式</w:t>
      </w:r>
      <w:bookmarkEnd w:id="278"/>
    </w:p>
    <w:p>
      <w:pPr>
        <w:pStyle w:val="17"/>
        <w:ind w:firstLine="0"/>
        <w:rPr>
          <w:rFonts w:hint="eastAsia" w:ascii="宋体" w:hAnsi="宋体" w:eastAsia="宋体" w:cs="宋体"/>
          <w:i w:val="0"/>
          <w:iCs w:val="0"/>
          <w:color w:val="000000"/>
          <w:highlight w:val="none"/>
        </w:rPr>
      </w:pPr>
    </w:p>
    <w:p>
      <w:pPr>
        <w:pStyle w:val="17"/>
        <w:spacing w:line="360" w:lineRule="auto"/>
        <w:ind w:firstLine="0"/>
        <w:jc w:val="center"/>
        <w:rPr>
          <w:rFonts w:hint="eastAsia" w:ascii="宋体" w:hAnsi="宋体" w:eastAsia="宋体" w:cs="宋体"/>
          <w:b/>
          <w:i w:val="0"/>
          <w:iCs w:val="0"/>
          <w:color w:val="000000"/>
          <w:sz w:val="32"/>
          <w:szCs w:val="32"/>
          <w:highlight w:val="none"/>
        </w:rPr>
      </w:pPr>
      <w:r>
        <w:rPr>
          <w:rFonts w:hint="eastAsia" w:ascii="宋体" w:hAnsi="宋体" w:eastAsia="宋体" w:cs="宋体"/>
          <w:b/>
          <w:i w:val="0"/>
          <w:iCs w:val="0"/>
          <w:color w:val="000000"/>
          <w:sz w:val="32"/>
          <w:szCs w:val="32"/>
          <w:highlight w:val="none"/>
        </w:rPr>
        <w:t>无重大违法记录声明书</w:t>
      </w:r>
    </w:p>
    <w:p>
      <w:pPr>
        <w:pStyle w:val="112"/>
        <w:spacing w:line="360" w:lineRule="auto"/>
        <w:rPr>
          <w:rFonts w:hint="eastAsia" w:ascii="宋体" w:hAnsi="宋体" w:eastAsia="宋体" w:cs="宋体"/>
          <w:i w:val="0"/>
          <w:iCs w:val="0"/>
          <w:color w:val="000000"/>
          <w:szCs w:val="21"/>
          <w:highlight w:val="none"/>
          <w:u w:val="single"/>
        </w:rPr>
      </w:pPr>
    </w:p>
    <w:p>
      <w:pPr>
        <w:pStyle w:val="112"/>
        <w:spacing w:line="360" w:lineRule="auto"/>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u w:val="single"/>
          <w:lang w:eastAsia="zh-CN"/>
        </w:rPr>
        <w:t>浙江省之江监狱</w:t>
      </w:r>
      <w:r>
        <w:rPr>
          <w:rFonts w:hint="eastAsia" w:ascii="宋体" w:hAnsi="宋体" w:eastAsia="宋体" w:cs="宋体"/>
          <w:i w:val="0"/>
          <w:iCs w:val="0"/>
          <w:color w:val="000000"/>
          <w:szCs w:val="21"/>
          <w:highlight w:val="none"/>
          <w:u w:val="single"/>
        </w:rPr>
        <w:t>（采购人名称）：</w:t>
      </w:r>
    </w:p>
    <w:p>
      <w:pPr>
        <w:pStyle w:val="112"/>
        <w:spacing w:line="360" w:lineRule="auto"/>
        <w:ind w:firstLine="444" w:firstLineChars="200"/>
        <w:rPr>
          <w:rFonts w:hint="eastAsia" w:ascii="宋体" w:hAnsi="宋体" w:eastAsia="宋体" w:cs="宋体"/>
          <w:i w:val="0"/>
          <w:iCs w:val="0"/>
          <w:color w:val="000000"/>
          <w:spacing w:val="6"/>
          <w:szCs w:val="21"/>
          <w:highlight w:val="none"/>
        </w:rPr>
      </w:pPr>
      <w:r>
        <w:rPr>
          <w:rFonts w:hint="eastAsia" w:ascii="宋体" w:hAnsi="宋体" w:eastAsia="宋体" w:cs="宋体"/>
          <w:i w:val="0"/>
          <w:iCs w:val="0"/>
          <w:color w:val="000000"/>
          <w:spacing w:val="6"/>
          <w:szCs w:val="21"/>
          <w:highlight w:val="none"/>
        </w:rPr>
        <w:t>我方参与的</w:t>
      </w:r>
      <w:r>
        <w:rPr>
          <w:rFonts w:hint="eastAsia" w:ascii="宋体" w:hAnsi="宋体" w:eastAsia="宋体" w:cs="宋体"/>
          <w:i w:val="0"/>
          <w:iCs w:val="0"/>
          <w:color w:val="000000"/>
          <w:spacing w:val="6"/>
          <w:szCs w:val="21"/>
          <w:highlight w:val="none"/>
          <w:u w:val="single"/>
        </w:rPr>
        <w:t xml:space="preserve">     （项目名称）（项目编号）（标项）    </w:t>
      </w:r>
      <w:r>
        <w:rPr>
          <w:rFonts w:hint="eastAsia" w:ascii="宋体" w:hAnsi="宋体" w:eastAsia="宋体" w:cs="宋体"/>
          <w:i w:val="0"/>
          <w:iCs w:val="0"/>
          <w:color w:val="000000"/>
          <w:spacing w:val="6"/>
          <w:szCs w:val="21"/>
          <w:highlight w:val="none"/>
        </w:rPr>
        <w:t>的投标活动，我方郑重声明，我方参加本项目投标活动前三年内无重大违法记录（重大违法记录是指投标人因违法经营受到刑事处罚或者责令停产停业、吊销许可证或者执照、较大数额罚款等行政处罚），符合《中华人民共和国政府采购法》、《中华人民共和国政府采购法 实施条例》的规定。我方对此声明负全部法律责任。</w:t>
      </w:r>
    </w:p>
    <w:p>
      <w:pPr>
        <w:pStyle w:val="112"/>
        <w:spacing w:line="360" w:lineRule="auto"/>
        <w:ind w:firstLine="444" w:firstLineChars="200"/>
        <w:rPr>
          <w:rFonts w:hint="eastAsia" w:ascii="宋体" w:hAnsi="宋体" w:eastAsia="宋体" w:cs="宋体"/>
          <w:i w:val="0"/>
          <w:iCs w:val="0"/>
          <w:color w:val="000000"/>
          <w:spacing w:val="6"/>
          <w:szCs w:val="21"/>
          <w:highlight w:val="none"/>
        </w:rPr>
      </w:pPr>
      <w:r>
        <w:rPr>
          <w:rFonts w:hint="eastAsia" w:ascii="宋体" w:hAnsi="宋体" w:eastAsia="宋体" w:cs="宋体"/>
          <w:i w:val="0"/>
          <w:iCs w:val="0"/>
          <w:color w:val="000000"/>
          <w:spacing w:val="6"/>
          <w:szCs w:val="21"/>
          <w:highlight w:val="none"/>
        </w:rPr>
        <w:tab/>
      </w:r>
      <w:r>
        <w:rPr>
          <w:rFonts w:hint="eastAsia" w:ascii="宋体" w:hAnsi="宋体" w:eastAsia="宋体" w:cs="宋体"/>
          <w:i w:val="0"/>
          <w:iCs w:val="0"/>
          <w:color w:val="000000"/>
          <w:spacing w:val="6"/>
          <w:szCs w:val="21"/>
          <w:highlight w:val="none"/>
        </w:rPr>
        <w:t>特此声明。</w:t>
      </w:r>
      <w:bookmarkStart w:id="279" w:name="_Toc531359051"/>
      <w:bookmarkStart w:id="280" w:name="_Toc523398458"/>
      <w:bookmarkStart w:id="281" w:name="_Toc500333505"/>
    </w:p>
    <w:p>
      <w:pPr>
        <w:pStyle w:val="112"/>
        <w:spacing w:line="360" w:lineRule="auto"/>
        <w:rPr>
          <w:rFonts w:hint="eastAsia" w:ascii="宋体" w:hAnsi="宋体" w:eastAsia="宋体" w:cs="宋体"/>
          <w:i w:val="0"/>
          <w:iCs w:val="0"/>
          <w:color w:val="000000"/>
          <w:spacing w:val="6"/>
          <w:szCs w:val="21"/>
          <w:highlight w:val="none"/>
        </w:rPr>
      </w:pPr>
    </w:p>
    <w:p>
      <w:pPr>
        <w:pStyle w:val="93"/>
        <w:spacing w:line="360" w:lineRule="auto"/>
        <w:ind w:firstLine="480"/>
        <w:jc w:val="right"/>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rPr>
        <w:t>投标人盖章：</w:t>
      </w:r>
      <w:r>
        <w:rPr>
          <w:rFonts w:hint="eastAsia" w:ascii="宋体" w:hAnsi="宋体" w:eastAsia="宋体" w:cs="宋体"/>
          <w:i w:val="0"/>
          <w:iCs w:val="0"/>
          <w:color w:val="000000"/>
          <w:szCs w:val="21"/>
          <w:highlight w:val="none"/>
          <w:u w:val="single"/>
        </w:rPr>
        <w:t xml:space="preserve">               。</w:t>
      </w:r>
    </w:p>
    <w:p>
      <w:pPr>
        <w:pStyle w:val="93"/>
        <w:wordWrap w:val="0"/>
        <w:spacing w:line="360" w:lineRule="auto"/>
        <w:ind w:firstLine="480"/>
        <w:jc w:val="right"/>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rPr>
        <w:t>日      期：</w:t>
      </w:r>
      <w:r>
        <w:rPr>
          <w:rFonts w:hint="eastAsia" w:ascii="宋体" w:hAnsi="宋体" w:eastAsia="宋体" w:cs="宋体"/>
          <w:i w:val="0"/>
          <w:iCs w:val="0"/>
          <w:color w:val="000000"/>
          <w:szCs w:val="21"/>
          <w:highlight w:val="none"/>
          <w:u w:val="single"/>
        </w:rPr>
        <w:t xml:space="preserve">               。</w:t>
      </w:r>
    </w:p>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282" w:name="_Toc2292"/>
    </w:p>
    <w:p>
      <w:pPr>
        <w:pStyle w:val="6"/>
        <w:spacing w:before="0" w:after="0"/>
        <w:ind w:firstLine="0" w:firstLineChars="0"/>
        <w:jc w:val="left"/>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44"/>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44"/>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44"/>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44"/>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44"/>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44"/>
        <w:rPr>
          <w:rFonts w:hint="eastAsia" w:ascii="宋体" w:hAnsi="宋体" w:eastAsia="宋体" w:cs="宋体"/>
          <w:i w:val="0"/>
          <w:iCs w:val="0"/>
          <w:color w:val="000000"/>
          <w:highlight w:val="none"/>
        </w:rPr>
      </w:pPr>
    </w:p>
    <w:p>
      <w:pPr>
        <w:pStyle w:val="6"/>
        <w:spacing w:before="0" w:after="0"/>
        <w:ind w:firstLine="0" w:firstLineChars="0"/>
        <w:jc w:val="left"/>
        <w:rPr>
          <w:rFonts w:hint="eastAsia" w:ascii="宋体" w:hAnsi="宋体" w:eastAsia="宋体" w:cs="宋体"/>
          <w:i w:val="0"/>
          <w:iCs w:val="0"/>
          <w:color w:val="000000"/>
          <w:sz w:val="24"/>
          <w:szCs w:val="24"/>
          <w:highlight w:val="none"/>
        </w:rPr>
      </w:pPr>
    </w:p>
    <w:p>
      <w:pPr>
        <w:pStyle w:val="17"/>
        <w:rPr>
          <w:rFonts w:hint="eastAsia" w:ascii="宋体" w:hAnsi="宋体" w:eastAsia="宋体" w:cs="宋体"/>
          <w:i w:val="0"/>
          <w:iCs w:val="0"/>
          <w:color w:val="000000"/>
          <w:highlight w:val="none"/>
        </w:rPr>
      </w:pPr>
    </w:p>
    <w:p>
      <w:pPr>
        <w:pStyle w:val="6"/>
        <w:spacing w:before="0" w:after="0"/>
        <w:ind w:firstLine="0" w:firstLineChars="0"/>
        <w:jc w:val="left"/>
        <w:rPr>
          <w:rFonts w:hint="eastAsia" w:ascii="宋体" w:hAnsi="宋体" w:eastAsia="宋体" w:cs="宋体"/>
          <w:i w:val="0"/>
          <w:iCs w:val="0"/>
          <w:color w:val="000000"/>
          <w:highlight w:val="none"/>
          <w:lang w:eastAsia="zh-CN"/>
        </w:rPr>
      </w:pPr>
      <w:r>
        <w:rPr>
          <w:rFonts w:hint="eastAsia" w:ascii="宋体" w:hAnsi="宋体" w:eastAsia="宋体" w:cs="宋体"/>
          <w:i w:val="0"/>
          <w:iCs w:val="0"/>
          <w:color w:val="000000"/>
          <w:sz w:val="24"/>
          <w:szCs w:val="24"/>
          <w:highlight w:val="none"/>
        </w:rPr>
        <w:t>1.9    联合体协议书</w:t>
      </w:r>
      <w:bookmarkEnd w:id="279"/>
      <w:bookmarkEnd w:id="280"/>
      <w:bookmarkEnd w:id="281"/>
      <w:r>
        <w:rPr>
          <w:rFonts w:hint="eastAsia" w:ascii="宋体" w:hAnsi="宋体" w:eastAsia="宋体" w:cs="宋体"/>
          <w:i w:val="0"/>
          <w:iCs w:val="0"/>
          <w:color w:val="000000"/>
          <w:sz w:val="24"/>
          <w:szCs w:val="24"/>
          <w:highlight w:val="none"/>
        </w:rPr>
        <w:t>格式</w:t>
      </w:r>
      <w:bookmarkEnd w:id="282"/>
      <w:r>
        <w:rPr>
          <w:rFonts w:hint="eastAsia" w:ascii="宋体" w:hAnsi="宋体" w:eastAsia="宋体" w:cs="宋体"/>
          <w:i w:val="0"/>
          <w:iCs w:val="0"/>
          <w:color w:val="000000"/>
          <w:sz w:val="24"/>
          <w:szCs w:val="24"/>
          <w:highlight w:val="none"/>
          <w:lang w:eastAsia="zh-CN"/>
        </w:rPr>
        <w:t>（</w:t>
      </w:r>
      <w:r>
        <w:rPr>
          <w:rFonts w:hint="eastAsia" w:ascii="宋体" w:hAnsi="宋体" w:eastAsia="宋体" w:cs="宋体"/>
          <w:i w:val="0"/>
          <w:iCs w:val="0"/>
          <w:color w:val="000000"/>
          <w:sz w:val="24"/>
          <w:szCs w:val="24"/>
          <w:highlight w:val="none"/>
          <w:lang w:val="en-US" w:eastAsia="zh-CN"/>
        </w:rPr>
        <w:t>若有</w:t>
      </w:r>
      <w:r>
        <w:rPr>
          <w:rFonts w:hint="eastAsia" w:ascii="宋体" w:hAnsi="宋体" w:eastAsia="宋体" w:cs="宋体"/>
          <w:i w:val="0"/>
          <w:iCs w:val="0"/>
          <w:color w:val="000000"/>
          <w:sz w:val="24"/>
          <w:szCs w:val="24"/>
          <w:highlight w:val="none"/>
          <w:lang w:eastAsia="zh-CN"/>
        </w:rPr>
        <w:t>）</w:t>
      </w:r>
    </w:p>
    <w:p>
      <w:pPr>
        <w:pStyle w:val="17"/>
        <w:spacing w:line="360" w:lineRule="auto"/>
        <w:ind w:firstLine="0"/>
        <w:jc w:val="center"/>
        <w:rPr>
          <w:rFonts w:hint="eastAsia" w:ascii="宋体" w:hAnsi="宋体" w:eastAsia="宋体" w:cs="宋体"/>
          <w:b/>
          <w:i w:val="0"/>
          <w:iCs w:val="0"/>
          <w:color w:val="000000"/>
          <w:sz w:val="32"/>
          <w:szCs w:val="32"/>
          <w:highlight w:val="none"/>
        </w:rPr>
      </w:pPr>
      <w:r>
        <w:rPr>
          <w:rFonts w:hint="eastAsia" w:ascii="宋体" w:hAnsi="宋体" w:eastAsia="宋体" w:cs="宋体"/>
          <w:b/>
          <w:i w:val="0"/>
          <w:iCs w:val="0"/>
          <w:color w:val="000000"/>
          <w:sz w:val="32"/>
          <w:szCs w:val="32"/>
          <w:highlight w:val="none"/>
        </w:rPr>
        <w:t>联合体协议书</w:t>
      </w:r>
    </w:p>
    <w:p>
      <w:pPr>
        <w:pStyle w:val="26"/>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牵头人：</w:t>
      </w:r>
    </w:p>
    <w:p>
      <w:pPr>
        <w:pStyle w:val="26"/>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成员方：</w:t>
      </w:r>
    </w:p>
    <w:p>
      <w:pPr>
        <w:pStyle w:val="26"/>
        <w:spacing w:line="360" w:lineRule="auto"/>
        <w:ind w:left="105" w:leftChars="50" w:firstLine="315" w:firstLineChars="15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各方经协商，就响应</w:t>
      </w:r>
      <w:r>
        <w:rPr>
          <w:rFonts w:hint="eastAsia" w:ascii="宋体" w:hAnsi="宋体" w:eastAsia="宋体" w:cs="宋体"/>
          <w:i w:val="0"/>
          <w:iCs w:val="0"/>
          <w:color w:val="000000"/>
          <w:szCs w:val="21"/>
          <w:highlight w:val="none"/>
          <w:u w:val="single"/>
        </w:rPr>
        <w:t xml:space="preserve"> （采购代理机构名称） </w:t>
      </w:r>
      <w:r>
        <w:rPr>
          <w:rFonts w:hint="eastAsia" w:ascii="宋体" w:hAnsi="宋体" w:eastAsia="宋体" w:cs="宋体"/>
          <w:i w:val="0"/>
          <w:iCs w:val="0"/>
          <w:color w:val="000000"/>
          <w:szCs w:val="21"/>
          <w:highlight w:val="none"/>
        </w:rPr>
        <w:t>组织实施的</w:t>
      </w:r>
      <w:r>
        <w:rPr>
          <w:rFonts w:hint="eastAsia" w:ascii="宋体" w:hAnsi="宋体" w:eastAsia="宋体" w:cs="宋体"/>
          <w:i w:val="0"/>
          <w:iCs w:val="0"/>
          <w:color w:val="000000"/>
          <w:szCs w:val="21"/>
          <w:highlight w:val="none"/>
          <w:u w:val="single"/>
        </w:rPr>
        <w:t xml:space="preserve">  （项目名称）（项目编号）（标项）  </w:t>
      </w:r>
      <w:r>
        <w:rPr>
          <w:rFonts w:hint="eastAsia" w:ascii="宋体" w:hAnsi="宋体" w:eastAsia="宋体" w:cs="宋体"/>
          <w:i w:val="0"/>
          <w:iCs w:val="0"/>
          <w:color w:val="000000"/>
          <w:szCs w:val="21"/>
          <w:highlight w:val="none"/>
        </w:rPr>
        <w:t>的采购活动联合参与采购之事宜，达成如下协议：</w:t>
      </w:r>
    </w:p>
    <w:p>
      <w:pPr>
        <w:pStyle w:val="26"/>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一、各方一致决定，以</w:t>
      </w:r>
      <w:r>
        <w:rPr>
          <w:rFonts w:hint="eastAsia" w:ascii="宋体" w:hAnsi="宋体" w:eastAsia="宋体" w:cs="宋体"/>
          <w:i w:val="0"/>
          <w:iCs w:val="0"/>
          <w:color w:val="000000"/>
          <w:szCs w:val="21"/>
          <w:highlight w:val="none"/>
          <w:u w:val="single"/>
        </w:rPr>
        <w:t xml:space="preserve">                           （牵头人）</w:t>
      </w:r>
      <w:r>
        <w:rPr>
          <w:rFonts w:hint="eastAsia" w:ascii="宋体" w:hAnsi="宋体" w:eastAsia="宋体" w:cs="宋体"/>
          <w:i w:val="0"/>
          <w:iCs w:val="0"/>
          <w:color w:val="000000"/>
          <w:szCs w:val="21"/>
          <w:highlight w:val="none"/>
        </w:rPr>
        <w:t>为主办人进行采购活动，并按照采购文件的规定提交采购响应文件。</w:t>
      </w:r>
    </w:p>
    <w:p>
      <w:pPr>
        <w:pStyle w:val="26"/>
        <w:spacing w:line="360" w:lineRule="auto"/>
        <w:ind w:firstLine="420" w:firstLineChars="200"/>
        <w:rPr>
          <w:rFonts w:hint="eastAsia" w:ascii="宋体" w:hAnsi="宋体" w:eastAsia="宋体" w:cs="宋体"/>
          <w:i w:val="0"/>
          <w:iCs w:val="0"/>
          <w:color w:val="000000"/>
          <w:highlight w:val="none"/>
        </w:rPr>
      </w:pPr>
      <w:r>
        <w:rPr>
          <w:rFonts w:hint="eastAsia" w:ascii="宋体" w:hAnsi="宋体" w:eastAsia="宋体" w:cs="宋体"/>
          <w:i w:val="0"/>
          <w:iCs w:val="0"/>
          <w:color w:val="000000"/>
          <w:szCs w:val="21"/>
          <w:highlight w:val="none"/>
        </w:rPr>
        <w:t>二、在本次采购过程中，主办人的</w:t>
      </w:r>
      <w:r>
        <w:rPr>
          <w:rFonts w:hint="eastAsia" w:ascii="宋体" w:hAnsi="宋体" w:eastAsia="宋体" w:cs="宋体"/>
          <w:i w:val="0"/>
          <w:iCs w:val="0"/>
          <w:color w:val="000000"/>
          <w:szCs w:val="21"/>
          <w:highlight w:val="none"/>
          <w:u w:val="single"/>
        </w:rPr>
        <w:t xml:space="preserve">  （法定代表人或委托代理人）</w:t>
      </w:r>
      <w:r>
        <w:rPr>
          <w:rFonts w:hint="eastAsia" w:ascii="宋体" w:hAnsi="宋体" w:eastAsia="宋体" w:cs="宋体"/>
          <w:i w:val="0"/>
          <w:iCs w:val="0"/>
          <w:color w:val="000000"/>
          <w:szCs w:val="21"/>
          <w:highlight w:val="none"/>
        </w:rPr>
        <w:t>根据采购文件规定及采购内容而对</w:t>
      </w:r>
      <w:r>
        <w:rPr>
          <w:rFonts w:hint="eastAsia" w:ascii="宋体" w:hAnsi="宋体" w:eastAsia="宋体" w:cs="宋体"/>
          <w:i w:val="0"/>
          <w:iCs w:val="0"/>
          <w:color w:val="000000"/>
          <w:szCs w:val="21"/>
          <w:highlight w:val="none"/>
          <w:u w:val="single"/>
        </w:rPr>
        <w:t>（采购代理机构名称）</w:t>
      </w:r>
      <w:r>
        <w:rPr>
          <w:rFonts w:hint="eastAsia" w:ascii="宋体" w:hAnsi="宋体" w:eastAsia="宋体" w:cs="宋体"/>
          <w:i w:val="0"/>
          <w:iCs w:val="0"/>
          <w:color w:val="000000"/>
          <w:szCs w:val="21"/>
          <w:highlight w:val="none"/>
        </w:rPr>
        <w:t>和采购人所作的任何合法承诺，包括书面澄清及响应等均对联合体各方产生约束力。如果中标（或成交）并签订合同，则联合体各方将共同履行对</w:t>
      </w:r>
      <w:r>
        <w:rPr>
          <w:rFonts w:hint="eastAsia" w:ascii="宋体" w:hAnsi="宋体" w:eastAsia="宋体" w:cs="宋体"/>
          <w:i w:val="0"/>
          <w:iCs w:val="0"/>
          <w:color w:val="000000"/>
          <w:szCs w:val="21"/>
          <w:highlight w:val="none"/>
          <w:u w:val="single"/>
        </w:rPr>
        <w:t>（采购代理机构名称）</w:t>
      </w:r>
      <w:r>
        <w:rPr>
          <w:rFonts w:hint="eastAsia" w:ascii="宋体" w:hAnsi="宋体" w:eastAsia="宋体" w:cs="宋体"/>
          <w:i w:val="0"/>
          <w:iCs w:val="0"/>
          <w:color w:val="000000"/>
          <w:szCs w:val="21"/>
          <w:highlight w:val="none"/>
        </w:rPr>
        <w:t>和采购人所负有的全部义务并就采购合同约定的事项对采购人承担连带责任。</w:t>
      </w:r>
    </w:p>
    <w:p>
      <w:pPr>
        <w:pStyle w:val="26"/>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三、联合体其余各方保证对主办人为响应本次采购而提供的产品和服务提供全部质量保证及售后服务支持。</w:t>
      </w:r>
    </w:p>
    <w:p>
      <w:pPr>
        <w:pStyle w:val="26"/>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四、本次联合体中</w:t>
      </w:r>
    </w:p>
    <w:p>
      <w:pPr>
        <w:pStyle w:val="26"/>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牵头人承担的工作和义务为:</w:t>
      </w:r>
    </w:p>
    <w:p>
      <w:pPr>
        <w:pStyle w:val="26"/>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成员方承担的工作和义务为：</w:t>
      </w:r>
    </w:p>
    <w:p>
      <w:pPr>
        <w:pStyle w:val="26"/>
        <w:numPr>
          <w:ilvl w:val="0"/>
          <w:numId w:val="14"/>
        </w:numPr>
        <w:spacing w:line="360" w:lineRule="auto"/>
        <w:ind w:firstLine="420" w:firstLineChars="200"/>
        <w:rPr>
          <w:rFonts w:hint="eastAsia" w:ascii="宋体" w:hAnsi="宋体" w:eastAsia="宋体" w:cs="宋体"/>
          <w:i w:val="0"/>
          <w:iCs w:val="0"/>
          <w:color w:val="000000"/>
          <w:highlight w:val="none"/>
        </w:rPr>
      </w:pPr>
      <w:r>
        <w:rPr>
          <w:rFonts w:hint="eastAsia" w:ascii="宋体" w:hAnsi="宋体" w:eastAsia="宋体" w:cs="宋体"/>
          <w:i w:val="0"/>
          <w:iCs w:val="0"/>
          <w:color w:val="000000"/>
          <w:szCs w:val="21"/>
          <w:highlight w:val="none"/>
        </w:rPr>
        <w:t>有关本次联合体的其他事宜：</w:t>
      </w:r>
      <w:r>
        <w:rPr>
          <w:rFonts w:hint="eastAsia" w:ascii="宋体" w:hAnsi="宋体" w:eastAsia="宋体" w:cs="宋体"/>
          <w:i w:val="0"/>
          <w:iCs w:val="0"/>
          <w:color w:val="000000"/>
          <w:szCs w:val="21"/>
          <w:highlight w:val="none"/>
          <w:lang w:val="en-US" w:eastAsia="zh-CN"/>
        </w:rPr>
        <w:t>本</w:t>
      </w:r>
      <w:r>
        <w:rPr>
          <w:rFonts w:hint="eastAsia" w:ascii="宋体" w:hAnsi="宋体" w:eastAsia="宋体" w:cs="宋体"/>
          <w:i w:val="0"/>
          <w:iCs w:val="0"/>
          <w:color w:val="000000"/>
          <w:szCs w:val="21"/>
          <w:highlight w:val="none"/>
        </w:rPr>
        <w:t>联合协议约定小微企业的合同份额占到合同总金额</w:t>
      </w:r>
      <w:r>
        <w:rPr>
          <w:rFonts w:hint="eastAsia" w:ascii="宋体" w:hAnsi="宋体" w:eastAsia="宋体" w:cs="宋体"/>
          <w:i w:val="0"/>
          <w:iCs w:val="0"/>
          <w:color w:val="000000"/>
          <w:szCs w:val="21"/>
          <w:highlight w:val="none"/>
          <w:u w:val="single"/>
          <w:lang w:val="en-US" w:eastAsia="zh-CN"/>
        </w:rPr>
        <w:t xml:space="preserve">      </w:t>
      </w:r>
      <w:r>
        <w:rPr>
          <w:rFonts w:hint="eastAsia" w:ascii="宋体" w:hAnsi="宋体" w:eastAsia="宋体" w:cs="宋体"/>
          <w:i w:val="0"/>
          <w:iCs w:val="0"/>
          <w:color w:val="000000"/>
          <w:szCs w:val="21"/>
          <w:highlight w:val="none"/>
        </w:rPr>
        <w:t>%以上；</w:t>
      </w:r>
    </w:p>
    <w:p>
      <w:pPr>
        <w:pStyle w:val="26"/>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六、本协议提交</w:t>
      </w:r>
      <w:r>
        <w:rPr>
          <w:rFonts w:hint="eastAsia" w:ascii="宋体" w:hAnsi="宋体" w:eastAsia="宋体" w:cs="宋体"/>
          <w:i w:val="0"/>
          <w:iCs w:val="0"/>
          <w:color w:val="000000"/>
          <w:szCs w:val="21"/>
          <w:highlight w:val="none"/>
          <w:u w:val="single"/>
        </w:rPr>
        <w:t>（采购代理机构名称）</w:t>
      </w:r>
      <w:r>
        <w:rPr>
          <w:rFonts w:hint="eastAsia" w:ascii="宋体" w:hAnsi="宋体" w:eastAsia="宋体" w:cs="宋体"/>
          <w:i w:val="0"/>
          <w:iCs w:val="0"/>
          <w:color w:val="000000"/>
          <w:szCs w:val="21"/>
          <w:highlight w:val="none"/>
        </w:rPr>
        <w:t>后，联合体各方不得以任何形式对上述实质内容进行修改或撤销。</w:t>
      </w:r>
    </w:p>
    <w:p>
      <w:pPr>
        <w:pStyle w:val="26"/>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七、本协议一式</w:t>
      </w:r>
      <w:r>
        <w:rPr>
          <w:rFonts w:hint="eastAsia" w:ascii="宋体" w:hAnsi="宋体" w:eastAsia="宋体" w:cs="宋体"/>
          <w:i w:val="0"/>
          <w:iCs w:val="0"/>
          <w:color w:val="000000"/>
          <w:szCs w:val="21"/>
          <w:highlight w:val="none"/>
          <w:u w:val="single"/>
        </w:rPr>
        <w:t xml:space="preserve">   </w:t>
      </w:r>
      <w:r>
        <w:rPr>
          <w:rFonts w:hint="eastAsia" w:ascii="宋体" w:hAnsi="宋体" w:eastAsia="宋体" w:cs="宋体"/>
          <w:i w:val="0"/>
          <w:iCs w:val="0"/>
          <w:color w:val="000000"/>
          <w:szCs w:val="21"/>
          <w:highlight w:val="none"/>
        </w:rPr>
        <w:t>份，签约各方各持</w:t>
      </w:r>
      <w:r>
        <w:rPr>
          <w:rFonts w:hint="eastAsia" w:ascii="宋体" w:hAnsi="宋体" w:eastAsia="宋体" w:cs="宋体"/>
          <w:i w:val="0"/>
          <w:iCs w:val="0"/>
          <w:color w:val="000000"/>
          <w:szCs w:val="21"/>
          <w:highlight w:val="none"/>
          <w:u w:val="single"/>
        </w:rPr>
        <w:t xml:space="preserve">   </w:t>
      </w:r>
      <w:r>
        <w:rPr>
          <w:rFonts w:hint="eastAsia" w:ascii="宋体" w:hAnsi="宋体" w:eastAsia="宋体" w:cs="宋体"/>
          <w:i w:val="0"/>
          <w:iCs w:val="0"/>
          <w:color w:val="000000"/>
          <w:szCs w:val="21"/>
          <w:highlight w:val="none"/>
        </w:rPr>
        <w:t>份，提交</w:t>
      </w:r>
      <w:r>
        <w:rPr>
          <w:rFonts w:hint="eastAsia" w:ascii="宋体" w:hAnsi="宋体" w:eastAsia="宋体" w:cs="宋体"/>
          <w:i w:val="0"/>
          <w:iCs w:val="0"/>
          <w:color w:val="000000"/>
          <w:szCs w:val="21"/>
          <w:highlight w:val="none"/>
          <w:u w:val="single"/>
        </w:rPr>
        <w:t>（采购代理机构名称）</w:t>
      </w:r>
      <w:r>
        <w:rPr>
          <w:rFonts w:hint="eastAsia" w:ascii="宋体" w:hAnsi="宋体" w:eastAsia="宋体" w:cs="宋体"/>
          <w:i w:val="0"/>
          <w:iCs w:val="0"/>
          <w:color w:val="000000"/>
          <w:szCs w:val="21"/>
          <w:highlight w:val="none"/>
        </w:rPr>
        <w:t>一份。</w:t>
      </w:r>
    </w:p>
    <w:p>
      <w:pPr>
        <w:pStyle w:val="26"/>
        <w:spacing w:line="360" w:lineRule="auto"/>
        <w:ind w:firstLine="420" w:firstLineChars="200"/>
        <w:rPr>
          <w:rFonts w:hint="eastAsia" w:ascii="宋体" w:hAnsi="宋体" w:eastAsia="宋体" w:cs="宋体"/>
          <w:i w:val="0"/>
          <w:iCs w:val="0"/>
          <w:color w:val="000000"/>
          <w:szCs w:val="21"/>
          <w:highlight w:val="none"/>
        </w:rPr>
      </w:pPr>
    </w:p>
    <w:tbl>
      <w:tblPr>
        <w:tblStyle w:val="47"/>
        <w:tblW w:w="0" w:type="auto"/>
        <w:jc w:val="center"/>
        <w:tblLayout w:type="fixed"/>
        <w:tblCellMar>
          <w:top w:w="0" w:type="dxa"/>
          <w:left w:w="108" w:type="dxa"/>
          <w:bottom w:w="0" w:type="dxa"/>
          <w:right w:w="108" w:type="dxa"/>
        </w:tblCellMar>
      </w:tblPr>
      <w:tblGrid>
        <w:gridCol w:w="4264"/>
        <w:gridCol w:w="4264"/>
      </w:tblGrid>
      <w:tr>
        <w:tblPrEx>
          <w:tblCellMar>
            <w:top w:w="0" w:type="dxa"/>
            <w:left w:w="108" w:type="dxa"/>
            <w:bottom w:w="0" w:type="dxa"/>
            <w:right w:w="108" w:type="dxa"/>
          </w:tblCellMar>
        </w:tblPrEx>
        <w:trPr>
          <w:jc w:val="center"/>
        </w:trPr>
        <w:tc>
          <w:tcPr>
            <w:tcW w:w="4264" w:type="dxa"/>
            <w:noWrap w:val="0"/>
            <w:vAlign w:val="top"/>
          </w:tcPr>
          <w:p>
            <w:pPr>
              <w:pStyle w:val="26"/>
              <w:spacing w:line="560" w:lineRule="exact"/>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单位：             （公章）</w:t>
            </w:r>
          </w:p>
          <w:p>
            <w:pPr>
              <w:pStyle w:val="26"/>
              <w:spacing w:line="560" w:lineRule="exact"/>
              <w:ind w:firstLine="420" w:firstLineChars="200"/>
              <w:rPr>
                <w:rFonts w:hint="eastAsia" w:ascii="宋体" w:hAnsi="宋体" w:eastAsia="宋体" w:cs="宋体"/>
                <w:i w:val="0"/>
                <w:iCs w:val="0"/>
                <w:color w:val="000000"/>
                <w:szCs w:val="21"/>
                <w:highlight w:val="none"/>
              </w:rPr>
            </w:pPr>
          </w:p>
          <w:p>
            <w:pPr>
              <w:pStyle w:val="26"/>
              <w:spacing w:line="560" w:lineRule="exact"/>
              <w:rPr>
                <w:rFonts w:hint="eastAsia" w:ascii="宋体" w:hAnsi="宋体" w:eastAsia="宋体" w:cs="宋体"/>
                <w:i w:val="0"/>
                <w:iCs w:val="0"/>
                <w:color w:val="000000"/>
                <w:szCs w:val="21"/>
                <w:highlight w:val="none"/>
              </w:rPr>
            </w:pPr>
          </w:p>
          <w:p>
            <w:pPr>
              <w:pStyle w:val="26"/>
              <w:spacing w:line="560" w:lineRule="exact"/>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日期：    年   月   日</w:t>
            </w:r>
          </w:p>
        </w:tc>
        <w:tc>
          <w:tcPr>
            <w:tcW w:w="4264" w:type="dxa"/>
            <w:noWrap w:val="0"/>
            <w:vAlign w:val="top"/>
          </w:tcPr>
          <w:p>
            <w:pPr>
              <w:pStyle w:val="26"/>
              <w:spacing w:line="560" w:lineRule="exac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单位：           （公章）</w:t>
            </w:r>
          </w:p>
          <w:p>
            <w:pPr>
              <w:pStyle w:val="26"/>
              <w:spacing w:line="560" w:lineRule="exact"/>
              <w:ind w:firstLine="420" w:firstLineChars="200"/>
              <w:rPr>
                <w:rFonts w:hint="eastAsia" w:ascii="宋体" w:hAnsi="宋体" w:eastAsia="宋体" w:cs="宋体"/>
                <w:i w:val="0"/>
                <w:iCs w:val="0"/>
                <w:color w:val="000000"/>
                <w:szCs w:val="21"/>
                <w:highlight w:val="none"/>
              </w:rPr>
            </w:pPr>
          </w:p>
          <w:p>
            <w:pPr>
              <w:pStyle w:val="26"/>
              <w:spacing w:line="560" w:lineRule="exact"/>
              <w:rPr>
                <w:rFonts w:hint="eastAsia" w:ascii="宋体" w:hAnsi="宋体" w:eastAsia="宋体" w:cs="宋体"/>
                <w:i w:val="0"/>
                <w:iCs w:val="0"/>
                <w:color w:val="000000"/>
                <w:szCs w:val="21"/>
                <w:highlight w:val="none"/>
              </w:rPr>
            </w:pPr>
          </w:p>
          <w:p>
            <w:pPr>
              <w:pStyle w:val="26"/>
              <w:spacing w:line="560" w:lineRule="exact"/>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日期：   年   月   日</w:t>
            </w:r>
          </w:p>
        </w:tc>
      </w:tr>
    </w:tbl>
    <w:p>
      <w:pPr>
        <w:pStyle w:val="26"/>
        <w:jc w:val="left"/>
        <w:rPr>
          <w:rFonts w:hint="eastAsia" w:ascii="宋体" w:hAnsi="宋体" w:eastAsia="宋体" w:cs="宋体"/>
          <w:b/>
          <w:i w:val="0"/>
          <w:iCs w:val="0"/>
          <w:color w:val="000000"/>
          <w:sz w:val="24"/>
          <w:szCs w:val="24"/>
          <w:highlight w:val="none"/>
        </w:rPr>
      </w:pPr>
    </w:p>
    <w:p>
      <w:pPr>
        <w:pStyle w:val="26"/>
        <w:jc w:val="left"/>
        <w:rPr>
          <w:rFonts w:hint="eastAsia" w:ascii="宋体" w:hAnsi="宋体" w:eastAsia="宋体" w:cs="宋体"/>
          <w:i w:val="0"/>
          <w:iCs w:val="0"/>
          <w:color w:val="000000"/>
          <w:szCs w:val="21"/>
          <w:highlight w:val="none"/>
        </w:rPr>
      </w:pPr>
      <w:r>
        <w:rPr>
          <w:rFonts w:hint="eastAsia" w:ascii="宋体" w:hAnsi="宋体" w:eastAsia="宋体" w:cs="宋体"/>
          <w:b/>
          <w:i w:val="0"/>
          <w:iCs w:val="0"/>
          <w:color w:val="000000"/>
          <w:szCs w:val="21"/>
          <w:highlight w:val="none"/>
        </w:rPr>
        <w:sym w:font="Wingdings 3" w:char="F070"/>
      </w:r>
      <w:r>
        <w:rPr>
          <w:rFonts w:hint="eastAsia" w:ascii="宋体" w:hAnsi="宋体" w:eastAsia="宋体" w:cs="宋体"/>
          <w:b/>
          <w:i w:val="0"/>
          <w:iCs w:val="0"/>
          <w:color w:val="000000"/>
          <w:szCs w:val="21"/>
          <w:highlight w:val="none"/>
        </w:rPr>
        <w:t>注：</w:t>
      </w:r>
      <w:r>
        <w:rPr>
          <w:rFonts w:hint="eastAsia" w:ascii="宋体" w:hAnsi="宋体" w:eastAsia="宋体" w:cs="宋体"/>
          <w:i w:val="0"/>
          <w:iCs w:val="0"/>
          <w:color w:val="000000"/>
          <w:szCs w:val="21"/>
          <w:highlight w:val="none"/>
        </w:rPr>
        <w:t>1、若是联合体参与投标的，须提供本协议；</w:t>
      </w:r>
    </w:p>
    <w:p>
      <w:pPr>
        <w:pStyle w:val="111"/>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 xml:space="preserve">      2、联合体投标的：联合体各方均需提供营业执照电子文档、法定代表人（负责人）身份证电子文档、财务状况报告、依法缴纳税收和社会保障资金、资格证明、无重大违法记录声明书等相关材料。</w:t>
      </w:r>
    </w:p>
    <w:p>
      <w:pPr>
        <w:pStyle w:val="111"/>
        <w:spacing w:line="360" w:lineRule="auto"/>
        <w:jc w:val="left"/>
        <w:rPr>
          <w:rFonts w:hint="eastAsia" w:ascii="宋体" w:hAnsi="宋体" w:eastAsia="宋体" w:cs="宋体"/>
          <w:b/>
          <w:i w:val="0"/>
          <w:iCs w:val="0"/>
          <w:color w:val="000000"/>
          <w:sz w:val="24"/>
          <w:szCs w:val="21"/>
          <w:highlight w:val="none"/>
        </w:rPr>
      </w:pPr>
    </w:p>
    <w:p>
      <w:pPr>
        <w:pStyle w:val="111"/>
        <w:spacing w:line="360" w:lineRule="auto"/>
        <w:jc w:val="left"/>
        <w:rPr>
          <w:rFonts w:hint="eastAsia" w:ascii="宋体" w:hAnsi="宋体" w:eastAsia="宋体" w:cs="宋体"/>
          <w:i w:val="0"/>
          <w:iCs w:val="0"/>
          <w:color w:val="000000"/>
          <w:sz w:val="24"/>
          <w:szCs w:val="24"/>
          <w:highlight w:val="none"/>
        </w:rPr>
      </w:pPr>
    </w:p>
    <w:p>
      <w:pPr>
        <w:pStyle w:val="111"/>
        <w:spacing w:line="360" w:lineRule="auto"/>
        <w:jc w:val="left"/>
        <w:rPr>
          <w:rFonts w:hint="eastAsia" w:ascii="宋体" w:hAnsi="宋体" w:eastAsia="宋体" w:cs="宋体"/>
          <w:i w:val="0"/>
          <w:iCs w:val="0"/>
          <w:color w:val="000000"/>
          <w:sz w:val="24"/>
          <w:szCs w:val="24"/>
          <w:highlight w:val="none"/>
        </w:rPr>
      </w:pPr>
    </w:p>
    <w:p>
      <w:pPr>
        <w:pStyle w:val="111"/>
        <w:spacing w:line="360" w:lineRule="auto"/>
        <w:jc w:val="left"/>
        <w:rPr>
          <w:rFonts w:hint="eastAsia" w:ascii="宋体" w:hAnsi="宋体" w:eastAsia="宋体" w:cs="宋体"/>
          <w:i w:val="0"/>
          <w:iCs w:val="0"/>
          <w:color w:val="000000"/>
          <w:sz w:val="24"/>
          <w:szCs w:val="24"/>
          <w:highlight w:val="none"/>
        </w:rPr>
      </w:pPr>
    </w:p>
    <w:p>
      <w:pPr>
        <w:pStyle w:val="111"/>
        <w:spacing w:line="360" w:lineRule="auto"/>
        <w:jc w:val="left"/>
        <w:rPr>
          <w:rFonts w:hint="eastAsia" w:ascii="宋体" w:hAnsi="宋体" w:eastAsia="宋体" w:cs="宋体"/>
          <w:i w:val="0"/>
          <w:iCs w:val="0"/>
          <w:color w:val="000000"/>
          <w:sz w:val="24"/>
          <w:szCs w:val="24"/>
          <w:highlight w:val="none"/>
        </w:rPr>
      </w:pPr>
    </w:p>
    <w:p>
      <w:pPr>
        <w:pStyle w:val="6"/>
        <w:spacing w:before="0" w:after="0"/>
        <w:ind w:firstLine="0" w:firstLineChars="0"/>
        <w:rPr>
          <w:rFonts w:hint="eastAsia" w:ascii="宋体" w:hAnsi="宋体" w:eastAsia="宋体" w:cs="宋体"/>
          <w:i w:val="0"/>
          <w:iCs w:val="0"/>
          <w:color w:val="000000"/>
          <w:sz w:val="24"/>
          <w:szCs w:val="24"/>
          <w:highlight w:val="none"/>
        </w:rPr>
      </w:pPr>
      <w:bookmarkStart w:id="283" w:name="_Toc531359052"/>
      <w:bookmarkStart w:id="284" w:name="_Toc7175"/>
    </w:p>
    <w:p>
      <w:pPr>
        <w:pStyle w:val="6"/>
        <w:spacing w:before="0" w:after="0"/>
        <w:ind w:firstLine="0" w:firstLineChars="0"/>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rPr>
        <w:t>1.</w:t>
      </w:r>
      <w:r>
        <w:rPr>
          <w:rFonts w:hint="eastAsia" w:ascii="宋体" w:hAnsi="宋体" w:eastAsia="宋体" w:cs="宋体"/>
          <w:i w:val="0"/>
          <w:iCs w:val="0"/>
          <w:color w:val="000000"/>
          <w:sz w:val="24"/>
          <w:szCs w:val="24"/>
          <w:highlight w:val="none"/>
          <w:lang w:val="en-US" w:eastAsia="zh-CN"/>
        </w:rPr>
        <w:t>10</w:t>
      </w:r>
      <w:r>
        <w:rPr>
          <w:rFonts w:hint="eastAsia" w:ascii="宋体" w:hAnsi="宋体" w:eastAsia="宋体" w:cs="宋体"/>
          <w:i w:val="0"/>
          <w:iCs w:val="0"/>
          <w:color w:val="000000"/>
          <w:sz w:val="24"/>
          <w:szCs w:val="24"/>
          <w:highlight w:val="none"/>
        </w:rPr>
        <w:t xml:space="preserve">    </w:t>
      </w:r>
      <w:bookmarkEnd w:id="283"/>
      <w:r>
        <w:rPr>
          <w:rFonts w:hint="eastAsia" w:ascii="宋体" w:hAnsi="宋体" w:eastAsia="宋体" w:cs="宋体"/>
          <w:i w:val="0"/>
          <w:iCs w:val="0"/>
          <w:color w:val="000000"/>
          <w:sz w:val="24"/>
          <w:szCs w:val="24"/>
          <w:highlight w:val="none"/>
        </w:rPr>
        <w:t>特定资格条件证明材料附件</w:t>
      </w:r>
      <w:bookmarkEnd w:id="284"/>
      <w:r>
        <w:rPr>
          <w:rFonts w:hint="eastAsia" w:ascii="宋体" w:hAnsi="宋体" w:eastAsia="宋体" w:cs="宋体"/>
          <w:i w:val="0"/>
          <w:iCs w:val="0"/>
          <w:color w:val="000000"/>
          <w:sz w:val="24"/>
          <w:szCs w:val="24"/>
          <w:highlight w:val="none"/>
          <w:lang w:eastAsia="zh-CN"/>
        </w:rPr>
        <w:t>（</w:t>
      </w:r>
      <w:r>
        <w:rPr>
          <w:rFonts w:hint="eastAsia" w:ascii="宋体" w:hAnsi="宋体" w:eastAsia="宋体" w:cs="宋体"/>
          <w:i w:val="0"/>
          <w:iCs w:val="0"/>
          <w:color w:val="000000"/>
          <w:sz w:val="24"/>
          <w:szCs w:val="24"/>
          <w:highlight w:val="none"/>
          <w:lang w:val="en-US" w:eastAsia="zh-CN"/>
        </w:rPr>
        <w:t>若有</w:t>
      </w:r>
      <w:r>
        <w:rPr>
          <w:rFonts w:hint="eastAsia" w:ascii="宋体" w:hAnsi="宋体" w:eastAsia="宋体" w:cs="宋体"/>
          <w:i w:val="0"/>
          <w:iCs w:val="0"/>
          <w:color w:val="000000"/>
          <w:sz w:val="24"/>
          <w:szCs w:val="24"/>
          <w:highlight w:val="none"/>
          <w:lang w:eastAsia="zh-CN"/>
        </w:rPr>
        <w:t>）</w:t>
      </w:r>
    </w:p>
    <w:p>
      <w:pPr>
        <w:pStyle w:val="17"/>
        <w:spacing w:line="360" w:lineRule="auto"/>
        <w:ind w:firstLine="0"/>
        <w:jc w:val="left"/>
        <w:rPr>
          <w:rFonts w:hint="eastAsia" w:ascii="宋体" w:hAnsi="宋体" w:eastAsia="宋体" w:cs="宋体"/>
          <w:i w:val="0"/>
          <w:iCs w:val="0"/>
          <w:color w:val="000000"/>
          <w:highlight w:val="none"/>
        </w:rPr>
      </w:pPr>
    </w:p>
    <w:p>
      <w:pPr>
        <w:pStyle w:val="17"/>
        <w:spacing w:line="360" w:lineRule="auto"/>
        <w:ind w:firstLine="0"/>
        <w:jc w:val="center"/>
        <w:rPr>
          <w:rFonts w:hint="eastAsia" w:ascii="宋体" w:hAnsi="宋体" w:eastAsia="宋体" w:cs="宋体"/>
          <w:i w:val="0"/>
          <w:iCs w:val="0"/>
          <w:strike w:val="0"/>
          <w:dstrike w:val="0"/>
          <w:color w:val="000000"/>
          <w:sz w:val="24"/>
          <w:szCs w:val="24"/>
          <w:highlight w:val="none"/>
        </w:rPr>
      </w:pPr>
      <w:r>
        <w:rPr>
          <w:rFonts w:hint="eastAsia" w:ascii="宋体" w:hAnsi="宋体" w:eastAsia="宋体" w:cs="宋体"/>
          <w:i w:val="0"/>
          <w:iCs w:val="0"/>
          <w:strike w:val="0"/>
          <w:dstrike w:val="0"/>
          <w:color w:val="000000"/>
          <w:sz w:val="24"/>
          <w:szCs w:val="24"/>
          <w:highlight w:val="none"/>
        </w:rPr>
        <w:t>（</w:t>
      </w:r>
      <w:r>
        <w:rPr>
          <w:rFonts w:hint="eastAsia" w:ascii="宋体" w:hAnsi="宋体" w:eastAsia="宋体" w:cs="宋体"/>
          <w:i w:val="0"/>
          <w:iCs w:val="0"/>
          <w:strike w:val="0"/>
          <w:dstrike w:val="0"/>
          <w:color w:val="000000"/>
          <w:sz w:val="24"/>
          <w:highlight w:val="none"/>
        </w:rPr>
        <w:t>格式自行设计</w:t>
      </w:r>
      <w:r>
        <w:rPr>
          <w:rFonts w:hint="eastAsia" w:ascii="宋体" w:hAnsi="宋体" w:eastAsia="宋体" w:cs="宋体"/>
          <w:i w:val="0"/>
          <w:iCs w:val="0"/>
          <w:strike w:val="0"/>
          <w:dstrike w:val="0"/>
          <w:color w:val="000000"/>
          <w:sz w:val="24"/>
          <w:szCs w:val="24"/>
          <w:highlight w:val="none"/>
        </w:rPr>
        <w:t>）</w:t>
      </w:r>
    </w:p>
    <w:p>
      <w:pPr>
        <w:pStyle w:val="111"/>
        <w:spacing w:line="360" w:lineRule="auto"/>
        <w:jc w:val="left"/>
        <w:rPr>
          <w:rFonts w:hint="eastAsia" w:ascii="宋体" w:hAnsi="宋体" w:eastAsia="宋体" w:cs="宋体"/>
          <w:b/>
          <w:i w:val="0"/>
          <w:iCs w:val="0"/>
          <w:color w:val="000000"/>
          <w:sz w:val="24"/>
          <w:szCs w:val="21"/>
          <w:highlight w:val="none"/>
        </w:rPr>
      </w:pPr>
    </w:p>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285" w:name="_Toc2426"/>
      <w:bookmarkStart w:id="286" w:name="_Toc531359053"/>
    </w:p>
    <w:p>
      <w:pPr>
        <w:pStyle w:val="6"/>
        <w:spacing w:before="0" w:after="0"/>
        <w:ind w:firstLine="0" w:firstLineChars="0"/>
        <w:jc w:val="left"/>
        <w:rPr>
          <w:rFonts w:hint="eastAsia" w:ascii="宋体" w:hAnsi="宋体" w:eastAsia="宋体" w:cs="宋体"/>
          <w:i w:val="0"/>
          <w:iCs w:val="0"/>
          <w:color w:val="000000"/>
          <w:sz w:val="24"/>
          <w:szCs w:val="24"/>
          <w:highlight w:val="none"/>
        </w:rPr>
      </w:pPr>
    </w:p>
    <w:p>
      <w:pPr>
        <w:pStyle w:val="7"/>
        <w:spacing w:before="0" w:after="0" w:line="240" w:lineRule="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val="en-US" w:eastAsia="zh-CN"/>
        </w:rPr>
        <w:t xml:space="preserve">1.11   </w:t>
      </w:r>
      <w:r>
        <w:rPr>
          <w:rFonts w:hint="eastAsia" w:ascii="宋体" w:hAnsi="宋体" w:eastAsia="宋体" w:cs="宋体"/>
          <w:i w:val="0"/>
          <w:iCs w:val="0"/>
          <w:color w:val="000000"/>
          <w:sz w:val="24"/>
          <w:szCs w:val="24"/>
          <w:highlight w:val="none"/>
        </w:rPr>
        <w:t>中小企业声明函</w:t>
      </w:r>
    </w:p>
    <w:p>
      <w:pPr>
        <w:pStyle w:val="7"/>
        <w:spacing w:before="0" w:after="0" w:line="240" w:lineRule="auto"/>
        <w:rPr>
          <w:rFonts w:hint="eastAsia" w:ascii="宋体" w:hAnsi="宋体" w:eastAsia="宋体" w:cs="宋体"/>
          <w:i w:val="0"/>
          <w:iCs w:val="0"/>
          <w:color w:val="000000"/>
          <w:sz w:val="24"/>
          <w:szCs w:val="24"/>
          <w:highlight w:val="none"/>
        </w:rPr>
      </w:pPr>
    </w:p>
    <w:p>
      <w:pPr>
        <w:pStyle w:val="7"/>
        <w:spacing w:before="0" w:after="0" w:line="240" w:lineRule="auto"/>
        <w:rPr>
          <w:rFonts w:hint="eastAsia" w:ascii="宋体" w:hAnsi="宋体" w:eastAsia="宋体" w:cs="宋体"/>
          <w:i w:val="0"/>
          <w:iCs w:val="0"/>
          <w:color w:val="000000"/>
          <w:sz w:val="24"/>
          <w:szCs w:val="24"/>
          <w:highlight w:val="none"/>
        </w:rPr>
      </w:pPr>
    </w:p>
    <w:p>
      <w:pPr>
        <w:pStyle w:val="7"/>
        <w:spacing w:before="0" w:after="0" w:line="240" w:lineRule="auto"/>
        <w:rPr>
          <w:rFonts w:hint="eastAsia" w:ascii="宋体" w:hAnsi="宋体" w:eastAsia="宋体" w:cs="宋体"/>
          <w:i w:val="0"/>
          <w:iCs w:val="0"/>
          <w:color w:val="000000"/>
          <w:sz w:val="24"/>
          <w:szCs w:val="24"/>
          <w:highlight w:val="none"/>
        </w:rPr>
      </w:pPr>
    </w:p>
    <w:p>
      <w:pPr>
        <w:pStyle w:val="17"/>
        <w:spacing w:line="360" w:lineRule="auto"/>
        <w:ind w:left="420" w:firstLine="643" w:firstLineChars="200"/>
        <w:jc w:val="center"/>
        <w:rPr>
          <w:rFonts w:hint="eastAsia" w:ascii="宋体" w:hAnsi="宋体" w:eastAsia="宋体" w:cs="宋体"/>
          <w:b/>
          <w:i w:val="0"/>
          <w:iCs w:val="0"/>
          <w:color w:val="000000"/>
          <w:sz w:val="32"/>
          <w:szCs w:val="32"/>
          <w:highlight w:val="none"/>
        </w:rPr>
      </w:pPr>
      <w:r>
        <w:rPr>
          <w:rFonts w:hint="eastAsia" w:ascii="宋体" w:hAnsi="宋体" w:eastAsia="宋体" w:cs="宋体"/>
          <w:b/>
          <w:i w:val="0"/>
          <w:iCs w:val="0"/>
          <w:color w:val="000000"/>
          <w:sz w:val="32"/>
          <w:szCs w:val="32"/>
          <w:highlight w:val="none"/>
        </w:rPr>
        <w:t>中小企业声明函（货物）</w:t>
      </w:r>
    </w:p>
    <w:p>
      <w:pPr>
        <w:pStyle w:val="17"/>
        <w:spacing w:line="360" w:lineRule="auto"/>
        <w:ind w:firstLine="643" w:firstLineChars="200"/>
        <w:jc w:val="center"/>
        <w:rPr>
          <w:rFonts w:hint="eastAsia" w:ascii="宋体" w:hAnsi="宋体" w:eastAsia="宋体" w:cs="宋体"/>
          <w:b/>
          <w:i w:val="0"/>
          <w:iCs w:val="0"/>
          <w:color w:val="000000"/>
          <w:sz w:val="32"/>
          <w:szCs w:val="32"/>
          <w:highlight w:val="none"/>
        </w:rPr>
      </w:pPr>
    </w:p>
    <w:p>
      <w:pPr>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本公司（联合体）郑重声明，根据《政府采购促进中小企业发展管理办法》（财库〔2020〕46号）的规定，本公司（联合体）参加</w:t>
      </w:r>
      <w:r>
        <w:rPr>
          <w:rFonts w:hint="eastAsia" w:ascii="宋体" w:hAnsi="宋体" w:eastAsia="宋体" w:cs="宋体"/>
          <w:i w:val="0"/>
          <w:iCs w:val="0"/>
          <w:color w:val="000000"/>
          <w:szCs w:val="21"/>
          <w:highlight w:val="none"/>
          <w:u w:val="single"/>
        </w:rPr>
        <w:t>（采购人名称）</w:t>
      </w:r>
      <w:r>
        <w:rPr>
          <w:rFonts w:hint="eastAsia" w:ascii="宋体" w:hAnsi="宋体" w:eastAsia="宋体" w:cs="宋体"/>
          <w:i w:val="0"/>
          <w:iCs w:val="0"/>
          <w:color w:val="000000"/>
          <w:szCs w:val="21"/>
          <w:highlight w:val="none"/>
        </w:rPr>
        <w:t>的</w:t>
      </w:r>
      <w:r>
        <w:rPr>
          <w:rFonts w:hint="eastAsia" w:ascii="宋体" w:hAnsi="宋体" w:eastAsia="宋体" w:cs="宋体"/>
          <w:i w:val="0"/>
          <w:iCs w:val="0"/>
          <w:color w:val="000000"/>
          <w:szCs w:val="21"/>
          <w:highlight w:val="none"/>
          <w:u w:val="single"/>
        </w:rPr>
        <w:t>（项目名称）</w:t>
      </w:r>
      <w:r>
        <w:rPr>
          <w:rFonts w:hint="eastAsia" w:ascii="宋体" w:hAnsi="宋体" w:eastAsia="宋体" w:cs="宋体"/>
          <w:i w:val="0"/>
          <w:iCs w:val="0"/>
          <w:color w:val="000000"/>
          <w:szCs w:val="21"/>
          <w:highlight w:val="none"/>
        </w:rPr>
        <w:t>采购活动，提供的货物全部由符合政策要求的中小企业制造。相关企业（含联合体中的中小企业、签订分包意向协议的中小企业）的具体情况如下：</w:t>
      </w:r>
    </w:p>
    <w:p>
      <w:pPr>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1.</w:t>
      </w:r>
      <w:r>
        <w:rPr>
          <w:rFonts w:hint="eastAsia" w:ascii="宋体" w:hAnsi="宋体" w:eastAsia="宋体" w:cs="宋体"/>
          <w:i w:val="0"/>
          <w:iCs w:val="0"/>
          <w:color w:val="000000"/>
          <w:szCs w:val="21"/>
          <w:highlight w:val="none"/>
          <w:u w:val="single"/>
        </w:rPr>
        <w:t xml:space="preserve"> （标的名称） </w:t>
      </w:r>
      <w:r>
        <w:rPr>
          <w:rFonts w:hint="eastAsia" w:ascii="宋体" w:hAnsi="宋体" w:eastAsia="宋体" w:cs="宋体"/>
          <w:i w:val="0"/>
          <w:iCs w:val="0"/>
          <w:color w:val="000000"/>
          <w:szCs w:val="21"/>
          <w:highlight w:val="none"/>
        </w:rPr>
        <w:t>，属于</w:t>
      </w:r>
      <w:r>
        <w:rPr>
          <w:rFonts w:hint="eastAsia" w:ascii="宋体" w:hAnsi="宋体" w:eastAsia="宋体" w:cs="宋体"/>
          <w:i w:val="0"/>
          <w:iCs w:val="0"/>
          <w:color w:val="000000"/>
          <w:szCs w:val="21"/>
          <w:highlight w:val="none"/>
          <w:u w:val="single"/>
        </w:rPr>
        <w:t>（采购文件中明确的所属行业）</w:t>
      </w:r>
      <w:r>
        <w:rPr>
          <w:rFonts w:hint="eastAsia" w:ascii="宋体" w:hAnsi="宋体" w:eastAsia="宋体" w:cs="宋体"/>
          <w:i w:val="0"/>
          <w:iCs w:val="0"/>
          <w:color w:val="000000"/>
          <w:szCs w:val="21"/>
          <w:highlight w:val="none"/>
        </w:rPr>
        <w:t>行业；制造商为</w:t>
      </w:r>
      <w:r>
        <w:rPr>
          <w:rFonts w:hint="eastAsia" w:ascii="宋体" w:hAnsi="宋体" w:eastAsia="宋体" w:cs="宋体"/>
          <w:i w:val="0"/>
          <w:iCs w:val="0"/>
          <w:color w:val="000000"/>
          <w:szCs w:val="21"/>
          <w:highlight w:val="none"/>
          <w:u w:val="single"/>
        </w:rPr>
        <w:t>（企业名称）</w:t>
      </w:r>
      <w:r>
        <w:rPr>
          <w:rFonts w:hint="eastAsia" w:ascii="宋体" w:hAnsi="宋体" w:eastAsia="宋体" w:cs="宋体"/>
          <w:i w:val="0"/>
          <w:iCs w:val="0"/>
          <w:color w:val="000000"/>
          <w:szCs w:val="21"/>
          <w:highlight w:val="none"/>
        </w:rPr>
        <w:t>，从业人员</w:t>
      </w:r>
      <w:r>
        <w:rPr>
          <w:rFonts w:hint="eastAsia" w:ascii="宋体" w:hAnsi="宋体" w:eastAsia="宋体" w:cs="宋体"/>
          <w:i w:val="0"/>
          <w:iCs w:val="0"/>
          <w:color w:val="000000"/>
          <w:szCs w:val="21"/>
          <w:highlight w:val="none"/>
          <w:u w:val="single"/>
        </w:rPr>
        <w:t xml:space="preserve">   </w:t>
      </w:r>
      <w:r>
        <w:rPr>
          <w:rFonts w:hint="eastAsia" w:ascii="宋体" w:hAnsi="宋体" w:eastAsia="宋体" w:cs="宋体"/>
          <w:i w:val="0"/>
          <w:iCs w:val="0"/>
          <w:color w:val="000000"/>
          <w:szCs w:val="21"/>
          <w:highlight w:val="none"/>
        </w:rPr>
        <w:t>人，营业收入为</w:t>
      </w:r>
      <w:r>
        <w:rPr>
          <w:rFonts w:hint="eastAsia" w:ascii="宋体" w:hAnsi="宋体" w:eastAsia="宋体" w:cs="宋体"/>
          <w:i w:val="0"/>
          <w:iCs w:val="0"/>
          <w:color w:val="000000"/>
          <w:szCs w:val="21"/>
          <w:highlight w:val="none"/>
          <w:u w:val="single"/>
        </w:rPr>
        <w:t xml:space="preserve">    </w:t>
      </w:r>
      <w:r>
        <w:rPr>
          <w:rFonts w:hint="eastAsia" w:ascii="宋体" w:hAnsi="宋体" w:eastAsia="宋体" w:cs="宋体"/>
          <w:i w:val="0"/>
          <w:iCs w:val="0"/>
          <w:color w:val="000000"/>
          <w:szCs w:val="21"/>
          <w:highlight w:val="none"/>
        </w:rPr>
        <w:t>万元，资产总额为</w:t>
      </w:r>
      <w:r>
        <w:rPr>
          <w:rFonts w:hint="eastAsia" w:ascii="宋体" w:hAnsi="宋体" w:eastAsia="宋体" w:cs="宋体"/>
          <w:i w:val="0"/>
          <w:iCs w:val="0"/>
          <w:color w:val="000000"/>
          <w:szCs w:val="21"/>
          <w:highlight w:val="none"/>
          <w:u w:val="single"/>
        </w:rPr>
        <w:t xml:space="preserve">    </w:t>
      </w:r>
      <w:r>
        <w:rPr>
          <w:rFonts w:hint="eastAsia" w:ascii="宋体" w:hAnsi="宋体" w:eastAsia="宋体" w:cs="宋体"/>
          <w:i w:val="0"/>
          <w:iCs w:val="0"/>
          <w:color w:val="000000"/>
          <w:szCs w:val="21"/>
          <w:highlight w:val="none"/>
        </w:rPr>
        <w:t>万元</w:t>
      </w:r>
      <w:r>
        <w:rPr>
          <w:rFonts w:hint="eastAsia" w:ascii="宋体" w:hAnsi="宋体" w:eastAsia="宋体" w:cs="宋体"/>
          <w:i w:val="0"/>
          <w:iCs w:val="0"/>
          <w:color w:val="000000"/>
          <w:szCs w:val="21"/>
          <w:highlight w:val="none"/>
          <w:vertAlign w:val="superscript"/>
        </w:rPr>
        <w:fldChar w:fldCharType="begin"/>
      </w:r>
      <w:r>
        <w:rPr>
          <w:rFonts w:hint="eastAsia" w:ascii="宋体" w:hAnsi="宋体" w:eastAsia="宋体" w:cs="宋体"/>
          <w:i w:val="0"/>
          <w:iCs w:val="0"/>
          <w:color w:val="000000"/>
          <w:szCs w:val="21"/>
          <w:highlight w:val="none"/>
          <w:vertAlign w:val="superscript"/>
        </w:rPr>
        <w:instrText xml:space="preserve"> = 1 \* GB3 </w:instrText>
      </w:r>
      <w:r>
        <w:rPr>
          <w:rFonts w:hint="eastAsia" w:ascii="宋体" w:hAnsi="宋体" w:eastAsia="宋体" w:cs="宋体"/>
          <w:i w:val="0"/>
          <w:iCs w:val="0"/>
          <w:color w:val="000000"/>
          <w:szCs w:val="21"/>
          <w:highlight w:val="none"/>
          <w:vertAlign w:val="superscript"/>
        </w:rPr>
        <w:fldChar w:fldCharType="separate"/>
      </w:r>
      <w:r>
        <w:rPr>
          <w:rFonts w:hint="eastAsia" w:ascii="宋体" w:hAnsi="宋体" w:eastAsia="宋体" w:cs="宋体"/>
          <w:i w:val="0"/>
          <w:iCs w:val="0"/>
          <w:color w:val="000000"/>
          <w:szCs w:val="21"/>
          <w:highlight w:val="none"/>
          <w:vertAlign w:val="superscript"/>
        </w:rPr>
        <w:t>①</w:t>
      </w:r>
      <w:r>
        <w:rPr>
          <w:rFonts w:hint="eastAsia" w:ascii="宋体" w:hAnsi="宋体" w:eastAsia="宋体" w:cs="宋体"/>
          <w:i w:val="0"/>
          <w:iCs w:val="0"/>
          <w:color w:val="000000"/>
          <w:szCs w:val="21"/>
          <w:highlight w:val="none"/>
          <w:vertAlign w:val="superscript"/>
        </w:rPr>
        <w:fldChar w:fldCharType="end"/>
      </w:r>
      <w:r>
        <w:rPr>
          <w:rFonts w:hint="eastAsia" w:ascii="宋体" w:hAnsi="宋体" w:eastAsia="宋体" w:cs="宋体"/>
          <w:i w:val="0"/>
          <w:iCs w:val="0"/>
          <w:color w:val="000000"/>
          <w:szCs w:val="21"/>
          <w:highlight w:val="none"/>
        </w:rPr>
        <w:t>，属于（中型企业、小型企业、微型企业）；</w:t>
      </w:r>
    </w:p>
    <w:p>
      <w:pPr>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2.</w:t>
      </w:r>
      <w:r>
        <w:rPr>
          <w:rFonts w:hint="eastAsia" w:ascii="宋体" w:hAnsi="宋体" w:eastAsia="宋体" w:cs="宋体"/>
          <w:i w:val="0"/>
          <w:iCs w:val="0"/>
          <w:color w:val="000000"/>
          <w:szCs w:val="21"/>
          <w:highlight w:val="none"/>
          <w:u w:val="single"/>
        </w:rPr>
        <w:t xml:space="preserve"> （标的名称） </w:t>
      </w:r>
      <w:r>
        <w:rPr>
          <w:rFonts w:hint="eastAsia" w:ascii="宋体" w:hAnsi="宋体" w:eastAsia="宋体" w:cs="宋体"/>
          <w:i w:val="0"/>
          <w:iCs w:val="0"/>
          <w:color w:val="000000"/>
          <w:szCs w:val="21"/>
          <w:highlight w:val="none"/>
        </w:rPr>
        <w:t>，属于</w:t>
      </w:r>
      <w:r>
        <w:rPr>
          <w:rFonts w:hint="eastAsia" w:ascii="宋体" w:hAnsi="宋体" w:eastAsia="宋体" w:cs="宋体"/>
          <w:i w:val="0"/>
          <w:iCs w:val="0"/>
          <w:color w:val="000000"/>
          <w:szCs w:val="21"/>
          <w:highlight w:val="none"/>
          <w:u w:val="single"/>
        </w:rPr>
        <w:t>（采购文件中明确的所属行业）</w:t>
      </w:r>
      <w:r>
        <w:rPr>
          <w:rFonts w:hint="eastAsia" w:ascii="宋体" w:hAnsi="宋体" w:eastAsia="宋体" w:cs="宋体"/>
          <w:i w:val="0"/>
          <w:iCs w:val="0"/>
          <w:color w:val="000000"/>
          <w:szCs w:val="21"/>
          <w:highlight w:val="none"/>
        </w:rPr>
        <w:t>行业；制造商为</w:t>
      </w:r>
      <w:r>
        <w:rPr>
          <w:rFonts w:hint="eastAsia" w:ascii="宋体" w:hAnsi="宋体" w:eastAsia="宋体" w:cs="宋体"/>
          <w:i w:val="0"/>
          <w:iCs w:val="0"/>
          <w:color w:val="000000"/>
          <w:szCs w:val="21"/>
          <w:highlight w:val="none"/>
          <w:u w:val="single"/>
        </w:rPr>
        <w:t>（企业名称）</w:t>
      </w:r>
      <w:r>
        <w:rPr>
          <w:rFonts w:hint="eastAsia" w:ascii="宋体" w:hAnsi="宋体" w:eastAsia="宋体" w:cs="宋体"/>
          <w:i w:val="0"/>
          <w:iCs w:val="0"/>
          <w:color w:val="000000"/>
          <w:szCs w:val="21"/>
          <w:highlight w:val="none"/>
        </w:rPr>
        <w:t>，从业人员</w:t>
      </w:r>
      <w:r>
        <w:rPr>
          <w:rFonts w:hint="eastAsia" w:ascii="宋体" w:hAnsi="宋体" w:eastAsia="宋体" w:cs="宋体"/>
          <w:i w:val="0"/>
          <w:iCs w:val="0"/>
          <w:color w:val="000000"/>
          <w:szCs w:val="21"/>
          <w:highlight w:val="none"/>
          <w:u w:val="single"/>
        </w:rPr>
        <w:t xml:space="preserve">   </w:t>
      </w:r>
      <w:r>
        <w:rPr>
          <w:rFonts w:hint="eastAsia" w:ascii="宋体" w:hAnsi="宋体" w:eastAsia="宋体" w:cs="宋体"/>
          <w:i w:val="0"/>
          <w:iCs w:val="0"/>
          <w:color w:val="000000"/>
          <w:szCs w:val="21"/>
          <w:highlight w:val="none"/>
        </w:rPr>
        <w:t>人，营业收入为</w:t>
      </w:r>
      <w:r>
        <w:rPr>
          <w:rFonts w:hint="eastAsia" w:ascii="宋体" w:hAnsi="宋体" w:eastAsia="宋体" w:cs="宋体"/>
          <w:i w:val="0"/>
          <w:iCs w:val="0"/>
          <w:color w:val="000000"/>
          <w:szCs w:val="21"/>
          <w:highlight w:val="none"/>
          <w:u w:val="single"/>
        </w:rPr>
        <w:t xml:space="preserve">    </w:t>
      </w:r>
      <w:r>
        <w:rPr>
          <w:rFonts w:hint="eastAsia" w:ascii="宋体" w:hAnsi="宋体" w:eastAsia="宋体" w:cs="宋体"/>
          <w:i w:val="0"/>
          <w:iCs w:val="0"/>
          <w:color w:val="000000"/>
          <w:szCs w:val="21"/>
          <w:highlight w:val="none"/>
        </w:rPr>
        <w:t>万元，资产总额为</w:t>
      </w:r>
      <w:r>
        <w:rPr>
          <w:rFonts w:hint="eastAsia" w:ascii="宋体" w:hAnsi="宋体" w:eastAsia="宋体" w:cs="宋体"/>
          <w:i w:val="0"/>
          <w:iCs w:val="0"/>
          <w:color w:val="000000"/>
          <w:szCs w:val="21"/>
          <w:highlight w:val="none"/>
          <w:u w:val="single"/>
        </w:rPr>
        <w:t xml:space="preserve">    </w:t>
      </w:r>
      <w:r>
        <w:rPr>
          <w:rFonts w:hint="eastAsia" w:ascii="宋体" w:hAnsi="宋体" w:eastAsia="宋体" w:cs="宋体"/>
          <w:i w:val="0"/>
          <w:iCs w:val="0"/>
          <w:color w:val="000000"/>
          <w:szCs w:val="21"/>
          <w:highlight w:val="none"/>
        </w:rPr>
        <w:t>万元，属于</w:t>
      </w:r>
      <w:r>
        <w:rPr>
          <w:rFonts w:hint="eastAsia" w:ascii="宋体" w:hAnsi="宋体" w:eastAsia="宋体" w:cs="宋体"/>
          <w:i w:val="0"/>
          <w:iCs w:val="0"/>
          <w:color w:val="000000"/>
          <w:szCs w:val="21"/>
          <w:highlight w:val="none"/>
          <w:u w:val="single"/>
          <w:lang w:val="en-US" w:eastAsia="zh-CN"/>
        </w:rPr>
        <w:t xml:space="preserve">      </w:t>
      </w:r>
      <w:r>
        <w:rPr>
          <w:rFonts w:hint="eastAsia" w:ascii="宋体" w:hAnsi="宋体" w:eastAsia="宋体" w:cs="宋体"/>
          <w:i w:val="0"/>
          <w:iCs w:val="0"/>
          <w:color w:val="000000"/>
          <w:szCs w:val="21"/>
          <w:highlight w:val="none"/>
        </w:rPr>
        <w:t>（中型企业、小型企业、微型企业）；</w:t>
      </w:r>
    </w:p>
    <w:p>
      <w:pPr>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w:t>
      </w:r>
    </w:p>
    <w:p>
      <w:pPr>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以上企业，不属于大企业的分支机构，不存在控股股东为大企业的情形，也不存在与大企业的负责人为同一人的情形。</w:t>
      </w:r>
    </w:p>
    <w:p>
      <w:pPr>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本企业对上述声明内容的真实性负责。如有虚假，将依法承担相应责任。</w:t>
      </w:r>
    </w:p>
    <w:p>
      <w:pPr>
        <w:spacing w:line="360" w:lineRule="auto"/>
        <w:ind w:firstLine="420" w:firstLineChars="200"/>
        <w:rPr>
          <w:rFonts w:hint="eastAsia" w:ascii="宋体" w:hAnsi="宋体" w:eastAsia="宋体" w:cs="宋体"/>
          <w:i w:val="0"/>
          <w:iCs w:val="0"/>
          <w:color w:val="000000"/>
          <w:szCs w:val="21"/>
          <w:highlight w:val="none"/>
        </w:rPr>
      </w:pPr>
    </w:p>
    <w:p>
      <w:pPr>
        <w:wordWrap w:val="0"/>
        <w:spacing w:line="360" w:lineRule="auto"/>
        <w:ind w:firstLine="420" w:firstLineChars="200"/>
        <w:jc w:val="righ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 xml:space="preserve">企业名称（盖章）：        </w:t>
      </w:r>
    </w:p>
    <w:p>
      <w:pPr>
        <w:wordWrap w:val="0"/>
        <w:spacing w:line="360" w:lineRule="auto"/>
        <w:ind w:firstLine="420" w:firstLineChars="200"/>
        <w:jc w:val="righ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 xml:space="preserve">日 期：                  </w:t>
      </w:r>
    </w:p>
    <w:p>
      <w:pPr>
        <w:spacing w:line="360" w:lineRule="auto"/>
        <w:jc w:val="left"/>
        <w:rPr>
          <w:rFonts w:hint="eastAsia" w:ascii="宋体" w:hAnsi="宋体" w:eastAsia="宋体" w:cs="宋体"/>
          <w:i w:val="0"/>
          <w:iCs w:val="0"/>
          <w:color w:val="000000"/>
          <w:szCs w:val="21"/>
          <w:highlight w:val="none"/>
        </w:rPr>
      </w:pPr>
    </w:p>
    <w:p>
      <w:pPr>
        <w:spacing w:line="360" w:lineRule="auto"/>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highlight w:val="none"/>
        </w:rPr>
        <mc:AlternateContent>
          <mc:Choice Requires="wps">
            <w:drawing>
              <wp:anchor distT="0" distB="0" distL="114300" distR="114300" simplePos="0" relativeHeight="251983872" behindDoc="0" locked="0" layoutInCell="1" allowOverlap="1">
                <wp:simplePos x="0" y="0"/>
                <wp:positionH relativeFrom="column">
                  <wp:posOffset>5080</wp:posOffset>
                </wp:positionH>
                <wp:positionV relativeFrom="paragraph">
                  <wp:posOffset>207010</wp:posOffset>
                </wp:positionV>
                <wp:extent cx="2984500" cy="0"/>
                <wp:effectExtent l="0" t="7620" r="0" b="8255"/>
                <wp:wrapNone/>
                <wp:docPr id="318" name="直接连接符 14"/>
                <wp:cNvGraphicFramePr/>
                <a:graphic xmlns:a="http://schemas.openxmlformats.org/drawingml/2006/main">
                  <a:graphicData uri="http://schemas.microsoft.com/office/word/2010/wordprocessingShape">
                    <wps:wsp>
                      <wps:cNvCnPr/>
                      <wps:spPr>
                        <a:xfrm>
                          <a:off x="0" y="0"/>
                          <a:ext cx="298474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直接连接符 14" o:spid="_x0000_s1026" o:spt="20" style="position:absolute;left:0pt;margin-left:0.4pt;margin-top:16.3pt;height:0pt;width:235pt;z-index:251983872;mso-width-relative:page;mso-height-relative:page;" filled="f" stroked="t" coordsize="21600,21600" o:gfxdata="UEsDBAoAAAAAAIdO4kAAAAAAAAAAAAAAAAAEAAAAZHJzL1BLAwQUAAAACACHTuJAe8QhJNIAAAAG AQAADwAAAGRycy9kb3ducmV2LnhtbE2OT0vDQBDF74LfYRnBm91N1Sgxm4KCoBfBtAeP02RMYndn Q3bbxm/viId6fH9471euZu/UgaY4BLaQLQwo4ia0A3cWNuvnq3tQMSG36AKThW+KsKrOz0os2nDk dzrUqVMywrFAC31KY6F1bHryGBdhJJbsM0wek8ip0+2ERxn3Ti+NybXHgeWhx5Geemp29d5beKs3 u1edzbdf0X08co7Z2rw4ay8vMvMAKtGcTmX4xRd0qIRpG/bcRuUsCHeycL3MQUl6c2fE2P4Zuir1 f/zqB1BLAwQUAAAACACHTuJA6XFry/gBAADXAwAADgAAAGRycy9lMm9Eb2MueG1srVPNbhMxEL4j 8Q6W72STkNKwyqaHRuWCIBLlAaZe764l/8njZpOX4AWQuMGJI3fepuUxGHu3IZRLD+TgjD2eb+b7 /O3qYm8028mAytmKzyZTzqQVrla2rfjH66sXS84wgq1BOysrfpDIL9bPn616X8q565yuZWAEYrHs fcW7GH1ZFCg6aQAnzktLycYFA5G2oS3qAD2hG13Mp9NXRe9C7YMTEpFON0OSj4jhKYCuaZSQGydu jbRxQA1SQyRK2CmPfJ2nbRop4vumQRmZrjgxjXmlJhTfpLVYr6BsA/hOiXEEeMoIjzgZUJaaHqE2 EIHdBvUPlFEiOHRNnAhnioFIVoRYzKaPtPnQgZeZC0mN/ig6/j9Y8W63DUzVFX85o4e3YOjJ7z// uPv09dfPL7Tef//GZoukU++xpOuXdhvGHfptSKT3TTDpn+iwfdb2cNRW7iMTdDh/vVycL0h28ZAr /hT6gPGNdIaloOJa2UQbSti9xUjN6OrDlXRs3ZXSOj+dtqwnF58tz88IGsiPDfmAQuOJE9qWM9At GV3EkCHRaVWn8gSEB7zUge2A3EEWrV1/TfNypgEjJYhE/iX2NMJfpWmeDWA3FOfUYCajIn0fWpmK L0+rtU0dZfbkyCopOmiYohtXH7K0RdrRe+emozeToU73FJ9+j+vfUEsDBAoAAAAAAIdO4kAAAAAA AAAAAAAAAAAGAAAAX3JlbHMvUEsDBBQAAAAIAIdO4kCKFGY80QAAAJQBAAALAAAAX3JlbHMvLnJl bHOlkMFqwzAMhu+DvYPRfXGawxijTi+j0GvpHsDYimMaW0Yy2fr28w6DZfS2o36h7xP//vCZFrUi S6RsYNf1oDA78jEHA++X49MLKKk2e7tQRgM3FDiMjw/7My62tiOZYxHVKFkMzLWWV63FzZisdFQw t81EnGxtIwddrLvagHro+2fNvxkwbpjq5A3wyQ+gLrfSzH/YKTomoal2jpKmaYruHlUHtmWO7sg2 4Ru5RrMcsBrwLBoHalnXfgR9X7/7p97TRz7jutV+h4zrj1dvuhy/AFBLAwQUAAAACACHTuJAfubl IPcAAADhAQAAEwAAAFtDb250ZW50X1R5cGVzXS54bWyVkUFOwzAQRfdI3MHyFiVOu0AIJemCtEtA qBxgZE8Si2RseUxob4+TthtEkVjaM/+/J7vcHMZBTBjYOqrkKi+kQNLOWOoq+b7fZQ9ScAQyMDjC Sh6R5aa+vSn3R48sUpq4kn2M/lEp1j2OwLnzSGnSujBCTMfQKQ/6AzpU66K4V9pRRIpZnDtkXTbY wucQxfaQrk8mAQeW4um0OLMqCd4PVkNMpmoi84OSnQl5Si473FvPd0lDql8J8+Q64Jx7SU8TrEHx CiE+w5g0lAmsjPuigFP+d8lsOXLm2tZqzJvATYq94XSxutaOa9c4/d/y7ZK6dKvlg+pvUEsBAhQA FAAAAAgAh07iQH7m5SD3AAAA4QEAABMAAAAAAAAAAQAgAAAAYwQAAFtDb250ZW50X1R5cGVzXS54 bWxQSwECFAAKAAAAAACHTuJAAAAAAAAAAAAAAAAABgAAAAAAAAAAABAAAABFAwAAX3JlbHMvUEsB AhQAFAAAAAgAh07iQIoUZjzRAAAAlAEAAAsAAAAAAAAAAQAgAAAAaQMAAF9yZWxzLy5yZWxzUEsB AhQACgAAAAAAh07iQAAAAAAAAAAAAAAAAAQAAAAAAAAAAAAQAAAAAAAAAGRycy9QSwECFAAUAAAA CACHTuJAe8QhJNIAAAAGAQAADwAAAAAAAAABACAAAAAiAAAAZHJzL2Rvd25yZXYueG1sUEsBAhQA FAAAAAgAh07iQOlxa8v4AQAA1wMAAA4AAAAAAAAAAQAgAAAAIQEAAGRycy9lMm9Eb2MueG1sUEsF BgAAAAAGAAYAWQEAAIsFAAAAAA== ">
                <v:fill on="f" focussize="0,0"/>
                <v:stroke weight="1.25pt" color="#000000" miterlimit="8" joinstyle="miter"/>
                <v:imagedata o:title=""/>
                <o:lock v:ext="edit" aspectratio="f"/>
              </v:line>
            </w:pict>
          </mc:Fallback>
        </mc:AlternateContent>
      </w:r>
    </w:p>
    <w:p>
      <w:pPr>
        <w:spacing w:line="360" w:lineRule="auto"/>
        <w:rPr>
          <w:rFonts w:hint="eastAsia" w:ascii="宋体" w:hAnsi="宋体" w:eastAsia="宋体" w:cs="宋体"/>
          <w:i w:val="0"/>
          <w:iCs w:val="0"/>
          <w:color w:val="000000"/>
          <w:highlight w:val="none"/>
        </w:rPr>
        <w:sectPr>
          <w:headerReference r:id="rId13" w:type="first"/>
          <w:pgSz w:w="11906" w:h="16838"/>
          <w:pgMar w:top="1247" w:right="1247" w:bottom="1247" w:left="1417" w:header="851" w:footer="851" w:gutter="0"/>
          <w:cols w:space="720" w:num="1"/>
          <w:docGrid w:linePitch="312" w:charSpace="0"/>
        </w:sectPr>
      </w:pPr>
      <w:r>
        <w:rPr>
          <w:rFonts w:hint="eastAsia" w:ascii="宋体" w:hAnsi="宋体" w:eastAsia="宋体" w:cs="宋体"/>
          <w:i w:val="0"/>
          <w:iCs w:val="0"/>
          <w:color w:val="000000"/>
          <w:szCs w:val="21"/>
          <w:highlight w:val="none"/>
        </w:rPr>
        <w:fldChar w:fldCharType="begin"/>
      </w:r>
      <w:r>
        <w:rPr>
          <w:rFonts w:hint="eastAsia" w:ascii="宋体" w:hAnsi="宋体" w:eastAsia="宋体" w:cs="宋体"/>
          <w:i w:val="0"/>
          <w:iCs w:val="0"/>
          <w:color w:val="000000"/>
          <w:szCs w:val="21"/>
          <w:highlight w:val="none"/>
        </w:rPr>
        <w:instrText xml:space="preserve"> = 1 \* GB3 </w:instrText>
      </w:r>
      <w:r>
        <w:rPr>
          <w:rFonts w:hint="eastAsia" w:ascii="宋体" w:hAnsi="宋体" w:eastAsia="宋体" w:cs="宋体"/>
          <w:i w:val="0"/>
          <w:iCs w:val="0"/>
          <w:color w:val="000000"/>
          <w:szCs w:val="21"/>
          <w:highlight w:val="none"/>
        </w:rPr>
        <w:fldChar w:fldCharType="separate"/>
      </w:r>
      <w:r>
        <w:rPr>
          <w:rFonts w:hint="eastAsia" w:ascii="宋体" w:hAnsi="宋体" w:eastAsia="宋体" w:cs="宋体"/>
          <w:i w:val="0"/>
          <w:iCs w:val="0"/>
          <w:color w:val="000000"/>
          <w:szCs w:val="21"/>
          <w:highlight w:val="none"/>
        </w:rPr>
        <w:t>①</w:t>
      </w:r>
      <w:r>
        <w:rPr>
          <w:rFonts w:hint="eastAsia" w:ascii="宋体" w:hAnsi="宋体" w:eastAsia="宋体" w:cs="宋体"/>
          <w:i w:val="0"/>
          <w:iCs w:val="0"/>
          <w:color w:val="000000"/>
          <w:szCs w:val="21"/>
          <w:highlight w:val="none"/>
        </w:rPr>
        <w:fldChar w:fldCharType="end"/>
      </w:r>
      <w:r>
        <w:rPr>
          <w:rFonts w:hint="eastAsia" w:ascii="宋体" w:hAnsi="宋体" w:eastAsia="宋体" w:cs="宋体"/>
          <w:i w:val="0"/>
          <w:iCs w:val="0"/>
          <w:color w:val="000000"/>
          <w:szCs w:val="21"/>
          <w:highlight w:val="none"/>
        </w:rPr>
        <w:t>从业人员、营业收入、资产总额填报上一年度数据，无上一年度数据的新成立企业可不填报。</w:t>
      </w:r>
    </w:p>
    <w:p>
      <w:pPr>
        <w:pStyle w:val="7"/>
        <w:spacing w:before="0" w:after="0" w:line="240" w:lineRule="auto"/>
        <w:rPr>
          <w:rFonts w:hint="eastAsia" w:ascii="宋体" w:hAnsi="宋体" w:eastAsia="宋体" w:cs="宋体"/>
          <w:i w:val="0"/>
          <w:iCs w:val="0"/>
          <w:color w:val="000000"/>
          <w:sz w:val="24"/>
          <w:szCs w:val="24"/>
          <w:highlight w:val="none"/>
        </w:rPr>
      </w:pPr>
    </w:p>
    <w:p>
      <w:pPr>
        <w:pStyle w:val="7"/>
        <w:spacing w:before="0" w:after="0" w:line="240" w:lineRule="auto"/>
        <w:rPr>
          <w:rFonts w:hint="eastAsia" w:ascii="宋体" w:hAnsi="宋体" w:eastAsia="宋体" w:cs="宋体"/>
          <w:i w:val="0"/>
          <w:iCs w:val="0"/>
          <w:color w:val="000000"/>
          <w:sz w:val="24"/>
          <w:szCs w:val="24"/>
          <w:highlight w:val="none"/>
        </w:rPr>
      </w:pPr>
    </w:p>
    <w:p>
      <w:pPr>
        <w:pStyle w:val="7"/>
        <w:spacing w:before="0" w:after="0" w:line="240" w:lineRule="auto"/>
        <w:rPr>
          <w:rFonts w:hint="eastAsia" w:ascii="宋体" w:hAnsi="宋体" w:eastAsia="宋体" w:cs="宋体"/>
          <w:i w:val="0"/>
          <w:iCs w:val="0"/>
          <w:color w:val="000000"/>
          <w:sz w:val="24"/>
          <w:szCs w:val="24"/>
          <w:highlight w:val="none"/>
        </w:rPr>
      </w:pPr>
    </w:p>
    <w:p>
      <w:pPr>
        <w:pStyle w:val="7"/>
        <w:spacing w:before="0" w:after="0" w:line="240" w:lineRule="auto"/>
        <w:rPr>
          <w:rFonts w:hint="eastAsia" w:ascii="宋体" w:hAnsi="宋体" w:eastAsia="宋体" w:cs="宋体"/>
          <w:i w:val="0"/>
          <w:iCs w:val="0"/>
          <w:color w:val="000000"/>
          <w:sz w:val="24"/>
          <w:szCs w:val="24"/>
          <w:highlight w:val="none"/>
        </w:rPr>
      </w:pPr>
    </w:p>
    <w:p>
      <w:pPr>
        <w:pStyle w:val="7"/>
        <w:spacing w:before="0" w:after="0" w:line="240" w:lineRule="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val="en-US" w:eastAsia="zh-CN"/>
        </w:rPr>
        <w:t xml:space="preserve">1.12  </w:t>
      </w:r>
      <w:r>
        <w:rPr>
          <w:rFonts w:hint="eastAsia" w:ascii="宋体" w:hAnsi="宋体" w:eastAsia="宋体" w:cs="宋体"/>
          <w:i w:val="0"/>
          <w:iCs w:val="0"/>
          <w:color w:val="000000"/>
          <w:sz w:val="24"/>
          <w:szCs w:val="24"/>
          <w:highlight w:val="none"/>
        </w:rPr>
        <w:t>监狱企业证明</w:t>
      </w:r>
    </w:p>
    <w:p>
      <w:pPr>
        <w:pStyle w:val="17"/>
        <w:spacing w:line="360" w:lineRule="auto"/>
        <w:ind w:firstLine="0"/>
        <w:jc w:val="center"/>
        <w:rPr>
          <w:rFonts w:hint="eastAsia" w:ascii="宋体" w:hAnsi="宋体" w:eastAsia="宋体" w:cs="宋体"/>
          <w:b/>
          <w:i w:val="0"/>
          <w:iCs w:val="0"/>
          <w:color w:val="000000"/>
          <w:sz w:val="24"/>
          <w:szCs w:val="24"/>
          <w:highlight w:val="none"/>
        </w:rPr>
      </w:pPr>
      <w:r>
        <w:rPr>
          <w:rFonts w:hint="eastAsia" w:ascii="宋体" w:hAnsi="宋体" w:eastAsia="宋体" w:cs="宋体"/>
          <w:b/>
          <w:i w:val="0"/>
          <w:iCs w:val="0"/>
          <w:color w:val="000000"/>
          <w:sz w:val="24"/>
          <w:szCs w:val="24"/>
          <w:highlight w:val="none"/>
        </w:rPr>
        <w:t>监狱企业证明</w:t>
      </w:r>
    </w:p>
    <w:p>
      <w:pPr>
        <w:pStyle w:val="17"/>
        <w:spacing w:line="360" w:lineRule="auto"/>
        <w:ind w:firstLine="0"/>
        <w:jc w:val="center"/>
        <w:rPr>
          <w:rFonts w:hint="eastAsia" w:ascii="宋体" w:hAnsi="宋体" w:eastAsia="宋体" w:cs="宋体"/>
          <w:i w:val="0"/>
          <w:iCs w:val="0"/>
          <w:color w:val="000000"/>
          <w:sz w:val="24"/>
          <w:szCs w:val="24"/>
          <w:highlight w:val="none"/>
        </w:rPr>
      </w:pPr>
    </w:p>
    <w:p>
      <w:pPr>
        <w:pStyle w:val="17"/>
        <w:spacing w:line="360" w:lineRule="auto"/>
        <w:ind w:firstLine="482" w:firstLineChars="200"/>
        <w:jc w:val="left"/>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注：</w:t>
      </w:r>
      <w:r>
        <w:rPr>
          <w:rFonts w:hint="eastAsia" w:ascii="宋体" w:hAnsi="宋体" w:eastAsia="宋体" w:cs="宋体"/>
          <w:i w:val="0"/>
          <w:iCs w:val="0"/>
          <w:color w:val="000000"/>
          <w:sz w:val="24"/>
          <w:szCs w:val="24"/>
          <w:highlight w:val="none"/>
        </w:rPr>
        <w:t>须提供省级以上监狱管理局、戒毒管理局（含新疆生产建设兵团）出具的属于监狱企业的证明文件</w:t>
      </w:r>
    </w:p>
    <w:p>
      <w:pPr>
        <w:pStyle w:val="359"/>
        <w:tabs>
          <w:tab w:val="left" w:pos="4860"/>
        </w:tabs>
        <w:spacing w:line="360" w:lineRule="auto"/>
        <w:ind w:right="1559" w:firstLine="560" w:firstLineChars="200"/>
        <w:jc w:val="left"/>
        <w:rPr>
          <w:rFonts w:hint="eastAsia" w:ascii="宋体" w:hAnsi="宋体" w:eastAsia="宋体" w:cs="宋体"/>
          <w:i w:val="0"/>
          <w:iCs w:val="0"/>
          <w:color w:val="000000"/>
          <w:sz w:val="28"/>
          <w:szCs w:val="28"/>
          <w:highlight w:val="none"/>
        </w:rPr>
        <w:sectPr>
          <w:headerReference r:id="rId14" w:type="default"/>
          <w:footerReference r:id="rId15" w:type="default"/>
          <w:pgSz w:w="11906" w:h="16838"/>
          <w:pgMar w:top="1247" w:right="1247" w:bottom="1247" w:left="1417" w:header="851" w:footer="851" w:gutter="0"/>
          <w:cols w:space="720" w:num="1"/>
          <w:docGrid w:linePitch="312" w:charSpace="0"/>
        </w:sectPr>
      </w:pPr>
    </w:p>
    <w:p>
      <w:pPr>
        <w:pStyle w:val="7"/>
        <w:spacing w:before="0" w:after="0" w:line="240" w:lineRule="auto"/>
        <w:rPr>
          <w:rFonts w:hint="eastAsia" w:ascii="宋体" w:hAnsi="宋体" w:eastAsia="宋体" w:cs="宋体"/>
          <w:i w:val="0"/>
          <w:iCs w:val="0"/>
          <w:color w:val="000000"/>
          <w:sz w:val="24"/>
          <w:szCs w:val="24"/>
          <w:highlight w:val="none"/>
        </w:rPr>
      </w:pPr>
    </w:p>
    <w:p>
      <w:pPr>
        <w:pStyle w:val="7"/>
        <w:spacing w:before="0" w:after="0" w:line="240" w:lineRule="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val="en-US" w:eastAsia="zh-CN"/>
        </w:rPr>
        <w:t xml:space="preserve">1.13 </w:t>
      </w:r>
      <w:r>
        <w:rPr>
          <w:rFonts w:hint="eastAsia" w:ascii="宋体" w:hAnsi="宋体" w:eastAsia="宋体" w:cs="宋体"/>
          <w:i w:val="0"/>
          <w:iCs w:val="0"/>
          <w:color w:val="000000"/>
          <w:sz w:val="24"/>
          <w:szCs w:val="24"/>
          <w:highlight w:val="none"/>
        </w:rPr>
        <w:t>残疾人福利性企业声明函</w:t>
      </w:r>
    </w:p>
    <w:p>
      <w:pPr>
        <w:pStyle w:val="17"/>
        <w:spacing w:line="360" w:lineRule="auto"/>
        <w:ind w:firstLine="0"/>
        <w:jc w:val="center"/>
        <w:rPr>
          <w:rFonts w:hint="eastAsia" w:ascii="宋体" w:hAnsi="宋体" w:eastAsia="宋体" w:cs="宋体"/>
          <w:b/>
          <w:i w:val="0"/>
          <w:iCs w:val="0"/>
          <w:color w:val="000000"/>
          <w:sz w:val="32"/>
          <w:szCs w:val="32"/>
          <w:highlight w:val="none"/>
        </w:rPr>
      </w:pPr>
    </w:p>
    <w:p>
      <w:pPr>
        <w:pStyle w:val="17"/>
        <w:spacing w:line="360" w:lineRule="auto"/>
        <w:ind w:firstLine="0"/>
        <w:jc w:val="center"/>
        <w:rPr>
          <w:rFonts w:hint="eastAsia" w:ascii="宋体" w:hAnsi="宋体" w:eastAsia="宋体" w:cs="宋体"/>
          <w:b/>
          <w:i w:val="0"/>
          <w:iCs w:val="0"/>
          <w:color w:val="000000"/>
          <w:sz w:val="32"/>
          <w:szCs w:val="32"/>
          <w:highlight w:val="none"/>
        </w:rPr>
      </w:pPr>
      <w:r>
        <w:rPr>
          <w:rFonts w:hint="eastAsia" w:ascii="宋体" w:hAnsi="宋体" w:eastAsia="宋体" w:cs="宋体"/>
          <w:b/>
          <w:i w:val="0"/>
          <w:iCs w:val="0"/>
          <w:color w:val="000000"/>
          <w:sz w:val="32"/>
          <w:szCs w:val="32"/>
          <w:highlight w:val="none"/>
        </w:rPr>
        <w:t>残疾人福利性企业声明函</w:t>
      </w:r>
    </w:p>
    <w:p>
      <w:pPr>
        <w:pStyle w:val="17"/>
        <w:ind w:firstLine="0"/>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【残疾人福利性企业提供】</w:t>
      </w:r>
    </w:p>
    <w:p>
      <w:pPr>
        <w:rPr>
          <w:rFonts w:hint="eastAsia" w:ascii="宋体" w:hAnsi="宋体" w:eastAsia="宋体" w:cs="宋体"/>
          <w:i w:val="0"/>
          <w:iCs w:val="0"/>
          <w:color w:val="000000"/>
          <w:szCs w:val="21"/>
          <w:highlight w:val="none"/>
        </w:rPr>
      </w:pPr>
    </w:p>
    <w:p>
      <w:pPr>
        <w:widowControl/>
        <w:wordWrap w:val="0"/>
        <w:spacing w:line="360" w:lineRule="auto"/>
        <w:jc w:val="center"/>
        <w:rPr>
          <w:rFonts w:hint="eastAsia" w:ascii="宋体" w:hAnsi="宋体" w:eastAsia="宋体" w:cs="宋体"/>
          <w:bCs/>
          <w:i w:val="0"/>
          <w:iCs w:val="0"/>
          <w:color w:val="000000"/>
          <w:spacing w:val="6"/>
          <w:kern w:val="0"/>
          <w:sz w:val="24"/>
          <w:szCs w:val="24"/>
          <w:highlight w:val="none"/>
        </w:rPr>
      </w:pPr>
    </w:p>
    <w:p>
      <w:pPr>
        <w:widowControl/>
        <w:wordWrap w:val="0"/>
        <w:spacing w:line="360" w:lineRule="auto"/>
        <w:ind w:firstLine="601"/>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eastAsia="宋体" w:cs="宋体"/>
          <w:i w:val="0"/>
          <w:iCs w:val="0"/>
          <w:color w:val="000000"/>
          <w:sz w:val="24"/>
          <w:szCs w:val="24"/>
          <w:highlight w:val="none"/>
          <w:lang w:val="en-US" w:eastAsia="zh-CN"/>
        </w:rPr>
        <w:t xml:space="preserve">  </w:t>
      </w:r>
      <w:r>
        <w:rPr>
          <w:rFonts w:hint="eastAsia" w:ascii="宋体" w:hAnsi="宋体" w:eastAsia="宋体" w:cs="宋体"/>
          <w:i w:val="0"/>
          <w:iCs w:val="0"/>
          <w:color w:val="000000"/>
          <w:sz w:val="24"/>
          <w:szCs w:val="24"/>
          <w:highlight w:val="none"/>
          <w:u w:val="single"/>
        </w:rPr>
        <w:t>（项目名称）</w:t>
      </w:r>
      <w:r>
        <w:rPr>
          <w:rFonts w:hint="eastAsia" w:ascii="宋体" w:hAnsi="宋体" w:eastAsia="宋体" w:cs="宋体"/>
          <w:i w:val="0"/>
          <w:iCs w:val="0"/>
          <w:color w:val="000000"/>
          <w:sz w:val="24"/>
          <w:szCs w:val="24"/>
          <w:highlight w:val="none"/>
          <w:u w:val="single"/>
          <w:lang w:val="en-US" w:eastAsia="zh-CN"/>
        </w:rPr>
        <w:t xml:space="preserve">  </w:t>
      </w:r>
      <w:r>
        <w:rPr>
          <w:rFonts w:hint="eastAsia" w:ascii="宋体" w:hAnsi="宋体" w:eastAsia="宋体" w:cs="宋体"/>
          <w:i w:val="0"/>
          <w:iCs w:val="0"/>
          <w:color w:val="000000"/>
          <w:sz w:val="24"/>
          <w:szCs w:val="24"/>
          <w:highlight w:val="none"/>
          <w:u w:val="single"/>
        </w:rPr>
        <w:t>（项目编号）</w:t>
      </w:r>
      <w:r>
        <w:rPr>
          <w:rFonts w:hint="eastAsia" w:ascii="宋体" w:hAnsi="宋体" w:eastAsia="宋体" w:cs="宋体"/>
          <w:i w:val="0"/>
          <w:iCs w:val="0"/>
          <w:color w:val="000000"/>
          <w:sz w:val="24"/>
          <w:szCs w:val="24"/>
          <w:highlight w:val="none"/>
          <w:u w:val="single"/>
          <w:lang w:val="en-US" w:eastAsia="zh-CN"/>
        </w:rPr>
        <w:t xml:space="preserve">  </w:t>
      </w:r>
      <w:r>
        <w:rPr>
          <w:rFonts w:hint="eastAsia" w:ascii="宋体" w:hAnsi="宋体" w:eastAsia="宋体" w:cs="宋体"/>
          <w:i w:val="0"/>
          <w:iCs w:val="0"/>
          <w:color w:val="000000"/>
          <w:sz w:val="24"/>
          <w:szCs w:val="24"/>
          <w:highlight w:val="none"/>
          <w:u w:val="single"/>
        </w:rPr>
        <w:t>（标项）</w:t>
      </w:r>
      <w:r>
        <w:rPr>
          <w:rFonts w:hint="eastAsia" w:ascii="宋体" w:hAnsi="宋体" w:eastAsia="宋体" w:cs="宋体"/>
          <w:i w:val="0"/>
          <w:iCs w:val="0"/>
          <w:color w:val="000000"/>
          <w:sz w:val="24"/>
          <w:szCs w:val="24"/>
          <w:highlight w:val="none"/>
        </w:rPr>
        <w:t>的项目采购活动提供本单位制造的货物（由本单位承担工程/提供服务），或者提供其他残疾人福利性单位制造的货物（不包括使用非残疾人福利性单位注册商标的货物）。</w:t>
      </w:r>
    </w:p>
    <w:p>
      <w:pPr>
        <w:widowControl/>
        <w:wordWrap w:val="0"/>
        <w:spacing w:line="360" w:lineRule="auto"/>
        <w:ind w:firstLine="600"/>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本单位对上述声明的真实性负责。如有虚假，将依法承担相应责任。</w:t>
      </w:r>
    </w:p>
    <w:p>
      <w:pPr>
        <w:widowControl/>
        <w:wordWrap w:val="0"/>
        <w:spacing w:line="360" w:lineRule="auto"/>
        <w:rPr>
          <w:rFonts w:hint="eastAsia" w:ascii="宋体" w:hAnsi="宋体" w:eastAsia="宋体" w:cs="宋体"/>
          <w:i w:val="0"/>
          <w:iCs w:val="0"/>
          <w:color w:val="000000"/>
          <w:spacing w:val="6"/>
          <w:kern w:val="0"/>
          <w:sz w:val="24"/>
          <w:szCs w:val="24"/>
          <w:highlight w:val="none"/>
        </w:rPr>
      </w:pPr>
    </w:p>
    <w:p>
      <w:pPr>
        <w:widowControl/>
        <w:wordWrap w:val="0"/>
        <w:spacing w:line="360" w:lineRule="auto"/>
        <w:rPr>
          <w:rFonts w:hint="eastAsia" w:ascii="宋体" w:hAnsi="宋体" w:eastAsia="宋体" w:cs="宋体"/>
          <w:i w:val="0"/>
          <w:iCs w:val="0"/>
          <w:color w:val="000000"/>
          <w:spacing w:val="6"/>
          <w:kern w:val="0"/>
          <w:sz w:val="24"/>
          <w:szCs w:val="24"/>
          <w:highlight w:val="none"/>
        </w:rPr>
      </w:pPr>
    </w:p>
    <w:p>
      <w:pPr>
        <w:widowControl/>
        <w:wordWrap w:val="0"/>
        <w:spacing w:line="360" w:lineRule="auto"/>
        <w:ind w:right="1560" w:firstLine="60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pacing w:val="6"/>
          <w:kern w:val="0"/>
          <w:sz w:val="24"/>
          <w:szCs w:val="24"/>
          <w:highlight w:val="none"/>
        </w:rPr>
        <w:t xml:space="preserve">                  </w:t>
      </w:r>
      <w:r>
        <w:rPr>
          <w:rFonts w:hint="eastAsia" w:ascii="宋体" w:hAnsi="宋体" w:eastAsia="宋体" w:cs="宋体"/>
          <w:i w:val="0"/>
          <w:iCs w:val="0"/>
          <w:color w:val="000000"/>
          <w:sz w:val="24"/>
          <w:szCs w:val="24"/>
          <w:highlight w:val="none"/>
        </w:rPr>
        <w:t>单位名称（盖章）：</w:t>
      </w:r>
    </w:p>
    <w:p>
      <w:pPr>
        <w:widowControl/>
        <w:wordWrap w:val="0"/>
        <w:spacing w:line="360" w:lineRule="auto"/>
        <w:ind w:right="1560" w:firstLine="60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 xml:space="preserve">                              日  期：</w:t>
      </w:r>
    </w:p>
    <w:p>
      <w:pPr>
        <w:pStyle w:val="6"/>
        <w:spacing w:before="0" w:after="0"/>
        <w:ind w:firstLine="0" w:firstLineChars="0"/>
        <w:jc w:val="left"/>
        <w:rPr>
          <w:rFonts w:hint="eastAsia" w:ascii="宋体" w:hAnsi="宋体" w:eastAsia="宋体" w:cs="宋体"/>
          <w:i w:val="0"/>
          <w:iCs w:val="0"/>
          <w:color w:val="000000"/>
          <w:sz w:val="24"/>
          <w:szCs w:val="24"/>
          <w:highlight w:val="none"/>
        </w:rPr>
      </w:pPr>
    </w:p>
    <w:p>
      <w:pPr>
        <w:pStyle w:val="6"/>
        <w:spacing w:before="0" w:after="0"/>
        <w:ind w:firstLine="0" w:firstLineChars="0"/>
        <w:jc w:val="left"/>
        <w:rPr>
          <w:rFonts w:hint="eastAsia" w:ascii="宋体" w:hAnsi="宋体" w:eastAsia="宋体" w:cs="宋体"/>
          <w:i w:val="0"/>
          <w:iCs w:val="0"/>
          <w:color w:val="000000"/>
          <w:sz w:val="24"/>
          <w:szCs w:val="24"/>
          <w:highlight w:val="none"/>
        </w:rPr>
      </w:pPr>
    </w:p>
    <w:p>
      <w:pPr>
        <w:pStyle w:val="6"/>
        <w:spacing w:before="0" w:after="0"/>
        <w:ind w:firstLine="0" w:firstLineChars="0"/>
        <w:jc w:val="left"/>
        <w:rPr>
          <w:rFonts w:hint="eastAsia" w:ascii="宋体" w:hAnsi="宋体" w:eastAsia="宋体" w:cs="宋体"/>
          <w:i w:val="0"/>
          <w:iCs w:val="0"/>
          <w:color w:val="000000"/>
          <w:sz w:val="24"/>
          <w:szCs w:val="24"/>
          <w:highlight w:val="none"/>
        </w:rPr>
      </w:pPr>
    </w:p>
    <w:p>
      <w:pPr>
        <w:pStyle w:val="6"/>
        <w:spacing w:before="0" w:after="0"/>
        <w:ind w:firstLine="0" w:firstLineChars="0"/>
        <w:jc w:val="lef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1.1</w:t>
      </w:r>
      <w:r>
        <w:rPr>
          <w:rFonts w:hint="eastAsia" w:ascii="宋体" w:hAnsi="宋体" w:eastAsia="宋体" w:cs="宋体"/>
          <w:i w:val="0"/>
          <w:iCs w:val="0"/>
          <w:color w:val="000000"/>
          <w:sz w:val="24"/>
          <w:szCs w:val="24"/>
          <w:highlight w:val="none"/>
          <w:lang w:val="en-US" w:eastAsia="zh-CN"/>
        </w:rPr>
        <w:t>4</w:t>
      </w:r>
      <w:r>
        <w:rPr>
          <w:rFonts w:hint="eastAsia" w:ascii="宋体" w:hAnsi="宋体" w:eastAsia="宋体" w:cs="宋体"/>
          <w:i w:val="0"/>
          <w:iCs w:val="0"/>
          <w:color w:val="000000"/>
          <w:sz w:val="24"/>
          <w:szCs w:val="24"/>
          <w:highlight w:val="none"/>
        </w:rPr>
        <w:t xml:space="preserve">    其他</w:t>
      </w:r>
      <w:bookmarkEnd w:id="285"/>
      <w:bookmarkEnd w:id="286"/>
    </w:p>
    <w:p>
      <w:pPr>
        <w:pStyle w:val="17"/>
        <w:spacing w:line="360" w:lineRule="auto"/>
        <w:ind w:firstLine="0"/>
        <w:rPr>
          <w:rFonts w:hint="eastAsia" w:ascii="宋体" w:hAnsi="宋体" w:eastAsia="宋体" w:cs="宋体"/>
          <w:i w:val="0"/>
          <w:iCs w:val="0"/>
          <w:color w:val="000000"/>
          <w:highlight w:val="none"/>
        </w:rPr>
      </w:pPr>
    </w:p>
    <w:p>
      <w:pPr>
        <w:pStyle w:val="111"/>
        <w:spacing w:line="360" w:lineRule="auto"/>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w:t>
      </w:r>
      <w:r>
        <w:rPr>
          <w:rFonts w:hint="eastAsia" w:ascii="宋体" w:hAnsi="宋体" w:eastAsia="宋体" w:cs="宋体"/>
          <w:i w:val="0"/>
          <w:iCs w:val="0"/>
          <w:color w:val="000000"/>
          <w:sz w:val="24"/>
          <w:highlight w:val="none"/>
        </w:rPr>
        <w:t>格式自行设计</w:t>
      </w:r>
      <w:r>
        <w:rPr>
          <w:rFonts w:hint="eastAsia" w:ascii="宋体" w:hAnsi="宋体" w:eastAsia="宋体" w:cs="宋体"/>
          <w:i w:val="0"/>
          <w:iCs w:val="0"/>
          <w:color w:val="000000"/>
          <w:sz w:val="24"/>
          <w:szCs w:val="24"/>
          <w:highlight w:val="none"/>
        </w:rPr>
        <w:t>）</w:t>
      </w:r>
    </w:p>
    <w:p>
      <w:pPr>
        <w:pStyle w:val="112"/>
        <w:spacing w:line="360" w:lineRule="auto"/>
        <w:rPr>
          <w:rFonts w:hint="eastAsia" w:ascii="宋体" w:hAnsi="宋体" w:eastAsia="宋体" w:cs="宋体"/>
          <w:i w:val="0"/>
          <w:iCs w:val="0"/>
          <w:color w:val="000000"/>
          <w:spacing w:val="6"/>
          <w:sz w:val="24"/>
          <w:highlight w:val="none"/>
        </w:rPr>
      </w:pPr>
    </w:p>
    <w:p>
      <w:pPr>
        <w:pStyle w:val="112"/>
        <w:spacing w:line="360" w:lineRule="auto"/>
        <w:jc w:val="center"/>
        <w:rPr>
          <w:rFonts w:hint="eastAsia" w:ascii="宋体" w:hAnsi="宋体" w:eastAsia="宋体" w:cs="宋体"/>
          <w:i w:val="0"/>
          <w:iCs w:val="0"/>
          <w:color w:val="000000"/>
          <w:spacing w:val="6"/>
          <w:sz w:val="24"/>
          <w:highlight w:val="none"/>
        </w:rPr>
      </w:pPr>
      <w:r>
        <w:rPr>
          <w:rFonts w:hint="eastAsia" w:ascii="宋体" w:hAnsi="宋体" w:eastAsia="宋体" w:cs="宋体"/>
          <w:i w:val="0"/>
          <w:iCs w:val="0"/>
          <w:color w:val="000000"/>
          <w:spacing w:val="6"/>
          <w:sz w:val="24"/>
          <w:highlight w:val="none"/>
        </w:rPr>
        <w:t>（投标人认为有利于其本次投标的其它资格证明材料等。）</w:t>
      </w:r>
    </w:p>
    <w:p>
      <w:pPr>
        <w:pStyle w:val="17"/>
        <w:rPr>
          <w:rFonts w:hint="eastAsia" w:ascii="宋体" w:hAnsi="宋体" w:eastAsia="宋体" w:cs="宋体"/>
          <w:i w:val="0"/>
          <w:iCs w:val="0"/>
          <w:color w:val="000000"/>
          <w:highlight w:val="none"/>
        </w:rPr>
        <w:sectPr>
          <w:pgSz w:w="11906" w:h="16838"/>
          <w:pgMar w:top="1247" w:right="1247" w:bottom="1247" w:left="1417" w:header="851" w:footer="851" w:gutter="0"/>
          <w:cols w:space="720" w:num="1"/>
          <w:docGrid w:linePitch="312" w:charSpace="0"/>
        </w:sectPr>
      </w:pPr>
    </w:p>
    <w:p>
      <w:pPr>
        <w:pStyle w:val="44"/>
        <w:spacing w:beforeLines="100" w:after="240" w:afterLines="100"/>
        <w:outlineLvl w:val="1"/>
        <w:rPr>
          <w:rFonts w:hint="eastAsia" w:ascii="宋体" w:hAnsi="宋体" w:eastAsia="宋体" w:cs="宋体"/>
          <w:i w:val="0"/>
          <w:iCs w:val="0"/>
          <w:color w:val="000000"/>
          <w:sz w:val="44"/>
          <w:szCs w:val="44"/>
          <w:highlight w:val="none"/>
        </w:rPr>
      </w:pPr>
      <w:bookmarkStart w:id="287" w:name="_Toc28010"/>
      <w:bookmarkStart w:id="288" w:name="_Toc531359054"/>
      <w:bookmarkStart w:id="289" w:name="_Toc493956058"/>
      <w:bookmarkStart w:id="290" w:name="_Toc530551883"/>
    </w:p>
    <w:p>
      <w:pPr>
        <w:pStyle w:val="44"/>
        <w:spacing w:beforeLines="100" w:after="240" w:afterLines="100"/>
        <w:outlineLvl w:val="1"/>
        <w:rPr>
          <w:rFonts w:hint="eastAsia" w:ascii="宋体" w:hAnsi="宋体" w:eastAsia="宋体" w:cs="宋体"/>
          <w:i w:val="0"/>
          <w:iCs w:val="0"/>
          <w:color w:val="000000"/>
          <w:sz w:val="44"/>
          <w:szCs w:val="44"/>
          <w:highlight w:val="none"/>
        </w:rPr>
      </w:pPr>
      <w:r>
        <w:rPr>
          <w:rFonts w:hint="eastAsia" w:ascii="宋体" w:hAnsi="宋体" w:eastAsia="宋体" w:cs="宋体"/>
          <w:i w:val="0"/>
          <w:iCs w:val="0"/>
          <w:color w:val="000000"/>
          <w:sz w:val="44"/>
          <w:szCs w:val="44"/>
          <w:highlight w:val="none"/>
        </w:rPr>
        <w:t>二  商务及技术文件格式</w:t>
      </w:r>
      <w:bookmarkEnd w:id="287"/>
      <w:bookmarkEnd w:id="288"/>
      <w:bookmarkEnd w:id="289"/>
      <w:bookmarkEnd w:id="290"/>
    </w:p>
    <w:p>
      <w:pPr>
        <w:pStyle w:val="283"/>
        <w:jc w:val="left"/>
        <w:rPr>
          <w:rFonts w:hint="eastAsia" w:ascii="宋体" w:hAnsi="宋体" w:eastAsia="宋体" w:cs="宋体"/>
          <w:i w:val="0"/>
          <w:iCs w:val="0"/>
          <w:color w:val="000000"/>
          <w:sz w:val="28"/>
          <w:szCs w:val="28"/>
          <w:highlight w:val="none"/>
        </w:rPr>
      </w:pPr>
      <w:bookmarkStart w:id="291" w:name="_Toc531359055"/>
      <w:bookmarkStart w:id="292" w:name="_Toc530551884"/>
      <w:bookmarkStart w:id="293" w:name="_Toc493956059"/>
    </w:p>
    <w:p>
      <w:pPr>
        <w:pStyle w:val="283"/>
        <w:jc w:val="left"/>
        <w:rPr>
          <w:rFonts w:hint="eastAsia" w:ascii="宋体" w:hAnsi="宋体" w:eastAsia="宋体" w:cs="宋体"/>
          <w:i w:val="0"/>
          <w:iCs w:val="0"/>
          <w:color w:val="000000"/>
          <w:sz w:val="28"/>
          <w:szCs w:val="28"/>
          <w:highlight w:val="none"/>
        </w:rPr>
      </w:pPr>
    </w:p>
    <w:bookmarkEnd w:id="291"/>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294" w:name="_Toc531359056"/>
      <w:bookmarkStart w:id="295" w:name="_Toc6382"/>
      <w:r>
        <w:rPr>
          <w:rFonts w:hint="eastAsia" w:ascii="宋体" w:hAnsi="宋体" w:eastAsia="宋体" w:cs="宋体"/>
          <w:i w:val="0"/>
          <w:iCs w:val="0"/>
          <w:color w:val="000000"/>
          <w:sz w:val="24"/>
          <w:szCs w:val="24"/>
          <w:highlight w:val="none"/>
        </w:rPr>
        <w:t>2.1    商务及技术文件封面</w:t>
      </w:r>
      <w:bookmarkEnd w:id="294"/>
      <w:r>
        <w:rPr>
          <w:rFonts w:hint="eastAsia" w:ascii="宋体" w:hAnsi="宋体" w:eastAsia="宋体" w:cs="宋体"/>
          <w:i w:val="0"/>
          <w:iCs w:val="0"/>
          <w:color w:val="000000"/>
          <w:sz w:val="24"/>
          <w:szCs w:val="24"/>
          <w:highlight w:val="none"/>
        </w:rPr>
        <w:t>格式</w:t>
      </w:r>
      <w:bookmarkEnd w:id="295"/>
    </w:p>
    <w:p>
      <w:pPr>
        <w:pStyle w:val="17"/>
        <w:spacing w:line="360" w:lineRule="auto"/>
        <w:ind w:firstLine="0"/>
        <w:jc w:val="center"/>
        <w:rPr>
          <w:rFonts w:hint="eastAsia" w:ascii="宋体" w:hAnsi="宋体" w:eastAsia="宋体" w:cs="宋体"/>
          <w:b/>
          <w:i w:val="0"/>
          <w:iCs w:val="0"/>
          <w:color w:val="000000"/>
          <w:sz w:val="32"/>
          <w:szCs w:val="32"/>
          <w:highlight w:val="none"/>
        </w:rPr>
      </w:pPr>
      <w:r>
        <w:rPr>
          <w:rFonts w:hint="eastAsia" w:ascii="宋体" w:hAnsi="宋体" w:eastAsia="宋体" w:cs="宋体"/>
          <w:b/>
          <w:i w:val="0"/>
          <w:iCs w:val="0"/>
          <w:color w:val="000000"/>
          <w:sz w:val="32"/>
          <w:szCs w:val="32"/>
          <w:highlight w:val="none"/>
        </w:rPr>
        <w:t>投标文件</w:t>
      </w:r>
    </w:p>
    <w:p>
      <w:pPr>
        <w:snapToGrid w:val="0"/>
        <w:jc w:val="center"/>
        <w:rPr>
          <w:rFonts w:hint="eastAsia" w:ascii="宋体" w:hAnsi="宋体" w:eastAsia="宋体" w:cs="宋体"/>
          <w:bCs/>
          <w:i w:val="0"/>
          <w:iCs w:val="0"/>
          <w:color w:val="000000"/>
          <w:sz w:val="24"/>
          <w:szCs w:val="20"/>
          <w:highlight w:val="none"/>
        </w:rPr>
      </w:pPr>
    </w:p>
    <w:tbl>
      <w:tblPr>
        <w:tblStyle w:val="47"/>
        <w:tblW w:w="0" w:type="auto"/>
        <w:jc w:val="center"/>
        <w:tblLayout w:type="fixed"/>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投标文件名称：</w:t>
            </w:r>
          </w:p>
        </w:tc>
        <w:tc>
          <w:tcPr>
            <w:tcW w:w="4536"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u w:val="single"/>
              </w:rPr>
              <w:t xml:space="preserve"> 商务及技术文件           </w:t>
            </w: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采 购 编 号：</w:t>
            </w:r>
          </w:p>
        </w:tc>
        <w:tc>
          <w:tcPr>
            <w:tcW w:w="4536"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项 目 名 称：</w:t>
            </w:r>
          </w:p>
        </w:tc>
        <w:tc>
          <w:tcPr>
            <w:tcW w:w="4536"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标      项：</w:t>
            </w:r>
          </w:p>
        </w:tc>
        <w:tc>
          <w:tcPr>
            <w:tcW w:w="4536" w:type="dxa"/>
            <w:noWrap w:val="0"/>
            <w:vAlign w:val="center"/>
          </w:tcPr>
          <w:p>
            <w:pPr>
              <w:jc w:val="left"/>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u w:val="single"/>
              </w:rPr>
              <w:t xml:space="preserve">（若有）                            </w:t>
            </w: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p>
        </w:tc>
        <w:tc>
          <w:tcPr>
            <w:tcW w:w="4536" w:type="dxa"/>
            <w:noWrap w:val="0"/>
            <w:vAlign w:val="center"/>
          </w:tcPr>
          <w:p>
            <w:pPr>
              <w:jc w:val="left"/>
              <w:rPr>
                <w:rFonts w:hint="eastAsia" w:ascii="宋体" w:hAnsi="宋体" w:eastAsia="宋体" w:cs="宋体"/>
                <w:i w:val="0"/>
                <w:iCs w:val="0"/>
                <w:color w:val="000000"/>
                <w:szCs w:val="21"/>
                <w:highlight w:val="none"/>
              </w:rPr>
            </w:pP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投标人全称（盖章）：</w:t>
            </w:r>
          </w:p>
        </w:tc>
        <w:tc>
          <w:tcPr>
            <w:tcW w:w="4536"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投标人地址：</w:t>
            </w:r>
          </w:p>
        </w:tc>
        <w:tc>
          <w:tcPr>
            <w:tcW w:w="4536"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7054" w:type="dxa"/>
            <w:gridSpan w:val="2"/>
            <w:noWrap w:val="0"/>
            <w:vAlign w:val="center"/>
          </w:tcPr>
          <w:p>
            <w:pPr>
              <w:jc w:val="left"/>
              <w:rPr>
                <w:rFonts w:hint="eastAsia" w:ascii="宋体" w:hAnsi="宋体" w:eastAsia="宋体" w:cs="宋体"/>
                <w:i w:val="0"/>
                <w:iCs w:val="0"/>
                <w:color w:val="000000"/>
                <w:szCs w:val="21"/>
                <w:highlight w:val="none"/>
                <w:u w:val="single"/>
              </w:rPr>
            </w:pPr>
          </w:p>
        </w:tc>
      </w:tr>
      <w:tr>
        <w:tblPrEx>
          <w:tblCellMar>
            <w:top w:w="0" w:type="dxa"/>
            <w:left w:w="108" w:type="dxa"/>
            <w:bottom w:w="0" w:type="dxa"/>
            <w:right w:w="108" w:type="dxa"/>
          </w:tblCellMar>
        </w:tblPrEx>
        <w:trPr>
          <w:trHeight w:val="397" w:hRule="atLeast"/>
          <w:jc w:val="center"/>
        </w:trPr>
        <w:tc>
          <w:tcPr>
            <w:tcW w:w="7054" w:type="dxa"/>
            <w:gridSpan w:val="2"/>
            <w:noWrap w:val="0"/>
            <w:vAlign w:val="center"/>
          </w:tcPr>
          <w:p>
            <w:pPr>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年  月  日</w:t>
            </w:r>
          </w:p>
        </w:tc>
      </w:tr>
    </w:tbl>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296" w:name="_Toc531359057"/>
      <w:bookmarkStart w:id="297" w:name="_Toc15319"/>
    </w:p>
    <w:p>
      <w:pPr>
        <w:pStyle w:val="6"/>
        <w:spacing w:before="0" w:after="0"/>
        <w:ind w:firstLine="0" w:firstLineChars="0"/>
        <w:jc w:val="lef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2.2    商务及技术文件目录</w:t>
      </w:r>
      <w:bookmarkEnd w:id="296"/>
      <w:bookmarkEnd w:id="297"/>
    </w:p>
    <w:p>
      <w:pPr>
        <w:pStyle w:val="17"/>
        <w:spacing w:line="360" w:lineRule="auto"/>
        <w:ind w:firstLine="0"/>
        <w:rPr>
          <w:rFonts w:hint="eastAsia" w:ascii="宋体" w:hAnsi="宋体" w:eastAsia="宋体" w:cs="宋体"/>
          <w:i w:val="0"/>
          <w:iCs w:val="0"/>
          <w:color w:val="000000"/>
          <w:sz w:val="24"/>
          <w:highlight w:val="none"/>
        </w:rPr>
      </w:pPr>
    </w:p>
    <w:p>
      <w:pPr>
        <w:pStyle w:val="17"/>
        <w:ind w:firstLine="0"/>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（格式自行设计）</w:t>
      </w:r>
      <w:bookmarkStart w:id="298" w:name="_Toc531359058"/>
    </w:p>
    <w:p>
      <w:pPr>
        <w:pStyle w:val="17"/>
        <w:spacing w:line="360" w:lineRule="auto"/>
        <w:ind w:firstLine="0"/>
        <w:rPr>
          <w:rFonts w:hint="eastAsia" w:ascii="宋体" w:hAnsi="宋体" w:eastAsia="宋体" w:cs="宋体"/>
          <w:i w:val="0"/>
          <w:iCs w:val="0"/>
          <w:color w:val="000000"/>
          <w:sz w:val="24"/>
          <w:highlight w:val="none"/>
        </w:rPr>
      </w:pPr>
    </w:p>
    <w:p>
      <w:pPr>
        <w:pStyle w:val="6"/>
        <w:spacing w:before="0" w:after="0"/>
        <w:ind w:firstLine="0" w:firstLineChars="0"/>
        <w:jc w:val="lef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br w:type="page"/>
      </w:r>
      <w:bookmarkStart w:id="299" w:name="_Toc8305"/>
      <w:r>
        <w:rPr>
          <w:rFonts w:hint="eastAsia" w:ascii="宋体" w:hAnsi="宋体" w:eastAsia="宋体" w:cs="宋体"/>
          <w:i w:val="0"/>
          <w:iCs w:val="0"/>
          <w:color w:val="000000"/>
          <w:sz w:val="24"/>
          <w:szCs w:val="24"/>
          <w:highlight w:val="none"/>
        </w:rPr>
        <w:t>2.3    投标</w:t>
      </w:r>
      <w:bookmarkEnd w:id="292"/>
      <w:bookmarkEnd w:id="293"/>
      <w:r>
        <w:rPr>
          <w:rFonts w:hint="eastAsia" w:ascii="宋体" w:hAnsi="宋体" w:eastAsia="宋体" w:cs="宋体"/>
          <w:i w:val="0"/>
          <w:iCs w:val="0"/>
          <w:color w:val="000000"/>
          <w:sz w:val="24"/>
          <w:szCs w:val="24"/>
          <w:highlight w:val="none"/>
        </w:rPr>
        <w:t>函</w:t>
      </w:r>
      <w:bookmarkEnd w:id="298"/>
      <w:r>
        <w:rPr>
          <w:rFonts w:hint="eastAsia" w:ascii="宋体" w:hAnsi="宋体" w:eastAsia="宋体" w:cs="宋体"/>
          <w:i w:val="0"/>
          <w:iCs w:val="0"/>
          <w:color w:val="000000"/>
          <w:sz w:val="24"/>
          <w:szCs w:val="24"/>
          <w:highlight w:val="none"/>
        </w:rPr>
        <w:t>格式</w:t>
      </w:r>
      <w:bookmarkEnd w:id="299"/>
    </w:p>
    <w:p>
      <w:pPr>
        <w:pStyle w:val="17"/>
        <w:spacing w:line="360" w:lineRule="auto"/>
        <w:ind w:firstLine="0"/>
        <w:jc w:val="center"/>
        <w:rPr>
          <w:rFonts w:hint="eastAsia" w:ascii="宋体" w:hAnsi="宋体" w:eastAsia="宋体" w:cs="宋体"/>
          <w:b/>
          <w:i w:val="0"/>
          <w:iCs w:val="0"/>
          <w:color w:val="000000"/>
          <w:sz w:val="32"/>
          <w:szCs w:val="32"/>
          <w:highlight w:val="none"/>
        </w:rPr>
      </w:pPr>
      <w:r>
        <w:rPr>
          <w:rFonts w:hint="eastAsia" w:ascii="宋体" w:hAnsi="宋体" w:eastAsia="宋体" w:cs="宋体"/>
          <w:b/>
          <w:i w:val="0"/>
          <w:iCs w:val="0"/>
          <w:color w:val="000000"/>
          <w:sz w:val="32"/>
          <w:szCs w:val="32"/>
          <w:highlight w:val="none"/>
        </w:rPr>
        <w:t>投标函</w:t>
      </w:r>
    </w:p>
    <w:p>
      <w:pPr>
        <w:pStyle w:val="143"/>
        <w:tabs>
          <w:tab w:val="left" w:pos="0"/>
        </w:tabs>
        <w:spacing w:line="360" w:lineRule="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致：</w:t>
      </w:r>
      <w:r>
        <w:rPr>
          <w:rFonts w:hint="eastAsia" w:ascii="宋体" w:hAnsi="宋体" w:eastAsia="宋体" w:cs="宋体"/>
          <w:i w:val="0"/>
          <w:iCs w:val="0"/>
          <w:color w:val="000000"/>
          <w:sz w:val="21"/>
          <w:szCs w:val="21"/>
          <w:highlight w:val="none"/>
          <w:u w:val="single"/>
        </w:rPr>
        <w:t>（采购人名称）</w:t>
      </w:r>
      <w:r>
        <w:rPr>
          <w:rFonts w:hint="eastAsia" w:ascii="宋体" w:hAnsi="宋体" w:eastAsia="宋体" w:cs="宋体"/>
          <w:i w:val="0"/>
          <w:iCs w:val="0"/>
          <w:color w:val="000000"/>
          <w:sz w:val="21"/>
          <w:szCs w:val="21"/>
          <w:highlight w:val="none"/>
        </w:rPr>
        <w:t>：</w:t>
      </w:r>
    </w:p>
    <w:p>
      <w:pPr>
        <w:pStyle w:val="143"/>
        <w:tabs>
          <w:tab w:val="left" w:pos="0"/>
        </w:tabs>
        <w:spacing w:line="360" w:lineRule="auto"/>
        <w:ind w:firstLine="420" w:firstLineChars="2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根据贵方</w:t>
      </w:r>
      <w:r>
        <w:rPr>
          <w:rFonts w:hint="eastAsia" w:ascii="宋体" w:hAnsi="宋体" w:eastAsia="宋体" w:cs="宋体"/>
          <w:i w:val="0"/>
          <w:iCs w:val="0"/>
          <w:color w:val="000000"/>
          <w:sz w:val="21"/>
          <w:szCs w:val="21"/>
          <w:highlight w:val="none"/>
          <w:u w:val="single"/>
          <w:lang w:eastAsia="zh-CN"/>
        </w:rPr>
        <w:t>浙江省之江监狱监区UPS系统升级改造项目</w:t>
      </w:r>
      <w:r>
        <w:rPr>
          <w:rFonts w:hint="eastAsia" w:ascii="宋体" w:hAnsi="宋体" w:eastAsia="宋体" w:cs="宋体"/>
          <w:i w:val="0"/>
          <w:iCs w:val="0"/>
          <w:color w:val="000000"/>
          <w:sz w:val="21"/>
          <w:szCs w:val="21"/>
          <w:highlight w:val="none"/>
          <w:u w:val="single"/>
        </w:rPr>
        <w:t>（项目名称）</w:t>
      </w:r>
      <w:r>
        <w:rPr>
          <w:rFonts w:hint="eastAsia" w:ascii="宋体" w:hAnsi="宋体" w:eastAsia="宋体" w:cs="宋体"/>
          <w:i w:val="0"/>
          <w:iCs w:val="0"/>
          <w:color w:val="000000"/>
          <w:sz w:val="21"/>
          <w:szCs w:val="21"/>
          <w:highlight w:val="none"/>
          <w:u w:val="single"/>
          <w:lang w:eastAsia="zh-CN"/>
        </w:rPr>
        <w:t>SZJ-B2022028</w:t>
      </w:r>
      <w:r>
        <w:rPr>
          <w:rFonts w:hint="eastAsia" w:ascii="宋体" w:hAnsi="宋体" w:eastAsia="宋体" w:cs="宋体"/>
          <w:i w:val="0"/>
          <w:iCs w:val="0"/>
          <w:color w:val="000000"/>
          <w:sz w:val="21"/>
          <w:szCs w:val="21"/>
          <w:highlight w:val="none"/>
          <w:u w:val="single"/>
        </w:rPr>
        <w:t>（项目编号）</w:t>
      </w:r>
      <w:r>
        <w:rPr>
          <w:rFonts w:hint="eastAsia" w:ascii="宋体" w:hAnsi="宋体" w:eastAsia="宋体" w:cs="宋体"/>
          <w:i w:val="0"/>
          <w:iCs w:val="0"/>
          <w:color w:val="000000"/>
          <w:sz w:val="21"/>
          <w:szCs w:val="21"/>
          <w:highlight w:val="none"/>
          <w:u w:val="single"/>
          <w:lang w:val="en-US" w:eastAsia="zh-CN"/>
        </w:rPr>
        <w:t>标项1</w:t>
      </w:r>
      <w:r>
        <w:rPr>
          <w:rFonts w:hint="eastAsia" w:ascii="宋体" w:hAnsi="宋体" w:eastAsia="宋体" w:cs="宋体"/>
          <w:i w:val="0"/>
          <w:iCs w:val="0"/>
          <w:color w:val="000000"/>
          <w:sz w:val="21"/>
          <w:szCs w:val="21"/>
          <w:highlight w:val="none"/>
          <w:u w:val="single"/>
        </w:rPr>
        <w:t>（标项）</w:t>
      </w:r>
      <w:r>
        <w:rPr>
          <w:rFonts w:hint="eastAsia" w:ascii="宋体" w:hAnsi="宋体" w:eastAsia="宋体" w:cs="宋体"/>
          <w:i w:val="0"/>
          <w:iCs w:val="0"/>
          <w:color w:val="000000"/>
          <w:sz w:val="21"/>
          <w:szCs w:val="21"/>
          <w:highlight w:val="none"/>
        </w:rPr>
        <w:t>的招标文件要求，正式授权下述签字人</w:t>
      </w:r>
      <w:r>
        <w:rPr>
          <w:rFonts w:hint="eastAsia" w:ascii="宋体" w:hAnsi="宋体" w:eastAsia="宋体" w:cs="宋体"/>
          <w:i w:val="0"/>
          <w:iCs w:val="0"/>
          <w:color w:val="000000"/>
          <w:sz w:val="21"/>
          <w:szCs w:val="21"/>
          <w:highlight w:val="none"/>
          <w:u w:val="single"/>
        </w:rPr>
        <w:t>（姓名和职务）</w:t>
      </w:r>
      <w:r>
        <w:rPr>
          <w:rFonts w:hint="eastAsia" w:ascii="宋体" w:hAnsi="宋体" w:eastAsia="宋体" w:cs="宋体"/>
          <w:i w:val="0"/>
          <w:iCs w:val="0"/>
          <w:color w:val="000000"/>
          <w:sz w:val="21"/>
          <w:szCs w:val="21"/>
          <w:highlight w:val="none"/>
        </w:rPr>
        <w:t>全权代表投标人</w:t>
      </w:r>
      <w:r>
        <w:rPr>
          <w:rFonts w:hint="eastAsia" w:ascii="宋体" w:hAnsi="宋体" w:eastAsia="宋体" w:cs="宋体"/>
          <w:i w:val="0"/>
          <w:iCs w:val="0"/>
          <w:color w:val="000000"/>
          <w:sz w:val="21"/>
          <w:szCs w:val="21"/>
          <w:highlight w:val="none"/>
          <w:u w:val="single"/>
        </w:rPr>
        <w:t>（投标人全称）</w:t>
      </w:r>
      <w:r>
        <w:rPr>
          <w:rFonts w:hint="eastAsia" w:ascii="宋体" w:hAnsi="宋体" w:eastAsia="宋体" w:cs="宋体"/>
          <w:i w:val="0"/>
          <w:iCs w:val="0"/>
          <w:color w:val="000000"/>
          <w:sz w:val="21"/>
          <w:szCs w:val="21"/>
          <w:highlight w:val="none"/>
        </w:rPr>
        <w:t>参加贵方组织的有关招标活动，并提交下述文件：</w:t>
      </w:r>
    </w:p>
    <w:p>
      <w:pPr>
        <w:pStyle w:val="143"/>
        <w:tabs>
          <w:tab w:val="left" w:pos="0"/>
        </w:tabs>
        <w:spacing w:line="360" w:lineRule="auto"/>
        <w:ind w:firstLine="420" w:firstLineChars="2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（1）电子投标文件</w:t>
      </w:r>
      <w:r>
        <w:rPr>
          <w:rFonts w:hint="eastAsia" w:ascii="宋体" w:hAnsi="宋体" w:eastAsia="宋体" w:cs="宋体"/>
          <w:i w:val="0"/>
          <w:iCs w:val="0"/>
          <w:color w:val="000000"/>
          <w:sz w:val="21"/>
          <w:szCs w:val="21"/>
          <w:highlight w:val="none"/>
          <w:u w:val="single"/>
        </w:rPr>
        <w:t xml:space="preserve">   </w:t>
      </w:r>
      <w:r>
        <w:rPr>
          <w:rFonts w:hint="eastAsia" w:ascii="宋体" w:hAnsi="宋体" w:eastAsia="宋体" w:cs="宋体"/>
          <w:i w:val="0"/>
          <w:iCs w:val="0"/>
          <w:color w:val="000000"/>
          <w:sz w:val="21"/>
          <w:szCs w:val="21"/>
          <w:highlight w:val="none"/>
        </w:rPr>
        <w:t>份；</w:t>
      </w:r>
    </w:p>
    <w:p>
      <w:pPr>
        <w:pStyle w:val="143"/>
        <w:tabs>
          <w:tab w:val="left" w:pos="0"/>
        </w:tabs>
        <w:spacing w:line="360" w:lineRule="auto"/>
        <w:ind w:firstLine="420" w:firstLineChars="2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（2）备份投标文件</w:t>
      </w:r>
      <w:r>
        <w:rPr>
          <w:rFonts w:hint="eastAsia" w:ascii="宋体" w:hAnsi="宋体" w:eastAsia="宋体" w:cs="宋体"/>
          <w:i w:val="0"/>
          <w:iCs w:val="0"/>
          <w:color w:val="000000"/>
          <w:sz w:val="21"/>
          <w:szCs w:val="21"/>
          <w:highlight w:val="none"/>
          <w:u w:val="single"/>
        </w:rPr>
        <w:t xml:space="preserve">   </w:t>
      </w:r>
      <w:r>
        <w:rPr>
          <w:rFonts w:hint="eastAsia" w:ascii="宋体" w:hAnsi="宋体" w:eastAsia="宋体" w:cs="宋体"/>
          <w:i w:val="0"/>
          <w:iCs w:val="0"/>
          <w:color w:val="000000"/>
          <w:sz w:val="21"/>
          <w:szCs w:val="21"/>
          <w:highlight w:val="none"/>
        </w:rPr>
        <w:t>份（若有）；</w:t>
      </w:r>
    </w:p>
    <w:p>
      <w:pPr>
        <w:pStyle w:val="143"/>
        <w:tabs>
          <w:tab w:val="left" w:pos="0"/>
        </w:tabs>
        <w:spacing w:line="360" w:lineRule="auto"/>
        <w:ind w:firstLine="420" w:firstLineChars="2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据此函我方就本次投标有关事项郑重承诺如下：</w:t>
      </w:r>
    </w:p>
    <w:p>
      <w:pPr>
        <w:pStyle w:val="143"/>
        <w:spacing w:line="360" w:lineRule="auto"/>
        <w:ind w:firstLine="420" w:firstLineChars="2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1、我方向贵方提交的所有投标文件、资料都是准确的和真实的。</w:t>
      </w:r>
    </w:p>
    <w:p>
      <w:pPr>
        <w:pStyle w:val="143"/>
        <w:spacing w:line="360" w:lineRule="auto"/>
        <w:ind w:firstLine="420" w:firstLineChars="2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2、我方承诺已经具备《中华人民共和国政府采购法》、《中华人民共和国政府采购法实施条例》中规定的参加政府采购活动的投标人应当具备的条件，并真实提供相关材料。</w:t>
      </w:r>
    </w:p>
    <w:p>
      <w:pPr>
        <w:pStyle w:val="143"/>
        <w:spacing w:line="360" w:lineRule="auto"/>
        <w:ind w:firstLine="420" w:firstLineChars="2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3、如果我方中标，将派出</w:t>
      </w:r>
      <w:r>
        <w:rPr>
          <w:rFonts w:hint="eastAsia" w:ascii="宋体" w:hAnsi="宋体" w:eastAsia="宋体" w:cs="宋体"/>
          <w:i w:val="0"/>
          <w:iCs w:val="0"/>
          <w:color w:val="000000"/>
          <w:sz w:val="21"/>
          <w:szCs w:val="21"/>
          <w:highlight w:val="none"/>
          <w:u w:val="single"/>
        </w:rPr>
        <w:t>（姓名及身份证号码），</w:t>
      </w:r>
      <w:r>
        <w:rPr>
          <w:rFonts w:hint="eastAsia" w:ascii="宋体" w:hAnsi="宋体" w:eastAsia="宋体" w:cs="宋体"/>
          <w:i w:val="0"/>
          <w:iCs w:val="0"/>
          <w:color w:val="000000"/>
          <w:sz w:val="21"/>
          <w:szCs w:val="21"/>
          <w:highlight w:val="none"/>
        </w:rPr>
        <w:t>作为本项目与采购单位联系的项目负责人，联系手机号码：</w:t>
      </w:r>
      <w:r>
        <w:rPr>
          <w:rFonts w:hint="eastAsia" w:ascii="宋体" w:hAnsi="宋体" w:eastAsia="宋体" w:cs="宋体"/>
          <w:i w:val="0"/>
          <w:iCs w:val="0"/>
          <w:color w:val="000000"/>
          <w:sz w:val="21"/>
          <w:szCs w:val="21"/>
          <w:highlight w:val="none"/>
          <w:u w:val="single"/>
        </w:rPr>
        <w:t xml:space="preserve">            </w:t>
      </w:r>
      <w:r>
        <w:rPr>
          <w:rFonts w:hint="eastAsia" w:ascii="宋体" w:hAnsi="宋体" w:eastAsia="宋体" w:cs="宋体"/>
          <w:i w:val="0"/>
          <w:iCs w:val="0"/>
          <w:color w:val="000000"/>
          <w:sz w:val="21"/>
          <w:szCs w:val="21"/>
          <w:highlight w:val="none"/>
        </w:rPr>
        <w:t>。在项目实施过程中，并承诺项目负责人不更换，若确需要更换的，书面征得采购人同意后才准予更换。</w:t>
      </w:r>
    </w:p>
    <w:p>
      <w:pPr>
        <w:pStyle w:val="143"/>
        <w:spacing w:line="360" w:lineRule="auto"/>
        <w:ind w:firstLine="420" w:firstLineChars="2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4、我方的投标有效期自在开标日起</w:t>
      </w:r>
      <w:r>
        <w:rPr>
          <w:rFonts w:hint="eastAsia" w:ascii="宋体" w:hAnsi="宋体" w:eastAsia="宋体" w:cs="宋体"/>
          <w:i w:val="0"/>
          <w:iCs w:val="0"/>
          <w:color w:val="000000"/>
          <w:sz w:val="21"/>
          <w:szCs w:val="21"/>
          <w:highlight w:val="none"/>
          <w:u w:val="single"/>
        </w:rPr>
        <w:t xml:space="preserve">     </w:t>
      </w:r>
      <w:r>
        <w:rPr>
          <w:rFonts w:hint="eastAsia" w:ascii="宋体" w:hAnsi="宋体" w:eastAsia="宋体" w:cs="宋体"/>
          <w:i w:val="0"/>
          <w:iCs w:val="0"/>
          <w:color w:val="000000"/>
          <w:sz w:val="21"/>
          <w:szCs w:val="21"/>
          <w:highlight w:val="none"/>
        </w:rPr>
        <w:t>天内有效。如果在开标后规定的投标有效期内撤回投标，贵方可按相关规定处理我方。</w:t>
      </w:r>
    </w:p>
    <w:p>
      <w:pPr>
        <w:pStyle w:val="143"/>
        <w:spacing w:line="360" w:lineRule="auto"/>
        <w:ind w:firstLine="420" w:firstLineChars="2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5、我方在投标之前已经与贵方进行了充分的沟通，完全理解并接受招标文件的各项规定和要求，对招标文件的合理性、合法性不再有异议。</w:t>
      </w:r>
    </w:p>
    <w:p>
      <w:pPr>
        <w:pStyle w:val="143"/>
        <w:spacing w:line="360" w:lineRule="auto"/>
        <w:ind w:firstLine="420" w:firstLineChars="2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我方愿意向贵方提供真实完整的任何与该项投标有关的数据、情况和技术资料。若贵方需要，我方愿意提供我方作出的一切承诺的证明材料。</w:t>
      </w:r>
    </w:p>
    <w:p>
      <w:pPr>
        <w:pStyle w:val="143"/>
        <w:spacing w:line="360" w:lineRule="auto"/>
        <w:ind w:firstLine="420" w:firstLineChars="2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6、我方已详细审核全部招标文件，包括招标文件的澄清或修改文件（如有的话）、参考资料及有关附件，已经了解我方对于招标文件、采购过程、采购结果有依法进行询问、质疑、投诉的权利及相关渠道和要求。</w:t>
      </w:r>
    </w:p>
    <w:p>
      <w:pPr>
        <w:pStyle w:val="143"/>
        <w:spacing w:line="360" w:lineRule="auto"/>
        <w:ind w:firstLine="420" w:firstLineChars="2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7、我方不是采购人的附属机构，并未为本项目提供整体设计、规范编制或者项目管理、监理、监测等服务。</w:t>
      </w:r>
    </w:p>
    <w:p>
      <w:pPr>
        <w:pStyle w:val="143"/>
        <w:spacing w:line="360" w:lineRule="auto"/>
        <w:ind w:firstLine="420" w:firstLineChars="2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8、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pStyle w:val="143"/>
        <w:spacing w:line="360" w:lineRule="auto"/>
        <w:ind w:firstLine="210" w:firstLineChars="1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（一）提供虚假材料谋取中标、中标的；</w:t>
      </w:r>
    </w:p>
    <w:p>
      <w:pPr>
        <w:pStyle w:val="143"/>
        <w:spacing w:line="360" w:lineRule="auto"/>
        <w:ind w:firstLine="210" w:firstLineChars="1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（二）采取不正当手段诋毁、排挤其他投标人的；</w:t>
      </w:r>
    </w:p>
    <w:p>
      <w:pPr>
        <w:pStyle w:val="143"/>
        <w:spacing w:line="360" w:lineRule="auto"/>
        <w:ind w:firstLine="210" w:firstLineChars="1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（三）与采购人、其它投标人或者采购代理机构恶意串通的；</w:t>
      </w:r>
    </w:p>
    <w:p>
      <w:pPr>
        <w:pStyle w:val="143"/>
        <w:spacing w:line="360" w:lineRule="auto"/>
        <w:ind w:firstLine="210" w:firstLineChars="1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（四）向采购人、采购代理机构行贿或者提供其他不正当利益的；</w:t>
      </w:r>
    </w:p>
    <w:p>
      <w:pPr>
        <w:pStyle w:val="143"/>
        <w:spacing w:line="360" w:lineRule="auto"/>
        <w:ind w:firstLine="210" w:firstLineChars="1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（五）在招标采购过程中与采购人进行协商谈判的；</w:t>
      </w:r>
    </w:p>
    <w:p>
      <w:pPr>
        <w:pStyle w:val="143"/>
        <w:spacing w:line="360" w:lineRule="auto"/>
        <w:ind w:firstLine="210" w:firstLineChars="1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（六）拒绝有关部门监督检查或提供虚假情况的。</w:t>
      </w:r>
    </w:p>
    <w:p>
      <w:pPr>
        <w:pStyle w:val="143"/>
        <w:spacing w:line="360" w:lineRule="auto"/>
        <w:ind w:firstLine="210" w:firstLineChars="1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9、如中标，本投标文件至本项目合同履行完毕止均保持有效，我方将按招标文件及政府采购法律、法规的规定履行合同责任和义务。</w:t>
      </w:r>
    </w:p>
    <w:p>
      <w:pPr>
        <w:pStyle w:val="143"/>
        <w:spacing w:line="360" w:lineRule="auto"/>
        <w:ind w:firstLine="210" w:firstLineChars="10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10、以上事项如有虚假或隐瞒，我方愿意承担一切不利后果，并不再寻求任何旨在减轻或免除法律责任。</w:t>
      </w:r>
    </w:p>
    <w:p>
      <w:pPr>
        <w:pStyle w:val="143"/>
        <w:spacing w:line="360" w:lineRule="auto"/>
        <w:ind w:firstLine="48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与本次投标有关的一切正式往来信函请寄：</w:t>
      </w:r>
    </w:p>
    <w:p>
      <w:pPr>
        <w:pStyle w:val="143"/>
        <w:spacing w:line="360" w:lineRule="auto"/>
        <w:ind w:firstLine="480"/>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地址：</w:t>
      </w:r>
      <w:r>
        <w:rPr>
          <w:rFonts w:hint="eastAsia" w:ascii="宋体" w:hAnsi="宋体" w:eastAsia="宋体" w:cs="宋体"/>
          <w:i w:val="0"/>
          <w:iCs w:val="0"/>
          <w:color w:val="000000"/>
          <w:spacing w:val="20"/>
          <w:sz w:val="21"/>
          <w:szCs w:val="21"/>
          <w:highlight w:val="none"/>
          <w:u w:val="single"/>
        </w:rPr>
        <w:t xml:space="preserve">             </w:t>
      </w:r>
      <w:r>
        <w:rPr>
          <w:rFonts w:hint="eastAsia" w:ascii="宋体" w:hAnsi="宋体" w:eastAsia="宋体" w:cs="宋体"/>
          <w:i w:val="0"/>
          <w:iCs w:val="0"/>
          <w:color w:val="000000"/>
          <w:sz w:val="21"/>
          <w:szCs w:val="21"/>
          <w:highlight w:val="none"/>
        </w:rPr>
        <w:t xml:space="preserve">     邮编：</w:t>
      </w:r>
      <w:r>
        <w:rPr>
          <w:rFonts w:hint="eastAsia" w:ascii="宋体" w:hAnsi="宋体" w:eastAsia="宋体" w:cs="宋体"/>
          <w:i w:val="0"/>
          <w:iCs w:val="0"/>
          <w:color w:val="000000"/>
          <w:spacing w:val="20"/>
          <w:sz w:val="21"/>
          <w:szCs w:val="21"/>
          <w:highlight w:val="none"/>
          <w:u w:val="single"/>
        </w:rPr>
        <w:t xml:space="preserve">           </w:t>
      </w:r>
      <w:r>
        <w:rPr>
          <w:rFonts w:hint="eastAsia" w:ascii="宋体" w:hAnsi="宋体" w:eastAsia="宋体" w:cs="宋体"/>
          <w:i w:val="0"/>
          <w:iCs w:val="0"/>
          <w:color w:val="000000"/>
          <w:sz w:val="21"/>
          <w:szCs w:val="21"/>
          <w:highlight w:val="none"/>
        </w:rPr>
        <w:t>　</w:t>
      </w:r>
    </w:p>
    <w:p>
      <w:pPr>
        <w:pStyle w:val="26"/>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电话：</w:t>
      </w:r>
      <w:r>
        <w:rPr>
          <w:rFonts w:hint="eastAsia" w:ascii="宋体" w:hAnsi="宋体" w:eastAsia="宋体" w:cs="宋体"/>
          <w:i w:val="0"/>
          <w:iCs w:val="0"/>
          <w:color w:val="000000"/>
          <w:spacing w:val="20"/>
          <w:szCs w:val="21"/>
          <w:highlight w:val="none"/>
          <w:u w:val="single"/>
        </w:rPr>
        <w:t xml:space="preserve">             </w:t>
      </w:r>
      <w:r>
        <w:rPr>
          <w:rFonts w:hint="eastAsia" w:ascii="宋体" w:hAnsi="宋体" w:eastAsia="宋体" w:cs="宋体"/>
          <w:i w:val="0"/>
          <w:iCs w:val="0"/>
          <w:color w:val="000000"/>
          <w:szCs w:val="21"/>
          <w:highlight w:val="none"/>
        </w:rPr>
        <w:t xml:space="preserve">     传真：</w:t>
      </w:r>
      <w:r>
        <w:rPr>
          <w:rFonts w:hint="eastAsia" w:ascii="宋体" w:hAnsi="宋体" w:eastAsia="宋体" w:cs="宋体"/>
          <w:i w:val="0"/>
          <w:iCs w:val="0"/>
          <w:color w:val="000000"/>
          <w:spacing w:val="20"/>
          <w:szCs w:val="21"/>
          <w:highlight w:val="none"/>
          <w:u w:val="single"/>
        </w:rPr>
        <w:t xml:space="preserve">           </w:t>
      </w:r>
    </w:p>
    <w:p>
      <w:pPr>
        <w:pStyle w:val="342"/>
        <w:spacing w:line="360" w:lineRule="auto"/>
        <w:rPr>
          <w:rFonts w:hint="eastAsia" w:ascii="宋体" w:hAnsi="宋体" w:eastAsia="宋体" w:cs="宋体"/>
          <w:bCs/>
          <w:i w:val="0"/>
          <w:iCs w:val="0"/>
          <w:color w:val="000000"/>
          <w:szCs w:val="21"/>
          <w:highlight w:val="none"/>
        </w:rPr>
      </w:pPr>
    </w:p>
    <w:p>
      <w:pPr>
        <w:pStyle w:val="123"/>
        <w:spacing w:line="360" w:lineRule="auto"/>
        <w:rPr>
          <w:rFonts w:hint="eastAsia" w:ascii="宋体" w:hAnsi="宋体" w:eastAsia="宋体" w:cs="宋体"/>
          <w:i w:val="0"/>
          <w:iCs w:val="0"/>
          <w:color w:val="000000"/>
          <w:szCs w:val="21"/>
          <w:highlight w:val="none"/>
        </w:rPr>
      </w:pPr>
    </w:p>
    <w:p>
      <w:pPr>
        <w:pStyle w:val="93"/>
        <w:spacing w:line="360" w:lineRule="auto"/>
        <w:ind w:firstLine="480"/>
        <w:jc w:val="right"/>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rPr>
        <w:t>投标人盖章：</w:t>
      </w:r>
      <w:r>
        <w:rPr>
          <w:rFonts w:hint="eastAsia" w:ascii="宋体" w:hAnsi="宋体" w:eastAsia="宋体" w:cs="宋体"/>
          <w:i w:val="0"/>
          <w:iCs w:val="0"/>
          <w:color w:val="000000"/>
          <w:szCs w:val="21"/>
          <w:highlight w:val="none"/>
          <w:u w:val="single"/>
        </w:rPr>
        <w:t xml:space="preserve">               。</w:t>
      </w:r>
    </w:p>
    <w:p>
      <w:pPr>
        <w:pStyle w:val="93"/>
        <w:spacing w:line="360" w:lineRule="auto"/>
        <w:ind w:firstLine="480"/>
        <w:jc w:val="right"/>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rPr>
        <w:t>日      期：</w:t>
      </w:r>
      <w:r>
        <w:rPr>
          <w:rFonts w:hint="eastAsia" w:ascii="宋体" w:hAnsi="宋体" w:eastAsia="宋体" w:cs="宋体"/>
          <w:i w:val="0"/>
          <w:iCs w:val="0"/>
          <w:color w:val="000000"/>
          <w:szCs w:val="21"/>
          <w:highlight w:val="none"/>
          <w:u w:val="single"/>
        </w:rPr>
        <w:t xml:space="preserve">               。</w:t>
      </w:r>
    </w:p>
    <w:p>
      <w:pPr>
        <w:pStyle w:val="93"/>
        <w:spacing w:line="360" w:lineRule="auto"/>
        <w:jc w:val="left"/>
        <w:rPr>
          <w:rFonts w:hint="eastAsia" w:ascii="宋体" w:hAnsi="宋体" w:eastAsia="宋体" w:cs="宋体"/>
          <w:i w:val="0"/>
          <w:iCs w:val="0"/>
          <w:color w:val="000000"/>
          <w:spacing w:val="20"/>
          <w:szCs w:val="21"/>
          <w:highlight w:val="none"/>
          <w:u w:val="single"/>
        </w:rPr>
      </w:pPr>
    </w:p>
    <w:p>
      <w:pPr>
        <w:pStyle w:val="143"/>
        <w:spacing w:line="360" w:lineRule="auto"/>
        <w:rPr>
          <w:rFonts w:hint="eastAsia" w:ascii="宋体" w:hAnsi="宋体" w:eastAsia="宋体" w:cs="宋体"/>
          <w:i w:val="0"/>
          <w:iCs w:val="0"/>
          <w:color w:val="000000"/>
          <w:sz w:val="21"/>
          <w:szCs w:val="21"/>
          <w:highlight w:val="none"/>
        </w:rPr>
      </w:pPr>
    </w:p>
    <w:p>
      <w:pPr>
        <w:pStyle w:val="143"/>
        <w:spacing w:line="360" w:lineRule="auto"/>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注：按照本声明书要求填报。</w:t>
      </w:r>
    </w:p>
    <w:p>
      <w:pPr>
        <w:pStyle w:val="6"/>
        <w:spacing w:before="0" w:after="0"/>
        <w:ind w:firstLine="0" w:firstLineChars="0"/>
        <w:jc w:val="center"/>
        <w:rPr>
          <w:rFonts w:hint="eastAsia" w:ascii="宋体" w:hAnsi="宋体" w:eastAsia="宋体" w:cs="宋体"/>
          <w:i w:val="0"/>
          <w:iCs w:val="0"/>
          <w:color w:val="000000"/>
          <w:sz w:val="21"/>
          <w:szCs w:val="21"/>
          <w:highlight w:val="none"/>
        </w:rPr>
        <w:sectPr>
          <w:pgSz w:w="11906" w:h="16838"/>
          <w:pgMar w:top="1247" w:right="1247" w:bottom="1247" w:left="1417" w:header="851" w:footer="851" w:gutter="0"/>
          <w:cols w:space="720" w:num="1"/>
          <w:docGrid w:linePitch="312" w:charSpace="0"/>
        </w:sectPr>
      </w:pPr>
      <w:bookmarkStart w:id="300" w:name="_Toc493956060"/>
    </w:p>
    <w:bookmarkEnd w:id="300"/>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301" w:name="_Toc531359061"/>
      <w:bookmarkStart w:id="302" w:name="_Toc28035"/>
      <w:bookmarkStart w:id="303" w:name="_Toc42869729"/>
      <w:bookmarkStart w:id="304" w:name="_Toc28421"/>
      <w:bookmarkStart w:id="305" w:name="_Toc493956070"/>
      <w:bookmarkStart w:id="306" w:name="_Toc531359070"/>
      <w:bookmarkStart w:id="307" w:name="_Toc530551894"/>
    </w:p>
    <w:p>
      <w:pPr>
        <w:pStyle w:val="6"/>
        <w:spacing w:before="0" w:after="0"/>
        <w:ind w:firstLine="0" w:firstLineChars="0"/>
        <w:jc w:val="lef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2.</w:t>
      </w:r>
      <w:r>
        <w:rPr>
          <w:rFonts w:hint="eastAsia" w:ascii="宋体" w:hAnsi="宋体" w:eastAsia="宋体" w:cs="宋体"/>
          <w:i w:val="0"/>
          <w:iCs w:val="0"/>
          <w:color w:val="000000"/>
          <w:sz w:val="24"/>
          <w:szCs w:val="24"/>
          <w:highlight w:val="none"/>
          <w:lang w:val="en-US" w:eastAsia="zh-CN"/>
        </w:rPr>
        <w:t>4</w:t>
      </w:r>
      <w:r>
        <w:rPr>
          <w:rFonts w:hint="eastAsia" w:ascii="宋体" w:hAnsi="宋体" w:eastAsia="宋体" w:cs="宋体"/>
          <w:i w:val="0"/>
          <w:iCs w:val="0"/>
          <w:color w:val="000000"/>
          <w:sz w:val="24"/>
          <w:szCs w:val="24"/>
          <w:highlight w:val="none"/>
        </w:rPr>
        <w:t xml:space="preserve">    商务响应表</w:t>
      </w:r>
      <w:bookmarkEnd w:id="301"/>
      <w:r>
        <w:rPr>
          <w:rFonts w:hint="eastAsia" w:ascii="宋体" w:hAnsi="宋体" w:eastAsia="宋体" w:cs="宋体"/>
          <w:i w:val="0"/>
          <w:iCs w:val="0"/>
          <w:color w:val="000000"/>
          <w:sz w:val="24"/>
          <w:szCs w:val="24"/>
          <w:highlight w:val="none"/>
        </w:rPr>
        <w:t>格式</w:t>
      </w:r>
      <w:bookmarkEnd w:id="302"/>
      <w:bookmarkEnd w:id="303"/>
      <w:bookmarkEnd w:id="304"/>
    </w:p>
    <w:p>
      <w:pPr>
        <w:pStyle w:val="17"/>
        <w:spacing w:line="360" w:lineRule="auto"/>
        <w:ind w:firstLine="0"/>
        <w:jc w:val="center"/>
        <w:rPr>
          <w:rFonts w:hint="eastAsia" w:ascii="宋体" w:hAnsi="宋体" w:eastAsia="宋体" w:cs="宋体"/>
          <w:b/>
          <w:i w:val="0"/>
          <w:iCs w:val="0"/>
          <w:color w:val="000000"/>
          <w:sz w:val="24"/>
          <w:szCs w:val="24"/>
          <w:highlight w:val="none"/>
        </w:rPr>
      </w:pPr>
      <w:r>
        <w:rPr>
          <w:rFonts w:hint="eastAsia" w:ascii="宋体" w:hAnsi="宋体" w:eastAsia="宋体" w:cs="宋体"/>
          <w:b/>
          <w:i w:val="0"/>
          <w:iCs w:val="0"/>
          <w:color w:val="000000"/>
          <w:sz w:val="24"/>
          <w:szCs w:val="24"/>
          <w:highlight w:val="none"/>
        </w:rPr>
        <w:t>商务响应表</w:t>
      </w:r>
    </w:p>
    <w:p>
      <w:pPr>
        <w:pStyle w:val="230"/>
        <w:spacing w:line="560" w:lineRule="exac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项目编号：</w:t>
      </w:r>
    </w:p>
    <w:p>
      <w:pPr>
        <w:pStyle w:val="230"/>
        <w:spacing w:line="560" w:lineRule="exac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 xml:space="preserve">项目名称：                               </w:t>
      </w:r>
    </w:p>
    <w:p>
      <w:pPr>
        <w:pStyle w:val="230"/>
        <w:spacing w:line="560" w:lineRule="exac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标项（若有）：</w:t>
      </w:r>
    </w:p>
    <w:tbl>
      <w:tblPr>
        <w:tblStyle w:val="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1996"/>
        <w:gridCol w:w="2638"/>
        <w:gridCol w:w="2792"/>
        <w:gridCol w:w="13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3" w:type="dxa"/>
            <w:noWrap w:val="0"/>
            <w:vAlign w:val="center"/>
          </w:tcPr>
          <w:p>
            <w:pPr>
              <w:pStyle w:val="23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序号</w:t>
            </w:r>
          </w:p>
        </w:tc>
        <w:tc>
          <w:tcPr>
            <w:tcW w:w="1996" w:type="dxa"/>
            <w:noWrap w:val="0"/>
            <w:vAlign w:val="center"/>
          </w:tcPr>
          <w:p>
            <w:pPr>
              <w:pStyle w:val="23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类别</w:t>
            </w:r>
          </w:p>
        </w:tc>
        <w:tc>
          <w:tcPr>
            <w:tcW w:w="2638" w:type="dxa"/>
            <w:noWrap w:val="0"/>
            <w:vAlign w:val="center"/>
          </w:tcPr>
          <w:p>
            <w:pPr>
              <w:pStyle w:val="23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招标文件要求</w:t>
            </w:r>
          </w:p>
        </w:tc>
        <w:tc>
          <w:tcPr>
            <w:tcW w:w="2792" w:type="dxa"/>
            <w:noWrap w:val="0"/>
            <w:vAlign w:val="center"/>
          </w:tcPr>
          <w:p>
            <w:pPr>
              <w:pStyle w:val="23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投标人承诺</w:t>
            </w:r>
          </w:p>
        </w:tc>
        <w:tc>
          <w:tcPr>
            <w:tcW w:w="1321" w:type="dxa"/>
            <w:noWrap w:val="0"/>
            <w:vAlign w:val="center"/>
          </w:tcPr>
          <w:p>
            <w:pPr>
              <w:pStyle w:val="23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3" w:type="dxa"/>
            <w:noWrap w:val="0"/>
            <w:vAlign w:val="center"/>
          </w:tcPr>
          <w:p>
            <w:pPr>
              <w:pStyle w:val="23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1</w:t>
            </w:r>
          </w:p>
        </w:tc>
        <w:tc>
          <w:tcPr>
            <w:tcW w:w="1996" w:type="dxa"/>
            <w:noWrap w:val="0"/>
            <w:vAlign w:val="center"/>
          </w:tcPr>
          <w:p>
            <w:pPr>
              <w:pStyle w:val="23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eastAsia="zh-CN"/>
              </w:rPr>
              <w:t>合同期限</w:t>
            </w:r>
          </w:p>
        </w:tc>
        <w:tc>
          <w:tcPr>
            <w:tcW w:w="2638" w:type="dxa"/>
            <w:noWrap w:val="0"/>
            <w:vAlign w:val="center"/>
          </w:tcPr>
          <w:p>
            <w:pPr>
              <w:pStyle w:val="230"/>
              <w:jc w:val="center"/>
              <w:rPr>
                <w:rFonts w:hint="eastAsia" w:ascii="宋体" w:hAnsi="宋体" w:eastAsia="宋体" w:cs="宋体"/>
                <w:i w:val="0"/>
                <w:iCs w:val="0"/>
                <w:color w:val="000000"/>
                <w:sz w:val="24"/>
                <w:szCs w:val="24"/>
                <w:highlight w:val="none"/>
                <w:lang w:val="en-US" w:eastAsia="zh-CN"/>
              </w:rPr>
            </w:pPr>
          </w:p>
        </w:tc>
        <w:tc>
          <w:tcPr>
            <w:tcW w:w="2792" w:type="dxa"/>
            <w:noWrap w:val="0"/>
            <w:vAlign w:val="center"/>
          </w:tcPr>
          <w:p>
            <w:pPr>
              <w:pStyle w:val="230"/>
              <w:jc w:val="center"/>
              <w:rPr>
                <w:rFonts w:hint="eastAsia" w:ascii="宋体" w:hAnsi="宋体" w:eastAsia="宋体" w:cs="宋体"/>
                <w:i w:val="0"/>
                <w:iCs w:val="0"/>
                <w:color w:val="000000"/>
                <w:sz w:val="24"/>
                <w:szCs w:val="24"/>
                <w:highlight w:val="none"/>
              </w:rPr>
            </w:pPr>
          </w:p>
        </w:tc>
        <w:tc>
          <w:tcPr>
            <w:tcW w:w="1321" w:type="dxa"/>
            <w:noWrap w:val="0"/>
            <w:vAlign w:val="center"/>
          </w:tcPr>
          <w:p>
            <w:pPr>
              <w:pStyle w:val="230"/>
              <w:jc w:val="center"/>
              <w:rPr>
                <w:rFonts w:hint="eastAsia" w:ascii="宋体" w:hAnsi="宋体" w:eastAsia="宋体" w:cs="宋体"/>
                <w:i w:val="0"/>
                <w:iCs w:val="0"/>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3" w:type="dxa"/>
            <w:noWrap w:val="0"/>
            <w:vAlign w:val="center"/>
          </w:tcPr>
          <w:p>
            <w:pPr>
              <w:pStyle w:val="230"/>
              <w:jc w:val="center"/>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val="en-US" w:eastAsia="zh-CN"/>
              </w:rPr>
              <w:t>2</w:t>
            </w:r>
          </w:p>
        </w:tc>
        <w:tc>
          <w:tcPr>
            <w:tcW w:w="1996" w:type="dxa"/>
            <w:noWrap w:val="0"/>
            <w:vAlign w:val="center"/>
          </w:tcPr>
          <w:p>
            <w:pPr>
              <w:pStyle w:val="23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付款方式</w:t>
            </w:r>
          </w:p>
        </w:tc>
        <w:tc>
          <w:tcPr>
            <w:tcW w:w="2638" w:type="dxa"/>
            <w:noWrap w:val="0"/>
            <w:vAlign w:val="center"/>
          </w:tcPr>
          <w:p>
            <w:pPr>
              <w:pStyle w:val="230"/>
              <w:jc w:val="center"/>
              <w:rPr>
                <w:rFonts w:hint="eastAsia" w:ascii="宋体" w:hAnsi="宋体" w:eastAsia="宋体" w:cs="宋体"/>
                <w:i w:val="0"/>
                <w:iCs w:val="0"/>
                <w:color w:val="000000"/>
                <w:sz w:val="24"/>
                <w:szCs w:val="24"/>
                <w:highlight w:val="none"/>
              </w:rPr>
            </w:pPr>
          </w:p>
        </w:tc>
        <w:tc>
          <w:tcPr>
            <w:tcW w:w="2792" w:type="dxa"/>
            <w:noWrap w:val="0"/>
            <w:vAlign w:val="center"/>
          </w:tcPr>
          <w:p>
            <w:pPr>
              <w:pStyle w:val="230"/>
              <w:jc w:val="center"/>
              <w:rPr>
                <w:rFonts w:hint="eastAsia" w:ascii="宋体" w:hAnsi="宋体" w:eastAsia="宋体" w:cs="宋体"/>
                <w:i w:val="0"/>
                <w:iCs w:val="0"/>
                <w:color w:val="000000"/>
                <w:sz w:val="24"/>
                <w:szCs w:val="24"/>
                <w:highlight w:val="none"/>
              </w:rPr>
            </w:pPr>
          </w:p>
        </w:tc>
        <w:tc>
          <w:tcPr>
            <w:tcW w:w="1321" w:type="dxa"/>
            <w:noWrap w:val="0"/>
            <w:vAlign w:val="center"/>
          </w:tcPr>
          <w:p>
            <w:pPr>
              <w:pStyle w:val="230"/>
              <w:jc w:val="center"/>
              <w:rPr>
                <w:rFonts w:hint="eastAsia" w:ascii="宋体" w:hAnsi="宋体" w:eastAsia="宋体" w:cs="宋体"/>
                <w:i w:val="0"/>
                <w:iCs w:val="0"/>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3" w:type="dxa"/>
            <w:noWrap w:val="0"/>
            <w:vAlign w:val="center"/>
          </w:tcPr>
          <w:p>
            <w:pPr>
              <w:pStyle w:val="230"/>
              <w:jc w:val="center"/>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val="en-US" w:eastAsia="zh-CN"/>
              </w:rPr>
              <w:t>3</w:t>
            </w:r>
          </w:p>
        </w:tc>
        <w:tc>
          <w:tcPr>
            <w:tcW w:w="1996" w:type="dxa"/>
            <w:noWrap w:val="0"/>
            <w:vAlign w:val="center"/>
          </w:tcPr>
          <w:p>
            <w:pPr>
              <w:pStyle w:val="230"/>
              <w:jc w:val="center"/>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eastAsia="zh-CN"/>
              </w:rPr>
              <w:t>工期</w:t>
            </w:r>
          </w:p>
        </w:tc>
        <w:tc>
          <w:tcPr>
            <w:tcW w:w="2638" w:type="dxa"/>
            <w:noWrap w:val="0"/>
            <w:vAlign w:val="center"/>
          </w:tcPr>
          <w:p>
            <w:pPr>
              <w:pStyle w:val="230"/>
              <w:jc w:val="center"/>
              <w:rPr>
                <w:rFonts w:hint="eastAsia" w:ascii="宋体" w:hAnsi="宋体" w:eastAsia="宋体" w:cs="宋体"/>
                <w:i w:val="0"/>
                <w:iCs w:val="0"/>
                <w:color w:val="000000"/>
                <w:sz w:val="24"/>
                <w:szCs w:val="24"/>
                <w:highlight w:val="none"/>
              </w:rPr>
            </w:pPr>
          </w:p>
        </w:tc>
        <w:tc>
          <w:tcPr>
            <w:tcW w:w="2792" w:type="dxa"/>
            <w:noWrap w:val="0"/>
            <w:vAlign w:val="center"/>
          </w:tcPr>
          <w:p>
            <w:pPr>
              <w:pStyle w:val="230"/>
              <w:jc w:val="center"/>
              <w:rPr>
                <w:rFonts w:hint="eastAsia" w:ascii="宋体" w:hAnsi="宋体" w:eastAsia="宋体" w:cs="宋体"/>
                <w:i w:val="0"/>
                <w:iCs w:val="0"/>
                <w:color w:val="000000"/>
                <w:sz w:val="24"/>
                <w:szCs w:val="24"/>
                <w:highlight w:val="none"/>
              </w:rPr>
            </w:pPr>
          </w:p>
        </w:tc>
        <w:tc>
          <w:tcPr>
            <w:tcW w:w="1321" w:type="dxa"/>
            <w:noWrap w:val="0"/>
            <w:vAlign w:val="center"/>
          </w:tcPr>
          <w:p>
            <w:pPr>
              <w:pStyle w:val="230"/>
              <w:jc w:val="center"/>
              <w:rPr>
                <w:rFonts w:hint="eastAsia" w:ascii="宋体" w:hAnsi="宋体" w:eastAsia="宋体" w:cs="宋体"/>
                <w:i w:val="0"/>
                <w:iCs w:val="0"/>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3" w:type="dxa"/>
            <w:noWrap w:val="0"/>
            <w:vAlign w:val="center"/>
          </w:tcPr>
          <w:p>
            <w:pPr>
              <w:pStyle w:val="230"/>
              <w:jc w:val="center"/>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lang w:val="en-US" w:eastAsia="zh-CN"/>
              </w:rPr>
              <w:t>4</w:t>
            </w:r>
          </w:p>
        </w:tc>
        <w:tc>
          <w:tcPr>
            <w:tcW w:w="1996" w:type="dxa"/>
            <w:noWrap w:val="0"/>
            <w:vAlign w:val="center"/>
          </w:tcPr>
          <w:p>
            <w:pPr>
              <w:pStyle w:val="23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w:t>
            </w:r>
          </w:p>
        </w:tc>
        <w:tc>
          <w:tcPr>
            <w:tcW w:w="2638" w:type="dxa"/>
            <w:noWrap w:val="0"/>
            <w:vAlign w:val="center"/>
          </w:tcPr>
          <w:p>
            <w:pPr>
              <w:pStyle w:val="230"/>
              <w:jc w:val="center"/>
              <w:rPr>
                <w:rFonts w:hint="eastAsia" w:ascii="宋体" w:hAnsi="宋体" w:eastAsia="宋体" w:cs="宋体"/>
                <w:i w:val="0"/>
                <w:iCs w:val="0"/>
                <w:color w:val="000000"/>
                <w:sz w:val="24"/>
                <w:szCs w:val="24"/>
                <w:highlight w:val="none"/>
              </w:rPr>
            </w:pPr>
          </w:p>
        </w:tc>
        <w:tc>
          <w:tcPr>
            <w:tcW w:w="2792" w:type="dxa"/>
            <w:noWrap w:val="0"/>
            <w:vAlign w:val="center"/>
          </w:tcPr>
          <w:p>
            <w:pPr>
              <w:pStyle w:val="230"/>
              <w:jc w:val="center"/>
              <w:rPr>
                <w:rFonts w:hint="eastAsia" w:ascii="宋体" w:hAnsi="宋体" w:eastAsia="宋体" w:cs="宋体"/>
                <w:i w:val="0"/>
                <w:iCs w:val="0"/>
                <w:color w:val="000000"/>
                <w:sz w:val="24"/>
                <w:szCs w:val="24"/>
                <w:highlight w:val="none"/>
              </w:rPr>
            </w:pPr>
          </w:p>
        </w:tc>
        <w:tc>
          <w:tcPr>
            <w:tcW w:w="1321" w:type="dxa"/>
            <w:noWrap w:val="0"/>
            <w:vAlign w:val="center"/>
          </w:tcPr>
          <w:p>
            <w:pPr>
              <w:pStyle w:val="230"/>
              <w:jc w:val="center"/>
              <w:rPr>
                <w:rFonts w:hint="eastAsia" w:ascii="宋体" w:hAnsi="宋体" w:eastAsia="宋体" w:cs="宋体"/>
                <w:i w:val="0"/>
                <w:iCs w:val="0"/>
                <w:color w:val="000000"/>
                <w:sz w:val="24"/>
                <w:szCs w:val="24"/>
                <w:highlight w:val="none"/>
              </w:rPr>
            </w:pPr>
          </w:p>
        </w:tc>
      </w:tr>
    </w:tbl>
    <w:p>
      <w:pPr>
        <w:pStyle w:val="35"/>
        <w:snapToGrid w:val="0"/>
        <w:ind w:left="420" w:hanging="420"/>
        <w:jc w:val="left"/>
        <w:rPr>
          <w:rFonts w:hint="eastAsia" w:ascii="宋体" w:hAnsi="宋体" w:eastAsia="宋体" w:cs="宋体"/>
          <w:i w:val="0"/>
          <w:iCs w:val="0"/>
          <w:color w:val="000000"/>
          <w:sz w:val="24"/>
          <w:szCs w:val="24"/>
          <w:highlight w:val="none"/>
        </w:rPr>
      </w:pPr>
    </w:p>
    <w:p>
      <w:pPr>
        <w:pStyle w:val="93"/>
        <w:spacing w:line="360" w:lineRule="auto"/>
        <w:ind w:firstLine="480"/>
        <w:jc w:val="right"/>
        <w:rPr>
          <w:rFonts w:hint="eastAsia" w:ascii="宋体" w:hAnsi="宋体" w:eastAsia="宋体" w:cs="宋体"/>
          <w:i w:val="0"/>
          <w:iCs w:val="0"/>
          <w:color w:val="000000"/>
          <w:sz w:val="24"/>
          <w:szCs w:val="24"/>
          <w:highlight w:val="none"/>
          <w:u w:val="single"/>
        </w:rPr>
      </w:pPr>
      <w:r>
        <w:rPr>
          <w:rFonts w:hint="eastAsia" w:ascii="宋体" w:hAnsi="宋体" w:eastAsia="宋体" w:cs="宋体"/>
          <w:i w:val="0"/>
          <w:iCs w:val="0"/>
          <w:color w:val="000000"/>
          <w:sz w:val="24"/>
          <w:szCs w:val="24"/>
          <w:highlight w:val="none"/>
        </w:rPr>
        <w:t>投标人盖章：</w:t>
      </w:r>
      <w:r>
        <w:rPr>
          <w:rFonts w:hint="eastAsia" w:ascii="宋体" w:hAnsi="宋体" w:eastAsia="宋体" w:cs="宋体"/>
          <w:i w:val="0"/>
          <w:iCs w:val="0"/>
          <w:color w:val="000000"/>
          <w:sz w:val="24"/>
          <w:szCs w:val="24"/>
          <w:highlight w:val="none"/>
          <w:u w:val="single"/>
        </w:rPr>
        <w:t xml:space="preserve">               。</w:t>
      </w:r>
    </w:p>
    <w:p>
      <w:pPr>
        <w:pStyle w:val="93"/>
        <w:spacing w:line="360" w:lineRule="auto"/>
        <w:ind w:firstLine="480"/>
        <w:jc w:val="right"/>
        <w:rPr>
          <w:rFonts w:hint="eastAsia" w:ascii="宋体" w:hAnsi="宋体" w:eastAsia="宋体" w:cs="宋体"/>
          <w:i w:val="0"/>
          <w:iCs w:val="0"/>
          <w:color w:val="000000"/>
          <w:sz w:val="24"/>
          <w:szCs w:val="24"/>
          <w:highlight w:val="none"/>
          <w:u w:val="single"/>
        </w:rPr>
      </w:pPr>
      <w:r>
        <w:rPr>
          <w:rFonts w:hint="eastAsia" w:ascii="宋体" w:hAnsi="宋体" w:eastAsia="宋体" w:cs="宋体"/>
          <w:i w:val="0"/>
          <w:iCs w:val="0"/>
          <w:color w:val="000000"/>
          <w:sz w:val="24"/>
          <w:szCs w:val="24"/>
          <w:highlight w:val="none"/>
        </w:rPr>
        <w:t>日      期：</w:t>
      </w:r>
      <w:r>
        <w:rPr>
          <w:rFonts w:hint="eastAsia" w:ascii="宋体" w:hAnsi="宋体" w:eastAsia="宋体" w:cs="宋体"/>
          <w:i w:val="0"/>
          <w:iCs w:val="0"/>
          <w:color w:val="000000"/>
          <w:sz w:val="24"/>
          <w:szCs w:val="24"/>
          <w:highlight w:val="none"/>
          <w:u w:val="single"/>
        </w:rPr>
        <w:t xml:space="preserve">               。</w:t>
      </w:r>
    </w:p>
    <w:p>
      <w:pPr>
        <w:pStyle w:val="93"/>
        <w:spacing w:line="360" w:lineRule="auto"/>
        <w:jc w:val="left"/>
        <w:rPr>
          <w:rFonts w:hint="eastAsia" w:ascii="宋体" w:hAnsi="宋体" w:eastAsia="宋体" w:cs="宋体"/>
          <w:i w:val="0"/>
          <w:iCs w:val="0"/>
          <w:color w:val="000000"/>
          <w:sz w:val="24"/>
          <w:szCs w:val="24"/>
          <w:highlight w:val="none"/>
          <w:u w:val="single"/>
        </w:rPr>
      </w:pPr>
    </w:p>
    <w:bookmarkEnd w:id="305"/>
    <w:bookmarkEnd w:id="306"/>
    <w:bookmarkEnd w:id="307"/>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308" w:name="_Toc493956064"/>
      <w:bookmarkStart w:id="309" w:name="_Toc4907"/>
      <w:bookmarkStart w:id="310" w:name="_Toc4500"/>
      <w:bookmarkStart w:id="311" w:name="_Toc42869727"/>
      <w:bookmarkStart w:id="312" w:name="_Toc530551888"/>
      <w:bookmarkStart w:id="313" w:name="_Toc531359059"/>
      <w:bookmarkStart w:id="314" w:name="_Toc530551896"/>
      <w:bookmarkStart w:id="315" w:name="_Toc531359073"/>
    </w:p>
    <w:p>
      <w:pPr>
        <w:pStyle w:val="6"/>
        <w:spacing w:before="0" w:after="0"/>
        <w:ind w:firstLine="0" w:firstLineChars="0"/>
        <w:jc w:val="left"/>
        <w:rPr>
          <w:rFonts w:hint="eastAsia" w:ascii="宋体" w:hAnsi="宋体" w:eastAsia="宋体" w:cs="宋体"/>
          <w:i w:val="0"/>
          <w:iCs w:val="0"/>
          <w:color w:val="000000"/>
          <w:sz w:val="24"/>
          <w:szCs w:val="24"/>
          <w:highlight w:val="none"/>
        </w:rPr>
      </w:pPr>
    </w:p>
    <w:p>
      <w:pPr>
        <w:pStyle w:val="2"/>
        <w:rPr>
          <w:rFonts w:hint="eastAsia" w:ascii="宋体" w:hAnsi="宋体" w:eastAsia="宋体" w:cs="宋体"/>
          <w:i w:val="0"/>
          <w:iCs w:val="0"/>
          <w:color w:val="000000"/>
          <w:sz w:val="24"/>
          <w:szCs w:val="24"/>
          <w:highlight w:val="none"/>
        </w:rPr>
      </w:pPr>
    </w:p>
    <w:p>
      <w:pPr>
        <w:pStyle w:val="3"/>
        <w:rPr>
          <w:rFonts w:hint="eastAsia" w:ascii="宋体" w:hAnsi="宋体" w:eastAsia="宋体" w:cs="宋体"/>
          <w:i w:val="0"/>
          <w:iCs w:val="0"/>
          <w:color w:val="000000"/>
          <w:sz w:val="24"/>
          <w:szCs w:val="24"/>
          <w:highlight w:val="none"/>
        </w:rPr>
      </w:pPr>
    </w:p>
    <w:p>
      <w:pPr>
        <w:pStyle w:val="37"/>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3"/>
        <w:rPr>
          <w:rFonts w:hint="eastAsia" w:ascii="宋体" w:hAnsi="宋体" w:eastAsia="宋体" w:cs="宋体"/>
          <w:i w:val="0"/>
          <w:iCs w:val="0"/>
          <w:color w:val="000000"/>
          <w:sz w:val="24"/>
          <w:szCs w:val="24"/>
          <w:highlight w:val="none"/>
        </w:rPr>
      </w:pPr>
    </w:p>
    <w:p>
      <w:pPr>
        <w:pStyle w:val="37"/>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3"/>
        <w:rPr>
          <w:rFonts w:hint="eastAsia" w:ascii="宋体" w:hAnsi="宋体" w:eastAsia="宋体" w:cs="宋体"/>
          <w:i w:val="0"/>
          <w:iCs w:val="0"/>
          <w:color w:val="000000"/>
          <w:sz w:val="24"/>
          <w:szCs w:val="24"/>
          <w:highlight w:val="none"/>
        </w:rPr>
      </w:pPr>
    </w:p>
    <w:p>
      <w:pPr>
        <w:pStyle w:val="37"/>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3"/>
        <w:rPr>
          <w:rFonts w:hint="eastAsia" w:ascii="宋体" w:hAnsi="宋体" w:eastAsia="宋体" w:cs="宋体"/>
          <w:i w:val="0"/>
          <w:iCs w:val="0"/>
          <w:color w:val="000000"/>
          <w:sz w:val="24"/>
          <w:szCs w:val="24"/>
          <w:highlight w:val="none"/>
        </w:rPr>
      </w:pPr>
    </w:p>
    <w:p>
      <w:pPr>
        <w:pStyle w:val="37"/>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3"/>
        <w:rPr>
          <w:rFonts w:hint="eastAsia" w:ascii="宋体" w:hAnsi="宋体" w:eastAsia="宋体" w:cs="宋体"/>
          <w:i w:val="0"/>
          <w:iCs w:val="0"/>
          <w:color w:val="000000"/>
          <w:sz w:val="24"/>
          <w:szCs w:val="24"/>
          <w:highlight w:val="none"/>
        </w:rPr>
      </w:pPr>
    </w:p>
    <w:p>
      <w:pPr>
        <w:pStyle w:val="37"/>
        <w:rPr>
          <w:rFonts w:hint="eastAsia" w:ascii="宋体" w:hAnsi="宋体" w:eastAsia="宋体" w:cs="宋体"/>
          <w:i w:val="0"/>
          <w:iCs w:val="0"/>
          <w:color w:val="000000"/>
          <w:sz w:val="24"/>
          <w:szCs w:val="24"/>
          <w:highlight w:val="none"/>
        </w:rPr>
      </w:pPr>
    </w:p>
    <w:bookmarkEnd w:id="308"/>
    <w:bookmarkEnd w:id="309"/>
    <w:bookmarkEnd w:id="310"/>
    <w:bookmarkEnd w:id="311"/>
    <w:bookmarkEnd w:id="312"/>
    <w:bookmarkEnd w:id="313"/>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316" w:name="_Toc42869728"/>
      <w:bookmarkStart w:id="317" w:name="_Toc3208"/>
      <w:bookmarkStart w:id="318" w:name="_Toc17022"/>
    </w:p>
    <w:p>
      <w:pPr>
        <w:pStyle w:val="6"/>
        <w:spacing w:before="0" w:after="0"/>
        <w:ind w:firstLine="0" w:firstLineChars="0"/>
        <w:jc w:val="left"/>
        <w:rPr>
          <w:rFonts w:hint="eastAsia" w:ascii="宋体" w:hAnsi="宋体" w:eastAsia="宋体" w:cs="宋体"/>
          <w:i w:val="0"/>
          <w:iCs w:val="0"/>
          <w:color w:val="000000"/>
          <w:sz w:val="24"/>
          <w:szCs w:val="24"/>
          <w:highlight w:val="none"/>
          <w:lang w:val="en-US" w:eastAsia="zh-CN"/>
        </w:rPr>
      </w:pPr>
      <w:r>
        <w:rPr>
          <w:rFonts w:hint="eastAsia" w:ascii="宋体" w:hAnsi="宋体" w:eastAsia="宋体" w:cs="宋体"/>
          <w:i w:val="0"/>
          <w:iCs w:val="0"/>
          <w:color w:val="000000"/>
          <w:sz w:val="24"/>
          <w:szCs w:val="24"/>
          <w:highlight w:val="none"/>
        </w:rPr>
        <w:t>2.</w:t>
      </w:r>
      <w:r>
        <w:rPr>
          <w:rFonts w:hint="eastAsia" w:ascii="宋体" w:hAnsi="宋体" w:eastAsia="宋体" w:cs="宋体"/>
          <w:i w:val="0"/>
          <w:iCs w:val="0"/>
          <w:color w:val="000000"/>
          <w:sz w:val="24"/>
          <w:szCs w:val="24"/>
          <w:highlight w:val="none"/>
          <w:lang w:val="en-US" w:eastAsia="zh-CN"/>
        </w:rPr>
        <w:t>5</w:t>
      </w:r>
      <w:r>
        <w:rPr>
          <w:rFonts w:hint="eastAsia" w:ascii="宋体" w:hAnsi="宋体" w:eastAsia="宋体" w:cs="宋体"/>
          <w:i w:val="0"/>
          <w:iCs w:val="0"/>
          <w:color w:val="000000"/>
          <w:sz w:val="24"/>
          <w:szCs w:val="24"/>
          <w:highlight w:val="none"/>
        </w:rPr>
        <w:t xml:space="preserve">    </w:t>
      </w:r>
      <w:r>
        <w:rPr>
          <w:rFonts w:hint="eastAsia" w:ascii="宋体" w:hAnsi="宋体" w:eastAsia="宋体" w:cs="宋体"/>
          <w:i w:val="0"/>
          <w:iCs w:val="0"/>
          <w:color w:val="000000"/>
          <w:sz w:val="24"/>
          <w:szCs w:val="24"/>
          <w:highlight w:val="none"/>
          <w:lang w:val="en-US" w:eastAsia="zh-CN"/>
        </w:rPr>
        <w:t>资信</w:t>
      </w:r>
    </w:p>
    <w:p>
      <w:pPr>
        <w:pStyle w:val="6"/>
        <w:spacing w:before="0" w:after="0"/>
        <w:ind w:firstLine="0" w:firstLineChars="0"/>
        <w:jc w:val="left"/>
        <w:rPr>
          <w:rFonts w:hint="eastAsia" w:ascii="宋体" w:hAnsi="宋体" w:eastAsia="宋体" w:cs="宋体"/>
          <w:i w:val="0"/>
          <w:iCs w:val="0"/>
          <w:color w:val="000000"/>
          <w:sz w:val="24"/>
          <w:szCs w:val="24"/>
          <w:highlight w:val="none"/>
        </w:rPr>
      </w:pPr>
    </w:p>
    <w:p>
      <w:pPr>
        <w:pStyle w:val="6"/>
        <w:spacing w:before="0" w:after="0"/>
        <w:ind w:firstLine="0" w:firstLineChars="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val="en-US" w:eastAsia="zh-CN"/>
        </w:rPr>
        <w:t>业绩表</w:t>
      </w:r>
      <w:r>
        <w:rPr>
          <w:rFonts w:hint="eastAsia" w:ascii="宋体" w:hAnsi="宋体" w:eastAsia="宋体" w:cs="宋体"/>
          <w:i w:val="0"/>
          <w:iCs w:val="0"/>
          <w:color w:val="000000"/>
          <w:sz w:val="24"/>
          <w:szCs w:val="24"/>
          <w:highlight w:val="none"/>
        </w:rPr>
        <w:t>格式</w:t>
      </w:r>
      <w:bookmarkEnd w:id="316"/>
      <w:bookmarkEnd w:id="317"/>
      <w:bookmarkEnd w:id="318"/>
    </w:p>
    <w:p>
      <w:pPr>
        <w:pStyle w:val="93"/>
        <w:spacing w:line="360" w:lineRule="auto"/>
        <w:ind w:right="210" w:firstLine="480"/>
        <w:jc w:val="right"/>
        <w:rPr>
          <w:rFonts w:hint="eastAsia" w:ascii="宋体" w:hAnsi="宋体" w:eastAsia="宋体" w:cs="宋体"/>
          <w:i w:val="0"/>
          <w:iCs w:val="0"/>
          <w:color w:val="000000"/>
          <w:sz w:val="24"/>
          <w:szCs w:val="24"/>
          <w:highlight w:val="none"/>
          <w:u w:val="single"/>
        </w:rPr>
      </w:pPr>
      <w:bookmarkStart w:id="319" w:name="_Toc531359062"/>
      <w:bookmarkStart w:id="320" w:name="_Toc530551891"/>
      <w:bookmarkStart w:id="321" w:name="_Toc493956067"/>
    </w:p>
    <w:p>
      <w:pPr>
        <w:spacing w:line="360" w:lineRule="auto"/>
        <w:jc w:val="center"/>
        <w:rPr>
          <w:rFonts w:hint="eastAsia" w:ascii="宋体" w:hAnsi="宋体" w:eastAsia="宋体" w:cs="宋体"/>
          <w:b/>
          <w:i w:val="0"/>
          <w:iCs w:val="0"/>
          <w:color w:val="000000"/>
          <w:sz w:val="24"/>
          <w:szCs w:val="24"/>
          <w:highlight w:val="none"/>
          <w:lang w:eastAsia="zh-CN"/>
        </w:rPr>
      </w:pPr>
      <w:r>
        <w:rPr>
          <w:rFonts w:hint="eastAsia" w:ascii="宋体" w:hAnsi="宋体" w:eastAsia="宋体" w:cs="宋体"/>
          <w:b/>
          <w:i w:val="0"/>
          <w:iCs w:val="0"/>
          <w:color w:val="000000"/>
          <w:sz w:val="24"/>
          <w:szCs w:val="24"/>
          <w:highlight w:val="none"/>
        </w:rPr>
        <w:t>业绩表</w:t>
      </w:r>
      <w:r>
        <w:rPr>
          <w:rFonts w:hint="eastAsia" w:ascii="宋体" w:hAnsi="宋体" w:eastAsia="宋体" w:cs="宋体"/>
          <w:b/>
          <w:i w:val="0"/>
          <w:iCs w:val="0"/>
          <w:color w:val="000000"/>
          <w:sz w:val="24"/>
          <w:szCs w:val="24"/>
          <w:highlight w:val="none"/>
          <w:lang w:eastAsia="zh-CN"/>
        </w:rPr>
        <w:t>（</w:t>
      </w:r>
      <w:r>
        <w:rPr>
          <w:rFonts w:hint="eastAsia" w:ascii="宋体" w:hAnsi="宋体" w:eastAsia="宋体" w:cs="宋体"/>
          <w:b/>
          <w:i w:val="0"/>
          <w:iCs w:val="0"/>
          <w:color w:val="000000"/>
          <w:sz w:val="24"/>
          <w:szCs w:val="24"/>
          <w:highlight w:val="none"/>
          <w:lang w:val="en-US" w:eastAsia="zh-CN"/>
        </w:rPr>
        <w:t>若有</w:t>
      </w:r>
      <w:r>
        <w:rPr>
          <w:rFonts w:hint="eastAsia" w:ascii="宋体" w:hAnsi="宋体" w:eastAsia="宋体" w:cs="宋体"/>
          <w:b/>
          <w:i w:val="0"/>
          <w:iCs w:val="0"/>
          <w:color w:val="000000"/>
          <w:sz w:val="24"/>
          <w:szCs w:val="24"/>
          <w:highlight w:val="none"/>
          <w:lang w:eastAsia="zh-CN"/>
        </w:rPr>
        <w:t>）</w:t>
      </w:r>
    </w:p>
    <w:p>
      <w:pPr>
        <w:pStyle w:val="35"/>
        <w:snapToGrid w:val="0"/>
        <w:ind w:left="420" w:hanging="420"/>
        <w:jc w:val="center"/>
        <w:rPr>
          <w:rFonts w:hint="eastAsia" w:ascii="宋体" w:hAnsi="宋体" w:eastAsia="宋体" w:cs="宋体"/>
          <w:i w:val="0"/>
          <w:iCs w:val="0"/>
          <w:color w:val="000000"/>
          <w:sz w:val="24"/>
          <w:szCs w:val="24"/>
          <w:highlight w:val="none"/>
        </w:rPr>
      </w:pPr>
    </w:p>
    <w:p>
      <w:pPr>
        <w:pStyle w:val="35"/>
        <w:snapToGrid w:val="0"/>
        <w:ind w:left="0" w:leftChars="0" w:firstLine="0" w:firstLineChars="0"/>
        <w:jc w:val="both"/>
        <w:rPr>
          <w:rFonts w:hint="eastAsia" w:ascii="宋体" w:hAnsi="宋体" w:eastAsia="宋体" w:cs="宋体"/>
          <w:i w:val="0"/>
          <w:iCs w:val="0"/>
          <w:color w:val="000000"/>
          <w:sz w:val="24"/>
          <w:szCs w:val="24"/>
          <w:highlight w:val="none"/>
        </w:rPr>
      </w:pPr>
    </w:p>
    <w:tbl>
      <w:tblPr>
        <w:tblStyle w:val="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
        <w:gridCol w:w="2284"/>
        <w:gridCol w:w="1373"/>
        <w:gridCol w:w="1260"/>
        <w:gridCol w:w="945"/>
        <w:gridCol w:w="1134"/>
        <w:gridCol w:w="13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861" w:type="dxa"/>
            <w:noWrap w:val="0"/>
            <w:vAlign w:val="center"/>
          </w:tcPr>
          <w:p>
            <w:pPr>
              <w:spacing w:line="380" w:lineRule="exact"/>
              <w:jc w:val="center"/>
              <w:rPr>
                <w:rFonts w:hint="eastAsia" w:ascii="宋体" w:hAnsi="宋体" w:eastAsia="宋体" w:cs="宋体"/>
                <w:b w:val="0"/>
                <w:bCs w:val="0"/>
                <w:i w:val="0"/>
                <w:iCs w:val="0"/>
                <w:color w:val="000000"/>
                <w:spacing w:val="20"/>
                <w:sz w:val="24"/>
                <w:szCs w:val="24"/>
                <w:highlight w:val="none"/>
              </w:rPr>
            </w:pPr>
            <w:r>
              <w:rPr>
                <w:rFonts w:hint="eastAsia" w:ascii="宋体" w:hAnsi="宋体" w:eastAsia="宋体" w:cs="宋体"/>
                <w:b w:val="0"/>
                <w:bCs w:val="0"/>
                <w:i w:val="0"/>
                <w:iCs w:val="0"/>
                <w:color w:val="000000"/>
                <w:spacing w:val="20"/>
                <w:sz w:val="24"/>
                <w:szCs w:val="24"/>
                <w:highlight w:val="none"/>
              </w:rPr>
              <w:t>序号</w:t>
            </w:r>
          </w:p>
        </w:tc>
        <w:tc>
          <w:tcPr>
            <w:tcW w:w="2284" w:type="dxa"/>
            <w:noWrap w:val="0"/>
            <w:vAlign w:val="center"/>
          </w:tcPr>
          <w:p>
            <w:pPr>
              <w:spacing w:line="380" w:lineRule="exact"/>
              <w:jc w:val="center"/>
              <w:rPr>
                <w:rFonts w:hint="eastAsia" w:ascii="宋体" w:hAnsi="宋体" w:eastAsia="宋体" w:cs="宋体"/>
                <w:b w:val="0"/>
                <w:bCs w:val="0"/>
                <w:i w:val="0"/>
                <w:iCs w:val="0"/>
                <w:color w:val="000000"/>
                <w:spacing w:val="20"/>
                <w:sz w:val="24"/>
                <w:szCs w:val="24"/>
                <w:highlight w:val="none"/>
              </w:rPr>
            </w:pPr>
            <w:r>
              <w:rPr>
                <w:rFonts w:hint="eastAsia" w:ascii="宋体" w:hAnsi="宋体" w:eastAsia="宋体" w:cs="宋体"/>
                <w:b w:val="0"/>
                <w:bCs w:val="0"/>
                <w:i w:val="0"/>
                <w:iCs w:val="0"/>
                <w:color w:val="000000"/>
                <w:spacing w:val="20"/>
                <w:sz w:val="24"/>
                <w:szCs w:val="24"/>
                <w:highlight w:val="none"/>
              </w:rPr>
              <w:t>项目名称</w:t>
            </w:r>
          </w:p>
        </w:tc>
        <w:tc>
          <w:tcPr>
            <w:tcW w:w="1373" w:type="dxa"/>
            <w:noWrap w:val="0"/>
            <w:vAlign w:val="center"/>
          </w:tcPr>
          <w:p>
            <w:pPr>
              <w:spacing w:line="380" w:lineRule="exact"/>
              <w:jc w:val="center"/>
              <w:rPr>
                <w:rFonts w:hint="eastAsia" w:ascii="宋体" w:hAnsi="宋体" w:eastAsia="宋体" w:cs="宋体"/>
                <w:b w:val="0"/>
                <w:bCs w:val="0"/>
                <w:i w:val="0"/>
                <w:iCs w:val="0"/>
                <w:color w:val="000000"/>
                <w:spacing w:val="20"/>
                <w:sz w:val="24"/>
                <w:szCs w:val="24"/>
                <w:highlight w:val="none"/>
              </w:rPr>
            </w:pPr>
            <w:r>
              <w:rPr>
                <w:rFonts w:hint="eastAsia" w:ascii="宋体" w:hAnsi="宋体" w:eastAsia="宋体" w:cs="宋体"/>
                <w:b w:val="0"/>
                <w:bCs w:val="0"/>
                <w:i w:val="0"/>
                <w:iCs w:val="0"/>
                <w:color w:val="000000"/>
                <w:spacing w:val="20"/>
                <w:sz w:val="24"/>
                <w:szCs w:val="24"/>
                <w:highlight w:val="none"/>
              </w:rPr>
              <w:t>采购单位名称</w:t>
            </w:r>
          </w:p>
        </w:tc>
        <w:tc>
          <w:tcPr>
            <w:tcW w:w="1260" w:type="dxa"/>
            <w:noWrap w:val="0"/>
            <w:vAlign w:val="center"/>
          </w:tcPr>
          <w:p>
            <w:pPr>
              <w:spacing w:line="380" w:lineRule="exact"/>
              <w:jc w:val="center"/>
              <w:rPr>
                <w:rFonts w:hint="eastAsia" w:ascii="宋体" w:hAnsi="宋体" w:eastAsia="宋体" w:cs="宋体"/>
                <w:b w:val="0"/>
                <w:bCs w:val="0"/>
                <w:i w:val="0"/>
                <w:iCs w:val="0"/>
                <w:color w:val="000000"/>
                <w:spacing w:val="20"/>
                <w:sz w:val="24"/>
                <w:szCs w:val="24"/>
                <w:highlight w:val="none"/>
              </w:rPr>
            </w:pPr>
            <w:r>
              <w:rPr>
                <w:rFonts w:hint="eastAsia" w:ascii="宋体" w:hAnsi="宋体" w:eastAsia="宋体" w:cs="宋体"/>
                <w:b w:val="0"/>
                <w:bCs w:val="0"/>
                <w:i w:val="0"/>
                <w:iCs w:val="0"/>
                <w:color w:val="000000"/>
                <w:spacing w:val="20"/>
                <w:sz w:val="24"/>
                <w:szCs w:val="24"/>
                <w:highlight w:val="none"/>
              </w:rPr>
              <w:t>服务内容</w:t>
            </w:r>
          </w:p>
        </w:tc>
        <w:tc>
          <w:tcPr>
            <w:tcW w:w="945" w:type="dxa"/>
            <w:noWrap w:val="0"/>
            <w:vAlign w:val="center"/>
          </w:tcPr>
          <w:p>
            <w:pPr>
              <w:spacing w:line="380" w:lineRule="exact"/>
              <w:jc w:val="center"/>
              <w:rPr>
                <w:rFonts w:hint="eastAsia" w:ascii="宋体" w:hAnsi="宋体" w:eastAsia="宋体" w:cs="宋体"/>
                <w:b w:val="0"/>
                <w:bCs w:val="0"/>
                <w:i w:val="0"/>
                <w:iCs w:val="0"/>
                <w:color w:val="000000"/>
                <w:spacing w:val="20"/>
                <w:sz w:val="24"/>
                <w:szCs w:val="24"/>
                <w:highlight w:val="none"/>
              </w:rPr>
            </w:pPr>
            <w:r>
              <w:rPr>
                <w:rFonts w:hint="eastAsia" w:ascii="宋体" w:hAnsi="宋体" w:eastAsia="宋体" w:cs="宋体"/>
                <w:b w:val="0"/>
                <w:bCs w:val="0"/>
                <w:i w:val="0"/>
                <w:iCs w:val="0"/>
                <w:color w:val="000000"/>
                <w:spacing w:val="20"/>
                <w:sz w:val="24"/>
                <w:szCs w:val="24"/>
                <w:highlight w:val="none"/>
              </w:rPr>
              <w:t>合同金额</w:t>
            </w:r>
          </w:p>
        </w:tc>
        <w:tc>
          <w:tcPr>
            <w:tcW w:w="1134" w:type="dxa"/>
            <w:noWrap w:val="0"/>
            <w:vAlign w:val="center"/>
          </w:tcPr>
          <w:p>
            <w:pPr>
              <w:spacing w:line="380" w:lineRule="exact"/>
              <w:jc w:val="center"/>
              <w:rPr>
                <w:rFonts w:hint="eastAsia" w:ascii="宋体" w:hAnsi="宋体" w:eastAsia="宋体" w:cs="宋体"/>
                <w:b w:val="0"/>
                <w:bCs w:val="0"/>
                <w:i w:val="0"/>
                <w:iCs w:val="0"/>
                <w:color w:val="000000"/>
                <w:spacing w:val="20"/>
                <w:sz w:val="24"/>
                <w:szCs w:val="24"/>
                <w:highlight w:val="none"/>
              </w:rPr>
            </w:pPr>
            <w:r>
              <w:rPr>
                <w:rFonts w:hint="eastAsia" w:ascii="宋体" w:hAnsi="宋体" w:eastAsia="宋体" w:cs="宋体"/>
                <w:b w:val="0"/>
                <w:bCs w:val="0"/>
                <w:i w:val="0"/>
                <w:iCs w:val="0"/>
                <w:color w:val="000000"/>
                <w:spacing w:val="20"/>
                <w:sz w:val="24"/>
                <w:szCs w:val="24"/>
                <w:highlight w:val="none"/>
              </w:rPr>
              <w:t>合同签订日期</w:t>
            </w:r>
          </w:p>
        </w:tc>
        <w:tc>
          <w:tcPr>
            <w:tcW w:w="1386" w:type="dxa"/>
            <w:noWrap w:val="0"/>
            <w:vAlign w:val="center"/>
          </w:tcPr>
          <w:p>
            <w:pPr>
              <w:spacing w:line="380" w:lineRule="exact"/>
              <w:jc w:val="center"/>
              <w:rPr>
                <w:rFonts w:hint="eastAsia" w:ascii="宋体" w:hAnsi="宋体" w:eastAsia="宋体" w:cs="宋体"/>
                <w:b w:val="0"/>
                <w:bCs w:val="0"/>
                <w:i w:val="0"/>
                <w:iCs w:val="0"/>
                <w:color w:val="000000"/>
                <w:spacing w:val="20"/>
                <w:sz w:val="24"/>
                <w:szCs w:val="24"/>
                <w:highlight w:val="none"/>
              </w:rPr>
            </w:pPr>
            <w:r>
              <w:rPr>
                <w:rFonts w:hint="eastAsia" w:ascii="宋体" w:hAnsi="宋体" w:eastAsia="宋体" w:cs="宋体"/>
                <w:b w:val="0"/>
                <w:bCs w:val="0"/>
                <w:i w:val="0"/>
                <w:iCs w:val="0"/>
                <w:color w:val="000000"/>
                <w:sz w:val="24"/>
                <w:szCs w:val="24"/>
                <w:highlight w:val="none"/>
              </w:rPr>
              <w:t>采购单位联系人及联系电话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861"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2284"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373"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260"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945"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134"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386"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861"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2284"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373"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260"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945"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134"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386"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861"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2284"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373"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260"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945"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134"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386"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861"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2284"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373"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260"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945"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134"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386"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861"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2284"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373"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260"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945"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134"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386"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861"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2284"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373"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260"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945"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134"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386"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861"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2284"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373"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260"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945"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134"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c>
          <w:tcPr>
            <w:tcW w:w="1386" w:type="dxa"/>
            <w:noWrap w:val="0"/>
            <w:vAlign w:val="center"/>
          </w:tcPr>
          <w:p>
            <w:pPr>
              <w:spacing w:line="380" w:lineRule="exact"/>
              <w:jc w:val="center"/>
              <w:rPr>
                <w:rFonts w:hint="eastAsia" w:ascii="宋体" w:hAnsi="宋体" w:eastAsia="宋体" w:cs="宋体"/>
                <w:i w:val="0"/>
                <w:iCs w:val="0"/>
                <w:color w:val="000000"/>
                <w:spacing w:val="20"/>
                <w:sz w:val="24"/>
                <w:szCs w:val="24"/>
                <w:highlight w:val="none"/>
              </w:rPr>
            </w:pPr>
          </w:p>
        </w:tc>
      </w:tr>
    </w:tbl>
    <w:p>
      <w:pPr>
        <w:rPr>
          <w:rFonts w:hint="eastAsia" w:ascii="宋体" w:hAnsi="宋体" w:eastAsia="宋体" w:cs="宋体"/>
          <w:b/>
          <w:i w:val="0"/>
          <w:iCs w:val="0"/>
          <w:color w:val="000000"/>
          <w:sz w:val="24"/>
          <w:szCs w:val="24"/>
          <w:highlight w:val="none"/>
        </w:rPr>
      </w:pPr>
    </w:p>
    <w:p>
      <w:pPr>
        <w:pStyle w:val="93"/>
        <w:spacing w:line="360" w:lineRule="auto"/>
        <w:ind w:firstLine="480"/>
        <w:jc w:val="right"/>
        <w:rPr>
          <w:rFonts w:hint="eastAsia" w:ascii="宋体" w:hAnsi="宋体" w:eastAsia="宋体" w:cs="宋体"/>
          <w:i w:val="0"/>
          <w:iCs w:val="0"/>
          <w:color w:val="000000"/>
          <w:sz w:val="24"/>
          <w:szCs w:val="24"/>
          <w:highlight w:val="none"/>
          <w:u w:val="single"/>
        </w:rPr>
      </w:pPr>
      <w:r>
        <w:rPr>
          <w:rFonts w:hint="eastAsia" w:ascii="宋体" w:hAnsi="宋体" w:eastAsia="宋体" w:cs="宋体"/>
          <w:i w:val="0"/>
          <w:iCs w:val="0"/>
          <w:color w:val="000000"/>
          <w:sz w:val="24"/>
          <w:szCs w:val="24"/>
          <w:highlight w:val="none"/>
        </w:rPr>
        <w:t>投标人盖章：</w:t>
      </w:r>
      <w:r>
        <w:rPr>
          <w:rFonts w:hint="eastAsia" w:ascii="宋体" w:hAnsi="宋体" w:eastAsia="宋体" w:cs="宋体"/>
          <w:i w:val="0"/>
          <w:iCs w:val="0"/>
          <w:color w:val="000000"/>
          <w:sz w:val="24"/>
          <w:szCs w:val="24"/>
          <w:highlight w:val="none"/>
          <w:u w:val="single"/>
        </w:rPr>
        <w:t xml:space="preserve">               。</w:t>
      </w:r>
    </w:p>
    <w:p>
      <w:pPr>
        <w:pStyle w:val="93"/>
        <w:spacing w:line="360" w:lineRule="auto"/>
        <w:ind w:firstLine="480"/>
        <w:jc w:val="right"/>
        <w:rPr>
          <w:rFonts w:hint="eastAsia" w:ascii="宋体" w:hAnsi="宋体" w:eastAsia="宋体" w:cs="宋体"/>
          <w:i w:val="0"/>
          <w:iCs w:val="0"/>
          <w:color w:val="000000"/>
          <w:sz w:val="24"/>
          <w:szCs w:val="24"/>
          <w:highlight w:val="none"/>
          <w:u w:val="single"/>
        </w:rPr>
      </w:pPr>
      <w:r>
        <w:rPr>
          <w:rFonts w:hint="eastAsia" w:ascii="宋体" w:hAnsi="宋体" w:eastAsia="宋体" w:cs="宋体"/>
          <w:i w:val="0"/>
          <w:iCs w:val="0"/>
          <w:color w:val="000000"/>
          <w:sz w:val="24"/>
          <w:szCs w:val="24"/>
          <w:highlight w:val="none"/>
        </w:rPr>
        <w:t>日      期：</w:t>
      </w:r>
      <w:r>
        <w:rPr>
          <w:rFonts w:hint="eastAsia" w:ascii="宋体" w:hAnsi="宋体" w:eastAsia="宋体" w:cs="宋体"/>
          <w:i w:val="0"/>
          <w:iCs w:val="0"/>
          <w:color w:val="000000"/>
          <w:sz w:val="24"/>
          <w:szCs w:val="24"/>
          <w:highlight w:val="none"/>
          <w:u w:val="single"/>
        </w:rPr>
        <w:t xml:space="preserve">               。</w:t>
      </w:r>
    </w:p>
    <w:p>
      <w:pPr>
        <w:pStyle w:val="93"/>
        <w:spacing w:line="360" w:lineRule="auto"/>
        <w:ind w:right="210" w:firstLine="480"/>
        <w:jc w:val="right"/>
        <w:rPr>
          <w:rFonts w:hint="eastAsia" w:ascii="宋体" w:hAnsi="宋体" w:eastAsia="宋体" w:cs="宋体"/>
          <w:i w:val="0"/>
          <w:iCs w:val="0"/>
          <w:color w:val="000000"/>
          <w:sz w:val="24"/>
          <w:szCs w:val="24"/>
          <w:highlight w:val="none"/>
          <w:u w:val="single"/>
        </w:rPr>
      </w:pPr>
    </w:p>
    <w:p>
      <w:pPr>
        <w:pStyle w:val="93"/>
        <w:spacing w:line="360" w:lineRule="auto"/>
        <w:ind w:right="210" w:firstLine="480"/>
        <w:jc w:val="right"/>
        <w:rPr>
          <w:rFonts w:hint="eastAsia" w:ascii="宋体" w:hAnsi="宋体" w:eastAsia="宋体" w:cs="宋体"/>
          <w:i w:val="0"/>
          <w:iCs w:val="0"/>
          <w:color w:val="000000"/>
          <w:sz w:val="24"/>
          <w:szCs w:val="24"/>
          <w:highlight w:val="none"/>
          <w:u w:val="single"/>
        </w:rPr>
      </w:pPr>
    </w:p>
    <w:p>
      <w:pPr>
        <w:pStyle w:val="93"/>
        <w:spacing w:line="360" w:lineRule="auto"/>
        <w:ind w:right="210" w:firstLine="480"/>
        <w:jc w:val="right"/>
        <w:rPr>
          <w:rFonts w:hint="eastAsia" w:ascii="宋体" w:hAnsi="宋体" w:eastAsia="宋体" w:cs="宋体"/>
          <w:i w:val="0"/>
          <w:iCs w:val="0"/>
          <w:color w:val="000000"/>
          <w:sz w:val="24"/>
          <w:szCs w:val="24"/>
          <w:highlight w:val="none"/>
          <w:u w:val="single"/>
        </w:rPr>
      </w:pPr>
    </w:p>
    <w:p>
      <w:pPr>
        <w:pStyle w:val="93"/>
        <w:spacing w:line="360" w:lineRule="auto"/>
        <w:ind w:right="210" w:firstLine="480"/>
        <w:jc w:val="right"/>
        <w:rPr>
          <w:rFonts w:hint="eastAsia" w:ascii="宋体" w:hAnsi="宋体" w:eastAsia="宋体" w:cs="宋体"/>
          <w:i w:val="0"/>
          <w:iCs w:val="0"/>
          <w:color w:val="000000"/>
          <w:sz w:val="24"/>
          <w:szCs w:val="24"/>
          <w:highlight w:val="none"/>
          <w:u w:val="single"/>
        </w:rPr>
      </w:pPr>
    </w:p>
    <w:p>
      <w:pPr>
        <w:pStyle w:val="93"/>
        <w:spacing w:line="360" w:lineRule="auto"/>
        <w:ind w:right="210" w:firstLine="480"/>
        <w:jc w:val="right"/>
        <w:rPr>
          <w:rFonts w:hint="eastAsia" w:ascii="宋体" w:hAnsi="宋体" w:eastAsia="宋体" w:cs="宋体"/>
          <w:i w:val="0"/>
          <w:iCs w:val="0"/>
          <w:color w:val="000000"/>
          <w:sz w:val="24"/>
          <w:szCs w:val="24"/>
          <w:highlight w:val="none"/>
          <w:u w:val="single"/>
        </w:rPr>
      </w:pPr>
    </w:p>
    <w:p>
      <w:pPr>
        <w:pStyle w:val="93"/>
        <w:spacing w:line="360" w:lineRule="auto"/>
        <w:ind w:right="210" w:firstLine="480"/>
        <w:jc w:val="right"/>
        <w:rPr>
          <w:rFonts w:hint="eastAsia" w:ascii="宋体" w:hAnsi="宋体" w:eastAsia="宋体" w:cs="宋体"/>
          <w:i w:val="0"/>
          <w:iCs w:val="0"/>
          <w:color w:val="000000"/>
          <w:sz w:val="24"/>
          <w:szCs w:val="24"/>
          <w:highlight w:val="none"/>
          <w:u w:val="single"/>
        </w:rPr>
      </w:pPr>
    </w:p>
    <w:p>
      <w:pPr>
        <w:pStyle w:val="93"/>
        <w:spacing w:line="360" w:lineRule="auto"/>
        <w:ind w:right="210" w:firstLine="480"/>
        <w:jc w:val="right"/>
        <w:rPr>
          <w:rFonts w:hint="eastAsia" w:ascii="宋体" w:hAnsi="宋体" w:eastAsia="宋体" w:cs="宋体"/>
          <w:i w:val="0"/>
          <w:iCs w:val="0"/>
          <w:color w:val="000000"/>
          <w:sz w:val="24"/>
          <w:szCs w:val="24"/>
          <w:highlight w:val="none"/>
          <w:u w:val="single"/>
        </w:rPr>
      </w:pPr>
    </w:p>
    <w:bookmarkEnd w:id="319"/>
    <w:p>
      <w:pPr>
        <w:pStyle w:val="6"/>
        <w:spacing w:before="0" w:after="0"/>
        <w:ind w:firstLine="0" w:firstLineChars="0"/>
        <w:jc w:val="left"/>
        <w:rPr>
          <w:rFonts w:hint="eastAsia" w:ascii="宋体" w:hAnsi="宋体" w:eastAsia="宋体" w:cs="宋体"/>
          <w:i w:val="0"/>
          <w:iCs w:val="0"/>
          <w:color w:val="000000"/>
          <w:sz w:val="24"/>
          <w:szCs w:val="24"/>
          <w:highlight w:val="none"/>
          <w:lang w:val="en-US" w:eastAsia="zh-CN"/>
        </w:rPr>
      </w:pPr>
      <w:bookmarkStart w:id="322" w:name="_Toc21043"/>
      <w:bookmarkStart w:id="323" w:name="_Toc42869730"/>
      <w:bookmarkStart w:id="324" w:name="_Toc17387"/>
      <w:bookmarkStart w:id="325" w:name="_Toc531359063"/>
      <w:r>
        <w:rPr>
          <w:rFonts w:hint="eastAsia" w:ascii="宋体" w:hAnsi="宋体" w:eastAsia="宋体" w:cs="宋体"/>
          <w:i w:val="0"/>
          <w:iCs w:val="0"/>
          <w:color w:val="000000"/>
          <w:sz w:val="24"/>
          <w:szCs w:val="24"/>
          <w:highlight w:val="none"/>
        </w:rPr>
        <w:t>2.</w:t>
      </w:r>
      <w:r>
        <w:rPr>
          <w:rFonts w:hint="eastAsia" w:ascii="宋体" w:hAnsi="宋体" w:eastAsia="宋体" w:cs="宋体"/>
          <w:i w:val="0"/>
          <w:iCs w:val="0"/>
          <w:color w:val="000000"/>
          <w:sz w:val="24"/>
          <w:szCs w:val="24"/>
          <w:highlight w:val="none"/>
          <w:lang w:val="en-US" w:eastAsia="zh-CN"/>
        </w:rPr>
        <w:t>6</w:t>
      </w:r>
      <w:r>
        <w:rPr>
          <w:rFonts w:hint="eastAsia" w:ascii="宋体" w:hAnsi="宋体" w:eastAsia="宋体" w:cs="宋体"/>
          <w:i w:val="0"/>
          <w:iCs w:val="0"/>
          <w:color w:val="000000"/>
          <w:sz w:val="24"/>
          <w:szCs w:val="24"/>
          <w:highlight w:val="none"/>
        </w:rPr>
        <w:t xml:space="preserve">    </w:t>
      </w:r>
      <w:bookmarkEnd w:id="322"/>
      <w:bookmarkEnd w:id="323"/>
      <w:bookmarkEnd w:id="324"/>
      <w:r>
        <w:rPr>
          <w:rFonts w:hint="eastAsia" w:ascii="宋体" w:hAnsi="宋体" w:eastAsia="宋体" w:cs="宋体"/>
          <w:i w:val="0"/>
          <w:iCs w:val="0"/>
          <w:color w:val="000000"/>
          <w:sz w:val="24"/>
          <w:szCs w:val="24"/>
          <w:highlight w:val="none"/>
          <w:lang w:val="en-US" w:eastAsia="zh-CN"/>
        </w:rPr>
        <w:t>技术</w:t>
      </w:r>
    </w:p>
    <w:p>
      <w:pPr>
        <w:widowControl/>
        <w:spacing w:line="360" w:lineRule="auto"/>
        <w:rPr>
          <w:rFonts w:hint="eastAsia" w:ascii="宋体" w:hAnsi="宋体" w:eastAsia="宋体" w:cs="宋体"/>
          <w:i w:val="0"/>
          <w:iCs w:val="0"/>
          <w:color w:val="000000"/>
          <w:sz w:val="24"/>
          <w:szCs w:val="24"/>
          <w:highlight w:val="none"/>
        </w:rPr>
      </w:pPr>
    </w:p>
    <w:p>
      <w:pPr>
        <w:widowControl/>
        <w:spacing w:line="360" w:lineRule="auto"/>
        <w:ind w:firstLine="480" w:firstLineChars="200"/>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（格式自行设计）</w:t>
      </w:r>
    </w:p>
    <w:p>
      <w:pPr>
        <w:pStyle w:val="17"/>
        <w:ind w:firstLine="0"/>
        <w:jc w:val="center"/>
        <w:rPr>
          <w:rFonts w:hint="eastAsia" w:ascii="宋体" w:hAnsi="宋体" w:eastAsia="宋体" w:cs="宋体"/>
          <w:i w:val="0"/>
          <w:iCs w:val="0"/>
          <w:color w:val="000000"/>
          <w:sz w:val="24"/>
          <w:szCs w:val="24"/>
          <w:highlight w:val="none"/>
        </w:rPr>
      </w:pPr>
    </w:p>
    <w:p>
      <w:pPr>
        <w:pStyle w:val="17"/>
        <w:ind w:firstLine="0"/>
        <w:rPr>
          <w:rFonts w:hint="eastAsia" w:ascii="宋体" w:hAnsi="宋体" w:eastAsia="宋体" w:cs="宋体"/>
          <w:i w:val="0"/>
          <w:iCs w:val="0"/>
          <w:color w:val="000000"/>
          <w:sz w:val="24"/>
          <w:szCs w:val="24"/>
          <w:highlight w:val="none"/>
        </w:rPr>
      </w:pPr>
    </w:p>
    <w:p>
      <w:pPr>
        <w:pStyle w:val="93"/>
        <w:spacing w:line="360" w:lineRule="auto"/>
        <w:ind w:firstLine="480"/>
        <w:jc w:val="right"/>
        <w:rPr>
          <w:rFonts w:hint="eastAsia" w:ascii="宋体" w:hAnsi="宋体" w:eastAsia="宋体" w:cs="宋体"/>
          <w:i w:val="0"/>
          <w:iCs w:val="0"/>
          <w:color w:val="000000"/>
          <w:sz w:val="24"/>
          <w:szCs w:val="24"/>
          <w:highlight w:val="none"/>
          <w:u w:val="single"/>
        </w:rPr>
      </w:pPr>
      <w:r>
        <w:rPr>
          <w:rFonts w:hint="eastAsia" w:ascii="宋体" w:hAnsi="宋体" w:eastAsia="宋体" w:cs="宋体"/>
          <w:i w:val="0"/>
          <w:iCs w:val="0"/>
          <w:color w:val="000000"/>
          <w:sz w:val="24"/>
          <w:szCs w:val="24"/>
          <w:highlight w:val="none"/>
        </w:rPr>
        <w:t>投标人盖章：</w:t>
      </w:r>
      <w:r>
        <w:rPr>
          <w:rFonts w:hint="eastAsia" w:ascii="宋体" w:hAnsi="宋体" w:eastAsia="宋体" w:cs="宋体"/>
          <w:i w:val="0"/>
          <w:iCs w:val="0"/>
          <w:color w:val="000000"/>
          <w:sz w:val="24"/>
          <w:szCs w:val="24"/>
          <w:highlight w:val="none"/>
          <w:u w:val="single"/>
        </w:rPr>
        <w:t xml:space="preserve">               。</w:t>
      </w:r>
    </w:p>
    <w:p>
      <w:pPr>
        <w:pStyle w:val="93"/>
        <w:spacing w:line="360" w:lineRule="auto"/>
        <w:ind w:firstLine="480"/>
        <w:jc w:val="right"/>
        <w:rPr>
          <w:rFonts w:hint="eastAsia" w:ascii="宋体" w:hAnsi="宋体" w:eastAsia="宋体" w:cs="宋体"/>
          <w:i w:val="0"/>
          <w:iCs w:val="0"/>
          <w:color w:val="000000"/>
          <w:sz w:val="24"/>
          <w:szCs w:val="24"/>
          <w:highlight w:val="none"/>
          <w:u w:val="single"/>
        </w:rPr>
      </w:pPr>
      <w:r>
        <w:rPr>
          <w:rFonts w:hint="eastAsia" w:ascii="宋体" w:hAnsi="宋体" w:eastAsia="宋体" w:cs="宋体"/>
          <w:i w:val="0"/>
          <w:iCs w:val="0"/>
          <w:color w:val="000000"/>
          <w:sz w:val="24"/>
          <w:szCs w:val="24"/>
          <w:highlight w:val="none"/>
        </w:rPr>
        <w:t>日      期：</w:t>
      </w:r>
      <w:r>
        <w:rPr>
          <w:rFonts w:hint="eastAsia" w:ascii="宋体" w:hAnsi="宋体" w:eastAsia="宋体" w:cs="宋体"/>
          <w:i w:val="0"/>
          <w:iCs w:val="0"/>
          <w:color w:val="000000"/>
          <w:sz w:val="24"/>
          <w:szCs w:val="24"/>
          <w:highlight w:val="none"/>
          <w:u w:val="single"/>
        </w:rPr>
        <w:t xml:space="preserve">               。</w:t>
      </w:r>
    </w:p>
    <w:p>
      <w:pPr>
        <w:pStyle w:val="17"/>
        <w:ind w:firstLine="0"/>
        <w:rPr>
          <w:rFonts w:hint="eastAsia" w:ascii="宋体" w:hAnsi="宋体" w:eastAsia="宋体" w:cs="宋体"/>
          <w:i w:val="0"/>
          <w:iCs w:val="0"/>
          <w:color w:val="000000"/>
          <w:sz w:val="24"/>
          <w:szCs w:val="24"/>
          <w:highlight w:val="none"/>
        </w:rPr>
      </w:pPr>
    </w:p>
    <w:p>
      <w:pPr>
        <w:pStyle w:val="17"/>
        <w:ind w:firstLine="0"/>
        <w:rPr>
          <w:rFonts w:hint="eastAsia" w:ascii="宋体" w:hAnsi="宋体" w:eastAsia="宋体" w:cs="宋体"/>
          <w:i w:val="0"/>
          <w:iCs w:val="0"/>
          <w:color w:val="000000"/>
          <w:sz w:val="24"/>
          <w:szCs w:val="24"/>
          <w:highlight w:val="none"/>
        </w:rPr>
      </w:pPr>
    </w:p>
    <w:p>
      <w:pPr>
        <w:pStyle w:val="17"/>
        <w:ind w:firstLine="0"/>
        <w:jc w:val="center"/>
        <w:rPr>
          <w:rFonts w:hint="eastAsia" w:ascii="宋体" w:hAnsi="宋体" w:eastAsia="宋体" w:cs="宋体"/>
          <w:b/>
          <w:i w:val="0"/>
          <w:iCs w:val="0"/>
          <w:color w:val="000000"/>
          <w:sz w:val="32"/>
          <w:szCs w:val="32"/>
          <w:highlight w:val="none"/>
          <w:lang w:val="en-US" w:eastAsia="zh-CN"/>
        </w:rPr>
      </w:pPr>
      <w:bookmarkStart w:id="326" w:name="_Toc29439"/>
      <w:bookmarkStart w:id="327" w:name="_Toc15021"/>
      <w:bookmarkStart w:id="328" w:name="_Toc42869731"/>
    </w:p>
    <w:p>
      <w:pPr>
        <w:pStyle w:val="17"/>
        <w:ind w:firstLine="0"/>
        <w:jc w:val="center"/>
        <w:rPr>
          <w:rFonts w:hint="eastAsia" w:ascii="宋体" w:hAnsi="宋体" w:eastAsia="宋体" w:cs="宋体"/>
          <w:b/>
          <w:i w:val="0"/>
          <w:iCs w:val="0"/>
          <w:color w:val="000000"/>
          <w:sz w:val="32"/>
          <w:szCs w:val="32"/>
          <w:highlight w:val="none"/>
          <w:lang w:val="en-US" w:eastAsia="zh-CN"/>
        </w:rPr>
      </w:pPr>
    </w:p>
    <w:p>
      <w:pPr>
        <w:pStyle w:val="17"/>
        <w:ind w:firstLine="0"/>
        <w:jc w:val="center"/>
        <w:rPr>
          <w:rFonts w:hint="eastAsia" w:ascii="宋体" w:hAnsi="宋体" w:eastAsia="宋体" w:cs="宋体"/>
          <w:b/>
          <w:i w:val="0"/>
          <w:iCs w:val="0"/>
          <w:color w:val="000000"/>
          <w:sz w:val="32"/>
          <w:szCs w:val="32"/>
          <w:highlight w:val="none"/>
          <w:lang w:val="en-US" w:eastAsia="zh-CN"/>
        </w:rPr>
      </w:pPr>
    </w:p>
    <w:p>
      <w:pPr>
        <w:pStyle w:val="17"/>
        <w:ind w:firstLine="0"/>
        <w:jc w:val="center"/>
        <w:rPr>
          <w:rFonts w:hint="eastAsia" w:ascii="宋体" w:hAnsi="宋体" w:eastAsia="宋体" w:cs="宋体"/>
          <w:b/>
          <w:i w:val="0"/>
          <w:iCs w:val="0"/>
          <w:color w:val="000000"/>
          <w:sz w:val="32"/>
          <w:szCs w:val="32"/>
          <w:highlight w:val="none"/>
          <w:lang w:val="en-US" w:eastAsia="zh-CN"/>
        </w:rPr>
      </w:pPr>
    </w:p>
    <w:p>
      <w:pPr>
        <w:pStyle w:val="17"/>
        <w:ind w:firstLine="0"/>
        <w:jc w:val="center"/>
        <w:rPr>
          <w:rFonts w:hint="eastAsia" w:ascii="宋体" w:hAnsi="宋体" w:eastAsia="宋体" w:cs="宋体"/>
          <w:b/>
          <w:i w:val="0"/>
          <w:iCs w:val="0"/>
          <w:color w:val="000000"/>
          <w:sz w:val="32"/>
          <w:szCs w:val="32"/>
          <w:highlight w:val="none"/>
          <w:lang w:val="en-US" w:eastAsia="zh-CN"/>
        </w:rPr>
      </w:pPr>
    </w:p>
    <w:p>
      <w:pPr>
        <w:pStyle w:val="17"/>
        <w:ind w:firstLine="0"/>
        <w:jc w:val="center"/>
        <w:rPr>
          <w:rFonts w:hint="eastAsia" w:ascii="宋体" w:hAnsi="宋体" w:eastAsia="宋体" w:cs="宋体"/>
          <w:b/>
          <w:i w:val="0"/>
          <w:iCs w:val="0"/>
          <w:color w:val="000000"/>
          <w:sz w:val="32"/>
          <w:szCs w:val="32"/>
          <w:highlight w:val="none"/>
          <w:lang w:val="en-US" w:eastAsia="zh-CN"/>
        </w:rPr>
      </w:pPr>
    </w:p>
    <w:p>
      <w:pPr>
        <w:pStyle w:val="17"/>
        <w:ind w:firstLine="0"/>
        <w:jc w:val="center"/>
        <w:rPr>
          <w:rFonts w:hint="eastAsia" w:ascii="宋体" w:hAnsi="宋体" w:eastAsia="宋体" w:cs="宋体"/>
          <w:b/>
          <w:i w:val="0"/>
          <w:iCs w:val="0"/>
          <w:color w:val="000000"/>
          <w:sz w:val="32"/>
          <w:szCs w:val="32"/>
          <w:highlight w:val="none"/>
          <w:lang w:val="en-US" w:eastAsia="zh-CN"/>
        </w:rPr>
      </w:pPr>
    </w:p>
    <w:p>
      <w:pPr>
        <w:pStyle w:val="17"/>
        <w:ind w:firstLine="0"/>
        <w:jc w:val="center"/>
        <w:rPr>
          <w:rFonts w:hint="eastAsia" w:ascii="宋体" w:hAnsi="宋体" w:eastAsia="宋体" w:cs="宋体"/>
          <w:b/>
          <w:i w:val="0"/>
          <w:iCs w:val="0"/>
          <w:color w:val="000000"/>
          <w:sz w:val="32"/>
          <w:szCs w:val="32"/>
          <w:highlight w:val="none"/>
          <w:lang w:val="en-US" w:eastAsia="zh-CN"/>
        </w:rPr>
      </w:pPr>
    </w:p>
    <w:p>
      <w:pPr>
        <w:pStyle w:val="17"/>
        <w:ind w:firstLine="0"/>
        <w:jc w:val="center"/>
        <w:rPr>
          <w:rFonts w:hint="eastAsia" w:ascii="宋体" w:hAnsi="宋体" w:eastAsia="宋体" w:cs="宋体"/>
          <w:b/>
          <w:i w:val="0"/>
          <w:iCs w:val="0"/>
          <w:color w:val="000000"/>
          <w:sz w:val="32"/>
          <w:szCs w:val="32"/>
          <w:highlight w:val="none"/>
          <w:lang w:val="en-US" w:eastAsia="zh-CN"/>
        </w:rPr>
      </w:pPr>
    </w:p>
    <w:p>
      <w:pPr>
        <w:rPr>
          <w:rFonts w:hint="eastAsia" w:ascii="宋体" w:hAnsi="宋体" w:eastAsia="宋体" w:cs="宋体"/>
          <w:b/>
          <w:i w:val="0"/>
          <w:iCs w:val="0"/>
          <w:color w:val="000000"/>
          <w:sz w:val="32"/>
          <w:szCs w:val="32"/>
          <w:highlight w:val="none"/>
          <w:lang w:val="en-US" w:eastAsia="zh-CN"/>
        </w:rPr>
      </w:pPr>
    </w:p>
    <w:p>
      <w:pPr>
        <w:pStyle w:val="3"/>
        <w:rPr>
          <w:rFonts w:hint="eastAsia" w:ascii="宋体" w:hAnsi="宋体" w:eastAsia="宋体" w:cs="宋体"/>
          <w:b/>
          <w:i w:val="0"/>
          <w:iCs w:val="0"/>
          <w:color w:val="000000"/>
          <w:sz w:val="32"/>
          <w:szCs w:val="32"/>
          <w:highlight w:val="none"/>
          <w:lang w:val="en-US" w:eastAsia="zh-CN"/>
        </w:rPr>
      </w:pPr>
    </w:p>
    <w:p>
      <w:pPr>
        <w:pStyle w:val="37"/>
        <w:rPr>
          <w:rFonts w:hint="eastAsia" w:ascii="宋体" w:hAnsi="宋体" w:eastAsia="宋体" w:cs="宋体"/>
          <w:b/>
          <w:i w:val="0"/>
          <w:iCs w:val="0"/>
          <w:color w:val="000000"/>
          <w:sz w:val="32"/>
          <w:szCs w:val="32"/>
          <w:highlight w:val="none"/>
          <w:lang w:val="en-US" w:eastAsia="zh-CN"/>
        </w:rPr>
      </w:pPr>
    </w:p>
    <w:p>
      <w:pPr>
        <w:rPr>
          <w:rFonts w:hint="eastAsia" w:ascii="宋体" w:hAnsi="宋体" w:eastAsia="宋体" w:cs="宋体"/>
          <w:b/>
          <w:i w:val="0"/>
          <w:iCs w:val="0"/>
          <w:color w:val="000000"/>
          <w:sz w:val="32"/>
          <w:szCs w:val="32"/>
          <w:highlight w:val="none"/>
          <w:lang w:val="en-US" w:eastAsia="zh-CN"/>
        </w:rPr>
      </w:pPr>
    </w:p>
    <w:p>
      <w:pPr>
        <w:pStyle w:val="3"/>
        <w:rPr>
          <w:rFonts w:hint="eastAsia" w:ascii="宋体" w:hAnsi="宋体" w:eastAsia="宋体" w:cs="宋体"/>
          <w:b/>
          <w:i w:val="0"/>
          <w:iCs w:val="0"/>
          <w:color w:val="000000"/>
          <w:sz w:val="32"/>
          <w:szCs w:val="32"/>
          <w:highlight w:val="none"/>
          <w:lang w:val="en-US" w:eastAsia="zh-CN"/>
        </w:rPr>
      </w:pPr>
    </w:p>
    <w:p>
      <w:pPr>
        <w:pStyle w:val="37"/>
        <w:rPr>
          <w:rFonts w:hint="eastAsia" w:ascii="宋体" w:hAnsi="宋体" w:eastAsia="宋体" w:cs="宋体"/>
          <w:b/>
          <w:i w:val="0"/>
          <w:iCs w:val="0"/>
          <w:color w:val="000000"/>
          <w:sz w:val="32"/>
          <w:szCs w:val="32"/>
          <w:highlight w:val="none"/>
          <w:lang w:val="en-US" w:eastAsia="zh-CN"/>
        </w:rPr>
      </w:pPr>
    </w:p>
    <w:p>
      <w:pPr>
        <w:rPr>
          <w:rFonts w:hint="eastAsia" w:ascii="宋体" w:hAnsi="宋体" w:eastAsia="宋体" w:cs="宋体"/>
          <w:b/>
          <w:i w:val="0"/>
          <w:iCs w:val="0"/>
          <w:color w:val="000000"/>
          <w:sz w:val="32"/>
          <w:szCs w:val="32"/>
          <w:highlight w:val="none"/>
          <w:lang w:val="en-US" w:eastAsia="zh-CN"/>
        </w:rPr>
      </w:pPr>
    </w:p>
    <w:p>
      <w:pPr>
        <w:pStyle w:val="3"/>
        <w:rPr>
          <w:rFonts w:hint="eastAsia" w:ascii="宋体" w:hAnsi="宋体" w:eastAsia="宋体" w:cs="宋体"/>
          <w:b/>
          <w:i w:val="0"/>
          <w:iCs w:val="0"/>
          <w:color w:val="000000"/>
          <w:sz w:val="32"/>
          <w:szCs w:val="32"/>
          <w:highlight w:val="none"/>
          <w:lang w:val="en-US" w:eastAsia="zh-CN"/>
        </w:rPr>
      </w:pPr>
    </w:p>
    <w:p>
      <w:pPr>
        <w:pStyle w:val="37"/>
        <w:rPr>
          <w:rFonts w:hint="eastAsia" w:ascii="宋体" w:hAnsi="宋体" w:eastAsia="宋体" w:cs="宋体"/>
          <w:b/>
          <w:i w:val="0"/>
          <w:iCs w:val="0"/>
          <w:color w:val="000000"/>
          <w:sz w:val="32"/>
          <w:szCs w:val="32"/>
          <w:highlight w:val="none"/>
          <w:lang w:val="en-US" w:eastAsia="zh-CN"/>
        </w:rPr>
      </w:pPr>
    </w:p>
    <w:p>
      <w:pPr>
        <w:rPr>
          <w:rFonts w:hint="eastAsia" w:ascii="宋体" w:hAnsi="宋体" w:eastAsia="宋体" w:cs="宋体"/>
          <w:b/>
          <w:i w:val="0"/>
          <w:iCs w:val="0"/>
          <w:color w:val="000000"/>
          <w:sz w:val="32"/>
          <w:szCs w:val="32"/>
          <w:highlight w:val="none"/>
          <w:lang w:val="en-US" w:eastAsia="zh-CN"/>
        </w:rPr>
      </w:pPr>
    </w:p>
    <w:p>
      <w:pPr>
        <w:pStyle w:val="3"/>
        <w:rPr>
          <w:rFonts w:hint="eastAsia" w:ascii="宋体" w:hAnsi="宋体" w:eastAsia="宋体" w:cs="宋体"/>
          <w:b/>
          <w:i w:val="0"/>
          <w:iCs w:val="0"/>
          <w:color w:val="000000"/>
          <w:sz w:val="32"/>
          <w:szCs w:val="32"/>
          <w:highlight w:val="none"/>
          <w:lang w:val="en-US" w:eastAsia="zh-CN"/>
        </w:rPr>
      </w:pPr>
    </w:p>
    <w:p>
      <w:pPr>
        <w:pStyle w:val="37"/>
        <w:rPr>
          <w:rFonts w:hint="eastAsia" w:ascii="宋体" w:hAnsi="宋体" w:eastAsia="宋体" w:cs="宋体"/>
          <w:b/>
          <w:i w:val="0"/>
          <w:iCs w:val="0"/>
          <w:color w:val="000000"/>
          <w:sz w:val="32"/>
          <w:szCs w:val="32"/>
          <w:highlight w:val="none"/>
          <w:lang w:val="en-US" w:eastAsia="zh-CN"/>
        </w:rPr>
      </w:pPr>
    </w:p>
    <w:p>
      <w:pPr>
        <w:rPr>
          <w:rFonts w:hint="eastAsia" w:ascii="宋体" w:hAnsi="宋体" w:eastAsia="宋体" w:cs="宋体"/>
          <w:b/>
          <w:i w:val="0"/>
          <w:iCs w:val="0"/>
          <w:color w:val="000000"/>
          <w:sz w:val="32"/>
          <w:szCs w:val="32"/>
          <w:highlight w:val="none"/>
          <w:lang w:val="en-US" w:eastAsia="zh-CN"/>
        </w:rPr>
      </w:pPr>
    </w:p>
    <w:p>
      <w:pPr>
        <w:pStyle w:val="3"/>
        <w:rPr>
          <w:rFonts w:hint="eastAsia" w:ascii="宋体" w:hAnsi="宋体" w:eastAsia="宋体" w:cs="宋体"/>
          <w:b/>
          <w:i w:val="0"/>
          <w:iCs w:val="0"/>
          <w:color w:val="000000"/>
          <w:sz w:val="32"/>
          <w:szCs w:val="32"/>
          <w:highlight w:val="none"/>
          <w:lang w:val="en-US" w:eastAsia="zh-CN"/>
        </w:rPr>
      </w:pPr>
    </w:p>
    <w:p>
      <w:pPr>
        <w:pStyle w:val="37"/>
        <w:rPr>
          <w:rFonts w:hint="eastAsia" w:ascii="宋体" w:hAnsi="宋体" w:eastAsia="宋体" w:cs="宋体"/>
          <w:i w:val="0"/>
          <w:iCs w:val="0"/>
          <w:color w:val="000000"/>
          <w:highlight w:val="none"/>
          <w:lang w:val="en-US" w:eastAsia="zh-CN"/>
        </w:rPr>
      </w:pPr>
    </w:p>
    <w:p>
      <w:pPr>
        <w:pStyle w:val="17"/>
        <w:ind w:firstLine="0"/>
        <w:jc w:val="center"/>
        <w:rPr>
          <w:rFonts w:hint="eastAsia" w:ascii="宋体" w:hAnsi="宋体" w:eastAsia="宋体" w:cs="宋体"/>
          <w:b/>
          <w:i w:val="0"/>
          <w:iCs w:val="0"/>
          <w:color w:val="000000"/>
          <w:sz w:val="32"/>
          <w:szCs w:val="32"/>
          <w:highlight w:val="none"/>
          <w:lang w:val="en-US" w:eastAsia="zh-CN"/>
        </w:rPr>
      </w:pPr>
    </w:p>
    <w:p>
      <w:pPr>
        <w:pStyle w:val="17"/>
        <w:ind w:firstLine="0"/>
        <w:jc w:val="center"/>
        <w:rPr>
          <w:rFonts w:hint="eastAsia" w:ascii="宋体" w:hAnsi="宋体" w:eastAsia="宋体" w:cs="宋体"/>
          <w:b/>
          <w:i w:val="0"/>
          <w:iCs w:val="0"/>
          <w:color w:val="000000"/>
          <w:sz w:val="32"/>
          <w:szCs w:val="32"/>
          <w:highlight w:val="none"/>
          <w:lang w:val="en-US" w:eastAsia="zh-CN"/>
        </w:rPr>
      </w:pPr>
    </w:p>
    <w:p>
      <w:pPr>
        <w:pStyle w:val="6"/>
        <w:spacing w:before="0" w:after="0"/>
        <w:ind w:firstLine="0" w:firstLineChars="0"/>
        <w:jc w:val="lef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val="en-US" w:eastAsia="zh-CN"/>
        </w:rPr>
        <w:t>附表</w:t>
      </w:r>
      <w:r>
        <w:rPr>
          <w:rFonts w:hint="eastAsia" w:ascii="宋体" w:hAnsi="宋体" w:eastAsia="宋体" w:cs="宋体"/>
          <w:i w:val="0"/>
          <w:iCs w:val="0"/>
          <w:color w:val="000000"/>
          <w:sz w:val="24"/>
          <w:szCs w:val="24"/>
          <w:highlight w:val="none"/>
        </w:rPr>
        <w:t xml:space="preserve"> 产品的技术指标、参数及整体性能</w:t>
      </w:r>
    </w:p>
    <w:p>
      <w:pPr>
        <w:pStyle w:val="17"/>
        <w:ind w:firstLine="0"/>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（格式参考或自行设计）</w:t>
      </w:r>
    </w:p>
    <w:p>
      <w:pPr>
        <w:pStyle w:val="17"/>
        <w:rPr>
          <w:rFonts w:hint="eastAsia" w:ascii="宋体" w:hAnsi="宋体" w:eastAsia="宋体" w:cs="宋体"/>
          <w:i w:val="0"/>
          <w:iCs w:val="0"/>
          <w:color w:val="000000"/>
          <w:highlight w:val="none"/>
        </w:rPr>
      </w:pPr>
    </w:p>
    <w:p>
      <w:pPr>
        <w:pStyle w:val="17"/>
        <w:ind w:firstLine="0"/>
        <w:rPr>
          <w:rFonts w:hint="eastAsia" w:ascii="宋体" w:hAnsi="宋体" w:eastAsia="宋体" w:cs="宋体"/>
          <w:i w:val="0"/>
          <w:iCs w:val="0"/>
          <w:color w:val="000000"/>
          <w:highlight w:val="none"/>
        </w:rPr>
      </w:pPr>
    </w:p>
    <w:p>
      <w:pPr>
        <w:pStyle w:val="17"/>
        <w:spacing w:line="360" w:lineRule="auto"/>
        <w:ind w:firstLine="0"/>
        <w:jc w:val="center"/>
        <w:rPr>
          <w:rFonts w:hint="eastAsia" w:ascii="宋体" w:hAnsi="宋体" w:eastAsia="宋体" w:cs="宋体"/>
          <w:b/>
          <w:i w:val="0"/>
          <w:iCs w:val="0"/>
          <w:color w:val="000000"/>
          <w:szCs w:val="21"/>
          <w:highlight w:val="none"/>
        </w:rPr>
      </w:pPr>
      <w:r>
        <w:rPr>
          <w:rFonts w:hint="eastAsia" w:ascii="宋体" w:hAnsi="宋体" w:eastAsia="宋体" w:cs="宋体"/>
          <w:b/>
          <w:i w:val="0"/>
          <w:iCs w:val="0"/>
          <w:color w:val="000000"/>
          <w:szCs w:val="21"/>
          <w:highlight w:val="none"/>
        </w:rPr>
        <w:t>偏离表</w:t>
      </w:r>
    </w:p>
    <w:tbl>
      <w:tblPr>
        <w:tblStyle w:val="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166"/>
        <w:gridCol w:w="1221"/>
        <w:gridCol w:w="1222"/>
        <w:gridCol w:w="1221"/>
        <w:gridCol w:w="1222"/>
        <w:gridCol w:w="1221"/>
        <w:gridCol w:w="12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40" w:type="dxa"/>
            <w:tcBorders>
              <w:top w:val="single" w:color="auto" w:sz="4" w:space="0"/>
              <w:left w:val="single" w:color="auto" w:sz="4" w:space="0"/>
              <w:right w:val="single" w:color="auto" w:sz="4" w:space="0"/>
            </w:tcBorders>
            <w:noWrap w:val="0"/>
            <w:vAlign w:val="center"/>
          </w:tcPr>
          <w:p>
            <w:pPr>
              <w:pStyle w:val="410"/>
              <w:tabs>
                <w:tab w:val="left" w:pos="3200"/>
              </w:tabs>
              <w:jc w:val="center"/>
              <w:rPr>
                <w:rFonts w:hint="eastAsia" w:ascii="宋体" w:hAnsi="宋体" w:eastAsia="宋体" w:cs="宋体"/>
                <w:b/>
                <w:bCs/>
                <w:i w:val="0"/>
                <w:iCs w:val="0"/>
                <w:color w:val="000000"/>
                <w:szCs w:val="21"/>
                <w:highlight w:val="none"/>
              </w:rPr>
            </w:pPr>
            <w:r>
              <w:rPr>
                <w:rFonts w:hint="eastAsia" w:ascii="宋体" w:hAnsi="宋体" w:eastAsia="宋体" w:cs="宋体"/>
                <w:b/>
                <w:bCs/>
                <w:i w:val="0"/>
                <w:iCs w:val="0"/>
                <w:color w:val="000000"/>
                <w:szCs w:val="21"/>
                <w:highlight w:val="none"/>
              </w:rPr>
              <w:t>序号</w:t>
            </w:r>
          </w:p>
        </w:tc>
        <w:tc>
          <w:tcPr>
            <w:tcW w:w="1166" w:type="dxa"/>
            <w:tcBorders>
              <w:top w:val="single" w:color="auto" w:sz="4" w:space="0"/>
              <w:left w:val="single" w:color="auto" w:sz="4" w:space="0"/>
              <w:right w:val="single" w:color="auto" w:sz="4" w:space="0"/>
            </w:tcBorders>
            <w:noWrap w:val="0"/>
            <w:vAlign w:val="center"/>
          </w:tcPr>
          <w:p>
            <w:pPr>
              <w:pStyle w:val="410"/>
              <w:tabs>
                <w:tab w:val="left" w:pos="3200"/>
              </w:tabs>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投标产品名称</w:t>
            </w:r>
          </w:p>
        </w:tc>
        <w:tc>
          <w:tcPr>
            <w:tcW w:w="1221" w:type="dxa"/>
            <w:tcBorders>
              <w:top w:val="single" w:color="auto" w:sz="4" w:space="0"/>
              <w:left w:val="single" w:color="auto" w:sz="4" w:space="0"/>
              <w:right w:val="single" w:color="auto" w:sz="4" w:space="0"/>
            </w:tcBorders>
            <w:noWrap w:val="0"/>
            <w:vAlign w:val="center"/>
          </w:tcPr>
          <w:p>
            <w:pPr>
              <w:pStyle w:val="410"/>
              <w:tabs>
                <w:tab w:val="left" w:pos="3200"/>
              </w:tabs>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品牌</w:t>
            </w:r>
          </w:p>
        </w:tc>
        <w:tc>
          <w:tcPr>
            <w:tcW w:w="1222" w:type="dxa"/>
            <w:tcBorders>
              <w:top w:val="single" w:color="auto" w:sz="4" w:space="0"/>
              <w:left w:val="single" w:color="auto" w:sz="4" w:space="0"/>
              <w:right w:val="single" w:color="auto" w:sz="4" w:space="0"/>
            </w:tcBorders>
            <w:noWrap w:val="0"/>
            <w:vAlign w:val="center"/>
          </w:tcPr>
          <w:p>
            <w:pPr>
              <w:pStyle w:val="410"/>
              <w:tabs>
                <w:tab w:val="left" w:pos="3200"/>
              </w:tabs>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规格型号</w:t>
            </w:r>
          </w:p>
        </w:tc>
        <w:tc>
          <w:tcPr>
            <w:tcW w:w="1221" w:type="dxa"/>
            <w:tcBorders>
              <w:top w:val="single" w:color="auto" w:sz="4" w:space="0"/>
              <w:left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招标文件要求</w:t>
            </w:r>
          </w:p>
        </w:tc>
        <w:tc>
          <w:tcPr>
            <w:tcW w:w="1222" w:type="dxa"/>
            <w:tcBorders>
              <w:top w:val="single" w:color="auto" w:sz="4" w:space="0"/>
              <w:left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投标响应</w:t>
            </w:r>
          </w:p>
        </w:tc>
        <w:tc>
          <w:tcPr>
            <w:tcW w:w="1221" w:type="dxa"/>
            <w:tcBorders>
              <w:top w:val="single" w:color="auto" w:sz="4" w:space="0"/>
              <w:left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偏离指标及说明</w:t>
            </w:r>
          </w:p>
        </w:tc>
        <w:tc>
          <w:tcPr>
            <w:tcW w:w="1222" w:type="dxa"/>
            <w:tcBorders>
              <w:top w:val="single" w:color="auto" w:sz="4" w:space="0"/>
              <w:left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40" w:type="dxa"/>
            <w:tcBorders>
              <w:left w:val="single" w:color="auto" w:sz="4" w:space="0"/>
              <w:right w:val="single" w:color="auto" w:sz="4" w:space="0"/>
            </w:tcBorders>
            <w:noWrap w:val="0"/>
            <w:vAlign w:val="center"/>
          </w:tcPr>
          <w:p>
            <w:pPr>
              <w:pStyle w:val="410"/>
              <w:tabs>
                <w:tab w:val="left" w:pos="3200"/>
              </w:tabs>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1</w:t>
            </w:r>
          </w:p>
        </w:tc>
        <w:tc>
          <w:tcPr>
            <w:tcW w:w="1166" w:type="dxa"/>
            <w:tcBorders>
              <w:top w:val="single" w:color="auto" w:sz="4" w:space="0"/>
              <w:left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p>
        </w:tc>
        <w:tc>
          <w:tcPr>
            <w:tcW w:w="1221" w:type="dxa"/>
            <w:tcBorders>
              <w:top w:val="single" w:color="auto" w:sz="4" w:space="0"/>
              <w:left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p>
        </w:tc>
        <w:tc>
          <w:tcPr>
            <w:tcW w:w="1222" w:type="dxa"/>
            <w:tcBorders>
              <w:top w:val="single" w:color="auto" w:sz="4" w:space="0"/>
              <w:left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p>
        </w:tc>
        <w:tc>
          <w:tcPr>
            <w:tcW w:w="1221" w:type="dxa"/>
            <w:tcBorders>
              <w:top w:val="single" w:color="auto" w:sz="4" w:space="0"/>
              <w:left w:val="single" w:color="auto" w:sz="4" w:space="0"/>
              <w:bottom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p>
        </w:tc>
        <w:tc>
          <w:tcPr>
            <w:tcW w:w="1222" w:type="dxa"/>
            <w:tcBorders>
              <w:top w:val="single" w:color="auto" w:sz="4" w:space="0"/>
              <w:left w:val="single" w:color="auto" w:sz="4" w:space="0"/>
              <w:bottom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p>
        </w:tc>
        <w:tc>
          <w:tcPr>
            <w:tcW w:w="1221" w:type="dxa"/>
            <w:tcBorders>
              <w:top w:val="single" w:color="auto" w:sz="4" w:space="0"/>
              <w:left w:val="single" w:color="auto" w:sz="4" w:space="0"/>
              <w:bottom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lang w:val="en-GB"/>
              </w:rPr>
            </w:pPr>
          </w:p>
        </w:tc>
        <w:tc>
          <w:tcPr>
            <w:tcW w:w="1222" w:type="dxa"/>
            <w:tcBorders>
              <w:top w:val="single" w:color="auto" w:sz="4" w:space="0"/>
              <w:left w:val="single" w:color="auto" w:sz="4" w:space="0"/>
              <w:bottom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40" w:type="dxa"/>
            <w:tcBorders>
              <w:left w:val="single" w:color="auto" w:sz="4" w:space="0"/>
              <w:right w:val="single" w:color="auto" w:sz="4" w:space="0"/>
            </w:tcBorders>
            <w:noWrap w:val="0"/>
            <w:vAlign w:val="center"/>
          </w:tcPr>
          <w:p>
            <w:pPr>
              <w:pStyle w:val="410"/>
              <w:tabs>
                <w:tab w:val="left" w:pos="3200"/>
              </w:tabs>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2</w:t>
            </w:r>
          </w:p>
        </w:tc>
        <w:tc>
          <w:tcPr>
            <w:tcW w:w="1166" w:type="dxa"/>
            <w:tcBorders>
              <w:left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p>
        </w:tc>
        <w:tc>
          <w:tcPr>
            <w:tcW w:w="1221" w:type="dxa"/>
            <w:tcBorders>
              <w:left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p>
        </w:tc>
        <w:tc>
          <w:tcPr>
            <w:tcW w:w="1222" w:type="dxa"/>
            <w:tcBorders>
              <w:left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p>
        </w:tc>
        <w:tc>
          <w:tcPr>
            <w:tcW w:w="1221" w:type="dxa"/>
            <w:tcBorders>
              <w:top w:val="single" w:color="auto" w:sz="4" w:space="0"/>
              <w:left w:val="single" w:color="auto" w:sz="4" w:space="0"/>
              <w:bottom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p>
        </w:tc>
        <w:tc>
          <w:tcPr>
            <w:tcW w:w="1222" w:type="dxa"/>
            <w:tcBorders>
              <w:top w:val="single" w:color="auto" w:sz="4" w:space="0"/>
              <w:left w:val="single" w:color="auto" w:sz="4" w:space="0"/>
              <w:bottom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p>
        </w:tc>
        <w:tc>
          <w:tcPr>
            <w:tcW w:w="1221" w:type="dxa"/>
            <w:tcBorders>
              <w:top w:val="single" w:color="auto" w:sz="4" w:space="0"/>
              <w:left w:val="single" w:color="auto" w:sz="4" w:space="0"/>
              <w:bottom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lang w:val="en-GB"/>
              </w:rPr>
            </w:pPr>
          </w:p>
        </w:tc>
        <w:tc>
          <w:tcPr>
            <w:tcW w:w="1222" w:type="dxa"/>
            <w:tcBorders>
              <w:top w:val="single" w:color="auto" w:sz="4" w:space="0"/>
              <w:left w:val="single" w:color="auto" w:sz="4" w:space="0"/>
              <w:bottom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40" w:type="dxa"/>
            <w:tcBorders>
              <w:left w:val="single" w:color="auto" w:sz="4" w:space="0"/>
              <w:right w:val="single" w:color="auto" w:sz="4" w:space="0"/>
            </w:tcBorders>
            <w:noWrap w:val="0"/>
            <w:vAlign w:val="center"/>
          </w:tcPr>
          <w:p>
            <w:pPr>
              <w:pStyle w:val="410"/>
              <w:tabs>
                <w:tab w:val="left" w:pos="3200"/>
              </w:tabs>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w:t>
            </w:r>
          </w:p>
        </w:tc>
        <w:tc>
          <w:tcPr>
            <w:tcW w:w="1166" w:type="dxa"/>
            <w:tcBorders>
              <w:left w:val="single" w:color="auto" w:sz="4" w:space="0"/>
              <w:bottom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w:t>
            </w:r>
          </w:p>
        </w:tc>
        <w:tc>
          <w:tcPr>
            <w:tcW w:w="1221" w:type="dxa"/>
            <w:tcBorders>
              <w:left w:val="single" w:color="auto" w:sz="4" w:space="0"/>
              <w:bottom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w:t>
            </w:r>
          </w:p>
        </w:tc>
        <w:tc>
          <w:tcPr>
            <w:tcW w:w="1222" w:type="dxa"/>
            <w:tcBorders>
              <w:left w:val="single" w:color="auto" w:sz="4" w:space="0"/>
              <w:bottom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w:t>
            </w:r>
          </w:p>
        </w:tc>
        <w:tc>
          <w:tcPr>
            <w:tcW w:w="1221" w:type="dxa"/>
            <w:tcBorders>
              <w:top w:val="single" w:color="auto" w:sz="4" w:space="0"/>
              <w:left w:val="single" w:color="auto" w:sz="4" w:space="0"/>
              <w:bottom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w:t>
            </w:r>
          </w:p>
        </w:tc>
        <w:tc>
          <w:tcPr>
            <w:tcW w:w="1222" w:type="dxa"/>
            <w:tcBorders>
              <w:top w:val="single" w:color="auto" w:sz="4" w:space="0"/>
              <w:left w:val="single" w:color="auto" w:sz="4" w:space="0"/>
              <w:bottom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w:t>
            </w:r>
          </w:p>
        </w:tc>
        <w:tc>
          <w:tcPr>
            <w:tcW w:w="1221" w:type="dxa"/>
            <w:tcBorders>
              <w:top w:val="single" w:color="auto" w:sz="4" w:space="0"/>
              <w:left w:val="single" w:color="auto" w:sz="4" w:space="0"/>
              <w:bottom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lang w:val="en-GB"/>
              </w:rPr>
            </w:pPr>
            <w:r>
              <w:rPr>
                <w:rFonts w:hint="eastAsia" w:ascii="宋体" w:hAnsi="宋体" w:eastAsia="宋体" w:cs="宋体"/>
                <w:i w:val="0"/>
                <w:iCs w:val="0"/>
                <w:color w:val="000000"/>
                <w:szCs w:val="21"/>
                <w:highlight w:val="none"/>
              </w:rPr>
              <w:t>…</w:t>
            </w:r>
          </w:p>
        </w:tc>
        <w:tc>
          <w:tcPr>
            <w:tcW w:w="1222" w:type="dxa"/>
            <w:tcBorders>
              <w:top w:val="single" w:color="auto" w:sz="4" w:space="0"/>
              <w:left w:val="single" w:color="auto" w:sz="4" w:space="0"/>
              <w:bottom w:val="single" w:color="auto" w:sz="4" w:space="0"/>
              <w:right w:val="single" w:color="auto" w:sz="4" w:space="0"/>
            </w:tcBorders>
            <w:noWrap w:val="0"/>
            <w:vAlign w:val="center"/>
          </w:tcPr>
          <w:p>
            <w:pPr>
              <w:pStyle w:val="410"/>
              <w:jc w:val="center"/>
              <w:rPr>
                <w:rFonts w:hint="eastAsia" w:ascii="宋体" w:hAnsi="宋体" w:eastAsia="宋体" w:cs="宋体"/>
                <w:i w:val="0"/>
                <w:iCs w:val="0"/>
                <w:color w:val="000000"/>
                <w:szCs w:val="21"/>
                <w:highlight w:val="none"/>
                <w:lang w:val="en-GB"/>
              </w:rPr>
            </w:pPr>
            <w:r>
              <w:rPr>
                <w:rFonts w:hint="eastAsia" w:ascii="宋体" w:hAnsi="宋体" w:eastAsia="宋体" w:cs="宋体"/>
                <w:i w:val="0"/>
                <w:iCs w:val="0"/>
                <w:color w:val="000000"/>
                <w:szCs w:val="21"/>
                <w:highlight w:val="none"/>
              </w:rPr>
              <w:t>…</w:t>
            </w:r>
          </w:p>
        </w:tc>
      </w:tr>
    </w:tbl>
    <w:p>
      <w:pPr>
        <w:pStyle w:val="410"/>
        <w:spacing w:line="400" w:lineRule="exact"/>
        <w:rPr>
          <w:rFonts w:hint="eastAsia" w:ascii="宋体" w:hAnsi="宋体" w:eastAsia="宋体" w:cs="宋体"/>
          <w:i w:val="0"/>
          <w:iCs w:val="0"/>
          <w:color w:val="000000"/>
          <w:szCs w:val="21"/>
          <w:highlight w:val="none"/>
          <w:lang w:val="en-GB"/>
        </w:rPr>
      </w:pPr>
      <w:r>
        <w:rPr>
          <w:rFonts w:hint="eastAsia" w:ascii="宋体" w:hAnsi="宋体" w:eastAsia="宋体" w:cs="宋体"/>
          <w:i w:val="0"/>
          <w:iCs w:val="0"/>
          <w:color w:val="000000"/>
          <w:szCs w:val="21"/>
          <w:highlight w:val="none"/>
          <w:lang w:val="en-GB"/>
        </w:rPr>
        <w:t>注：</w:t>
      </w:r>
    </w:p>
    <w:p>
      <w:pPr>
        <w:pStyle w:val="410"/>
        <w:spacing w:line="400" w:lineRule="exact"/>
        <w:rPr>
          <w:rFonts w:hint="eastAsia" w:ascii="宋体" w:hAnsi="宋体" w:eastAsia="宋体" w:cs="宋体"/>
          <w:i w:val="0"/>
          <w:iCs w:val="0"/>
          <w:color w:val="000000"/>
          <w:szCs w:val="21"/>
          <w:highlight w:val="none"/>
          <w:lang w:val="en-GB"/>
        </w:rPr>
      </w:pPr>
      <w:r>
        <w:rPr>
          <w:rFonts w:hint="eastAsia" w:ascii="宋体" w:hAnsi="宋体" w:eastAsia="宋体" w:cs="宋体"/>
          <w:i w:val="0"/>
          <w:iCs w:val="0"/>
          <w:color w:val="000000"/>
          <w:szCs w:val="21"/>
          <w:highlight w:val="none"/>
          <w:lang w:val="en-GB"/>
        </w:rPr>
        <w:t>请各投标人参照招标文件严格按以下要求认真填写偏离表：</w:t>
      </w:r>
    </w:p>
    <w:p>
      <w:pPr>
        <w:pStyle w:val="410"/>
        <w:spacing w:line="400" w:lineRule="exact"/>
        <w:ind w:firstLine="420" w:firstLineChars="200"/>
        <w:rPr>
          <w:rFonts w:hint="eastAsia" w:ascii="宋体" w:hAnsi="宋体" w:eastAsia="宋体" w:cs="宋体"/>
          <w:i w:val="0"/>
          <w:iCs w:val="0"/>
          <w:color w:val="000000"/>
          <w:szCs w:val="21"/>
          <w:highlight w:val="none"/>
          <w:lang w:val="en-GB"/>
        </w:rPr>
      </w:pPr>
      <w:r>
        <w:rPr>
          <w:rFonts w:hint="eastAsia" w:ascii="宋体" w:hAnsi="宋体" w:eastAsia="宋体" w:cs="宋体"/>
          <w:i w:val="0"/>
          <w:iCs w:val="0"/>
          <w:color w:val="000000"/>
          <w:szCs w:val="21"/>
          <w:highlight w:val="none"/>
          <w:lang w:val="en-GB"/>
        </w:rPr>
        <w:t>1. 投标人应根据投标产品的实际技术规格，并对照招标文件要求，对确实存在投标产品要求与招标文件要求有偏离的情况，应如实填写本表。“投标产品名称”栏注明偏离产品的名称；“投标响应” 栏注明投标产品的详细技术参数；“偏离指标及说明”栏注明偏离情况；“备注”栏注明此项偏离为“正偏离”或“负偏离”或“无”；投标人应任何原因漏写或缺项或填写不正确的，后果由投标人自行承担。</w:t>
      </w:r>
    </w:p>
    <w:p>
      <w:pPr>
        <w:pStyle w:val="410"/>
        <w:tabs>
          <w:tab w:val="left" w:pos="1267"/>
        </w:tabs>
        <w:spacing w:line="400" w:lineRule="exact"/>
        <w:ind w:firstLine="420" w:firstLineChars="200"/>
        <w:rPr>
          <w:rFonts w:hint="eastAsia" w:ascii="宋体" w:hAnsi="宋体" w:eastAsia="宋体" w:cs="宋体"/>
          <w:i w:val="0"/>
          <w:iCs w:val="0"/>
          <w:color w:val="000000"/>
          <w:szCs w:val="21"/>
          <w:highlight w:val="none"/>
          <w:lang w:val="en-GB"/>
        </w:rPr>
      </w:pPr>
      <w:r>
        <w:rPr>
          <w:rFonts w:hint="eastAsia" w:ascii="宋体" w:hAnsi="宋体" w:eastAsia="宋体" w:cs="宋体"/>
          <w:i w:val="0"/>
          <w:iCs w:val="0"/>
          <w:color w:val="000000"/>
          <w:szCs w:val="21"/>
          <w:highlight w:val="none"/>
          <w:lang w:val="en-GB"/>
        </w:rPr>
        <w:t>2. 投标人如实填写本表，并对其真实性负责。</w:t>
      </w:r>
      <w:r>
        <w:rPr>
          <w:rFonts w:hint="eastAsia" w:ascii="宋体" w:hAnsi="宋体" w:eastAsia="宋体" w:cs="宋体"/>
          <w:i w:val="0"/>
          <w:iCs w:val="0"/>
          <w:color w:val="000000"/>
          <w:szCs w:val="21"/>
          <w:highlight w:val="none"/>
        </w:rPr>
        <w:t>评标委员会</w:t>
      </w:r>
      <w:r>
        <w:rPr>
          <w:rFonts w:hint="eastAsia" w:ascii="宋体" w:hAnsi="宋体" w:eastAsia="宋体" w:cs="宋体"/>
          <w:i w:val="0"/>
          <w:iCs w:val="0"/>
          <w:color w:val="000000"/>
          <w:szCs w:val="21"/>
          <w:highlight w:val="none"/>
          <w:lang w:val="en-GB"/>
        </w:rPr>
        <w:t>将根据评标办法和细则进行打分。如某项非实质性技术规格实际为“负偏离”，而投标人注明为“正偏离”或不注明的，</w:t>
      </w:r>
      <w:r>
        <w:rPr>
          <w:rFonts w:hint="eastAsia" w:ascii="宋体" w:hAnsi="宋体" w:eastAsia="宋体" w:cs="宋体"/>
          <w:i w:val="0"/>
          <w:iCs w:val="0"/>
          <w:color w:val="000000"/>
          <w:szCs w:val="21"/>
          <w:highlight w:val="none"/>
        </w:rPr>
        <w:t>评标委员会</w:t>
      </w:r>
      <w:r>
        <w:rPr>
          <w:rFonts w:hint="eastAsia" w:ascii="宋体" w:hAnsi="宋体" w:eastAsia="宋体" w:cs="宋体"/>
          <w:i w:val="0"/>
          <w:iCs w:val="0"/>
          <w:color w:val="000000"/>
          <w:szCs w:val="21"/>
          <w:highlight w:val="none"/>
          <w:lang w:val="en-GB"/>
        </w:rPr>
        <w:t>可对此项偏离按评标办法加倍减分。</w:t>
      </w:r>
    </w:p>
    <w:p>
      <w:pPr>
        <w:pStyle w:val="410"/>
        <w:spacing w:line="400" w:lineRule="exact"/>
        <w:ind w:firstLine="420" w:firstLineChars="200"/>
        <w:rPr>
          <w:rFonts w:hint="eastAsia" w:ascii="宋体" w:hAnsi="宋体" w:eastAsia="宋体" w:cs="宋体"/>
          <w:i w:val="0"/>
          <w:iCs w:val="0"/>
          <w:color w:val="000000"/>
          <w:szCs w:val="21"/>
          <w:highlight w:val="none"/>
          <w:lang w:val="en-GB"/>
        </w:rPr>
      </w:pPr>
      <w:r>
        <w:rPr>
          <w:rFonts w:hint="eastAsia" w:ascii="宋体" w:hAnsi="宋体" w:eastAsia="宋体" w:cs="宋体"/>
          <w:i w:val="0"/>
          <w:iCs w:val="0"/>
          <w:color w:val="000000"/>
          <w:szCs w:val="21"/>
          <w:highlight w:val="none"/>
          <w:lang w:val="en-GB"/>
        </w:rPr>
        <w:t>3. 投标人注明的偏离情况只作为评审专家评定的参考，最终是否构成偏离或实质性偏离情况应由</w:t>
      </w:r>
      <w:r>
        <w:rPr>
          <w:rFonts w:hint="eastAsia" w:ascii="宋体" w:hAnsi="宋体" w:eastAsia="宋体" w:cs="宋体"/>
          <w:i w:val="0"/>
          <w:iCs w:val="0"/>
          <w:color w:val="000000"/>
          <w:szCs w:val="21"/>
          <w:highlight w:val="none"/>
        </w:rPr>
        <w:t>评标委员会</w:t>
      </w:r>
      <w:r>
        <w:rPr>
          <w:rFonts w:hint="eastAsia" w:ascii="宋体" w:hAnsi="宋体" w:eastAsia="宋体" w:cs="宋体"/>
          <w:i w:val="0"/>
          <w:iCs w:val="0"/>
          <w:color w:val="000000"/>
          <w:szCs w:val="21"/>
          <w:highlight w:val="none"/>
          <w:lang w:val="en-GB"/>
        </w:rPr>
        <w:t>决定。</w:t>
      </w:r>
    </w:p>
    <w:p>
      <w:pPr>
        <w:pStyle w:val="410"/>
        <w:spacing w:line="400" w:lineRule="exact"/>
        <w:ind w:firstLine="420" w:firstLineChars="200"/>
        <w:rPr>
          <w:rFonts w:hint="eastAsia" w:ascii="宋体" w:hAnsi="宋体" w:eastAsia="宋体" w:cs="宋体"/>
          <w:b/>
          <w:bCs/>
          <w:i w:val="0"/>
          <w:iCs w:val="0"/>
          <w:color w:val="000000"/>
          <w:szCs w:val="21"/>
          <w:highlight w:val="none"/>
        </w:rPr>
      </w:pPr>
      <w:r>
        <w:rPr>
          <w:rFonts w:hint="eastAsia" w:ascii="宋体" w:hAnsi="宋体" w:eastAsia="宋体" w:cs="宋体"/>
          <w:i w:val="0"/>
          <w:iCs w:val="0"/>
          <w:color w:val="000000"/>
          <w:szCs w:val="21"/>
          <w:highlight w:val="none"/>
          <w:lang w:val="en-US" w:eastAsia="zh-CN"/>
        </w:rPr>
        <w:t>4</w:t>
      </w:r>
      <w:r>
        <w:rPr>
          <w:rFonts w:hint="eastAsia" w:ascii="宋体" w:hAnsi="宋体" w:eastAsia="宋体" w:cs="宋体"/>
          <w:i w:val="0"/>
          <w:iCs w:val="0"/>
          <w:color w:val="000000"/>
          <w:szCs w:val="21"/>
          <w:highlight w:val="none"/>
          <w:lang w:val="en-GB"/>
        </w:rPr>
        <w:t>. 投标规格的实际偏离情况以</w:t>
      </w:r>
      <w:r>
        <w:rPr>
          <w:rFonts w:hint="eastAsia" w:ascii="宋体" w:hAnsi="宋体" w:eastAsia="宋体" w:cs="宋体"/>
          <w:i w:val="0"/>
          <w:iCs w:val="0"/>
          <w:color w:val="000000"/>
          <w:szCs w:val="21"/>
          <w:highlight w:val="none"/>
        </w:rPr>
        <w:t>评标委员会</w:t>
      </w:r>
      <w:r>
        <w:rPr>
          <w:rFonts w:hint="eastAsia" w:ascii="宋体" w:hAnsi="宋体" w:eastAsia="宋体" w:cs="宋体"/>
          <w:i w:val="0"/>
          <w:iCs w:val="0"/>
          <w:color w:val="000000"/>
          <w:szCs w:val="21"/>
          <w:highlight w:val="none"/>
          <w:lang w:val="en-GB"/>
        </w:rPr>
        <w:t>综合评价为准，</w:t>
      </w:r>
      <w:r>
        <w:rPr>
          <w:rFonts w:hint="eastAsia" w:ascii="宋体" w:hAnsi="宋体" w:eastAsia="宋体" w:cs="宋体"/>
          <w:bCs/>
          <w:i w:val="0"/>
          <w:iCs w:val="0"/>
          <w:color w:val="000000"/>
          <w:szCs w:val="21"/>
          <w:highlight w:val="none"/>
        </w:rPr>
        <w:t>解释权属</w:t>
      </w:r>
      <w:r>
        <w:rPr>
          <w:rFonts w:hint="eastAsia" w:ascii="宋体" w:hAnsi="宋体" w:eastAsia="宋体" w:cs="宋体"/>
          <w:i w:val="0"/>
          <w:iCs w:val="0"/>
          <w:color w:val="000000"/>
          <w:szCs w:val="21"/>
          <w:highlight w:val="none"/>
        </w:rPr>
        <w:t>评标委员会</w:t>
      </w:r>
      <w:r>
        <w:rPr>
          <w:rFonts w:hint="eastAsia" w:ascii="宋体" w:hAnsi="宋体" w:eastAsia="宋体" w:cs="宋体"/>
          <w:bCs/>
          <w:i w:val="0"/>
          <w:iCs w:val="0"/>
          <w:color w:val="000000"/>
          <w:szCs w:val="21"/>
          <w:highlight w:val="none"/>
        </w:rPr>
        <w:t>。</w:t>
      </w:r>
    </w:p>
    <w:p>
      <w:pPr>
        <w:pStyle w:val="93"/>
        <w:spacing w:line="400" w:lineRule="exact"/>
        <w:rPr>
          <w:rFonts w:hint="eastAsia" w:ascii="宋体" w:hAnsi="宋体" w:eastAsia="宋体" w:cs="宋体"/>
          <w:i w:val="0"/>
          <w:iCs w:val="0"/>
          <w:color w:val="000000"/>
          <w:spacing w:val="20"/>
          <w:szCs w:val="21"/>
          <w:highlight w:val="none"/>
        </w:rPr>
      </w:pPr>
    </w:p>
    <w:p>
      <w:pPr>
        <w:pStyle w:val="93"/>
        <w:spacing w:line="360" w:lineRule="auto"/>
        <w:ind w:firstLine="480"/>
        <w:jc w:val="right"/>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rPr>
        <w:t>投标人盖章：</w:t>
      </w:r>
      <w:r>
        <w:rPr>
          <w:rFonts w:hint="eastAsia" w:ascii="宋体" w:hAnsi="宋体" w:eastAsia="宋体" w:cs="宋体"/>
          <w:i w:val="0"/>
          <w:iCs w:val="0"/>
          <w:color w:val="000000"/>
          <w:szCs w:val="21"/>
          <w:highlight w:val="none"/>
          <w:u w:val="single"/>
        </w:rPr>
        <w:t xml:space="preserve">               。</w:t>
      </w:r>
    </w:p>
    <w:p>
      <w:pPr>
        <w:pStyle w:val="22"/>
        <w:jc w:val="right"/>
        <w:rPr>
          <w:rFonts w:hint="eastAsia" w:ascii="宋体" w:hAnsi="宋体" w:eastAsia="宋体" w:cs="宋体"/>
          <w:i w:val="0"/>
          <w:iCs w:val="0"/>
          <w:color w:val="000000"/>
          <w:sz w:val="21"/>
          <w:szCs w:val="21"/>
          <w:highlight w:val="none"/>
        </w:rPr>
      </w:pPr>
      <w:r>
        <w:rPr>
          <w:rFonts w:hint="eastAsia" w:ascii="宋体" w:hAnsi="宋体" w:eastAsia="宋体" w:cs="宋体"/>
          <w:i w:val="0"/>
          <w:iCs w:val="0"/>
          <w:color w:val="000000"/>
          <w:sz w:val="21"/>
          <w:szCs w:val="21"/>
          <w:highlight w:val="none"/>
        </w:rPr>
        <w:t>日    期：</w:t>
      </w:r>
      <w:r>
        <w:rPr>
          <w:rFonts w:hint="eastAsia" w:ascii="宋体" w:hAnsi="宋体" w:eastAsia="宋体" w:cs="宋体"/>
          <w:i w:val="0"/>
          <w:iCs w:val="0"/>
          <w:color w:val="000000"/>
          <w:sz w:val="21"/>
          <w:szCs w:val="21"/>
          <w:highlight w:val="none"/>
          <w:u w:val="single"/>
        </w:rPr>
        <w:t xml:space="preserve">               。</w:t>
      </w:r>
    </w:p>
    <w:p>
      <w:pPr>
        <w:pStyle w:val="22"/>
        <w:rPr>
          <w:rFonts w:hint="eastAsia" w:ascii="宋体" w:hAnsi="宋体" w:eastAsia="宋体" w:cs="宋体"/>
          <w:i w:val="0"/>
          <w:iCs w:val="0"/>
          <w:color w:val="000000"/>
          <w:highlight w:val="none"/>
          <w:lang w:val="en-US" w:eastAsia="zh-CN"/>
        </w:rPr>
      </w:pPr>
    </w:p>
    <w:p>
      <w:pPr>
        <w:pStyle w:val="17"/>
        <w:ind w:firstLine="0"/>
        <w:jc w:val="center"/>
        <w:rPr>
          <w:rFonts w:hint="eastAsia" w:ascii="宋体" w:hAnsi="宋体" w:eastAsia="宋体" w:cs="宋体"/>
          <w:b/>
          <w:i w:val="0"/>
          <w:iCs w:val="0"/>
          <w:color w:val="000000"/>
          <w:sz w:val="32"/>
          <w:szCs w:val="32"/>
          <w:highlight w:val="none"/>
          <w:lang w:val="en-US" w:eastAsia="zh-CN"/>
        </w:rPr>
      </w:pPr>
    </w:p>
    <w:p>
      <w:pPr>
        <w:pStyle w:val="17"/>
        <w:ind w:firstLine="0"/>
        <w:jc w:val="center"/>
        <w:rPr>
          <w:rFonts w:hint="eastAsia" w:ascii="宋体" w:hAnsi="宋体" w:eastAsia="宋体" w:cs="宋体"/>
          <w:b/>
          <w:i w:val="0"/>
          <w:iCs w:val="0"/>
          <w:color w:val="000000"/>
          <w:sz w:val="32"/>
          <w:szCs w:val="32"/>
          <w:highlight w:val="none"/>
          <w:lang w:val="en-US" w:eastAsia="zh-CN"/>
        </w:rPr>
      </w:pPr>
    </w:p>
    <w:p>
      <w:pPr>
        <w:pStyle w:val="17"/>
        <w:ind w:firstLine="0"/>
        <w:jc w:val="both"/>
        <w:rPr>
          <w:rFonts w:hint="eastAsia" w:ascii="宋体" w:hAnsi="宋体" w:eastAsia="宋体" w:cs="宋体"/>
          <w:b/>
          <w:i w:val="0"/>
          <w:iCs w:val="0"/>
          <w:color w:val="000000"/>
          <w:sz w:val="32"/>
          <w:szCs w:val="32"/>
          <w:highlight w:val="none"/>
          <w:lang w:val="en-US" w:eastAsia="zh-CN"/>
        </w:rPr>
      </w:pPr>
    </w:p>
    <w:p>
      <w:pPr>
        <w:pStyle w:val="6"/>
        <w:spacing w:before="0" w:after="0"/>
        <w:ind w:firstLine="0" w:firstLineChars="0"/>
        <w:jc w:val="lef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val="en-US" w:eastAsia="zh-CN"/>
        </w:rPr>
        <w:t xml:space="preserve">附表 </w:t>
      </w:r>
      <w:r>
        <w:rPr>
          <w:rFonts w:hint="eastAsia" w:ascii="宋体" w:hAnsi="宋体" w:eastAsia="宋体" w:cs="宋体"/>
          <w:i w:val="0"/>
          <w:iCs w:val="0"/>
          <w:color w:val="000000"/>
          <w:sz w:val="24"/>
          <w:szCs w:val="24"/>
          <w:highlight w:val="none"/>
        </w:rPr>
        <w:t>拟投入的项目班子格式</w:t>
      </w:r>
    </w:p>
    <w:p>
      <w:pPr>
        <w:pStyle w:val="17"/>
        <w:spacing w:line="360" w:lineRule="auto"/>
        <w:ind w:firstLine="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（格式仅供参考）</w:t>
      </w:r>
    </w:p>
    <w:p>
      <w:pPr>
        <w:pStyle w:val="17"/>
        <w:ind w:firstLine="0"/>
        <w:jc w:val="center"/>
        <w:rPr>
          <w:rFonts w:hint="eastAsia" w:ascii="宋体" w:hAnsi="宋体" w:eastAsia="宋体" w:cs="宋体"/>
          <w:b/>
          <w:i w:val="0"/>
          <w:iCs w:val="0"/>
          <w:color w:val="000000"/>
          <w:sz w:val="24"/>
          <w:szCs w:val="24"/>
          <w:highlight w:val="none"/>
        </w:rPr>
      </w:pPr>
      <w:r>
        <w:rPr>
          <w:rFonts w:hint="eastAsia" w:ascii="宋体" w:hAnsi="宋体" w:eastAsia="宋体" w:cs="宋体"/>
          <w:b/>
          <w:i w:val="0"/>
          <w:iCs w:val="0"/>
          <w:color w:val="000000"/>
          <w:sz w:val="24"/>
          <w:szCs w:val="24"/>
          <w:highlight w:val="none"/>
        </w:rPr>
        <w:t>项目负责人简历表</w:t>
      </w:r>
    </w:p>
    <w:tbl>
      <w:tblPr>
        <w:tblStyle w:val="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0"/>
        <w:gridCol w:w="732"/>
        <w:gridCol w:w="468"/>
        <w:gridCol w:w="1191"/>
        <w:gridCol w:w="709"/>
        <w:gridCol w:w="481"/>
        <w:gridCol w:w="1272"/>
        <w:gridCol w:w="1558"/>
        <w:gridCol w:w="18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40" w:type="dxa"/>
            <w:noWrap w:val="0"/>
            <w:vAlign w:val="center"/>
          </w:tcPr>
          <w:p>
            <w:pPr>
              <w:pStyle w:val="17"/>
              <w:ind w:firstLine="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姓  名</w:t>
            </w:r>
          </w:p>
        </w:tc>
        <w:tc>
          <w:tcPr>
            <w:tcW w:w="1200" w:type="dxa"/>
            <w:gridSpan w:val="2"/>
            <w:noWrap w:val="0"/>
            <w:vAlign w:val="center"/>
          </w:tcPr>
          <w:p>
            <w:pPr>
              <w:pStyle w:val="17"/>
              <w:ind w:firstLine="0"/>
              <w:jc w:val="center"/>
              <w:rPr>
                <w:rFonts w:hint="eastAsia" w:ascii="宋体" w:hAnsi="宋体" w:eastAsia="宋体" w:cs="宋体"/>
                <w:i w:val="0"/>
                <w:iCs w:val="0"/>
                <w:color w:val="000000"/>
                <w:sz w:val="24"/>
                <w:szCs w:val="24"/>
                <w:highlight w:val="none"/>
              </w:rPr>
            </w:pPr>
          </w:p>
        </w:tc>
        <w:tc>
          <w:tcPr>
            <w:tcW w:w="1191" w:type="dxa"/>
            <w:noWrap w:val="0"/>
            <w:vAlign w:val="center"/>
          </w:tcPr>
          <w:p>
            <w:pPr>
              <w:pStyle w:val="17"/>
              <w:ind w:firstLine="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年  龄</w:t>
            </w:r>
          </w:p>
        </w:tc>
        <w:tc>
          <w:tcPr>
            <w:tcW w:w="1190" w:type="dxa"/>
            <w:gridSpan w:val="2"/>
            <w:noWrap w:val="0"/>
            <w:vAlign w:val="center"/>
          </w:tcPr>
          <w:p>
            <w:pPr>
              <w:pStyle w:val="17"/>
              <w:ind w:firstLine="0"/>
              <w:jc w:val="center"/>
              <w:rPr>
                <w:rFonts w:hint="eastAsia" w:ascii="宋体" w:hAnsi="宋体" w:eastAsia="宋体" w:cs="宋体"/>
                <w:i w:val="0"/>
                <w:iCs w:val="0"/>
                <w:color w:val="000000"/>
                <w:sz w:val="24"/>
                <w:szCs w:val="24"/>
                <w:highlight w:val="none"/>
              </w:rPr>
            </w:pPr>
          </w:p>
        </w:tc>
        <w:tc>
          <w:tcPr>
            <w:tcW w:w="2830" w:type="dxa"/>
            <w:gridSpan w:val="2"/>
            <w:noWrap w:val="0"/>
            <w:vAlign w:val="center"/>
          </w:tcPr>
          <w:p>
            <w:pPr>
              <w:pStyle w:val="17"/>
              <w:ind w:firstLine="0"/>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学历</w:t>
            </w:r>
          </w:p>
        </w:tc>
        <w:tc>
          <w:tcPr>
            <w:tcW w:w="1859" w:type="dxa"/>
            <w:noWrap w:val="0"/>
            <w:vAlign w:val="center"/>
          </w:tcPr>
          <w:p>
            <w:pPr>
              <w:pStyle w:val="17"/>
              <w:ind w:firstLine="0"/>
              <w:jc w:val="center"/>
              <w:rPr>
                <w:rFonts w:hint="eastAsia" w:ascii="宋体" w:hAnsi="宋体" w:eastAsia="宋体" w:cs="宋体"/>
                <w:i w:val="0"/>
                <w:iCs w:val="0"/>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40" w:type="dxa"/>
            <w:noWrap w:val="0"/>
            <w:vAlign w:val="center"/>
          </w:tcPr>
          <w:p>
            <w:pPr>
              <w:pStyle w:val="17"/>
              <w:ind w:firstLine="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职  称</w:t>
            </w:r>
          </w:p>
        </w:tc>
        <w:tc>
          <w:tcPr>
            <w:tcW w:w="1200" w:type="dxa"/>
            <w:gridSpan w:val="2"/>
            <w:noWrap w:val="0"/>
            <w:vAlign w:val="center"/>
          </w:tcPr>
          <w:p>
            <w:pPr>
              <w:pStyle w:val="17"/>
              <w:ind w:firstLine="0"/>
              <w:jc w:val="center"/>
              <w:rPr>
                <w:rFonts w:hint="eastAsia" w:ascii="宋体" w:hAnsi="宋体" w:eastAsia="宋体" w:cs="宋体"/>
                <w:i w:val="0"/>
                <w:iCs w:val="0"/>
                <w:color w:val="000000"/>
                <w:sz w:val="24"/>
                <w:szCs w:val="24"/>
                <w:highlight w:val="none"/>
              </w:rPr>
            </w:pPr>
          </w:p>
        </w:tc>
        <w:tc>
          <w:tcPr>
            <w:tcW w:w="1191" w:type="dxa"/>
            <w:noWrap w:val="0"/>
            <w:vAlign w:val="center"/>
          </w:tcPr>
          <w:p>
            <w:pPr>
              <w:pStyle w:val="17"/>
              <w:ind w:firstLine="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职  务</w:t>
            </w:r>
          </w:p>
        </w:tc>
        <w:tc>
          <w:tcPr>
            <w:tcW w:w="1190" w:type="dxa"/>
            <w:gridSpan w:val="2"/>
            <w:noWrap w:val="0"/>
            <w:vAlign w:val="center"/>
          </w:tcPr>
          <w:p>
            <w:pPr>
              <w:pStyle w:val="17"/>
              <w:ind w:firstLine="0"/>
              <w:jc w:val="center"/>
              <w:rPr>
                <w:rFonts w:hint="eastAsia" w:ascii="宋体" w:hAnsi="宋体" w:eastAsia="宋体" w:cs="宋体"/>
                <w:i w:val="0"/>
                <w:iCs w:val="0"/>
                <w:color w:val="000000"/>
                <w:sz w:val="24"/>
                <w:szCs w:val="24"/>
                <w:highlight w:val="none"/>
              </w:rPr>
            </w:pPr>
          </w:p>
        </w:tc>
        <w:tc>
          <w:tcPr>
            <w:tcW w:w="2830" w:type="dxa"/>
            <w:gridSpan w:val="2"/>
            <w:noWrap w:val="0"/>
            <w:vAlign w:val="center"/>
          </w:tcPr>
          <w:p>
            <w:pPr>
              <w:pStyle w:val="17"/>
              <w:ind w:firstLine="0"/>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拟在本项目任职</w:t>
            </w:r>
          </w:p>
        </w:tc>
        <w:tc>
          <w:tcPr>
            <w:tcW w:w="1859" w:type="dxa"/>
            <w:noWrap w:val="0"/>
            <w:vAlign w:val="center"/>
          </w:tcPr>
          <w:p>
            <w:pPr>
              <w:pStyle w:val="17"/>
              <w:ind w:firstLine="0"/>
              <w:jc w:val="center"/>
              <w:rPr>
                <w:rFonts w:hint="eastAsia" w:ascii="宋体" w:hAnsi="宋体" w:eastAsia="宋体" w:cs="宋体"/>
                <w:i w:val="0"/>
                <w:iCs w:val="0"/>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40" w:type="dxa"/>
            <w:noWrap w:val="0"/>
            <w:vAlign w:val="center"/>
          </w:tcPr>
          <w:p>
            <w:pPr>
              <w:pStyle w:val="17"/>
              <w:ind w:firstLine="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毕业院校</w:t>
            </w:r>
          </w:p>
        </w:tc>
        <w:tc>
          <w:tcPr>
            <w:tcW w:w="8270" w:type="dxa"/>
            <w:gridSpan w:val="8"/>
            <w:noWrap w:val="0"/>
            <w:vAlign w:val="center"/>
          </w:tcPr>
          <w:p>
            <w:pPr>
              <w:pStyle w:val="17"/>
              <w:ind w:firstLine="480" w:firstLineChars="200"/>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510" w:type="dxa"/>
            <w:gridSpan w:val="9"/>
            <w:noWrap w:val="0"/>
            <w:vAlign w:val="center"/>
          </w:tcPr>
          <w:p>
            <w:pPr>
              <w:pStyle w:val="17"/>
              <w:ind w:firstLine="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主要工作履历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2" w:type="dxa"/>
            <w:gridSpan w:val="2"/>
            <w:noWrap w:val="0"/>
            <w:vAlign w:val="center"/>
          </w:tcPr>
          <w:p>
            <w:pPr>
              <w:pStyle w:val="17"/>
              <w:ind w:firstLine="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时间</w:t>
            </w:r>
          </w:p>
        </w:tc>
        <w:tc>
          <w:tcPr>
            <w:tcW w:w="2368" w:type="dxa"/>
            <w:gridSpan w:val="3"/>
            <w:noWrap w:val="0"/>
            <w:vAlign w:val="center"/>
          </w:tcPr>
          <w:p>
            <w:pPr>
              <w:pStyle w:val="17"/>
              <w:ind w:firstLine="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参加过类似项目</w:t>
            </w:r>
          </w:p>
        </w:tc>
        <w:tc>
          <w:tcPr>
            <w:tcW w:w="1753" w:type="dxa"/>
            <w:gridSpan w:val="2"/>
            <w:noWrap w:val="0"/>
            <w:vAlign w:val="center"/>
          </w:tcPr>
          <w:p>
            <w:pPr>
              <w:pStyle w:val="17"/>
              <w:ind w:firstLine="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担任职务</w:t>
            </w:r>
          </w:p>
        </w:tc>
        <w:tc>
          <w:tcPr>
            <w:tcW w:w="3417" w:type="dxa"/>
            <w:gridSpan w:val="2"/>
            <w:noWrap w:val="0"/>
            <w:vAlign w:val="center"/>
          </w:tcPr>
          <w:p>
            <w:pPr>
              <w:pStyle w:val="17"/>
              <w:ind w:firstLine="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业主及联系电话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2" w:type="dxa"/>
            <w:gridSpan w:val="2"/>
            <w:noWrap w:val="0"/>
            <w:vAlign w:val="center"/>
          </w:tcPr>
          <w:p>
            <w:pPr>
              <w:pStyle w:val="17"/>
              <w:ind w:firstLine="0"/>
              <w:jc w:val="center"/>
              <w:rPr>
                <w:rFonts w:hint="eastAsia" w:ascii="宋体" w:hAnsi="宋体" w:eastAsia="宋体" w:cs="宋体"/>
                <w:i w:val="0"/>
                <w:iCs w:val="0"/>
                <w:color w:val="000000"/>
                <w:sz w:val="24"/>
                <w:szCs w:val="24"/>
                <w:highlight w:val="none"/>
              </w:rPr>
            </w:pPr>
          </w:p>
        </w:tc>
        <w:tc>
          <w:tcPr>
            <w:tcW w:w="2368" w:type="dxa"/>
            <w:gridSpan w:val="3"/>
            <w:noWrap w:val="0"/>
            <w:vAlign w:val="center"/>
          </w:tcPr>
          <w:p>
            <w:pPr>
              <w:pStyle w:val="17"/>
              <w:ind w:firstLine="0"/>
              <w:jc w:val="center"/>
              <w:rPr>
                <w:rFonts w:hint="eastAsia" w:ascii="宋体" w:hAnsi="宋体" w:eastAsia="宋体" w:cs="宋体"/>
                <w:i w:val="0"/>
                <w:iCs w:val="0"/>
                <w:color w:val="000000"/>
                <w:sz w:val="24"/>
                <w:szCs w:val="24"/>
                <w:highlight w:val="none"/>
              </w:rPr>
            </w:pPr>
          </w:p>
        </w:tc>
        <w:tc>
          <w:tcPr>
            <w:tcW w:w="1753" w:type="dxa"/>
            <w:gridSpan w:val="2"/>
            <w:noWrap w:val="0"/>
            <w:vAlign w:val="center"/>
          </w:tcPr>
          <w:p>
            <w:pPr>
              <w:pStyle w:val="17"/>
              <w:ind w:firstLine="0"/>
              <w:jc w:val="center"/>
              <w:rPr>
                <w:rFonts w:hint="eastAsia" w:ascii="宋体" w:hAnsi="宋体" w:eastAsia="宋体" w:cs="宋体"/>
                <w:i w:val="0"/>
                <w:iCs w:val="0"/>
                <w:color w:val="000000"/>
                <w:sz w:val="24"/>
                <w:szCs w:val="24"/>
                <w:highlight w:val="none"/>
              </w:rPr>
            </w:pPr>
          </w:p>
        </w:tc>
        <w:tc>
          <w:tcPr>
            <w:tcW w:w="3417" w:type="dxa"/>
            <w:gridSpan w:val="2"/>
            <w:noWrap w:val="0"/>
            <w:vAlign w:val="center"/>
          </w:tcPr>
          <w:p>
            <w:pPr>
              <w:pStyle w:val="17"/>
              <w:ind w:firstLine="0"/>
              <w:jc w:val="center"/>
              <w:rPr>
                <w:rFonts w:hint="eastAsia" w:ascii="宋体" w:hAnsi="宋体" w:eastAsia="宋体" w:cs="宋体"/>
                <w:i w:val="0"/>
                <w:iCs w:val="0"/>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2" w:type="dxa"/>
            <w:gridSpan w:val="2"/>
            <w:noWrap w:val="0"/>
            <w:vAlign w:val="center"/>
          </w:tcPr>
          <w:p>
            <w:pPr>
              <w:pStyle w:val="17"/>
              <w:ind w:firstLine="0"/>
              <w:jc w:val="center"/>
              <w:rPr>
                <w:rFonts w:hint="eastAsia" w:ascii="宋体" w:hAnsi="宋体" w:eastAsia="宋体" w:cs="宋体"/>
                <w:i w:val="0"/>
                <w:iCs w:val="0"/>
                <w:color w:val="000000"/>
                <w:sz w:val="24"/>
                <w:szCs w:val="24"/>
                <w:highlight w:val="none"/>
              </w:rPr>
            </w:pPr>
          </w:p>
        </w:tc>
        <w:tc>
          <w:tcPr>
            <w:tcW w:w="2368" w:type="dxa"/>
            <w:gridSpan w:val="3"/>
            <w:noWrap w:val="0"/>
            <w:vAlign w:val="center"/>
          </w:tcPr>
          <w:p>
            <w:pPr>
              <w:pStyle w:val="17"/>
              <w:ind w:firstLine="0"/>
              <w:jc w:val="center"/>
              <w:rPr>
                <w:rFonts w:hint="eastAsia" w:ascii="宋体" w:hAnsi="宋体" w:eastAsia="宋体" w:cs="宋体"/>
                <w:i w:val="0"/>
                <w:iCs w:val="0"/>
                <w:color w:val="000000"/>
                <w:sz w:val="24"/>
                <w:szCs w:val="24"/>
                <w:highlight w:val="none"/>
              </w:rPr>
            </w:pPr>
          </w:p>
        </w:tc>
        <w:tc>
          <w:tcPr>
            <w:tcW w:w="1753" w:type="dxa"/>
            <w:gridSpan w:val="2"/>
            <w:noWrap w:val="0"/>
            <w:vAlign w:val="center"/>
          </w:tcPr>
          <w:p>
            <w:pPr>
              <w:pStyle w:val="17"/>
              <w:ind w:firstLine="0"/>
              <w:jc w:val="center"/>
              <w:rPr>
                <w:rFonts w:hint="eastAsia" w:ascii="宋体" w:hAnsi="宋体" w:eastAsia="宋体" w:cs="宋体"/>
                <w:i w:val="0"/>
                <w:iCs w:val="0"/>
                <w:color w:val="000000"/>
                <w:sz w:val="24"/>
                <w:szCs w:val="24"/>
                <w:highlight w:val="none"/>
              </w:rPr>
            </w:pPr>
          </w:p>
        </w:tc>
        <w:tc>
          <w:tcPr>
            <w:tcW w:w="3417" w:type="dxa"/>
            <w:gridSpan w:val="2"/>
            <w:noWrap w:val="0"/>
            <w:vAlign w:val="center"/>
          </w:tcPr>
          <w:p>
            <w:pPr>
              <w:pStyle w:val="17"/>
              <w:ind w:firstLine="0"/>
              <w:jc w:val="center"/>
              <w:rPr>
                <w:rFonts w:hint="eastAsia" w:ascii="宋体" w:hAnsi="宋体" w:eastAsia="宋体" w:cs="宋体"/>
                <w:i w:val="0"/>
                <w:iCs w:val="0"/>
                <w:color w:val="000000"/>
                <w:sz w:val="24"/>
                <w:szCs w:val="24"/>
                <w:highlight w:val="none"/>
              </w:rPr>
            </w:pPr>
          </w:p>
        </w:tc>
      </w:tr>
    </w:tbl>
    <w:p>
      <w:pPr>
        <w:pStyle w:val="17"/>
        <w:ind w:firstLine="0"/>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rPr>
        <w:t>附：执业资格证书、职称证书、学历证书等电子文档证明材料</w:t>
      </w:r>
      <w:r>
        <w:rPr>
          <w:rFonts w:hint="eastAsia" w:ascii="宋体" w:hAnsi="宋体" w:eastAsia="宋体" w:cs="宋体"/>
          <w:i w:val="0"/>
          <w:iCs w:val="0"/>
          <w:color w:val="000000"/>
          <w:sz w:val="24"/>
          <w:szCs w:val="24"/>
          <w:highlight w:val="none"/>
          <w:lang w:eastAsia="zh-CN"/>
        </w:rPr>
        <w:t>（如有）</w:t>
      </w:r>
    </w:p>
    <w:p>
      <w:pPr>
        <w:pStyle w:val="93"/>
        <w:spacing w:line="360" w:lineRule="auto"/>
        <w:jc w:val="both"/>
        <w:rPr>
          <w:rFonts w:hint="eastAsia" w:ascii="宋体" w:hAnsi="宋体" w:eastAsia="宋体" w:cs="宋体"/>
          <w:i w:val="0"/>
          <w:iCs w:val="0"/>
          <w:color w:val="000000"/>
          <w:sz w:val="24"/>
          <w:szCs w:val="21"/>
          <w:highlight w:val="none"/>
          <w:u w:val="single"/>
        </w:rPr>
      </w:pPr>
    </w:p>
    <w:bookmarkEnd w:id="326"/>
    <w:bookmarkEnd w:id="327"/>
    <w:bookmarkEnd w:id="328"/>
    <w:p>
      <w:pPr>
        <w:pStyle w:val="37"/>
        <w:ind w:left="0" w:leftChars="0" w:firstLine="0" w:firstLineChars="0"/>
        <w:rPr>
          <w:rFonts w:hint="eastAsia" w:ascii="宋体" w:hAnsi="宋体" w:eastAsia="宋体" w:cs="宋体"/>
          <w:i w:val="0"/>
          <w:iCs w:val="0"/>
          <w:color w:val="000000"/>
          <w:sz w:val="24"/>
          <w:szCs w:val="24"/>
          <w:highlight w:val="none"/>
        </w:rPr>
      </w:pPr>
    </w:p>
    <w:p>
      <w:pPr>
        <w:pStyle w:val="6"/>
        <w:spacing w:before="0" w:after="0"/>
        <w:ind w:firstLine="0" w:firstLineChars="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val="en-US" w:eastAsia="zh-CN"/>
        </w:rPr>
        <w:t xml:space="preserve">附表 </w:t>
      </w:r>
      <w:r>
        <w:rPr>
          <w:rFonts w:hint="eastAsia" w:ascii="宋体" w:hAnsi="宋体" w:eastAsia="宋体" w:cs="宋体"/>
          <w:i w:val="0"/>
          <w:iCs w:val="0"/>
          <w:color w:val="000000"/>
          <w:sz w:val="24"/>
          <w:szCs w:val="24"/>
          <w:highlight w:val="none"/>
        </w:rPr>
        <w:t>人员配备情况</w:t>
      </w:r>
    </w:p>
    <w:p>
      <w:pPr>
        <w:pStyle w:val="17"/>
        <w:ind w:firstLine="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w:t>
      </w:r>
      <w:r>
        <w:rPr>
          <w:rFonts w:hint="eastAsia" w:ascii="宋体" w:hAnsi="宋体" w:eastAsia="宋体" w:cs="宋体"/>
          <w:i w:val="0"/>
          <w:iCs w:val="0"/>
          <w:color w:val="000000"/>
          <w:sz w:val="24"/>
          <w:szCs w:val="24"/>
          <w:highlight w:val="none"/>
          <w:lang w:val="en-US" w:eastAsia="zh-CN"/>
        </w:rPr>
        <w:t>参考</w:t>
      </w:r>
      <w:r>
        <w:rPr>
          <w:rFonts w:hint="eastAsia" w:ascii="宋体" w:hAnsi="宋体" w:eastAsia="宋体" w:cs="宋体"/>
          <w:i w:val="0"/>
          <w:iCs w:val="0"/>
          <w:color w:val="000000"/>
          <w:sz w:val="24"/>
          <w:szCs w:val="24"/>
          <w:highlight w:val="none"/>
        </w:rPr>
        <w:t>格式</w:t>
      </w:r>
      <w:r>
        <w:rPr>
          <w:rFonts w:hint="eastAsia" w:ascii="宋体" w:hAnsi="宋体" w:eastAsia="宋体" w:cs="宋体"/>
          <w:i w:val="0"/>
          <w:iCs w:val="0"/>
          <w:color w:val="000000"/>
          <w:sz w:val="24"/>
          <w:szCs w:val="24"/>
          <w:highlight w:val="none"/>
          <w:lang w:val="en-US" w:eastAsia="zh-CN"/>
        </w:rPr>
        <w:t>或</w:t>
      </w:r>
      <w:r>
        <w:rPr>
          <w:rFonts w:hint="eastAsia" w:ascii="宋体" w:hAnsi="宋体" w:eastAsia="宋体" w:cs="宋体"/>
          <w:i w:val="0"/>
          <w:iCs w:val="0"/>
          <w:color w:val="000000"/>
          <w:sz w:val="24"/>
          <w:szCs w:val="24"/>
          <w:highlight w:val="none"/>
        </w:rPr>
        <w:t>自行设计）</w:t>
      </w:r>
    </w:p>
    <w:p>
      <w:pPr>
        <w:rPr>
          <w:rFonts w:hint="eastAsia" w:ascii="宋体" w:hAnsi="宋体" w:eastAsia="宋体" w:cs="宋体"/>
          <w:i w:val="0"/>
          <w:iCs w:val="0"/>
          <w:color w:val="000000"/>
          <w:sz w:val="24"/>
          <w:szCs w:val="24"/>
          <w:highlight w:val="none"/>
        </w:rPr>
      </w:pPr>
    </w:p>
    <w:tbl>
      <w:tblPr>
        <w:tblStyle w:val="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1288"/>
        <w:gridCol w:w="2093"/>
        <w:gridCol w:w="2281"/>
        <w:gridCol w:w="28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990" w:type="dxa"/>
            <w:noWrap w:val="0"/>
            <w:vAlign w:val="center"/>
          </w:tcPr>
          <w:p>
            <w:pPr>
              <w:pStyle w:val="26"/>
              <w:adjustRightInd w:val="0"/>
              <w:snapToGrid w:val="0"/>
              <w:spacing w:line="300" w:lineRule="auto"/>
              <w:jc w:val="center"/>
              <w:rPr>
                <w:rFonts w:hint="eastAsia" w:ascii="宋体" w:hAnsi="宋体" w:eastAsia="宋体" w:cs="宋体"/>
                <w:i w:val="0"/>
                <w:iCs w:val="0"/>
                <w:color w:val="000000"/>
                <w:spacing w:val="20"/>
                <w:sz w:val="24"/>
                <w:szCs w:val="24"/>
                <w:highlight w:val="none"/>
              </w:rPr>
            </w:pPr>
            <w:r>
              <w:rPr>
                <w:rFonts w:hint="eastAsia" w:ascii="宋体" w:hAnsi="宋体" w:eastAsia="宋体" w:cs="宋体"/>
                <w:i w:val="0"/>
                <w:iCs w:val="0"/>
                <w:color w:val="000000"/>
                <w:spacing w:val="20"/>
                <w:sz w:val="24"/>
                <w:szCs w:val="24"/>
                <w:highlight w:val="none"/>
              </w:rPr>
              <w:t>序号</w:t>
            </w:r>
          </w:p>
        </w:tc>
        <w:tc>
          <w:tcPr>
            <w:tcW w:w="1288" w:type="dxa"/>
            <w:noWrap w:val="0"/>
            <w:vAlign w:val="center"/>
          </w:tcPr>
          <w:p>
            <w:pPr>
              <w:pStyle w:val="26"/>
              <w:adjustRightInd w:val="0"/>
              <w:snapToGrid w:val="0"/>
              <w:spacing w:line="300" w:lineRule="auto"/>
              <w:jc w:val="center"/>
              <w:rPr>
                <w:rFonts w:hint="eastAsia" w:ascii="宋体" w:hAnsi="宋体" w:eastAsia="宋体" w:cs="宋体"/>
                <w:i w:val="0"/>
                <w:iCs w:val="0"/>
                <w:color w:val="000000"/>
                <w:spacing w:val="20"/>
                <w:sz w:val="24"/>
                <w:szCs w:val="24"/>
                <w:highlight w:val="none"/>
              </w:rPr>
            </w:pPr>
            <w:r>
              <w:rPr>
                <w:rFonts w:hint="eastAsia" w:ascii="宋体" w:hAnsi="宋体" w:eastAsia="宋体" w:cs="宋体"/>
                <w:i w:val="0"/>
                <w:iCs w:val="0"/>
                <w:color w:val="000000"/>
                <w:spacing w:val="20"/>
                <w:sz w:val="24"/>
                <w:szCs w:val="24"/>
                <w:highlight w:val="none"/>
              </w:rPr>
              <w:t>工种</w:t>
            </w:r>
          </w:p>
        </w:tc>
        <w:tc>
          <w:tcPr>
            <w:tcW w:w="2093" w:type="dxa"/>
            <w:noWrap w:val="0"/>
            <w:vAlign w:val="center"/>
          </w:tcPr>
          <w:p>
            <w:pPr>
              <w:pStyle w:val="26"/>
              <w:adjustRightInd w:val="0"/>
              <w:snapToGrid w:val="0"/>
              <w:spacing w:line="300" w:lineRule="auto"/>
              <w:jc w:val="center"/>
              <w:rPr>
                <w:rFonts w:hint="eastAsia" w:ascii="宋体" w:hAnsi="宋体" w:eastAsia="宋体" w:cs="宋体"/>
                <w:i w:val="0"/>
                <w:iCs w:val="0"/>
                <w:color w:val="000000"/>
                <w:spacing w:val="20"/>
                <w:sz w:val="24"/>
                <w:szCs w:val="24"/>
                <w:highlight w:val="none"/>
              </w:rPr>
            </w:pPr>
            <w:r>
              <w:rPr>
                <w:rFonts w:hint="eastAsia" w:ascii="宋体" w:hAnsi="宋体" w:eastAsia="宋体" w:cs="宋体"/>
                <w:i w:val="0"/>
                <w:iCs w:val="0"/>
                <w:color w:val="000000"/>
                <w:spacing w:val="20"/>
                <w:sz w:val="24"/>
                <w:szCs w:val="24"/>
                <w:highlight w:val="none"/>
              </w:rPr>
              <w:t>投入人数（人）</w:t>
            </w:r>
          </w:p>
        </w:tc>
        <w:tc>
          <w:tcPr>
            <w:tcW w:w="2281" w:type="dxa"/>
            <w:noWrap w:val="0"/>
            <w:vAlign w:val="center"/>
          </w:tcPr>
          <w:p>
            <w:pPr>
              <w:pStyle w:val="26"/>
              <w:adjustRightInd w:val="0"/>
              <w:snapToGrid w:val="0"/>
              <w:spacing w:line="300" w:lineRule="auto"/>
              <w:jc w:val="center"/>
              <w:rPr>
                <w:rFonts w:hint="eastAsia" w:ascii="宋体" w:hAnsi="宋体" w:eastAsia="宋体" w:cs="宋体"/>
                <w:i w:val="0"/>
                <w:iCs w:val="0"/>
                <w:color w:val="000000"/>
                <w:spacing w:val="20"/>
                <w:sz w:val="24"/>
                <w:szCs w:val="24"/>
                <w:highlight w:val="none"/>
              </w:rPr>
            </w:pPr>
            <w:r>
              <w:rPr>
                <w:rFonts w:hint="eastAsia" w:ascii="宋体" w:hAnsi="宋体" w:eastAsia="宋体" w:cs="宋体"/>
                <w:i w:val="0"/>
                <w:iCs w:val="0"/>
                <w:color w:val="000000"/>
                <w:spacing w:val="20"/>
                <w:sz w:val="24"/>
                <w:szCs w:val="24"/>
                <w:highlight w:val="none"/>
              </w:rPr>
              <w:t>持有上岗证或操作证的人数</w:t>
            </w:r>
          </w:p>
        </w:tc>
        <w:tc>
          <w:tcPr>
            <w:tcW w:w="2856" w:type="dxa"/>
            <w:noWrap w:val="0"/>
            <w:vAlign w:val="center"/>
          </w:tcPr>
          <w:p>
            <w:pPr>
              <w:pStyle w:val="26"/>
              <w:adjustRightInd w:val="0"/>
              <w:snapToGrid w:val="0"/>
              <w:spacing w:line="300" w:lineRule="auto"/>
              <w:jc w:val="center"/>
              <w:rPr>
                <w:rFonts w:hint="eastAsia" w:ascii="宋体" w:hAnsi="宋体" w:eastAsia="宋体" w:cs="宋体"/>
                <w:i w:val="0"/>
                <w:iCs w:val="0"/>
                <w:color w:val="000000"/>
                <w:spacing w:val="20"/>
                <w:sz w:val="24"/>
                <w:szCs w:val="24"/>
                <w:highlight w:val="none"/>
              </w:rPr>
            </w:pPr>
            <w:r>
              <w:rPr>
                <w:rFonts w:hint="eastAsia" w:ascii="宋体" w:hAnsi="宋体" w:eastAsia="宋体" w:cs="宋体"/>
                <w:i w:val="0"/>
                <w:iCs w:val="0"/>
                <w:color w:val="000000"/>
                <w:spacing w:val="20"/>
                <w:sz w:val="24"/>
                <w:szCs w:val="24"/>
                <w:highlight w:val="none"/>
              </w:rPr>
              <w:t>具体负责的工作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 w:hRule="atLeast"/>
        </w:trPr>
        <w:tc>
          <w:tcPr>
            <w:tcW w:w="990"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r>
              <w:rPr>
                <w:rFonts w:hint="eastAsia" w:ascii="宋体" w:hAnsi="宋体" w:eastAsia="宋体" w:cs="宋体"/>
                <w:i w:val="0"/>
                <w:iCs w:val="0"/>
                <w:color w:val="000000"/>
                <w:spacing w:val="20"/>
                <w:sz w:val="24"/>
                <w:szCs w:val="24"/>
                <w:highlight w:val="none"/>
              </w:rPr>
              <w:t>1</w:t>
            </w:r>
          </w:p>
        </w:tc>
        <w:tc>
          <w:tcPr>
            <w:tcW w:w="1288"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093"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281"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856"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 w:hRule="atLeast"/>
        </w:trPr>
        <w:tc>
          <w:tcPr>
            <w:tcW w:w="990"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r>
              <w:rPr>
                <w:rFonts w:hint="eastAsia" w:ascii="宋体" w:hAnsi="宋体" w:eastAsia="宋体" w:cs="宋体"/>
                <w:i w:val="0"/>
                <w:iCs w:val="0"/>
                <w:color w:val="000000"/>
                <w:spacing w:val="20"/>
                <w:sz w:val="24"/>
                <w:szCs w:val="24"/>
                <w:highlight w:val="none"/>
              </w:rPr>
              <w:t>2</w:t>
            </w:r>
          </w:p>
        </w:tc>
        <w:tc>
          <w:tcPr>
            <w:tcW w:w="1288"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093"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281"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856"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 w:hRule="atLeast"/>
        </w:trPr>
        <w:tc>
          <w:tcPr>
            <w:tcW w:w="990"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r>
              <w:rPr>
                <w:rFonts w:hint="eastAsia" w:ascii="宋体" w:hAnsi="宋体" w:eastAsia="宋体" w:cs="宋体"/>
                <w:i w:val="0"/>
                <w:iCs w:val="0"/>
                <w:color w:val="000000"/>
                <w:spacing w:val="20"/>
                <w:sz w:val="24"/>
                <w:szCs w:val="24"/>
                <w:highlight w:val="none"/>
              </w:rPr>
              <w:t>3</w:t>
            </w:r>
          </w:p>
        </w:tc>
        <w:tc>
          <w:tcPr>
            <w:tcW w:w="1288"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093"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281"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856"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90"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r>
              <w:rPr>
                <w:rFonts w:hint="eastAsia" w:ascii="宋体" w:hAnsi="宋体" w:eastAsia="宋体" w:cs="宋体"/>
                <w:i w:val="0"/>
                <w:iCs w:val="0"/>
                <w:color w:val="000000"/>
                <w:spacing w:val="20"/>
                <w:sz w:val="24"/>
                <w:szCs w:val="24"/>
                <w:highlight w:val="none"/>
              </w:rPr>
              <w:t>4</w:t>
            </w:r>
          </w:p>
        </w:tc>
        <w:tc>
          <w:tcPr>
            <w:tcW w:w="1288"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093"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281"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856"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990"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r>
              <w:rPr>
                <w:rFonts w:hint="eastAsia" w:ascii="宋体" w:hAnsi="宋体" w:eastAsia="宋体" w:cs="宋体"/>
                <w:i w:val="0"/>
                <w:iCs w:val="0"/>
                <w:color w:val="000000"/>
                <w:spacing w:val="20"/>
                <w:sz w:val="24"/>
                <w:szCs w:val="24"/>
                <w:highlight w:val="none"/>
              </w:rPr>
              <w:t>5</w:t>
            </w:r>
          </w:p>
        </w:tc>
        <w:tc>
          <w:tcPr>
            <w:tcW w:w="1288"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093"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281"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856"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90"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r>
              <w:rPr>
                <w:rFonts w:hint="eastAsia" w:ascii="宋体" w:hAnsi="宋体" w:eastAsia="宋体" w:cs="宋体"/>
                <w:i w:val="0"/>
                <w:iCs w:val="0"/>
                <w:color w:val="000000"/>
                <w:spacing w:val="20"/>
                <w:sz w:val="24"/>
                <w:szCs w:val="24"/>
                <w:highlight w:val="none"/>
              </w:rPr>
              <w:t>6</w:t>
            </w:r>
          </w:p>
        </w:tc>
        <w:tc>
          <w:tcPr>
            <w:tcW w:w="1288"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093"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281"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c>
          <w:tcPr>
            <w:tcW w:w="2856" w:type="dxa"/>
            <w:noWrap w:val="0"/>
            <w:vAlign w:val="top"/>
          </w:tcPr>
          <w:p>
            <w:pPr>
              <w:pStyle w:val="26"/>
              <w:adjustRightInd w:val="0"/>
              <w:snapToGrid w:val="0"/>
              <w:spacing w:line="300" w:lineRule="auto"/>
              <w:rPr>
                <w:rFonts w:hint="eastAsia" w:ascii="宋体" w:hAnsi="宋体" w:eastAsia="宋体" w:cs="宋体"/>
                <w:i w:val="0"/>
                <w:iCs w:val="0"/>
                <w:color w:val="000000"/>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90"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7</w:t>
            </w:r>
          </w:p>
        </w:tc>
        <w:tc>
          <w:tcPr>
            <w:tcW w:w="1288"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p>
        </w:tc>
        <w:tc>
          <w:tcPr>
            <w:tcW w:w="2093"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p>
        </w:tc>
        <w:tc>
          <w:tcPr>
            <w:tcW w:w="2281"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p>
        </w:tc>
        <w:tc>
          <w:tcPr>
            <w:tcW w:w="2856"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90"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8</w:t>
            </w:r>
          </w:p>
        </w:tc>
        <w:tc>
          <w:tcPr>
            <w:tcW w:w="1288"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p>
        </w:tc>
        <w:tc>
          <w:tcPr>
            <w:tcW w:w="2093"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p>
        </w:tc>
        <w:tc>
          <w:tcPr>
            <w:tcW w:w="2281"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p>
        </w:tc>
        <w:tc>
          <w:tcPr>
            <w:tcW w:w="2856"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90"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9</w:t>
            </w:r>
          </w:p>
        </w:tc>
        <w:tc>
          <w:tcPr>
            <w:tcW w:w="1288"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p>
        </w:tc>
        <w:tc>
          <w:tcPr>
            <w:tcW w:w="2093"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p>
        </w:tc>
        <w:tc>
          <w:tcPr>
            <w:tcW w:w="2281"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p>
        </w:tc>
        <w:tc>
          <w:tcPr>
            <w:tcW w:w="2856"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90"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10</w:t>
            </w:r>
          </w:p>
        </w:tc>
        <w:tc>
          <w:tcPr>
            <w:tcW w:w="1288"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p>
        </w:tc>
        <w:tc>
          <w:tcPr>
            <w:tcW w:w="2093"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p>
        </w:tc>
        <w:tc>
          <w:tcPr>
            <w:tcW w:w="2281"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p>
        </w:tc>
        <w:tc>
          <w:tcPr>
            <w:tcW w:w="2856" w:type="dxa"/>
            <w:noWrap w:val="0"/>
            <w:vAlign w:val="top"/>
          </w:tcPr>
          <w:p>
            <w:pPr>
              <w:pStyle w:val="26"/>
              <w:adjustRightInd w:val="0"/>
              <w:snapToGrid w:val="0"/>
              <w:spacing w:line="300" w:lineRule="auto"/>
              <w:rPr>
                <w:rFonts w:hint="eastAsia" w:ascii="宋体" w:hAnsi="宋体" w:eastAsia="宋体" w:cs="宋体"/>
                <w:i w:val="0"/>
                <w:iCs w:val="0"/>
                <w:color w:val="000000"/>
                <w:sz w:val="24"/>
                <w:szCs w:val="24"/>
                <w:highlight w:val="none"/>
              </w:rPr>
            </w:pPr>
          </w:p>
        </w:tc>
      </w:tr>
    </w:tbl>
    <w:p>
      <w:pPr>
        <w:pStyle w:val="17"/>
        <w:ind w:firstLine="0"/>
        <w:jc w:val="center"/>
        <w:rPr>
          <w:rFonts w:hint="eastAsia" w:ascii="宋体" w:hAnsi="宋体" w:eastAsia="宋体" w:cs="宋体"/>
          <w:i w:val="0"/>
          <w:iCs w:val="0"/>
          <w:color w:val="000000"/>
          <w:sz w:val="24"/>
          <w:szCs w:val="24"/>
          <w:highlight w:val="none"/>
        </w:rPr>
      </w:pPr>
    </w:p>
    <w:p>
      <w:pPr>
        <w:pStyle w:val="17"/>
        <w:ind w:firstLine="0"/>
        <w:rPr>
          <w:rFonts w:hint="eastAsia" w:ascii="宋体" w:hAnsi="宋体" w:eastAsia="宋体" w:cs="宋体"/>
          <w:i w:val="0"/>
          <w:iCs w:val="0"/>
          <w:color w:val="000000"/>
          <w:sz w:val="24"/>
          <w:szCs w:val="24"/>
          <w:highlight w:val="none"/>
        </w:rPr>
      </w:pPr>
    </w:p>
    <w:p>
      <w:pPr>
        <w:pStyle w:val="93"/>
        <w:spacing w:line="360" w:lineRule="auto"/>
        <w:ind w:firstLine="480"/>
        <w:jc w:val="right"/>
        <w:rPr>
          <w:rFonts w:hint="eastAsia" w:ascii="宋体" w:hAnsi="宋体" w:eastAsia="宋体" w:cs="宋体"/>
          <w:i w:val="0"/>
          <w:iCs w:val="0"/>
          <w:color w:val="000000"/>
          <w:sz w:val="24"/>
          <w:szCs w:val="24"/>
          <w:highlight w:val="none"/>
          <w:u w:val="single"/>
        </w:rPr>
      </w:pPr>
      <w:r>
        <w:rPr>
          <w:rFonts w:hint="eastAsia" w:ascii="宋体" w:hAnsi="宋体" w:eastAsia="宋体" w:cs="宋体"/>
          <w:i w:val="0"/>
          <w:iCs w:val="0"/>
          <w:color w:val="000000"/>
          <w:sz w:val="24"/>
          <w:szCs w:val="24"/>
          <w:highlight w:val="none"/>
        </w:rPr>
        <w:t>投标人盖章：</w:t>
      </w:r>
      <w:r>
        <w:rPr>
          <w:rFonts w:hint="eastAsia" w:ascii="宋体" w:hAnsi="宋体" w:eastAsia="宋体" w:cs="宋体"/>
          <w:i w:val="0"/>
          <w:iCs w:val="0"/>
          <w:color w:val="000000"/>
          <w:sz w:val="24"/>
          <w:szCs w:val="24"/>
          <w:highlight w:val="none"/>
          <w:u w:val="single"/>
        </w:rPr>
        <w:t xml:space="preserve">               。</w:t>
      </w:r>
    </w:p>
    <w:p>
      <w:pPr>
        <w:pStyle w:val="93"/>
        <w:spacing w:line="360" w:lineRule="auto"/>
        <w:ind w:firstLine="480"/>
        <w:jc w:val="right"/>
        <w:rPr>
          <w:rFonts w:hint="eastAsia" w:ascii="宋体" w:hAnsi="宋体" w:eastAsia="宋体" w:cs="宋体"/>
          <w:i w:val="0"/>
          <w:iCs w:val="0"/>
          <w:color w:val="000000"/>
          <w:sz w:val="24"/>
          <w:szCs w:val="24"/>
          <w:highlight w:val="none"/>
          <w:u w:val="single"/>
        </w:rPr>
      </w:pPr>
      <w:r>
        <w:rPr>
          <w:rFonts w:hint="eastAsia" w:ascii="宋体" w:hAnsi="宋体" w:eastAsia="宋体" w:cs="宋体"/>
          <w:i w:val="0"/>
          <w:iCs w:val="0"/>
          <w:color w:val="000000"/>
          <w:sz w:val="24"/>
          <w:szCs w:val="24"/>
          <w:highlight w:val="none"/>
        </w:rPr>
        <w:t>日      期：</w:t>
      </w:r>
      <w:r>
        <w:rPr>
          <w:rFonts w:hint="eastAsia" w:ascii="宋体" w:hAnsi="宋体" w:eastAsia="宋体" w:cs="宋体"/>
          <w:i w:val="0"/>
          <w:iCs w:val="0"/>
          <w:color w:val="000000"/>
          <w:sz w:val="24"/>
          <w:szCs w:val="24"/>
          <w:highlight w:val="none"/>
          <w:u w:val="single"/>
        </w:rPr>
        <w:t xml:space="preserve">               。</w:t>
      </w:r>
    </w:p>
    <w:p>
      <w:pPr>
        <w:rPr>
          <w:rFonts w:hint="eastAsia" w:ascii="宋体" w:hAnsi="宋体" w:eastAsia="宋体" w:cs="宋体"/>
          <w:i w:val="0"/>
          <w:iCs w:val="0"/>
          <w:color w:val="000000"/>
          <w:sz w:val="24"/>
          <w:szCs w:val="24"/>
          <w:highlight w:val="none"/>
        </w:rPr>
      </w:pPr>
    </w:p>
    <w:p>
      <w:pPr>
        <w:pStyle w:val="17"/>
        <w:ind w:firstLine="0"/>
        <w:jc w:val="center"/>
        <w:rPr>
          <w:rFonts w:hint="eastAsia" w:ascii="宋体" w:hAnsi="宋体" w:eastAsia="宋体" w:cs="宋体"/>
          <w:i w:val="0"/>
          <w:iCs w:val="0"/>
          <w:color w:val="000000"/>
          <w:sz w:val="24"/>
          <w:szCs w:val="24"/>
          <w:highlight w:val="none"/>
        </w:rPr>
      </w:pPr>
    </w:p>
    <w:bookmarkEnd w:id="320"/>
    <w:bookmarkEnd w:id="321"/>
    <w:bookmarkEnd w:id="325"/>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329" w:name="_Toc8689"/>
      <w:bookmarkStart w:id="330" w:name="_Toc7564"/>
      <w:bookmarkStart w:id="331" w:name="_Toc515526271"/>
      <w:bookmarkStart w:id="332" w:name="_Toc303756458"/>
      <w:bookmarkStart w:id="333" w:name="_Toc42869740"/>
      <w:bookmarkStart w:id="334" w:name="_Toc377979050"/>
      <w:bookmarkStart w:id="335" w:name="_Toc409172377"/>
      <w:bookmarkStart w:id="336" w:name="_Toc359934644"/>
      <w:bookmarkStart w:id="337" w:name="_Toc305144129"/>
      <w:bookmarkStart w:id="338" w:name="_Toc531359072"/>
      <w:bookmarkStart w:id="339" w:name="_Toc341260008"/>
    </w:p>
    <w:p>
      <w:pPr>
        <w:pStyle w:val="6"/>
        <w:spacing w:before="0" w:after="0"/>
        <w:ind w:firstLine="0" w:firstLineChars="0"/>
        <w:jc w:val="lef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2.</w:t>
      </w:r>
      <w:r>
        <w:rPr>
          <w:rFonts w:hint="eastAsia" w:ascii="宋体" w:hAnsi="宋体" w:eastAsia="宋体" w:cs="宋体"/>
          <w:i w:val="0"/>
          <w:iCs w:val="0"/>
          <w:color w:val="000000"/>
          <w:sz w:val="24"/>
          <w:szCs w:val="24"/>
          <w:highlight w:val="none"/>
          <w:lang w:val="en-US" w:eastAsia="zh-CN"/>
        </w:rPr>
        <w:t>7</w:t>
      </w:r>
      <w:r>
        <w:rPr>
          <w:rFonts w:hint="eastAsia" w:ascii="宋体" w:hAnsi="宋体" w:eastAsia="宋体" w:cs="宋体"/>
          <w:i w:val="0"/>
          <w:iCs w:val="0"/>
          <w:color w:val="000000"/>
          <w:sz w:val="24"/>
          <w:szCs w:val="24"/>
          <w:highlight w:val="none"/>
        </w:rPr>
        <w:t xml:space="preserve">   </w:t>
      </w:r>
      <w:r>
        <w:rPr>
          <w:rFonts w:hint="eastAsia" w:ascii="宋体" w:hAnsi="宋体" w:eastAsia="宋体" w:cs="宋体"/>
          <w:bCs/>
          <w:i w:val="0"/>
          <w:iCs w:val="0"/>
          <w:color w:val="000000"/>
          <w:sz w:val="24"/>
          <w:szCs w:val="24"/>
          <w:highlight w:val="none"/>
          <w:lang w:val="en-US" w:eastAsia="zh-CN"/>
        </w:rPr>
        <w:t>自评表</w:t>
      </w:r>
    </w:p>
    <w:p>
      <w:pPr>
        <w:pStyle w:val="230"/>
        <w:spacing w:line="560" w:lineRule="exac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项目编号：</w:t>
      </w:r>
    </w:p>
    <w:p>
      <w:pPr>
        <w:pStyle w:val="230"/>
        <w:spacing w:line="560" w:lineRule="exac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项目名称：                               标项（若有）：</w:t>
      </w:r>
    </w:p>
    <w:p>
      <w:pPr>
        <w:pStyle w:val="6"/>
        <w:spacing w:before="0" w:after="0"/>
        <w:ind w:firstLine="0" w:firstLineChars="0"/>
        <w:jc w:val="left"/>
        <w:rPr>
          <w:rFonts w:hint="eastAsia" w:ascii="宋体" w:hAnsi="宋体" w:eastAsia="宋体" w:cs="宋体"/>
          <w:i w:val="0"/>
          <w:iCs w:val="0"/>
          <w:color w:val="000000"/>
          <w:sz w:val="24"/>
          <w:szCs w:val="24"/>
          <w:highlight w:val="none"/>
        </w:rPr>
      </w:pPr>
    </w:p>
    <w:tbl>
      <w:tblPr>
        <w:tblStyle w:val="47"/>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4"/>
        <w:gridCol w:w="1297"/>
        <w:gridCol w:w="5536"/>
        <w:gridCol w:w="687"/>
        <w:gridCol w:w="687"/>
        <w:gridCol w:w="6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23"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序号</w:t>
            </w:r>
          </w:p>
        </w:tc>
        <w:tc>
          <w:tcPr>
            <w:tcW w:w="3592" w:type="pct"/>
            <w:gridSpan w:val="2"/>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评分标准（缺项为0分，否则不准打0分）</w:t>
            </w:r>
          </w:p>
        </w:tc>
        <w:tc>
          <w:tcPr>
            <w:tcW w:w="361"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分值</w:t>
            </w:r>
          </w:p>
        </w:tc>
        <w:tc>
          <w:tcPr>
            <w:tcW w:w="361" w:type="pct"/>
            <w:noWrap w:val="0"/>
            <w:vAlign w:val="center"/>
          </w:tcPr>
          <w:p>
            <w:pPr>
              <w:widowControl/>
              <w:jc w:val="center"/>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eastAsia="zh-CN"/>
              </w:rPr>
              <w:t>自评得分</w:t>
            </w:r>
          </w:p>
        </w:tc>
        <w:tc>
          <w:tcPr>
            <w:tcW w:w="361" w:type="pct"/>
            <w:noWrap w:val="0"/>
            <w:vAlign w:val="center"/>
          </w:tcPr>
          <w:p>
            <w:pPr>
              <w:widowControl/>
              <w:jc w:val="center"/>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eastAsia="zh-CN"/>
              </w:rPr>
              <w:t>页码索引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3" w:hRule="atLeast"/>
          <w:jc w:val="center"/>
        </w:trPr>
        <w:tc>
          <w:tcPr>
            <w:tcW w:w="323"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1</w:t>
            </w:r>
          </w:p>
        </w:tc>
        <w:tc>
          <w:tcPr>
            <w:tcW w:w="682"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业绩</w:t>
            </w:r>
          </w:p>
        </w:tc>
        <w:tc>
          <w:tcPr>
            <w:tcW w:w="2910"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1.1</w:t>
            </w:r>
            <w:r>
              <w:rPr>
                <w:rFonts w:hint="eastAsia" w:ascii="宋体" w:hAnsi="宋体" w:eastAsia="宋体" w:cs="宋体"/>
                <w:color w:val="000000"/>
                <w:kern w:val="0"/>
                <w:sz w:val="21"/>
                <w:szCs w:val="21"/>
                <w:highlight w:val="none"/>
              </w:rPr>
              <w:t>自2018年1月1日至投标截止时间止，实施过监控类项目业绩的，每提供一个得2分，最高得2分。</w:t>
            </w:r>
          </w:p>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注：</w:t>
            </w:r>
          </w:p>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1）投标时须提供项目合同扫描件并附入响应文件，未按要求提供的不得分。</w:t>
            </w:r>
          </w:p>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2）以合同签订时间为准，合同未明确签订时间或签订时间不在规定时间内的不得分；</w:t>
            </w:r>
          </w:p>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3）合同未能体现项目性质的，需同时提供业主盖章确认的证明材料原件扫描件附入响应文件，否则业绩不予认可。</w:t>
            </w:r>
          </w:p>
          <w:p>
            <w:pPr>
              <w:widowControl/>
              <w:rPr>
                <w:rFonts w:hint="eastAsia" w:ascii="宋体" w:hAnsi="宋体" w:eastAsia="宋体" w:cs="宋体"/>
                <w:color w:val="000000"/>
                <w:sz w:val="21"/>
                <w:szCs w:val="21"/>
                <w:highlight w:val="none"/>
              </w:rPr>
            </w:pPr>
            <w:r>
              <w:rPr>
                <w:rFonts w:hint="eastAsia" w:ascii="宋体" w:hAnsi="宋体" w:eastAsia="宋体" w:cs="宋体"/>
                <w:color w:val="000000"/>
                <w:kern w:val="0"/>
                <w:sz w:val="21"/>
                <w:szCs w:val="21"/>
                <w:highlight w:val="none"/>
              </w:rPr>
              <w:t>4）业绩认定由评标委员会根据合同的内容、特点以及与本项目的类似程度等进行认定。</w:t>
            </w:r>
          </w:p>
        </w:tc>
        <w:tc>
          <w:tcPr>
            <w:tcW w:w="361"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2</w:t>
            </w:r>
          </w:p>
        </w:tc>
        <w:tc>
          <w:tcPr>
            <w:tcW w:w="361" w:type="pct"/>
            <w:noWrap w:val="0"/>
            <w:vAlign w:val="center"/>
          </w:tcPr>
          <w:p>
            <w:pPr>
              <w:widowControl/>
              <w:jc w:val="center"/>
              <w:rPr>
                <w:rFonts w:hint="eastAsia" w:ascii="宋体" w:hAnsi="宋体" w:eastAsia="宋体" w:cs="宋体"/>
                <w:color w:val="000000"/>
                <w:kern w:val="0"/>
                <w:sz w:val="21"/>
                <w:szCs w:val="21"/>
                <w:highlight w:val="none"/>
              </w:rPr>
            </w:pPr>
          </w:p>
        </w:tc>
        <w:tc>
          <w:tcPr>
            <w:tcW w:w="361" w:type="pct"/>
            <w:noWrap w:val="0"/>
            <w:vAlign w:val="center"/>
          </w:tcPr>
          <w:p>
            <w:pPr>
              <w:widowControl/>
              <w:jc w:val="center"/>
              <w:rPr>
                <w:rFonts w:hint="eastAsia" w:ascii="宋体" w:hAnsi="宋体" w:eastAsia="宋体" w:cs="宋体"/>
                <w:color w:val="000000"/>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23"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2</w:t>
            </w:r>
          </w:p>
        </w:tc>
        <w:tc>
          <w:tcPr>
            <w:tcW w:w="682"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企业情况</w:t>
            </w:r>
          </w:p>
        </w:tc>
        <w:tc>
          <w:tcPr>
            <w:tcW w:w="2910" w:type="pct"/>
            <w:noWrap w:val="0"/>
            <w:vAlign w:val="center"/>
          </w:tcPr>
          <w:p>
            <w:pPr>
              <w:widowControl/>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2.1</w:t>
            </w:r>
            <w:r>
              <w:rPr>
                <w:rFonts w:hint="eastAsia" w:ascii="宋体" w:hAnsi="宋体" w:eastAsia="宋体" w:cs="宋体"/>
                <w:color w:val="000000"/>
                <w:sz w:val="21"/>
                <w:szCs w:val="21"/>
                <w:highlight w:val="none"/>
              </w:rPr>
              <w:t>投标人具备有效的ISO9001质量管理体系证书、ISO14001环境管理体系认证证书、ISO45001职业健康安全管理证书、ISO20000信息技术服务管理体系认证证书、ISO27001信息安全管理体系认证证书的，每类得</w:t>
            </w:r>
            <w:r>
              <w:rPr>
                <w:rFonts w:hint="eastAsia" w:ascii="宋体" w:hAnsi="宋体" w:eastAsia="宋体" w:cs="宋体"/>
                <w:color w:val="000000"/>
                <w:sz w:val="21"/>
                <w:szCs w:val="21"/>
                <w:highlight w:val="none"/>
                <w:lang w:val="en-US" w:eastAsia="zh-CN"/>
              </w:rPr>
              <w:t>0.5</w:t>
            </w:r>
            <w:r>
              <w:rPr>
                <w:rFonts w:hint="eastAsia" w:ascii="宋体" w:hAnsi="宋体" w:eastAsia="宋体" w:cs="宋体"/>
                <w:color w:val="000000"/>
                <w:sz w:val="21"/>
                <w:szCs w:val="21"/>
                <w:highlight w:val="none"/>
              </w:rPr>
              <w:t>分</w:t>
            </w:r>
            <w:r>
              <w:rPr>
                <w:rFonts w:hint="eastAsia" w:ascii="宋体" w:hAnsi="宋体" w:eastAsia="宋体" w:cs="宋体"/>
                <w:color w:val="000000"/>
                <w:sz w:val="21"/>
                <w:szCs w:val="21"/>
                <w:highlight w:val="none"/>
                <w:lang w:eastAsia="zh-CN"/>
              </w:rPr>
              <w:t>，若全部配备得</w:t>
            </w:r>
            <w:r>
              <w:rPr>
                <w:rFonts w:hint="eastAsia" w:ascii="宋体" w:hAnsi="宋体" w:eastAsia="宋体" w:cs="宋体"/>
                <w:color w:val="000000"/>
                <w:sz w:val="21"/>
                <w:szCs w:val="21"/>
                <w:highlight w:val="none"/>
                <w:lang w:val="en-US" w:eastAsia="zh-CN"/>
              </w:rPr>
              <w:t>3分。</w:t>
            </w:r>
          </w:p>
          <w:p>
            <w:pPr>
              <w:widowControl/>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2.2</w:t>
            </w:r>
            <w:r>
              <w:rPr>
                <w:rFonts w:hint="eastAsia" w:ascii="宋体" w:hAnsi="宋体" w:eastAsia="宋体" w:cs="宋体"/>
                <w:color w:val="000000"/>
                <w:sz w:val="21"/>
                <w:szCs w:val="21"/>
                <w:highlight w:val="none"/>
              </w:rPr>
              <w:t>具备有效的ITSS信息技术服务运行维护标准符合性证书的得2分。</w:t>
            </w:r>
          </w:p>
          <w:p>
            <w:pPr>
              <w:widowControl/>
              <w:rPr>
                <w:rFonts w:hint="eastAsia" w:ascii="宋体" w:hAnsi="宋体" w:eastAsia="宋体" w:cs="宋体"/>
                <w:color w:val="000000"/>
                <w:sz w:val="21"/>
                <w:szCs w:val="21"/>
                <w:highlight w:val="none"/>
              </w:rPr>
            </w:pPr>
            <w:r>
              <w:rPr>
                <w:rFonts w:hint="eastAsia" w:ascii="宋体" w:hAnsi="宋体" w:eastAsia="宋体" w:cs="宋体"/>
                <w:strike w:val="0"/>
                <w:dstrike w:val="0"/>
                <w:color w:val="000000"/>
                <w:sz w:val="21"/>
                <w:szCs w:val="21"/>
                <w:highlight w:val="none"/>
              </w:rPr>
              <w:t>允许派驻机构或者分公司使用母公司资质。</w:t>
            </w:r>
          </w:p>
          <w:p>
            <w:pPr>
              <w:widowControl/>
              <w:rPr>
                <w:rFonts w:hint="eastAsia" w:ascii="宋体" w:hAnsi="宋体" w:eastAsia="宋体" w:cs="宋体"/>
                <w:color w:val="000000"/>
                <w:sz w:val="21"/>
                <w:szCs w:val="21"/>
                <w:highlight w:val="none"/>
              </w:rPr>
            </w:pPr>
            <w:r>
              <w:rPr>
                <w:rFonts w:hint="eastAsia" w:ascii="宋体" w:hAnsi="宋体" w:eastAsia="宋体" w:cs="宋体"/>
                <w:color w:val="000000"/>
                <w:kern w:val="0"/>
                <w:sz w:val="21"/>
                <w:szCs w:val="21"/>
                <w:highlight w:val="none"/>
              </w:rPr>
              <w:t>注：提供认证证书或资质证书扫描件，并附入响应文件，未按要求提供的不得分。</w:t>
            </w:r>
          </w:p>
        </w:tc>
        <w:tc>
          <w:tcPr>
            <w:tcW w:w="361" w:type="pct"/>
            <w:noWrap w:val="0"/>
            <w:vAlign w:val="center"/>
          </w:tcPr>
          <w:p>
            <w:pPr>
              <w:widowControl/>
              <w:jc w:val="center"/>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5</w:t>
            </w:r>
          </w:p>
        </w:tc>
        <w:tc>
          <w:tcPr>
            <w:tcW w:w="361" w:type="pct"/>
            <w:noWrap w:val="0"/>
            <w:vAlign w:val="center"/>
          </w:tcPr>
          <w:p>
            <w:pPr>
              <w:widowControl/>
              <w:jc w:val="center"/>
              <w:rPr>
                <w:rFonts w:hint="eastAsia" w:ascii="宋体" w:hAnsi="宋体" w:eastAsia="宋体" w:cs="宋体"/>
                <w:color w:val="000000"/>
                <w:kern w:val="0"/>
                <w:sz w:val="21"/>
                <w:szCs w:val="21"/>
                <w:highlight w:val="none"/>
                <w:lang w:val="en-US" w:eastAsia="zh-CN"/>
              </w:rPr>
            </w:pPr>
          </w:p>
        </w:tc>
        <w:tc>
          <w:tcPr>
            <w:tcW w:w="361" w:type="pct"/>
            <w:noWrap w:val="0"/>
            <w:vAlign w:val="center"/>
          </w:tcPr>
          <w:p>
            <w:pPr>
              <w:widowControl/>
              <w:jc w:val="center"/>
              <w:rPr>
                <w:rFonts w:hint="eastAsia" w:ascii="宋体" w:hAnsi="宋体" w:eastAsia="宋体" w:cs="宋体"/>
                <w:color w:val="000000"/>
                <w:kern w:val="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323"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3</w:t>
            </w:r>
          </w:p>
        </w:tc>
        <w:tc>
          <w:tcPr>
            <w:tcW w:w="682"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技术响应程度</w:t>
            </w:r>
          </w:p>
        </w:tc>
        <w:tc>
          <w:tcPr>
            <w:tcW w:w="2910"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3.1</w:t>
            </w:r>
            <w:r>
              <w:rPr>
                <w:rFonts w:hint="eastAsia" w:ascii="宋体" w:hAnsi="宋体" w:eastAsia="宋体" w:cs="宋体"/>
                <w:color w:val="000000"/>
                <w:kern w:val="0"/>
                <w:sz w:val="21"/>
                <w:szCs w:val="21"/>
                <w:highlight w:val="none"/>
              </w:rPr>
              <w:t>全部符合的技术响应得</w:t>
            </w:r>
            <w:r>
              <w:rPr>
                <w:rFonts w:hint="eastAsia" w:ascii="宋体" w:hAnsi="宋体" w:eastAsia="宋体" w:cs="宋体"/>
                <w:color w:val="000000"/>
                <w:kern w:val="0"/>
                <w:sz w:val="21"/>
                <w:szCs w:val="21"/>
                <w:highlight w:val="none"/>
                <w:lang w:val="en-US" w:eastAsia="zh-CN"/>
              </w:rPr>
              <w:t>5</w:t>
            </w:r>
            <w:r>
              <w:rPr>
                <w:rFonts w:hint="eastAsia" w:ascii="宋体" w:hAnsi="宋体" w:eastAsia="宋体" w:cs="宋体"/>
                <w:color w:val="000000"/>
                <w:kern w:val="0"/>
                <w:sz w:val="21"/>
                <w:szCs w:val="21"/>
                <w:highlight w:val="none"/>
              </w:rPr>
              <w:t>分，对其他非关键的技术指标负偏或缺漏项的每项扣3分，非关键的技术指标负偏或缺漏项达到5项（含）的，作无效标处理。</w:t>
            </w:r>
          </w:p>
        </w:tc>
        <w:tc>
          <w:tcPr>
            <w:tcW w:w="361" w:type="pct"/>
            <w:noWrap w:val="0"/>
            <w:vAlign w:val="center"/>
          </w:tcPr>
          <w:p>
            <w:pPr>
              <w:widowControl/>
              <w:jc w:val="center"/>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5</w:t>
            </w:r>
          </w:p>
        </w:tc>
        <w:tc>
          <w:tcPr>
            <w:tcW w:w="361" w:type="pct"/>
            <w:noWrap w:val="0"/>
            <w:vAlign w:val="center"/>
          </w:tcPr>
          <w:p>
            <w:pPr>
              <w:widowControl/>
              <w:jc w:val="center"/>
              <w:rPr>
                <w:rFonts w:hint="eastAsia" w:ascii="宋体" w:hAnsi="宋体" w:eastAsia="宋体" w:cs="宋体"/>
                <w:color w:val="000000"/>
                <w:kern w:val="0"/>
                <w:sz w:val="21"/>
                <w:szCs w:val="21"/>
                <w:highlight w:val="none"/>
                <w:lang w:val="en-US" w:eastAsia="zh-CN"/>
              </w:rPr>
            </w:pPr>
          </w:p>
        </w:tc>
        <w:tc>
          <w:tcPr>
            <w:tcW w:w="361" w:type="pct"/>
            <w:noWrap w:val="0"/>
            <w:vAlign w:val="center"/>
          </w:tcPr>
          <w:p>
            <w:pPr>
              <w:widowControl/>
              <w:jc w:val="center"/>
              <w:rPr>
                <w:rFonts w:hint="eastAsia" w:ascii="宋体" w:hAnsi="宋体" w:eastAsia="宋体" w:cs="宋体"/>
                <w:color w:val="000000"/>
                <w:kern w:val="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323"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4</w:t>
            </w:r>
          </w:p>
        </w:tc>
        <w:tc>
          <w:tcPr>
            <w:tcW w:w="682" w:type="pct"/>
            <w:noWrap w:val="0"/>
            <w:vAlign w:val="center"/>
          </w:tcPr>
          <w:p>
            <w:pPr>
              <w:widowControl/>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技术支持资料</w:t>
            </w:r>
          </w:p>
        </w:tc>
        <w:tc>
          <w:tcPr>
            <w:tcW w:w="2910"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4.1</w:t>
            </w:r>
            <w:r>
              <w:rPr>
                <w:rFonts w:hint="eastAsia" w:ascii="宋体" w:hAnsi="宋体" w:eastAsia="宋体" w:cs="宋体"/>
                <w:color w:val="000000"/>
                <w:kern w:val="0"/>
                <w:sz w:val="21"/>
                <w:szCs w:val="21"/>
                <w:highlight w:val="none"/>
              </w:rPr>
              <w:t>技术支持资料完整性及对产品响应程度进行评审。</w:t>
            </w:r>
          </w:p>
        </w:tc>
        <w:tc>
          <w:tcPr>
            <w:tcW w:w="361"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3</w:t>
            </w:r>
          </w:p>
        </w:tc>
        <w:tc>
          <w:tcPr>
            <w:tcW w:w="361" w:type="pct"/>
            <w:noWrap w:val="0"/>
            <w:vAlign w:val="center"/>
          </w:tcPr>
          <w:p>
            <w:pPr>
              <w:widowControl/>
              <w:jc w:val="center"/>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w:t>
            </w:r>
          </w:p>
        </w:tc>
        <w:tc>
          <w:tcPr>
            <w:tcW w:w="361" w:type="pct"/>
            <w:noWrap w:val="0"/>
            <w:vAlign w:val="center"/>
          </w:tcPr>
          <w:p>
            <w:pPr>
              <w:widowControl/>
              <w:jc w:val="center"/>
              <w:rPr>
                <w:rFonts w:hint="eastAsia" w:ascii="宋体" w:hAnsi="宋体" w:eastAsia="宋体" w:cs="宋体"/>
                <w:color w:val="000000"/>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323"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5</w:t>
            </w:r>
          </w:p>
        </w:tc>
        <w:tc>
          <w:tcPr>
            <w:tcW w:w="682" w:type="pct"/>
            <w:noWrap w:val="0"/>
            <w:vAlign w:val="center"/>
          </w:tcPr>
          <w:p>
            <w:pPr>
              <w:widowControl/>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产品性能</w:t>
            </w:r>
          </w:p>
        </w:tc>
        <w:tc>
          <w:tcPr>
            <w:tcW w:w="2910"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5.1</w:t>
            </w:r>
            <w:r>
              <w:rPr>
                <w:rFonts w:hint="eastAsia" w:ascii="宋体" w:hAnsi="宋体" w:eastAsia="宋体" w:cs="宋体"/>
                <w:color w:val="000000"/>
                <w:kern w:val="0"/>
                <w:sz w:val="21"/>
                <w:szCs w:val="21"/>
                <w:highlight w:val="none"/>
              </w:rPr>
              <w:t xml:space="preserve">根据投标产品或系统的主要性能指标以及技术先进性和可靠性的响应程度进行评审。 </w:t>
            </w:r>
          </w:p>
        </w:tc>
        <w:tc>
          <w:tcPr>
            <w:tcW w:w="361"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3</w:t>
            </w:r>
          </w:p>
        </w:tc>
        <w:tc>
          <w:tcPr>
            <w:tcW w:w="361" w:type="pct"/>
            <w:noWrap w:val="0"/>
            <w:vAlign w:val="center"/>
          </w:tcPr>
          <w:p>
            <w:pPr>
              <w:widowControl/>
              <w:jc w:val="center"/>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w:t>
            </w:r>
          </w:p>
        </w:tc>
        <w:tc>
          <w:tcPr>
            <w:tcW w:w="361" w:type="pct"/>
            <w:noWrap w:val="0"/>
            <w:vAlign w:val="center"/>
          </w:tcPr>
          <w:p>
            <w:pPr>
              <w:widowControl/>
              <w:jc w:val="center"/>
              <w:rPr>
                <w:rFonts w:hint="eastAsia" w:ascii="宋体" w:hAnsi="宋体" w:eastAsia="宋体" w:cs="宋体"/>
                <w:color w:val="000000"/>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323"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6</w:t>
            </w:r>
          </w:p>
        </w:tc>
        <w:tc>
          <w:tcPr>
            <w:tcW w:w="682" w:type="pct"/>
            <w:noWrap w:val="0"/>
            <w:vAlign w:val="center"/>
          </w:tcPr>
          <w:p>
            <w:pPr>
              <w:widowControl/>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产品功能及配置</w:t>
            </w:r>
          </w:p>
        </w:tc>
        <w:tc>
          <w:tcPr>
            <w:tcW w:w="2910"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6.1</w:t>
            </w:r>
            <w:r>
              <w:rPr>
                <w:rFonts w:hint="eastAsia" w:ascii="宋体" w:hAnsi="宋体" w:eastAsia="宋体" w:cs="宋体"/>
                <w:color w:val="000000"/>
                <w:kern w:val="0"/>
                <w:sz w:val="21"/>
                <w:szCs w:val="21"/>
                <w:highlight w:val="none"/>
              </w:rPr>
              <w:t xml:space="preserve">根据投标产品或系统的功能性、实用性、精确度、操作性的响应程度进行评审。 </w:t>
            </w:r>
          </w:p>
        </w:tc>
        <w:tc>
          <w:tcPr>
            <w:tcW w:w="361"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3</w:t>
            </w:r>
          </w:p>
        </w:tc>
        <w:tc>
          <w:tcPr>
            <w:tcW w:w="361" w:type="pct"/>
            <w:noWrap w:val="0"/>
            <w:vAlign w:val="center"/>
          </w:tcPr>
          <w:p>
            <w:pPr>
              <w:widowControl/>
              <w:jc w:val="center"/>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w:t>
            </w:r>
          </w:p>
        </w:tc>
        <w:tc>
          <w:tcPr>
            <w:tcW w:w="361" w:type="pct"/>
            <w:noWrap w:val="0"/>
            <w:vAlign w:val="center"/>
          </w:tcPr>
          <w:p>
            <w:pPr>
              <w:widowControl/>
              <w:jc w:val="center"/>
              <w:rPr>
                <w:rFonts w:hint="eastAsia" w:ascii="宋体" w:hAnsi="宋体" w:eastAsia="宋体" w:cs="宋体"/>
                <w:color w:val="000000"/>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323"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7</w:t>
            </w:r>
          </w:p>
        </w:tc>
        <w:tc>
          <w:tcPr>
            <w:tcW w:w="682" w:type="pct"/>
            <w:noWrap w:val="0"/>
            <w:vAlign w:val="center"/>
          </w:tcPr>
          <w:p>
            <w:pPr>
              <w:widowControl/>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项目实施方案</w:t>
            </w:r>
          </w:p>
        </w:tc>
        <w:tc>
          <w:tcPr>
            <w:tcW w:w="2910"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7.1</w:t>
            </w:r>
            <w:r>
              <w:rPr>
                <w:rFonts w:hint="eastAsia" w:ascii="宋体" w:hAnsi="宋体" w:eastAsia="宋体" w:cs="宋体"/>
                <w:color w:val="000000"/>
                <w:kern w:val="0"/>
                <w:sz w:val="21"/>
                <w:szCs w:val="21"/>
                <w:highlight w:val="none"/>
              </w:rPr>
              <w:t>项目实施计划详细完整程度，投入人员数量和综合素质。</w:t>
            </w:r>
          </w:p>
        </w:tc>
        <w:tc>
          <w:tcPr>
            <w:tcW w:w="361"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3</w:t>
            </w:r>
          </w:p>
        </w:tc>
        <w:tc>
          <w:tcPr>
            <w:tcW w:w="361" w:type="pct"/>
            <w:noWrap w:val="0"/>
            <w:vAlign w:val="center"/>
          </w:tcPr>
          <w:p>
            <w:pPr>
              <w:widowControl/>
              <w:jc w:val="center"/>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w:t>
            </w:r>
          </w:p>
        </w:tc>
        <w:tc>
          <w:tcPr>
            <w:tcW w:w="361" w:type="pct"/>
            <w:noWrap w:val="0"/>
            <w:vAlign w:val="center"/>
          </w:tcPr>
          <w:p>
            <w:pPr>
              <w:widowControl/>
              <w:jc w:val="center"/>
              <w:rPr>
                <w:rFonts w:hint="eastAsia" w:ascii="宋体" w:hAnsi="宋体" w:eastAsia="宋体" w:cs="宋体"/>
                <w:color w:val="000000"/>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5" w:hRule="atLeast"/>
          <w:jc w:val="center"/>
        </w:trPr>
        <w:tc>
          <w:tcPr>
            <w:tcW w:w="323"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8</w:t>
            </w:r>
          </w:p>
        </w:tc>
        <w:tc>
          <w:tcPr>
            <w:tcW w:w="682"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项目组织和实施能力</w:t>
            </w:r>
          </w:p>
        </w:tc>
        <w:tc>
          <w:tcPr>
            <w:tcW w:w="2910"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8.1</w:t>
            </w:r>
            <w:r>
              <w:rPr>
                <w:rFonts w:hint="eastAsia" w:ascii="宋体" w:hAnsi="宋体" w:eastAsia="宋体" w:cs="宋体"/>
                <w:color w:val="000000"/>
                <w:kern w:val="0"/>
                <w:sz w:val="21"/>
                <w:szCs w:val="21"/>
                <w:highlight w:val="none"/>
              </w:rPr>
              <w:t>根据服务实施过程、服务技术、服务操守、服务要求、服务质量等是否具有科学合理的控制规范；实施计划、进度计划等的合理性、可行性情况；是否有提出具有可操作的优惠承诺进行评审。</w:t>
            </w:r>
          </w:p>
        </w:tc>
        <w:tc>
          <w:tcPr>
            <w:tcW w:w="361" w:type="pct"/>
            <w:noWrap w:val="0"/>
            <w:vAlign w:val="center"/>
          </w:tcPr>
          <w:p>
            <w:pPr>
              <w:widowControl/>
              <w:jc w:val="center"/>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3</w:t>
            </w:r>
          </w:p>
        </w:tc>
        <w:tc>
          <w:tcPr>
            <w:tcW w:w="361" w:type="pct"/>
            <w:noWrap w:val="0"/>
            <w:vAlign w:val="center"/>
          </w:tcPr>
          <w:p>
            <w:pPr>
              <w:widowControl/>
              <w:jc w:val="center"/>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w:t>
            </w:r>
          </w:p>
        </w:tc>
        <w:tc>
          <w:tcPr>
            <w:tcW w:w="361" w:type="pct"/>
            <w:noWrap w:val="0"/>
            <w:vAlign w:val="center"/>
          </w:tcPr>
          <w:p>
            <w:pPr>
              <w:widowControl/>
              <w:jc w:val="center"/>
              <w:rPr>
                <w:rFonts w:hint="eastAsia" w:ascii="宋体" w:hAnsi="宋体" w:eastAsia="宋体" w:cs="宋体"/>
                <w:color w:val="000000"/>
                <w:kern w:val="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2" w:hRule="atLeast"/>
          <w:jc w:val="center"/>
        </w:trPr>
        <w:tc>
          <w:tcPr>
            <w:tcW w:w="323"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9</w:t>
            </w:r>
          </w:p>
        </w:tc>
        <w:tc>
          <w:tcPr>
            <w:tcW w:w="682"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项目实施团队人员要求</w:t>
            </w:r>
          </w:p>
        </w:tc>
        <w:tc>
          <w:tcPr>
            <w:tcW w:w="2910" w:type="pct"/>
            <w:noWrap w:val="0"/>
            <w:vAlign w:val="center"/>
          </w:tcPr>
          <w:p>
            <w:pPr>
              <w:widowControl/>
              <w:rPr>
                <w:rFonts w:hint="eastAsia" w:ascii="宋体" w:hAnsi="宋体" w:eastAsia="宋体" w:cs="宋体"/>
                <w:color w:val="000000"/>
                <w:highlight w:val="none"/>
              </w:rPr>
            </w:pPr>
            <w:r>
              <w:rPr>
                <w:rFonts w:hint="eastAsia" w:ascii="宋体" w:hAnsi="宋体" w:eastAsia="宋体" w:cs="宋体"/>
                <w:color w:val="000000"/>
                <w:kern w:val="0"/>
                <w:sz w:val="21"/>
                <w:szCs w:val="21"/>
                <w:highlight w:val="none"/>
                <w:lang w:val="en-US" w:eastAsia="zh-CN"/>
              </w:rPr>
              <w:t>9.1</w:t>
            </w:r>
            <w:r>
              <w:rPr>
                <w:rFonts w:hint="eastAsia" w:ascii="宋体" w:hAnsi="宋体" w:eastAsia="宋体" w:cs="宋体"/>
                <w:color w:val="000000"/>
                <w:kern w:val="0"/>
                <w:sz w:val="21"/>
                <w:szCs w:val="21"/>
                <w:highlight w:val="none"/>
              </w:rPr>
              <w:t>本次项目团队中项目负责人同时具备数据库系统工程师、软件设计师、网络工程师、信息系统项目管理师（高级）证书</w:t>
            </w:r>
            <w:r>
              <w:rPr>
                <w:rFonts w:hint="eastAsia" w:ascii="宋体" w:hAnsi="宋体" w:eastAsia="宋体" w:cs="宋体"/>
                <w:color w:val="000000"/>
                <w:kern w:val="0"/>
                <w:sz w:val="21"/>
                <w:szCs w:val="21"/>
                <w:highlight w:val="none"/>
                <w:lang w:eastAsia="zh-CN"/>
              </w:rPr>
              <w:t>的</w:t>
            </w:r>
            <w:r>
              <w:rPr>
                <w:rFonts w:hint="eastAsia" w:ascii="宋体" w:hAnsi="宋体" w:eastAsia="宋体" w:cs="宋体"/>
                <w:color w:val="000000"/>
                <w:kern w:val="0"/>
                <w:sz w:val="21"/>
                <w:szCs w:val="21"/>
                <w:highlight w:val="none"/>
              </w:rPr>
              <w:t>得</w:t>
            </w:r>
            <w:r>
              <w:rPr>
                <w:rFonts w:hint="eastAsia" w:ascii="宋体" w:hAnsi="宋体" w:eastAsia="宋体" w:cs="宋体"/>
                <w:color w:val="000000"/>
                <w:kern w:val="0"/>
                <w:sz w:val="21"/>
                <w:szCs w:val="21"/>
                <w:highlight w:val="none"/>
                <w:lang w:val="en-US" w:eastAsia="zh-CN"/>
              </w:rPr>
              <w:t>2</w:t>
            </w:r>
            <w:r>
              <w:rPr>
                <w:rFonts w:hint="eastAsia" w:ascii="宋体" w:hAnsi="宋体" w:eastAsia="宋体" w:cs="宋体"/>
                <w:color w:val="000000"/>
                <w:kern w:val="0"/>
                <w:sz w:val="21"/>
                <w:szCs w:val="21"/>
                <w:highlight w:val="none"/>
              </w:rPr>
              <w:t>分，同时具备三项得</w:t>
            </w:r>
            <w:r>
              <w:rPr>
                <w:rFonts w:hint="eastAsia" w:ascii="宋体" w:hAnsi="宋体" w:eastAsia="宋体" w:cs="宋体"/>
                <w:color w:val="000000"/>
                <w:kern w:val="0"/>
                <w:sz w:val="21"/>
                <w:szCs w:val="21"/>
                <w:highlight w:val="none"/>
                <w:lang w:val="en-US" w:eastAsia="zh-CN"/>
              </w:rPr>
              <w:t>1.5</w:t>
            </w:r>
            <w:r>
              <w:rPr>
                <w:rFonts w:hint="eastAsia" w:ascii="宋体" w:hAnsi="宋体" w:eastAsia="宋体" w:cs="宋体"/>
                <w:color w:val="000000"/>
                <w:kern w:val="0"/>
                <w:sz w:val="21"/>
                <w:szCs w:val="21"/>
                <w:highlight w:val="none"/>
              </w:rPr>
              <w:t>分，同时具备两项得1分，具备一项得0.5分。</w:t>
            </w:r>
          </w:p>
          <w:p>
            <w:pPr>
              <w:widowControl/>
              <w:rPr>
                <w:rFonts w:hint="eastAsia" w:ascii="宋体" w:hAnsi="宋体" w:eastAsia="宋体" w:cs="宋体"/>
                <w:color w:val="000000"/>
                <w:highlight w:val="none"/>
              </w:rPr>
            </w:pPr>
            <w:r>
              <w:rPr>
                <w:rFonts w:hint="eastAsia" w:ascii="宋体" w:hAnsi="宋体" w:eastAsia="宋体" w:cs="宋体"/>
                <w:color w:val="000000"/>
                <w:kern w:val="0"/>
                <w:sz w:val="21"/>
                <w:szCs w:val="21"/>
                <w:highlight w:val="none"/>
                <w:lang w:val="en-US" w:eastAsia="zh-CN"/>
              </w:rPr>
              <w:t>9.2</w:t>
            </w:r>
            <w:r>
              <w:rPr>
                <w:rFonts w:hint="eastAsia" w:ascii="宋体" w:hAnsi="宋体" w:eastAsia="宋体" w:cs="宋体"/>
                <w:color w:val="000000"/>
                <w:kern w:val="0"/>
                <w:sz w:val="21"/>
                <w:szCs w:val="21"/>
                <w:highlight w:val="none"/>
              </w:rPr>
              <w:t>本次项目团队中技术负责人同时具备信息系统项目管理师（高级）、CISP证书、</w:t>
            </w:r>
            <w:r>
              <w:rPr>
                <w:rFonts w:hint="eastAsia" w:ascii="宋体" w:hAnsi="宋体" w:eastAsia="宋体" w:cs="宋体"/>
                <w:color w:val="000000"/>
                <w:kern w:val="0"/>
                <w:sz w:val="21"/>
                <w:szCs w:val="21"/>
                <w:highlight w:val="none"/>
                <w:lang w:val="en-US" w:eastAsia="zh-CN"/>
              </w:rPr>
              <w:t>二</w:t>
            </w:r>
            <w:r>
              <w:rPr>
                <w:rFonts w:hint="eastAsia" w:ascii="宋体" w:hAnsi="宋体" w:eastAsia="宋体" w:cs="宋体"/>
                <w:color w:val="000000"/>
                <w:kern w:val="0"/>
                <w:sz w:val="21"/>
                <w:szCs w:val="21"/>
                <w:highlight w:val="none"/>
              </w:rPr>
              <w:t>级</w:t>
            </w:r>
            <w:r>
              <w:rPr>
                <w:rFonts w:hint="eastAsia" w:ascii="宋体" w:hAnsi="宋体" w:eastAsia="宋体" w:cs="宋体"/>
                <w:color w:val="000000"/>
                <w:kern w:val="0"/>
                <w:sz w:val="21"/>
                <w:szCs w:val="21"/>
                <w:highlight w:val="none"/>
                <w:lang w:val="en-US" w:eastAsia="zh-CN"/>
              </w:rPr>
              <w:t>及以上</w:t>
            </w:r>
            <w:r>
              <w:rPr>
                <w:rFonts w:hint="eastAsia" w:ascii="宋体" w:hAnsi="宋体" w:eastAsia="宋体" w:cs="宋体"/>
                <w:color w:val="000000"/>
                <w:kern w:val="0"/>
                <w:sz w:val="21"/>
                <w:szCs w:val="21"/>
                <w:highlight w:val="none"/>
              </w:rPr>
              <w:t>建造师</w:t>
            </w:r>
            <w:r>
              <w:rPr>
                <w:rFonts w:hint="eastAsia" w:ascii="宋体" w:hAnsi="宋体" w:eastAsia="宋体" w:cs="宋体"/>
                <w:color w:val="000000"/>
                <w:kern w:val="0"/>
                <w:sz w:val="21"/>
                <w:szCs w:val="21"/>
                <w:highlight w:val="none"/>
                <w:lang w:val="en-US" w:eastAsia="zh-CN"/>
              </w:rPr>
              <w:t>资格</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lang w:val="en-US" w:eastAsia="zh-CN"/>
              </w:rPr>
              <w:t>建筑专业</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rPr>
              <w:t>、项目管理专业人士资格认证（PMP)证书得</w:t>
            </w:r>
            <w:r>
              <w:rPr>
                <w:rFonts w:hint="eastAsia" w:ascii="宋体" w:hAnsi="宋体" w:eastAsia="宋体" w:cs="宋体"/>
                <w:color w:val="000000"/>
                <w:kern w:val="0"/>
                <w:sz w:val="21"/>
                <w:szCs w:val="21"/>
                <w:highlight w:val="none"/>
                <w:lang w:val="en-US" w:eastAsia="zh-CN"/>
              </w:rPr>
              <w:t>2</w:t>
            </w:r>
            <w:r>
              <w:rPr>
                <w:rFonts w:hint="eastAsia" w:ascii="宋体" w:hAnsi="宋体" w:eastAsia="宋体" w:cs="宋体"/>
                <w:color w:val="000000"/>
                <w:kern w:val="0"/>
                <w:sz w:val="21"/>
                <w:szCs w:val="21"/>
                <w:highlight w:val="none"/>
              </w:rPr>
              <w:t>分，同时具备三项得</w:t>
            </w:r>
            <w:r>
              <w:rPr>
                <w:rFonts w:hint="eastAsia" w:ascii="宋体" w:hAnsi="宋体" w:eastAsia="宋体" w:cs="宋体"/>
                <w:color w:val="000000"/>
                <w:kern w:val="0"/>
                <w:sz w:val="21"/>
                <w:szCs w:val="21"/>
                <w:highlight w:val="none"/>
                <w:lang w:val="en-US" w:eastAsia="zh-CN"/>
              </w:rPr>
              <w:t>1.5</w:t>
            </w:r>
            <w:r>
              <w:rPr>
                <w:rFonts w:hint="eastAsia" w:ascii="宋体" w:hAnsi="宋体" w:eastAsia="宋体" w:cs="宋体"/>
                <w:color w:val="000000"/>
                <w:kern w:val="0"/>
                <w:sz w:val="21"/>
                <w:szCs w:val="21"/>
                <w:highlight w:val="none"/>
              </w:rPr>
              <w:t>分，同时具备两项得1分，具备一项得0.5分。</w:t>
            </w:r>
          </w:p>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9.3</w:t>
            </w:r>
            <w:r>
              <w:rPr>
                <w:rFonts w:hint="eastAsia" w:ascii="宋体" w:hAnsi="宋体" w:eastAsia="宋体" w:cs="宋体"/>
                <w:color w:val="000000"/>
                <w:kern w:val="0"/>
                <w:sz w:val="21"/>
                <w:szCs w:val="21"/>
                <w:highlight w:val="none"/>
              </w:rPr>
              <w:t>本次项目售后服务团队负责人同时具备系统集成项目管理工程师证书、网络工程师证书、项目管理专业人士资格认证（PMP)证书和注册信息安全专业人员证书（CISP）得</w:t>
            </w:r>
            <w:r>
              <w:rPr>
                <w:rFonts w:hint="eastAsia" w:ascii="宋体" w:hAnsi="宋体" w:eastAsia="宋体" w:cs="宋体"/>
                <w:color w:val="000000"/>
                <w:kern w:val="0"/>
                <w:sz w:val="21"/>
                <w:szCs w:val="21"/>
                <w:highlight w:val="none"/>
                <w:lang w:val="en-US" w:eastAsia="zh-CN"/>
              </w:rPr>
              <w:t>2</w:t>
            </w:r>
            <w:r>
              <w:rPr>
                <w:rFonts w:hint="eastAsia" w:ascii="宋体" w:hAnsi="宋体" w:eastAsia="宋体" w:cs="宋体"/>
                <w:color w:val="000000"/>
                <w:kern w:val="0"/>
                <w:sz w:val="21"/>
                <w:szCs w:val="21"/>
                <w:highlight w:val="none"/>
              </w:rPr>
              <w:t>分，同时具备三项得</w:t>
            </w:r>
            <w:r>
              <w:rPr>
                <w:rFonts w:hint="eastAsia" w:ascii="宋体" w:hAnsi="宋体" w:eastAsia="宋体" w:cs="宋体"/>
                <w:color w:val="000000"/>
                <w:kern w:val="0"/>
                <w:sz w:val="21"/>
                <w:szCs w:val="21"/>
                <w:highlight w:val="none"/>
                <w:lang w:val="en-US" w:eastAsia="zh-CN"/>
              </w:rPr>
              <w:t>1.5</w:t>
            </w:r>
            <w:r>
              <w:rPr>
                <w:rFonts w:hint="eastAsia" w:ascii="宋体" w:hAnsi="宋体" w:eastAsia="宋体" w:cs="宋体"/>
                <w:color w:val="000000"/>
                <w:kern w:val="0"/>
                <w:sz w:val="21"/>
                <w:szCs w:val="21"/>
                <w:highlight w:val="none"/>
              </w:rPr>
              <w:t>分，同时具备两项得1分，具备一项得0.5分。</w:t>
            </w:r>
          </w:p>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9.4</w:t>
            </w:r>
            <w:r>
              <w:rPr>
                <w:rFonts w:hint="eastAsia" w:ascii="宋体" w:hAnsi="宋体" w:eastAsia="宋体" w:cs="宋体"/>
                <w:color w:val="000000"/>
                <w:kern w:val="0"/>
                <w:sz w:val="21"/>
                <w:szCs w:val="21"/>
                <w:highlight w:val="none"/>
              </w:rPr>
              <w:t>项目组其他成员（项目负责人、技术负责人和售后服务团队负责人除外）具备网络工程师证书或CISP证书，每证得0.5分，最多得2分。</w:t>
            </w:r>
          </w:p>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注：同一人员的资格不可重复使用，提供人员证书扫描件及近三个月社保证明（新成立公司以成立时间计），并附入响应文件，未按要求提供的不得分。</w:t>
            </w:r>
          </w:p>
        </w:tc>
        <w:tc>
          <w:tcPr>
            <w:tcW w:w="361" w:type="pct"/>
            <w:noWrap w:val="0"/>
            <w:vAlign w:val="center"/>
          </w:tcPr>
          <w:p>
            <w:pPr>
              <w:widowControl/>
              <w:jc w:val="center"/>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8</w:t>
            </w:r>
          </w:p>
        </w:tc>
        <w:tc>
          <w:tcPr>
            <w:tcW w:w="361" w:type="pct"/>
            <w:noWrap w:val="0"/>
            <w:vAlign w:val="center"/>
          </w:tcPr>
          <w:p>
            <w:pPr>
              <w:widowControl/>
              <w:jc w:val="center"/>
              <w:rPr>
                <w:rFonts w:hint="eastAsia" w:ascii="宋体" w:hAnsi="宋体" w:eastAsia="宋体" w:cs="宋体"/>
                <w:color w:val="000000"/>
                <w:kern w:val="0"/>
                <w:sz w:val="21"/>
                <w:szCs w:val="21"/>
                <w:highlight w:val="none"/>
                <w:lang w:val="en-US" w:eastAsia="zh-CN"/>
              </w:rPr>
            </w:pPr>
          </w:p>
        </w:tc>
        <w:tc>
          <w:tcPr>
            <w:tcW w:w="361" w:type="pct"/>
            <w:noWrap w:val="0"/>
            <w:vAlign w:val="center"/>
          </w:tcPr>
          <w:p>
            <w:pPr>
              <w:widowControl/>
              <w:jc w:val="center"/>
              <w:rPr>
                <w:rFonts w:hint="eastAsia" w:ascii="宋体" w:hAnsi="宋体" w:eastAsia="宋体" w:cs="宋体"/>
                <w:color w:val="000000"/>
                <w:kern w:val="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323"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10</w:t>
            </w:r>
          </w:p>
        </w:tc>
        <w:tc>
          <w:tcPr>
            <w:tcW w:w="682"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售后服务</w:t>
            </w:r>
          </w:p>
        </w:tc>
        <w:tc>
          <w:tcPr>
            <w:tcW w:w="2910"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10.1</w:t>
            </w:r>
            <w:r>
              <w:rPr>
                <w:rFonts w:hint="eastAsia" w:ascii="宋体" w:hAnsi="宋体" w:eastAsia="宋体" w:cs="宋体"/>
                <w:color w:val="000000"/>
                <w:kern w:val="0"/>
                <w:sz w:val="21"/>
                <w:szCs w:val="21"/>
                <w:highlight w:val="none"/>
              </w:rPr>
              <w:t>根据售后服务方案、售后服务承诺的可行性及服务承诺落实的保障措施进行评审。</w:t>
            </w:r>
          </w:p>
        </w:tc>
        <w:tc>
          <w:tcPr>
            <w:tcW w:w="361" w:type="pct"/>
            <w:noWrap w:val="0"/>
            <w:vAlign w:val="center"/>
          </w:tcPr>
          <w:p>
            <w:pPr>
              <w:widowControl/>
              <w:jc w:val="center"/>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3</w:t>
            </w:r>
          </w:p>
        </w:tc>
        <w:tc>
          <w:tcPr>
            <w:tcW w:w="361" w:type="pct"/>
            <w:noWrap w:val="0"/>
            <w:vAlign w:val="center"/>
          </w:tcPr>
          <w:p>
            <w:pPr>
              <w:widowControl/>
              <w:jc w:val="center"/>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w:t>
            </w:r>
          </w:p>
        </w:tc>
        <w:tc>
          <w:tcPr>
            <w:tcW w:w="361" w:type="pct"/>
            <w:noWrap w:val="0"/>
            <w:vAlign w:val="center"/>
          </w:tcPr>
          <w:p>
            <w:pPr>
              <w:widowControl/>
              <w:jc w:val="center"/>
              <w:rPr>
                <w:rFonts w:hint="eastAsia" w:ascii="宋体" w:hAnsi="宋体" w:eastAsia="宋体" w:cs="宋体"/>
                <w:color w:val="000000"/>
                <w:kern w:val="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323"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11</w:t>
            </w:r>
          </w:p>
        </w:tc>
        <w:tc>
          <w:tcPr>
            <w:tcW w:w="682"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技术服务、培训</w:t>
            </w:r>
          </w:p>
        </w:tc>
        <w:tc>
          <w:tcPr>
            <w:tcW w:w="2910"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11.1</w:t>
            </w:r>
            <w:r>
              <w:rPr>
                <w:rFonts w:hint="eastAsia" w:ascii="宋体" w:hAnsi="宋体" w:eastAsia="宋体" w:cs="宋体"/>
                <w:color w:val="000000"/>
                <w:kern w:val="0"/>
                <w:sz w:val="21"/>
                <w:szCs w:val="21"/>
                <w:highlight w:val="none"/>
              </w:rPr>
              <w:t>根据服务力量和服务保障，培训计划内容、培训范围，实施及针对性进行评审。</w:t>
            </w:r>
          </w:p>
        </w:tc>
        <w:tc>
          <w:tcPr>
            <w:tcW w:w="361" w:type="pct"/>
            <w:noWrap w:val="0"/>
            <w:vAlign w:val="center"/>
          </w:tcPr>
          <w:p>
            <w:pPr>
              <w:widowControl/>
              <w:jc w:val="center"/>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2</w:t>
            </w:r>
          </w:p>
        </w:tc>
        <w:tc>
          <w:tcPr>
            <w:tcW w:w="361" w:type="pct"/>
            <w:noWrap w:val="0"/>
            <w:vAlign w:val="center"/>
          </w:tcPr>
          <w:p>
            <w:pPr>
              <w:widowControl/>
              <w:jc w:val="center"/>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w:t>
            </w:r>
          </w:p>
        </w:tc>
        <w:tc>
          <w:tcPr>
            <w:tcW w:w="361" w:type="pct"/>
            <w:noWrap w:val="0"/>
            <w:vAlign w:val="center"/>
          </w:tcPr>
          <w:p>
            <w:pPr>
              <w:widowControl/>
              <w:jc w:val="center"/>
              <w:rPr>
                <w:rFonts w:hint="eastAsia" w:ascii="宋体" w:hAnsi="宋体" w:eastAsia="宋体" w:cs="宋体"/>
                <w:color w:val="000000"/>
                <w:kern w:val="0"/>
                <w:sz w:val="21"/>
                <w:szCs w:val="21"/>
                <w:highlight w:val="none"/>
                <w:lang w:val="en-US" w:eastAsia="zh-CN"/>
              </w:rPr>
            </w:pPr>
          </w:p>
        </w:tc>
      </w:tr>
    </w:tbl>
    <w:p>
      <w:pPr>
        <w:pStyle w:val="6"/>
        <w:spacing w:before="0" w:after="0"/>
        <w:ind w:firstLine="0" w:firstLineChars="0"/>
        <w:jc w:val="left"/>
        <w:rPr>
          <w:rFonts w:hint="eastAsia" w:ascii="宋体" w:hAnsi="宋体" w:eastAsia="宋体" w:cs="宋体"/>
          <w:i w:val="0"/>
          <w:iCs w:val="0"/>
          <w:color w:val="000000"/>
          <w:sz w:val="24"/>
          <w:szCs w:val="24"/>
          <w:highlight w:val="none"/>
        </w:rPr>
      </w:pPr>
    </w:p>
    <w:p>
      <w:pPr>
        <w:pStyle w:val="93"/>
        <w:spacing w:line="360" w:lineRule="auto"/>
        <w:ind w:firstLine="480"/>
        <w:jc w:val="right"/>
        <w:rPr>
          <w:rFonts w:hint="eastAsia" w:ascii="宋体" w:hAnsi="宋体" w:eastAsia="宋体" w:cs="宋体"/>
          <w:i w:val="0"/>
          <w:iCs w:val="0"/>
          <w:color w:val="000000"/>
          <w:sz w:val="24"/>
          <w:szCs w:val="24"/>
          <w:highlight w:val="none"/>
          <w:u w:val="single"/>
        </w:rPr>
      </w:pPr>
      <w:r>
        <w:rPr>
          <w:rFonts w:hint="eastAsia" w:ascii="宋体" w:hAnsi="宋体" w:eastAsia="宋体" w:cs="宋体"/>
          <w:i w:val="0"/>
          <w:iCs w:val="0"/>
          <w:color w:val="000000"/>
          <w:sz w:val="24"/>
          <w:szCs w:val="24"/>
          <w:highlight w:val="none"/>
        </w:rPr>
        <w:t>投标人盖章：</w:t>
      </w:r>
      <w:r>
        <w:rPr>
          <w:rFonts w:hint="eastAsia" w:ascii="宋体" w:hAnsi="宋体" w:eastAsia="宋体" w:cs="宋体"/>
          <w:i w:val="0"/>
          <w:iCs w:val="0"/>
          <w:color w:val="000000"/>
          <w:sz w:val="24"/>
          <w:szCs w:val="24"/>
          <w:highlight w:val="none"/>
          <w:u w:val="single"/>
        </w:rPr>
        <w:t xml:space="preserve">               。</w:t>
      </w:r>
    </w:p>
    <w:p>
      <w:pPr>
        <w:pStyle w:val="93"/>
        <w:spacing w:line="360" w:lineRule="auto"/>
        <w:ind w:firstLine="480"/>
        <w:jc w:val="right"/>
        <w:rPr>
          <w:rFonts w:hint="eastAsia" w:ascii="宋体" w:hAnsi="宋体" w:eastAsia="宋体" w:cs="宋体"/>
          <w:i w:val="0"/>
          <w:iCs w:val="0"/>
          <w:color w:val="000000"/>
          <w:sz w:val="24"/>
          <w:szCs w:val="24"/>
          <w:highlight w:val="none"/>
          <w:u w:val="single"/>
        </w:rPr>
      </w:pPr>
      <w:r>
        <w:rPr>
          <w:rFonts w:hint="eastAsia" w:ascii="宋体" w:hAnsi="宋体" w:eastAsia="宋体" w:cs="宋体"/>
          <w:i w:val="0"/>
          <w:iCs w:val="0"/>
          <w:color w:val="000000"/>
          <w:sz w:val="24"/>
          <w:szCs w:val="24"/>
          <w:highlight w:val="none"/>
        </w:rPr>
        <w:t>日      期：</w:t>
      </w:r>
      <w:r>
        <w:rPr>
          <w:rFonts w:hint="eastAsia" w:ascii="宋体" w:hAnsi="宋体" w:eastAsia="宋体" w:cs="宋体"/>
          <w:i w:val="0"/>
          <w:iCs w:val="0"/>
          <w:color w:val="000000"/>
          <w:sz w:val="24"/>
          <w:szCs w:val="24"/>
          <w:highlight w:val="none"/>
          <w:u w:val="single"/>
        </w:rPr>
        <w:t xml:space="preserve">               。</w:t>
      </w:r>
    </w:p>
    <w:p>
      <w:pPr>
        <w:pStyle w:val="6"/>
        <w:spacing w:before="0" w:after="0"/>
        <w:ind w:firstLine="0" w:firstLineChars="0"/>
        <w:jc w:val="left"/>
        <w:rPr>
          <w:rFonts w:hint="eastAsia" w:ascii="宋体" w:hAnsi="宋体" w:eastAsia="宋体" w:cs="宋体"/>
          <w:i w:val="0"/>
          <w:iCs w:val="0"/>
          <w:color w:val="000000"/>
          <w:sz w:val="24"/>
          <w:szCs w:val="24"/>
          <w:highlight w:val="none"/>
        </w:rPr>
      </w:pPr>
    </w:p>
    <w:p>
      <w:pPr>
        <w:pStyle w:val="6"/>
        <w:spacing w:before="0" w:after="0"/>
        <w:ind w:firstLine="0" w:firstLineChars="0"/>
        <w:jc w:val="lef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2.</w:t>
      </w:r>
      <w:r>
        <w:rPr>
          <w:rFonts w:hint="eastAsia" w:ascii="宋体" w:hAnsi="宋体" w:eastAsia="宋体" w:cs="宋体"/>
          <w:i w:val="0"/>
          <w:iCs w:val="0"/>
          <w:color w:val="000000"/>
          <w:sz w:val="24"/>
          <w:szCs w:val="24"/>
          <w:highlight w:val="none"/>
          <w:lang w:val="en-US" w:eastAsia="zh-CN"/>
        </w:rPr>
        <w:t>8</w:t>
      </w:r>
      <w:r>
        <w:rPr>
          <w:rFonts w:hint="eastAsia" w:ascii="宋体" w:hAnsi="宋体" w:eastAsia="宋体" w:cs="宋体"/>
          <w:i w:val="0"/>
          <w:iCs w:val="0"/>
          <w:color w:val="000000"/>
          <w:sz w:val="24"/>
          <w:szCs w:val="24"/>
          <w:highlight w:val="none"/>
        </w:rPr>
        <w:t xml:space="preserve">    投标人需要说明的其他文件和说明</w:t>
      </w:r>
      <w:bookmarkEnd w:id="329"/>
      <w:bookmarkEnd w:id="330"/>
      <w:bookmarkEnd w:id="331"/>
      <w:bookmarkEnd w:id="332"/>
      <w:bookmarkEnd w:id="333"/>
      <w:bookmarkEnd w:id="334"/>
      <w:bookmarkEnd w:id="335"/>
      <w:bookmarkEnd w:id="336"/>
      <w:bookmarkEnd w:id="337"/>
      <w:bookmarkEnd w:id="338"/>
      <w:bookmarkEnd w:id="339"/>
    </w:p>
    <w:p>
      <w:pPr>
        <w:pStyle w:val="343"/>
        <w:spacing w:line="360" w:lineRule="auto"/>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（格式自行设计）</w:t>
      </w:r>
    </w:p>
    <w:p>
      <w:pPr>
        <w:pStyle w:val="343"/>
        <w:spacing w:line="360" w:lineRule="auto"/>
        <w:jc w:val="left"/>
        <w:rPr>
          <w:rFonts w:hint="eastAsia" w:ascii="宋体" w:hAnsi="宋体" w:eastAsia="宋体" w:cs="宋体"/>
          <w:i w:val="0"/>
          <w:iCs w:val="0"/>
          <w:color w:val="000000"/>
          <w:sz w:val="24"/>
          <w:szCs w:val="24"/>
          <w:highlight w:val="none"/>
        </w:rPr>
      </w:pPr>
    </w:p>
    <w:p>
      <w:pPr>
        <w:pStyle w:val="93"/>
        <w:spacing w:line="360" w:lineRule="auto"/>
        <w:ind w:firstLine="480"/>
        <w:jc w:val="right"/>
        <w:rPr>
          <w:rFonts w:hint="eastAsia" w:ascii="宋体" w:hAnsi="宋体" w:eastAsia="宋体" w:cs="宋体"/>
          <w:i w:val="0"/>
          <w:iCs w:val="0"/>
          <w:color w:val="000000"/>
          <w:sz w:val="24"/>
          <w:szCs w:val="24"/>
          <w:highlight w:val="none"/>
          <w:u w:val="single"/>
        </w:rPr>
      </w:pPr>
      <w:r>
        <w:rPr>
          <w:rFonts w:hint="eastAsia" w:ascii="宋体" w:hAnsi="宋体" w:eastAsia="宋体" w:cs="宋体"/>
          <w:i w:val="0"/>
          <w:iCs w:val="0"/>
          <w:color w:val="000000"/>
          <w:sz w:val="24"/>
          <w:szCs w:val="24"/>
          <w:highlight w:val="none"/>
        </w:rPr>
        <w:t>投标人盖章：</w:t>
      </w:r>
      <w:r>
        <w:rPr>
          <w:rFonts w:hint="eastAsia" w:ascii="宋体" w:hAnsi="宋体" w:eastAsia="宋体" w:cs="宋体"/>
          <w:i w:val="0"/>
          <w:iCs w:val="0"/>
          <w:color w:val="000000"/>
          <w:sz w:val="24"/>
          <w:szCs w:val="24"/>
          <w:highlight w:val="none"/>
          <w:u w:val="single"/>
        </w:rPr>
        <w:t xml:space="preserve">               。</w:t>
      </w:r>
    </w:p>
    <w:p>
      <w:pPr>
        <w:pStyle w:val="93"/>
        <w:spacing w:line="360" w:lineRule="auto"/>
        <w:ind w:firstLine="480"/>
        <w:jc w:val="right"/>
        <w:rPr>
          <w:rFonts w:hint="eastAsia" w:ascii="宋体" w:hAnsi="宋体" w:eastAsia="宋体" w:cs="宋体"/>
          <w:i w:val="0"/>
          <w:iCs w:val="0"/>
          <w:color w:val="000000"/>
          <w:sz w:val="24"/>
          <w:szCs w:val="24"/>
          <w:highlight w:val="none"/>
          <w:u w:val="single"/>
        </w:rPr>
      </w:pPr>
      <w:r>
        <w:rPr>
          <w:rFonts w:hint="eastAsia" w:ascii="宋体" w:hAnsi="宋体" w:eastAsia="宋体" w:cs="宋体"/>
          <w:i w:val="0"/>
          <w:iCs w:val="0"/>
          <w:color w:val="000000"/>
          <w:sz w:val="24"/>
          <w:szCs w:val="24"/>
          <w:highlight w:val="none"/>
        </w:rPr>
        <w:t>日      期：</w:t>
      </w:r>
      <w:r>
        <w:rPr>
          <w:rFonts w:hint="eastAsia" w:ascii="宋体" w:hAnsi="宋体" w:eastAsia="宋体" w:cs="宋体"/>
          <w:i w:val="0"/>
          <w:iCs w:val="0"/>
          <w:color w:val="000000"/>
          <w:sz w:val="24"/>
          <w:szCs w:val="24"/>
          <w:highlight w:val="none"/>
          <w:u w:val="single"/>
        </w:rPr>
        <w:t xml:space="preserve">               。</w:t>
      </w:r>
    </w:p>
    <w:p>
      <w:pPr>
        <w:spacing w:line="720" w:lineRule="auto"/>
        <w:rPr>
          <w:rFonts w:hint="eastAsia" w:ascii="宋体" w:hAnsi="宋体" w:eastAsia="宋体" w:cs="宋体"/>
          <w:i w:val="0"/>
          <w:iCs w:val="0"/>
          <w:color w:val="000000"/>
          <w:highlight w:val="none"/>
        </w:rPr>
      </w:pPr>
    </w:p>
    <w:p>
      <w:pPr>
        <w:pStyle w:val="93"/>
        <w:spacing w:line="360" w:lineRule="auto"/>
        <w:rPr>
          <w:rFonts w:hint="eastAsia" w:ascii="宋体" w:hAnsi="宋体" w:eastAsia="宋体" w:cs="宋体"/>
          <w:i w:val="0"/>
          <w:iCs w:val="0"/>
          <w:color w:val="000000"/>
          <w:sz w:val="24"/>
          <w:szCs w:val="21"/>
          <w:highlight w:val="none"/>
          <w:u w:val="single"/>
        </w:rPr>
      </w:pPr>
    </w:p>
    <w:p>
      <w:pPr>
        <w:pStyle w:val="93"/>
        <w:spacing w:line="360" w:lineRule="auto"/>
        <w:rPr>
          <w:rFonts w:hint="eastAsia" w:ascii="宋体" w:hAnsi="宋体" w:eastAsia="宋体" w:cs="宋体"/>
          <w:i w:val="0"/>
          <w:iCs w:val="0"/>
          <w:color w:val="000000"/>
          <w:sz w:val="24"/>
          <w:szCs w:val="21"/>
          <w:highlight w:val="none"/>
          <w:u w:val="single"/>
        </w:rPr>
      </w:pPr>
    </w:p>
    <w:p>
      <w:pPr>
        <w:pStyle w:val="93"/>
        <w:spacing w:line="360" w:lineRule="auto"/>
        <w:rPr>
          <w:rFonts w:hint="eastAsia" w:ascii="宋体" w:hAnsi="宋体" w:eastAsia="宋体" w:cs="宋体"/>
          <w:i w:val="0"/>
          <w:iCs w:val="0"/>
          <w:color w:val="000000"/>
          <w:sz w:val="24"/>
          <w:szCs w:val="21"/>
          <w:highlight w:val="none"/>
          <w:u w:val="single"/>
        </w:rPr>
      </w:pPr>
    </w:p>
    <w:p>
      <w:pPr>
        <w:pStyle w:val="44"/>
        <w:jc w:val="both"/>
        <w:rPr>
          <w:rFonts w:hint="eastAsia" w:ascii="宋体" w:hAnsi="宋体" w:eastAsia="宋体" w:cs="宋体"/>
          <w:i w:val="0"/>
          <w:iCs w:val="0"/>
          <w:color w:val="000000"/>
          <w:highlight w:val="none"/>
        </w:rPr>
      </w:pPr>
    </w:p>
    <w:p>
      <w:pPr>
        <w:pStyle w:val="4"/>
        <w:jc w:val="both"/>
        <w:rPr>
          <w:rFonts w:hint="eastAsia" w:ascii="宋体" w:hAnsi="宋体" w:eastAsia="宋体" w:cs="宋体"/>
          <w:i w:val="0"/>
          <w:iCs w:val="0"/>
          <w:color w:val="000000"/>
          <w:highlight w:val="none"/>
        </w:rPr>
      </w:pPr>
      <w:bookmarkStart w:id="340" w:name="_Toc29307"/>
    </w:p>
    <w:p>
      <w:pPr>
        <w:pStyle w:val="44"/>
        <w:spacing w:beforeLines="100" w:after="240" w:afterLines="100"/>
        <w:outlineLvl w:val="1"/>
        <w:rPr>
          <w:rFonts w:hint="eastAsia" w:ascii="宋体" w:hAnsi="宋体" w:eastAsia="宋体" w:cs="宋体"/>
          <w:i w:val="0"/>
          <w:iCs w:val="0"/>
          <w:color w:val="000000"/>
          <w:sz w:val="44"/>
          <w:szCs w:val="44"/>
          <w:highlight w:val="none"/>
        </w:rPr>
      </w:pPr>
      <w:r>
        <w:rPr>
          <w:rFonts w:hint="eastAsia" w:ascii="宋体" w:hAnsi="宋体" w:eastAsia="宋体" w:cs="宋体"/>
          <w:i w:val="0"/>
          <w:iCs w:val="0"/>
          <w:color w:val="000000"/>
          <w:sz w:val="44"/>
          <w:szCs w:val="44"/>
          <w:highlight w:val="none"/>
        </w:rPr>
        <w:t>三  报价文件格式</w:t>
      </w:r>
      <w:bookmarkEnd w:id="314"/>
      <w:bookmarkEnd w:id="315"/>
      <w:bookmarkEnd w:id="340"/>
    </w:p>
    <w:p>
      <w:pPr>
        <w:spacing w:line="360" w:lineRule="auto"/>
        <w:rPr>
          <w:rFonts w:hint="eastAsia" w:ascii="宋体" w:hAnsi="宋体" w:eastAsia="宋体" w:cs="宋体"/>
          <w:i w:val="0"/>
          <w:iCs w:val="0"/>
          <w:color w:val="000000"/>
          <w:sz w:val="24"/>
          <w:szCs w:val="24"/>
          <w:highlight w:val="none"/>
        </w:rPr>
      </w:pPr>
    </w:p>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341" w:name="_Toc12022"/>
      <w:bookmarkStart w:id="342" w:name="_Toc530551897"/>
      <w:bookmarkStart w:id="343" w:name="_Toc493956072"/>
      <w:bookmarkStart w:id="344" w:name="_Toc531359074"/>
      <w:r>
        <w:rPr>
          <w:rFonts w:hint="eastAsia" w:ascii="宋体" w:hAnsi="宋体" w:eastAsia="宋体" w:cs="宋体"/>
          <w:i w:val="0"/>
          <w:iCs w:val="0"/>
          <w:color w:val="000000"/>
          <w:sz w:val="24"/>
          <w:szCs w:val="24"/>
          <w:highlight w:val="none"/>
        </w:rPr>
        <w:t>3.1    报价文件文件封面格式</w:t>
      </w:r>
      <w:bookmarkEnd w:id="341"/>
    </w:p>
    <w:p>
      <w:pPr>
        <w:pStyle w:val="17"/>
        <w:spacing w:line="360" w:lineRule="auto"/>
        <w:ind w:firstLine="0"/>
        <w:jc w:val="center"/>
        <w:rPr>
          <w:rFonts w:hint="eastAsia" w:ascii="宋体" w:hAnsi="宋体" w:eastAsia="宋体" w:cs="宋体"/>
          <w:bCs/>
          <w:i w:val="0"/>
          <w:iCs w:val="0"/>
          <w:color w:val="000000"/>
          <w:sz w:val="24"/>
          <w:highlight w:val="none"/>
        </w:rPr>
      </w:pPr>
      <w:r>
        <w:rPr>
          <w:rFonts w:hint="eastAsia" w:ascii="宋体" w:hAnsi="宋体" w:eastAsia="宋体" w:cs="宋体"/>
          <w:b/>
          <w:i w:val="0"/>
          <w:iCs w:val="0"/>
          <w:color w:val="000000"/>
          <w:sz w:val="32"/>
          <w:szCs w:val="32"/>
          <w:highlight w:val="none"/>
        </w:rPr>
        <w:t>投标文件</w:t>
      </w:r>
    </w:p>
    <w:tbl>
      <w:tblPr>
        <w:tblStyle w:val="47"/>
        <w:tblW w:w="0" w:type="auto"/>
        <w:jc w:val="center"/>
        <w:tblLayout w:type="fixed"/>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投标文件名称：</w:t>
            </w:r>
          </w:p>
        </w:tc>
        <w:tc>
          <w:tcPr>
            <w:tcW w:w="4536"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u w:val="single"/>
              </w:rPr>
              <w:t xml:space="preserve"> 报价文件           </w:t>
            </w: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采 购 编 号：</w:t>
            </w:r>
          </w:p>
        </w:tc>
        <w:tc>
          <w:tcPr>
            <w:tcW w:w="4536"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项 目 名 称：</w:t>
            </w:r>
          </w:p>
        </w:tc>
        <w:tc>
          <w:tcPr>
            <w:tcW w:w="4536"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标      项：</w:t>
            </w:r>
          </w:p>
        </w:tc>
        <w:tc>
          <w:tcPr>
            <w:tcW w:w="4536" w:type="dxa"/>
            <w:noWrap w:val="0"/>
            <w:vAlign w:val="center"/>
          </w:tcPr>
          <w:p>
            <w:pPr>
              <w:jc w:val="left"/>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u w:val="single"/>
              </w:rPr>
              <w:t xml:space="preserve">（若有）                            </w:t>
            </w: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p>
        </w:tc>
        <w:tc>
          <w:tcPr>
            <w:tcW w:w="4536" w:type="dxa"/>
            <w:noWrap w:val="0"/>
            <w:vAlign w:val="center"/>
          </w:tcPr>
          <w:p>
            <w:pPr>
              <w:jc w:val="left"/>
              <w:rPr>
                <w:rFonts w:hint="eastAsia" w:ascii="宋体" w:hAnsi="宋体" w:eastAsia="宋体" w:cs="宋体"/>
                <w:i w:val="0"/>
                <w:iCs w:val="0"/>
                <w:color w:val="000000"/>
                <w:szCs w:val="21"/>
                <w:highlight w:val="none"/>
              </w:rPr>
            </w:pP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投标人全称（盖章）：</w:t>
            </w:r>
          </w:p>
        </w:tc>
        <w:tc>
          <w:tcPr>
            <w:tcW w:w="4536"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noWrap w:val="0"/>
            <w:vAlign w:val="center"/>
          </w:tcPr>
          <w:p>
            <w:pPr>
              <w:jc w:val="distribute"/>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投标人地址：</w:t>
            </w:r>
          </w:p>
        </w:tc>
        <w:tc>
          <w:tcPr>
            <w:tcW w:w="4536" w:type="dxa"/>
            <w:noWrap w:val="0"/>
            <w:vAlign w:val="center"/>
          </w:tcPr>
          <w:p>
            <w:pPr>
              <w:jc w:val="lef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7054" w:type="dxa"/>
            <w:gridSpan w:val="2"/>
            <w:noWrap w:val="0"/>
            <w:vAlign w:val="center"/>
          </w:tcPr>
          <w:p>
            <w:pPr>
              <w:jc w:val="left"/>
              <w:rPr>
                <w:rFonts w:hint="eastAsia" w:ascii="宋体" w:hAnsi="宋体" w:eastAsia="宋体" w:cs="宋体"/>
                <w:i w:val="0"/>
                <w:iCs w:val="0"/>
                <w:color w:val="000000"/>
                <w:szCs w:val="21"/>
                <w:highlight w:val="none"/>
                <w:u w:val="single"/>
              </w:rPr>
            </w:pPr>
          </w:p>
        </w:tc>
      </w:tr>
      <w:tr>
        <w:tblPrEx>
          <w:tblCellMar>
            <w:top w:w="0" w:type="dxa"/>
            <w:left w:w="108" w:type="dxa"/>
            <w:bottom w:w="0" w:type="dxa"/>
            <w:right w:w="108" w:type="dxa"/>
          </w:tblCellMar>
        </w:tblPrEx>
        <w:trPr>
          <w:trHeight w:val="397" w:hRule="atLeast"/>
          <w:jc w:val="center"/>
        </w:trPr>
        <w:tc>
          <w:tcPr>
            <w:tcW w:w="7054" w:type="dxa"/>
            <w:gridSpan w:val="2"/>
            <w:noWrap w:val="0"/>
            <w:vAlign w:val="center"/>
          </w:tcPr>
          <w:p>
            <w:pPr>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年  月  日</w:t>
            </w:r>
          </w:p>
        </w:tc>
      </w:tr>
    </w:tbl>
    <w:p>
      <w:pPr>
        <w:spacing w:line="360" w:lineRule="auto"/>
        <w:rPr>
          <w:rFonts w:hint="eastAsia" w:ascii="宋体" w:hAnsi="宋体" w:eastAsia="宋体" w:cs="宋体"/>
          <w:i w:val="0"/>
          <w:iCs w:val="0"/>
          <w:color w:val="000000"/>
          <w:sz w:val="24"/>
          <w:szCs w:val="24"/>
          <w:highlight w:val="none"/>
        </w:rPr>
      </w:pPr>
    </w:p>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345" w:name="_Toc3807"/>
      <w:r>
        <w:rPr>
          <w:rFonts w:hint="eastAsia" w:ascii="宋体" w:hAnsi="宋体" w:eastAsia="宋体" w:cs="宋体"/>
          <w:i w:val="0"/>
          <w:iCs w:val="0"/>
          <w:color w:val="000000"/>
          <w:sz w:val="24"/>
          <w:szCs w:val="24"/>
          <w:highlight w:val="none"/>
        </w:rPr>
        <w:t>3.2     报价文件文件目录</w:t>
      </w:r>
      <w:bookmarkEnd w:id="345"/>
    </w:p>
    <w:p>
      <w:pPr>
        <w:pStyle w:val="17"/>
        <w:spacing w:line="360" w:lineRule="auto"/>
        <w:ind w:firstLine="0"/>
        <w:rPr>
          <w:rFonts w:hint="eastAsia" w:ascii="宋体" w:hAnsi="宋体" w:eastAsia="宋体" w:cs="宋体"/>
          <w:i w:val="0"/>
          <w:iCs w:val="0"/>
          <w:color w:val="000000"/>
          <w:highlight w:val="none"/>
        </w:rPr>
      </w:pPr>
    </w:p>
    <w:p>
      <w:pPr>
        <w:pStyle w:val="17"/>
        <w:spacing w:line="360" w:lineRule="auto"/>
        <w:ind w:firstLine="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（格式自行设计）</w:t>
      </w:r>
    </w:p>
    <w:p>
      <w:pPr>
        <w:pStyle w:val="17"/>
        <w:spacing w:line="360" w:lineRule="auto"/>
        <w:ind w:firstLine="0"/>
        <w:jc w:val="left"/>
        <w:rPr>
          <w:rFonts w:hint="eastAsia" w:ascii="宋体" w:hAnsi="宋体" w:eastAsia="宋体" w:cs="宋体"/>
          <w:i w:val="0"/>
          <w:iCs w:val="0"/>
          <w:color w:val="000000"/>
          <w:sz w:val="24"/>
          <w:szCs w:val="24"/>
          <w:highlight w:val="none"/>
        </w:rPr>
      </w:pPr>
    </w:p>
    <w:p>
      <w:pPr>
        <w:pStyle w:val="17"/>
        <w:spacing w:line="360" w:lineRule="auto"/>
        <w:ind w:firstLine="0"/>
        <w:jc w:val="left"/>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4"/>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4"/>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4"/>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4"/>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highlight w:val="none"/>
        </w:rPr>
      </w:pPr>
    </w:p>
    <w:p>
      <w:pPr>
        <w:pStyle w:val="3"/>
        <w:rPr>
          <w:rFonts w:hint="eastAsia" w:ascii="宋体" w:hAnsi="宋体" w:eastAsia="宋体" w:cs="宋体"/>
          <w:i w:val="0"/>
          <w:iCs w:val="0"/>
          <w:color w:val="000000"/>
          <w:sz w:val="24"/>
          <w:szCs w:val="24"/>
          <w:highlight w:val="none"/>
        </w:rPr>
      </w:pPr>
    </w:p>
    <w:p>
      <w:pPr>
        <w:pStyle w:val="37"/>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3"/>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szCs w:val="24"/>
          <w:highlight w:val="none"/>
        </w:rPr>
      </w:pPr>
    </w:p>
    <w:p>
      <w:pPr>
        <w:pStyle w:val="37"/>
        <w:rPr>
          <w:rFonts w:hint="eastAsia" w:ascii="宋体" w:hAnsi="宋体" w:eastAsia="宋体" w:cs="宋体"/>
          <w:i w:val="0"/>
          <w:iCs w:val="0"/>
          <w:color w:val="000000"/>
          <w:highlight w:val="none"/>
        </w:rPr>
      </w:pPr>
    </w:p>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346" w:name="_Toc6541"/>
      <w:r>
        <w:rPr>
          <w:rFonts w:hint="eastAsia" w:ascii="宋体" w:hAnsi="宋体" w:eastAsia="宋体" w:cs="宋体"/>
          <w:i w:val="0"/>
          <w:iCs w:val="0"/>
          <w:color w:val="000000"/>
          <w:sz w:val="24"/>
          <w:szCs w:val="24"/>
          <w:highlight w:val="none"/>
        </w:rPr>
        <w:t>3.3     开标一览表</w:t>
      </w:r>
      <w:bookmarkEnd w:id="342"/>
      <w:bookmarkEnd w:id="343"/>
      <w:bookmarkEnd w:id="344"/>
      <w:r>
        <w:rPr>
          <w:rFonts w:hint="eastAsia" w:ascii="宋体" w:hAnsi="宋体" w:eastAsia="宋体" w:cs="宋体"/>
          <w:i w:val="0"/>
          <w:iCs w:val="0"/>
          <w:color w:val="000000"/>
          <w:sz w:val="24"/>
          <w:szCs w:val="24"/>
          <w:highlight w:val="none"/>
        </w:rPr>
        <w:t>格式</w:t>
      </w:r>
      <w:bookmarkEnd w:id="346"/>
    </w:p>
    <w:bookmarkEnd w:id="249"/>
    <w:p>
      <w:pPr>
        <w:pStyle w:val="17"/>
        <w:spacing w:line="360" w:lineRule="auto"/>
        <w:ind w:firstLine="0"/>
        <w:jc w:val="center"/>
        <w:rPr>
          <w:rFonts w:hint="eastAsia" w:ascii="宋体" w:hAnsi="宋体" w:eastAsia="宋体" w:cs="宋体"/>
          <w:b/>
          <w:i w:val="0"/>
          <w:iCs w:val="0"/>
          <w:color w:val="000000"/>
          <w:sz w:val="32"/>
          <w:szCs w:val="32"/>
          <w:highlight w:val="none"/>
        </w:rPr>
      </w:pPr>
      <w:bookmarkStart w:id="347" w:name="_Toc47756041"/>
      <w:bookmarkStart w:id="348" w:name="_Toc45506740"/>
      <w:bookmarkStart w:id="349" w:name="_Toc15813259"/>
      <w:bookmarkStart w:id="350" w:name="_Toc530551899"/>
      <w:bookmarkStart w:id="351" w:name="_Toc335664294"/>
      <w:bookmarkStart w:id="352" w:name="_Toc530551900"/>
      <w:bookmarkStart w:id="353" w:name="_Toc493956074"/>
      <w:bookmarkStart w:id="354" w:name="_Toc531359077"/>
      <w:r>
        <w:rPr>
          <w:rFonts w:hint="eastAsia" w:ascii="宋体" w:hAnsi="宋体" w:eastAsia="宋体" w:cs="宋体"/>
          <w:b/>
          <w:i w:val="0"/>
          <w:iCs w:val="0"/>
          <w:color w:val="000000"/>
          <w:sz w:val="32"/>
          <w:szCs w:val="32"/>
          <w:highlight w:val="none"/>
        </w:rPr>
        <w:t>开标一览表</w:t>
      </w:r>
    </w:p>
    <w:p>
      <w:pPr>
        <w:spacing w:line="440" w:lineRule="exact"/>
        <w:rPr>
          <w:rFonts w:hint="eastAsia" w:ascii="宋体" w:hAnsi="宋体" w:eastAsia="宋体" w:cs="宋体"/>
          <w:color w:val="000000"/>
          <w:sz w:val="24"/>
          <w:szCs w:val="21"/>
          <w:highlight w:val="none"/>
        </w:rPr>
      </w:pPr>
      <w:r>
        <w:rPr>
          <w:rFonts w:hint="eastAsia" w:ascii="宋体" w:hAnsi="宋体" w:eastAsia="宋体" w:cs="宋体"/>
          <w:color w:val="000000"/>
          <w:sz w:val="24"/>
          <w:szCs w:val="21"/>
          <w:highlight w:val="none"/>
        </w:rPr>
        <w:t xml:space="preserve">项目名称：                             </w:t>
      </w:r>
    </w:p>
    <w:p>
      <w:pPr>
        <w:spacing w:line="440" w:lineRule="exact"/>
        <w:rPr>
          <w:rFonts w:hint="eastAsia" w:ascii="宋体" w:hAnsi="宋体" w:eastAsia="宋体" w:cs="宋体"/>
          <w:color w:val="000000"/>
          <w:sz w:val="24"/>
          <w:szCs w:val="21"/>
          <w:highlight w:val="none"/>
        </w:rPr>
      </w:pPr>
      <w:r>
        <w:rPr>
          <w:rFonts w:hint="eastAsia" w:ascii="宋体" w:hAnsi="宋体" w:eastAsia="宋体" w:cs="宋体"/>
          <w:color w:val="000000"/>
          <w:sz w:val="24"/>
          <w:szCs w:val="21"/>
          <w:highlight w:val="none"/>
        </w:rPr>
        <w:t>采购编号：                              报价金额单位：人民币元</w:t>
      </w:r>
    </w:p>
    <w:tbl>
      <w:tblPr>
        <w:tblStyle w:val="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23"/>
        <w:gridCol w:w="61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2823" w:type="dxa"/>
            <w:noWrap w:val="0"/>
            <w:vAlign w:val="center"/>
          </w:tcPr>
          <w:p>
            <w:pPr>
              <w:tabs>
                <w:tab w:val="left" w:pos="420"/>
                <w:tab w:val="center" w:pos="4153"/>
                <w:tab w:val="right" w:pos="8306"/>
              </w:tabs>
              <w:adjustRightInd w:val="0"/>
              <w:jc w:val="center"/>
              <w:rPr>
                <w:rFonts w:hint="eastAsia" w:ascii="宋体" w:hAnsi="宋体" w:eastAsia="宋体" w:cs="宋体"/>
                <w:b/>
                <w:caps/>
                <w:color w:val="000000"/>
                <w:spacing w:val="20"/>
                <w:kern w:val="0"/>
                <w:sz w:val="24"/>
                <w:szCs w:val="20"/>
                <w:highlight w:val="none"/>
              </w:rPr>
            </w:pPr>
            <w:r>
              <w:rPr>
                <w:rFonts w:hint="eastAsia" w:ascii="宋体" w:hAnsi="宋体" w:eastAsia="宋体" w:cs="宋体"/>
                <w:b/>
                <w:caps/>
                <w:color w:val="000000"/>
                <w:spacing w:val="20"/>
                <w:kern w:val="0"/>
                <w:sz w:val="24"/>
                <w:szCs w:val="20"/>
                <w:highlight w:val="none"/>
              </w:rPr>
              <w:t>名称</w:t>
            </w:r>
          </w:p>
        </w:tc>
        <w:tc>
          <w:tcPr>
            <w:tcW w:w="6172" w:type="dxa"/>
            <w:noWrap w:val="0"/>
            <w:vAlign w:val="center"/>
          </w:tcPr>
          <w:p>
            <w:pPr>
              <w:jc w:val="center"/>
              <w:rPr>
                <w:rFonts w:hint="eastAsia" w:ascii="宋体" w:hAnsi="宋体" w:eastAsia="宋体" w:cs="宋体"/>
                <w:b/>
                <w:caps/>
                <w:color w:val="000000"/>
                <w:spacing w:val="20"/>
                <w:sz w:val="24"/>
                <w:highlight w:val="none"/>
              </w:rPr>
            </w:pPr>
            <w:r>
              <w:rPr>
                <w:rFonts w:hint="eastAsia" w:ascii="宋体" w:hAnsi="宋体" w:eastAsia="宋体" w:cs="宋体"/>
                <w:b/>
                <w:caps/>
                <w:color w:val="000000"/>
                <w:spacing w:val="20"/>
                <w:sz w:val="24"/>
                <w:highlight w:val="none"/>
              </w:rPr>
              <w:t>总报价（元）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2823" w:type="dxa"/>
            <w:noWrap w:val="0"/>
            <w:vAlign w:val="center"/>
          </w:tcPr>
          <w:p>
            <w:pPr>
              <w:jc w:val="center"/>
              <w:rPr>
                <w:rFonts w:hint="eastAsia" w:ascii="宋体" w:hAnsi="宋体" w:eastAsia="宋体" w:cs="宋体"/>
                <w:color w:val="000000"/>
                <w:spacing w:val="20"/>
                <w:sz w:val="24"/>
                <w:highlight w:val="none"/>
              </w:rPr>
            </w:pPr>
            <w:r>
              <w:rPr>
                <w:rFonts w:hint="eastAsia" w:ascii="宋体" w:hAnsi="宋体" w:eastAsia="宋体" w:cs="宋体"/>
                <w:color w:val="000000"/>
                <w:spacing w:val="20"/>
                <w:sz w:val="24"/>
                <w:highlight w:val="none"/>
              </w:rPr>
              <w:t>项目总报价</w:t>
            </w:r>
          </w:p>
        </w:tc>
        <w:tc>
          <w:tcPr>
            <w:tcW w:w="6172" w:type="dxa"/>
            <w:noWrap w:val="0"/>
            <w:vAlign w:val="center"/>
          </w:tcPr>
          <w:p>
            <w:pPr>
              <w:jc w:val="center"/>
              <w:rPr>
                <w:rFonts w:hint="eastAsia" w:ascii="宋体" w:hAnsi="宋体" w:eastAsia="宋体" w:cs="宋体"/>
                <w:color w:val="000000"/>
                <w:spacing w:val="20"/>
                <w:sz w:val="24"/>
                <w:highlight w:val="none"/>
              </w:rPr>
            </w:pPr>
            <w:r>
              <w:rPr>
                <w:rFonts w:hint="eastAsia" w:ascii="宋体" w:hAnsi="宋体" w:eastAsia="宋体" w:cs="宋体"/>
                <w:color w:val="000000"/>
                <w:spacing w:val="20"/>
                <w:sz w:val="24"/>
                <w:highlight w:val="none"/>
              </w:rPr>
              <w:t>大写                （￥           ）</w:t>
            </w:r>
          </w:p>
        </w:tc>
      </w:tr>
    </w:tbl>
    <w:p>
      <w:pPr>
        <w:spacing w:line="360" w:lineRule="auto"/>
        <w:rPr>
          <w:rFonts w:hint="eastAsia" w:ascii="宋体" w:hAnsi="宋体" w:eastAsia="宋体" w:cs="宋体"/>
          <w:iCs/>
          <w:color w:val="000000"/>
          <w:sz w:val="24"/>
          <w:highlight w:val="none"/>
        </w:rPr>
      </w:pPr>
      <w:r>
        <w:rPr>
          <w:rFonts w:hint="eastAsia" w:ascii="宋体" w:hAnsi="宋体" w:eastAsia="宋体" w:cs="宋体"/>
          <w:iCs/>
          <w:color w:val="000000"/>
          <w:sz w:val="24"/>
          <w:highlight w:val="none"/>
        </w:rPr>
        <w:t>注：1.如果不提供详细分项报价，不得推荐为成交候选人。</w:t>
      </w:r>
    </w:p>
    <w:p>
      <w:pPr>
        <w:autoSpaceDE w:val="0"/>
        <w:autoSpaceDN w:val="0"/>
        <w:adjustRightInd w:val="0"/>
        <w:spacing w:line="360" w:lineRule="auto"/>
        <w:ind w:firstLine="240" w:firstLineChars="100"/>
        <w:rPr>
          <w:rFonts w:hint="eastAsia" w:ascii="宋体" w:hAnsi="宋体" w:eastAsia="宋体" w:cs="宋体"/>
          <w:iCs/>
          <w:color w:val="000000"/>
          <w:sz w:val="24"/>
          <w:highlight w:val="none"/>
        </w:rPr>
      </w:pPr>
      <w:r>
        <w:rPr>
          <w:rFonts w:hint="eastAsia" w:ascii="宋体" w:hAnsi="宋体" w:eastAsia="宋体" w:cs="宋体"/>
          <w:iCs/>
          <w:color w:val="000000"/>
          <w:sz w:val="24"/>
          <w:highlight w:val="none"/>
          <w:lang w:val="en-US" w:eastAsia="zh-CN"/>
        </w:rPr>
        <w:t>2</w:t>
      </w:r>
      <w:r>
        <w:rPr>
          <w:rFonts w:hint="eastAsia" w:ascii="宋体" w:hAnsi="宋体" w:eastAsia="宋体" w:cs="宋体"/>
          <w:iCs/>
          <w:color w:val="000000"/>
          <w:sz w:val="24"/>
          <w:highlight w:val="none"/>
        </w:rPr>
        <w:t>. 报价包括产品、产品标准配件、备品备件、专用工具、包装、工时、运输、装卸、保险、税金、设备保护、安装、调试与试运行、培训、保修、售后服务费、工程配套费、以及实施本项目所需的其他一切费用。</w:t>
      </w:r>
    </w:p>
    <w:p>
      <w:pPr>
        <w:rPr>
          <w:rFonts w:hint="eastAsia" w:ascii="宋体" w:hAnsi="宋体" w:eastAsia="宋体" w:cs="宋体"/>
          <w:color w:val="000000"/>
          <w:highlight w:val="none"/>
        </w:rPr>
      </w:pPr>
    </w:p>
    <w:p>
      <w:pPr>
        <w:spacing w:line="440" w:lineRule="exact"/>
        <w:ind w:firstLine="240" w:firstLineChars="100"/>
        <w:rPr>
          <w:rFonts w:hint="eastAsia" w:ascii="宋体" w:hAnsi="宋体" w:eastAsia="宋体" w:cs="宋体"/>
          <w:color w:val="000000"/>
          <w:sz w:val="24"/>
          <w:szCs w:val="21"/>
          <w:highlight w:val="none"/>
        </w:rPr>
      </w:pPr>
    </w:p>
    <w:p>
      <w:pPr>
        <w:spacing w:line="360" w:lineRule="auto"/>
        <w:jc w:val="left"/>
        <w:rPr>
          <w:rFonts w:hint="eastAsia" w:ascii="宋体" w:hAnsi="宋体" w:eastAsia="宋体" w:cs="宋体"/>
          <w:i w:val="0"/>
          <w:iCs w:val="0"/>
          <w:color w:val="000000"/>
          <w:spacing w:val="20"/>
          <w:sz w:val="24"/>
          <w:highlight w:val="none"/>
        </w:rPr>
      </w:pPr>
    </w:p>
    <w:p>
      <w:pPr>
        <w:pStyle w:val="93"/>
        <w:wordWrap w:val="0"/>
        <w:spacing w:line="360" w:lineRule="auto"/>
        <w:ind w:firstLine="480"/>
        <w:jc w:val="right"/>
        <w:rPr>
          <w:rFonts w:hint="eastAsia" w:ascii="宋体" w:hAnsi="宋体" w:eastAsia="宋体" w:cs="宋体"/>
          <w:i w:val="0"/>
          <w:iCs w:val="0"/>
          <w:color w:val="000000"/>
          <w:sz w:val="24"/>
          <w:szCs w:val="21"/>
          <w:highlight w:val="none"/>
          <w:u w:val="single"/>
        </w:rPr>
      </w:pPr>
      <w:r>
        <w:rPr>
          <w:rFonts w:hint="eastAsia" w:ascii="宋体" w:hAnsi="宋体" w:eastAsia="宋体" w:cs="宋体"/>
          <w:i w:val="0"/>
          <w:iCs w:val="0"/>
          <w:color w:val="000000"/>
          <w:sz w:val="24"/>
          <w:szCs w:val="21"/>
          <w:highlight w:val="none"/>
          <w:lang w:eastAsia="zh-CN"/>
        </w:rPr>
        <w:t>投标人盖章</w:t>
      </w:r>
      <w:r>
        <w:rPr>
          <w:rFonts w:hint="eastAsia" w:ascii="宋体" w:hAnsi="宋体" w:eastAsia="宋体" w:cs="宋体"/>
          <w:i w:val="0"/>
          <w:iCs w:val="0"/>
          <w:color w:val="000000"/>
          <w:sz w:val="24"/>
          <w:szCs w:val="21"/>
          <w:highlight w:val="none"/>
        </w:rPr>
        <w:t>：</w:t>
      </w:r>
      <w:r>
        <w:rPr>
          <w:rFonts w:hint="eastAsia" w:ascii="宋体" w:hAnsi="宋体" w:eastAsia="宋体" w:cs="宋体"/>
          <w:i w:val="0"/>
          <w:iCs w:val="0"/>
          <w:color w:val="000000"/>
          <w:sz w:val="24"/>
          <w:szCs w:val="21"/>
          <w:highlight w:val="none"/>
          <w:u w:val="single"/>
        </w:rPr>
        <w:t xml:space="preserve">               </w:t>
      </w:r>
      <w:r>
        <w:rPr>
          <w:rFonts w:hint="eastAsia" w:ascii="宋体" w:hAnsi="宋体" w:eastAsia="宋体" w:cs="宋体"/>
          <w:i w:val="0"/>
          <w:iCs w:val="0"/>
          <w:color w:val="000000"/>
          <w:spacing w:val="20"/>
          <w:sz w:val="24"/>
          <w:szCs w:val="21"/>
          <w:highlight w:val="none"/>
          <w:u w:val="single"/>
        </w:rPr>
        <w:t xml:space="preserve"> </w:t>
      </w:r>
    </w:p>
    <w:p>
      <w:pPr>
        <w:pStyle w:val="93"/>
        <w:wordWrap w:val="0"/>
        <w:spacing w:line="360" w:lineRule="auto"/>
        <w:ind w:firstLine="480"/>
        <w:jc w:val="right"/>
        <w:rPr>
          <w:rFonts w:hint="eastAsia" w:ascii="宋体" w:hAnsi="宋体" w:eastAsia="宋体" w:cs="宋体"/>
          <w:i w:val="0"/>
          <w:iCs w:val="0"/>
          <w:color w:val="000000"/>
          <w:sz w:val="24"/>
          <w:szCs w:val="21"/>
          <w:highlight w:val="none"/>
          <w:u w:val="single"/>
        </w:rPr>
      </w:pPr>
      <w:r>
        <w:rPr>
          <w:rFonts w:hint="eastAsia" w:ascii="宋体" w:hAnsi="宋体" w:eastAsia="宋体" w:cs="宋体"/>
          <w:i w:val="0"/>
          <w:iCs w:val="0"/>
          <w:color w:val="000000"/>
          <w:sz w:val="24"/>
          <w:szCs w:val="21"/>
          <w:highlight w:val="none"/>
        </w:rPr>
        <w:t>日      期：</w:t>
      </w:r>
      <w:r>
        <w:rPr>
          <w:rFonts w:hint="eastAsia" w:ascii="宋体" w:hAnsi="宋体" w:eastAsia="宋体" w:cs="宋体"/>
          <w:i w:val="0"/>
          <w:iCs w:val="0"/>
          <w:color w:val="000000"/>
          <w:sz w:val="24"/>
          <w:szCs w:val="21"/>
          <w:highlight w:val="none"/>
          <w:u w:val="single"/>
        </w:rPr>
        <w:t xml:space="preserve">               </w:t>
      </w:r>
      <w:r>
        <w:rPr>
          <w:rFonts w:hint="eastAsia" w:ascii="宋体" w:hAnsi="宋体" w:eastAsia="宋体" w:cs="宋体"/>
          <w:i w:val="0"/>
          <w:iCs w:val="0"/>
          <w:color w:val="000000"/>
          <w:spacing w:val="20"/>
          <w:sz w:val="24"/>
          <w:szCs w:val="21"/>
          <w:highlight w:val="none"/>
          <w:u w:val="single"/>
        </w:rPr>
        <w:t xml:space="preserve"> </w:t>
      </w:r>
    </w:p>
    <w:p>
      <w:pPr>
        <w:pStyle w:val="6"/>
        <w:spacing w:before="0" w:after="0"/>
        <w:ind w:firstLine="0" w:firstLineChars="0"/>
        <w:jc w:val="right"/>
        <w:rPr>
          <w:rFonts w:hint="eastAsia" w:ascii="宋体" w:hAnsi="宋体" w:eastAsia="宋体" w:cs="宋体"/>
          <w:i w:val="0"/>
          <w:iCs w:val="0"/>
          <w:color w:val="000000"/>
          <w:sz w:val="28"/>
          <w:szCs w:val="28"/>
          <w:highlight w:val="none"/>
        </w:rPr>
        <w:sectPr>
          <w:pgSz w:w="11906" w:h="16838"/>
          <w:pgMar w:top="1247" w:right="1247" w:bottom="1247" w:left="1361" w:header="851" w:footer="851" w:gutter="0"/>
          <w:cols w:space="720" w:num="1"/>
          <w:rtlGutter w:val="0"/>
          <w:docGrid w:linePitch="312" w:charSpace="0"/>
        </w:sectPr>
      </w:pPr>
    </w:p>
    <w:p>
      <w:pPr>
        <w:pStyle w:val="7"/>
        <w:spacing w:before="0" w:after="0" w:line="240" w:lineRule="auto"/>
        <w:rPr>
          <w:rFonts w:hint="eastAsia" w:ascii="宋体" w:hAnsi="宋体" w:eastAsia="宋体" w:cs="宋体"/>
          <w:i w:val="0"/>
          <w:iCs w:val="0"/>
          <w:color w:val="000000"/>
          <w:sz w:val="24"/>
          <w:szCs w:val="24"/>
          <w:highlight w:val="none"/>
        </w:rPr>
      </w:pPr>
    </w:p>
    <w:p>
      <w:pPr>
        <w:pStyle w:val="7"/>
        <w:spacing w:before="0" w:after="0" w:line="240" w:lineRule="auto"/>
        <w:rPr>
          <w:rFonts w:hint="eastAsia" w:ascii="宋体" w:hAnsi="宋体" w:eastAsia="宋体" w:cs="宋体"/>
          <w:i w:val="0"/>
          <w:iCs w:val="0"/>
          <w:color w:val="000000"/>
          <w:sz w:val="24"/>
          <w:szCs w:val="24"/>
          <w:highlight w:val="none"/>
        </w:rPr>
      </w:pPr>
    </w:p>
    <w:p>
      <w:pPr>
        <w:pStyle w:val="6"/>
        <w:spacing w:before="0" w:after="0"/>
        <w:ind w:firstLine="0" w:firstLineChars="0"/>
        <w:jc w:val="left"/>
        <w:rPr>
          <w:rFonts w:hint="eastAsia" w:ascii="宋体" w:hAnsi="宋体" w:eastAsia="宋体" w:cs="宋体"/>
          <w:i w:val="0"/>
          <w:iCs w:val="0"/>
          <w:color w:val="000000"/>
          <w:sz w:val="24"/>
          <w:szCs w:val="24"/>
          <w:highlight w:val="none"/>
        </w:rPr>
      </w:pPr>
      <w:bookmarkStart w:id="355" w:name="_Toc53484343"/>
      <w:bookmarkStart w:id="356" w:name="_Toc13469"/>
      <w:r>
        <w:rPr>
          <w:rFonts w:hint="eastAsia" w:ascii="宋体" w:hAnsi="宋体" w:eastAsia="宋体" w:cs="宋体"/>
          <w:i w:val="0"/>
          <w:iCs w:val="0"/>
          <w:color w:val="000000"/>
          <w:sz w:val="24"/>
          <w:szCs w:val="24"/>
          <w:highlight w:val="none"/>
        </w:rPr>
        <w:t>3.4   报价明细表</w:t>
      </w:r>
    </w:p>
    <w:p>
      <w:pPr>
        <w:pStyle w:val="198"/>
        <w:spacing w:line="360" w:lineRule="auto"/>
        <w:rPr>
          <w:rFonts w:hint="eastAsia" w:ascii="宋体" w:hAnsi="宋体" w:eastAsia="宋体" w:cs="宋体"/>
          <w:i w:val="0"/>
          <w:iCs w:val="0"/>
          <w:color w:val="000000"/>
          <w:kern w:val="2"/>
          <w:sz w:val="24"/>
          <w:szCs w:val="22"/>
          <w:highlight w:val="none"/>
          <w:lang w:eastAsia="zh-CN"/>
        </w:rPr>
      </w:pPr>
      <w:r>
        <w:rPr>
          <w:rFonts w:hint="eastAsia" w:ascii="宋体" w:hAnsi="宋体" w:eastAsia="宋体" w:cs="宋体"/>
          <w:i w:val="0"/>
          <w:iCs w:val="0"/>
          <w:color w:val="000000"/>
          <w:kern w:val="2"/>
          <w:sz w:val="24"/>
          <w:szCs w:val="22"/>
          <w:highlight w:val="none"/>
          <w:lang w:eastAsia="zh-CN"/>
        </w:rPr>
        <w:t>（</w:t>
      </w:r>
      <w:r>
        <w:rPr>
          <w:rFonts w:hint="eastAsia" w:ascii="宋体" w:hAnsi="宋体" w:eastAsia="宋体" w:cs="宋体"/>
          <w:i w:val="0"/>
          <w:iCs w:val="0"/>
          <w:color w:val="000000"/>
          <w:kern w:val="2"/>
          <w:sz w:val="24"/>
          <w:szCs w:val="22"/>
          <w:highlight w:val="none"/>
          <w:lang w:val="en-US" w:eastAsia="zh-CN"/>
        </w:rPr>
        <w:t>格式自拟</w:t>
      </w:r>
      <w:r>
        <w:rPr>
          <w:rFonts w:hint="eastAsia" w:ascii="宋体" w:hAnsi="宋体" w:eastAsia="宋体" w:cs="宋体"/>
          <w:i w:val="0"/>
          <w:iCs w:val="0"/>
          <w:color w:val="000000"/>
          <w:kern w:val="2"/>
          <w:sz w:val="24"/>
          <w:szCs w:val="22"/>
          <w:highlight w:val="none"/>
          <w:lang w:eastAsia="zh-CN"/>
        </w:rPr>
        <w:t>）</w:t>
      </w:r>
    </w:p>
    <w:p>
      <w:pPr>
        <w:snapToGrid w:val="0"/>
        <w:rPr>
          <w:rFonts w:hint="eastAsia" w:ascii="宋体" w:hAnsi="宋体" w:eastAsia="宋体" w:cs="宋体"/>
          <w:i w:val="0"/>
          <w:iCs w:val="0"/>
          <w:color w:val="000000"/>
          <w:sz w:val="24"/>
          <w:highlight w:val="none"/>
        </w:rPr>
      </w:pPr>
    </w:p>
    <w:p>
      <w:pPr>
        <w:pStyle w:val="93"/>
        <w:spacing w:line="360" w:lineRule="auto"/>
        <w:ind w:firstLine="480"/>
        <w:jc w:val="right"/>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rPr>
        <w:t>投标人盖章：</w:t>
      </w:r>
      <w:r>
        <w:rPr>
          <w:rFonts w:hint="eastAsia" w:ascii="宋体" w:hAnsi="宋体" w:eastAsia="宋体" w:cs="宋体"/>
          <w:i w:val="0"/>
          <w:iCs w:val="0"/>
          <w:color w:val="000000"/>
          <w:szCs w:val="21"/>
          <w:highlight w:val="none"/>
          <w:u w:val="single"/>
        </w:rPr>
        <w:t xml:space="preserve">               。</w:t>
      </w:r>
    </w:p>
    <w:p>
      <w:pPr>
        <w:pStyle w:val="93"/>
        <w:wordWrap w:val="0"/>
        <w:spacing w:line="360" w:lineRule="auto"/>
        <w:ind w:firstLine="480"/>
        <w:jc w:val="right"/>
        <w:rPr>
          <w:rFonts w:hint="eastAsia" w:ascii="宋体" w:hAnsi="宋体" w:eastAsia="宋体" w:cs="宋体"/>
          <w:i w:val="0"/>
          <w:iCs w:val="0"/>
          <w:color w:val="000000"/>
          <w:szCs w:val="21"/>
          <w:highlight w:val="none"/>
          <w:u w:val="single"/>
        </w:rPr>
      </w:pPr>
      <w:r>
        <w:rPr>
          <w:rFonts w:hint="eastAsia" w:ascii="宋体" w:hAnsi="宋体" w:eastAsia="宋体" w:cs="宋体"/>
          <w:i w:val="0"/>
          <w:iCs w:val="0"/>
          <w:color w:val="000000"/>
          <w:szCs w:val="21"/>
          <w:highlight w:val="none"/>
        </w:rPr>
        <w:t>日      期：</w:t>
      </w:r>
      <w:r>
        <w:rPr>
          <w:rFonts w:hint="eastAsia" w:ascii="宋体" w:hAnsi="宋体" w:eastAsia="宋体" w:cs="宋体"/>
          <w:i w:val="0"/>
          <w:iCs w:val="0"/>
          <w:color w:val="000000"/>
          <w:szCs w:val="21"/>
          <w:highlight w:val="none"/>
          <w:u w:val="single"/>
        </w:rPr>
        <w:t xml:space="preserve">               。</w:t>
      </w:r>
    </w:p>
    <w:p>
      <w:pPr>
        <w:pStyle w:val="26"/>
        <w:spacing w:line="440" w:lineRule="exact"/>
        <w:ind w:firstLine="2520" w:firstLineChars="900"/>
        <w:rPr>
          <w:rFonts w:hint="eastAsia" w:ascii="宋体" w:hAnsi="宋体" w:eastAsia="宋体" w:cs="宋体"/>
          <w:i w:val="0"/>
          <w:iCs w:val="0"/>
          <w:color w:val="000000"/>
          <w:spacing w:val="20"/>
          <w:sz w:val="24"/>
          <w:highlight w:val="none"/>
          <w:u w:val="single"/>
        </w:rPr>
      </w:pPr>
    </w:p>
    <w:p>
      <w:pPr>
        <w:snapToGrid w:val="0"/>
        <w:rPr>
          <w:rFonts w:hint="eastAsia" w:ascii="宋体" w:hAnsi="宋体" w:eastAsia="宋体" w:cs="宋体"/>
          <w:i w:val="0"/>
          <w:iCs w:val="0"/>
          <w:color w:val="000000"/>
          <w:sz w:val="30"/>
          <w:szCs w:val="30"/>
          <w:highlight w:val="none"/>
        </w:rPr>
      </w:pPr>
      <w:r>
        <w:rPr>
          <w:rFonts w:hint="eastAsia" w:ascii="宋体" w:hAnsi="宋体" w:eastAsia="宋体" w:cs="宋体"/>
          <w:i w:val="0"/>
          <w:iCs w:val="0"/>
          <w:color w:val="000000"/>
          <w:sz w:val="24"/>
          <w:highlight w:val="none"/>
        </w:rPr>
        <w:t>注：</w:t>
      </w:r>
      <w:r>
        <w:rPr>
          <w:rFonts w:hint="eastAsia" w:ascii="宋体" w:hAnsi="宋体" w:eastAsia="宋体" w:cs="宋体"/>
          <w:i w:val="0"/>
          <w:iCs w:val="0"/>
          <w:color w:val="000000"/>
          <w:sz w:val="24"/>
          <w:highlight w:val="none"/>
          <w:u w:val="single"/>
        </w:rPr>
        <w:t>本表可自行添加缺漏项，但合计数须与开标一览表总价一致。</w:t>
      </w:r>
    </w:p>
    <w:p>
      <w:pPr>
        <w:pStyle w:val="6"/>
        <w:spacing w:before="0" w:after="0"/>
        <w:ind w:firstLine="0" w:firstLineChars="0"/>
        <w:jc w:val="left"/>
        <w:rPr>
          <w:rFonts w:hint="eastAsia" w:ascii="宋体" w:hAnsi="宋体" w:eastAsia="宋体" w:cs="宋体"/>
          <w:i w:val="0"/>
          <w:iCs w:val="0"/>
          <w:color w:val="000000"/>
          <w:sz w:val="24"/>
          <w:szCs w:val="24"/>
          <w:highlight w:val="none"/>
        </w:rPr>
      </w:pPr>
    </w:p>
    <w:bookmarkEnd w:id="355"/>
    <w:bookmarkEnd w:id="356"/>
    <w:p>
      <w:pPr>
        <w:spacing w:line="360" w:lineRule="auto"/>
        <w:jc w:val="left"/>
        <w:rPr>
          <w:rFonts w:hint="eastAsia" w:ascii="宋体" w:hAnsi="宋体" w:eastAsia="宋体" w:cs="宋体"/>
          <w:i w:val="0"/>
          <w:iCs w:val="0"/>
          <w:color w:val="000000"/>
          <w:spacing w:val="20"/>
          <w:szCs w:val="21"/>
          <w:highlight w:val="none"/>
        </w:rPr>
      </w:pPr>
    </w:p>
    <w:p>
      <w:pPr>
        <w:pStyle w:val="2"/>
        <w:rPr>
          <w:rFonts w:hint="eastAsia" w:ascii="宋体" w:hAnsi="宋体" w:eastAsia="宋体" w:cs="宋体"/>
          <w:i w:val="0"/>
          <w:iCs w:val="0"/>
          <w:color w:val="000000"/>
          <w:highlight w:val="none"/>
        </w:rPr>
      </w:pPr>
    </w:p>
    <w:p>
      <w:pPr>
        <w:pStyle w:val="7"/>
        <w:spacing w:before="0" w:after="0" w:line="240" w:lineRule="auto"/>
        <w:rPr>
          <w:rFonts w:hint="eastAsia" w:ascii="宋体" w:hAnsi="宋体" w:eastAsia="宋体" w:cs="宋体"/>
          <w:i w:val="0"/>
          <w:iCs w:val="0"/>
          <w:color w:val="000000"/>
          <w:sz w:val="24"/>
          <w:szCs w:val="24"/>
          <w:highlight w:val="none"/>
        </w:rPr>
      </w:pPr>
    </w:p>
    <w:p>
      <w:pPr>
        <w:pStyle w:val="7"/>
        <w:spacing w:before="0" w:after="0" w:line="240" w:lineRule="auto"/>
        <w:rPr>
          <w:rFonts w:hint="eastAsia" w:ascii="宋体" w:hAnsi="宋体" w:eastAsia="宋体" w:cs="宋体"/>
          <w:i w:val="0"/>
          <w:iCs w:val="0"/>
          <w:color w:val="000000"/>
          <w:sz w:val="24"/>
          <w:szCs w:val="24"/>
          <w:highlight w:val="none"/>
          <w:lang w:val="en-US" w:eastAsia="zh-CN"/>
        </w:rPr>
      </w:pPr>
    </w:p>
    <w:p>
      <w:pPr>
        <w:rPr>
          <w:rFonts w:hint="eastAsia" w:ascii="宋体" w:hAnsi="宋体" w:eastAsia="宋体" w:cs="宋体"/>
          <w:i w:val="0"/>
          <w:iCs w:val="0"/>
          <w:color w:val="000000"/>
          <w:sz w:val="24"/>
          <w:szCs w:val="24"/>
          <w:highlight w:val="none"/>
          <w:lang w:val="en-US" w:eastAsia="zh-CN"/>
        </w:rPr>
      </w:pPr>
    </w:p>
    <w:p>
      <w:pPr>
        <w:pStyle w:val="17"/>
        <w:rPr>
          <w:rFonts w:hint="eastAsia" w:ascii="宋体" w:hAnsi="宋体" w:eastAsia="宋体" w:cs="宋体"/>
          <w:i w:val="0"/>
          <w:iCs w:val="0"/>
          <w:color w:val="000000"/>
          <w:sz w:val="24"/>
          <w:szCs w:val="24"/>
          <w:highlight w:val="none"/>
          <w:lang w:val="en-US" w:eastAsia="zh-CN"/>
        </w:rPr>
      </w:pPr>
    </w:p>
    <w:p>
      <w:pPr>
        <w:rPr>
          <w:rFonts w:hint="eastAsia" w:ascii="宋体" w:hAnsi="宋体" w:eastAsia="宋体" w:cs="宋体"/>
          <w:i w:val="0"/>
          <w:iCs w:val="0"/>
          <w:color w:val="000000"/>
          <w:sz w:val="24"/>
          <w:szCs w:val="24"/>
          <w:highlight w:val="none"/>
          <w:lang w:val="en-US" w:eastAsia="zh-CN"/>
        </w:rPr>
      </w:pPr>
    </w:p>
    <w:p>
      <w:pPr>
        <w:pStyle w:val="17"/>
        <w:rPr>
          <w:rFonts w:hint="eastAsia" w:ascii="宋体" w:hAnsi="宋体" w:eastAsia="宋体" w:cs="宋体"/>
          <w:i w:val="0"/>
          <w:iCs w:val="0"/>
          <w:color w:val="000000"/>
          <w:sz w:val="24"/>
          <w:szCs w:val="24"/>
          <w:highlight w:val="none"/>
          <w:lang w:val="en-US" w:eastAsia="zh-CN"/>
        </w:rPr>
      </w:pPr>
    </w:p>
    <w:p>
      <w:pPr>
        <w:rPr>
          <w:rFonts w:hint="eastAsia" w:ascii="宋体" w:hAnsi="宋体" w:eastAsia="宋体" w:cs="宋体"/>
          <w:i w:val="0"/>
          <w:iCs w:val="0"/>
          <w:color w:val="000000"/>
          <w:sz w:val="24"/>
          <w:szCs w:val="24"/>
          <w:highlight w:val="none"/>
          <w:lang w:val="en-US" w:eastAsia="zh-CN"/>
        </w:rPr>
      </w:pPr>
    </w:p>
    <w:p>
      <w:pPr>
        <w:pStyle w:val="17"/>
        <w:rPr>
          <w:rFonts w:hint="eastAsia" w:ascii="宋体" w:hAnsi="宋体" w:eastAsia="宋体" w:cs="宋体"/>
          <w:i w:val="0"/>
          <w:iCs w:val="0"/>
          <w:color w:val="000000"/>
          <w:sz w:val="24"/>
          <w:szCs w:val="24"/>
          <w:highlight w:val="none"/>
          <w:lang w:val="en-US" w:eastAsia="zh-CN"/>
        </w:rPr>
      </w:pPr>
    </w:p>
    <w:p>
      <w:pPr>
        <w:rPr>
          <w:rFonts w:hint="eastAsia" w:ascii="宋体" w:hAnsi="宋体" w:eastAsia="宋体" w:cs="宋体"/>
          <w:i w:val="0"/>
          <w:iCs w:val="0"/>
          <w:color w:val="000000"/>
          <w:sz w:val="24"/>
          <w:szCs w:val="24"/>
          <w:highlight w:val="none"/>
          <w:lang w:val="en-US" w:eastAsia="zh-CN"/>
        </w:rPr>
      </w:pPr>
    </w:p>
    <w:p>
      <w:pPr>
        <w:pStyle w:val="17"/>
        <w:rPr>
          <w:rFonts w:hint="eastAsia" w:ascii="宋体" w:hAnsi="宋体" w:eastAsia="宋体" w:cs="宋体"/>
          <w:i w:val="0"/>
          <w:iCs w:val="0"/>
          <w:color w:val="000000"/>
          <w:sz w:val="24"/>
          <w:szCs w:val="24"/>
          <w:highlight w:val="none"/>
          <w:lang w:val="en-US" w:eastAsia="zh-CN"/>
        </w:rPr>
      </w:pPr>
    </w:p>
    <w:p>
      <w:pPr>
        <w:rPr>
          <w:rFonts w:hint="eastAsia" w:ascii="宋体" w:hAnsi="宋体" w:eastAsia="宋体" w:cs="宋体"/>
          <w:i w:val="0"/>
          <w:iCs w:val="0"/>
          <w:color w:val="000000"/>
          <w:sz w:val="24"/>
          <w:szCs w:val="24"/>
          <w:highlight w:val="none"/>
          <w:lang w:val="en-US" w:eastAsia="zh-CN"/>
        </w:rPr>
      </w:pPr>
    </w:p>
    <w:p>
      <w:pPr>
        <w:pStyle w:val="17"/>
        <w:rPr>
          <w:rFonts w:hint="eastAsia" w:ascii="宋体" w:hAnsi="宋体" w:eastAsia="宋体" w:cs="宋体"/>
          <w:i w:val="0"/>
          <w:iCs w:val="0"/>
          <w:color w:val="000000"/>
          <w:sz w:val="24"/>
          <w:szCs w:val="24"/>
          <w:highlight w:val="none"/>
          <w:lang w:val="en-US" w:eastAsia="zh-CN"/>
        </w:rPr>
      </w:pPr>
    </w:p>
    <w:p>
      <w:pPr>
        <w:rPr>
          <w:rFonts w:hint="eastAsia" w:ascii="宋体" w:hAnsi="宋体" w:eastAsia="宋体" w:cs="宋体"/>
          <w:i w:val="0"/>
          <w:iCs w:val="0"/>
          <w:color w:val="000000"/>
          <w:sz w:val="24"/>
          <w:szCs w:val="24"/>
          <w:highlight w:val="none"/>
          <w:lang w:val="en-US" w:eastAsia="zh-CN"/>
        </w:rPr>
      </w:pPr>
    </w:p>
    <w:p>
      <w:pPr>
        <w:pStyle w:val="17"/>
        <w:rPr>
          <w:rFonts w:hint="eastAsia" w:ascii="宋体" w:hAnsi="宋体" w:eastAsia="宋体" w:cs="宋体"/>
          <w:i w:val="0"/>
          <w:iCs w:val="0"/>
          <w:color w:val="000000"/>
          <w:sz w:val="24"/>
          <w:szCs w:val="24"/>
          <w:highlight w:val="none"/>
          <w:lang w:val="en-US" w:eastAsia="zh-CN"/>
        </w:rPr>
      </w:pPr>
    </w:p>
    <w:p>
      <w:pPr>
        <w:rPr>
          <w:rFonts w:hint="eastAsia" w:ascii="宋体" w:hAnsi="宋体" w:eastAsia="宋体" w:cs="宋体"/>
          <w:i w:val="0"/>
          <w:iCs w:val="0"/>
          <w:color w:val="000000"/>
          <w:sz w:val="24"/>
          <w:szCs w:val="24"/>
          <w:highlight w:val="none"/>
          <w:lang w:val="en-US" w:eastAsia="zh-CN"/>
        </w:rPr>
      </w:pPr>
    </w:p>
    <w:p>
      <w:pPr>
        <w:pStyle w:val="17"/>
        <w:rPr>
          <w:rFonts w:hint="eastAsia" w:ascii="宋体" w:hAnsi="宋体" w:eastAsia="宋体" w:cs="宋体"/>
          <w:i w:val="0"/>
          <w:iCs w:val="0"/>
          <w:color w:val="000000"/>
          <w:sz w:val="24"/>
          <w:szCs w:val="24"/>
          <w:highlight w:val="none"/>
          <w:lang w:val="en-US" w:eastAsia="zh-CN"/>
        </w:rPr>
      </w:pPr>
    </w:p>
    <w:p>
      <w:pPr>
        <w:rPr>
          <w:rFonts w:hint="eastAsia" w:ascii="宋体" w:hAnsi="宋体" w:eastAsia="宋体" w:cs="宋体"/>
          <w:i w:val="0"/>
          <w:iCs w:val="0"/>
          <w:color w:val="000000"/>
          <w:sz w:val="24"/>
          <w:szCs w:val="24"/>
          <w:highlight w:val="none"/>
          <w:lang w:val="en-US" w:eastAsia="zh-CN"/>
        </w:rPr>
      </w:pPr>
    </w:p>
    <w:p>
      <w:pPr>
        <w:pStyle w:val="17"/>
        <w:rPr>
          <w:rFonts w:hint="eastAsia" w:ascii="宋体" w:hAnsi="宋体" w:eastAsia="宋体" w:cs="宋体"/>
          <w:i w:val="0"/>
          <w:iCs w:val="0"/>
          <w:color w:val="000000"/>
          <w:sz w:val="24"/>
          <w:szCs w:val="24"/>
          <w:highlight w:val="none"/>
          <w:lang w:val="en-US" w:eastAsia="zh-CN"/>
        </w:rPr>
      </w:pPr>
    </w:p>
    <w:p>
      <w:pPr>
        <w:rPr>
          <w:rFonts w:hint="eastAsia" w:ascii="宋体" w:hAnsi="宋体" w:eastAsia="宋体" w:cs="宋体"/>
          <w:i w:val="0"/>
          <w:iCs w:val="0"/>
          <w:color w:val="000000"/>
          <w:sz w:val="24"/>
          <w:szCs w:val="24"/>
          <w:highlight w:val="none"/>
          <w:lang w:val="en-US" w:eastAsia="zh-CN"/>
        </w:rPr>
      </w:pPr>
    </w:p>
    <w:p>
      <w:pPr>
        <w:pStyle w:val="17"/>
        <w:rPr>
          <w:rFonts w:hint="eastAsia" w:ascii="宋体" w:hAnsi="宋体" w:eastAsia="宋体" w:cs="宋体"/>
          <w:i w:val="0"/>
          <w:iCs w:val="0"/>
          <w:color w:val="000000"/>
          <w:sz w:val="24"/>
          <w:szCs w:val="24"/>
          <w:highlight w:val="none"/>
          <w:lang w:val="en-US" w:eastAsia="zh-CN"/>
        </w:rPr>
      </w:pPr>
    </w:p>
    <w:p>
      <w:pPr>
        <w:rPr>
          <w:rFonts w:hint="eastAsia" w:ascii="宋体" w:hAnsi="宋体" w:eastAsia="宋体" w:cs="宋体"/>
          <w:i w:val="0"/>
          <w:iCs w:val="0"/>
          <w:color w:val="000000"/>
          <w:sz w:val="24"/>
          <w:szCs w:val="24"/>
          <w:highlight w:val="none"/>
          <w:lang w:val="en-US" w:eastAsia="zh-CN"/>
        </w:rPr>
      </w:pPr>
    </w:p>
    <w:p>
      <w:pPr>
        <w:pStyle w:val="17"/>
        <w:rPr>
          <w:rFonts w:hint="eastAsia" w:ascii="宋体" w:hAnsi="宋体" w:eastAsia="宋体" w:cs="宋体"/>
          <w:i w:val="0"/>
          <w:iCs w:val="0"/>
          <w:color w:val="000000"/>
          <w:sz w:val="24"/>
          <w:szCs w:val="24"/>
          <w:highlight w:val="none"/>
          <w:lang w:val="en-US" w:eastAsia="zh-CN"/>
        </w:rPr>
      </w:pPr>
    </w:p>
    <w:p>
      <w:pPr>
        <w:rPr>
          <w:rFonts w:hint="eastAsia" w:ascii="宋体" w:hAnsi="宋体" w:eastAsia="宋体" w:cs="宋体"/>
          <w:i w:val="0"/>
          <w:iCs w:val="0"/>
          <w:color w:val="000000"/>
          <w:sz w:val="24"/>
          <w:szCs w:val="24"/>
          <w:highlight w:val="none"/>
          <w:lang w:val="en-US" w:eastAsia="zh-CN"/>
        </w:rPr>
      </w:pPr>
    </w:p>
    <w:p>
      <w:pPr>
        <w:pStyle w:val="17"/>
        <w:rPr>
          <w:rFonts w:hint="eastAsia" w:ascii="宋体" w:hAnsi="宋体" w:eastAsia="宋体" w:cs="宋体"/>
          <w:i w:val="0"/>
          <w:iCs w:val="0"/>
          <w:color w:val="000000"/>
          <w:sz w:val="24"/>
          <w:szCs w:val="24"/>
          <w:highlight w:val="none"/>
          <w:lang w:val="en-US" w:eastAsia="zh-CN"/>
        </w:rPr>
      </w:pPr>
    </w:p>
    <w:p>
      <w:pPr>
        <w:rPr>
          <w:rFonts w:hint="eastAsia" w:ascii="宋体" w:hAnsi="宋体" w:eastAsia="宋体" w:cs="宋体"/>
          <w:i w:val="0"/>
          <w:iCs w:val="0"/>
          <w:color w:val="000000"/>
          <w:sz w:val="24"/>
          <w:szCs w:val="24"/>
          <w:highlight w:val="none"/>
          <w:lang w:val="en-US" w:eastAsia="zh-CN"/>
        </w:rPr>
      </w:pPr>
    </w:p>
    <w:p>
      <w:pPr>
        <w:pStyle w:val="17"/>
        <w:rPr>
          <w:rFonts w:hint="eastAsia" w:ascii="宋体" w:hAnsi="宋体" w:eastAsia="宋体" w:cs="宋体"/>
          <w:i w:val="0"/>
          <w:iCs w:val="0"/>
          <w:color w:val="000000"/>
          <w:sz w:val="24"/>
          <w:szCs w:val="24"/>
          <w:highlight w:val="none"/>
          <w:lang w:val="en-US" w:eastAsia="zh-CN"/>
        </w:rPr>
      </w:pPr>
    </w:p>
    <w:p>
      <w:pPr>
        <w:rPr>
          <w:rFonts w:hint="eastAsia" w:ascii="宋体" w:hAnsi="宋体" w:eastAsia="宋体" w:cs="宋体"/>
          <w:i w:val="0"/>
          <w:iCs w:val="0"/>
          <w:color w:val="000000"/>
          <w:sz w:val="24"/>
          <w:szCs w:val="24"/>
          <w:highlight w:val="none"/>
          <w:lang w:val="en-US" w:eastAsia="zh-CN"/>
        </w:rPr>
      </w:pPr>
    </w:p>
    <w:p>
      <w:pPr>
        <w:pStyle w:val="17"/>
        <w:rPr>
          <w:rFonts w:hint="eastAsia" w:ascii="宋体" w:hAnsi="宋体" w:eastAsia="宋体" w:cs="宋体"/>
          <w:i w:val="0"/>
          <w:iCs w:val="0"/>
          <w:color w:val="000000"/>
          <w:sz w:val="24"/>
          <w:szCs w:val="24"/>
          <w:highlight w:val="none"/>
          <w:lang w:val="en-US" w:eastAsia="zh-CN"/>
        </w:rPr>
      </w:pPr>
    </w:p>
    <w:p>
      <w:pPr>
        <w:rPr>
          <w:rFonts w:hint="eastAsia" w:ascii="宋体" w:hAnsi="宋体" w:eastAsia="宋体" w:cs="宋体"/>
          <w:i w:val="0"/>
          <w:iCs w:val="0"/>
          <w:color w:val="000000"/>
          <w:sz w:val="24"/>
          <w:szCs w:val="24"/>
          <w:highlight w:val="none"/>
          <w:lang w:val="en-US" w:eastAsia="zh-CN"/>
        </w:rPr>
      </w:pPr>
    </w:p>
    <w:p>
      <w:pPr>
        <w:pStyle w:val="17"/>
        <w:rPr>
          <w:rFonts w:hint="eastAsia" w:ascii="宋体" w:hAnsi="宋体" w:eastAsia="宋体" w:cs="宋体"/>
          <w:i w:val="0"/>
          <w:iCs w:val="0"/>
          <w:color w:val="000000"/>
          <w:sz w:val="24"/>
          <w:szCs w:val="24"/>
          <w:highlight w:val="none"/>
          <w:lang w:val="en-US" w:eastAsia="zh-CN"/>
        </w:rPr>
      </w:pPr>
    </w:p>
    <w:p>
      <w:pPr>
        <w:rPr>
          <w:rFonts w:hint="eastAsia" w:ascii="宋体" w:hAnsi="宋体" w:eastAsia="宋体" w:cs="宋体"/>
          <w:color w:val="000000"/>
          <w:highlight w:val="none"/>
          <w:lang w:val="en-US" w:eastAsia="zh-CN"/>
        </w:rPr>
      </w:pPr>
    </w:p>
    <w:p>
      <w:pPr>
        <w:pStyle w:val="7"/>
        <w:spacing w:before="0" w:after="0" w:line="240" w:lineRule="auto"/>
        <w:rPr>
          <w:rFonts w:hint="eastAsia" w:ascii="宋体" w:hAnsi="宋体" w:eastAsia="宋体" w:cs="宋体"/>
          <w:i w:val="0"/>
          <w:iCs w:val="0"/>
          <w:color w:val="000000"/>
          <w:sz w:val="24"/>
          <w:szCs w:val="24"/>
          <w:highlight w:val="none"/>
          <w:lang w:val="en-US" w:eastAsia="zh-CN"/>
        </w:rPr>
      </w:pPr>
    </w:p>
    <w:p>
      <w:pPr>
        <w:pStyle w:val="7"/>
        <w:spacing w:before="0" w:after="0" w:line="240" w:lineRule="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val="en-US" w:eastAsia="zh-CN"/>
        </w:rPr>
        <w:t xml:space="preserve">3.5   </w:t>
      </w:r>
      <w:r>
        <w:rPr>
          <w:rFonts w:hint="eastAsia" w:ascii="宋体" w:hAnsi="宋体" w:eastAsia="宋体" w:cs="宋体"/>
          <w:i w:val="0"/>
          <w:iCs w:val="0"/>
          <w:color w:val="000000"/>
          <w:sz w:val="24"/>
          <w:szCs w:val="24"/>
          <w:highlight w:val="none"/>
        </w:rPr>
        <w:t>中小企业声明函</w:t>
      </w:r>
    </w:p>
    <w:p>
      <w:pPr>
        <w:pStyle w:val="7"/>
        <w:spacing w:before="0" w:after="0" w:line="240" w:lineRule="auto"/>
        <w:rPr>
          <w:rFonts w:hint="eastAsia" w:ascii="宋体" w:hAnsi="宋体" w:eastAsia="宋体" w:cs="宋体"/>
          <w:i w:val="0"/>
          <w:iCs w:val="0"/>
          <w:color w:val="000000"/>
          <w:sz w:val="24"/>
          <w:szCs w:val="24"/>
          <w:highlight w:val="none"/>
        </w:rPr>
      </w:pPr>
    </w:p>
    <w:p>
      <w:pPr>
        <w:pStyle w:val="7"/>
        <w:spacing w:before="0" w:after="0" w:line="240" w:lineRule="auto"/>
        <w:rPr>
          <w:rFonts w:hint="eastAsia" w:ascii="宋体" w:hAnsi="宋体" w:eastAsia="宋体" w:cs="宋体"/>
          <w:i w:val="0"/>
          <w:iCs w:val="0"/>
          <w:color w:val="000000"/>
          <w:sz w:val="24"/>
          <w:szCs w:val="24"/>
          <w:highlight w:val="none"/>
        </w:rPr>
      </w:pPr>
    </w:p>
    <w:p>
      <w:pPr>
        <w:pStyle w:val="7"/>
        <w:spacing w:before="0" w:after="0" w:line="240" w:lineRule="auto"/>
        <w:rPr>
          <w:rFonts w:hint="eastAsia" w:ascii="宋体" w:hAnsi="宋体" w:eastAsia="宋体" w:cs="宋体"/>
          <w:i w:val="0"/>
          <w:iCs w:val="0"/>
          <w:color w:val="000000"/>
          <w:sz w:val="24"/>
          <w:szCs w:val="24"/>
          <w:highlight w:val="none"/>
        </w:rPr>
      </w:pPr>
    </w:p>
    <w:p>
      <w:pPr>
        <w:pStyle w:val="17"/>
        <w:spacing w:line="360" w:lineRule="auto"/>
        <w:ind w:left="420" w:firstLine="643" w:firstLineChars="200"/>
        <w:jc w:val="center"/>
        <w:rPr>
          <w:rFonts w:hint="eastAsia" w:ascii="宋体" w:hAnsi="宋体" w:eastAsia="宋体" w:cs="宋体"/>
          <w:b/>
          <w:i w:val="0"/>
          <w:iCs w:val="0"/>
          <w:color w:val="000000"/>
          <w:sz w:val="32"/>
          <w:szCs w:val="32"/>
          <w:highlight w:val="none"/>
        </w:rPr>
      </w:pPr>
      <w:r>
        <w:rPr>
          <w:rFonts w:hint="eastAsia" w:ascii="宋体" w:hAnsi="宋体" w:eastAsia="宋体" w:cs="宋体"/>
          <w:b/>
          <w:i w:val="0"/>
          <w:iCs w:val="0"/>
          <w:color w:val="000000"/>
          <w:sz w:val="32"/>
          <w:szCs w:val="32"/>
          <w:highlight w:val="none"/>
        </w:rPr>
        <w:t>中小企业声明函（货物）</w:t>
      </w:r>
    </w:p>
    <w:p>
      <w:pPr>
        <w:pStyle w:val="17"/>
        <w:spacing w:line="360" w:lineRule="auto"/>
        <w:ind w:firstLine="643" w:firstLineChars="200"/>
        <w:jc w:val="center"/>
        <w:rPr>
          <w:rFonts w:hint="eastAsia" w:ascii="宋体" w:hAnsi="宋体" w:eastAsia="宋体" w:cs="宋体"/>
          <w:b/>
          <w:i w:val="0"/>
          <w:iCs w:val="0"/>
          <w:color w:val="000000"/>
          <w:sz w:val="32"/>
          <w:szCs w:val="32"/>
          <w:highlight w:val="none"/>
        </w:rPr>
      </w:pPr>
    </w:p>
    <w:p>
      <w:pPr>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本公司（联合体）郑重声明，根据《政府采购促进中小企业发展管理办法》（财库〔2020〕46号）的规定，本公司（联合体）参加</w:t>
      </w:r>
      <w:r>
        <w:rPr>
          <w:rFonts w:hint="eastAsia" w:ascii="宋体" w:hAnsi="宋体" w:eastAsia="宋体" w:cs="宋体"/>
          <w:i w:val="0"/>
          <w:iCs w:val="0"/>
          <w:color w:val="000000"/>
          <w:szCs w:val="21"/>
          <w:highlight w:val="none"/>
          <w:u w:val="single"/>
        </w:rPr>
        <w:t>（采购人名称）</w:t>
      </w:r>
      <w:r>
        <w:rPr>
          <w:rFonts w:hint="eastAsia" w:ascii="宋体" w:hAnsi="宋体" w:eastAsia="宋体" w:cs="宋体"/>
          <w:i w:val="0"/>
          <w:iCs w:val="0"/>
          <w:color w:val="000000"/>
          <w:szCs w:val="21"/>
          <w:highlight w:val="none"/>
        </w:rPr>
        <w:t>的</w:t>
      </w:r>
      <w:r>
        <w:rPr>
          <w:rFonts w:hint="eastAsia" w:ascii="宋体" w:hAnsi="宋体" w:eastAsia="宋体" w:cs="宋体"/>
          <w:i w:val="0"/>
          <w:iCs w:val="0"/>
          <w:color w:val="000000"/>
          <w:szCs w:val="21"/>
          <w:highlight w:val="none"/>
          <w:u w:val="single"/>
        </w:rPr>
        <w:t>（项目名称）</w:t>
      </w:r>
      <w:r>
        <w:rPr>
          <w:rFonts w:hint="eastAsia" w:ascii="宋体" w:hAnsi="宋体" w:eastAsia="宋体" w:cs="宋体"/>
          <w:i w:val="0"/>
          <w:iCs w:val="0"/>
          <w:color w:val="000000"/>
          <w:szCs w:val="21"/>
          <w:highlight w:val="none"/>
        </w:rPr>
        <w:t>采购活动，提供的货物全部由符合政策要求的中小企业制造。相关企业（含联合体中的中小企业、签订分包意向协议的中小企业）的具体情况如下：</w:t>
      </w:r>
    </w:p>
    <w:p>
      <w:pPr>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1.</w:t>
      </w:r>
      <w:r>
        <w:rPr>
          <w:rFonts w:hint="eastAsia" w:ascii="宋体" w:hAnsi="宋体" w:eastAsia="宋体" w:cs="宋体"/>
          <w:i w:val="0"/>
          <w:iCs w:val="0"/>
          <w:color w:val="000000"/>
          <w:szCs w:val="21"/>
          <w:highlight w:val="none"/>
          <w:u w:val="single"/>
        </w:rPr>
        <w:t xml:space="preserve"> （标的名称） </w:t>
      </w:r>
      <w:r>
        <w:rPr>
          <w:rFonts w:hint="eastAsia" w:ascii="宋体" w:hAnsi="宋体" w:eastAsia="宋体" w:cs="宋体"/>
          <w:i w:val="0"/>
          <w:iCs w:val="0"/>
          <w:color w:val="000000"/>
          <w:szCs w:val="21"/>
          <w:highlight w:val="none"/>
        </w:rPr>
        <w:t>，属于</w:t>
      </w:r>
      <w:r>
        <w:rPr>
          <w:rFonts w:hint="eastAsia" w:ascii="宋体" w:hAnsi="宋体" w:eastAsia="宋体" w:cs="宋体"/>
          <w:i w:val="0"/>
          <w:iCs w:val="0"/>
          <w:color w:val="000000"/>
          <w:szCs w:val="21"/>
          <w:highlight w:val="none"/>
          <w:u w:val="single"/>
        </w:rPr>
        <w:t>（采购文件中明确的所属行业）</w:t>
      </w:r>
      <w:r>
        <w:rPr>
          <w:rFonts w:hint="eastAsia" w:ascii="宋体" w:hAnsi="宋体" w:eastAsia="宋体" w:cs="宋体"/>
          <w:i w:val="0"/>
          <w:iCs w:val="0"/>
          <w:color w:val="000000"/>
          <w:szCs w:val="21"/>
          <w:highlight w:val="none"/>
        </w:rPr>
        <w:t>行业；制造商为</w:t>
      </w:r>
      <w:r>
        <w:rPr>
          <w:rFonts w:hint="eastAsia" w:ascii="宋体" w:hAnsi="宋体" w:eastAsia="宋体" w:cs="宋体"/>
          <w:i w:val="0"/>
          <w:iCs w:val="0"/>
          <w:color w:val="000000"/>
          <w:szCs w:val="21"/>
          <w:highlight w:val="none"/>
          <w:u w:val="single"/>
        </w:rPr>
        <w:t>（企业名称）</w:t>
      </w:r>
      <w:r>
        <w:rPr>
          <w:rFonts w:hint="eastAsia" w:ascii="宋体" w:hAnsi="宋体" w:eastAsia="宋体" w:cs="宋体"/>
          <w:i w:val="0"/>
          <w:iCs w:val="0"/>
          <w:color w:val="000000"/>
          <w:szCs w:val="21"/>
          <w:highlight w:val="none"/>
        </w:rPr>
        <w:t>，从业人员</w:t>
      </w:r>
      <w:r>
        <w:rPr>
          <w:rFonts w:hint="eastAsia" w:ascii="宋体" w:hAnsi="宋体" w:eastAsia="宋体" w:cs="宋体"/>
          <w:i w:val="0"/>
          <w:iCs w:val="0"/>
          <w:color w:val="000000"/>
          <w:szCs w:val="21"/>
          <w:highlight w:val="none"/>
          <w:u w:val="single"/>
        </w:rPr>
        <w:t xml:space="preserve">   </w:t>
      </w:r>
      <w:r>
        <w:rPr>
          <w:rFonts w:hint="eastAsia" w:ascii="宋体" w:hAnsi="宋体" w:eastAsia="宋体" w:cs="宋体"/>
          <w:i w:val="0"/>
          <w:iCs w:val="0"/>
          <w:color w:val="000000"/>
          <w:szCs w:val="21"/>
          <w:highlight w:val="none"/>
        </w:rPr>
        <w:t>人，营业收入为</w:t>
      </w:r>
      <w:r>
        <w:rPr>
          <w:rFonts w:hint="eastAsia" w:ascii="宋体" w:hAnsi="宋体" w:eastAsia="宋体" w:cs="宋体"/>
          <w:i w:val="0"/>
          <w:iCs w:val="0"/>
          <w:color w:val="000000"/>
          <w:szCs w:val="21"/>
          <w:highlight w:val="none"/>
          <w:u w:val="single"/>
        </w:rPr>
        <w:t xml:space="preserve">    </w:t>
      </w:r>
      <w:r>
        <w:rPr>
          <w:rFonts w:hint="eastAsia" w:ascii="宋体" w:hAnsi="宋体" w:eastAsia="宋体" w:cs="宋体"/>
          <w:i w:val="0"/>
          <w:iCs w:val="0"/>
          <w:color w:val="000000"/>
          <w:szCs w:val="21"/>
          <w:highlight w:val="none"/>
        </w:rPr>
        <w:t>万元，资产总额为</w:t>
      </w:r>
      <w:r>
        <w:rPr>
          <w:rFonts w:hint="eastAsia" w:ascii="宋体" w:hAnsi="宋体" w:eastAsia="宋体" w:cs="宋体"/>
          <w:i w:val="0"/>
          <w:iCs w:val="0"/>
          <w:color w:val="000000"/>
          <w:szCs w:val="21"/>
          <w:highlight w:val="none"/>
          <w:u w:val="single"/>
        </w:rPr>
        <w:t xml:space="preserve">    </w:t>
      </w:r>
      <w:r>
        <w:rPr>
          <w:rFonts w:hint="eastAsia" w:ascii="宋体" w:hAnsi="宋体" w:eastAsia="宋体" w:cs="宋体"/>
          <w:i w:val="0"/>
          <w:iCs w:val="0"/>
          <w:color w:val="000000"/>
          <w:szCs w:val="21"/>
          <w:highlight w:val="none"/>
        </w:rPr>
        <w:t>万元</w:t>
      </w:r>
      <w:r>
        <w:rPr>
          <w:rFonts w:hint="eastAsia" w:ascii="宋体" w:hAnsi="宋体" w:eastAsia="宋体" w:cs="宋体"/>
          <w:i w:val="0"/>
          <w:iCs w:val="0"/>
          <w:color w:val="000000"/>
          <w:szCs w:val="21"/>
          <w:highlight w:val="none"/>
          <w:vertAlign w:val="superscript"/>
        </w:rPr>
        <w:fldChar w:fldCharType="begin"/>
      </w:r>
      <w:r>
        <w:rPr>
          <w:rFonts w:hint="eastAsia" w:ascii="宋体" w:hAnsi="宋体" w:eastAsia="宋体" w:cs="宋体"/>
          <w:i w:val="0"/>
          <w:iCs w:val="0"/>
          <w:color w:val="000000"/>
          <w:szCs w:val="21"/>
          <w:highlight w:val="none"/>
          <w:vertAlign w:val="superscript"/>
        </w:rPr>
        <w:instrText xml:space="preserve"> = 1 \* GB3 </w:instrText>
      </w:r>
      <w:r>
        <w:rPr>
          <w:rFonts w:hint="eastAsia" w:ascii="宋体" w:hAnsi="宋体" w:eastAsia="宋体" w:cs="宋体"/>
          <w:i w:val="0"/>
          <w:iCs w:val="0"/>
          <w:color w:val="000000"/>
          <w:szCs w:val="21"/>
          <w:highlight w:val="none"/>
          <w:vertAlign w:val="superscript"/>
        </w:rPr>
        <w:fldChar w:fldCharType="separate"/>
      </w:r>
      <w:r>
        <w:rPr>
          <w:rFonts w:hint="eastAsia" w:ascii="宋体" w:hAnsi="宋体" w:eastAsia="宋体" w:cs="宋体"/>
          <w:i w:val="0"/>
          <w:iCs w:val="0"/>
          <w:color w:val="000000"/>
          <w:szCs w:val="21"/>
          <w:highlight w:val="none"/>
          <w:vertAlign w:val="superscript"/>
        </w:rPr>
        <w:t>①</w:t>
      </w:r>
      <w:r>
        <w:rPr>
          <w:rFonts w:hint="eastAsia" w:ascii="宋体" w:hAnsi="宋体" w:eastAsia="宋体" w:cs="宋体"/>
          <w:i w:val="0"/>
          <w:iCs w:val="0"/>
          <w:color w:val="000000"/>
          <w:szCs w:val="21"/>
          <w:highlight w:val="none"/>
          <w:vertAlign w:val="superscript"/>
        </w:rPr>
        <w:fldChar w:fldCharType="end"/>
      </w:r>
      <w:r>
        <w:rPr>
          <w:rFonts w:hint="eastAsia" w:ascii="宋体" w:hAnsi="宋体" w:eastAsia="宋体" w:cs="宋体"/>
          <w:i w:val="0"/>
          <w:iCs w:val="0"/>
          <w:color w:val="000000"/>
          <w:szCs w:val="21"/>
          <w:highlight w:val="none"/>
        </w:rPr>
        <w:t>，属于（中型企业、小型企业、微型企业）；</w:t>
      </w:r>
    </w:p>
    <w:p>
      <w:pPr>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2.</w:t>
      </w:r>
      <w:r>
        <w:rPr>
          <w:rFonts w:hint="eastAsia" w:ascii="宋体" w:hAnsi="宋体" w:eastAsia="宋体" w:cs="宋体"/>
          <w:i w:val="0"/>
          <w:iCs w:val="0"/>
          <w:color w:val="000000"/>
          <w:szCs w:val="21"/>
          <w:highlight w:val="none"/>
          <w:u w:val="single"/>
        </w:rPr>
        <w:t xml:space="preserve"> （标的名称） </w:t>
      </w:r>
      <w:r>
        <w:rPr>
          <w:rFonts w:hint="eastAsia" w:ascii="宋体" w:hAnsi="宋体" w:eastAsia="宋体" w:cs="宋体"/>
          <w:i w:val="0"/>
          <w:iCs w:val="0"/>
          <w:color w:val="000000"/>
          <w:szCs w:val="21"/>
          <w:highlight w:val="none"/>
        </w:rPr>
        <w:t>，属于</w:t>
      </w:r>
      <w:r>
        <w:rPr>
          <w:rFonts w:hint="eastAsia" w:ascii="宋体" w:hAnsi="宋体" w:eastAsia="宋体" w:cs="宋体"/>
          <w:i w:val="0"/>
          <w:iCs w:val="0"/>
          <w:color w:val="000000"/>
          <w:szCs w:val="21"/>
          <w:highlight w:val="none"/>
          <w:u w:val="single"/>
        </w:rPr>
        <w:t>（采购文件中明确的所属行业）</w:t>
      </w:r>
      <w:r>
        <w:rPr>
          <w:rFonts w:hint="eastAsia" w:ascii="宋体" w:hAnsi="宋体" w:eastAsia="宋体" w:cs="宋体"/>
          <w:i w:val="0"/>
          <w:iCs w:val="0"/>
          <w:color w:val="000000"/>
          <w:szCs w:val="21"/>
          <w:highlight w:val="none"/>
        </w:rPr>
        <w:t>行业；制造商为</w:t>
      </w:r>
      <w:r>
        <w:rPr>
          <w:rFonts w:hint="eastAsia" w:ascii="宋体" w:hAnsi="宋体" w:eastAsia="宋体" w:cs="宋体"/>
          <w:i w:val="0"/>
          <w:iCs w:val="0"/>
          <w:color w:val="000000"/>
          <w:szCs w:val="21"/>
          <w:highlight w:val="none"/>
          <w:u w:val="single"/>
        </w:rPr>
        <w:t>（企业名称）</w:t>
      </w:r>
      <w:r>
        <w:rPr>
          <w:rFonts w:hint="eastAsia" w:ascii="宋体" w:hAnsi="宋体" w:eastAsia="宋体" w:cs="宋体"/>
          <w:i w:val="0"/>
          <w:iCs w:val="0"/>
          <w:color w:val="000000"/>
          <w:szCs w:val="21"/>
          <w:highlight w:val="none"/>
        </w:rPr>
        <w:t>，从业人员</w:t>
      </w:r>
      <w:r>
        <w:rPr>
          <w:rFonts w:hint="eastAsia" w:ascii="宋体" w:hAnsi="宋体" w:eastAsia="宋体" w:cs="宋体"/>
          <w:i w:val="0"/>
          <w:iCs w:val="0"/>
          <w:color w:val="000000"/>
          <w:szCs w:val="21"/>
          <w:highlight w:val="none"/>
          <w:u w:val="single"/>
        </w:rPr>
        <w:t xml:space="preserve">   </w:t>
      </w:r>
      <w:r>
        <w:rPr>
          <w:rFonts w:hint="eastAsia" w:ascii="宋体" w:hAnsi="宋体" w:eastAsia="宋体" w:cs="宋体"/>
          <w:i w:val="0"/>
          <w:iCs w:val="0"/>
          <w:color w:val="000000"/>
          <w:szCs w:val="21"/>
          <w:highlight w:val="none"/>
        </w:rPr>
        <w:t>人，营业收入为</w:t>
      </w:r>
      <w:r>
        <w:rPr>
          <w:rFonts w:hint="eastAsia" w:ascii="宋体" w:hAnsi="宋体" w:eastAsia="宋体" w:cs="宋体"/>
          <w:i w:val="0"/>
          <w:iCs w:val="0"/>
          <w:color w:val="000000"/>
          <w:szCs w:val="21"/>
          <w:highlight w:val="none"/>
          <w:u w:val="single"/>
        </w:rPr>
        <w:t xml:space="preserve">    </w:t>
      </w:r>
      <w:r>
        <w:rPr>
          <w:rFonts w:hint="eastAsia" w:ascii="宋体" w:hAnsi="宋体" w:eastAsia="宋体" w:cs="宋体"/>
          <w:i w:val="0"/>
          <w:iCs w:val="0"/>
          <w:color w:val="000000"/>
          <w:szCs w:val="21"/>
          <w:highlight w:val="none"/>
        </w:rPr>
        <w:t>万元，资产总额为</w:t>
      </w:r>
      <w:r>
        <w:rPr>
          <w:rFonts w:hint="eastAsia" w:ascii="宋体" w:hAnsi="宋体" w:eastAsia="宋体" w:cs="宋体"/>
          <w:i w:val="0"/>
          <w:iCs w:val="0"/>
          <w:color w:val="000000"/>
          <w:szCs w:val="21"/>
          <w:highlight w:val="none"/>
          <w:u w:val="single"/>
        </w:rPr>
        <w:t xml:space="preserve">    </w:t>
      </w:r>
      <w:r>
        <w:rPr>
          <w:rFonts w:hint="eastAsia" w:ascii="宋体" w:hAnsi="宋体" w:eastAsia="宋体" w:cs="宋体"/>
          <w:i w:val="0"/>
          <w:iCs w:val="0"/>
          <w:color w:val="000000"/>
          <w:szCs w:val="21"/>
          <w:highlight w:val="none"/>
        </w:rPr>
        <w:t>万元，属于</w:t>
      </w:r>
      <w:r>
        <w:rPr>
          <w:rFonts w:hint="eastAsia" w:ascii="宋体" w:hAnsi="宋体" w:eastAsia="宋体" w:cs="宋体"/>
          <w:i w:val="0"/>
          <w:iCs w:val="0"/>
          <w:color w:val="000000"/>
          <w:szCs w:val="21"/>
          <w:highlight w:val="none"/>
          <w:u w:val="single"/>
          <w:lang w:val="en-US" w:eastAsia="zh-CN"/>
        </w:rPr>
        <w:t xml:space="preserve">      </w:t>
      </w:r>
      <w:r>
        <w:rPr>
          <w:rFonts w:hint="eastAsia" w:ascii="宋体" w:hAnsi="宋体" w:eastAsia="宋体" w:cs="宋体"/>
          <w:i w:val="0"/>
          <w:iCs w:val="0"/>
          <w:color w:val="000000"/>
          <w:szCs w:val="21"/>
          <w:highlight w:val="none"/>
        </w:rPr>
        <w:t>（中型企业、小型企业、微型企业）；</w:t>
      </w:r>
    </w:p>
    <w:p>
      <w:pPr>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w:t>
      </w:r>
    </w:p>
    <w:p>
      <w:pPr>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以上企业，不属于大企业的分支机构，不存在控股股东为大企业的情形，也不存在与大企业的负责人为同一人的情形。</w:t>
      </w:r>
    </w:p>
    <w:p>
      <w:pPr>
        <w:spacing w:line="360" w:lineRule="auto"/>
        <w:ind w:firstLine="420" w:firstLineChars="200"/>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本企业对上述声明内容的真实性负责。如有虚假，将依法承担相应责任。</w:t>
      </w:r>
    </w:p>
    <w:p>
      <w:pPr>
        <w:spacing w:line="360" w:lineRule="auto"/>
        <w:ind w:firstLine="420" w:firstLineChars="200"/>
        <w:rPr>
          <w:rFonts w:hint="eastAsia" w:ascii="宋体" w:hAnsi="宋体" w:eastAsia="宋体" w:cs="宋体"/>
          <w:i w:val="0"/>
          <w:iCs w:val="0"/>
          <w:color w:val="000000"/>
          <w:szCs w:val="21"/>
          <w:highlight w:val="none"/>
        </w:rPr>
      </w:pPr>
    </w:p>
    <w:p>
      <w:pPr>
        <w:wordWrap w:val="0"/>
        <w:spacing w:line="360" w:lineRule="auto"/>
        <w:ind w:firstLine="420" w:firstLineChars="200"/>
        <w:jc w:val="righ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 xml:space="preserve">企业名称（盖章）：        </w:t>
      </w:r>
    </w:p>
    <w:p>
      <w:pPr>
        <w:wordWrap w:val="0"/>
        <w:spacing w:line="360" w:lineRule="auto"/>
        <w:ind w:firstLine="420" w:firstLineChars="200"/>
        <w:jc w:val="right"/>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 xml:space="preserve">日 期：                  </w:t>
      </w:r>
    </w:p>
    <w:p>
      <w:pPr>
        <w:spacing w:line="360" w:lineRule="auto"/>
        <w:jc w:val="left"/>
        <w:rPr>
          <w:rFonts w:hint="eastAsia" w:ascii="宋体" w:hAnsi="宋体" w:eastAsia="宋体" w:cs="宋体"/>
          <w:i w:val="0"/>
          <w:iCs w:val="0"/>
          <w:color w:val="000000"/>
          <w:szCs w:val="21"/>
          <w:highlight w:val="none"/>
        </w:rPr>
      </w:pPr>
    </w:p>
    <w:p>
      <w:pPr>
        <w:spacing w:line="360" w:lineRule="auto"/>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highlight w:val="none"/>
        </w:rPr>
        <mc:AlternateContent>
          <mc:Choice Requires="wps">
            <w:drawing>
              <wp:anchor distT="0" distB="0" distL="114300" distR="114300" simplePos="0" relativeHeight="251661312" behindDoc="0" locked="0" layoutInCell="1" allowOverlap="1">
                <wp:simplePos x="0" y="0"/>
                <wp:positionH relativeFrom="column">
                  <wp:posOffset>5080</wp:posOffset>
                </wp:positionH>
                <wp:positionV relativeFrom="paragraph">
                  <wp:posOffset>207010</wp:posOffset>
                </wp:positionV>
                <wp:extent cx="2984500" cy="0"/>
                <wp:effectExtent l="0" t="7620" r="0" b="8255"/>
                <wp:wrapNone/>
                <wp:docPr id="14" name="直接连接符 14"/>
                <wp:cNvGraphicFramePr/>
                <a:graphic xmlns:a="http://schemas.openxmlformats.org/drawingml/2006/main">
                  <a:graphicData uri="http://schemas.microsoft.com/office/word/2010/wordprocessingShape">
                    <wps:wsp>
                      <wps:cNvCnPr/>
                      <wps:spPr>
                        <a:xfrm>
                          <a:off x="0" y="0"/>
                          <a:ext cx="298474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_x0000_s1026" o:spid="_x0000_s1026" o:spt="20" style="position:absolute;left:0pt;margin-left:0.4pt;margin-top:16.3pt;height:0pt;width:235pt;z-index:251661312;mso-width-relative:page;mso-height-relative:page;" filled="f" stroked="t" coordsize="21600,21600" o:gfxdata="UEsDBAoAAAAAAIdO4kAAAAAAAAAAAAAAAAAEAAAAZHJzL1BLAwQUAAAACACHTuJAe8QhJNIAAAAG AQAADwAAAGRycy9kb3ducmV2LnhtbE2OT0vDQBDF74LfYRnBm91N1Sgxm4KCoBfBtAeP02RMYndn Q3bbxm/viId6fH9471euZu/UgaY4BLaQLQwo4ia0A3cWNuvnq3tQMSG36AKThW+KsKrOz0os2nDk dzrUqVMywrFAC31KY6F1bHryGBdhJJbsM0wek8ip0+2ERxn3Ti+NybXHgeWhx5Geemp29d5beKs3 u1edzbdf0X08co7Z2rw4ay8vMvMAKtGcTmX4xRd0qIRpG/bcRuUsCHeycL3MQUl6c2fE2P4Zuir1 f/zqB1BLAwQUAAAACACHTuJAXTBtbvYBAADWAwAADgAAAGRycy9lMm9Eb2MueG1srVPNbhMxEL4j 8Q6W72TTKKVhlU0PjcoFQSTKA0y9dtaS/+Rxs8lL8AJI3ODEkTtvQ3kMxt5tCOXSAzk4Y4/nm/k+ f7u83FvDdjKi9q7hZ5MpZ9IJ32q3bfiHm+sXC84wgWvBeCcbfpDIL1fPny37UMuZ77xpZWQE4rDu Q8O7lEJdVSg6aQEnPkhHSeWjhUTbuK3aCD2hW1PNptOXVe9jG6IXEpFO10OSj4jxKYBeKS3k2os7 K10aUKM0kIgSdjogX5VplZIivVMKZWKm4cQ0lZWaUHyb12q1hHobIXRajCPAU0Z4xMmCdtT0CLWG BOwu6n+grBbRo1dpIrytBiJFEWJxNn2kzfsOgixcSGoMR9Hx/8GKt7tNZLolJ8w5c2Dpxe8/ff/5 8cuvH59pvf/2lVGGZOoD1nT7ym3iuMOwiZnzXkWb/4kN2xdpD0dp5T4xQYezV4v5xZxUFw+56k9h iJheS29ZDhputMusoYbdG0zUjK4+XMnHzl9rY8rLGcd6Gv18cXFO0EB2VGQDCm0gSui2nIHZks9F igUSvdFtLs9AeMArE9kOyBzk0Nb3NzQvZwYwUYJIlF9mTyP8VZrnWQN2Q3FJDV6yOtHnYbRt+OK0 2rjcURZLjqyyooOGObr17aFIW+UdPXdpOloz++l0T/Hp57j6DVBLAwQKAAAAAACHTuJAAAAAAAAA AAAAAAAABgAAAF9yZWxzL1BLAwQUAAAACACHTuJAihRmPNEAAACUAQAACwAAAF9yZWxzLy5yZWxz pZDBasMwDIbvg72D0X1xmsMYo04vo9Br6R7A2IpjGltGMtn69vMOg2X0tqN+oe8T//7wmRa1Ikuk bGDX9aAwO/IxBwPvl+PTCyipNnu7UEYDNxQ4jI8P+zMutrYjmWMR1ShZDMy1lletxc2YrHRUMLfN RJxsbSMHXay72oB66Ptnzb8ZMG6Y6uQN8MkPoC630sx/2Ck6JqGpdo6SpmmK7h5VB7Zlju7INuEb uUazHLAa8CwaB2pZ134EfV+/+6fe00c+47rVfoeM649Xb7ocvwBQSwMEFAAAAAgAh07iQH7m5SD3 AAAA4QEAABMAAABbQ29udGVudF9UeXBlc10ueG1slZFBTsMwEEX3SNzB8hYlTrtACCXpgrRLQKgc YGRPEotkbHlMaG+Pk7YbRJFY2jP/vye73BzGQUwY2Dqq5CovpEDSzljqKvm+32UPUnAEMjA4wkoe keWmvr0p90ePLFKauJJ9jP5RKdY9jsC580hp0rowQkzH0CkP+gM6VOuiuFfaUUSKWZw7ZF022MLn EMX2kK5PJgEHluLptDizKgneD1ZDTKZqIvODkp0JeUouO9xbz3dJQ6pfCfPkOuCce0lPE6xB8Qoh PsOYNJQJrIz7ooBT/nfJbDly5trWasybwE2KveF0sbrWjmvXOP3f8u2SunSr5YPqb1BLAQIUABQA AAAIAIdO4kB+5uUg9wAAAOEBAAATAAAAAAAAAAEAIAAAAGEEAABbQ29udGVudF9UeXBlc10ueG1s UEsBAhQACgAAAAAAh07iQAAAAAAAAAAAAAAAAAYAAAAAAAAAAAAQAAAAQwMAAF9yZWxzL1BLAQIU ABQAAAAIAIdO4kCKFGY80QAAAJQBAAALAAAAAAAAAAEAIAAAAGcDAABfcmVscy8ucmVsc1BLAQIU AAoAAAAAAIdO4kAAAAAAAAAAAAAAAAAEAAAAAAAAAAAAEAAAAAAAAABkcnMvUEsBAhQAFAAAAAgA h07iQHvEISTSAAAABgEAAA8AAAAAAAAAAQAgAAAAIgAAAGRycy9kb3ducmV2LnhtbFBLAQIUABQA AAAIAIdO4kBdMG1u9gEAANYDAAAOAAAAAAAAAAEAIAAAACEBAABkcnMvZTJvRG9jLnhtbFBLBQYA AAAABgAGAFkBAACJBQAAAAA= ">
                <v:fill on="f" focussize="0,0"/>
                <v:stroke weight="1.25pt" color="#000000" miterlimit="8" joinstyle="miter"/>
                <v:imagedata o:title=""/>
                <o:lock v:ext="edit" aspectratio="f"/>
              </v:line>
            </w:pict>
          </mc:Fallback>
        </mc:AlternateContent>
      </w:r>
    </w:p>
    <w:p>
      <w:pPr>
        <w:spacing w:line="360" w:lineRule="auto"/>
        <w:rPr>
          <w:rFonts w:hint="eastAsia" w:ascii="宋体" w:hAnsi="宋体" w:eastAsia="宋体" w:cs="宋体"/>
          <w:i w:val="0"/>
          <w:iCs w:val="0"/>
          <w:color w:val="000000"/>
          <w:highlight w:val="none"/>
        </w:rPr>
        <w:sectPr>
          <w:headerReference r:id="rId16" w:type="first"/>
          <w:pgSz w:w="11906" w:h="16838"/>
          <w:pgMar w:top="1247" w:right="1247" w:bottom="1247" w:left="1417" w:header="851" w:footer="851" w:gutter="0"/>
          <w:cols w:space="720" w:num="1"/>
          <w:docGrid w:linePitch="312" w:charSpace="0"/>
        </w:sectPr>
      </w:pPr>
      <w:r>
        <w:rPr>
          <w:rFonts w:hint="eastAsia" w:ascii="宋体" w:hAnsi="宋体" w:eastAsia="宋体" w:cs="宋体"/>
          <w:i w:val="0"/>
          <w:iCs w:val="0"/>
          <w:color w:val="000000"/>
          <w:szCs w:val="21"/>
          <w:highlight w:val="none"/>
        </w:rPr>
        <w:fldChar w:fldCharType="begin"/>
      </w:r>
      <w:r>
        <w:rPr>
          <w:rFonts w:hint="eastAsia" w:ascii="宋体" w:hAnsi="宋体" w:eastAsia="宋体" w:cs="宋体"/>
          <w:i w:val="0"/>
          <w:iCs w:val="0"/>
          <w:color w:val="000000"/>
          <w:szCs w:val="21"/>
          <w:highlight w:val="none"/>
        </w:rPr>
        <w:instrText xml:space="preserve"> = 1 \* GB3 </w:instrText>
      </w:r>
      <w:r>
        <w:rPr>
          <w:rFonts w:hint="eastAsia" w:ascii="宋体" w:hAnsi="宋体" w:eastAsia="宋体" w:cs="宋体"/>
          <w:i w:val="0"/>
          <w:iCs w:val="0"/>
          <w:color w:val="000000"/>
          <w:szCs w:val="21"/>
          <w:highlight w:val="none"/>
        </w:rPr>
        <w:fldChar w:fldCharType="separate"/>
      </w:r>
      <w:r>
        <w:rPr>
          <w:rFonts w:hint="eastAsia" w:ascii="宋体" w:hAnsi="宋体" w:eastAsia="宋体" w:cs="宋体"/>
          <w:i w:val="0"/>
          <w:iCs w:val="0"/>
          <w:color w:val="000000"/>
          <w:szCs w:val="21"/>
          <w:highlight w:val="none"/>
        </w:rPr>
        <w:t>①</w:t>
      </w:r>
      <w:r>
        <w:rPr>
          <w:rFonts w:hint="eastAsia" w:ascii="宋体" w:hAnsi="宋体" w:eastAsia="宋体" w:cs="宋体"/>
          <w:i w:val="0"/>
          <w:iCs w:val="0"/>
          <w:color w:val="000000"/>
          <w:szCs w:val="21"/>
          <w:highlight w:val="none"/>
        </w:rPr>
        <w:fldChar w:fldCharType="end"/>
      </w:r>
      <w:r>
        <w:rPr>
          <w:rFonts w:hint="eastAsia" w:ascii="宋体" w:hAnsi="宋体" w:eastAsia="宋体" w:cs="宋体"/>
          <w:i w:val="0"/>
          <w:iCs w:val="0"/>
          <w:color w:val="000000"/>
          <w:szCs w:val="21"/>
          <w:highlight w:val="none"/>
        </w:rPr>
        <w:t>从业人员、营业收入、资产总额填报上一年度数据，无上一年度数据的新成立企业可不填报。</w:t>
      </w:r>
    </w:p>
    <w:p>
      <w:pPr>
        <w:pStyle w:val="7"/>
        <w:spacing w:before="0" w:after="0" w:line="240" w:lineRule="auto"/>
        <w:rPr>
          <w:rFonts w:hint="eastAsia" w:ascii="宋体" w:hAnsi="宋体" w:eastAsia="宋体" w:cs="宋体"/>
          <w:i w:val="0"/>
          <w:iCs w:val="0"/>
          <w:color w:val="000000"/>
          <w:sz w:val="24"/>
          <w:szCs w:val="24"/>
          <w:highlight w:val="none"/>
        </w:rPr>
      </w:pPr>
    </w:p>
    <w:p>
      <w:pPr>
        <w:pStyle w:val="7"/>
        <w:spacing w:before="0" w:after="0" w:line="240" w:lineRule="auto"/>
        <w:rPr>
          <w:rFonts w:hint="eastAsia" w:ascii="宋体" w:hAnsi="宋体" w:eastAsia="宋体" w:cs="宋体"/>
          <w:i w:val="0"/>
          <w:iCs w:val="0"/>
          <w:color w:val="000000"/>
          <w:sz w:val="24"/>
          <w:szCs w:val="24"/>
          <w:highlight w:val="none"/>
        </w:rPr>
      </w:pPr>
    </w:p>
    <w:p>
      <w:pPr>
        <w:pStyle w:val="7"/>
        <w:spacing w:before="0" w:after="0" w:line="240" w:lineRule="auto"/>
        <w:rPr>
          <w:rFonts w:hint="eastAsia" w:ascii="宋体" w:hAnsi="宋体" w:eastAsia="宋体" w:cs="宋体"/>
          <w:i w:val="0"/>
          <w:iCs w:val="0"/>
          <w:color w:val="000000"/>
          <w:sz w:val="24"/>
          <w:szCs w:val="24"/>
          <w:highlight w:val="none"/>
        </w:rPr>
      </w:pPr>
    </w:p>
    <w:p>
      <w:pPr>
        <w:pStyle w:val="7"/>
        <w:spacing w:before="0" w:after="0" w:line="240" w:lineRule="auto"/>
        <w:rPr>
          <w:rFonts w:hint="eastAsia" w:ascii="宋体" w:hAnsi="宋体" w:eastAsia="宋体" w:cs="宋体"/>
          <w:i w:val="0"/>
          <w:iCs w:val="0"/>
          <w:color w:val="000000"/>
          <w:sz w:val="24"/>
          <w:szCs w:val="24"/>
          <w:highlight w:val="none"/>
        </w:rPr>
      </w:pPr>
    </w:p>
    <w:p>
      <w:pPr>
        <w:pStyle w:val="7"/>
        <w:spacing w:before="0" w:after="0" w:line="240" w:lineRule="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val="en-US" w:eastAsia="zh-CN"/>
        </w:rPr>
        <w:t xml:space="preserve">3.6 </w:t>
      </w:r>
      <w:r>
        <w:rPr>
          <w:rFonts w:hint="eastAsia" w:ascii="宋体" w:hAnsi="宋体" w:eastAsia="宋体" w:cs="宋体"/>
          <w:i w:val="0"/>
          <w:iCs w:val="0"/>
          <w:color w:val="000000"/>
          <w:sz w:val="24"/>
          <w:szCs w:val="24"/>
          <w:highlight w:val="none"/>
        </w:rPr>
        <w:t>监狱企业证明</w:t>
      </w:r>
    </w:p>
    <w:p>
      <w:pPr>
        <w:pStyle w:val="17"/>
        <w:spacing w:line="360" w:lineRule="auto"/>
        <w:ind w:firstLine="0"/>
        <w:jc w:val="center"/>
        <w:rPr>
          <w:rFonts w:hint="eastAsia" w:ascii="宋体" w:hAnsi="宋体" w:eastAsia="宋体" w:cs="宋体"/>
          <w:b/>
          <w:i w:val="0"/>
          <w:iCs w:val="0"/>
          <w:color w:val="000000"/>
          <w:sz w:val="24"/>
          <w:szCs w:val="24"/>
          <w:highlight w:val="none"/>
        </w:rPr>
      </w:pPr>
      <w:r>
        <w:rPr>
          <w:rFonts w:hint="eastAsia" w:ascii="宋体" w:hAnsi="宋体" w:eastAsia="宋体" w:cs="宋体"/>
          <w:b/>
          <w:i w:val="0"/>
          <w:iCs w:val="0"/>
          <w:color w:val="000000"/>
          <w:sz w:val="24"/>
          <w:szCs w:val="24"/>
          <w:highlight w:val="none"/>
        </w:rPr>
        <w:t>监狱企业证明</w:t>
      </w:r>
    </w:p>
    <w:p>
      <w:pPr>
        <w:pStyle w:val="17"/>
        <w:spacing w:line="360" w:lineRule="auto"/>
        <w:ind w:firstLine="0"/>
        <w:jc w:val="center"/>
        <w:rPr>
          <w:rFonts w:hint="eastAsia" w:ascii="宋体" w:hAnsi="宋体" w:eastAsia="宋体" w:cs="宋体"/>
          <w:i w:val="0"/>
          <w:iCs w:val="0"/>
          <w:color w:val="000000"/>
          <w:sz w:val="24"/>
          <w:szCs w:val="24"/>
          <w:highlight w:val="none"/>
        </w:rPr>
      </w:pPr>
    </w:p>
    <w:p>
      <w:pPr>
        <w:pStyle w:val="17"/>
        <w:spacing w:line="360" w:lineRule="auto"/>
        <w:ind w:firstLine="482" w:firstLineChars="200"/>
        <w:jc w:val="left"/>
        <w:rPr>
          <w:rFonts w:hint="eastAsia" w:ascii="宋体" w:hAnsi="宋体" w:eastAsia="宋体" w:cs="宋体"/>
          <w:i w:val="0"/>
          <w:iCs w:val="0"/>
          <w:color w:val="000000"/>
          <w:sz w:val="24"/>
          <w:szCs w:val="24"/>
          <w:highlight w:val="none"/>
        </w:rPr>
      </w:pPr>
      <w:r>
        <w:rPr>
          <w:rFonts w:hint="eastAsia" w:ascii="宋体" w:hAnsi="宋体" w:eastAsia="宋体" w:cs="宋体"/>
          <w:b/>
          <w:i w:val="0"/>
          <w:iCs w:val="0"/>
          <w:color w:val="000000"/>
          <w:sz w:val="24"/>
          <w:szCs w:val="24"/>
          <w:highlight w:val="none"/>
        </w:rPr>
        <w:t>注：</w:t>
      </w:r>
      <w:r>
        <w:rPr>
          <w:rFonts w:hint="eastAsia" w:ascii="宋体" w:hAnsi="宋体" w:eastAsia="宋体" w:cs="宋体"/>
          <w:i w:val="0"/>
          <w:iCs w:val="0"/>
          <w:color w:val="000000"/>
          <w:sz w:val="24"/>
          <w:szCs w:val="24"/>
          <w:highlight w:val="none"/>
        </w:rPr>
        <w:t>须提供省级以上监狱管理局、戒毒管理局（含新疆生产建设兵团）出具的属于监狱企业的证明文件</w:t>
      </w:r>
    </w:p>
    <w:p>
      <w:pPr>
        <w:pStyle w:val="359"/>
        <w:tabs>
          <w:tab w:val="left" w:pos="4860"/>
        </w:tabs>
        <w:spacing w:line="360" w:lineRule="auto"/>
        <w:ind w:right="1559" w:firstLine="560" w:firstLineChars="200"/>
        <w:jc w:val="left"/>
        <w:rPr>
          <w:rFonts w:hint="eastAsia" w:ascii="宋体" w:hAnsi="宋体" w:eastAsia="宋体" w:cs="宋体"/>
          <w:i w:val="0"/>
          <w:iCs w:val="0"/>
          <w:color w:val="000000"/>
          <w:sz w:val="28"/>
          <w:szCs w:val="28"/>
          <w:highlight w:val="none"/>
        </w:rPr>
        <w:sectPr>
          <w:headerReference r:id="rId17" w:type="default"/>
          <w:footerReference r:id="rId18" w:type="default"/>
          <w:pgSz w:w="11906" w:h="16838"/>
          <w:pgMar w:top="1247" w:right="1247" w:bottom="1247" w:left="1417" w:header="851" w:footer="851" w:gutter="0"/>
          <w:cols w:space="720" w:num="1"/>
          <w:docGrid w:linePitch="312" w:charSpace="0"/>
        </w:sectPr>
      </w:pPr>
    </w:p>
    <w:p>
      <w:pPr>
        <w:pStyle w:val="7"/>
        <w:spacing w:before="0" w:after="0" w:line="240" w:lineRule="auto"/>
        <w:rPr>
          <w:rFonts w:hint="eastAsia" w:ascii="宋体" w:hAnsi="宋体" w:eastAsia="宋体" w:cs="宋体"/>
          <w:i w:val="0"/>
          <w:iCs w:val="0"/>
          <w:color w:val="000000"/>
          <w:sz w:val="24"/>
          <w:szCs w:val="24"/>
          <w:highlight w:val="none"/>
        </w:rPr>
      </w:pPr>
    </w:p>
    <w:p>
      <w:pPr>
        <w:pStyle w:val="7"/>
        <w:spacing w:before="0" w:after="0" w:line="240" w:lineRule="auto"/>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lang w:val="en-US" w:eastAsia="zh-CN"/>
        </w:rPr>
        <w:t xml:space="preserve">3.7  </w:t>
      </w:r>
      <w:r>
        <w:rPr>
          <w:rFonts w:hint="eastAsia" w:ascii="宋体" w:hAnsi="宋体" w:eastAsia="宋体" w:cs="宋体"/>
          <w:i w:val="0"/>
          <w:iCs w:val="0"/>
          <w:color w:val="000000"/>
          <w:sz w:val="24"/>
          <w:szCs w:val="24"/>
          <w:highlight w:val="none"/>
        </w:rPr>
        <w:t>残疾人福利性企业声明函</w:t>
      </w:r>
    </w:p>
    <w:p>
      <w:pPr>
        <w:pStyle w:val="17"/>
        <w:spacing w:line="360" w:lineRule="auto"/>
        <w:ind w:firstLine="0"/>
        <w:jc w:val="center"/>
        <w:rPr>
          <w:rFonts w:hint="eastAsia" w:ascii="宋体" w:hAnsi="宋体" w:eastAsia="宋体" w:cs="宋体"/>
          <w:b/>
          <w:i w:val="0"/>
          <w:iCs w:val="0"/>
          <w:color w:val="000000"/>
          <w:sz w:val="32"/>
          <w:szCs w:val="32"/>
          <w:highlight w:val="none"/>
        </w:rPr>
      </w:pPr>
    </w:p>
    <w:p>
      <w:pPr>
        <w:pStyle w:val="17"/>
        <w:spacing w:line="360" w:lineRule="auto"/>
        <w:ind w:firstLine="0"/>
        <w:jc w:val="center"/>
        <w:rPr>
          <w:rFonts w:hint="eastAsia" w:ascii="宋体" w:hAnsi="宋体" w:eastAsia="宋体" w:cs="宋体"/>
          <w:b/>
          <w:i w:val="0"/>
          <w:iCs w:val="0"/>
          <w:color w:val="000000"/>
          <w:sz w:val="32"/>
          <w:szCs w:val="32"/>
          <w:highlight w:val="none"/>
        </w:rPr>
      </w:pPr>
      <w:r>
        <w:rPr>
          <w:rFonts w:hint="eastAsia" w:ascii="宋体" w:hAnsi="宋体" w:eastAsia="宋体" w:cs="宋体"/>
          <w:b/>
          <w:i w:val="0"/>
          <w:iCs w:val="0"/>
          <w:color w:val="000000"/>
          <w:sz w:val="32"/>
          <w:szCs w:val="32"/>
          <w:highlight w:val="none"/>
        </w:rPr>
        <w:t>残疾人福利性企业声明函</w:t>
      </w:r>
    </w:p>
    <w:p>
      <w:pPr>
        <w:pStyle w:val="17"/>
        <w:ind w:firstLine="0"/>
        <w:jc w:val="center"/>
        <w:rPr>
          <w:rFonts w:hint="eastAsia" w:ascii="宋体" w:hAnsi="宋体" w:eastAsia="宋体" w:cs="宋体"/>
          <w:i w:val="0"/>
          <w:iCs w:val="0"/>
          <w:color w:val="000000"/>
          <w:szCs w:val="21"/>
          <w:highlight w:val="none"/>
        </w:rPr>
      </w:pPr>
      <w:r>
        <w:rPr>
          <w:rFonts w:hint="eastAsia" w:ascii="宋体" w:hAnsi="宋体" w:eastAsia="宋体" w:cs="宋体"/>
          <w:i w:val="0"/>
          <w:iCs w:val="0"/>
          <w:color w:val="000000"/>
          <w:szCs w:val="21"/>
          <w:highlight w:val="none"/>
        </w:rPr>
        <w:t>【残疾人福利性企业提供】</w:t>
      </w:r>
    </w:p>
    <w:p>
      <w:pPr>
        <w:rPr>
          <w:rFonts w:hint="eastAsia" w:ascii="宋体" w:hAnsi="宋体" w:eastAsia="宋体" w:cs="宋体"/>
          <w:i w:val="0"/>
          <w:iCs w:val="0"/>
          <w:color w:val="000000"/>
          <w:szCs w:val="21"/>
          <w:highlight w:val="none"/>
        </w:rPr>
      </w:pPr>
    </w:p>
    <w:bookmarkEnd w:id="347"/>
    <w:bookmarkEnd w:id="348"/>
    <w:bookmarkEnd w:id="349"/>
    <w:bookmarkEnd w:id="350"/>
    <w:p>
      <w:pPr>
        <w:widowControl/>
        <w:wordWrap w:val="0"/>
        <w:spacing w:line="360" w:lineRule="auto"/>
        <w:jc w:val="center"/>
        <w:rPr>
          <w:rFonts w:hint="eastAsia" w:ascii="宋体" w:hAnsi="宋体" w:eastAsia="宋体" w:cs="宋体"/>
          <w:bCs/>
          <w:i w:val="0"/>
          <w:iCs w:val="0"/>
          <w:color w:val="000000"/>
          <w:spacing w:val="6"/>
          <w:kern w:val="0"/>
          <w:sz w:val="24"/>
          <w:szCs w:val="24"/>
          <w:highlight w:val="none"/>
        </w:rPr>
      </w:pPr>
    </w:p>
    <w:p>
      <w:pPr>
        <w:widowControl/>
        <w:wordWrap w:val="0"/>
        <w:spacing w:line="360" w:lineRule="auto"/>
        <w:ind w:firstLine="601"/>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eastAsia="宋体" w:cs="宋体"/>
          <w:i w:val="0"/>
          <w:iCs w:val="0"/>
          <w:color w:val="000000"/>
          <w:sz w:val="24"/>
          <w:szCs w:val="24"/>
          <w:highlight w:val="none"/>
          <w:lang w:val="en-US" w:eastAsia="zh-CN"/>
        </w:rPr>
        <w:t xml:space="preserve">  </w:t>
      </w:r>
      <w:r>
        <w:rPr>
          <w:rFonts w:hint="eastAsia" w:ascii="宋体" w:hAnsi="宋体" w:eastAsia="宋体" w:cs="宋体"/>
          <w:i w:val="0"/>
          <w:iCs w:val="0"/>
          <w:color w:val="000000"/>
          <w:sz w:val="24"/>
          <w:szCs w:val="24"/>
          <w:highlight w:val="none"/>
          <w:u w:val="single"/>
        </w:rPr>
        <w:t>（项目名称）</w:t>
      </w:r>
      <w:r>
        <w:rPr>
          <w:rFonts w:hint="eastAsia" w:ascii="宋体" w:hAnsi="宋体" w:eastAsia="宋体" w:cs="宋体"/>
          <w:i w:val="0"/>
          <w:iCs w:val="0"/>
          <w:color w:val="000000"/>
          <w:sz w:val="24"/>
          <w:szCs w:val="24"/>
          <w:highlight w:val="none"/>
          <w:u w:val="single"/>
          <w:lang w:val="en-US" w:eastAsia="zh-CN"/>
        </w:rPr>
        <w:t xml:space="preserve">  </w:t>
      </w:r>
      <w:r>
        <w:rPr>
          <w:rFonts w:hint="eastAsia" w:ascii="宋体" w:hAnsi="宋体" w:eastAsia="宋体" w:cs="宋体"/>
          <w:i w:val="0"/>
          <w:iCs w:val="0"/>
          <w:color w:val="000000"/>
          <w:sz w:val="24"/>
          <w:szCs w:val="24"/>
          <w:highlight w:val="none"/>
          <w:u w:val="single"/>
        </w:rPr>
        <w:t>（项目编号）</w:t>
      </w:r>
      <w:r>
        <w:rPr>
          <w:rFonts w:hint="eastAsia" w:ascii="宋体" w:hAnsi="宋体" w:eastAsia="宋体" w:cs="宋体"/>
          <w:i w:val="0"/>
          <w:iCs w:val="0"/>
          <w:color w:val="000000"/>
          <w:sz w:val="24"/>
          <w:szCs w:val="24"/>
          <w:highlight w:val="none"/>
          <w:u w:val="single"/>
          <w:lang w:val="en-US" w:eastAsia="zh-CN"/>
        </w:rPr>
        <w:t xml:space="preserve">  </w:t>
      </w:r>
      <w:r>
        <w:rPr>
          <w:rFonts w:hint="eastAsia" w:ascii="宋体" w:hAnsi="宋体" w:eastAsia="宋体" w:cs="宋体"/>
          <w:i w:val="0"/>
          <w:iCs w:val="0"/>
          <w:color w:val="000000"/>
          <w:sz w:val="24"/>
          <w:szCs w:val="24"/>
          <w:highlight w:val="none"/>
          <w:u w:val="single"/>
        </w:rPr>
        <w:t>（标项）</w:t>
      </w:r>
      <w:r>
        <w:rPr>
          <w:rFonts w:hint="eastAsia" w:ascii="宋体" w:hAnsi="宋体" w:eastAsia="宋体" w:cs="宋体"/>
          <w:i w:val="0"/>
          <w:iCs w:val="0"/>
          <w:color w:val="000000"/>
          <w:sz w:val="24"/>
          <w:szCs w:val="24"/>
          <w:highlight w:val="none"/>
        </w:rPr>
        <w:t>的项目采购活动提供本单位制造的货物（由本单位承担工程/提供服务），或者提供其他残疾人福利性单位制造的货物（不包括使用非残疾人福利性单位注册商标的货物）。</w:t>
      </w:r>
    </w:p>
    <w:p>
      <w:pPr>
        <w:widowControl/>
        <w:wordWrap w:val="0"/>
        <w:spacing w:line="360" w:lineRule="auto"/>
        <w:ind w:firstLine="600"/>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本单位对上述声明的真实性负责。如有虚假，将依法承担相应责任。</w:t>
      </w:r>
    </w:p>
    <w:p>
      <w:pPr>
        <w:widowControl/>
        <w:wordWrap w:val="0"/>
        <w:spacing w:line="360" w:lineRule="auto"/>
        <w:rPr>
          <w:rFonts w:hint="eastAsia" w:ascii="宋体" w:hAnsi="宋体" w:eastAsia="宋体" w:cs="宋体"/>
          <w:i w:val="0"/>
          <w:iCs w:val="0"/>
          <w:color w:val="000000"/>
          <w:spacing w:val="6"/>
          <w:kern w:val="0"/>
          <w:sz w:val="24"/>
          <w:szCs w:val="24"/>
          <w:highlight w:val="none"/>
        </w:rPr>
      </w:pPr>
    </w:p>
    <w:p>
      <w:pPr>
        <w:widowControl/>
        <w:wordWrap w:val="0"/>
        <w:spacing w:line="360" w:lineRule="auto"/>
        <w:rPr>
          <w:rFonts w:hint="eastAsia" w:ascii="宋体" w:hAnsi="宋体" w:eastAsia="宋体" w:cs="宋体"/>
          <w:i w:val="0"/>
          <w:iCs w:val="0"/>
          <w:color w:val="000000"/>
          <w:spacing w:val="6"/>
          <w:kern w:val="0"/>
          <w:sz w:val="24"/>
          <w:szCs w:val="24"/>
          <w:highlight w:val="none"/>
        </w:rPr>
      </w:pPr>
    </w:p>
    <w:p>
      <w:pPr>
        <w:widowControl/>
        <w:wordWrap w:val="0"/>
        <w:spacing w:line="360" w:lineRule="auto"/>
        <w:ind w:right="1560" w:firstLine="60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pacing w:val="6"/>
          <w:kern w:val="0"/>
          <w:sz w:val="24"/>
          <w:szCs w:val="24"/>
          <w:highlight w:val="none"/>
        </w:rPr>
        <w:t xml:space="preserve">                  </w:t>
      </w:r>
      <w:r>
        <w:rPr>
          <w:rFonts w:hint="eastAsia" w:ascii="宋体" w:hAnsi="宋体" w:eastAsia="宋体" w:cs="宋体"/>
          <w:i w:val="0"/>
          <w:iCs w:val="0"/>
          <w:color w:val="000000"/>
          <w:sz w:val="24"/>
          <w:szCs w:val="24"/>
          <w:highlight w:val="none"/>
        </w:rPr>
        <w:t>单位名称（盖章）：</w:t>
      </w:r>
    </w:p>
    <w:p>
      <w:pPr>
        <w:widowControl/>
        <w:wordWrap w:val="0"/>
        <w:spacing w:line="360" w:lineRule="auto"/>
        <w:ind w:right="1560" w:firstLine="600"/>
        <w:jc w:val="center"/>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 xml:space="preserve">                              日  期：</w:t>
      </w:r>
    </w:p>
    <w:p>
      <w:pPr>
        <w:pStyle w:val="44"/>
        <w:spacing w:before="0" w:after="0" w:line="360" w:lineRule="auto"/>
        <w:rPr>
          <w:rFonts w:hint="eastAsia" w:ascii="宋体" w:hAnsi="宋体" w:eastAsia="宋体" w:cs="宋体"/>
          <w:i w:val="0"/>
          <w:iCs w:val="0"/>
          <w:color w:val="000000"/>
          <w:sz w:val="36"/>
          <w:szCs w:val="36"/>
          <w:highlight w:val="none"/>
        </w:rPr>
      </w:pPr>
      <w:r>
        <w:rPr>
          <w:rFonts w:hint="eastAsia" w:ascii="宋体" w:hAnsi="宋体" w:eastAsia="宋体" w:cs="宋体"/>
          <w:i w:val="0"/>
          <w:iCs w:val="0"/>
          <w:color w:val="000000"/>
          <w:sz w:val="36"/>
          <w:szCs w:val="36"/>
          <w:highlight w:val="none"/>
        </w:rPr>
        <w:br w:type="page"/>
      </w:r>
      <w:bookmarkStart w:id="357" w:name="_Toc4159"/>
    </w:p>
    <w:p>
      <w:pPr>
        <w:pStyle w:val="44"/>
        <w:spacing w:before="0" w:after="0" w:line="360" w:lineRule="auto"/>
        <w:jc w:val="both"/>
        <w:rPr>
          <w:rFonts w:hint="eastAsia" w:ascii="宋体" w:hAnsi="宋体" w:eastAsia="宋体" w:cs="宋体"/>
          <w:i w:val="0"/>
          <w:iCs w:val="0"/>
          <w:color w:val="000000"/>
          <w:sz w:val="36"/>
          <w:szCs w:val="36"/>
          <w:highlight w:val="none"/>
        </w:rPr>
      </w:pPr>
    </w:p>
    <w:p>
      <w:pPr>
        <w:pStyle w:val="17"/>
        <w:jc w:val="center"/>
        <w:rPr>
          <w:rFonts w:hint="eastAsia" w:ascii="宋体" w:hAnsi="宋体" w:eastAsia="宋体" w:cs="宋体"/>
          <w:i w:val="0"/>
          <w:iCs w:val="0"/>
          <w:color w:val="000000"/>
          <w:w w:val="90"/>
          <w:sz w:val="36"/>
          <w:szCs w:val="36"/>
          <w:highlight w:val="none"/>
          <w:lang w:eastAsia="zh-CN"/>
        </w:rPr>
      </w:pPr>
      <w:r>
        <w:rPr>
          <w:rFonts w:hint="eastAsia" w:ascii="宋体" w:hAnsi="宋体" w:eastAsia="宋体" w:cs="宋体"/>
          <w:i w:val="0"/>
          <w:iCs w:val="0"/>
          <w:color w:val="000000"/>
          <w:w w:val="90"/>
          <w:sz w:val="36"/>
          <w:szCs w:val="36"/>
          <w:highlight w:val="none"/>
          <w:lang w:eastAsia="zh-CN"/>
        </w:rPr>
        <w:t>四、投标文件封面格式</w:t>
      </w:r>
    </w:p>
    <w:p>
      <w:pPr>
        <w:pStyle w:val="17"/>
        <w:ind w:firstLine="1752" w:firstLineChars="730"/>
        <w:rPr>
          <w:rFonts w:hint="eastAsia" w:ascii="宋体" w:hAnsi="宋体" w:eastAsia="宋体" w:cs="宋体"/>
          <w:i w:val="0"/>
          <w:iCs w:val="0"/>
          <w:color w:val="000000"/>
          <w:sz w:val="24"/>
          <w:szCs w:val="24"/>
          <w:highlight w:val="none"/>
        </w:rPr>
      </w:pPr>
    </w:p>
    <w:p>
      <w:pPr>
        <w:pStyle w:val="17"/>
        <w:ind w:firstLine="998" w:firstLineChars="416"/>
        <w:jc w:val="center"/>
        <w:rPr>
          <w:rFonts w:hint="eastAsia" w:ascii="宋体" w:hAnsi="宋体" w:eastAsia="宋体" w:cs="宋体"/>
          <w:i w:val="0"/>
          <w:iCs w:val="0"/>
          <w:color w:val="000000"/>
          <w:sz w:val="24"/>
          <w:szCs w:val="24"/>
          <w:highlight w:val="none"/>
        </w:rPr>
      </w:pPr>
    </w:p>
    <w:p>
      <w:pPr>
        <w:pStyle w:val="17"/>
        <w:rPr>
          <w:rFonts w:hint="eastAsia" w:ascii="宋体" w:hAnsi="宋体" w:eastAsia="宋体" w:cs="宋体"/>
          <w:i w:val="0"/>
          <w:iCs w:val="0"/>
          <w:color w:val="000000"/>
          <w:w w:val="90"/>
          <w:sz w:val="44"/>
          <w:szCs w:val="44"/>
          <w:highlight w:val="none"/>
        </w:rPr>
      </w:pPr>
    </w:p>
    <w:p>
      <w:pPr>
        <w:pStyle w:val="17"/>
        <w:rPr>
          <w:rFonts w:hint="eastAsia" w:ascii="宋体" w:hAnsi="宋体" w:eastAsia="宋体" w:cs="宋体"/>
          <w:i w:val="0"/>
          <w:iCs w:val="0"/>
          <w:color w:val="000000"/>
          <w:w w:val="90"/>
          <w:sz w:val="44"/>
          <w:szCs w:val="44"/>
          <w:highlight w:val="none"/>
        </w:rPr>
      </w:pPr>
      <w:r>
        <w:rPr>
          <w:rFonts w:hint="eastAsia" w:ascii="宋体" w:hAnsi="宋体" w:eastAsia="宋体" w:cs="宋体"/>
          <w:i w:val="0"/>
          <w:iCs w:val="0"/>
          <w:color w:val="000000"/>
          <w:w w:val="90"/>
          <w:sz w:val="44"/>
          <w:szCs w:val="44"/>
          <w:highlight w:val="none"/>
        </w:rPr>
        <w:t>采购编号：</w:t>
      </w:r>
      <w:r>
        <w:rPr>
          <w:rFonts w:hint="eastAsia" w:ascii="宋体" w:hAnsi="宋体" w:eastAsia="宋体" w:cs="宋体"/>
          <w:i w:val="0"/>
          <w:iCs w:val="0"/>
          <w:color w:val="000000"/>
          <w:w w:val="90"/>
          <w:sz w:val="44"/>
          <w:szCs w:val="44"/>
          <w:highlight w:val="none"/>
          <w:lang w:eastAsia="zh-CN"/>
        </w:rPr>
        <w:t>SZJ-B2022028</w:t>
      </w:r>
    </w:p>
    <w:p>
      <w:pPr>
        <w:pStyle w:val="17"/>
        <w:ind w:firstLine="1647" w:firstLineChars="416"/>
        <w:rPr>
          <w:rFonts w:hint="eastAsia" w:ascii="宋体" w:hAnsi="宋体" w:eastAsia="宋体" w:cs="宋体"/>
          <w:i w:val="0"/>
          <w:iCs w:val="0"/>
          <w:color w:val="000000"/>
          <w:w w:val="90"/>
          <w:sz w:val="44"/>
          <w:szCs w:val="44"/>
          <w:highlight w:val="none"/>
        </w:rPr>
      </w:pPr>
    </w:p>
    <w:p>
      <w:pPr>
        <w:pStyle w:val="17"/>
        <w:ind w:firstLine="1647" w:firstLineChars="416"/>
        <w:rPr>
          <w:rFonts w:hint="eastAsia" w:ascii="宋体" w:hAnsi="宋体" w:eastAsia="宋体" w:cs="宋体"/>
          <w:i w:val="0"/>
          <w:iCs w:val="0"/>
          <w:color w:val="000000"/>
          <w:w w:val="90"/>
          <w:sz w:val="44"/>
          <w:szCs w:val="44"/>
          <w:highlight w:val="none"/>
        </w:rPr>
      </w:pPr>
    </w:p>
    <w:p>
      <w:pPr>
        <w:pStyle w:val="17"/>
        <w:rPr>
          <w:rFonts w:hint="eastAsia" w:ascii="宋体" w:hAnsi="宋体" w:eastAsia="宋体" w:cs="宋体"/>
          <w:i w:val="0"/>
          <w:iCs w:val="0"/>
          <w:color w:val="000000"/>
          <w:w w:val="90"/>
          <w:sz w:val="44"/>
          <w:szCs w:val="44"/>
          <w:highlight w:val="none"/>
          <w:lang w:eastAsia="zh-CN"/>
        </w:rPr>
      </w:pPr>
      <w:r>
        <w:rPr>
          <w:rFonts w:hint="eastAsia" w:ascii="宋体" w:hAnsi="宋体" w:eastAsia="宋体" w:cs="宋体"/>
          <w:i w:val="0"/>
          <w:iCs w:val="0"/>
          <w:color w:val="000000"/>
          <w:w w:val="90"/>
          <w:sz w:val="44"/>
          <w:szCs w:val="44"/>
          <w:highlight w:val="none"/>
        </w:rPr>
        <w:t>项目名称：</w:t>
      </w:r>
      <w:r>
        <w:rPr>
          <w:rFonts w:hint="eastAsia" w:ascii="宋体" w:hAnsi="宋体" w:eastAsia="宋体" w:cs="宋体"/>
          <w:i w:val="0"/>
          <w:iCs w:val="0"/>
          <w:color w:val="000000"/>
          <w:spacing w:val="-20"/>
          <w:w w:val="90"/>
          <w:sz w:val="44"/>
          <w:szCs w:val="44"/>
          <w:highlight w:val="none"/>
        </w:rPr>
        <mc:AlternateContent>
          <mc:Choice Requires="wps">
            <w:drawing>
              <wp:anchor distT="0" distB="0" distL="114300" distR="114300" simplePos="0" relativeHeight="251660288" behindDoc="0" locked="0" layoutInCell="1" allowOverlap="1">
                <wp:simplePos x="0" y="0"/>
                <wp:positionH relativeFrom="margin">
                  <wp:posOffset>6050280</wp:posOffset>
                </wp:positionH>
                <wp:positionV relativeFrom="paragraph">
                  <wp:posOffset>152400</wp:posOffset>
                </wp:positionV>
                <wp:extent cx="114935" cy="174625"/>
                <wp:effectExtent l="0" t="0" r="0" b="0"/>
                <wp:wrapNone/>
                <wp:docPr id="6" name="文本框 6"/>
                <wp:cNvGraphicFramePr/>
                <a:graphic xmlns:a="http://schemas.openxmlformats.org/drawingml/2006/main">
                  <a:graphicData uri="http://schemas.microsoft.com/office/word/2010/wordprocessingShape">
                    <wps:wsp>
                      <wps:cNvSpPr txBox="1"/>
                      <wps:spPr>
                        <a:xfrm>
                          <a:off x="0" y="0"/>
                          <a:ext cx="114935" cy="174625"/>
                        </a:xfrm>
                        <a:prstGeom prst="rect">
                          <a:avLst/>
                        </a:prstGeom>
                        <a:noFill/>
                        <a:ln>
                          <a:noFill/>
                        </a:ln>
                        <a:effectLst/>
                      </wps:spPr>
                      <wps:txbx>
                        <w:txbxContent>
                          <w:p>
                            <w:pPr>
                              <w:pStyle w:val="32"/>
                              <w:rPr>
                                <w:rFonts w:hint="eastAsia"/>
                              </w:rPr>
                            </w:pP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left:476.4pt;margin-top:12pt;height:13.75pt;width:9.05pt;mso-position-horizontal-relative:margin;mso-wrap-style:none;z-index:251660288;mso-width-relative:page;mso-height-relative:page;" filled="f" stroked="f" coordsize="21600,21600" o:gfxdata="UEsDBAoAAAAAAIdO4kAAAAAAAAAAAAAAAAAEAAAAZHJzL1BLAwQUAAAACACHTuJAwq1h+9YAAAAJ AQAADwAAAGRycy9kb3ducmV2LnhtbE2PMU/DMBSEdyT+g/WQ2KidiNAmxOlQiYWNgpDY3Pg1jrCf I9tNk3+PmWA83enuu3a/OMtmDHH0JKHYCGBIvdcjDRI+3l8edsBiUqSV9YQSVoyw725vWtVof6U3 nI9pYLmEYqMkmJSmhvPYG3QqbvyElL2zD06lLMPAdVDXXO4sL4V44k6NlBeMmvBgsP8+XpyE7fLp cYp4wK/z3Aczrjv7ukp5f1eIZ2AJl/QXhl/8jA5dZjr5C+nIrIS6KjN6klA+5k85UG9FDewkoSoq 4F3L/z/ofgBQSwMEFAAAAAgAh07iQEIiVxboAQAAygMAAA4AAABkcnMvZTJvRG9jLnhtbK1TzY7T MBC+I/EO1txp2rJb2KjpCqgWISFA2uUBXMdpLPlPHrdJeQB4A05cuPNcfQ7GTtqF5bIHLsl4PP5m vs+fl9e90WwvAypnK5hNpsCkFa5WdlvB57ubZy+BYeS25tpZWcFBIlyvnj5Zdr6Uc9c6XcvACMRi 2fkK2hh9WRQoWmk4TpyXljYbFwyPtAzbog68I3Sji/l0uig6F2ofnJCIlF0PmzAihscAuqZRQq6d 2Blp44AapOaRKGGrPMIqT9s0UsSPTYMyMl0BMY35S00o3qRvsVrychu4b5UYR+CPGeEBJ8OVpaZn qDWPnO2C+gfKKBEcuiZOhDPFQCQrQixm0wfa3Lbcy8yFpEZ/Fh3/H6z4sP8UmKorWACz3NCFH79/ O/74dfz5lS2SPJ3HkqpuPdXF/rXryTSnPFIyse6bYNKf+DDaJ3EPZ3FlH5lIh2YXV88vgQnamr24 WMwvE0pxf9gHjG+lMywFFQS6uywp37/HOJSeSlIv626U1vn+tP0rQZhDRmYDjKcTj2HeFMV+04/k Nq4+EDd6EtS1deELsI4MUYEl/wPT7yzpnbxzCsIp2JwCbgUdrCACG8I3cfDYzge1bbPr0ojoX+0i zZ3ppDGG3iRDWtAVZ0FGOyYP/bnOVfdPcPUbUEsDBAoAAAAAAIdO4kAAAAAAAAAAAAAAAAAGAAAA X3JlbHMvUEsDBBQAAAAIAIdO4kCKFGY80QAAAJQBAAALAAAAX3JlbHMvLnJlbHOlkMFqwzAMhu+D vYPRfXGawxijTi+j0GvpHsDYimMaW0Yy2fr28w6DZfS2o36h7xP//vCZFrUiS6RsYNf1oDA78jEH A++X49MLKKk2e7tQRgM3FDiMjw/7My62tiOZYxHVKFkMzLWWV63FzZisdFQwt81EnGxtIwddrLva gHro+2fNvxkwbpjq5A3wyQ+gLrfSzH/YKTomoal2jpKmaYruHlUHtmWO7sg24Ru5RrMcsBrwLBoH alnXfgR9X7/7p97TRz7jutV+h4zrj1dvuhy/AFBLAwQUAAAACACHTuJAfublIPcAAADhAQAAEwAA AFtDb250ZW50X1R5cGVzXS54bWyVkUFOwzAQRfdI3MHyFiVOu0AIJemCtEtAqBxgZE8Si2RseUxo b4+TthtEkVjaM/+/J7vcHMZBTBjYOqrkKi+kQNLOWOoq+b7fZQ9ScAQyMDjCSh6R5aa+vSn3R48s Upq4kn2M/lEp1j2OwLnzSGnSujBCTMfQKQ/6AzpU66K4V9pRRIpZnDtkXTbYwucQxfaQrk8mAQeW 4um0OLMqCd4PVkNMpmoi84OSnQl5Si473FvPd0lDql8J8+Q64Jx7SU8TrEHxCiE+w5g0lAmsjPui gFP+d8lsOXLm2tZqzJvATYq94XSxutaOa9c4/d/y7ZK6dKvlg+pvUEsBAhQAFAAAAAgAh07iQH7m 5SD3AAAA4QEAABMAAAAAAAAAAQAgAAAAVwQAAFtDb250ZW50X1R5cGVzXS54bWxQSwECFAAKAAAA AACHTuJAAAAAAAAAAAAAAAAABgAAAAAAAAAAABAAAAA5AwAAX3JlbHMvUEsBAhQAFAAAAAgAh07i QIoUZjzRAAAAlAEAAAsAAAAAAAAAAQAgAAAAXQMAAF9yZWxzLy5yZWxzUEsBAhQACgAAAAAAh07i QAAAAAAAAAAAAAAAAAQAAAAAAAAAAAAQAAAAAAAAAGRycy9QSwECFAAUAAAACACHTuJAwq1h+9YA AAAJAQAADwAAAAAAAAABACAAAAAiAAAAZHJzL2Rvd25yZXYueG1sUEsBAhQAFAAAAAgAh07iQEIi VxboAQAAygMAAA4AAAAAAAAAAQAgAAAAJQEAAGRycy9lMm9Eb2MueG1sUEsFBgAAAAAGAAYAWQEA AH8FAAAAAA== ">
                <v:fill on="f" focussize="0,0"/>
                <v:stroke on="f"/>
                <v:imagedata o:title=""/>
                <o:lock v:ext="edit" aspectratio="f"/>
                <v:textbox inset="0mm,0mm,0mm,0mm" style="mso-fit-shape-to-text:t;">
                  <w:txbxContent>
                    <w:p>
                      <w:pPr>
                        <w:pStyle w:val="32"/>
                        <w:rPr>
                          <w:rFonts w:hint="eastAsia"/>
                        </w:rPr>
                      </w:pPr>
                    </w:p>
                  </w:txbxContent>
                </v:textbox>
              </v:shape>
            </w:pict>
          </mc:Fallback>
        </mc:AlternateContent>
      </w:r>
      <w:r>
        <w:rPr>
          <w:rFonts w:hint="eastAsia" w:ascii="宋体" w:hAnsi="宋体" w:eastAsia="宋体" w:cs="宋体"/>
          <w:i w:val="0"/>
          <w:iCs w:val="0"/>
          <w:color w:val="000000"/>
          <w:spacing w:val="-20"/>
          <w:w w:val="90"/>
          <w:sz w:val="44"/>
          <w:szCs w:val="44"/>
          <w:highlight w:val="none"/>
          <w:lang w:eastAsia="zh-CN"/>
        </w:rPr>
        <w:t>浙江省之江监狱监区UPS系统升级改造项目</w:t>
      </w:r>
    </w:p>
    <w:p>
      <w:pPr>
        <w:pStyle w:val="17"/>
        <w:ind w:firstLine="1647" w:firstLineChars="416"/>
        <w:rPr>
          <w:rFonts w:hint="eastAsia" w:ascii="宋体" w:hAnsi="宋体" w:eastAsia="宋体" w:cs="宋体"/>
          <w:i w:val="0"/>
          <w:iCs w:val="0"/>
          <w:color w:val="000000"/>
          <w:w w:val="90"/>
          <w:sz w:val="44"/>
          <w:szCs w:val="44"/>
          <w:highlight w:val="none"/>
        </w:rPr>
      </w:pPr>
    </w:p>
    <w:p>
      <w:pPr>
        <w:pStyle w:val="17"/>
        <w:ind w:firstLine="1647" w:firstLineChars="416"/>
        <w:rPr>
          <w:rFonts w:hint="eastAsia" w:ascii="宋体" w:hAnsi="宋体" w:eastAsia="宋体" w:cs="宋体"/>
          <w:i w:val="0"/>
          <w:iCs w:val="0"/>
          <w:color w:val="000000"/>
          <w:w w:val="90"/>
          <w:sz w:val="44"/>
          <w:szCs w:val="44"/>
          <w:highlight w:val="none"/>
        </w:rPr>
      </w:pPr>
    </w:p>
    <w:p>
      <w:pPr>
        <w:pStyle w:val="17"/>
        <w:rPr>
          <w:rFonts w:hint="eastAsia" w:ascii="宋体" w:hAnsi="宋体" w:eastAsia="宋体" w:cs="宋体"/>
          <w:i w:val="0"/>
          <w:iCs w:val="0"/>
          <w:color w:val="000000"/>
          <w:w w:val="90"/>
          <w:sz w:val="44"/>
          <w:szCs w:val="44"/>
          <w:highlight w:val="none"/>
        </w:rPr>
      </w:pPr>
      <w:r>
        <w:rPr>
          <w:rFonts w:hint="eastAsia" w:ascii="宋体" w:hAnsi="宋体" w:eastAsia="宋体" w:cs="宋体"/>
          <w:i w:val="0"/>
          <w:iCs w:val="0"/>
          <w:color w:val="000000"/>
          <w:w w:val="90"/>
          <w:sz w:val="44"/>
          <w:szCs w:val="44"/>
          <w:highlight w:val="none"/>
        </w:rPr>
        <w:t>投标文件名称：资格审查文件/资信商务及技术文件/报价文件</w:t>
      </w:r>
    </w:p>
    <w:p>
      <w:pPr>
        <w:pStyle w:val="17"/>
        <w:ind w:firstLine="1647" w:firstLineChars="416"/>
        <w:rPr>
          <w:rFonts w:hint="eastAsia" w:ascii="宋体" w:hAnsi="宋体" w:eastAsia="宋体" w:cs="宋体"/>
          <w:i w:val="0"/>
          <w:iCs w:val="0"/>
          <w:color w:val="000000"/>
          <w:w w:val="90"/>
          <w:sz w:val="44"/>
          <w:szCs w:val="44"/>
          <w:highlight w:val="none"/>
        </w:rPr>
      </w:pPr>
    </w:p>
    <w:p>
      <w:pPr>
        <w:pStyle w:val="17"/>
        <w:rPr>
          <w:rFonts w:hint="eastAsia" w:ascii="宋体" w:hAnsi="宋体" w:eastAsia="宋体" w:cs="宋体"/>
          <w:i w:val="0"/>
          <w:iCs w:val="0"/>
          <w:color w:val="000000"/>
          <w:w w:val="90"/>
          <w:sz w:val="44"/>
          <w:szCs w:val="44"/>
          <w:highlight w:val="none"/>
        </w:rPr>
      </w:pPr>
      <w:r>
        <w:rPr>
          <w:rFonts w:hint="eastAsia" w:ascii="宋体" w:hAnsi="宋体" w:eastAsia="宋体" w:cs="宋体"/>
          <w:i w:val="0"/>
          <w:iCs w:val="0"/>
          <w:color w:val="000000"/>
          <w:w w:val="90"/>
          <w:sz w:val="44"/>
          <w:szCs w:val="44"/>
          <w:highlight w:val="none"/>
        </w:rPr>
        <w:t>供应商名称（盖章）：</w:t>
      </w:r>
    </w:p>
    <w:p>
      <w:pPr>
        <w:pStyle w:val="17"/>
        <w:ind w:firstLine="1647" w:firstLineChars="416"/>
        <w:rPr>
          <w:rFonts w:hint="eastAsia" w:ascii="宋体" w:hAnsi="宋体" w:eastAsia="宋体" w:cs="宋体"/>
          <w:i w:val="0"/>
          <w:iCs w:val="0"/>
          <w:color w:val="000000"/>
          <w:w w:val="90"/>
          <w:sz w:val="44"/>
          <w:szCs w:val="44"/>
          <w:highlight w:val="none"/>
        </w:rPr>
      </w:pPr>
    </w:p>
    <w:p>
      <w:pPr>
        <w:pStyle w:val="17"/>
        <w:ind w:firstLine="1647" w:firstLineChars="416"/>
        <w:rPr>
          <w:rFonts w:hint="eastAsia" w:ascii="宋体" w:hAnsi="宋体" w:eastAsia="宋体" w:cs="宋体"/>
          <w:i w:val="0"/>
          <w:iCs w:val="0"/>
          <w:color w:val="000000"/>
          <w:w w:val="90"/>
          <w:sz w:val="44"/>
          <w:szCs w:val="44"/>
          <w:highlight w:val="none"/>
        </w:rPr>
      </w:pPr>
    </w:p>
    <w:p>
      <w:pPr>
        <w:pStyle w:val="17"/>
        <w:rPr>
          <w:rFonts w:hint="eastAsia" w:ascii="宋体" w:hAnsi="宋体" w:eastAsia="宋体" w:cs="宋体"/>
          <w:i w:val="0"/>
          <w:iCs w:val="0"/>
          <w:color w:val="000000"/>
          <w:w w:val="90"/>
          <w:sz w:val="44"/>
          <w:szCs w:val="44"/>
          <w:highlight w:val="none"/>
        </w:rPr>
      </w:pPr>
      <w:r>
        <w:rPr>
          <w:rFonts w:hint="eastAsia" w:ascii="宋体" w:hAnsi="宋体" w:eastAsia="宋体" w:cs="宋体"/>
          <w:i w:val="0"/>
          <w:iCs w:val="0"/>
          <w:color w:val="000000"/>
          <w:w w:val="90"/>
          <w:sz w:val="44"/>
          <w:szCs w:val="44"/>
          <w:highlight w:val="none"/>
        </w:rPr>
        <w:t>供应商地址：</w:t>
      </w:r>
    </w:p>
    <w:p>
      <w:pPr>
        <w:pStyle w:val="17"/>
        <w:ind w:firstLine="0"/>
        <w:rPr>
          <w:rFonts w:hint="eastAsia" w:ascii="宋体" w:hAnsi="宋体" w:eastAsia="宋体" w:cs="宋体"/>
          <w:i w:val="0"/>
          <w:iCs w:val="0"/>
          <w:color w:val="000000"/>
          <w:sz w:val="24"/>
          <w:szCs w:val="24"/>
          <w:highlight w:val="none"/>
        </w:rPr>
      </w:pPr>
    </w:p>
    <w:p>
      <w:pPr>
        <w:pStyle w:val="17"/>
        <w:ind w:firstLine="0"/>
        <w:rPr>
          <w:rFonts w:hint="eastAsia" w:ascii="宋体" w:hAnsi="宋体" w:eastAsia="宋体" w:cs="宋体"/>
          <w:i w:val="0"/>
          <w:iCs w:val="0"/>
          <w:color w:val="000000"/>
          <w:sz w:val="24"/>
          <w:szCs w:val="24"/>
          <w:highlight w:val="none"/>
        </w:rPr>
      </w:pPr>
    </w:p>
    <w:p>
      <w:pPr>
        <w:pStyle w:val="17"/>
        <w:ind w:firstLine="960" w:firstLineChars="400"/>
        <w:rPr>
          <w:rFonts w:hint="eastAsia" w:ascii="宋体" w:hAnsi="宋体" w:eastAsia="宋体" w:cs="宋体"/>
          <w:i w:val="0"/>
          <w:iCs w:val="0"/>
          <w:color w:val="000000"/>
          <w:sz w:val="24"/>
          <w:szCs w:val="24"/>
          <w:highlight w:val="none"/>
        </w:rPr>
      </w:pPr>
    </w:p>
    <w:p>
      <w:pPr>
        <w:pStyle w:val="17"/>
        <w:ind w:firstLine="998" w:firstLineChars="416"/>
        <w:jc w:val="center"/>
        <w:rPr>
          <w:rFonts w:hint="eastAsia" w:ascii="宋体" w:hAnsi="宋体" w:eastAsia="宋体" w:cs="宋体"/>
          <w:i w:val="0"/>
          <w:iCs w:val="0"/>
          <w:color w:val="000000"/>
          <w:sz w:val="24"/>
          <w:szCs w:val="24"/>
          <w:highlight w:val="none"/>
        </w:rPr>
      </w:pPr>
    </w:p>
    <w:p>
      <w:pPr>
        <w:pStyle w:val="17"/>
        <w:ind w:firstLine="998" w:firstLineChars="416"/>
        <w:jc w:val="center"/>
        <w:rPr>
          <w:rFonts w:hint="eastAsia" w:ascii="宋体" w:hAnsi="宋体" w:eastAsia="宋体" w:cs="宋体"/>
          <w:i w:val="0"/>
          <w:iCs w:val="0"/>
          <w:color w:val="000000"/>
          <w:sz w:val="24"/>
          <w:szCs w:val="24"/>
          <w:highlight w:val="none"/>
        </w:rPr>
      </w:pPr>
    </w:p>
    <w:p>
      <w:pPr>
        <w:pStyle w:val="17"/>
        <w:ind w:firstLine="998" w:firstLineChars="416"/>
        <w:jc w:val="center"/>
        <w:rPr>
          <w:rFonts w:hint="eastAsia" w:ascii="宋体" w:hAnsi="宋体" w:eastAsia="宋体" w:cs="宋体"/>
          <w:i w:val="0"/>
          <w:iCs w:val="0"/>
          <w:color w:val="000000"/>
          <w:sz w:val="24"/>
          <w:szCs w:val="24"/>
          <w:highlight w:val="none"/>
        </w:rPr>
      </w:pPr>
    </w:p>
    <w:p>
      <w:pPr>
        <w:pStyle w:val="17"/>
        <w:ind w:firstLine="998" w:firstLineChars="416"/>
        <w:jc w:val="center"/>
        <w:rPr>
          <w:rFonts w:hint="eastAsia" w:ascii="宋体" w:hAnsi="宋体" w:eastAsia="宋体" w:cs="宋体"/>
          <w:i w:val="0"/>
          <w:iCs w:val="0"/>
          <w:color w:val="000000"/>
          <w:sz w:val="24"/>
          <w:szCs w:val="24"/>
          <w:highlight w:val="none"/>
        </w:rPr>
      </w:pPr>
    </w:p>
    <w:p>
      <w:pPr>
        <w:pStyle w:val="17"/>
        <w:ind w:firstLine="998" w:firstLineChars="416"/>
        <w:jc w:val="center"/>
        <w:rPr>
          <w:rFonts w:hint="eastAsia" w:ascii="宋体" w:hAnsi="宋体" w:eastAsia="宋体" w:cs="宋体"/>
          <w:i w:val="0"/>
          <w:iCs w:val="0"/>
          <w:color w:val="000000"/>
          <w:sz w:val="24"/>
          <w:szCs w:val="24"/>
          <w:highlight w:val="none"/>
        </w:rPr>
      </w:pPr>
    </w:p>
    <w:p>
      <w:pPr>
        <w:rPr>
          <w:rFonts w:hint="eastAsia" w:ascii="宋体" w:hAnsi="宋体" w:eastAsia="宋体" w:cs="宋体"/>
          <w:i w:val="0"/>
          <w:iCs w:val="0"/>
          <w:color w:val="000000"/>
          <w:sz w:val="24"/>
          <w:highlight w:val="none"/>
        </w:rPr>
      </w:pPr>
    </w:p>
    <w:p>
      <w:pPr>
        <w:pStyle w:val="4"/>
        <w:rPr>
          <w:rFonts w:hint="eastAsia" w:ascii="宋体" w:hAnsi="宋体" w:eastAsia="宋体" w:cs="宋体"/>
          <w:i w:val="0"/>
          <w:iCs w:val="0"/>
          <w:color w:val="000000"/>
          <w:sz w:val="24"/>
          <w:highlight w:val="none"/>
        </w:rPr>
      </w:pPr>
    </w:p>
    <w:p>
      <w:pPr>
        <w:pStyle w:val="17"/>
        <w:ind w:left="0" w:leftChars="0" w:firstLine="0" w:firstLineChars="0"/>
        <w:jc w:val="both"/>
        <w:rPr>
          <w:rFonts w:hint="eastAsia" w:ascii="宋体" w:hAnsi="宋体" w:eastAsia="宋体" w:cs="宋体"/>
          <w:i w:val="0"/>
          <w:iCs w:val="0"/>
          <w:color w:val="000000"/>
          <w:w w:val="90"/>
          <w:sz w:val="44"/>
          <w:szCs w:val="44"/>
          <w:highlight w:val="none"/>
          <w:lang w:eastAsia="zh-CN"/>
        </w:rPr>
      </w:pPr>
    </w:p>
    <w:p>
      <w:pPr>
        <w:pStyle w:val="17"/>
        <w:jc w:val="center"/>
        <w:rPr>
          <w:rFonts w:hint="eastAsia" w:ascii="宋体" w:hAnsi="宋体" w:eastAsia="宋体" w:cs="宋体"/>
          <w:i w:val="0"/>
          <w:iCs w:val="0"/>
          <w:color w:val="000000"/>
          <w:w w:val="90"/>
          <w:sz w:val="36"/>
          <w:szCs w:val="36"/>
          <w:highlight w:val="none"/>
          <w:lang w:eastAsia="zh-CN"/>
        </w:rPr>
      </w:pPr>
      <w:bookmarkStart w:id="358" w:name="_Toc432670427"/>
      <w:bookmarkStart w:id="359" w:name="_Toc30033"/>
      <w:r>
        <w:rPr>
          <w:rFonts w:hint="eastAsia" w:ascii="宋体" w:hAnsi="宋体" w:eastAsia="宋体" w:cs="宋体"/>
          <w:i w:val="0"/>
          <w:iCs w:val="0"/>
          <w:color w:val="000000"/>
          <w:w w:val="90"/>
          <w:sz w:val="36"/>
          <w:szCs w:val="36"/>
          <w:highlight w:val="none"/>
          <w:lang w:eastAsia="zh-CN"/>
        </w:rPr>
        <w:t>五</w:t>
      </w:r>
      <w:bookmarkEnd w:id="358"/>
      <w:r>
        <w:rPr>
          <w:rFonts w:hint="eastAsia" w:ascii="宋体" w:hAnsi="宋体" w:eastAsia="宋体" w:cs="宋体"/>
          <w:i w:val="0"/>
          <w:iCs w:val="0"/>
          <w:color w:val="000000"/>
          <w:w w:val="90"/>
          <w:sz w:val="36"/>
          <w:szCs w:val="36"/>
          <w:highlight w:val="none"/>
          <w:lang w:eastAsia="zh-CN"/>
        </w:rPr>
        <w:t>、中标人公告内容</w:t>
      </w:r>
      <w:bookmarkEnd w:id="359"/>
    </w:p>
    <w:p>
      <w:pPr>
        <w:pStyle w:val="342"/>
        <w:spacing w:line="440" w:lineRule="exact"/>
        <w:rPr>
          <w:rFonts w:hint="eastAsia" w:ascii="宋体" w:hAnsi="宋体" w:eastAsia="宋体" w:cs="宋体"/>
          <w:i w:val="0"/>
          <w:iCs w:val="0"/>
          <w:color w:val="000000"/>
          <w:sz w:val="24"/>
          <w:szCs w:val="24"/>
          <w:highlight w:val="none"/>
        </w:rPr>
      </w:pPr>
      <w:r>
        <w:rPr>
          <w:rFonts w:hint="eastAsia" w:ascii="宋体" w:hAnsi="宋体" w:eastAsia="宋体" w:cs="宋体"/>
          <w:i w:val="0"/>
          <w:iCs w:val="0"/>
          <w:color w:val="000000"/>
          <w:sz w:val="24"/>
          <w:szCs w:val="24"/>
          <w:highlight w:val="none"/>
        </w:rPr>
        <w:t>采购编号：</w:t>
      </w:r>
      <w:r>
        <w:rPr>
          <w:rFonts w:hint="eastAsia" w:ascii="宋体" w:hAnsi="宋体" w:eastAsia="宋体" w:cs="宋体"/>
          <w:i w:val="0"/>
          <w:iCs w:val="0"/>
          <w:color w:val="000000"/>
          <w:sz w:val="24"/>
          <w:szCs w:val="24"/>
          <w:highlight w:val="none"/>
          <w:lang w:eastAsia="zh-CN"/>
        </w:rPr>
        <w:t>SZJ-B2022028</w:t>
      </w:r>
      <w:r>
        <w:rPr>
          <w:rFonts w:hint="eastAsia" w:ascii="宋体" w:hAnsi="宋体" w:eastAsia="宋体" w:cs="宋体"/>
          <w:i w:val="0"/>
          <w:iCs w:val="0"/>
          <w:color w:val="000000"/>
          <w:sz w:val="24"/>
          <w:szCs w:val="24"/>
          <w:highlight w:val="none"/>
        </w:rPr>
        <w:t xml:space="preserve">        </w:t>
      </w:r>
    </w:p>
    <w:p>
      <w:pPr>
        <w:pStyle w:val="342"/>
        <w:spacing w:line="440" w:lineRule="exact"/>
        <w:rPr>
          <w:rFonts w:hint="eastAsia" w:ascii="宋体" w:hAnsi="宋体" w:eastAsia="宋体" w:cs="宋体"/>
          <w:i w:val="0"/>
          <w:iCs w:val="0"/>
          <w:color w:val="000000"/>
          <w:sz w:val="24"/>
          <w:szCs w:val="24"/>
          <w:highlight w:val="none"/>
          <w:lang w:eastAsia="zh-CN"/>
        </w:rPr>
      </w:pPr>
      <w:r>
        <w:rPr>
          <w:rFonts w:hint="eastAsia" w:ascii="宋体" w:hAnsi="宋体" w:eastAsia="宋体" w:cs="宋体"/>
          <w:i w:val="0"/>
          <w:iCs w:val="0"/>
          <w:color w:val="000000"/>
          <w:sz w:val="24"/>
          <w:szCs w:val="24"/>
          <w:highlight w:val="none"/>
        </w:rPr>
        <w:t>项目名称：</w:t>
      </w:r>
      <w:r>
        <w:rPr>
          <w:rFonts w:hint="eastAsia" w:ascii="宋体" w:hAnsi="宋体" w:eastAsia="宋体" w:cs="宋体"/>
          <w:i w:val="0"/>
          <w:iCs w:val="0"/>
          <w:color w:val="000000"/>
          <w:sz w:val="24"/>
          <w:szCs w:val="24"/>
          <w:highlight w:val="none"/>
          <w:lang w:eastAsia="zh-CN"/>
        </w:rPr>
        <w:t>浙江省之江监狱监区UPS系统升级改造项目</w:t>
      </w:r>
    </w:p>
    <w:p>
      <w:pPr>
        <w:pStyle w:val="342"/>
        <w:spacing w:line="440" w:lineRule="exact"/>
        <w:rPr>
          <w:rFonts w:hint="eastAsia" w:ascii="宋体" w:hAnsi="宋体" w:eastAsia="宋体" w:cs="宋体"/>
          <w:color w:val="000000"/>
          <w:spacing w:val="0"/>
          <w:sz w:val="21"/>
          <w:szCs w:val="21"/>
          <w:highlight w:val="none"/>
        </w:rPr>
      </w:pPr>
      <w:r>
        <w:rPr>
          <w:rFonts w:hint="eastAsia" w:ascii="宋体" w:hAnsi="宋体" w:eastAsia="宋体" w:cs="宋体"/>
          <w:i w:val="0"/>
          <w:iCs w:val="0"/>
          <w:color w:val="000000"/>
          <w:sz w:val="24"/>
          <w:szCs w:val="24"/>
          <w:highlight w:val="none"/>
          <w:lang w:val="en-US" w:eastAsia="zh-CN"/>
        </w:rPr>
        <w:t>标项：标项1</w:t>
      </w:r>
      <w:r>
        <w:rPr>
          <w:rFonts w:hint="eastAsia" w:ascii="宋体" w:hAnsi="宋体" w:eastAsia="宋体" w:cs="宋体"/>
          <w:i w:val="0"/>
          <w:iCs w:val="0"/>
          <w:color w:val="000000"/>
          <w:sz w:val="24"/>
          <w:highlight w:val="none"/>
        </w:rPr>
        <w:t xml:space="preserve">            </w:t>
      </w:r>
    </w:p>
    <w:tbl>
      <w:tblPr>
        <w:tblStyle w:val="47"/>
        <w:tblW w:w="92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2"/>
        <w:gridCol w:w="2083"/>
        <w:gridCol w:w="1050"/>
        <w:gridCol w:w="1867"/>
        <w:gridCol w:w="1131"/>
        <w:gridCol w:w="19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exact"/>
          <w:jc w:val="center"/>
        </w:trPr>
        <w:tc>
          <w:tcPr>
            <w:tcW w:w="118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pacing w:val="0"/>
                <w:sz w:val="21"/>
                <w:szCs w:val="21"/>
                <w:highlight w:val="none"/>
              </w:rPr>
            </w:pPr>
            <w:r>
              <w:rPr>
                <w:rFonts w:hint="eastAsia" w:ascii="宋体" w:hAnsi="宋体" w:eastAsia="宋体" w:cs="宋体"/>
                <w:color w:val="000000"/>
                <w:spacing w:val="0"/>
                <w:sz w:val="21"/>
                <w:szCs w:val="21"/>
                <w:highlight w:val="none"/>
              </w:rPr>
              <w:t>成交人名称</w:t>
            </w:r>
          </w:p>
        </w:tc>
        <w:tc>
          <w:tcPr>
            <w:tcW w:w="5000"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pacing w:val="0"/>
                <w:sz w:val="21"/>
                <w:szCs w:val="21"/>
                <w:highlight w:val="none"/>
                <w:lang w:eastAsia="zh-CN"/>
              </w:rPr>
            </w:pPr>
          </w:p>
        </w:tc>
        <w:tc>
          <w:tcPr>
            <w:tcW w:w="113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pacing w:val="0"/>
                <w:sz w:val="21"/>
                <w:szCs w:val="21"/>
                <w:highlight w:val="none"/>
              </w:rPr>
            </w:pPr>
            <w:r>
              <w:rPr>
                <w:rFonts w:hint="eastAsia" w:ascii="宋体" w:hAnsi="宋体" w:eastAsia="宋体" w:cs="宋体"/>
                <w:color w:val="000000"/>
                <w:spacing w:val="0"/>
                <w:sz w:val="21"/>
                <w:szCs w:val="21"/>
                <w:highlight w:val="none"/>
              </w:rPr>
              <w:t>成交人负责人</w:t>
            </w:r>
          </w:p>
        </w:tc>
        <w:tc>
          <w:tcPr>
            <w:tcW w:w="192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pacing w:val="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exact"/>
          <w:jc w:val="center"/>
        </w:trPr>
        <w:tc>
          <w:tcPr>
            <w:tcW w:w="118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pacing w:val="0"/>
                <w:sz w:val="21"/>
                <w:szCs w:val="21"/>
                <w:highlight w:val="none"/>
              </w:rPr>
            </w:pPr>
            <w:r>
              <w:rPr>
                <w:rFonts w:hint="eastAsia" w:ascii="宋体" w:hAnsi="宋体" w:eastAsia="宋体" w:cs="宋体"/>
                <w:color w:val="000000"/>
                <w:spacing w:val="0"/>
                <w:sz w:val="21"/>
                <w:szCs w:val="21"/>
                <w:highlight w:val="none"/>
              </w:rPr>
              <w:t>成交人地址</w:t>
            </w:r>
          </w:p>
        </w:tc>
        <w:tc>
          <w:tcPr>
            <w:tcW w:w="8060"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pacing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242" w:type="dxa"/>
            <w:gridSpan w:val="6"/>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pacing w:val="0"/>
                <w:sz w:val="21"/>
                <w:szCs w:val="21"/>
                <w:highlight w:val="none"/>
              </w:rPr>
            </w:pPr>
            <w:r>
              <w:rPr>
                <w:rFonts w:hint="eastAsia" w:ascii="宋体" w:hAnsi="宋体" w:eastAsia="宋体" w:cs="宋体"/>
                <w:color w:val="000000"/>
                <w:spacing w:val="0"/>
                <w:sz w:val="21"/>
                <w:szCs w:val="21"/>
                <w:highlight w:val="none"/>
              </w:rPr>
              <w:t>成交标的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b/>
                <w:bCs/>
                <w:color w:val="000000"/>
                <w:kern w:val="2"/>
                <w:sz w:val="21"/>
                <w:szCs w:val="21"/>
                <w:highlight w:val="none"/>
                <w:lang w:val="en-US" w:eastAsia="zh-CN" w:bidi="ar-SA"/>
              </w:rPr>
            </w:pPr>
            <w:r>
              <w:rPr>
                <w:rFonts w:hint="eastAsia" w:ascii="宋体" w:hAnsi="宋体" w:eastAsia="宋体" w:cs="宋体"/>
                <w:b/>
                <w:bCs/>
                <w:color w:val="000000"/>
                <w:kern w:val="0"/>
                <w:sz w:val="21"/>
                <w:szCs w:val="21"/>
                <w:highlight w:val="none"/>
                <w:lang w:bidi="ar"/>
              </w:rPr>
              <w:t>序号</w:t>
            </w:r>
          </w:p>
        </w:tc>
        <w:tc>
          <w:tcPr>
            <w:tcW w:w="208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b/>
                <w:bCs/>
                <w:color w:val="000000"/>
                <w:kern w:val="2"/>
                <w:sz w:val="21"/>
                <w:szCs w:val="21"/>
                <w:highlight w:val="none"/>
                <w:lang w:val="en-US" w:eastAsia="zh-CN" w:bidi="ar-SA"/>
              </w:rPr>
            </w:pPr>
            <w:r>
              <w:rPr>
                <w:rFonts w:hint="eastAsia" w:ascii="宋体" w:hAnsi="宋体" w:eastAsia="宋体" w:cs="宋体"/>
                <w:b/>
                <w:bCs/>
                <w:color w:val="000000"/>
                <w:kern w:val="0"/>
                <w:sz w:val="21"/>
                <w:szCs w:val="21"/>
                <w:highlight w:val="none"/>
                <w:lang w:bidi="ar"/>
              </w:rPr>
              <w:t>名称</w:t>
            </w:r>
          </w:p>
        </w:tc>
        <w:tc>
          <w:tcPr>
            <w:tcW w:w="1050"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b/>
                <w:bCs/>
                <w:color w:val="000000"/>
                <w:kern w:val="2"/>
                <w:sz w:val="21"/>
                <w:szCs w:val="21"/>
                <w:highlight w:val="none"/>
                <w:lang w:val="en-US" w:eastAsia="zh-CN" w:bidi="ar-SA"/>
              </w:rPr>
            </w:pPr>
            <w:r>
              <w:rPr>
                <w:rFonts w:hint="eastAsia" w:ascii="宋体" w:hAnsi="宋体" w:eastAsia="宋体" w:cs="宋体"/>
                <w:b/>
                <w:bCs/>
                <w:color w:val="000000"/>
                <w:kern w:val="0"/>
                <w:sz w:val="21"/>
                <w:szCs w:val="21"/>
                <w:highlight w:val="none"/>
                <w:lang w:bidi="ar"/>
              </w:rPr>
              <w:t>数量</w:t>
            </w:r>
          </w:p>
        </w:tc>
        <w:tc>
          <w:tcPr>
            <w:tcW w:w="1867"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b/>
                <w:bCs/>
                <w:color w:val="000000"/>
                <w:kern w:val="2"/>
                <w:sz w:val="21"/>
                <w:szCs w:val="21"/>
                <w:highlight w:val="none"/>
                <w:lang w:val="en-US" w:eastAsia="zh-CN" w:bidi="ar-SA"/>
              </w:rPr>
            </w:pPr>
            <w:r>
              <w:rPr>
                <w:rFonts w:hint="eastAsia" w:ascii="宋体" w:hAnsi="宋体" w:eastAsia="宋体" w:cs="宋体"/>
                <w:b/>
                <w:bCs/>
                <w:color w:val="000000"/>
                <w:kern w:val="0"/>
                <w:sz w:val="21"/>
                <w:szCs w:val="21"/>
                <w:highlight w:val="none"/>
                <w:lang w:bidi="ar"/>
              </w:rPr>
              <w:t>单价 (元)</w:t>
            </w:r>
          </w:p>
        </w:tc>
        <w:tc>
          <w:tcPr>
            <w:tcW w:w="113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b/>
                <w:bCs/>
                <w:color w:val="000000"/>
                <w:kern w:val="2"/>
                <w:sz w:val="21"/>
                <w:szCs w:val="21"/>
                <w:highlight w:val="none"/>
                <w:lang w:val="en-US" w:eastAsia="zh-CN" w:bidi="ar-SA"/>
              </w:rPr>
            </w:pPr>
            <w:r>
              <w:rPr>
                <w:rFonts w:hint="eastAsia" w:ascii="宋体" w:hAnsi="宋体" w:eastAsia="宋体" w:cs="宋体"/>
                <w:b/>
                <w:bCs/>
                <w:color w:val="000000"/>
                <w:kern w:val="0"/>
                <w:sz w:val="21"/>
                <w:szCs w:val="21"/>
                <w:highlight w:val="none"/>
                <w:lang w:bidi="ar"/>
              </w:rPr>
              <w:t>品牌</w:t>
            </w:r>
          </w:p>
        </w:tc>
        <w:tc>
          <w:tcPr>
            <w:tcW w:w="192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b/>
                <w:bCs/>
                <w:color w:val="000000"/>
                <w:kern w:val="2"/>
                <w:sz w:val="21"/>
                <w:szCs w:val="21"/>
                <w:highlight w:val="none"/>
                <w:lang w:val="en-US" w:eastAsia="zh-CN" w:bidi="ar-SA"/>
              </w:rPr>
            </w:pPr>
            <w:r>
              <w:rPr>
                <w:rFonts w:hint="eastAsia" w:ascii="宋体" w:hAnsi="宋体" w:eastAsia="宋体" w:cs="宋体"/>
                <w:b/>
                <w:bCs/>
                <w:color w:val="000000"/>
                <w:kern w:val="0"/>
                <w:sz w:val="21"/>
                <w:szCs w:val="21"/>
                <w:highlight w:val="none"/>
                <w:lang w:bidi="ar"/>
              </w:rPr>
              <w:t>规格型号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0"/>
                <w:sz w:val="21"/>
                <w:szCs w:val="21"/>
                <w:highlight w:val="none"/>
                <w:lang w:bidi="ar"/>
              </w:rPr>
              <w:t>1</w:t>
            </w:r>
          </w:p>
        </w:tc>
        <w:tc>
          <w:tcPr>
            <w:tcW w:w="208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05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13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92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bidi="ar"/>
              </w:rPr>
              <w:t>2</w:t>
            </w:r>
          </w:p>
        </w:tc>
        <w:tc>
          <w:tcPr>
            <w:tcW w:w="208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05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13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92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bidi="ar"/>
              </w:rPr>
              <w:t>3</w:t>
            </w:r>
          </w:p>
        </w:tc>
        <w:tc>
          <w:tcPr>
            <w:tcW w:w="208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05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13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92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bidi="ar"/>
              </w:rPr>
              <w:t>4</w:t>
            </w:r>
          </w:p>
        </w:tc>
        <w:tc>
          <w:tcPr>
            <w:tcW w:w="208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05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13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92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bidi="ar"/>
              </w:rPr>
              <w:t>5</w:t>
            </w:r>
          </w:p>
        </w:tc>
        <w:tc>
          <w:tcPr>
            <w:tcW w:w="208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05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13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92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bidi="ar"/>
              </w:rPr>
              <w:t>6</w:t>
            </w:r>
          </w:p>
        </w:tc>
        <w:tc>
          <w:tcPr>
            <w:tcW w:w="208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05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13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92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bidi="ar"/>
              </w:rPr>
              <w:t>7</w:t>
            </w:r>
          </w:p>
        </w:tc>
        <w:tc>
          <w:tcPr>
            <w:tcW w:w="208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05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13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92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bidi="ar"/>
              </w:rPr>
              <w:t>8</w:t>
            </w:r>
          </w:p>
        </w:tc>
        <w:tc>
          <w:tcPr>
            <w:tcW w:w="208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05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13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92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bidi="ar"/>
              </w:rPr>
              <w:t>9</w:t>
            </w:r>
          </w:p>
        </w:tc>
        <w:tc>
          <w:tcPr>
            <w:tcW w:w="208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05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13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92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0"/>
                <w:sz w:val="21"/>
                <w:szCs w:val="21"/>
                <w:highlight w:val="none"/>
                <w:lang w:bidi="ar"/>
              </w:rPr>
              <w:t>10</w:t>
            </w:r>
          </w:p>
        </w:tc>
        <w:tc>
          <w:tcPr>
            <w:tcW w:w="208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05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kern w:val="2"/>
                <w:sz w:val="21"/>
                <w:szCs w:val="21"/>
                <w:highlight w:val="none"/>
                <w:lang w:val="en-US" w:eastAsia="zh-CN" w:bidi="ar-SA"/>
              </w:rPr>
            </w:pPr>
          </w:p>
        </w:tc>
        <w:tc>
          <w:tcPr>
            <w:tcW w:w="113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eastAsia="宋体" w:cs="宋体"/>
                <w:color w:val="000000"/>
                <w:kern w:val="0"/>
                <w:sz w:val="21"/>
                <w:szCs w:val="21"/>
                <w:highlight w:val="none"/>
                <w:lang w:val="en-US" w:eastAsia="zh-CN" w:bidi="ar"/>
              </w:rPr>
            </w:pPr>
          </w:p>
        </w:tc>
        <w:tc>
          <w:tcPr>
            <w:tcW w:w="192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pacing w:val="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313"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pacing w:val="0"/>
                <w:sz w:val="21"/>
                <w:szCs w:val="21"/>
                <w:highlight w:val="none"/>
              </w:rPr>
            </w:pPr>
            <w:r>
              <w:rPr>
                <w:rFonts w:hint="eastAsia" w:ascii="宋体" w:hAnsi="宋体" w:eastAsia="宋体" w:cs="宋体"/>
                <w:color w:val="000000"/>
                <w:spacing w:val="0"/>
                <w:sz w:val="21"/>
                <w:szCs w:val="21"/>
                <w:highlight w:val="none"/>
              </w:rPr>
              <w:t>成交金额合计</w:t>
            </w:r>
          </w:p>
        </w:tc>
        <w:tc>
          <w:tcPr>
            <w:tcW w:w="192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pacing w:val="0"/>
                <w:sz w:val="21"/>
                <w:szCs w:val="21"/>
                <w:highlight w:val="none"/>
                <w:lang w:val="en-US" w:eastAsia="zh-CN"/>
              </w:rPr>
            </w:pPr>
          </w:p>
        </w:tc>
      </w:tr>
    </w:tbl>
    <w:p>
      <w:pPr>
        <w:spacing w:before="156" w:beforeLines="50"/>
        <w:ind w:firstLine="420" w:firstLineChars="200"/>
        <w:rPr>
          <w:rFonts w:hint="eastAsia" w:ascii="宋体" w:hAnsi="宋体" w:eastAsia="宋体" w:cs="宋体"/>
          <w:color w:val="000000"/>
          <w:spacing w:val="0"/>
          <w:sz w:val="21"/>
          <w:szCs w:val="21"/>
          <w:highlight w:val="none"/>
        </w:rPr>
      </w:pPr>
      <w:r>
        <w:rPr>
          <w:rFonts w:hint="eastAsia" w:ascii="宋体" w:hAnsi="宋体" w:eastAsia="宋体" w:cs="宋体"/>
          <w:color w:val="000000"/>
          <w:spacing w:val="0"/>
          <w:sz w:val="21"/>
          <w:szCs w:val="21"/>
          <w:highlight w:val="none"/>
        </w:rPr>
        <w:t>注：1、供应商应根据其响应情况填写该表，并保证其与响应文件内容的一致性、正确性和真实性；</w:t>
      </w:r>
    </w:p>
    <w:p>
      <w:pPr>
        <w:ind w:firstLine="420" w:firstLineChars="200"/>
        <w:rPr>
          <w:rFonts w:hint="eastAsia" w:ascii="宋体" w:hAnsi="宋体" w:eastAsia="宋体" w:cs="宋体"/>
          <w:color w:val="000000"/>
          <w:spacing w:val="0"/>
          <w:sz w:val="21"/>
          <w:szCs w:val="21"/>
          <w:highlight w:val="none"/>
        </w:rPr>
      </w:pPr>
      <w:r>
        <w:rPr>
          <w:rFonts w:hint="eastAsia" w:ascii="宋体" w:hAnsi="宋体" w:eastAsia="宋体" w:cs="宋体"/>
          <w:color w:val="000000"/>
          <w:spacing w:val="0"/>
          <w:sz w:val="21"/>
          <w:szCs w:val="21"/>
          <w:highlight w:val="none"/>
        </w:rPr>
        <w:t>2、填写该表不代表供应商已具有成交人资格。本表只作为成交结果公告内容的一部分，进行公告使用；</w:t>
      </w:r>
    </w:p>
    <w:p>
      <w:pPr>
        <w:ind w:firstLine="420" w:firstLineChars="200"/>
        <w:rPr>
          <w:rFonts w:hint="eastAsia" w:ascii="宋体" w:hAnsi="宋体" w:eastAsia="宋体" w:cs="宋体"/>
          <w:color w:val="000000"/>
          <w:spacing w:val="0"/>
          <w:sz w:val="21"/>
          <w:szCs w:val="21"/>
          <w:highlight w:val="none"/>
        </w:rPr>
      </w:pPr>
      <w:r>
        <w:rPr>
          <w:rFonts w:hint="eastAsia" w:ascii="宋体" w:hAnsi="宋体" w:eastAsia="宋体" w:cs="宋体"/>
          <w:color w:val="000000"/>
          <w:spacing w:val="0"/>
          <w:sz w:val="21"/>
          <w:szCs w:val="21"/>
          <w:highlight w:val="none"/>
        </w:rPr>
        <w:t>3、本表内容涉及较多，供应商可以适当增减表格行数，以保证表格内容的完整；</w:t>
      </w:r>
    </w:p>
    <w:p>
      <w:pPr>
        <w:ind w:firstLine="420" w:firstLineChars="200"/>
        <w:rPr>
          <w:rFonts w:hint="eastAsia" w:ascii="宋体" w:hAnsi="宋体" w:eastAsia="宋体" w:cs="宋体"/>
          <w:color w:val="000000"/>
          <w:spacing w:val="0"/>
          <w:sz w:val="21"/>
          <w:szCs w:val="21"/>
          <w:highlight w:val="none"/>
        </w:rPr>
      </w:pPr>
      <w:r>
        <w:rPr>
          <w:rFonts w:hint="eastAsia" w:ascii="宋体" w:hAnsi="宋体" w:eastAsia="宋体" w:cs="宋体"/>
          <w:color w:val="000000"/>
          <w:spacing w:val="0"/>
          <w:sz w:val="21"/>
          <w:szCs w:val="21"/>
          <w:highlight w:val="none"/>
        </w:rPr>
        <w:t>4、评审结果排名第一的供应商在评审结束后2个工作日内将该表格或将电子文档提交给代理机构的项目负责人。未按时提交规定内容造成后果由供应商自行承担。</w:t>
      </w:r>
    </w:p>
    <w:p>
      <w:pPr>
        <w:ind w:firstLine="420" w:firstLineChars="200"/>
        <w:rPr>
          <w:rFonts w:hint="eastAsia" w:ascii="宋体" w:hAnsi="宋体" w:eastAsia="宋体" w:cs="宋体"/>
          <w:color w:val="000000"/>
          <w:spacing w:val="0"/>
          <w:sz w:val="21"/>
          <w:szCs w:val="21"/>
          <w:highlight w:val="none"/>
        </w:rPr>
      </w:pPr>
      <w:r>
        <w:rPr>
          <w:rFonts w:hint="eastAsia" w:ascii="宋体" w:hAnsi="宋体" w:eastAsia="宋体" w:cs="宋体"/>
          <w:color w:val="000000"/>
          <w:spacing w:val="0"/>
          <w:sz w:val="21"/>
          <w:szCs w:val="21"/>
          <w:highlight w:val="none"/>
        </w:rPr>
        <w:t>5、成交结果公告内容如涉及供应商的商业秘密等法律法规规定可以不予公告的情形，供应商应另附书面说明，如未事前书面说明造成的后果由供应商自行承担。</w:t>
      </w:r>
    </w:p>
    <w:p>
      <w:pPr>
        <w:pStyle w:val="342"/>
        <w:spacing w:line="440" w:lineRule="exact"/>
        <w:rPr>
          <w:rFonts w:hint="eastAsia" w:ascii="宋体" w:hAnsi="宋体" w:eastAsia="宋体" w:cs="宋体"/>
          <w:i w:val="0"/>
          <w:iCs w:val="0"/>
          <w:color w:val="000000"/>
          <w:sz w:val="24"/>
          <w:highlight w:val="none"/>
        </w:rPr>
      </w:pPr>
    </w:p>
    <w:p>
      <w:pPr>
        <w:pStyle w:val="342"/>
        <w:spacing w:line="440" w:lineRule="exact"/>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 xml:space="preserve">                </w:t>
      </w:r>
    </w:p>
    <w:p>
      <w:pPr>
        <w:rPr>
          <w:rFonts w:hint="eastAsia" w:ascii="宋体" w:hAnsi="宋体" w:eastAsia="宋体" w:cs="宋体"/>
          <w:i w:val="0"/>
          <w:iCs w:val="0"/>
          <w:color w:val="000000"/>
          <w:sz w:val="24"/>
          <w:highlight w:val="none"/>
        </w:rPr>
      </w:pPr>
    </w:p>
    <w:p>
      <w:pPr>
        <w:rPr>
          <w:rFonts w:hint="eastAsia" w:ascii="宋体" w:hAnsi="宋体" w:eastAsia="宋体" w:cs="宋体"/>
          <w:i w:val="0"/>
          <w:iCs w:val="0"/>
          <w:color w:val="000000"/>
          <w:sz w:val="24"/>
          <w:highlight w:val="none"/>
        </w:rPr>
      </w:pPr>
    </w:p>
    <w:p>
      <w:pPr>
        <w:pStyle w:val="44"/>
        <w:spacing w:before="0" w:after="0" w:line="360" w:lineRule="auto"/>
        <w:rPr>
          <w:rFonts w:hint="eastAsia" w:ascii="宋体" w:hAnsi="宋体" w:eastAsia="宋体" w:cs="宋体"/>
          <w:i w:val="0"/>
          <w:iCs w:val="0"/>
          <w:color w:val="000000"/>
          <w:sz w:val="36"/>
          <w:szCs w:val="36"/>
          <w:highlight w:val="none"/>
        </w:rPr>
      </w:pPr>
    </w:p>
    <w:p>
      <w:pPr>
        <w:pStyle w:val="6"/>
        <w:spacing w:after="0"/>
        <w:ind w:left="0" w:leftChars="0" w:firstLine="0" w:firstLineChars="0"/>
        <w:jc w:val="both"/>
        <w:rPr>
          <w:rFonts w:hint="eastAsia" w:ascii="宋体" w:hAnsi="宋体" w:eastAsia="宋体" w:cs="宋体"/>
          <w:b w:val="0"/>
          <w:bCs w:val="0"/>
          <w:i w:val="0"/>
          <w:iCs w:val="0"/>
          <w:color w:val="000000"/>
          <w:sz w:val="36"/>
          <w:szCs w:val="36"/>
          <w:highlight w:val="none"/>
        </w:rPr>
      </w:pPr>
    </w:p>
    <w:p>
      <w:pPr>
        <w:pStyle w:val="6"/>
        <w:spacing w:after="0"/>
        <w:ind w:firstLine="480"/>
        <w:jc w:val="center"/>
        <w:rPr>
          <w:rFonts w:hint="eastAsia" w:ascii="宋体" w:hAnsi="宋体" w:eastAsia="宋体" w:cs="宋体"/>
          <w:b w:val="0"/>
          <w:bCs w:val="0"/>
          <w:i w:val="0"/>
          <w:iCs w:val="0"/>
          <w:color w:val="000000"/>
          <w:sz w:val="36"/>
          <w:szCs w:val="36"/>
          <w:highlight w:val="none"/>
        </w:rPr>
      </w:pPr>
      <w:r>
        <w:rPr>
          <w:rFonts w:hint="eastAsia" w:ascii="宋体" w:hAnsi="宋体" w:eastAsia="宋体" w:cs="宋体"/>
          <w:b w:val="0"/>
          <w:bCs w:val="0"/>
          <w:i w:val="0"/>
          <w:iCs w:val="0"/>
          <w:color w:val="000000"/>
          <w:sz w:val="36"/>
          <w:szCs w:val="36"/>
          <w:highlight w:val="none"/>
        </w:rPr>
        <w:t>六</w:t>
      </w:r>
      <w:r>
        <w:rPr>
          <w:rFonts w:hint="eastAsia" w:ascii="宋体" w:hAnsi="宋体" w:eastAsia="宋体" w:cs="宋体"/>
          <w:b w:val="0"/>
          <w:bCs w:val="0"/>
          <w:i w:val="0"/>
          <w:iCs w:val="0"/>
          <w:color w:val="000000"/>
          <w:sz w:val="36"/>
          <w:szCs w:val="36"/>
          <w:highlight w:val="none"/>
          <w:lang w:eastAsia="zh-CN"/>
        </w:rPr>
        <w:t>、</w:t>
      </w:r>
      <w:r>
        <w:rPr>
          <w:rFonts w:hint="eastAsia" w:ascii="宋体" w:hAnsi="宋体" w:eastAsia="宋体" w:cs="宋体"/>
          <w:b w:val="0"/>
          <w:bCs w:val="0"/>
          <w:i w:val="0"/>
          <w:iCs w:val="0"/>
          <w:color w:val="000000"/>
          <w:sz w:val="36"/>
          <w:szCs w:val="36"/>
          <w:highlight w:val="none"/>
        </w:rPr>
        <w:t>政府采购活动现场确认声明书</w:t>
      </w:r>
    </w:p>
    <w:p>
      <w:pPr>
        <w:spacing w:line="400" w:lineRule="exact"/>
        <w:jc w:val="left"/>
        <w:rPr>
          <w:rFonts w:hint="eastAsia" w:ascii="宋体" w:hAnsi="宋体" w:eastAsia="宋体" w:cs="宋体"/>
          <w:i w:val="0"/>
          <w:iCs w:val="0"/>
          <w:color w:val="000000"/>
          <w:sz w:val="24"/>
          <w:highlight w:val="none"/>
          <w:u w:val="single"/>
        </w:rPr>
      </w:pPr>
      <w:r>
        <w:rPr>
          <w:rFonts w:hint="eastAsia" w:ascii="宋体" w:hAnsi="宋体" w:eastAsia="宋体" w:cs="宋体"/>
          <w:i w:val="0"/>
          <w:iCs w:val="0"/>
          <w:color w:val="000000"/>
          <w:sz w:val="24"/>
          <w:highlight w:val="none"/>
          <w:u w:val="single"/>
        </w:rPr>
        <w:t>（采购代理机构名称）：</w:t>
      </w:r>
    </w:p>
    <w:p>
      <w:pPr>
        <w:spacing w:line="400" w:lineRule="exact"/>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 xml:space="preserve">    本人经由</w:t>
      </w:r>
      <w:r>
        <w:rPr>
          <w:rFonts w:hint="eastAsia" w:ascii="宋体" w:hAnsi="宋体" w:eastAsia="宋体" w:cs="宋体"/>
          <w:i w:val="0"/>
          <w:iCs w:val="0"/>
          <w:color w:val="000000"/>
          <w:sz w:val="24"/>
          <w:highlight w:val="none"/>
          <w:u w:val="single"/>
        </w:rPr>
        <w:t xml:space="preserve">   （公司名称）      </w:t>
      </w:r>
      <w:r>
        <w:rPr>
          <w:rFonts w:hint="eastAsia" w:ascii="宋体" w:hAnsi="宋体" w:eastAsia="宋体" w:cs="宋体"/>
          <w:i w:val="0"/>
          <w:iCs w:val="0"/>
          <w:color w:val="000000"/>
          <w:sz w:val="24"/>
          <w:highlight w:val="none"/>
        </w:rPr>
        <w:t>法定代表人（负责人）</w:t>
      </w:r>
      <w:r>
        <w:rPr>
          <w:rFonts w:hint="eastAsia" w:ascii="宋体" w:hAnsi="宋体" w:eastAsia="宋体" w:cs="宋体"/>
          <w:i w:val="0"/>
          <w:iCs w:val="0"/>
          <w:color w:val="000000"/>
          <w:sz w:val="24"/>
          <w:highlight w:val="none"/>
          <w:u w:val="single"/>
        </w:rPr>
        <w:t xml:space="preserve">       </w:t>
      </w:r>
      <w:r>
        <w:rPr>
          <w:rFonts w:hint="eastAsia" w:ascii="宋体" w:hAnsi="宋体" w:eastAsia="宋体" w:cs="宋体"/>
          <w:i w:val="0"/>
          <w:iCs w:val="0"/>
          <w:color w:val="000000"/>
          <w:sz w:val="24"/>
          <w:highlight w:val="none"/>
        </w:rPr>
        <w:t>，合法授权参加</w:t>
      </w:r>
      <w:r>
        <w:rPr>
          <w:rFonts w:hint="eastAsia" w:ascii="宋体" w:hAnsi="宋体" w:eastAsia="宋体" w:cs="宋体"/>
          <w:i w:val="0"/>
          <w:iCs w:val="0"/>
          <w:color w:val="000000"/>
          <w:sz w:val="24"/>
          <w:highlight w:val="none"/>
          <w:u w:val="single"/>
        </w:rPr>
        <w:t>（项目名称）（项目编号） 政府</w:t>
      </w:r>
      <w:r>
        <w:rPr>
          <w:rFonts w:hint="eastAsia" w:ascii="宋体" w:hAnsi="宋体" w:eastAsia="宋体" w:cs="宋体"/>
          <w:i w:val="0"/>
          <w:iCs w:val="0"/>
          <w:color w:val="000000"/>
          <w:sz w:val="24"/>
          <w:highlight w:val="none"/>
        </w:rPr>
        <w:t>采购活动，经与本单位法人代表（负责人）联系确认，现就有关公平竞争事项郑重声明如下：</w:t>
      </w:r>
    </w:p>
    <w:p>
      <w:pPr>
        <w:spacing w:line="400" w:lineRule="exact"/>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 xml:space="preserve">    一、本单位与采购人之间 □不存在利害关系 □存在下列利害关系</w:t>
      </w:r>
      <w:r>
        <w:rPr>
          <w:rFonts w:hint="eastAsia" w:ascii="宋体" w:hAnsi="宋体" w:eastAsia="宋体" w:cs="宋体"/>
          <w:i w:val="0"/>
          <w:iCs w:val="0"/>
          <w:color w:val="000000"/>
          <w:sz w:val="24"/>
          <w:highlight w:val="none"/>
          <w:u w:val="single"/>
        </w:rPr>
        <w:t xml:space="preserve">         ：</w:t>
      </w:r>
    </w:p>
    <w:p>
      <w:pPr>
        <w:spacing w:line="400" w:lineRule="exact"/>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 xml:space="preserve">    A.投资关系    B.行政隶属关系    C.业务指导关系</w:t>
      </w:r>
    </w:p>
    <w:p>
      <w:pPr>
        <w:spacing w:line="400" w:lineRule="exact"/>
        <w:ind w:firstLine="480"/>
        <w:rPr>
          <w:rFonts w:hint="eastAsia" w:ascii="宋体" w:hAnsi="宋体" w:eastAsia="宋体" w:cs="宋体"/>
          <w:i w:val="0"/>
          <w:iCs w:val="0"/>
          <w:color w:val="000000"/>
          <w:sz w:val="24"/>
          <w:highlight w:val="none"/>
          <w:u w:val="single"/>
        </w:rPr>
      </w:pPr>
      <w:r>
        <w:rPr>
          <w:rFonts w:hint="eastAsia" w:ascii="宋体" w:hAnsi="宋体" w:eastAsia="宋体" w:cs="宋体"/>
          <w:i w:val="0"/>
          <w:iCs w:val="0"/>
          <w:color w:val="000000"/>
          <w:sz w:val="24"/>
          <w:highlight w:val="none"/>
        </w:rPr>
        <w:t>D.其他可能影响采购公正的利害关系（如有，请如实说明）</w:t>
      </w:r>
      <w:r>
        <w:rPr>
          <w:rFonts w:hint="eastAsia" w:ascii="宋体" w:hAnsi="宋体" w:eastAsia="宋体" w:cs="宋体"/>
          <w:i w:val="0"/>
          <w:iCs w:val="0"/>
          <w:color w:val="000000"/>
          <w:sz w:val="24"/>
          <w:highlight w:val="none"/>
          <w:u w:val="single"/>
        </w:rPr>
        <w:t xml:space="preserve">         </w:t>
      </w:r>
    </w:p>
    <w:p>
      <w:pPr>
        <w:spacing w:line="400" w:lineRule="exact"/>
        <w:ind w:firstLine="48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二、现已清楚知道参加本项目采购活动的其他所有投标人名称，本单位</w:t>
      </w:r>
    </w:p>
    <w:p>
      <w:pPr>
        <w:spacing w:line="400" w:lineRule="exact"/>
        <w:ind w:firstLine="48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□与其他所有投标人之间均不存在利害关系  □与</w:t>
      </w:r>
      <w:r>
        <w:rPr>
          <w:rFonts w:hint="eastAsia" w:ascii="宋体" w:hAnsi="宋体" w:eastAsia="宋体" w:cs="宋体"/>
          <w:i w:val="0"/>
          <w:iCs w:val="0"/>
          <w:color w:val="000000"/>
          <w:sz w:val="24"/>
          <w:highlight w:val="none"/>
          <w:u w:val="single"/>
        </w:rPr>
        <w:t xml:space="preserve">（投标人名称）     </w:t>
      </w:r>
      <w:r>
        <w:rPr>
          <w:rFonts w:hint="eastAsia" w:ascii="宋体" w:hAnsi="宋体" w:eastAsia="宋体" w:cs="宋体"/>
          <w:i w:val="0"/>
          <w:iCs w:val="0"/>
          <w:color w:val="000000"/>
          <w:sz w:val="24"/>
          <w:highlight w:val="none"/>
        </w:rPr>
        <w:t>之间存在下列利害关系</w:t>
      </w:r>
      <w:r>
        <w:rPr>
          <w:rFonts w:hint="eastAsia" w:ascii="宋体" w:hAnsi="宋体" w:eastAsia="宋体" w:cs="宋体"/>
          <w:i w:val="0"/>
          <w:iCs w:val="0"/>
          <w:color w:val="000000"/>
          <w:sz w:val="24"/>
          <w:highlight w:val="none"/>
          <w:u w:val="single"/>
        </w:rPr>
        <w:t xml:space="preserve">        </w:t>
      </w:r>
      <w:r>
        <w:rPr>
          <w:rFonts w:hint="eastAsia" w:ascii="宋体" w:hAnsi="宋体" w:eastAsia="宋体" w:cs="宋体"/>
          <w:i w:val="0"/>
          <w:iCs w:val="0"/>
          <w:color w:val="000000"/>
          <w:sz w:val="24"/>
          <w:highlight w:val="none"/>
        </w:rPr>
        <w:t>：</w:t>
      </w:r>
    </w:p>
    <w:p>
      <w:pPr>
        <w:spacing w:line="400" w:lineRule="exact"/>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 xml:space="preserve">    A.法定代表人或负责人或实际控制人是同一人</w:t>
      </w:r>
    </w:p>
    <w:p>
      <w:pPr>
        <w:spacing w:line="400" w:lineRule="exact"/>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 xml:space="preserve">    B.法定代表人或负责人或实际控制人是夫妻关系</w:t>
      </w:r>
    </w:p>
    <w:p>
      <w:pPr>
        <w:spacing w:line="400" w:lineRule="exact"/>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 xml:space="preserve">    C.法定代表人或负责人或实际控制人是直系血亲关系</w:t>
      </w:r>
    </w:p>
    <w:p>
      <w:pPr>
        <w:spacing w:line="400" w:lineRule="exact"/>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 xml:space="preserve">    D.法定代表人或负责人或实际控制人存在三代以内旁系血亲关系</w:t>
      </w:r>
    </w:p>
    <w:p>
      <w:pPr>
        <w:spacing w:line="400" w:lineRule="exact"/>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 xml:space="preserve">    E.法定代表人或负责人或实际控制人存在近姻亲关系</w:t>
      </w:r>
    </w:p>
    <w:p>
      <w:pPr>
        <w:spacing w:line="400" w:lineRule="exact"/>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 xml:space="preserve">    F.法定代表人或负责人或实际控制人存在股份控制或实际控制关系</w:t>
      </w:r>
    </w:p>
    <w:p>
      <w:pPr>
        <w:spacing w:line="400" w:lineRule="exact"/>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 xml:space="preserve">    G.存在共同直接或间接投资设立子公司、联营企业和合营企业情况</w:t>
      </w:r>
    </w:p>
    <w:p>
      <w:pPr>
        <w:spacing w:line="400" w:lineRule="exact"/>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 xml:space="preserve">    H.存在分级代理或代销关系、同一生产制造商关系、管理关系、重要业务（占主营业务收入50%以上）或重要财务往来关系（如融资）等其他实质性控制关系</w:t>
      </w:r>
    </w:p>
    <w:p>
      <w:pPr>
        <w:spacing w:line="400" w:lineRule="exact"/>
        <w:ind w:left="240" w:hanging="240" w:hangingChars="1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 xml:space="preserve">    I.其他利害关系情况 </w:t>
      </w:r>
      <w:r>
        <w:rPr>
          <w:rFonts w:hint="eastAsia" w:ascii="宋体" w:hAnsi="宋体" w:eastAsia="宋体" w:cs="宋体"/>
          <w:i w:val="0"/>
          <w:iCs w:val="0"/>
          <w:color w:val="000000"/>
          <w:sz w:val="24"/>
          <w:highlight w:val="none"/>
          <w:u w:val="single"/>
        </w:rPr>
        <w:t xml:space="preserve">                 </w:t>
      </w:r>
      <w:r>
        <w:rPr>
          <w:rFonts w:hint="eastAsia" w:ascii="宋体" w:hAnsi="宋体" w:eastAsia="宋体" w:cs="宋体"/>
          <w:i w:val="0"/>
          <w:iCs w:val="0"/>
          <w:color w:val="000000"/>
          <w:sz w:val="24"/>
          <w:highlight w:val="none"/>
          <w:u w:val="single"/>
        </w:rPr>
        <w:tab/>
      </w:r>
      <w:r>
        <w:rPr>
          <w:rFonts w:hint="eastAsia" w:ascii="宋体" w:hAnsi="宋体" w:eastAsia="宋体" w:cs="宋体"/>
          <w:i w:val="0"/>
          <w:iCs w:val="0"/>
          <w:color w:val="000000"/>
          <w:sz w:val="24"/>
          <w:highlight w:val="none"/>
          <w:u w:val="single"/>
        </w:rPr>
        <w:tab/>
      </w:r>
      <w:r>
        <w:rPr>
          <w:rFonts w:hint="eastAsia" w:ascii="宋体" w:hAnsi="宋体" w:eastAsia="宋体" w:cs="宋体"/>
          <w:i w:val="0"/>
          <w:iCs w:val="0"/>
          <w:color w:val="000000"/>
          <w:sz w:val="24"/>
          <w:highlight w:val="none"/>
          <w:u w:val="single"/>
        </w:rPr>
        <w:tab/>
      </w:r>
      <w:r>
        <w:rPr>
          <w:rFonts w:hint="eastAsia" w:ascii="宋体" w:hAnsi="宋体" w:eastAsia="宋体" w:cs="宋体"/>
          <w:i w:val="0"/>
          <w:iCs w:val="0"/>
          <w:color w:val="000000"/>
          <w:sz w:val="24"/>
          <w:highlight w:val="none"/>
          <w:u w:val="single"/>
        </w:rPr>
        <w:tab/>
      </w:r>
      <w:r>
        <w:rPr>
          <w:rFonts w:hint="eastAsia" w:ascii="宋体" w:hAnsi="宋体" w:eastAsia="宋体" w:cs="宋体"/>
          <w:i w:val="0"/>
          <w:iCs w:val="0"/>
          <w:color w:val="000000"/>
          <w:sz w:val="24"/>
          <w:highlight w:val="none"/>
          <w:u w:val="single"/>
        </w:rPr>
        <w:tab/>
      </w:r>
      <w:r>
        <w:rPr>
          <w:rFonts w:hint="eastAsia" w:ascii="宋体" w:hAnsi="宋体" w:eastAsia="宋体" w:cs="宋体"/>
          <w:i w:val="0"/>
          <w:iCs w:val="0"/>
          <w:color w:val="000000"/>
          <w:sz w:val="24"/>
          <w:highlight w:val="none"/>
          <w:u w:val="single"/>
        </w:rPr>
        <w:tab/>
      </w:r>
      <w:r>
        <w:rPr>
          <w:rFonts w:hint="eastAsia" w:ascii="宋体" w:hAnsi="宋体" w:eastAsia="宋体" w:cs="宋体"/>
          <w:i w:val="0"/>
          <w:iCs w:val="0"/>
          <w:color w:val="000000"/>
          <w:sz w:val="24"/>
          <w:highlight w:val="none"/>
          <w:u w:val="single"/>
        </w:rPr>
        <w:tab/>
      </w:r>
      <w:r>
        <w:rPr>
          <w:rFonts w:hint="eastAsia" w:ascii="宋体" w:hAnsi="宋体" w:eastAsia="宋体" w:cs="宋体"/>
          <w:i w:val="0"/>
          <w:iCs w:val="0"/>
          <w:color w:val="000000"/>
          <w:sz w:val="24"/>
          <w:highlight w:val="none"/>
          <w:u w:val="single"/>
        </w:rPr>
        <w:tab/>
      </w:r>
    </w:p>
    <w:p>
      <w:pPr>
        <w:spacing w:line="400" w:lineRule="exact"/>
        <w:ind w:firstLine="48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三、现已清楚知道并严格遵守政府采购法律法规和现场纪律。</w:t>
      </w:r>
    </w:p>
    <w:p>
      <w:pPr>
        <w:spacing w:line="400" w:lineRule="exact"/>
        <w:ind w:firstLine="48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四、我发现</w:t>
      </w:r>
      <w:r>
        <w:rPr>
          <w:rFonts w:hint="eastAsia" w:ascii="宋体" w:hAnsi="宋体" w:eastAsia="宋体" w:cs="宋体"/>
          <w:i w:val="0"/>
          <w:iCs w:val="0"/>
          <w:color w:val="000000"/>
          <w:sz w:val="24"/>
          <w:highlight w:val="none"/>
          <w:u w:val="single"/>
        </w:rPr>
        <w:t xml:space="preserve">                      </w:t>
      </w:r>
      <w:r>
        <w:rPr>
          <w:rFonts w:hint="eastAsia" w:ascii="宋体" w:hAnsi="宋体" w:eastAsia="宋体" w:cs="宋体"/>
          <w:i w:val="0"/>
          <w:iCs w:val="0"/>
          <w:color w:val="000000"/>
          <w:sz w:val="24"/>
          <w:highlight w:val="none"/>
        </w:rPr>
        <w:t>和</w:t>
      </w:r>
      <w:r>
        <w:rPr>
          <w:rFonts w:hint="eastAsia" w:ascii="宋体" w:hAnsi="宋体" w:eastAsia="宋体" w:cs="宋体"/>
          <w:i w:val="0"/>
          <w:iCs w:val="0"/>
          <w:color w:val="000000"/>
          <w:sz w:val="24"/>
          <w:highlight w:val="none"/>
          <w:u w:val="single"/>
        </w:rPr>
        <w:t xml:space="preserve">                  </w:t>
      </w:r>
      <w:r>
        <w:rPr>
          <w:rFonts w:hint="eastAsia" w:ascii="宋体" w:hAnsi="宋体" w:eastAsia="宋体" w:cs="宋体"/>
          <w:i w:val="0"/>
          <w:iCs w:val="0"/>
          <w:color w:val="000000"/>
          <w:sz w:val="24"/>
          <w:highlight w:val="none"/>
        </w:rPr>
        <w:t>投标人之间存在或可能存在上述第二条第</w:t>
      </w:r>
      <w:r>
        <w:rPr>
          <w:rFonts w:hint="eastAsia" w:ascii="宋体" w:hAnsi="宋体" w:eastAsia="宋体" w:cs="宋体"/>
          <w:i w:val="0"/>
          <w:iCs w:val="0"/>
          <w:color w:val="000000"/>
          <w:sz w:val="24"/>
          <w:highlight w:val="none"/>
          <w:u w:val="single"/>
        </w:rPr>
        <w:t xml:space="preserve">        </w:t>
      </w:r>
      <w:r>
        <w:rPr>
          <w:rFonts w:hint="eastAsia" w:ascii="宋体" w:hAnsi="宋体" w:eastAsia="宋体" w:cs="宋体"/>
          <w:i w:val="0"/>
          <w:iCs w:val="0"/>
          <w:color w:val="000000"/>
          <w:sz w:val="24"/>
          <w:highlight w:val="none"/>
        </w:rPr>
        <w:t xml:space="preserve">项利害关系。 </w:t>
      </w:r>
    </w:p>
    <w:p>
      <w:pPr>
        <w:spacing w:line="400" w:lineRule="exact"/>
        <w:ind w:firstLine="120" w:firstLineChars="50"/>
        <w:jc w:val="right"/>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 xml:space="preserve">（负责人或委托代理人签名）：     </w:t>
      </w:r>
    </w:p>
    <w:p>
      <w:pPr>
        <w:spacing w:line="400" w:lineRule="exact"/>
        <w:jc w:val="right"/>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 xml:space="preserve">        年   月   日</w:t>
      </w:r>
      <w:r>
        <w:rPr>
          <w:rFonts w:hint="eastAsia" w:ascii="宋体" w:hAnsi="宋体" w:eastAsia="宋体" w:cs="宋体"/>
          <w:i w:val="0"/>
          <w:iCs w:val="0"/>
          <w:color w:val="000000"/>
          <w:sz w:val="24"/>
          <w:highlight w:val="none"/>
        </w:rPr>
        <w:tab/>
      </w:r>
      <w:r>
        <w:rPr>
          <w:rFonts w:hint="eastAsia" w:ascii="宋体" w:hAnsi="宋体" w:eastAsia="宋体" w:cs="宋体"/>
          <w:i w:val="0"/>
          <w:iCs w:val="0"/>
          <w:color w:val="000000"/>
          <w:sz w:val="24"/>
          <w:highlight w:val="none"/>
        </w:rPr>
        <w:t xml:space="preserve">  </w:t>
      </w:r>
    </w:p>
    <w:p>
      <w:pPr>
        <w:spacing w:line="400" w:lineRule="exact"/>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注：1、投标人认为有利害关系和需要回避的人员，应提供相关证明材料，与本声明书一同提交。由采购代理机构和财政监督部门负责询问核查。</w:t>
      </w:r>
    </w:p>
    <w:p>
      <w:pPr>
        <w:tabs>
          <w:tab w:val="left" w:pos="1418"/>
        </w:tabs>
        <w:spacing w:line="400" w:lineRule="exact"/>
        <w:ind w:firstLine="480" w:firstLineChars="200"/>
        <w:jc w:val="left"/>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2.各供应商代表应该现场提交或在收到代理机构发送的邮件后20分钟内将声明书发送至本文件指定的邮箱（237741619@qq.com），否则视为供应商承诺无利害关系投标，责任由供应商自负。</w:t>
      </w:r>
    </w:p>
    <w:p>
      <w:pPr>
        <w:pStyle w:val="4"/>
        <w:jc w:val="both"/>
        <w:rPr>
          <w:rFonts w:hint="eastAsia" w:ascii="宋体" w:hAnsi="宋体" w:eastAsia="宋体" w:cs="宋体"/>
          <w:i w:val="0"/>
          <w:iCs w:val="0"/>
          <w:color w:val="000000"/>
          <w:highlight w:val="none"/>
        </w:rPr>
      </w:pPr>
    </w:p>
    <w:p>
      <w:pPr>
        <w:pStyle w:val="44"/>
        <w:spacing w:before="0" w:after="0" w:line="360" w:lineRule="auto"/>
        <w:rPr>
          <w:rFonts w:hint="eastAsia" w:ascii="宋体" w:hAnsi="宋体" w:eastAsia="宋体" w:cs="宋体"/>
          <w:i w:val="0"/>
          <w:iCs w:val="0"/>
          <w:color w:val="000000"/>
          <w:sz w:val="36"/>
          <w:szCs w:val="36"/>
          <w:highlight w:val="none"/>
        </w:rPr>
      </w:pPr>
      <w:r>
        <w:rPr>
          <w:rFonts w:hint="eastAsia" w:ascii="宋体" w:hAnsi="宋体" w:eastAsia="宋体" w:cs="宋体"/>
          <w:i w:val="0"/>
          <w:iCs w:val="0"/>
          <w:color w:val="000000"/>
          <w:sz w:val="36"/>
          <w:szCs w:val="36"/>
          <w:highlight w:val="none"/>
        </w:rPr>
        <w:t>第六章  评标办法和</w:t>
      </w:r>
      <w:bookmarkEnd w:id="351"/>
      <w:bookmarkEnd w:id="352"/>
      <w:bookmarkEnd w:id="353"/>
      <w:bookmarkEnd w:id="354"/>
      <w:r>
        <w:rPr>
          <w:rFonts w:hint="eastAsia" w:ascii="宋体" w:hAnsi="宋体" w:eastAsia="宋体" w:cs="宋体"/>
          <w:i w:val="0"/>
          <w:iCs w:val="0"/>
          <w:color w:val="000000"/>
          <w:sz w:val="36"/>
          <w:szCs w:val="36"/>
          <w:highlight w:val="none"/>
        </w:rPr>
        <w:t>评审标准</w:t>
      </w:r>
      <w:bookmarkEnd w:id="357"/>
    </w:p>
    <w:p>
      <w:pPr>
        <w:pStyle w:val="29"/>
        <w:snapToGrid/>
        <w:spacing w:line="360" w:lineRule="auto"/>
        <w:ind w:firstLineChars="200"/>
        <w:rPr>
          <w:rFonts w:hint="eastAsia" w:ascii="宋体" w:hAnsi="宋体" w:eastAsia="宋体" w:cs="宋体"/>
          <w:i w:val="0"/>
          <w:iCs w:val="0"/>
          <w:color w:val="000000"/>
          <w:highlight w:val="none"/>
        </w:rPr>
      </w:pPr>
    </w:p>
    <w:p>
      <w:pPr>
        <w:pStyle w:val="29"/>
        <w:snapToGrid/>
        <w:spacing w:line="440" w:lineRule="exact"/>
        <w:ind w:firstLineChars="200"/>
        <w:rPr>
          <w:rFonts w:hint="eastAsia" w:ascii="宋体" w:hAnsi="宋体" w:eastAsia="宋体" w:cs="宋体"/>
          <w:i w:val="0"/>
          <w:iCs w:val="0"/>
          <w:color w:val="000000"/>
          <w:szCs w:val="24"/>
          <w:highlight w:val="none"/>
        </w:rPr>
      </w:pPr>
      <w:r>
        <w:rPr>
          <w:rFonts w:hint="eastAsia" w:ascii="宋体" w:hAnsi="宋体" w:eastAsia="宋体" w:cs="宋体"/>
          <w:i w:val="0"/>
          <w:iCs w:val="0"/>
          <w:color w:val="000000"/>
          <w:szCs w:val="24"/>
          <w:highlight w:val="none"/>
        </w:rPr>
        <w:t>根据《中华人民共和国政府采购法》等有关法律法规的规定，并结合本项目的实际，特制定本办法，本办法只适用于本项目政府采购的评标。</w:t>
      </w:r>
    </w:p>
    <w:p>
      <w:pPr>
        <w:pStyle w:val="44"/>
        <w:spacing w:beforeLines="100" w:after="240" w:afterLines="100" w:line="440" w:lineRule="exact"/>
        <w:jc w:val="left"/>
        <w:outlineLvl w:val="1"/>
        <w:rPr>
          <w:rFonts w:hint="eastAsia" w:ascii="宋体" w:hAnsi="宋体" w:eastAsia="宋体" w:cs="宋体"/>
          <w:i w:val="0"/>
          <w:iCs w:val="0"/>
          <w:color w:val="000000"/>
          <w:sz w:val="24"/>
          <w:szCs w:val="24"/>
          <w:highlight w:val="none"/>
        </w:rPr>
      </w:pPr>
      <w:bookmarkStart w:id="360" w:name="_Toc493956075"/>
      <w:bookmarkStart w:id="361" w:name="_Toc531359078"/>
      <w:bookmarkStart w:id="362" w:name="_Toc10745"/>
      <w:bookmarkStart w:id="363" w:name="_Toc530551901"/>
      <w:bookmarkStart w:id="364" w:name="_Toc335664295"/>
      <w:bookmarkStart w:id="365" w:name="_Toc42869748"/>
      <w:r>
        <w:rPr>
          <w:rFonts w:hint="eastAsia" w:ascii="宋体" w:hAnsi="宋体" w:eastAsia="宋体" w:cs="宋体"/>
          <w:i w:val="0"/>
          <w:iCs w:val="0"/>
          <w:color w:val="000000"/>
          <w:sz w:val="24"/>
          <w:szCs w:val="24"/>
          <w:highlight w:val="none"/>
        </w:rPr>
        <w:t>一    总则</w:t>
      </w:r>
      <w:bookmarkEnd w:id="360"/>
      <w:bookmarkEnd w:id="361"/>
      <w:bookmarkEnd w:id="362"/>
      <w:bookmarkEnd w:id="363"/>
      <w:bookmarkEnd w:id="364"/>
      <w:bookmarkEnd w:id="365"/>
    </w:p>
    <w:p>
      <w:pPr>
        <w:pStyle w:val="29"/>
        <w:snapToGrid/>
        <w:spacing w:line="440" w:lineRule="exact"/>
        <w:ind w:firstLineChars="200"/>
        <w:rPr>
          <w:rFonts w:hint="eastAsia" w:ascii="宋体" w:hAnsi="宋体" w:eastAsia="宋体" w:cs="宋体"/>
          <w:i w:val="0"/>
          <w:iCs w:val="0"/>
          <w:color w:val="000000"/>
          <w:szCs w:val="24"/>
          <w:highlight w:val="none"/>
        </w:rPr>
      </w:pPr>
      <w:r>
        <w:rPr>
          <w:rFonts w:hint="eastAsia" w:ascii="宋体" w:hAnsi="宋体" w:eastAsia="宋体" w:cs="宋体"/>
          <w:i w:val="0"/>
          <w:iCs w:val="0"/>
          <w:color w:val="000000"/>
          <w:szCs w:val="24"/>
          <w:highlight w:val="none"/>
        </w:rPr>
        <w:t>1.1  评标工作遵循公正、公平、科学、择优的原则确定中标候选人。评标委员会应严格按照招标文件的商务及技术和报价要求，对投标文件综合分析评价并编制评标报告。评审专家必须严格遵守保密规定，不得泄漏评标有关的情况，不得索贿受贿，不得参加影响评标的任何活动。</w:t>
      </w:r>
    </w:p>
    <w:p>
      <w:pPr>
        <w:pStyle w:val="29"/>
        <w:snapToGrid/>
        <w:spacing w:line="440" w:lineRule="exact"/>
        <w:ind w:firstLineChars="200"/>
        <w:rPr>
          <w:rFonts w:hint="eastAsia" w:ascii="宋体" w:hAnsi="宋体" w:eastAsia="宋体" w:cs="宋体"/>
          <w:i w:val="0"/>
          <w:iCs w:val="0"/>
          <w:color w:val="000000"/>
          <w:szCs w:val="24"/>
          <w:highlight w:val="none"/>
        </w:rPr>
      </w:pPr>
      <w:r>
        <w:rPr>
          <w:rFonts w:hint="eastAsia" w:ascii="宋体" w:hAnsi="宋体" w:eastAsia="宋体" w:cs="宋体"/>
          <w:i w:val="0"/>
          <w:iCs w:val="0"/>
          <w:color w:val="000000"/>
          <w:szCs w:val="24"/>
          <w:highlight w:val="none"/>
        </w:rPr>
        <w:t>1.2  本次评标采用综合评分法，按最终得分由高到低顺序排列。最终得分相同的，按投标报价由低到高顺序排列；最终得分且投标报价相同的，按技术得分由高到低顺序排列。评标委员会按顺序推荐中标候选人。评分过程中采用四舍五入法，并保留小数2位。</w:t>
      </w:r>
    </w:p>
    <w:p>
      <w:pPr>
        <w:pStyle w:val="44"/>
        <w:spacing w:beforeLines="100" w:after="240" w:afterLines="100" w:line="440" w:lineRule="exact"/>
        <w:jc w:val="left"/>
        <w:outlineLvl w:val="1"/>
        <w:rPr>
          <w:rFonts w:hint="eastAsia" w:ascii="宋体" w:hAnsi="宋体" w:eastAsia="宋体" w:cs="宋体"/>
          <w:i w:val="0"/>
          <w:iCs w:val="0"/>
          <w:color w:val="000000"/>
          <w:sz w:val="24"/>
          <w:szCs w:val="24"/>
          <w:highlight w:val="none"/>
        </w:rPr>
      </w:pPr>
      <w:bookmarkStart w:id="366" w:name="_Toc42869749"/>
      <w:bookmarkStart w:id="367" w:name="_Toc32151"/>
      <w:r>
        <w:rPr>
          <w:rFonts w:hint="eastAsia" w:ascii="宋体" w:hAnsi="宋体" w:eastAsia="宋体" w:cs="宋体"/>
          <w:i w:val="0"/>
          <w:iCs w:val="0"/>
          <w:color w:val="000000"/>
          <w:sz w:val="24"/>
          <w:szCs w:val="24"/>
          <w:highlight w:val="none"/>
        </w:rPr>
        <w:t>二    评审一般规定</w:t>
      </w:r>
      <w:bookmarkEnd w:id="366"/>
      <w:bookmarkEnd w:id="367"/>
    </w:p>
    <w:p>
      <w:pPr>
        <w:pStyle w:val="29"/>
        <w:snapToGrid/>
        <w:spacing w:line="440" w:lineRule="exact"/>
        <w:ind w:firstLineChars="200"/>
        <w:rPr>
          <w:rFonts w:hint="eastAsia" w:ascii="宋体" w:hAnsi="宋体" w:eastAsia="宋体" w:cs="宋体"/>
          <w:i w:val="0"/>
          <w:iCs w:val="0"/>
          <w:color w:val="000000"/>
          <w:szCs w:val="24"/>
          <w:highlight w:val="none"/>
          <w:u w:val="none"/>
        </w:rPr>
      </w:pPr>
      <w:r>
        <w:rPr>
          <w:rFonts w:hint="eastAsia" w:ascii="宋体" w:hAnsi="宋体" w:eastAsia="宋体" w:cs="宋体"/>
          <w:i w:val="0"/>
          <w:iCs w:val="0"/>
          <w:color w:val="000000"/>
          <w:szCs w:val="24"/>
          <w:highlight w:val="none"/>
          <w:u w:val="none"/>
        </w:rPr>
        <w:t>2.1  本次评标采用综合评分法，总分100分。</w:t>
      </w:r>
    </w:p>
    <w:p>
      <w:pPr>
        <w:pStyle w:val="29"/>
        <w:snapToGrid/>
        <w:spacing w:line="440" w:lineRule="exact"/>
        <w:ind w:firstLineChars="200"/>
        <w:rPr>
          <w:rFonts w:hint="eastAsia" w:ascii="宋体" w:hAnsi="宋体" w:eastAsia="宋体" w:cs="宋体"/>
          <w:i w:val="0"/>
          <w:iCs w:val="0"/>
          <w:color w:val="000000"/>
          <w:szCs w:val="24"/>
          <w:highlight w:val="none"/>
          <w:u w:val="none"/>
        </w:rPr>
      </w:pPr>
      <w:r>
        <w:rPr>
          <w:rFonts w:hint="eastAsia" w:ascii="宋体" w:hAnsi="宋体" w:eastAsia="宋体" w:cs="宋体"/>
          <w:i w:val="0"/>
          <w:iCs w:val="0"/>
          <w:color w:val="000000"/>
          <w:szCs w:val="24"/>
          <w:highlight w:val="none"/>
          <w:u w:val="none"/>
        </w:rPr>
        <w:t>2.2  商务资信、技术分的权重为</w:t>
      </w:r>
      <w:r>
        <w:rPr>
          <w:rFonts w:hint="eastAsia" w:ascii="宋体" w:hAnsi="宋体" w:eastAsia="宋体" w:cs="宋体"/>
          <w:i w:val="0"/>
          <w:iCs w:val="0"/>
          <w:color w:val="000000"/>
          <w:szCs w:val="24"/>
          <w:highlight w:val="none"/>
          <w:u w:val="none"/>
          <w:lang w:val="en-US" w:eastAsia="zh-CN"/>
        </w:rPr>
        <w:t>4</w:t>
      </w:r>
      <w:r>
        <w:rPr>
          <w:rFonts w:hint="eastAsia" w:ascii="宋体" w:hAnsi="宋体" w:eastAsia="宋体" w:cs="宋体"/>
          <w:i w:val="0"/>
          <w:iCs w:val="0"/>
          <w:color w:val="000000"/>
          <w:szCs w:val="24"/>
          <w:highlight w:val="none"/>
          <w:u w:val="none"/>
        </w:rPr>
        <w:t>0%，评审分值为</w:t>
      </w:r>
      <w:r>
        <w:rPr>
          <w:rFonts w:hint="eastAsia" w:ascii="宋体" w:hAnsi="宋体" w:eastAsia="宋体" w:cs="宋体"/>
          <w:i w:val="0"/>
          <w:iCs w:val="0"/>
          <w:color w:val="000000"/>
          <w:szCs w:val="24"/>
          <w:highlight w:val="none"/>
          <w:u w:val="none"/>
          <w:lang w:val="en-US" w:eastAsia="zh-CN"/>
        </w:rPr>
        <w:t>4</w:t>
      </w:r>
      <w:r>
        <w:rPr>
          <w:rFonts w:hint="eastAsia" w:ascii="宋体" w:hAnsi="宋体" w:eastAsia="宋体" w:cs="宋体"/>
          <w:i w:val="0"/>
          <w:iCs w:val="0"/>
          <w:color w:val="000000"/>
          <w:szCs w:val="24"/>
          <w:highlight w:val="none"/>
          <w:u w:val="none"/>
        </w:rPr>
        <w:t>0分。评审专家对各投标人的商务资信及技术文件经充分审核，讨论后，其中客观部分（即商务资信部分）应统一意见后统一给分，其他部分（即技术部分）由评审专家独立评定打分。各有效投标人的商务资信及技术得分为各评审专家对该投标人的评审得分结果汇总后的算术平均值。</w:t>
      </w:r>
    </w:p>
    <w:p>
      <w:pPr>
        <w:pStyle w:val="29"/>
        <w:snapToGrid/>
        <w:spacing w:line="440" w:lineRule="exact"/>
        <w:ind w:firstLineChars="200"/>
        <w:rPr>
          <w:rFonts w:hint="eastAsia" w:ascii="宋体" w:hAnsi="宋体" w:eastAsia="宋体" w:cs="宋体"/>
          <w:i w:val="0"/>
          <w:iCs w:val="0"/>
          <w:color w:val="000000"/>
          <w:szCs w:val="24"/>
          <w:highlight w:val="none"/>
          <w:u w:val="none"/>
        </w:rPr>
      </w:pPr>
      <w:r>
        <w:rPr>
          <w:rFonts w:hint="eastAsia" w:ascii="宋体" w:hAnsi="宋体" w:eastAsia="宋体" w:cs="宋体"/>
          <w:i w:val="0"/>
          <w:iCs w:val="0"/>
          <w:color w:val="000000"/>
          <w:szCs w:val="24"/>
          <w:highlight w:val="none"/>
          <w:u w:val="none"/>
        </w:rPr>
        <w:t>2.3 报价分的权重为</w:t>
      </w:r>
      <w:r>
        <w:rPr>
          <w:rFonts w:hint="eastAsia" w:ascii="宋体" w:hAnsi="宋体" w:eastAsia="宋体" w:cs="宋体"/>
          <w:i w:val="0"/>
          <w:iCs w:val="0"/>
          <w:color w:val="000000"/>
          <w:szCs w:val="24"/>
          <w:highlight w:val="none"/>
          <w:u w:val="none"/>
          <w:lang w:val="en-US" w:eastAsia="zh-CN"/>
        </w:rPr>
        <w:t>6</w:t>
      </w:r>
      <w:r>
        <w:rPr>
          <w:rFonts w:hint="eastAsia" w:ascii="宋体" w:hAnsi="宋体" w:eastAsia="宋体" w:cs="宋体"/>
          <w:i w:val="0"/>
          <w:iCs w:val="0"/>
          <w:color w:val="000000"/>
          <w:szCs w:val="24"/>
          <w:highlight w:val="none"/>
          <w:u w:val="none"/>
        </w:rPr>
        <w:t>0%，评审分值为</w:t>
      </w:r>
      <w:r>
        <w:rPr>
          <w:rFonts w:hint="eastAsia" w:ascii="宋体" w:hAnsi="宋体" w:eastAsia="宋体" w:cs="宋体"/>
          <w:i w:val="0"/>
          <w:iCs w:val="0"/>
          <w:color w:val="000000"/>
          <w:szCs w:val="24"/>
          <w:highlight w:val="none"/>
          <w:u w:val="none"/>
          <w:lang w:val="en-US" w:eastAsia="zh-CN"/>
        </w:rPr>
        <w:t>6</w:t>
      </w:r>
      <w:r>
        <w:rPr>
          <w:rFonts w:hint="eastAsia" w:ascii="宋体" w:hAnsi="宋体" w:eastAsia="宋体" w:cs="宋体"/>
          <w:i w:val="0"/>
          <w:iCs w:val="0"/>
          <w:color w:val="000000"/>
          <w:szCs w:val="24"/>
          <w:highlight w:val="none"/>
          <w:u w:val="none"/>
        </w:rPr>
        <w:t>0分</w:t>
      </w:r>
      <w:r>
        <w:rPr>
          <w:rFonts w:hint="eastAsia" w:ascii="宋体" w:hAnsi="宋体" w:eastAsia="宋体" w:cs="宋体"/>
          <w:i w:val="0"/>
          <w:iCs w:val="0"/>
          <w:color w:val="000000"/>
          <w:sz w:val="24"/>
          <w:highlight w:val="none"/>
          <w:u w:val="none"/>
          <w:lang w:val="en-US" w:eastAsia="zh-CN"/>
        </w:rPr>
        <w:t>，</w:t>
      </w:r>
      <w:r>
        <w:rPr>
          <w:rFonts w:hint="eastAsia" w:ascii="宋体" w:hAnsi="宋体" w:eastAsia="宋体" w:cs="宋体"/>
          <w:i w:val="0"/>
          <w:iCs w:val="0"/>
          <w:color w:val="000000"/>
          <w:szCs w:val="24"/>
          <w:highlight w:val="none"/>
          <w:u w:val="none"/>
        </w:rPr>
        <w:t>由评标委员会按各投标人报价统一计算。</w:t>
      </w:r>
    </w:p>
    <w:p>
      <w:pPr>
        <w:pStyle w:val="29"/>
        <w:snapToGrid/>
        <w:spacing w:line="440" w:lineRule="exact"/>
        <w:ind w:firstLineChars="200"/>
        <w:rPr>
          <w:rFonts w:hint="eastAsia" w:ascii="宋体" w:hAnsi="宋体" w:eastAsia="宋体" w:cs="宋体"/>
          <w:i w:val="0"/>
          <w:iCs w:val="0"/>
          <w:color w:val="000000"/>
          <w:szCs w:val="24"/>
          <w:highlight w:val="none"/>
          <w:u w:val="none"/>
        </w:rPr>
      </w:pPr>
      <w:r>
        <w:rPr>
          <w:rFonts w:hint="eastAsia" w:ascii="宋体" w:hAnsi="宋体" w:eastAsia="宋体" w:cs="宋体"/>
          <w:i w:val="0"/>
          <w:iCs w:val="0"/>
          <w:color w:val="000000"/>
          <w:szCs w:val="24"/>
          <w:highlight w:val="none"/>
          <w:u w:val="none"/>
        </w:rPr>
        <w:t>2.4   投标人总得分=商务资信及技术得分+报价得分。</w:t>
      </w:r>
    </w:p>
    <w:p>
      <w:pPr>
        <w:pStyle w:val="29"/>
        <w:snapToGrid/>
        <w:spacing w:line="440" w:lineRule="exact"/>
        <w:ind w:firstLineChars="200"/>
        <w:rPr>
          <w:rFonts w:hint="eastAsia" w:ascii="宋体" w:hAnsi="宋体" w:eastAsia="宋体" w:cs="宋体"/>
          <w:i w:val="0"/>
          <w:iCs w:val="0"/>
          <w:color w:val="000000"/>
          <w:szCs w:val="24"/>
          <w:highlight w:val="none"/>
          <w:u w:val="none"/>
        </w:rPr>
      </w:pPr>
      <w:r>
        <w:rPr>
          <w:rFonts w:hint="eastAsia" w:ascii="宋体" w:hAnsi="宋体" w:eastAsia="宋体" w:cs="宋体"/>
          <w:i w:val="0"/>
          <w:iCs w:val="0"/>
          <w:color w:val="000000"/>
          <w:szCs w:val="24"/>
          <w:highlight w:val="none"/>
          <w:u w:val="none"/>
        </w:rPr>
        <w:t>2.5   评审专家在规定的分值范围内打分，评分结果四舍五入保留两位小数。</w:t>
      </w:r>
    </w:p>
    <w:p>
      <w:pPr>
        <w:pStyle w:val="44"/>
        <w:spacing w:beforeLines="100" w:after="240" w:afterLines="100" w:line="440" w:lineRule="exact"/>
        <w:jc w:val="left"/>
        <w:outlineLvl w:val="1"/>
        <w:rPr>
          <w:rFonts w:hint="eastAsia" w:ascii="宋体" w:hAnsi="宋体" w:eastAsia="宋体" w:cs="宋体"/>
          <w:i w:val="0"/>
          <w:iCs w:val="0"/>
          <w:color w:val="000000"/>
          <w:szCs w:val="24"/>
          <w:highlight w:val="none"/>
        </w:rPr>
      </w:pPr>
      <w:bookmarkStart w:id="368" w:name="_Toc22543"/>
      <w:bookmarkStart w:id="369" w:name="_Toc42869750"/>
      <w:r>
        <w:rPr>
          <w:rFonts w:hint="eastAsia" w:ascii="宋体" w:hAnsi="宋体" w:eastAsia="宋体" w:cs="宋体"/>
          <w:i w:val="0"/>
          <w:iCs w:val="0"/>
          <w:color w:val="000000"/>
          <w:sz w:val="24"/>
          <w:szCs w:val="24"/>
          <w:highlight w:val="none"/>
        </w:rPr>
        <w:t>三    评审内容及标准</w:t>
      </w:r>
      <w:bookmarkEnd w:id="368"/>
      <w:bookmarkEnd w:id="369"/>
    </w:p>
    <w:p>
      <w:pPr>
        <w:spacing w:line="430" w:lineRule="exact"/>
        <w:ind w:firstLine="480" w:firstLineChars="200"/>
        <w:rPr>
          <w:rFonts w:hint="eastAsia" w:ascii="宋体" w:hAnsi="宋体" w:eastAsia="宋体" w:cs="宋体"/>
          <w:i w:val="0"/>
          <w:iCs w:val="0"/>
          <w:color w:val="000000"/>
          <w:sz w:val="24"/>
          <w:highlight w:val="none"/>
          <w:lang w:val="en-US" w:eastAsia="zh-CN"/>
        </w:rPr>
      </w:pPr>
      <w:r>
        <w:rPr>
          <w:rFonts w:hint="eastAsia" w:ascii="宋体" w:hAnsi="宋体" w:eastAsia="宋体" w:cs="宋体"/>
          <w:i w:val="0"/>
          <w:iCs w:val="0"/>
          <w:color w:val="000000"/>
          <w:sz w:val="24"/>
          <w:highlight w:val="none"/>
          <w:lang w:val="en-US" w:eastAsia="zh-CN"/>
        </w:rPr>
        <w:t>3.1报价权重为60%，总分值为60分，由评委根据以下内容统一计算打分：</w:t>
      </w:r>
    </w:p>
    <w:p>
      <w:pPr>
        <w:spacing w:line="430" w:lineRule="exact"/>
        <w:ind w:firstLine="480" w:firstLineChars="200"/>
        <w:rPr>
          <w:rFonts w:hint="eastAsia" w:ascii="宋体" w:hAnsi="宋体" w:eastAsia="宋体" w:cs="宋体"/>
          <w:i w:val="0"/>
          <w:iCs w:val="0"/>
          <w:color w:val="000000"/>
          <w:sz w:val="24"/>
          <w:highlight w:val="none"/>
          <w:lang w:val="en-US" w:eastAsia="zh-CN"/>
        </w:rPr>
      </w:pPr>
      <w:r>
        <w:rPr>
          <w:rFonts w:hint="eastAsia" w:ascii="宋体" w:hAnsi="宋体" w:eastAsia="宋体" w:cs="宋体"/>
          <w:i w:val="0"/>
          <w:iCs w:val="0"/>
          <w:color w:val="000000"/>
          <w:sz w:val="24"/>
          <w:highlight w:val="none"/>
          <w:lang w:val="en-US" w:eastAsia="zh-CN"/>
        </w:rPr>
        <w:t>3.1.1 报价评分应在投标报价范围口径一致的评定价基础上进行。属招标文件不清楚引起的报价内容和口径不一致的，则按有关规定统一调整投标报价内容和口径，计算出投标人的最终评定价。属投标人失误造成的报价差错和遗漏，不得调整。</w:t>
      </w:r>
    </w:p>
    <w:p>
      <w:pPr>
        <w:spacing w:line="430" w:lineRule="exact"/>
        <w:ind w:firstLine="480" w:firstLineChars="200"/>
        <w:rPr>
          <w:rFonts w:hint="eastAsia" w:ascii="宋体" w:hAnsi="宋体" w:eastAsia="宋体" w:cs="宋体"/>
          <w:i w:val="0"/>
          <w:iCs w:val="0"/>
          <w:color w:val="000000"/>
          <w:sz w:val="24"/>
          <w:highlight w:val="none"/>
          <w:lang w:val="en-US" w:eastAsia="zh-CN"/>
        </w:rPr>
      </w:pPr>
      <w:r>
        <w:rPr>
          <w:rFonts w:hint="eastAsia" w:ascii="宋体" w:hAnsi="宋体" w:eastAsia="宋体" w:cs="宋体"/>
          <w:i w:val="0"/>
          <w:iCs w:val="0"/>
          <w:color w:val="000000"/>
          <w:sz w:val="24"/>
          <w:highlight w:val="none"/>
          <w:lang w:val="en-US" w:eastAsia="zh-CN"/>
        </w:rPr>
        <w:t>3.1.2 最终报价超过最高限价的投标人不进入报价评分。</w:t>
      </w:r>
    </w:p>
    <w:p>
      <w:pPr>
        <w:spacing w:line="430" w:lineRule="exact"/>
        <w:ind w:firstLine="480" w:firstLineChars="200"/>
        <w:rPr>
          <w:rFonts w:hint="eastAsia" w:ascii="宋体" w:hAnsi="宋体" w:eastAsia="宋体" w:cs="宋体"/>
          <w:i w:val="0"/>
          <w:iCs w:val="0"/>
          <w:color w:val="000000"/>
          <w:sz w:val="24"/>
          <w:highlight w:val="none"/>
          <w:lang w:val="en-US" w:eastAsia="zh-CN"/>
        </w:rPr>
      </w:pPr>
      <w:r>
        <w:rPr>
          <w:rFonts w:hint="eastAsia" w:ascii="宋体" w:hAnsi="宋体" w:eastAsia="宋体" w:cs="宋体"/>
          <w:i w:val="0"/>
          <w:iCs w:val="0"/>
          <w:color w:val="000000"/>
          <w:sz w:val="24"/>
          <w:highlight w:val="none"/>
          <w:lang w:val="en-US" w:eastAsia="zh-CN"/>
        </w:rPr>
        <w:t>3.1.3 最终报价有漏项的或报价数量少于招标文件要求数量的，其报价无效，且报价得分为0分，并不得推荐为中标候选人。</w:t>
      </w:r>
    </w:p>
    <w:p>
      <w:pPr>
        <w:spacing w:line="43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i w:val="0"/>
          <w:iCs w:val="0"/>
          <w:color w:val="000000"/>
          <w:sz w:val="24"/>
          <w:highlight w:val="none"/>
          <w:lang w:val="en-US" w:eastAsia="zh-CN"/>
        </w:rPr>
        <w:t>如最终报价有增项的或报价数量多于招标文件要求数量的，不对其投标价格进行修正。若该投标人中标的，将按其承诺的有利于采购人的增项和数量进行供货，风险由中标人自行承担。</w:t>
      </w:r>
    </w:p>
    <w:p>
      <w:pPr>
        <w:spacing w:line="430" w:lineRule="exact"/>
        <w:ind w:firstLine="480" w:firstLineChars="200"/>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lang w:val="en-US" w:eastAsia="zh-CN"/>
        </w:rPr>
        <w:t>3</w:t>
      </w:r>
      <w:r>
        <w:rPr>
          <w:rFonts w:hint="eastAsia" w:ascii="宋体" w:hAnsi="宋体" w:eastAsia="宋体" w:cs="宋体"/>
          <w:color w:val="000000"/>
          <w:sz w:val="24"/>
          <w:highlight w:val="none"/>
        </w:rPr>
        <w:t>.1.4 报价得分按以下顺序方式计算：</w:t>
      </w:r>
    </w:p>
    <w:p>
      <w:pPr>
        <w:spacing w:line="44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（1）若有修正的，以修正后的价格计算评标基准价和投标报价；</w:t>
      </w:r>
    </w:p>
    <w:p>
      <w:pPr>
        <w:spacing w:line="44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（2）评标基准价=投标报价中的最低报价；</w:t>
      </w:r>
    </w:p>
    <w:p>
      <w:pPr>
        <w:spacing w:line="44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（3）评标价等于评标基准价的得报价分满分，其他投标人的报价得分按下列公式计算：</w:t>
      </w:r>
    </w:p>
    <w:p>
      <w:pPr>
        <w:spacing w:line="440" w:lineRule="exact"/>
        <w:ind w:firstLine="480" w:firstLineChars="200"/>
        <w:rPr>
          <w:rFonts w:hint="eastAsia" w:ascii="宋体" w:hAnsi="宋体" w:eastAsia="宋体" w:cs="宋体"/>
          <w:color w:val="000000"/>
          <w:highlight w:val="none"/>
        </w:rPr>
      </w:pPr>
      <w:r>
        <w:rPr>
          <w:rFonts w:hint="eastAsia" w:ascii="宋体" w:hAnsi="宋体" w:eastAsia="宋体" w:cs="宋体"/>
          <w:color w:val="000000"/>
          <w:sz w:val="24"/>
          <w:szCs w:val="24"/>
          <w:highlight w:val="none"/>
        </w:rPr>
        <w:t>投标报价得分=（评定基准价/投标报价）×报价权重×100。</w:t>
      </w:r>
    </w:p>
    <w:p>
      <w:pPr>
        <w:pStyle w:val="17"/>
        <w:ind w:left="0" w:leftChars="0" w:firstLine="0" w:firstLineChars="0"/>
        <w:rPr>
          <w:rFonts w:hint="eastAsia" w:ascii="宋体" w:hAnsi="宋体" w:eastAsia="宋体" w:cs="宋体"/>
          <w:i w:val="0"/>
          <w:iCs w:val="0"/>
          <w:color w:val="000000"/>
          <w:sz w:val="24"/>
          <w:highlight w:val="none"/>
          <w:lang w:val="en-US" w:eastAsia="zh-CN"/>
        </w:rPr>
      </w:pPr>
    </w:p>
    <w:p>
      <w:pPr>
        <w:pStyle w:val="29"/>
        <w:snapToGrid/>
        <w:spacing w:line="440" w:lineRule="exact"/>
        <w:ind w:firstLineChars="200"/>
        <w:rPr>
          <w:rFonts w:hint="eastAsia" w:ascii="宋体" w:hAnsi="宋体" w:eastAsia="宋体" w:cs="宋体"/>
          <w:i w:val="0"/>
          <w:iCs w:val="0"/>
          <w:color w:val="000000"/>
          <w:szCs w:val="24"/>
          <w:highlight w:val="none"/>
        </w:rPr>
      </w:pPr>
      <w:r>
        <w:rPr>
          <w:rFonts w:hint="eastAsia" w:ascii="宋体" w:hAnsi="宋体" w:eastAsia="宋体" w:cs="宋体"/>
          <w:i w:val="0"/>
          <w:iCs w:val="0"/>
          <w:color w:val="000000"/>
          <w:szCs w:val="24"/>
          <w:highlight w:val="none"/>
        </w:rPr>
        <w:t>3.2  资信及技术分</w:t>
      </w:r>
      <w:r>
        <w:rPr>
          <w:rFonts w:hint="eastAsia" w:ascii="宋体" w:hAnsi="宋体" w:eastAsia="宋体" w:cs="宋体"/>
          <w:i w:val="0"/>
          <w:iCs w:val="0"/>
          <w:color w:val="000000"/>
          <w:szCs w:val="24"/>
          <w:highlight w:val="none"/>
          <w:u w:val="single"/>
          <w:lang w:val="en-US" w:eastAsia="zh-CN"/>
        </w:rPr>
        <w:t>4</w:t>
      </w:r>
      <w:r>
        <w:rPr>
          <w:rFonts w:hint="eastAsia" w:ascii="宋体" w:hAnsi="宋体" w:eastAsia="宋体" w:cs="宋体"/>
          <w:i w:val="0"/>
          <w:iCs w:val="0"/>
          <w:color w:val="000000"/>
          <w:szCs w:val="24"/>
          <w:highlight w:val="none"/>
          <w:u w:val="single"/>
        </w:rPr>
        <w:t>0</w:t>
      </w:r>
      <w:r>
        <w:rPr>
          <w:rFonts w:hint="eastAsia" w:ascii="宋体" w:hAnsi="宋体" w:eastAsia="宋体" w:cs="宋体"/>
          <w:i w:val="0"/>
          <w:iCs w:val="0"/>
          <w:color w:val="000000"/>
          <w:szCs w:val="24"/>
          <w:highlight w:val="none"/>
        </w:rPr>
        <w:t>分，详细评分见下表：</w:t>
      </w:r>
    </w:p>
    <w:p>
      <w:pPr>
        <w:pStyle w:val="29"/>
        <w:snapToGrid/>
        <w:spacing w:line="440" w:lineRule="exact"/>
        <w:ind w:left="0" w:leftChars="0" w:firstLine="0" w:firstLineChars="0"/>
        <w:rPr>
          <w:rFonts w:hint="eastAsia" w:ascii="宋体" w:hAnsi="宋体" w:eastAsia="宋体" w:cs="宋体"/>
          <w:i w:val="0"/>
          <w:iCs w:val="0"/>
          <w:color w:val="000000"/>
          <w:szCs w:val="24"/>
          <w:highlight w:val="none"/>
        </w:rPr>
      </w:pPr>
    </w:p>
    <w:tbl>
      <w:tblPr>
        <w:tblStyle w:val="47"/>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8"/>
        <w:gridCol w:w="1509"/>
        <w:gridCol w:w="6423"/>
        <w:gridCol w:w="8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80"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序号</w:t>
            </w:r>
          </w:p>
        </w:tc>
        <w:tc>
          <w:tcPr>
            <w:tcW w:w="4195" w:type="pct"/>
            <w:gridSpan w:val="2"/>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评分标准（缺项为0分，否则不准打0分）</w:t>
            </w:r>
          </w:p>
        </w:tc>
        <w:tc>
          <w:tcPr>
            <w:tcW w:w="424"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3" w:hRule="atLeast"/>
          <w:jc w:val="center"/>
        </w:trPr>
        <w:tc>
          <w:tcPr>
            <w:tcW w:w="380"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1</w:t>
            </w:r>
          </w:p>
        </w:tc>
        <w:tc>
          <w:tcPr>
            <w:tcW w:w="798"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业绩</w:t>
            </w:r>
          </w:p>
        </w:tc>
        <w:tc>
          <w:tcPr>
            <w:tcW w:w="3397"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1.1</w:t>
            </w:r>
            <w:r>
              <w:rPr>
                <w:rFonts w:hint="eastAsia" w:ascii="宋体" w:hAnsi="宋体" w:eastAsia="宋体" w:cs="宋体"/>
                <w:color w:val="000000"/>
                <w:kern w:val="0"/>
                <w:sz w:val="21"/>
                <w:szCs w:val="21"/>
                <w:highlight w:val="none"/>
              </w:rPr>
              <w:t>自2018年1月1日至投标截止时间止，实施过监控类项目业绩的，每提供一个得2分，最高得2分。</w:t>
            </w:r>
          </w:p>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注：</w:t>
            </w:r>
          </w:p>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1）投标时须提供项目合同扫描件并附入响应文件，未按要求提供的不得分。</w:t>
            </w:r>
          </w:p>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2）以合同签订时间为准，合同未明确签订时间或签订时间不在规定时间内的不得分；</w:t>
            </w:r>
          </w:p>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3）合同未能体现项目性质的，需同时提供业主盖章确认的证明材料原件扫描件附入响应文件，否则业绩不予认可。</w:t>
            </w:r>
          </w:p>
          <w:p>
            <w:pPr>
              <w:widowControl/>
              <w:rPr>
                <w:rFonts w:hint="eastAsia" w:ascii="宋体" w:hAnsi="宋体" w:eastAsia="宋体" w:cs="宋体"/>
                <w:color w:val="000000"/>
                <w:sz w:val="21"/>
                <w:szCs w:val="21"/>
                <w:highlight w:val="none"/>
              </w:rPr>
            </w:pPr>
            <w:r>
              <w:rPr>
                <w:rFonts w:hint="eastAsia" w:ascii="宋体" w:hAnsi="宋体" w:eastAsia="宋体" w:cs="宋体"/>
                <w:color w:val="000000"/>
                <w:kern w:val="0"/>
                <w:sz w:val="21"/>
                <w:szCs w:val="21"/>
                <w:highlight w:val="none"/>
              </w:rPr>
              <w:t>4）业绩认定由评标委员会根据合同的内容、特点以及与本项目的类似程度等进行认定。</w:t>
            </w:r>
          </w:p>
        </w:tc>
        <w:tc>
          <w:tcPr>
            <w:tcW w:w="424"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80"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2</w:t>
            </w:r>
          </w:p>
        </w:tc>
        <w:tc>
          <w:tcPr>
            <w:tcW w:w="798"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企业情况</w:t>
            </w:r>
          </w:p>
        </w:tc>
        <w:tc>
          <w:tcPr>
            <w:tcW w:w="3397" w:type="pct"/>
            <w:noWrap w:val="0"/>
            <w:vAlign w:val="center"/>
          </w:tcPr>
          <w:p>
            <w:pPr>
              <w:widowControl/>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2.1</w:t>
            </w:r>
            <w:r>
              <w:rPr>
                <w:rFonts w:hint="eastAsia" w:ascii="宋体" w:hAnsi="宋体" w:eastAsia="宋体" w:cs="宋体"/>
                <w:color w:val="000000"/>
                <w:sz w:val="21"/>
                <w:szCs w:val="21"/>
                <w:highlight w:val="none"/>
              </w:rPr>
              <w:t>投标人具备有效的ISO9001质量管理体系证书、ISO14001环境管理体系认证证书、ISO45001职业健康安全管理证书、ISO20000信息技术服务管理体系认证证书、ISO27001信息安全管理体系认证证书的，每类得</w:t>
            </w:r>
            <w:r>
              <w:rPr>
                <w:rFonts w:hint="eastAsia" w:ascii="宋体" w:hAnsi="宋体" w:eastAsia="宋体" w:cs="宋体"/>
                <w:color w:val="000000"/>
                <w:sz w:val="21"/>
                <w:szCs w:val="21"/>
                <w:highlight w:val="none"/>
                <w:lang w:val="en-US" w:eastAsia="zh-CN"/>
              </w:rPr>
              <w:t>0.5</w:t>
            </w:r>
            <w:r>
              <w:rPr>
                <w:rFonts w:hint="eastAsia" w:ascii="宋体" w:hAnsi="宋体" w:eastAsia="宋体" w:cs="宋体"/>
                <w:color w:val="000000"/>
                <w:sz w:val="21"/>
                <w:szCs w:val="21"/>
                <w:highlight w:val="none"/>
              </w:rPr>
              <w:t>分</w:t>
            </w:r>
            <w:r>
              <w:rPr>
                <w:rFonts w:hint="eastAsia" w:ascii="宋体" w:hAnsi="宋体" w:eastAsia="宋体" w:cs="宋体"/>
                <w:color w:val="000000"/>
                <w:sz w:val="21"/>
                <w:szCs w:val="21"/>
                <w:highlight w:val="none"/>
                <w:lang w:eastAsia="zh-CN"/>
              </w:rPr>
              <w:t>，若全部配备得</w:t>
            </w:r>
            <w:r>
              <w:rPr>
                <w:rFonts w:hint="eastAsia" w:ascii="宋体" w:hAnsi="宋体" w:eastAsia="宋体" w:cs="宋体"/>
                <w:color w:val="000000"/>
                <w:sz w:val="21"/>
                <w:szCs w:val="21"/>
                <w:highlight w:val="none"/>
                <w:lang w:val="en-US" w:eastAsia="zh-CN"/>
              </w:rPr>
              <w:t>3分。</w:t>
            </w:r>
          </w:p>
          <w:p>
            <w:pPr>
              <w:widowControl/>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2.2</w:t>
            </w:r>
            <w:r>
              <w:rPr>
                <w:rFonts w:hint="eastAsia" w:ascii="宋体" w:hAnsi="宋体" w:eastAsia="宋体" w:cs="宋体"/>
                <w:color w:val="000000"/>
                <w:sz w:val="21"/>
                <w:szCs w:val="21"/>
                <w:highlight w:val="none"/>
              </w:rPr>
              <w:t>具备有效的ITSS信息技术服务运行维护标准符合性证书的得2分。</w:t>
            </w:r>
          </w:p>
          <w:p>
            <w:pPr>
              <w:widowControl/>
              <w:rPr>
                <w:rFonts w:hint="eastAsia" w:ascii="宋体" w:hAnsi="宋体" w:eastAsia="宋体" w:cs="宋体"/>
                <w:color w:val="000000"/>
                <w:sz w:val="21"/>
                <w:szCs w:val="21"/>
                <w:highlight w:val="none"/>
              </w:rPr>
            </w:pPr>
            <w:r>
              <w:rPr>
                <w:rFonts w:hint="eastAsia" w:ascii="宋体" w:hAnsi="宋体" w:eastAsia="宋体" w:cs="宋体"/>
                <w:strike w:val="0"/>
                <w:dstrike w:val="0"/>
                <w:color w:val="000000"/>
                <w:sz w:val="21"/>
                <w:szCs w:val="21"/>
                <w:highlight w:val="none"/>
              </w:rPr>
              <w:t>允许派驻机构或者分公司使用母公司资质。</w:t>
            </w:r>
          </w:p>
          <w:p>
            <w:pPr>
              <w:widowControl/>
              <w:rPr>
                <w:rFonts w:hint="eastAsia" w:ascii="宋体" w:hAnsi="宋体" w:eastAsia="宋体" w:cs="宋体"/>
                <w:color w:val="000000"/>
                <w:sz w:val="21"/>
                <w:szCs w:val="21"/>
                <w:highlight w:val="none"/>
              </w:rPr>
            </w:pPr>
            <w:r>
              <w:rPr>
                <w:rFonts w:hint="eastAsia" w:ascii="宋体" w:hAnsi="宋体" w:eastAsia="宋体" w:cs="宋体"/>
                <w:color w:val="000000"/>
                <w:kern w:val="0"/>
                <w:sz w:val="21"/>
                <w:szCs w:val="21"/>
                <w:highlight w:val="none"/>
              </w:rPr>
              <w:t>注：提供认证证书或资质证书扫描件，并附入响应文件，未按要求提供的不得分。</w:t>
            </w:r>
          </w:p>
        </w:tc>
        <w:tc>
          <w:tcPr>
            <w:tcW w:w="424" w:type="pct"/>
            <w:noWrap w:val="0"/>
            <w:vAlign w:val="center"/>
          </w:tcPr>
          <w:p>
            <w:pPr>
              <w:widowControl/>
              <w:jc w:val="center"/>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380"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3</w:t>
            </w:r>
          </w:p>
        </w:tc>
        <w:tc>
          <w:tcPr>
            <w:tcW w:w="798"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技术响应程度</w:t>
            </w:r>
          </w:p>
        </w:tc>
        <w:tc>
          <w:tcPr>
            <w:tcW w:w="3397"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3.1</w:t>
            </w:r>
            <w:r>
              <w:rPr>
                <w:rFonts w:hint="eastAsia" w:ascii="宋体" w:hAnsi="宋体" w:eastAsia="宋体" w:cs="宋体"/>
                <w:color w:val="000000"/>
                <w:kern w:val="0"/>
                <w:sz w:val="21"/>
                <w:szCs w:val="21"/>
                <w:highlight w:val="none"/>
              </w:rPr>
              <w:t>全部符合的技术响应得</w:t>
            </w:r>
            <w:r>
              <w:rPr>
                <w:rFonts w:hint="eastAsia" w:ascii="宋体" w:hAnsi="宋体" w:eastAsia="宋体" w:cs="宋体"/>
                <w:color w:val="000000"/>
                <w:kern w:val="0"/>
                <w:sz w:val="21"/>
                <w:szCs w:val="21"/>
                <w:highlight w:val="none"/>
                <w:lang w:val="en-US" w:eastAsia="zh-CN"/>
              </w:rPr>
              <w:t>5</w:t>
            </w:r>
            <w:r>
              <w:rPr>
                <w:rFonts w:hint="eastAsia" w:ascii="宋体" w:hAnsi="宋体" w:eastAsia="宋体" w:cs="宋体"/>
                <w:color w:val="000000"/>
                <w:kern w:val="0"/>
                <w:sz w:val="21"/>
                <w:szCs w:val="21"/>
                <w:highlight w:val="none"/>
              </w:rPr>
              <w:t>分，对其他非关键的技术指标负偏或缺漏项的每项扣3分，非关键的技术指标负偏或缺漏项达到5项（含）的，作无效标处理。</w:t>
            </w:r>
          </w:p>
        </w:tc>
        <w:tc>
          <w:tcPr>
            <w:tcW w:w="424" w:type="pct"/>
            <w:noWrap w:val="0"/>
            <w:vAlign w:val="center"/>
          </w:tcPr>
          <w:p>
            <w:pPr>
              <w:widowControl/>
              <w:jc w:val="center"/>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380"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4</w:t>
            </w:r>
          </w:p>
        </w:tc>
        <w:tc>
          <w:tcPr>
            <w:tcW w:w="798" w:type="pct"/>
            <w:noWrap w:val="0"/>
            <w:vAlign w:val="center"/>
          </w:tcPr>
          <w:p>
            <w:pPr>
              <w:widowControl/>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技术支持资料</w:t>
            </w:r>
          </w:p>
        </w:tc>
        <w:tc>
          <w:tcPr>
            <w:tcW w:w="3397"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4.1</w:t>
            </w:r>
            <w:r>
              <w:rPr>
                <w:rFonts w:hint="eastAsia" w:ascii="宋体" w:hAnsi="宋体" w:eastAsia="宋体" w:cs="宋体"/>
                <w:color w:val="000000"/>
                <w:kern w:val="0"/>
                <w:sz w:val="21"/>
                <w:szCs w:val="21"/>
                <w:highlight w:val="none"/>
              </w:rPr>
              <w:t>技术支持资料完整性及对产品响应程度进行评审。</w:t>
            </w:r>
          </w:p>
        </w:tc>
        <w:tc>
          <w:tcPr>
            <w:tcW w:w="424"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380"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5</w:t>
            </w:r>
          </w:p>
        </w:tc>
        <w:tc>
          <w:tcPr>
            <w:tcW w:w="798" w:type="pct"/>
            <w:noWrap w:val="0"/>
            <w:vAlign w:val="center"/>
          </w:tcPr>
          <w:p>
            <w:pPr>
              <w:widowControl/>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产品性能</w:t>
            </w:r>
          </w:p>
        </w:tc>
        <w:tc>
          <w:tcPr>
            <w:tcW w:w="3397"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5.1</w:t>
            </w:r>
            <w:r>
              <w:rPr>
                <w:rFonts w:hint="eastAsia" w:ascii="宋体" w:hAnsi="宋体" w:eastAsia="宋体" w:cs="宋体"/>
                <w:color w:val="000000"/>
                <w:kern w:val="0"/>
                <w:sz w:val="21"/>
                <w:szCs w:val="21"/>
                <w:highlight w:val="none"/>
              </w:rPr>
              <w:t xml:space="preserve">根据投标产品或系统的主要性能指标以及技术先进性和可靠性的响应程度进行评审。 </w:t>
            </w:r>
          </w:p>
        </w:tc>
        <w:tc>
          <w:tcPr>
            <w:tcW w:w="424"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380"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6</w:t>
            </w:r>
          </w:p>
        </w:tc>
        <w:tc>
          <w:tcPr>
            <w:tcW w:w="798" w:type="pct"/>
            <w:noWrap w:val="0"/>
            <w:vAlign w:val="center"/>
          </w:tcPr>
          <w:p>
            <w:pPr>
              <w:widowControl/>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产品功能及配置</w:t>
            </w:r>
          </w:p>
        </w:tc>
        <w:tc>
          <w:tcPr>
            <w:tcW w:w="3397"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6.1</w:t>
            </w:r>
            <w:r>
              <w:rPr>
                <w:rFonts w:hint="eastAsia" w:ascii="宋体" w:hAnsi="宋体" w:eastAsia="宋体" w:cs="宋体"/>
                <w:color w:val="000000"/>
                <w:kern w:val="0"/>
                <w:sz w:val="21"/>
                <w:szCs w:val="21"/>
                <w:highlight w:val="none"/>
              </w:rPr>
              <w:t xml:space="preserve">根据投标产品或系统的功能性、实用性、精确度、操作性的响应程度进行评审。 </w:t>
            </w:r>
          </w:p>
        </w:tc>
        <w:tc>
          <w:tcPr>
            <w:tcW w:w="424"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380"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7</w:t>
            </w:r>
          </w:p>
        </w:tc>
        <w:tc>
          <w:tcPr>
            <w:tcW w:w="798" w:type="pct"/>
            <w:noWrap w:val="0"/>
            <w:vAlign w:val="center"/>
          </w:tcPr>
          <w:p>
            <w:pPr>
              <w:widowControl/>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项目实施方案</w:t>
            </w:r>
          </w:p>
        </w:tc>
        <w:tc>
          <w:tcPr>
            <w:tcW w:w="3397"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7.1</w:t>
            </w:r>
            <w:r>
              <w:rPr>
                <w:rFonts w:hint="eastAsia" w:ascii="宋体" w:hAnsi="宋体" w:eastAsia="宋体" w:cs="宋体"/>
                <w:color w:val="000000"/>
                <w:kern w:val="0"/>
                <w:sz w:val="21"/>
                <w:szCs w:val="21"/>
                <w:highlight w:val="none"/>
              </w:rPr>
              <w:t>项目实施计划详细完整程度，投入人员数量和综合素质。</w:t>
            </w:r>
          </w:p>
        </w:tc>
        <w:tc>
          <w:tcPr>
            <w:tcW w:w="424"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5" w:hRule="atLeast"/>
          <w:jc w:val="center"/>
        </w:trPr>
        <w:tc>
          <w:tcPr>
            <w:tcW w:w="380"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8</w:t>
            </w:r>
          </w:p>
        </w:tc>
        <w:tc>
          <w:tcPr>
            <w:tcW w:w="798"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项目组织和实施能力</w:t>
            </w:r>
          </w:p>
        </w:tc>
        <w:tc>
          <w:tcPr>
            <w:tcW w:w="3397"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8.1</w:t>
            </w:r>
            <w:r>
              <w:rPr>
                <w:rFonts w:hint="eastAsia" w:ascii="宋体" w:hAnsi="宋体" w:eastAsia="宋体" w:cs="宋体"/>
                <w:color w:val="000000"/>
                <w:kern w:val="0"/>
                <w:sz w:val="21"/>
                <w:szCs w:val="21"/>
                <w:highlight w:val="none"/>
              </w:rPr>
              <w:t>根据服务实施过程、服务技术、服务操守、服务要求、服务质量等是否具有科学合理的控制规范；实施计划、进度计划等的合理性、可行性情况；是否有提出具有可操作的优惠承诺进行评审。</w:t>
            </w:r>
          </w:p>
        </w:tc>
        <w:tc>
          <w:tcPr>
            <w:tcW w:w="424" w:type="pct"/>
            <w:noWrap w:val="0"/>
            <w:vAlign w:val="center"/>
          </w:tcPr>
          <w:p>
            <w:pPr>
              <w:widowControl/>
              <w:jc w:val="center"/>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2" w:hRule="atLeast"/>
          <w:jc w:val="center"/>
        </w:trPr>
        <w:tc>
          <w:tcPr>
            <w:tcW w:w="380"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9</w:t>
            </w:r>
          </w:p>
        </w:tc>
        <w:tc>
          <w:tcPr>
            <w:tcW w:w="798"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项目实施团队人员要求</w:t>
            </w:r>
          </w:p>
        </w:tc>
        <w:tc>
          <w:tcPr>
            <w:tcW w:w="3397" w:type="pct"/>
            <w:noWrap w:val="0"/>
            <w:vAlign w:val="center"/>
          </w:tcPr>
          <w:p>
            <w:pPr>
              <w:widowControl/>
              <w:rPr>
                <w:rFonts w:hint="eastAsia" w:ascii="宋体" w:hAnsi="宋体" w:eastAsia="宋体" w:cs="宋体"/>
                <w:color w:val="000000"/>
                <w:highlight w:val="none"/>
              </w:rPr>
            </w:pPr>
            <w:r>
              <w:rPr>
                <w:rFonts w:hint="eastAsia" w:ascii="宋体" w:hAnsi="宋体" w:eastAsia="宋体" w:cs="宋体"/>
                <w:color w:val="000000"/>
                <w:kern w:val="0"/>
                <w:sz w:val="21"/>
                <w:szCs w:val="21"/>
                <w:highlight w:val="none"/>
                <w:lang w:val="en-US" w:eastAsia="zh-CN"/>
              </w:rPr>
              <w:t>9.1</w:t>
            </w:r>
            <w:r>
              <w:rPr>
                <w:rFonts w:hint="eastAsia" w:ascii="宋体" w:hAnsi="宋体" w:eastAsia="宋体" w:cs="宋体"/>
                <w:color w:val="000000"/>
                <w:kern w:val="0"/>
                <w:sz w:val="21"/>
                <w:szCs w:val="21"/>
                <w:highlight w:val="none"/>
              </w:rPr>
              <w:t>本次项目团队中项目负责人同时具备数据库系统工程师、软件设计师、网络工程师、信息系统项目管理师（高级）证书</w:t>
            </w:r>
            <w:r>
              <w:rPr>
                <w:rFonts w:hint="eastAsia" w:ascii="宋体" w:hAnsi="宋体" w:eastAsia="宋体" w:cs="宋体"/>
                <w:color w:val="000000"/>
                <w:kern w:val="0"/>
                <w:sz w:val="21"/>
                <w:szCs w:val="21"/>
                <w:highlight w:val="none"/>
                <w:lang w:eastAsia="zh-CN"/>
              </w:rPr>
              <w:t>的</w:t>
            </w:r>
            <w:r>
              <w:rPr>
                <w:rFonts w:hint="eastAsia" w:ascii="宋体" w:hAnsi="宋体" w:eastAsia="宋体" w:cs="宋体"/>
                <w:color w:val="000000"/>
                <w:kern w:val="0"/>
                <w:sz w:val="21"/>
                <w:szCs w:val="21"/>
                <w:highlight w:val="none"/>
              </w:rPr>
              <w:t>得</w:t>
            </w:r>
            <w:r>
              <w:rPr>
                <w:rFonts w:hint="eastAsia" w:ascii="宋体" w:hAnsi="宋体" w:eastAsia="宋体" w:cs="宋体"/>
                <w:color w:val="000000"/>
                <w:kern w:val="0"/>
                <w:sz w:val="21"/>
                <w:szCs w:val="21"/>
                <w:highlight w:val="none"/>
                <w:lang w:val="en-US" w:eastAsia="zh-CN"/>
              </w:rPr>
              <w:t>2</w:t>
            </w:r>
            <w:r>
              <w:rPr>
                <w:rFonts w:hint="eastAsia" w:ascii="宋体" w:hAnsi="宋体" w:eastAsia="宋体" w:cs="宋体"/>
                <w:color w:val="000000"/>
                <w:kern w:val="0"/>
                <w:sz w:val="21"/>
                <w:szCs w:val="21"/>
                <w:highlight w:val="none"/>
              </w:rPr>
              <w:t>分，同时具备三项得</w:t>
            </w:r>
            <w:r>
              <w:rPr>
                <w:rFonts w:hint="eastAsia" w:ascii="宋体" w:hAnsi="宋体" w:eastAsia="宋体" w:cs="宋体"/>
                <w:color w:val="000000"/>
                <w:kern w:val="0"/>
                <w:sz w:val="21"/>
                <w:szCs w:val="21"/>
                <w:highlight w:val="none"/>
                <w:lang w:val="en-US" w:eastAsia="zh-CN"/>
              </w:rPr>
              <w:t>1.5</w:t>
            </w:r>
            <w:r>
              <w:rPr>
                <w:rFonts w:hint="eastAsia" w:ascii="宋体" w:hAnsi="宋体" w:eastAsia="宋体" w:cs="宋体"/>
                <w:color w:val="000000"/>
                <w:kern w:val="0"/>
                <w:sz w:val="21"/>
                <w:szCs w:val="21"/>
                <w:highlight w:val="none"/>
              </w:rPr>
              <w:t>分，同时具备两项得1分，具备一项得0.5分。</w:t>
            </w:r>
          </w:p>
          <w:p>
            <w:pPr>
              <w:widowControl/>
              <w:rPr>
                <w:rFonts w:hint="eastAsia" w:ascii="宋体" w:hAnsi="宋体" w:eastAsia="宋体" w:cs="宋体"/>
                <w:color w:val="000000"/>
                <w:highlight w:val="none"/>
              </w:rPr>
            </w:pPr>
            <w:r>
              <w:rPr>
                <w:rFonts w:hint="eastAsia" w:ascii="宋体" w:hAnsi="宋体" w:eastAsia="宋体" w:cs="宋体"/>
                <w:color w:val="000000"/>
                <w:kern w:val="0"/>
                <w:sz w:val="21"/>
                <w:szCs w:val="21"/>
                <w:highlight w:val="none"/>
                <w:lang w:val="en-US" w:eastAsia="zh-CN"/>
              </w:rPr>
              <w:t>9.2</w:t>
            </w:r>
            <w:r>
              <w:rPr>
                <w:rFonts w:hint="eastAsia" w:ascii="宋体" w:hAnsi="宋体" w:eastAsia="宋体" w:cs="宋体"/>
                <w:color w:val="000000"/>
                <w:kern w:val="0"/>
                <w:sz w:val="21"/>
                <w:szCs w:val="21"/>
                <w:highlight w:val="none"/>
              </w:rPr>
              <w:t>本次项目团队中技术负责人同时具备信息系统项目管理师（高级）、CISP证书、</w:t>
            </w:r>
            <w:r>
              <w:rPr>
                <w:rFonts w:hint="eastAsia" w:ascii="宋体" w:hAnsi="宋体" w:eastAsia="宋体" w:cs="宋体"/>
                <w:color w:val="000000"/>
                <w:kern w:val="0"/>
                <w:sz w:val="21"/>
                <w:szCs w:val="21"/>
                <w:highlight w:val="none"/>
                <w:lang w:val="en-US" w:eastAsia="zh-CN"/>
              </w:rPr>
              <w:t>二</w:t>
            </w:r>
            <w:r>
              <w:rPr>
                <w:rFonts w:hint="eastAsia" w:ascii="宋体" w:hAnsi="宋体" w:eastAsia="宋体" w:cs="宋体"/>
                <w:color w:val="000000"/>
                <w:kern w:val="0"/>
                <w:sz w:val="21"/>
                <w:szCs w:val="21"/>
                <w:highlight w:val="none"/>
              </w:rPr>
              <w:t>级</w:t>
            </w:r>
            <w:r>
              <w:rPr>
                <w:rFonts w:hint="eastAsia" w:ascii="宋体" w:hAnsi="宋体" w:eastAsia="宋体" w:cs="宋体"/>
                <w:color w:val="000000"/>
                <w:kern w:val="0"/>
                <w:sz w:val="21"/>
                <w:szCs w:val="21"/>
                <w:highlight w:val="none"/>
                <w:lang w:val="en-US" w:eastAsia="zh-CN"/>
              </w:rPr>
              <w:t>及以上</w:t>
            </w:r>
            <w:r>
              <w:rPr>
                <w:rFonts w:hint="eastAsia" w:ascii="宋体" w:hAnsi="宋体" w:eastAsia="宋体" w:cs="宋体"/>
                <w:color w:val="000000"/>
                <w:kern w:val="0"/>
                <w:sz w:val="21"/>
                <w:szCs w:val="21"/>
                <w:highlight w:val="none"/>
              </w:rPr>
              <w:t>建造师</w:t>
            </w:r>
            <w:r>
              <w:rPr>
                <w:rFonts w:hint="eastAsia" w:ascii="宋体" w:hAnsi="宋体" w:eastAsia="宋体" w:cs="宋体"/>
                <w:color w:val="000000"/>
                <w:kern w:val="0"/>
                <w:sz w:val="21"/>
                <w:szCs w:val="21"/>
                <w:highlight w:val="none"/>
                <w:lang w:val="en-US" w:eastAsia="zh-CN"/>
              </w:rPr>
              <w:t>资格</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lang w:val="en-US" w:eastAsia="zh-CN"/>
              </w:rPr>
              <w:t>建筑专业</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rPr>
              <w:t>、项目管理专业人士资格认证（PMP)证书得</w:t>
            </w:r>
            <w:r>
              <w:rPr>
                <w:rFonts w:hint="eastAsia" w:ascii="宋体" w:hAnsi="宋体" w:eastAsia="宋体" w:cs="宋体"/>
                <w:color w:val="000000"/>
                <w:kern w:val="0"/>
                <w:sz w:val="21"/>
                <w:szCs w:val="21"/>
                <w:highlight w:val="none"/>
                <w:lang w:val="en-US" w:eastAsia="zh-CN"/>
              </w:rPr>
              <w:t>2</w:t>
            </w:r>
            <w:r>
              <w:rPr>
                <w:rFonts w:hint="eastAsia" w:ascii="宋体" w:hAnsi="宋体" w:eastAsia="宋体" w:cs="宋体"/>
                <w:color w:val="000000"/>
                <w:kern w:val="0"/>
                <w:sz w:val="21"/>
                <w:szCs w:val="21"/>
                <w:highlight w:val="none"/>
              </w:rPr>
              <w:t>分，同时具备三项得</w:t>
            </w:r>
            <w:r>
              <w:rPr>
                <w:rFonts w:hint="eastAsia" w:ascii="宋体" w:hAnsi="宋体" w:eastAsia="宋体" w:cs="宋体"/>
                <w:color w:val="000000"/>
                <w:kern w:val="0"/>
                <w:sz w:val="21"/>
                <w:szCs w:val="21"/>
                <w:highlight w:val="none"/>
                <w:lang w:val="en-US" w:eastAsia="zh-CN"/>
              </w:rPr>
              <w:t>1.5</w:t>
            </w:r>
            <w:r>
              <w:rPr>
                <w:rFonts w:hint="eastAsia" w:ascii="宋体" w:hAnsi="宋体" w:eastAsia="宋体" w:cs="宋体"/>
                <w:color w:val="000000"/>
                <w:kern w:val="0"/>
                <w:sz w:val="21"/>
                <w:szCs w:val="21"/>
                <w:highlight w:val="none"/>
              </w:rPr>
              <w:t>分，同时具备两项得1分，具备一项得0.5分。</w:t>
            </w:r>
          </w:p>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9.3</w:t>
            </w:r>
            <w:r>
              <w:rPr>
                <w:rFonts w:hint="eastAsia" w:ascii="宋体" w:hAnsi="宋体" w:eastAsia="宋体" w:cs="宋体"/>
                <w:color w:val="000000"/>
                <w:kern w:val="0"/>
                <w:sz w:val="21"/>
                <w:szCs w:val="21"/>
                <w:highlight w:val="none"/>
              </w:rPr>
              <w:t>本次项目售后服务团队负责人同时具备系统集成项目管理工程师证书、网络工程师证书、项目管理专业人士资格认证（PMP)证书和注册信息安全专业人员证书（CISP）得</w:t>
            </w:r>
            <w:r>
              <w:rPr>
                <w:rFonts w:hint="eastAsia" w:ascii="宋体" w:hAnsi="宋体" w:eastAsia="宋体" w:cs="宋体"/>
                <w:color w:val="000000"/>
                <w:kern w:val="0"/>
                <w:sz w:val="21"/>
                <w:szCs w:val="21"/>
                <w:highlight w:val="none"/>
                <w:lang w:val="en-US" w:eastAsia="zh-CN"/>
              </w:rPr>
              <w:t>2</w:t>
            </w:r>
            <w:r>
              <w:rPr>
                <w:rFonts w:hint="eastAsia" w:ascii="宋体" w:hAnsi="宋体" w:eastAsia="宋体" w:cs="宋体"/>
                <w:color w:val="000000"/>
                <w:kern w:val="0"/>
                <w:sz w:val="21"/>
                <w:szCs w:val="21"/>
                <w:highlight w:val="none"/>
              </w:rPr>
              <w:t>分，同时具备三项得</w:t>
            </w:r>
            <w:r>
              <w:rPr>
                <w:rFonts w:hint="eastAsia" w:ascii="宋体" w:hAnsi="宋体" w:eastAsia="宋体" w:cs="宋体"/>
                <w:color w:val="000000"/>
                <w:kern w:val="0"/>
                <w:sz w:val="21"/>
                <w:szCs w:val="21"/>
                <w:highlight w:val="none"/>
                <w:lang w:val="en-US" w:eastAsia="zh-CN"/>
              </w:rPr>
              <w:t>1.5</w:t>
            </w:r>
            <w:r>
              <w:rPr>
                <w:rFonts w:hint="eastAsia" w:ascii="宋体" w:hAnsi="宋体" w:eastAsia="宋体" w:cs="宋体"/>
                <w:color w:val="000000"/>
                <w:kern w:val="0"/>
                <w:sz w:val="21"/>
                <w:szCs w:val="21"/>
                <w:highlight w:val="none"/>
              </w:rPr>
              <w:t>分，同时具备两项得1分，具备一项得0.5分。</w:t>
            </w:r>
          </w:p>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9.4</w:t>
            </w:r>
            <w:r>
              <w:rPr>
                <w:rFonts w:hint="eastAsia" w:ascii="宋体" w:hAnsi="宋体" w:eastAsia="宋体" w:cs="宋体"/>
                <w:color w:val="000000"/>
                <w:kern w:val="0"/>
                <w:sz w:val="21"/>
                <w:szCs w:val="21"/>
                <w:highlight w:val="none"/>
              </w:rPr>
              <w:t>项目组其他成员（项目负责人、技术负责人和售后服务团队负责人除外）具备网络工程师证书或CISP证书，每证得0.5分，最多得2分。</w:t>
            </w:r>
          </w:p>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注：同一人员的资格不可重复使用，提供人员证书扫描件及近三个月社保证明（新成立公司以成立时间计），并附入响应文件，未按要求提供的不得分。</w:t>
            </w:r>
          </w:p>
        </w:tc>
        <w:tc>
          <w:tcPr>
            <w:tcW w:w="424" w:type="pct"/>
            <w:noWrap w:val="0"/>
            <w:vAlign w:val="center"/>
          </w:tcPr>
          <w:p>
            <w:pPr>
              <w:widowControl/>
              <w:jc w:val="center"/>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380"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10</w:t>
            </w:r>
          </w:p>
        </w:tc>
        <w:tc>
          <w:tcPr>
            <w:tcW w:w="798"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售后服务</w:t>
            </w:r>
          </w:p>
        </w:tc>
        <w:tc>
          <w:tcPr>
            <w:tcW w:w="3397"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10.1</w:t>
            </w:r>
            <w:r>
              <w:rPr>
                <w:rFonts w:hint="eastAsia" w:ascii="宋体" w:hAnsi="宋体" w:eastAsia="宋体" w:cs="宋体"/>
                <w:color w:val="000000"/>
                <w:kern w:val="0"/>
                <w:sz w:val="21"/>
                <w:szCs w:val="21"/>
                <w:highlight w:val="none"/>
              </w:rPr>
              <w:t>根据售后服务方案、售后服务承诺的可行性及服务承诺落实的保障措施进行评审。</w:t>
            </w:r>
          </w:p>
        </w:tc>
        <w:tc>
          <w:tcPr>
            <w:tcW w:w="424" w:type="pct"/>
            <w:noWrap w:val="0"/>
            <w:vAlign w:val="center"/>
          </w:tcPr>
          <w:p>
            <w:pPr>
              <w:widowControl/>
              <w:jc w:val="center"/>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380"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11</w:t>
            </w:r>
          </w:p>
        </w:tc>
        <w:tc>
          <w:tcPr>
            <w:tcW w:w="798"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技术服务、培训</w:t>
            </w:r>
          </w:p>
        </w:tc>
        <w:tc>
          <w:tcPr>
            <w:tcW w:w="3397" w:type="pct"/>
            <w:noWrap w:val="0"/>
            <w:vAlign w:val="center"/>
          </w:tcPr>
          <w:p>
            <w:pPr>
              <w:widowControl/>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11.1</w:t>
            </w:r>
            <w:r>
              <w:rPr>
                <w:rFonts w:hint="eastAsia" w:ascii="宋体" w:hAnsi="宋体" w:eastAsia="宋体" w:cs="宋体"/>
                <w:color w:val="000000"/>
                <w:kern w:val="0"/>
                <w:sz w:val="21"/>
                <w:szCs w:val="21"/>
                <w:highlight w:val="none"/>
              </w:rPr>
              <w:t>根据服务力量和服务保障，培训计划内容、培训范围，实施及针对性进行评审。</w:t>
            </w:r>
          </w:p>
        </w:tc>
        <w:tc>
          <w:tcPr>
            <w:tcW w:w="424" w:type="pct"/>
            <w:noWrap w:val="0"/>
            <w:vAlign w:val="center"/>
          </w:tcPr>
          <w:p>
            <w:pPr>
              <w:widowControl/>
              <w:jc w:val="center"/>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75" w:type="pct"/>
            <w:gridSpan w:val="3"/>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合  计</w:t>
            </w:r>
          </w:p>
        </w:tc>
        <w:tc>
          <w:tcPr>
            <w:tcW w:w="424" w:type="pct"/>
            <w:noWrap w:val="0"/>
            <w:vAlign w:val="center"/>
          </w:tcPr>
          <w:p>
            <w:pPr>
              <w:widowControl/>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40</w:t>
            </w:r>
          </w:p>
        </w:tc>
      </w:tr>
    </w:tbl>
    <w:p>
      <w:pPr>
        <w:pStyle w:val="29"/>
        <w:snapToGrid/>
        <w:spacing w:line="440" w:lineRule="exact"/>
        <w:ind w:firstLineChars="200"/>
        <w:rPr>
          <w:rFonts w:hint="eastAsia" w:ascii="宋体" w:hAnsi="宋体" w:eastAsia="宋体" w:cs="宋体"/>
          <w:i w:val="0"/>
          <w:iCs w:val="0"/>
          <w:color w:val="000000"/>
          <w:szCs w:val="24"/>
          <w:highlight w:val="none"/>
        </w:rPr>
      </w:pPr>
    </w:p>
    <w:p>
      <w:pPr>
        <w:pStyle w:val="6"/>
        <w:spacing w:before="240" w:after="240" w:line="440" w:lineRule="exact"/>
        <w:ind w:firstLine="0" w:firstLineChars="0"/>
        <w:rPr>
          <w:rFonts w:hint="eastAsia" w:ascii="宋体" w:hAnsi="宋体" w:eastAsia="宋体" w:cs="宋体"/>
          <w:bCs w:val="0"/>
          <w:i w:val="0"/>
          <w:iCs w:val="0"/>
          <w:color w:val="000000"/>
          <w:sz w:val="24"/>
          <w:szCs w:val="24"/>
          <w:highlight w:val="none"/>
        </w:rPr>
      </w:pPr>
      <w:bookmarkStart w:id="370" w:name="_Toc335664301"/>
      <w:bookmarkStart w:id="371" w:name="_Toc11542"/>
      <w:bookmarkStart w:id="372" w:name="_Toc493956082"/>
      <w:bookmarkStart w:id="373" w:name="_Toc494555896"/>
      <w:r>
        <w:rPr>
          <w:rFonts w:hint="eastAsia" w:ascii="宋体" w:hAnsi="宋体" w:eastAsia="宋体" w:cs="宋体"/>
          <w:bCs w:val="0"/>
          <w:i w:val="0"/>
          <w:iCs w:val="0"/>
          <w:color w:val="000000"/>
          <w:sz w:val="24"/>
          <w:szCs w:val="24"/>
          <w:highlight w:val="none"/>
        </w:rPr>
        <w:t>四   评审纪律和要求</w:t>
      </w:r>
      <w:bookmarkEnd w:id="370"/>
      <w:bookmarkEnd w:id="371"/>
      <w:bookmarkEnd w:id="372"/>
      <w:bookmarkEnd w:id="373"/>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4.1 评审专家必须公平、公正评审，遵纪守法，客观、廉洁地履行职责。</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4.2 评审专家在评审开始前，应关闭并上交随身携带的各种通信工具。</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4.3 评审专家在评审过程中，未经许可不得中途离开评审现场，不得迟到早退。</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4.4 评审专家和工作人员不得透露评审过程中的讨论情况和评审结果。</w:t>
      </w:r>
    </w:p>
    <w:p>
      <w:pPr>
        <w:spacing w:line="440" w:lineRule="exact"/>
        <w:ind w:firstLine="48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4.5 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4.6 采购人、采购代理机构不得向评审委员会的评审专家作倾向性、误导性的解释或者说明。</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4.7 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4.8 评审专家在评审过程中不得将自己的观点强加给其他评审专家，评审专家应自主发表见解，对评审意见承担个人责任。</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4.9 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4.10 评审专家应当独立、客观、公正地提出评审意见，不得带有倾向性，不得影响其他评审专家评审，并在评审报告上签字；如对评审报告有异议的，可在报告上签署不同意见，并说明理由，否则将视为同意。</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4.11 评审专家应当遵守评审工作纪律，不得泄露评审文件、评审情况和评审中获悉的商业秘密。</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评审委员会在评审过程中发现投标人有行贿、提供虚假材料或者串通等违法行为的，应当及时向财政部门报告。</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4.12 招标文件内容违反国家有关强制性规定的，评审委员会应当停止评审并向采购代理机构说明情况。</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4.13 评审专家应当配合采购代理机构答复投标人提出的质疑。</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4.14 评审专家应当配合财政部门的投诉处理工作。</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4.15评审专家有如下行为之一的，责令改正，给予警告，可以并处一千元以下的罚款：</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4.15.1 明知应当回避而未主动回避的；</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4.15.2 在知道自己为评审专家身份后至评审结束前的时段内私下接触投标人的；</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4.15.3 在评审过程中擅离职守，影响评审程序正常进行的；</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4.15.4 在评审过程有明显不合理或者不正当倾向性的；</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4.15.5 未按招标文件规定的评审方法和标准进行评审的。</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4.15.6 上述4.15.1至4.15.5行为影响中标结果的，中标结果无效。</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4.16 采购代理机构可对各评审专家的专业技术水平和职业道德素质等情况进行评价，并可将评价意见在评审结束后2个工作日内反馈给财政部门，财政部门以此作为对评审专家的考核管理依据。</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4.17 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政府采购评审专家与投标人存在利害关系未回避的，处2万元以上5万元以下的罚款，禁止其参加政府采购评审活动。</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政府采购评审专家收受采购人、采购代理机构、投标人贿赂或者获取其他不正当利益，构成犯罪的，依法追究刑事责任；尚不构成犯罪的，处2万元以上5万元以下的罚款，禁止其参加政府采购评审活动。</w:t>
      </w:r>
    </w:p>
    <w:p>
      <w:pPr>
        <w:spacing w:line="440" w:lineRule="exact"/>
        <w:ind w:firstLine="480" w:firstLineChars="200"/>
        <w:rPr>
          <w:rFonts w:hint="eastAsia" w:ascii="宋体" w:hAnsi="宋体" w:eastAsia="宋体" w:cs="宋体"/>
          <w:i w:val="0"/>
          <w:iCs w:val="0"/>
          <w:color w:val="000000"/>
          <w:sz w:val="24"/>
          <w:highlight w:val="none"/>
        </w:rPr>
      </w:pPr>
      <w:r>
        <w:rPr>
          <w:rFonts w:hint="eastAsia" w:ascii="宋体" w:hAnsi="宋体" w:eastAsia="宋体" w:cs="宋体"/>
          <w:i w:val="0"/>
          <w:iCs w:val="0"/>
          <w:color w:val="000000"/>
          <w:sz w:val="24"/>
          <w:highlight w:val="none"/>
        </w:rPr>
        <w:t>政府采购评审专家有上述违法行为的，其评审意见无效，不得获取评审费；有违法所得的，没收违法所得；给他人造成损失的，依法承担民事责任。</w:t>
      </w:r>
    </w:p>
    <w:p>
      <w:pPr>
        <w:pStyle w:val="29"/>
        <w:snapToGrid/>
        <w:spacing w:line="360" w:lineRule="auto"/>
        <w:ind w:firstLine="420" w:firstLineChars="200"/>
        <w:rPr>
          <w:rFonts w:hint="eastAsia" w:ascii="宋体" w:hAnsi="宋体" w:eastAsia="宋体" w:cs="宋体"/>
          <w:i w:val="0"/>
          <w:iCs w:val="0"/>
          <w:color w:val="000000"/>
          <w:sz w:val="21"/>
          <w:szCs w:val="21"/>
          <w:highlight w:val="none"/>
        </w:rPr>
      </w:pPr>
    </w:p>
    <w:p>
      <w:pPr>
        <w:pStyle w:val="29"/>
        <w:snapToGrid/>
        <w:spacing w:line="360" w:lineRule="auto"/>
        <w:ind w:firstLine="420" w:firstLineChars="200"/>
        <w:rPr>
          <w:rFonts w:hint="eastAsia" w:ascii="宋体" w:hAnsi="宋体" w:eastAsia="宋体" w:cs="宋体"/>
          <w:i w:val="0"/>
          <w:iCs w:val="0"/>
          <w:color w:val="000000"/>
          <w:sz w:val="21"/>
          <w:szCs w:val="21"/>
          <w:highlight w:val="none"/>
        </w:rPr>
      </w:pPr>
    </w:p>
    <w:p>
      <w:pPr>
        <w:pStyle w:val="29"/>
        <w:snapToGrid/>
        <w:spacing w:line="360" w:lineRule="auto"/>
        <w:ind w:firstLine="420" w:firstLineChars="200"/>
        <w:rPr>
          <w:rFonts w:hint="eastAsia" w:ascii="宋体" w:hAnsi="宋体" w:eastAsia="宋体" w:cs="宋体"/>
          <w:i w:val="0"/>
          <w:iCs w:val="0"/>
          <w:color w:val="000000"/>
          <w:sz w:val="21"/>
          <w:szCs w:val="21"/>
          <w:highlight w:val="none"/>
        </w:rPr>
      </w:pPr>
    </w:p>
    <w:p>
      <w:pPr>
        <w:pStyle w:val="29"/>
        <w:snapToGrid/>
        <w:spacing w:line="360" w:lineRule="auto"/>
        <w:ind w:firstLine="420" w:firstLineChars="200"/>
        <w:rPr>
          <w:rFonts w:hint="eastAsia" w:ascii="宋体" w:hAnsi="宋体" w:eastAsia="宋体" w:cs="宋体"/>
          <w:i w:val="0"/>
          <w:iCs w:val="0"/>
          <w:color w:val="000000"/>
          <w:sz w:val="21"/>
          <w:szCs w:val="21"/>
          <w:highlight w:val="none"/>
        </w:rPr>
      </w:pPr>
    </w:p>
    <w:p>
      <w:pPr>
        <w:pStyle w:val="29"/>
        <w:snapToGrid/>
        <w:spacing w:line="360" w:lineRule="auto"/>
        <w:ind w:firstLine="420" w:firstLineChars="200"/>
        <w:rPr>
          <w:rFonts w:hint="eastAsia" w:ascii="宋体" w:hAnsi="宋体" w:eastAsia="宋体" w:cs="宋体"/>
          <w:i w:val="0"/>
          <w:iCs w:val="0"/>
          <w:color w:val="000000"/>
          <w:sz w:val="21"/>
          <w:szCs w:val="21"/>
          <w:highlight w:val="none"/>
        </w:rPr>
      </w:pPr>
    </w:p>
    <w:p>
      <w:pPr>
        <w:pStyle w:val="29"/>
        <w:snapToGrid/>
        <w:spacing w:line="360" w:lineRule="auto"/>
        <w:ind w:firstLine="420" w:firstLineChars="200"/>
        <w:rPr>
          <w:rFonts w:hint="eastAsia" w:ascii="宋体" w:hAnsi="宋体" w:eastAsia="宋体" w:cs="宋体"/>
          <w:i w:val="0"/>
          <w:iCs w:val="0"/>
          <w:color w:val="000000"/>
          <w:sz w:val="21"/>
          <w:szCs w:val="21"/>
          <w:highlight w:val="none"/>
        </w:rPr>
      </w:pPr>
    </w:p>
    <w:p>
      <w:pPr>
        <w:pStyle w:val="29"/>
        <w:snapToGrid/>
        <w:spacing w:line="360" w:lineRule="auto"/>
        <w:ind w:firstLine="420" w:firstLineChars="200"/>
        <w:rPr>
          <w:rFonts w:hint="eastAsia" w:ascii="宋体" w:hAnsi="宋体" w:eastAsia="宋体" w:cs="宋体"/>
          <w:i w:val="0"/>
          <w:iCs w:val="0"/>
          <w:color w:val="000000"/>
          <w:sz w:val="21"/>
          <w:szCs w:val="21"/>
          <w:highlight w:val="none"/>
        </w:rPr>
      </w:pPr>
    </w:p>
    <w:p>
      <w:pPr>
        <w:pStyle w:val="29"/>
        <w:snapToGrid/>
        <w:spacing w:line="360" w:lineRule="auto"/>
        <w:ind w:firstLine="420" w:firstLineChars="200"/>
        <w:rPr>
          <w:rFonts w:hint="eastAsia" w:ascii="宋体" w:hAnsi="宋体" w:eastAsia="宋体" w:cs="宋体"/>
          <w:i w:val="0"/>
          <w:iCs w:val="0"/>
          <w:color w:val="000000"/>
          <w:sz w:val="21"/>
          <w:szCs w:val="21"/>
          <w:highlight w:val="none"/>
        </w:rPr>
      </w:pPr>
    </w:p>
    <w:p>
      <w:pPr>
        <w:pStyle w:val="29"/>
        <w:snapToGrid/>
        <w:spacing w:line="360" w:lineRule="auto"/>
        <w:ind w:firstLine="420" w:firstLineChars="200"/>
        <w:rPr>
          <w:rFonts w:hint="eastAsia" w:ascii="宋体" w:hAnsi="宋体" w:eastAsia="宋体" w:cs="宋体"/>
          <w:i w:val="0"/>
          <w:iCs w:val="0"/>
          <w:color w:val="000000"/>
          <w:sz w:val="21"/>
          <w:szCs w:val="21"/>
          <w:highlight w:val="none"/>
        </w:rPr>
      </w:pPr>
    </w:p>
    <w:p>
      <w:pPr>
        <w:pStyle w:val="29"/>
        <w:snapToGrid/>
        <w:spacing w:line="360" w:lineRule="auto"/>
        <w:ind w:firstLine="420" w:firstLineChars="200"/>
        <w:rPr>
          <w:rFonts w:hint="eastAsia" w:ascii="宋体" w:hAnsi="宋体" w:eastAsia="宋体" w:cs="宋体"/>
          <w:i w:val="0"/>
          <w:iCs w:val="0"/>
          <w:color w:val="000000"/>
          <w:sz w:val="21"/>
          <w:szCs w:val="21"/>
          <w:highlight w:val="none"/>
        </w:rPr>
      </w:pPr>
    </w:p>
    <w:p>
      <w:pPr>
        <w:pStyle w:val="29"/>
        <w:snapToGrid/>
        <w:spacing w:line="360" w:lineRule="auto"/>
        <w:ind w:firstLine="420" w:firstLineChars="200"/>
        <w:rPr>
          <w:rFonts w:hint="eastAsia" w:ascii="宋体" w:hAnsi="宋体" w:eastAsia="宋体" w:cs="宋体"/>
          <w:i w:val="0"/>
          <w:iCs w:val="0"/>
          <w:color w:val="000000"/>
          <w:sz w:val="21"/>
          <w:szCs w:val="21"/>
          <w:highlight w:val="none"/>
        </w:rPr>
      </w:pPr>
    </w:p>
    <w:p>
      <w:pPr>
        <w:pStyle w:val="29"/>
        <w:snapToGrid/>
        <w:spacing w:line="360" w:lineRule="auto"/>
        <w:ind w:firstLine="420" w:firstLineChars="200"/>
        <w:rPr>
          <w:rFonts w:hint="eastAsia" w:ascii="宋体" w:hAnsi="宋体" w:eastAsia="宋体" w:cs="宋体"/>
          <w:i w:val="0"/>
          <w:iCs w:val="0"/>
          <w:color w:val="000000"/>
          <w:sz w:val="21"/>
          <w:szCs w:val="21"/>
          <w:highlight w:val="none"/>
        </w:rPr>
      </w:pPr>
    </w:p>
    <w:p>
      <w:pPr>
        <w:pStyle w:val="29"/>
        <w:snapToGrid/>
        <w:spacing w:line="360" w:lineRule="auto"/>
        <w:ind w:left="0" w:leftChars="0" w:firstLine="0" w:firstLineChars="0"/>
        <w:rPr>
          <w:rFonts w:hint="eastAsia" w:ascii="宋体" w:hAnsi="宋体" w:eastAsia="宋体" w:cs="宋体"/>
          <w:i w:val="0"/>
          <w:iCs w:val="0"/>
          <w:color w:val="000000"/>
          <w:sz w:val="21"/>
          <w:szCs w:val="21"/>
          <w:highlight w:val="none"/>
        </w:rPr>
      </w:pPr>
    </w:p>
    <w:sectPr>
      <w:footerReference r:id="rId19" w:type="default"/>
      <w:pgSz w:w="11906" w:h="16838"/>
      <w:pgMar w:top="1247" w:right="1247" w:bottom="1247" w:left="1417"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1" w:usb1="080E0000" w:usb2="00000000" w:usb3="00000000" w:csb0="00040000"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 w:name="幼圆">
    <w:panose1 w:val="02010509060101010101"/>
    <w:charset w:val="86"/>
    <w:family w:val="modern"/>
    <w:pitch w:val="default"/>
    <w:sig w:usb0="00000001" w:usb1="080E0000" w:usb2="00000000" w:usb3="00000000" w:csb0="00040000" w:csb1="00000000"/>
  </w:font>
  <w:font w:name="pingfang sc">
    <w:altName w:val="宋体"/>
    <w:panose1 w:val="020B0400000000000000"/>
    <w:charset w:val="86"/>
    <w:family w:val="auto"/>
    <w:pitch w:val="default"/>
    <w:sig w:usb0="00000000" w:usb1="00000000" w:usb2="00000000" w:usb3="00000000" w:csb0="00160000" w:csb1="00000000"/>
  </w:font>
  <w:font w:name="Cambria">
    <w:panose1 w:val="02040503050406030204"/>
    <w:charset w:val="00"/>
    <w:family w:val="roman"/>
    <w:pitch w:val="default"/>
    <w:sig w:usb0="E00006FF" w:usb1="420024FF" w:usb2="02000000" w:usb3="00000000" w:csb0="2000019F" w:csb1="00000000"/>
  </w:font>
  <w:font w:name="Gulim">
    <w:altName w:val="Malgun Gothic"/>
    <w:panose1 w:val="020B0600000101010101"/>
    <w:charset w:val="81"/>
    <w:family w:val="roman"/>
    <w:pitch w:val="default"/>
    <w:sig w:usb0="B00002AF" w:usb1="69D77CFB" w:usb2="00000030" w:usb3="00000000" w:csb0="4008009F" w:csb1="DFD70000"/>
  </w:font>
  <w:font w:name="Helvetica">
    <w:altName w:val="Arial"/>
    <w:panose1 w:val="00000000000000000000"/>
    <w:charset w:val="00"/>
    <w:family w:val="swiss"/>
    <w:pitch w:val="default"/>
    <w:sig w:usb0="00000000" w:usb1="00000000" w:usb2="00000000" w:usb3="00000000" w:csb0="00040001" w:csb1="00000000"/>
  </w:font>
  <w:font w:name="楷体_GB2312">
    <w:altName w:val="楷体"/>
    <w:panose1 w:val="02010609030101010101"/>
    <w:charset w:val="86"/>
    <w:family w:val="modern"/>
    <w:pitch w:val="default"/>
    <w:sig w:usb0="00000001" w:usb1="080E0000" w:usb2="00000000" w:usb3="00000000" w:csb0="00040000" w:csb1="00000000"/>
  </w:font>
  <w:font w:name="新宋体">
    <w:panose1 w:val="02010609030101010101"/>
    <w:charset w:val="86"/>
    <w:family w:val="modern"/>
    <w:pitch w:val="default"/>
    <w:sig w:usb0="00000203" w:usb1="288F0000" w:usb2="00000006" w:usb3="00000000" w:csb0="00040001" w:csb1="00000000"/>
  </w:font>
  <w:font w:name="华文细黑">
    <w:panose1 w:val="02010600040101010101"/>
    <w:charset w:val="86"/>
    <w:family w:val="auto"/>
    <w:pitch w:val="default"/>
    <w:sig w:usb0="00000287" w:usb1="080F0000" w:usb2="00000000" w:usb3="00000000" w:csb0="0004009F" w:csb1="DFD70000"/>
  </w:font>
  <w:font w:name="ˎ̥">
    <w:altName w:val="微软雅黑"/>
    <w:panose1 w:val="00000000000000000000"/>
    <w:charset w:val="00"/>
    <w:family w:val="roman"/>
    <w:pitch w:val="default"/>
    <w:sig w:usb0="00000000" w:usb1="00000000" w:usb2="00000000" w:usb3="00000000" w:csb0="00040001" w:csb1="00000000"/>
  </w:font>
  <w:font w:name="Calibri Light">
    <w:panose1 w:val="020F0302020204030204"/>
    <w:charset w:val="00"/>
    <w:family w:val="swiss"/>
    <w:pitch w:val="default"/>
    <w:sig w:usb0="E4002EFF" w:usb1="C200247B" w:usb2="00000009" w:usb3="00000000" w:csb0="200001FF" w:csb1="00000000"/>
  </w:font>
  <w:font w:name="Beijing">
    <w:altName w:val="Segoe Print"/>
    <w:panose1 w:val="00000000000000000000"/>
    <w:charset w:val="00"/>
    <w:family w:val="auto"/>
    <w:pitch w:val="default"/>
    <w:sig w:usb0="00000000" w:usb1="00000000" w:usb2="00000000" w:usb3="00000000" w:csb0="00000001" w:csb1="00000000"/>
  </w:font>
  <w:font w:name="长城仿宋">
    <w:altName w:val="仿宋"/>
    <w:panose1 w:val="00000000000000000000"/>
    <w:charset w:val="86"/>
    <w:family w:val="modern"/>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Wingdings 3">
    <w:panose1 w:val="05040102010807070707"/>
    <w:charset w:val="02"/>
    <w:family w:val="roman"/>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top w:val="single" w:color="auto" w:sz="4" w:space="0"/>
      </w:pBdr>
      <w:ind w:firstLine="420" w:firstLineChars="200"/>
    </w:pPr>
    <w:r>
      <w:rPr>
        <w:rFonts w:hint="eastAsia"/>
        <w:sz w:val="21"/>
        <w:szCs w:val="20"/>
      </w:rPr>
      <w:t>采购代理机构：浙江鼎峰工程咨询有限公司   电话：0578-2522968   传真：0578-2531111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top w:val="single" w:color="auto" w:sz="4" w:space="0"/>
      </w:pBdr>
      <w:ind w:firstLine="420" w:firstLineChars="200"/>
    </w:pPr>
    <w:r>
      <w:rPr>
        <w:rFonts w:hint="eastAsia"/>
        <w:sz w:val="21"/>
        <w:szCs w:val="20"/>
      </w:rPr>
      <w:t>采购代理机构：浙江鼎峰工程咨询有限公司   电话：0578-2522968   传真：0578-2531111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top w:val="single" w:color="auto" w:sz="4" w:space="0"/>
      </w:pBdr>
      <w:ind w:firstLine="420" w:firstLineChars="200"/>
    </w:pPr>
    <w:r>
      <w:rPr>
        <w:rFonts w:hint="eastAsia"/>
        <w:sz w:val="21"/>
        <w:szCs w:val="20"/>
      </w:rPr>
      <w:t>采购代理机构：浙江鼎峰工程咨询有限公司   电话：0578-2522968   传真：0578-2531111</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framePr w:wrap="around" w:vAnchor="text" w:hAnchor="margin" w:xAlign="center" w:y="1"/>
      <w:rPr>
        <w:rStyle w:val="51"/>
      </w:rPr>
    </w:pPr>
    <w:r>
      <w:fldChar w:fldCharType="begin"/>
    </w:r>
    <w:r>
      <w:rPr>
        <w:rStyle w:val="51"/>
        <w:highlight w:val="white"/>
      </w:rPr>
      <w:instrText xml:space="preserve">PAGE  </w:instrText>
    </w:r>
    <w:r>
      <w:fldChar w:fldCharType="separate"/>
    </w:r>
    <w:r>
      <w:rPr>
        <w:rStyle w:val="51"/>
        <w:highlight w:val="white"/>
      </w:rPr>
      <w:t>52</w:t>
    </w:r>
    <w:r>
      <w:fldChar w:fldCharType="end"/>
    </w:r>
  </w:p>
  <w:p>
    <w:pPr>
      <w:pStyle w:val="3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top w:val="single" w:color="auto" w:sz="4" w:space="0"/>
      </w:pBdr>
      <w:ind w:firstLine="420" w:firstLineChars="200"/>
    </w:pPr>
    <w:r>
      <w:rPr>
        <w:rFonts w:hint="eastAsia"/>
        <w:sz w:val="21"/>
        <w:szCs w:val="20"/>
      </w:rPr>
      <w:t>采购代理机构：浙江鼎峰工程咨询有限公司   电话：0578-2522968   传真：0578-2531111</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top w:val="single" w:color="auto" w:sz="4" w:space="0"/>
      </w:pBdr>
      <w:ind w:firstLine="420" w:firstLineChars="200"/>
    </w:pPr>
    <w:r>
      <w:rPr>
        <w:rFonts w:hint="eastAsia"/>
        <w:sz w:val="21"/>
        <w:szCs w:val="20"/>
      </w:rPr>
      <w:t>采购代理机构：浙江鼎峰工程咨询有限公司   电话：0578-2522968   传真：0578-2531111</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top w:val="single" w:color="auto" w:sz="4" w:space="0"/>
      </w:pBdr>
      <w:ind w:firstLine="420" w:firstLineChars="200"/>
    </w:pPr>
    <w:r>
      <w:rPr>
        <w:rFonts w:hint="eastAsia"/>
        <w:sz w:val="21"/>
        <w:szCs w:val="20"/>
      </w:rPr>
      <w:t>采购代理机构：浙江鼎峰工程咨询有限公司   电话：0578-2522968   传真：0578-2531111</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both"/>
    </w:pPr>
    <w:r>
      <w:rPr>
        <w:sz w:val="21"/>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323"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9"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K+K/cQzAgAAZQQAAA4AAABkcnMvZTJvRG9jLnhtbK1US44TMRDdI3EH y3vS+YhRiNIZhYmCkCJmpIBYO253uiX/ZDvpDgeAG7Biw55z5Rw8u9MZNLCYBZtO2VV+Ve9VVea3 rZLkKJyvjc7paDCkRGhuilrvc/rp4/rVlBIfmC6YNFrk9CQ8vV28fDFv7EyMTWVkIRwBiPazxua0 CsHOsszzSijmB8YKDWdpnGIBR7fPCscaoCuZjYfDm6wxrrDOcOE9bledk14Q3XMATVnWXKwMPyih Q4fqhGQBlHxVW08XqdqyFDzcl6UXgcicgmlIXySBvYvfbDFns71jtqr5pQT2nBKecFKs1kh6hVqx wMjB1X9BqZo7400ZBtyorCOSFAGL0fCJNtuKWZG4QGpvr6L7/wfLPxwfHKmLnE7GE0o0U2j5+fu3 849f559fyZsoUGP9DHFbi8jQvjUtxqa/97iMvNvSqfgLRgR+yHu6yivaQHh8NB1Pp0O4OHz9AfjZ 43PrfHgnjCLRyKlD/5Ks7LjxoQvtQ2I2bda1lKmHUpMmpzeT18P04OoBuNQxVqRpuMBESl3p0Qrt rr3w3JniBJrOdJPiLV/XKGXDfHhgDqOB8rE84R6fUhqkNBeLksq4L/+6j/HoGLyUNBi1nGpsFiXy vUYnARh6w/XGrjf0Qd0ZzO4IS2l5MvHABdmbpTPqMzZqGXPAxTRHppyG3rwL3bhjI7lYLlMQZs+y sNFbyyN0lMfb5SFAzqRyFKVTAt2JB0xf6tNlU+J4/3lOUY//DovfUEsDBAoAAAAAAIdO4kAAAAAA AAAAAAAAAAAGAAAAX3JlbHMvUEsDBBQAAAAIAIdO4kCKFGY80QAAAJQBAAALAAAAX3JlbHMvLnJl bHOlkMFqwzAMhu+DvYPRfXGawxijTi+j0GvpHsDYimMaW0Yy2fr28w6DZfS2o36h7xP//vCZFrUi S6RsYNf1oDA78jEHA++X49MLKKk2e7tQRgM3FDiMjw/7My62tiOZYxHVKFkMzLWWV63FzZisdFQw t81EnGxtIwddrLvagHro+2fNvxkwbpjq5A3wyQ+gLrfSzH/YKTomoal2jpKmaYruHlUHtmWO7sg2 4Ru5RrMcsBrwLBoHalnXfgR9X7/7p97TRz7jutV+h4zrj1dvuhy/AFBLAwQUAAAACACHTuJAfubl IPcAAADhAQAAEwAAAFtDb250ZW50X1R5cGVzXS54bWyVkUFOwzAQRfdI3MHyFiVOu0AIJemCtEtA qBxgZE8Si2RseUxob4+TthtEkVjaM/+/J7vcHMZBTBjYOqrkKi+kQNLOWOoq+b7fZQ9ScAQyMDjC Sh6R5aa+vSn3R48sUpq4kn2M/lEp1j2OwLnzSGnSujBCTMfQKQ/6AzpU66K4V9pRRIpZnDtkXTbY wucQxfaQrk8mAQeW4um0OLMqCd4PVkNMpmoi84OSnQl5Si473FvPd0lDql8J8+Q64Jx7SU8TrEHx CiE+w5g0lAmsjPuigFP+d8lsOXLm2tZqzJvATYq94XSxutaOa9c4/d/y7ZK6dKvlg+pvUEsBAhQA FAAAAAgAh07iQH7m5SD3AAAA4QEAABMAAAAAAAAAAQAgAAAAnAQAAFtDb250ZW50X1R5cGVzXS54 bWxQSwECFAAKAAAAAACHTuJAAAAAAAAAAAAAAAAABgAAAAAAAAAAABAAAAB+AwAAX3JlbHMvUEsB AhQAFAAAAAgAh07iQIoUZjzRAAAAlAEAAAsAAAAAAAAAAQAgAAAAogMAAF9yZWxzLy5yZWxzUEsB AhQACgAAAAAAh07iQAAAAAAAAAAAAAAAAAQAAAAAAAAAAAAQAAAAAAAAAGRycy9QSwECFAAUAAAA CACHTuJAs0lY7tAAAAAFAQAADwAAAAAAAAABACAAAAAiAAAAZHJzL2Rvd25yZXYueG1sUEsBAhQA FAAAAAgAh07iQK+K/cQzAgAAZQQAAA4AAAAAAAAAAQAgAAAAHwEAAGRycy9lMm9Eb2MueG1sUEsF BgAAAAAGAAYAWQEAAMQFAAAAAA== ">
              <v:fill on="f" focussize="0,0"/>
              <v:stroke on="f" weight="0.5pt"/>
              <v:imagedata o:title=""/>
              <o:lock v:ext="edit" aspectratio="f"/>
              <v:textbox inset="0mm,0mm,0mm,0mm" style="mso-fit-shape-to-text:t;">
                <w:txbxContent>
                  <w:p>
                    <w:pPr>
                      <w:pStyle w:val="32"/>
                    </w:pPr>
                    <w:r>
                      <w:fldChar w:fldCharType="begin"/>
                    </w:r>
                    <w:r>
                      <w:instrText xml:space="preserve"> PAGE  \* MERGEFORMAT </w:instrText>
                    </w:r>
                    <w:r>
                      <w:fldChar w:fldCharType="separate"/>
                    </w:r>
                    <w:r>
                      <w:t>2</w:t>
                    </w:r>
                    <w:r>
                      <w:fldChar w:fldCharType="end"/>
                    </w:r>
                  </w:p>
                </w:txbxContent>
              </v:textbox>
            </v:shape>
          </w:pict>
        </mc:Fallback>
      </mc:AlternateContent>
    </w:r>
    <w:r>
      <w:rPr>
        <w:rFonts w:hint="eastAsia" w:ascii="宋体" w:hAnsi="宋体" w:cs="宋体"/>
        <w:sz w:val="21"/>
        <w:szCs w:val="21"/>
        <w:lang w:eastAsia="zh-CN"/>
      </w:rPr>
      <w:t>浙江省之江监狱监区UPS系统升级改造项目</w:t>
    </w:r>
    <w:r>
      <w:rPr>
        <w:rFonts w:hint="eastAsia" w:ascii="宋体" w:hAnsi="宋体" w:cs="宋体"/>
        <w:sz w:val="21"/>
        <w:szCs w:val="21"/>
      </w:rPr>
      <w:t xml:space="preserve">招标文件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both"/>
    </w:pPr>
    <w:r>
      <w:rPr>
        <w:sz w:val="21"/>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322"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8"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B3yfpw0AgAAZQQAAA4AAABkcnMvZTJvRG9jLnhtbK1UzY7TMBC+I/EO lu80bVesqqrpqmxVhFSxKy2Is+s4TST/yXablAeAN+DEhTvP1efYz07SRQuHPXBJx57xN/N9M9PF TaskOQrna6NzOhmNKRGam6LW+5x+/rR5M6PEB6YLJo0WOT0JT2+Wr18tGjsXU1MZWQhHAKL9vLE5 rUKw8yzzvBKK+ZGxQsNZGqdYwNHts8KxBuhKZtPx+DprjCusM1x4j9t156Q9onsJoCnLmou14Qcl dOhQnZAsgJKvauvpMlVbloKHu7L0IhCZUzAN6YsksHfxmy0XbL53zFY170tgLynhGSfFao2kF6g1 C4wcXP0XlKq5M96UYcSNyjoiSRGwmIyfafNQMSsSF0jt7UV0//9g+cfjvSN1kdOr6ZQSzRRafv7x /fzz9/nXNzKLAjXWzxH3YBEZ2nemxdgM9x6XkXdbOhV/wYjAD3lPF3lFGwiPj2bT2WwMF4dvOAA/ e3punQ/vhVEkGjl16F+SlR23PnShQ0jMps2mljL1UGrS5PT66u04Pbh4AC51jBVpGnqYSKkrPVqh 3bU9z50pTqDpTDcp3vJNjVK2zId75jAaKB/LE+7wKaVBStNblFTGff3XfYxHx+ClpMGo5VRjsyiR HzQ6CcAwGG4wdoOhD+rWYHYnWErLk4kHLsjBLJ1RX7BRq5gDLqY5MuU0DOZt6MYdG8nFapWCMHuW ha1+sDxCR3m8XR0C5EwqR1E6JdCdeMD0pT71mxLH+89zinr6d1g+AlBLAwQKAAAAAACHTuJAAAAA AAAAAAAAAAAABgAAAF9yZWxzL1BLAwQUAAAACACHTuJAihRmPNEAAACUAQAACwAAAF9yZWxzLy5y ZWxzpZDBasMwDIbvg72D0X1xmsMYo04vo9Br6R7A2IpjGltGMtn69vMOg2X0tqN+oe8T//7wmRa1 IkukbGDX9aAwO/IxBwPvl+PTCyipNnu7UEYDNxQ4jI8P+zMutrYjmWMR1ShZDMy1lletxc2YrHRU MLfNRJxsbSMHXay72oB66Ptnzb8ZMG6Y6uQN8MkPoC630sx/2Ck6JqGpdo6SpmmK7h5VB7Zlju7I NuEbuUazHLAa8CwaB2pZ134EfV+/+6fe00c+47rVfoeM649Xb7ocvwBQSwMEFAAAAAgAh07iQH7m 5SD3AAAA4QEAABMAAABbQ29udGVudF9UeXBlc10ueG1slZFBTsMwEEX3SNzB8hYlTrtACCXpgrRL QKgcYGRPEotkbHlMaG+Pk7YbRJFY2jP/vye73BzGQUwY2Dqq5CovpEDSzljqKvm+32UPUnAEMjA4 wkoekeWmvr0p90ePLFKauJJ9jP5RKdY9jsC580hp0rowQkzH0CkP+gM6VOuiuFfaUUSKWZw7ZF02 2MLnEMX2kK5PJgEHluLptDizKgneD1ZDTKZqIvODkp0JeUouO9xbz3dJQ6pfCfPkOuCce0lPE6xB 8QohPsOYNJQJrIz7ooBT/nfJbDly5trWasybwE2KveF0sbrWjmvXOP3f8u2SunSr5YPqb1BLAQIU ABQAAAAIAIdO4kB+5uUg9wAAAOEBAAATAAAAAAAAAAEAIAAAAJ0EAABbQ29udGVudF9UeXBlc10u eG1sUEsBAhQACgAAAAAAh07iQAAAAAAAAAAAAAAAAAYAAAAAAAAAAAAQAAAAfwMAAF9yZWxzL1BL AQIUABQAAAAIAIdO4kCKFGY80QAAAJQBAAALAAAAAAAAAAEAIAAAAKMDAABfcmVscy8ucmVsc1BL AQIUAAoAAAAAAIdO4kAAAAAAAAAAAAAAAAAEAAAAAAAAAAAAEAAAAAAAAABkcnMvUEsBAhQAFAAA AAgAh07iQLNJWO7QAAAABQEAAA8AAAAAAAAAAQAgAAAAIgAAAGRycy9kb3ducmV2LnhtbFBLAQIU ABQAAAAIAIdO4kAd8n6cNAIAAGUEAAAOAAAAAAAAAAEAIAAAAB8BAABkcnMvZTJvRG9jLnhtbFBL BQYAAAAABgAGAFkBAADFBQAAAAA= ">
              <v:fill on="f" focussize="0,0"/>
              <v:stroke on="f" weight="0.5pt"/>
              <v:imagedata o:title=""/>
              <o:lock v:ext="edit" aspectratio="f"/>
              <v:textbox inset="0mm,0mm,0mm,0mm" style="mso-fit-shape-to-text:t;">
                <w:txbxContent>
                  <w:p>
                    <w:pPr>
                      <w:pStyle w:val="32"/>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ascii="宋体" w:hAnsi="宋体" w:cs="宋体"/>
        <w:sz w:val="21"/>
        <w:szCs w:val="21"/>
        <w:lang w:eastAsia="zh-CN"/>
      </w:rPr>
      <w:t>浙江省之江监狱监区UPS系统升级改造项目</w:t>
    </w:r>
    <w:r>
      <w:rPr>
        <w:rFonts w:hint="eastAsia" w:ascii="宋体" w:hAnsi="宋体" w:cs="宋体"/>
        <w:sz w:val="21"/>
        <w:szCs w:val="21"/>
      </w:rPr>
      <w:t xml:space="preserve">招标文件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both"/>
    </w:pPr>
    <w:r>
      <w:rPr>
        <w:sz w:val="21"/>
      </w:rPr>
      <mc:AlternateContent>
        <mc:Choice Requires="wps">
          <w:drawing>
            <wp:anchor distT="0" distB="0" distL="114300" distR="114300" simplePos="0" relativeHeight="251664384" behindDoc="0" locked="0" layoutInCell="1" allowOverlap="1">
              <wp:simplePos x="0" y="0"/>
              <wp:positionH relativeFrom="margin">
                <wp:posOffset>5805170</wp:posOffset>
              </wp:positionH>
              <wp:positionV relativeFrom="paragraph">
                <wp:posOffset>0</wp:posOffset>
              </wp:positionV>
              <wp:extent cx="1828800" cy="1828800"/>
              <wp:effectExtent l="0" t="0" r="0" b="0"/>
              <wp:wrapNone/>
              <wp:docPr id="325"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2"/>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11" o:spid="_x0000_s1026" o:spt="202" type="#_x0000_t202" style="position:absolute;left:0pt;margin-left:457.1pt;margin-top:0pt;height:144pt;width:144pt;mso-position-horizontal-relative:margin;mso-wrap-style:none;z-index:251664384;mso-width-relative:page;mso-height-relative:page;" filled="f" stroked="f" coordsize="21600,21600" o:gfxdata="UEsDBAoAAAAAAIdO4kAAAAAAAAAAAAAAAAAEAAAAZHJzL1BLAwQUAAAACACHTuJARVZWW9UAAAAJ AQAADwAAAGRycy9kb3ducmV2LnhtbE2PMU/DMBSEdyT+g/WQ2KgdU6EQ8lKJijAi0XRgdONHkja2 I9tNw7/HnWA83enuu3KzmJHN5MPgLEK2EsDItk4PtkPYN/VDDixEZbUanSWEHwqwqW5vSlVod7Gf NO9ix1KJDYVC6GOcCs5D25NRYeUmssn7dt6omKTvuPbqksrNyKUQT9yowaaFXk207ak97c4GYVs3 jZ8p+PGL3uvH48frmt4WxPu7TLwAi7TEvzBc8RM6VInp4M5WBzYiPGdrmaII6dHVlkImfUCQeS6A VyX//6D6BVBLAwQUAAAACACHTuJADsupVTUCAABmBAAADgAAAGRycy9lMm9Eb2MueG1srVTNjtMw EL4j8Q6W7zRtV7uqqqarslURUsWutCDOruM0kfwn221SHgDegBMX7jxXn4PPTtJFC4c9cEnHnvE3 830z08VtqyQ5Cudro3M6GY0pEZqbotb7nH76uHkzo8QHpgsmjRY5PQlPb5evXy0aOxdTUxlZCEcA ov28sTmtQrDzLPO8Eor5kbFCw1kap1jA0e2zwrEG6Epm0/H4JmuMK6wzXHiP23XnpD2iewmgKcua i7XhByV06FCdkCyAkq9q6+kyVVuWgof7svQiEJlTMA3piySwd/GbLRdsvnfMVjXvS2AvKeEZJ8Vq jaQXqDULjBxc/ReUqrkz3pRhxI3KOiJJEbCYjJ9p81gxKxIXSO3tRXT//2D5h+ODI3WR06vpNSWa KbT8/P3b+cev88+vZDKJCjXWzxH4aBEa2remxdwM9x6XkXhbOhV/QYnAD31PF31FGwiPj2bT2WwM F4dvOAA/e3punQ/vhFEkGjl1aGDSlR23PnShQ0jMps2mljI1UWrS5PTm6nqcHlw8AJc6xoo0Dj1M pNSVHq3Q7tqe584UJ9B0phsVb/mmRilb5sMDc5gNlI/tCff4lNIgpektSirjvvzrPsajZfBS0mDW cqqxWpTI9xqtBGAYDDcYu8HQB3VnMLwTbKXlycQDF+Rgls6oz1ipVcwBF9McmXIaBvMudPOOleRi tUpBGD7LwlY/Wh6hozzerg4BciaVoyidEuhOPGD8Up/6VYnz/ec5RT39PSx/A1BLAwQKAAAAAACH TuJAAAAAAAAAAAAAAAAABgAAAF9yZWxzL1BLAwQUAAAACACHTuJAihRmPNEAAACUAQAACwAAAF9y ZWxzLy5yZWxzpZDBasMwDIbvg72D0X1xmsMYo04vo9Br6R7A2IpjGltGMtn69vMOg2X0tqN+oe8T //7wmRa1IkukbGDX9aAwO/IxBwPvl+PTCyipNnu7UEYDNxQ4jI8P+zMutrYjmWMR1ShZDMy1llet xc2YrHRUMLfNRJxsbSMHXay72oB66Ptnzb8ZMG6Y6uQN8MkPoC630sx/2Ck6JqGpdo6SpmmK7h5V B7Zlju7INuEbuUazHLAa8CwaB2pZ134EfV+/+6fe00c+47rVfoeM649Xb7ocvwBQSwMEFAAAAAgA h07iQH7m5SD3AAAA4QEAABMAAABbQ29udGVudF9UeXBlc10ueG1slZFBTsMwEEX3SNzB8hYlTrtA CCXpgrRLQKgcYGRPEotkbHlMaG+Pk7YbRJFY2jP/vye73BzGQUwY2Dqq5CovpEDSzljqKvm+32UP UnAEMjA4wkoekeWmvr0p90ePLFKauJJ9jP5RKdY9jsC580hp0rowQkzH0CkP+gM6VOuiuFfaUUSK WZw7ZF022MLnEMX2kK5PJgEHluLptDizKgneD1ZDTKZqIvODkp0JeUouO9xbz3dJQ6pfCfPkOuCc e0lPE6xB8QohPsOYNJQJrIz7ooBT/nfJbDly5trWasybwE2KveF0sbrWjmvXOP3f8u2SunSr5YPq b1BLAQIUABQAAAAIAIdO4kB+5uUg9wAAAOEBAAATAAAAAAAAAAEAIAAAAKMEAABbQ29udGVudF9U eXBlc10ueG1sUEsBAhQACgAAAAAAh07iQAAAAAAAAAAAAAAAAAYAAAAAAAAAAAAQAAAAhQMAAF9y ZWxzL1BLAQIUABQAAAAIAIdO4kCKFGY80QAAAJQBAAALAAAAAAAAAAEAIAAAAKkDAABfcmVscy8u cmVsc1BLAQIUAAoAAAAAAIdO4kAAAAAAAAAAAAAAAAAEAAAAAAAAAAAAEAAAAAAAAABkcnMvUEsB AhQAFAAAAAgAh07iQEVWVlvVAAAACQEAAA8AAAAAAAAAAQAgAAAAIgAAAGRycy9kb3ducmV2Lnht bFBLAQIUABQAAAAIAIdO4kAOy6lVNQIAAGYEAAAOAAAAAAAAAAEAIAAAACQBAABkcnMvZTJvRG9j LnhtbFBLBQYAAAAABgAGAFkBAADLBQAAAAA= ">
              <v:fill on="f" focussize="0,0"/>
              <v:stroke on="f" weight="0.5pt"/>
              <v:imagedata o:title=""/>
              <o:lock v:ext="edit" aspectratio="f"/>
              <v:textbox inset="0mm,0mm,0mm,0mm" style="mso-fit-shape-to-text:t;">
                <w:txbxContent>
                  <w:p>
                    <w:pPr>
                      <w:pStyle w:val="32"/>
                    </w:pPr>
                    <w:r>
                      <w:fldChar w:fldCharType="begin"/>
                    </w:r>
                    <w:r>
                      <w:instrText xml:space="preserve"> PAGE  \* MERGEFORMAT </w:instrText>
                    </w:r>
                    <w:r>
                      <w:fldChar w:fldCharType="separate"/>
                    </w:r>
                    <w:r>
                      <w:t>48</w:t>
                    </w:r>
                    <w:r>
                      <w:fldChar w:fldCharType="end"/>
                    </w:r>
                  </w:p>
                </w:txbxContent>
              </v:textbox>
            </v:shape>
          </w:pict>
        </mc:Fallback>
      </mc:AlternateContent>
    </w:r>
    <w:r>
      <w:rPr>
        <w:rFonts w:hint="eastAsia" w:ascii="宋体" w:hAnsi="宋体" w:cs="宋体"/>
        <w:sz w:val="21"/>
        <w:szCs w:val="21"/>
        <w:lang w:eastAsia="zh-CN"/>
      </w:rPr>
      <w:t>浙江省之江监狱监区UPS系统升级改造项目</w:t>
    </w:r>
    <w:r>
      <w:rPr>
        <w:rFonts w:hint="eastAsia" w:ascii="宋体" w:hAnsi="宋体" w:cs="宋体"/>
        <w:sz w:val="21"/>
        <w:szCs w:val="21"/>
      </w:rPr>
      <w:t xml:space="preserve">招标文件                                                    </w:t>
    </w: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320"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2"/>
                            <w:jc w:val="both"/>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5"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FVjmoMzAgAAZQQAAA4AAABkcnMvZTJvRG9jLnhtbK1UzY7TMBC+I/EO lu80bVe7qqqmq7JVEVLFrrQgzq7jNJH8J9ttUh4A3oATF+48V5+Dz07SRQuHPXBJx57xN/N9M9PF baskOQrna6NzOhmNKRGam6LW+5x++rh5M6PEB6YLJo0WOT0JT2+Xr18tGjsXU1MZWQhHAKL9vLE5 rUKw8yzzvBKK+ZGxQsNZGqdYwNHts8KxBuhKZtPx+CZrjCusM1x4j9t156Q9onsJoCnLmou14Qcl dOhQnZAsgJKvauvpMlVbloKH+7L0IhCZUzAN6YsksHfxmy0XbL53zFY170tgLynhGSfFao2kF6g1 C4wcXP0XlKq5M96UYcSNyjoiSRGwmIyfafNYMSsSF0jt7UV0//9g+YfjgyN1kdOrKTTRTKHl5+/f zj9+nX9+JddRoMb6OeIeLSJD+9a0GJvh3uMy8m5Lp+IvGBH4AXW6yCvaQHh8NJvOZmO4OHzDAfjZ 03PrfHgnjCLRyKlD/5Ks7Lj1oQsdQmI2bTa1lKmHUpMmpzdX1+P04OIBuNQxVqRp6GEipa70aIV2 1/Y8d6Y4gaYz3aR4yzc1StkyHx6Yw2igfCxPuMenlAYpTW9RUhn35V/3MR4dg5eSBqOWU43NokS+ 1+gkAMNguMHYDYY+qDuD2Z1gKS1PJh64IAezdEZ9xkatYg64mObIlNMwmHehG3dsJBerVQrC7FkW tvrR8ggd5fF2dQiQM6kcRemUQHfiAdOX+tRvShzvP88p6unfYfkbUEsDBAoAAAAAAIdO4kAAAAAA AAAAAAAAAAAGAAAAX3JlbHMvUEsDBBQAAAAIAIdO4kCKFGY80QAAAJQBAAALAAAAX3JlbHMvLnJl bHOlkMFqwzAMhu+DvYPRfXGawxijTi+j0GvpHsDYimMaW0Yy2fr28w6DZfS2o36h7xP//vCZFrUi S6RsYNf1oDA78jEHA++X49MLKKk2e7tQRgM3FDiMjw/7My62tiOZYxHVKFkMzLWWV63FzZisdFQw t81EnGxtIwddrLvagHro+2fNvxkwbpjq5A3wyQ+gLrfSzH/YKTomoal2jpKmaYruHlUHtmWO7sg2 4Ru5RrMcsBrwLBoHalnXfgR9X7/7p97TRz7jutV+h4zrj1dvuhy/AFBLAwQUAAAACACHTuJAfubl IPcAAADhAQAAEwAAAFtDb250ZW50X1R5cGVzXS54bWyVkUFOwzAQRfdI3MHyFiVOu0AIJemCtEtA qBxgZE8Si2RseUxob4+TthtEkVjaM/+/J7vcHMZBTBjYOqrkKi+kQNLOWOoq+b7fZQ9ScAQyMDjC Sh6R5aa+vSn3R48sUpq4kn2M/lEp1j2OwLnzSGnSujBCTMfQKQ/6AzpU66K4V9pRRIpZnDtkXTbY wucQxfaQrk8mAQeW4um0OLMqCd4PVkNMpmoi84OSnQl5Si473FvPd0lDql8J8+Q64Jx7SU8TrEHx CiE+w5g0lAmsjPuigFP+d8lsOXLm2tZqzJvATYq94XSxutaOa9c4/d/y7ZK6dKvlg+pvUEsBAhQA FAAAAAgAh07iQH7m5SD3AAAA4QEAABMAAAAAAAAAAQAgAAAAnAQAAFtDb250ZW50X1R5cGVzXS54 bWxQSwECFAAKAAAAAACHTuJAAAAAAAAAAAAAAAAABgAAAAAAAAAAABAAAAB+AwAAX3JlbHMvUEsB AhQAFAAAAAgAh07iQIoUZjzRAAAAlAEAAAsAAAAAAAAAAQAgAAAAogMAAF9yZWxzLy5yZWxzUEsB AhQACgAAAAAAh07iQAAAAAAAAAAAAAAAAAQAAAAAAAAAAAAQAAAAAAAAAGRycy9QSwECFAAUAAAA CACHTuJAs0lY7tAAAAAFAQAADwAAAAAAAAABACAAAAAiAAAAZHJzL2Rvd25yZXYueG1sUEsBAhQA FAAAAAgAh07iQFVjmoMzAgAAZQQAAA4AAAAAAAAAAQAgAAAAHwEAAGRycy9lMm9Eb2MueG1sUEsF BgAAAAAGAAYAWQEAAMQFAAAAAA== ">
              <v:fill on="f" focussize="0,0"/>
              <v:stroke on="f" weight="0.5pt"/>
              <v:imagedata o:title=""/>
              <o:lock v:ext="edit" aspectratio="f"/>
              <v:textbox inset="0mm,0mm,0mm,0mm" style="mso-fit-shape-to-text:t;">
                <w:txbxContent>
                  <w:p>
                    <w:pPr>
                      <w:pStyle w:val="32"/>
                      <w:jc w:val="both"/>
                    </w:pPr>
                  </w:p>
                </w:txbxContent>
              </v:textbox>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pPr>
    <w:r>
      <w:rPr>
        <w:rFonts w:hint="eastAsia" w:ascii="仿宋_GB2312" w:eastAsia="仿宋_GB2312"/>
        <w:sz w:val="24"/>
        <w:szCs w:val="24"/>
      </w:rPr>
      <w:t>丽水市政府采购中心</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both"/>
    </w:pPr>
    <w:r>
      <w:rPr>
        <w:sz w:val="21"/>
      </w:rPr>
      <mc:AlternateContent>
        <mc:Choice Requires="wps">
          <w:drawing>
            <wp:anchor distT="0" distB="0" distL="114300" distR="114300" simplePos="0" relativeHeight="251666432" behindDoc="0" locked="0" layoutInCell="1" allowOverlap="1">
              <wp:simplePos x="0" y="0"/>
              <wp:positionH relativeFrom="margin">
                <wp:posOffset>5805170</wp:posOffset>
              </wp:positionH>
              <wp:positionV relativeFrom="paragraph">
                <wp:posOffset>0</wp:posOffset>
              </wp:positionV>
              <wp:extent cx="1828800" cy="1828800"/>
              <wp:effectExtent l="0" t="0" r="0" b="0"/>
              <wp:wrapNone/>
              <wp:docPr id="327"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2"/>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3" o:spid="_x0000_s1026" o:spt="202" type="#_x0000_t202" style="position:absolute;left:0pt;margin-left:457.1pt;margin-top:0pt;height:144pt;width:144pt;mso-position-horizontal-relative:margin;mso-wrap-style:none;z-index:251666432;mso-width-relative:page;mso-height-relative:page;" filled="f" stroked="f" coordsize="21600,21600" o:gfxdata="UEsDBAoAAAAAAIdO4kAAAAAAAAAAAAAAAAAEAAAAZHJzL1BLAwQUAAAACACHTuJARVZWW9UAAAAJ AQAADwAAAGRycy9kb3ducmV2LnhtbE2PMU/DMBSEdyT+g/WQ2KgdU6EQ8lKJijAi0XRgdONHkja2 I9tNw7/HnWA83enuu3KzmJHN5MPgLEK2EsDItk4PtkPYN/VDDixEZbUanSWEHwqwqW5vSlVod7Gf NO9ix1KJDYVC6GOcCs5D25NRYeUmssn7dt6omKTvuPbqksrNyKUQT9yowaaFXk207ak97c4GYVs3 jZ8p+PGL3uvH48frmt4WxPu7TLwAi7TEvzBc8RM6VInp4M5WBzYiPGdrmaII6dHVlkImfUCQeS6A VyX//6D6BVBLAwQUAAAACACHTuJAPp28zTMCAABlBAAADgAAAGRycy9lMm9Eb2MueG1srVRLjhMx EN0jcQfLe9L5iCGK0hmFiYKQImakgFg7bne6Jf9kO+kOB4AbsGLDnnPlHDy70xk0sJgFm07ZVX5V 71VV5retkuQonK+NzuloMKREaG6KWu9z+unj+tWUEh+YLpg0WuT0JDy9Xbx8MW/sTIxNZWQhHAGI 9rPG5rQKwc6yzPNKKOYHxgoNZ2mcYgFHt88KxxqgK5mNh8ObrDGusM5w4T1uV52TXhDdcwBNWdZc rAw/KKFDh+qEZAGUfFVbTxep2rIUPNyXpReByJyCaUhfJIG9i99sMWezvWO2qvmlBPacEp5wUqzW SHqFWrHAyMHVf0GpmjvjTRkG3KisI5IUAYvR8Ik224pZkbhAam+vovv/B8s/HB8cqYucTsZvKNFM oeXn79/OP36df34lkyhQY/0McVuLyNC+NS3Gpr/3uIy829Kp+AtGBH7Ie7rKK9pAeHw0HU+nQ7g4 fP0B+Nnjc+t8eCeMItHIqUP/kqzsuPGhC+1DYjZt1rWUqYdSkyanN5PXw/Tg6gG41DFWpGm4wERK XenRCu2uvfDcmeIEms50k+ItX9coZcN8eGAOo4HysTzhHp9SGqQ0F4uSyrgv/7qP8egYvJQ0GLWc amwWJfK9RicBGHrD9cauN/RB3RnM7ghLaXky8cAF2ZulM+ozNmoZc8DFNEemnIbevAvduGMjuVgu UxBmz7Kw0VvLI3SUx9vlIUDOpHIUpVMC3YkHTF/q02VT4nj/eU5Rj/8Oi99QSwMECgAAAAAAh07i QAAAAAAAAAAAAAAAAAYAAABfcmVscy9QSwMEFAAAAAgAh07iQIoUZjzRAAAAlAEAAAsAAABfcmVs cy8ucmVsc6WQwWrDMAyG74O9g9F9cZrDGKNOL6PQa+kewNiKYxpbRjLZ+vbzDoNl9LajfqHvE//+ 8JkWtSJLpGxg1/WgMDvyMQcD75fj0wsoqTZ7u1BGAzcUOIyPD/szLra2I5ljEdUoWQzMtZZXrcXN mKx0VDC3zUScbG0jB12su9qAeuj7Z82/GTBumOrkDfDJD6Aut9LMf9gpOiahqXaOkqZpiu4eVQe2 ZY7uyDbhG7lGsxywGvAsGgdqWdd+BH1fv/un3tNHPuO61X6HjOuPV2+6HL8AUEsDBBQAAAAIAIdO 4kB+5uUg9wAAAOEBAAATAAAAW0NvbnRlbnRfVHlwZXNdLnhtbJWRQU7DMBBF90jcwfIWJU67QAgl 6YK0S0CoHGBkTxKLZGx5TGhvj5O2G0SRWNoz/78nu9wcxkFMGNg6quQqL6RA0s5Y6ir5vt9lD1Jw BDIwOMJKHpHlpr69KfdHjyxSmriSfYz+USnWPY7AufNIadK6MEJMx9ApD/oDOlTrorhX2lFEilmc O2RdNtjC5xDF9pCuTyYBB5bi6bQ4syoJ3g9WQ0ymaiLzg5KdCXlKLjvcW893SUOqXwnz5DrgnHtJ TxOsQfEKIT7DmDSUCayM+6KAU/53yWw5cuba1mrMm8BNir3hdLG61o5r1zj93/Ltkrp0q+WD6m9Q SwECFAAUAAAACACHTuJAfublIPcAAADhAQAAEwAAAAAAAAABACAAAAChBAAAW0NvbnRlbnRfVHlw ZXNdLnhtbFBLAQIUAAoAAAAAAIdO4kAAAAAAAAAAAAAAAAAGAAAAAAAAAAAAEAAAAIMDAABfcmVs cy9QSwECFAAUAAAACACHTuJAihRmPNEAAACUAQAACwAAAAAAAAABACAAAACnAwAAX3JlbHMvLnJl bHNQSwECFAAKAAAAAACHTuJAAAAAAAAAAAAAAAAABAAAAAAAAAAAABAAAAAAAAAAZHJzL1BLAQIU ABQAAAAIAIdO4kBFVlZb1QAAAAkBAAAPAAAAAAAAAAEAIAAAACIAAABkcnMvZG93bnJldi54bWxQ SwECFAAUAAAACACHTuJAPp28zTMCAABlBAAADgAAAAAAAAABACAAAAAkAQAAZHJzL2Uyb0RvYy54 bWxQSwUGAAAAAAYABgBZAQAAyQUAAAAA ">
              <v:fill on="f" focussize="0,0"/>
              <v:stroke on="f" weight="0.5pt"/>
              <v:imagedata o:title=""/>
              <o:lock v:ext="edit" aspectratio="f"/>
              <v:textbox inset="0mm,0mm,0mm,0mm" style="mso-fit-shape-to-text:t;">
                <w:txbxContent>
                  <w:p>
                    <w:pPr>
                      <w:pStyle w:val="32"/>
                    </w:pPr>
                    <w:r>
                      <w:fldChar w:fldCharType="begin"/>
                    </w:r>
                    <w:r>
                      <w:instrText xml:space="preserve"> PAGE  \* MERGEFORMAT </w:instrText>
                    </w:r>
                    <w:r>
                      <w:fldChar w:fldCharType="separate"/>
                    </w:r>
                    <w:r>
                      <w:t>48</w:t>
                    </w:r>
                    <w:r>
                      <w:fldChar w:fldCharType="end"/>
                    </w:r>
                  </w:p>
                </w:txbxContent>
              </v:textbox>
            </v:shape>
          </w:pict>
        </mc:Fallback>
      </mc:AlternateContent>
    </w:r>
    <w:r>
      <w:rPr>
        <w:rFonts w:hint="eastAsia" w:ascii="宋体" w:hAnsi="宋体" w:cs="宋体"/>
        <w:sz w:val="21"/>
        <w:szCs w:val="21"/>
        <w:lang w:eastAsia="zh-CN"/>
      </w:rPr>
      <w:t>浙江省之江监狱监区UPS系统升级改造项目</w:t>
    </w:r>
    <w:r>
      <w:rPr>
        <w:rFonts w:hint="eastAsia" w:ascii="宋体" w:hAnsi="宋体" w:cs="宋体"/>
        <w:sz w:val="21"/>
        <w:szCs w:val="21"/>
      </w:rPr>
      <w:t xml:space="preserve">招标文件                                                    </w:t>
    </w:r>
    <w:r>
      <mc:AlternateContent>
        <mc:Choice Requires="wps">
          <w:drawing>
            <wp:anchor distT="0" distB="0" distL="114300" distR="114300" simplePos="0" relativeHeight="251665408" behindDoc="0" locked="0" layoutInCell="1" allowOverlap="1">
              <wp:simplePos x="0" y="0"/>
              <wp:positionH relativeFrom="margin">
                <wp:align>right</wp:align>
              </wp:positionH>
              <wp:positionV relativeFrom="paragraph">
                <wp:posOffset>0</wp:posOffset>
              </wp:positionV>
              <wp:extent cx="1828800" cy="1828800"/>
              <wp:effectExtent l="0" t="0" r="0" b="0"/>
              <wp:wrapNone/>
              <wp:docPr id="326"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2"/>
                            <w:jc w:val="both"/>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4" o:spid="_x0000_s1026" o:spt="202" type="#_x0000_t202" style="position:absolute;left:0pt;margin-top:0pt;height:144pt;width:144pt;mso-position-horizontal:right;mso-position-horizontal-relative:margin;mso-wrap-style:none;z-index:251665408;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DSP/tM0AgAAZQQAAA4AAABkcnMvZTJvRG9jLnhtbK1UzY7TMBC+I/EO lu80bReqqmq6KlsVIVXsSgVxdh2nieQ/2W6T8gDwBpy4cOe5+hx8dpouWjjsgUs69oy/me+bmc5v WyXJUThfG53T0WBIidDcFLXe5/TTx/WrKSU+MF0wabTI6Ul4ert4+WLe2JkYm8rIQjgCEO1njc1p FYKdZZnnlVDMD4wVGs7SOMUCjm6fFY41QFcyGw+Hk6wxrrDOcOE9bledk14Q3XMATVnWXKwMPyih Q4fqhGQBlHxVW08XqdqyFDzcl6UXgcicgmlIXySBvYvfbDFns71jtqr5pQT2nBKecFKs1kh6hVqx wMjB1X9BqZo7400ZBtyorCOSFAGL0fCJNtuKWZG4QGpvr6L7/wfLPxwfHKmLnN6MJ5RoptDy8/dv 5x+/zj+/ktdRoMb6GeK2FpGhfWtajE1/73EZebelU/EXjAj8kPd0lVe0gfD4aDqeTodwcfj6A/Cz x+fW+fBOGEWikVOH/iVZ2XHjQxfah8Rs2qxrKVMPpSZNTic3b4bpwdUDcKljrEjTcIGJlLrSoxXa XXvhuTPFCTSd6SbFW76uUcqG+fDAHEYD5WN5wj0+pTRIaS4WJZVxX/51H+PRMXgpaTBqOdXYLErk e41OAjD0huuNXW/og7ozmN0RltLyZOKBC7I3S2fUZ2zUMuaAi2mOTDkNvXkXunHHRnKxXKYgzJ5l YaO3lkfoKI+3y0OAnEnlKEqnBLoTD5i+1KfLpsTx/vOcoh7/HRa/AVBLAwQKAAAAAACHTuJAAAAA AAAAAAAAAAAABgAAAF9yZWxzL1BLAwQUAAAACACHTuJAihRmPNEAAACUAQAACwAAAF9yZWxzLy5y ZWxzpZDBasMwDIbvg72D0X1xmsMYo04vo9Br6R7A2IpjGltGMtn69vMOg2X0tqN+oe8T//7wmRa1 IkukbGDX9aAwO/IxBwPvl+PTCyipNnu7UEYDNxQ4jI8P+zMutrYjmWMR1ShZDMy1lletxc2YrHRU MLfNRJxsbSMHXay72oB66Ptnzb8ZMG6Y6uQN8MkPoC630sx/2Ck6JqGpdo6SpmmK7h5VB7Zlju7I NuEbuUazHLAa8CwaB2pZ134EfV+/+6fe00c+47rVfoeM649Xb7ocvwBQSwMEFAAAAAgAh07iQH7m 5SD3AAAA4QEAABMAAABbQ29udGVudF9UeXBlc10ueG1slZFBTsMwEEX3SNzB8hYlTrtACCXpgrRL QKgcYGRPEotkbHlMaG+Pk7YbRJFY2jP/vye73BzGQUwY2Dqq5CovpEDSzljqKvm+32UPUnAEMjA4 wkoekeWmvr0p90ePLFKauJJ9jP5RKdY9jsC580hp0rowQkzH0CkP+gM6VOuiuFfaUUSKWZw7ZF02 2MLnEMX2kK5PJgEHluLptDizKgneD1ZDTKZqIvODkp0JeUouO9xbz3dJQ6pfCfPkOuCce0lPE6xB 8QohPsOYNJQJrIz7ooBT/nfJbDly5trWasybwE2KveF0sbrWjmvXOP3f8u2SunSr5YPqb1BLAQIU ABQAAAAIAIdO4kB+5uUg9wAAAOEBAAATAAAAAAAAAAEAIAAAAJ0EAABbQ29udGVudF9UeXBlc10u eG1sUEsBAhQACgAAAAAAh07iQAAAAAAAAAAAAAAAAAYAAAAAAAAAAAAQAAAAfwMAAF9yZWxzL1BL AQIUABQAAAAIAIdO4kCKFGY80QAAAJQBAAALAAAAAAAAAAEAIAAAAKMDAABfcmVscy8ucmVsc1BL AQIUAAoAAAAAAIdO4kAAAAAAAAAAAAAAAAAEAAAAAAAAAAAAEAAAAAAAAABkcnMvUEsBAhQAFAAA AAgAh07iQLNJWO7QAAAABQEAAA8AAAAAAAAAAQAgAAAAIgAAAGRycy9kb3ducmV2LnhtbFBLAQIU ABQAAAAIAIdO4kA0j/7TNAIAAGUEAAAOAAAAAAAAAAEAIAAAAB8BAABkcnMvZTJvRG9jLnhtbFBL BQYAAAAABgAGAFkBAADFBQAAAAA= ">
              <v:fill on="f" focussize="0,0"/>
              <v:stroke on="f" weight="0.5pt"/>
              <v:imagedata o:title=""/>
              <o:lock v:ext="edit" aspectratio="f"/>
              <v:textbox inset="0mm,0mm,0mm,0mm" style="mso-fit-shape-to-text:t;">
                <w:txbxContent>
                  <w:p>
                    <w:pPr>
                      <w:pStyle w:val="32"/>
                      <w:jc w:val="both"/>
                    </w:pPr>
                  </w:p>
                </w:txbxContent>
              </v:textbox>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both"/>
    </w:pPr>
    <w:r>
      <w:rPr>
        <w:sz w:val="21"/>
      </w:rPr>
      <mc:AlternateContent>
        <mc:Choice Requires="wps">
          <w:drawing>
            <wp:anchor distT="0" distB="0" distL="114300" distR="114300" simplePos="0" relativeHeight="251663360" behindDoc="0" locked="0" layoutInCell="1" allowOverlap="1">
              <wp:simplePos x="0" y="0"/>
              <wp:positionH relativeFrom="margin">
                <wp:posOffset>5690870</wp:posOffset>
              </wp:positionH>
              <wp:positionV relativeFrom="paragraph">
                <wp:posOffset>0</wp:posOffset>
              </wp:positionV>
              <wp:extent cx="1828800" cy="1828800"/>
              <wp:effectExtent l="0" t="0" r="0" b="0"/>
              <wp:wrapNone/>
              <wp:docPr id="324"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2"/>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10" o:spid="_x0000_s1026" o:spt="202" type="#_x0000_t202" style="position:absolute;left:0pt;margin-left:448.1pt;margin-top:0pt;height:144pt;width:144pt;mso-position-horizontal-relative:margin;mso-wrap-style:none;z-index:251663360;mso-width-relative:page;mso-height-relative:page;" filled="f" stroked="f" coordsize="21600,21600" o:gfxdata="UEsDBAoAAAAAAIdO4kAAAAAAAAAAAAAAAAAEAAAAZHJzL1BLAwQUAAAACACHTuJACCzjXNUAAAAJ AQAADwAAAGRycy9kb3ducmV2LnhtbE2PMU/DMBSEdyT+g/WQ2KidUFUm5KUSFWFEomFgdOPXJCW2 I9tNw7/HnWA83enuu3K7mJHN5MPgLEK2EsDItk4PtkP4bOoHCSxEZbUanSWEHwqwrW5vSlVod7Ef NO9jx1KJDYVC6GOcCs5D25NRYeUmssk7Om9UTNJ3XHt1SeVm5LkQG27UYNNCryba9dR+788GYVc3 jZ8p+PGL3urH0/vLml4XxPu7TDwDi7TEvzBc8RM6VInp4M5WBzYiyKdNnqII6dHVzuQ66QNCLqUA XpX8/4PqF1BLAwQUAAAACACHTuJAxCLrTzQCAABmBAAADgAAAGRycy9lMm9Eb2MueG1srVTNjtMw EL4j8Q6W7zRtF1ZV1XRVtipCqtiVCuLsOk4TyX+y3SblAeANOHHhznP1OfjsNC1aOOyBSzr2jL+Z +eabzu5aJclBOF8bndPRYEiJ0NwUtd7l9NPH1asJJT4wXTBptMjpUXh6N3/5YtbYqRibyshCOAIQ 7aeNzWkVgp1mmeeVUMwPjBUaztI4xQKObpcVjjVAVzIbD4e3WWNcYZ3hwnvcLjsnPSO65wCasqy5 WBq+V0KHDtUJyQJa8lVtPZ2nastS8PBQll4EInOKTkP6Ignsbfxm8xmb7hyzVc3PJbDnlPCkJ8Vq jaQXqCULjOxd/ReUqrkz3pRhwI3KukYSI+hiNHzCzaZiVqReQLW3F9L9/4PlHw6PjtRFTm/GrynR TGHkp+/fTj9+nX5+JaPEUGP9FIEbi9DQvjUtdBOZi/cel7HxtnQq/qIlAj/4PV74FW0gPD6ajCeT IVwcvv4AnOz63Dof3gmjSDRy6jDAxCs7rH3oQvuQmE2bVS1lGqLUpMnp7c2bYXpw8QBc6hgrkhzO MNfSoxXabXvuZ2uKI9p0ppOKt3xVo5Q18+GROWgD5WN7wgM+pTRIac4WJZVxX/51H+MxMngpaaC1 nGqsFiXyvcYoARh6w/XGtjf0Xt0biHeErbQ8mXjgguzN0hn1GSu1iDngYpojU05Db96HTu9YSS4W ixQE8VkW1npjeYSO9Hi72AfQmViOpHRMYDrxAPmlOZ1XJer7z3OKuv49zH8DUEsDBAoAAAAAAIdO 4kAAAAAAAAAAAAAAAAAGAAAAX3JlbHMvUEsDBBQAAAAIAIdO4kCKFGY80QAAAJQBAAALAAAAX3Jl bHMvLnJlbHOlkMFqwzAMhu+DvYPRfXGawxijTi+j0GvpHsDYimMaW0Yy2fr28w6DZfS2o36h7xP/ /vCZFrUiS6RsYNf1oDA78jEHA++X49MLKKk2e7tQRgM3FDiMjw/7My62tiOZYxHVKFkMzLWWV63F zZisdFQwt81EnGxtIwddrLvagHro+2fNvxkwbpjq5A3wyQ+gLrfSzH/YKTomoal2jpKmaYruHlUH tmWO7sg24Ru5RrMcsBrwLBoHalnXfgR9X7/7p97TRz7jutV+h4zrj1dvuhy/AFBLAwQUAAAACACH TuJAfublIPcAAADhAQAAEwAAAFtDb250ZW50X1R5cGVzXS54bWyVkUFOwzAQRfdI3MHyFiVOu0AI JemCtEtAqBxgZE8Si2RseUxob4+TthtEkVjaM/+/J7vcHMZBTBjYOqrkKi+kQNLOWOoq+b7fZQ9S cAQyMDjCSh6R5aa+vSn3R48sUpq4kn2M/lEp1j2OwLnzSGnSujBCTMfQKQ/6AzpU66K4V9pRRIpZ nDtkXTbYwucQxfaQrk8mAQeW4um0OLMqCd4PVkNMpmoi84OSnQl5Si473FvPd0lDql8J8+Q64Jx7 SU8TrEHxCiE+w5g0lAmsjPuigFP+d8lsOXLm2tZqzJvATYq94XSxutaOa9c4/d/y7ZK6dKvlg+pv UEsBAhQAFAAAAAgAh07iQH7m5SD3AAAA4QEAABMAAAAAAAAAAQAgAAAAogQAAFtDb250ZW50X1R5 cGVzXS54bWxQSwECFAAKAAAAAACHTuJAAAAAAAAAAAAAAAAABgAAAAAAAAAAABAAAACEAwAAX3Jl bHMvUEsBAhQAFAAAAAgAh07iQIoUZjzRAAAAlAEAAAsAAAAAAAAAAQAgAAAAqAMAAF9yZWxzLy5y ZWxzUEsBAhQACgAAAAAAh07iQAAAAAAAAAAAAAAAAAQAAAAAAAAAAAAQAAAAAAAAAGRycy9QSwEC FAAUAAAACACHTuJACCzjXNUAAAAJAQAADwAAAAAAAAABACAAAAAiAAAAZHJzL2Rvd25yZXYueG1s UEsBAhQAFAAAAAgAh07iQMQi6080AgAAZgQAAA4AAAAAAAAAAQAgAAAAJAEAAGRycy9lMm9Eb2Mu eG1sUEsFBgAAAAAGAAYAWQEAAMoFAAAAAA== ">
              <v:fill on="f" focussize="0,0"/>
              <v:stroke on="f" weight="0.5pt"/>
              <v:imagedata o:title=""/>
              <o:lock v:ext="edit" aspectratio="f"/>
              <v:textbox inset="0mm,0mm,0mm,0mm" style="mso-fit-shape-to-text:t;">
                <w:txbxContent>
                  <w:p>
                    <w:pPr>
                      <w:pStyle w:val="32"/>
                    </w:pPr>
                  </w:p>
                </w:txbxContent>
              </v:textbox>
            </v:shape>
          </w:pict>
        </mc:Fallback>
      </mc:AlternateContent>
    </w:r>
    <w:r>
      <w:rPr>
        <w:rFonts w:hint="eastAsia" w:ascii="宋体" w:hAnsi="宋体" w:cs="宋体"/>
        <w:sz w:val="21"/>
        <w:szCs w:val="21"/>
        <w:lang w:eastAsia="zh-CN"/>
      </w:rPr>
      <w:t>浙江省之江监狱监区UPS系统升级改造项目</w:t>
    </w:r>
    <w:r>
      <w:rPr>
        <w:rFonts w:hint="eastAsia" w:ascii="宋体" w:hAnsi="宋体" w:cs="宋体"/>
        <w:sz w:val="21"/>
        <w:szCs w:val="21"/>
      </w:rPr>
      <w:t xml:space="preserve">招标文件                                                    </w:t>
    </w:r>
    <w: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321"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2"/>
                          </w:pPr>
                          <w:r>
                            <w:fldChar w:fldCharType="begin"/>
                          </w:r>
                          <w:r>
                            <w:instrText xml:space="preserve"> PAGE  \* MERGEFORMAT </w:instrText>
                          </w:r>
                          <w:r>
                            <w:fldChar w:fldCharType="separate"/>
                          </w:r>
                          <w:r>
                            <w:t>104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7"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LuuefgzAgAAZQQAAA4AAABkcnMvZTJvRG9jLnhtbK1UzY7TMBC+I/EO lu80aVcsVdV0VbYqQqrYlRbE2XWcJpL/ZLtNygPAG3Diwp3n6nPw2Wm6aOGwBy7O2DP+Zr5vxpnf dEqSg3C+Mbqg41FOidDclI3eFfTTx/WrKSU+MF0yabQo6FF4erN4+WLe2pmYmNrIUjgCEO1nrS1o HYKdZZnntVDMj4wVGs7KOMUCtm6XlY61QFcym+T5ddYaV1pnuPAep6veSc+I7jmApqoaLlaG75XQ oUd1QrIASr5urKeLVG1VCR7uqsqLQGRBwTSkFUlgb+OaLeZstnPM1g0/l8CeU8ITToo1GkkvUCsW GNm75i8o1XBnvKnCiBuV9USSImAxzp9o81AzKxIXSO3tRXT//2D5h8O9I01Z0KvJmBLNFFp++v7t 9OPX6edX8iYK1Fo/Q9yDRWTo3poOYzOcexxG3l3lVPyCEYEf8h4v8oouEB4vTSfTaQ4Xh2/YAD97 vG6dD++EUSQaBXXoX5KVHTY+9KFDSMymzbqRMvVQatIW9PrqdZ4uXDwAlzrGijQNZ5hIqS89WqHb dmeeW1MeQdOZflK85esGpWyYD/fMYTRQPh5PuMNSSYOU5mxRUhv35V/nMR4dg5eSFqNWUI2XRYl8 r9FJAIbBcIOxHQy9V7cGs4veoJZk4oILcjArZ9RnvKhlzAEX0xyZChoG8zb0444XycVymYIwe5aF jX6wPEJHebxd7gPkTCpHUXol0J24wfSlPp1fShzvP/cp6vHvsPgNUEsDBAoAAAAAAIdO4kAAAAAA AAAAAAAAAAAGAAAAX3JlbHMvUEsDBBQAAAAIAIdO4kCKFGY80QAAAJQBAAALAAAAX3JlbHMvLnJl bHOlkMFqwzAMhu+DvYPRfXGawxijTi+j0GvpHsDYimMaW0Yy2fr28w6DZfS2o36h7xP//vCZFrUi S6RsYNf1oDA78jEHA++X49MLKKk2e7tQRgM3FDiMjw/7My62tiOZYxHVKFkMzLWWV63FzZisdFQw t81EnGxtIwddrLvagHro+2fNvxkwbpjq5A3wyQ+gLrfSzH/YKTomoal2jpKmaYruHlUHtmWO7sg2 4Ru5RrMcsBrwLBoHalnXfgR9X7/7p97TRz7jutV+h4zrj1dvuhy/AFBLAwQUAAAACACHTuJAfubl IPcAAADhAQAAEwAAAFtDb250ZW50X1R5cGVzXS54bWyVkUFOwzAQRfdI3MHyFiVOu0AIJemCtEtA qBxgZE8Si2RseUxob4+TthtEkVjaM/+/J7vcHMZBTBjYOqrkKi+kQNLOWOoq+b7fZQ9ScAQyMDjC Sh6R5aa+vSn3R48sUpq4kn2M/lEp1j2OwLnzSGnSujBCTMfQKQ/6AzpU66K4V9pRRIpZnDtkXTbY wucQxfaQrk8mAQeW4um0OLMqCd4PVkNMpmoi84OSnQl5Si473FvPd0lDql8J8+Q64Jx7SU8TrEHx CiE+w5g0lAmsjPuigFP+d8lsOXLm2tZqzJvATYq94XSxutaOa9c4/d/y7ZK6dKvlg+pvUEsBAhQA FAAAAAgAh07iQH7m5SD3AAAA4QEAABMAAAAAAAAAAQAgAAAAnAQAAFtDb250ZW50X1R5cGVzXS54 bWxQSwECFAAKAAAAAACHTuJAAAAAAAAAAAAAAAAABgAAAAAAAAAAABAAAAB+AwAAX3JlbHMvUEsB AhQAFAAAAAgAh07iQIoUZjzRAAAAlAEAAAsAAAAAAAAAAQAgAAAAogMAAF9yZWxzLy5yZWxzUEsB AhQACgAAAAAAh07iQAAAAAAAAAAAAAAAAAQAAAAAAAAAAAAQAAAAAAAAAGRycy9QSwECFAAUAAAA CACHTuJAs0lY7tAAAAAFAQAADwAAAAAAAAABACAAAAAiAAAAZHJzL2Rvd25yZXYueG1sUEsBAhQA FAAAAAgAh07iQLuuefgzAgAAZQQAAA4AAAAAAAAAAQAgAAAAHwEAAGRycy9lMm9Eb2MueG1sUEsF BgAAAAAGAAYAWQEAAMQFAAAAAA== ">
              <v:fill on="f" focussize="0,0"/>
              <v:stroke on="f" weight="0.5pt"/>
              <v:imagedata o:title=""/>
              <o:lock v:ext="edit" aspectratio="f"/>
              <v:textbox inset="0mm,0mm,0mm,0mm" style="mso-fit-shape-to-text:t;">
                <w:txbxContent>
                  <w:p>
                    <w:pPr>
                      <w:pStyle w:val="32"/>
                    </w:pPr>
                    <w:r>
                      <w:fldChar w:fldCharType="begin"/>
                    </w:r>
                    <w:r>
                      <w:instrText xml:space="preserve"> PAGE  \* MERGEFORMAT </w:instrText>
                    </w:r>
                    <w:r>
                      <w:fldChar w:fldCharType="separate"/>
                    </w:r>
                    <w:r>
                      <w:t>104</w:t>
                    </w:r>
                    <w:r>
                      <w:fldChar w:fldCharType="end"/>
                    </w:r>
                  </w:p>
                </w:txbxContent>
              </v:textbox>
            </v:shape>
          </w:pict>
        </mc:Fallback>
      </mc:AlternateConten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pPr>
    <w:r>
      <w:rPr>
        <w:rFonts w:hint="eastAsia" w:ascii="仿宋_GB2312" w:eastAsia="仿宋_GB2312"/>
        <w:sz w:val="24"/>
        <w:szCs w:val="24"/>
      </w:rPr>
      <w:t>丽水市政府采购中心</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left"/>
      <w:rPr>
        <w:rFonts w:hint="eastAsia"/>
      </w:rPr>
    </w:pPr>
    <w:r>
      <w:rPr>
        <w:sz w:val="21"/>
      </w:rPr>
      <mc:AlternateContent>
        <mc:Choice Requires="wps">
          <w:drawing>
            <wp:anchor distT="0" distB="0" distL="114300" distR="114300" simplePos="0" relativeHeight="251670528" behindDoc="0" locked="0" layoutInCell="1" allowOverlap="1">
              <wp:simplePos x="0" y="0"/>
              <wp:positionH relativeFrom="margin">
                <wp:align>right</wp:align>
              </wp:positionH>
              <wp:positionV relativeFrom="paragraph">
                <wp:posOffset>0</wp:posOffset>
              </wp:positionV>
              <wp:extent cx="1828800" cy="1828800"/>
              <wp:effectExtent l="0" t="0" r="0" b="0"/>
              <wp:wrapNone/>
              <wp:docPr id="331"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32"/>
                          </w:pPr>
                          <w:r>
                            <w:rPr>
                              <w:rFonts w:hint="eastAsia"/>
                            </w:rPr>
                            <w:fldChar w:fldCharType="begin"/>
                          </w:r>
                          <w:r>
                            <w:rPr>
                              <w:rFonts w:hint="eastAsia"/>
                            </w:rPr>
                            <w:instrText xml:space="preserve"> PAGE  \* MERGEFORMAT </w:instrText>
                          </w:r>
                          <w:r>
                            <w:rPr>
                              <w:rFonts w:hint="eastAsia"/>
                            </w:rPr>
                            <w:fldChar w:fldCharType="separate"/>
                          </w:r>
                          <w:r>
                            <w:t>23</w:t>
                          </w:r>
                          <w:r>
                            <w:rPr>
                              <w:rFonts w:hint="eastAsia"/>
                            </w:rPr>
                            <w:fldChar w:fldCharType="end"/>
                          </w:r>
                        </w:p>
                      </w:txbxContent>
                    </wps:txbx>
                    <wps:bodyPr wrap="none" lIns="0" tIns="0" rIns="0" bIns="0" upright="1">
                      <a:spAutoFit/>
                    </wps:bodyPr>
                  </wps:wsp>
                </a:graphicData>
              </a:graphic>
            </wp:anchor>
          </w:drawing>
        </mc:Choice>
        <mc:Fallback>
          <w:pict>
            <v:shape id="文本框 16" o:spid="_x0000_s1026" o:spt="202" type="#_x0000_t202" style="position:absolute;left:0pt;margin-top:0pt;height:144pt;width:144pt;mso-position-horizontal:right;mso-position-horizontal-relative:margin;mso-wrap-style:none;z-index:251670528;mso-width-relative:page;mso-height-relative:page;" filled="f" stroked="f" coordsize="21600,21600" o:gfxdata="UEsDBAoAAAAAAIdO4kAAAAAAAAAAAAAAAAAEAAAAZHJzL1BLAwQUAAAACACHTuJAzql5uc8AAAAF AQAADwAAAGRycy9kb3ducmV2LnhtbE2PMWvDMBCF90L/g7hAt0ZOhtY4ljMEsnRLWgrdFOtimUgn IymO/e9zLYV2Oe7xjnffq7eTd2LEmPpAClbLAgRSG0xPnYKP9/1zCSJlTUa7QKhgxgTb5vGh1pUJ NzrgeMyd4BBKlVZgcx4qKVNr0eu0DAMSe+cQvc4sYydN1DcO906ui+JFet0Tf7B6wJ3F9nK8egWv 02fAIeEOv85jG20/l+5tVuppsSo2IDJO+e8YvvEZHRpmOoUrmSScAi6SfyZ767JkefpdZFPL//TN HVBLAwQUAAAACACHTuJAMGh7Y9ABAACqAwAADgAAAGRycy9lMm9Eb2MueG1srVNLbtswEN0H6B0I 7mtJDhAYguWghZGiQNEWSHMAmiItAvyBQ1vyBdobdNVN9jmXz9EhJTltusmiG2p+fDPvcbS+HYwm RxFAOdvQalFSIix3rbL7hj58u3u7ogQisy3TzoqGngTQ282bq3Xva7F0ndOtCARBLNS9b2gXo6+L AngnDIOF88JiUrpgWEQ37Is2sB7RjS6WZXlT9C60PjguADC6HZN0QgyvAXRSKi62jh+MsHFEDUKz iJSgUx7oJk8rpeDxi5QgItENRaYxn9gE7V06i82a1fvAfKf4NAJ7zQgvOBmmLDa9QG1ZZOQQ1D9Q RvHgwMm44M4UI5GsCLKoyhfa3HfMi8wFpQZ/ER3+Hyz/fPwaiGoben1dUWKZwSc///xx/vV0fvxO qpukUO+hxsJ7j6VxeO8G3Js5DhhMxAcZTPoiJYJ51Pd00VcMkfB0abVcrUpMcczNDuIXz9d9gPhB OEOS0dCAD5h1ZcdPEMfSuSR1s+5OaZ0fUdu/Aog5RkTegul2YjJOnKw47IaJ3s61J2TX4yY01OLi U6I/WhQ6Lc1shNnYzcbBB7XvcNAqTwn+3SHiSHnS1GGERYbJwSfMXKd1Szvyp5+rnn+xzW9QSwME CgAAAAAAh07iQAAAAAAAAAAAAAAAAAYAAABfcmVscy9QSwMEFAAAAAgAh07iQIoUZjzRAAAAlAEA AAsAAABfcmVscy8ucmVsc6WQwWrDMAyG74O9g9F9cZrDGKNOL6PQa+kewNiKYxpbRjLZ+vbzDoNl 9LajfqHvE//+8JkWtSJLpGxg1/WgMDvyMQcD75fj0wsoqTZ7u1BGAzcUOIyPD/szLra2I5ljEdUo WQzMtZZXrcXNmKx0VDC3zUScbG0jB12su9qAeuj7Z82/GTBumOrkDfDJD6Aut9LMf9gpOiahqXaO kqZpiu4eVQe2ZY7uyDbhG7lGsxywGvAsGgdqWdd+BH1fv/un3tNHPuO61X6HjOuPV2+6HL8AUEsD BBQAAAAIAIdO4kB+5uUg9wAAAOEBAAATAAAAW0NvbnRlbnRfVHlwZXNdLnhtbJWRQU7DMBBF90jc wfIWJU67QAgl6YK0S0CoHGBkTxKLZGx5TGhvj5O2G0SRWNoz/78nu9wcxkFMGNg6quQqL6RA0s5Y 6ir5vt9lD1JwBDIwOMJKHpHlpr69KfdHjyxSmriSfYz+USnWPY7AufNIadK6MEJMx9ApD/oDOlTr orhX2lFEilmcO2RdNtjC5xDF9pCuTyYBB5bi6bQ4syoJ3g9WQ0ymaiLzg5KdCXlKLjvcW893SUOq Xwnz5DrgnHtJTxOsQfEKIT7DmDSUCayM+6KAU/53yWw5cuba1mrMm8BNir3hdLG61o5r1zj93/Lt krp0q+WD6m9QSwECFAAUAAAACACHTuJAfublIPcAAADhAQAAEwAAAAAAAAABACAAAAA4BAAAW0Nv bnRlbnRfVHlwZXNdLnhtbFBLAQIUAAoAAAAAAIdO4kAAAAAAAAAAAAAAAAAGAAAAAAAAAAAAEAAA ABoDAABfcmVscy9QSwECFAAUAAAACACHTuJAihRmPNEAAACUAQAACwAAAAAAAAABACAAAAA+AwAA X3JlbHMvLnJlbHNQSwECFAAKAAAAAACHTuJAAAAAAAAAAAAAAAAABAAAAAAAAAAAABAAAAAAAAAA ZHJzL1BLAQIUABQAAAAIAIdO4kDOqXm5zwAAAAUBAAAPAAAAAAAAAAEAIAAAACIAAABkcnMvZG93 bnJldi54bWxQSwECFAAUAAAACACHTuJAMGh7Y9ABAACqAwAADgAAAAAAAAABACAAAAAeAQAAZHJz L2Uyb0RvYy54bWxQSwUGAAAAAAYABgBZAQAAYAUAAAAA ">
              <v:fill on="f" focussize="0,0"/>
              <v:stroke on="f"/>
              <v:imagedata o:title=""/>
              <o:lock v:ext="edit" aspectratio="f"/>
              <v:textbox inset="0mm,0mm,0mm,0mm" style="mso-fit-shape-to-text:t;">
                <w:txbxContent>
                  <w:p>
                    <w:pPr>
                      <w:pStyle w:val="32"/>
                    </w:pPr>
                    <w:r>
                      <w:rPr>
                        <w:rFonts w:hint="eastAsia"/>
                      </w:rPr>
                      <w:fldChar w:fldCharType="begin"/>
                    </w:r>
                    <w:r>
                      <w:rPr>
                        <w:rFonts w:hint="eastAsia"/>
                      </w:rPr>
                      <w:instrText xml:space="preserve"> PAGE  \* MERGEFORMAT </w:instrText>
                    </w:r>
                    <w:r>
                      <w:rPr>
                        <w:rFonts w:hint="eastAsia"/>
                      </w:rPr>
                      <w:fldChar w:fldCharType="separate"/>
                    </w:r>
                    <w:r>
                      <w:t>23</w:t>
                    </w:r>
                    <w:r>
                      <w:rPr>
                        <w:rFonts w:hint="eastAsia"/>
                      </w:rPr>
                      <w:fldChar w:fldCharType="end"/>
                    </w:r>
                  </w:p>
                </w:txbxContent>
              </v:textbox>
            </v:shape>
          </w:pict>
        </mc:Fallback>
      </mc:AlternateContent>
    </w:r>
    <w:r>
      <w:rPr>
        <w:sz w:val="21"/>
      </w:rPr>
      <mc:AlternateContent>
        <mc:Choice Requires="wps">
          <w:drawing>
            <wp:anchor distT="0" distB="0" distL="114300" distR="114300" simplePos="0" relativeHeight="251671552" behindDoc="0" locked="0" layoutInCell="1" allowOverlap="1">
              <wp:simplePos x="0" y="0"/>
              <wp:positionH relativeFrom="margin">
                <wp:align>right</wp:align>
              </wp:positionH>
              <wp:positionV relativeFrom="paragraph">
                <wp:posOffset>0</wp:posOffset>
              </wp:positionV>
              <wp:extent cx="1828800" cy="1828800"/>
              <wp:effectExtent l="0" t="0" r="0" b="0"/>
              <wp:wrapNone/>
              <wp:docPr id="332"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32"/>
                          </w:pPr>
                        </w:p>
                      </w:txbxContent>
                    </wps:txbx>
                    <wps:bodyPr wrap="none" lIns="0" tIns="0" rIns="0" bIns="0" upright="1">
                      <a:spAutoFit/>
                    </wps:bodyPr>
                  </wps:wsp>
                </a:graphicData>
              </a:graphic>
            </wp:anchor>
          </w:drawing>
        </mc:Choice>
        <mc:Fallback>
          <w:pict>
            <v:shape id="文本框 15" o:spid="_x0000_s1026" o:spt="202" type="#_x0000_t202" style="position:absolute;left:0pt;margin-top:0pt;height:144pt;width:144pt;mso-position-horizontal:right;mso-position-horizontal-relative:margin;mso-wrap-style:none;z-index:251671552;mso-width-relative:page;mso-height-relative:page;" filled="f" stroked="f" coordsize="21600,21600" o:gfxdata="UEsDBAoAAAAAAIdO4kAAAAAAAAAAAAAAAAAEAAAAZHJzL1BLAwQUAAAACACHTuJAzql5uc8AAAAF AQAADwAAAGRycy9kb3ducmV2LnhtbE2PMWvDMBCF90L/g7hAt0ZOhtY4ljMEsnRLWgrdFOtimUgn IymO/e9zLYV2Oe7xjnffq7eTd2LEmPpAClbLAgRSG0xPnYKP9/1zCSJlTUa7QKhgxgTb5vGh1pUJ NzrgeMyd4BBKlVZgcx4qKVNr0eu0DAMSe+cQvc4sYydN1DcO906ui+JFet0Tf7B6wJ3F9nK8egWv 02fAIeEOv85jG20/l+5tVuppsSo2IDJO+e8YvvEZHRpmOoUrmSScAi6SfyZ767JkefpdZFPL//TN HVBLAwQUAAAACACHTuJAWIbo4dABAACqAwAADgAAAGRycy9lMm9Eb2MueG1srVPNjtMwEL4j8Q6W 7zRpV6AqaroCVYuQECAtPIDrTBpL/pPHbdIXgDfgxIU7z9XnYOwkXVgue+DizJ+/me/zZHM7GM1O EFA5W/PlouQMrHSNsoeaf/l892LNGUZhG6GdhZqfAfnt9vmzTe8rWLnO6QYCIxCLVe9r3sXoq6JA 2YERuHAeLCVbF4yI5IZD0QTRE7rRxaosXxW9C40PTgIiRXdjkk+I4SmArm2VhJ2TRwM2jqgBtIhE CTvlkW/ztG0LMn5sW4TIdM2JacwnNSF7n85iuxHVIQjfKTmNIJ4ywiNORihLTa9QOxEFOwb1D5RR Mjh0bVxIZ4qRSFaEWCzLR9rcd8JD5kJSo7+Kjv8PVn44fQpMNTW/uVlxZoWhJ798/3b58evy8ytb vkwK9R4rKrz3VBqHN26gvZnjSMFEfGiDSV+ixChP+p6v+sIQmUyX1qv1uqSUpNzsEH7xcN0HjG/B GZaMmgd6wKyrOL3HOJbOJambdXdK6/yI2v4VIMwxAnkLptuJyThxsuKwHyZ6e9eciV1Pm1BzS4vP mX5nSei0NLMRZmM/G0cf1KGjQZd5SvSvj5FGypOmDiMsMUwOPWHmOq1b2pE//Vz18IttfwNQSwME CgAAAAAAh07iQAAAAAAAAAAAAAAAAAYAAABfcmVscy9QSwMEFAAAAAgAh07iQIoUZjzRAAAAlAEA AAsAAABfcmVscy8ucmVsc6WQwWrDMAyG74O9g9F9cZrDGKNOL6PQa+kewNiKYxpbRjLZ+vbzDoNl 9LajfqHvE//+8JkWtSJLpGxg1/WgMDvyMQcD75fj0wsoqTZ7u1BGAzcUOIyPD/szLra2I5ljEdUo WQzMtZZXrcXNmKx0VDC3zUScbG0jB12su9qAeuj7Z82/GTBumOrkDfDJD6Aut9LMf9gpOiahqXaO kqZpiu4eVQe2ZY7uyDbhG7lGsxywGvAsGgdqWdd+BH1fv/un3tNHPuO61X6HjOuPV2+6HL8AUEsD BBQAAAAIAIdO4kB+5uUg9wAAAOEBAAATAAAAW0NvbnRlbnRfVHlwZXNdLnhtbJWRQU7DMBBF90jc wfIWJU67QAgl6YK0S0CoHGBkTxKLZGx5TGhvj5O2G0SRWNoz/78nu9wcxkFMGNg6quQqL6RA0s5Y 6ir5vt9lD1JwBDIwOMJKHpHlpr69KfdHjyxSmriSfYz+USnWPY7AufNIadK6MEJMx9ApD/oDOlTr orhX2lFEilmcO2RdNtjC5xDF9pCuTyYBB5bi6bQ4syoJ3g9WQ0ymaiLzg5KdCXlKLjvcW893SUOq Xwnz5DrgnHtJTxOsQfEKIT7DmDSUCayM+6KAU/53yWw5cuba1mrMm8BNir3hdLG61o5r1zj93/Lt krp0q+WD6m9QSwECFAAUAAAACACHTuJAfublIPcAAADhAQAAEwAAAAAAAAABACAAAAA4BAAAW0Nv bnRlbnRfVHlwZXNdLnhtbFBLAQIUAAoAAAAAAIdO4kAAAAAAAAAAAAAAAAAGAAAAAAAAAAAAEAAA ABoDAABfcmVscy9QSwECFAAUAAAACACHTuJAihRmPNEAAACUAQAACwAAAAAAAAABACAAAAA+AwAA X3JlbHMvLnJlbHNQSwECFAAKAAAAAACHTuJAAAAAAAAAAAAAAAAABAAAAAAAAAAAABAAAAAAAAAA ZHJzL1BLAQIUABQAAAAIAIdO4kDOqXm5zwAAAAUBAAAPAAAAAAAAAAEAIAAAACIAAABkcnMvZG93 bnJldi54bWxQSwECFAAUAAAACACHTuJAWIbo4dABAACqAwAADgAAAAAAAAABACAAAAAeAQAAZHJz L2Uyb0RvYy54bWxQSwUGAAAAAAYABgBZAQAAYAUAAAAA ">
              <v:fill on="f" focussize="0,0"/>
              <v:stroke on="f"/>
              <v:imagedata o:title=""/>
              <o:lock v:ext="edit" aspectratio="f"/>
              <v:textbox inset="0mm,0mm,0mm,0mm" style="mso-fit-shape-to-text:t;">
                <w:txbxContent>
                  <w:p>
                    <w:pPr>
                      <w:pStyle w:val="32"/>
                    </w:pPr>
                  </w:p>
                </w:txbxContent>
              </v:textbox>
            </v:shape>
          </w:pict>
        </mc:Fallback>
      </mc:AlternateContent>
    </w:r>
    <w:r>
      <mc:AlternateContent>
        <mc:Choice Requires="wps">
          <w:drawing>
            <wp:anchor distT="0" distB="0" distL="114300" distR="114300" simplePos="0" relativeHeight="251672576" behindDoc="0" locked="0" layoutInCell="1" allowOverlap="1">
              <wp:simplePos x="0" y="0"/>
              <wp:positionH relativeFrom="margin">
                <wp:align>right</wp:align>
              </wp:positionH>
              <wp:positionV relativeFrom="paragraph">
                <wp:posOffset>0</wp:posOffset>
              </wp:positionV>
              <wp:extent cx="1828800" cy="1828800"/>
              <wp:effectExtent l="0" t="0" r="0" b="0"/>
              <wp:wrapNone/>
              <wp:docPr id="33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txbxContent>
                    </wps:txbx>
                    <wps:bodyPr wrap="none" lIns="0" tIns="0" rIns="0" bIns="0" upright="1">
                      <a:spAutoFit/>
                    </wps:bodyPr>
                  </wps:wsp>
                </a:graphicData>
              </a:graphic>
            </wp:anchor>
          </w:drawing>
        </mc:Choice>
        <mc:Fallback>
          <w:pict>
            <v:shape id="文本框 13" o:spid="_x0000_s1026" o:spt="202" type="#_x0000_t202" style="position:absolute;left:0pt;margin-top:0pt;height:144pt;width:144pt;mso-position-horizontal:right;mso-position-horizontal-relative:margin;mso-wrap-style:none;z-index:251672576;mso-width-relative:page;mso-height-relative:page;" filled="f" stroked="f" coordsize="21600,21600" o:gfxdata="UEsDBAoAAAAAAIdO4kAAAAAAAAAAAAAAAAAEAAAAZHJzL1BLAwQUAAAACACHTuJAzql5uc8AAAAF AQAADwAAAGRycy9kb3ducmV2LnhtbE2PMWvDMBCF90L/g7hAt0ZOhtY4ljMEsnRLWgrdFOtimUgn IymO/e9zLYV2Oe7xjnffq7eTd2LEmPpAClbLAgRSG0xPnYKP9/1zCSJlTUa7QKhgxgTb5vGh1pUJ NzrgeMyd4BBKlVZgcx4qKVNr0eu0DAMSe+cQvc4sYydN1DcO906ui+JFet0Tf7B6wJ3F9nK8egWv 02fAIeEOv85jG20/l+5tVuppsSo2IDJO+e8YvvEZHRpmOoUrmSScAi6SfyZ767JkefpdZFPL//TN HVBLAwQUAAAACACHTuJATxAHptABAACqAwAADgAAAGRycy9lMm9Eb2MueG1srVNLbtswEN0XyB0I 7mPJNlAYguUghZGiQNEWSHsAmiItAvyBQ1vyBdobdNVN9z2Xz9EhJTm/TRbZUPPjm3mPo/VNbzQ5 igDK2ZrOZyUlwnLXKLuv6Y/vd9crSiAy2zDtrKjpSQC92Vy9W3e+EgvXOt2IQBDEQtX5mrYx+qoo gLfCMJg5LywmpQuGRXTDvmgC6xDd6GJRlu+LzoXGB8cFAEa3Q5KOiOE1gE5KxcXW8YMRNg6oQWgW kRK0ygPd5GmlFDx+lRJEJLqmyDTmE5ugvUtnsVmzah+YbxUfR2CvGeEZJ8OUxaYXqC2LjByCegFl FA8OnIwz7kwxEMmKIIt5+Uyb+5Z5kbmg1OAvosPbwfIvx2+BqKamy+WSEssMPvn596/zn3/nvz/J fJkU6jxUWHjvsTT2H1yPezPFAYOJeC+DSV+kRDCP+p4u+oo+Ep4urRarVYkpjrnJQfzi4boPED8K Z0gyahrwAbOu7PgZ4lA6laRu1t0prfMjavskgJhDROQtGG8nJsPEyYr9rh/p7VxzQnYdbkJNLS4+ JfqTRaHT0kxGmIzdZBx8UPsWB53nKcHfHiKOlCdNHQZYZJgcfMLMdVy3tCOP/Vz18Itt/gNQSwME CgAAAAAAh07iQAAAAAAAAAAAAAAAAAYAAABfcmVscy9QSwMEFAAAAAgAh07iQIoUZjzRAAAAlAEA AAsAAABfcmVscy8ucmVsc6WQwWrDMAyG74O9g9F9cZrDGKNOL6PQa+kewNiKYxpbRjLZ+vbzDoNl 9LajfqHvE//+8JkWtSJLpGxg1/WgMDvyMQcD75fj0wsoqTZ7u1BGAzcUOIyPD/szLra2I5ljEdUo WQzMtZZXrcXNmKx0VDC3zUScbG0jB12su9qAeuj7Z82/GTBumOrkDfDJD6Aut9LMf9gpOiahqXaO kqZpiu4eVQe2ZY7uyDbhG7lGsxywGvAsGgdqWdd+BH1fv/un3tNHPuO61X6HjOuPV2+6HL8AUEsD BBQAAAAIAIdO4kB+5uUg9wAAAOEBAAATAAAAW0NvbnRlbnRfVHlwZXNdLnhtbJWRQU7DMBBF90jc wfIWJU67QAgl6YK0S0CoHGBkTxKLZGx5TGhvj5O2G0SRWNoz/78nu9wcxkFMGNg6quQqL6RA0s5Y 6ir5vt9lD1JwBDIwOMJKHpHlpr69KfdHjyxSmriSfYz+USnWPY7AufNIadK6MEJMx9ApD/oDOlTr orhX2lFEilmcO2RdNtjC5xDF9pCuTyYBB5bi6bQ4syoJ3g9WQ0ymaiLzg5KdCXlKLjvcW893SUOq Xwnz5DrgnHtJTxOsQfEKIT7DmDSUCayM+6KAU/53yWw5cuba1mrMm8BNir3hdLG61o5r1zj93/Lt krp0q+WD6m9QSwECFAAUAAAACACHTuJAfublIPcAAADhAQAAEwAAAAAAAAABACAAAAA4BAAAW0Nv bnRlbnRfVHlwZXNdLnhtbFBLAQIUAAoAAAAAAIdO4kAAAAAAAAAAAAAAAAAGAAAAAAAAAAAAEAAA ABoDAABfcmVscy9QSwECFAAUAAAACACHTuJAihRmPNEAAACUAQAACwAAAAAAAAABACAAAAA+AwAA X3JlbHMvLnJlbHNQSwECFAAKAAAAAACHTuJAAAAAAAAAAAAAAAAABAAAAAAAAAAAABAAAAAAAAAA ZHJzL1BLAQIUABQAAAAIAIdO4kDOqXm5zwAAAAUBAAAPAAAAAAAAAAEAIAAAACIAAABkcnMvZG93 bnJldi54bWxQSwECFAAUAAAACACHTuJATxAHptABAACqAwAADgAAAAAAAAABACAAAAAeAQAAZHJz L2Uyb0RvYy54bWxQSwUGAAAAAAYABgBZAQAAYAUAAAAA ">
              <v:fill on="f" focussize="0,0"/>
              <v:stroke on="f"/>
              <v:imagedata o:title=""/>
              <o:lock v:ext="edit" aspectratio="f"/>
              <v:textbox inset="0mm,0mm,0mm,0mm" style="mso-fit-shape-to-text:t;">
                <w:txbxContent>
                  <w:p/>
                </w:txbxContent>
              </v:textbox>
            </v:shape>
          </w:pict>
        </mc:Fallback>
      </mc:AlternateContent>
    </w:r>
    <w:r>
      <w:rPr>
        <w:rFonts w:hint="eastAsia" w:ascii="宋体" w:hAnsi="宋体" w:cs="宋体"/>
        <w:sz w:val="21"/>
        <w:szCs w:val="21"/>
        <w:lang w:eastAsia="zh-CN"/>
      </w:rPr>
      <w:t>浙江省之江监狱监区UPS系统升级改造项目</w:t>
    </w:r>
    <w:r>
      <w:rPr>
        <w:rFonts w:hint="eastAsia" w:ascii="宋体" w:hAnsi="宋体" w:cs="宋体"/>
        <w:sz w:val="21"/>
        <w:szCs w:val="21"/>
      </w:rPr>
      <w:t>招标文件</w:t>
    </w:r>
    <w:r>
      <w:rPr>
        <w:rFonts w:ascii="宋体" w:hAnsi="宋体" w:cs="宋体"/>
        <w:sz w:val="21"/>
        <w:szCs w:val="21"/>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pPr>
    <w:r>
      <w:rPr>
        <w:rFonts w:hint="eastAsia" w:ascii="仿宋_GB2312" w:eastAsia="仿宋_GB2312"/>
        <w:sz w:val="24"/>
        <w:szCs w:val="24"/>
      </w:rPr>
      <w:t>丽水市政府采购中心</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left"/>
      <w:rPr>
        <w:rFonts w:hint="eastAsia"/>
      </w:rPr>
    </w:pPr>
    <w:r>
      <w:rPr>
        <w:sz w:val="21"/>
      </w:rPr>
      <mc:AlternateContent>
        <mc:Choice Requires="wps">
          <w:drawing>
            <wp:anchor distT="0" distB="0" distL="114300" distR="114300" simplePos="0" relativeHeight="251667456" behindDoc="0" locked="0" layoutInCell="1" allowOverlap="1">
              <wp:simplePos x="0" y="0"/>
              <wp:positionH relativeFrom="margin">
                <wp:align>right</wp:align>
              </wp:positionH>
              <wp:positionV relativeFrom="paragraph">
                <wp:posOffset>0</wp:posOffset>
              </wp:positionV>
              <wp:extent cx="1828800" cy="1828800"/>
              <wp:effectExtent l="0" t="0" r="0" b="0"/>
              <wp:wrapNone/>
              <wp:docPr id="328"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32"/>
                          </w:pPr>
                          <w:r>
                            <w:rPr>
                              <w:rFonts w:hint="eastAsia"/>
                            </w:rPr>
                            <w:fldChar w:fldCharType="begin"/>
                          </w:r>
                          <w:r>
                            <w:rPr>
                              <w:rFonts w:hint="eastAsia"/>
                            </w:rPr>
                            <w:instrText xml:space="preserve"> PAGE  \* MERGEFORMAT </w:instrText>
                          </w:r>
                          <w:r>
                            <w:rPr>
                              <w:rFonts w:hint="eastAsia"/>
                            </w:rPr>
                            <w:fldChar w:fldCharType="separate"/>
                          </w:r>
                          <w:r>
                            <w:t>23</w:t>
                          </w:r>
                          <w:r>
                            <w:rPr>
                              <w:rFonts w:hint="eastAsia"/>
                            </w:rPr>
                            <w:fldChar w:fldCharType="end"/>
                          </w:r>
                        </w:p>
                      </w:txbxContent>
                    </wps:txbx>
                    <wps:bodyPr vert="horz" wrap="none" lIns="0" tIns="0" rIns="0" bIns="0" anchor="t" anchorCtr="0" upright="1">
                      <a:spAutoFit/>
                    </wps:bodyPr>
                  </wps:wsp>
                </a:graphicData>
              </a:graphic>
            </wp:anchor>
          </w:drawing>
        </mc:Choice>
        <mc:Fallback>
          <w:pict>
            <v:shape id="文本框 16" o:spid="_x0000_s1026" o:spt="202" type="#_x0000_t202" style="position:absolute;left:0pt;margin-top:0pt;height:144pt;width:144pt;mso-position-horizontal:right;mso-position-horizontal-relative:margin;mso-wrap-style:none;z-index:251667456;mso-width-relative:page;mso-height-relative:page;" filled="f" stroked="f" coordsize="21600,21600" o:gfxdata="UEsDBAoAAAAAAIdO4kAAAAAAAAAAAAAAAAAEAAAAZHJzL1BLAwQUAAAACACHTuJAzql5uc8AAAAF AQAADwAAAGRycy9kb3ducmV2LnhtbE2PMWvDMBCF90L/g7hAt0ZOhtY4ljMEsnRLWgrdFOtimUgn IymO/e9zLYV2Oe7xjnffq7eTd2LEmPpAClbLAgRSG0xPnYKP9/1zCSJlTUa7QKhgxgTb5vGh1pUJ NzrgeMyd4BBKlVZgcx4qKVNr0eu0DAMSe+cQvc4sYydN1DcO906ui+JFet0Tf7B6wJ3F9nK8egWv 02fAIeEOv85jG20/l+5tVuppsSo2IDJO+e8YvvEZHRpmOoUrmSScAi6SfyZ767JkefpdZFPL//TN HVBLAwQUAAAACACHTuJAqEFbjOYBAADPAwAADgAAAGRycy9lMm9Eb2MueG1srVPBjtMwEL0j8Q+W 7zRpkVZV1XS1UC1CQoC07Ae4jtNYsj3W2G1SPgD+gBMX7nxXv4Oxk3RhuexhL8l4Zvxm3pvx+rq3 hh0VBg2u4vNZyZlyEmrt9hW//3L7aslZiMLVwoBTFT+pwK83L1+sO79SC2jB1AoZgbiw6nzF2xj9 qiiCbJUVYQZeOQo2gFZEOuK+qFF0hG5NsSjLq6IDrD2CVCGQdzsE+YiITwGEptFSbUEerHJxQEVl RCRKodU+8E3utmmUjJ+aJqjITMWJacxfKkL2Ln2LzVqs9ih8q+XYgnhKC484WaEdFb1AbUUU7ID6 PyirJUKAJs4k2GIgkhUhFvPykTZ3rfAqcyGpg7+IHp4PVn48fkam64q/XtDgnbA08vOP7+efv8+/ vrH5VVKo82FFiXeeUmP/Bnram8kfyJmI9w3a9CdKjOKk7+mir+ojk+nScrFclhSSFJsOhF88XPcY 4jsFliWj4kgDzLqK44cQh9QpJVVzcKuNyUM07h8HYQ4elbdgvJ2YDB0nK/a7fqS3g/pE7OhdUNUW 8CtnHW1FxR09As7Me0eipwWaDJyM3WQIJ+lixSNng/k2Dot28Kj3LeHOM5Xgbw6R+s50UhtDbZIh HWjOWZBxJ9Mi/X3OWQ/vcPMHUEsDBAoAAAAAAIdO4kAAAAAAAAAAAAAAAAAGAAAAX3JlbHMvUEsD BBQAAAAIAIdO4kCKFGY80QAAAJQBAAALAAAAX3JlbHMvLnJlbHOlkMFqwzAMhu+DvYPRfXGawxij Ti+j0GvpHsDYimMaW0Yy2fr28w6DZfS2o36h7xP//vCZFrUiS6RsYNf1oDA78jEHA++X49MLKKk2 e7tQRgM3FDiMjw/7My62tiOZYxHVKFkMzLWWV63FzZisdFQwt81EnGxtIwddrLvagHro+2fNvxkw bpjq5A3wyQ+gLrfSzH/YKTomoal2jpKmaYruHlUHtmWO7sg24Ru5RrMcsBrwLBoHalnXfgR9X7/7 p97TRz7jutV+h4zrj1dvuhy/AFBLAwQUAAAACACHTuJAfublIPcAAADhAQAAEwAAAFtDb250ZW50 X1R5cGVzXS54bWyVkUFOwzAQRfdI3MHyFiVOu0AIJemCtEtAqBxgZE8Si2RseUxob4+TthtEkVja M/+/J7vcHMZBTBjYOqrkKi+kQNLOWOoq+b7fZQ9ScAQyMDjCSh6R5aa+vSn3R48sUpq4kn2M/lEp 1j2OwLnzSGnSujBCTMfQKQ/6AzpU66K4V9pRRIpZnDtkXTbYwucQxfaQrk8mAQeW4um0OLMqCd4P VkNMpmoi84OSnQl5Si473FvPd0lDql8J8+Q64Jx7SU8TrEHxCiE+w5g0lAmsjPuigFP+d8lsOXLm 2tZqzJvATYq94XSxutaOa9c4/d/y7ZK6dKvlg+pvUEsBAhQAFAAAAAgAh07iQH7m5SD3AAAA4QEA ABMAAAAAAAAAAQAgAAAATgQAAFtDb250ZW50X1R5cGVzXS54bWxQSwECFAAKAAAAAACHTuJAAAAA AAAAAAAAAAAABgAAAAAAAAAAABAAAAAwAwAAX3JlbHMvUEsBAhQAFAAAAAgAh07iQIoUZjzRAAAA lAEAAAsAAAAAAAAAAQAgAAAAVAMAAF9yZWxzLy5yZWxzUEsBAhQACgAAAAAAh07iQAAAAAAAAAAA AAAAAAQAAAAAAAAAAAAQAAAAAAAAAGRycy9QSwECFAAUAAAACACHTuJAzql5uc8AAAAFAQAADwAA AAAAAAABACAAAAAiAAAAZHJzL2Rvd25yZXYueG1sUEsBAhQAFAAAAAgAh07iQKhBW4zmAQAAzwMA AA4AAAAAAAAAAQAgAAAAHgEAAGRycy9lMm9Eb2MueG1sUEsFBgAAAAAGAAYAWQEAAHYFAAAAAA== ">
              <v:fill on="f" focussize="0,0"/>
              <v:stroke on="f"/>
              <v:imagedata o:title=""/>
              <o:lock v:ext="edit" aspectratio="f"/>
              <v:textbox inset="0mm,0mm,0mm,0mm" style="mso-fit-shape-to-text:t;">
                <w:txbxContent>
                  <w:p>
                    <w:pPr>
                      <w:pStyle w:val="32"/>
                    </w:pPr>
                    <w:r>
                      <w:rPr>
                        <w:rFonts w:hint="eastAsia"/>
                      </w:rPr>
                      <w:fldChar w:fldCharType="begin"/>
                    </w:r>
                    <w:r>
                      <w:rPr>
                        <w:rFonts w:hint="eastAsia"/>
                      </w:rPr>
                      <w:instrText xml:space="preserve"> PAGE  \* MERGEFORMAT </w:instrText>
                    </w:r>
                    <w:r>
                      <w:rPr>
                        <w:rFonts w:hint="eastAsia"/>
                      </w:rPr>
                      <w:fldChar w:fldCharType="separate"/>
                    </w:r>
                    <w:r>
                      <w:t>23</w:t>
                    </w:r>
                    <w:r>
                      <w:rPr>
                        <w:rFonts w:hint="eastAsia"/>
                      </w:rPr>
                      <w:fldChar w:fldCharType="end"/>
                    </w:r>
                  </w:p>
                </w:txbxContent>
              </v:textbox>
            </v:shape>
          </w:pict>
        </mc:Fallback>
      </mc:AlternateContent>
    </w:r>
    <w:r>
      <w:rPr>
        <w:sz w:val="21"/>
      </w:rPr>
      <mc:AlternateContent>
        <mc:Choice Requires="wps">
          <w:drawing>
            <wp:anchor distT="0" distB="0" distL="114300" distR="114300" simplePos="0" relativeHeight="251668480" behindDoc="0" locked="0" layoutInCell="1" allowOverlap="1">
              <wp:simplePos x="0" y="0"/>
              <wp:positionH relativeFrom="margin">
                <wp:align>right</wp:align>
              </wp:positionH>
              <wp:positionV relativeFrom="paragraph">
                <wp:posOffset>0</wp:posOffset>
              </wp:positionV>
              <wp:extent cx="1828800" cy="1828800"/>
              <wp:effectExtent l="0" t="0" r="0" b="0"/>
              <wp:wrapNone/>
              <wp:docPr id="329"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32"/>
                          </w:pPr>
                        </w:p>
                      </w:txbxContent>
                    </wps:txbx>
                    <wps:bodyPr vert="horz" wrap="none" lIns="0" tIns="0" rIns="0" bIns="0" anchor="t" anchorCtr="0" upright="1">
                      <a:spAutoFit/>
                    </wps:bodyPr>
                  </wps:wsp>
                </a:graphicData>
              </a:graphic>
            </wp:anchor>
          </w:drawing>
        </mc:Choice>
        <mc:Fallback>
          <w:pict>
            <v:shape id="文本框 15" o:spid="_x0000_s1026" o:spt="202" type="#_x0000_t202" style="position:absolute;left:0pt;margin-top:0pt;height:144pt;width:144pt;mso-position-horizontal:right;mso-position-horizontal-relative:margin;mso-wrap-style:none;z-index:251668480;mso-width-relative:page;mso-height-relative:page;" filled="f" stroked="f" coordsize="21600,21600" o:gfxdata="UEsDBAoAAAAAAIdO4kAAAAAAAAAAAAAAAAAEAAAAZHJzL1BLAwQUAAAACACHTuJAzql5uc8AAAAF AQAADwAAAGRycy9kb3ducmV2LnhtbE2PMWvDMBCF90L/g7hAt0ZOhtY4ljMEsnRLWgrdFOtimUgn IymO/e9zLYV2Oe7xjnffq7eTd2LEmPpAClbLAgRSG0xPnYKP9/1zCSJlTUa7QKhgxgTb5vGh1pUJ NzrgeMyd4BBKlVZgcx4qKVNr0eu0DAMSe+cQvc4sYydN1DcO906ui+JFet0Tf7B6wJ3F9nK8egWv 02fAIeEOv85jG20/l+5tVuppsSo2IDJO+e8YvvEZHRpmOoUrmSScAi6SfyZ767JkefpdZFPL//TN HVBLAwQUAAAACACHTuJAF2as4eUBAADPAwAADgAAAGRycy9lMm9Eb2MueG1srVPNjtMwEL4j8Q6W 7zRpEahETVdAtQgJAdLCA7iO01jyn2bcJuUB4A04ceHOc/U5GDtNl9297IFLMn/+Zr7P49XVYA07 KEDtXc3ns5Iz5aRvtNvV/OuX62dLzjAK1wjjnar5USG/Wj99supDpRa+86ZRwAjEYdWHmncxhqoo UHbKCpz5oBwlWw9WRHJhVzQgekK3pliU5cui99AE8FIhUnQzJvkZER4D6NtWS7Xxcm+ViyMqKCMi UcJOB+TrPG3bKhk/tS2qyEzNiWnMX2pC9jZ9i/VKVDsQodPyPIJ4zAj3OFmhHTW9QG1EFGwP+gGU 1RI8+jbOpLfFSCQrQizm5T1tbjoRVOZCUmO4iI7/D1Z+PHwGppuaP1+84swJS1d++vnj9OvP6fd3 Nn+RFOoDVlR4E6g0Dm/8QHszxZGCifjQgk1/osQoT/oeL/qqITKZDi0Xy2VJKUm5ySH84vZ4AIzv lLcsGTUHusCsqzh8wDiWTiWpm/PX2ph8icbdCRDmGFF5C86nE5Nx4mTFYTuc6W19cyR29C6oa+fh G2c9bUXNHT0Czsx7R6KnBZoMmIztZAgn6WDNI2ej+TaOi7YPoHcd4c4zFQyv95HmznTSGGNvkiE5 dM9ZkPNOpkX6189Vt+9w/RdQSwMECgAAAAAAh07iQAAAAAAAAAAAAAAAAAYAAABfcmVscy9QSwME FAAAAAgAh07iQIoUZjzRAAAAlAEAAAsAAABfcmVscy8ucmVsc6WQwWrDMAyG74O9g9F9cZrDGKNO L6PQa+kewNiKYxpbRjLZ+vbzDoNl9LajfqHvE//+8JkWtSJLpGxg1/WgMDvyMQcD75fj0wsoqTZ7 u1BGAzcUOIyPD/szLra2I5ljEdUoWQzMtZZXrcXNmKx0VDC3zUScbG0jB12su9qAeuj7Z82/GTBu mOrkDfDJD6Aut9LMf9gpOiahqXaOkqZpiu4eVQe2ZY7uyDbhG7lGsxywGvAsGgdqWdd+BH1fv/un 3tNHPuO61X6HjOuPV2+6HL8AUEsDBBQAAAAIAIdO4kB+5uUg9wAAAOEBAAATAAAAW0NvbnRlbnRf VHlwZXNdLnhtbJWRQU7DMBBF90jcwfIWJU67QAgl6YK0S0CoHGBkTxKLZGx5TGhvj5O2G0SRWNoz /78nu9wcxkFMGNg6quQqL6RA0s5Y6ir5vt9lD1JwBDIwOMJKHpHlpr69KfdHjyxSmriSfYz+USnW PY7AufNIadK6MEJMx9ApD/oDOlTrorhX2lFEilmcO2RdNtjC5xDF9pCuTyYBB5bi6bQ4syoJ3g9W Q0ymaiLzg5KdCXlKLjvcW893SUOqXwnz5DrgnHtJTxOsQfEKIT7DmDSUCayM+6KAU/53yWw5cuba 1mrMm8BNir3hdLG61o5r1zj93/Ltkrp0q+WD6m9QSwECFAAUAAAACACHTuJAfublIPcAAADhAQAA EwAAAAAAAAABACAAAABNBAAAW0NvbnRlbnRfVHlwZXNdLnhtbFBLAQIUAAoAAAAAAIdO4kAAAAAA AAAAAAAAAAAGAAAAAAAAAAAAEAAAAC8DAABfcmVscy9QSwECFAAUAAAACACHTuJAihRmPNEAAACU AQAACwAAAAAAAAABACAAAABTAwAAX3JlbHMvLnJlbHNQSwECFAAKAAAAAACHTuJAAAAAAAAAAAAA AAAABAAAAAAAAAAAABAAAAAAAAAAZHJzL1BLAQIUABQAAAAIAIdO4kDOqXm5zwAAAAUBAAAPAAAA AAAAAAEAIAAAACIAAABkcnMvZG93bnJldi54bWxQSwECFAAUAAAACACHTuJAF2as4eUBAADPAwAA DgAAAAAAAAABACAAAAAeAQAAZHJzL2Uyb0RvYy54bWxQSwUGAAAAAAYABgBZAQAAdQUAAAAA ">
              <v:fill on="f" focussize="0,0"/>
              <v:stroke on="f"/>
              <v:imagedata o:title=""/>
              <o:lock v:ext="edit" aspectratio="f"/>
              <v:textbox inset="0mm,0mm,0mm,0mm" style="mso-fit-shape-to-text:t;">
                <w:txbxContent>
                  <w:p>
                    <w:pPr>
                      <w:pStyle w:val="32"/>
                    </w:pPr>
                  </w:p>
                </w:txbxContent>
              </v:textbox>
            </v:shape>
          </w:pict>
        </mc:Fallback>
      </mc:AlternateContent>
    </w:r>
    <w:r>
      <mc:AlternateContent>
        <mc:Choice Requires="wps">
          <w:drawing>
            <wp:anchor distT="0" distB="0" distL="114300" distR="114300" simplePos="0" relativeHeight="251669504" behindDoc="0" locked="0" layoutInCell="1" allowOverlap="1">
              <wp:simplePos x="0" y="0"/>
              <wp:positionH relativeFrom="margin">
                <wp:align>right</wp:align>
              </wp:positionH>
              <wp:positionV relativeFrom="paragraph">
                <wp:posOffset>0</wp:posOffset>
              </wp:positionV>
              <wp:extent cx="1828800" cy="1828800"/>
              <wp:effectExtent l="0" t="0" r="0" b="0"/>
              <wp:wrapNone/>
              <wp:docPr id="330"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txbxContent>
                    </wps:txbx>
                    <wps:bodyPr vert="horz" wrap="none" lIns="0" tIns="0" rIns="0" bIns="0" anchor="t" anchorCtr="0" upright="1">
                      <a:spAutoFit/>
                    </wps:bodyPr>
                  </wps:wsp>
                </a:graphicData>
              </a:graphic>
            </wp:anchor>
          </w:drawing>
        </mc:Choice>
        <mc:Fallback>
          <w:pict>
            <v:shape id="文本框 13" o:spid="_x0000_s1026" o:spt="202" type="#_x0000_t202" style="position:absolute;left:0pt;margin-top:0pt;height:144pt;width:144pt;mso-position-horizontal:right;mso-position-horizontal-relative:margin;mso-wrap-style:none;z-index:251669504;mso-width-relative:page;mso-height-relative:page;" filled="f" stroked="f" coordsize="21600,21600" o:gfxdata="UEsDBAoAAAAAAIdO4kAAAAAAAAAAAAAAAAAEAAAAZHJzL1BLAwQUAAAACACHTuJAzql5uc8AAAAF AQAADwAAAGRycy9kb3ducmV2LnhtbE2PMWvDMBCF90L/g7hAt0ZOhtY4ljMEsnRLWgrdFOtimUgn IymO/e9zLYV2Oe7xjnffq7eTd2LEmPpAClbLAgRSG0xPnYKP9/1zCSJlTUa7QKhgxgTb5vGh1pUJ NzrgeMyd4BBKlVZgcx4qKVNr0eu0DAMSe+cQvc4sYydN1DcO906ui+JFet0Tf7B6wJ3F9nK8egWv 02fAIeEOv85jG20/l+5tVuppsSo2IDJO+e8YvvEZHRpmOoUrmSScAi6SfyZ767JkefpdZFPL//TN HVBLAwQUAAAACACHTuJAFQX8WuUBAADPAwAADgAAAGRycy9lMm9Eb2MueG1srVPNjtMwEL4j8Q6W 7zRpK6GqaroCqkVICJCWfQDXcRpLtseyp03KA8AbcOLCnefqczB2ki4slz1wSebP38z3eby56a1h JxWiBlfx+azkTDkJtXaHit9/vn2x4iyicLUw4FTFzyrym+3zZ5vOr9UCWjC1CoxAXFx3vuItol8X RZStsiLOwCtHyQaCFUhuOBR1EB2hW1MsyvJl0UGofQCpYqTobkjyETE8BRCaRku1A3m0yuGAGpQR SJRiq33k2zxt0yiJH5smKmSm4sQU85eakL1P32K7EetDEL7VchxBPGWER5ys0I6aXqF2AgU7Bv0P lNUyQIQGZxJsMRDJihCLeflIm7tWeJW5kNTRX0WP/w9Wfjh9CkzXFV8uSRMnLF355fu3y49fl59f 2XyZFOp8XFPhnadS7F9DT3szxSMFE/G+CTb9iRKjPGGdr/qqHplMh1aL1aqklKTc5BB+8XDch4hv FViWjIoHusCsqzi9jziUTiWpm4NbbUy+ROP+ChDmEFF5C8bTickwcbKw3/cjvT3UZ2JH74K6thC+ cNbRVlTc0SPgzLxzJDpNjpMRJmM/GcJJOlhx5Gww3+CwaEcf9KEl3HmmEv2rI9LcmU4aY+hNMiSH 7jkLMu5kWqQ//Vz18A63vwFQSwMECgAAAAAAh07iQAAAAAAAAAAAAAAAAAYAAABfcmVscy9QSwME FAAAAAgAh07iQIoUZjzRAAAAlAEAAAsAAABfcmVscy8ucmVsc6WQwWrDMAyG74O9g9F9cZrDGKNO L6PQa+kewNiKYxpbRjLZ+vbzDoNl9LajfqHvE//+8JkWtSJLpGxg1/WgMDvyMQcD75fj0wsoqTZ7 u1BGAzcUOIyPD/szLra2I5ljEdUoWQzMtZZXrcXNmKx0VDC3zUScbG0jB12su9qAeuj7Z82/GTBu mOrkDfDJD6Aut9LMf9gpOiahqXaOkqZpiu4eVQe2ZY7uyDbhG7lGsxywGvAsGgdqWdd+BH1fv/un 3tNHPuO61X6HjOuPV2+6HL8AUEsDBBQAAAAIAIdO4kB+5uUg9wAAAOEBAAATAAAAW0NvbnRlbnRf VHlwZXNdLnhtbJWRQU7DMBBF90jcwfIWJU67QAgl6YK0S0CoHGBkTxKLZGx5TGhvj5O2G0SRWNoz /78nu9wcxkFMGNg6quQqL6RA0s5Y6ir5vt9lD1JwBDIwOMJKHpHlpr69KfdHjyxSmriSfYz+USnW PY7AufNIadK6MEJMx9ApD/oDOlTrorhX2lFEilmcO2RdNtjC5xDF9pCuTyYBB5bi6bQ4syoJ3g9W Q0ymaiLzg5KdCXlKLjvcW893SUOqXwnz5DrgnHtJTxOsQfEKIT7DmDSUCayM+6KAU/53yWw5cuba 1mrMm8BNir3hdLG61o5r1zj93/Ltkrp0q+WD6m9QSwECFAAUAAAACACHTuJAfublIPcAAADhAQAA EwAAAAAAAAABACAAAABNBAAAW0NvbnRlbnRfVHlwZXNdLnhtbFBLAQIUAAoAAAAAAIdO4kAAAAAA AAAAAAAAAAAGAAAAAAAAAAAAEAAAAC8DAABfcmVscy9QSwECFAAUAAAACACHTuJAihRmPNEAAACU AQAACwAAAAAAAAABACAAAABTAwAAX3JlbHMvLnJlbHNQSwECFAAKAAAAAACHTuJAAAAAAAAAAAAA AAAABAAAAAAAAAAAABAAAAAAAAAAZHJzL1BLAQIUABQAAAAIAIdO4kDOqXm5zwAAAAUBAAAPAAAA AAAAAAEAIAAAACIAAABkcnMvZG93bnJldi54bWxQSwECFAAUAAAACACHTuJAFQX8WuUBAADPAwAA DgAAAAAAAAABACAAAAAeAQAAZHJzL2Uyb0RvYy54bWxQSwUGAAAAAAYABgBZAQAAdQUAAAAA ">
              <v:fill on="f" focussize="0,0"/>
              <v:stroke on="f"/>
              <v:imagedata o:title=""/>
              <o:lock v:ext="edit" aspectratio="f"/>
              <v:textbox inset="0mm,0mm,0mm,0mm" style="mso-fit-shape-to-text:t;">
                <w:txbxContent>
                  <w:p/>
                </w:txbxContent>
              </v:textbox>
            </v:shape>
          </w:pict>
        </mc:Fallback>
      </mc:AlternateContent>
    </w:r>
    <w:r>
      <w:rPr>
        <w:rFonts w:hint="eastAsia" w:ascii="宋体" w:hAnsi="宋体" w:cs="宋体"/>
        <w:sz w:val="21"/>
        <w:szCs w:val="21"/>
        <w:lang w:eastAsia="zh-CN"/>
      </w:rPr>
      <w:t>浙江省之江监狱监区UPS系统升级改造项目</w:t>
    </w:r>
    <w:r>
      <w:rPr>
        <w:rFonts w:hint="eastAsia" w:ascii="宋体" w:hAnsi="宋体" w:cs="宋体"/>
        <w:sz w:val="21"/>
        <w:szCs w:val="21"/>
      </w:rPr>
      <w:t>招标文件</w:t>
    </w:r>
    <w:r>
      <w:rPr>
        <w:rFonts w:ascii="宋体" w:hAnsi="宋体" w:cs="宋体"/>
        <w:sz w:val="21"/>
        <w:szCs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EAECE7"/>
    <w:multiLevelType w:val="singleLevel"/>
    <w:tmpl w:val="94EAECE7"/>
    <w:lvl w:ilvl="0" w:tentative="0">
      <w:start w:val="1"/>
      <w:numFmt w:val="decimal"/>
      <w:suff w:val="space"/>
      <w:lvlText w:val="%1、"/>
      <w:lvlJc w:val="left"/>
      <w:pPr>
        <w:tabs>
          <w:tab w:val="left" w:pos="0"/>
        </w:tabs>
        <w:ind w:left="554" w:hanging="554"/>
      </w:pPr>
      <w:rPr>
        <w:rFonts w:hint="default" w:ascii="宋体" w:hAnsi="宋体" w:eastAsia="宋体" w:cs="宋体"/>
      </w:rPr>
    </w:lvl>
  </w:abstractNum>
  <w:abstractNum w:abstractNumId="1">
    <w:nsid w:val="9A3397DD"/>
    <w:multiLevelType w:val="singleLevel"/>
    <w:tmpl w:val="9A3397DD"/>
    <w:lvl w:ilvl="0" w:tentative="0">
      <w:start w:val="1"/>
      <w:numFmt w:val="decimal"/>
      <w:pStyle w:val="14"/>
      <w:lvlText w:val="%1."/>
      <w:lvlJc w:val="left"/>
      <w:pPr>
        <w:tabs>
          <w:tab w:val="left" w:pos="780"/>
        </w:tabs>
        <w:ind w:left="780" w:hanging="360"/>
      </w:pPr>
    </w:lvl>
  </w:abstractNum>
  <w:abstractNum w:abstractNumId="2">
    <w:nsid w:val="A586CC01"/>
    <w:multiLevelType w:val="singleLevel"/>
    <w:tmpl w:val="A586CC01"/>
    <w:lvl w:ilvl="0" w:tentative="0">
      <w:start w:val="1"/>
      <w:numFmt w:val="decimal"/>
      <w:suff w:val="space"/>
      <w:lvlText w:val="%1、"/>
      <w:lvlJc w:val="left"/>
      <w:pPr>
        <w:tabs>
          <w:tab w:val="left" w:pos="0"/>
        </w:tabs>
        <w:ind w:left="554" w:hanging="554"/>
      </w:pPr>
      <w:rPr>
        <w:rFonts w:hint="default" w:ascii="宋体" w:hAnsi="宋体" w:eastAsia="宋体" w:cs="宋体"/>
      </w:rPr>
    </w:lvl>
  </w:abstractNum>
  <w:abstractNum w:abstractNumId="3">
    <w:nsid w:val="BE2AA5D2"/>
    <w:multiLevelType w:val="singleLevel"/>
    <w:tmpl w:val="BE2AA5D2"/>
    <w:lvl w:ilvl="0" w:tentative="0">
      <w:start w:val="1"/>
      <w:numFmt w:val="chineseCounting"/>
      <w:suff w:val="nothing"/>
      <w:lvlText w:val="（%1）"/>
      <w:lvlJc w:val="left"/>
      <w:pPr>
        <w:ind w:left="0" w:firstLine="420"/>
      </w:pPr>
      <w:rPr>
        <w:rFonts w:hint="eastAsia"/>
      </w:rPr>
    </w:lvl>
  </w:abstractNum>
  <w:abstractNum w:abstractNumId="4">
    <w:nsid w:val="CFF18585"/>
    <w:multiLevelType w:val="singleLevel"/>
    <w:tmpl w:val="CFF18585"/>
    <w:lvl w:ilvl="0" w:tentative="0">
      <w:start w:val="1"/>
      <w:numFmt w:val="decimal"/>
      <w:lvlText w:val="%1、"/>
      <w:lvlJc w:val="left"/>
      <w:pPr>
        <w:tabs>
          <w:tab w:val="left" w:pos="420"/>
        </w:tabs>
        <w:ind w:left="425" w:hanging="425"/>
      </w:pPr>
      <w:rPr>
        <w:rFonts w:hint="default"/>
      </w:rPr>
    </w:lvl>
  </w:abstractNum>
  <w:abstractNum w:abstractNumId="5">
    <w:nsid w:val="F5BB2F13"/>
    <w:multiLevelType w:val="singleLevel"/>
    <w:tmpl w:val="F5BB2F13"/>
    <w:lvl w:ilvl="0" w:tentative="0">
      <w:start w:val="11"/>
      <w:numFmt w:val="decimal"/>
      <w:lvlText w:val="%1."/>
      <w:lvlJc w:val="left"/>
      <w:pPr>
        <w:tabs>
          <w:tab w:val="left" w:pos="312"/>
        </w:tabs>
      </w:pPr>
    </w:lvl>
  </w:abstractNum>
  <w:abstractNum w:abstractNumId="6">
    <w:nsid w:val="00000006"/>
    <w:multiLevelType w:val="singleLevel"/>
    <w:tmpl w:val="00000006"/>
    <w:lvl w:ilvl="0" w:tentative="0">
      <w:start w:val="1"/>
      <w:numFmt w:val="decimal"/>
      <w:lvlText w:val="(%1)"/>
      <w:lvlJc w:val="left"/>
      <w:pPr>
        <w:tabs>
          <w:tab w:val="left" w:pos="875"/>
        </w:tabs>
        <w:ind w:left="175" w:firstLine="340"/>
      </w:pPr>
    </w:lvl>
  </w:abstractNum>
  <w:abstractNum w:abstractNumId="7">
    <w:nsid w:val="00A141D7"/>
    <w:multiLevelType w:val="multilevel"/>
    <w:tmpl w:val="00A141D7"/>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0902A664"/>
    <w:multiLevelType w:val="singleLevel"/>
    <w:tmpl w:val="0902A664"/>
    <w:lvl w:ilvl="0" w:tentative="0">
      <w:start w:val="1"/>
      <w:numFmt w:val="decimal"/>
      <w:suff w:val="nothing"/>
      <w:lvlText w:val="%1）"/>
      <w:lvlJc w:val="left"/>
    </w:lvl>
  </w:abstractNum>
  <w:abstractNum w:abstractNumId="9">
    <w:nsid w:val="0F8C0D82"/>
    <w:multiLevelType w:val="singleLevel"/>
    <w:tmpl w:val="0F8C0D82"/>
    <w:lvl w:ilvl="0" w:tentative="0">
      <w:start w:val="5"/>
      <w:numFmt w:val="chineseCounting"/>
      <w:suff w:val="nothing"/>
      <w:lvlText w:val="%1、"/>
      <w:lvlJc w:val="left"/>
      <w:rPr>
        <w:rFonts w:hint="eastAsia"/>
      </w:rPr>
    </w:lvl>
  </w:abstractNum>
  <w:abstractNum w:abstractNumId="10">
    <w:nsid w:val="17AA7C3E"/>
    <w:multiLevelType w:val="singleLevel"/>
    <w:tmpl w:val="17AA7C3E"/>
    <w:lvl w:ilvl="0" w:tentative="0">
      <w:start w:val="1"/>
      <w:numFmt w:val="chineseCounting"/>
      <w:suff w:val="nothing"/>
      <w:lvlText w:val="（%1）"/>
      <w:lvlJc w:val="left"/>
      <w:pPr>
        <w:ind w:left="0" w:firstLine="420"/>
      </w:pPr>
      <w:rPr>
        <w:rFonts w:hint="eastAsia"/>
      </w:rPr>
    </w:lvl>
  </w:abstractNum>
  <w:abstractNum w:abstractNumId="11">
    <w:nsid w:val="436A099A"/>
    <w:multiLevelType w:val="multilevel"/>
    <w:tmpl w:val="436A099A"/>
    <w:lvl w:ilvl="0" w:tentative="0">
      <w:start w:val="1"/>
      <w:numFmt w:val="japaneseCounting"/>
      <w:lvlText w:val="第%1章"/>
      <w:lvlJc w:val="left"/>
      <w:pPr>
        <w:ind w:left="1515" w:hanging="151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5AA093E2"/>
    <w:multiLevelType w:val="singleLevel"/>
    <w:tmpl w:val="5AA093E2"/>
    <w:lvl w:ilvl="0" w:tentative="0">
      <w:start w:val="1"/>
      <w:numFmt w:val="chineseCounting"/>
      <w:suff w:val="nothing"/>
      <w:lvlText w:val="%1、"/>
      <w:lvlJc w:val="left"/>
    </w:lvl>
  </w:abstractNum>
  <w:abstractNum w:abstractNumId="13">
    <w:nsid w:val="5EACBE44"/>
    <w:multiLevelType w:val="singleLevel"/>
    <w:tmpl w:val="5EACBE44"/>
    <w:lvl w:ilvl="0" w:tentative="0">
      <w:start w:val="1"/>
      <w:numFmt w:val="bullet"/>
      <w:lvlText w:val=""/>
      <w:lvlJc w:val="left"/>
      <w:pPr>
        <w:ind w:left="420" w:hanging="420"/>
      </w:pPr>
      <w:rPr>
        <w:rFonts w:hint="default" w:ascii="Wingdings" w:hAnsi="Wingdings"/>
      </w:rPr>
    </w:lvl>
  </w:abstractNum>
  <w:num w:numId="1">
    <w:abstractNumId w:val="1"/>
  </w:num>
  <w:num w:numId="2">
    <w:abstractNumId w:val="11"/>
  </w:num>
  <w:num w:numId="3">
    <w:abstractNumId w:val="12"/>
  </w:num>
  <w:num w:numId="4">
    <w:abstractNumId w:val="10"/>
  </w:num>
  <w:num w:numId="5">
    <w:abstractNumId w:val="7"/>
  </w:num>
  <w:num w:numId="6">
    <w:abstractNumId w:val="4"/>
  </w:num>
  <w:num w:numId="7">
    <w:abstractNumId w:val="3"/>
  </w:num>
  <w:num w:numId="8">
    <w:abstractNumId w:val="2"/>
  </w:num>
  <w:num w:numId="9">
    <w:abstractNumId w:val="8"/>
  </w:num>
  <w:num w:numId="10">
    <w:abstractNumId w:val="0"/>
  </w:num>
  <w:num w:numId="11">
    <w:abstractNumId w:val="13"/>
  </w:num>
  <w:num w:numId="12">
    <w:abstractNumId w:val="6"/>
    <w:lvlOverride w:ilvl="0">
      <w:startOverride w:val="1"/>
    </w:lvlOverride>
  </w:num>
  <w:num w:numId="13">
    <w:abstractNumId w:val="5"/>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autoHyphenation/>
  <w:hyphenationZone w:val="36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Y2MjllMWE4YzA0ZTRkNzUzNzczY2ZlYjRlYWRhZWUifQ=="/>
  </w:docVars>
  <w:rsids>
    <w:rsidRoot w:val="008241EE"/>
    <w:rsid w:val="0000092F"/>
    <w:rsid w:val="00000A06"/>
    <w:rsid w:val="000030EF"/>
    <w:rsid w:val="0000383A"/>
    <w:rsid w:val="00003C7B"/>
    <w:rsid w:val="00003F6C"/>
    <w:rsid w:val="00004AFC"/>
    <w:rsid w:val="00004FD5"/>
    <w:rsid w:val="00010160"/>
    <w:rsid w:val="00010AEC"/>
    <w:rsid w:val="00012FF1"/>
    <w:rsid w:val="000131A2"/>
    <w:rsid w:val="000153B9"/>
    <w:rsid w:val="00015CBE"/>
    <w:rsid w:val="00017150"/>
    <w:rsid w:val="000174DF"/>
    <w:rsid w:val="000208C4"/>
    <w:rsid w:val="00020BA0"/>
    <w:rsid w:val="000235E9"/>
    <w:rsid w:val="00023BDA"/>
    <w:rsid w:val="00023DF4"/>
    <w:rsid w:val="00023FAD"/>
    <w:rsid w:val="000259F4"/>
    <w:rsid w:val="0002693D"/>
    <w:rsid w:val="00027400"/>
    <w:rsid w:val="0003055A"/>
    <w:rsid w:val="0003200F"/>
    <w:rsid w:val="00032BF5"/>
    <w:rsid w:val="000330A5"/>
    <w:rsid w:val="00033884"/>
    <w:rsid w:val="00033D54"/>
    <w:rsid w:val="00037597"/>
    <w:rsid w:val="00037FEA"/>
    <w:rsid w:val="00041881"/>
    <w:rsid w:val="00044594"/>
    <w:rsid w:val="00046546"/>
    <w:rsid w:val="000478C7"/>
    <w:rsid w:val="00050B8F"/>
    <w:rsid w:val="0005124B"/>
    <w:rsid w:val="00051877"/>
    <w:rsid w:val="00051AA5"/>
    <w:rsid w:val="00051D5A"/>
    <w:rsid w:val="00053908"/>
    <w:rsid w:val="00054430"/>
    <w:rsid w:val="00054E45"/>
    <w:rsid w:val="00055535"/>
    <w:rsid w:val="0005629B"/>
    <w:rsid w:val="000564EE"/>
    <w:rsid w:val="000577B5"/>
    <w:rsid w:val="00057DF4"/>
    <w:rsid w:val="00057E87"/>
    <w:rsid w:val="00060698"/>
    <w:rsid w:val="000609B4"/>
    <w:rsid w:val="000660BA"/>
    <w:rsid w:val="00070FE5"/>
    <w:rsid w:val="00071803"/>
    <w:rsid w:val="00071DBE"/>
    <w:rsid w:val="00071EC4"/>
    <w:rsid w:val="00072AC1"/>
    <w:rsid w:val="00074470"/>
    <w:rsid w:val="000746D4"/>
    <w:rsid w:val="0007513D"/>
    <w:rsid w:val="0007523A"/>
    <w:rsid w:val="00076C10"/>
    <w:rsid w:val="00077895"/>
    <w:rsid w:val="00077D33"/>
    <w:rsid w:val="000801AA"/>
    <w:rsid w:val="00080482"/>
    <w:rsid w:val="0008076A"/>
    <w:rsid w:val="000816B7"/>
    <w:rsid w:val="00081729"/>
    <w:rsid w:val="00081D09"/>
    <w:rsid w:val="00081F92"/>
    <w:rsid w:val="0008270D"/>
    <w:rsid w:val="00085BF6"/>
    <w:rsid w:val="0008634A"/>
    <w:rsid w:val="00087CE5"/>
    <w:rsid w:val="00092B1E"/>
    <w:rsid w:val="00092B4F"/>
    <w:rsid w:val="00094600"/>
    <w:rsid w:val="0009590B"/>
    <w:rsid w:val="00095B0B"/>
    <w:rsid w:val="00096893"/>
    <w:rsid w:val="0009706F"/>
    <w:rsid w:val="00097B02"/>
    <w:rsid w:val="000A0299"/>
    <w:rsid w:val="000A1459"/>
    <w:rsid w:val="000A332C"/>
    <w:rsid w:val="000A55FC"/>
    <w:rsid w:val="000A5CCA"/>
    <w:rsid w:val="000A5FBD"/>
    <w:rsid w:val="000A61A1"/>
    <w:rsid w:val="000B0525"/>
    <w:rsid w:val="000B0603"/>
    <w:rsid w:val="000B3606"/>
    <w:rsid w:val="000B388B"/>
    <w:rsid w:val="000B56C0"/>
    <w:rsid w:val="000B5B05"/>
    <w:rsid w:val="000B6C49"/>
    <w:rsid w:val="000C08F1"/>
    <w:rsid w:val="000C2B0E"/>
    <w:rsid w:val="000C4F6A"/>
    <w:rsid w:val="000C53A3"/>
    <w:rsid w:val="000C70A1"/>
    <w:rsid w:val="000C713B"/>
    <w:rsid w:val="000C71EB"/>
    <w:rsid w:val="000C7C98"/>
    <w:rsid w:val="000D2A13"/>
    <w:rsid w:val="000D3028"/>
    <w:rsid w:val="000D5036"/>
    <w:rsid w:val="000D55E3"/>
    <w:rsid w:val="000D58C1"/>
    <w:rsid w:val="000E21F1"/>
    <w:rsid w:val="000E4E68"/>
    <w:rsid w:val="000E60CA"/>
    <w:rsid w:val="000E64A3"/>
    <w:rsid w:val="000F0487"/>
    <w:rsid w:val="000F1858"/>
    <w:rsid w:val="000F2FE3"/>
    <w:rsid w:val="000F474D"/>
    <w:rsid w:val="000F4A6C"/>
    <w:rsid w:val="000F742D"/>
    <w:rsid w:val="00100CFC"/>
    <w:rsid w:val="00101953"/>
    <w:rsid w:val="00102EC0"/>
    <w:rsid w:val="00104F76"/>
    <w:rsid w:val="00105565"/>
    <w:rsid w:val="00105609"/>
    <w:rsid w:val="00107F90"/>
    <w:rsid w:val="00110256"/>
    <w:rsid w:val="001102A1"/>
    <w:rsid w:val="00111A20"/>
    <w:rsid w:val="00112E9F"/>
    <w:rsid w:val="00112FB4"/>
    <w:rsid w:val="00113A80"/>
    <w:rsid w:val="0011467F"/>
    <w:rsid w:val="0011591C"/>
    <w:rsid w:val="00115E51"/>
    <w:rsid w:val="001162CA"/>
    <w:rsid w:val="00117477"/>
    <w:rsid w:val="00121305"/>
    <w:rsid w:val="00122691"/>
    <w:rsid w:val="00122E47"/>
    <w:rsid w:val="001232F2"/>
    <w:rsid w:val="00123AD8"/>
    <w:rsid w:val="00123AF8"/>
    <w:rsid w:val="00124722"/>
    <w:rsid w:val="001248C2"/>
    <w:rsid w:val="00124DF0"/>
    <w:rsid w:val="00125C09"/>
    <w:rsid w:val="00131536"/>
    <w:rsid w:val="00135823"/>
    <w:rsid w:val="00135CAE"/>
    <w:rsid w:val="00137525"/>
    <w:rsid w:val="00140938"/>
    <w:rsid w:val="00141E97"/>
    <w:rsid w:val="00142E5E"/>
    <w:rsid w:val="00143519"/>
    <w:rsid w:val="001440E2"/>
    <w:rsid w:val="00144DFC"/>
    <w:rsid w:val="00145D57"/>
    <w:rsid w:val="001464AB"/>
    <w:rsid w:val="00146A42"/>
    <w:rsid w:val="00150AFB"/>
    <w:rsid w:val="00153042"/>
    <w:rsid w:val="0015557E"/>
    <w:rsid w:val="00156C7F"/>
    <w:rsid w:val="00157795"/>
    <w:rsid w:val="00157AE9"/>
    <w:rsid w:val="0016018D"/>
    <w:rsid w:val="0016262C"/>
    <w:rsid w:val="0016270E"/>
    <w:rsid w:val="001628CF"/>
    <w:rsid w:val="001630BC"/>
    <w:rsid w:val="001633DF"/>
    <w:rsid w:val="001637E2"/>
    <w:rsid w:val="00163E1A"/>
    <w:rsid w:val="001641CF"/>
    <w:rsid w:val="001666DD"/>
    <w:rsid w:val="00170747"/>
    <w:rsid w:val="00170841"/>
    <w:rsid w:val="001720F1"/>
    <w:rsid w:val="001759E8"/>
    <w:rsid w:val="00175FC5"/>
    <w:rsid w:val="00176C79"/>
    <w:rsid w:val="00177007"/>
    <w:rsid w:val="00177B32"/>
    <w:rsid w:val="00177CAD"/>
    <w:rsid w:val="00177CEF"/>
    <w:rsid w:val="00180040"/>
    <w:rsid w:val="00180E19"/>
    <w:rsid w:val="00182304"/>
    <w:rsid w:val="001836B1"/>
    <w:rsid w:val="00183B3F"/>
    <w:rsid w:val="00185492"/>
    <w:rsid w:val="00185A7D"/>
    <w:rsid w:val="00185DBC"/>
    <w:rsid w:val="001905B0"/>
    <w:rsid w:val="0019078B"/>
    <w:rsid w:val="00191A73"/>
    <w:rsid w:val="00191D3C"/>
    <w:rsid w:val="001922AF"/>
    <w:rsid w:val="0019245C"/>
    <w:rsid w:val="00192D38"/>
    <w:rsid w:val="001934AA"/>
    <w:rsid w:val="00193534"/>
    <w:rsid w:val="00193E34"/>
    <w:rsid w:val="001943E1"/>
    <w:rsid w:val="00194DC1"/>
    <w:rsid w:val="00195F3E"/>
    <w:rsid w:val="001969C3"/>
    <w:rsid w:val="00196AE9"/>
    <w:rsid w:val="00197E63"/>
    <w:rsid w:val="001A0E37"/>
    <w:rsid w:val="001A4358"/>
    <w:rsid w:val="001A59CA"/>
    <w:rsid w:val="001A6554"/>
    <w:rsid w:val="001A6C4D"/>
    <w:rsid w:val="001A6EF3"/>
    <w:rsid w:val="001B069E"/>
    <w:rsid w:val="001B46D2"/>
    <w:rsid w:val="001B4E3A"/>
    <w:rsid w:val="001B6997"/>
    <w:rsid w:val="001B6A48"/>
    <w:rsid w:val="001C1F2F"/>
    <w:rsid w:val="001C23F2"/>
    <w:rsid w:val="001C2615"/>
    <w:rsid w:val="001C3262"/>
    <w:rsid w:val="001C4A6F"/>
    <w:rsid w:val="001C6883"/>
    <w:rsid w:val="001C732A"/>
    <w:rsid w:val="001C7521"/>
    <w:rsid w:val="001C79D3"/>
    <w:rsid w:val="001D197A"/>
    <w:rsid w:val="001D2196"/>
    <w:rsid w:val="001D4D1D"/>
    <w:rsid w:val="001D52EA"/>
    <w:rsid w:val="001D64BB"/>
    <w:rsid w:val="001E02F0"/>
    <w:rsid w:val="001E0C69"/>
    <w:rsid w:val="001E11C5"/>
    <w:rsid w:val="001E16DA"/>
    <w:rsid w:val="001E1964"/>
    <w:rsid w:val="001E1FF6"/>
    <w:rsid w:val="001E5438"/>
    <w:rsid w:val="001E5A4B"/>
    <w:rsid w:val="001E620E"/>
    <w:rsid w:val="001E7C8D"/>
    <w:rsid w:val="001F0307"/>
    <w:rsid w:val="001F1D80"/>
    <w:rsid w:val="001F2189"/>
    <w:rsid w:val="001F320F"/>
    <w:rsid w:val="001F421D"/>
    <w:rsid w:val="001F51A5"/>
    <w:rsid w:val="001F5F64"/>
    <w:rsid w:val="00201F28"/>
    <w:rsid w:val="00202880"/>
    <w:rsid w:val="00202BEB"/>
    <w:rsid w:val="00204897"/>
    <w:rsid w:val="00210B18"/>
    <w:rsid w:val="00211B97"/>
    <w:rsid w:val="002122FD"/>
    <w:rsid w:val="00212BE4"/>
    <w:rsid w:val="00212C81"/>
    <w:rsid w:val="00214C7E"/>
    <w:rsid w:val="002154EF"/>
    <w:rsid w:val="00216AFF"/>
    <w:rsid w:val="00217D30"/>
    <w:rsid w:val="002209EA"/>
    <w:rsid w:val="00221528"/>
    <w:rsid w:val="002219AF"/>
    <w:rsid w:val="0022361D"/>
    <w:rsid w:val="0022565D"/>
    <w:rsid w:val="00225A59"/>
    <w:rsid w:val="002260FD"/>
    <w:rsid w:val="00226E44"/>
    <w:rsid w:val="00232B4E"/>
    <w:rsid w:val="00232E89"/>
    <w:rsid w:val="00233FA2"/>
    <w:rsid w:val="00234249"/>
    <w:rsid w:val="00234A5C"/>
    <w:rsid w:val="002367BA"/>
    <w:rsid w:val="00244239"/>
    <w:rsid w:val="00244B03"/>
    <w:rsid w:val="002459B5"/>
    <w:rsid w:val="00246028"/>
    <w:rsid w:val="00246C83"/>
    <w:rsid w:val="00246CDA"/>
    <w:rsid w:val="00250991"/>
    <w:rsid w:val="0025283C"/>
    <w:rsid w:val="002530A9"/>
    <w:rsid w:val="002531D3"/>
    <w:rsid w:val="002534CD"/>
    <w:rsid w:val="00253E8F"/>
    <w:rsid w:val="0025552F"/>
    <w:rsid w:val="00256A55"/>
    <w:rsid w:val="0026077F"/>
    <w:rsid w:val="00260AE5"/>
    <w:rsid w:val="00266246"/>
    <w:rsid w:val="00271273"/>
    <w:rsid w:val="00271765"/>
    <w:rsid w:val="002749CB"/>
    <w:rsid w:val="00275451"/>
    <w:rsid w:val="00275F3F"/>
    <w:rsid w:val="0027704D"/>
    <w:rsid w:val="00283DA6"/>
    <w:rsid w:val="002844B5"/>
    <w:rsid w:val="002862AC"/>
    <w:rsid w:val="00286DEE"/>
    <w:rsid w:val="002878DC"/>
    <w:rsid w:val="0029032A"/>
    <w:rsid w:val="00291174"/>
    <w:rsid w:val="00292256"/>
    <w:rsid w:val="00295359"/>
    <w:rsid w:val="00297B2B"/>
    <w:rsid w:val="00297D4D"/>
    <w:rsid w:val="002A01EF"/>
    <w:rsid w:val="002A05A1"/>
    <w:rsid w:val="002A05B3"/>
    <w:rsid w:val="002A2292"/>
    <w:rsid w:val="002A2691"/>
    <w:rsid w:val="002A3ED9"/>
    <w:rsid w:val="002A516F"/>
    <w:rsid w:val="002A6ED4"/>
    <w:rsid w:val="002B036E"/>
    <w:rsid w:val="002B26F8"/>
    <w:rsid w:val="002B4D2F"/>
    <w:rsid w:val="002B5889"/>
    <w:rsid w:val="002B65BD"/>
    <w:rsid w:val="002B66EB"/>
    <w:rsid w:val="002C08B9"/>
    <w:rsid w:val="002C0C8B"/>
    <w:rsid w:val="002C107D"/>
    <w:rsid w:val="002C30F1"/>
    <w:rsid w:val="002C34E2"/>
    <w:rsid w:val="002C575D"/>
    <w:rsid w:val="002C6858"/>
    <w:rsid w:val="002C7F95"/>
    <w:rsid w:val="002D02A8"/>
    <w:rsid w:val="002D0368"/>
    <w:rsid w:val="002D2A2B"/>
    <w:rsid w:val="002D2DFC"/>
    <w:rsid w:val="002D332E"/>
    <w:rsid w:val="002D3CD2"/>
    <w:rsid w:val="002D439D"/>
    <w:rsid w:val="002E0029"/>
    <w:rsid w:val="002E11E7"/>
    <w:rsid w:val="002E2D08"/>
    <w:rsid w:val="002E7312"/>
    <w:rsid w:val="002E76A0"/>
    <w:rsid w:val="002F0D55"/>
    <w:rsid w:val="002F0EB3"/>
    <w:rsid w:val="002F2099"/>
    <w:rsid w:val="002F2C62"/>
    <w:rsid w:val="002F2E6A"/>
    <w:rsid w:val="002F55D1"/>
    <w:rsid w:val="002F6AE5"/>
    <w:rsid w:val="0030167F"/>
    <w:rsid w:val="0030203D"/>
    <w:rsid w:val="00303428"/>
    <w:rsid w:val="00303E97"/>
    <w:rsid w:val="00304524"/>
    <w:rsid w:val="00304D74"/>
    <w:rsid w:val="003054DD"/>
    <w:rsid w:val="0031275C"/>
    <w:rsid w:val="00313657"/>
    <w:rsid w:val="003145D3"/>
    <w:rsid w:val="00315122"/>
    <w:rsid w:val="00315313"/>
    <w:rsid w:val="00316615"/>
    <w:rsid w:val="003166EB"/>
    <w:rsid w:val="00316F78"/>
    <w:rsid w:val="0031713E"/>
    <w:rsid w:val="00320853"/>
    <w:rsid w:val="00320D68"/>
    <w:rsid w:val="003214BA"/>
    <w:rsid w:val="00322432"/>
    <w:rsid w:val="00323D46"/>
    <w:rsid w:val="00325911"/>
    <w:rsid w:val="003264BF"/>
    <w:rsid w:val="00326A78"/>
    <w:rsid w:val="00326E20"/>
    <w:rsid w:val="00331D17"/>
    <w:rsid w:val="003320F6"/>
    <w:rsid w:val="00332D7F"/>
    <w:rsid w:val="00332FCE"/>
    <w:rsid w:val="00333221"/>
    <w:rsid w:val="003369E1"/>
    <w:rsid w:val="00337D64"/>
    <w:rsid w:val="00343E2A"/>
    <w:rsid w:val="00344591"/>
    <w:rsid w:val="00344FEC"/>
    <w:rsid w:val="00345678"/>
    <w:rsid w:val="00353424"/>
    <w:rsid w:val="00353C03"/>
    <w:rsid w:val="00354C4C"/>
    <w:rsid w:val="003570EF"/>
    <w:rsid w:val="003579ED"/>
    <w:rsid w:val="00361121"/>
    <w:rsid w:val="003613A4"/>
    <w:rsid w:val="00362307"/>
    <w:rsid w:val="0036452A"/>
    <w:rsid w:val="00366D66"/>
    <w:rsid w:val="00370C33"/>
    <w:rsid w:val="00371B82"/>
    <w:rsid w:val="00371D6D"/>
    <w:rsid w:val="003725BC"/>
    <w:rsid w:val="00373098"/>
    <w:rsid w:val="0037504A"/>
    <w:rsid w:val="00375303"/>
    <w:rsid w:val="003772E4"/>
    <w:rsid w:val="0037766A"/>
    <w:rsid w:val="00377F09"/>
    <w:rsid w:val="003815A0"/>
    <w:rsid w:val="0038269D"/>
    <w:rsid w:val="0038383B"/>
    <w:rsid w:val="0038497E"/>
    <w:rsid w:val="00384C37"/>
    <w:rsid w:val="00384E35"/>
    <w:rsid w:val="00384F97"/>
    <w:rsid w:val="0038704E"/>
    <w:rsid w:val="00390578"/>
    <w:rsid w:val="003905DA"/>
    <w:rsid w:val="00391F30"/>
    <w:rsid w:val="0039220A"/>
    <w:rsid w:val="0039347D"/>
    <w:rsid w:val="0039409E"/>
    <w:rsid w:val="0039429B"/>
    <w:rsid w:val="00396C72"/>
    <w:rsid w:val="00397F18"/>
    <w:rsid w:val="003A0391"/>
    <w:rsid w:val="003A0C0F"/>
    <w:rsid w:val="003A0EF7"/>
    <w:rsid w:val="003A6001"/>
    <w:rsid w:val="003A6038"/>
    <w:rsid w:val="003B086C"/>
    <w:rsid w:val="003B092A"/>
    <w:rsid w:val="003B0F08"/>
    <w:rsid w:val="003B34B6"/>
    <w:rsid w:val="003B57A3"/>
    <w:rsid w:val="003B65E6"/>
    <w:rsid w:val="003C07AF"/>
    <w:rsid w:val="003C166F"/>
    <w:rsid w:val="003C60C3"/>
    <w:rsid w:val="003C7C0F"/>
    <w:rsid w:val="003C7E38"/>
    <w:rsid w:val="003D1208"/>
    <w:rsid w:val="003D1642"/>
    <w:rsid w:val="003D2AB2"/>
    <w:rsid w:val="003D3517"/>
    <w:rsid w:val="003D49A5"/>
    <w:rsid w:val="003D616C"/>
    <w:rsid w:val="003E034F"/>
    <w:rsid w:val="003E1BED"/>
    <w:rsid w:val="003E2B69"/>
    <w:rsid w:val="003E2F30"/>
    <w:rsid w:val="003E4391"/>
    <w:rsid w:val="003E6A2F"/>
    <w:rsid w:val="003F03B1"/>
    <w:rsid w:val="003F1EAD"/>
    <w:rsid w:val="003F46EC"/>
    <w:rsid w:val="003F4B36"/>
    <w:rsid w:val="003F7BAF"/>
    <w:rsid w:val="00400A8B"/>
    <w:rsid w:val="00400E38"/>
    <w:rsid w:val="00401AB3"/>
    <w:rsid w:val="00402603"/>
    <w:rsid w:val="00403F0B"/>
    <w:rsid w:val="0040427F"/>
    <w:rsid w:val="0040494C"/>
    <w:rsid w:val="004049B9"/>
    <w:rsid w:val="00404E6E"/>
    <w:rsid w:val="004059A7"/>
    <w:rsid w:val="004063F1"/>
    <w:rsid w:val="00406AA8"/>
    <w:rsid w:val="00410350"/>
    <w:rsid w:val="004202D2"/>
    <w:rsid w:val="004203B0"/>
    <w:rsid w:val="0042086C"/>
    <w:rsid w:val="00422749"/>
    <w:rsid w:val="00422DB9"/>
    <w:rsid w:val="004255E6"/>
    <w:rsid w:val="00426C92"/>
    <w:rsid w:val="00427147"/>
    <w:rsid w:val="00427C30"/>
    <w:rsid w:val="004305E0"/>
    <w:rsid w:val="00430AC0"/>
    <w:rsid w:val="00431510"/>
    <w:rsid w:val="0043194C"/>
    <w:rsid w:val="004337F8"/>
    <w:rsid w:val="00434BF0"/>
    <w:rsid w:val="0043506B"/>
    <w:rsid w:val="004375DE"/>
    <w:rsid w:val="00440078"/>
    <w:rsid w:val="00441845"/>
    <w:rsid w:val="00442B43"/>
    <w:rsid w:val="004445F1"/>
    <w:rsid w:val="00446773"/>
    <w:rsid w:val="00451AAB"/>
    <w:rsid w:val="004520B3"/>
    <w:rsid w:val="004536EA"/>
    <w:rsid w:val="00454548"/>
    <w:rsid w:val="00454C36"/>
    <w:rsid w:val="00455751"/>
    <w:rsid w:val="00455BA6"/>
    <w:rsid w:val="0045663F"/>
    <w:rsid w:val="004600FD"/>
    <w:rsid w:val="00461D6D"/>
    <w:rsid w:val="00466051"/>
    <w:rsid w:val="00466B54"/>
    <w:rsid w:val="00467640"/>
    <w:rsid w:val="00470551"/>
    <w:rsid w:val="004715BA"/>
    <w:rsid w:val="00471FF8"/>
    <w:rsid w:val="0047274D"/>
    <w:rsid w:val="00472ABE"/>
    <w:rsid w:val="00472E5F"/>
    <w:rsid w:val="0047404D"/>
    <w:rsid w:val="004753E8"/>
    <w:rsid w:val="0047733E"/>
    <w:rsid w:val="0048014A"/>
    <w:rsid w:val="004803D2"/>
    <w:rsid w:val="00480C15"/>
    <w:rsid w:val="0048236F"/>
    <w:rsid w:val="00482929"/>
    <w:rsid w:val="00483709"/>
    <w:rsid w:val="00483BB5"/>
    <w:rsid w:val="00485FDD"/>
    <w:rsid w:val="004860A4"/>
    <w:rsid w:val="00493115"/>
    <w:rsid w:val="004940D8"/>
    <w:rsid w:val="0049496B"/>
    <w:rsid w:val="00496F88"/>
    <w:rsid w:val="004A07D0"/>
    <w:rsid w:val="004A3825"/>
    <w:rsid w:val="004A3FE5"/>
    <w:rsid w:val="004A41D1"/>
    <w:rsid w:val="004A43C5"/>
    <w:rsid w:val="004A6474"/>
    <w:rsid w:val="004A6AB9"/>
    <w:rsid w:val="004A7037"/>
    <w:rsid w:val="004A767D"/>
    <w:rsid w:val="004B076A"/>
    <w:rsid w:val="004B1656"/>
    <w:rsid w:val="004B2751"/>
    <w:rsid w:val="004B4145"/>
    <w:rsid w:val="004B6D75"/>
    <w:rsid w:val="004C0C88"/>
    <w:rsid w:val="004C0D00"/>
    <w:rsid w:val="004C0EF9"/>
    <w:rsid w:val="004C1E0D"/>
    <w:rsid w:val="004C355B"/>
    <w:rsid w:val="004C438D"/>
    <w:rsid w:val="004C6062"/>
    <w:rsid w:val="004C6AB2"/>
    <w:rsid w:val="004C755E"/>
    <w:rsid w:val="004C7BE3"/>
    <w:rsid w:val="004D1E36"/>
    <w:rsid w:val="004D2894"/>
    <w:rsid w:val="004D4359"/>
    <w:rsid w:val="004D52E6"/>
    <w:rsid w:val="004D75CB"/>
    <w:rsid w:val="004E02D5"/>
    <w:rsid w:val="004E0654"/>
    <w:rsid w:val="004E5A7D"/>
    <w:rsid w:val="004E6F2C"/>
    <w:rsid w:val="004F0183"/>
    <w:rsid w:val="004F08F1"/>
    <w:rsid w:val="004F0F50"/>
    <w:rsid w:val="004F1585"/>
    <w:rsid w:val="004F1C07"/>
    <w:rsid w:val="004F1EDC"/>
    <w:rsid w:val="004F251F"/>
    <w:rsid w:val="004F399D"/>
    <w:rsid w:val="004F4F78"/>
    <w:rsid w:val="004F590F"/>
    <w:rsid w:val="004F6127"/>
    <w:rsid w:val="004F612A"/>
    <w:rsid w:val="004F6446"/>
    <w:rsid w:val="004F6948"/>
    <w:rsid w:val="004F6B72"/>
    <w:rsid w:val="004F7C7B"/>
    <w:rsid w:val="004F7E26"/>
    <w:rsid w:val="004F7ED5"/>
    <w:rsid w:val="00500A1B"/>
    <w:rsid w:val="00501D3E"/>
    <w:rsid w:val="005041CB"/>
    <w:rsid w:val="00505310"/>
    <w:rsid w:val="00505EAB"/>
    <w:rsid w:val="00506EB9"/>
    <w:rsid w:val="00507E23"/>
    <w:rsid w:val="005104E1"/>
    <w:rsid w:val="00510A22"/>
    <w:rsid w:val="005138DF"/>
    <w:rsid w:val="005139B8"/>
    <w:rsid w:val="005201E8"/>
    <w:rsid w:val="00520FD8"/>
    <w:rsid w:val="005213F1"/>
    <w:rsid w:val="005253C5"/>
    <w:rsid w:val="0052628E"/>
    <w:rsid w:val="005262EB"/>
    <w:rsid w:val="00526DBE"/>
    <w:rsid w:val="00527B9A"/>
    <w:rsid w:val="00530CB9"/>
    <w:rsid w:val="00531A1C"/>
    <w:rsid w:val="0053246E"/>
    <w:rsid w:val="00532787"/>
    <w:rsid w:val="00533203"/>
    <w:rsid w:val="00535173"/>
    <w:rsid w:val="00537407"/>
    <w:rsid w:val="00537A9C"/>
    <w:rsid w:val="005410C6"/>
    <w:rsid w:val="00545213"/>
    <w:rsid w:val="00546E50"/>
    <w:rsid w:val="005501EA"/>
    <w:rsid w:val="0055078C"/>
    <w:rsid w:val="00551664"/>
    <w:rsid w:val="0055192E"/>
    <w:rsid w:val="00552CD3"/>
    <w:rsid w:val="00552ED5"/>
    <w:rsid w:val="005530B0"/>
    <w:rsid w:val="00553171"/>
    <w:rsid w:val="0055493E"/>
    <w:rsid w:val="00554E4E"/>
    <w:rsid w:val="00555F95"/>
    <w:rsid w:val="00555FAE"/>
    <w:rsid w:val="00555FEF"/>
    <w:rsid w:val="00560434"/>
    <w:rsid w:val="00560D80"/>
    <w:rsid w:val="00561238"/>
    <w:rsid w:val="005626E5"/>
    <w:rsid w:val="00562E65"/>
    <w:rsid w:val="00563B90"/>
    <w:rsid w:val="005664B4"/>
    <w:rsid w:val="00567CEA"/>
    <w:rsid w:val="00567D58"/>
    <w:rsid w:val="00567F3D"/>
    <w:rsid w:val="00571969"/>
    <w:rsid w:val="00572C6F"/>
    <w:rsid w:val="0057424C"/>
    <w:rsid w:val="00574E25"/>
    <w:rsid w:val="0057622D"/>
    <w:rsid w:val="00577BF6"/>
    <w:rsid w:val="0058076B"/>
    <w:rsid w:val="00583CAC"/>
    <w:rsid w:val="005843A0"/>
    <w:rsid w:val="00584C22"/>
    <w:rsid w:val="00585639"/>
    <w:rsid w:val="00585B9E"/>
    <w:rsid w:val="00585F1F"/>
    <w:rsid w:val="00585F64"/>
    <w:rsid w:val="005864BA"/>
    <w:rsid w:val="005871EC"/>
    <w:rsid w:val="00592050"/>
    <w:rsid w:val="00592FCA"/>
    <w:rsid w:val="00593D36"/>
    <w:rsid w:val="00597354"/>
    <w:rsid w:val="005A1199"/>
    <w:rsid w:val="005A1BB5"/>
    <w:rsid w:val="005B038A"/>
    <w:rsid w:val="005B06D8"/>
    <w:rsid w:val="005B06E5"/>
    <w:rsid w:val="005B1AA6"/>
    <w:rsid w:val="005B209A"/>
    <w:rsid w:val="005B3314"/>
    <w:rsid w:val="005B419E"/>
    <w:rsid w:val="005B5120"/>
    <w:rsid w:val="005B6227"/>
    <w:rsid w:val="005C0090"/>
    <w:rsid w:val="005C1BB2"/>
    <w:rsid w:val="005C235D"/>
    <w:rsid w:val="005C2B0F"/>
    <w:rsid w:val="005C4803"/>
    <w:rsid w:val="005C4C17"/>
    <w:rsid w:val="005C4CC8"/>
    <w:rsid w:val="005C5780"/>
    <w:rsid w:val="005C5820"/>
    <w:rsid w:val="005C5F3B"/>
    <w:rsid w:val="005C72E8"/>
    <w:rsid w:val="005D33F0"/>
    <w:rsid w:val="005D3966"/>
    <w:rsid w:val="005D3CE5"/>
    <w:rsid w:val="005D4B8C"/>
    <w:rsid w:val="005D4FA2"/>
    <w:rsid w:val="005D59C4"/>
    <w:rsid w:val="005D7CE1"/>
    <w:rsid w:val="005E07EE"/>
    <w:rsid w:val="005E48D0"/>
    <w:rsid w:val="005E4DA1"/>
    <w:rsid w:val="005E55D3"/>
    <w:rsid w:val="005E586B"/>
    <w:rsid w:val="005E5A29"/>
    <w:rsid w:val="005E7D77"/>
    <w:rsid w:val="005F01AC"/>
    <w:rsid w:val="005F070C"/>
    <w:rsid w:val="005F2568"/>
    <w:rsid w:val="005F3642"/>
    <w:rsid w:val="005F3B18"/>
    <w:rsid w:val="005F43CE"/>
    <w:rsid w:val="005F72D5"/>
    <w:rsid w:val="00601E57"/>
    <w:rsid w:val="00602BCB"/>
    <w:rsid w:val="006041D7"/>
    <w:rsid w:val="00605FF4"/>
    <w:rsid w:val="00606ADD"/>
    <w:rsid w:val="00607C47"/>
    <w:rsid w:val="00610896"/>
    <w:rsid w:val="00614AE3"/>
    <w:rsid w:val="0061568B"/>
    <w:rsid w:val="006157B6"/>
    <w:rsid w:val="00617617"/>
    <w:rsid w:val="00621C79"/>
    <w:rsid w:val="00621D39"/>
    <w:rsid w:val="00622A1E"/>
    <w:rsid w:val="00624DC0"/>
    <w:rsid w:val="00626889"/>
    <w:rsid w:val="0062691A"/>
    <w:rsid w:val="00627C2F"/>
    <w:rsid w:val="0063105F"/>
    <w:rsid w:val="0063215F"/>
    <w:rsid w:val="00632298"/>
    <w:rsid w:val="00633D32"/>
    <w:rsid w:val="00634112"/>
    <w:rsid w:val="0063439E"/>
    <w:rsid w:val="00634BB7"/>
    <w:rsid w:val="00635068"/>
    <w:rsid w:val="0063533D"/>
    <w:rsid w:val="00636929"/>
    <w:rsid w:val="00636D83"/>
    <w:rsid w:val="006372D4"/>
    <w:rsid w:val="00637C65"/>
    <w:rsid w:val="00640025"/>
    <w:rsid w:val="00643DEC"/>
    <w:rsid w:val="00647624"/>
    <w:rsid w:val="00647F83"/>
    <w:rsid w:val="00647F8A"/>
    <w:rsid w:val="00650466"/>
    <w:rsid w:val="00652085"/>
    <w:rsid w:val="00652A28"/>
    <w:rsid w:val="0065575C"/>
    <w:rsid w:val="00656B0A"/>
    <w:rsid w:val="00661A93"/>
    <w:rsid w:val="00662026"/>
    <w:rsid w:val="00662C71"/>
    <w:rsid w:val="0066702B"/>
    <w:rsid w:val="00667718"/>
    <w:rsid w:val="00667D70"/>
    <w:rsid w:val="006701B8"/>
    <w:rsid w:val="006716CA"/>
    <w:rsid w:val="00674541"/>
    <w:rsid w:val="00676508"/>
    <w:rsid w:val="00677796"/>
    <w:rsid w:val="006777E9"/>
    <w:rsid w:val="0068042A"/>
    <w:rsid w:val="0068045F"/>
    <w:rsid w:val="00681695"/>
    <w:rsid w:val="00682FF8"/>
    <w:rsid w:val="00684FFE"/>
    <w:rsid w:val="00685675"/>
    <w:rsid w:val="006863B6"/>
    <w:rsid w:val="00686688"/>
    <w:rsid w:val="006868AA"/>
    <w:rsid w:val="006872CF"/>
    <w:rsid w:val="0068736C"/>
    <w:rsid w:val="00690A6A"/>
    <w:rsid w:val="00691FE7"/>
    <w:rsid w:val="00692C3F"/>
    <w:rsid w:val="00693C27"/>
    <w:rsid w:val="00693F02"/>
    <w:rsid w:val="006946C5"/>
    <w:rsid w:val="00695009"/>
    <w:rsid w:val="00695B2F"/>
    <w:rsid w:val="00696325"/>
    <w:rsid w:val="00697824"/>
    <w:rsid w:val="006978B8"/>
    <w:rsid w:val="00697B43"/>
    <w:rsid w:val="00697DEE"/>
    <w:rsid w:val="006A2F5F"/>
    <w:rsid w:val="006A4402"/>
    <w:rsid w:val="006A48B1"/>
    <w:rsid w:val="006A4CBE"/>
    <w:rsid w:val="006A4E73"/>
    <w:rsid w:val="006A6489"/>
    <w:rsid w:val="006A67F4"/>
    <w:rsid w:val="006A73D5"/>
    <w:rsid w:val="006B1EF2"/>
    <w:rsid w:val="006B284F"/>
    <w:rsid w:val="006B3263"/>
    <w:rsid w:val="006B5E3A"/>
    <w:rsid w:val="006B61F9"/>
    <w:rsid w:val="006B6E22"/>
    <w:rsid w:val="006C3599"/>
    <w:rsid w:val="006C70BD"/>
    <w:rsid w:val="006C71A3"/>
    <w:rsid w:val="006C76B8"/>
    <w:rsid w:val="006D1671"/>
    <w:rsid w:val="006D1C85"/>
    <w:rsid w:val="006D25E6"/>
    <w:rsid w:val="006D2821"/>
    <w:rsid w:val="006D2F0F"/>
    <w:rsid w:val="006D36A8"/>
    <w:rsid w:val="006D480C"/>
    <w:rsid w:val="006D50F3"/>
    <w:rsid w:val="006D5BC6"/>
    <w:rsid w:val="006D6A56"/>
    <w:rsid w:val="006D6D0A"/>
    <w:rsid w:val="006E0D95"/>
    <w:rsid w:val="006E1081"/>
    <w:rsid w:val="006E1434"/>
    <w:rsid w:val="006E16BE"/>
    <w:rsid w:val="006E2182"/>
    <w:rsid w:val="006E2B68"/>
    <w:rsid w:val="006E2CC8"/>
    <w:rsid w:val="006E3C39"/>
    <w:rsid w:val="006E41A0"/>
    <w:rsid w:val="006E4530"/>
    <w:rsid w:val="006E50DF"/>
    <w:rsid w:val="006F05E0"/>
    <w:rsid w:val="006F2378"/>
    <w:rsid w:val="006F27E4"/>
    <w:rsid w:val="006F59FA"/>
    <w:rsid w:val="006F5CBE"/>
    <w:rsid w:val="006F6983"/>
    <w:rsid w:val="00704037"/>
    <w:rsid w:val="00706494"/>
    <w:rsid w:val="00707A08"/>
    <w:rsid w:val="007116CD"/>
    <w:rsid w:val="00714EA0"/>
    <w:rsid w:val="007151D4"/>
    <w:rsid w:val="00715C2E"/>
    <w:rsid w:val="00717599"/>
    <w:rsid w:val="00717A30"/>
    <w:rsid w:val="007208CE"/>
    <w:rsid w:val="00720C0A"/>
    <w:rsid w:val="00720CC3"/>
    <w:rsid w:val="0072163A"/>
    <w:rsid w:val="00721F70"/>
    <w:rsid w:val="0072205A"/>
    <w:rsid w:val="00722379"/>
    <w:rsid w:val="0072289C"/>
    <w:rsid w:val="00723F5F"/>
    <w:rsid w:val="007244EC"/>
    <w:rsid w:val="007309E4"/>
    <w:rsid w:val="00731203"/>
    <w:rsid w:val="00732EDD"/>
    <w:rsid w:val="00733F32"/>
    <w:rsid w:val="0073448D"/>
    <w:rsid w:val="00734542"/>
    <w:rsid w:val="00734546"/>
    <w:rsid w:val="00734D32"/>
    <w:rsid w:val="00735235"/>
    <w:rsid w:val="00736A6E"/>
    <w:rsid w:val="007378DD"/>
    <w:rsid w:val="00737D35"/>
    <w:rsid w:val="00742203"/>
    <w:rsid w:val="00743DD0"/>
    <w:rsid w:val="00744063"/>
    <w:rsid w:val="007452EB"/>
    <w:rsid w:val="00746706"/>
    <w:rsid w:val="007471B0"/>
    <w:rsid w:val="0074783E"/>
    <w:rsid w:val="007508A6"/>
    <w:rsid w:val="00750D51"/>
    <w:rsid w:val="00750DE9"/>
    <w:rsid w:val="007522B5"/>
    <w:rsid w:val="00753CFF"/>
    <w:rsid w:val="007568ED"/>
    <w:rsid w:val="00756BB6"/>
    <w:rsid w:val="007609D9"/>
    <w:rsid w:val="00760FFD"/>
    <w:rsid w:val="0076646A"/>
    <w:rsid w:val="00766E29"/>
    <w:rsid w:val="00767910"/>
    <w:rsid w:val="0077027D"/>
    <w:rsid w:val="00770D8B"/>
    <w:rsid w:val="00770F9A"/>
    <w:rsid w:val="00771A81"/>
    <w:rsid w:val="00772728"/>
    <w:rsid w:val="00774834"/>
    <w:rsid w:val="0077630A"/>
    <w:rsid w:val="0077633B"/>
    <w:rsid w:val="00776B09"/>
    <w:rsid w:val="007770A7"/>
    <w:rsid w:val="00780419"/>
    <w:rsid w:val="007806C7"/>
    <w:rsid w:val="00784137"/>
    <w:rsid w:val="007849CD"/>
    <w:rsid w:val="00787666"/>
    <w:rsid w:val="00787CEF"/>
    <w:rsid w:val="00787F3F"/>
    <w:rsid w:val="00791B6B"/>
    <w:rsid w:val="007948AC"/>
    <w:rsid w:val="00794C47"/>
    <w:rsid w:val="00795036"/>
    <w:rsid w:val="00795829"/>
    <w:rsid w:val="007964EC"/>
    <w:rsid w:val="007A00B9"/>
    <w:rsid w:val="007A0C29"/>
    <w:rsid w:val="007A12EA"/>
    <w:rsid w:val="007A158D"/>
    <w:rsid w:val="007A2656"/>
    <w:rsid w:val="007A37B3"/>
    <w:rsid w:val="007A3BE3"/>
    <w:rsid w:val="007A3F43"/>
    <w:rsid w:val="007A40FF"/>
    <w:rsid w:val="007A5921"/>
    <w:rsid w:val="007A7328"/>
    <w:rsid w:val="007A7C11"/>
    <w:rsid w:val="007B12FF"/>
    <w:rsid w:val="007B23D7"/>
    <w:rsid w:val="007B24CF"/>
    <w:rsid w:val="007B462A"/>
    <w:rsid w:val="007B4F47"/>
    <w:rsid w:val="007B64DA"/>
    <w:rsid w:val="007B6AA6"/>
    <w:rsid w:val="007C03BD"/>
    <w:rsid w:val="007C07B5"/>
    <w:rsid w:val="007C0D5D"/>
    <w:rsid w:val="007C0DE6"/>
    <w:rsid w:val="007C2AAC"/>
    <w:rsid w:val="007C3096"/>
    <w:rsid w:val="007C43B3"/>
    <w:rsid w:val="007C5D78"/>
    <w:rsid w:val="007D13EE"/>
    <w:rsid w:val="007D172E"/>
    <w:rsid w:val="007D17BE"/>
    <w:rsid w:val="007D180F"/>
    <w:rsid w:val="007D260E"/>
    <w:rsid w:val="007D488E"/>
    <w:rsid w:val="007D6790"/>
    <w:rsid w:val="007D6E32"/>
    <w:rsid w:val="007D71A2"/>
    <w:rsid w:val="007D7D2C"/>
    <w:rsid w:val="007E1CD8"/>
    <w:rsid w:val="007E3498"/>
    <w:rsid w:val="007E64DC"/>
    <w:rsid w:val="007E6D43"/>
    <w:rsid w:val="007E74E8"/>
    <w:rsid w:val="007E77E5"/>
    <w:rsid w:val="007F0272"/>
    <w:rsid w:val="007F1F5A"/>
    <w:rsid w:val="007F220E"/>
    <w:rsid w:val="007F22FF"/>
    <w:rsid w:val="007F23B7"/>
    <w:rsid w:val="007F28EF"/>
    <w:rsid w:val="007F5831"/>
    <w:rsid w:val="007F61B9"/>
    <w:rsid w:val="00800A2B"/>
    <w:rsid w:val="00800D12"/>
    <w:rsid w:val="00801526"/>
    <w:rsid w:val="0080229F"/>
    <w:rsid w:val="00804282"/>
    <w:rsid w:val="0080443E"/>
    <w:rsid w:val="00805148"/>
    <w:rsid w:val="00807039"/>
    <w:rsid w:val="00810DDF"/>
    <w:rsid w:val="00811B11"/>
    <w:rsid w:val="00812704"/>
    <w:rsid w:val="00814A19"/>
    <w:rsid w:val="00814E24"/>
    <w:rsid w:val="00816204"/>
    <w:rsid w:val="008204E6"/>
    <w:rsid w:val="00821D67"/>
    <w:rsid w:val="00822FF4"/>
    <w:rsid w:val="00823F73"/>
    <w:rsid w:val="008241EE"/>
    <w:rsid w:val="00830766"/>
    <w:rsid w:val="00831174"/>
    <w:rsid w:val="008315F2"/>
    <w:rsid w:val="00831A58"/>
    <w:rsid w:val="00831CAC"/>
    <w:rsid w:val="008340F0"/>
    <w:rsid w:val="00834995"/>
    <w:rsid w:val="00835D6A"/>
    <w:rsid w:val="00835ED8"/>
    <w:rsid w:val="00836B40"/>
    <w:rsid w:val="00837EA8"/>
    <w:rsid w:val="008452D5"/>
    <w:rsid w:val="00845D50"/>
    <w:rsid w:val="00845DC7"/>
    <w:rsid w:val="008461CD"/>
    <w:rsid w:val="00846C5A"/>
    <w:rsid w:val="00847860"/>
    <w:rsid w:val="00847DE6"/>
    <w:rsid w:val="008521B2"/>
    <w:rsid w:val="0085293B"/>
    <w:rsid w:val="00852A9B"/>
    <w:rsid w:val="008553B3"/>
    <w:rsid w:val="0085633E"/>
    <w:rsid w:val="00857660"/>
    <w:rsid w:val="00857FB4"/>
    <w:rsid w:val="00861A4F"/>
    <w:rsid w:val="00862510"/>
    <w:rsid w:val="0086278D"/>
    <w:rsid w:val="00863DE8"/>
    <w:rsid w:val="008640AA"/>
    <w:rsid w:val="0086562C"/>
    <w:rsid w:val="00865957"/>
    <w:rsid w:val="00866FDC"/>
    <w:rsid w:val="00870759"/>
    <w:rsid w:val="00870FCE"/>
    <w:rsid w:val="00871083"/>
    <w:rsid w:val="008727AA"/>
    <w:rsid w:val="00872FAB"/>
    <w:rsid w:val="00873E8E"/>
    <w:rsid w:val="00874930"/>
    <w:rsid w:val="00874EB6"/>
    <w:rsid w:val="00877579"/>
    <w:rsid w:val="00877811"/>
    <w:rsid w:val="00877C98"/>
    <w:rsid w:val="00880B26"/>
    <w:rsid w:val="0088387C"/>
    <w:rsid w:val="00885736"/>
    <w:rsid w:val="00886DBC"/>
    <w:rsid w:val="00887022"/>
    <w:rsid w:val="00887BA5"/>
    <w:rsid w:val="00892555"/>
    <w:rsid w:val="008930DF"/>
    <w:rsid w:val="00895D28"/>
    <w:rsid w:val="0089749A"/>
    <w:rsid w:val="008A009B"/>
    <w:rsid w:val="008A18F4"/>
    <w:rsid w:val="008A261C"/>
    <w:rsid w:val="008A3D4A"/>
    <w:rsid w:val="008A4A5E"/>
    <w:rsid w:val="008A7B0E"/>
    <w:rsid w:val="008B0681"/>
    <w:rsid w:val="008B0796"/>
    <w:rsid w:val="008B2C84"/>
    <w:rsid w:val="008B41CE"/>
    <w:rsid w:val="008B440F"/>
    <w:rsid w:val="008B60F5"/>
    <w:rsid w:val="008B7BC7"/>
    <w:rsid w:val="008C0B63"/>
    <w:rsid w:val="008C0EBA"/>
    <w:rsid w:val="008C21DF"/>
    <w:rsid w:val="008C28ED"/>
    <w:rsid w:val="008C2955"/>
    <w:rsid w:val="008C436A"/>
    <w:rsid w:val="008C6054"/>
    <w:rsid w:val="008C64E9"/>
    <w:rsid w:val="008D4564"/>
    <w:rsid w:val="008D5C57"/>
    <w:rsid w:val="008D6733"/>
    <w:rsid w:val="008E493B"/>
    <w:rsid w:val="008E64EC"/>
    <w:rsid w:val="008E7DB3"/>
    <w:rsid w:val="008F0D28"/>
    <w:rsid w:val="008F1D7E"/>
    <w:rsid w:val="008F204A"/>
    <w:rsid w:val="008F262B"/>
    <w:rsid w:val="008F3AE2"/>
    <w:rsid w:val="008F42ED"/>
    <w:rsid w:val="008F451A"/>
    <w:rsid w:val="008F4E01"/>
    <w:rsid w:val="008F513C"/>
    <w:rsid w:val="008F53B4"/>
    <w:rsid w:val="008F5F5F"/>
    <w:rsid w:val="008F73AC"/>
    <w:rsid w:val="008F7A4B"/>
    <w:rsid w:val="00900880"/>
    <w:rsid w:val="009031EB"/>
    <w:rsid w:val="00903A63"/>
    <w:rsid w:val="00904AE9"/>
    <w:rsid w:val="00904B8F"/>
    <w:rsid w:val="00905ABD"/>
    <w:rsid w:val="00905FD8"/>
    <w:rsid w:val="0091175D"/>
    <w:rsid w:val="009179B4"/>
    <w:rsid w:val="00920AAB"/>
    <w:rsid w:val="0092195D"/>
    <w:rsid w:val="009233F6"/>
    <w:rsid w:val="00923877"/>
    <w:rsid w:val="00924B10"/>
    <w:rsid w:val="00924DAA"/>
    <w:rsid w:val="00925DFA"/>
    <w:rsid w:val="00926179"/>
    <w:rsid w:val="00926281"/>
    <w:rsid w:val="00926431"/>
    <w:rsid w:val="00927934"/>
    <w:rsid w:val="00930E82"/>
    <w:rsid w:val="00933FD3"/>
    <w:rsid w:val="00934000"/>
    <w:rsid w:val="00934F5C"/>
    <w:rsid w:val="00936319"/>
    <w:rsid w:val="00937191"/>
    <w:rsid w:val="0093722C"/>
    <w:rsid w:val="009379C0"/>
    <w:rsid w:val="00940A55"/>
    <w:rsid w:val="00946181"/>
    <w:rsid w:val="00946DA0"/>
    <w:rsid w:val="00946EA3"/>
    <w:rsid w:val="009529B1"/>
    <w:rsid w:val="00952BDD"/>
    <w:rsid w:val="009531B2"/>
    <w:rsid w:val="009546FE"/>
    <w:rsid w:val="00955023"/>
    <w:rsid w:val="00955A86"/>
    <w:rsid w:val="00955E6E"/>
    <w:rsid w:val="0095674A"/>
    <w:rsid w:val="0096064F"/>
    <w:rsid w:val="009624D7"/>
    <w:rsid w:val="00962B71"/>
    <w:rsid w:val="00963545"/>
    <w:rsid w:val="00963DD3"/>
    <w:rsid w:val="0096452F"/>
    <w:rsid w:val="00964E6A"/>
    <w:rsid w:val="00965E2A"/>
    <w:rsid w:val="00966BF3"/>
    <w:rsid w:val="0097115F"/>
    <w:rsid w:val="00973510"/>
    <w:rsid w:val="00976B3F"/>
    <w:rsid w:val="00976DF6"/>
    <w:rsid w:val="009801F5"/>
    <w:rsid w:val="0098053F"/>
    <w:rsid w:val="00980835"/>
    <w:rsid w:val="0098083F"/>
    <w:rsid w:val="00982553"/>
    <w:rsid w:val="0098296A"/>
    <w:rsid w:val="00982AE9"/>
    <w:rsid w:val="00983109"/>
    <w:rsid w:val="00984333"/>
    <w:rsid w:val="00984E00"/>
    <w:rsid w:val="00985913"/>
    <w:rsid w:val="009874C0"/>
    <w:rsid w:val="00990253"/>
    <w:rsid w:val="00990FB6"/>
    <w:rsid w:val="009925AE"/>
    <w:rsid w:val="0099293A"/>
    <w:rsid w:val="00992FB3"/>
    <w:rsid w:val="0099332E"/>
    <w:rsid w:val="00993617"/>
    <w:rsid w:val="009936CA"/>
    <w:rsid w:val="00993846"/>
    <w:rsid w:val="0099508D"/>
    <w:rsid w:val="00996D64"/>
    <w:rsid w:val="00997FE6"/>
    <w:rsid w:val="009A09BC"/>
    <w:rsid w:val="009A7D6A"/>
    <w:rsid w:val="009B0963"/>
    <w:rsid w:val="009B31E9"/>
    <w:rsid w:val="009B6116"/>
    <w:rsid w:val="009B69BA"/>
    <w:rsid w:val="009C0106"/>
    <w:rsid w:val="009C0841"/>
    <w:rsid w:val="009C09F7"/>
    <w:rsid w:val="009C63A1"/>
    <w:rsid w:val="009C6B94"/>
    <w:rsid w:val="009C77C4"/>
    <w:rsid w:val="009D0482"/>
    <w:rsid w:val="009D0B37"/>
    <w:rsid w:val="009D1E59"/>
    <w:rsid w:val="009D1F1F"/>
    <w:rsid w:val="009D3369"/>
    <w:rsid w:val="009D3757"/>
    <w:rsid w:val="009D5F91"/>
    <w:rsid w:val="009D73A6"/>
    <w:rsid w:val="009D7447"/>
    <w:rsid w:val="009D7A02"/>
    <w:rsid w:val="009E1184"/>
    <w:rsid w:val="009E16D0"/>
    <w:rsid w:val="009E1AB8"/>
    <w:rsid w:val="009E22CA"/>
    <w:rsid w:val="009E3C5F"/>
    <w:rsid w:val="009E3FC5"/>
    <w:rsid w:val="009E42E5"/>
    <w:rsid w:val="009E73B3"/>
    <w:rsid w:val="009F0321"/>
    <w:rsid w:val="009F0394"/>
    <w:rsid w:val="009F0DC9"/>
    <w:rsid w:val="009F0F58"/>
    <w:rsid w:val="009F2AE0"/>
    <w:rsid w:val="009F3928"/>
    <w:rsid w:val="009F4C51"/>
    <w:rsid w:val="009F4ECE"/>
    <w:rsid w:val="009F5608"/>
    <w:rsid w:val="009F5785"/>
    <w:rsid w:val="009F59C8"/>
    <w:rsid w:val="009F611F"/>
    <w:rsid w:val="009F6431"/>
    <w:rsid w:val="00A008C3"/>
    <w:rsid w:val="00A031BE"/>
    <w:rsid w:val="00A05743"/>
    <w:rsid w:val="00A05B9C"/>
    <w:rsid w:val="00A06AC2"/>
    <w:rsid w:val="00A07753"/>
    <w:rsid w:val="00A104FB"/>
    <w:rsid w:val="00A10E3F"/>
    <w:rsid w:val="00A11B69"/>
    <w:rsid w:val="00A1225D"/>
    <w:rsid w:val="00A1232C"/>
    <w:rsid w:val="00A12A21"/>
    <w:rsid w:val="00A16950"/>
    <w:rsid w:val="00A17D0F"/>
    <w:rsid w:val="00A2083F"/>
    <w:rsid w:val="00A21E28"/>
    <w:rsid w:val="00A233A3"/>
    <w:rsid w:val="00A262E0"/>
    <w:rsid w:val="00A26B1B"/>
    <w:rsid w:val="00A275A1"/>
    <w:rsid w:val="00A301DB"/>
    <w:rsid w:val="00A316E1"/>
    <w:rsid w:val="00A328C4"/>
    <w:rsid w:val="00A33CCD"/>
    <w:rsid w:val="00A34005"/>
    <w:rsid w:val="00A34253"/>
    <w:rsid w:val="00A34D92"/>
    <w:rsid w:val="00A3680E"/>
    <w:rsid w:val="00A36D75"/>
    <w:rsid w:val="00A37261"/>
    <w:rsid w:val="00A40121"/>
    <w:rsid w:val="00A4058C"/>
    <w:rsid w:val="00A42112"/>
    <w:rsid w:val="00A47F58"/>
    <w:rsid w:val="00A50981"/>
    <w:rsid w:val="00A50E9A"/>
    <w:rsid w:val="00A518EA"/>
    <w:rsid w:val="00A527F6"/>
    <w:rsid w:val="00A52A75"/>
    <w:rsid w:val="00A53DC8"/>
    <w:rsid w:val="00A551EA"/>
    <w:rsid w:val="00A55489"/>
    <w:rsid w:val="00A55585"/>
    <w:rsid w:val="00A566A4"/>
    <w:rsid w:val="00A63D36"/>
    <w:rsid w:val="00A652A9"/>
    <w:rsid w:val="00A654A3"/>
    <w:rsid w:val="00A722AA"/>
    <w:rsid w:val="00A722D9"/>
    <w:rsid w:val="00A72AE5"/>
    <w:rsid w:val="00A72C6D"/>
    <w:rsid w:val="00A7331C"/>
    <w:rsid w:val="00A75E17"/>
    <w:rsid w:val="00A76D04"/>
    <w:rsid w:val="00A7796E"/>
    <w:rsid w:val="00A80CF4"/>
    <w:rsid w:val="00A81951"/>
    <w:rsid w:val="00A839F2"/>
    <w:rsid w:val="00A8465C"/>
    <w:rsid w:val="00A84E6F"/>
    <w:rsid w:val="00A85968"/>
    <w:rsid w:val="00A85F3A"/>
    <w:rsid w:val="00A90005"/>
    <w:rsid w:val="00A90DBE"/>
    <w:rsid w:val="00A90F51"/>
    <w:rsid w:val="00A910DF"/>
    <w:rsid w:val="00A914CA"/>
    <w:rsid w:val="00A915DD"/>
    <w:rsid w:val="00A930A2"/>
    <w:rsid w:val="00A936DA"/>
    <w:rsid w:val="00A946D1"/>
    <w:rsid w:val="00A95AC1"/>
    <w:rsid w:val="00A95B00"/>
    <w:rsid w:val="00A9712D"/>
    <w:rsid w:val="00A975AC"/>
    <w:rsid w:val="00A978FC"/>
    <w:rsid w:val="00AA03CE"/>
    <w:rsid w:val="00AA09E4"/>
    <w:rsid w:val="00AA2866"/>
    <w:rsid w:val="00AA2BDC"/>
    <w:rsid w:val="00AA3AF8"/>
    <w:rsid w:val="00AA67BD"/>
    <w:rsid w:val="00AA6A76"/>
    <w:rsid w:val="00AA6BED"/>
    <w:rsid w:val="00AA7160"/>
    <w:rsid w:val="00AB0008"/>
    <w:rsid w:val="00AB01E9"/>
    <w:rsid w:val="00AB0DB9"/>
    <w:rsid w:val="00AB378B"/>
    <w:rsid w:val="00AB3E52"/>
    <w:rsid w:val="00AB49F8"/>
    <w:rsid w:val="00AB5511"/>
    <w:rsid w:val="00AB556D"/>
    <w:rsid w:val="00AB5C92"/>
    <w:rsid w:val="00AB60D5"/>
    <w:rsid w:val="00AB62E9"/>
    <w:rsid w:val="00AB71CA"/>
    <w:rsid w:val="00AB79F0"/>
    <w:rsid w:val="00AC0D5A"/>
    <w:rsid w:val="00AC2F7D"/>
    <w:rsid w:val="00AC63F8"/>
    <w:rsid w:val="00AC7435"/>
    <w:rsid w:val="00AD159F"/>
    <w:rsid w:val="00AD3977"/>
    <w:rsid w:val="00AD43FF"/>
    <w:rsid w:val="00AD553B"/>
    <w:rsid w:val="00AD5E2B"/>
    <w:rsid w:val="00AE1BC1"/>
    <w:rsid w:val="00AE29B7"/>
    <w:rsid w:val="00AE5E3B"/>
    <w:rsid w:val="00AE7114"/>
    <w:rsid w:val="00AE7998"/>
    <w:rsid w:val="00AE7A88"/>
    <w:rsid w:val="00AF017D"/>
    <w:rsid w:val="00AF125B"/>
    <w:rsid w:val="00AF1329"/>
    <w:rsid w:val="00AF283E"/>
    <w:rsid w:val="00AF2C73"/>
    <w:rsid w:val="00AF4A52"/>
    <w:rsid w:val="00AF5954"/>
    <w:rsid w:val="00AF6D2F"/>
    <w:rsid w:val="00B00107"/>
    <w:rsid w:val="00B0081D"/>
    <w:rsid w:val="00B00EA5"/>
    <w:rsid w:val="00B0131B"/>
    <w:rsid w:val="00B01C99"/>
    <w:rsid w:val="00B02656"/>
    <w:rsid w:val="00B0379D"/>
    <w:rsid w:val="00B03A3D"/>
    <w:rsid w:val="00B064A9"/>
    <w:rsid w:val="00B06EA8"/>
    <w:rsid w:val="00B10D76"/>
    <w:rsid w:val="00B139C1"/>
    <w:rsid w:val="00B1494C"/>
    <w:rsid w:val="00B162EB"/>
    <w:rsid w:val="00B16847"/>
    <w:rsid w:val="00B16EE9"/>
    <w:rsid w:val="00B170F4"/>
    <w:rsid w:val="00B17EAE"/>
    <w:rsid w:val="00B207DA"/>
    <w:rsid w:val="00B20E54"/>
    <w:rsid w:val="00B22EE0"/>
    <w:rsid w:val="00B235C6"/>
    <w:rsid w:val="00B23FB6"/>
    <w:rsid w:val="00B24549"/>
    <w:rsid w:val="00B25CAC"/>
    <w:rsid w:val="00B25CF1"/>
    <w:rsid w:val="00B31EC5"/>
    <w:rsid w:val="00B323F1"/>
    <w:rsid w:val="00B33038"/>
    <w:rsid w:val="00B34263"/>
    <w:rsid w:val="00B34792"/>
    <w:rsid w:val="00B35D0E"/>
    <w:rsid w:val="00B35FAE"/>
    <w:rsid w:val="00B4058E"/>
    <w:rsid w:val="00B40C00"/>
    <w:rsid w:val="00B4421B"/>
    <w:rsid w:val="00B4743E"/>
    <w:rsid w:val="00B475C2"/>
    <w:rsid w:val="00B4763D"/>
    <w:rsid w:val="00B51E9D"/>
    <w:rsid w:val="00B52760"/>
    <w:rsid w:val="00B52D85"/>
    <w:rsid w:val="00B52E67"/>
    <w:rsid w:val="00B5596B"/>
    <w:rsid w:val="00B60914"/>
    <w:rsid w:val="00B62172"/>
    <w:rsid w:val="00B62740"/>
    <w:rsid w:val="00B649A6"/>
    <w:rsid w:val="00B65382"/>
    <w:rsid w:val="00B66941"/>
    <w:rsid w:val="00B67B8E"/>
    <w:rsid w:val="00B71680"/>
    <w:rsid w:val="00B71CA4"/>
    <w:rsid w:val="00B76210"/>
    <w:rsid w:val="00B767B5"/>
    <w:rsid w:val="00B80767"/>
    <w:rsid w:val="00B80A39"/>
    <w:rsid w:val="00B8171B"/>
    <w:rsid w:val="00B81878"/>
    <w:rsid w:val="00B81CC0"/>
    <w:rsid w:val="00B8224E"/>
    <w:rsid w:val="00B83085"/>
    <w:rsid w:val="00B84C27"/>
    <w:rsid w:val="00B85245"/>
    <w:rsid w:val="00B85BCB"/>
    <w:rsid w:val="00B865F2"/>
    <w:rsid w:val="00B86DC5"/>
    <w:rsid w:val="00B878B5"/>
    <w:rsid w:val="00B90F20"/>
    <w:rsid w:val="00B925FC"/>
    <w:rsid w:val="00B94735"/>
    <w:rsid w:val="00B9530B"/>
    <w:rsid w:val="00B9572D"/>
    <w:rsid w:val="00B972C1"/>
    <w:rsid w:val="00BA03D0"/>
    <w:rsid w:val="00BA0878"/>
    <w:rsid w:val="00BA0B6E"/>
    <w:rsid w:val="00BA3901"/>
    <w:rsid w:val="00BA3BA4"/>
    <w:rsid w:val="00BA3C7D"/>
    <w:rsid w:val="00BA4CF4"/>
    <w:rsid w:val="00BA5BB9"/>
    <w:rsid w:val="00BA737E"/>
    <w:rsid w:val="00BA7745"/>
    <w:rsid w:val="00BA77C4"/>
    <w:rsid w:val="00BB0E4F"/>
    <w:rsid w:val="00BB214B"/>
    <w:rsid w:val="00BB3B35"/>
    <w:rsid w:val="00BB4CF5"/>
    <w:rsid w:val="00BB56FD"/>
    <w:rsid w:val="00BB58E5"/>
    <w:rsid w:val="00BB7358"/>
    <w:rsid w:val="00BB7378"/>
    <w:rsid w:val="00BB7523"/>
    <w:rsid w:val="00BB7C5F"/>
    <w:rsid w:val="00BC0248"/>
    <w:rsid w:val="00BC0357"/>
    <w:rsid w:val="00BC0B61"/>
    <w:rsid w:val="00BC177B"/>
    <w:rsid w:val="00BC19DD"/>
    <w:rsid w:val="00BC2E46"/>
    <w:rsid w:val="00BC6F74"/>
    <w:rsid w:val="00BD1082"/>
    <w:rsid w:val="00BD15D4"/>
    <w:rsid w:val="00BD1BF7"/>
    <w:rsid w:val="00BD1CC6"/>
    <w:rsid w:val="00BD24B9"/>
    <w:rsid w:val="00BD620D"/>
    <w:rsid w:val="00BD67F8"/>
    <w:rsid w:val="00BE0314"/>
    <w:rsid w:val="00BE0660"/>
    <w:rsid w:val="00BE0959"/>
    <w:rsid w:val="00BE09AF"/>
    <w:rsid w:val="00BE13C0"/>
    <w:rsid w:val="00BE1EE4"/>
    <w:rsid w:val="00BE1F17"/>
    <w:rsid w:val="00BE2B4D"/>
    <w:rsid w:val="00BE4347"/>
    <w:rsid w:val="00BE4E76"/>
    <w:rsid w:val="00BE5763"/>
    <w:rsid w:val="00BE5F59"/>
    <w:rsid w:val="00BE5FD8"/>
    <w:rsid w:val="00BE7D39"/>
    <w:rsid w:val="00BF08BB"/>
    <w:rsid w:val="00BF0C06"/>
    <w:rsid w:val="00BF6358"/>
    <w:rsid w:val="00BF6735"/>
    <w:rsid w:val="00BF6FF3"/>
    <w:rsid w:val="00C0030C"/>
    <w:rsid w:val="00C0165A"/>
    <w:rsid w:val="00C02461"/>
    <w:rsid w:val="00C036DC"/>
    <w:rsid w:val="00C046E1"/>
    <w:rsid w:val="00C04E03"/>
    <w:rsid w:val="00C05439"/>
    <w:rsid w:val="00C060A9"/>
    <w:rsid w:val="00C060AB"/>
    <w:rsid w:val="00C07C11"/>
    <w:rsid w:val="00C106FE"/>
    <w:rsid w:val="00C10928"/>
    <w:rsid w:val="00C11FC2"/>
    <w:rsid w:val="00C1209C"/>
    <w:rsid w:val="00C12554"/>
    <w:rsid w:val="00C12AE6"/>
    <w:rsid w:val="00C12FDD"/>
    <w:rsid w:val="00C140A8"/>
    <w:rsid w:val="00C16625"/>
    <w:rsid w:val="00C16F99"/>
    <w:rsid w:val="00C17B8A"/>
    <w:rsid w:val="00C17DCC"/>
    <w:rsid w:val="00C20755"/>
    <w:rsid w:val="00C217E1"/>
    <w:rsid w:val="00C234A2"/>
    <w:rsid w:val="00C23900"/>
    <w:rsid w:val="00C2666B"/>
    <w:rsid w:val="00C2672B"/>
    <w:rsid w:val="00C32301"/>
    <w:rsid w:val="00C32ACF"/>
    <w:rsid w:val="00C32DD8"/>
    <w:rsid w:val="00C33923"/>
    <w:rsid w:val="00C344E0"/>
    <w:rsid w:val="00C3565F"/>
    <w:rsid w:val="00C357B4"/>
    <w:rsid w:val="00C35EBE"/>
    <w:rsid w:val="00C377DC"/>
    <w:rsid w:val="00C37855"/>
    <w:rsid w:val="00C40148"/>
    <w:rsid w:val="00C41250"/>
    <w:rsid w:val="00C417CB"/>
    <w:rsid w:val="00C4269E"/>
    <w:rsid w:val="00C42BF3"/>
    <w:rsid w:val="00C43E33"/>
    <w:rsid w:val="00C43E6A"/>
    <w:rsid w:val="00C45B7B"/>
    <w:rsid w:val="00C45F30"/>
    <w:rsid w:val="00C47931"/>
    <w:rsid w:val="00C52B2F"/>
    <w:rsid w:val="00C5301F"/>
    <w:rsid w:val="00C53BBA"/>
    <w:rsid w:val="00C53F82"/>
    <w:rsid w:val="00C54AF2"/>
    <w:rsid w:val="00C54EDE"/>
    <w:rsid w:val="00C55386"/>
    <w:rsid w:val="00C55634"/>
    <w:rsid w:val="00C61C5F"/>
    <w:rsid w:val="00C62274"/>
    <w:rsid w:val="00C62705"/>
    <w:rsid w:val="00C6291E"/>
    <w:rsid w:val="00C62E00"/>
    <w:rsid w:val="00C6326C"/>
    <w:rsid w:val="00C6513F"/>
    <w:rsid w:val="00C65D5D"/>
    <w:rsid w:val="00C6773F"/>
    <w:rsid w:val="00C705B2"/>
    <w:rsid w:val="00C71576"/>
    <w:rsid w:val="00C72E77"/>
    <w:rsid w:val="00C72FB6"/>
    <w:rsid w:val="00C735A0"/>
    <w:rsid w:val="00C7484C"/>
    <w:rsid w:val="00C760E2"/>
    <w:rsid w:val="00C76E8B"/>
    <w:rsid w:val="00C76FEB"/>
    <w:rsid w:val="00C80FB5"/>
    <w:rsid w:val="00C81260"/>
    <w:rsid w:val="00C81FCA"/>
    <w:rsid w:val="00C82157"/>
    <w:rsid w:val="00C83F54"/>
    <w:rsid w:val="00C84251"/>
    <w:rsid w:val="00C84A61"/>
    <w:rsid w:val="00C863C7"/>
    <w:rsid w:val="00C869A9"/>
    <w:rsid w:val="00C86D5D"/>
    <w:rsid w:val="00C87245"/>
    <w:rsid w:val="00C872DC"/>
    <w:rsid w:val="00C9102F"/>
    <w:rsid w:val="00C91A45"/>
    <w:rsid w:val="00C943C8"/>
    <w:rsid w:val="00C94517"/>
    <w:rsid w:val="00C951B8"/>
    <w:rsid w:val="00CA2208"/>
    <w:rsid w:val="00CA267E"/>
    <w:rsid w:val="00CA2B6E"/>
    <w:rsid w:val="00CA3599"/>
    <w:rsid w:val="00CA4CF3"/>
    <w:rsid w:val="00CA60C6"/>
    <w:rsid w:val="00CA7E2B"/>
    <w:rsid w:val="00CB417E"/>
    <w:rsid w:val="00CB43B6"/>
    <w:rsid w:val="00CB48D0"/>
    <w:rsid w:val="00CB6B7C"/>
    <w:rsid w:val="00CB7793"/>
    <w:rsid w:val="00CC0718"/>
    <w:rsid w:val="00CC07C3"/>
    <w:rsid w:val="00CC1BD3"/>
    <w:rsid w:val="00CC1C3F"/>
    <w:rsid w:val="00CC4BBC"/>
    <w:rsid w:val="00CD3608"/>
    <w:rsid w:val="00CD5A0A"/>
    <w:rsid w:val="00CD7E39"/>
    <w:rsid w:val="00CD7E76"/>
    <w:rsid w:val="00CE2293"/>
    <w:rsid w:val="00CE3C65"/>
    <w:rsid w:val="00CE4CEF"/>
    <w:rsid w:val="00CE735F"/>
    <w:rsid w:val="00CF06AD"/>
    <w:rsid w:val="00CF0C03"/>
    <w:rsid w:val="00CF1233"/>
    <w:rsid w:val="00CF157E"/>
    <w:rsid w:val="00CF1CC4"/>
    <w:rsid w:val="00CF2515"/>
    <w:rsid w:val="00CF2B32"/>
    <w:rsid w:val="00CF4A68"/>
    <w:rsid w:val="00CF4BC2"/>
    <w:rsid w:val="00CF52B7"/>
    <w:rsid w:val="00CF54E0"/>
    <w:rsid w:val="00CF7AF6"/>
    <w:rsid w:val="00D00F20"/>
    <w:rsid w:val="00D02058"/>
    <w:rsid w:val="00D0224B"/>
    <w:rsid w:val="00D031C3"/>
    <w:rsid w:val="00D03F85"/>
    <w:rsid w:val="00D04635"/>
    <w:rsid w:val="00D05EB1"/>
    <w:rsid w:val="00D0637F"/>
    <w:rsid w:val="00D1140A"/>
    <w:rsid w:val="00D121A5"/>
    <w:rsid w:val="00D13064"/>
    <w:rsid w:val="00D13E0E"/>
    <w:rsid w:val="00D1407D"/>
    <w:rsid w:val="00D16788"/>
    <w:rsid w:val="00D173ED"/>
    <w:rsid w:val="00D17DBE"/>
    <w:rsid w:val="00D21DF7"/>
    <w:rsid w:val="00D23B38"/>
    <w:rsid w:val="00D26074"/>
    <w:rsid w:val="00D27E44"/>
    <w:rsid w:val="00D30262"/>
    <w:rsid w:val="00D311C2"/>
    <w:rsid w:val="00D31252"/>
    <w:rsid w:val="00D31AEC"/>
    <w:rsid w:val="00D32260"/>
    <w:rsid w:val="00D33754"/>
    <w:rsid w:val="00D3614B"/>
    <w:rsid w:val="00D36553"/>
    <w:rsid w:val="00D40258"/>
    <w:rsid w:val="00D42464"/>
    <w:rsid w:val="00D42F4D"/>
    <w:rsid w:val="00D441B8"/>
    <w:rsid w:val="00D441EE"/>
    <w:rsid w:val="00D44C18"/>
    <w:rsid w:val="00D46A1D"/>
    <w:rsid w:val="00D46C13"/>
    <w:rsid w:val="00D476C7"/>
    <w:rsid w:val="00D47B0A"/>
    <w:rsid w:val="00D518DD"/>
    <w:rsid w:val="00D52569"/>
    <w:rsid w:val="00D558AA"/>
    <w:rsid w:val="00D56145"/>
    <w:rsid w:val="00D60D4D"/>
    <w:rsid w:val="00D6228E"/>
    <w:rsid w:val="00D62C94"/>
    <w:rsid w:val="00D638EA"/>
    <w:rsid w:val="00D63C53"/>
    <w:rsid w:val="00D657FB"/>
    <w:rsid w:val="00D66667"/>
    <w:rsid w:val="00D66F15"/>
    <w:rsid w:val="00D72FEB"/>
    <w:rsid w:val="00D730C0"/>
    <w:rsid w:val="00D7438B"/>
    <w:rsid w:val="00D74959"/>
    <w:rsid w:val="00D75C78"/>
    <w:rsid w:val="00D76E3E"/>
    <w:rsid w:val="00D800C0"/>
    <w:rsid w:val="00D8025C"/>
    <w:rsid w:val="00D80708"/>
    <w:rsid w:val="00D810C2"/>
    <w:rsid w:val="00D81B08"/>
    <w:rsid w:val="00D82CCC"/>
    <w:rsid w:val="00D83068"/>
    <w:rsid w:val="00D8509B"/>
    <w:rsid w:val="00D863F5"/>
    <w:rsid w:val="00D86EE0"/>
    <w:rsid w:val="00D90379"/>
    <w:rsid w:val="00D911A9"/>
    <w:rsid w:val="00D919F4"/>
    <w:rsid w:val="00D933CF"/>
    <w:rsid w:val="00D9344B"/>
    <w:rsid w:val="00D934E7"/>
    <w:rsid w:val="00D94258"/>
    <w:rsid w:val="00D94EE5"/>
    <w:rsid w:val="00D966FF"/>
    <w:rsid w:val="00D96A0C"/>
    <w:rsid w:val="00D97173"/>
    <w:rsid w:val="00DA10E7"/>
    <w:rsid w:val="00DA4E65"/>
    <w:rsid w:val="00DA57FE"/>
    <w:rsid w:val="00DA5E3E"/>
    <w:rsid w:val="00DA70AB"/>
    <w:rsid w:val="00DA7182"/>
    <w:rsid w:val="00DA73F1"/>
    <w:rsid w:val="00DA78A6"/>
    <w:rsid w:val="00DB1B2C"/>
    <w:rsid w:val="00DB34ED"/>
    <w:rsid w:val="00DB40F1"/>
    <w:rsid w:val="00DB6A14"/>
    <w:rsid w:val="00DB7FD8"/>
    <w:rsid w:val="00DC0800"/>
    <w:rsid w:val="00DC2DDB"/>
    <w:rsid w:val="00DC59A9"/>
    <w:rsid w:val="00DD0D13"/>
    <w:rsid w:val="00DD3F73"/>
    <w:rsid w:val="00DD6F11"/>
    <w:rsid w:val="00DE23E4"/>
    <w:rsid w:val="00DE466D"/>
    <w:rsid w:val="00DE4851"/>
    <w:rsid w:val="00DE557D"/>
    <w:rsid w:val="00DE6B2C"/>
    <w:rsid w:val="00DE7196"/>
    <w:rsid w:val="00DE7B2C"/>
    <w:rsid w:val="00DF029E"/>
    <w:rsid w:val="00DF0BEC"/>
    <w:rsid w:val="00DF32D9"/>
    <w:rsid w:val="00DF3A7F"/>
    <w:rsid w:val="00DF4288"/>
    <w:rsid w:val="00DF4377"/>
    <w:rsid w:val="00DF5A54"/>
    <w:rsid w:val="00DF6F12"/>
    <w:rsid w:val="00DF72C5"/>
    <w:rsid w:val="00E00F4A"/>
    <w:rsid w:val="00E02599"/>
    <w:rsid w:val="00E03B8A"/>
    <w:rsid w:val="00E056DE"/>
    <w:rsid w:val="00E05E34"/>
    <w:rsid w:val="00E0762B"/>
    <w:rsid w:val="00E10E53"/>
    <w:rsid w:val="00E11CAF"/>
    <w:rsid w:val="00E11E6A"/>
    <w:rsid w:val="00E13168"/>
    <w:rsid w:val="00E133ED"/>
    <w:rsid w:val="00E13931"/>
    <w:rsid w:val="00E146B1"/>
    <w:rsid w:val="00E14D59"/>
    <w:rsid w:val="00E15104"/>
    <w:rsid w:val="00E16503"/>
    <w:rsid w:val="00E204E8"/>
    <w:rsid w:val="00E21B57"/>
    <w:rsid w:val="00E231F0"/>
    <w:rsid w:val="00E25E24"/>
    <w:rsid w:val="00E277B3"/>
    <w:rsid w:val="00E303D2"/>
    <w:rsid w:val="00E30898"/>
    <w:rsid w:val="00E31F0C"/>
    <w:rsid w:val="00E32C30"/>
    <w:rsid w:val="00E407F3"/>
    <w:rsid w:val="00E424F3"/>
    <w:rsid w:val="00E42B07"/>
    <w:rsid w:val="00E434FD"/>
    <w:rsid w:val="00E449AA"/>
    <w:rsid w:val="00E45110"/>
    <w:rsid w:val="00E45E0F"/>
    <w:rsid w:val="00E51219"/>
    <w:rsid w:val="00E51C73"/>
    <w:rsid w:val="00E51DA0"/>
    <w:rsid w:val="00E52221"/>
    <w:rsid w:val="00E52AEA"/>
    <w:rsid w:val="00E53107"/>
    <w:rsid w:val="00E5335F"/>
    <w:rsid w:val="00E54EC2"/>
    <w:rsid w:val="00E56045"/>
    <w:rsid w:val="00E577F7"/>
    <w:rsid w:val="00E60741"/>
    <w:rsid w:val="00E60EB2"/>
    <w:rsid w:val="00E61151"/>
    <w:rsid w:val="00E6206E"/>
    <w:rsid w:val="00E6291F"/>
    <w:rsid w:val="00E62C5C"/>
    <w:rsid w:val="00E64B48"/>
    <w:rsid w:val="00E64B51"/>
    <w:rsid w:val="00E71F1D"/>
    <w:rsid w:val="00E72BDB"/>
    <w:rsid w:val="00E7460A"/>
    <w:rsid w:val="00E75361"/>
    <w:rsid w:val="00E76A4F"/>
    <w:rsid w:val="00E76B00"/>
    <w:rsid w:val="00E76BF8"/>
    <w:rsid w:val="00E76FA6"/>
    <w:rsid w:val="00E819D2"/>
    <w:rsid w:val="00E8252B"/>
    <w:rsid w:val="00E82E9C"/>
    <w:rsid w:val="00E8510D"/>
    <w:rsid w:val="00E85552"/>
    <w:rsid w:val="00E87C2F"/>
    <w:rsid w:val="00E90083"/>
    <w:rsid w:val="00E906AF"/>
    <w:rsid w:val="00E912F6"/>
    <w:rsid w:val="00E91CFE"/>
    <w:rsid w:val="00E92291"/>
    <w:rsid w:val="00E92F44"/>
    <w:rsid w:val="00E938EB"/>
    <w:rsid w:val="00E93F3E"/>
    <w:rsid w:val="00E94B09"/>
    <w:rsid w:val="00E95D4C"/>
    <w:rsid w:val="00E95E2B"/>
    <w:rsid w:val="00E97858"/>
    <w:rsid w:val="00EA0BCB"/>
    <w:rsid w:val="00EA1116"/>
    <w:rsid w:val="00EA2886"/>
    <w:rsid w:val="00EA2F24"/>
    <w:rsid w:val="00EA392D"/>
    <w:rsid w:val="00EA4091"/>
    <w:rsid w:val="00EA4D6D"/>
    <w:rsid w:val="00EA4FBC"/>
    <w:rsid w:val="00EA4FE6"/>
    <w:rsid w:val="00EA5862"/>
    <w:rsid w:val="00EA6B57"/>
    <w:rsid w:val="00EA6D27"/>
    <w:rsid w:val="00EA7E8E"/>
    <w:rsid w:val="00EB03F0"/>
    <w:rsid w:val="00EB0AB1"/>
    <w:rsid w:val="00EB224E"/>
    <w:rsid w:val="00EB2B57"/>
    <w:rsid w:val="00EB2BDD"/>
    <w:rsid w:val="00EB4A77"/>
    <w:rsid w:val="00EB4AB2"/>
    <w:rsid w:val="00EB5351"/>
    <w:rsid w:val="00EB5522"/>
    <w:rsid w:val="00EB597F"/>
    <w:rsid w:val="00EB5E47"/>
    <w:rsid w:val="00EB62F4"/>
    <w:rsid w:val="00EB66C7"/>
    <w:rsid w:val="00EC09E6"/>
    <w:rsid w:val="00EC1179"/>
    <w:rsid w:val="00EC3963"/>
    <w:rsid w:val="00EC399F"/>
    <w:rsid w:val="00EC6B47"/>
    <w:rsid w:val="00ED27CC"/>
    <w:rsid w:val="00ED37B7"/>
    <w:rsid w:val="00ED6A39"/>
    <w:rsid w:val="00ED7DFC"/>
    <w:rsid w:val="00EE181A"/>
    <w:rsid w:val="00EE26BA"/>
    <w:rsid w:val="00EE2DAC"/>
    <w:rsid w:val="00EE39D3"/>
    <w:rsid w:val="00EE3D21"/>
    <w:rsid w:val="00EE5021"/>
    <w:rsid w:val="00EE5719"/>
    <w:rsid w:val="00EE7192"/>
    <w:rsid w:val="00EF0648"/>
    <w:rsid w:val="00EF08EF"/>
    <w:rsid w:val="00EF2C2F"/>
    <w:rsid w:val="00EF4798"/>
    <w:rsid w:val="00EF638D"/>
    <w:rsid w:val="00EF65E0"/>
    <w:rsid w:val="00EF6999"/>
    <w:rsid w:val="00EF7E99"/>
    <w:rsid w:val="00F000DF"/>
    <w:rsid w:val="00F0089A"/>
    <w:rsid w:val="00F01141"/>
    <w:rsid w:val="00F0144A"/>
    <w:rsid w:val="00F01BB0"/>
    <w:rsid w:val="00F04244"/>
    <w:rsid w:val="00F13638"/>
    <w:rsid w:val="00F141FD"/>
    <w:rsid w:val="00F14205"/>
    <w:rsid w:val="00F14785"/>
    <w:rsid w:val="00F14B5A"/>
    <w:rsid w:val="00F160C8"/>
    <w:rsid w:val="00F21255"/>
    <w:rsid w:val="00F22DEA"/>
    <w:rsid w:val="00F22E6F"/>
    <w:rsid w:val="00F23DF8"/>
    <w:rsid w:val="00F24F6F"/>
    <w:rsid w:val="00F260B7"/>
    <w:rsid w:val="00F275A3"/>
    <w:rsid w:val="00F30686"/>
    <w:rsid w:val="00F30AA4"/>
    <w:rsid w:val="00F315D9"/>
    <w:rsid w:val="00F31E41"/>
    <w:rsid w:val="00F334DC"/>
    <w:rsid w:val="00F33964"/>
    <w:rsid w:val="00F342F9"/>
    <w:rsid w:val="00F34464"/>
    <w:rsid w:val="00F3702F"/>
    <w:rsid w:val="00F37A3F"/>
    <w:rsid w:val="00F37AE8"/>
    <w:rsid w:val="00F405E0"/>
    <w:rsid w:val="00F40E17"/>
    <w:rsid w:val="00F4198F"/>
    <w:rsid w:val="00F41C48"/>
    <w:rsid w:val="00F43A83"/>
    <w:rsid w:val="00F44691"/>
    <w:rsid w:val="00F4504D"/>
    <w:rsid w:val="00F467A3"/>
    <w:rsid w:val="00F47475"/>
    <w:rsid w:val="00F50768"/>
    <w:rsid w:val="00F51EDD"/>
    <w:rsid w:val="00F51F95"/>
    <w:rsid w:val="00F53077"/>
    <w:rsid w:val="00F533B1"/>
    <w:rsid w:val="00F540DA"/>
    <w:rsid w:val="00F5532A"/>
    <w:rsid w:val="00F564C2"/>
    <w:rsid w:val="00F619E2"/>
    <w:rsid w:val="00F620B7"/>
    <w:rsid w:val="00F625D3"/>
    <w:rsid w:val="00F64146"/>
    <w:rsid w:val="00F66167"/>
    <w:rsid w:val="00F663FE"/>
    <w:rsid w:val="00F720BD"/>
    <w:rsid w:val="00F722EA"/>
    <w:rsid w:val="00F72A52"/>
    <w:rsid w:val="00F73908"/>
    <w:rsid w:val="00F73919"/>
    <w:rsid w:val="00F74A35"/>
    <w:rsid w:val="00F74E95"/>
    <w:rsid w:val="00F7589C"/>
    <w:rsid w:val="00F761B1"/>
    <w:rsid w:val="00F7633C"/>
    <w:rsid w:val="00F76859"/>
    <w:rsid w:val="00F77FF0"/>
    <w:rsid w:val="00F8098A"/>
    <w:rsid w:val="00F82B72"/>
    <w:rsid w:val="00F82FFC"/>
    <w:rsid w:val="00F834FD"/>
    <w:rsid w:val="00F83CD7"/>
    <w:rsid w:val="00F84494"/>
    <w:rsid w:val="00F84E0B"/>
    <w:rsid w:val="00F84ECF"/>
    <w:rsid w:val="00F853D3"/>
    <w:rsid w:val="00F85445"/>
    <w:rsid w:val="00F8719B"/>
    <w:rsid w:val="00F934C0"/>
    <w:rsid w:val="00F945C3"/>
    <w:rsid w:val="00F948EF"/>
    <w:rsid w:val="00F963C8"/>
    <w:rsid w:val="00FA0B51"/>
    <w:rsid w:val="00FA25C1"/>
    <w:rsid w:val="00FA295B"/>
    <w:rsid w:val="00FA3BB7"/>
    <w:rsid w:val="00FA400D"/>
    <w:rsid w:val="00FA4728"/>
    <w:rsid w:val="00FA70C8"/>
    <w:rsid w:val="00FB1325"/>
    <w:rsid w:val="00FB28BB"/>
    <w:rsid w:val="00FB4257"/>
    <w:rsid w:val="00FC0EC5"/>
    <w:rsid w:val="00FC2A0E"/>
    <w:rsid w:val="00FC2B14"/>
    <w:rsid w:val="00FC2BDD"/>
    <w:rsid w:val="00FC4B3E"/>
    <w:rsid w:val="00FC66D5"/>
    <w:rsid w:val="00FC6826"/>
    <w:rsid w:val="00FC735A"/>
    <w:rsid w:val="00FC7F05"/>
    <w:rsid w:val="00FD0915"/>
    <w:rsid w:val="00FD1D7D"/>
    <w:rsid w:val="00FD22CE"/>
    <w:rsid w:val="00FD546E"/>
    <w:rsid w:val="00FD63C0"/>
    <w:rsid w:val="00FD78C1"/>
    <w:rsid w:val="00FD7F5F"/>
    <w:rsid w:val="00FE12C4"/>
    <w:rsid w:val="00FE228E"/>
    <w:rsid w:val="00FE29DD"/>
    <w:rsid w:val="00FE3F09"/>
    <w:rsid w:val="00FE445C"/>
    <w:rsid w:val="00FE5A38"/>
    <w:rsid w:val="00FE6E95"/>
    <w:rsid w:val="00FE763A"/>
    <w:rsid w:val="00FE7FC7"/>
    <w:rsid w:val="00FF255E"/>
    <w:rsid w:val="00FF28F9"/>
    <w:rsid w:val="00FF4311"/>
    <w:rsid w:val="00FF70A1"/>
    <w:rsid w:val="01080C8B"/>
    <w:rsid w:val="011472A6"/>
    <w:rsid w:val="01264650"/>
    <w:rsid w:val="012C09E6"/>
    <w:rsid w:val="012C5789"/>
    <w:rsid w:val="014159EB"/>
    <w:rsid w:val="01421502"/>
    <w:rsid w:val="016C5DF4"/>
    <w:rsid w:val="0189298B"/>
    <w:rsid w:val="01962955"/>
    <w:rsid w:val="01A15605"/>
    <w:rsid w:val="01CD6C0F"/>
    <w:rsid w:val="01FB5E9C"/>
    <w:rsid w:val="02161490"/>
    <w:rsid w:val="027241F4"/>
    <w:rsid w:val="029B00D6"/>
    <w:rsid w:val="02A816EE"/>
    <w:rsid w:val="02B7348F"/>
    <w:rsid w:val="02D92D66"/>
    <w:rsid w:val="02D960EF"/>
    <w:rsid w:val="02DF6872"/>
    <w:rsid w:val="03117D8A"/>
    <w:rsid w:val="031511C4"/>
    <w:rsid w:val="03155C0B"/>
    <w:rsid w:val="034B065A"/>
    <w:rsid w:val="035E4305"/>
    <w:rsid w:val="03777A1A"/>
    <w:rsid w:val="037C1761"/>
    <w:rsid w:val="03807AE5"/>
    <w:rsid w:val="03865CE2"/>
    <w:rsid w:val="03D672FC"/>
    <w:rsid w:val="03E21CB5"/>
    <w:rsid w:val="0421154D"/>
    <w:rsid w:val="042E49EE"/>
    <w:rsid w:val="04312D3D"/>
    <w:rsid w:val="04395291"/>
    <w:rsid w:val="0445574A"/>
    <w:rsid w:val="046940C2"/>
    <w:rsid w:val="048F2C01"/>
    <w:rsid w:val="049578A3"/>
    <w:rsid w:val="04A84E09"/>
    <w:rsid w:val="04AA034A"/>
    <w:rsid w:val="04B414F2"/>
    <w:rsid w:val="04C82992"/>
    <w:rsid w:val="04CB0CCB"/>
    <w:rsid w:val="04D6059D"/>
    <w:rsid w:val="04DB26FC"/>
    <w:rsid w:val="04F34EC7"/>
    <w:rsid w:val="05055544"/>
    <w:rsid w:val="050D4849"/>
    <w:rsid w:val="05110104"/>
    <w:rsid w:val="051608CD"/>
    <w:rsid w:val="0527000B"/>
    <w:rsid w:val="053132D7"/>
    <w:rsid w:val="055D3E35"/>
    <w:rsid w:val="056621AB"/>
    <w:rsid w:val="05B77055"/>
    <w:rsid w:val="05C53286"/>
    <w:rsid w:val="05DD74FE"/>
    <w:rsid w:val="05DE3112"/>
    <w:rsid w:val="05ED7722"/>
    <w:rsid w:val="05FA0BFC"/>
    <w:rsid w:val="061B2994"/>
    <w:rsid w:val="062651BE"/>
    <w:rsid w:val="062655AD"/>
    <w:rsid w:val="062D4E6C"/>
    <w:rsid w:val="062D6C33"/>
    <w:rsid w:val="064A1323"/>
    <w:rsid w:val="064E35D4"/>
    <w:rsid w:val="064F2AFF"/>
    <w:rsid w:val="066D44E0"/>
    <w:rsid w:val="069525A3"/>
    <w:rsid w:val="06991B74"/>
    <w:rsid w:val="069D1BFD"/>
    <w:rsid w:val="06A80F06"/>
    <w:rsid w:val="06C11163"/>
    <w:rsid w:val="06C947A0"/>
    <w:rsid w:val="06CC3842"/>
    <w:rsid w:val="06DE0441"/>
    <w:rsid w:val="06F86E33"/>
    <w:rsid w:val="06F93D34"/>
    <w:rsid w:val="070F43DB"/>
    <w:rsid w:val="071123A5"/>
    <w:rsid w:val="07454EA7"/>
    <w:rsid w:val="077D356C"/>
    <w:rsid w:val="077F67BA"/>
    <w:rsid w:val="0786080F"/>
    <w:rsid w:val="07A7548A"/>
    <w:rsid w:val="07B70A9C"/>
    <w:rsid w:val="07DB4F6D"/>
    <w:rsid w:val="07E35922"/>
    <w:rsid w:val="08244572"/>
    <w:rsid w:val="08AD26B1"/>
    <w:rsid w:val="08B14470"/>
    <w:rsid w:val="08D1120E"/>
    <w:rsid w:val="08FD4BD5"/>
    <w:rsid w:val="09183CD4"/>
    <w:rsid w:val="09322AD0"/>
    <w:rsid w:val="093B0BEF"/>
    <w:rsid w:val="09662F95"/>
    <w:rsid w:val="096F0EEC"/>
    <w:rsid w:val="09AD65FB"/>
    <w:rsid w:val="09B74F8C"/>
    <w:rsid w:val="09C702AD"/>
    <w:rsid w:val="09CD6533"/>
    <w:rsid w:val="09D43D3F"/>
    <w:rsid w:val="0A0C3A13"/>
    <w:rsid w:val="0A187F18"/>
    <w:rsid w:val="0A297408"/>
    <w:rsid w:val="0A324D16"/>
    <w:rsid w:val="0A536C78"/>
    <w:rsid w:val="0A583FB0"/>
    <w:rsid w:val="0A6B4222"/>
    <w:rsid w:val="0A71093F"/>
    <w:rsid w:val="0A7A1405"/>
    <w:rsid w:val="0A980463"/>
    <w:rsid w:val="0AE64F3C"/>
    <w:rsid w:val="0B44066E"/>
    <w:rsid w:val="0B4E62F9"/>
    <w:rsid w:val="0BA14BD0"/>
    <w:rsid w:val="0BB249F1"/>
    <w:rsid w:val="0BCE2EBF"/>
    <w:rsid w:val="0C112BD9"/>
    <w:rsid w:val="0C126DC0"/>
    <w:rsid w:val="0C137C84"/>
    <w:rsid w:val="0C207849"/>
    <w:rsid w:val="0C22599A"/>
    <w:rsid w:val="0C4D5E73"/>
    <w:rsid w:val="0C815E8F"/>
    <w:rsid w:val="0C8900F9"/>
    <w:rsid w:val="0CC46347"/>
    <w:rsid w:val="0CCF4F40"/>
    <w:rsid w:val="0CD4661D"/>
    <w:rsid w:val="0CE67ACC"/>
    <w:rsid w:val="0CF45D58"/>
    <w:rsid w:val="0D0413A5"/>
    <w:rsid w:val="0D0D508E"/>
    <w:rsid w:val="0D177ECD"/>
    <w:rsid w:val="0D330D2E"/>
    <w:rsid w:val="0D7C1207"/>
    <w:rsid w:val="0DA132D4"/>
    <w:rsid w:val="0DBE4701"/>
    <w:rsid w:val="0DE16A9E"/>
    <w:rsid w:val="0DEC47C0"/>
    <w:rsid w:val="0DEF3776"/>
    <w:rsid w:val="0DF11314"/>
    <w:rsid w:val="0E043B88"/>
    <w:rsid w:val="0E31203C"/>
    <w:rsid w:val="0E362222"/>
    <w:rsid w:val="0E70705C"/>
    <w:rsid w:val="0EF0223F"/>
    <w:rsid w:val="0F386062"/>
    <w:rsid w:val="0F47593F"/>
    <w:rsid w:val="0F587CEE"/>
    <w:rsid w:val="0F7000F8"/>
    <w:rsid w:val="0FA15BFA"/>
    <w:rsid w:val="0FE42C9E"/>
    <w:rsid w:val="10177801"/>
    <w:rsid w:val="10307E01"/>
    <w:rsid w:val="103A7220"/>
    <w:rsid w:val="105144FF"/>
    <w:rsid w:val="107543B4"/>
    <w:rsid w:val="10B47866"/>
    <w:rsid w:val="10C223EA"/>
    <w:rsid w:val="10D376B2"/>
    <w:rsid w:val="10FF3B4E"/>
    <w:rsid w:val="11521C76"/>
    <w:rsid w:val="11720B24"/>
    <w:rsid w:val="117A3C24"/>
    <w:rsid w:val="11883231"/>
    <w:rsid w:val="11BA1147"/>
    <w:rsid w:val="11D77FC5"/>
    <w:rsid w:val="1298065E"/>
    <w:rsid w:val="129D2627"/>
    <w:rsid w:val="12C513D6"/>
    <w:rsid w:val="12DB1455"/>
    <w:rsid w:val="12DD16EB"/>
    <w:rsid w:val="12E8435F"/>
    <w:rsid w:val="130108AB"/>
    <w:rsid w:val="13313BE9"/>
    <w:rsid w:val="13561A18"/>
    <w:rsid w:val="136B662C"/>
    <w:rsid w:val="137036CD"/>
    <w:rsid w:val="13864725"/>
    <w:rsid w:val="13954A16"/>
    <w:rsid w:val="13B37033"/>
    <w:rsid w:val="13F70731"/>
    <w:rsid w:val="13F9490F"/>
    <w:rsid w:val="140908D1"/>
    <w:rsid w:val="14216165"/>
    <w:rsid w:val="144C536D"/>
    <w:rsid w:val="14784016"/>
    <w:rsid w:val="14895C98"/>
    <w:rsid w:val="14A84F7E"/>
    <w:rsid w:val="14DA3AA7"/>
    <w:rsid w:val="14FF00BE"/>
    <w:rsid w:val="15111E37"/>
    <w:rsid w:val="15122A2F"/>
    <w:rsid w:val="151E215B"/>
    <w:rsid w:val="152D2DCD"/>
    <w:rsid w:val="152F0352"/>
    <w:rsid w:val="155F694E"/>
    <w:rsid w:val="157E6AF2"/>
    <w:rsid w:val="15B8610B"/>
    <w:rsid w:val="15C74717"/>
    <w:rsid w:val="15CA4282"/>
    <w:rsid w:val="16185B38"/>
    <w:rsid w:val="16246410"/>
    <w:rsid w:val="163200CC"/>
    <w:rsid w:val="16EE3A87"/>
    <w:rsid w:val="17063353"/>
    <w:rsid w:val="170858C1"/>
    <w:rsid w:val="1723614E"/>
    <w:rsid w:val="17B42FC1"/>
    <w:rsid w:val="17EA5348"/>
    <w:rsid w:val="18022167"/>
    <w:rsid w:val="180B070B"/>
    <w:rsid w:val="18164848"/>
    <w:rsid w:val="182945A5"/>
    <w:rsid w:val="185F0051"/>
    <w:rsid w:val="18652EFB"/>
    <w:rsid w:val="18677A68"/>
    <w:rsid w:val="18A25605"/>
    <w:rsid w:val="18A65B52"/>
    <w:rsid w:val="18B51CB4"/>
    <w:rsid w:val="18F573B4"/>
    <w:rsid w:val="195901AF"/>
    <w:rsid w:val="197828B6"/>
    <w:rsid w:val="19D75165"/>
    <w:rsid w:val="1A05008E"/>
    <w:rsid w:val="1A12702A"/>
    <w:rsid w:val="1A2975D8"/>
    <w:rsid w:val="1A2E2EFD"/>
    <w:rsid w:val="1A3459A6"/>
    <w:rsid w:val="1A540FAA"/>
    <w:rsid w:val="1A700D04"/>
    <w:rsid w:val="1A761079"/>
    <w:rsid w:val="1A863A9F"/>
    <w:rsid w:val="1A963266"/>
    <w:rsid w:val="1AB1192D"/>
    <w:rsid w:val="1AC723F8"/>
    <w:rsid w:val="1AF8515B"/>
    <w:rsid w:val="1B000D55"/>
    <w:rsid w:val="1B3A6FCE"/>
    <w:rsid w:val="1B685D4C"/>
    <w:rsid w:val="1BAD7C4D"/>
    <w:rsid w:val="1BC20AF1"/>
    <w:rsid w:val="1BCB73DD"/>
    <w:rsid w:val="1BD27275"/>
    <w:rsid w:val="1BD60380"/>
    <w:rsid w:val="1BFF196C"/>
    <w:rsid w:val="1C0F505C"/>
    <w:rsid w:val="1C2F1650"/>
    <w:rsid w:val="1C353D2F"/>
    <w:rsid w:val="1C59486A"/>
    <w:rsid w:val="1C6666DD"/>
    <w:rsid w:val="1C786247"/>
    <w:rsid w:val="1C873C77"/>
    <w:rsid w:val="1CBE4C14"/>
    <w:rsid w:val="1CC41839"/>
    <w:rsid w:val="1CEC14E9"/>
    <w:rsid w:val="1D497F91"/>
    <w:rsid w:val="1D536DDC"/>
    <w:rsid w:val="1D615DFF"/>
    <w:rsid w:val="1DAD0F91"/>
    <w:rsid w:val="1DC37432"/>
    <w:rsid w:val="1DD47A32"/>
    <w:rsid w:val="1E222190"/>
    <w:rsid w:val="1E2937EB"/>
    <w:rsid w:val="1E2B506B"/>
    <w:rsid w:val="1E405B0F"/>
    <w:rsid w:val="1E5F21D8"/>
    <w:rsid w:val="1E673F56"/>
    <w:rsid w:val="1E6D1C9D"/>
    <w:rsid w:val="1E6F7119"/>
    <w:rsid w:val="1E712E5D"/>
    <w:rsid w:val="1E80704C"/>
    <w:rsid w:val="1E984D2C"/>
    <w:rsid w:val="1EAC45A5"/>
    <w:rsid w:val="1EAE27A1"/>
    <w:rsid w:val="1EE87041"/>
    <w:rsid w:val="1EF60B7C"/>
    <w:rsid w:val="1F667752"/>
    <w:rsid w:val="1F6D77C8"/>
    <w:rsid w:val="1F9E2D90"/>
    <w:rsid w:val="1FDE0A83"/>
    <w:rsid w:val="201E442B"/>
    <w:rsid w:val="202975A7"/>
    <w:rsid w:val="202D1D4F"/>
    <w:rsid w:val="202E7F46"/>
    <w:rsid w:val="203B663B"/>
    <w:rsid w:val="203E03BB"/>
    <w:rsid w:val="205160CF"/>
    <w:rsid w:val="206D7006"/>
    <w:rsid w:val="20794A16"/>
    <w:rsid w:val="20877320"/>
    <w:rsid w:val="209746EF"/>
    <w:rsid w:val="209B7EC4"/>
    <w:rsid w:val="20DC2504"/>
    <w:rsid w:val="210B3989"/>
    <w:rsid w:val="214143EA"/>
    <w:rsid w:val="215E1EC8"/>
    <w:rsid w:val="216871F3"/>
    <w:rsid w:val="216F7686"/>
    <w:rsid w:val="21703930"/>
    <w:rsid w:val="21726241"/>
    <w:rsid w:val="2185795F"/>
    <w:rsid w:val="219233D8"/>
    <w:rsid w:val="21937505"/>
    <w:rsid w:val="219C7DB8"/>
    <w:rsid w:val="21A048E2"/>
    <w:rsid w:val="22587904"/>
    <w:rsid w:val="228B66C9"/>
    <w:rsid w:val="22980FC4"/>
    <w:rsid w:val="229E25BA"/>
    <w:rsid w:val="22BA4246"/>
    <w:rsid w:val="22D56DC9"/>
    <w:rsid w:val="22FE1D8B"/>
    <w:rsid w:val="230D17F2"/>
    <w:rsid w:val="23523CFA"/>
    <w:rsid w:val="23691AA6"/>
    <w:rsid w:val="236E24FF"/>
    <w:rsid w:val="236E6996"/>
    <w:rsid w:val="23936447"/>
    <w:rsid w:val="23A85695"/>
    <w:rsid w:val="23B97715"/>
    <w:rsid w:val="23C122D9"/>
    <w:rsid w:val="23C12A6A"/>
    <w:rsid w:val="23DB7107"/>
    <w:rsid w:val="23E51B49"/>
    <w:rsid w:val="23FE19B0"/>
    <w:rsid w:val="2404021A"/>
    <w:rsid w:val="24085420"/>
    <w:rsid w:val="246F66F2"/>
    <w:rsid w:val="24816C50"/>
    <w:rsid w:val="24AC3233"/>
    <w:rsid w:val="24DD6441"/>
    <w:rsid w:val="24F92536"/>
    <w:rsid w:val="251459BF"/>
    <w:rsid w:val="251D5F8B"/>
    <w:rsid w:val="254C7EE8"/>
    <w:rsid w:val="255F5ACD"/>
    <w:rsid w:val="25631FFF"/>
    <w:rsid w:val="25696DFD"/>
    <w:rsid w:val="259508EA"/>
    <w:rsid w:val="2595540E"/>
    <w:rsid w:val="25A32B0A"/>
    <w:rsid w:val="25CB789C"/>
    <w:rsid w:val="25D04720"/>
    <w:rsid w:val="26431FE1"/>
    <w:rsid w:val="265C2EF2"/>
    <w:rsid w:val="269734C2"/>
    <w:rsid w:val="26A3399B"/>
    <w:rsid w:val="26ED3082"/>
    <w:rsid w:val="27042CBA"/>
    <w:rsid w:val="27365275"/>
    <w:rsid w:val="273A6E00"/>
    <w:rsid w:val="27412019"/>
    <w:rsid w:val="274F2647"/>
    <w:rsid w:val="277A04BE"/>
    <w:rsid w:val="2787719C"/>
    <w:rsid w:val="278A225F"/>
    <w:rsid w:val="282B2EA4"/>
    <w:rsid w:val="286B6D64"/>
    <w:rsid w:val="28A46523"/>
    <w:rsid w:val="28C56A6F"/>
    <w:rsid w:val="28CF0AFB"/>
    <w:rsid w:val="28DD4D3A"/>
    <w:rsid w:val="290C7B45"/>
    <w:rsid w:val="29697E89"/>
    <w:rsid w:val="298339E0"/>
    <w:rsid w:val="29AE00FA"/>
    <w:rsid w:val="29C26A6C"/>
    <w:rsid w:val="29C323D4"/>
    <w:rsid w:val="29C65EBA"/>
    <w:rsid w:val="29E26390"/>
    <w:rsid w:val="2A0D013C"/>
    <w:rsid w:val="2A277402"/>
    <w:rsid w:val="2A286D37"/>
    <w:rsid w:val="2A570736"/>
    <w:rsid w:val="2A830A4B"/>
    <w:rsid w:val="2AA74B36"/>
    <w:rsid w:val="2B1556D0"/>
    <w:rsid w:val="2B3921DA"/>
    <w:rsid w:val="2B6D7AC4"/>
    <w:rsid w:val="2B7552BC"/>
    <w:rsid w:val="2B7765ED"/>
    <w:rsid w:val="2B863EC7"/>
    <w:rsid w:val="2BA30C8C"/>
    <w:rsid w:val="2BB803A5"/>
    <w:rsid w:val="2BBC66C7"/>
    <w:rsid w:val="2BBE7D9C"/>
    <w:rsid w:val="2BC93FBC"/>
    <w:rsid w:val="2C2F26A6"/>
    <w:rsid w:val="2C5771D6"/>
    <w:rsid w:val="2C775A50"/>
    <w:rsid w:val="2C81119B"/>
    <w:rsid w:val="2CA01578"/>
    <w:rsid w:val="2CDE6DAB"/>
    <w:rsid w:val="2CE56BF0"/>
    <w:rsid w:val="2CEE3ECA"/>
    <w:rsid w:val="2D165494"/>
    <w:rsid w:val="2D217933"/>
    <w:rsid w:val="2D2E5A88"/>
    <w:rsid w:val="2D41576A"/>
    <w:rsid w:val="2D6A0996"/>
    <w:rsid w:val="2D98529A"/>
    <w:rsid w:val="2DB66F7C"/>
    <w:rsid w:val="2DD90663"/>
    <w:rsid w:val="2DDF6626"/>
    <w:rsid w:val="2DE26FCF"/>
    <w:rsid w:val="2DF34315"/>
    <w:rsid w:val="2DF720EF"/>
    <w:rsid w:val="2E4942DD"/>
    <w:rsid w:val="2E4F65B8"/>
    <w:rsid w:val="2E59281C"/>
    <w:rsid w:val="2E66210A"/>
    <w:rsid w:val="2E7C3132"/>
    <w:rsid w:val="2EBD7AB6"/>
    <w:rsid w:val="2ECC69BD"/>
    <w:rsid w:val="2ECD3EE9"/>
    <w:rsid w:val="2EE1411D"/>
    <w:rsid w:val="2F4A25E5"/>
    <w:rsid w:val="2F5F01C4"/>
    <w:rsid w:val="2F634EE2"/>
    <w:rsid w:val="2F6F0096"/>
    <w:rsid w:val="2FAE118A"/>
    <w:rsid w:val="2FAF5B29"/>
    <w:rsid w:val="2FBD3D45"/>
    <w:rsid w:val="2FDD3DF6"/>
    <w:rsid w:val="2FF76613"/>
    <w:rsid w:val="2FF9449B"/>
    <w:rsid w:val="30090B3B"/>
    <w:rsid w:val="30135E4B"/>
    <w:rsid w:val="301B18A9"/>
    <w:rsid w:val="305D7B83"/>
    <w:rsid w:val="307176A5"/>
    <w:rsid w:val="307E3CFC"/>
    <w:rsid w:val="312378BE"/>
    <w:rsid w:val="31426EC0"/>
    <w:rsid w:val="315A7388"/>
    <w:rsid w:val="316B500D"/>
    <w:rsid w:val="319025BF"/>
    <w:rsid w:val="319C6D2D"/>
    <w:rsid w:val="31DA58E2"/>
    <w:rsid w:val="32340C6B"/>
    <w:rsid w:val="325153AF"/>
    <w:rsid w:val="32563DB1"/>
    <w:rsid w:val="328112B2"/>
    <w:rsid w:val="328476E1"/>
    <w:rsid w:val="328C5C4F"/>
    <w:rsid w:val="328F13DA"/>
    <w:rsid w:val="329F6BB0"/>
    <w:rsid w:val="32A9104D"/>
    <w:rsid w:val="32A95302"/>
    <w:rsid w:val="32AE2CE3"/>
    <w:rsid w:val="3301119C"/>
    <w:rsid w:val="330B6E48"/>
    <w:rsid w:val="33620CD4"/>
    <w:rsid w:val="336B5477"/>
    <w:rsid w:val="33AE1D8B"/>
    <w:rsid w:val="33C75A19"/>
    <w:rsid w:val="33D51CF0"/>
    <w:rsid w:val="33DB41CB"/>
    <w:rsid w:val="33EA02C1"/>
    <w:rsid w:val="33F43A2A"/>
    <w:rsid w:val="34207846"/>
    <w:rsid w:val="342F1562"/>
    <w:rsid w:val="34323F30"/>
    <w:rsid w:val="34370A5C"/>
    <w:rsid w:val="348B3E8E"/>
    <w:rsid w:val="34E75ED6"/>
    <w:rsid w:val="34FD6FF3"/>
    <w:rsid w:val="351D2A2C"/>
    <w:rsid w:val="353738B5"/>
    <w:rsid w:val="35386521"/>
    <w:rsid w:val="353C6E29"/>
    <w:rsid w:val="353F3EC5"/>
    <w:rsid w:val="354915AE"/>
    <w:rsid w:val="355B7597"/>
    <w:rsid w:val="35640DDC"/>
    <w:rsid w:val="356F4225"/>
    <w:rsid w:val="35957562"/>
    <w:rsid w:val="35DD70EB"/>
    <w:rsid w:val="35E6E6E2"/>
    <w:rsid w:val="35FD61FC"/>
    <w:rsid w:val="36221B9D"/>
    <w:rsid w:val="363A5D4E"/>
    <w:rsid w:val="36533DA9"/>
    <w:rsid w:val="365F3B0D"/>
    <w:rsid w:val="36AB5F55"/>
    <w:rsid w:val="36AD5070"/>
    <w:rsid w:val="36CC5267"/>
    <w:rsid w:val="36FD7C83"/>
    <w:rsid w:val="370E16A3"/>
    <w:rsid w:val="37690194"/>
    <w:rsid w:val="37B37DBB"/>
    <w:rsid w:val="382A7BB7"/>
    <w:rsid w:val="38467237"/>
    <w:rsid w:val="38612A0A"/>
    <w:rsid w:val="386A43F4"/>
    <w:rsid w:val="386B1B44"/>
    <w:rsid w:val="391B2EE7"/>
    <w:rsid w:val="391F16D0"/>
    <w:rsid w:val="39216019"/>
    <w:rsid w:val="39226B84"/>
    <w:rsid w:val="393F3E13"/>
    <w:rsid w:val="39BD6F71"/>
    <w:rsid w:val="39F65339"/>
    <w:rsid w:val="39FC45AC"/>
    <w:rsid w:val="3A1864B8"/>
    <w:rsid w:val="3A76595E"/>
    <w:rsid w:val="3A9B174C"/>
    <w:rsid w:val="3ACE16A2"/>
    <w:rsid w:val="3AED6DE8"/>
    <w:rsid w:val="3AEE4F40"/>
    <w:rsid w:val="3B135C48"/>
    <w:rsid w:val="3B1F6E3E"/>
    <w:rsid w:val="3B7D042F"/>
    <w:rsid w:val="3B7F5D6E"/>
    <w:rsid w:val="3B8A5DAE"/>
    <w:rsid w:val="3BC125D9"/>
    <w:rsid w:val="3BE76AB8"/>
    <w:rsid w:val="3BEB6D32"/>
    <w:rsid w:val="3BFE891B"/>
    <w:rsid w:val="3C1B0E61"/>
    <w:rsid w:val="3C5051E1"/>
    <w:rsid w:val="3C593A5E"/>
    <w:rsid w:val="3C5A4264"/>
    <w:rsid w:val="3C6201B7"/>
    <w:rsid w:val="3D0F2A7F"/>
    <w:rsid w:val="3D121941"/>
    <w:rsid w:val="3D7F02D3"/>
    <w:rsid w:val="3DAB3116"/>
    <w:rsid w:val="3DB06A85"/>
    <w:rsid w:val="3DB71960"/>
    <w:rsid w:val="3DBE8F09"/>
    <w:rsid w:val="3DCC6C9B"/>
    <w:rsid w:val="3DD551FD"/>
    <w:rsid w:val="3DE50C08"/>
    <w:rsid w:val="3DF26229"/>
    <w:rsid w:val="3DF96CBA"/>
    <w:rsid w:val="3E1901EE"/>
    <w:rsid w:val="3E213688"/>
    <w:rsid w:val="3E2E68FC"/>
    <w:rsid w:val="3E5F2394"/>
    <w:rsid w:val="3E9048CE"/>
    <w:rsid w:val="3E9E60D3"/>
    <w:rsid w:val="3EA67F73"/>
    <w:rsid w:val="3EAD1A19"/>
    <w:rsid w:val="3EB56C08"/>
    <w:rsid w:val="3EBA6C3E"/>
    <w:rsid w:val="3EFE524C"/>
    <w:rsid w:val="3F2B267C"/>
    <w:rsid w:val="3F3E64B5"/>
    <w:rsid w:val="3F594C66"/>
    <w:rsid w:val="3F5D3453"/>
    <w:rsid w:val="3F685E2B"/>
    <w:rsid w:val="3F686AE1"/>
    <w:rsid w:val="3F770AB8"/>
    <w:rsid w:val="3F784FEB"/>
    <w:rsid w:val="3F901FA8"/>
    <w:rsid w:val="3F9C2635"/>
    <w:rsid w:val="3FA140AD"/>
    <w:rsid w:val="3FA27F52"/>
    <w:rsid w:val="3FAC665D"/>
    <w:rsid w:val="401A55B2"/>
    <w:rsid w:val="40505B8A"/>
    <w:rsid w:val="405277F6"/>
    <w:rsid w:val="406D5354"/>
    <w:rsid w:val="409D29EF"/>
    <w:rsid w:val="40A74860"/>
    <w:rsid w:val="40B31887"/>
    <w:rsid w:val="40BA7902"/>
    <w:rsid w:val="41573C2E"/>
    <w:rsid w:val="416C170D"/>
    <w:rsid w:val="41766CF7"/>
    <w:rsid w:val="41B50ECE"/>
    <w:rsid w:val="41E0516D"/>
    <w:rsid w:val="41EE2B7D"/>
    <w:rsid w:val="41FA0426"/>
    <w:rsid w:val="4202100E"/>
    <w:rsid w:val="420B3713"/>
    <w:rsid w:val="424615AB"/>
    <w:rsid w:val="424663E6"/>
    <w:rsid w:val="424E4AC0"/>
    <w:rsid w:val="425370AA"/>
    <w:rsid w:val="42731694"/>
    <w:rsid w:val="42750D5C"/>
    <w:rsid w:val="42CA0C90"/>
    <w:rsid w:val="43142ABA"/>
    <w:rsid w:val="432065E1"/>
    <w:rsid w:val="43420ADF"/>
    <w:rsid w:val="4347073B"/>
    <w:rsid w:val="435837A6"/>
    <w:rsid w:val="43656335"/>
    <w:rsid w:val="438B3DA9"/>
    <w:rsid w:val="43A62EFD"/>
    <w:rsid w:val="43A83A0A"/>
    <w:rsid w:val="43BA3F3C"/>
    <w:rsid w:val="441B70F9"/>
    <w:rsid w:val="447745FB"/>
    <w:rsid w:val="44A7721D"/>
    <w:rsid w:val="44A83079"/>
    <w:rsid w:val="44B65413"/>
    <w:rsid w:val="44B73E6C"/>
    <w:rsid w:val="44C70492"/>
    <w:rsid w:val="44D75FA5"/>
    <w:rsid w:val="44EE5973"/>
    <w:rsid w:val="44FE5419"/>
    <w:rsid w:val="451505AE"/>
    <w:rsid w:val="452002F3"/>
    <w:rsid w:val="45241784"/>
    <w:rsid w:val="453B682C"/>
    <w:rsid w:val="45674A53"/>
    <w:rsid w:val="458D3CCF"/>
    <w:rsid w:val="45A22A90"/>
    <w:rsid w:val="45E41434"/>
    <w:rsid w:val="45FA4840"/>
    <w:rsid w:val="460D6A90"/>
    <w:rsid w:val="460E39A2"/>
    <w:rsid w:val="462E2597"/>
    <w:rsid w:val="466E5D76"/>
    <w:rsid w:val="46A31FB7"/>
    <w:rsid w:val="46BB63F4"/>
    <w:rsid w:val="46CC107B"/>
    <w:rsid w:val="46D804D2"/>
    <w:rsid w:val="46DE3130"/>
    <w:rsid w:val="46F437A9"/>
    <w:rsid w:val="47216921"/>
    <w:rsid w:val="4757501B"/>
    <w:rsid w:val="477F3EA8"/>
    <w:rsid w:val="478832E0"/>
    <w:rsid w:val="478B51A6"/>
    <w:rsid w:val="478F6C36"/>
    <w:rsid w:val="47C40CFB"/>
    <w:rsid w:val="47D653EA"/>
    <w:rsid w:val="47E577FC"/>
    <w:rsid w:val="47F42303"/>
    <w:rsid w:val="48090570"/>
    <w:rsid w:val="4818117E"/>
    <w:rsid w:val="481F57F6"/>
    <w:rsid w:val="48256D81"/>
    <w:rsid w:val="484D5A2B"/>
    <w:rsid w:val="48560CFB"/>
    <w:rsid w:val="488E0DCA"/>
    <w:rsid w:val="48F82415"/>
    <w:rsid w:val="48F860A5"/>
    <w:rsid w:val="49083672"/>
    <w:rsid w:val="492878FD"/>
    <w:rsid w:val="49380133"/>
    <w:rsid w:val="49416DE7"/>
    <w:rsid w:val="49550B55"/>
    <w:rsid w:val="495A0C33"/>
    <w:rsid w:val="495F71AF"/>
    <w:rsid w:val="49685843"/>
    <w:rsid w:val="49AD2102"/>
    <w:rsid w:val="49CC28E1"/>
    <w:rsid w:val="49EB3D89"/>
    <w:rsid w:val="49F012F2"/>
    <w:rsid w:val="49F55BD2"/>
    <w:rsid w:val="49F809AC"/>
    <w:rsid w:val="4A045393"/>
    <w:rsid w:val="4A31481D"/>
    <w:rsid w:val="4A79606B"/>
    <w:rsid w:val="4A8D706B"/>
    <w:rsid w:val="4A9B1A21"/>
    <w:rsid w:val="4AB32FDB"/>
    <w:rsid w:val="4AB97CE8"/>
    <w:rsid w:val="4AC80998"/>
    <w:rsid w:val="4ADB383D"/>
    <w:rsid w:val="4B1A3F61"/>
    <w:rsid w:val="4B1F6321"/>
    <w:rsid w:val="4B836C3F"/>
    <w:rsid w:val="4B8972D4"/>
    <w:rsid w:val="4B9B4962"/>
    <w:rsid w:val="4BBA039D"/>
    <w:rsid w:val="4BD056C0"/>
    <w:rsid w:val="4BE71FA8"/>
    <w:rsid w:val="4BE7428A"/>
    <w:rsid w:val="4C0871C1"/>
    <w:rsid w:val="4C2868A3"/>
    <w:rsid w:val="4C374349"/>
    <w:rsid w:val="4C404888"/>
    <w:rsid w:val="4C450ED4"/>
    <w:rsid w:val="4C777DCD"/>
    <w:rsid w:val="4C7B51DA"/>
    <w:rsid w:val="4C7C718B"/>
    <w:rsid w:val="4C7C724D"/>
    <w:rsid w:val="4C8909AC"/>
    <w:rsid w:val="4C932802"/>
    <w:rsid w:val="4C96183E"/>
    <w:rsid w:val="4CB721B1"/>
    <w:rsid w:val="4CBE3A6D"/>
    <w:rsid w:val="4CBFC0A7"/>
    <w:rsid w:val="4CC85467"/>
    <w:rsid w:val="4CD54D6F"/>
    <w:rsid w:val="4CE7756E"/>
    <w:rsid w:val="4D133AAF"/>
    <w:rsid w:val="4D4A1108"/>
    <w:rsid w:val="4D6A11E2"/>
    <w:rsid w:val="4D742116"/>
    <w:rsid w:val="4D885A6E"/>
    <w:rsid w:val="4D8E749F"/>
    <w:rsid w:val="4DA6392E"/>
    <w:rsid w:val="4DF32860"/>
    <w:rsid w:val="4E012A53"/>
    <w:rsid w:val="4E286BB9"/>
    <w:rsid w:val="4E3C286A"/>
    <w:rsid w:val="4E3D257A"/>
    <w:rsid w:val="4E741ED0"/>
    <w:rsid w:val="4E9667EE"/>
    <w:rsid w:val="4EA1547B"/>
    <w:rsid w:val="4EC4204F"/>
    <w:rsid w:val="4EC63A81"/>
    <w:rsid w:val="4ED262E0"/>
    <w:rsid w:val="4EDD3E72"/>
    <w:rsid w:val="4EE32A25"/>
    <w:rsid w:val="4EF525A4"/>
    <w:rsid w:val="4F02473D"/>
    <w:rsid w:val="4F0672A9"/>
    <w:rsid w:val="4F15242D"/>
    <w:rsid w:val="4F277849"/>
    <w:rsid w:val="4F2B2194"/>
    <w:rsid w:val="4F430592"/>
    <w:rsid w:val="4F443F09"/>
    <w:rsid w:val="4F642E15"/>
    <w:rsid w:val="4FB531F1"/>
    <w:rsid w:val="4FBB782E"/>
    <w:rsid w:val="4FC36D11"/>
    <w:rsid w:val="4FCD2BF4"/>
    <w:rsid w:val="4FD15A0E"/>
    <w:rsid w:val="4FF15ACB"/>
    <w:rsid w:val="4FF33471"/>
    <w:rsid w:val="4FF52685"/>
    <w:rsid w:val="4FFEDEA9"/>
    <w:rsid w:val="5055209A"/>
    <w:rsid w:val="505D4FB7"/>
    <w:rsid w:val="50816319"/>
    <w:rsid w:val="50822E2D"/>
    <w:rsid w:val="50925150"/>
    <w:rsid w:val="5099131E"/>
    <w:rsid w:val="50B10D32"/>
    <w:rsid w:val="50B65A65"/>
    <w:rsid w:val="50DD469C"/>
    <w:rsid w:val="518014CC"/>
    <w:rsid w:val="51976F41"/>
    <w:rsid w:val="519A1675"/>
    <w:rsid w:val="51A81A1F"/>
    <w:rsid w:val="51B4081D"/>
    <w:rsid w:val="51B560C0"/>
    <w:rsid w:val="51B967B0"/>
    <w:rsid w:val="51E41198"/>
    <w:rsid w:val="51FF064A"/>
    <w:rsid w:val="522A6F99"/>
    <w:rsid w:val="52413EC1"/>
    <w:rsid w:val="525128D0"/>
    <w:rsid w:val="52796706"/>
    <w:rsid w:val="529552FF"/>
    <w:rsid w:val="52AC10C6"/>
    <w:rsid w:val="52DC614F"/>
    <w:rsid w:val="52E74A07"/>
    <w:rsid w:val="52F804B1"/>
    <w:rsid w:val="52FA50DE"/>
    <w:rsid w:val="53203CD9"/>
    <w:rsid w:val="537B38A3"/>
    <w:rsid w:val="53AA279F"/>
    <w:rsid w:val="53AC1429"/>
    <w:rsid w:val="53F459FE"/>
    <w:rsid w:val="5409656E"/>
    <w:rsid w:val="541C705D"/>
    <w:rsid w:val="544442F2"/>
    <w:rsid w:val="5465240F"/>
    <w:rsid w:val="547C2708"/>
    <w:rsid w:val="547E7C48"/>
    <w:rsid w:val="547F2BFF"/>
    <w:rsid w:val="548E4BB6"/>
    <w:rsid w:val="54C32B58"/>
    <w:rsid w:val="54C433E6"/>
    <w:rsid w:val="54C62AFA"/>
    <w:rsid w:val="54CF012D"/>
    <w:rsid w:val="54D34E60"/>
    <w:rsid w:val="54DA6BDD"/>
    <w:rsid w:val="54DC78B4"/>
    <w:rsid w:val="54E17DF1"/>
    <w:rsid w:val="55126A6F"/>
    <w:rsid w:val="55204168"/>
    <w:rsid w:val="55240766"/>
    <w:rsid w:val="5567669E"/>
    <w:rsid w:val="556D021D"/>
    <w:rsid w:val="55770730"/>
    <w:rsid w:val="558A46C7"/>
    <w:rsid w:val="559663E7"/>
    <w:rsid w:val="55BB3208"/>
    <w:rsid w:val="55C544B7"/>
    <w:rsid w:val="55ED72B5"/>
    <w:rsid w:val="55FE758B"/>
    <w:rsid w:val="5664531C"/>
    <w:rsid w:val="568D071A"/>
    <w:rsid w:val="56903C02"/>
    <w:rsid w:val="56CB437E"/>
    <w:rsid w:val="56FE343B"/>
    <w:rsid w:val="57044948"/>
    <w:rsid w:val="570E5F20"/>
    <w:rsid w:val="572C5C8C"/>
    <w:rsid w:val="578E7FF7"/>
    <w:rsid w:val="5797377B"/>
    <w:rsid w:val="57AF72F8"/>
    <w:rsid w:val="57BE6FE6"/>
    <w:rsid w:val="57DB4A57"/>
    <w:rsid w:val="57EB659F"/>
    <w:rsid w:val="57F800E7"/>
    <w:rsid w:val="57FF0B3A"/>
    <w:rsid w:val="5817034D"/>
    <w:rsid w:val="58230C0F"/>
    <w:rsid w:val="582C012C"/>
    <w:rsid w:val="587A4EC7"/>
    <w:rsid w:val="58DF54D3"/>
    <w:rsid w:val="590F2E54"/>
    <w:rsid w:val="5913356B"/>
    <w:rsid w:val="59271622"/>
    <w:rsid w:val="59427D87"/>
    <w:rsid w:val="595D1CE8"/>
    <w:rsid w:val="59813F0E"/>
    <w:rsid w:val="598F4378"/>
    <w:rsid w:val="599C7F8D"/>
    <w:rsid w:val="59C10235"/>
    <w:rsid w:val="59FA72E5"/>
    <w:rsid w:val="5A403808"/>
    <w:rsid w:val="5A59285B"/>
    <w:rsid w:val="5A74147D"/>
    <w:rsid w:val="5A747CA6"/>
    <w:rsid w:val="5A7B59F8"/>
    <w:rsid w:val="5ACC0F53"/>
    <w:rsid w:val="5AD071EF"/>
    <w:rsid w:val="5ADE5D55"/>
    <w:rsid w:val="5AFB74A0"/>
    <w:rsid w:val="5B2D241C"/>
    <w:rsid w:val="5B3671AF"/>
    <w:rsid w:val="5B6134A9"/>
    <w:rsid w:val="5B7C2ECA"/>
    <w:rsid w:val="5B8124CF"/>
    <w:rsid w:val="5BA64193"/>
    <w:rsid w:val="5BAD55B3"/>
    <w:rsid w:val="5BB370C3"/>
    <w:rsid w:val="5BB7789D"/>
    <w:rsid w:val="5C12233F"/>
    <w:rsid w:val="5C350782"/>
    <w:rsid w:val="5C3B6E6F"/>
    <w:rsid w:val="5C3C1AC7"/>
    <w:rsid w:val="5C3C7108"/>
    <w:rsid w:val="5C482B68"/>
    <w:rsid w:val="5C623951"/>
    <w:rsid w:val="5C631878"/>
    <w:rsid w:val="5C8C0425"/>
    <w:rsid w:val="5C98033B"/>
    <w:rsid w:val="5CFE5068"/>
    <w:rsid w:val="5D0437AF"/>
    <w:rsid w:val="5D0504CC"/>
    <w:rsid w:val="5D103C41"/>
    <w:rsid w:val="5D3F048D"/>
    <w:rsid w:val="5D6D3853"/>
    <w:rsid w:val="5DA8357E"/>
    <w:rsid w:val="5DB632CA"/>
    <w:rsid w:val="5DBB47D8"/>
    <w:rsid w:val="5DC412E8"/>
    <w:rsid w:val="5DC74E69"/>
    <w:rsid w:val="5DF762F1"/>
    <w:rsid w:val="5E4A079F"/>
    <w:rsid w:val="5E4F7432"/>
    <w:rsid w:val="5E6A5E5E"/>
    <w:rsid w:val="5E9B2C1E"/>
    <w:rsid w:val="5EB102DB"/>
    <w:rsid w:val="5EEC04C2"/>
    <w:rsid w:val="5F294CBB"/>
    <w:rsid w:val="5F4550C0"/>
    <w:rsid w:val="5F6534B9"/>
    <w:rsid w:val="5F733846"/>
    <w:rsid w:val="5F9E5188"/>
    <w:rsid w:val="5FB50BFD"/>
    <w:rsid w:val="5FEECA3F"/>
    <w:rsid w:val="60180CA7"/>
    <w:rsid w:val="60484D29"/>
    <w:rsid w:val="60610BC1"/>
    <w:rsid w:val="607164BE"/>
    <w:rsid w:val="60901871"/>
    <w:rsid w:val="61054235"/>
    <w:rsid w:val="61154A88"/>
    <w:rsid w:val="611D34C1"/>
    <w:rsid w:val="61444B78"/>
    <w:rsid w:val="615C023E"/>
    <w:rsid w:val="616B1650"/>
    <w:rsid w:val="61736A01"/>
    <w:rsid w:val="61C34B0E"/>
    <w:rsid w:val="61C819C4"/>
    <w:rsid w:val="61CF4F7D"/>
    <w:rsid w:val="624834FD"/>
    <w:rsid w:val="62740BD9"/>
    <w:rsid w:val="627D168D"/>
    <w:rsid w:val="62945167"/>
    <w:rsid w:val="629D1B58"/>
    <w:rsid w:val="62EF6E1C"/>
    <w:rsid w:val="630E12E4"/>
    <w:rsid w:val="6322234E"/>
    <w:rsid w:val="634C6838"/>
    <w:rsid w:val="63527B14"/>
    <w:rsid w:val="639D30CE"/>
    <w:rsid w:val="63AE5B0B"/>
    <w:rsid w:val="63C74A23"/>
    <w:rsid w:val="6415372C"/>
    <w:rsid w:val="64167DBB"/>
    <w:rsid w:val="643F4B53"/>
    <w:rsid w:val="64435295"/>
    <w:rsid w:val="644B43BF"/>
    <w:rsid w:val="6451732D"/>
    <w:rsid w:val="64762E78"/>
    <w:rsid w:val="64960638"/>
    <w:rsid w:val="64B42F10"/>
    <w:rsid w:val="64BF0119"/>
    <w:rsid w:val="64CA30EE"/>
    <w:rsid w:val="65037DE0"/>
    <w:rsid w:val="651E5C81"/>
    <w:rsid w:val="653077B7"/>
    <w:rsid w:val="654B08E3"/>
    <w:rsid w:val="658259AD"/>
    <w:rsid w:val="65B135FE"/>
    <w:rsid w:val="65E44636"/>
    <w:rsid w:val="65E4691F"/>
    <w:rsid w:val="65E812B8"/>
    <w:rsid w:val="65F07344"/>
    <w:rsid w:val="660D5A29"/>
    <w:rsid w:val="66192258"/>
    <w:rsid w:val="6638707A"/>
    <w:rsid w:val="664A3E52"/>
    <w:rsid w:val="66803CA7"/>
    <w:rsid w:val="66841FCA"/>
    <w:rsid w:val="66A16969"/>
    <w:rsid w:val="66C2290B"/>
    <w:rsid w:val="671409A5"/>
    <w:rsid w:val="673231A2"/>
    <w:rsid w:val="67836316"/>
    <w:rsid w:val="679715F1"/>
    <w:rsid w:val="679C2A4A"/>
    <w:rsid w:val="67E65A5C"/>
    <w:rsid w:val="67F0485E"/>
    <w:rsid w:val="680E61E6"/>
    <w:rsid w:val="683708F8"/>
    <w:rsid w:val="68A630D3"/>
    <w:rsid w:val="68AF4E7F"/>
    <w:rsid w:val="68DD527F"/>
    <w:rsid w:val="68E33B1A"/>
    <w:rsid w:val="68F10C3A"/>
    <w:rsid w:val="692B0A91"/>
    <w:rsid w:val="69801C11"/>
    <w:rsid w:val="699C2461"/>
    <w:rsid w:val="69A53808"/>
    <w:rsid w:val="69EE2FDA"/>
    <w:rsid w:val="69FD7E16"/>
    <w:rsid w:val="6A05557F"/>
    <w:rsid w:val="6A2A46F3"/>
    <w:rsid w:val="6A510B7B"/>
    <w:rsid w:val="6A697EAA"/>
    <w:rsid w:val="6A766C4D"/>
    <w:rsid w:val="6AB02146"/>
    <w:rsid w:val="6AC02B53"/>
    <w:rsid w:val="6AC62DDE"/>
    <w:rsid w:val="6ACA1082"/>
    <w:rsid w:val="6B3B7BA5"/>
    <w:rsid w:val="6B454E15"/>
    <w:rsid w:val="6B687F16"/>
    <w:rsid w:val="6B6B1A31"/>
    <w:rsid w:val="6C2C3D95"/>
    <w:rsid w:val="6C3A4CC8"/>
    <w:rsid w:val="6C7D68DC"/>
    <w:rsid w:val="6CBA18DE"/>
    <w:rsid w:val="6CBE2BA8"/>
    <w:rsid w:val="6CC228E7"/>
    <w:rsid w:val="6CC900F5"/>
    <w:rsid w:val="6CD237DD"/>
    <w:rsid w:val="6D1A4823"/>
    <w:rsid w:val="6D2442FF"/>
    <w:rsid w:val="6D271D21"/>
    <w:rsid w:val="6D35493A"/>
    <w:rsid w:val="6D39322E"/>
    <w:rsid w:val="6D4A361F"/>
    <w:rsid w:val="6D547153"/>
    <w:rsid w:val="6D6B7AFA"/>
    <w:rsid w:val="6DBD0E9C"/>
    <w:rsid w:val="6DC813BC"/>
    <w:rsid w:val="6DD22427"/>
    <w:rsid w:val="6DDB3968"/>
    <w:rsid w:val="6DF64B98"/>
    <w:rsid w:val="6DFD5F92"/>
    <w:rsid w:val="6E0E0133"/>
    <w:rsid w:val="6E0E2126"/>
    <w:rsid w:val="6E3D2B53"/>
    <w:rsid w:val="6E3F3447"/>
    <w:rsid w:val="6E4576B7"/>
    <w:rsid w:val="6E46167B"/>
    <w:rsid w:val="6E577D1D"/>
    <w:rsid w:val="6E7B3399"/>
    <w:rsid w:val="6E7F5830"/>
    <w:rsid w:val="6F1A5869"/>
    <w:rsid w:val="6F2C15BD"/>
    <w:rsid w:val="6F2D370F"/>
    <w:rsid w:val="6F680BE9"/>
    <w:rsid w:val="6F7F2B59"/>
    <w:rsid w:val="6F805D3B"/>
    <w:rsid w:val="6F90413E"/>
    <w:rsid w:val="6FAC27ED"/>
    <w:rsid w:val="6FC735D0"/>
    <w:rsid w:val="6FE32C75"/>
    <w:rsid w:val="70176BD3"/>
    <w:rsid w:val="703F7AF9"/>
    <w:rsid w:val="704B60F2"/>
    <w:rsid w:val="708B0C0E"/>
    <w:rsid w:val="70B64F51"/>
    <w:rsid w:val="70FF5890"/>
    <w:rsid w:val="711F5D08"/>
    <w:rsid w:val="71437D6E"/>
    <w:rsid w:val="71746373"/>
    <w:rsid w:val="71A111C3"/>
    <w:rsid w:val="71D011A0"/>
    <w:rsid w:val="71EB2374"/>
    <w:rsid w:val="720232C3"/>
    <w:rsid w:val="720D4FEA"/>
    <w:rsid w:val="724C5CCB"/>
    <w:rsid w:val="728E0BD3"/>
    <w:rsid w:val="72A203EA"/>
    <w:rsid w:val="72CC1693"/>
    <w:rsid w:val="72EA3EB8"/>
    <w:rsid w:val="72F126D7"/>
    <w:rsid w:val="733C52BE"/>
    <w:rsid w:val="736321DF"/>
    <w:rsid w:val="7372792C"/>
    <w:rsid w:val="739532FB"/>
    <w:rsid w:val="73C211F3"/>
    <w:rsid w:val="73C7661F"/>
    <w:rsid w:val="73E50D65"/>
    <w:rsid w:val="74375DC4"/>
    <w:rsid w:val="7450798F"/>
    <w:rsid w:val="745555F2"/>
    <w:rsid w:val="74727E02"/>
    <w:rsid w:val="747A56A9"/>
    <w:rsid w:val="7483385E"/>
    <w:rsid w:val="74924F3E"/>
    <w:rsid w:val="74975CE9"/>
    <w:rsid w:val="74A2661E"/>
    <w:rsid w:val="74A71973"/>
    <w:rsid w:val="74AC77F0"/>
    <w:rsid w:val="74B2274A"/>
    <w:rsid w:val="74CB2554"/>
    <w:rsid w:val="74D70ABB"/>
    <w:rsid w:val="74ED264D"/>
    <w:rsid w:val="751254BC"/>
    <w:rsid w:val="75874DFA"/>
    <w:rsid w:val="75AB4274"/>
    <w:rsid w:val="75B218A0"/>
    <w:rsid w:val="75BC16B5"/>
    <w:rsid w:val="75C3327C"/>
    <w:rsid w:val="75D26116"/>
    <w:rsid w:val="75E66401"/>
    <w:rsid w:val="75F236D8"/>
    <w:rsid w:val="75F91245"/>
    <w:rsid w:val="761628D0"/>
    <w:rsid w:val="762049D8"/>
    <w:rsid w:val="76285166"/>
    <w:rsid w:val="7655291D"/>
    <w:rsid w:val="765F0367"/>
    <w:rsid w:val="766264B9"/>
    <w:rsid w:val="7668454D"/>
    <w:rsid w:val="76734EA5"/>
    <w:rsid w:val="76765037"/>
    <w:rsid w:val="767A7511"/>
    <w:rsid w:val="76991641"/>
    <w:rsid w:val="76A734A6"/>
    <w:rsid w:val="770B66F9"/>
    <w:rsid w:val="771811DE"/>
    <w:rsid w:val="7727324D"/>
    <w:rsid w:val="7740459C"/>
    <w:rsid w:val="7775180F"/>
    <w:rsid w:val="777B444F"/>
    <w:rsid w:val="77862AE9"/>
    <w:rsid w:val="779A3533"/>
    <w:rsid w:val="77F34CDD"/>
    <w:rsid w:val="77F670CA"/>
    <w:rsid w:val="781518F8"/>
    <w:rsid w:val="78224FB7"/>
    <w:rsid w:val="78371A82"/>
    <w:rsid w:val="785E4C66"/>
    <w:rsid w:val="78A0584A"/>
    <w:rsid w:val="78B64B0E"/>
    <w:rsid w:val="78B67663"/>
    <w:rsid w:val="78BD4487"/>
    <w:rsid w:val="78D17E03"/>
    <w:rsid w:val="78E107F6"/>
    <w:rsid w:val="78E804AD"/>
    <w:rsid w:val="79231AD5"/>
    <w:rsid w:val="79293A02"/>
    <w:rsid w:val="792C2721"/>
    <w:rsid w:val="7935629E"/>
    <w:rsid w:val="797F03C3"/>
    <w:rsid w:val="79816A71"/>
    <w:rsid w:val="79A77A98"/>
    <w:rsid w:val="79C25CD9"/>
    <w:rsid w:val="79C8320D"/>
    <w:rsid w:val="79CD24AA"/>
    <w:rsid w:val="79D66206"/>
    <w:rsid w:val="79D711E9"/>
    <w:rsid w:val="7A034D3B"/>
    <w:rsid w:val="7A0B6849"/>
    <w:rsid w:val="7A3A045C"/>
    <w:rsid w:val="7A410377"/>
    <w:rsid w:val="7A4C4392"/>
    <w:rsid w:val="7A5053CB"/>
    <w:rsid w:val="7A5934C0"/>
    <w:rsid w:val="7A626C8F"/>
    <w:rsid w:val="7A633965"/>
    <w:rsid w:val="7AD05251"/>
    <w:rsid w:val="7B266F9A"/>
    <w:rsid w:val="7B331B9E"/>
    <w:rsid w:val="7B3C3D3A"/>
    <w:rsid w:val="7B3E7400"/>
    <w:rsid w:val="7B4A06A2"/>
    <w:rsid w:val="7BA4768F"/>
    <w:rsid w:val="7BAA0773"/>
    <w:rsid w:val="7BB15EDC"/>
    <w:rsid w:val="7C041D16"/>
    <w:rsid w:val="7C0577C1"/>
    <w:rsid w:val="7C2210CF"/>
    <w:rsid w:val="7C3006CC"/>
    <w:rsid w:val="7C347785"/>
    <w:rsid w:val="7C6177ED"/>
    <w:rsid w:val="7C656D35"/>
    <w:rsid w:val="7C7E5EC6"/>
    <w:rsid w:val="7CB24C69"/>
    <w:rsid w:val="7CBD4A0D"/>
    <w:rsid w:val="7CC6514C"/>
    <w:rsid w:val="7CD25722"/>
    <w:rsid w:val="7CED78D6"/>
    <w:rsid w:val="7CF60FA8"/>
    <w:rsid w:val="7CFB10C9"/>
    <w:rsid w:val="7D20202B"/>
    <w:rsid w:val="7D7527BA"/>
    <w:rsid w:val="7D797320"/>
    <w:rsid w:val="7D832073"/>
    <w:rsid w:val="7DA3381F"/>
    <w:rsid w:val="7DAE0387"/>
    <w:rsid w:val="7DB562AF"/>
    <w:rsid w:val="7DBF2BDA"/>
    <w:rsid w:val="7DC1253E"/>
    <w:rsid w:val="7E0148F1"/>
    <w:rsid w:val="7E08195E"/>
    <w:rsid w:val="7E13319A"/>
    <w:rsid w:val="7E1431A4"/>
    <w:rsid w:val="7E175689"/>
    <w:rsid w:val="7E236744"/>
    <w:rsid w:val="7E6D7C0C"/>
    <w:rsid w:val="7E973D77"/>
    <w:rsid w:val="7EA70503"/>
    <w:rsid w:val="7EBA233E"/>
    <w:rsid w:val="7EBF0D26"/>
    <w:rsid w:val="7EDD212B"/>
    <w:rsid w:val="7EEE6B6C"/>
    <w:rsid w:val="7EFDC322"/>
    <w:rsid w:val="7F2A562B"/>
    <w:rsid w:val="7F4C7E51"/>
    <w:rsid w:val="7F5666CE"/>
    <w:rsid w:val="7F6262DB"/>
    <w:rsid w:val="7F792F33"/>
    <w:rsid w:val="7F8A1D90"/>
    <w:rsid w:val="7FB44C3A"/>
    <w:rsid w:val="7FC37294"/>
    <w:rsid w:val="7FDF148D"/>
    <w:rsid w:val="7FF75D8A"/>
    <w:rsid w:val="7FF771D8"/>
    <w:rsid w:val="7FFC0501"/>
    <w:rsid w:val="9F7F2D9A"/>
    <w:rsid w:val="9FBDE38E"/>
    <w:rsid w:val="AD5F4CAF"/>
    <w:rsid w:val="BD761308"/>
    <w:rsid w:val="BDFD1085"/>
    <w:rsid w:val="BEE19097"/>
    <w:rsid w:val="CF7EF887"/>
    <w:rsid w:val="D7FE0370"/>
    <w:rsid w:val="DAFF9358"/>
    <w:rsid w:val="DBFF2937"/>
    <w:rsid w:val="EDAFCD3E"/>
    <w:rsid w:val="EED90FC3"/>
    <w:rsid w:val="EEF74216"/>
    <w:rsid w:val="F7D7B90C"/>
    <w:rsid w:val="FFDDE1F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59" w:semiHidden="0" w:name="Table Grid"/>
    <w:lsdException w:unhideWhenUsed="0" w:uiPriority="0" w:semiHidden="0" w:name="Table Theme"/>
    <w:lsdException w:qFormat="1"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4">
    <w:name w:val="heading 1"/>
    <w:basedOn w:val="1"/>
    <w:next w:val="1"/>
    <w:link w:val="59"/>
    <w:qFormat/>
    <w:uiPriority w:val="9"/>
    <w:pPr>
      <w:keepNext/>
      <w:autoSpaceDE w:val="0"/>
      <w:autoSpaceDN w:val="0"/>
      <w:spacing w:line="360" w:lineRule="auto"/>
      <w:jc w:val="center"/>
      <w:textAlignment w:val="bottom"/>
      <w:outlineLvl w:val="0"/>
    </w:pPr>
    <w:rPr>
      <w:rFonts w:ascii="仿宋_GB2312" w:eastAsia="仿宋_GB2312"/>
      <w:b/>
      <w:sz w:val="44"/>
    </w:rPr>
  </w:style>
  <w:style w:type="paragraph" w:styleId="5">
    <w:name w:val="heading 2"/>
    <w:basedOn w:val="1"/>
    <w:next w:val="1"/>
    <w:link w:val="60"/>
    <w:qFormat/>
    <w:uiPriority w:val="9"/>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6">
    <w:name w:val="heading 3"/>
    <w:basedOn w:val="1"/>
    <w:next w:val="2"/>
    <w:link w:val="61"/>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paragraph" w:styleId="7">
    <w:name w:val="heading 4"/>
    <w:basedOn w:val="1"/>
    <w:next w:val="1"/>
    <w:link w:val="62"/>
    <w:qFormat/>
    <w:uiPriority w:val="9"/>
    <w:pPr>
      <w:keepLines/>
      <w:widowControl/>
      <w:spacing w:before="280" w:after="290" w:line="372" w:lineRule="auto"/>
      <w:outlineLvl w:val="3"/>
    </w:pPr>
    <w:rPr>
      <w:rFonts w:ascii="Arial" w:hAnsi="Arial" w:eastAsia="黑体"/>
      <w:b/>
      <w:color w:val="000000"/>
      <w:sz w:val="28"/>
      <w:szCs w:val="20"/>
    </w:rPr>
  </w:style>
  <w:style w:type="paragraph" w:styleId="8">
    <w:name w:val="heading 5"/>
    <w:basedOn w:val="1"/>
    <w:next w:val="1"/>
    <w:link w:val="63"/>
    <w:qFormat/>
    <w:uiPriority w:val="9"/>
    <w:pPr>
      <w:keepLines/>
      <w:widowControl/>
      <w:spacing w:before="280" w:after="290" w:line="372" w:lineRule="auto"/>
      <w:outlineLvl w:val="4"/>
    </w:pPr>
    <w:rPr>
      <w:b/>
      <w:color w:val="000000"/>
      <w:sz w:val="28"/>
      <w:szCs w:val="20"/>
    </w:rPr>
  </w:style>
  <w:style w:type="paragraph" w:styleId="9">
    <w:name w:val="heading 6"/>
    <w:basedOn w:val="1"/>
    <w:next w:val="1"/>
    <w:link w:val="64"/>
    <w:qFormat/>
    <w:uiPriority w:val="9"/>
    <w:pPr>
      <w:keepLines/>
      <w:widowControl/>
      <w:spacing w:before="240" w:after="64" w:line="312" w:lineRule="auto"/>
      <w:outlineLvl w:val="5"/>
    </w:pPr>
    <w:rPr>
      <w:rFonts w:ascii="Arial" w:hAnsi="Arial" w:eastAsia="黑体"/>
      <w:b/>
      <w:color w:val="000000"/>
      <w:sz w:val="24"/>
      <w:szCs w:val="20"/>
    </w:rPr>
  </w:style>
  <w:style w:type="paragraph" w:styleId="10">
    <w:name w:val="heading 7"/>
    <w:basedOn w:val="1"/>
    <w:next w:val="1"/>
    <w:link w:val="65"/>
    <w:qFormat/>
    <w:uiPriority w:val="0"/>
    <w:pPr>
      <w:keepLines/>
      <w:widowControl/>
      <w:spacing w:before="240" w:after="64" w:line="312" w:lineRule="auto"/>
      <w:outlineLvl w:val="6"/>
    </w:pPr>
    <w:rPr>
      <w:b/>
      <w:color w:val="000000"/>
      <w:sz w:val="24"/>
      <w:szCs w:val="20"/>
    </w:rPr>
  </w:style>
  <w:style w:type="paragraph" w:styleId="11">
    <w:name w:val="heading 8"/>
    <w:basedOn w:val="1"/>
    <w:next w:val="1"/>
    <w:link w:val="66"/>
    <w:qFormat/>
    <w:uiPriority w:val="0"/>
    <w:pPr>
      <w:keepLines/>
      <w:widowControl/>
      <w:spacing w:before="240" w:after="64" w:line="312" w:lineRule="auto"/>
      <w:outlineLvl w:val="7"/>
    </w:pPr>
    <w:rPr>
      <w:rFonts w:ascii="Arial" w:hAnsi="Arial" w:eastAsia="黑体"/>
      <w:color w:val="000000"/>
      <w:sz w:val="24"/>
      <w:szCs w:val="20"/>
    </w:rPr>
  </w:style>
  <w:style w:type="paragraph" w:styleId="12">
    <w:name w:val="heading 9"/>
    <w:basedOn w:val="1"/>
    <w:next w:val="1"/>
    <w:link w:val="67"/>
    <w:qFormat/>
    <w:uiPriority w:val="0"/>
    <w:pPr>
      <w:keepLines/>
      <w:widowControl/>
      <w:spacing w:before="240" w:after="64" w:line="312" w:lineRule="auto"/>
      <w:outlineLvl w:val="8"/>
    </w:pPr>
    <w:rPr>
      <w:rFonts w:ascii="Arial" w:hAnsi="Arial" w:eastAsia="黑体"/>
      <w:color w:val="000000"/>
      <w:szCs w:val="20"/>
    </w:rPr>
  </w:style>
  <w:style w:type="character" w:default="1" w:styleId="49">
    <w:name w:val="Default Paragraph Font"/>
    <w:unhideWhenUsed/>
    <w:qFormat/>
    <w:uiPriority w:val="1"/>
  </w:style>
  <w:style w:type="table" w:default="1" w:styleId="47">
    <w:name w:val="Normal Table"/>
    <w:unhideWhenUsed/>
    <w:qFormat/>
    <w:uiPriority w:val="99"/>
    <w:tblPr>
      <w:tblStyle w:val="47"/>
      <w:tblCellMar>
        <w:top w:w="0" w:type="dxa"/>
        <w:left w:w="108" w:type="dxa"/>
        <w:bottom w:w="0" w:type="dxa"/>
        <w:right w:w="108" w:type="dxa"/>
      </w:tblCellMar>
    </w:tblPr>
  </w:style>
  <w:style w:type="paragraph" w:styleId="2">
    <w:name w:val="Body Text"/>
    <w:basedOn w:val="1"/>
    <w:next w:val="3"/>
    <w:link w:val="57"/>
    <w:qFormat/>
    <w:uiPriority w:val="99"/>
    <w:pPr>
      <w:tabs>
        <w:tab w:val="left" w:pos="208"/>
      </w:tabs>
      <w:spacing w:line="432" w:lineRule="auto"/>
    </w:pPr>
    <w:rPr>
      <w:rFonts w:ascii="仿宋_GB2312" w:eastAsia="仿宋_GB2312"/>
      <w:sz w:val="28"/>
    </w:rPr>
  </w:style>
  <w:style w:type="paragraph" w:styleId="3">
    <w:name w:val="Body Text First Indent"/>
    <w:basedOn w:val="2"/>
    <w:next w:val="1"/>
    <w:link w:val="58"/>
    <w:qFormat/>
    <w:uiPriority w:val="0"/>
    <w:pPr>
      <w:spacing w:after="120" w:line="240" w:lineRule="auto"/>
      <w:ind w:firstLine="420" w:firstLineChars="100"/>
    </w:pPr>
    <w:rPr>
      <w:rFonts w:ascii="Times New Roman" w:eastAsia="宋体"/>
      <w:sz w:val="21"/>
    </w:rPr>
  </w:style>
  <w:style w:type="paragraph" w:styleId="13">
    <w:name w:val="toc 7"/>
    <w:basedOn w:val="1"/>
    <w:next w:val="1"/>
    <w:unhideWhenUsed/>
    <w:qFormat/>
    <w:uiPriority w:val="39"/>
    <w:pPr>
      <w:ind w:left="1260"/>
      <w:jc w:val="left"/>
    </w:pPr>
    <w:rPr>
      <w:sz w:val="18"/>
      <w:szCs w:val="18"/>
    </w:rPr>
  </w:style>
  <w:style w:type="paragraph" w:styleId="14">
    <w:name w:val="List Number 2"/>
    <w:basedOn w:val="1"/>
    <w:uiPriority w:val="0"/>
    <w:pPr>
      <w:numPr>
        <w:ilvl w:val="0"/>
        <w:numId w:val="1"/>
      </w:numPr>
    </w:pPr>
  </w:style>
  <w:style w:type="paragraph" w:styleId="15">
    <w:name w:val="table of authorities"/>
    <w:basedOn w:val="1"/>
    <w:next w:val="1"/>
    <w:qFormat/>
    <w:uiPriority w:val="0"/>
    <w:pPr>
      <w:ind w:left="420" w:leftChars="200"/>
    </w:pPr>
  </w:style>
  <w:style w:type="paragraph" w:styleId="16">
    <w:name w:val="List Number"/>
    <w:basedOn w:val="1"/>
    <w:qFormat/>
    <w:uiPriority w:val="0"/>
    <w:pPr>
      <w:widowControl/>
      <w:tabs>
        <w:tab w:val="left" w:pos="454"/>
        <w:tab w:val="left" w:pos="525"/>
        <w:tab w:val="left" w:pos="720"/>
      </w:tabs>
      <w:spacing w:after="50" w:afterLines="50"/>
      <w:ind w:left="454" w:hanging="284"/>
      <w:jc w:val="left"/>
    </w:pPr>
    <w:rPr>
      <w:rFonts w:ascii="Times New Roman" w:hAnsi="Times New Roman"/>
      <w:kern w:val="0"/>
      <w:sz w:val="24"/>
      <w:szCs w:val="20"/>
    </w:rPr>
  </w:style>
  <w:style w:type="paragraph" w:styleId="17">
    <w:name w:val="Normal Indent"/>
    <w:basedOn w:val="1"/>
    <w:next w:val="1"/>
    <w:link w:val="68"/>
    <w:qFormat/>
    <w:uiPriority w:val="0"/>
    <w:pPr>
      <w:ind w:firstLine="420"/>
    </w:pPr>
    <w:rPr>
      <w:rFonts w:ascii="Times New Roman" w:hAnsi="Times New Roman"/>
      <w:szCs w:val="20"/>
    </w:rPr>
  </w:style>
  <w:style w:type="paragraph" w:styleId="18">
    <w:name w:val="caption"/>
    <w:basedOn w:val="1"/>
    <w:next w:val="1"/>
    <w:qFormat/>
    <w:uiPriority w:val="0"/>
    <w:pPr>
      <w:spacing w:before="152" w:after="160"/>
    </w:pPr>
    <w:rPr>
      <w:rFonts w:ascii="Arial" w:hAnsi="Arial" w:eastAsia="黑体" w:cs="Arial"/>
      <w:sz w:val="20"/>
      <w:szCs w:val="20"/>
    </w:rPr>
  </w:style>
  <w:style w:type="paragraph" w:styleId="19">
    <w:name w:val="Document Map"/>
    <w:basedOn w:val="1"/>
    <w:link w:val="69"/>
    <w:qFormat/>
    <w:uiPriority w:val="99"/>
    <w:pPr>
      <w:shd w:val="clear" w:color="auto" w:fill="000080"/>
    </w:pPr>
  </w:style>
  <w:style w:type="paragraph" w:styleId="20">
    <w:name w:val="annotation text"/>
    <w:basedOn w:val="1"/>
    <w:link w:val="70"/>
    <w:qFormat/>
    <w:uiPriority w:val="99"/>
    <w:pPr>
      <w:jc w:val="left"/>
    </w:pPr>
  </w:style>
  <w:style w:type="paragraph" w:styleId="21">
    <w:name w:val="Body Text 3"/>
    <w:basedOn w:val="1"/>
    <w:link w:val="71"/>
    <w:qFormat/>
    <w:uiPriority w:val="0"/>
    <w:pPr>
      <w:widowControl/>
      <w:spacing w:line="360" w:lineRule="auto"/>
    </w:pPr>
    <w:rPr>
      <w:rFonts w:ascii="仿宋_GB2312" w:eastAsia="仿宋_GB2312"/>
      <w:sz w:val="24"/>
      <w:szCs w:val="20"/>
    </w:rPr>
  </w:style>
  <w:style w:type="paragraph" w:styleId="22">
    <w:name w:val="Body Text Indent"/>
    <w:basedOn w:val="1"/>
    <w:next w:val="1"/>
    <w:link w:val="72"/>
    <w:qFormat/>
    <w:uiPriority w:val="0"/>
    <w:pPr>
      <w:ind w:firstLine="540"/>
    </w:pPr>
    <w:rPr>
      <w:sz w:val="28"/>
      <w:szCs w:val="20"/>
    </w:rPr>
  </w:style>
  <w:style w:type="paragraph" w:styleId="23">
    <w:name w:val="Block Text"/>
    <w:basedOn w:val="1"/>
    <w:qFormat/>
    <w:uiPriority w:val="99"/>
    <w:pPr>
      <w:adjustRightInd w:val="0"/>
      <w:ind w:left="420" w:right="33"/>
      <w:jc w:val="left"/>
      <w:textAlignment w:val="baseline"/>
    </w:pPr>
    <w:rPr>
      <w:rFonts w:ascii="Calibri" w:hAnsi="Calibri"/>
      <w:kern w:val="0"/>
      <w:sz w:val="24"/>
      <w:szCs w:val="20"/>
    </w:rPr>
  </w:style>
  <w:style w:type="paragraph" w:styleId="24">
    <w:name w:val="toc 5"/>
    <w:basedOn w:val="1"/>
    <w:next w:val="1"/>
    <w:unhideWhenUsed/>
    <w:qFormat/>
    <w:uiPriority w:val="39"/>
    <w:pPr>
      <w:ind w:left="840"/>
      <w:jc w:val="left"/>
    </w:pPr>
    <w:rPr>
      <w:sz w:val="18"/>
      <w:szCs w:val="18"/>
    </w:rPr>
  </w:style>
  <w:style w:type="paragraph" w:styleId="25">
    <w:name w:val="toc 3"/>
    <w:basedOn w:val="1"/>
    <w:next w:val="1"/>
    <w:qFormat/>
    <w:uiPriority w:val="39"/>
    <w:pPr>
      <w:spacing w:before="40" w:after="40"/>
      <w:ind w:left="200" w:leftChars="200"/>
      <w:jc w:val="left"/>
    </w:pPr>
    <w:rPr>
      <w:rFonts w:eastAsia="仿宋_GB2312"/>
      <w:iCs/>
      <w:sz w:val="20"/>
      <w:szCs w:val="20"/>
    </w:rPr>
  </w:style>
  <w:style w:type="paragraph" w:styleId="26">
    <w:name w:val="Plain Text"/>
    <w:basedOn w:val="1"/>
    <w:next w:val="1"/>
    <w:link w:val="73"/>
    <w:qFormat/>
    <w:uiPriority w:val="0"/>
    <w:rPr>
      <w:rFonts w:ascii="宋体" w:hAnsi="Courier New"/>
      <w:szCs w:val="20"/>
    </w:rPr>
  </w:style>
  <w:style w:type="paragraph" w:styleId="27">
    <w:name w:val="toc 8"/>
    <w:basedOn w:val="1"/>
    <w:next w:val="1"/>
    <w:unhideWhenUsed/>
    <w:qFormat/>
    <w:uiPriority w:val="39"/>
    <w:pPr>
      <w:ind w:left="1470"/>
      <w:jc w:val="left"/>
    </w:pPr>
    <w:rPr>
      <w:sz w:val="18"/>
      <w:szCs w:val="18"/>
    </w:rPr>
  </w:style>
  <w:style w:type="paragraph" w:styleId="28">
    <w:name w:val="Date"/>
    <w:basedOn w:val="1"/>
    <w:next w:val="1"/>
    <w:link w:val="74"/>
    <w:qFormat/>
    <w:uiPriority w:val="0"/>
    <w:pPr>
      <w:adjustRightInd w:val="0"/>
      <w:spacing w:line="312" w:lineRule="atLeast"/>
    </w:pPr>
    <w:rPr>
      <w:rFonts w:hint="eastAsia" w:ascii="仿宋_GB2312" w:eastAsia="仿宋_GB2312"/>
      <w:kern w:val="0"/>
      <w:sz w:val="28"/>
      <w:szCs w:val="20"/>
    </w:rPr>
  </w:style>
  <w:style w:type="paragraph" w:styleId="29">
    <w:name w:val="Body Text Indent 2"/>
    <w:basedOn w:val="1"/>
    <w:qFormat/>
    <w:uiPriority w:val="0"/>
    <w:pPr>
      <w:snapToGrid w:val="0"/>
      <w:spacing w:line="400" w:lineRule="exact"/>
      <w:ind w:firstLine="480"/>
    </w:pPr>
    <w:rPr>
      <w:rFonts w:eastAsia="仿宋_GB2312"/>
      <w:sz w:val="24"/>
    </w:rPr>
  </w:style>
  <w:style w:type="paragraph" w:styleId="30">
    <w:name w:val="Balloon Text"/>
    <w:basedOn w:val="1"/>
    <w:link w:val="75"/>
    <w:qFormat/>
    <w:uiPriority w:val="99"/>
    <w:rPr>
      <w:rFonts w:ascii="Times New Roman" w:hAnsi="Times New Roman"/>
      <w:sz w:val="18"/>
      <w:szCs w:val="18"/>
    </w:rPr>
  </w:style>
  <w:style w:type="paragraph" w:styleId="31">
    <w:name w:val="footer"/>
    <w:basedOn w:val="1"/>
    <w:link w:val="76"/>
    <w:qFormat/>
    <w:uiPriority w:val="99"/>
    <w:pPr>
      <w:tabs>
        <w:tab w:val="center" w:pos="4153"/>
        <w:tab w:val="right" w:pos="8306"/>
      </w:tabs>
      <w:snapToGrid w:val="0"/>
      <w:jc w:val="left"/>
    </w:pPr>
    <w:rPr>
      <w:rFonts w:ascii="Times New Roman" w:hAnsi="Times New Roman"/>
      <w:sz w:val="18"/>
      <w:szCs w:val="18"/>
    </w:rPr>
  </w:style>
  <w:style w:type="paragraph" w:styleId="32">
    <w:name w:val="header"/>
    <w:basedOn w:val="1"/>
    <w:link w:val="77"/>
    <w:qFormat/>
    <w:uiPriority w:val="99"/>
    <w:pPr>
      <w:pBdr>
        <w:bottom w:val="single" w:color="auto" w:sz="6" w:space="1"/>
      </w:pBdr>
      <w:tabs>
        <w:tab w:val="center" w:pos="4153"/>
        <w:tab w:val="right" w:pos="8306"/>
      </w:tabs>
      <w:adjustRightInd w:val="0"/>
      <w:spacing w:line="240" w:lineRule="atLeast"/>
      <w:jc w:val="center"/>
    </w:pPr>
    <w:rPr>
      <w:rFonts w:ascii="Times New Roman" w:hAnsi="Times New Roman"/>
      <w:kern w:val="0"/>
      <w:sz w:val="18"/>
      <w:szCs w:val="20"/>
    </w:rPr>
  </w:style>
  <w:style w:type="paragraph" w:styleId="33">
    <w:name w:val="toc 1"/>
    <w:basedOn w:val="1"/>
    <w:next w:val="1"/>
    <w:qFormat/>
    <w:uiPriority w:val="39"/>
    <w:pPr>
      <w:tabs>
        <w:tab w:val="right" w:leader="dot" w:pos="9060"/>
      </w:tabs>
      <w:spacing w:before="40" w:after="40"/>
      <w:jc w:val="left"/>
    </w:pPr>
    <w:rPr>
      <w:rFonts w:eastAsia="仿宋_GB2312"/>
      <w:b/>
      <w:bCs/>
      <w:caps/>
      <w:sz w:val="20"/>
      <w:szCs w:val="20"/>
    </w:rPr>
  </w:style>
  <w:style w:type="paragraph" w:styleId="34">
    <w:name w:val="toc 4"/>
    <w:basedOn w:val="1"/>
    <w:next w:val="1"/>
    <w:unhideWhenUsed/>
    <w:qFormat/>
    <w:uiPriority w:val="39"/>
    <w:pPr>
      <w:ind w:left="630"/>
      <w:jc w:val="left"/>
    </w:pPr>
    <w:rPr>
      <w:sz w:val="18"/>
      <w:szCs w:val="18"/>
    </w:rPr>
  </w:style>
  <w:style w:type="paragraph" w:styleId="35">
    <w:name w:val="List"/>
    <w:basedOn w:val="1"/>
    <w:qFormat/>
    <w:uiPriority w:val="0"/>
    <w:pPr>
      <w:ind w:left="200" w:hanging="200" w:hangingChars="200"/>
    </w:pPr>
    <w:rPr>
      <w:rFonts w:ascii="Times New Roman" w:hAnsi="Times New Roman"/>
      <w:szCs w:val="24"/>
    </w:rPr>
  </w:style>
  <w:style w:type="paragraph" w:styleId="36">
    <w:name w:val="footnote text"/>
    <w:basedOn w:val="1"/>
    <w:link w:val="78"/>
    <w:qFormat/>
    <w:uiPriority w:val="0"/>
    <w:pPr>
      <w:snapToGrid w:val="0"/>
      <w:jc w:val="left"/>
    </w:pPr>
    <w:rPr>
      <w:rFonts w:ascii="Tahoma" w:hAnsi="Tahoma"/>
      <w:sz w:val="18"/>
      <w:szCs w:val="18"/>
    </w:rPr>
  </w:style>
  <w:style w:type="paragraph" w:styleId="37">
    <w:name w:val="toc 6"/>
    <w:basedOn w:val="1"/>
    <w:next w:val="1"/>
    <w:unhideWhenUsed/>
    <w:qFormat/>
    <w:uiPriority w:val="39"/>
    <w:pPr>
      <w:ind w:left="1050"/>
      <w:jc w:val="left"/>
    </w:pPr>
    <w:rPr>
      <w:sz w:val="18"/>
      <w:szCs w:val="18"/>
    </w:rPr>
  </w:style>
  <w:style w:type="paragraph" w:styleId="38">
    <w:name w:val="Body Text Indent 3"/>
    <w:basedOn w:val="1"/>
    <w:link w:val="79"/>
    <w:qFormat/>
    <w:uiPriority w:val="0"/>
    <w:pPr>
      <w:spacing w:line="360" w:lineRule="auto"/>
      <w:ind w:left="220"/>
      <w:jc w:val="left"/>
    </w:pPr>
    <w:rPr>
      <w:rFonts w:ascii="仿宋_GB2312" w:eastAsia="仿宋_GB2312"/>
      <w:color w:val="000000"/>
      <w:sz w:val="24"/>
    </w:rPr>
  </w:style>
  <w:style w:type="paragraph" w:styleId="39">
    <w:name w:val="toc 2"/>
    <w:basedOn w:val="1"/>
    <w:next w:val="1"/>
    <w:qFormat/>
    <w:uiPriority w:val="39"/>
    <w:pPr>
      <w:spacing w:before="40" w:after="40"/>
      <w:ind w:left="100" w:leftChars="100"/>
      <w:jc w:val="left"/>
    </w:pPr>
    <w:rPr>
      <w:rFonts w:eastAsia="仿宋_GB2312"/>
      <w:b/>
      <w:smallCaps/>
      <w:sz w:val="20"/>
      <w:szCs w:val="20"/>
    </w:rPr>
  </w:style>
  <w:style w:type="paragraph" w:styleId="40">
    <w:name w:val="toc 9"/>
    <w:basedOn w:val="1"/>
    <w:next w:val="1"/>
    <w:unhideWhenUsed/>
    <w:qFormat/>
    <w:uiPriority w:val="39"/>
    <w:pPr>
      <w:ind w:left="1680"/>
      <w:jc w:val="left"/>
    </w:pPr>
    <w:rPr>
      <w:sz w:val="18"/>
      <w:szCs w:val="18"/>
    </w:rPr>
  </w:style>
  <w:style w:type="paragraph" w:styleId="41">
    <w:name w:val="Body Text 2"/>
    <w:basedOn w:val="1"/>
    <w:link w:val="80"/>
    <w:qFormat/>
    <w:uiPriority w:val="0"/>
    <w:pPr>
      <w:spacing w:line="560" w:lineRule="exact"/>
    </w:pPr>
    <w:rPr>
      <w:rFonts w:ascii="仿宋_GB2312" w:eastAsia="仿宋_GB2312"/>
      <w:sz w:val="24"/>
    </w:rPr>
  </w:style>
  <w:style w:type="paragraph" w:styleId="42">
    <w:name w:val="HTML Preformatted"/>
    <w:basedOn w:val="1"/>
    <w:link w:val="8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szCs w:val="24"/>
    </w:rPr>
  </w:style>
  <w:style w:type="paragraph" w:styleId="43">
    <w:name w:val="Normal (Web)"/>
    <w:basedOn w:val="1"/>
    <w:qFormat/>
    <w:uiPriority w:val="99"/>
    <w:pPr>
      <w:widowControl/>
      <w:spacing w:before="100" w:beforeAutospacing="1" w:after="100" w:afterAutospacing="1"/>
      <w:jc w:val="left"/>
    </w:pPr>
    <w:rPr>
      <w:rFonts w:ascii="宋体" w:hAnsi="宋体"/>
      <w:kern w:val="0"/>
      <w:sz w:val="24"/>
    </w:rPr>
  </w:style>
  <w:style w:type="paragraph" w:styleId="44">
    <w:name w:val="Title"/>
    <w:basedOn w:val="1"/>
    <w:next w:val="1"/>
    <w:link w:val="82"/>
    <w:qFormat/>
    <w:uiPriority w:val="0"/>
    <w:pPr>
      <w:spacing w:before="240" w:after="60"/>
      <w:jc w:val="center"/>
      <w:outlineLvl w:val="0"/>
    </w:pPr>
    <w:rPr>
      <w:rFonts w:ascii="Arial" w:hAnsi="Arial" w:cs="Arial"/>
      <w:b/>
      <w:bCs/>
      <w:sz w:val="32"/>
      <w:szCs w:val="32"/>
    </w:rPr>
  </w:style>
  <w:style w:type="paragraph" w:styleId="45">
    <w:name w:val="annotation subject"/>
    <w:basedOn w:val="20"/>
    <w:next w:val="20"/>
    <w:link w:val="83"/>
    <w:qFormat/>
    <w:uiPriority w:val="0"/>
    <w:rPr>
      <w:b/>
      <w:bCs/>
    </w:rPr>
  </w:style>
  <w:style w:type="paragraph" w:styleId="46">
    <w:name w:val="Body Text First Indent 2"/>
    <w:basedOn w:val="22"/>
    <w:next w:val="1"/>
    <w:qFormat/>
    <w:uiPriority w:val="0"/>
    <w:pPr>
      <w:keepNext w:val="0"/>
      <w:keepLines w:val="0"/>
      <w:widowControl w:val="0"/>
      <w:suppressLineNumbers w:val="0"/>
      <w:autoSpaceDE w:val="0"/>
      <w:autoSpaceDN w:val="0"/>
      <w:adjustRightInd w:val="0"/>
      <w:spacing w:before="0" w:beforeAutospacing="0" w:after="120" w:afterAutospacing="0"/>
      <w:ind w:left="420" w:leftChars="200" w:right="0" w:firstLine="420" w:firstLineChars="200"/>
      <w:jc w:val="left"/>
    </w:pPr>
  </w:style>
  <w:style w:type="table" w:styleId="48">
    <w:name w:val="Table Grid"/>
    <w:basedOn w:val="47"/>
    <w:qFormat/>
    <w:uiPriority w:val="59"/>
    <w:tblPr>
      <w:tblStyle w:val="47"/>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0">
    <w:name w:val="Strong"/>
    <w:qFormat/>
    <w:uiPriority w:val="22"/>
    <w:rPr>
      <w:b/>
      <w:bCs/>
    </w:rPr>
  </w:style>
  <w:style w:type="character" w:styleId="51">
    <w:name w:val="page number"/>
    <w:basedOn w:val="49"/>
    <w:qFormat/>
    <w:uiPriority w:val="0"/>
  </w:style>
  <w:style w:type="character" w:styleId="52">
    <w:name w:val="FollowedHyperlink"/>
    <w:qFormat/>
    <w:uiPriority w:val="99"/>
    <w:rPr>
      <w:color w:val="800080"/>
      <w:u w:val="single"/>
    </w:rPr>
  </w:style>
  <w:style w:type="character" w:styleId="53">
    <w:name w:val="Emphasis"/>
    <w:qFormat/>
    <w:uiPriority w:val="0"/>
    <w:rPr>
      <w:rFonts w:eastAsia="幼圆"/>
      <w:b/>
      <w:caps/>
      <w:spacing w:val="10"/>
      <w:sz w:val="18"/>
    </w:rPr>
  </w:style>
  <w:style w:type="character" w:styleId="54">
    <w:name w:val="Hyperlink"/>
    <w:basedOn w:val="49"/>
    <w:qFormat/>
    <w:uiPriority w:val="99"/>
    <w:rPr>
      <w:color w:val="0000FF"/>
      <w:u w:val="single"/>
    </w:rPr>
  </w:style>
  <w:style w:type="character" w:styleId="55">
    <w:name w:val="annotation reference"/>
    <w:unhideWhenUsed/>
    <w:qFormat/>
    <w:uiPriority w:val="99"/>
    <w:rPr>
      <w:sz w:val="21"/>
      <w:szCs w:val="21"/>
    </w:rPr>
  </w:style>
  <w:style w:type="character" w:styleId="56">
    <w:name w:val="footnote reference"/>
    <w:qFormat/>
    <w:uiPriority w:val="0"/>
    <w:rPr>
      <w:rFonts w:ascii="Tahoma" w:hAnsi="Tahoma" w:eastAsia="宋体"/>
      <w:kern w:val="2"/>
      <w:sz w:val="24"/>
      <w:szCs w:val="24"/>
      <w:vertAlign w:val="superscript"/>
      <w:lang w:val="en-US" w:eastAsia="zh-CN" w:bidi="ar-SA"/>
    </w:rPr>
  </w:style>
  <w:style w:type="character" w:customStyle="1" w:styleId="57">
    <w:name w:val="正文文本 Char1"/>
    <w:link w:val="2"/>
    <w:qFormat/>
    <w:uiPriority w:val="99"/>
    <w:rPr>
      <w:rFonts w:ascii="仿宋_GB2312" w:hAnsi="Calibri" w:eastAsia="仿宋_GB2312"/>
      <w:kern w:val="2"/>
      <w:sz w:val="28"/>
      <w:szCs w:val="22"/>
    </w:rPr>
  </w:style>
  <w:style w:type="character" w:customStyle="1" w:styleId="58">
    <w:name w:val="正文首行缩进 Char"/>
    <w:link w:val="3"/>
    <w:qFormat/>
    <w:uiPriority w:val="0"/>
    <w:rPr>
      <w:rFonts w:hAnsi="Calibri"/>
      <w:kern w:val="2"/>
      <w:sz w:val="21"/>
      <w:szCs w:val="22"/>
    </w:rPr>
  </w:style>
  <w:style w:type="character" w:customStyle="1" w:styleId="59">
    <w:name w:val="标题 1 Char"/>
    <w:link w:val="4"/>
    <w:qFormat/>
    <w:uiPriority w:val="9"/>
    <w:rPr>
      <w:rFonts w:ascii="仿宋_GB2312" w:hAnsi="Calibri" w:eastAsia="仿宋_GB2312"/>
      <w:b/>
      <w:kern w:val="2"/>
      <w:sz w:val="44"/>
      <w:szCs w:val="22"/>
    </w:rPr>
  </w:style>
  <w:style w:type="character" w:customStyle="1" w:styleId="60">
    <w:name w:val="标题 2 Char"/>
    <w:link w:val="5"/>
    <w:qFormat/>
    <w:uiPriority w:val="9"/>
    <w:rPr>
      <w:rFonts w:ascii="仿宋_GB2312" w:hAnsi="Calibri" w:eastAsia="仿宋_GB2312"/>
      <w:b/>
      <w:sz w:val="36"/>
    </w:rPr>
  </w:style>
  <w:style w:type="character" w:customStyle="1" w:styleId="61">
    <w:name w:val="标题 3 Char"/>
    <w:link w:val="6"/>
    <w:qFormat/>
    <w:uiPriority w:val="0"/>
    <w:rPr>
      <w:rFonts w:ascii="仿宋_GB2312" w:hAnsi="Calibri" w:eastAsia="仿宋_GB2312"/>
      <w:b/>
      <w:bCs/>
      <w:kern w:val="2"/>
      <w:sz w:val="30"/>
    </w:rPr>
  </w:style>
  <w:style w:type="character" w:customStyle="1" w:styleId="62">
    <w:name w:val="标题 4 Char"/>
    <w:link w:val="7"/>
    <w:qFormat/>
    <w:uiPriority w:val="9"/>
    <w:rPr>
      <w:rFonts w:ascii="Arial" w:hAnsi="Arial" w:eastAsia="黑体"/>
      <w:b/>
      <w:color w:val="000000"/>
      <w:kern w:val="2"/>
      <w:sz w:val="28"/>
    </w:rPr>
  </w:style>
  <w:style w:type="character" w:customStyle="1" w:styleId="63">
    <w:name w:val="标题 5 Char"/>
    <w:link w:val="8"/>
    <w:qFormat/>
    <w:uiPriority w:val="9"/>
    <w:rPr>
      <w:rFonts w:ascii="Calibri" w:hAnsi="Calibri"/>
      <w:b/>
      <w:color w:val="000000"/>
      <w:kern w:val="2"/>
      <w:sz w:val="28"/>
    </w:rPr>
  </w:style>
  <w:style w:type="character" w:customStyle="1" w:styleId="64">
    <w:name w:val="标题 6 Char"/>
    <w:link w:val="9"/>
    <w:qFormat/>
    <w:uiPriority w:val="9"/>
    <w:rPr>
      <w:rFonts w:ascii="Arial" w:hAnsi="Arial" w:eastAsia="黑体"/>
      <w:b/>
      <w:color w:val="000000"/>
      <w:kern w:val="2"/>
      <w:sz w:val="24"/>
    </w:rPr>
  </w:style>
  <w:style w:type="character" w:customStyle="1" w:styleId="65">
    <w:name w:val="标题 7 Char"/>
    <w:link w:val="10"/>
    <w:qFormat/>
    <w:uiPriority w:val="0"/>
    <w:rPr>
      <w:rFonts w:ascii="Calibri" w:hAnsi="Calibri"/>
      <w:b/>
      <w:color w:val="000000"/>
      <w:kern w:val="2"/>
      <w:sz w:val="24"/>
    </w:rPr>
  </w:style>
  <w:style w:type="character" w:customStyle="1" w:styleId="66">
    <w:name w:val="标题 8 Char"/>
    <w:link w:val="11"/>
    <w:qFormat/>
    <w:uiPriority w:val="0"/>
    <w:rPr>
      <w:rFonts w:ascii="Arial" w:hAnsi="Arial" w:eastAsia="黑体"/>
      <w:color w:val="000000"/>
      <w:kern w:val="2"/>
      <w:sz w:val="24"/>
    </w:rPr>
  </w:style>
  <w:style w:type="character" w:customStyle="1" w:styleId="67">
    <w:name w:val="标题 9 Char"/>
    <w:link w:val="12"/>
    <w:qFormat/>
    <w:uiPriority w:val="0"/>
    <w:rPr>
      <w:rFonts w:ascii="Arial" w:hAnsi="Arial" w:eastAsia="黑体"/>
      <w:color w:val="000000"/>
      <w:kern w:val="2"/>
      <w:sz w:val="21"/>
    </w:rPr>
  </w:style>
  <w:style w:type="character" w:customStyle="1" w:styleId="68">
    <w:name w:val="正文缩进 Char"/>
    <w:link w:val="17"/>
    <w:qFormat/>
    <w:uiPriority w:val="0"/>
    <w:rPr>
      <w:rFonts w:eastAsia="宋体"/>
      <w:kern w:val="2"/>
      <w:sz w:val="21"/>
      <w:lang w:val="en-US" w:eastAsia="zh-CN" w:bidi="ar-SA"/>
    </w:rPr>
  </w:style>
  <w:style w:type="character" w:customStyle="1" w:styleId="69">
    <w:name w:val="文档结构图 Char1"/>
    <w:link w:val="19"/>
    <w:qFormat/>
    <w:uiPriority w:val="99"/>
    <w:rPr>
      <w:rFonts w:ascii="Calibri" w:hAnsi="Calibri"/>
      <w:kern w:val="2"/>
      <w:sz w:val="21"/>
      <w:szCs w:val="22"/>
      <w:shd w:val="clear" w:color="auto" w:fill="000080"/>
    </w:rPr>
  </w:style>
  <w:style w:type="character" w:customStyle="1" w:styleId="70">
    <w:name w:val="批注文字 Char"/>
    <w:link w:val="20"/>
    <w:qFormat/>
    <w:uiPriority w:val="99"/>
    <w:rPr>
      <w:rFonts w:ascii="Calibri" w:hAnsi="Calibri"/>
      <w:kern w:val="2"/>
      <w:sz w:val="21"/>
      <w:szCs w:val="22"/>
    </w:rPr>
  </w:style>
  <w:style w:type="character" w:customStyle="1" w:styleId="71">
    <w:name w:val="正文文本 3 Char"/>
    <w:link w:val="21"/>
    <w:qFormat/>
    <w:uiPriority w:val="0"/>
    <w:rPr>
      <w:rFonts w:ascii="仿宋_GB2312" w:hAnsi="Calibri" w:eastAsia="仿宋_GB2312"/>
      <w:kern w:val="2"/>
      <w:sz w:val="24"/>
    </w:rPr>
  </w:style>
  <w:style w:type="character" w:customStyle="1" w:styleId="72">
    <w:name w:val="正文文本缩进 Char"/>
    <w:link w:val="22"/>
    <w:qFormat/>
    <w:uiPriority w:val="0"/>
    <w:rPr>
      <w:rFonts w:ascii="Calibri" w:hAnsi="Calibri"/>
      <w:kern w:val="2"/>
      <w:sz w:val="28"/>
    </w:rPr>
  </w:style>
  <w:style w:type="character" w:customStyle="1" w:styleId="73">
    <w:name w:val="纯文本 Char"/>
    <w:link w:val="26"/>
    <w:qFormat/>
    <w:uiPriority w:val="0"/>
    <w:rPr>
      <w:rFonts w:ascii="宋体" w:hAnsi="Courier New" w:eastAsia="宋体"/>
      <w:kern w:val="2"/>
      <w:sz w:val="21"/>
      <w:lang w:val="en-US" w:eastAsia="zh-CN" w:bidi="ar-SA"/>
    </w:rPr>
  </w:style>
  <w:style w:type="character" w:customStyle="1" w:styleId="74">
    <w:name w:val="日期 Char"/>
    <w:link w:val="28"/>
    <w:qFormat/>
    <w:uiPriority w:val="0"/>
    <w:rPr>
      <w:rFonts w:ascii="仿宋_GB2312" w:hAnsi="Calibri" w:eastAsia="仿宋_GB2312"/>
      <w:sz w:val="28"/>
    </w:rPr>
  </w:style>
  <w:style w:type="character" w:customStyle="1" w:styleId="75">
    <w:name w:val="批注框文本 Char"/>
    <w:link w:val="30"/>
    <w:qFormat/>
    <w:uiPriority w:val="99"/>
    <w:rPr>
      <w:kern w:val="2"/>
      <w:sz w:val="18"/>
      <w:szCs w:val="18"/>
    </w:rPr>
  </w:style>
  <w:style w:type="character" w:customStyle="1" w:styleId="76">
    <w:name w:val="页脚 Char"/>
    <w:link w:val="31"/>
    <w:qFormat/>
    <w:uiPriority w:val="99"/>
    <w:rPr>
      <w:kern w:val="2"/>
      <w:sz w:val="18"/>
      <w:szCs w:val="18"/>
    </w:rPr>
  </w:style>
  <w:style w:type="character" w:customStyle="1" w:styleId="77">
    <w:name w:val="页眉 Char"/>
    <w:link w:val="32"/>
    <w:qFormat/>
    <w:uiPriority w:val="99"/>
    <w:rPr>
      <w:sz w:val="18"/>
    </w:rPr>
  </w:style>
  <w:style w:type="character" w:customStyle="1" w:styleId="78">
    <w:name w:val="脚注文本 Char"/>
    <w:link w:val="36"/>
    <w:qFormat/>
    <w:uiPriority w:val="0"/>
    <w:rPr>
      <w:rFonts w:ascii="Tahoma" w:hAnsi="Tahoma"/>
      <w:kern w:val="2"/>
      <w:sz w:val="18"/>
      <w:szCs w:val="18"/>
    </w:rPr>
  </w:style>
  <w:style w:type="character" w:customStyle="1" w:styleId="79">
    <w:name w:val="正文文本缩进 3 Char"/>
    <w:link w:val="38"/>
    <w:qFormat/>
    <w:uiPriority w:val="0"/>
    <w:rPr>
      <w:rFonts w:ascii="仿宋_GB2312" w:hAnsi="Calibri" w:eastAsia="仿宋_GB2312"/>
      <w:color w:val="000000"/>
      <w:kern w:val="2"/>
      <w:sz w:val="24"/>
      <w:szCs w:val="22"/>
    </w:rPr>
  </w:style>
  <w:style w:type="character" w:customStyle="1" w:styleId="80">
    <w:name w:val="正文文本 2 Char"/>
    <w:link w:val="41"/>
    <w:qFormat/>
    <w:uiPriority w:val="0"/>
    <w:rPr>
      <w:rFonts w:ascii="仿宋_GB2312" w:hAnsi="Calibri" w:eastAsia="仿宋_GB2312"/>
      <w:kern w:val="2"/>
      <w:sz w:val="24"/>
      <w:szCs w:val="22"/>
    </w:rPr>
  </w:style>
  <w:style w:type="character" w:customStyle="1" w:styleId="81">
    <w:name w:val="HTML 预设格式 Char"/>
    <w:link w:val="42"/>
    <w:qFormat/>
    <w:uiPriority w:val="0"/>
    <w:rPr>
      <w:rFonts w:ascii="Arial" w:hAnsi="Arial"/>
      <w:sz w:val="24"/>
      <w:szCs w:val="24"/>
    </w:rPr>
  </w:style>
  <w:style w:type="character" w:customStyle="1" w:styleId="82">
    <w:name w:val="标题 Char"/>
    <w:link w:val="44"/>
    <w:qFormat/>
    <w:uiPriority w:val="0"/>
    <w:rPr>
      <w:rFonts w:ascii="Arial" w:hAnsi="Arial" w:cs="Arial"/>
      <w:b/>
      <w:bCs/>
      <w:kern w:val="2"/>
      <w:sz w:val="32"/>
      <w:szCs w:val="32"/>
    </w:rPr>
  </w:style>
  <w:style w:type="character" w:customStyle="1" w:styleId="83">
    <w:name w:val="批注主题 Char"/>
    <w:link w:val="45"/>
    <w:qFormat/>
    <w:uiPriority w:val="0"/>
    <w:rPr>
      <w:rFonts w:ascii="Calibri" w:hAnsi="Calibri"/>
      <w:b/>
      <w:bCs/>
      <w:kern w:val="2"/>
      <w:sz w:val="21"/>
      <w:szCs w:val="22"/>
    </w:rPr>
  </w:style>
  <w:style w:type="character" w:customStyle="1" w:styleId="84">
    <w:name w:val="apple-style-span"/>
    <w:qFormat/>
    <w:uiPriority w:val="0"/>
  </w:style>
  <w:style w:type="character" w:customStyle="1" w:styleId="85">
    <w:name w:val="sub"/>
    <w:qFormat/>
    <w:uiPriority w:val="0"/>
  </w:style>
  <w:style w:type="character" w:customStyle="1" w:styleId="86">
    <w:name w:val="正文文本缩进 3 Char1"/>
    <w:qFormat/>
    <w:uiPriority w:val="0"/>
    <w:rPr>
      <w:kern w:val="2"/>
      <w:sz w:val="16"/>
      <w:szCs w:val="16"/>
    </w:rPr>
  </w:style>
  <w:style w:type="character" w:customStyle="1" w:styleId="87">
    <w:name w:val="bookmark-item"/>
    <w:qFormat/>
    <w:uiPriority w:val="0"/>
  </w:style>
  <w:style w:type="character" w:customStyle="1" w:styleId="88">
    <w:name w:val="纯文本 Char1_0_0"/>
    <w:link w:val="89"/>
    <w:qFormat/>
    <w:uiPriority w:val="0"/>
    <w:rPr>
      <w:rFonts w:ascii="宋体" w:hAnsi="Courier New"/>
      <w:kern w:val="2"/>
      <w:sz w:val="21"/>
    </w:rPr>
  </w:style>
  <w:style w:type="paragraph" w:customStyle="1" w:styleId="89">
    <w:name w:val="纯文本_1_0"/>
    <w:basedOn w:val="90"/>
    <w:link w:val="88"/>
    <w:qFormat/>
    <w:uiPriority w:val="0"/>
    <w:rPr>
      <w:rFonts w:ascii="宋体" w:hAnsi="Courier New"/>
      <w:szCs w:val="20"/>
    </w:rPr>
  </w:style>
  <w:style w:type="paragraph" w:customStyle="1" w:styleId="90">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1">
    <w:name w:val="纯文本 Char_0"/>
    <w:link w:val="92"/>
    <w:qFormat/>
    <w:uiPriority w:val="0"/>
    <w:rPr>
      <w:rFonts w:ascii="宋体" w:hAnsi="Courier New"/>
      <w:kern w:val="2"/>
      <w:sz w:val="21"/>
      <w:szCs w:val="21"/>
    </w:rPr>
  </w:style>
  <w:style w:type="paragraph" w:customStyle="1" w:styleId="92">
    <w:name w:val="纯文本_0_0"/>
    <w:basedOn w:val="93"/>
    <w:link w:val="91"/>
    <w:qFormat/>
    <w:uiPriority w:val="0"/>
    <w:rPr>
      <w:rFonts w:ascii="宋体" w:hAnsi="Courier New"/>
      <w:szCs w:val="21"/>
    </w:rPr>
  </w:style>
  <w:style w:type="paragraph" w:customStyle="1" w:styleId="9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4">
    <w:name w:val="纯文本 Char1_4_1"/>
    <w:link w:val="95"/>
    <w:qFormat/>
    <w:uiPriority w:val="0"/>
    <w:rPr>
      <w:rFonts w:ascii="宋体" w:hAnsi="Courier New"/>
      <w:kern w:val="2"/>
      <w:sz w:val="21"/>
    </w:rPr>
  </w:style>
  <w:style w:type="paragraph" w:customStyle="1" w:styleId="95">
    <w:name w:val="纯文本_4_1"/>
    <w:basedOn w:val="96"/>
    <w:link w:val="94"/>
    <w:qFormat/>
    <w:uiPriority w:val="0"/>
    <w:rPr>
      <w:rFonts w:ascii="宋体" w:hAnsi="Courier New"/>
      <w:szCs w:val="20"/>
    </w:rPr>
  </w:style>
  <w:style w:type="paragraph" w:customStyle="1" w:styleId="96">
    <w:name w:val="正文_10"/>
    <w:qFormat/>
    <w:uiPriority w:val="0"/>
    <w:pPr>
      <w:widowControl w:val="0"/>
      <w:jc w:val="both"/>
    </w:pPr>
    <w:rPr>
      <w:rFonts w:ascii="Calibri" w:hAnsi="Calibri" w:eastAsia="宋体" w:cs="Times New Roman"/>
      <w:kern w:val="2"/>
      <w:sz w:val="21"/>
      <w:szCs w:val="22"/>
      <w:lang w:val="en-US" w:eastAsia="zh-CN" w:bidi="ar-SA"/>
    </w:rPr>
  </w:style>
  <w:style w:type="character" w:customStyle="1" w:styleId="97">
    <w:name w:val="纯文本 Char1_4_3"/>
    <w:link w:val="98"/>
    <w:qFormat/>
    <w:uiPriority w:val="0"/>
    <w:rPr>
      <w:rFonts w:ascii="宋体" w:hAnsi="Courier New"/>
      <w:kern w:val="2"/>
      <w:sz w:val="21"/>
    </w:rPr>
  </w:style>
  <w:style w:type="paragraph" w:customStyle="1" w:styleId="98">
    <w:name w:val="纯文本_5_0"/>
    <w:basedOn w:val="99"/>
    <w:link w:val="97"/>
    <w:qFormat/>
    <w:uiPriority w:val="0"/>
    <w:rPr>
      <w:rFonts w:ascii="宋体" w:hAnsi="Courier New"/>
      <w:szCs w:val="20"/>
    </w:rPr>
  </w:style>
  <w:style w:type="paragraph" w:customStyle="1" w:styleId="99">
    <w:name w:val="正文_14"/>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00">
    <w:name w:val="纯文本 Char1_4"/>
    <w:qFormat/>
    <w:uiPriority w:val="0"/>
    <w:rPr>
      <w:rFonts w:ascii="宋体" w:hAnsi="Courier New"/>
      <w:kern w:val="2"/>
      <w:sz w:val="21"/>
    </w:rPr>
  </w:style>
  <w:style w:type="character" w:customStyle="1" w:styleId="101">
    <w:name w:val="Char Char1_0"/>
    <w:link w:val="102"/>
    <w:qFormat/>
    <w:uiPriority w:val="0"/>
    <w:rPr>
      <w:rFonts w:ascii="Tahoma" w:hAnsi="Tahoma"/>
      <w:kern w:val="2"/>
      <w:sz w:val="24"/>
    </w:rPr>
  </w:style>
  <w:style w:type="paragraph" w:customStyle="1" w:styleId="102">
    <w:name w:val="Char_0"/>
    <w:basedOn w:val="103"/>
    <w:link w:val="101"/>
    <w:qFormat/>
    <w:uiPriority w:val="0"/>
    <w:rPr>
      <w:rFonts w:ascii="Tahoma" w:hAnsi="Tahoma"/>
      <w:sz w:val="24"/>
      <w:szCs w:val="20"/>
    </w:rPr>
  </w:style>
  <w:style w:type="paragraph" w:customStyle="1" w:styleId="103">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04">
    <w:name w:val="ca-39"/>
    <w:qFormat/>
    <w:uiPriority w:val="0"/>
  </w:style>
  <w:style w:type="character" w:customStyle="1" w:styleId="105">
    <w:name w:val="文档结构图 Char"/>
    <w:link w:val="106"/>
    <w:qFormat/>
    <w:uiPriority w:val="99"/>
    <w:rPr>
      <w:rFonts w:ascii="宋体"/>
      <w:sz w:val="18"/>
      <w:szCs w:val="18"/>
    </w:rPr>
  </w:style>
  <w:style w:type="paragraph" w:customStyle="1" w:styleId="106">
    <w:name w:val="文档结构图1"/>
    <w:basedOn w:val="1"/>
    <w:link w:val="105"/>
    <w:qFormat/>
    <w:uiPriority w:val="99"/>
    <w:rPr>
      <w:rFonts w:ascii="宋体" w:hAnsi="Times New Roman"/>
      <w:kern w:val="0"/>
      <w:sz w:val="18"/>
      <w:szCs w:val="18"/>
    </w:rPr>
  </w:style>
  <w:style w:type="character" w:customStyle="1" w:styleId="107">
    <w:name w:val="font21"/>
    <w:basedOn w:val="49"/>
    <w:uiPriority w:val="0"/>
    <w:rPr>
      <w:rFonts w:ascii="pingfang sc" w:hAnsi="pingfang sc" w:eastAsia="pingfang sc" w:cs="pingfang sc"/>
      <w:color w:val="000000"/>
      <w:sz w:val="24"/>
      <w:szCs w:val="24"/>
      <w:u w:val="none"/>
    </w:rPr>
  </w:style>
  <w:style w:type="character" w:customStyle="1" w:styleId="108">
    <w:name w:val="hui"/>
    <w:qFormat/>
    <w:uiPriority w:val="0"/>
  </w:style>
  <w:style w:type="character" w:customStyle="1" w:styleId="109">
    <w:name w:val="font31"/>
    <w:basedOn w:val="49"/>
    <w:qFormat/>
    <w:uiPriority w:val="0"/>
    <w:rPr>
      <w:rFonts w:hint="eastAsia" w:ascii="宋体" w:hAnsi="宋体" w:eastAsia="宋体" w:cs="宋体"/>
      <w:color w:val="000000"/>
      <w:sz w:val="21"/>
      <w:szCs w:val="21"/>
      <w:u w:val="none"/>
    </w:rPr>
  </w:style>
  <w:style w:type="character" w:customStyle="1" w:styleId="110">
    <w:name w:val="纯文本 Char1_3"/>
    <w:link w:val="111"/>
    <w:qFormat/>
    <w:uiPriority w:val="0"/>
    <w:rPr>
      <w:rFonts w:ascii="宋体" w:hAnsi="Courier New"/>
      <w:kern w:val="2"/>
      <w:sz w:val="21"/>
    </w:rPr>
  </w:style>
  <w:style w:type="paragraph" w:customStyle="1" w:styleId="111">
    <w:name w:val="纯文本_3"/>
    <w:basedOn w:val="112"/>
    <w:link w:val="110"/>
    <w:qFormat/>
    <w:uiPriority w:val="0"/>
    <w:rPr>
      <w:rFonts w:ascii="宋体" w:hAnsi="Courier New"/>
      <w:szCs w:val="20"/>
    </w:rPr>
  </w:style>
  <w:style w:type="paragraph" w:customStyle="1" w:styleId="112">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13">
    <w:name w:val="普通文字 Char Char1_2"/>
    <w:link w:val="114"/>
    <w:qFormat/>
    <w:uiPriority w:val="0"/>
    <w:rPr>
      <w:rFonts w:ascii="宋体" w:hAnsi="Courier New"/>
      <w:kern w:val="2"/>
      <w:sz w:val="21"/>
    </w:rPr>
  </w:style>
  <w:style w:type="paragraph" w:customStyle="1" w:styleId="114">
    <w:name w:val="纯文本_5"/>
    <w:basedOn w:val="115"/>
    <w:link w:val="113"/>
    <w:qFormat/>
    <w:uiPriority w:val="0"/>
    <w:rPr>
      <w:rFonts w:ascii="宋体" w:hAnsi="Courier New"/>
      <w:szCs w:val="20"/>
    </w:rPr>
  </w:style>
  <w:style w:type="paragraph" w:customStyle="1" w:styleId="115">
    <w:name w:val="正文_6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16">
    <w:name w:val="cpxl1"/>
    <w:qFormat/>
    <w:uiPriority w:val="0"/>
    <w:rPr>
      <w:color w:val="000000"/>
      <w:sz w:val="24"/>
      <w:szCs w:val="24"/>
      <w:u w:val="none"/>
    </w:rPr>
  </w:style>
  <w:style w:type="character" w:customStyle="1" w:styleId="117">
    <w:name w:val="列出段落 Char"/>
    <w:link w:val="118"/>
    <w:qFormat/>
    <w:uiPriority w:val="34"/>
    <w:rPr>
      <w:kern w:val="2"/>
      <w:sz w:val="21"/>
      <w:szCs w:val="24"/>
    </w:rPr>
  </w:style>
  <w:style w:type="paragraph" w:customStyle="1" w:styleId="118">
    <w:name w:val="列出段落2"/>
    <w:basedOn w:val="1"/>
    <w:link w:val="117"/>
    <w:qFormat/>
    <w:uiPriority w:val="34"/>
    <w:pPr>
      <w:ind w:firstLine="420" w:firstLineChars="200"/>
    </w:pPr>
    <w:rPr>
      <w:rFonts w:ascii="Times New Roman" w:hAnsi="Times New Roman"/>
      <w:szCs w:val="24"/>
    </w:rPr>
  </w:style>
  <w:style w:type="character" w:customStyle="1" w:styleId="119">
    <w:name w:val="纯文本 Char1_4_2"/>
    <w:link w:val="120"/>
    <w:qFormat/>
    <w:uiPriority w:val="0"/>
    <w:rPr>
      <w:rFonts w:ascii="宋体" w:hAnsi="Courier New"/>
      <w:kern w:val="2"/>
      <w:sz w:val="21"/>
    </w:rPr>
  </w:style>
  <w:style w:type="paragraph" w:customStyle="1" w:styleId="120">
    <w:name w:val="纯文本_4_2"/>
    <w:basedOn w:val="121"/>
    <w:link w:val="119"/>
    <w:qFormat/>
    <w:uiPriority w:val="0"/>
    <w:rPr>
      <w:rFonts w:ascii="宋体" w:hAnsi="Courier New"/>
      <w:szCs w:val="20"/>
    </w:rPr>
  </w:style>
  <w:style w:type="paragraph" w:customStyle="1" w:styleId="121">
    <w:name w:val="正文_11"/>
    <w:qFormat/>
    <w:uiPriority w:val="0"/>
    <w:pPr>
      <w:widowControl w:val="0"/>
      <w:jc w:val="both"/>
    </w:pPr>
    <w:rPr>
      <w:rFonts w:ascii="Calibri" w:hAnsi="Calibri" w:eastAsia="宋体" w:cs="Times New Roman"/>
      <w:kern w:val="2"/>
      <w:sz w:val="21"/>
      <w:szCs w:val="22"/>
      <w:lang w:val="en-US" w:eastAsia="zh-CN" w:bidi="ar-SA"/>
    </w:rPr>
  </w:style>
  <w:style w:type="character" w:customStyle="1" w:styleId="122">
    <w:name w:val="纯文本 Char1_1"/>
    <w:link w:val="123"/>
    <w:qFormat/>
    <w:uiPriority w:val="0"/>
    <w:rPr>
      <w:rFonts w:ascii="宋体" w:hAnsi="Courier New"/>
      <w:kern w:val="2"/>
      <w:sz w:val="21"/>
    </w:rPr>
  </w:style>
  <w:style w:type="paragraph" w:customStyle="1" w:styleId="123">
    <w:name w:val="纯文本_1"/>
    <w:basedOn w:val="124"/>
    <w:link w:val="122"/>
    <w:qFormat/>
    <w:uiPriority w:val="0"/>
    <w:rPr>
      <w:rFonts w:ascii="宋体" w:hAnsi="Courier New"/>
      <w:szCs w:val="20"/>
    </w:rPr>
  </w:style>
  <w:style w:type="paragraph" w:customStyle="1" w:styleId="124">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25">
    <w:name w:val="纯文本 Char_0_0"/>
    <w:link w:val="126"/>
    <w:qFormat/>
    <w:uiPriority w:val="0"/>
    <w:rPr>
      <w:rFonts w:ascii="宋体" w:hAnsi="Courier New" w:eastAsia="宋体" w:cs="Times New Roman"/>
      <w:szCs w:val="20"/>
      <w:lang w:val="en-US" w:eastAsia="zh-CN"/>
    </w:rPr>
  </w:style>
  <w:style w:type="paragraph" w:customStyle="1" w:styleId="126">
    <w:name w:val="纯文本_6"/>
    <w:basedOn w:val="121"/>
    <w:link w:val="125"/>
    <w:qFormat/>
    <w:uiPriority w:val="0"/>
    <w:rPr>
      <w:rFonts w:ascii="宋体" w:hAnsi="Courier New"/>
      <w:kern w:val="0"/>
      <w:sz w:val="20"/>
      <w:szCs w:val="20"/>
    </w:rPr>
  </w:style>
  <w:style w:type="character" w:customStyle="1" w:styleId="127">
    <w:name w:val="htd0"/>
    <w:basedOn w:val="49"/>
    <w:qFormat/>
    <w:uiPriority w:val="0"/>
  </w:style>
  <w:style w:type="character" w:customStyle="1" w:styleId="128">
    <w:name w:val="批注主题 Char1"/>
    <w:qFormat/>
    <w:uiPriority w:val="0"/>
    <w:rPr>
      <w:b/>
      <w:bCs/>
      <w:kern w:val="2"/>
      <w:sz w:val="21"/>
      <w:szCs w:val="24"/>
    </w:rPr>
  </w:style>
  <w:style w:type="character" w:customStyle="1" w:styleId="129">
    <w:name w:val="font41"/>
    <w:basedOn w:val="49"/>
    <w:qFormat/>
    <w:uiPriority w:val="0"/>
    <w:rPr>
      <w:rFonts w:hint="eastAsia" w:ascii="宋体" w:hAnsi="宋体" w:eastAsia="宋体" w:cs="宋体"/>
      <w:color w:val="FF0000"/>
      <w:sz w:val="21"/>
      <w:szCs w:val="21"/>
      <w:u w:val="none"/>
    </w:rPr>
  </w:style>
  <w:style w:type="character" w:customStyle="1" w:styleId="130">
    <w:name w:val="正文缩进 Char1"/>
    <w:link w:val="131"/>
    <w:qFormat/>
    <w:uiPriority w:val="0"/>
  </w:style>
  <w:style w:type="paragraph" w:customStyle="1" w:styleId="131">
    <w:name w:val="正文缩进1"/>
    <w:basedOn w:val="1"/>
    <w:link w:val="130"/>
    <w:qFormat/>
    <w:uiPriority w:val="0"/>
    <w:pPr>
      <w:widowControl/>
      <w:ind w:firstLine="420"/>
      <w:jc w:val="left"/>
    </w:pPr>
    <w:rPr>
      <w:rFonts w:ascii="Times New Roman" w:hAnsi="Times New Roman"/>
      <w:kern w:val="0"/>
      <w:sz w:val="20"/>
      <w:szCs w:val="20"/>
    </w:rPr>
  </w:style>
  <w:style w:type="character" w:customStyle="1" w:styleId="132">
    <w:name w:val="无间隔 Char"/>
    <w:link w:val="133"/>
    <w:qFormat/>
    <w:uiPriority w:val="1"/>
    <w:rPr>
      <w:rFonts w:ascii="Calibri" w:hAnsi="Calibri"/>
      <w:sz w:val="22"/>
      <w:szCs w:val="22"/>
    </w:rPr>
  </w:style>
  <w:style w:type="paragraph" w:styleId="133">
    <w:name w:val="No Spacing"/>
    <w:link w:val="132"/>
    <w:qFormat/>
    <w:uiPriority w:val="1"/>
    <w:rPr>
      <w:rFonts w:ascii="Calibri" w:hAnsi="Calibri" w:eastAsia="宋体" w:cs="Times New Roman"/>
      <w:sz w:val="22"/>
      <w:szCs w:val="22"/>
      <w:lang w:val="en-US" w:eastAsia="zh-CN" w:bidi="ar-SA"/>
    </w:rPr>
  </w:style>
  <w:style w:type="character" w:customStyle="1" w:styleId="134">
    <w:name w:val="标题 Char1"/>
    <w:qFormat/>
    <w:uiPriority w:val="0"/>
    <w:rPr>
      <w:rFonts w:ascii="Cambria" w:hAnsi="Cambria" w:cs="Times New Roman"/>
      <w:b/>
      <w:bCs/>
      <w:kern w:val="2"/>
      <w:sz w:val="32"/>
      <w:szCs w:val="32"/>
    </w:rPr>
  </w:style>
  <w:style w:type="character" w:customStyle="1" w:styleId="135">
    <w:name w:val="脚注文本 Char1"/>
    <w:qFormat/>
    <w:uiPriority w:val="0"/>
    <w:rPr>
      <w:rFonts w:ascii="Calibri" w:hAnsi="Calibri"/>
      <w:kern w:val="2"/>
      <w:sz w:val="18"/>
      <w:szCs w:val="18"/>
    </w:rPr>
  </w:style>
  <w:style w:type="character" w:customStyle="1" w:styleId="136">
    <w:name w:val="标题１"/>
    <w:qFormat/>
    <w:uiPriority w:val="0"/>
    <w:rPr>
      <w:rFonts w:hint="eastAsia" w:ascii="宋体" w:hAnsi="宋体" w:eastAsia="宋体"/>
      <w:b/>
      <w:bCs/>
      <w:color w:val="000000"/>
      <w:w w:val="95"/>
      <w:sz w:val="28"/>
    </w:rPr>
  </w:style>
  <w:style w:type="character" w:customStyle="1" w:styleId="137">
    <w:name w:val="h3 Char"/>
    <w:qFormat/>
    <w:uiPriority w:val="0"/>
    <w:rPr>
      <w:rFonts w:eastAsia="黑体"/>
      <w:b/>
      <w:sz w:val="28"/>
      <w:lang w:val="en-US" w:eastAsia="zh-CN" w:bidi="ar-SA"/>
    </w:rPr>
  </w:style>
  <w:style w:type="character" w:customStyle="1" w:styleId="138">
    <w:name w:val="纯文本 Char1_2"/>
    <w:qFormat/>
    <w:uiPriority w:val="0"/>
    <w:rPr>
      <w:rFonts w:ascii="宋体" w:hAnsi="Courier New"/>
      <w:kern w:val="2"/>
      <w:sz w:val="21"/>
    </w:rPr>
  </w:style>
  <w:style w:type="character" w:customStyle="1" w:styleId="139">
    <w:name w:val="纯文本 Char1_4_0"/>
    <w:link w:val="140"/>
    <w:qFormat/>
    <w:uiPriority w:val="0"/>
    <w:rPr>
      <w:rFonts w:ascii="宋体" w:hAnsi="Courier New"/>
      <w:kern w:val="2"/>
      <w:sz w:val="21"/>
    </w:rPr>
  </w:style>
  <w:style w:type="paragraph" w:customStyle="1" w:styleId="140">
    <w:name w:val="纯文本_4_0"/>
    <w:basedOn w:val="141"/>
    <w:link w:val="139"/>
    <w:qFormat/>
    <w:uiPriority w:val="0"/>
    <w:rPr>
      <w:rFonts w:ascii="宋体" w:hAnsi="Courier New"/>
      <w:szCs w:val="20"/>
    </w:rPr>
  </w:style>
  <w:style w:type="paragraph" w:customStyle="1" w:styleId="141">
    <w:name w:val="正文_9"/>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2">
    <w:name w:val="纯文本 Char1_0"/>
    <w:link w:val="143"/>
    <w:qFormat/>
    <w:locked/>
    <w:uiPriority w:val="0"/>
    <w:rPr>
      <w:rFonts w:ascii="宋体" w:hAnsi="Courier New"/>
    </w:rPr>
  </w:style>
  <w:style w:type="paragraph" w:customStyle="1" w:styleId="143">
    <w:name w:val="纯文本_0"/>
    <w:basedOn w:val="144"/>
    <w:link w:val="142"/>
    <w:unhideWhenUsed/>
    <w:qFormat/>
    <w:uiPriority w:val="99"/>
    <w:rPr>
      <w:rFonts w:ascii="宋体" w:hAnsi="Courier New"/>
      <w:kern w:val="0"/>
      <w:sz w:val="20"/>
      <w:szCs w:val="20"/>
    </w:rPr>
  </w:style>
  <w:style w:type="paragraph" w:customStyle="1" w:styleId="144">
    <w:name w:val="正文_0_0"/>
    <w:qFormat/>
    <w:uiPriority w:val="0"/>
    <w:pPr>
      <w:widowControl w:val="0"/>
      <w:jc w:val="both"/>
    </w:pPr>
    <w:rPr>
      <w:rFonts w:ascii="Calibri" w:hAnsi="Calibri" w:eastAsia="宋体" w:cs="Times New Roman"/>
      <w:kern w:val="2"/>
      <w:sz w:val="21"/>
      <w:szCs w:val="22"/>
      <w:lang w:val="en-US" w:eastAsia="zh-CN" w:bidi="ar-SA"/>
    </w:rPr>
  </w:style>
  <w:style w:type="character" w:customStyle="1" w:styleId="145">
    <w:name w:val="Char Char11"/>
    <w:link w:val="146"/>
    <w:qFormat/>
    <w:uiPriority w:val="0"/>
    <w:rPr>
      <w:rFonts w:ascii="仿宋_GB2312" w:eastAsia="仿宋_GB2312"/>
      <w:b/>
      <w:kern w:val="2"/>
      <w:sz w:val="32"/>
      <w:szCs w:val="32"/>
    </w:rPr>
  </w:style>
  <w:style w:type="paragraph" w:customStyle="1" w:styleId="146">
    <w:name w:val="Char1"/>
    <w:basedOn w:val="1"/>
    <w:link w:val="145"/>
    <w:qFormat/>
    <w:uiPriority w:val="0"/>
    <w:rPr>
      <w:rFonts w:ascii="仿宋_GB2312" w:hAnsi="Times New Roman" w:eastAsia="仿宋_GB2312"/>
      <w:b/>
      <w:sz w:val="32"/>
      <w:szCs w:val="32"/>
    </w:rPr>
  </w:style>
  <w:style w:type="character" w:customStyle="1" w:styleId="147">
    <w:name w:val="纯文本 Char_0_0_0"/>
    <w:link w:val="148"/>
    <w:qFormat/>
    <w:uiPriority w:val="0"/>
    <w:rPr>
      <w:rFonts w:ascii="宋体" w:hAnsi="Courier New"/>
      <w:kern w:val="2"/>
      <w:sz w:val="21"/>
    </w:rPr>
  </w:style>
  <w:style w:type="paragraph" w:customStyle="1" w:styleId="148">
    <w:name w:val="纯文本_6_1"/>
    <w:basedOn w:val="149"/>
    <w:link w:val="147"/>
    <w:qFormat/>
    <w:uiPriority w:val="0"/>
    <w:rPr>
      <w:rFonts w:ascii="宋体" w:hAnsi="Courier New"/>
      <w:szCs w:val="20"/>
    </w:rPr>
  </w:style>
  <w:style w:type="paragraph" w:customStyle="1" w:styleId="149">
    <w:name w:val="正文_10_0"/>
    <w:qFormat/>
    <w:uiPriority w:val="0"/>
    <w:pPr>
      <w:widowControl w:val="0"/>
      <w:jc w:val="both"/>
    </w:pPr>
    <w:rPr>
      <w:rFonts w:ascii="Calibri" w:hAnsi="Calibri" w:eastAsia="宋体" w:cs="Times New Roman"/>
      <w:kern w:val="2"/>
      <w:sz w:val="21"/>
      <w:szCs w:val="22"/>
      <w:lang w:val="en-US" w:eastAsia="zh-CN" w:bidi="ar-SA"/>
    </w:rPr>
  </w:style>
  <w:style w:type="character" w:customStyle="1" w:styleId="150">
    <w:name w:val="标题 3 Char_0"/>
    <w:link w:val="151"/>
    <w:semiHidden/>
    <w:qFormat/>
    <w:uiPriority w:val="0"/>
    <w:rPr>
      <w:rFonts w:ascii="仿宋_GB2312" w:eastAsia="仿宋_GB2312"/>
      <w:b/>
      <w:bCs/>
      <w:kern w:val="2"/>
      <w:sz w:val="30"/>
    </w:rPr>
  </w:style>
  <w:style w:type="paragraph" w:customStyle="1" w:styleId="151">
    <w:name w:val="标题 3_0"/>
    <w:basedOn w:val="152"/>
    <w:next w:val="153"/>
    <w:link w:val="150"/>
    <w:unhideWhenUsed/>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paragraph" w:customStyle="1" w:styleId="152">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3">
    <w:name w:val="正文缩进_0"/>
    <w:basedOn w:val="152"/>
    <w:link w:val="154"/>
    <w:unhideWhenUsed/>
    <w:qFormat/>
    <w:uiPriority w:val="0"/>
    <w:pPr>
      <w:ind w:firstLine="420"/>
    </w:pPr>
    <w:rPr>
      <w:szCs w:val="20"/>
    </w:rPr>
  </w:style>
  <w:style w:type="character" w:customStyle="1" w:styleId="154">
    <w:name w:val="正文缩进 Char_0"/>
    <w:link w:val="153"/>
    <w:qFormat/>
    <w:locked/>
    <w:uiPriority w:val="0"/>
    <w:rPr>
      <w:kern w:val="2"/>
      <w:sz w:val="21"/>
    </w:rPr>
  </w:style>
  <w:style w:type="character" w:customStyle="1" w:styleId="155">
    <w:name w:val="Char Char1"/>
    <w:link w:val="156"/>
    <w:qFormat/>
    <w:uiPriority w:val="0"/>
    <w:rPr>
      <w:rFonts w:ascii="Tahoma" w:hAnsi="Tahoma" w:eastAsia="宋体"/>
      <w:kern w:val="2"/>
      <w:sz w:val="24"/>
      <w:lang w:val="en-US" w:eastAsia="zh-CN" w:bidi="ar-SA"/>
    </w:rPr>
  </w:style>
  <w:style w:type="paragraph" w:customStyle="1" w:styleId="156">
    <w:name w:val="Char"/>
    <w:basedOn w:val="1"/>
    <w:link w:val="155"/>
    <w:qFormat/>
    <w:uiPriority w:val="0"/>
    <w:rPr>
      <w:rFonts w:ascii="Tahoma" w:hAnsi="Tahoma"/>
      <w:sz w:val="24"/>
      <w:szCs w:val="20"/>
    </w:rPr>
  </w:style>
  <w:style w:type="character" w:customStyle="1" w:styleId="157">
    <w:name w:val="apple-converted-space"/>
    <w:qFormat/>
    <w:uiPriority w:val="0"/>
  </w:style>
  <w:style w:type="character" w:customStyle="1" w:styleId="158">
    <w:name w:val="纯文本 Char1_4_4"/>
    <w:link w:val="159"/>
    <w:qFormat/>
    <w:uiPriority w:val="0"/>
    <w:rPr>
      <w:rFonts w:ascii="宋体" w:hAnsi="Courier New"/>
      <w:kern w:val="2"/>
      <w:sz w:val="21"/>
    </w:rPr>
  </w:style>
  <w:style w:type="paragraph" w:customStyle="1" w:styleId="159">
    <w:name w:val="纯文本_4_3"/>
    <w:basedOn w:val="160"/>
    <w:link w:val="158"/>
    <w:qFormat/>
    <w:uiPriority w:val="0"/>
    <w:rPr>
      <w:rFonts w:ascii="宋体" w:hAnsi="Courier New"/>
      <w:szCs w:val="20"/>
    </w:rPr>
  </w:style>
  <w:style w:type="paragraph" w:customStyle="1" w:styleId="160">
    <w:name w:val="正文_16"/>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1">
    <w:name w:val="样式 首行缩进:  0.74 厘米 Char"/>
    <w:link w:val="162"/>
    <w:qFormat/>
    <w:uiPriority w:val="0"/>
    <w:rPr>
      <w:rFonts w:ascii="宋体" w:hAnsi="宋体"/>
      <w:b/>
      <w:kern w:val="2"/>
      <w:sz w:val="24"/>
      <w:szCs w:val="24"/>
    </w:rPr>
  </w:style>
  <w:style w:type="paragraph" w:customStyle="1" w:styleId="162">
    <w:name w:val="样式 首行缩进:  0.74 厘米"/>
    <w:basedOn w:val="1"/>
    <w:link w:val="161"/>
    <w:qFormat/>
    <w:uiPriority w:val="0"/>
    <w:pPr>
      <w:tabs>
        <w:tab w:val="left" w:pos="851"/>
      </w:tabs>
      <w:spacing w:line="360" w:lineRule="auto"/>
    </w:pPr>
    <w:rPr>
      <w:rFonts w:ascii="宋体" w:hAnsi="宋体"/>
      <w:b/>
      <w:sz w:val="24"/>
      <w:szCs w:val="24"/>
    </w:rPr>
  </w:style>
  <w:style w:type="character" w:customStyle="1" w:styleId="163">
    <w:name w:val="正文文本缩进 2 Char"/>
    <w:link w:val="164"/>
    <w:qFormat/>
    <w:uiPriority w:val="0"/>
    <w:rPr>
      <w:rFonts w:eastAsia="仿宋_GB2312"/>
      <w:kern w:val="2"/>
      <w:sz w:val="24"/>
      <w:szCs w:val="22"/>
    </w:rPr>
  </w:style>
  <w:style w:type="paragraph" w:customStyle="1" w:styleId="164">
    <w:name w:val="正文文本缩进 2_0"/>
    <w:basedOn w:val="152"/>
    <w:link w:val="163"/>
    <w:unhideWhenUsed/>
    <w:qFormat/>
    <w:uiPriority w:val="0"/>
    <w:pPr>
      <w:snapToGrid w:val="0"/>
      <w:spacing w:line="400" w:lineRule="exact"/>
      <w:ind w:firstLine="480"/>
    </w:pPr>
    <w:rPr>
      <w:rFonts w:eastAsia="仿宋_GB2312"/>
      <w:sz w:val="24"/>
      <w:szCs w:val="22"/>
    </w:rPr>
  </w:style>
  <w:style w:type="character" w:customStyle="1" w:styleId="165">
    <w:name w:val="textfont1"/>
    <w:basedOn w:val="49"/>
    <w:qFormat/>
    <w:uiPriority w:val="0"/>
  </w:style>
  <w:style w:type="character" w:styleId="166">
    <w:name w:val="Placeholder Text"/>
    <w:semiHidden/>
    <w:qFormat/>
    <w:uiPriority w:val="99"/>
    <w:rPr>
      <w:color w:val="808080"/>
    </w:rPr>
  </w:style>
  <w:style w:type="character" w:customStyle="1" w:styleId="167">
    <w:name w:val="!我的正文 Ctr+Q Char"/>
    <w:link w:val="168"/>
    <w:qFormat/>
    <w:uiPriority w:val="0"/>
    <w:rPr>
      <w:rFonts w:ascii="Arial" w:hAnsi="Arial" w:eastAsia="仿宋_GB2312"/>
      <w:kern w:val="2"/>
      <w:sz w:val="24"/>
      <w:szCs w:val="21"/>
    </w:rPr>
  </w:style>
  <w:style w:type="paragraph" w:customStyle="1" w:styleId="168">
    <w:name w:val="!我的正文 Ctr+Q"/>
    <w:basedOn w:val="1"/>
    <w:link w:val="167"/>
    <w:qFormat/>
    <w:uiPriority w:val="0"/>
    <w:pPr>
      <w:adjustRightInd w:val="0"/>
      <w:snapToGrid w:val="0"/>
      <w:spacing w:line="360" w:lineRule="auto"/>
      <w:ind w:firstLine="480" w:firstLineChars="200"/>
    </w:pPr>
    <w:rPr>
      <w:rFonts w:ascii="Arial" w:hAnsi="Arial" w:eastAsia="仿宋_GB2312"/>
      <w:sz w:val="24"/>
      <w:szCs w:val="21"/>
    </w:rPr>
  </w:style>
  <w:style w:type="character" w:customStyle="1" w:styleId="169">
    <w:name w:val="font01"/>
    <w:basedOn w:val="49"/>
    <w:uiPriority w:val="0"/>
    <w:rPr>
      <w:rFonts w:hint="eastAsia" w:ascii="宋体" w:hAnsi="宋体" w:eastAsia="宋体" w:cs="宋体"/>
      <w:color w:val="000000"/>
      <w:sz w:val="21"/>
      <w:szCs w:val="21"/>
      <w:u w:val="none"/>
    </w:rPr>
  </w:style>
  <w:style w:type="character" w:customStyle="1" w:styleId="170">
    <w:name w:val="正文文本 Char"/>
    <w:qFormat/>
    <w:uiPriority w:val="0"/>
    <w:rPr>
      <w:kern w:val="2"/>
      <w:sz w:val="21"/>
      <w:szCs w:val="24"/>
    </w:rPr>
  </w:style>
  <w:style w:type="character" w:customStyle="1" w:styleId="171">
    <w:name w:val="List Paragraph Char"/>
    <w:link w:val="172"/>
    <w:qFormat/>
    <w:locked/>
    <w:uiPriority w:val="0"/>
    <w:rPr>
      <w:rFonts w:ascii="Calibri" w:hAnsi="Calibri"/>
      <w:kern w:val="2"/>
      <w:sz w:val="21"/>
      <w:szCs w:val="22"/>
    </w:rPr>
  </w:style>
  <w:style w:type="paragraph" w:customStyle="1" w:styleId="172">
    <w:name w:val="列出段落1"/>
    <w:basedOn w:val="1"/>
    <w:link w:val="171"/>
    <w:qFormat/>
    <w:uiPriority w:val="0"/>
    <w:pPr>
      <w:ind w:firstLine="420" w:firstLineChars="200"/>
    </w:pPr>
  </w:style>
  <w:style w:type="paragraph" w:customStyle="1" w:styleId="173">
    <w:name w:val="xl64"/>
    <w:basedOn w:val="1"/>
    <w:qFormat/>
    <w:uiPriority w:val="0"/>
    <w:pPr>
      <w:widowControl/>
      <w:spacing w:before="100" w:beforeAutospacing="1" w:after="100" w:afterAutospacing="1"/>
      <w:jc w:val="center"/>
    </w:pPr>
    <w:rPr>
      <w:rFonts w:ascii="宋体" w:hAnsi="宋体"/>
      <w:b/>
      <w:bCs/>
      <w:kern w:val="0"/>
      <w:sz w:val="36"/>
      <w:szCs w:val="36"/>
    </w:rPr>
  </w:style>
  <w:style w:type="paragraph" w:customStyle="1" w:styleId="174">
    <w:name w:val="普通(网站)_1"/>
    <w:basedOn w:val="152"/>
    <w:unhideWhenUsed/>
    <w:qFormat/>
    <w:uiPriority w:val="99"/>
    <w:pPr>
      <w:widowControl/>
      <w:spacing w:before="100" w:beforeAutospacing="1" w:after="100" w:afterAutospacing="1"/>
      <w:jc w:val="left"/>
    </w:pPr>
    <w:rPr>
      <w:rFonts w:ascii="宋体" w:hAnsi="宋体"/>
      <w:kern w:val="0"/>
      <w:sz w:val="24"/>
      <w:szCs w:val="22"/>
    </w:rPr>
  </w:style>
  <w:style w:type="paragraph" w:customStyle="1" w:styleId="175">
    <w:name w:val="S4-L15-C"/>
    <w:basedOn w:val="1"/>
    <w:qFormat/>
    <w:uiPriority w:val="0"/>
    <w:pPr>
      <w:spacing w:after="120" w:line="360" w:lineRule="auto"/>
      <w:jc w:val="center"/>
    </w:pPr>
    <w:rPr>
      <w:rFonts w:ascii="Times New Roman" w:hAnsi="Times New Roman"/>
      <w:szCs w:val="20"/>
    </w:rPr>
  </w:style>
  <w:style w:type="paragraph" w:customStyle="1" w:styleId="176">
    <w:name w:val="xl86"/>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宋体" w:hAnsi="宋体" w:cs="宋体"/>
      <w:b/>
      <w:bCs/>
      <w:kern w:val="0"/>
      <w:sz w:val="20"/>
      <w:szCs w:val="20"/>
    </w:rPr>
  </w:style>
  <w:style w:type="paragraph" w:customStyle="1" w:styleId="177">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78">
    <w:name w:val="Normal_20"/>
    <w:qFormat/>
    <w:uiPriority w:val="0"/>
    <w:rPr>
      <w:rFonts w:ascii="黑体" w:hAnsi="黑体" w:eastAsia="黑体" w:cs="Times New Roman"/>
      <w:b/>
      <w:sz w:val="32"/>
      <w:szCs w:val="24"/>
      <w:lang w:val="en-US" w:eastAsia="zh-CN" w:bidi="ar-SA"/>
    </w:rPr>
  </w:style>
  <w:style w:type="paragraph" w:customStyle="1" w:styleId="179">
    <w:name w:val="xl421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180">
    <w:name w:val="Char Char Char Char Char Char Char1"/>
    <w:basedOn w:val="1"/>
    <w:qFormat/>
    <w:uiPriority w:val="0"/>
    <w:pPr>
      <w:tabs>
        <w:tab w:val="left" w:pos="432"/>
      </w:tabs>
      <w:ind w:left="432" w:hanging="432"/>
      <w:jc w:val="center"/>
    </w:pPr>
    <w:rPr>
      <w:rFonts w:ascii="仿宋_GB2312" w:hAnsi="Tahoma" w:eastAsia="仿宋_GB2312"/>
      <w:sz w:val="24"/>
    </w:rPr>
  </w:style>
  <w:style w:type="paragraph" w:customStyle="1" w:styleId="181">
    <w:name w:val="Table Paragraph"/>
    <w:basedOn w:val="1"/>
    <w:qFormat/>
    <w:uiPriority w:val="1"/>
  </w:style>
  <w:style w:type="paragraph" w:customStyle="1" w:styleId="182">
    <w:name w:val="xl42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kern w:val="0"/>
      <w:sz w:val="18"/>
      <w:szCs w:val="18"/>
    </w:rPr>
  </w:style>
  <w:style w:type="paragraph" w:customStyle="1" w:styleId="183">
    <w:name w:val="xl69"/>
    <w:basedOn w:val="1"/>
    <w:qFormat/>
    <w:uiPriority w:val="0"/>
    <w:pPr>
      <w:widowControl/>
      <w:pBdr>
        <w:top w:val="single" w:color="auto" w:sz="4" w:space="0"/>
        <w:bottom w:val="single" w:color="auto" w:sz="8" w:space="0"/>
      </w:pBdr>
      <w:spacing w:before="100" w:beforeAutospacing="1" w:after="100" w:afterAutospacing="1"/>
      <w:jc w:val="left"/>
    </w:pPr>
    <w:rPr>
      <w:b/>
      <w:bCs/>
      <w:kern w:val="0"/>
      <w:sz w:val="20"/>
      <w:szCs w:val="20"/>
    </w:rPr>
  </w:style>
  <w:style w:type="paragraph" w:customStyle="1" w:styleId="184">
    <w:name w:val="Char Char Char Char Char Char Char"/>
    <w:basedOn w:val="1"/>
    <w:qFormat/>
    <w:uiPriority w:val="0"/>
    <w:pPr>
      <w:tabs>
        <w:tab w:val="left" w:pos="432"/>
      </w:tabs>
      <w:ind w:left="432" w:hanging="432"/>
      <w:jc w:val="center"/>
    </w:pPr>
    <w:rPr>
      <w:rFonts w:ascii="仿宋_GB2312" w:hAnsi="Tahoma" w:eastAsia="仿宋_GB2312"/>
      <w:sz w:val="24"/>
    </w:rPr>
  </w:style>
  <w:style w:type="paragraph" w:customStyle="1" w:styleId="185">
    <w:name w:val="Normal_0"/>
    <w:qFormat/>
    <w:uiPriority w:val="0"/>
    <w:rPr>
      <w:rFonts w:ascii="黑体" w:hAnsi="黑体" w:eastAsia="黑体" w:cs="Times New Roman"/>
      <w:b/>
      <w:sz w:val="32"/>
      <w:szCs w:val="24"/>
      <w:lang w:val="en-US" w:eastAsia="zh-CN" w:bidi="ar-SA"/>
    </w:rPr>
  </w:style>
  <w:style w:type="paragraph" w:customStyle="1" w:styleId="186">
    <w:name w:val="普通(网站)_0"/>
    <w:basedOn w:val="103"/>
    <w:unhideWhenUsed/>
    <w:qFormat/>
    <w:uiPriority w:val="99"/>
    <w:pPr>
      <w:widowControl/>
      <w:spacing w:before="100" w:beforeAutospacing="1" w:after="100" w:afterAutospacing="1"/>
      <w:jc w:val="left"/>
    </w:pPr>
    <w:rPr>
      <w:rFonts w:ascii="宋体" w:hAnsi="宋体"/>
      <w:kern w:val="0"/>
      <w:sz w:val="24"/>
      <w:szCs w:val="22"/>
    </w:rPr>
  </w:style>
  <w:style w:type="paragraph" w:customStyle="1" w:styleId="187">
    <w:name w:val="xl56"/>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b/>
      <w:bCs/>
      <w:kern w:val="0"/>
      <w:sz w:val="22"/>
    </w:rPr>
  </w:style>
  <w:style w:type="paragraph" w:customStyle="1" w:styleId="188">
    <w:name w:val="Normal_10"/>
    <w:qFormat/>
    <w:uiPriority w:val="0"/>
    <w:rPr>
      <w:rFonts w:ascii="黑体" w:hAnsi="黑体" w:eastAsia="黑体" w:cs="Times New Roman"/>
      <w:b/>
      <w:sz w:val="32"/>
      <w:szCs w:val="24"/>
      <w:lang w:val="en-US" w:eastAsia="zh-CN" w:bidi="ar-SA"/>
    </w:rPr>
  </w:style>
  <w:style w:type="paragraph" w:customStyle="1" w:styleId="189">
    <w:name w:val="xl67"/>
    <w:basedOn w:val="1"/>
    <w:qFormat/>
    <w:uiPriority w:val="0"/>
    <w:pPr>
      <w:widowControl/>
      <w:pBdr>
        <w:top w:val="single" w:color="auto" w:sz="4" w:space="0"/>
        <w:bottom w:val="single" w:color="auto" w:sz="4" w:space="0"/>
        <w:right w:val="single" w:color="auto" w:sz="8" w:space="0"/>
      </w:pBdr>
      <w:spacing w:before="100" w:beforeAutospacing="1" w:after="100" w:afterAutospacing="1"/>
      <w:jc w:val="center"/>
    </w:pPr>
    <w:rPr>
      <w:rFonts w:ascii="宋体" w:hAnsi="宋体"/>
      <w:b/>
      <w:bCs/>
      <w:i/>
      <w:iCs/>
      <w:kern w:val="0"/>
      <w:sz w:val="24"/>
    </w:rPr>
  </w:style>
  <w:style w:type="paragraph" w:customStyle="1" w:styleId="190">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91">
    <w:name w:val="Normal_19"/>
    <w:qFormat/>
    <w:uiPriority w:val="0"/>
    <w:rPr>
      <w:rFonts w:ascii="黑体" w:hAnsi="黑体" w:eastAsia="黑体" w:cs="Times New Roman"/>
      <w:b/>
      <w:sz w:val="32"/>
      <w:szCs w:val="24"/>
      <w:lang w:val="en-US" w:eastAsia="zh-CN" w:bidi="ar-SA"/>
    </w:rPr>
  </w:style>
  <w:style w:type="paragraph" w:customStyle="1" w:styleId="192">
    <w:name w:val="xl42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kern w:val="0"/>
      <w:sz w:val="18"/>
      <w:szCs w:val="18"/>
    </w:rPr>
  </w:style>
  <w:style w:type="paragraph" w:customStyle="1" w:styleId="193">
    <w:name w:val="xl419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18"/>
      <w:szCs w:val="18"/>
    </w:rPr>
  </w:style>
  <w:style w:type="paragraph" w:customStyle="1" w:styleId="194">
    <w:name w:val="表格文字"/>
    <w:basedOn w:val="1"/>
    <w:next w:val="2"/>
    <w:qFormat/>
    <w:uiPriority w:val="0"/>
    <w:pPr>
      <w:adjustRightInd w:val="0"/>
      <w:spacing w:line="420" w:lineRule="atLeast"/>
      <w:textAlignment w:val="baseline"/>
    </w:pPr>
    <w:rPr>
      <w:szCs w:val="24"/>
    </w:rPr>
  </w:style>
  <w:style w:type="paragraph" w:customStyle="1" w:styleId="195">
    <w:name w:val="xl42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196">
    <w:name w:val="样式 标题 31.1.1标题 333rd levelBOD 0Bold HeadCTH3H31Heading ...1"/>
    <w:basedOn w:val="6"/>
    <w:qFormat/>
    <w:uiPriority w:val="0"/>
    <w:pPr>
      <w:spacing w:before="0" w:after="0"/>
      <w:ind w:firstLine="0" w:firstLineChars="0"/>
    </w:pPr>
    <w:rPr>
      <w:rFonts w:hAnsi="宋体" w:cs="宋体"/>
      <w:sz w:val="24"/>
    </w:rPr>
  </w:style>
  <w:style w:type="paragraph" w:customStyle="1" w:styleId="197">
    <w:name w:val="样式 标题 31.1.1标题 333rd levelBOD 0Bold HeadCTH3H31Heading ..."/>
    <w:basedOn w:val="7"/>
    <w:qFormat/>
    <w:uiPriority w:val="0"/>
    <w:pPr>
      <w:spacing w:before="0" w:after="0"/>
      <w:jc w:val="center"/>
    </w:pPr>
    <w:rPr>
      <w:rFonts w:cs="宋体"/>
    </w:rPr>
  </w:style>
  <w:style w:type="paragraph" w:customStyle="1" w:styleId="198">
    <w:name w:val="Normal_22"/>
    <w:qFormat/>
    <w:uiPriority w:val="0"/>
    <w:pPr>
      <w:widowControl w:val="0"/>
      <w:jc w:val="both"/>
    </w:pPr>
    <w:rPr>
      <w:rFonts w:ascii="Times New Roman" w:hAnsi="Times New Roman" w:eastAsia="Times New Roman" w:cs="Times New Roman"/>
      <w:lang w:val="en-US" w:eastAsia="zh-CN" w:bidi="ar-SA"/>
    </w:rPr>
  </w:style>
  <w:style w:type="paragraph" w:customStyle="1" w:styleId="199">
    <w:name w:val="列出段落11"/>
    <w:basedOn w:val="1"/>
    <w:qFormat/>
    <w:uiPriority w:val="34"/>
    <w:pPr>
      <w:ind w:firstLine="420" w:firstLineChars="200"/>
    </w:pPr>
    <w:rPr>
      <w:rFonts w:ascii="Times New Roman" w:hAnsi="Times New Roman"/>
      <w:sz w:val="24"/>
      <w:szCs w:val="21"/>
    </w:rPr>
  </w:style>
  <w:style w:type="paragraph" w:customStyle="1" w:styleId="200">
    <w:name w:val="xl4210"/>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jc w:val="left"/>
      <w:textAlignment w:val="center"/>
    </w:pPr>
    <w:rPr>
      <w:rFonts w:ascii="宋体" w:hAnsi="宋体" w:cs="宋体"/>
      <w:kern w:val="0"/>
      <w:sz w:val="18"/>
      <w:szCs w:val="18"/>
    </w:rPr>
  </w:style>
  <w:style w:type="paragraph" w:customStyle="1" w:styleId="201">
    <w:name w:val="Table - Text"/>
    <w:basedOn w:val="1"/>
    <w:qFormat/>
    <w:uiPriority w:val="0"/>
    <w:pPr>
      <w:widowControl/>
      <w:spacing w:before="60" w:afterLines="50"/>
      <w:jc w:val="left"/>
    </w:pPr>
    <w:rPr>
      <w:rFonts w:ascii="Times New Roman" w:hAnsi="Times New Roman"/>
      <w:kern w:val="0"/>
      <w:szCs w:val="20"/>
      <w:lang w:eastAsia="en-US"/>
    </w:rPr>
  </w:style>
  <w:style w:type="paragraph" w:customStyle="1" w:styleId="202">
    <w:name w:val="正文段"/>
    <w:basedOn w:val="1"/>
    <w:qFormat/>
    <w:uiPriority w:val="0"/>
    <w:pPr>
      <w:widowControl/>
      <w:snapToGrid w:val="0"/>
      <w:spacing w:after="50" w:afterLines="50"/>
      <w:ind w:firstLine="200" w:firstLineChars="200"/>
    </w:pPr>
    <w:rPr>
      <w:rFonts w:ascii="Times New Roman" w:hAnsi="Times New Roman"/>
      <w:kern w:val="0"/>
      <w:sz w:val="24"/>
      <w:szCs w:val="20"/>
    </w:rPr>
  </w:style>
  <w:style w:type="paragraph" w:customStyle="1" w:styleId="203">
    <w:name w:val="HT_正文缩进"/>
    <w:basedOn w:val="1"/>
    <w:qFormat/>
    <w:uiPriority w:val="0"/>
    <w:pPr>
      <w:spacing w:before="156" w:beforeLines="50" w:line="300" w:lineRule="auto"/>
      <w:ind w:firstLine="480" w:firstLineChars="200"/>
    </w:pPr>
    <w:rPr>
      <w:rFonts w:ascii="Times New Roman" w:hAnsi="Times New Roman"/>
      <w:sz w:val="24"/>
      <w:szCs w:val="20"/>
    </w:rPr>
  </w:style>
  <w:style w:type="paragraph" w:customStyle="1" w:styleId="204">
    <w:name w:val="xl8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Gulim" w:hAnsi="Gulim" w:eastAsia="Gulim" w:cs="宋体"/>
      <w:kern w:val="0"/>
      <w:sz w:val="20"/>
      <w:szCs w:val="20"/>
    </w:rPr>
  </w:style>
  <w:style w:type="paragraph" w:customStyle="1" w:styleId="205">
    <w:name w:val="xl4211"/>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jc w:val="center"/>
      <w:textAlignment w:val="center"/>
    </w:pPr>
    <w:rPr>
      <w:rFonts w:ascii="宋体" w:hAnsi="宋体" w:cs="宋体"/>
      <w:kern w:val="0"/>
      <w:sz w:val="18"/>
      <w:szCs w:val="18"/>
    </w:rPr>
  </w:style>
  <w:style w:type="paragraph" w:customStyle="1" w:styleId="206">
    <w:name w:val="Body Text First Indent 21"/>
    <w:basedOn w:val="207"/>
    <w:qFormat/>
    <w:uiPriority w:val="0"/>
    <w:pPr>
      <w:ind w:left="420" w:firstLine="420" w:firstLineChars="200"/>
    </w:pPr>
    <w:rPr>
      <w:szCs w:val="20"/>
    </w:rPr>
  </w:style>
  <w:style w:type="paragraph" w:customStyle="1" w:styleId="207">
    <w:name w:val="Body Text Indent1"/>
    <w:basedOn w:val="1"/>
    <w:qFormat/>
    <w:uiPriority w:val="0"/>
    <w:pPr>
      <w:spacing w:after="120"/>
      <w:ind w:left="200" w:leftChars="200"/>
    </w:pPr>
    <w:rPr>
      <w:szCs w:val="24"/>
    </w:rPr>
  </w:style>
  <w:style w:type="paragraph" w:customStyle="1" w:styleId="208">
    <w:name w:val="Table Text"/>
    <w:qFormat/>
    <w:uiPriority w:val="0"/>
    <w:pPr>
      <w:snapToGrid w:val="0"/>
      <w:spacing w:before="80" w:after="80"/>
    </w:pPr>
    <w:rPr>
      <w:rFonts w:ascii="Arial" w:hAnsi="Arial" w:eastAsia="宋体" w:cs="Arial"/>
      <w:kern w:val="2"/>
      <w:sz w:val="18"/>
      <w:szCs w:val="18"/>
      <w:lang w:val="en-US" w:eastAsia="zh-CN" w:bidi="ar-SA"/>
    </w:rPr>
  </w:style>
  <w:style w:type="paragraph" w:customStyle="1" w:styleId="209">
    <w:name w:val="标题2正文"/>
    <w:basedOn w:val="1"/>
    <w:qFormat/>
    <w:uiPriority w:val="0"/>
    <w:pPr>
      <w:spacing w:line="360" w:lineRule="auto"/>
      <w:ind w:firstLine="200" w:firstLineChars="200"/>
      <w:jc w:val="left"/>
    </w:pPr>
    <w:rPr>
      <w:sz w:val="24"/>
    </w:rPr>
  </w:style>
  <w:style w:type="paragraph" w:customStyle="1" w:styleId="210">
    <w:name w:val="样式 标题 4h4H4PIM 4Ref Heading 1rh1Heading sqlsect 1.2.3.4h..."/>
    <w:basedOn w:val="7"/>
    <w:qFormat/>
    <w:uiPriority w:val="0"/>
    <w:pPr>
      <w:keepNext/>
      <w:widowControl w:val="0"/>
      <w:spacing w:line="376" w:lineRule="auto"/>
    </w:pPr>
    <w:rPr>
      <w:bCs/>
      <w:color w:val="auto"/>
      <w:sz w:val="32"/>
      <w:szCs w:val="28"/>
    </w:rPr>
  </w:style>
  <w:style w:type="paragraph" w:customStyle="1" w:styleId="211">
    <w:name w:val="reader-word-layer reader-word-s1-1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12">
    <w:name w:val="Normal_16"/>
    <w:qFormat/>
    <w:uiPriority w:val="0"/>
    <w:rPr>
      <w:rFonts w:ascii="黑体" w:hAnsi="黑体" w:eastAsia="黑体" w:cs="Times New Roman"/>
      <w:b/>
      <w:sz w:val="32"/>
      <w:szCs w:val="24"/>
      <w:lang w:val="en-US" w:eastAsia="zh-CN" w:bidi="ar-SA"/>
    </w:rPr>
  </w:style>
  <w:style w:type="paragraph" w:customStyle="1" w:styleId="213">
    <w:name w:val="样式 仿宋_GB2312 小四 加粗 行距: 1.5 倍行距"/>
    <w:basedOn w:val="5"/>
    <w:next w:val="5"/>
    <w:qFormat/>
    <w:uiPriority w:val="0"/>
    <w:pPr>
      <w:keepLines/>
      <w:adjustRightInd/>
      <w:snapToGrid/>
      <w:spacing w:before="260" w:after="260"/>
      <w:jc w:val="both"/>
      <w:textAlignment w:val="auto"/>
    </w:pPr>
    <w:rPr>
      <w:rFonts w:hAnsi="Arial" w:eastAsia="黑体" w:cs="宋体"/>
      <w:kern w:val="2"/>
      <w:sz w:val="28"/>
    </w:rPr>
  </w:style>
  <w:style w:type="paragraph" w:customStyle="1" w:styleId="214">
    <w:name w:val="HT_列表项目编号2"/>
    <w:basedOn w:val="1"/>
    <w:next w:val="1"/>
    <w:qFormat/>
    <w:uiPriority w:val="0"/>
    <w:pPr>
      <w:spacing w:before="156" w:beforeLines="50" w:line="360" w:lineRule="auto"/>
      <w:contextualSpacing/>
    </w:pPr>
    <w:rPr>
      <w:rFonts w:ascii="Times New Roman" w:hAnsi="Times New Roman"/>
      <w:b/>
      <w:sz w:val="24"/>
      <w:szCs w:val="20"/>
    </w:rPr>
  </w:style>
  <w:style w:type="paragraph" w:styleId="215">
    <w:name w:val="List Paragraph"/>
    <w:basedOn w:val="1"/>
    <w:qFormat/>
    <w:uiPriority w:val="34"/>
    <w:pPr>
      <w:ind w:firstLine="420" w:firstLineChars="200"/>
    </w:pPr>
    <w:rPr>
      <w:rFonts w:ascii="Times New Roman" w:hAnsi="Times New Roman"/>
      <w:szCs w:val="20"/>
    </w:rPr>
  </w:style>
  <w:style w:type="paragraph" w:customStyle="1" w:styleId="216">
    <w:name w:val="font11"/>
    <w:basedOn w:val="1"/>
    <w:qFormat/>
    <w:uiPriority w:val="0"/>
    <w:pPr>
      <w:widowControl/>
      <w:spacing w:before="100" w:beforeAutospacing="1" w:after="100" w:afterAutospacing="1"/>
      <w:jc w:val="left"/>
    </w:pPr>
    <w:rPr>
      <w:b/>
      <w:bCs/>
      <w:i/>
      <w:iCs/>
      <w:kern w:val="0"/>
      <w:sz w:val="24"/>
    </w:rPr>
  </w:style>
  <w:style w:type="paragraph" w:customStyle="1" w:styleId="217">
    <w:name w:val="Normal_18"/>
    <w:qFormat/>
    <w:uiPriority w:val="0"/>
    <w:rPr>
      <w:rFonts w:ascii="黑体" w:hAnsi="黑体" w:eastAsia="黑体" w:cs="Times New Roman"/>
      <w:b/>
      <w:sz w:val="32"/>
      <w:szCs w:val="24"/>
      <w:lang w:val="en-US" w:eastAsia="zh-CN" w:bidi="ar-SA"/>
    </w:rPr>
  </w:style>
  <w:style w:type="paragraph" w:customStyle="1" w:styleId="218">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219">
    <w:name w:val="纯文本_2"/>
    <w:basedOn w:val="124"/>
    <w:qFormat/>
    <w:uiPriority w:val="0"/>
    <w:rPr>
      <w:rFonts w:ascii="宋体" w:hAnsi="Courier New"/>
      <w:szCs w:val="20"/>
    </w:rPr>
  </w:style>
  <w:style w:type="paragraph" w:customStyle="1" w:styleId="220">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221">
    <w:name w:val="标书正文格式 Char Char Char Char"/>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222">
    <w:name w:val="font12"/>
    <w:basedOn w:val="1"/>
    <w:qFormat/>
    <w:uiPriority w:val="0"/>
    <w:pPr>
      <w:widowControl/>
      <w:spacing w:before="100" w:beforeAutospacing="1" w:after="100" w:afterAutospacing="1"/>
      <w:jc w:val="left"/>
    </w:pPr>
    <w:rPr>
      <w:rFonts w:ascii="宋体" w:hAnsi="宋体" w:cs="宋体"/>
      <w:b/>
      <w:bCs/>
      <w:color w:val="FF0000"/>
      <w:kern w:val="0"/>
      <w:sz w:val="18"/>
      <w:szCs w:val="18"/>
    </w:rPr>
  </w:style>
  <w:style w:type="paragraph" w:customStyle="1" w:styleId="223">
    <w:name w:val="xl58"/>
    <w:basedOn w:val="1"/>
    <w:qFormat/>
    <w:uiPriority w:val="0"/>
    <w:pPr>
      <w:widowControl/>
      <w:pBdr>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224">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225">
    <w:name w:val="xl4212"/>
    <w:basedOn w:val="1"/>
    <w:qFormat/>
    <w:uiPriority w:val="0"/>
    <w:pPr>
      <w:widowControl/>
      <w:shd w:val="clear" w:color="000000" w:fill="F2F2F2"/>
      <w:spacing w:before="100" w:beforeAutospacing="1" w:after="100" w:afterAutospacing="1"/>
      <w:jc w:val="left"/>
    </w:pPr>
    <w:rPr>
      <w:rFonts w:ascii="宋体" w:hAnsi="宋体" w:cs="宋体"/>
      <w:kern w:val="0"/>
      <w:sz w:val="18"/>
      <w:szCs w:val="18"/>
    </w:rPr>
  </w:style>
  <w:style w:type="paragraph" w:customStyle="1" w:styleId="226">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227">
    <w:name w:val="标书正文格式"/>
    <w:qFormat/>
    <w:uiPriority w:val="0"/>
    <w:pPr>
      <w:spacing w:line="360" w:lineRule="auto"/>
      <w:ind w:firstLine="200" w:firstLineChars="200"/>
    </w:pPr>
    <w:rPr>
      <w:rFonts w:ascii="Calibri" w:hAnsi="Calibri" w:eastAsia="楷体_GB2312" w:cs="Times New Roman"/>
      <w:kern w:val="2"/>
      <w:sz w:val="24"/>
      <w:szCs w:val="24"/>
      <w:lang w:val="en-US" w:eastAsia="zh-CN" w:bidi="ar-SA"/>
    </w:rPr>
  </w:style>
  <w:style w:type="paragraph" w:customStyle="1" w:styleId="228">
    <w:name w:val="正文首行缩进1"/>
    <w:basedOn w:val="2"/>
    <w:qFormat/>
    <w:uiPriority w:val="0"/>
    <w:pPr>
      <w:autoSpaceDE/>
      <w:autoSpaceDN/>
      <w:adjustRightInd/>
      <w:spacing w:before="100" w:beforeAutospacing="1"/>
      <w:ind w:left="0" w:firstLine="420" w:firstLineChars="100"/>
      <w:jc w:val="both"/>
    </w:pPr>
    <w:rPr>
      <w:sz w:val="20"/>
      <w:szCs w:val="20"/>
      <w:lang w:val="en-US" w:eastAsia="zh-CN"/>
    </w:rPr>
  </w:style>
  <w:style w:type="paragraph" w:customStyle="1" w:styleId="229">
    <w:name w:val="纯文本_4"/>
    <w:basedOn w:val="230"/>
    <w:qFormat/>
    <w:uiPriority w:val="0"/>
    <w:rPr>
      <w:rFonts w:ascii="宋体" w:hAnsi="Courier New"/>
      <w:szCs w:val="20"/>
    </w:rPr>
  </w:style>
  <w:style w:type="paragraph" w:customStyle="1" w:styleId="230">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1">
    <w:name w:val="正文_2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32">
    <w:name w:val="xl46"/>
    <w:basedOn w:val="1"/>
    <w:qFormat/>
    <w:uiPriority w:val="0"/>
    <w:pPr>
      <w:widowControl/>
      <w:pBdr>
        <w:top w:val="single" w:color="auto" w:sz="8" w:space="0"/>
        <w:left w:val="single" w:color="auto" w:sz="4" w:space="0"/>
        <w:bottom w:val="single" w:color="auto" w:sz="4" w:space="0"/>
        <w:right w:val="single" w:color="auto" w:sz="8"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233">
    <w:name w:val="xl42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234">
    <w:name w:val="xl420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235">
    <w:name w:val="xl7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i/>
      <w:iCs/>
      <w:kern w:val="0"/>
      <w:sz w:val="24"/>
    </w:rPr>
  </w:style>
  <w:style w:type="paragraph" w:customStyle="1" w:styleId="236">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kern w:val="0"/>
      <w:sz w:val="20"/>
      <w:szCs w:val="20"/>
    </w:rPr>
  </w:style>
  <w:style w:type="paragraph" w:customStyle="1" w:styleId="237">
    <w:name w:val="正文1"/>
    <w:qFormat/>
    <w:uiPriority w:val="0"/>
    <w:rPr>
      <w:rFonts w:ascii="Times New Roman" w:hAnsi="Times New Roman" w:eastAsia="Times New Roman" w:cs="Times New Roman"/>
      <w:sz w:val="24"/>
      <w:szCs w:val="24"/>
      <w:lang w:val="en-US" w:eastAsia="zh-CN" w:bidi="ar-SA"/>
    </w:rPr>
  </w:style>
  <w:style w:type="paragraph" w:customStyle="1" w:styleId="238">
    <w:name w:val="默认段落字体 Para Char Char Char Char Char Char Char Char Char Char Char Char Char"/>
    <w:basedOn w:val="19"/>
    <w:qFormat/>
    <w:uiPriority w:val="0"/>
    <w:pPr>
      <w:shd w:val="clear" w:color="auto" w:fill="auto"/>
      <w:spacing w:line="300" w:lineRule="auto"/>
      <w:ind w:left="840" w:leftChars="400"/>
    </w:pPr>
  </w:style>
  <w:style w:type="paragraph" w:customStyle="1" w:styleId="239">
    <w:name w:val="xl49"/>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240">
    <w:name w:val="GP标题2"/>
    <w:basedOn w:val="1"/>
    <w:next w:val="1"/>
    <w:qFormat/>
    <w:uiPriority w:val="0"/>
    <w:pPr>
      <w:spacing w:before="156" w:beforeLines="50" w:after="156" w:afterLines="50" w:line="360" w:lineRule="auto"/>
      <w:jc w:val="left"/>
      <w:outlineLvl w:val="1"/>
    </w:pPr>
    <w:rPr>
      <w:rFonts w:ascii="华文细黑" w:hAnsi="华文细黑" w:eastAsia="华文细黑"/>
      <w:b/>
      <w:sz w:val="32"/>
      <w:szCs w:val="21"/>
    </w:rPr>
  </w:style>
  <w:style w:type="paragraph" w:customStyle="1" w:styleId="241">
    <w:name w:val="xl94"/>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Gulim" w:hAnsi="Gulim" w:eastAsia="Gulim" w:cs="宋体"/>
      <w:b/>
      <w:bCs/>
      <w:kern w:val="0"/>
      <w:sz w:val="20"/>
      <w:szCs w:val="20"/>
    </w:rPr>
  </w:style>
  <w:style w:type="paragraph" w:customStyle="1" w:styleId="24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243">
    <w:name w:val="Heading1"/>
    <w:basedOn w:val="1"/>
    <w:next w:val="1"/>
    <w:qFormat/>
    <w:uiPriority w:val="0"/>
    <w:pPr>
      <w:widowControl/>
      <w:spacing w:before="100" w:beforeAutospacing="1" w:after="100" w:afterAutospacing="1" w:line="240" w:lineRule="atLeast"/>
      <w:jc w:val="left"/>
    </w:pPr>
    <w:rPr>
      <w:rFonts w:ascii="ˎ̥" w:hAnsi="ˎ̥" w:cs="宋体"/>
      <w:b/>
      <w:bCs/>
      <w:color w:val="FFFFFF"/>
      <w:kern w:val="36"/>
      <w:szCs w:val="21"/>
    </w:rPr>
  </w:style>
  <w:style w:type="paragraph" w:customStyle="1" w:styleId="244">
    <w:name w:val="xl105"/>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ascii="宋体" w:hAnsi="宋体" w:cs="宋体"/>
      <w:b/>
      <w:bCs/>
      <w:kern w:val="0"/>
      <w:sz w:val="20"/>
      <w:szCs w:val="20"/>
    </w:rPr>
  </w:style>
  <w:style w:type="paragraph" w:customStyle="1" w:styleId="245">
    <w:name w:val="Normal_15"/>
    <w:qFormat/>
    <w:uiPriority w:val="0"/>
    <w:rPr>
      <w:rFonts w:ascii="黑体" w:hAnsi="黑体" w:eastAsia="黑体" w:cs="Times New Roman"/>
      <w:b/>
      <w:sz w:val="32"/>
      <w:szCs w:val="24"/>
      <w:lang w:val="en-US" w:eastAsia="zh-CN" w:bidi="ar-SA"/>
    </w:rPr>
  </w:style>
  <w:style w:type="paragraph" w:customStyle="1" w:styleId="246">
    <w:name w:val="标题3正文"/>
    <w:basedOn w:val="1"/>
    <w:qFormat/>
    <w:uiPriority w:val="0"/>
    <w:pPr>
      <w:spacing w:line="360" w:lineRule="auto"/>
      <w:ind w:left="200" w:leftChars="200" w:firstLine="200" w:firstLineChars="200"/>
      <w:jc w:val="left"/>
    </w:pPr>
    <w:rPr>
      <w:sz w:val="24"/>
    </w:rPr>
  </w:style>
  <w:style w:type="paragraph" w:customStyle="1" w:styleId="247">
    <w:name w:val="xl419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248">
    <w:name w:val="xl9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Gulim" w:hAnsi="Gulim" w:eastAsia="Gulim" w:cs="宋体"/>
      <w:kern w:val="0"/>
      <w:sz w:val="20"/>
      <w:szCs w:val="20"/>
    </w:rPr>
  </w:style>
  <w:style w:type="paragraph" w:customStyle="1" w:styleId="249">
    <w:name w:val="xl4209"/>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jc w:val="left"/>
      <w:textAlignment w:val="center"/>
    </w:pPr>
    <w:rPr>
      <w:rFonts w:ascii="宋体" w:hAnsi="宋体" w:cs="宋体"/>
      <w:kern w:val="0"/>
      <w:sz w:val="18"/>
      <w:szCs w:val="18"/>
    </w:rPr>
  </w:style>
  <w:style w:type="paragraph" w:customStyle="1" w:styleId="250">
    <w:name w:val="Char Char Char Char"/>
    <w:basedOn w:val="1"/>
    <w:qFormat/>
    <w:uiPriority w:val="0"/>
    <w:pPr>
      <w:adjustRightInd w:val="0"/>
      <w:spacing w:line="360" w:lineRule="auto"/>
    </w:pPr>
    <w:rPr>
      <w:kern w:val="0"/>
      <w:sz w:val="24"/>
      <w:szCs w:val="20"/>
    </w:rPr>
  </w:style>
  <w:style w:type="paragraph" w:customStyle="1" w:styleId="251">
    <w:name w:val="font10"/>
    <w:basedOn w:val="1"/>
    <w:qFormat/>
    <w:uiPriority w:val="0"/>
    <w:pPr>
      <w:widowControl/>
      <w:spacing w:before="100" w:beforeAutospacing="1" w:after="100" w:afterAutospacing="1"/>
      <w:jc w:val="left"/>
    </w:pPr>
    <w:rPr>
      <w:rFonts w:hint="eastAsia" w:ascii="宋体" w:hAnsi="宋体"/>
      <w:b/>
      <w:bCs/>
      <w:i/>
      <w:iCs/>
      <w:kern w:val="0"/>
      <w:sz w:val="24"/>
    </w:rPr>
  </w:style>
  <w:style w:type="paragraph" w:customStyle="1" w:styleId="252">
    <w:name w:val="普通(网站)_1_0"/>
    <w:basedOn w:val="231"/>
    <w:unhideWhenUsed/>
    <w:qFormat/>
    <w:uiPriority w:val="99"/>
    <w:pPr>
      <w:widowControl/>
      <w:spacing w:before="100" w:beforeAutospacing="1" w:after="100" w:afterAutospacing="1"/>
      <w:jc w:val="left"/>
    </w:pPr>
    <w:rPr>
      <w:rFonts w:ascii="宋体" w:hAnsi="宋体" w:cs="宋体"/>
      <w:kern w:val="0"/>
      <w:sz w:val="24"/>
      <w:szCs w:val="24"/>
    </w:rPr>
  </w:style>
  <w:style w:type="paragraph" w:customStyle="1" w:styleId="253">
    <w:name w:val="xl62"/>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olor w:val="000000"/>
      <w:kern w:val="0"/>
      <w:sz w:val="20"/>
      <w:szCs w:val="20"/>
    </w:rPr>
  </w:style>
  <w:style w:type="paragraph" w:customStyle="1" w:styleId="254">
    <w:name w:val="xl82"/>
    <w:basedOn w:val="1"/>
    <w:qFormat/>
    <w:uiPriority w:val="0"/>
    <w:pPr>
      <w:widowControl/>
      <w:pBdr>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255">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256">
    <w:name w:val="正文 New New New New"/>
    <w:basedOn w:val="1"/>
    <w:qFormat/>
    <w:uiPriority w:val="0"/>
    <w:rPr>
      <w:rFonts w:ascii="Times New Roman" w:hAnsi="Times New Roman"/>
      <w:kern w:val="0"/>
      <w:sz w:val="24"/>
      <w:szCs w:val="24"/>
    </w:rPr>
  </w:style>
  <w:style w:type="paragraph" w:customStyle="1" w:styleId="257">
    <w:name w:val="xl39"/>
    <w:basedOn w:val="1"/>
    <w:next w:val="258"/>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258">
    <w:name w:val="分手多日，近况如何？"/>
    <w:next w:val="1"/>
    <w:qFormat/>
    <w:uiPriority w:val="0"/>
    <w:pPr>
      <w:widowControl w:val="0"/>
      <w:jc w:val="both"/>
    </w:pPr>
    <w:rPr>
      <w:rFonts w:ascii="Times New Roman" w:hAnsi="Times New Roman" w:eastAsia="宋体" w:cs="Times New Roman"/>
      <w:sz w:val="21"/>
      <w:lang w:val="en-US" w:eastAsia="zh-CN" w:bidi="ar-SA"/>
    </w:rPr>
  </w:style>
  <w:style w:type="paragraph" w:customStyle="1" w:styleId="259">
    <w:name w:val="font8"/>
    <w:basedOn w:val="1"/>
    <w:qFormat/>
    <w:uiPriority w:val="0"/>
    <w:pPr>
      <w:widowControl/>
      <w:spacing w:before="100" w:beforeAutospacing="1" w:after="100" w:afterAutospacing="1"/>
      <w:jc w:val="left"/>
    </w:pPr>
    <w:rPr>
      <w:kern w:val="0"/>
      <w:sz w:val="20"/>
      <w:szCs w:val="20"/>
    </w:rPr>
  </w:style>
  <w:style w:type="paragraph" w:customStyle="1" w:styleId="260">
    <w:name w:val="正文_2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1">
    <w:name w:val="def正文"/>
    <w:basedOn w:val="2"/>
    <w:qFormat/>
    <w:uiPriority w:val="0"/>
    <w:pPr>
      <w:widowControl/>
      <w:tabs>
        <w:tab w:val="clear" w:pos="208"/>
      </w:tabs>
      <w:spacing w:line="360" w:lineRule="auto"/>
      <w:ind w:firstLine="510"/>
      <w:jc w:val="left"/>
    </w:pPr>
    <w:rPr>
      <w:rFonts w:ascii="Times New Roman" w:eastAsia="宋体"/>
      <w:kern w:val="0"/>
      <w:sz w:val="24"/>
    </w:rPr>
  </w:style>
  <w:style w:type="paragraph" w:customStyle="1" w:styleId="262">
    <w:name w:val="正文（缩进）"/>
    <w:basedOn w:val="1"/>
    <w:qFormat/>
    <w:uiPriority w:val="0"/>
    <w:pPr>
      <w:spacing w:before="156" w:after="156"/>
      <w:ind w:firstLine="480" w:firstLineChars="200"/>
    </w:pPr>
  </w:style>
  <w:style w:type="paragraph" w:customStyle="1" w:styleId="263">
    <w:name w:val="自动更正"/>
    <w:next w:val="25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4">
    <w:name w:val="Normal_2"/>
    <w:qFormat/>
    <w:uiPriority w:val="0"/>
    <w:rPr>
      <w:rFonts w:ascii="黑体" w:hAnsi="黑体" w:eastAsia="黑体" w:cs="Times New Roman"/>
      <w:b/>
      <w:sz w:val="32"/>
      <w:szCs w:val="24"/>
      <w:lang w:val="en-US" w:eastAsia="zh-CN" w:bidi="ar-SA"/>
    </w:rPr>
  </w:style>
  <w:style w:type="paragraph" w:customStyle="1" w:styleId="265">
    <w:name w:val="Char Char Char Char Char Char Char Char Char Char"/>
    <w:basedOn w:val="19"/>
    <w:qFormat/>
    <w:uiPriority w:val="0"/>
    <w:rPr>
      <w:szCs w:val="20"/>
    </w:rPr>
  </w:style>
  <w:style w:type="paragraph" w:customStyle="1" w:styleId="266">
    <w:name w:val="xl77"/>
    <w:basedOn w:val="1"/>
    <w:qFormat/>
    <w:uiPriority w:val="0"/>
    <w:pPr>
      <w:widowControl/>
      <w:pBdr>
        <w:top w:val="single" w:color="auto" w:sz="4" w:space="0"/>
        <w:left w:val="single" w:color="auto" w:sz="4" w:space="0"/>
        <w:bottom w:val="double" w:color="auto" w:sz="6" w:space="0"/>
      </w:pBdr>
      <w:spacing w:before="100" w:beforeAutospacing="1" w:after="100" w:afterAutospacing="1"/>
      <w:jc w:val="left"/>
    </w:pPr>
    <w:rPr>
      <w:rFonts w:ascii="宋体" w:hAnsi="宋体"/>
      <w:b/>
      <w:bCs/>
      <w:kern w:val="0"/>
      <w:sz w:val="20"/>
      <w:szCs w:val="20"/>
    </w:rPr>
  </w:style>
  <w:style w:type="paragraph" w:customStyle="1" w:styleId="267">
    <w:name w:val="xl420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18"/>
      <w:szCs w:val="18"/>
    </w:rPr>
  </w:style>
  <w:style w:type="paragraph" w:customStyle="1" w:styleId="268">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20"/>
      <w:szCs w:val="20"/>
    </w:rPr>
  </w:style>
  <w:style w:type="paragraph" w:customStyle="1" w:styleId="269">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Gulim" w:hAnsi="Gulim" w:eastAsia="Gulim" w:cs="宋体"/>
      <w:b/>
      <w:bCs/>
      <w:kern w:val="0"/>
      <w:sz w:val="20"/>
      <w:szCs w:val="20"/>
    </w:rPr>
  </w:style>
  <w:style w:type="paragraph" w:customStyle="1" w:styleId="270">
    <w:name w:val="表内文字"/>
    <w:basedOn w:val="1"/>
    <w:qFormat/>
    <w:uiPriority w:val="0"/>
    <w:pPr>
      <w:jc w:val="center"/>
    </w:pPr>
    <w:rPr>
      <w:rFonts w:ascii="仿宋_GB2312" w:eastAsia="仿宋_GB2312"/>
      <w:sz w:val="24"/>
    </w:rPr>
  </w:style>
  <w:style w:type="paragraph" w:customStyle="1" w:styleId="271">
    <w:name w:val="Normal_5"/>
    <w:qFormat/>
    <w:uiPriority w:val="0"/>
    <w:rPr>
      <w:rFonts w:ascii="黑体" w:hAnsi="黑体" w:eastAsia="黑体" w:cs="Times New Roman"/>
      <w:b/>
      <w:sz w:val="32"/>
      <w:szCs w:val="24"/>
      <w:lang w:val="en-US" w:eastAsia="zh-CN" w:bidi="ar-SA"/>
    </w:rPr>
  </w:style>
  <w:style w:type="paragraph" w:customStyle="1" w:styleId="272">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20"/>
      <w:szCs w:val="20"/>
    </w:rPr>
  </w:style>
  <w:style w:type="paragraph" w:customStyle="1" w:styleId="273">
    <w:name w:val="xl41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18"/>
      <w:szCs w:val="18"/>
    </w:rPr>
  </w:style>
  <w:style w:type="paragraph" w:customStyle="1" w:styleId="274">
    <w:name w:val="标题 1_0"/>
    <w:basedOn w:val="152"/>
    <w:next w:val="152"/>
    <w:qFormat/>
    <w:uiPriority w:val="9"/>
    <w:pPr>
      <w:keepNext/>
      <w:keepLines/>
      <w:adjustRightInd w:val="0"/>
      <w:spacing w:before="120" w:line="360" w:lineRule="auto"/>
      <w:jc w:val="center"/>
      <w:textAlignment w:val="baseline"/>
      <w:outlineLvl w:val="0"/>
    </w:pPr>
    <w:rPr>
      <w:rFonts w:ascii="Calibri" w:hAnsi="Calibri"/>
      <w:bCs/>
      <w:kern w:val="44"/>
      <w:sz w:val="44"/>
      <w:szCs w:val="20"/>
    </w:rPr>
  </w:style>
  <w:style w:type="paragraph" w:customStyle="1" w:styleId="275">
    <w:name w:val="xl51"/>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276">
    <w:name w:val="pa-18"/>
    <w:basedOn w:val="1"/>
    <w:qFormat/>
    <w:uiPriority w:val="0"/>
    <w:pPr>
      <w:widowControl/>
      <w:spacing w:before="150" w:after="150"/>
      <w:jc w:val="left"/>
    </w:pPr>
    <w:rPr>
      <w:rFonts w:ascii="宋体" w:hAnsi="宋体" w:cs="宋体"/>
      <w:kern w:val="0"/>
      <w:sz w:val="24"/>
      <w:szCs w:val="24"/>
    </w:rPr>
  </w:style>
  <w:style w:type="paragraph" w:customStyle="1" w:styleId="277">
    <w:name w:val="xl65"/>
    <w:basedOn w:val="1"/>
    <w:qFormat/>
    <w:uiPriority w:val="0"/>
    <w:pPr>
      <w:widowControl/>
      <w:pBdr>
        <w:top w:val="single" w:color="auto" w:sz="4" w:space="0"/>
        <w:left w:val="single" w:color="auto" w:sz="8" w:space="0"/>
        <w:bottom w:val="single" w:color="auto" w:sz="4" w:space="0"/>
      </w:pBdr>
      <w:spacing w:before="100" w:beforeAutospacing="1" w:after="100" w:afterAutospacing="1"/>
      <w:jc w:val="center"/>
    </w:pPr>
    <w:rPr>
      <w:rFonts w:ascii="宋体" w:hAnsi="宋体"/>
      <w:b/>
      <w:bCs/>
      <w:i/>
      <w:iCs/>
      <w:kern w:val="0"/>
      <w:sz w:val="24"/>
    </w:rPr>
  </w:style>
  <w:style w:type="paragraph" w:customStyle="1" w:styleId="278">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79">
    <w:name w:val="xl108"/>
    <w:basedOn w:val="1"/>
    <w:qFormat/>
    <w:uiPriority w:val="0"/>
    <w:pPr>
      <w:widowControl/>
      <w:spacing w:before="100" w:beforeAutospacing="1" w:after="100" w:afterAutospacing="1"/>
      <w:jc w:val="center"/>
      <w:textAlignment w:val="center"/>
    </w:pPr>
    <w:rPr>
      <w:rFonts w:ascii="宋体" w:hAnsi="宋体" w:cs="宋体"/>
      <w:kern w:val="0"/>
      <w:sz w:val="20"/>
      <w:szCs w:val="20"/>
    </w:rPr>
  </w:style>
  <w:style w:type="paragraph" w:customStyle="1" w:styleId="280">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Gulim" w:hAnsi="Gulim" w:eastAsia="Gulim" w:cs="宋体"/>
      <w:kern w:val="0"/>
      <w:sz w:val="20"/>
      <w:szCs w:val="20"/>
    </w:rPr>
  </w:style>
  <w:style w:type="paragraph" w:customStyle="1" w:styleId="281">
    <w:name w:val="xl53"/>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282">
    <w:name w:val="普通(网站)_2"/>
    <w:basedOn w:val="283"/>
    <w:unhideWhenUsed/>
    <w:qFormat/>
    <w:uiPriority w:val="99"/>
    <w:pPr>
      <w:widowControl/>
      <w:spacing w:before="100" w:beforeAutospacing="1" w:after="100" w:afterAutospacing="1"/>
      <w:jc w:val="left"/>
    </w:pPr>
    <w:rPr>
      <w:rFonts w:ascii="宋体" w:hAnsi="宋体" w:cs="宋体"/>
      <w:kern w:val="0"/>
      <w:sz w:val="24"/>
      <w:szCs w:val="24"/>
    </w:rPr>
  </w:style>
  <w:style w:type="paragraph" w:customStyle="1" w:styleId="283">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284">
    <w:name w:val="xl5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285">
    <w:name w:val="xl44"/>
    <w:basedOn w:val="1"/>
    <w:qFormat/>
    <w:uiPriority w:val="0"/>
    <w:pPr>
      <w:widowControl/>
      <w:pBdr>
        <w:top w:val="single" w:color="auto" w:sz="8" w:space="0"/>
        <w:left w:val="single" w:color="auto" w:sz="8" w:space="0"/>
        <w:bottom w:val="single" w:color="auto" w:sz="4" w:space="0"/>
        <w:right w:val="single" w:color="auto" w:sz="4"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286">
    <w:name w:val="xl85"/>
    <w:basedOn w:val="1"/>
    <w:qFormat/>
    <w:uiPriority w:val="0"/>
    <w:pPr>
      <w:widowControl/>
      <w:spacing w:before="100" w:beforeAutospacing="1" w:after="100" w:afterAutospacing="1"/>
      <w:jc w:val="left"/>
      <w:textAlignment w:val="center"/>
    </w:pPr>
    <w:rPr>
      <w:rFonts w:ascii="宋体" w:hAnsi="宋体" w:cs="宋体"/>
      <w:kern w:val="0"/>
      <w:sz w:val="20"/>
      <w:szCs w:val="20"/>
    </w:rPr>
  </w:style>
  <w:style w:type="paragraph" w:customStyle="1" w:styleId="287">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b/>
      <w:bCs/>
      <w:kern w:val="0"/>
      <w:sz w:val="20"/>
      <w:szCs w:val="20"/>
    </w:rPr>
  </w:style>
  <w:style w:type="paragraph" w:customStyle="1" w:styleId="288">
    <w:name w:val="xl66"/>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b/>
      <w:bCs/>
      <w:i/>
      <w:iCs/>
      <w:kern w:val="0"/>
      <w:sz w:val="24"/>
    </w:rPr>
  </w:style>
  <w:style w:type="paragraph" w:customStyle="1" w:styleId="289">
    <w:name w:val="xl41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kern w:val="0"/>
      <w:sz w:val="18"/>
      <w:szCs w:val="18"/>
    </w:rPr>
  </w:style>
  <w:style w:type="paragraph" w:customStyle="1" w:styleId="290">
    <w:name w:val="正文_8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1">
    <w:name w:val="Normal_12"/>
    <w:qFormat/>
    <w:uiPriority w:val="0"/>
    <w:rPr>
      <w:rFonts w:ascii="黑体" w:hAnsi="黑体" w:eastAsia="黑体" w:cs="Times New Roman"/>
      <w:b/>
      <w:sz w:val="32"/>
      <w:szCs w:val="24"/>
      <w:lang w:val="en-US" w:eastAsia="zh-CN" w:bidi="ar-SA"/>
    </w:rPr>
  </w:style>
  <w:style w:type="paragraph" w:customStyle="1" w:styleId="292">
    <w:name w:val="Normal_17"/>
    <w:qFormat/>
    <w:uiPriority w:val="0"/>
    <w:rPr>
      <w:rFonts w:ascii="黑体" w:hAnsi="黑体" w:eastAsia="黑体" w:cs="Times New Roman"/>
      <w:b/>
      <w:sz w:val="32"/>
      <w:szCs w:val="24"/>
      <w:lang w:val="en-US" w:eastAsia="zh-CN" w:bidi="ar-SA"/>
    </w:rPr>
  </w:style>
  <w:style w:type="paragraph" w:customStyle="1" w:styleId="293">
    <w:name w:val="xl4193"/>
    <w:basedOn w:val="1"/>
    <w:qFormat/>
    <w:uiPriority w:val="0"/>
    <w:pPr>
      <w:widowControl/>
      <w:spacing w:before="100" w:beforeAutospacing="1" w:after="100" w:afterAutospacing="1"/>
      <w:jc w:val="left"/>
    </w:pPr>
    <w:rPr>
      <w:rFonts w:ascii="宋体" w:hAnsi="宋体" w:cs="宋体"/>
      <w:b/>
      <w:bCs/>
      <w:kern w:val="0"/>
      <w:sz w:val="18"/>
      <w:szCs w:val="18"/>
    </w:rPr>
  </w:style>
  <w:style w:type="paragraph" w:customStyle="1" w:styleId="294">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Gulim" w:hAnsi="Gulim" w:eastAsia="Gulim" w:cs="宋体"/>
      <w:kern w:val="0"/>
      <w:sz w:val="20"/>
      <w:szCs w:val="20"/>
    </w:rPr>
  </w:style>
  <w:style w:type="paragraph" w:customStyle="1" w:styleId="295">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296">
    <w:name w:val="1 Char Char Char Char"/>
    <w:basedOn w:val="1"/>
    <w:qFormat/>
    <w:uiPriority w:val="0"/>
    <w:pPr>
      <w:jc w:val="center"/>
    </w:pPr>
    <w:rPr>
      <w:rFonts w:ascii="Tahoma" w:hAnsi="Tahoma"/>
      <w:sz w:val="24"/>
      <w:szCs w:val="20"/>
    </w:rPr>
  </w:style>
  <w:style w:type="paragraph" w:customStyle="1" w:styleId="297">
    <w:name w:val="xl420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298">
    <w:name w:val="样式 样式 样式 标题 3列表编号3h33rd level + (符号) 宋体 段前: 1 行 + 段前: 1.36 行 + 段..."/>
    <w:basedOn w:val="1"/>
    <w:qFormat/>
    <w:uiPriority w:val="0"/>
    <w:pPr>
      <w:adjustRightInd w:val="0"/>
      <w:spacing w:before="312" w:beforeLines="100" w:line="360" w:lineRule="auto"/>
      <w:jc w:val="left"/>
      <w:outlineLvl w:val="2"/>
    </w:pPr>
    <w:rPr>
      <w:rFonts w:ascii="宋体" w:hAnsi="宋体"/>
      <w:b/>
      <w:kern w:val="0"/>
      <w:szCs w:val="20"/>
    </w:rPr>
  </w:style>
  <w:style w:type="paragraph" w:customStyle="1" w:styleId="299">
    <w:name w:val="样式 标题 3Title3h33rd levelH3l3CTlevel_3PIM 33Heading 3 -..."/>
    <w:basedOn w:val="6"/>
    <w:qFormat/>
    <w:uiPriority w:val="0"/>
    <w:pPr>
      <w:spacing w:line="416" w:lineRule="auto"/>
      <w:ind w:firstLine="0" w:firstLineChars="0"/>
    </w:pPr>
    <w:rPr>
      <w:rFonts w:ascii="Times New Roman" w:eastAsia="宋体" w:cs="宋体"/>
      <w:sz w:val="36"/>
    </w:rPr>
  </w:style>
  <w:style w:type="paragraph" w:customStyle="1" w:styleId="300">
    <w:name w:val="页码1"/>
    <w:basedOn w:val="1"/>
    <w:next w:val="1"/>
    <w:qFormat/>
    <w:uiPriority w:val="0"/>
    <w:pPr>
      <w:widowControl/>
    </w:pPr>
    <w:rPr>
      <w:color w:val="000000"/>
      <w:szCs w:val="20"/>
    </w:rPr>
  </w:style>
  <w:style w:type="paragraph" w:customStyle="1" w:styleId="301">
    <w:name w:val="xl41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18"/>
      <w:szCs w:val="18"/>
    </w:rPr>
  </w:style>
  <w:style w:type="paragraph" w:customStyle="1" w:styleId="302">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303">
    <w:name w:val="tabletext"/>
    <w:basedOn w:val="1"/>
    <w:qFormat/>
    <w:uiPriority w:val="0"/>
    <w:pPr>
      <w:widowControl/>
      <w:spacing w:before="100" w:beforeAutospacing="1" w:after="100" w:afterAutospacing="1"/>
      <w:jc w:val="left"/>
    </w:pPr>
    <w:rPr>
      <w:rFonts w:ascii="宋体" w:hAnsi="宋体"/>
      <w:kern w:val="0"/>
      <w:sz w:val="24"/>
    </w:rPr>
  </w:style>
  <w:style w:type="paragraph" w:customStyle="1" w:styleId="304">
    <w:name w:val="a2"/>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305">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306">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07">
    <w:name w:val="xl75"/>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308">
    <w:name w:val="Normal_13"/>
    <w:qFormat/>
    <w:uiPriority w:val="0"/>
    <w:rPr>
      <w:rFonts w:ascii="黑体" w:hAnsi="黑体" w:eastAsia="黑体" w:cs="Times New Roman"/>
      <w:b/>
      <w:sz w:val="32"/>
      <w:szCs w:val="24"/>
      <w:lang w:val="en-US" w:eastAsia="zh-CN" w:bidi="ar-SA"/>
    </w:rPr>
  </w:style>
  <w:style w:type="paragraph" w:customStyle="1" w:styleId="309">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310">
    <w:name w:val="xl68"/>
    <w:basedOn w:val="1"/>
    <w:qFormat/>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宋体" w:hAnsi="宋体"/>
      <w:b/>
      <w:bCs/>
      <w:kern w:val="0"/>
      <w:sz w:val="20"/>
      <w:szCs w:val="20"/>
    </w:rPr>
  </w:style>
  <w:style w:type="paragraph" w:customStyle="1" w:styleId="311">
    <w:name w:val="xl52"/>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312">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13">
    <w:name w:val="a正文"/>
    <w:basedOn w:val="1"/>
    <w:qFormat/>
    <w:uiPriority w:val="0"/>
    <w:pPr>
      <w:spacing w:line="360" w:lineRule="auto"/>
      <w:ind w:firstLine="480" w:firstLineChars="200"/>
    </w:pPr>
    <w:rPr>
      <w:rFonts w:ascii="宋体" w:hAnsi="宋体"/>
      <w:kern w:val="0"/>
      <w:sz w:val="24"/>
      <w:szCs w:val="20"/>
    </w:rPr>
  </w:style>
  <w:style w:type="paragraph" w:customStyle="1" w:styleId="314">
    <w:name w:val="正文_1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5">
    <w:name w:val="xl7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316">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317">
    <w:name w:val="xl41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318">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319">
    <w:name w:val="Normal_6"/>
    <w:qFormat/>
    <w:uiPriority w:val="0"/>
    <w:rPr>
      <w:rFonts w:ascii="黑体" w:hAnsi="黑体" w:eastAsia="黑体" w:cs="Times New Roman"/>
      <w:b/>
      <w:sz w:val="32"/>
      <w:szCs w:val="24"/>
      <w:lang w:val="en-US" w:eastAsia="zh-CN" w:bidi="ar-SA"/>
    </w:rPr>
  </w:style>
  <w:style w:type="paragraph" w:customStyle="1" w:styleId="320">
    <w:name w:val="xl91"/>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321">
    <w:name w:val="默认段落字体 Para Char"/>
    <w:basedOn w:val="1"/>
    <w:qFormat/>
    <w:uiPriority w:val="0"/>
    <w:rPr>
      <w:rFonts w:ascii="Tahoma" w:hAnsi="Tahoma"/>
      <w:sz w:val="24"/>
      <w:szCs w:val="20"/>
    </w:rPr>
  </w:style>
  <w:style w:type="paragraph" w:customStyle="1" w:styleId="322">
    <w:name w:val="xl7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323">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olor w:val="000000"/>
      <w:kern w:val="0"/>
      <w:sz w:val="20"/>
      <w:szCs w:val="20"/>
    </w:rPr>
  </w:style>
  <w:style w:type="paragraph" w:customStyle="1" w:styleId="324">
    <w:name w:val="xl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325">
    <w:name w:val="默认段落字体 Para Char Char Char Char"/>
    <w:basedOn w:val="1"/>
    <w:qFormat/>
    <w:uiPriority w:val="0"/>
    <w:rPr>
      <w:rFonts w:ascii="Times New Roman" w:hAnsi="Times New Roman"/>
      <w:szCs w:val="24"/>
    </w:rPr>
  </w:style>
  <w:style w:type="paragraph" w:customStyle="1" w:styleId="326">
    <w:name w:val="标题 2_0"/>
    <w:basedOn w:val="152"/>
    <w:next w:val="152"/>
    <w:unhideWhenUsed/>
    <w:qFormat/>
    <w:uiPriority w:val="9"/>
    <w:pPr>
      <w:keepNext/>
      <w:keepLines/>
      <w:spacing w:before="260" w:after="260" w:line="416" w:lineRule="auto"/>
      <w:outlineLvl w:val="1"/>
    </w:pPr>
    <w:rPr>
      <w:rFonts w:ascii="Arial" w:hAnsi="Arial" w:eastAsia="黑体"/>
      <w:b/>
      <w:bCs/>
      <w:sz w:val="32"/>
      <w:szCs w:val="32"/>
    </w:rPr>
  </w:style>
  <w:style w:type="paragraph" w:customStyle="1" w:styleId="327">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b/>
      <w:bCs/>
      <w:i/>
      <w:iCs/>
      <w:kern w:val="0"/>
      <w:sz w:val="24"/>
    </w:rPr>
  </w:style>
  <w:style w:type="paragraph" w:customStyle="1" w:styleId="328">
    <w:name w:val="纯文本_6_0"/>
    <w:basedOn w:val="96"/>
    <w:qFormat/>
    <w:uiPriority w:val="0"/>
    <w:rPr>
      <w:rFonts w:ascii="宋体" w:hAnsi="Courier New"/>
      <w:szCs w:val="20"/>
    </w:rPr>
  </w:style>
  <w:style w:type="paragraph" w:customStyle="1" w:styleId="329">
    <w:name w:val="Body Text 21"/>
    <w:basedOn w:val="1"/>
    <w:next w:val="1"/>
    <w:qFormat/>
    <w:uiPriority w:val="0"/>
    <w:pPr>
      <w:widowControl/>
      <w:spacing w:line="300" w:lineRule="auto"/>
      <w:jc w:val="center"/>
    </w:pPr>
    <w:rPr>
      <w:rFonts w:ascii="宋体"/>
      <w:color w:val="000000"/>
      <w:sz w:val="24"/>
      <w:szCs w:val="20"/>
    </w:rPr>
  </w:style>
  <w:style w:type="paragraph" w:customStyle="1" w:styleId="330">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331">
    <w:name w:val="xl42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332">
    <w:name w:val="xl50"/>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333">
    <w:name w:val="xl420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334">
    <w:name w:val="Normal_3"/>
    <w:qFormat/>
    <w:uiPriority w:val="0"/>
    <w:rPr>
      <w:rFonts w:ascii="黑体" w:hAnsi="黑体" w:eastAsia="黑体" w:cs="Times New Roman"/>
      <w:b/>
      <w:sz w:val="32"/>
      <w:szCs w:val="24"/>
      <w:lang w:val="en-US" w:eastAsia="zh-CN" w:bidi="ar-SA"/>
    </w:rPr>
  </w:style>
  <w:style w:type="paragraph" w:customStyle="1" w:styleId="335">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6">
    <w:name w:val="xl63"/>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337">
    <w:name w:val="纯文本1"/>
    <w:basedOn w:val="1"/>
    <w:qFormat/>
    <w:uiPriority w:val="0"/>
    <w:pPr>
      <w:adjustRightInd w:val="0"/>
      <w:jc w:val="left"/>
      <w:textAlignment w:val="baseline"/>
    </w:pPr>
    <w:rPr>
      <w:rFonts w:ascii="宋体" w:hAnsi="Courier New"/>
      <w:sz w:val="24"/>
      <w:szCs w:val="20"/>
    </w:rPr>
  </w:style>
  <w:style w:type="paragraph" w:customStyle="1" w:styleId="338">
    <w:name w:val="xl78"/>
    <w:basedOn w:val="1"/>
    <w:qFormat/>
    <w:uiPriority w:val="0"/>
    <w:pPr>
      <w:widowControl/>
      <w:pBdr>
        <w:top w:val="single" w:color="auto" w:sz="4" w:space="0"/>
        <w:bottom w:val="double" w:color="auto" w:sz="6" w:space="0"/>
      </w:pBdr>
      <w:spacing w:before="100" w:beforeAutospacing="1" w:after="100" w:afterAutospacing="1"/>
      <w:jc w:val="left"/>
    </w:pPr>
    <w:rPr>
      <w:rFonts w:ascii="宋体" w:hAnsi="宋体"/>
      <w:b/>
      <w:bCs/>
      <w:kern w:val="0"/>
      <w:sz w:val="20"/>
      <w:szCs w:val="20"/>
    </w:rPr>
  </w:style>
  <w:style w:type="paragraph" w:customStyle="1" w:styleId="339">
    <w:name w:val="正文2"/>
    <w:basedOn w:val="1"/>
    <w:qFormat/>
    <w:uiPriority w:val="0"/>
    <w:pPr>
      <w:spacing w:before="156" w:line="360" w:lineRule="auto"/>
      <w:ind w:firstLine="510" w:firstLineChars="200"/>
    </w:pPr>
    <w:rPr>
      <w:sz w:val="24"/>
      <w:szCs w:val="20"/>
    </w:rPr>
  </w:style>
  <w:style w:type="paragraph" w:customStyle="1" w:styleId="340">
    <w:name w:val="Normal_9"/>
    <w:qFormat/>
    <w:uiPriority w:val="0"/>
    <w:rPr>
      <w:rFonts w:ascii="黑体" w:hAnsi="黑体" w:eastAsia="黑体" w:cs="Times New Roman"/>
      <w:b/>
      <w:sz w:val="32"/>
      <w:szCs w:val="24"/>
      <w:lang w:val="en-US" w:eastAsia="zh-CN" w:bidi="ar-SA"/>
    </w:rPr>
  </w:style>
  <w:style w:type="paragraph" w:customStyle="1" w:styleId="341">
    <w:name w:val="Char Char Char Char1"/>
    <w:basedOn w:val="1"/>
    <w:qFormat/>
    <w:uiPriority w:val="0"/>
    <w:rPr>
      <w:rFonts w:ascii="Tahoma" w:hAnsi="Tahoma"/>
      <w:sz w:val="24"/>
      <w:szCs w:val="20"/>
    </w:rPr>
  </w:style>
  <w:style w:type="paragraph" w:customStyle="1" w:styleId="342">
    <w:name w:val="正文_21"/>
    <w:qFormat/>
    <w:uiPriority w:val="0"/>
    <w:pPr>
      <w:widowControl w:val="0"/>
      <w:jc w:val="both"/>
    </w:pPr>
    <w:rPr>
      <w:rFonts w:ascii="Calibri" w:hAnsi="Calibri" w:eastAsia="宋体" w:cs="Times New Roman"/>
      <w:kern w:val="2"/>
      <w:sz w:val="21"/>
      <w:szCs w:val="22"/>
      <w:lang w:val="en-US" w:eastAsia="zh-CN" w:bidi="ar-SA"/>
    </w:rPr>
  </w:style>
  <w:style w:type="paragraph" w:customStyle="1" w:styleId="343">
    <w:name w:val="正文_1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44">
    <w:name w:val="xl4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345">
    <w:name w:val="样式 标题 3h3H3sect1.2.3 + 五号 段前: 6 磅 段后: 6 磅 行距: 单倍行距"/>
    <w:basedOn w:val="6"/>
    <w:qFormat/>
    <w:uiPriority w:val="0"/>
    <w:pPr>
      <w:tabs>
        <w:tab w:val="left" w:pos="1260"/>
      </w:tabs>
      <w:adjustRightInd w:val="0"/>
      <w:spacing w:before="120" w:after="120" w:line="240" w:lineRule="auto"/>
      <w:ind w:left="1260" w:hanging="420" w:firstLineChars="0"/>
      <w:jc w:val="left"/>
      <w:textAlignment w:val="baseline"/>
    </w:pPr>
    <w:rPr>
      <w:rFonts w:ascii="Times New Roman" w:eastAsia="宋体"/>
      <w:kern w:val="0"/>
      <w:sz w:val="21"/>
    </w:rPr>
  </w:style>
  <w:style w:type="paragraph" w:customStyle="1" w:styleId="346">
    <w:name w:val="_Style 225"/>
    <w:basedOn w:val="4"/>
    <w:next w:val="1"/>
    <w:unhideWhenUsed/>
    <w:qFormat/>
    <w:uiPriority w:val="39"/>
    <w:pPr>
      <w:keepLines/>
      <w:widowControl/>
      <w:autoSpaceDE/>
      <w:autoSpaceDN/>
      <w:spacing w:before="240" w:line="259" w:lineRule="auto"/>
      <w:jc w:val="left"/>
      <w:textAlignment w:val="auto"/>
      <w:outlineLvl w:val="9"/>
    </w:pPr>
    <w:rPr>
      <w:rFonts w:ascii="Calibri Light" w:hAnsi="Calibri Light" w:eastAsia="宋体"/>
      <w:b w:val="0"/>
      <w:color w:val="2E74B5"/>
      <w:kern w:val="0"/>
      <w:sz w:val="32"/>
      <w:szCs w:val="32"/>
    </w:rPr>
  </w:style>
  <w:style w:type="paragraph" w:customStyle="1" w:styleId="347">
    <w:name w:val="p0"/>
    <w:basedOn w:val="1"/>
    <w:qFormat/>
    <w:uiPriority w:val="0"/>
    <w:pPr>
      <w:widowControl/>
      <w:ind w:left="431" w:hanging="431"/>
    </w:pPr>
    <w:rPr>
      <w:rFonts w:ascii="Times New Roman" w:hAnsi="Times New Roman"/>
      <w:kern w:val="0"/>
      <w:szCs w:val="21"/>
    </w:rPr>
  </w:style>
  <w:style w:type="paragraph" w:customStyle="1" w:styleId="348">
    <w:name w:val="xl81"/>
    <w:basedOn w:val="1"/>
    <w:qFormat/>
    <w:uiPriority w:val="0"/>
    <w:pPr>
      <w:widowControl/>
      <w:pBdr>
        <w:bottom w:val="single" w:color="auto" w:sz="4" w:space="0"/>
      </w:pBdr>
      <w:spacing w:before="100" w:beforeAutospacing="1" w:after="100" w:afterAutospacing="1"/>
      <w:jc w:val="left"/>
    </w:pPr>
    <w:rPr>
      <w:b/>
      <w:bCs/>
      <w:kern w:val="0"/>
      <w:sz w:val="20"/>
      <w:szCs w:val="20"/>
    </w:rPr>
  </w:style>
  <w:style w:type="paragraph" w:customStyle="1" w:styleId="349">
    <w:name w:val="xl54"/>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50">
    <w:name w:val="xl83"/>
    <w:basedOn w:val="1"/>
    <w:qFormat/>
    <w:uiPriority w:val="0"/>
    <w:pPr>
      <w:widowControl/>
      <w:pBdr>
        <w:top w:val="single" w:color="auto" w:sz="4" w:space="0"/>
        <w:bottom w:val="single" w:color="auto" w:sz="4" w:space="0"/>
      </w:pBdr>
      <w:spacing w:before="100" w:beforeAutospacing="1" w:after="100" w:afterAutospacing="1"/>
      <w:jc w:val="left"/>
    </w:pPr>
    <w:rPr>
      <w:b/>
      <w:bCs/>
      <w:kern w:val="0"/>
      <w:sz w:val="20"/>
      <w:szCs w:val="20"/>
    </w:rPr>
  </w:style>
  <w:style w:type="paragraph" w:customStyle="1" w:styleId="351">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52">
    <w:name w:val="正文_6"/>
    <w:qFormat/>
    <w:uiPriority w:val="0"/>
    <w:pPr>
      <w:widowControl w:val="0"/>
      <w:jc w:val="both"/>
    </w:pPr>
    <w:rPr>
      <w:rFonts w:ascii="Calibri" w:hAnsi="Calibri" w:eastAsia="宋体" w:cs="Times New Roman"/>
      <w:kern w:val="2"/>
      <w:sz w:val="21"/>
      <w:szCs w:val="22"/>
      <w:lang w:val="en-US" w:eastAsia="zh-CN" w:bidi="ar-SA"/>
    </w:rPr>
  </w:style>
  <w:style w:type="paragraph" w:customStyle="1" w:styleId="353">
    <w:name w:val="正文_8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354">
    <w:name w:val="样式1"/>
    <w:basedOn w:val="5"/>
    <w:qFormat/>
    <w:uiPriority w:val="0"/>
    <w:pPr>
      <w:keepLines/>
      <w:adjustRightInd/>
      <w:snapToGrid/>
      <w:spacing w:before="260" w:after="260" w:line="416" w:lineRule="auto"/>
      <w:textAlignment w:val="auto"/>
    </w:pPr>
    <w:rPr>
      <w:rFonts w:ascii="宋体" w:hAnsi="宋体" w:eastAsia="黑体"/>
      <w:bCs/>
      <w:kern w:val="2"/>
      <w:szCs w:val="36"/>
    </w:rPr>
  </w:style>
  <w:style w:type="paragraph" w:customStyle="1" w:styleId="355">
    <w:name w:val="Normal_8"/>
    <w:qFormat/>
    <w:uiPriority w:val="0"/>
    <w:rPr>
      <w:rFonts w:ascii="黑体" w:hAnsi="黑体" w:eastAsia="黑体" w:cs="Times New Roman"/>
      <w:b/>
      <w:sz w:val="32"/>
      <w:szCs w:val="24"/>
      <w:lang w:val="en-US" w:eastAsia="zh-CN" w:bidi="ar-SA"/>
    </w:rPr>
  </w:style>
  <w:style w:type="paragraph" w:customStyle="1" w:styleId="356">
    <w:name w:val="Char2"/>
    <w:basedOn w:val="1"/>
    <w:qFormat/>
    <w:uiPriority w:val="0"/>
    <w:rPr>
      <w:rFonts w:ascii="仿宋_GB2312" w:hAnsi="Times New Roman" w:eastAsia="仿宋_GB2312"/>
      <w:b/>
      <w:sz w:val="32"/>
      <w:szCs w:val="32"/>
    </w:rPr>
  </w:style>
  <w:style w:type="paragraph" w:customStyle="1" w:styleId="357">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358">
    <w:name w:val="Paragraph Text"/>
    <w:basedOn w:val="1"/>
    <w:qFormat/>
    <w:uiPriority w:val="0"/>
    <w:pPr>
      <w:widowControl/>
      <w:spacing w:line="320" w:lineRule="exact"/>
      <w:jc w:val="left"/>
    </w:pPr>
    <w:rPr>
      <w:rFonts w:ascii="Beijing" w:hAnsi="Times New Roman" w:eastAsia="Times New Roman"/>
      <w:kern w:val="0"/>
      <w:sz w:val="18"/>
      <w:szCs w:val="18"/>
    </w:rPr>
  </w:style>
  <w:style w:type="paragraph" w:customStyle="1" w:styleId="359">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60">
    <w:name w:val="xl59"/>
    <w:basedOn w:val="1"/>
    <w:qFormat/>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left"/>
    </w:pPr>
    <w:rPr>
      <w:b/>
      <w:bCs/>
      <w:kern w:val="0"/>
      <w:sz w:val="20"/>
      <w:szCs w:val="20"/>
    </w:rPr>
  </w:style>
  <w:style w:type="paragraph" w:customStyle="1" w:styleId="361">
    <w:name w:val="xl4208"/>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jc w:val="center"/>
      <w:textAlignment w:val="center"/>
    </w:pPr>
    <w:rPr>
      <w:rFonts w:ascii="宋体" w:hAnsi="宋体" w:cs="宋体"/>
      <w:kern w:val="0"/>
      <w:sz w:val="18"/>
      <w:szCs w:val="18"/>
    </w:rPr>
  </w:style>
  <w:style w:type="paragraph" w:customStyle="1" w:styleId="362">
    <w:name w:val="Normal_1"/>
    <w:qFormat/>
    <w:uiPriority w:val="0"/>
    <w:rPr>
      <w:rFonts w:ascii="黑体" w:hAnsi="黑体" w:eastAsia="黑体" w:cs="Times New Roman"/>
      <w:b/>
      <w:sz w:val="32"/>
      <w:szCs w:val="24"/>
      <w:lang w:val="en-US" w:eastAsia="zh-CN" w:bidi="ar-SA"/>
    </w:rPr>
  </w:style>
  <w:style w:type="paragraph" w:customStyle="1" w:styleId="363">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364">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365">
    <w:name w:val="Normal_11"/>
    <w:qFormat/>
    <w:uiPriority w:val="0"/>
    <w:rPr>
      <w:rFonts w:ascii="黑体" w:hAnsi="黑体" w:eastAsia="黑体" w:cs="Times New Roman"/>
      <w:b/>
      <w:sz w:val="32"/>
      <w:szCs w:val="24"/>
      <w:lang w:val="en-US" w:eastAsia="zh-CN" w:bidi="ar-SA"/>
    </w:rPr>
  </w:style>
  <w:style w:type="paragraph" w:customStyle="1" w:styleId="366">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367">
    <w:name w:val="Char Char Char"/>
    <w:basedOn w:val="1"/>
    <w:qFormat/>
    <w:uiPriority w:val="0"/>
    <w:rPr>
      <w:rFonts w:ascii="Tahoma" w:hAnsi="Tahoma"/>
      <w:sz w:val="24"/>
      <w:szCs w:val="20"/>
    </w:rPr>
  </w:style>
  <w:style w:type="paragraph" w:customStyle="1" w:styleId="368">
    <w:name w:val="paragraph1"/>
    <w:basedOn w:val="1"/>
    <w:qFormat/>
    <w:uiPriority w:val="0"/>
    <w:pPr>
      <w:spacing w:after="93" w:afterLines="30" w:line="360" w:lineRule="auto"/>
      <w:ind w:firstLine="480" w:firstLineChars="200"/>
    </w:pPr>
    <w:rPr>
      <w:rFonts w:ascii="Arial" w:hAnsi="Arial"/>
      <w:sz w:val="24"/>
      <w:szCs w:val="24"/>
    </w:rPr>
  </w:style>
  <w:style w:type="paragraph" w:customStyle="1" w:styleId="369">
    <w:name w:val="Char Char1 Char Char Char Char Char Char Char"/>
    <w:basedOn w:val="1"/>
    <w:qFormat/>
    <w:uiPriority w:val="0"/>
    <w:rPr>
      <w:rFonts w:ascii="Tahoma" w:hAnsi="Tahoma"/>
      <w:sz w:val="24"/>
      <w:szCs w:val="24"/>
    </w:rPr>
  </w:style>
  <w:style w:type="paragraph" w:customStyle="1" w:styleId="370">
    <w:name w:val="xl4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371">
    <w:name w:val="xl41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372">
    <w:name w:val="文档正文"/>
    <w:basedOn w:val="1"/>
    <w:qFormat/>
    <w:uiPriority w:val="0"/>
    <w:pPr>
      <w:adjustRightInd w:val="0"/>
      <w:spacing w:line="480" w:lineRule="atLeast"/>
      <w:ind w:firstLine="567"/>
      <w:textAlignment w:val="baseline"/>
    </w:pPr>
    <w:rPr>
      <w:rFonts w:ascii="长城仿宋" w:hAnsi="Times New Roman"/>
      <w:kern w:val="0"/>
      <w:sz w:val="24"/>
      <w:szCs w:val="20"/>
    </w:rPr>
  </w:style>
  <w:style w:type="paragraph" w:customStyle="1" w:styleId="373">
    <w:name w:val="Normal_7"/>
    <w:qFormat/>
    <w:uiPriority w:val="0"/>
    <w:rPr>
      <w:rFonts w:ascii="黑体" w:hAnsi="黑体" w:eastAsia="黑体" w:cs="Times New Roman"/>
      <w:b/>
      <w:sz w:val="32"/>
      <w:szCs w:val="24"/>
      <w:lang w:val="en-US" w:eastAsia="zh-CN" w:bidi="ar-SA"/>
    </w:rPr>
  </w:style>
  <w:style w:type="paragraph" w:customStyle="1" w:styleId="374">
    <w:name w:val="msolistparagraph"/>
    <w:basedOn w:val="1"/>
    <w:qFormat/>
    <w:uiPriority w:val="0"/>
    <w:pPr>
      <w:ind w:firstLine="420" w:firstLineChars="200"/>
    </w:pPr>
    <w:rPr>
      <w:rFonts w:ascii="Times New Roman" w:hAnsi="Times New Roman"/>
      <w:sz w:val="24"/>
      <w:szCs w:val="24"/>
    </w:rPr>
  </w:style>
  <w:style w:type="paragraph" w:customStyle="1" w:styleId="375">
    <w:name w:val="普通(网站)_0_0"/>
    <w:basedOn w:val="376"/>
    <w:unhideWhenUsed/>
    <w:qFormat/>
    <w:uiPriority w:val="99"/>
    <w:pPr>
      <w:widowControl/>
      <w:spacing w:before="100" w:beforeAutospacing="1" w:after="100" w:afterAutospacing="1"/>
      <w:jc w:val="left"/>
    </w:pPr>
    <w:rPr>
      <w:rFonts w:ascii="宋体" w:hAnsi="宋体" w:cs="宋体"/>
      <w:kern w:val="0"/>
      <w:sz w:val="24"/>
      <w:szCs w:val="24"/>
    </w:rPr>
  </w:style>
  <w:style w:type="paragraph" w:customStyle="1" w:styleId="376">
    <w:name w:val="正文_15"/>
    <w:qFormat/>
    <w:uiPriority w:val="0"/>
    <w:pPr>
      <w:widowControl w:val="0"/>
      <w:jc w:val="both"/>
    </w:pPr>
    <w:rPr>
      <w:rFonts w:ascii="Calibri" w:hAnsi="Calibri" w:eastAsia="宋体" w:cs="Times New Roman"/>
      <w:kern w:val="2"/>
      <w:sz w:val="21"/>
      <w:szCs w:val="22"/>
      <w:lang w:val="en-US" w:eastAsia="zh-CN" w:bidi="ar-SA"/>
    </w:rPr>
  </w:style>
  <w:style w:type="paragraph" w:customStyle="1" w:styleId="377">
    <w:name w:val="reader-word-layer reader-word-s11-6"/>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378">
    <w:name w:val="xl42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379">
    <w:name w:val="xl45"/>
    <w:basedOn w:val="1"/>
    <w:qFormat/>
    <w:uiPriority w:val="0"/>
    <w:pPr>
      <w:widowControl/>
      <w:pBdr>
        <w:top w:val="single" w:color="auto" w:sz="8"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380">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Gulim" w:hAnsi="Gulim" w:eastAsia="Gulim" w:cs="宋体"/>
      <w:b/>
      <w:bCs/>
      <w:kern w:val="0"/>
      <w:sz w:val="20"/>
      <w:szCs w:val="20"/>
    </w:rPr>
  </w:style>
  <w:style w:type="paragraph" w:customStyle="1" w:styleId="381">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382">
    <w:name w:val="xl79"/>
    <w:basedOn w:val="1"/>
    <w:qFormat/>
    <w:uiPriority w:val="0"/>
    <w:pPr>
      <w:widowControl/>
      <w:pBdr>
        <w:top w:val="single" w:color="auto" w:sz="4" w:space="0"/>
        <w:bottom w:val="double" w:color="auto" w:sz="6"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383">
    <w:name w:val="xl42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kern w:val="0"/>
      <w:sz w:val="18"/>
      <w:szCs w:val="18"/>
    </w:rPr>
  </w:style>
  <w:style w:type="paragraph" w:customStyle="1" w:styleId="384">
    <w:name w:val="xl419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85">
    <w:name w:val="font6"/>
    <w:basedOn w:val="1"/>
    <w:qFormat/>
    <w:uiPriority w:val="0"/>
    <w:pPr>
      <w:widowControl/>
      <w:spacing w:before="100" w:beforeAutospacing="1" w:after="100" w:afterAutospacing="1"/>
      <w:jc w:val="left"/>
    </w:pPr>
    <w:rPr>
      <w:rFonts w:hint="eastAsia" w:ascii="宋体" w:hAnsi="宋体"/>
      <w:kern w:val="0"/>
      <w:sz w:val="20"/>
      <w:szCs w:val="20"/>
    </w:rPr>
  </w:style>
  <w:style w:type="paragraph" w:customStyle="1" w:styleId="386">
    <w:name w:val="xl80"/>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387">
    <w:name w:val="Normal_21"/>
    <w:qFormat/>
    <w:uiPriority w:val="0"/>
    <w:rPr>
      <w:rFonts w:ascii="黑体" w:hAnsi="黑体" w:eastAsia="黑体" w:cs="Times New Roman"/>
      <w:b/>
      <w:sz w:val="32"/>
      <w:szCs w:val="24"/>
      <w:lang w:val="en-US" w:eastAsia="zh-CN" w:bidi="ar-SA"/>
    </w:rPr>
  </w:style>
  <w:style w:type="paragraph" w:customStyle="1" w:styleId="388">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389">
    <w:name w:val="Normal_14"/>
    <w:qFormat/>
    <w:uiPriority w:val="0"/>
    <w:rPr>
      <w:rFonts w:ascii="黑体" w:hAnsi="黑体" w:eastAsia="黑体" w:cs="Times New Roman"/>
      <w:b/>
      <w:sz w:val="32"/>
      <w:szCs w:val="24"/>
      <w:lang w:val="en-US" w:eastAsia="zh-CN" w:bidi="ar-SA"/>
    </w:rPr>
  </w:style>
  <w:style w:type="paragraph" w:customStyle="1" w:styleId="390">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kern w:val="0"/>
      <w:sz w:val="20"/>
      <w:szCs w:val="20"/>
    </w:rPr>
  </w:style>
  <w:style w:type="paragraph" w:customStyle="1" w:styleId="391">
    <w:name w:val="xl55"/>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92">
    <w:name w:val="彩色列表 - 强调文字颜色 11"/>
    <w:basedOn w:val="1"/>
    <w:qFormat/>
    <w:uiPriority w:val="0"/>
    <w:pPr>
      <w:ind w:firstLine="420" w:firstLineChars="200"/>
    </w:pPr>
    <w:rPr>
      <w:sz w:val="24"/>
      <w:szCs w:val="24"/>
    </w:rPr>
  </w:style>
  <w:style w:type="paragraph" w:customStyle="1" w:styleId="393">
    <w:name w:val="Char Char Char1 Char"/>
    <w:basedOn w:val="1"/>
    <w:qFormat/>
    <w:uiPriority w:val="0"/>
    <w:rPr>
      <w:rFonts w:ascii="Times New Roman" w:hAnsi="Times New Roman"/>
      <w:szCs w:val="20"/>
    </w:rPr>
  </w:style>
  <w:style w:type="paragraph" w:customStyle="1" w:styleId="394">
    <w:name w:val="GP正文(首行缩进)"/>
    <w:basedOn w:val="1"/>
    <w:qFormat/>
    <w:uiPriority w:val="0"/>
    <w:pPr>
      <w:spacing w:line="360" w:lineRule="auto"/>
      <w:ind w:firstLine="200" w:firstLineChars="200"/>
      <w:jc w:val="left"/>
    </w:pPr>
    <w:rPr>
      <w:rFonts w:ascii="Times New Roman" w:hAnsi="Times New Roman"/>
      <w:sz w:val="24"/>
      <w:szCs w:val="21"/>
    </w:rPr>
  </w:style>
  <w:style w:type="paragraph" w:customStyle="1" w:styleId="395">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kern w:val="0"/>
      <w:sz w:val="20"/>
      <w:szCs w:val="20"/>
    </w:rPr>
  </w:style>
  <w:style w:type="paragraph" w:customStyle="1" w:styleId="396">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Gulim" w:hAnsi="Gulim" w:eastAsia="Gulim" w:cs="宋体"/>
      <w:kern w:val="0"/>
      <w:sz w:val="20"/>
      <w:szCs w:val="20"/>
    </w:rPr>
  </w:style>
  <w:style w:type="paragraph" w:customStyle="1" w:styleId="397">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398">
    <w:name w:val="font9"/>
    <w:basedOn w:val="1"/>
    <w:qFormat/>
    <w:uiPriority w:val="0"/>
    <w:pPr>
      <w:widowControl/>
      <w:spacing w:before="100" w:beforeAutospacing="1" w:after="100" w:afterAutospacing="1"/>
      <w:jc w:val="left"/>
    </w:pPr>
    <w:rPr>
      <w:color w:val="000000"/>
      <w:kern w:val="0"/>
      <w:sz w:val="20"/>
      <w:szCs w:val="20"/>
    </w:rPr>
  </w:style>
  <w:style w:type="paragraph" w:customStyle="1" w:styleId="399">
    <w:name w:val="font7"/>
    <w:basedOn w:val="1"/>
    <w:qFormat/>
    <w:uiPriority w:val="0"/>
    <w:pPr>
      <w:widowControl/>
      <w:spacing w:before="100" w:beforeAutospacing="1" w:after="100" w:afterAutospacing="1"/>
      <w:jc w:val="left"/>
    </w:pPr>
    <w:rPr>
      <w:rFonts w:hint="eastAsia" w:ascii="宋体" w:hAnsi="宋体"/>
      <w:color w:val="000000"/>
      <w:kern w:val="0"/>
      <w:sz w:val="20"/>
      <w:szCs w:val="20"/>
    </w:rPr>
  </w:style>
  <w:style w:type="paragraph" w:customStyle="1" w:styleId="400">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401">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2">
    <w:name w:val="xl70"/>
    <w:basedOn w:val="1"/>
    <w:qFormat/>
    <w:uiPriority w:val="0"/>
    <w:pPr>
      <w:widowControl/>
      <w:pBdr>
        <w:top w:val="single" w:color="auto" w:sz="4" w:space="0"/>
        <w:bottom w:val="single" w:color="auto" w:sz="8" w:space="0"/>
        <w:right w:val="single" w:color="auto" w:sz="4" w:space="0"/>
      </w:pBdr>
      <w:spacing w:before="100" w:beforeAutospacing="1" w:after="100" w:afterAutospacing="1"/>
      <w:jc w:val="left"/>
    </w:pPr>
    <w:rPr>
      <w:b/>
      <w:bCs/>
      <w:kern w:val="0"/>
      <w:sz w:val="20"/>
      <w:szCs w:val="20"/>
    </w:rPr>
  </w:style>
  <w:style w:type="paragraph" w:customStyle="1" w:styleId="403">
    <w:name w:val="正文_12"/>
    <w:qFormat/>
    <w:uiPriority w:val="0"/>
    <w:pPr>
      <w:widowControl w:val="0"/>
      <w:jc w:val="both"/>
    </w:pPr>
    <w:rPr>
      <w:rFonts w:ascii="Calibri" w:hAnsi="Calibri" w:eastAsia="宋体" w:cs="Times New Roman"/>
      <w:kern w:val="2"/>
      <w:sz w:val="21"/>
      <w:szCs w:val="22"/>
      <w:lang w:val="en-US" w:eastAsia="zh-CN" w:bidi="ar-SA"/>
    </w:rPr>
  </w:style>
  <w:style w:type="paragraph" w:customStyle="1" w:styleId="404">
    <w:name w:val="索引 11"/>
    <w:basedOn w:val="1"/>
    <w:next w:val="1"/>
    <w:qFormat/>
    <w:uiPriority w:val="0"/>
    <w:pPr>
      <w:spacing w:line="360" w:lineRule="auto"/>
    </w:pPr>
    <w:rPr>
      <w:rFonts w:ascii="仿宋_GB2312" w:hAnsi="Times New Roman" w:eastAsia="仿宋_GB2312"/>
      <w:sz w:val="24"/>
      <w:szCs w:val="20"/>
    </w:rPr>
  </w:style>
  <w:style w:type="paragraph" w:customStyle="1" w:styleId="405">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Gulim" w:hAnsi="Gulim" w:eastAsia="Gulim" w:cs="宋体"/>
      <w:kern w:val="0"/>
      <w:sz w:val="20"/>
      <w:szCs w:val="20"/>
    </w:rPr>
  </w:style>
  <w:style w:type="paragraph" w:customStyle="1" w:styleId="406">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407">
    <w:name w:val="样式 标题 3列表编号3h33rd level + 段前: 1 行"/>
    <w:basedOn w:val="6"/>
    <w:qFormat/>
    <w:uiPriority w:val="0"/>
    <w:pPr>
      <w:keepNext w:val="0"/>
      <w:keepLines w:val="0"/>
      <w:adjustRightInd w:val="0"/>
      <w:spacing w:before="312" w:after="156" w:afterLines="50"/>
      <w:ind w:firstLine="0" w:firstLineChars="0"/>
    </w:pPr>
    <w:rPr>
      <w:rFonts w:ascii="宋体" w:eastAsia="宋体"/>
      <w:bCs w:val="0"/>
      <w:kern w:val="0"/>
      <w:sz w:val="21"/>
    </w:rPr>
  </w:style>
  <w:style w:type="paragraph" w:customStyle="1" w:styleId="408">
    <w:name w:val="reader-word-layer reader-word-s11-2"/>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409">
    <w:name w:val="Normal_4"/>
    <w:qFormat/>
    <w:uiPriority w:val="0"/>
    <w:rPr>
      <w:rFonts w:ascii="黑体" w:hAnsi="黑体" w:eastAsia="黑体" w:cs="Times New Roman"/>
      <w:b/>
      <w:sz w:val="32"/>
      <w:szCs w:val="24"/>
      <w:lang w:val="en-US" w:eastAsia="zh-CN" w:bidi="ar-SA"/>
    </w:rPr>
  </w:style>
  <w:style w:type="paragraph" w:customStyle="1" w:styleId="410">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1">
    <w:name w:val="标题3333"/>
    <w:basedOn w:val="1"/>
    <w:qFormat/>
    <w:uiPriority w:val="0"/>
    <w:pPr>
      <w:ind w:left="-171" w:leftChars="-171" w:hanging="359" w:hangingChars="149"/>
    </w:pPr>
    <w:rPr>
      <w:rFonts w:ascii="宋体" w:hAnsi="宋体"/>
      <w:b/>
      <w:sz w:val="24"/>
      <w:szCs w:val="20"/>
    </w:rPr>
  </w:style>
  <w:style w:type="paragraph" w:customStyle="1" w:styleId="412">
    <w:name w:val="正文文本 2_0"/>
    <w:basedOn w:val="103"/>
    <w:unhideWhenUsed/>
    <w:qFormat/>
    <w:uiPriority w:val="99"/>
    <w:pPr>
      <w:spacing w:after="120" w:line="480" w:lineRule="auto"/>
    </w:pPr>
    <w:rPr>
      <w:rFonts w:ascii="Calibri" w:hAnsi="Calibri"/>
      <w:szCs w:val="22"/>
    </w:rPr>
  </w:style>
  <w:style w:type="paragraph" w:customStyle="1" w:styleId="413">
    <w:name w:val="标题 1_1"/>
    <w:basedOn w:val="103"/>
    <w:next w:val="103"/>
    <w:qFormat/>
    <w:uiPriority w:val="9"/>
    <w:pPr>
      <w:keepNext/>
      <w:keepLines/>
      <w:spacing w:before="340" w:after="330" w:line="578" w:lineRule="auto"/>
      <w:outlineLvl w:val="0"/>
    </w:pPr>
    <w:rPr>
      <w:rFonts w:ascii="Calibri" w:hAnsi="Calibri"/>
      <w:b/>
      <w:bCs/>
      <w:kern w:val="44"/>
      <w:sz w:val="44"/>
      <w:szCs w:val="44"/>
    </w:rPr>
  </w:style>
  <w:style w:type="paragraph" w:customStyle="1" w:styleId="414">
    <w:name w:val="经典样式正文"/>
    <w:basedOn w:val="412"/>
    <w:next w:val="412"/>
    <w:qFormat/>
    <w:uiPriority w:val="0"/>
    <w:rPr>
      <w:rFonts w:ascii="Times New Roman" w:hAnsi="Times New Roman"/>
      <w:szCs w:val="24"/>
    </w:rPr>
  </w:style>
  <w:style w:type="paragraph" w:customStyle="1" w:styleId="415">
    <w:name w:val="xl421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18"/>
      <w:szCs w:val="18"/>
    </w:rPr>
  </w:style>
  <w:style w:type="paragraph" w:customStyle="1" w:styleId="416">
    <w:name w:val="List Paragraph1"/>
    <w:basedOn w:val="1"/>
    <w:qFormat/>
    <w:uiPriority w:val="0"/>
    <w:pPr>
      <w:ind w:firstLine="420" w:firstLineChars="200"/>
    </w:pPr>
  </w:style>
  <w:style w:type="paragraph" w:customStyle="1" w:styleId="417">
    <w:name w:val="正文_15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8">
    <w:name w:val="xl92"/>
    <w:basedOn w:val="1"/>
    <w:qFormat/>
    <w:uiPriority w:val="0"/>
    <w:pPr>
      <w:widowControl/>
      <w:pBdr>
        <w:top w:val="single" w:color="auto" w:sz="4" w:space="0"/>
        <w:left w:val="single" w:color="auto" w:sz="4" w:space="0"/>
        <w:right w:val="single" w:color="auto" w:sz="4" w:space="0"/>
      </w:pBdr>
      <w:spacing w:before="100" w:beforeAutospacing="1" w:after="100" w:afterAutospacing="1"/>
      <w:textAlignment w:val="center"/>
    </w:pPr>
    <w:rPr>
      <w:rFonts w:ascii="宋体" w:hAnsi="宋体" w:cs="宋体"/>
      <w:kern w:val="0"/>
      <w:sz w:val="20"/>
      <w:szCs w:val="20"/>
    </w:rPr>
  </w:style>
  <w:style w:type="paragraph" w:customStyle="1" w:styleId="419">
    <w:name w:val="TableText"/>
    <w:basedOn w:val="1"/>
    <w:qFormat/>
    <w:uiPriority w:val="0"/>
    <w:pPr>
      <w:snapToGrid w:val="0"/>
      <w:spacing w:before="62" w:beforeLines="20" w:after="62" w:afterLines="20"/>
      <w:jc w:val="center"/>
    </w:pPr>
    <w:rPr>
      <w:rFonts w:hint="eastAsia" w:ascii="Times New Roman" w:hAnsi="Times New Roman"/>
      <w:szCs w:val="20"/>
    </w:rPr>
  </w:style>
  <w:style w:type="paragraph" w:customStyle="1" w:styleId="420">
    <w:name w:val="msonormalcxspmiddle"/>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421">
    <w:name w:val="xl73"/>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b/>
      <w:bCs/>
      <w:i/>
      <w:iCs/>
      <w:kern w:val="0"/>
      <w:sz w:val="24"/>
    </w:rPr>
  </w:style>
  <w:style w:type="paragraph" w:customStyle="1" w:styleId="422">
    <w:name w:val="默认段落字体 Para Char Char Char Char Char Char Char Char Char1 Char Char Char Char"/>
    <w:basedOn w:val="1"/>
    <w:qFormat/>
    <w:uiPriority w:val="0"/>
    <w:rPr>
      <w:rFonts w:ascii="Tahoma" w:hAnsi="Tahoma"/>
      <w:sz w:val="24"/>
      <w:szCs w:val="20"/>
    </w:rPr>
  </w:style>
  <w:style w:type="paragraph" w:customStyle="1" w:styleId="423">
    <w:name w:val="正文 "/>
    <w:basedOn w:val="1"/>
    <w:qFormat/>
    <w:uiPriority w:val="0"/>
    <w:pPr>
      <w:widowControl w:val="0"/>
      <w:adjustRightInd w:val="0"/>
      <w:spacing w:line="318" w:lineRule="atLeast"/>
      <w:ind w:left="369" w:firstLine="369"/>
      <w:jc w:val="both"/>
      <w:textAlignment w:val="baseline"/>
    </w:pPr>
    <w:rPr>
      <w:rFonts w:ascii="宋体"/>
      <w:sz w:val="21"/>
      <w:szCs w:val="20"/>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header5.xml" Type="http://schemas.openxmlformats.org/officeDocument/2006/relationships/header"/><Relationship Id="rId11" Target="footer4.xml" Type="http://schemas.openxmlformats.org/officeDocument/2006/relationships/footer"/><Relationship Id="rId12" Target="header6.xml" Type="http://schemas.openxmlformats.org/officeDocument/2006/relationships/header"/><Relationship Id="rId13" Target="header7.xml" Type="http://schemas.openxmlformats.org/officeDocument/2006/relationships/header"/><Relationship Id="rId14" Target="header8.xml" Type="http://schemas.openxmlformats.org/officeDocument/2006/relationships/header"/><Relationship Id="rId15" Target="footer5.xml" Type="http://schemas.openxmlformats.org/officeDocument/2006/relationships/footer"/><Relationship Id="rId16" Target="header9.xml" Type="http://schemas.openxmlformats.org/officeDocument/2006/relationships/header"/><Relationship Id="rId17" Target="header10.xml" Type="http://schemas.openxmlformats.org/officeDocument/2006/relationships/header"/><Relationship Id="rId18" Target="footer6.xml" Type="http://schemas.openxmlformats.org/officeDocument/2006/relationships/footer"/><Relationship Id="rId19" Target="footer7.xml" Type="http://schemas.openxmlformats.org/officeDocument/2006/relationships/footer"/><Relationship Id="rId2" Target="settings.xml" Type="http://schemas.openxmlformats.org/officeDocument/2006/relationships/settings"/><Relationship Id="rId20" Target="theme/theme1.xml" Type="http://schemas.openxmlformats.org/officeDocument/2006/relationships/theme"/><Relationship Id="rId21" Target="media/image1.png" Type="http://schemas.openxmlformats.org/officeDocument/2006/relationships/image"/><Relationship Id="rId22" Target="media/image2.png" Type="http://schemas.openxmlformats.org/officeDocument/2006/relationships/image"/><Relationship Id="rId23" Target="media/image3.png" Type="http://schemas.openxmlformats.org/officeDocument/2006/relationships/image"/><Relationship Id="rId24" Target="../customXml/item1.xml" Type="http://schemas.openxmlformats.org/officeDocument/2006/relationships/customXml"/><Relationship Id="rId25" Target="numbering.xml" Type="http://schemas.openxmlformats.org/officeDocument/2006/relationships/numbering"/><Relationship Id="rId26" Target="fontTable.xml" Type="http://schemas.openxmlformats.org/officeDocument/2006/relationships/fontTable"/><Relationship Id="rId3" Target="header1.xml" Type="http://schemas.openxmlformats.org/officeDocument/2006/relationships/header"/><Relationship Id="rId4" Target="header2.xml" Type="http://schemas.openxmlformats.org/officeDocument/2006/relationships/header"/><Relationship Id="rId5" Target="footer1.xml" Type="http://schemas.openxmlformats.org/officeDocument/2006/relationships/footer"/><Relationship Id="rId6" Target="footer2.xml" Type="http://schemas.openxmlformats.org/officeDocument/2006/relationships/footer"/><Relationship Id="rId7" Target="header3.xml" Type="http://schemas.openxmlformats.org/officeDocument/2006/relationships/header"/><Relationship Id="rId8" Target="header4.xml" Type="http://schemas.openxmlformats.org/officeDocument/2006/relationships/header"/><Relationship Id="rId9" Target="footer3.xml" Type="http://schemas.openxmlformats.org/officeDocument/2006/relationships/footer"/></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Micorosoft</Company>
  <Pages>79</Pages>
  <Words>42455</Words>
  <Characters>47090</Characters>
  <Lines>716</Lines>
  <Paragraphs>201</Paragraphs>
  <TotalTime>42</TotalTime>
  <ScaleCrop>false</ScaleCrop>
  <LinksUpToDate>false</LinksUpToDate>
  <CharactersWithSpaces>52451</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2021-01-24T14:22:00Z</dcterms:created>
  <dc:creator>微软中国</dc:creator>
  <cp:lastModifiedBy>WPS_1701756769</cp:lastModifiedBy>
  <cp:lastPrinted>2022-03-19T15:24:00Z</cp:lastPrinted>
  <dcterms:modified xsi:type="dcterms:W3CDTF">2024-02-23T05:55:12Z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A06B2CD371114BC1A88629922447D818_13</vt:lpwstr>
  </property>
  <property fmtid="{D5CDD505-2E9C-101B-9397-08002B2CF9AE}" pid="4" name="woTemplateTypoMode">
    <vt:lpwstr>web</vt:lpwstr>
  </property>
  <property fmtid="{D5CDD505-2E9C-101B-9397-08002B2CF9AE}" pid="5" name="woTemplate">
    <vt:r8>1</vt:r8>
  </property>
</Properties>
</file>