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b/>
          <w:color w:val="000000"/>
          <w:spacing w:val="-20"/>
          <w:w w:val="90"/>
          <w:sz w:val="52"/>
          <w:szCs w:val="52"/>
          <w:highlight w:val="none"/>
        </w:rPr>
      </w:pPr>
      <w:bookmarkStart w:id="147" w:name="_GoBack"/>
      <w:bookmarkEnd w:id="147"/>
    </w:p>
    <w:p>
      <w:pPr>
        <w:autoSpaceDE w:val="0"/>
        <w:autoSpaceDN w:val="0"/>
        <w:spacing w:line="360" w:lineRule="auto"/>
        <w:jc w:val="center"/>
        <w:textAlignment w:val="bottom"/>
        <w:outlineLvl w:val="0"/>
        <w:rPr>
          <w:rFonts w:hint="eastAsia" w:ascii="宋体" w:hAnsi="宋体"/>
          <w:b/>
          <w:sz w:val="84"/>
          <w:highlight w:val="none"/>
        </w:rPr>
      </w:pPr>
    </w:p>
    <w:p>
      <w:pPr>
        <w:autoSpaceDE w:val="0"/>
        <w:autoSpaceDN w:val="0"/>
        <w:spacing w:line="360" w:lineRule="auto"/>
        <w:jc w:val="center"/>
        <w:textAlignment w:val="bottom"/>
        <w:outlineLvl w:val="0"/>
        <w:rPr>
          <w:rFonts w:hint="eastAsia" w:ascii="宋体" w:hAnsi="宋体"/>
          <w:b/>
          <w:sz w:val="36"/>
          <w:highlight w:val="none"/>
        </w:rPr>
      </w:pPr>
      <w:r>
        <w:rPr>
          <w:rFonts w:hint="eastAsia" w:ascii="宋体" w:hAnsi="宋体"/>
          <w:b/>
          <w:sz w:val="84"/>
          <w:highlight w:val="none"/>
        </w:rPr>
        <w:t>竞争性磋商文件</w:t>
      </w:r>
    </w:p>
    <w:p>
      <w:pPr>
        <w:autoSpaceDE w:val="0"/>
        <w:autoSpaceDN w:val="0"/>
        <w:spacing w:line="360" w:lineRule="auto"/>
        <w:textAlignment w:val="bottom"/>
        <w:outlineLvl w:val="0"/>
        <w:rPr>
          <w:rFonts w:hint="eastAsia" w:ascii="宋体" w:hAnsi="宋体"/>
          <w:b/>
          <w:sz w:val="36"/>
          <w:highlight w:val="none"/>
        </w:rPr>
      </w:pPr>
    </w:p>
    <w:p>
      <w:pPr>
        <w:autoSpaceDE w:val="0"/>
        <w:autoSpaceDN w:val="0"/>
        <w:spacing w:line="360" w:lineRule="auto"/>
        <w:ind w:left="1428" w:leftChars="680"/>
        <w:textAlignment w:val="bottom"/>
        <w:outlineLvl w:val="0"/>
        <w:rPr>
          <w:rFonts w:hint="eastAsia" w:ascii="宋体" w:hAnsi="宋体" w:eastAsia="宋体"/>
          <w:b/>
          <w:sz w:val="36"/>
          <w:highlight w:val="none"/>
          <w:lang w:eastAsia="zh-CN"/>
        </w:rPr>
      </w:pPr>
      <w:r>
        <w:rPr>
          <w:rFonts w:hint="eastAsia" w:ascii="宋体" w:hAnsi="宋体"/>
          <w:b/>
          <w:sz w:val="36"/>
          <w:highlight w:val="none"/>
        </w:rPr>
        <w:t>采购编号：</w:t>
      </w:r>
      <w:r>
        <w:rPr>
          <w:rFonts w:hint="eastAsia" w:ascii="宋体" w:hAnsi="宋体"/>
          <w:b/>
          <w:sz w:val="36"/>
          <w:highlight w:val="none"/>
          <w:lang w:eastAsia="zh-CN"/>
        </w:rPr>
        <w:t>浙鼎峰磋商【2020】143号</w:t>
      </w:r>
    </w:p>
    <w:p>
      <w:pPr>
        <w:autoSpaceDE w:val="0"/>
        <w:autoSpaceDN w:val="0"/>
        <w:spacing w:line="360" w:lineRule="auto"/>
        <w:ind w:left="1428" w:leftChars="680"/>
        <w:textAlignment w:val="bottom"/>
        <w:outlineLvl w:val="0"/>
        <w:rPr>
          <w:rFonts w:hint="eastAsia" w:ascii="宋体" w:hAnsi="宋体"/>
          <w:b/>
          <w:sz w:val="36"/>
          <w:highlight w:val="none"/>
        </w:rPr>
      </w:pPr>
    </w:p>
    <w:p>
      <w:pPr>
        <w:autoSpaceDE w:val="0"/>
        <w:autoSpaceDN w:val="0"/>
        <w:spacing w:line="360" w:lineRule="auto"/>
        <w:ind w:left="3217" w:leftChars="680" w:right="-210" w:rightChars="-100" w:hanging="1789" w:hangingChars="495"/>
        <w:textAlignment w:val="bottom"/>
        <w:outlineLvl w:val="0"/>
        <w:rPr>
          <w:rFonts w:hint="eastAsia" w:ascii="宋体" w:hAnsi="宋体" w:eastAsia="宋体"/>
          <w:b/>
          <w:spacing w:val="-20"/>
          <w:sz w:val="36"/>
          <w:highlight w:val="none"/>
          <w:lang w:eastAsia="zh-CN"/>
        </w:rPr>
      </w:pPr>
      <w:r>
        <w:rPr>
          <w:rFonts w:hint="eastAsia" w:ascii="宋体" w:hAnsi="宋体"/>
          <w:b/>
          <w:sz w:val="36"/>
          <w:highlight w:val="none"/>
        </w:rPr>
        <w:t>项目名称：</w:t>
      </w:r>
      <w:r>
        <w:rPr>
          <w:rFonts w:hint="eastAsia" w:ascii="宋体" w:hAnsi="宋体"/>
          <w:b/>
          <w:spacing w:val="-20"/>
          <w:sz w:val="36"/>
          <w:highlight w:val="none"/>
          <w:lang w:eastAsia="zh-CN"/>
        </w:rPr>
        <w:t>丽水市行政服务中心保安服务项目</w:t>
      </w:r>
    </w:p>
    <w:p>
      <w:pPr>
        <w:autoSpaceDE w:val="0"/>
        <w:autoSpaceDN w:val="0"/>
        <w:spacing w:line="360" w:lineRule="auto"/>
        <w:ind w:left="1428" w:leftChars="680" w:right="-210" w:rightChars="-100"/>
        <w:textAlignment w:val="bottom"/>
        <w:outlineLvl w:val="0"/>
        <w:rPr>
          <w:rFonts w:hint="eastAsia" w:ascii="宋体" w:hAnsi="宋体"/>
          <w:b/>
          <w:sz w:val="36"/>
          <w:highlight w:val="none"/>
        </w:rPr>
      </w:pPr>
    </w:p>
    <w:p>
      <w:pPr>
        <w:autoSpaceDE w:val="0"/>
        <w:autoSpaceDN w:val="0"/>
        <w:spacing w:line="360" w:lineRule="auto"/>
        <w:ind w:left="1428" w:leftChars="680"/>
        <w:textAlignment w:val="bottom"/>
        <w:outlineLvl w:val="0"/>
        <w:rPr>
          <w:rFonts w:hint="eastAsia" w:ascii="宋体" w:hAnsi="宋体" w:eastAsia="宋体"/>
          <w:b/>
          <w:sz w:val="36"/>
          <w:highlight w:val="none"/>
          <w:lang w:eastAsia="zh-CN"/>
        </w:rPr>
      </w:pPr>
      <w:r>
        <w:rPr>
          <w:rFonts w:hint="eastAsia" w:ascii="宋体" w:hAnsi="宋体"/>
          <w:b/>
          <w:sz w:val="36"/>
          <w:highlight w:val="none"/>
        </w:rPr>
        <w:t>采 购 人：</w:t>
      </w:r>
      <w:r>
        <w:rPr>
          <w:rFonts w:hint="eastAsia" w:ascii="宋体" w:hAnsi="宋体"/>
          <w:b/>
          <w:spacing w:val="-20"/>
          <w:sz w:val="36"/>
          <w:highlight w:val="none"/>
          <w:lang w:eastAsia="zh-CN"/>
        </w:rPr>
        <w:t>丽水市行政审批服务管理办公室</w:t>
      </w:r>
    </w:p>
    <w:p>
      <w:pPr>
        <w:spacing w:line="360" w:lineRule="auto"/>
        <w:rPr>
          <w:rFonts w:hint="eastAsia" w:ascii="宋体" w:hAnsi="宋体"/>
          <w:b/>
          <w:sz w:val="36"/>
          <w:highlight w:val="none"/>
        </w:rPr>
      </w:pPr>
    </w:p>
    <w:p>
      <w:pPr>
        <w:spacing w:line="360" w:lineRule="auto"/>
        <w:rPr>
          <w:rFonts w:hint="eastAsia" w:ascii="宋体" w:hAnsi="宋体"/>
          <w:b/>
          <w:sz w:val="36"/>
          <w:highlight w:val="none"/>
        </w:rPr>
      </w:pPr>
    </w:p>
    <w:p>
      <w:pPr>
        <w:autoSpaceDE w:val="0"/>
        <w:autoSpaceDN w:val="0"/>
        <w:spacing w:line="360" w:lineRule="auto"/>
        <w:ind w:firstLine="1428" w:firstLineChars="395"/>
        <w:textAlignment w:val="bottom"/>
        <w:rPr>
          <w:rFonts w:hint="eastAsia" w:ascii="宋体" w:hAnsi="宋体"/>
          <w:b/>
          <w:sz w:val="36"/>
          <w:highlight w:val="none"/>
        </w:rPr>
      </w:pPr>
      <w:r>
        <w:rPr>
          <w:rFonts w:hint="eastAsia" w:ascii="宋体" w:hAnsi="宋体"/>
          <w:b/>
          <w:sz w:val="36"/>
          <w:highlight w:val="none"/>
        </w:rPr>
        <w:t>采购代理机构：浙江鼎峰工程咨询有限公司</w:t>
      </w:r>
    </w:p>
    <w:p>
      <w:pPr>
        <w:rPr>
          <w:rFonts w:hint="eastAsia" w:ascii="宋体" w:hAnsi="宋体"/>
          <w:b/>
          <w:sz w:val="36"/>
          <w:highlight w:val="none"/>
        </w:rPr>
      </w:pPr>
    </w:p>
    <w:p>
      <w:pPr>
        <w:jc w:val="center"/>
        <w:rPr>
          <w:rFonts w:ascii="宋体" w:hAnsi="宋体"/>
          <w:highlight w:val="none"/>
        </w:rPr>
      </w:pPr>
      <w:r>
        <w:rPr>
          <w:rFonts w:hint="eastAsia" w:ascii="宋体" w:hAnsi="宋体"/>
          <w:b/>
          <w:sz w:val="36"/>
          <w:highlight w:val="none"/>
        </w:rPr>
        <w:t xml:space="preserve">    二〇二〇年</w:t>
      </w:r>
      <w:r>
        <w:rPr>
          <w:rFonts w:hint="eastAsia" w:ascii="宋体" w:hAnsi="宋体"/>
          <w:b/>
          <w:sz w:val="36"/>
          <w:highlight w:val="none"/>
          <w:lang w:eastAsia="zh-CN"/>
        </w:rPr>
        <w:t>九</w:t>
      </w:r>
      <w:r>
        <w:rPr>
          <w:rFonts w:hint="eastAsia" w:ascii="宋体" w:hAnsi="宋体"/>
          <w:b/>
          <w:sz w:val="36"/>
          <w:highlight w:val="none"/>
        </w:rPr>
        <w:t>月</w:t>
      </w:r>
    </w:p>
    <w:p>
      <w:pPr>
        <w:pStyle w:val="16"/>
        <w:tabs>
          <w:tab w:val="left" w:pos="2934"/>
          <w:tab w:val="center" w:pos="4535"/>
        </w:tabs>
        <w:spacing w:line="276" w:lineRule="auto"/>
        <w:jc w:val="left"/>
        <w:rPr>
          <w:rFonts w:ascii="宋体" w:hAnsi="宋体" w:eastAsia="宋体"/>
          <w:b/>
          <w:szCs w:val="28"/>
          <w:highlight w:val="none"/>
        </w:rPr>
      </w:pPr>
      <w:r>
        <w:rPr>
          <w:rFonts w:ascii="宋体" w:hAnsi="宋体" w:eastAsia="宋体"/>
          <w:b/>
          <w:szCs w:val="28"/>
          <w:highlight w:val="none"/>
        </w:rPr>
        <w:tab/>
      </w:r>
      <w:r>
        <w:rPr>
          <w:rFonts w:ascii="宋体" w:hAnsi="宋体" w:eastAsia="宋体"/>
          <w:b/>
          <w:szCs w:val="28"/>
          <w:highlight w:val="none"/>
        </w:rPr>
        <w:tab/>
      </w:r>
    </w:p>
    <w:p>
      <w:pPr>
        <w:jc w:val="center"/>
        <w:rPr>
          <w:rFonts w:hint="eastAsia" w:ascii="宋体" w:hAnsi="宋体" w:cs="宋体"/>
          <w:color w:val="000000"/>
          <w:highlight w:val="none"/>
        </w:rPr>
      </w:pPr>
    </w:p>
    <w:p>
      <w:pPr>
        <w:pStyle w:val="16"/>
        <w:tabs>
          <w:tab w:val="left" w:pos="2934"/>
          <w:tab w:val="center" w:pos="4535"/>
        </w:tabs>
        <w:spacing w:line="276" w:lineRule="auto"/>
        <w:rPr>
          <w:rFonts w:hint="eastAsia" w:ascii="宋体" w:hAnsi="宋体" w:eastAsia="宋体" w:cs="宋体"/>
          <w:b/>
          <w:bCs/>
          <w:color w:val="000000"/>
          <w:szCs w:val="28"/>
          <w:highlight w:val="none"/>
        </w:rPr>
      </w:pPr>
      <w:r>
        <w:rPr>
          <w:rFonts w:hint="eastAsia" w:ascii="宋体" w:hAnsi="宋体" w:eastAsia="宋体" w:cs="宋体"/>
          <w:b/>
          <w:color w:val="000000"/>
          <w:szCs w:val="28"/>
          <w:highlight w:val="none"/>
        </w:rPr>
        <w:br w:type="page"/>
      </w:r>
      <w:r>
        <w:rPr>
          <w:rFonts w:hint="eastAsia" w:ascii="宋体" w:hAnsi="宋体" w:eastAsia="宋体" w:cs="宋体"/>
          <w:b/>
          <w:color w:val="000000"/>
          <w:szCs w:val="28"/>
          <w:highlight w:val="none"/>
        </w:rPr>
        <w:t xml:space="preserve">                                目   录</w:t>
      </w:r>
    </w:p>
    <w:p>
      <w:pPr>
        <w:pStyle w:val="23"/>
        <w:tabs>
          <w:tab w:val="right" w:leader="dot" w:pos="9498"/>
          <w:tab w:val="clear" w:pos="9060"/>
        </w:tabs>
        <w:spacing w:line="380" w:lineRule="exact"/>
        <w:ind w:firstLine="566" w:firstLineChars="235"/>
        <w:rPr>
          <w:rFonts w:hint="eastAsia" w:cs="宋体"/>
          <w:b w:val="0"/>
          <w:bCs w:val="0"/>
          <w:color w:val="000000"/>
          <w:highlight w:val="none"/>
          <w:lang/>
        </w:rPr>
      </w:pPr>
      <w:r>
        <w:rPr>
          <w:rFonts w:hint="eastAsia" w:cs="宋体"/>
          <w:bCs w:val="0"/>
          <w:color w:val="000000"/>
          <w:highlight w:val="none"/>
        </w:rPr>
        <w:fldChar w:fldCharType="begin"/>
      </w:r>
      <w:r>
        <w:rPr>
          <w:rFonts w:hint="eastAsia" w:cs="宋体"/>
          <w:bCs w:val="0"/>
          <w:color w:val="000000"/>
          <w:highlight w:val="none"/>
        </w:rPr>
        <w:instrText xml:space="preserve"> TOC \o "1-3" \h \z </w:instrText>
      </w:r>
      <w:r>
        <w:rPr>
          <w:rFonts w:hint="eastAsia" w:cs="宋体"/>
          <w:bCs w:val="0"/>
          <w:color w:val="000000"/>
          <w:highlight w:val="none"/>
        </w:rPr>
        <w:fldChar w:fldCharType="separate"/>
      </w:r>
      <w:r>
        <w:rPr>
          <w:rFonts w:hint="eastAsia" w:cs="宋体"/>
          <w:color w:val="000000"/>
          <w:highlight w:val="none"/>
          <w:lang/>
        </w:rPr>
        <w:fldChar w:fldCharType="begin"/>
      </w:r>
      <w:r>
        <w:rPr>
          <w:rStyle w:val="34"/>
          <w:rFonts w:hint="eastAsia" w:cs="宋体"/>
          <w:color w:val="000000"/>
          <w:highlight w:val="none"/>
          <w:lang/>
        </w:rPr>
        <w:instrText xml:space="preserve"> </w:instrText>
      </w:r>
      <w:r>
        <w:rPr>
          <w:rFonts w:hint="eastAsia" w:cs="宋体"/>
          <w:color w:val="000000"/>
          <w:highlight w:val="none"/>
          <w:lang/>
        </w:rPr>
        <w:instrText xml:space="preserve">HYPERLINK \l "_Toc36667303"</w:instrText>
      </w:r>
      <w:r>
        <w:rPr>
          <w:rStyle w:val="34"/>
          <w:rFonts w:hint="eastAsia" w:cs="宋体"/>
          <w:color w:val="000000"/>
          <w:highlight w:val="none"/>
          <w:lang/>
        </w:rPr>
        <w:instrText xml:space="preserve"> </w:instrText>
      </w:r>
      <w:r>
        <w:rPr>
          <w:rFonts w:hint="eastAsia" w:cs="宋体"/>
          <w:color w:val="000000"/>
          <w:highlight w:val="none"/>
          <w:lang/>
        </w:rPr>
        <w:fldChar w:fldCharType="separate"/>
      </w:r>
      <w:r>
        <w:rPr>
          <w:rStyle w:val="34"/>
          <w:rFonts w:hint="eastAsia" w:cs="宋体"/>
          <w:color w:val="000000"/>
          <w:highlight w:val="none"/>
          <w:lang/>
        </w:rPr>
        <w:t>第一章  综合说明</w:t>
      </w:r>
      <w:r>
        <w:rPr>
          <w:rFonts w:hint="eastAsia" w:cs="宋体"/>
          <w:color w:val="000000"/>
          <w:highlight w:val="none"/>
          <w:lang/>
        </w:rPr>
        <w:tab/>
      </w:r>
      <w:r>
        <w:rPr>
          <w:rFonts w:hint="eastAsia" w:cs="宋体"/>
          <w:color w:val="000000"/>
          <w:highlight w:val="none"/>
          <w:lang/>
        </w:rPr>
        <w:fldChar w:fldCharType="begin"/>
      </w:r>
      <w:r>
        <w:rPr>
          <w:rFonts w:hint="eastAsia" w:cs="宋体"/>
          <w:color w:val="000000"/>
          <w:highlight w:val="none"/>
          <w:lang/>
        </w:rPr>
        <w:instrText xml:space="preserve"> PAGEREF _Toc36667303 \h </w:instrText>
      </w:r>
      <w:r>
        <w:rPr>
          <w:rFonts w:hint="eastAsia" w:cs="宋体"/>
          <w:color w:val="000000"/>
          <w:highlight w:val="none"/>
          <w:lang/>
        </w:rPr>
        <w:fldChar w:fldCharType="separate"/>
      </w:r>
      <w:r>
        <w:rPr>
          <w:rFonts w:hint="eastAsia" w:cs="宋体"/>
          <w:color w:val="000000"/>
          <w:highlight w:val="none"/>
          <w:lang/>
        </w:rPr>
        <w:t>3</w:t>
      </w:r>
      <w:r>
        <w:rPr>
          <w:rFonts w:hint="eastAsia" w:cs="宋体"/>
          <w:color w:val="000000"/>
          <w:highlight w:val="none"/>
          <w:lang/>
        </w:rPr>
        <w:fldChar w:fldCharType="end"/>
      </w:r>
      <w:r>
        <w:rPr>
          <w:rFonts w:hint="eastAsia" w:cs="宋体"/>
          <w:color w:val="000000"/>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"_Toc36667304"</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一  竞争性磋商公告</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_Toc36667304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3</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23"/>
        <w:tabs>
          <w:tab w:val="right" w:leader="dot" w:pos="9498"/>
          <w:tab w:val="clear" w:pos="9060"/>
        </w:tabs>
        <w:spacing w:line="380" w:lineRule="exact"/>
        <w:ind w:firstLine="566" w:firstLineChars="235"/>
        <w:rPr>
          <w:rFonts w:hint="eastAsia" w:cs="宋体"/>
          <w:b w:val="0"/>
          <w:bCs w:val="0"/>
          <w:color w:val="000000"/>
          <w:highlight w:val="none"/>
          <w:lang/>
        </w:rPr>
      </w:pPr>
      <w:r>
        <w:rPr>
          <w:rFonts w:hint="eastAsia" w:cs="宋体"/>
          <w:color w:val="000000"/>
          <w:highlight w:val="none"/>
          <w:lang/>
        </w:rPr>
        <w:fldChar w:fldCharType="begin"/>
      </w:r>
      <w:r>
        <w:rPr>
          <w:rStyle w:val="34"/>
          <w:rFonts w:hint="eastAsia" w:cs="宋体"/>
          <w:color w:val="000000"/>
          <w:highlight w:val="none"/>
          <w:lang/>
        </w:rPr>
        <w:instrText xml:space="preserve"> </w:instrText>
      </w:r>
      <w:r>
        <w:rPr>
          <w:rFonts w:hint="eastAsia" w:cs="宋体"/>
          <w:color w:val="000000"/>
          <w:highlight w:val="none"/>
          <w:lang/>
        </w:rPr>
        <w:instrText xml:space="preserve">HYPERLINK \l "_Toc36667305"</w:instrText>
      </w:r>
      <w:r>
        <w:rPr>
          <w:rStyle w:val="34"/>
          <w:rFonts w:hint="eastAsia" w:cs="宋体"/>
          <w:color w:val="000000"/>
          <w:highlight w:val="none"/>
          <w:lang/>
        </w:rPr>
        <w:instrText xml:space="preserve"> </w:instrText>
      </w:r>
      <w:r>
        <w:rPr>
          <w:rFonts w:hint="eastAsia" w:cs="宋体"/>
          <w:color w:val="000000"/>
          <w:highlight w:val="none"/>
          <w:lang/>
        </w:rPr>
        <w:fldChar w:fldCharType="separate"/>
      </w:r>
      <w:r>
        <w:rPr>
          <w:rStyle w:val="34"/>
          <w:rFonts w:hint="eastAsia" w:cs="宋体"/>
          <w:color w:val="000000"/>
          <w:highlight w:val="none"/>
          <w:lang/>
        </w:rPr>
        <w:t>第二章  供应商须知</w:t>
      </w:r>
      <w:r>
        <w:rPr>
          <w:rFonts w:hint="eastAsia" w:cs="宋体"/>
          <w:color w:val="000000"/>
          <w:highlight w:val="none"/>
          <w:lang/>
        </w:rPr>
        <w:tab/>
      </w:r>
      <w:r>
        <w:rPr>
          <w:rFonts w:hint="eastAsia" w:cs="宋体"/>
          <w:color w:val="000000"/>
          <w:highlight w:val="none"/>
          <w:lang/>
        </w:rPr>
        <w:fldChar w:fldCharType="begin"/>
      </w:r>
      <w:r>
        <w:rPr>
          <w:rFonts w:hint="eastAsia" w:cs="宋体"/>
          <w:color w:val="000000"/>
          <w:highlight w:val="none"/>
          <w:lang/>
        </w:rPr>
        <w:instrText xml:space="preserve"> PAGEREF _Toc36667305 \h </w:instrText>
      </w:r>
      <w:r>
        <w:rPr>
          <w:rFonts w:hint="eastAsia" w:cs="宋体"/>
          <w:color w:val="000000"/>
          <w:highlight w:val="none"/>
          <w:lang/>
        </w:rPr>
        <w:fldChar w:fldCharType="separate"/>
      </w:r>
      <w:r>
        <w:rPr>
          <w:rFonts w:hint="eastAsia" w:cs="宋体"/>
          <w:color w:val="000000"/>
          <w:highlight w:val="none"/>
          <w:lang/>
        </w:rPr>
        <w:t>6</w:t>
      </w:r>
      <w:r>
        <w:rPr>
          <w:rFonts w:hint="eastAsia" w:cs="宋体"/>
          <w:color w:val="000000"/>
          <w:highlight w:val="none"/>
          <w:lang/>
        </w:rPr>
        <w:fldChar w:fldCharType="end"/>
      </w:r>
      <w:r>
        <w:rPr>
          <w:rFonts w:hint="eastAsia" w:cs="宋体"/>
          <w:color w:val="000000"/>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"_Toc36667306"</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前附表</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_Toc36667306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6</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"_Toc36667307"</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一   总则</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_Toc36667307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8</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"_Toc36667308"</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二   磋商响应文件说明</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_Toc36667308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8</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"_Toc36667309"</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三   响应文件的编制</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_Toc36667309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9</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"_Toc36667310"</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四   响应文件的加密、提交、修改和撤回</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_Toc36667310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11</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"_Toc36667311"</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六   磋商会议和磋商</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_Toc36667311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11</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"_Toc36667312"</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六   磋商无效的情形</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_Toc36667312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14</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"_Toc36667313"</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七   法律责任</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_Toc36667313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15</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"_Toc36667314"</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八    询问</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_Toc36667314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16</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"_Toc36667315"</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九  质疑</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_Toc36667315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16</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"_Toc36667316"</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十  投诉</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_Toc36667316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17</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"_Toc36667317"</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十一   授予合同</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_Toc36667317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17</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"_Toc36667318"</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十二  验收</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_Toc36667318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18</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"_Toc36667319"</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十三  政府采购政策</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_Toc36667319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18</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"_Toc36667320"</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十四 其他事项</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_Toc36667320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19</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23"/>
        <w:tabs>
          <w:tab w:val="right" w:leader="dot" w:pos="9498"/>
          <w:tab w:val="clear" w:pos="9060"/>
        </w:tabs>
        <w:spacing w:line="380" w:lineRule="exact"/>
        <w:ind w:firstLine="566" w:firstLineChars="235"/>
        <w:rPr>
          <w:rFonts w:hint="eastAsia" w:cs="宋体"/>
          <w:b w:val="0"/>
          <w:bCs w:val="0"/>
          <w:color w:val="000000"/>
          <w:highlight w:val="none"/>
          <w:lang/>
        </w:rPr>
      </w:pPr>
      <w:r>
        <w:rPr>
          <w:rFonts w:hint="eastAsia" w:cs="宋体"/>
          <w:color w:val="000000"/>
          <w:highlight w:val="none"/>
          <w:lang/>
        </w:rPr>
        <w:fldChar w:fldCharType="begin"/>
      </w:r>
      <w:r>
        <w:rPr>
          <w:rStyle w:val="34"/>
          <w:rFonts w:hint="eastAsia" w:cs="宋体"/>
          <w:color w:val="000000"/>
          <w:highlight w:val="none"/>
          <w:lang/>
        </w:rPr>
        <w:instrText xml:space="preserve"> </w:instrText>
      </w:r>
      <w:r>
        <w:rPr>
          <w:rFonts w:hint="eastAsia" w:cs="宋体"/>
          <w:color w:val="000000"/>
          <w:highlight w:val="none"/>
          <w:lang/>
        </w:rPr>
        <w:instrText xml:space="preserve">HYPERLINK \l "_Toc36667321"</w:instrText>
      </w:r>
      <w:r>
        <w:rPr>
          <w:rStyle w:val="34"/>
          <w:rFonts w:hint="eastAsia" w:cs="宋体"/>
          <w:color w:val="000000"/>
          <w:highlight w:val="none"/>
          <w:lang/>
        </w:rPr>
        <w:instrText xml:space="preserve"> </w:instrText>
      </w:r>
      <w:r>
        <w:rPr>
          <w:rFonts w:hint="eastAsia" w:cs="宋体"/>
          <w:color w:val="000000"/>
          <w:highlight w:val="none"/>
          <w:lang/>
        </w:rPr>
        <w:fldChar w:fldCharType="separate"/>
      </w:r>
      <w:r>
        <w:rPr>
          <w:rStyle w:val="34"/>
          <w:rFonts w:hint="eastAsia" w:cs="宋体"/>
          <w:color w:val="000000"/>
          <w:highlight w:val="none"/>
          <w:lang/>
        </w:rPr>
        <w:t>第三章  采购需求</w:t>
      </w:r>
      <w:r>
        <w:rPr>
          <w:rFonts w:hint="eastAsia" w:cs="宋体"/>
          <w:color w:val="000000"/>
          <w:highlight w:val="none"/>
          <w:lang/>
        </w:rPr>
        <w:tab/>
      </w:r>
      <w:r>
        <w:rPr>
          <w:rFonts w:hint="eastAsia" w:cs="宋体"/>
          <w:color w:val="000000"/>
          <w:highlight w:val="none"/>
          <w:lang/>
        </w:rPr>
        <w:fldChar w:fldCharType="begin"/>
      </w:r>
      <w:r>
        <w:rPr>
          <w:rFonts w:hint="eastAsia" w:cs="宋体"/>
          <w:color w:val="000000"/>
          <w:highlight w:val="none"/>
          <w:lang/>
        </w:rPr>
        <w:instrText xml:space="preserve"> PAGEREF _Toc36667321 \h </w:instrText>
      </w:r>
      <w:r>
        <w:rPr>
          <w:rFonts w:hint="eastAsia" w:cs="宋体"/>
          <w:color w:val="000000"/>
          <w:highlight w:val="none"/>
          <w:lang/>
        </w:rPr>
        <w:fldChar w:fldCharType="separate"/>
      </w:r>
      <w:r>
        <w:rPr>
          <w:rFonts w:hint="eastAsia" w:cs="宋体"/>
          <w:color w:val="000000"/>
          <w:highlight w:val="none"/>
          <w:lang/>
        </w:rPr>
        <w:t>20</w:t>
      </w:r>
      <w:r>
        <w:rPr>
          <w:rFonts w:hint="eastAsia" w:cs="宋体"/>
          <w:color w:val="000000"/>
          <w:highlight w:val="none"/>
          <w:lang/>
        </w:rPr>
        <w:fldChar w:fldCharType="end"/>
      </w:r>
      <w:r>
        <w:rPr>
          <w:rFonts w:hint="eastAsia" w:cs="宋体"/>
          <w:color w:val="000000"/>
          <w:highlight w:val="none"/>
          <w:lang/>
        </w:rPr>
        <w:fldChar w:fldCharType="end"/>
      </w:r>
    </w:p>
    <w:p>
      <w:pPr>
        <w:pStyle w:val="23"/>
        <w:tabs>
          <w:tab w:val="right" w:leader="dot" w:pos="9498"/>
          <w:tab w:val="clear" w:pos="9060"/>
        </w:tabs>
        <w:spacing w:line="380" w:lineRule="exact"/>
        <w:ind w:firstLine="566" w:firstLineChars="235"/>
        <w:rPr>
          <w:rFonts w:hint="eastAsia" w:cs="宋体"/>
          <w:b w:val="0"/>
          <w:bCs w:val="0"/>
          <w:color w:val="000000"/>
          <w:highlight w:val="none"/>
          <w:lang/>
        </w:rPr>
      </w:pPr>
      <w:r>
        <w:rPr>
          <w:rFonts w:hint="eastAsia" w:cs="宋体"/>
          <w:color w:val="000000"/>
          <w:highlight w:val="none"/>
          <w:lang/>
        </w:rPr>
        <w:fldChar w:fldCharType="begin"/>
      </w:r>
      <w:r>
        <w:rPr>
          <w:rStyle w:val="34"/>
          <w:rFonts w:hint="eastAsia" w:cs="宋体"/>
          <w:color w:val="000000"/>
          <w:highlight w:val="none"/>
          <w:lang/>
        </w:rPr>
        <w:instrText xml:space="preserve"> </w:instrText>
      </w:r>
      <w:r>
        <w:rPr>
          <w:rFonts w:hint="eastAsia" w:cs="宋体"/>
          <w:color w:val="000000"/>
          <w:highlight w:val="none"/>
          <w:lang/>
        </w:rPr>
        <w:instrText xml:space="preserve">HYPERLINK \l "_Toc36667330"</w:instrText>
      </w:r>
      <w:r>
        <w:rPr>
          <w:rStyle w:val="34"/>
          <w:rFonts w:hint="eastAsia" w:cs="宋体"/>
          <w:color w:val="000000"/>
          <w:highlight w:val="none"/>
          <w:lang/>
        </w:rPr>
        <w:instrText xml:space="preserve"> </w:instrText>
      </w:r>
      <w:r>
        <w:rPr>
          <w:rFonts w:hint="eastAsia" w:cs="宋体"/>
          <w:color w:val="000000"/>
          <w:highlight w:val="none"/>
          <w:lang/>
        </w:rPr>
        <w:fldChar w:fldCharType="separate"/>
      </w:r>
      <w:r>
        <w:rPr>
          <w:rStyle w:val="34"/>
          <w:rFonts w:hint="eastAsia" w:cs="宋体"/>
          <w:color w:val="000000"/>
          <w:highlight w:val="none"/>
          <w:lang/>
        </w:rPr>
        <w:t>第四章  政府采购合同</w:t>
      </w:r>
      <w:r>
        <w:rPr>
          <w:rFonts w:hint="eastAsia" w:cs="宋体"/>
          <w:color w:val="000000"/>
          <w:highlight w:val="none"/>
          <w:lang/>
        </w:rPr>
        <w:tab/>
      </w:r>
      <w:r>
        <w:rPr>
          <w:rFonts w:hint="eastAsia" w:cs="宋体"/>
          <w:color w:val="000000"/>
          <w:highlight w:val="none"/>
          <w:lang/>
        </w:rPr>
        <w:fldChar w:fldCharType="begin"/>
      </w:r>
      <w:r>
        <w:rPr>
          <w:rFonts w:hint="eastAsia" w:cs="宋体"/>
          <w:color w:val="000000"/>
          <w:highlight w:val="none"/>
          <w:lang/>
        </w:rPr>
        <w:instrText xml:space="preserve"> PAGEREF _Toc36667330 \h </w:instrText>
      </w:r>
      <w:r>
        <w:rPr>
          <w:rFonts w:hint="eastAsia" w:cs="宋体"/>
          <w:color w:val="000000"/>
          <w:highlight w:val="none"/>
          <w:lang/>
        </w:rPr>
        <w:fldChar w:fldCharType="separate"/>
      </w:r>
      <w:r>
        <w:rPr>
          <w:rFonts w:hint="eastAsia" w:cs="宋体"/>
          <w:color w:val="000000"/>
          <w:highlight w:val="none"/>
          <w:lang/>
        </w:rPr>
        <w:t>31</w:t>
      </w:r>
      <w:r>
        <w:rPr>
          <w:rFonts w:hint="eastAsia" w:cs="宋体"/>
          <w:color w:val="000000"/>
          <w:highlight w:val="none"/>
          <w:lang/>
        </w:rPr>
        <w:fldChar w:fldCharType="end"/>
      </w:r>
      <w:r>
        <w:rPr>
          <w:rFonts w:hint="eastAsia" w:cs="宋体"/>
          <w:color w:val="000000"/>
          <w:highlight w:val="none"/>
          <w:lang/>
        </w:rPr>
        <w:fldChar w:fldCharType="end"/>
      </w:r>
    </w:p>
    <w:p>
      <w:pPr>
        <w:pStyle w:val="23"/>
        <w:tabs>
          <w:tab w:val="right" w:leader="dot" w:pos="9498"/>
          <w:tab w:val="clear" w:pos="9060"/>
        </w:tabs>
        <w:spacing w:line="380" w:lineRule="exact"/>
        <w:ind w:firstLine="566" w:firstLineChars="235"/>
        <w:rPr>
          <w:rFonts w:hint="eastAsia" w:cs="宋体"/>
          <w:b w:val="0"/>
          <w:bCs w:val="0"/>
          <w:color w:val="000000"/>
          <w:highlight w:val="none"/>
          <w:lang/>
        </w:rPr>
      </w:pPr>
      <w:r>
        <w:rPr>
          <w:rFonts w:hint="eastAsia" w:cs="宋体"/>
          <w:color w:val="000000"/>
          <w:highlight w:val="none"/>
          <w:lang/>
        </w:rPr>
        <w:fldChar w:fldCharType="begin"/>
      </w:r>
      <w:r>
        <w:rPr>
          <w:rStyle w:val="34"/>
          <w:rFonts w:hint="eastAsia" w:cs="宋体"/>
          <w:color w:val="000000"/>
          <w:highlight w:val="none"/>
          <w:lang/>
        </w:rPr>
        <w:instrText xml:space="preserve"> </w:instrText>
      </w:r>
      <w:r>
        <w:rPr>
          <w:rFonts w:hint="eastAsia" w:cs="宋体"/>
          <w:color w:val="000000"/>
          <w:highlight w:val="none"/>
          <w:lang/>
        </w:rPr>
        <w:instrText xml:space="preserve">HYPERLINK \l "_Toc36667331"</w:instrText>
      </w:r>
      <w:r>
        <w:rPr>
          <w:rStyle w:val="34"/>
          <w:rFonts w:hint="eastAsia" w:cs="宋体"/>
          <w:color w:val="000000"/>
          <w:highlight w:val="none"/>
          <w:lang/>
        </w:rPr>
        <w:instrText xml:space="preserve"> </w:instrText>
      </w:r>
      <w:r>
        <w:rPr>
          <w:rFonts w:hint="eastAsia" w:cs="宋体"/>
          <w:color w:val="000000"/>
          <w:highlight w:val="none"/>
          <w:lang/>
        </w:rPr>
        <w:fldChar w:fldCharType="separate"/>
      </w:r>
      <w:r>
        <w:rPr>
          <w:rStyle w:val="34"/>
          <w:rFonts w:hint="eastAsia" w:cs="宋体"/>
          <w:color w:val="000000"/>
          <w:highlight w:val="none"/>
          <w:lang/>
        </w:rPr>
        <w:t>第五章　磋商相关文件格式</w:t>
      </w:r>
      <w:r>
        <w:rPr>
          <w:rFonts w:hint="eastAsia" w:cs="宋体"/>
          <w:color w:val="000000"/>
          <w:highlight w:val="none"/>
          <w:lang/>
        </w:rPr>
        <w:tab/>
      </w:r>
      <w:r>
        <w:rPr>
          <w:rFonts w:hint="eastAsia" w:cs="宋体"/>
          <w:color w:val="000000"/>
          <w:highlight w:val="none"/>
          <w:lang/>
        </w:rPr>
        <w:fldChar w:fldCharType="begin"/>
      </w:r>
      <w:r>
        <w:rPr>
          <w:rFonts w:hint="eastAsia" w:cs="宋体"/>
          <w:color w:val="000000"/>
          <w:highlight w:val="none"/>
          <w:lang/>
        </w:rPr>
        <w:instrText xml:space="preserve"> PAGEREF _Toc36667331 \h </w:instrText>
      </w:r>
      <w:r>
        <w:rPr>
          <w:rFonts w:hint="eastAsia" w:cs="宋体"/>
          <w:color w:val="000000"/>
          <w:highlight w:val="none"/>
          <w:lang/>
        </w:rPr>
        <w:fldChar w:fldCharType="separate"/>
      </w:r>
      <w:r>
        <w:rPr>
          <w:rFonts w:hint="eastAsia" w:cs="宋体"/>
          <w:color w:val="000000"/>
          <w:highlight w:val="none"/>
          <w:lang/>
        </w:rPr>
        <w:t>31</w:t>
      </w:r>
      <w:r>
        <w:rPr>
          <w:rFonts w:hint="eastAsia" w:cs="宋体"/>
          <w:color w:val="000000"/>
          <w:highlight w:val="none"/>
          <w:lang/>
        </w:rPr>
        <w:fldChar w:fldCharType="end"/>
      </w:r>
      <w:r>
        <w:rPr>
          <w:rFonts w:hint="eastAsia" w:cs="宋体"/>
          <w:color w:val="000000"/>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"_Toc36667332"</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一  资格审查文件格式</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_Toc36667332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39</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"_Toc36667333"</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二、资信商务及技术文件格式</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_Toc36667333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48</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"_Toc36667334"</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三  报价文件格式</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_Toc36667334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56</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"_Toc36667335"</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四   响应文件封面格式</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_Toc36667335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58</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"_Toc36667336"</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五  政府采购活动现场确认声明书</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_Toc36667336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59</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"_Toc36667337"</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六、 成交人公告内容</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_Toc36667337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60</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23"/>
        <w:tabs>
          <w:tab w:val="right" w:leader="dot" w:pos="9498"/>
          <w:tab w:val="clear" w:pos="9060"/>
        </w:tabs>
        <w:spacing w:line="380" w:lineRule="exact"/>
        <w:ind w:firstLine="566" w:firstLineChars="235"/>
        <w:rPr>
          <w:rFonts w:hint="eastAsia" w:cs="宋体"/>
          <w:b w:val="0"/>
          <w:bCs w:val="0"/>
          <w:color w:val="000000"/>
          <w:highlight w:val="none"/>
          <w:lang/>
        </w:rPr>
      </w:pPr>
      <w:r>
        <w:rPr>
          <w:rFonts w:hint="eastAsia" w:cs="宋体"/>
          <w:color w:val="000000"/>
          <w:highlight w:val="none"/>
          <w:lang/>
        </w:rPr>
        <w:fldChar w:fldCharType="begin"/>
      </w:r>
      <w:r>
        <w:rPr>
          <w:rStyle w:val="34"/>
          <w:rFonts w:hint="eastAsia" w:cs="宋体"/>
          <w:color w:val="000000"/>
          <w:highlight w:val="none"/>
          <w:lang/>
        </w:rPr>
        <w:instrText xml:space="preserve"> </w:instrText>
      </w:r>
      <w:r>
        <w:rPr>
          <w:rFonts w:hint="eastAsia" w:cs="宋体"/>
          <w:color w:val="000000"/>
          <w:highlight w:val="none"/>
          <w:lang/>
        </w:rPr>
        <w:instrText xml:space="preserve">HYPERLINK \l "_Toc36667338"</w:instrText>
      </w:r>
      <w:r>
        <w:rPr>
          <w:rStyle w:val="34"/>
          <w:rFonts w:hint="eastAsia" w:cs="宋体"/>
          <w:color w:val="000000"/>
          <w:highlight w:val="none"/>
          <w:lang/>
        </w:rPr>
        <w:instrText xml:space="preserve"> </w:instrText>
      </w:r>
      <w:r>
        <w:rPr>
          <w:rFonts w:hint="eastAsia" w:cs="宋体"/>
          <w:color w:val="000000"/>
          <w:highlight w:val="none"/>
          <w:lang/>
        </w:rPr>
        <w:fldChar w:fldCharType="separate"/>
      </w:r>
      <w:r>
        <w:rPr>
          <w:rStyle w:val="34"/>
          <w:rFonts w:hint="eastAsia" w:cs="宋体"/>
          <w:color w:val="000000"/>
          <w:highlight w:val="none"/>
          <w:lang/>
        </w:rPr>
        <w:t>第六章  磋商办法和细则</w:t>
      </w:r>
      <w:r>
        <w:rPr>
          <w:rFonts w:hint="eastAsia" w:cs="宋体"/>
          <w:color w:val="000000"/>
          <w:highlight w:val="none"/>
          <w:lang/>
        </w:rPr>
        <w:tab/>
      </w:r>
      <w:r>
        <w:rPr>
          <w:rFonts w:hint="eastAsia" w:cs="宋体"/>
          <w:color w:val="000000"/>
          <w:highlight w:val="none"/>
          <w:lang/>
        </w:rPr>
        <w:fldChar w:fldCharType="begin"/>
      </w:r>
      <w:r>
        <w:rPr>
          <w:rFonts w:hint="eastAsia" w:cs="宋体"/>
          <w:color w:val="000000"/>
          <w:highlight w:val="none"/>
          <w:lang/>
        </w:rPr>
        <w:instrText xml:space="preserve"> PAGEREF _Toc36667338 \h </w:instrText>
      </w:r>
      <w:r>
        <w:rPr>
          <w:rFonts w:hint="eastAsia" w:cs="宋体"/>
          <w:color w:val="000000"/>
          <w:highlight w:val="none"/>
          <w:lang/>
        </w:rPr>
        <w:fldChar w:fldCharType="separate"/>
      </w:r>
      <w:r>
        <w:rPr>
          <w:rFonts w:hint="eastAsia" w:cs="宋体"/>
          <w:color w:val="000000"/>
          <w:highlight w:val="none"/>
          <w:lang/>
        </w:rPr>
        <w:t>61</w:t>
      </w:r>
      <w:r>
        <w:rPr>
          <w:rFonts w:hint="eastAsia" w:cs="宋体"/>
          <w:color w:val="000000"/>
          <w:highlight w:val="none"/>
          <w:lang/>
        </w:rPr>
        <w:fldChar w:fldCharType="end"/>
      </w:r>
      <w:r>
        <w:rPr>
          <w:rFonts w:hint="eastAsia" w:cs="宋体"/>
          <w:color w:val="000000"/>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"_Toc36667339"</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一   总则</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_Toc36667339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61</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"_Toc36667340"</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二   磋商小组</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_Toc36667340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61</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"_Toc36667341"</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三   磋商程序</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_Toc36667341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61</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"_Toc36667342"</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四   磋商内容及规定</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_Toc36667342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63</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"_Toc36667343"</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五  评标办法和细则</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_Toc36667343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63</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14"/>
        <w:tabs>
          <w:tab w:val="right" w:leader="dot" w:pos="9498"/>
          <w:tab w:val="clear" w:pos="9060"/>
        </w:tabs>
        <w:spacing w:line="380" w:lineRule="exact"/>
        <w:ind w:firstLine="564" w:firstLineChars="235"/>
        <w:rPr>
          <w:rFonts w:hint="eastAsia" w:ascii="宋体" w:hAnsi="宋体" w:eastAsia="宋体" w:cs="宋体"/>
          <w:color w:val="000000"/>
          <w:szCs w:val="24"/>
          <w:highlight w:val="none"/>
          <w:lang/>
        </w:rPr>
      </w:pPr>
      <w:r>
        <w:rPr>
          <w:rFonts w:hint="eastAsia" w:ascii="宋体" w:hAnsi="宋体" w:eastAsia="宋体" w:cs="宋体"/>
          <w:color w:val="000000"/>
          <w:szCs w:val="24"/>
          <w:highlight w:val="none"/>
          <w:lang/>
        </w:rPr>
        <w:fldChar w:fldCharType="begin"/>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instrText xml:space="preserve">HYPERLINK \l "_Toc36667344"</w:instrText>
      </w:r>
      <w:r>
        <w:rPr>
          <w:rStyle w:val="34"/>
          <w:rFonts w:hint="eastAsia" w:ascii="宋体" w:hAnsi="宋体" w:eastAsia="宋体" w:cs="宋体"/>
          <w:color w:val="000000"/>
          <w:szCs w:val="24"/>
          <w:highlight w:val="none"/>
          <w:lang/>
        </w:rPr>
        <w:instrText xml:space="preserve"> </w:instrText>
      </w:r>
      <w:r>
        <w:rPr>
          <w:rFonts w:hint="eastAsia" w:ascii="宋体" w:hAnsi="宋体" w:eastAsia="宋体" w:cs="宋体"/>
          <w:color w:val="000000"/>
          <w:szCs w:val="24"/>
          <w:highlight w:val="none"/>
          <w:lang/>
        </w:rPr>
        <w:fldChar w:fldCharType="separate"/>
      </w:r>
      <w:r>
        <w:rPr>
          <w:rStyle w:val="34"/>
          <w:rFonts w:hint="eastAsia" w:ascii="宋体" w:hAnsi="宋体" w:eastAsia="宋体" w:cs="宋体"/>
          <w:color w:val="000000"/>
          <w:szCs w:val="24"/>
          <w:highlight w:val="none"/>
          <w:lang/>
        </w:rPr>
        <w:t>六   磋商纪律和要求</w:t>
      </w:r>
      <w:r>
        <w:rPr>
          <w:rFonts w:hint="eastAsia" w:ascii="宋体" w:hAnsi="宋体" w:eastAsia="宋体" w:cs="宋体"/>
          <w:color w:val="000000"/>
          <w:szCs w:val="24"/>
          <w:highlight w:val="none"/>
          <w:lang/>
        </w:rPr>
        <w:tab/>
      </w:r>
      <w:r>
        <w:rPr>
          <w:rFonts w:hint="eastAsia" w:ascii="宋体" w:hAnsi="宋体" w:eastAsia="宋体" w:cs="宋体"/>
          <w:color w:val="000000"/>
          <w:szCs w:val="24"/>
          <w:highlight w:val="none"/>
          <w:lang/>
        </w:rPr>
        <w:fldChar w:fldCharType="begin"/>
      </w:r>
      <w:r>
        <w:rPr>
          <w:rFonts w:hint="eastAsia" w:ascii="宋体" w:hAnsi="宋体" w:eastAsia="宋体" w:cs="宋体"/>
          <w:color w:val="000000"/>
          <w:szCs w:val="24"/>
          <w:highlight w:val="none"/>
          <w:lang/>
        </w:rPr>
        <w:instrText xml:space="preserve"> PAGEREF _Toc36667344 \h </w:instrText>
      </w:r>
      <w:r>
        <w:rPr>
          <w:rFonts w:hint="eastAsia" w:ascii="宋体" w:hAnsi="宋体" w:eastAsia="宋体" w:cs="宋体"/>
          <w:color w:val="000000"/>
          <w:szCs w:val="24"/>
          <w:highlight w:val="none"/>
          <w:lang/>
        </w:rPr>
        <w:fldChar w:fldCharType="separate"/>
      </w:r>
      <w:r>
        <w:rPr>
          <w:rFonts w:hint="eastAsia" w:ascii="宋体" w:hAnsi="宋体" w:eastAsia="宋体" w:cs="宋体"/>
          <w:color w:val="000000"/>
          <w:szCs w:val="24"/>
          <w:highlight w:val="none"/>
          <w:lang/>
        </w:rPr>
        <w:t>66</w:t>
      </w:r>
      <w:r>
        <w:rPr>
          <w:rFonts w:hint="eastAsia" w:ascii="宋体" w:hAnsi="宋体" w:eastAsia="宋体" w:cs="宋体"/>
          <w:color w:val="000000"/>
          <w:szCs w:val="24"/>
          <w:highlight w:val="none"/>
          <w:lang/>
        </w:rPr>
        <w:fldChar w:fldCharType="end"/>
      </w:r>
      <w:r>
        <w:rPr>
          <w:rFonts w:hint="eastAsia" w:ascii="宋体" w:hAnsi="宋体" w:eastAsia="宋体" w:cs="宋体"/>
          <w:color w:val="000000"/>
          <w:szCs w:val="24"/>
          <w:highlight w:val="none"/>
          <w:lang/>
        </w:rPr>
        <w:fldChar w:fldCharType="end"/>
      </w:r>
    </w:p>
    <w:p>
      <w:pPr>
        <w:pStyle w:val="3"/>
        <w:keepNext w:val="0"/>
        <w:spacing w:line="380" w:lineRule="exact"/>
        <w:rPr>
          <w:rFonts w:hint="eastAsia" w:ascii="宋体" w:hAnsi="宋体" w:eastAsia="宋体" w:cs="宋体"/>
          <w:color w:val="000000"/>
          <w:highlight w:val="none"/>
        </w:rPr>
      </w:pPr>
      <w:r>
        <w:rPr>
          <w:rFonts w:hint="eastAsia" w:ascii="宋体" w:hAnsi="宋体" w:eastAsia="宋体" w:cs="宋体"/>
          <w:bCs/>
          <w:color w:val="000000"/>
          <w:kern w:val="2"/>
          <w:sz w:val="24"/>
          <w:szCs w:val="24"/>
          <w:highlight w:val="none"/>
        </w:rPr>
        <w:fldChar w:fldCharType="end"/>
      </w:r>
      <w:r>
        <w:rPr>
          <w:rFonts w:hint="eastAsia" w:ascii="宋体" w:hAnsi="宋体" w:eastAsia="宋体" w:cs="宋体"/>
          <w:color w:val="000000"/>
          <w:sz w:val="24"/>
          <w:szCs w:val="24"/>
          <w:highlight w:val="none"/>
        </w:rPr>
        <w:br w:type="page"/>
      </w:r>
      <w:bookmarkStart w:id="0" w:name="_Toc145493459"/>
      <w:bookmarkStart w:id="1" w:name="_Toc36667303"/>
      <w:bookmarkStart w:id="2" w:name="_Toc391969406"/>
      <w:r>
        <w:rPr>
          <w:rFonts w:hint="eastAsia" w:ascii="宋体" w:hAnsi="宋体" w:eastAsia="宋体" w:cs="宋体"/>
          <w:color w:val="000000"/>
          <w:highlight w:val="none"/>
        </w:rPr>
        <w:t>第一章  综合说明</w:t>
      </w:r>
      <w:bookmarkEnd w:id="0"/>
      <w:bookmarkEnd w:id="1"/>
      <w:bookmarkEnd w:id="2"/>
    </w:p>
    <w:p>
      <w:pPr>
        <w:pStyle w:val="4"/>
        <w:tabs>
          <w:tab w:val="left" w:pos="1080"/>
        </w:tabs>
        <w:spacing w:line="240" w:lineRule="auto"/>
        <w:ind w:firstLine="0" w:firstLineChars="0"/>
        <w:jc w:val="center"/>
        <w:rPr>
          <w:rFonts w:hint="eastAsia" w:ascii="宋体" w:hAnsi="宋体" w:eastAsia="宋体" w:cs="宋体"/>
          <w:color w:val="000000"/>
          <w:highlight w:val="none"/>
        </w:rPr>
      </w:pPr>
      <w:bookmarkStart w:id="3" w:name="_Toc391969407"/>
      <w:bookmarkStart w:id="4" w:name="_Toc145493460"/>
      <w:bookmarkStart w:id="5" w:name="_Toc36667304"/>
      <w:r>
        <w:rPr>
          <w:rFonts w:hint="eastAsia" w:ascii="宋体" w:hAnsi="宋体" w:eastAsia="宋体" w:cs="宋体"/>
          <w:color w:val="000000"/>
          <w:highlight w:val="none"/>
        </w:rPr>
        <w:t>一  竞争性磋商</w:t>
      </w:r>
      <w:bookmarkEnd w:id="3"/>
      <w:bookmarkEnd w:id="4"/>
      <w:bookmarkEnd w:id="5"/>
      <w:r>
        <w:rPr>
          <w:rFonts w:hint="eastAsia" w:ascii="宋体" w:hAnsi="宋体" w:eastAsia="宋体" w:cs="宋体"/>
          <w:color w:val="000000"/>
          <w:highlight w:val="none"/>
        </w:rPr>
        <w:t>公告</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u w:val="single"/>
        </w:rPr>
        <w:t>浙江鼎峰工程咨询有限公司</w:t>
      </w:r>
      <w:r>
        <w:rPr>
          <w:rFonts w:hint="eastAsia" w:ascii="宋体" w:hAnsi="宋体" w:cs="宋体"/>
          <w:bCs/>
          <w:color w:val="000000"/>
          <w:sz w:val="24"/>
          <w:highlight w:val="none"/>
        </w:rPr>
        <w:t>受</w:t>
      </w:r>
      <w:r>
        <w:rPr>
          <w:rFonts w:hint="eastAsia" w:ascii="宋体" w:hAnsi="宋体" w:cs="宋体"/>
          <w:bCs/>
          <w:color w:val="000000"/>
          <w:sz w:val="24"/>
          <w:highlight w:val="none"/>
          <w:u w:val="single"/>
          <w:lang w:eastAsia="zh-CN"/>
        </w:rPr>
        <w:t>丽水市行政审批服务管理办公室</w:t>
      </w:r>
      <w:r>
        <w:rPr>
          <w:rFonts w:hint="eastAsia" w:ascii="宋体" w:hAnsi="宋体" w:cs="宋体"/>
          <w:bCs/>
          <w:color w:val="000000"/>
          <w:sz w:val="24"/>
          <w:highlight w:val="none"/>
        </w:rPr>
        <w:t>的委托，对</w:t>
      </w:r>
      <w:r>
        <w:rPr>
          <w:rFonts w:hint="eastAsia" w:ascii="宋体" w:hAnsi="宋体" w:cs="宋体"/>
          <w:bCs/>
          <w:color w:val="000000"/>
          <w:sz w:val="24"/>
          <w:highlight w:val="none"/>
          <w:u w:val="single"/>
          <w:lang w:eastAsia="zh-CN"/>
        </w:rPr>
        <w:t>丽水市行政服务中心保安服务项目</w:t>
      </w:r>
      <w:r>
        <w:rPr>
          <w:rFonts w:hint="eastAsia" w:ascii="宋体" w:hAnsi="宋体" w:cs="宋体"/>
          <w:bCs/>
          <w:color w:val="000000"/>
          <w:sz w:val="24"/>
          <w:highlight w:val="none"/>
        </w:rPr>
        <w:t>进行采购。根据《中华人民共和国政府采购法》、《政府采购竞争性磋商采购方式管理暂行办法》等有关法律法规的规定编制本磋商文件。</w:t>
      </w:r>
    </w:p>
    <w:p>
      <w:pPr>
        <w:tabs>
          <w:tab w:val="center" w:pos="4775"/>
        </w:tabs>
        <w:spacing w:line="420" w:lineRule="exact"/>
        <w:ind w:firstLine="480" w:firstLineChars="200"/>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rPr>
        <w:t xml:space="preserve">1.采购编号: </w:t>
      </w:r>
      <w:r>
        <w:rPr>
          <w:rFonts w:hint="eastAsia" w:ascii="宋体" w:hAnsi="宋体" w:cs="宋体"/>
          <w:bCs/>
          <w:color w:val="000000"/>
          <w:sz w:val="24"/>
          <w:highlight w:val="none"/>
          <w:lang w:eastAsia="zh-CN"/>
        </w:rPr>
        <w:t>浙鼎峰磋商【2020】143号</w:t>
      </w:r>
    </w:p>
    <w:p>
      <w:pPr>
        <w:spacing w:line="420" w:lineRule="exact"/>
        <w:ind w:firstLine="480" w:firstLineChars="200"/>
        <w:rPr>
          <w:rFonts w:hint="eastAsia" w:ascii="宋体" w:hAnsi="宋体" w:eastAsia="宋体" w:cs="宋体"/>
          <w:color w:val="000000"/>
          <w:spacing w:val="-20"/>
          <w:sz w:val="24"/>
          <w:highlight w:val="none"/>
          <w:lang w:eastAsia="zh-CN"/>
        </w:rPr>
      </w:pPr>
      <w:r>
        <w:rPr>
          <w:rFonts w:hint="eastAsia" w:ascii="宋体" w:hAnsi="宋体" w:cs="宋体"/>
          <w:bCs/>
          <w:color w:val="000000"/>
          <w:sz w:val="24"/>
          <w:highlight w:val="none"/>
        </w:rPr>
        <w:t>2.采购项目：</w:t>
      </w:r>
      <w:r>
        <w:rPr>
          <w:rFonts w:hint="eastAsia" w:ascii="宋体" w:hAnsi="宋体" w:cs="宋体"/>
          <w:bCs/>
          <w:color w:val="000000"/>
          <w:sz w:val="24"/>
          <w:highlight w:val="none"/>
          <w:lang w:eastAsia="zh-CN"/>
        </w:rPr>
        <w:t>丽水市行政服务中心保安服务项目</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3.采购方式: 竞争性磋商</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4.组织形式：分散采购委托代理</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5.采购内容：</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2430"/>
        <w:gridCol w:w="672"/>
        <w:gridCol w:w="705"/>
        <w:gridCol w:w="1958"/>
        <w:gridCol w:w="2258"/>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91" w:type="pct"/>
            <w:noWrap w:val="0"/>
            <w:vAlign w:val="center"/>
          </w:tcPr>
          <w:p>
            <w:pPr>
              <w:snapToGrid w:val="0"/>
              <w:spacing w:line="400" w:lineRule="exact"/>
              <w:jc w:val="center"/>
              <w:rPr>
                <w:rFonts w:hint="eastAsia" w:ascii="宋体" w:hAnsi="宋体" w:cs="宋体"/>
                <w:b/>
                <w:color w:val="000000"/>
                <w:szCs w:val="21"/>
                <w:highlight w:val="none"/>
              </w:rPr>
            </w:pPr>
            <w:r>
              <w:rPr>
                <w:rFonts w:hint="eastAsia" w:ascii="宋体" w:hAnsi="宋体" w:cs="宋体"/>
                <w:b/>
                <w:color w:val="000000"/>
                <w:szCs w:val="21"/>
                <w:highlight w:val="none"/>
              </w:rPr>
              <w:t>序号</w:t>
            </w:r>
          </w:p>
        </w:tc>
        <w:tc>
          <w:tcPr>
            <w:tcW w:w="1261" w:type="pct"/>
            <w:noWrap w:val="0"/>
            <w:vAlign w:val="center"/>
          </w:tcPr>
          <w:p>
            <w:pPr>
              <w:snapToGrid w:val="0"/>
              <w:spacing w:line="400" w:lineRule="exact"/>
              <w:jc w:val="center"/>
              <w:rPr>
                <w:rFonts w:hint="eastAsia" w:ascii="宋体" w:hAnsi="宋体" w:cs="宋体"/>
                <w:b/>
                <w:color w:val="000000"/>
                <w:szCs w:val="21"/>
                <w:highlight w:val="none"/>
              </w:rPr>
            </w:pPr>
            <w:r>
              <w:rPr>
                <w:rFonts w:hint="eastAsia" w:ascii="宋体" w:hAnsi="宋体" w:cs="宋体"/>
                <w:b/>
                <w:color w:val="000000"/>
                <w:szCs w:val="21"/>
                <w:highlight w:val="none"/>
              </w:rPr>
              <w:t>项目名称</w:t>
            </w:r>
          </w:p>
        </w:tc>
        <w:tc>
          <w:tcPr>
            <w:tcW w:w="349" w:type="pct"/>
            <w:noWrap w:val="0"/>
            <w:vAlign w:val="center"/>
          </w:tcPr>
          <w:p>
            <w:pPr>
              <w:snapToGrid w:val="0"/>
              <w:spacing w:line="400" w:lineRule="exact"/>
              <w:jc w:val="center"/>
              <w:rPr>
                <w:rFonts w:hint="eastAsia" w:ascii="宋体" w:hAnsi="宋体" w:cs="宋体"/>
                <w:b/>
                <w:color w:val="000000"/>
                <w:szCs w:val="21"/>
                <w:highlight w:val="none"/>
              </w:rPr>
            </w:pPr>
            <w:r>
              <w:rPr>
                <w:rFonts w:hint="eastAsia" w:ascii="宋体" w:hAnsi="宋体" w:cs="宋体"/>
                <w:b/>
                <w:color w:val="000000"/>
                <w:szCs w:val="21"/>
                <w:highlight w:val="none"/>
              </w:rPr>
              <w:t>数量</w:t>
            </w:r>
          </w:p>
        </w:tc>
        <w:tc>
          <w:tcPr>
            <w:tcW w:w="366" w:type="pct"/>
            <w:noWrap w:val="0"/>
            <w:vAlign w:val="center"/>
          </w:tcPr>
          <w:p>
            <w:pPr>
              <w:snapToGrid w:val="0"/>
              <w:spacing w:line="400" w:lineRule="exact"/>
              <w:jc w:val="center"/>
              <w:rPr>
                <w:rFonts w:hint="eastAsia" w:ascii="宋体" w:hAnsi="宋体" w:cs="宋体"/>
                <w:b/>
                <w:color w:val="000000"/>
                <w:szCs w:val="21"/>
                <w:highlight w:val="none"/>
              </w:rPr>
            </w:pPr>
            <w:r>
              <w:rPr>
                <w:rFonts w:hint="eastAsia" w:ascii="宋体" w:hAnsi="宋体" w:cs="宋体"/>
                <w:b/>
                <w:color w:val="000000"/>
                <w:szCs w:val="21"/>
                <w:highlight w:val="none"/>
              </w:rPr>
              <w:t>单位</w:t>
            </w:r>
          </w:p>
        </w:tc>
        <w:tc>
          <w:tcPr>
            <w:tcW w:w="1016" w:type="pct"/>
            <w:noWrap w:val="0"/>
            <w:vAlign w:val="center"/>
          </w:tcPr>
          <w:p>
            <w:pPr>
              <w:snapToGrid w:val="0"/>
              <w:spacing w:line="400" w:lineRule="exact"/>
              <w:jc w:val="center"/>
              <w:rPr>
                <w:rFonts w:hint="eastAsia" w:ascii="宋体" w:hAnsi="宋体" w:cs="宋体"/>
                <w:b/>
                <w:color w:val="000000"/>
                <w:szCs w:val="21"/>
                <w:highlight w:val="none"/>
              </w:rPr>
            </w:pPr>
            <w:r>
              <w:rPr>
                <w:rFonts w:hint="eastAsia" w:ascii="宋体" w:hAnsi="宋体" w:cs="宋体"/>
                <w:b/>
                <w:color w:val="000000"/>
                <w:szCs w:val="21"/>
                <w:highlight w:val="none"/>
              </w:rPr>
              <w:t>简要规格描述</w:t>
            </w:r>
          </w:p>
        </w:tc>
        <w:tc>
          <w:tcPr>
            <w:tcW w:w="1172" w:type="pct"/>
            <w:noWrap w:val="0"/>
            <w:vAlign w:val="center"/>
          </w:tcPr>
          <w:p>
            <w:pPr>
              <w:snapToGrid w:val="0"/>
              <w:spacing w:line="400" w:lineRule="exact"/>
              <w:jc w:val="center"/>
              <w:rPr>
                <w:rFonts w:hint="eastAsia" w:ascii="宋体" w:hAnsi="宋体" w:cs="宋体"/>
                <w:b/>
                <w:color w:val="000000"/>
                <w:szCs w:val="21"/>
                <w:highlight w:val="none"/>
              </w:rPr>
            </w:pPr>
            <w:r>
              <w:rPr>
                <w:rFonts w:hint="eastAsia" w:ascii="宋体" w:hAnsi="宋体" w:cs="宋体"/>
                <w:b/>
                <w:color w:val="000000"/>
                <w:szCs w:val="21"/>
                <w:highlight w:val="none"/>
              </w:rPr>
              <w:t>▲预算金额（最高限价）</w:t>
            </w:r>
          </w:p>
        </w:tc>
        <w:tc>
          <w:tcPr>
            <w:tcW w:w="540" w:type="pct"/>
            <w:noWrap w:val="0"/>
            <w:vAlign w:val="center"/>
          </w:tcPr>
          <w:p>
            <w:pPr>
              <w:snapToGrid w:val="0"/>
              <w:spacing w:line="400" w:lineRule="exact"/>
              <w:jc w:val="center"/>
              <w:rPr>
                <w:rFonts w:hint="eastAsia" w:ascii="宋体" w:hAnsi="宋体" w:cs="宋体"/>
                <w:b/>
                <w:color w:val="000000"/>
                <w:szCs w:val="21"/>
                <w:highlight w:val="none"/>
              </w:rPr>
            </w:pPr>
            <w:r>
              <w:rPr>
                <w:rFonts w:hint="eastAsia" w:ascii="宋体" w:hAnsi="宋体" w:cs="宋体"/>
                <w:b/>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291" w:type="pct"/>
            <w:noWrap w:val="0"/>
            <w:vAlign w:val="center"/>
          </w:tcPr>
          <w:p>
            <w:pPr>
              <w:snapToGrid w:val="0"/>
              <w:spacing w:line="4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1261" w:type="pct"/>
            <w:noWrap w:val="0"/>
            <w:vAlign w:val="center"/>
          </w:tcPr>
          <w:p>
            <w:pPr>
              <w:spacing w:line="360" w:lineRule="auto"/>
              <w:jc w:val="center"/>
              <w:rPr>
                <w:rFonts w:hint="eastAsia" w:ascii="宋体" w:hAnsi="宋体" w:eastAsia="宋体" w:cs="宋体"/>
                <w:b/>
                <w:bCs/>
                <w:color w:val="000000"/>
                <w:szCs w:val="21"/>
                <w:highlight w:val="none"/>
                <w:lang w:eastAsia="zh-CN"/>
              </w:rPr>
            </w:pPr>
            <w:r>
              <w:rPr>
                <w:rFonts w:hint="eastAsia" w:ascii="宋体" w:hAnsi="宋体" w:cs="宋体"/>
                <w:b/>
                <w:bCs/>
                <w:color w:val="000000"/>
                <w:szCs w:val="21"/>
                <w:highlight w:val="none"/>
                <w:lang w:eastAsia="zh-CN"/>
              </w:rPr>
              <w:t>丽水市行政服务中心保安服务项目</w:t>
            </w:r>
          </w:p>
        </w:tc>
        <w:tc>
          <w:tcPr>
            <w:tcW w:w="349" w:type="pct"/>
            <w:noWrap w:val="0"/>
            <w:vAlign w:val="center"/>
          </w:tcPr>
          <w:p>
            <w:pPr>
              <w:snapToGrid w:val="0"/>
              <w:spacing w:line="400" w:lineRule="exact"/>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1</w:t>
            </w:r>
          </w:p>
        </w:tc>
        <w:tc>
          <w:tcPr>
            <w:tcW w:w="366" w:type="pct"/>
            <w:noWrap w:val="0"/>
            <w:vAlign w:val="center"/>
          </w:tcPr>
          <w:p>
            <w:pPr>
              <w:snapToGrid w:val="0"/>
              <w:spacing w:line="400" w:lineRule="exact"/>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项</w:t>
            </w:r>
          </w:p>
        </w:tc>
        <w:tc>
          <w:tcPr>
            <w:tcW w:w="1016" w:type="pct"/>
            <w:noWrap w:val="0"/>
            <w:vAlign w:val="center"/>
          </w:tcPr>
          <w:p>
            <w:pPr>
              <w:snapToGrid w:val="0"/>
              <w:spacing w:line="400" w:lineRule="exact"/>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详见需求</w:t>
            </w:r>
          </w:p>
        </w:tc>
        <w:tc>
          <w:tcPr>
            <w:tcW w:w="1172" w:type="pct"/>
            <w:noWrap w:val="0"/>
            <w:vAlign w:val="center"/>
          </w:tcPr>
          <w:p>
            <w:pPr>
              <w:snapToGrid w:val="0"/>
              <w:spacing w:line="400" w:lineRule="exact"/>
              <w:jc w:val="center"/>
              <w:rPr>
                <w:rFonts w:hint="eastAsia" w:ascii="宋体" w:hAnsi="宋体" w:cs="宋体"/>
                <w:b/>
                <w:bCs/>
                <w:color w:val="000000"/>
                <w:szCs w:val="21"/>
                <w:highlight w:val="none"/>
              </w:rPr>
            </w:pPr>
            <w:r>
              <w:rPr>
                <w:rFonts w:hint="eastAsia" w:ascii="宋体" w:hAnsi="宋体" w:cs="宋体"/>
                <w:b/>
                <w:bCs/>
                <w:color w:val="000000"/>
                <w:szCs w:val="21"/>
                <w:highlight w:val="none"/>
                <w:lang w:val="en-US" w:eastAsia="zh-CN"/>
              </w:rPr>
              <w:t>55</w:t>
            </w:r>
            <w:r>
              <w:rPr>
                <w:rFonts w:hint="eastAsia" w:ascii="宋体" w:hAnsi="宋体" w:cs="宋体"/>
                <w:b/>
                <w:bCs/>
                <w:color w:val="000000"/>
                <w:szCs w:val="21"/>
                <w:highlight w:val="none"/>
              </w:rPr>
              <w:t>万元</w:t>
            </w:r>
          </w:p>
        </w:tc>
        <w:tc>
          <w:tcPr>
            <w:tcW w:w="540" w:type="pct"/>
            <w:noWrap w:val="0"/>
            <w:vAlign w:val="center"/>
          </w:tcPr>
          <w:p>
            <w:pPr>
              <w:snapToGrid w:val="0"/>
              <w:spacing w:line="400" w:lineRule="exact"/>
              <w:ind w:firstLine="211" w:firstLineChars="100"/>
              <w:jc w:val="both"/>
              <w:rPr>
                <w:rFonts w:hint="eastAsia" w:ascii="宋体" w:hAnsi="宋体" w:eastAsia="宋体" w:cs="宋体"/>
                <w:b/>
                <w:bCs/>
                <w:color w:val="000000"/>
                <w:szCs w:val="21"/>
                <w:highlight w:val="none"/>
                <w:lang w:val="en-US" w:eastAsia="zh-CN"/>
              </w:rPr>
            </w:pPr>
            <w:r>
              <w:rPr>
                <w:rFonts w:hint="eastAsia" w:ascii="宋体" w:hAnsi="宋体" w:cs="宋体"/>
                <w:b/>
                <w:bCs/>
                <w:color w:val="000000"/>
                <w:szCs w:val="21"/>
                <w:highlight w:val="none"/>
                <w:lang w:val="en-US" w:eastAsia="zh-CN"/>
              </w:rPr>
              <w:t>1年</w:t>
            </w:r>
          </w:p>
        </w:tc>
      </w:tr>
    </w:tbl>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6.供应商资格条件：</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6.1具备《中华人民共和国政府采购法》第二十二条要求的条件；</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6.2响应截止之日至前三年内，在“信用中国网” (www.creditchina.gov.cn)被列入失信被执行人、重大税收违法当事人名单、政府采购严重违法失信行为记录名单的供应商，资格审查时不予以通过。</w:t>
      </w:r>
    </w:p>
    <w:p>
      <w:pPr>
        <w:tabs>
          <w:tab w:val="left" w:pos="540"/>
        </w:tabs>
        <w:snapToGrid w:val="0"/>
        <w:spacing w:line="420" w:lineRule="exact"/>
        <w:ind w:firstLine="510"/>
        <w:rPr>
          <w:rFonts w:hint="eastAsia" w:ascii="宋体" w:hAnsi="宋体" w:cs="宋体"/>
          <w:color w:val="000000"/>
          <w:sz w:val="24"/>
          <w:highlight w:val="none"/>
        </w:rPr>
      </w:pPr>
      <w:r>
        <w:rPr>
          <w:rFonts w:hint="eastAsia" w:ascii="宋体" w:hAnsi="宋体" w:cs="宋体"/>
          <w:color w:val="000000"/>
          <w:sz w:val="24"/>
          <w:highlight w:val="none"/>
        </w:rPr>
        <w:t>6.3响应截止之日至前三年内，在“中国政府采购网”(</w:t>
      </w: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HYPERLINK "http://www.ccgp.gov.cn" </w:instrText>
      </w:r>
      <w:r>
        <w:rPr>
          <w:rFonts w:hint="eastAsia" w:ascii="宋体" w:hAnsi="宋体" w:cs="宋体"/>
          <w:color w:val="000000"/>
          <w:sz w:val="24"/>
          <w:highlight w:val="none"/>
        </w:rPr>
        <w:fldChar w:fldCharType="separate"/>
      </w:r>
      <w:r>
        <w:rPr>
          <w:rFonts w:hint="eastAsia" w:ascii="宋体" w:hAnsi="宋体" w:cs="宋体"/>
          <w:color w:val="000000"/>
          <w:sz w:val="24"/>
          <w:highlight w:val="none"/>
        </w:rPr>
        <w:t>www.ccgp.gov.cn</w:t>
      </w:r>
      <w:r>
        <w:rPr>
          <w:rFonts w:hint="eastAsia" w:ascii="宋体" w:hAnsi="宋体" w:cs="宋体"/>
          <w:color w:val="000000"/>
          <w:sz w:val="24"/>
          <w:highlight w:val="none"/>
        </w:rPr>
        <w:fldChar w:fldCharType="end"/>
      </w:r>
      <w:r>
        <w:rPr>
          <w:rFonts w:hint="eastAsia" w:ascii="宋体" w:hAnsi="宋体" w:cs="宋体"/>
          <w:color w:val="000000"/>
          <w:sz w:val="24"/>
          <w:highlight w:val="none"/>
        </w:rPr>
        <w:t>)被列入政府采购严重违法失信行为记录名单中的供应商且在处罚有效期内的供应商，资格审查时不予以通过。</w:t>
      </w:r>
    </w:p>
    <w:p>
      <w:pPr>
        <w:tabs>
          <w:tab w:val="left" w:pos="540"/>
        </w:tabs>
        <w:snapToGrid w:val="0"/>
        <w:spacing w:line="420" w:lineRule="exact"/>
        <w:ind w:firstLine="510"/>
        <w:rPr>
          <w:rFonts w:hint="eastAsia" w:ascii="宋体" w:hAnsi="宋体" w:cs="宋体"/>
          <w:color w:val="000000"/>
          <w:sz w:val="24"/>
          <w:highlight w:val="none"/>
        </w:rPr>
      </w:pPr>
      <w:r>
        <w:rPr>
          <w:rFonts w:hint="eastAsia" w:ascii="宋体" w:hAnsi="宋体" w:cs="宋体"/>
          <w:color w:val="000000"/>
          <w:sz w:val="24"/>
          <w:highlight w:val="none"/>
        </w:rPr>
        <w:t>6.4响应截止之日至前三年内，在“浙江政府采购网”（www.zjzfcg.gov.cn）“曝光台”中被曝光且在处罚有效期内的供应商，资格审查时不予以通过。</w:t>
      </w:r>
    </w:p>
    <w:p>
      <w:pPr>
        <w:tabs>
          <w:tab w:val="left" w:pos="540"/>
        </w:tabs>
        <w:snapToGrid w:val="0"/>
        <w:spacing w:line="420" w:lineRule="exact"/>
        <w:ind w:firstLine="510"/>
        <w:rPr>
          <w:rFonts w:hint="eastAsia" w:ascii="宋体" w:hAnsi="宋体" w:cs="宋体"/>
          <w:color w:val="000000"/>
          <w:sz w:val="24"/>
          <w:highlight w:val="none"/>
        </w:rPr>
      </w:pPr>
      <w:r>
        <w:rPr>
          <w:rFonts w:hint="eastAsia" w:ascii="宋体" w:hAnsi="宋体" w:cs="宋体"/>
          <w:color w:val="000000"/>
          <w:sz w:val="24"/>
          <w:highlight w:val="none"/>
        </w:rPr>
        <w:t>6.5本项目不接受联合体投标，不允许转包和分包。</w:t>
      </w:r>
    </w:p>
    <w:p>
      <w:pPr>
        <w:tabs>
          <w:tab w:val="left" w:pos="540"/>
        </w:tabs>
        <w:snapToGrid w:val="0"/>
        <w:spacing w:line="420" w:lineRule="exact"/>
        <w:ind w:firstLine="510"/>
        <w:rPr>
          <w:rFonts w:hint="eastAsia" w:ascii="宋体" w:hAnsi="宋体" w:cs="宋体"/>
          <w:color w:val="000000"/>
          <w:sz w:val="24"/>
          <w:highlight w:val="none"/>
        </w:rPr>
      </w:pPr>
      <w:r>
        <w:rPr>
          <w:rFonts w:hint="eastAsia" w:ascii="宋体" w:hAnsi="宋体" w:cs="宋体"/>
          <w:color w:val="000000"/>
          <w:sz w:val="24"/>
          <w:highlight w:val="none"/>
        </w:rPr>
        <w:t>6.6特定条件：</w:t>
      </w:r>
    </w:p>
    <w:p>
      <w:pPr>
        <w:spacing w:line="360" w:lineRule="auto"/>
        <w:ind w:firstLine="482" w:firstLineChars="200"/>
        <w:rPr>
          <w:rFonts w:hint="eastAsia" w:ascii="宋体" w:hAnsi="宋体" w:eastAsia="宋体"/>
          <w:sz w:val="24"/>
          <w:lang w:eastAsia="zh-CN"/>
        </w:rPr>
      </w:pPr>
      <w:r>
        <w:rPr>
          <w:rFonts w:hint="eastAsia" w:ascii="宋体" w:hAnsi="宋体" w:cs="Arial"/>
          <w:b/>
          <w:sz w:val="24"/>
          <w:lang w:eastAsia="zh-CN"/>
        </w:rPr>
        <w:t>（</w:t>
      </w:r>
      <w:r>
        <w:rPr>
          <w:rFonts w:hint="eastAsia" w:ascii="宋体" w:hAnsi="宋体" w:cs="Arial"/>
          <w:b/>
          <w:sz w:val="24"/>
          <w:lang w:val="en-US" w:eastAsia="zh-CN"/>
        </w:rPr>
        <w:t>1）</w:t>
      </w:r>
      <w:r>
        <w:rPr>
          <w:rFonts w:hint="eastAsia" w:ascii="宋体" w:hAnsi="宋体" w:cs="Arial"/>
          <w:b/>
          <w:sz w:val="24"/>
        </w:rPr>
        <w:t>具有</w:t>
      </w:r>
      <w:r>
        <w:rPr>
          <w:rFonts w:ascii="宋体" w:hAnsi="宋体" w:cs="Arial"/>
          <w:b/>
          <w:sz w:val="24"/>
        </w:rPr>
        <w:t>省公安厅颁发的《保安服务许可证》</w:t>
      </w:r>
      <w:r>
        <w:rPr>
          <w:rFonts w:hint="eastAsia" w:ascii="宋体" w:hAnsi="宋体"/>
          <w:b/>
          <w:sz w:val="24"/>
        </w:rPr>
        <w:t>的企业</w:t>
      </w:r>
      <w:r>
        <w:rPr>
          <w:rFonts w:hint="eastAsia" w:ascii="宋体" w:hAnsi="宋体"/>
          <w:b/>
          <w:sz w:val="24"/>
          <w:lang w:eastAsia="zh-CN"/>
        </w:rPr>
        <w:t>；</w:t>
      </w:r>
    </w:p>
    <w:p>
      <w:pPr>
        <w:spacing w:line="360" w:lineRule="auto"/>
        <w:ind w:firstLine="482" w:firstLineChars="200"/>
        <w:rPr>
          <w:rFonts w:hint="eastAsia" w:ascii="宋体" w:hAnsi="宋体" w:eastAsia="宋体" w:cs="Arial"/>
          <w:b/>
          <w:sz w:val="24"/>
          <w:lang w:eastAsia="zh-CN"/>
        </w:rPr>
      </w:pPr>
      <w:r>
        <w:rPr>
          <w:rFonts w:hint="eastAsia" w:ascii="宋体" w:hAnsi="宋体" w:cs="Arial"/>
          <w:b/>
          <w:sz w:val="24"/>
          <w:lang w:eastAsia="zh-CN"/>
        </w:rPr>
        <w:t>（</w:t>
      </w:r>
      <w:r>
        <w:rPr>
          <w:rFonts w:hint="eastAsia" w:ascii="宋体" w:hAnsi="宋体" w:cs="Arial"/>
          <w:b/>
          <w:sz w:val="24"/>
          <w:lang w:val="en-US" w:eastAsia="zh-CN"/>
        </w:rPr>
        <w:t>2）</w:t>
      </w:r>
      <w:r>
        <w:rPr>
          <w:rFonts w:hint="eastAsia" w:ascii="宋体" w:hAnsi="宋体" w:cs="Arial"/>
          <w:b/>
          <w:sz w:val="24"/>
        </w:rPr>
        <w:t>已在磋商项目当地公安机关备案登记（丽水市本级以外供应商提供）</w:t>
      </w:r>
      <w:r>
        <w:rPr>
          <w:rFonts w:hint="eastAsia" w:ascii="宋体" w:hAnsi="宋体" w:cs="Arial"/>
          <w:b/>
          <w:sz w:val="24"/>
          <w:lang w:eastAsia="zh-CN"/>
        </w:rPr>
        <w:t>。</w:t>
      </w:r>
    </w:p>
    <w:p>
      <w:pPr>
        <w:tabs>
          <w:tab w:val="left" w:pos="540"/>
        </w:tabs>
        <w:snapToGrid w:val="0"/>
        <w:spacing w:line="420" w:lineRule="exact"/>
        <w:ind w:firstLine="510"/>
        <w:rPr>
          <w:rFonts w:hint="eastAsia" w:ascii="宋体" w:hAnsi="宋体" w:cs="宋体"/>
          <w:color w:val="000000"/>
          <w:sz w:val="24"/>
          <w:highlight w:val="none"/>
        </w:rPr>
      </w:pPr>
      <w:r>
        <w:rPr>
          <w:rFonts w:hint="eastAsia" w:ascii="宋体" w:hAnsi="宋体" w:cs="宋体"/>
          <w:b/>
          <w:color w:val="000000"/>
          <w:sz w:val="24"/>
          <w:highlight w:val="none"/>
        </w:rPr>
        <w:t>7. 公告期限：</w:t>
      </w:r>
      <w:r>
        <w:rPr>
          <w:rFonts w:hint="eastAsia" w:ascii="宋体" w:hAnsi="宋体" w:cs="宋体"/>
          <w:color w:val="000000"/>
          <w:sz w:val="24"/>
          <w:highlight w:val="none"/>
        </w:rPr>
        <w:t>本项目公告期限为5个工作日（以公告发布次日开始计算）</w:t>
      </w:r>
    </w:p>
    <w:p>
      <w:pPr>
        <w:spacing w:line="420" w:lineRule="exact"/>
        <w:ind w:firstLine="482" w:firstLineChars="200"/>
        <w:rPr>
          <w:rFonts w:hint="eastAsia" w:ascii="宋体" w:hAnsi="宋体" w:cs="宋体"/>
          <w:b/>
          <w:bCs/>
          <w:color w:val="000000"/>
          <w:sz w:val="24"/>
          <w:highlight w:val="none"/>
        </w:rPr>
      </w:pPr>
      <w:r>
        <w:rPr>
          <w:rFonts w:hint="eastAsia" w:ascii="宋体" w:hAnsi="宋体" w:cs="宋体"/>
          <w:b/>
          <w:color w:val="000000"/>
          <w:sz w:val="24"/>
          <w:highlight w:val="none"/>
        </w:rPr>
        <w:t>8.竞争性磋商文件获取：</w:t>
      </w:r>
      <w:r>
        <w:rPr>
          <w:rFonts w:hint="eastAsia" w:ascii="宋体" w:hAnsi="宋体" w:cs="宋体"/>
          <w:b/>
          <w:bCs/>
          <w:color w:val="000000"/>
          <w:sz w:val="24"/>
          <w:highlight w:val="none"/>
        </w:rPr>
        <w:t xml:space="preserve"> </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8.1本项目竞争性磋商文件实行政采云平台（</w:t>
      </w:r>
      <w:r>
        <w:rPr>
          <w:rFonts w:hint="eastAsia" w:ascii="宋体" w:hAnsi="宋体" w:cs="宋体"/>
          <w:bCs/>
          <w:color w:val="000000"/>
          <w:sz w:val="24"/>
          <w:highlight w:val="none"/>
        </w:rPr>
        <w:t>http://zfcg.czt.zj.gov.cn</w:t>
      </w:r>
      <w:r>
        <w:rPr>
          <w:rFonts w:hint="eastAsia" w:ascii="宋体" w:hAnsi="宋体" w:cs="宋体"/>
          <w:color w:val="000000"/>
          <w:sz w:val="24"/>
          <w:highlight w:val="none"/>
        </w:rPr>
        <w:t>）在线获取，不提供竞争性磋商文件纸质版。政采云平台获取竞争性磋商文件时间：公告发布之日起至投标文件截止时间前。</w:t>
      </w:r>
    </w:p>
    <w:p>
      <w:pPr>
        <w:spacing w:line="420" w:lineRule="exact"/>
        <w:rPr>
          <w:rFonts w:hint="eastAsia" w:ascii="宋体" w:hAnsi="宋体" w:cs="宋体"/>
          <w:color w:val="000000"/>
          <w:sz w:val="24"/>
          <w:highlight w:val="none"/>
        </w:rPr>
      </w:pPr>
      <w:r>
        <w:rPr>
          <w:rFonts w:hint="eastAsia" w:ascii="宋体" w:hAnsi="宋体" w:cs="宋体"/>
          <w:color w:val="000000"/>
          <w:sz w:val="24"/>
          <w:highlight w:val="none"/>
        </w:rPr>
        <w:t>未在政采云平台注册的供应商登录</w:t>
      </w: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HYPERLINK "https://middle.zcygov.cn/settle-front/" \l "/registry" </w:instrText>
      </w:r>
      <w:r>
        <w:rPr>
          <w:rFonts w:hint="eastAsia" w:ascii="宋体" w:hAnsi="宋体" w:cs="宋体"/>
          <w:color w:val="000000"/>
          <w:sz w:val="24"/>
          <w:highlight w:val="none"/>
        </w:rPr>
        <w:fldChar w:fldCharType="separate"/>
      </w:r>
      <w:r>
        <w:rPr>
          <w:rFonts w:hint="eastAsia" w:ascii="宋体" w:hAnsi="宋体" w:cs="宋体"/>
          <w:color w:val="000000"/>
          <w:sz w:val="24"/>
          <w:highlight w:val="none"/>
        </w:rPr>
        <w:t>https://middle.zcygov.cn/settle-front/#/registry</w:t>
      </w:r>
      <w:r>
        <w:rPr>
          <w:rFonts w:hint="eastAsia" w:ascii="宋体" w:hAnsi="宋体" w:cs="宋体"/>
          <w:color w:val="000000"/>
          <w:sz w:val="24"/>
          <w:highlight w:val="none"/>
        </w:rPr>
        <w:fldChar w:fldCharType="end"/>
      </w:r>
      <w:r>
        <w:rPr>
          <w:rFonts w:hint="eastAsia" w:ascii="宋体" w:hAnsi="宋体" w:cs="宋体"/>
          <w:color w:val="000000"/>
          <w:sz w:val="24"/>
          <w:highlight w:val="none"/>
        </w:rPr>
        <w:t xml:space="preserve"> 申请注册。</w:t>
      </w:r>
    </w:p>
    <w:p>
      <w:pPr>
        <w:spacing w:line="420" w:lineRule="exact"/>
        <w:ind w:firstLine="420"/>
        <w:contextualSpacing/>
        <w:rPr>
          <w:rFonts w:hint="eastAsia" w:ascii="宋体" w:hAnsi="宋体" w:cs="宋体"/>
          <w:color w:val="000000"/>
          <w:kern w:val="0"/>
          <w:sz w:val="24"/>
          <w:highlight w:val="none"/>
        </w:rPr>
      </w:pPr>
      <w:r>
        <w:rPr>
          <w:rFonts w:hint="eastAsia" w:ascii="宋体" w:hAnsi="宋体" w:cs="宋体"/>
          <w:color w:val="000000"/>
          <w:sz w:val="24"/>
          <w:highlight w:val="none"/>
          <w:shd w:val="clear" w:color="auto" w:fill="FFFFFF"/>
        </w:rPr>
        <w:t>8.2</w:t>
      </w:r>
      <w:r>
        <w:rPr>
          <w:rFonts w:hint="eastAsia" w:ascii="宋体" w:hAnsi="宋体" w:cs="宋体"/>
          <w:bCs/>
          <w:color w:val="000000"/>
          <w:sz w:val="24"/>
          <w:highlight w:val="none"/>
        </w:rPr>
        <w:t>潜在供应商登陆政采云平台，在线申请获取竞争性磋商文件（进入“项目采购”应用，在获</w:t>
      </w:r>
      <w:r>
        <w:rPr>
          <w:rFonts w:hint="eastAsia" w:ascii="宋体" w:hAnsi="宋体" w:cs="宋体"/>
          <w:color w:val="000000"/>
          <w:kern w:val="0"/>
          <w:sz w:val="24"/>
          <w:highlight w:val="none"/>
        </w:rPr>
        <w:t>取竞争性磋商文件菜单中选择项目，申请获取竞争性磋商文件，本项目磋商文件不收取工本费；仅需浏览磋商文件的供应商可点击“游客，浏览磋商文件”直接下载磋商文件浏览）。</w:t>
      </w:r>
    </w:p>
    <w:p>
      <w:pPr>
        <w:pStyle w:val="13"/>
        <w:spacing w:line="420" w:lineRule="exact"/>
        <w:contextualSpacing/>
        <w:rPr>
          <w:rFonts w:hint="eastAsia" w:ascii="宋体" w:hAnsi="宋体" w:cs="宋体"/>
          <w:color w:val="000000"/>
          <w:kern w:val="0"/>
          <w:sz w:val="24"/>
          <w:highlight w:val="none"/>
        </w:rPr>
      </w:pPr>
      <w:r>
        <w:rPr>
          <w:rFonts w:hint="eastAsia" w:ascii="宋体" w:hAnsi="宋体" w:cs="宋体"/>
          <w:color w:val="000000"/>
          <w:kern w:val="0"/>
          <w:sz w:val="24"/>
          <w:highlight w:val="none"/>
        </w:rPr>
        <w:t>8.3供应商获取磋商文件时须提交的文件资料：</w:t>
      </w:r>
    </w:p>
    <w:p>
      <w:pPr>
        <w:pStyle w:val="13"/>
        <w:spacing w:line="420" w:lineRule="exact"/>
        <w:ind w:firstLine="480" w:firstLineChars="200"/>
        <w:contextualSpacing/>
        <w:rPr>
          <w:rFonts w:hint="eastAsia" w:ascii="宋体" w:hAnsi="宋体" w:cs="宋体"/>
          <w:color w:val="000000"/>
          <w:kern w:val="0"/>
          <w:sz w:val="24"/>
          <w:highlight w:val="none"/>
        </w:rPr>
      </w:pPr>
      <w:r>
        <w:rPr>
          <w:rFonts w:hint="eastAsia" w:ascii="宋体" w:hAnsi="宋体" w:cs="宋体"/>
          <w:color w:val="000000"/>
          <w:kern w:val="0"/>
          <w:sz w:val="24"/>
          <w:highlight w:val="none"/>
        </w:rPr>
        <w:t>⑴投标人介绍信（格式自拟，体现项目名称、联系人及联系电话）；</w:t>
      </w:r>
    </w:p>
    <w:p>
      <w:pPr>
        <w:pStyle w:val="13"/>
        <w:spacing w:line="420" w:lineRule="exact"/>
        <w:ind w:firstLine="480" w:firstLineChars="200"/>
        <w:contextualSpacing/>
        <w:rPr>
          <w:rFonts w:hint="eastAsia" w:ascii="宋体" w:hAnsi="宋体" w:cs="宋体"/>
          <w:color w:val="000000"/>
          <w:kern w:val="0"/>
          <w:sz w:val="24"/>
          <w:highlight w:val="none"/>
        </w:rPr>
      </w:pPr>
      <w:r>
        <w:rPr>
          <w:rFonts w:hint="eastAsia" w:ascii="宋体" w:hAnsi="宋体" w:cs="宋体"/>
          <w:color w:val="000000"/>
          <w:kern w:val="0"/>
          <w:sz w:val="24"/>
          <w:highlight w:val="none"/>
        </w:rPr>
        <w:t>⑵营业执照副本复印件</w:t>
      </w:r>
    </w:p>
    <w:p>
      <w:pPr>
        <w:pStyle w:val="13"/>
        <w:spacing w:line="420" w:lineRule="exact"/>
        <w:ind w:left="479" w:leftChars="228" w:firstLine="300" w:firstLineChars="125"/>
        <w:contextualSpacing/>
        <w:rPr>
          <w:rFonts w:hint="eastAsia" w:ascii="宋体" w:hAnsi="宋体" w:cs="宋体"/>
          <w:color w:val="000000"/>
          <w:kern w:val="0"/>
          <w:sz w:val="24"/>
          <w:highlight w:val="none"/>
        </w:rPr>
      </w:pPr>
      <w:r>
        <w:rPr>
          <w:rFonts w:hint="eastAsia" w:ascii="宋体" w:hAnsi="宋体" w:cs="宋体"/>
          <w:color w:val="000000"/>
          <w:kern w:val="0"/>
          <w:sz w:val="24"/>
          <w:highlight w:val="none"/>
        </w:rPr>
        <w:t>以上复印件须加盖投标单位公章【将扫描件发送至邮箱:1778329860@qq.com】</w:t>
      </w:r>
    </w:p>
    <w:p>
      <w:pPr>
        <w:pStyle w:val="13"/>
        <w:spacing w:line="420" w:lineRule="exact"/>
        <w:ind w:left="136" w:leftChars="65" w:firstLine="360" w:firstLineChars="150"/>
        <w:contextualSpacing/>
        <w:rPr>
          <w:rFonts w:hint="eastAsia" w:ascii="宋体" w:hAnsi="宋体" w:cs="宋体"/>
          <w:color w:val="000000"/>
          <w:kern w:val="0"/>
          <w:sz w:val="24"/>
          <w:highlight w:val="none"/>
        </w:rPr>
      </w:pPr>
      <w:r>
        <w:rPr>
          <w:rFonts w:hint="eastAsia" w:ascii="宋体" w:hAnsi="宋体" w:cs="宋体"/>
          <w:color w:val="000000"/>
          <w:kern w:val="0"/>
          <w:sz w:val="24"/>
          <w:highlight w:val="none"/>
        </w:rPr>
        <w:t>8.4提示：磋商公告附件内的磋商文件仅供阅览使用，供应商只有在政采云平台完成获取磋商文件申请并下载了磋商文件后才视作依法获取磋商文件（法律法规所指的供应商获取磋商文件时间以供应商完成获取磋商文件申请后下载磋商文件的时间为准）。</w:t>
      </w:r>
    </w:p>
    <w:p>
      <w:pPr>
        <w:pStyle w:val="13"/>
        <w:spacing w:line="420" w:lineRule="exact"/>
        <w:ind w:left="136" w:leftChars="65" w:firstLine="360" w:firstLineChars="150"/>
        <w:contextualSpacing/>
        <w:rPr>
          <w:rFonts w:hint="eastAsia" w:ascii="宋体" w:hAnsi="宋体" w:cs="宋体"/>
          <w:bCs/>
          <w:color w:val="000000"/>
          <w:sz w:val="24"/>
          <w:highlight w:val="none"/>
        </w:rPr>
      </w:pPr>
      <w:r>
        <w:rPr>
          <w:rFonts w:hint="eastAsia" w:ascii="宋体" w:hAnsi="宋体" w:cs="宋体"/>
          <w:color w:val="000000"/>
          <w:kern w:val="0"/>
          <w:sz w:val="24"/>
          <w:highlight w:val="none"/>
        </w:rPr>
        <w:t>注：请供应商按上述要求获取磋商文件，其质疑不予受理，如未在“</w:t>
      </w:r>
      <w:r>
        <w:rPr>
          <w:rFonts w:hint="eastAsia" w:ascii="宋体" w:hAnsi="宋体" w:cs="宋体"/>
          <w:bCs/>
          <w:color w:val="000000"/>
          <w:sz w:val="24"/>
          <w:highlight w:val="none"/>
        </w:rPr>
        <w:t>政采云”系统内完成相关流程，引起的投标无效责任自负。</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9.资格审查：</w:t>
      </w:r>
      <w:r>
        <w:rPr>
          <w:rFonts w:hint="eastAsia" w:ascii="宋体" w:hAnsi="宋体" w:cs="宋体"/>
          <w:bCs/>
          <w:color w:val="000000"/>
          <w:sz w:val="24"/>
          <w:highlight w:val="none"/>
        </w:rPr>
        <w:t>接受供应商报名或递交响应文件不表明已获取磋商资格，磋商会上通过资格审查的供应商才有磋商资格。</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10.响应文件递交：在线投标响应（电子投标）</w:t>
      </w:r>
    </w:p>
    <w:p>
      <w:pPr>
        <w:pStyle w:val="15"/>
        <w:adjustRightInd w:val="0"/>
        <w:snapToGrid w:val="0"/>
        <w:spacing w:line="420" w:lineRule="exact"/>
        <w:ind w:firstLine="482" w:firstLineChars="200"/>
        <w:rPr>
          <w:rFonts w:hint="eastAsia" w:hAnsi="宋体" w:cs="宋体"/>
          <w:b/>
          <w:color w:val="000000"/>
          <w:sz w:val="24"/>
          <w:szCs w:val="24"/>
          <w:highlight w:val="none"/>
        </w:rPr>
      </w:pPr>
      <w:r>
        <w:rPr>
          <w:rFonts w:hint="eastAsia" w:hAnsi="宋体" w:cs="宋体"/>
          <w:b/>
          <w:color w:val="000000"/>
          <w:sz w:val="24"/>
          <w:szCs w:val="24"/>
          <w:highlight w:val="none"/>
        </w:rPr>
        <w:t>10.1电子响应文件：磋商截止时间前在政采云平台完成电子响应文件的传输提交；</w:t>
      </w:r>
    </w:p>
    <w:p>
      <w:pPr>
        <w:pStyle w:val="15"/>
        <w:adjustRightInd w:val="0"/>
        <w:snapToGrid w:val="0"/>
        <w:spacing w:line="420" w:lineRule="exact"/>
        <w:ind w:firstLine="482" w:firstLineChars="200"/>
        <w:rPr>
          <w:rFonts w:hint="eastAsia" w:hAnsi="宋体" w:cs="宋体"/>
          <w:b/>
          <w:color w:val="000000"/>
          <w:sz w:val="24"/>
          <w:szCs w:val="24"/>
          <w:highlight w:val="none"/>
        </w:rPr>
      </w:pPr>
      <w:r>
        <w:rPr>
          <w:rFonts w:hint="eastAsia" w:hAnsi="宋体" w:cs="宋体"/>
          <w:b/>
          <w:color w:val="000000"/>
          <w:sz w:val="24"/>
          <w:szCs w:val="24"/>
          <w:highlight w:val="none"/>
        </w:rPr>
        <w:t>10.2备份响应文件：备份响应文件是否提交由供应商自行决定；</w:t>
      </w:r>
    </w:p>
    <w:p>
      <w:pPr>
        <w:pStyle w:val="15"/>
        <w:adjustRightInd w:val="0"/>
        <w:snapToGrid w:val="0"/>
        <w:spacing w:line="420" w:lineRule="exact"/>
        <w:ind w:firstLine="482" w:firstLineChars="200"/>
        <w:rPr>
          <w:rFonts w:hint="eastAsia" w:hAnsi="宋体" w:cs="宋体"/>
          <w:b/>
          <w:color w:val="000000"/>
          <w:sz w:val="24"/>
          <w:szCs w:val="24"/>
          <w:highlight w:val="none"/>
        </w:rPr>
      </w:pPr>
      <w:r>
        <w:rPr>
          <w:rFonts w:hint="eastAsia" w:hAnsi="宋体" w:cs="宋体"/>
          <w:b/>
          <w:color w:val="000000"/>
          <w:sz w:val="24"/>
          <w:szCs w:val="24"/>
          <w:highlight w:val="none"/>
        </w:rPr>
        <w:t>10.3如提交备份响应文件的，应在磋商截止时间前将最后生成的具有电子签章的备份响应文件通过电子邮件方式传送至代理机构邮箱（1778329860@qq.com），传送的备份响应文件须打包压缩并加密，压缩包命名为“备份响应文件”，加密密码由供应商自行保管。</w:t>
      </w:r>
    </w:p>
    <w:p>
      <w:pPr>
        <w:spacing w:line="420" w:lineRule="exact"/>
        <w:ind w:firstLine="545" w:firstLineChars="226"/>
        <w:rPr>
          <w:rFonts w:hint="eastAsia" w:ascii="宋体" w:hAnsi="宋体" w:cs="宋体"/>
          <w:b/>
          <w:color w:val="000000"/>
          <w:sz w:val="24"/>
          <w:highlight w:val="none"/>
        </w:rPr>
      </w:pPr>
      <w:r>
        <w:rPr>
          <w:rFonts w:hint="eastAsia" w:ascii="宋体" w:hAnsi="宋体" w:cs="宋体"/>
          <w:b/>
          <w:color w:val="000000"/>
          <w:sz w:val="24"/>
          <w:highlight w:val="none"/>
        </w:rPr>
        <w:t>10.4通过政采云平台上传递交的电子响应文件无法按时解密，投标供应商递交了备份投标文件的，以备份投标文件为依据，否则视为投标文件撤回。通过政采云平台上传递交的电子响应文件已按时解密的，备份响应文件自动失效。投标供应商仅递交备份投标文件的，投标无效。</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11.竞争性磋商时间</w:t>
      </w:r>
      <w:r>
        <w:rPr>
          <w:rFonts w:hint="eastAsia" w:ascii="宋体" w:hAnsi="宋体" w:cs="宋体"/>
          <w:b/>
          <w:bCs/>
          <w:color w:val="000000"/>
          <w:sz w:val="24"/>
          <w:highlight w:val="none"/>
        </w:rPr>
        <w:t>：</w:t>
      </w:r>
      <w:r>
        <w:rPr>
          <w:rFonts w:hint="eastAsia" w:ascii="宋体" w:hAnsi="宋体" w:cs="宋体"/>
          <w:b/>
          <w:bCs/>
          <w:color w:val="000000"/>
          <w:sz w:val="24"/>
          <w:szCs w:val="24"/>
          <w:highlight w:val="none"/>
        </w:rPr>
        <w:t>2020年</w:t>
      </w:r>
      <w:r>
        <w:rPr>
          <w:rFonts w:hint="eastAsia" w:ascii="宋体" w:hAnsi="宋体" w:cs="宋体"/>
          <w:b/>
          <w:bCs/>
          <w:color w:val="000000"/>
          <w:sz w:val="24"/>
          <w:szCs w:val="24"/>
          <w:highlight w:val="none"/>
          <w:lang w:val="en-US" w:eastAsia="zh-CN"/>
        </w:rPr>
        <w:t>10</w:t>
      </w:r>
      <w:r>
        <w:rPr>
          <w:rFonts w:hint="eastAsia" w:ascii="宋体" w:hAnsi="宋体" w:cs="宋体"/>
          <w:b/>
          <w:bCs/>
          <w:color w:val="000000"/>
          <w:sz w:val="24"/>
          <w:szCs w:val="24"/>
          <w:highlight w:val="none"/>
        </w:rPr>
        <w:t>月</w:t>
      </w:r>
      <w:r>
        <w:rPr>
          <w:rFonts w:hint="eastAsia" w:ascii="宋体" w:hAnsi="宋体" w:cs="宋体"/>
          <w:b/>
          <w:bCs/>
          <w:color w:val="000000"/>
          <w:sz w:val="24"/>
          <w:szCs w:val="24"/>
          <w:highlight w:val="none"/>
          <w:lang w:val="en-US" w:eastAsia="zh-CN"/>
        </w:rPr>
        <w:t>14</w:t>
      </w:r>
      <w:r>
        <w:rPr>
          <w:rFonts w:hint="eastAsia" w:ascii="宋体" w:hAnsi="宋体" w:cs="宋体"/>
          <w:b/>
          <w:bCs/>
          <w:color w:val="000000"/>
          <w:sz w:val="24"/>
          <w:szCs w:val="24"/>
          <w:highlight w:val="none"/>
        </w:rPr>
        <w:t>日上午09时00分（北京时间）。</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12.竞争性磋商地点：丽水市公共资源交易中心五楼开标厅(丽水市人民街615号商会大厦5楼)。</w:t>
      </w:r>
    </w:p>
    <w:p>
      <w:pPr>
        <w:spacing w:line="420" w:lineRule="exact"/>
        <w:ind w:firstLine="510"/>
        <w:contextualSpacing/>
        <w:textAlignment w:val="bottom"/>
        <w:rPr>
          <w:rFonts w:hint="eastAsia" w:ascii="宋体" w:hAnsi="宋体" w:cs="宋体"/>
          <w:color w:val="000000"/>
          <w:sz w:val="24"/>
          <w:highlight w:val="none"/>
        </w:rPr>
      </w:pPr>
      <w:r>
        <w:rPr>
          <w:rFonts w:hint="eastAsia" w:ascii="宋体" w:hAnsi="宋体" w:cs="宋体"/>
          <w:color w:val="000000"/>
          <w:sz w:val="24"/>
          <w:highlight w:val="none"/>
        </w:rPr>
        <w:t>13.联系方式</w:t>
      </w:r>
    </w:p>
    <w:p>
      <w:pPr>
        <w:spacing w:line="420" w:lineRule="exact"/>
        <w:ind w:firstLine="1080" w:firstLineChars="450"/>
        <w:rPr>
          <w:rFonts w:hint="eastAsia" w:ascii="宋体" w:hAnsi="宋体" w:cs="宋体"/>
          <w:color w:val="000000"/>
          <w:sz w:val="24"/>
          <w:highlight w:val="none"/>
          <w:lang w:eastAsia="zh-CN"/>
        </w:rPr>
      </w:pPr>
      <w:r>
        <w:rPr>
          <w:rFonts w:hint="eastAsia" w:ascii="宋体" w:hAnsi="宋体" w:cs="宋体"/>
          <w:color w:val="000000"/>
          <w:sz w:val="24"/>
          <w:highlight w:val="none"/>
        </w:rPr>
        <w:t>13.1采购人名称：</w:t>
      </w:r>
      <w:r>
        <w:rPr>
          <w:rFonts w:hint="eastAsia" w:ascii="宋体" w:hAnsi="宋体" w:cs="宋体"/>
          <w:color w:val="000000"/>
          <w:sz w:val="24"/>
          <w:highlight w:val="none"/>
          <w:lang w:eastAsia="zh-CN"/>
        </w:rPr>
        <w:t>丽水市行政审批服务管理办公室</w:t>
      </w:r>
    </w:p>
    <w:p>
      <w:pPr>
        <w:spacing w:line="420" w:lineRule="exact"/>
        <w:ind w:firstLine="1080" w:firstLineChars="450"/>
        <w:rPr>
          <w:rFonts w:hint="default" w:ascii="宋体" w:hAnsi="宋体" w:cs="宋体"/>
          <w:color w:val="000000"/>
          <w:sz w:val="24"/>
          <w:highlight w:val="none"/>
          <w:lang w:val="en-US" w:eastAsia="zh-CN"/>
        </w:rPr>
      </w:pPr>
      <w:r>
        <w:rPr>
          <w:rFonts w:hint="eastAsia" w:ascii="宋体" w:hAnsi="宋体" w:cs="宋体"/>
          <w:color w:val="000000"/>
          <w:sz w:val="24"/>
          <w:highlight w:val="none"/>
          <w:lang w:eastAsia="zh-CN"/>
        </w:rPr>
        <w:t>项目</w:t>
      </w:r>
      <w:r>
        <w:rPr>
          <w:rFonts w:hint="eastAsia" w:ascii="宋体" w:hAnsi="宋体" w:cs="宋体"/>
          <w:color w:val="000000"/>
          <w:sz w:val="24"/>
          <w:highlight w:val="none"/>
        </w:rPr>
        <w:t>联系人：</w:t>
      </w:r>
      <w:r>
        <w:rPr>
          <w:rFonts w:hint="eastAsia" w:ascii="宋体" w:hAnsi="宋体" w:cs="宋体"/>
          <w:color w:val="000000"/>
          <w:sz w:val="24"/>
          <w:highlight w:val="none"/>
          <w:lang w:eastAsia="zh-CN"/>
        </w:rPr>
        <w:t>李惠民</w:t>
      </w:r>
      <w:r>
        <w:rPr>
          <w:rFonts w:hint="eastAsia" w:ascii="宋体" w:hAnsi="宋体" w:cs="宋体"/>
          <w:color w:val="000000"/>
          <w:sz w:val="24"/>
          <w:highlight w:val="none"/>
        </w:rPr>
        <w:t xml:space="preserve">          </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lang w:val="en-US" w:eastAsia="zh-CN"/>
        </w:rPr>
        <w:t>13587169878</w:t>
      </w:r>
    </w:p>
    <w:p>
      <w:pPr>
        <w:spacing w:line="420" w:lineRule="exact"/>
        <w:ind w:firstLine="1080" w:firstLineChars="450"/>
        <w:rPr>
          <w:rFonts w:hint="eastAsia" w:ascii="宋体" w:hAnsi="宋体" w:cs="宋体"/>
          <w:color w:val="000000"/>
          <w:sz w:val="24"/>
          <w:highlight w:val="none"/>
        </w:rPr>
      </w:pPr>
      <w:r>
        <w:rPr>
          <w:rFonts w:hint="eastAsia" w:ascii="宋体" w:hAnsi="宋体" w:cs="宋体"/>
          <w:color w:val="000000"/>
          <w:sz w:val="24"/>
          <w:highlight w:val="none"/>
        </w:rPr>
        <w:t>质疑联系人：</w:t>
      </w:r>
      <w:r>
        <w:rPr>
          <w:rFonts w:hint="eastAsia" w:ascii="宋体" w:hAnsi="宋体" w:cs="宋体"/>
          <w:color w:val="000000"/>
          <w:sz w:val="24"/>
          <w:highlight w:val="none"/>
          <w:lang w:eastAsia="zh-CN"/>
        </w:rPr>
        <w:t>李洪波</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 xml:space="preserve">   </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联系电话：13757092679</w:t>
      </w:r>
    </w:p>
    <w:p>
      <w:pPr>
        <w:spacing w:line="420" w:lineRule="exact"/>
        <w:ind w:firstLine="1080" w:firstLineChars="450"/>
        <w:rPr>
          <w:rFonts w:hint="eastAsia" w:ascii="宋体" w:hAnsi="宋体" w:cs="宋体"/>
          <w:color w:val="000000"/>
          <w:sz w:val="24"/>
          <w:highlight w:val="none"/>
        </w:rPr>
      </w:pPr>
      <w:r>
        <w:rPr>
          <w:rFonts w:hint="eastAsia" w:ascii="宋体" w:hAnsi="宋体" w:cs="宋体"/>
          <w:color w:val="000000"/>
          <w:sz w:val="24"/>
          <w:highlight w:val="none"/>
        </w:rPr>
        <w:t>地    址：丽水市人民街615号商会大厦</w:t>
      </w:r>
      <w:r>
        <w:rPr>
          <w:rFonts w:hint="eastAsia" w:ascii="宋体" w:hAnsi="宋体" w:cs="宋体"/>
          <w:color w:val="000000"/>
          <w:sz w:val="24"/>
          <w:highlight w:val="none"/>
          <w:lang w:val="en-US" w:eastAsia="zh-CN"/>
        </w:rPr>
        <w:t>7</w:t>
      </w:r>
      <w:r>
        <w:rPr>
          <w:rFonts w:hint="eastAsia" w:ascii="宋体" w:hAnsi="宋体" w:cs="宋体"/>
          <w:color w:val="000000"/>
          <w:sz w:val="24"/>
          <w:highlight w:val="none"/>
        </w:rPr>
        <w:t>楼</w:t>
      </w:r>
    </w:p>
    <w:p>
      <w:pPr>
        <w:spacing w:line="420" w:lineRule="exact"/>
        <w:ind w:firstLine="1080" w:firstLineChars="450"/>
        <w:rPr>
          <w:rFonts w:hint="eastAsia" w:ascii="宋体" w:hAnsi="宋体" w:cs="宋体"/>
          <w:color w:val="000000"/>
          <w:sz w:val="24"/>
          <w:highlight w:val="none"/>
        </w:rPr>
      </w:pPr>
      <w:r>
        <w:rPr>
          <w:rFonts w:hint="eastAsia" w:ascii="宋体" w:hAnsi="宋体" w:cs="宋体"/>
          <w:color w:val="000000"/>
          <w:sz w:val="24"/>
          <w:highlight w:val="none"/>
        </w:rPr>
        <w:t>13.2采购代理机构名称：浙江鼎峰工程咨询有限公司</w:t>
      </w:r>
    </w:p>
    <w:p>
      <w:pPr>
        <w:spacing w:line="420" w:lineRule="exact"/>
        <w:ind w:firstLine="1080" w:firstLineChars="450"/>
        <w:rPr>
          <w:rFonts w:hint="eastAsia" w:ascii="宋体" w:hAnsi="宋体" w:cs="宋体"/>
          <w:color w:val="000000"/>
          <w:sz w:val="24"/>
          <w:highlight w:val="none"/>
        </w:rPr>
      </w:pPr>
      <w:r>
        <w:rPr>
          <w:rFonts w:hint="eastAsia" w:ascii="宋体" w:hAnsi="宋体" w:cs="宋体"/>
          <w:color w:val="000000"/>
          <w:sz w:val="24"/>
          <w:highlight w:val="none"/>
        </w:rPr>
        <w:t>项目负责人：林秋丽     联系电话：0578-2522968    传真：0578-2531111</w:t>
      </w:r>
    </w:p>
    <w:p>
      <w:pPr>
        <w:spacing w:line="420" w:lineRule="exact"/>
        <w:ind w:firstLine="1080" w:firstLineChars="450"/>
        <w:rPr>
          <w:rFonts w:hint="eastAsia" w:ascii="宋体" w:hAnsi="宋体" w:cs="宋体"/>
          <w:color w:val="000000"/>
          <w:sz w:val="24"/>
          <w:highlight w:val="none"/>
        </w:rPr>
      </w:pPr>
      <w:r>
        <w:rPr>
          <w:rFonts w:hint="eastAsia" w:ascii="宋体" w:hAnsi="宋体" w:cs="宋体"/>
          <w:color w:val="000000"/>
          <w:sz w:val="24"/>
          <w:highlight w:val="none"/>
        </w:rPr>
        <w:t>质疑联系人：朱润锋     联系电话：0578-2522968    传真：0578-2531111</w:t>
      </w:r>
    </w:p>
    <w:p>
      <w:pPr>
        <w:spacing w:line="420" w:lineRule="exact"/>
        <w:ind w:firstLine="1080" w:firstLineChars="450"/>
        <w:rPr>
          <w:rFonts w:hint="eastAsia" w:ascii="宋体" w:hAnsi="宋体" w:cs="宋体"/>
          <w:color w:val="000000"/>
          <w:sz w:val="24"/>
          <w:highlight w:val="none"/>
        </w:rPr>
      </w:pPr>
      <w:r>
        <w:rPr>
          <w:rFonts w:hint="eastAsia" w:ascii="宋体" w:hAnsi="宋体" w:cs="宋体"/>
          <w:color w:val="000000"/>
          <w:sz w:val="24"/>
          <w:highlight w:val="none"/>
        </w:rPr>
        <w:t>地址：丽水市庆春街979号3楼。</w:t>
      </w:r>
    </w:p>
    <w:p>
      <w:pPr>
        <w:spacing w:line="420" w:lineRule="exact"/>
        <w:ind w:firstLine="1200" w:firstLineChars="500"/>
        <w:rPr>
          <w:rFonts w:hint="eastAsia" w:ascii="宋体" w:hAnsi="宋体" w:cs="宋体"/>
          <w:color w:val="000000"/>
          <w:sz w:val="24"/>
        </w:rPr>
      </w:pPr>
      <w:r>
        <w:rPr>
          <w:rFonts w:hint="eastAsia" w:ascii="宋体" w:hAnsi="宋体" w:cs="宋体"/>
          <w:color w:val="000000"/>
          <w:sz w:val="24"/>
          <w:highlight w:val="none"/>
        </w:rPr>
        <w:t>13.3</w:t>
      </w:r>
      <w:r>
        <w:rPr>
          <w:rFonts w:hint="eastAsia" w:ascii="宋体" w:hAnsi="宋体" w:cs="宋体"/>
          <w:color w:val="000000"/>
          <w:sz w:val="24"/>
        </w:rPr>
        <w:t>同级政府采购监督管理部门名称：丽水市财政局政府采购监管处</w:t>
      </w:r>
    </w:p>
    <w:p>
      <w:pPr>
        <w:spacing w:line="420" w:lineRule="exact"/>
        <w:ind w:firstLine="1080" w:firstLineChars="450"/>
        <w:rPr>
          <w:rFonts w:hint="eastAsia" w:ascii="宋体" w:hAnsi="宋体" w:cs="宋体"/>
          <w:color w:val="000000"/>
          <w:sz w:val="24"/>
        </w:rPr>
      </w:pPr>
      <w:r>
        <w:rPr>
          <w:rFonts w:hint="eastAsia" w:ascii="宋体" w:hAnsi="宋体" w:cs="宋体"/>
          <w:color w:val="000000"/>
          <w:sz w:val="24"/>
        </w:rPr>
        <w:t>联系人：柳先生        监督投诉电话：0578-2669165   传真：0578-2669165</w:t>
      </w:r>
    </w:p>
    <w:p>
      <w:pPr>
        <w:tabs>
          <w:tab w:val="left" w:pos="540"/>
        </w:tabs>
        <w:snapToGrid w:val="0"/>
        <w:spacing w:line="420" w:lineRule="exact"/>
        <w:ind w:firstLine="1060" w:firstLineChars="442"/>
        <w:rPr>
          <w:rFonts w:hint="eastAsia" w:ascii="宋体" w:hAnsi="宋体" w:cs="宋体"/>
          <w:color w:val="000000"/>
          <w:sz w:val="24"/>
          <w:highlight w:val="none"/>
        </w:rPr>
      </w:pPr>
      <w:r>
        <w:rPr>
          <w:rFonts w:hint="eastAsia" w:ascii="宋体" w:hAnsi="宋体" w:cs="宋体"/>
          <w:color w:val="000000"/>
          <w:sz w:val="24"/>
        </w:rPr>
        <w:t>地 址：丽水市财政局</w:t>
      </w:r>
    </w:p>
    <w:p>
      <w:pPr>
        <w:spacing w:line="420" w:lineRule="exact"/>
        <w:ind w:firstLine="1060" w:firstLineChars="442"/>
        <w:contextualSpacing/>
        <w:textAlignment w:val="bottom"/>
        <w:rPr>
          <w:rFonts w:hint="eastAsia" w:ascii="宋体" w:hAnsi="宋体" w:cs="宋体"/>
          <w:color w:val="000000"/>
          <w:sz w:val="24"/>
          <w:highlight w:val="none"/>
        </w:rPr>
      </w:pPr>
      <w:r>
        <w:rPr>
          <w:rFonts w:hint="eastAsia" w:ascii="宋体" w:hAnsi="宋体" w:cs="宋体"/>
          <w:color w:val="000000"/>
          <w:sz w:val="24"/>
          <w:highlight w:val="none"/>
        </w:rPr>
        <w:t>14. 本公告在以下媒体同时公布：</w:t>
      </w:r>
      <w:bookmarkStart w:id="6" w:name="_Hlt148781252"/>
      <w:bookmarkStart w:id="7" w:name="_Hlt148781253"/>
    </w:p>
    <w:bookmarkEnd w:id="6"/>
    <w:bookmarkEnd w:id="7"/>
    <w:p>
      <w:pPr>
        <w:snapToGrid w:val="0"/>
        <w:spacing w:line="420" w:lineRule="exact"/>
        <w:ind w:firstLine="960" w:firstLineChars="400"/>
        <w:rPr>
          <w:rFonts w:hint="eastAsia" w:ascii="宋体" w:hAnsi="宋体" w:cs="宋体"/>
          <w:color w:val="000000"/>
          <w:sz w:val="24"/>
          <w:highlight w:val="none"/>
        </w:rPr>
      </w:pPr>
      <w:r>
        <w:rPr>
          <w:rFonts w:hint="eastAsia" w:ascii="宋体" w:hAnsi="宋体" w:cs="宋体"/>
          <w:color w:val="000000"/>
          <w:sz w:val="24"/>
          <w:highlight w:val="none"/>
        </w:rPr>
        <w:t>浙江政府采购网 、丽水市公共资源交易网</w:t>
      </w:r>
    </w:p>
    <w:p>
      <w:pPr>
        <w:snapToGrid w:val="0"/>
        <w:spacing w:line="420" w:lineRule="exact"/>
        <w:ind w:left="600"/>
        <w:rPr>
          <w:rFonts w:hint="eastAsia" w:ascii="宋体" w:hAnsi="宋体" w:cs="宋体"/>
          <w:color w:val="000000"/>
          <w:sz w:val="24"/>
          <w:highlight w:val="none"/>
        </w:rPr>
      </w:pPr>
      <w:r>
        <w:rPr>
          <w:rFonts w:hint="eastAsia" w:ascii="宋体" w:hAnsi="宋体" w:cs="宋体"/>
          <w:color w:val="000000"/>
          <w:sz w:val="24"/>
          <w:highlight w:val="none"/>
        </w:rPr>
        <w:t>15.电子投标注意事项</w:t>
      </w:r>
    </w:p>
    <w:p>
      <w:pPr>
        <w:snapToGrid w:val="0"/>
        <w:spacing w:line="420" w:lineRule="exact"/>
        <w:ind w:left="600"/>
        <w:rPr>
          <w:rFonts w:hint="eastAsia" w:ascii="宋体" w:hAnsi="宋体" w:cs="宋体"/>
          <w:b/>
          <w:bCs/>
          <w:color w:val="000000"/>
          <w:sz w:val="24"/>
          <w:highlight w:val="none"/>
        </w:rPr>
      </w:pPr>
      <w:r>
        <w:rPr>
          <w:rFonts w:hint="eastAsia" w:ascii="宋体" w:hAnsi="宋体" w:cs="宋体"/>
          <w:b/>
          <w:bCs/>
          <w:color w:val="000000"/>
          <w:sz w:val="24"/>
          <w:highlight w:val="none"/>
        </w:rPr>
        <w:t>15.1操作流程</w:t>
      </w:r>
      <w:r>
        <w:rPr>
          <w:rFonts w:hint="eastAsia" w:ascii="宋体" w:hAnsi="宋体" w:cs="宋体"/>
          <w:b/>
          <w:bCs/>
          <w:color w:val="000000"/>
          <w:sz w:val="24"/>
          <w:highlight w:val="none"/>
        </w:rPr>
        <w:fldChar w:fldCharType="begin"/>
      </w:r>
      <w:r>
        <w:rPr>
          <w:rFonts w:hint="eastAsia" w:ascii="宋体" w:hAnsi="宋体" w:cs="宋体"/>
          <w:b/>
          <w:bCs/>
          <w:color w:val="000000"/>
          <w:sz w:val="24"/>
          <w:highlight w:val="none"/>
        </w:rPr>
        <w:instrText xml:space="preserve"> HYPERLINK "https://help.zcygov.cn/web/site_2/2018/12-28/2573.html" </w:instrText>
      </w:r>
      <w:r>
        <w:rPr>
          <w:rFonts w:hint="eastAsia" w:ascii="宋体" w:hAnsi="宋体" w:cs="宋体"/>
          <w:b/>
          <w:bCs/>
          <w:color w:val="000000"/>
          <w:sz w:val="24"/>
          <w:highlight w:val="none"/>
        </w:rPr>
        <w:fldChar w:fldCharType="separate"/>
      </w:r>
      <w:r>
        <w:rPr>
          <w:rStyle w:val="34"/>
          <w:rFonts w:hint="eastAsia" w:ascii="宋体" w:hAnsi="宋体" w:cs="宋体"/>
          <w:b/>
          <w:bCs/>
          <w:color w:val="000000"/>
          <w:sz w:val="24"/>
          <w:highlight w:val="none"/>
        </w:rPr>
        <w:t>https://help.zcygov.cn/web/site_2/2018/12-28/2573.html</w:t>
      </w:r>
      <w:r>
        <w:rPr>
          <w:rFonts w:hint="eastAsia" w:ascii="宋体" w:hAnsi="宋体" w:cs="宋体"/>
          <w:b/>
          <w:bCs/>
          <w:color w:val="000000"/>
          <w:sz w:val="24"/>
          <w:highlight w:val="none"/>
        </w:rPr>
        <w:fldChar w:fldCharType="end"/>
      </w:r>
      <w:r>
        <w:rPr>
          <w:rFonts w:hint="eastAsia" w:ascii="宋体" w:hAnsi="宋体" w:cs="宋体"/>
          <w:b/>
          <w:bCs/>
          <w:color w:val="000000"/>
          <w:sz w:val="24"/>
          <w:highlight w:val="none"/>
        </w:rPr>
        <w:t>；</w:t>
      </w:r>
    </w:p>
    <w:p>
      <w:pPr>
        <w:snapToGrid w:val="0"/>
        <w:spacing w:line="420" w:lineRule="exact"/>
        <w:ind w:left="600"/>
        <w:rPr>
          <w:rFonts w:hint="eastAsia" w:ascii="宋体" w:hAnsi="宋体" w:cs="宋体"/>
          <w:b/>
          <w:bCs/>
          <w:color w:val="000000"/>
          <w:sz w:val="24"/>
          <w:highlight w:val="none"/>
        </w:rPr>
      </w:pPr>
      <w:r>
        <w:rPr>
          <w:rFonts w:hint="eastAsia" w:ascii="宋体" w:hAnsi="宋体" w:cs="宋体"/>
          <w:b/>
          <w:bCs/>
          <w:color w:val="000000"/>
          <w:sz w:val="24"/>
          <w:highlight w:val="none"/>
        </w:rPr>
        <w:t>15.2通过政采云平台参与在线投标时如遇平台技术问题详询400-881-7190。</w:t>
      </w:r>
    </w:p>
    <w:p>
      <w:pPr>
        <w:spacing w:line="420" w:lineRule="exact"/>
        <w:ind w:firstLine="545" w:firstLineChars="226"/>
        <w:jc w:val="left"/>
        <w:rPr>
          <w:rFonts w:hint="eastAsia" w:ascii="宋体" w:hAnsi="宋体" w:cs="宋体"/>
          <w:b/>
          <w:bCs/>
          <w:color w:val="000000"/>
          <w:sz w:val="24"/>
          <w:highlight w:val="none"/>
        </w:rPr>
      </w:pPr>
      <w:r>
        <w:rPr>
          <w:rFonts w:hint="eastAsia" w:ascii="宋体" w:hAnsi="宋体" w:cs="宋体"/>
          <w:b/>
          <w:bCs/>
          <w:color w:val="000000"/>
          <w:sz w:val="24"/>
          <w:highlight w:val="none"/>
        </w:rPr>
        <w:t>供应商先要申领CA，取得CA后需要在政采云平台进行绑定，CA相关操作可参考《CA申领操作指南》和《CA管理操作指南》。完成CA数字证书办理在资料齐全的情况下预计7个工作日左右，建议供应商获取竞争性磋商文件后立即办理，CA锁办理可联系CA锁公司客服400-888-4636。</w:t>
      </w:r>
    </w:p>
    <w:p>
      <w:pPr>
        <w:spacing w:line="420" w:lineRule="exact"/>
        <w:ind w:firstLine="424" w:firstLineChars="176"/>
        <w:jc w:val="left"/>
        <w:rPr>
          <w:rFonts w:hint="eastAsia" w:ascii="宋体" w:hAnsi="宋体" w:cs="宋体"/>
          <w:b/>
          <w:bCs/>
          <w:color w:val="000000"/>
          <w:sz w:val="24"/>
          <w:highlight w:val="none"/>
        </w:rPr>
      </w:pPr>
      <w:r>
        <w:rPr>
          <w:rFonts w:hint="eastAsia" w:ascii="宋体" w:hAnsi="宋体" w:cs="宋体"/>
          <w:b/>
          <w:bCs/>
          <w:color w:val="000000"/>
          <w:sz w:val="24"/>
          <w:highlight w:val="none"/>
        </w:rPr>
        <w:t>《CA申领操作指南》：https://help.zcygov.cn/web/site_2/2018/11-29/2452.html</w:t>
      </w:r>
    </w:p>
    <w:p>
      <w:pPr>
        <w:spacing w:line="420" w:lineRule="exact"/>
        <w:ind w:firstLine="424" w:firstLineChars="176"/>
        <w:jc w:val="left"/>
        <w:rPr>
          <w:rFonts w:hint="eastAsia" w:ascii="宋体" w:hAnsi="宋体" w:cs="宋体"/>
          <w:b/>
          <w:bCs/>
          <w:color w:val="000000"/>
          <w:sz w:val="24"/>
          <w:highlight w:val="none"/>
        </w:rPr>
      </w:pPr>
      <w:r>
        <w:rPr>
          <w:rFonts w:hint="eastAsia" w:ascii="宋体" w:hAnsi="宋体" w:cs="宋体"/>
          <w:b/>
          <w:bCs/>
          <w:color w:val="000000"/>
          <w:sz w:val="24"/>
          <w:highlight w:val="none"/>
        </w:rPr>
        <w:t>《CA管理操作指南》：https://help.zcygov.cn/web/site_2/2019/08-20/3405.html</w:t>
      </w:r>
    </w:p>
    <w:p>
      <w:pPr>
        <w:spacing w:line="420" w:lineRule="exact"/>
        <w:ind w:firstLine="482" w:firstLineChars="200"/>
        <w:jc w:val="left"/>
        <w:rPr>
          <w:rFonts w:hint="eastAsia" w:ascii="宋体" w:hAnsi="宋体" w:cs="宋体"/>
          <w:b/>
          <w:bCs/>
          <w:color w:val="000000"/>
          <w:sz w:val="24"/>
          <w:highlight w:val="none"/>
        </w:rPr>
      </w:pPr>
      <w:r>
        <w:rPr>
          <w:rFonts w:hint="eastAsia" w:ascii="宋体" w:hAnsi="宋体" w:cs="宋体"/>
          <w:b/>
          <w:bCs/>
          <w:color w:val="000000"/>
          <w:sz w:val="24"/>
          <w:highlight w:val="none"/>
        </w:rPr>
        <w:t>《CA驱动和申领流程》http://www.zjzfcg.gov.cn/bidClientTemplate/2019-05-27/12945.html</w:t>
      </w:r>
    </w:p>
    <w:p>
      <w:pPr>
        <w:pStyle w:val="83"/>
        <w:spacing w:line="420" w:lineRule="exact"/>
        <w:ind w:left="208" w:leftChars="99" w:right="480" w:firstLine="0"/>
        <w:jc w:val="center"/>
        <w:rPr>
          <w:rFonts w:hint="eastAsia" w:hAnsi="宋体" w:cs="宋体"/>
          <w:bCs/>
          <w:sz w:val="24"/>
          <w:szCs w:val="24"/>
          <w:highlight w:val="none"/>
        </w:rPr>
      </w:pPr>
      <w:r>
        <w:rPr>
          <w:rFonts w:hint="eastAsia" w:hAnsi="宋体" w:cs="宋体"/>
          <w:bCs/>
          <w:sz w:val="24"/>
          <w:szCs w:val="24"/>
          <w:highlight w:val="none"/>
        </w:rPr>
        <w:t xml:space="preserve">                 </w:t>
      </w:r>
    </w:p>
    <w:p>
      <w:pPr>
        <w:pStyle w:val="83"/>
        <w:spacing w:line="420" w:lineRule="exact"/>
        <w:ind w:left="208" w:leftChars="99" w:right="480" w:firstLine="0"/>
        <w:jc w:val="center"/>
        <w:rPr>
          <w:rFonts w:hint="eastAsia" w:hAnsi="宋体" w:eastAsia="宋体" w:cs="宋体"/>
          <w:sz w:val="24"/>
          <w:szCs w:val="24"/>
          <w:highlight w:val="none"/>
          <w:lang w:eastAsia="zh-CN"/>
        </w:rPr>
      </w:pPr>
      <w:r>
        <w:rPr>
          <w:rFonts w:hint="eastAsia" w:hAnsi="宋体" w:cs="宋体"/>
          <w:bCs/>
          <w:sz w:val="24"/>
          <w:szCs w:val="24"/>
          <w:highlight w:val="none"/>
        </w:rPr>
        <w:t xml:space="preserve">                  采购人：</w:t>
      </w:r>
      <w:r>
        <w:rPr>
          <w:rFonts w:hint="eastAsia" w:hAnsi="宋体" w:cs="宋体"/>
          <w:sz w:val="24"/>
          <w:szCs w:val="24"/>
          <w:highlight w:val="none"/>
          <w:lang w:eastAsia="zh-CN"/>
        </w:rPr>
        <w:t>丽水市行政审批服务管理办公室</w:t>
      </w:r>
    </w:p>
    <w:p>
      <w:pPr>
        <w:pStyle w:val="83"/>
        <w:spacing w:line="420" w:lineRule="exact"/>
        <w:ind w:left="208" w:leftChars="99" w:right="840" w:firstLine="0"/>
        <w:jc w:val="center"/>
        <w:rPr>
          <w:rFonts w:hint="eastAsia" w:hAnsi="宋体" w:cs="宋体"/>
          <w:bCs/>
          <w:sz w:val="24"/>
          <w:szCs w:val="24"/>
          <w:highlight w:val="none"/>
        </w:rPr>
      </w:pPr>
      <w:r>
        <w:rPr>
          <w:rFonts w:hint="eastAsia" w:hAnsi="宋体" w:cs="宋体"/>
          <w:bCs/>
          <w:sz w:val="24"/>
          <w:szCs w:val="24"/>
          <w:highlight w:val="none"/>
        </w:rPr>
        <w:t xml:space="preserve">                      采购代理机构：浙江鼎峰工程咨询有限公司</w:t>
      </w:r>
    </w:p>
    <w:p>
      <w:pPr>
        <w:pStyle w:val="83"/>
        <w:spacing w:line="420" w:lineRule="exact"/>
        <w:ind w:left="208" w:leftChars="99" w:firstLine="4320" w:firstLineChars="1800"/>
        <w:rPr>
          <w:rFonts w:hint="eastAsia" w:hAnsi="宋体" w:cs="宋体"/>
          <w:bCs/>
          <w:sz w:val="24"/>
          <w:szCs w:val="24"/>
          <w:highlight w:val="none"/>
        </w:rPr>
      </w:pPr>
      <w:r>
        <w:rPr>
          <w:rFonts w:hint="eastAsia" w:hAnsi="宋体" w:cs="宋体"/>
          <w:bCs/>
          <w:sz w:val="24"/>
          <w:szCs w:val="24"/>
          <w:highlight w:val="none"/>
        </w:rPr>
        <w:t>日期：2020年</w:t>
      </w:r>
      <w:r>
        <w:rPr>
          <w:rFonts w:hint="eastAsia" w:hAnsi="宋体" w:cs="宋体"/>
          <w:bCs/>
          <w:sz w:val="24"/>
          <w:szCs w:val="24"/>
          <w:highlight w:val="none"/>
          <w:lang w:val="en-US" w:eastAsia="zh-CN"/>
        </w:rPr>
        <w:t>9</w:t>
      </w:r>
      <w:r>
        <w:rPr>
          <w:rFonts w:hint="eastAsia" w:hAnsi="宋体" w:cs="宋体"/>
          <w:bCs/>
          <w:sz w:val="24"/>
          <w:szCs w:val="24"/>
          <w:highlight w:val="none"/>
        </w:rPr>
        <w:t>月</w:t>
      </w:r>
      <w:r>
        <w:rPr>
          <w:rFonts w:hint="eastAsia" w:hAnsi="宋体" w:cs="宋体"/>
          <w:bCs/>
          <w:sz w:val="24"/>
          <w:szCs w:val="24"/>
          <w:highlight w:val="none"/>
          <w:lang w:val="en-US" w:eastAsia="zh-CN"/>
        </w:rPr>
        <w:t>25</w:t>
      </w:r>
      <w:r>
        <w:rPr>
          <w:rFonts w:hint="eastAsia" w:hAnsi="宋体" w:cs="宋体"/>
          <w:bCs/>
          <w:sz w:val="24"/>
          <w:szCs w:val="24"/>
          <w:highlight w:val="none"/>
        </w:rPr>
        <w:t xml:space="preserve">日  </w:t>
      </w:r>
    </w:p>
    <w:p>
      <w:pPr>
        <w:rPr>
          <w:rFonts w:hint="eastAsia"/>
          <w:highlight w:val="none"/>
        </w:rPr>
      </w:pPr>
    </w:p>
    <w:p>
      <w:pPr>
        <w:pStyle w:val="2"/>
        <w:rPr>
          <w:rFonts w:hint="eastAsia"/>
          <w:highlight w:val="none"/>
        </w:rPr>
      </w:pPr>
    </w:p>
    <w:p>
      <w:pPr>
        <w:rPr>
          <w:rFonts w:hint="eastAsia"/>
          <w:highlight w:val="none"/>
        </w:rPr>
      </w:pPr>
    </w:p>
    <w:p>
      <w:pPr>
        <w:pStyle w:val="83"/>
        <w:spacing w:line="420" w:lineRule="exact"/>
        <w:ind w:left="208" w:leftChars="99" w:firstLine="4320" w:firstLineChars="1800"/>
        <w:rPr>
          <w:rFonts w:hint="eastAsia" w:hAnsi="宋体" w:cs="宋体"/>
          <w:bCs/>
          <w:sz w:val="24"/>
          <w:szCs w:val="24"/>
          <w:highlight w:val="none"/>
        </w:rPr>
      </w:pPr>
    </w:p>
    <w:p>
      <w:pPr>
        <w:pStyle w:val="3"/>
        <w:keepNext w:val="0"/>
        <w:spacing w:line="380" w:lineRule="exact"/>
        <w:rPr>
          <w:rFonts w:hint="eastAsia" w:ascii="宋体" w:hAnsi="宋体" w:eastAsia="宋体" w:cs="宋体"/>
          <w:color w:val="000000"/>
          <w:highlight w:val="none"/>
        </w:rPr>
      </w:pPr>
      <w:bookmarkStart w:id="8" w:name="_Toc391969408"/>
      <w:bookmarkStart w:id="9" w:name="_Toc36667305"/>
      <w:r>
        <w:rPr>
          <w:rFonts w:hint="eastAsia" w:ascii="宋体" w:hAnsi="宋体" w:eastAsia="宋体" w:cs="宋体"/>
          <w:color w:val="000000"/>
          <w:highlight w:val="none"/>
        </w:rPr>
        <w:t>第二章  供应商须知</w:t>
      </w:r>
      <w:bookmarkEnd w:id="8"/>
      <w:bookmarkEnd w:id="9"/>
    </w:p>
    <w:p>
      <w:pPr>
        <w:pStyle w:val="4"/>
        <w:tabs>
          <w:tab w:val="left" w:pos="1080"/>
        </w:tabs>
        <w:spacing w:line="240" w:lineRule="auto"/>
        <w:ind w:firstLine="0" w:firstLineChars="0"/>
        <w:jc w:val="center"/>
        <w:rPr>
          <w:rFonts w:hint="eastAsia" w:ascii="宋体" w:hAnsi="宋体" w:eastAsia="宋体" w:cs="宋体"/>
          <w:color w:val="000000"/>
          <w:highlight w:val="none"/>
        </w:rPr>
      </w:pPr>
      <w:bookmarkStart w:id="10" w:name="_Toc36667306"/>
      <w:r>
        <w:rPr>
          <w:rFonts w:hint="eastAsia" w:ascii="宋体" w:hAnsi="宋体" w:eastAsia="宋体" w:cs="宋体"/>
          <w:color w:val="000000"/>
          <w:highlight w:val="none"/>
        </w:rPr>
        <w:t>前附表</w:t>
      </w:r>
      <w:bookmarkEnd w:id="10"/>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664"/>
        <w:gridCol w:w="2432"/>
        <w:gridCol w:w="1234"/>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trPr>
        <w:tc>
          <w:tcPr>
            <w:tcW w:w="588" w:type="dxa"/>
            <w:noWrap w:val="0"/>
            <w:vAlign w:val="center"/>
          </w:tcPr>
          <w:p>
            <w:pPr>
              <w:jc w:val="center"/>
              <w:rPr>
                <w:rFonts w:hint="eastAsia" w:ascii="宋体" w:hAnsi="宋体" w:cs="宋体"/>
                <w:b/>
                <w:bCs/>
                <w:snapToGrid w:val="0"/>
                <w:color w:val="000000"/>
                <w:szCs w:val="21"/>
                <w:highlight w:val="none"/>
              </w:rPr>
            </w:pPr>
            <w:bookmarkStart w:id="11" w:name="_Toc391969409"/>
            <w:bookmarkStart w:id="12" w:name="_Toc172608433"/>
            <w:r>
              <w:rPr>
                <w:rFonts w:hint="eastAsia" w:ascii="宋体" w:hAnsi="宋体" w:cs="宋体"/>
                <w:b/>
                <w:bCs/>
                <w:snapToGrid w:val="0"/>
                <w:color w:val="000000"/>
                <w:szCs w:val="21"/>
                <w:highlight w:val="none"/>
              </w:rPr>
              <w:t>序号</w:t>
            </w:r>
          </w:p>
        </w:tc>
        <w:tc>
          <w:tcPr>
            <w:tcW w:w="1664" w:type="dxa"/>
            <w:noWrap w:val="0"/>
            <w:vAlign w:val="center"/>
          </w:tcPr>
          <w:p>
            <w:pPr>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须知项目</w:t>
            </w:r>
          </w:p>
        </w:tc>
        <w:tc>
          <w:tcPr>
            <w:tcW w:w="7366" w:type="dxa"/>
            <w:gridSpan w:val="3"/>
            <w:noWrap w:val="0"/>
            <w:vAlign w:val="center"/>
          </w:tcPr>
          <w:p>
            <w:pPr>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内容、要求和时间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exact"/>
        </w:trPr>
        <w:tc>
          <w:tcPr>
            <w:tcW w:w="588" w:type="dxa"/>
            <w:noWrap w:val="0"/>
            <w:vAlign w:val="center"/>
          </w:tcPr>
          <w:p>
            <w:pPr>
              <w:rPr>
                <w:rFonts w:hint="eastAsia" w:ascii="宋体" w:hAnsi="宋体"/>
                <w:bCs/>
                <w:sz w:val="24"/>
              </w:rPr>
            </w:pPr>
            <w:r>
              <w:rPr>
                <w:rFonts w:hint="eastAsia" w:ascii="宋体" w:hAnsi="宋体"/>
                <w:bCs/>
                <w:sz w:val="24"/>
              </w:rPr>
              <w:t>1</w:t>
            </w:r>
          </w:p>
        </w:tc>
        <w:tc>
          <w:tcPr>
            <w:tcW w:w="1664" w:type="dxa"/>
            <w:noWrap w:val="0"/>
            <w:vAlign w:val="center"/>
          </w:tcPr>
          <w:p>
            <w:pPr>
              <w:rPr>
                <w:rFonts w:hint="eastAsia" w:ascii="宋体" w:hAnsi="宋体"/>
                <w:bCs/>
                <w:sz w:val="24"/>
              </w:rPr>
            </w:pPr>
            <w:r>
              <w:rPr>
                <w:rFonts w:hint="eastAsia" w:ascii="宋体" w:hAnsi="宋体"/>
                <w:bCs/>
                <w:sz w:val="24"/>
              </w:rPr>
              <w:t>项目名称</w:t>
            </w:r>
          </w:p>
        </w:tc>
        <w:tc>
          <w:tcPr>
            <w:tcW w:w="7366" w:type="dxa"/>
            <w:gridSpan w:val="3"/>
            <w:noWrap w:val="0"/>
            <w:vAlign w:val="center"/>
          </w:tcPr>
          <w:p>
            <w:pPr>
              <w:rPr>
                <w:rFonts w:hint="eastAsia" w:ascii="宋体" w:hAnsi="宋体"/>
                <w:bCs/>
                <w:sz w:val="24"/>
                <w:lang w:eastAsia="zh-CN"/>
              </w:rPr>
            </w:pPr>
            <w:r>
              <w:rPr>
                <w:rFonts w:hint="eastAsia" w:ascii="宋体" w:hAnsi="宋体"/>
                <w:bCs/>
                <w:sz w:val="24"/>
                <w:lang w:eastAsia="zh-CN"/>
              </w:rPr>
              <w:t>丽水市行政服务中心保安服务项目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exact"/>
        </w:trPr>
        <w:tc>
          <w:tcPr>
            <w:tcW w:w="588" w:type="dxa"/>
            <w:noWrap w:val="0"/>
            <w:vAlign w:val="center"/>
          </w:tcPr>
          <w:p>
            <w:pPr>
              <w:rPr>
                <w:rFonts w:hint="eastAsia" w:ascii="宋体" w:hAnsi="宋体"/>
                <w:bCs/>
                <w:sz w:val="24"/>
              </w:rPr>
            </w:pPr>
            <w:r>
              <w:rPr>
                <w:rFonts w:hint="eastAsia" w:ascii="宋体" w:hAnsi="宋体"/>
                <w:bCs/>
                <w:sz w:val="24"/>
              </w:rPr>
              <w:t>2</w:t>
            </w:r>
          </w:p>
        </w:tc>
        <w:tc>
          <w:tcPr>
            <w:tcW w:w="1664" w:type="dxa"/>
            <w:noWrap w:val="0"/>
            <w:vAlign w:val="center"/>
          </w:tcPr>
          <w:p>
            <w:pPr>
              <w:rPr>
                <w:rFonts w:hint="eastAsia" w:ascii="宋体" w:hAnsi="宋体"/>
                <w:bCs/>
                <w:sz w:val="24"/>
              </w:rPr>
            </w:pPr>
            <w:r>
              <w:rPr>
                <w:rFonts w:hint="eastAsia" w:ascii="宋体" w:hAnsi="宋体"/>
                <w:bCs/>
                <w:sz w:val="24"/>
              </w:rPr>
              <w:t>采购人</w:t>
            </w:r>
          </w:p>
        </w:tc>
        <w:tc>
          <w:tcPr>
            <w:tcW w:w="7366" w:type="dxa"/>
            <w:gridSpan w:val="3"/>
            <w:noWrap w:val="0"/>
            <w:vAlign w:val="center"/>
          </w:tcPr>
          <w:p>
            <w:pPr>
              <w:rPr>
                <w:rFonts w:hint="eastAsia" w:ascii="宋体" w:hAnsi="宋体"/>
                <w:bCs/>
                <w:sz w:val="24"/>
                <w:lang w:eastAsia="zh-CN"/>
              </w:rPr>
            </w:pPr>
            <w:r>
              <w:rPr>
                <w:rFonts w:hint="eastAsia" w:ascii="宋体" w:hAnsi="宋体"/>
                <w:bCs/>
                <w:sz w:val="24"/>
                <w:lang w:eastAsia="zh-CN"/>
              </w:rPr>
              <w:t>丽水市行政审批服务管理办公室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exact"/>
        </w:trPr>
        <w:tc>
          <w:tcPr>
            <w:tcW w:w="588" w:type="dxa"/>
            <w:noWrap w:val="0"/>
            <w:vAlign w:val="center"/>
          </w:tcPr>
          <w:p>
            <w:pPr>
              <w:rPr>
                <w:rFonts w:hint="eastAsia" w:ascii="宋体" w:hAnsi="宋体"/>
                <w:bCs/>
                <w:sz w:val="24"/>
              </w:rPr>
            </w:pPr>
            <w:r>
              <w:rPr>
                <w:rFonts w:hint="eastAsia" w:ascii="宋体" w:hAnsi="宋体"/>
                <w:bCs/>
                <w:sz w:val="24"/>
              </w:rPr>
              <w:t>3</w:t>
            </w:r>
          </w:p>
        </w:tc>
        <w:tc>
          <w:tcPr>
            <w:tcW w:w="1664" w:type="dxa"/>
            <w:noWrap w:val="0"/>
            <w:vAlign w:val="center"/>
          </w:tcPr>
          <w:p>
            <w:pPr>
              <w:rPr>
                <w:rFonts w:hint="eastAsia" w:ascii="宋体" w:hAnsi="宋体"/>
                <w:bCs/>
                <w:sz w:val="24"/>
              </w:rPr>
            </w:pPr>
            <w:r>
              <w:rPr>
                <w:rFonts w:hint="eastAsia" w:ascii="宋体" w:hAnsi="宋体"/>
                <w:bCs/>
                <w:sz w:val="24"/>
              </w:rPr>
              <w:t>采购代理机构</w:t>
            </w:r>
          </w:p>
        </w:tc>
        <w:tc>
          <w:tcPr>
            <w:tcW w:w="7366" w:type="dxa"/>
            <w:gridSpan w:val="3"/>
            <w:noWrap w:val="0"/>
            <w:vAlign w:val="center"/>
          </w:tcPr>
          <w:p>
            <w:pPr>
              <w:rPr>
                <w:rFonts w:hint="eastAsia" w:ascii="宋体" w:hAnsi="宋体"/>
                <w:bCs/>
                <w:sz w:val="24"/>
              </w:rPr>
            </w:pPr>
            <w:r>
              <w:rPr>
                <w:rFonts w:hint="eastAsia" w:ascii="宋体" w:hAnsi="宋体"/>
                <w:bCs/>
                <w:sz w:val="24"/>
              </w:rPr>
              <w:t>浙江鼎峰工程咨询有限公司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exact"/>
        </w:trPr>
        <w:tc>
          <w:tcPr>
            <w:tcW w:w="588" w:type="dxa"/>
            <w:noWrap w:val="0"/>
            <w:vAlign w:val="center"/>
          </w:tcPr>
          <w:p>
            <w:pPr>
              <w:rPr>
                <w:rFonts w:hint="eastAsia" w:ascii="宋体" w:hAnsi="宋体"/>
                <w:bCs/>
                <w:sz w:val="24"/>
              </w:rPr>
            </w:pPr>
            <w:r>
              <w:rPr>
                <w:rFonts w:hint="eastAsia" w:ascii="宋体" w:hAnsi="宋体"/>
                <w:bCs/>
                <w:sz w:val="24"/>
              </w:rPr>
              <w:t>4</w:t>
            </w:r>
          </w:p>
        </w:tc>
        <w:tc>
          <w:tcPr>
            <w:tcW w:w="1664" w:type="dxa"/>
            <w:noWrap w:val="0"/>
            <w:vAlign w:val="center"/>
          </w:tcPr>
          <w:p>
            <w:pPr>
              <w:rPr>
                <w:rFonts w:hint="eastAsia" w:ascii="宋体" w:hAnsi="宋体"/>
                <w:bCs/>
                <w:sz w:val="24"/>
              </w:rPr>
            </w:pPr>
            <w:r>
              <w:rPr>
                <w:rFonts w:hint="eastAsia" w:ascii="宋体" w:hAnsi="宋体"/>
                <w:bCs/>
                <w:sz w:val="24"/>
              </w:rPr>
              <w:t>采购方式</w:t>
            </w:r>
          </w:p>
        </w:tc>
        <w:tc>
          <w:tcPr>
            <w:tcW w:w="2432" w:type="dxa"/>
            <w:noWrap w:val="0"/>
            <w:vAlign w:val="center"/>
          </w:tcPr>
          <w:p>
            <w:pPr>
              <w:rPr>
                <w:rFonts w:hint="eastAsia" w:ascii="宋体" w:hAnsi="宋体"/>
                <w:bCs/>
                <w:sz w:val="24"/>
              </w:rPr>
            </w:pPr>
            <w:r>
              <w:rPr>
                <w:rFonts w:hint="eastAsia" w:ascii="宋体" w:hAnsi="宋体"/>
                <w:bCs/>
                <w:sz w:val="24"/>
              </w:rPr>
              <w:t>竞争性磋商</w:t>
            </w:r>
          </w:p>
        </w:tc>
        <w:tc>
          <w:tcPr>
            <w:tcW w:w="1234" w:type="dxa"/>
            <w:noWrap w:val="0"/>
            <w:vAlign w:val="center"/>
          </w:tcPr>
          <w:p>
            <w:pPr>
              <w:rPr>
                <w:rFonts w:hint="eastAsia" w:ascii="宋体" w:hAnsi="宋体"/>
                <w:bCs/>
                <w:sz w:val="24"/>
              </w:rPr>
            </w:pPr>
            <w:r>
              <w:rPr>
                <w:rFonts w:hint="eastAsia" w:ascii="宋体" w:hAnsi="宋体"/>
                <w:bCs/>
                <w:sz w:val="24"/>
              </w:rPr>
              <w:t>组织方式</w:t>
            </w:r>
          </w:p>
        </w:tc>
        <w:tc>
          <w:tcPr>
            <w:tcW w:w="3700" w:type="dxa"/>
            <w:noWrap w:val="0"/>
            <w:vAlign w:val="center"/>
          </w:tcPr>
          <w:p>
            <w:pPr>
              <w:rPr>
                <w:rFonts w:hint="eastAsia" w:ascii="宋体" w:hAnsi="宋体"/>
                <w:bCs/>
                <w:sz w:val="24"/>
              </w:rPr>
            </w:pPr>
            <w:r>
              <w:rPr>
                <w:rFonts w:hint="eastAsia" w:ascii="宋体" w:hAnsi="宋体"/>
                <w:bCs/>
                <w:sz w:val="24"/>
              </w:rPr>
              <w:t>分散采购委托采购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rPr>
        <w:tc>
          <w:tcPr>
            <w:tcW w:w="588" w:type="dxa"/>
            <w:noWrap w:val="0"/>
            <w:vAlign w:val="center"/>
          </w:tcPr>
          <w:p>
            <w:pPr>
              <w:rPr>
                <w:rFonts w:hint="eastAsia" w:ascii="宋体" w:hAnsi="宋体"/>
                <w:bCs/>
                <w:sz w:val="24"/>
              </w:rPr>
            </w:pPr>
            <w:r>
              <w:rPr>
                <w:rFonts w:hint="eastAsia" w:ascii="宋体" w:hAnsi="宋体"/>
                <w:bCs/>
                <w:sz w:val="24"/>
              </w:rPr>
              <w:t>5</w:t>
            </w:r>
          </w:p>
        </w:tc>
        <w:tc>
          <w:tcPr>
            <w:tcW w:w="1664" w:type="dxa"/>
            <w:noWrap w:val="0"/>
            <w:vAlign w:val="center"/>
          </w:tcPr>
          <w:p>
            <w:pPr>
              <w:rPr>
                <w:rFonts w:hint="eastAsia" w:ascii="宋体" w:hAnsi="宋体"/>
                <w:bCs/>
                <w:sz w:val="24"/>
              </w:rPr>
            </w:pPr>
            <w:r>
              <w:rPr>
                <w:rFonts w:hint="eastAsia" w:ascii="宋体" w:hAnsi="宋体"/>
                <w:bCs/>
                <w:sz w:val="24"/>
              </w:rPr>
              <w:t>资格审查方式</w:t>
            </w:r>
          </w:p>
        </w:tc>
        <w:tc>
          <w:tcPr>
            <w:tcW w:w="7366" w:type="dxa"/>
            <w:gridSpan w:val="3"/>
            <w:noWrap w:val="0"/>
            <w:vAlign w:val="center"/>
          </w:tcPr>
          <w:p>
            <w:pPr>
              <w:rPr>
                <w:rFonts w:hint="eastAsia" w:ascii="宋体" w:hAnsi="宋体"/>
                <w:bCs/>
                <w:sz w:val="24"/>
              </w:rPr>
            </w:pPr>
            <w:r>
              <w:rPr>
                <w:rFonts w:hint="eastAsia" w:ascii="宋体" w:hAnsi="宋体"/>
                <w:bCs/>
                <w:sz w:val="24"/>
              </w:rPr>
              <w:t>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588" w:type="dxa"/>
            <w:noWrap w:val="0"/>
            <w:vAlign w:val="center"/>
          </w:tcPr>
          <w:p>
            <w:pPr>
              <w:rPr>
                <w:rFonts w:hint="eastAsia" w:ascii="宋体" w:hAnsi="宋体"/>
                <w:bCs/>
                <w:sz w:val="24"/>
              </w:rPr>
            </w:pPr>
            <w:r>
              <w:rPr>
                <w:rFonts w:hint="eastAsia" w:ascii="宋体" w:hAnsi="宋体"/>
                <w:bCs/>
                <w:sz w:val="24"/>
              </w:rPr>
              <w:t>6</w:t>
            </w:r>
          </w:p>
        </w:tc>
        <w:tc>
          <w:tcPr>
            <w:tcW w:w="1664" w:type="dxa"/>
            <w:noWrap w:val="0"/>
            <w:vAlign w:val="center"/>
          </w:tcPr>
          <w:p>
            <w:pPr>
              <w:rPr>
                <w:rFonts w:hint="eastAsia" w:ascii="宋体" w:hAnsi="宋体"/>
                <w:bCs/>
                <w:sz w:val="24"/>
              </w:rPr>
            </w:pPr>
            <w:r>
              <w:rPr>
                <w:rFonts w:hint="eastAsia" w:ascii="宋体" w:hAnsi="宋体"/>
                <w:bCs/>
                <w:sz w:val="24"/>
              </w:rPr>
              <w:t>磋商有效期</w:t>
            </w:r>
          </w:p>
        </w:tc>
        <w:tc>
          <w:tcPr>
            <w:tcW w:w="7366" w:type="dxa"/>
            <w:gridSpan w:val="3"/>
            <w:noWrap w:val="0"/>
            <w:vAlign w:val="center"/>
          </w:tcPr>
          <w:p>
            <w:pPr>
              <w:rPr>
                <w:rFonts w:hint="eastAsia" w:ascii="宋体" w:hAnsi="宋体"/>
                <w:bCs/>
                <w:sz w:val="24"/>
              </w:rPr>
            </w:pPr>
            <w:r>
              <w:rPr>
                <w:rFonts w:hint="eastAsia" w:ascii="宋体" w:hAnsi="宋体"/>
                <w:bCs/>
                <w:sz w:val="24"/>
              </w:rPr>
              <w:t>响应文件递交截止之日起90天内有效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4" w:hRule="exact"/>
        </w:trPr>
        <w:tc>
          <w:tcPr>
            <w:tcW w:w="588" w:type="dxa"/>
            <w:noWrap w:val="0"/>
            <w:vAlign w:val="center"/>
          </w:tcPr>
          <w:p>
            <w:pPr>
              <w:rPr>
                <w:rFonts w:hint="eastAsia" w:ascii="宋体" w:hAnsi="宋体"/>
                <w:bCs/>
                <w:sz w:val="24"/>
              </w:rPr>
            </w:pPr>
            <w:r>
              <w:rPr>
                <w:rFonts w:hint="eastAsia" w:ascii="宋体" w:hAnsi="宋体"/>
                <w:bCs/>
                <w:sz w:val="24"/>
              </w:rPr>
              <w:t>7</w:t>
            </w:r>
          </w:p>
        </w:tc>
        <w:tc>
          <w:tcPr>
            <w:tcW w:w="1664" w:type="dxa"/>
            <w:noWrap w:val="0"/>
            <w:vAlign w:val="center"/>
          </w:tcPr>
          <w:p>
            <w:pPr>
              <w:rPr>
                <w:rFonts w:hint="eastAsia" w:ascii="宋体" w:hAnsi="宋体"/>
                <w:bCs/>
                <w:sz w:val="24"/>
              </w:rPr>
            </w:pPr>
            <w:r>
              <w:rPr>
                <w:rFonts w:hint="eastAsia" w:ascii="宋体" w:hAnsi="宋体"/>
                <w:bCs/>
                <w:sz w:val="24"/>
              </w:rPr>
              <w:t>响应文件的</w:t>
            </w:r>
          </w:p>
          <w:p>
            <w:pPr>
              <w:rPr>
                <w:rFonts w:hint="eastAsia" w:ascii="宋体" w:hAnsi="宋体"/>
                <w:bCs/>
                <w:sz w:val="24"/>
              </w:rPr>
            </w:pPr>
            <w:r>
              <w:rPr>
                <w:rFonts w:hint="eastAsia" w:ascii="宋体" w:hAnsi="宋体"/>
                <w:bCs/>
                <w:sz w:val="24"/>
              </w:rPr>
              <w:t>提交方式</w:t>
            </w:r>
          </w:p>
        </w:tc>
        <w:tc>
          <w:tcPr>
            <w:tcW w:w="7366" w:type="dxa"/>
            <w:gridSpan w:val="3"/>
            <w:noWrap w:val="0"/>
            <w:vAlign w:val="center"/>
          </w:tcPr>
          <w:p>
            <w:pPr>
              <w:rPr>
                <w:rFonts w:hint="eastAsia" w:ascii="宋体" w:hAnsi="宋体"/>
                <w:bCs/>
                <w:sz w:val="24"/>
              </w:rPr>
            </w:pPr>
            <w:r>
              <w:rPr>
                <w:rFonts w:hint="eastAsia" w:ascii="宋体" w:hAnsi="宋体"/>
                <w:bCs/>
                <w:sz w:val="24"/>
              </w:rPr>
              <w:t>（1）电子响应文件：磋商截止时间前在政采云平台完成电子响应文件的传输提交；</w:t>
            </w:r>
          </w:p>
          <w:p>
            <w:pPr>
              <w:rPr>
                <w:rFonts w:hint="eastAsia" w:ascii="宋体" w:hAnsi="宋体"/>
                <w:bCs/>
                <w:sz w:val="24"/>
              </w:rPr>
            </w:pPr>
            <w:r>
              <w:rPr>
                <w:rFonts w:hint="eastAsia" w:ascii="宋体" w:hAnsi="宋体"/>
                <w:bCs/>
                <w:sz w:val="24"/>
              </w:rPr>
              <w:t>（2）备份响应文件：备份响应文件是否提交由供应商自行决定，</w:t>
            </w:r>
          </w:p>
          <w:p>
            <w:pPr>
              <w:rPr>
                <w:rFonts w:hint="eastAsia" w:ascii="宋体" w:hAnsi="宋体"/>
                <w:bCs/>
                <w:sz w:val="24"/>
              </w:rPr>
            </w:pPr>
            <w:r>
              <w:rPr>
                <w:rFonts w:hint="eastAsia" w:ascii="宋体" w:hAnsi="宋体"/>
                <w:bCs/>
                <w:sz w:val="24"/>
              </w:rPr>
              <w:t>（3）如提交备份响应文件的，应在磋商截止时间前将最后生成的具有电子签章的备份响应文件通过电子邮件方式传送至代理机构邮箱（1778329860@qq.com），传送的备份响应文件须打包压缩并加密，压缩包命名为“备份响应文件”，加密密码由供应商自行保管。</w:t>
            </w:r>
          </w:p>
          <w:p>
            <w:pPr>
              <w:rPr>
                <w:rFonts w:hint="eastAsia" w:ascii="宋体" w:hAnsi="宋体"/>
                <w:bCs/>
                <w:sz w:val="24"/>
              </w:rPr>
            </w:pPr>
            <w:r>
              <w:rPr>
                <w:rFonts w:hint="eastAsia" w:ascii="宋体" w:hAnsi="宋体"/>
                <w:bCs/>
                <w:sz w:val="24"/>
              </w:rPr>
              <w:t>（4）通过政采云平台上传递交的电子响应文件无法按时解密，投标供应商递交了备份投标文件的，以备份投标文件为依据，否则视为投标文件撤回。通过政采云平台上传递交的电子响应文件已按时解密的，备份响应文件自动失效。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exact"/>
        </w:trPr>
        <w:tc>
          <w:tcPr>
            <w:tcW w:w="588" w:type="dxa"/>
            <w:noWrap w:val="0"/>
            <w:vAlign w:val="center"/>
          </w:tcPr>
          <w:p>
            <w:pPr>
              <w:rPr>
                <w:rFonts w:hint="eastAsia" w:ascii="宋体" w:hAnsi="宋体"/>
                <w:bCs/>
                <w:sz w:val="24"/>
              </w:rPr>
            </w:pPr>
            <w:r>
              <w:rPr>
                <w:rFonts w:hint="eastAsia" w:ascii="宋体" w:hAnsi="宋体"/>
                <w:bCs/>
                <w:sz w:val="24"/>
              </w:rPr>
              <w:t>8</w:t>
            </w:r>
          </w:p>
        </w:tc>
        <w:tc>
          <w:tcPr>
            <w:tcW w:w="1664" w:type="dxa"/>
            <w:noWrap w:val="0"/>
            <w:vAlign w:val="center"/>
          </w:tcPr>
          <w:p>
            <w:pPr>
              <w:rPr>
                <w:rFonts w:hint="eastAsia" w:ascii="宋体" w:hAnsi="宋体"/>
                <w:bCs/>
                <w:sz w:val="24"/>
              </w:rPr>
            </w:pPr>
            <w:r>
              <w:rPr>
                <w:rFonts w:hint="eastAsia" w:ascii="宋体" w:hAnsi="宋体"/>
                <w:bCs/>
                <w:sz w:val="24"/>
              </w:rPr>
              <w:t>磋商文件质疑</w:t>
            </w:r>
          </w:p>
        </w:tc>
        <w:tc>
          <w:tcPr>
            <w:tcW w:w="7366" w:type="dxa"/>
            <w:gridSpan w:val="3"/>
            <w:noWrap w:val="0"/>
            <w:vAlign w:val="center"/>
          </w:tcPr>
          <w:p>
            <w:pPr>
              <w:rPr>
                <w:rFonts w:hint="eastAsia" w:ascii="宋体" w:hAnsi="宋体"/>
                <w:bCs/>
                <w:sz w:val="24"/>
              </w:rPr>
            </w:pPr>
            <w:r>
              <w:rPr>
                <w:rFonts w:hint="eastAsia" w:ascii="宋体" w:hAnsi="宋体"/>
                <w:bCs/>
                <w:sz w:val="24"/>
              </w:rPr>
              <w:t>（1）磋商文件公告期限届满之日（采购公告届满日为公告发布后的第6个工作日）起7个工作日内，以书面形式</w:t>
            </w:r>
            <w:r>
              <w:rPr>
                <w:rFonts w:hint="eastAsia" w:ascii="宋体" w:hAnsi="宋体"/>
                <w:bCs/>
                <w:sz w:val="24"/>
                <w:lang w:eastAsia="zh-CN"/>
              </w:rPr>
              <w:t>一次性</w:t>
            </w:r>
            <w:r>
              <w:rPr>
                <w:rFonts w:hint="eastAsia" w:ascii="宋体" w:hAnsi="宋体"/>
                <w:bCs/>
                <w:sz w:val="24"/>
              </w:rPr>
              <w:t>向采购人和采购代理机构提出质疑，提交的时间应在电子响应文件截止之日前。</w:t>
            </w:r>
          </w:p>
          <w:p>
            <w:pPr>
              <w:rPr>
                <w:rFonts w:hint="eastAsia" w:ascii="宋体" w:hAnsi="宋体"/>
                <w:bCs/>
                <w:sz w:val="24"/>
              </w:rPr>
            </w:pPr>
            <w:r>
              <w:rPr>
                <w:rFonts w:hint="eastAsia" w:ascii="宋体" w:hAnsi="宋体"/>
                <w:bCs/>
                <w:sz w:val="24"/>
              </w:rPr>
              <w:t>（2）供应商只有在政采云平台完成获取磋商文件申请并下载了磋商文件的可对磋商文件提出质疑，否则其质疑不予以受理。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exact"/>
        </w:trPr>
        <w:tc>
          <w:tcPr>
            <w:tcW w:w="588" w:type="dxa"/>
            <w:noWrap w:val="0"/>
            <w:vAlign w:val="center"/>
          </w:tcPr>
          <w:p>
            <w:pPr>
              <w:rPr>
                <w:rFonts w:hint="eastAsia" w:ascii="宋体" w:hAnsi="宋体"/>
                <w:bCs/>
                <w:sz w:val="24"/>
              </w:rPr>
            </w:pPr>
            <w:r>
              <w:rPr>
                <w:rFonts w:hint="eastAsia" w:ascii="宋体" w:hAnsi="宋体"/>
                <w:bCs/>
                <w:sz w:val="24"/>
              </w:rPr>
              <w:t>9</w:t>
            </w:r>
          </w:p>
        </w:tc>
        <w:tc>
          <w:tcPr>
            <w:tcW w:w="1664" w:type="dxa"/>
            <w:noWrap w:val="0"/>
            <w:vAlign w:val="center"/>
          </w:tcPr>
          <w:p>
            <w:pPr>
              <w:rPr>
                <w:rFonts w:hint="eastAsia" w:ascii="宋体" w:hAnsi="宋体"/>
                <w:bCs/>
                <w:sz w:val="24"/>
              </w:rPr>
            </w:pPr>
            <w:r>
              <w:rPr>
                <w:rFonts w:hint="eastAsia" w:ascii="宋体" w:hAnsi="宋体"/>
                <w:bCs/>
                <w:sz w:val="24"/>
              </w:rPr>
              <w:t>磋商文件澄清或修改时间</w:t>
            </w:r>
          </w:p>
        </w:tc>
        <w:tc>
          <w:tcPr>
            <w:tcW w:w="7366" w:type="dxa"/>
            <w:gridSpan w:val="3"/>
            <w:noWrap w:val="0"/>
            <w:vAlign w:val="center"/>
          </w:tcPr>
          <w:p>
            <w:pPr>
              <w:rPr>
                <w:rFonts w:hint="eastAsia" w:ascii="宋体" w:hAnsi="宋体"/>
                <w:bCs/>
                <w:sz w:val="24"/>
              </w:rPr>
            </w:pPr>
            <w:r>
              <w:rPr>
                <w:rFonts w:hint="eastAsia" w:ascii="宋体" w:hAnsi="宋体"/>
                <w:bCs/>
                <w:sz w:val="24"/>
              </w:rPr>
              <w:t>提交响应文件截止时间5日前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exact"/>
        </w:trPr>
        <w:tc>
          <w:tcPr>
            <w:tcW w:w="588" w:type="dxa"/>
            <w:noWrap w:val="0"/>
            <w:vAlign w:val="center"/>
          </w:tcPr>
          <w:p>
            <w:pPr>
              <w:rPr>
                <w:rFonts w:hint="eastAsia" w:ascii="宋体" w:hAnsi="宋体"/>
                <w:bCs/>
                <w:sz w:val="24"/>
              </w:rPr>
            </w:pPr>
            <w:r>
              <w:rPr>
                <w:rFonts w:hint="eastAsia" w:ascii="宋体" w:hAnsi="宋体"/>
                <w:bCs/>
                <w:sz w:val="24"/>
              </w:rPr>
              <w:t>12</w:t>
            </w:r>
          </w:p>
        </w:tc>
        <w:tc>
          <w:tcPr>
            <w:tcW w:w="1664" w:type="dxa"/>
            <w:noWrap w:val="0"/>
            <w:vAlign w:val="center"/>
          </w:tcPr>
          <w:p>
            <w:pPr>
              <w:rPr>
                <w:rFonts w:hint="eastAsia" w:ascii="宋体" w:hAnsi="宋体"/>
                <w:bCs/>
                <w:sz w:val="24"/>
              </w:rPr>
            </w:pPr>
            <w:r>
              <w:rPr>
                <w:rFonts w:hint="eastAsia" w:ascii="宋体" w:hAnsi="宋体"/>
                <w:bCs/>
                <w:sz w:val="24"/>
              </w:rPr>
              <w:t>磋商时间</w:t>
            </w:r>
          </w:p>
          <w:p>
            <w:pPr>
              <w:rPr>
                <w:rFonts w:hint="eastAsia" w:ascii="宋体" w:hAnsi="宋体"/>
                <w:bCs/>
                <w:sz w:val="24"/>
              </w:rPr>
            </w:pPr>
            <w:r>
              <w:rPr>
                <w:rFonts w:hint="eastAsia" w:ascii="宋体" w:hAnsi="宋体"/>
                <w:bCs/>
                <w:sz w:val="24"/>
              </w:rPr>
              <w:t>及地点</w:t>
            </w:r>
          </w:p>
        </w:tc>
        <w:tc>
          <w:tcPr>
            <w:tcW w:w="7366" w:type="dxa"/>
            <w:gridSpan w:val="3"/>
            <w:noWrap w:val="0"/>
            <w:vAlign w:val="center"/>
          </w:tcPr>
          <w:p>
            <w:pPr>
              <w:rPr>
                <w:rFonts w:hint="eastAsia" w:ascii="宋体" w:hAnsi="宋体"/>
                <w:bCs/>
                <w:sz w:val="24"/>
              </w:rPr>
            </w:pPr>
            <w:r>
              <w:rPr>
                <w:rFonts w:hint="eastAsia" w:ascii="宋体" w:hAnsi="宋体"/>
                <w:bCs/>
                <w:sz w:val="24"/>
              </w:rPr>
              <w:t>时间：见竞争性磋商公告</w:t>
            </w:r>
          </w:p>
          <w:p>
            <w:pPr>
              <w:rPr>
                <w:rFonts w:hint="eastAsia" w:ascii="宋体" w:hAnsi="宋体"/>
                <w:bCs/>
                <w:sz w:val="24"/>
              </w:rPr>
            </w:pPr>
            <w:r>
              <w:rPr>
                <w:rFonts w:hint="eastAsia" w:ascii="宋体" w:hAnsi="宋体"/>
                <w:bCs/>
                <w:sz w:val="24"/>
              </w:rPr>
              <w:t>地点：丽水市公共资源交易中心五楼开标厅(丽水市人民街615号商会大厦5楼)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exact"/>
        </w:trPr>
        <w:tc>
          <w:tcPr>
            <w:tcW w:w="588" w:type="dxa"/>
            <w:noWrap w:val="0"/>
            <w:vAlign w:val="center"/>
          </w:tcPr>
          <w:p>
            <w:pPr>
              <w:jc w:val="center"/>
              <w:rPr>
                <w:rFonts w:hint="eastAsia" w:ascii="宋体" w:hAnsi="宋体" w:cs="宋体"/>
                <w:bCs/>
                <w:snapToGrid w:val="0"/>
                <w:color w:val="000000"/>
                <w:szCs w:val="21"/>
                <w:highlight w:val="none"/>
              </w:rPr>
            </w:pPr>
            <w:r>
              <w:rPr>
                <w:rFonts w:hint="eastAsia" w:ascii="宋体" w:hAnsi="宋体" w:cs="宋体"/>
                <w:bCs/>
                <w:snapToGrid w:val="0"/>
                <w:color w:val="000000"/>
                <w:szCs w:val="21"/>
                <w:highlight w:val="none"/>
              </w:rPr>
              <w:t>13</w:t>
            </w:r>
          </w:p>
        </w:tc>
        <w:tc>
          <w:tcPr>
            <w:tcW w:w="1664" w:type="dxa"/>
            <w:noWrap w:val="0"/>
            <w:vAlign w:val="center"/>
          </w:tcPr>
          <w:p>
            <w:pPr>
              <w:rPr>
                <w:rFonts w:hint="eastAsia" w:ascii="宋体" w:hAnsi="宋体"/>
                <w:bCs/>
                <w:sz w:val="24"/>
              </w:rPr>
            </w:pPr>
            <w:r>
              <w:rPr>
                <w:rFonts w:hint="eastAsia" w:ascii="宋体" w:hAnsi="宋体"/>
                <w:bCs/>
                <w:sz w:val="24"/>
              </w:rPr>
              <w:t>成交结果公告及成交通知书</w:t>
            </w:r>
          </w:p>
        </w:tc>
        <w:tc>
          <w:tcPr>
            <w:tcW w:w="7366" w:type="dxa"/>
            <w:gridSpan w:val="3"/>
            <w:noWrap w:val="0"/>
            <w:vAlign w:val="center"/>
          </w:tcPr>
          <w:p>
            <w:pPr>
              <w:rPr>
                <w:rFonts w:hint="eastAsia" w:ascii="宋体" w:hAnsi="宋体"/>
                <w:bCs/>
                <w:sz w:val="24"/>
              </w:rPr>
            </w:pPr>
            <w:r>
              <w:rPr>
                <w:rFonts w:hint="eastAsia" w:ascii="宋体" w:hAnsi="宋体"/>
                <w:bCs/>
                <w:sz w:val="24"/>
              </w:rPr>
              <w:t>评审报告经采购人确认后2个工作日内，成交公告在浙江政府采购网（www.zjzfcg.gov.cn）、丽水市公共资源交易网（http://www.lssggzy.com/lsweb/）等媒体上发布，并发出成交通知书。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exact"/>
        </w:trPr>
        <w:tc>
          <w:tcPr>
            <w:tcW w:w="588" w:type="dxa"/>
            <w:noWrap w:val="0"/>
            <w:vAlign w:val="center"/>
          </w:tcPr>
          <w:p>
            <w:pPr>
              <w:jc w:val="center"/>
              <w:rPr>
                <w:rFonts w:hint="eastAsia" w:ascii="宋体" w:hAnsi="宋体" w:cs="宋体"/>
                <w:bCs/>
                <w:snapToGrid w:val="0"/>
                <w:color w:val="000000"/>
                <w:szCs w:val="21"/>
                <w:highlight w:val="none"/>
              </w:rPr>
            </w:pPr>
            <w:r>
              <w:rPr>
                <w:rFonts w:hint="eastAsia" w:ascii="宋体" w:hAnsi="宋体" w:cs="宋体"/>
                <w:bCs/>
                <w:snapToGrid w:val="0"/>
                <w:color w:val="000000"/>
                <w:szCs w:val="21"/>
                <w:highlight w:val="none"/>
              </w:rPr>
              <w:t>14</w:t>
            </w:r>
          </w:p>
        </w:tc>
        <w:tc>
          <w:tcPr>
            <w:tcW w:w="1664" w:type="dxa"/>
            <w:noWrap w:val="0"/>
            <w:vAlign w:val="center"/>
          </w:tcPr>
          <w:p>
            <w:pPr>
              <w:rPr>
                <w:rFonts w:hint="eastAsia" w:ascii="宋体" w:hAnsi="宋体"/>
                <w:bCs/>
                <w:sz w:val="24"/>
              </w:rPr>
            </w:pPr>
            <w:r>
              <w:rPr>
                <w:rFonts w:hint="eastAsia" w:ascii="宋体" w:hAnsi="宋体"/>
                <w:bCs/>
                <w:sz w:val="24"/>
              </w:rPr>
              <w:t>评审办法</w:t>
            </w:r>
          </w:p>
          <w:p>
            <w:pPr>
              <w:rPr>
                <w:rFonts w:hint="eastAsia" w:ascii="宋体" w:hAnsi="宋体"/>
                <w:bCs/>
                <w:sz w:val="24"/>
              </w:rPr>
            </w:pPr>
            <w:r>
              <w:rPr>
                <w:rFonts w:hint="eastAsia" w:ascii="宋体" w:hAnsi="宋体"/>
                <w:bCs/>
                <w:sz w:val="24"/>
              </w:rPr>
              <w:t>和细则</w:t>
            </w:r>
          </w:p>
        </w:tc>
        <w:tc>
          <w:tcPr>
            <w:tcW w:w="7366" w:type="dxa"/>
            <w:gridSpan w:val="3"/>
            <w:noWrap w:val="0"/>
            <w:vAlign w:val="center"/>
          </w:tcPr>
          <w:p>
            <w:pPr>
              <w:rPr>
                <w:rFonts w:hint="eastAsia" w:ascii="宋体" w:hAnsi="宋体"/>
                <w:bCs/>
                <w:sz w:val="24"/>
              </w:rPr>
            </w:pPr>
            <w:r>
              <w:rPr>
                <w:rFonts w:hint="eastAsia" w:ascii="宋体" w:hAnsi="宋体"/>
                <w:bCs/>
                <w:sz w:val="24"/>
              </w:rPr>
              <w:t>详见本磋商文件第六章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exact"/>
        </w:trPr>
        <w:tc>
          <w:tcPr>
            <w:tcW w:w="588" w:type="dxa"/>
            <w:noWrap w:val="0"/>
            <w:vAlign w:val="center"/>
          </w:tcPr>
          <w:p>
            <w:pPr>
              <w:jc w:val="center"/>
              <w:rPr>
                <w:rFonts w:hint="eastAsia" w:ascii="宋体" w:hAnsi="宋体" w:cs="宋体"/>
                <w:bCs/>
                <w:snapToGrid w:val="0"/>
                <w:color w:val="000000"/>
                <w:szCs w:val="21"/>
                <w:highlight w:val="none"/>
              </w:rPr>
            </w:pPr>
            <w:r>
              <w:rPr>
                <w:rFonts w:hint="eastAsia" w:ascii="宋体" w:hAnsi="宋体" w:cs="宋体"/>
                <w:bCs/>
                <w:snapToGrid w:val="0"/>
                <w:color w:val="000000"/>
                <w:szCs w:val="21"/>
                <w:highlight w:val="none"/>
              </w:rPr>
              <w:t>15</w:t>
            </w:r>
          </w:p>
        </w:tc>
        <w:tc>
          <w:tcPr>
            <w:tcW w:w="1664" w:type="dxa"/>
            <w:noWrap w:val="0"/>
            <w:vAlign w:val="center"/>
          </w:tcPr>
          <w:p>
            <w:pPr>
              <w:rPr>
                <w:rFonts w:hint="eastAsia" w:ascii="宋体" w:hAnsi="宋体"/>
                <w:bCs/>
                <w:sz w:val="24"/>
              </w:rPr>
            </w:pPr>
            <w:r>
              <w:rPr>
                <w:rFonts w:hint="eastAsia" w:ascii="宋体" w:hAnsi="宋体"/>
                <w:bCs/>
                <w:sz w:val="24"/>
              </w:rPr>
              <w:t>签订合同</w:t>
            </w:r>
          </w:p>
        </w:tc>
        <w:tc>
          <w:tcPr>
            <w:tcW w:w="7366" w:type="dxa"/>
            <w:gridSpan w:val="3"/>
            <w:noWrap w:val="0"/>
            <w:vAlign w:val="center"/>
          </w:tcPr>
          <w:p>
            <w:pPr>
              <w:rPr>
                <w:rFonts w:hint="eastAsia" w:ascii="宋体" w:hAnsi="宋体"/>
                <w:bCs/>
                <w:sz w:val="24"/>
              </w:rPr>
            </w:pPr>
            <w:r>
              <w:rPr>
                <w:rFonts w:hint="eastAsia" w:ascii="宋体" w:hAnsi="宋体"/>
                <w:bCs/>
                <w:sz w:val="24"/>
              </w:rPr>
              <w:t>成交通知书发出之日起30日内，按照磋商文件确定的事项签订政府采购合同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trPr>
        <w:tc>
          <w:tcPr>
            <w:tcW w:w="588" w:type="dxa"/>
            <w:noWrap w:val="0"/>
            <w:vAlign w:val="center"/>
          </w:tcPr>
          <w:p>
            <w:pPr>
              <w:jc w:val="center"/>
              <w:rPr>
                <w:rFonts w:hint="eastAsia" w:ascii="宋体" w:hAnsi="宋体" w:cs="宋体"/>
                <w:bCs/>
                <w:snapToGrid w:val="0"/>
                <w:color w:val="000000"/>
                <w:szCs w:val="21"/>
                <w:highlight w:val="none"/>
              </w:rPr>
            </w:pPr>
            <w:r>
              <w:rPr>
                <w:rFonts w:hint="eastAsia" w:ascii="宋体" w:hAnsi="宋体" w:cs="宋体"/>
                <w:bCs/>
                <w:snapToGrid w:val="0"/>
                <w:color w:val="000000"/>
                <w:szCs w:val="21"/>
                <w:highlight w:val="none"/>
              </w:rPr>
              <w:t>16</w:t>
            </w:r>
          </w:p>
        </w:tc>
        <w:tc>
          <w:tcPr>
            <w:tcW w:w="1664" w:type="dxa"/>
            <w:noWrap w:val="0"/>
            <w:vAlign w:val="center"/>
          </w:tcPr>
          <w:p>
            <w:pPr>
              <w:rPr>
                <w:rFonts w:hint="eastAsia" w:ascii="宋体" w:hAnsi="宋体"/>
                <w:bCs/>
                <w:sz w:val="24"/>
              </w:rPr>
            </w:pPr>
            <w:r>
              <w:rPr>
                <w:rFonts w:hint="eastAsia" w:ascii="宋体" w:hAnsi="宋体"/>
                <w:bCs/>
                <w:sz w:val="24"/>
              </w:rPr>
              <w:t>发布媒体</w:t>
            </w:r>
          </w:p>
        </w:tc>
        <w:tc>
          <w:tcPr>
            <w:tcW w:w="7366" w:type="dxa"/>
            <w:gridSpan w:val="3"/>
            <w:noWrap w:val="0"/>
            <w:vAlign w:val="center"/>
          </w:tcPr>
          <w:p>
            <w:pPr>
              <w:rPr>
                <w:rFonts w:hint="eastAsia" w:ascii="宋体" w:hAnsi="宋体"/>
                <w:bCs/>
                <w:sz w:val="24"/>
              </w:rPr>
            </w:pPr>
            <w:r>
              <w:rPr>
                <w:rFonts w:hint="eastAsia" w:ascii="宋体" w:hAnsi="宋体"/>
                <w:bCs/>
                <w:sz w:val="24"/>
              </w:rPr>
              <w:t>浙江政府采购网（www.zjzfcg.gov.cn）、丽水市公共资源交易网（http://www.lssggzy.com/lsweb/）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588" w:type="dxa"/>
            <w:noWrap w:val="0"/>
            <w:vAlign w:val="center"/>
          </w:tcPr>
          <w:p>
            <w:pPr>
              <w:jc w:val="center"/>
              <w:rPr>
                <w:rFonts w:hint="eastAsia" w:ascii="宋体" w:hAnsi="宋体" w:cs="宋体"/>
                <w:bCs/>
                <w:snapToGrid w:val="0"/>
                <w:color w:val="000000"/>
                <w:szCs w:val="21"/>
                <w:highlight w:val="none"/>
              </w:rPr>
            </w:pPr>
            <w:r>
              <w:rPr>
                <w:rFonts w:hint="eastAsia" w:ascii="宋体" w:hAnsi="宋体" w:cs="宋体"/>
                <w:bCs/>
                <w:snapToGrid w:val="0"/>
                <w:color w:val="000000"/>
                <w:szCs w:val="21"/>
                <w:highlight w:val="none"/>
              </w:rPr>
              <w:t>17</w:t>
            </w:r>
          </w:p>
        </w:tc>
        <w:tc>
          <w:tcPr>
            <w:tcW w:w="1664" w:type="dxa"/>
            <w:noWrap w:val="0"/>
            <w:vAlign w:val="center"/>
          </w:tcPr>
          <w:p>
            <w:pPr>
              <w:rPr>
                <w:rFonts w:hint="eastAsia" w:ascii="宋体" w:hAnsi="宋体"/>
                <w:bCs/>
                <w:sz w:val="24"/>
              </w:rPr>
            </w:pPr>
            <w:r>
              <w:rPr>
                <w:rFonts w:hint="eastAsia" w:ascii="宋体" w:hAnsi="宋体"/>
                <w:bCs/>
                <w:sz w:val="24"/>
              </w:rPr>
              <w:t>采购文件解释</w:t>
            </w:r>
          </w:p>
        </w:tc>
        <w:tc>
          <w:tcPr>
            <w:tcW w:w="7366" w:type="dxa"/>
            <w:gridSpan w:val="3"/>
            <w:noWrap w:val="0"/>
            <w:vAlign w:val="center"/>
          </w:tcPr>
          <w:p>
            <w:pPr>
              <w:rPr>
                <w:rFonts w:hint="eastAsia" w:ascii="宋体" w:hAnsi="宋体"/>
                <w:bCs/>
                <w:sz w:val="24"/>
              </w:rPr>
            </w:pPr>
            <w:r>
              <w:rPr>
                <w:rFonts w:hint="eastAsia" w:ascii="宋体" w:hAnsi="宋体"/>
                <w:bCs/>
                <w:sz w:val="24"/>
              </w:rPr>
              <w:t>本项目采购文件的解释权属于浙江鼎峰工程咨询有限公司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588" w:type="dxa"/>
            <w:noWrap w:val="0"/>
            <w:vAlign w:val="center"/>
          </w:tcPr>
          <w:p>
            <w:pPr>
              <w:jc w:val="center"/>
              <w:rPr>
                <w:rFonts w:hint="default" w:ascii="宋体" w:hAnsi="宋体" w:eastAsia="宋体" w:cs="宋体"/>
                <w:bCs/>
                <w:snapToGrid w:val="0"/>
                <w:color w:val="000000"/>
                <w:szCs w:val="21"/>
                <w:highlight w:val="none"/>
                <w:lang w:val="en-US" w:eastAsia="zh-CN"/>
              </w:rPr>
            </w:pPr>
            <w:r>
              <w:rPr>
                <w:rFonts w:hint="eastAsia" w:ascii="宋体" w:hAnsi="宋体" w:cs="宋体"/>
                <w:bCs/>
                <w:snapToGrid w:val="0"/>
                <w:color w:val="000000"/>
                <w:szCs w:val="21"/>
                <w:highlight w:val="none"/>
                <w:lang w:val="en-US" w:eastAsia="zh-CN"/>
              </w:rPr>
              <w:t>18</w:t>
            </w:r>
          </w:p>
        </w:tc>
        <w:tc>
          <w:tcPr>
            <w:tcW w:w="1664" w:type="dxa"/>
            <w:noWrap w:val="0"/>
            <w:vAlign w:val="center"/>
          </w:tcPr>
          <w:p>
            <w:pPr>
              <w:rPr>
                <w:rFonts w:hint="eastAsia" w:ascii="宋体" w:hAnsi="宋体"/>
                <w:bCs/>
                <w:sz w:val="24"/>
                <w:lang w:eastAsia="zh-CN"/>
              </w:rPr>
            </w:pPr>
            <w:r>
              <w:rPr>
                <w:rFonts w:hint="eastAsia" w:ascii="宋体" w:hAnsi="宋体"/>
                <w:bCs/>
                <w:sz w:val="24"/>
                <w:lang w:eastAsia="zh-CN"/>
              </w:rPr>
              <w:t>履约保证金</w:t>
            </w:r>
          </w:p>
        </w:tc>
        <w:tc>
          <w:tcPr>
            <w:tcW w:w="7366" w:type="dxa"/>
            <w:gridSpan w:val="3"/>
            <w:noWrap w:val="0"/>
            <w:vAlign w:val="center"/>
          </w:tcPr>
          <w:p>
            <w:pPr>
              <w:rPr>
                <w:rFonts w:hint="default" w:ascii="宋体" w:hAnsi="宋体"/>
                <w:bCs/>
                <w:sz w:val="24"/>
                <w:lang w:val="en-US" w:eastAsia="zh-CN"/>
              </w:rPr>
            </w:pPr>
            <w:r>
              <w:rPr>
                <w:rFonts w:hint="eastAsia" w:ascii="宋体" w:hAnsi="宋体"/>
                <w:bCs/>
                <w:sz w:val="24"/>
                <w:lang w:eastAsia="zh-CN"/>
              </w:rPr>
              <w:t>合同金额的</w:t>
            </w:r>
            <w:r>
              <w:rPr>
                <w:rFonts w:hint="eastAsia" w:ascii="宋体" w:hAnsi="宋体"/>
                <w:bCs/>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588" w:type="dxa"/>
            <w:noWrap w:val="0"/>
            <w:vAlign w:val="center"/>
          </w:tcPr>
          <w:p>
            <w:pPr>
              <w:jc w:val="center"/>
              <w:rPr>
                <w:rFonts w:hint="default" w:ascii="宋体" w:hAnsi="宋体" w:eastAsia="宋体" w:cs="宋体"/>
                <w:bCs/>
                <w:snapToGrid w:val="0"/>
                <w:color w:val="000000"/>
                <w:szCs w:val="21"/>
                <w:highlight w:val="none"/>
                <w:lang w:val="en-US" w:eastAsia="zh-CN"/>
              </w:rPr>
            </w:pPr>
            <w:r>
              <w:rPr>
                <w:rFonts w:hint="eastAsia" w:ascii="宋体" w:hAnsi="宋体" w:cs="宋体"/>
                <w:bCs/>
                <w:snapToGrid w:val="0"/>
                <w:color w:val="000000"/>
                <w:szCs w:val="21"/>
                <w:highlight w:val="none"/>
                <w:lang w:val="en-US" w:eastAsia="zh-CN"/>
              </w:rPr>
              <w:t>19</w:t>
            </w:r>
          </w:p>
        </w:tc>
        <w:tc>
          <w:tcPr>
            <w:tcW w:w="1664" w:type="dxa"/>
            <w:noWrap w:val="0"/>
            <w:vAlign w:val="center"/>
          </w:tcPr>
          <w:p>
            <w:pPr>
              <w:rPr>
                <w:rFonts w:hint="eastAsia" w:ascii="宋体" w:hAnsi="宋体"/>
                <w:bCs/>
                <w:sz w:val="24"/>
                <w:lang w:eastAsia="zh-CN"/>
              </w:rPr>
            </w:pPr>
            <w:r>
              <w:rPr>
                <w:rFonts w:hint="eastAsia" w:ascii="宋体" w:hAnsi="宋体"/>
                <w:bCs/>
                <w:sz w:val="24"/>
                <w:lang w:eastAsia="zh-CN"/>
              </w:rPr>
              <w:t>履约保证金缴纳时间</w:t>
            </w:r>
          </w:p>
        </w:tc>
        <w:tc>
          <w:tcPr>
            <w:tcW w:w="7366" w:type="dxa"/>
            <w:gridSpan w:val="3"/>
            <w:noWrap w:val="0"/>
            <w:vAlign w:val="center"/>
          </w:tcPr>
          <w:p>
            <w:pPr>
              <w:rPr>
                <w:rFonts w:hint="eastAsia" w:ascii="宋体" w:hAnsi="宋体" w:eastAsia="宋体"/>
                <w:bCs/>
                <w:sz w:val="24"/>
                <w:lang w:eastAsia="zh-CN"/>
              </w:rPr>
            </w:pPr>
            <w:r>
              <w:rPr>
                <w:rFonts w:hint="eastAsia" w:ascii="宋体" w:hAnsi="宋体"/>
                <w:bCs/>
                <w:sz w:val="24"/>
              </w:rPr>
              <w:t>发出成交通知书后签订合同前</w:t>
            </w:r>
            <w:r>
              <w:rPr>
                <w:rFonts w:hint="eastAsia" w:ascii="宋体" w:hAnsi="宋体"/>
                <w:bCs/>
                <w:sz w:val="24"/>
                <w:lang w:eastAsia="zh-CN"/>
              </w:rPr>
              <w:t>，缴纳方式按采购人要求。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2" w:hRule="exact"/>
        </w:trPr>
        <w:tc>
          <w:tcPr>
            <w:tcW w:w="588" w:type="dxa"/>
            <w:noWrap w:val="0"/>
            <w:vAlign w:val="center"/>
          </w:tcPr>
          <w:p>
            <w:pPr>
              <w:jc w:val="center"/>
              <w:rPr>
                <w:rFonts w:hint="default" w:ascii="宋体" w:hAnsi="宋体" w:eastAsia="宋体" w:cs="宋体"/>
                <w:b/>
                <w:bCs/>
                <w:snapToGrid w:val="0"/>
                <w:color w:val="000000"/>
                <w:sz w:val="18"/>
                <w:szCs w:val="18"/>
                <w:highlight w:val="none"/>
                <w:lang w:val="en-US" w:eastAsia="zh-CN"/>
              </w:rPr>
            </w:pPr>
            <w:r>
              <w:rPr>
                <w:rFonts w:hint="eastAsia" w:ascii="宋体" w:hAnsi="宋体" w:cs="宋体"/>
                <w:b/>
                <w:bCs/>
                <w:snapToGrid w:val="0"/>
                <w:color w:val="000000"/>
                <w:szCs w:val="21"/>
                <w:highlight w:val="none"/>
                <w:lang w:val="en-US" w:eastAsia="zh-CN"/>
              </w:rPr>
              <w:t>2</w:t>
            </w:r>
            <w:r>
              <w:rPr>
                <w:rFonts w:hint="eastAsia" w:ascii="宋体" w:hAnsi="宋体" w:cs="宋体"/>
                <w:b/>
                <w:bCs/>
                <w:snapToGrid w:val="0"/>
                <w:color w:val="000000"/>
                <w:szCs w:val="21"/>
                <w:highlight w:val="none"/>
                <w:lang w:val="en-US" w:eastAsia="zh-CN"/>
              </w:rPr>
              <w:t>0</w:t>
            </w:r>
          </w:p>
        </w:tc>
        <w:tc>
          <w:tcPr>
            <w:tcW w:w="1664" w:type="dxa"/>
            <w:noWrap w:val="0"/>
            <w:vAlign w:val="center"/>
          </w:tcPr>
          <w:p>
            <w:pPr>
              <w:jc w:val="center"/>
              <w:rPr>
                <w:rFonts w:hint="eastAsia" w:ascii="宋体" w:hAnsi="宋体" w:cs="宋体"/>
                <w:b/>
                <w:color w:val="000000"/>
                <w:sz w:val="24"/>
                <w:szCs w:val="24"/>
                <w:highlight w:val="none"/>
              </w:rPr>
            </w:pPr>
            <w:r>
              <w:rPr>
                <w:rFonts w:hint="eastAsia" w:ascii="宋体" w:hAnsi="宋体" w:cs="宋体"/>
                <w:b/>
                <w:color w:val="000000"/>
                <w:sz w:val="24"/>
                <w:szCs w:val="24"/>
                <w:highlight w:val="none"/>
              </w:rPr>
              <w:t>开标到场人员</w:t>
            </w:r>
          </w:p>
        </w:tc>
        <w:tc>
          <w:tcPr>
            <w:tcW w:w="7366" w:type="dxa"/>
            <w:gridSpan w:val="3"/>
            <w:noWrap w:val="0"/>
            <w:vAlign w:val="center"/>
          </w:tcPr>
          <w:p>
            <w:pPr>
              <w:snapToGrid w:val="0"/>
              <w:spacing w:line="360" w:lineRule="auto"/>
              <w:ind w:firstLine="482" w:firstLineChars="200"/>
              <w:jc w:val="left"/>
              <w:rPr>
                <w:rFonts w:hint="eastAsia" w:ascii="宋体" w:hAnsi="宋体" w:cs="宋体"/>
                <w:b/>
                <w:color w:val="000000"/>
                <w:sz w:val="24"/>
                <w:szCs w:val="24"/>
                <w:highlight w:val="none"/>
              </w:rPr>
            </w:pPr>
            <w:r>
              <w:rPr>
                <w:rFonts w:hint="eastAsia" w:ascii="宋体" w:hAnsi="宋体" w:cs="宋体"/>
                <w:b/>
                <w:color w:val="000000"/>
                <w:sz w:val="24"/>
                <w:szCs w:val="24"/>
                <w:highlight w:val="none"/>
              </w:rPr>
              <w:t>供应商自行选择是否安排人员前往磋商会议现场，但供应商代表须准时在线参加，否则产生的风险由供应商自行承担。</w:t>
            </w:r>
          </w:p>
          <w:p>
            <w:pPr>
              <w:snapToGrid w:val="0"/>
              <w:spacing w:line="360" w:lineRule="auto"/>
              <w:ind w:firstLine="482" w:firstLineChars="200"/>
              <w:jc w:val="left"/>
              <w:rPr>
                <w:rFonts w:hint="eastAsia" w:ascii="宋体" w:hAnsi="宋体" w:cs="宋体"/>
                <w:b/>
                <w:color w:val="000000"/>
                <w:sz w:val="24"/>
                <w:szCs w:val="24"/>
                <w:highlight w:val="none"/>
              </w:rPr>
            </w:pPr>
            <w:r>
              <w:rPr>
                <w:rFonts w:hint="eastAsia" w:ascii="宋体" w:hAnsi="宋体" w:cs="宋体"/>
                <w:b/>
                <w:color w:val="000000"/>
                <w:sz w:val="24"/>
                <w:szCs w:val="24"/>
                <w:highlight w:val="none"/>
              </w:rPr>
              <w:t>供应商解密时需准备好用于电子响应文件解密的电脑和原制作电子响应文件的CA锁。</w:t>
            </w:r>
          </w:p>
          <w:p>
            <w:pPr>
              <w:snapToGrid w:val="0"/>
              <w:spacing w:line="360" w:lineRule="auto"/>
              <w:ind w:firstLine="482" w:firstLineChars="200"/>
              <w:jc w:val="left"/>
              <w:rPr>
                <w:rFonts w:hint="eastAsia" w:ascii="宋体" w:hAnsi="宋体" w:cs="宋体"/>
                <w:b/>
                <w:color w:val="000000"/>
                <w:sz w:val="24"/>
                <w:szCs w:val="24"/>
                <w:highlight w:val="none"/>
              </w:rPr>
            </w:pPr>
            <w:r>
              <w:rPr>
                <w:rFonts w:hint="eastAsia" w:ascii="宋体" w:hAnsi="宋体" w:cs="宋体"/>
                <w:b/>
                <w:color w:val="000000"/>
                <w:sz w:val="24"/>
                <w:szCs w:val="24"/>
                <w:highlight w:val="none"/>
                <w:lang w:eastAsia="zh-CN"/>
              </w:rPr>
              <w:t>若</w:t>
            </w:r>
            <w:r>
              <w:rPr>
                <w:rFonts w:hint="eastAsia" w:ascii="宋体" w:hAnsi="宋体" w:cs="宋体"/>
                <w:b/>
                <w:color w:val="000000"/>
                <w:sz w:val="24"/>
                <w:szCs w:val="24"/>
                <w:highlight w:val="none"/>
              </w:rPr>
              <w:t>本项目有现场解说的环节，若供应商不到现场的，可制作视频文件以</w:t>
            </w:r>
          </w:p>
          <w:p>
            <w:pPr>
              <w:snapToGrid w:val="0"/>
              <w:spacing w:line="360" w:lineRule="auto"/>
              <w:jc w:val="left"/>
              <w:rPr>
                <w:rFonts w:hint="eastAsia" w:ascii="宋体" w:hAnsi="宋体" w:cs="宋体"/>
                <w:b/>
                <w:color w:val="000000"/>
                <w:sz w:val="24"/>
                <w:szCs w:val="24"/>
                <w:highlight w:val="none"/>
              </w:rPr>
            </w:pPr>
            <w:r>
              <w:rPr>
                <w:rFonts w:hint="eastAsia" w:ascii="宋体" w:hAnsi="宋体" w:cs="宋体"/>
                <w:b/>
                <w:color w:val="000000"/>
                <w:sz w:val="24"/>
                <w:szCs w:val="24"/>
                <w:highlight w:val="none"/>
              </w:rPr>
              <w:t>电子邮件方式传送至代理机构邮箱（1778329860@qq.com），视频文件须打包压缩并加密，压缩包命名为“视频文件”，加密密码由供应商自行保管。</w:t>
            </w:r>
          </w:p>
        </w:tc>
      </w:tr>
    </w:tbl>
    <w:p>
      <w:pPr>
        <w:spacing w:line="360" w:lineRule="auto"/>
        <w:ind w:firstLine="420" w:firstLineChars="200"/>
        <w:rPr>
          <w:rFonts w:hint="eastAsia" w:ascii="宋体" w:hAnsi="宋体" w:cs="宋体"/>
          <w:color w:val="000000"/>
          <w:highlight w:val="none"/>
        </w:rPr>
      </w:pPr>
    </w:p>
    <w:p>
      <w:pPr>
        <w:spacing w:line="360" w:lineRule="auto"/>
        <w:ind w:firstLine="420" w:firstLineChars="200"/>
        <w:rPr>
          <w:rFonts w:hint="eastAsia" w:ascii="宋体" w:hAnsi="宋体" w:cs="宋体"/>
          <w:color w:val="000000"/>
          <w:highlight w:val="none"/>
        </w:rPr>
      </w:pPr>
    </w:p>
    <w:p>
      <w:pPr>
        <w:pStyle w:val="12"/>
        <w:rPr>
          <w:rFonts w:hint="eastAsia" w:ascii="宋体" w:hAnsi="宋体" w:eastAsia="宋体" w:cs="宋体"/>
          <w:color w:val="000000"/>
          <w:highlight w:val="none"/>
        </w:rPr>
      </w:pPr>
    </w:p>
    <w:p>
      <w:pPr>
        <w:pStyle w:val="12"/>
        <w:rPr>
          <w:rFonts w:hint="eastAsia" w:ascii="宋体" w:hAnsi="宋体" w:eastAsia="宋体" w:cs="宋体"/>
          <w:color w:val="000000"/>
          <w:highlight w:val="none"/>
        </w:rPr>
      </w:pPr>
    </w:p>
    <w:p>
      <w:pPr>
        <w:pStyle w:val="12"/>
        <w:rPr>
          <w:rFonts w:hint="eastAsia" w:ascii="宋体" w:hAnsi="宋体" w:eastAsia="宋体" w:cs="宋体"/>
          <w:color w:val="000000"/>
          <w:highlight w:val="none"/>
        </w:rPr>
      </w:pPr>
    </w:p>
    <w:p>
      <w:pPr>
        <w:pStyle w:val="12"/>
        <w:rPr>
          <w:rFonts w:hint="eastAsia" w:ascii="宋体" w:hAnsi="宋体" w:eastAsia="宋体" w:cs="宋体"/>
          <w:color w:val="000000"/>
          <w:highlight w:val="none"/>
        </w:rPr>
      </w:pPr>
    </w:p>
    <w:bookmarkEnd w:id="11"/>
    <w:bookmarkEnd w:id="12"/>
    <w:p>
      <w:pPr>
        <w:pStyle w:val="4"/>
        <w:spacing w:line="420" w:lineRule="exact"/>
        <w:ind w:firstLine="0" w:firstLineChars="0"/>
        <w:rPr>
          <w:rFonts w:hint="eastAsia" w:ascii="宋体" w:hAnsi="宋体" w:eastAsia="宋体" w:cs="宋体"/>
          <w:color w:val="000000"/>
          <w:sz w:val="24"/>
          <w:szCs w:val="24"/>
          <w:highlight w:val="none"/>
        </w:rPr>
      </w:pPr>
      <w:bookmarkStart w:id="13" w:name="_Toc390938575"/>
      <w:bookmarkStart w:id="14" w:name="_Toc36667307"/>
      <w:r>
        <w:rPr>
          <w:rFonts w:hint="eastAsia" w:ascii="宋体" w:hAnsi="宋体" w:eastAsia="宋体" w:cs="宋体"/>
          <w:color w:val="000000"/>
          <w:sz w:val="24"/>
          <w:szCs w:val="24"/>
          <w:highlight w:val="none"/>
        </w:rPr>
        <w:t xml:space="preserve">一   </w:t>
      </w:r>
      <w:bookmarkEnd w:id="13"/>
      <w:r>
        <w:rPr>
          <w:rFonts w:hint="eastAsia" w:ascii="宋体" w:hAnsi="宋体" w:eastAsia="宋体" w:cs="宋体"/>
          <w:color w:val="000000"/>
          <w:sz w:val="24"/>
          <w:szCs w:val="24"/>
          <w:highlight w:val="none"/>
        </w:rPr>
        <w:t>总则</w:t>
      </w:r>
      <w:bookmarkEnd w:id="14"/>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 适用范围</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 磋商文件适用于本次所述项目的采购行为（法律、法规另有规定的，从其规定）。</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2. 定义</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2.1.1 “采购人”系指</w:t>
      </w:r>
      <w:r>
        <w:rPr>
          <w:rFonts w:hint="eastAsia" w:ascii="宋体" w:hAnsi="宋体" w:cs="宋体"/>
          <w:color w:val="000000"/>
          <w:sz w:val="24"/>
          <w:highlight w:val="none"/>
          <w:lang w:eastAsia="zh-CN"/>
        </w:rPr>
        <w:t>丽水市行政审批服务管理办公室</w:t>
      </w:r>
      <w:r>
        <w:rPr>
          <w:rFonts w:hint="eastAsia" w:ascii="宋体" w:hAnsi="宋体" w:cs="宋体"/>
          <w:color w:val="000000"/>
          <w:sz w:val="24"/>
          <w:highlight w:val="none"/>
        </w:rPr>
        <w:t>。</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2.1.2 “采购代理机构”系指浙江鼎峰工程咨询有限公司。</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2.1.3 “供应商”系指符合本项目供应商应具备的资格要求的供应商，并报名参与项目的供应商。</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2.1.4 “负责人”系指法人企业的法定代表人，或其他组织为法律、行政法规规定代表单位行使职权的主要负责人。</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2.1.5 “合同”系指采购人与成交人双方签署的规定双方权利与义务的协议，以及所有附件、附录、磋商文件和响应文件所提到的构成合同的所有文件。</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2.1.6 “产品”系指供应商按磋商文件规定，须向采购人提供的一切产品（包括：虚拟产品），以及产品相关的保险、税金、备品备件、附件、耗材、工具、手册及其它有关技术资料和材料等。</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2.1.7 “服务”系指供应商按磋商文件规定应承担的送货上门、安装、调试、技术协助、校准、培训、技术指导以及其他类似的附随义务。</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 xml:space="preserve">2.1.8 </w:t>
      </w:r>
      <w:r>
        <w:rPr>
          <w:rFonts w:hint="eastAsia" w:ascii="宋体" w:hAnsi="宋体" w:cs="宋体"/>
          <w:b/>
          <w:bCs/>
          <w:color w:val="000000"/>
          <w:sz w:val="24"/>
          <w:highlight w:val="none"/>
        </w:rPr>
        <w:t>“▲”</w:t>
      </w:r>
      <w:r>
        <w:rPr>
          <w:rFonts w:hint="eastAsia" w:ascii="宋体" w:hAnsi="宋体" w:cs="宋体"/>
          <w:bCs/>
          <w:color w:val="000000"/>
          <w:sz w:val="24"/>
          <w:highlight w:val="none"/>
        </w:rPr>
        <w:t xml:space="preserve"> 系指实质性要求条款。</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3.合格的供应商</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 符合本文件第一章 采购公告第“六”条的规定；</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3.2 供应商应遵守有关的法律、法规和规章条例。</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4.联合体说明</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4.1本项目不接受联合体参加磋商。</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5.特别说明</w:t>
      </w:r>
    </w:p>
    <w:p>
      <w:pPr>
        <w:spacing w:line="420" w:lineRule="exact"/>
        <w:ind w:firstLine="482" w:firstLineChars="200"/>
        <w:rPr>
          <w:rFonts w:hint="eastAsia" w:ascii="宋体" w:hAnsi="宋体" w:cs="宋体"/>
          <w:color w:val="000000"/>
          <w:sz w:val="24"/>
          <w:highlight w:val="none"/>
        </w:rPr>
      </w:pPr>
      <w:r>
        <w:rPr>
          <w:rFonts w:hint="eastAsia" w:ascii="宋体" w:hAnsi="宋体" w:cs="宋体"/>
          <w:b/>
          <w:bCs/>
          <w:color w:val="000000"/>
          <w:sz w:val="24"/>
          <w:highlight w:val="none"/>
        </w:rPr>
        <w:t>▲</w:t>
      </w:r>
      <w:r>
        <w:rPr>
          <w:rFonts w:hint="eastAsia" w:ascii="宋体" w:hAnsi="宋体" w:cs="宋体"/>
          <w:color w:val="000000"/>
          <w:sz w:val="24"/>
          <w:highlight w:val="none"/>
        </w:rPr>
        <w:t>5.1单位负责人为同一人或者存在直接控股、管理关系的不同供应商，以及属于同一母公司或集团的不同供应商不得参加同一合同项下的政府采购活动。</w:t>
      </w:r>
    </w:p>
    <w:p>
      <w:pPr>
        <w:spacing w:line="420" w:lineRule="exact"/>
        <w:ind w:firstLine="482" w:firstLineChars="200"/>
        <w:rPr>
          <w:rFonts w:hint="eastAsia" w:ascii="宋体" w:hAnsi="宋体" w:cs="宋体"/>
          <w:color w:val="000000"/>
          <w:sz w:val="24"/>
          <w:highlight w:val="none"/>
        </w:rPr>
      </w:pPr>
      <w:r>
        <w:rPr>
          <w:rFonts w:hint="eastAsia" w:ascii="宋体" w:hAnsi="宋体" w:cs="宋体"/>
          <w:b/>
          <w:bCs/>
          <w:color w:val="000000"/>
          <w:sz w:val="24"/>
          <w:highlight w:val="none"/>
        </w:rPr>
        <w:t>▲</w:t>
      </w:r>
      <w:r>
        <w:rPr>
          <w:rFonts w:hint="eastAsia" w:ascii="宋体" w:hAnsi="宋体" w:cs="宋体"/>
          <w:color w:val="000000"/>
          <w:sz w:val="24"/>
          <w:highlight w:val="none"/>
        </w:rPr>
        <w:t>5.2 为采购项目提供整体设计、规范编制或者项目管理、监理、检测等服务的供应商，不得再参加该采购项目的其他采购活动。</w:t>
      </w:r>
    </w:p>
    <w:p>
      <w:pPr>
        <w:spacing w:line="420" w:lineRule="exact"/>
        <w:ind w:firstLine="480" w:firstLineChars="200"/>
        <w:rPr>
          <w:rFonts w:hint="eastAsia" w:ascii="宋体" w:hAnsi="宋体" w:cs="宋体"/>
          <w:b/>
          <w:color w:val="000000"/>
          <w:sz w:val="24"/>
          <w:highlight w:val="none"/>
        </w:rPr>
      </w:pPr>
      <w:r>
        <w:rPr>
          <w:rFonts w:hint="eastAsia" w:ascii="宋体" w:hAnsi="宋体" w:cs="宋体"/>
          <w:color w:val="000000"/>
          <w:sz w:val="24"/>
          <w:highlight w:val="none"/>
        </w:rPr>
        <w:t>5.3 供应商自行承担所有与磋商有关的全部费用。</w:t>
      </w:r>
    </w:p>
    <w:p>
      <w:pPr>
        <w:pStyle w:val="4"/>
        <w:spacing w:line="420" w:lineRule="exact"/>
        <w:ind w:firstLine="482"/>
        <w:rPr>
          <w:rFonts w:hint="eastAsia" w:ascii="宋体" w:hAnsi="宋体" w:eastAsia="宋体" w:cs="宋体"/>
          <w:color w:val="000000"/>
          <w:sz w:val="24"/>
          <w:szCs w:val="24"/>
          <w:highlight w:val="none"/>
        </w:rPr>
      </w:pPr>
      <w:bookmarkStart w:id="15" w:name="_Toc495479093"/>
      <w:bookmarkStart w:id="16" w:name="_Toc36667308"/>
      <w:bookmarkStart w:id="17" w:name="_Toc390938576"/>
      <w:r>
        <w:rPr>
          <w:rFonts w:hint="eastAsia" w:ascii="宋体" w:hAnsi="宋体" w:eastAsia="宋体" w:cs="宋体"/>
          <w:color w:val="000000"/>
          <w:sz w:val="24"/>
          <w:szCs w:val="24"/>
          <w:highlight w:val="none"/>
        </w:rPr>
        <w:t>二   磋商响应文件说明</w:t>
      </w:r>
      <w:bookmarkEnd w:id="15"/>
      <w:bookmarkEnd w:id="16"/>
      <w:bookmarkEnd w:id="17"/>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6.</w:t>
      </w:r>
      <w:r>
        <w:rPr>
          <w:rFonts w:hint="eastAsia" w:ascii="宋体" w:hAnsi="宋体" w:cs="宋体"/>
          <w:color w:val="000000"/>
          <w:sz w:val="24"/>
          <w:highlight w:val="none"/>
        </w:rPr>
        <w:t xml:space="preserve"> </w:t>
      </w:r>
      <w:r>
        <w:rPr>
          <w:rFonts w:hint="eastAsia" w:ascii="宋体" w:hAnsi="宋体" w:cs="宋体"/>
          <w:b/>
          <w:color w:val="000000"/>
          <w:sz w:val="24"/>
          <w:highlight w:val="none"/>
        </w:rPr>
        <w:t>响应文件的构成</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6.1磋商文件用以阐明所需货物及服务、磋商、磋商程序和合同条款等。本磋商文件由下述部分组成：</w:t>
      </w:r>
    </w:p>
    <w:p>
      <w:pPr>
        <w:tabs>
          <w:tab w:val="left" w:pos="6585"/>
        </w:tabs>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6.1.1竞争性磋商邀请</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6.1.2竞争性磋商供应商须知</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6.1.3采购需求</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6.1.4政府采购合同格式</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6.1.5磋商相关文件格式</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6.1.6磋商办法和细则</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6.1.7与本项目有关的磋商文件澄清、答复、更正、补充的内容</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7.竞争性磋商供应商的风险</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7.1 供应商应认真阅读磋商文件中的所有条款。供应商没有按照磋商文件的要求提供全部资料，或者供应商没有对磋商文件在各方面作出实质性响应是供应商的风险，并可能导致其磋商被拒绝。</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8.</w:t>
      </w:r>
      <w:r>
        <w:rPr>
          <w:rFonts w:hint="eastAsia" w:ascii="宋体" w:hAnsi="宋体" w:cs="宋体"/>
          <w:color w:val="000000"/>
          <w:sz w:val="24"/>
          <w:highlight w:val="none"/>
        </w:rPr>
        <w:t xml:space="preserve"> </w:t>
      </w:r>
      <w:r>
        <w:rPr>
          <w:rFonts w:hint="eastAsia" w:ascii="宋体" w:hAnsi="宋体" w:cs="宋体"/>
          <w:b/>
          <w:color w:val="000000"/>
          <w:sz w:val="24"/>
          <w:highlight w:val="none"/>
        </w:rPr>
        <w:t>磋商文件的澄清和修改</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8.1磋商文件澄清、答复、修改、补充的内容为磋商文件的组成部分。</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8.2</w:t>
      </w:r>
      <w:r>
        <w:rPr>
          <w:rFonts w:hint="eastAsia" w:ascii="宋体" w:hAnsi="宋体" w:cs="宋体"/>
          <w:bCs/>
          <w:color w:val="000000"/>
          <w:sz w:val="24"/>
          <w:highlight w:val="none"/>
        </w:rPr>
        <w:t>报名供应商认真阅读</w:t>
      </w:r>
      <w:r>
        <w:rPr>
          <w:rFonts w:hint="eastAsia" w:ascii="宋体" w:hAnsi="宋体" w:cs="宋体"/>
          <w:color w:val="000000"/>
          <w:sz w:val="24"/>
          <w:highlight w:val="none"/>
        </w:rPr>
        <w:t>磋商</w:t>
      </w:r>
      <w:r>
        <w:rPr>
          <w:rFonts w:hint="eastAsia" w:ascii="宋体" w:hAnsi="宋体" w:cs="宋体"/>
          <w:bCs/>
          <w:color w:val="000000"/>
          <w:sz w:val="24"/>
          <w:highlight w:val="none"/>
        </w:rPr>
        <w:t>文件，如有疑问应于</w:t>
      </w:r>
      <w:r>
        <w:rPr>
          <w:rFonts w:hint="eastAsia" w:ascii="宋体" w:hAnsi="宋体" w:cs="宋体"/>
          <w:b/>
          <w:snapToGrid w:val="0"/>
          <w:color w:val="000000"/>
          <w:sz w:val="24"/>
          <w:highlight w:val="none"/>
          <w:u w:val="single"/>
        </w:rPr>
        <w:t>提交响应文件的截止时间5日前</w:t>
      </w:r>
      <w:r>
        <w:rPr>
          <w:rFonts w:hint="eastAsia" w:ascii="宋体" w:hAnsi="宋体" w:cs="宋体"/>
          <w:bCs/>
          <w:color w:val="000000"/>
          <w:sz w:val="24"/>
          <w:highlight w:val="none"/>
        </w:rPr>
        <w:t>向采购代理机构（传真）提出澄清申请。采购代理机构对已发出的磋商文件进行必要澄清或修改的，</w:t>
      </w:r>
      <w:r>
        <w:rPr>
          <w:rFonts w:hint="eastAsia" w:ascii="宋体" w:hAnsi="宋体" w:cs="宋体"/>
          <w:color w:val="000000"/>
          <w:sz w:val="24"/>
          <w:highlight w:val="none"/>
        </w:rPr>
        <w:t>在提交响应文件的截止时间5日前, 以网站公布的形式通知所有获取竞争性磋商文件的供应商,并对其具有约束力。</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8.3采购代理机构可以视采购具体情况，在提交响应文件截止时间前通知竞争性磋商供应商,适当延长磋商截止时间。</w:t>
      </w:r>
    </w:p>
    <w:p>
      <w:pPr>
        <w:pStyle w:val="4"/>
        <w:spacing w:line="420" w:lineRule="exact"/>
        <w:ind w:firstLine="388" w:firstLineChars="161"/>
        <w:rPr>
          <w:rFonts w:hint="eastAsia" w:ascii="宋体" w:hAnsi="宋体" w:eastAsia="宋体" w:cs="宋体"/>
          <w:color w:val="000000"/>
          <w:sz w:val="24"/>
          <w:szCs w:val="24"/>
          <w:highlight w:val="none"/>
        </w:rPr>
      </w:pPr>
      <w:bookmarkStart w:id="18" w:name="_Toc390938577"/>
      <w:bookmarkStart w:id="19" w:name="_Toc495479094"/>
      <w:bookmarkStart w:id="20" w:name="_Toc36667309"/>
      <w:r>
        <w:rPr>
          <w:rFonts w:hint="eastAsia" w:ascii="宋体" w:hAnsi="宋体" w:eastAsia="宋体" w:cs="宋体"/>
          <w:color w:val="000000"/>
          <w:sz w:val="24"/>
          <w:szCs w:val="24"/>
          <w:highlight w:val="none"/>
        </w:rPr>
        <w:t>三   响应文件的编制</w:t>
      </w:r>
      <w:bookmarkEnd w:id="18"/>
      <w:bookmarkEnd w:id="19"/>
      <w:bookmarkEnd w:id="20"/>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9.要求</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9.1 供应商应仔细阅读磋商文件的所有内容，按照磋商文件的要求提交响应文件，并对所提供的全部资料的真实性承担法律责任。</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9.2响应文件、竞争性磋商供应商与采购有关的往来通知、函件和文件均应使用中文。如涉及非中文内容的，竞争性磋商供应商有义务将其内容翻译成中文，一切对非中文内容的误解，都将由竞争性磋商供应商承担。</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10.响应文件的组成</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▲10.1提交的响应文件应分为</w:t>
      </w:r>
      <w:r>
        <w:rPr>
          <w:rFonts w:hint="eastAsia" w:ascii="宋体" w:hAnsi="宋体" w:cs="宋体"/>
          <w:b/>
          <w:color w:val="000000"/>
          <w:kern w:val="0"/>
          <w:sz w:val="24"/>
          <w:highlight w:val="none"/>
        </w:rPr>
        <w:t>资格审查文件、</w:t>
      </w:r>
      <w:r>
        <w:rPr>
          <w:rFonts w:hint="eastAsia" w:ascii="宋体" w:hAnsi="宋体" w:cs="宋体"/>
          <w:b/>
          <w:color w:val="000000"/>
          <w:sz w:val="24"/>
          <w:highlight w:val="none"/>
        </w:rPr>
        <w:t>资信商务及技术文件、报价文件</w:t>
      </w:r>
      <w:r>
        <w:rPr>
          <w:rFonts w:hint="eastAsia" w:ascii="宋体" w:hAnsi="宋体" w:cs="宋体"/>
          <w:b/>
          <w:color w:val="000000"/>
          <w:kern w:val="0"/>
          <w:sz w:val="24"/>
          <w:highlight w:val="none"/>
        </w:rPr>
        <w:t>三</w:t>
      </w:r>
      <w:r>
        <w:rPr>
          <w:rFonts w:hint="eastAsia" w:ascii="宋体" w:hAnsi="宋体" w:cs="宋体"/>
          <w:b/>
          <w:color w:val="000000"/>
          <w:sz w:val="24"/>
          <w:highlight w:val="none"/>
        </w:rPr>
        <w:t>部分</w:t>
      </w:r>
      <w:r>
        <w:rPr>
          <w:rFonts w:hint="eastAsia" w:ascii="宋体" w:hAnsi="宋体" w:cs="宋体"/>
          <w:color w:val="000000"/>
          <w:sz w:val="24"/>
          <w:highlight w:val="none"/>
        </w:rPr>
        <w:t>。</w:t>
      </w:r>
    </w:p>
    <w:p>
      <w:pPr>
        <w:pStyle w:val="15"/>
        <w:adjustRightInd w:val="0"/>
        <w:snapToGrid w:val="0"/>
        <w:spacing w:line="420" w:lineRule="exact"/>
        <w:ind w:firstLine="482" w:firstLineChars="200"/>
        <w:rPr>
          <w:rFonts w:hint="eastAsia" w:hAnsi="宋体" w:cs="宋体"/>
          <w:b/>
          <w:color w:val="000000"/>
          <w:sz w:val="24"/>
          <w:szCs w:val="24"/>
          <w:highlight w:val="none"/>
        </w:rPr>
      </w:pPr>
      <w:r>
        <w:rPr>
          <w:rFonts w:hint="eastAsia" w:hAnsi="宋体" w:cs="宋体"/>
          <w:b/>
          <w:color w:val="000000"/>
          <w:sz w:val="24"/>
          <w:szCs w:val="24"/>
          <w:highlight w:val="none"/>
        </w:rPr>
        <w:t>注：供应商可自行决定是否提交备份响应文件。具体递交方式详见前附表相关说明，当通过政采云平台上传递交的电子响应文件无法按时解密，投标供应商递交了备份投标文件的，以备份投标文件为依据，否则视为投标文件撤回。通过政采云平台上传递交的电子响应文件已按时解密的，备份响应文件自动失效。投标供应商仅递交备份投标文件的，投标无效。</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11.响应文件（资格审查文件、资信商务及技术文件、报价文件）编制的内容和要求</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11.1资格审查文件编制的内容和要求：详见第五章格式</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11.2资信及商务文件编制内容和要求：详见第五章格式</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11.3技术文件的编制内容和要求</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11.3.1按磋商文件“第五章 磋商相关文件格式”所列的内容和格式。</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11.3.2供应商应对照磋商文件 “第三章 采购需求”所列的内容提供完整产品、服务、技术指标等。</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11.3.3 项目承诺：磋商文件规定的要求仅为基本要求，供应商可以作出优于或高于磋商文件中所要求的承诺。</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11.3.4 供应商认为有必要提交的其他技术证明资料。</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11.4报价文件的编制内容和要求</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11.4.1 磋商文件“第五章 磋商相关文件格式”所列的内容和格式的要求，以及供应商认为有必要提供的其它文件。</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11.4.2 磋商文件“第三章 采购需求”所列的相关内容编制。</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11.4.3 磋商报价</w:t>
      </w:r>
    </w:p>
    <w:p>
      <w:pPr>
        <w:spacing w:line="420" w:lineRule="exact"/>
        <w:ind w:firstLine="482" w:firstLineChars="200"/>
        <w:rPr>
          <w:rFonts w:hint="eastAsia" w:ascii="宋体" w:hAnsi="宋体" w:cs="宋体"/>
          <w:bCs/>
          <w:color w:val="000000"/>
          <w:sz w:val="24"/>
          <w:highlight w:val="none"/>
        </w:rPr>
      </w:pPr>
      <w:r>
        <w:rPr>
          <w:rFonts w:hint="eastAsia" w:ascii="宋体" w:hAnsi="宋体" w:cs="宋体"/>
          <w:b/>
          <w:bCs/>
          <w:color w:val="000000"/>
          <w:sz w:val="24"/>
          <w:highlight w:val="none"/>
        </w:rPr>
        <w:t>▲</w:t>
      </w:r>
      <w:r>
        <w:rPr>
          <w:rFonts w:hint="eastAsia" w:ascii="宋体" w:hAnsi="宋体" w:cs="宋体"/>
          <w:color w:val="000000"/>
          <w:sz w:val="24"/>
          <w:highlight w:val="none"/>
        </w:rPr>
        <w:t>11.4.3</w:t>
      </w:r>
      <w:r>
        <w:rPr>
          <w:rFonts w:hint="eastAsia" w:ascii="宋体" w:hAnsi="宋体" w:cs="宋体"/>
          <w:bCs/>
          <w:color w:val="000000"/>
          <w:sz w:val="24"/>
          <w:highlight w:val="none"/>
        </w:rPr>
        <w:t>.1 供应商应在磋商文件所附表格格式填写产品、服务的磋商报价。响应文件只允许有一个报价，有选择的或者有条件的报价将不予接受。</w:t>
      </w:r>
    </w:p>
    <w:p>
      <w:pPr>
        <w:spacing w:line="420" w:lineRule="exact"/>
        <w:ind w:firstLine="480"/>
        <w:rPr>
          <w:rFonts w:hint="eastAsia" w:ascii="宋体" w:hAnsi="宋体" w:cs="宋体"/>
          <w:color w:val="000000"/>
          <w:sz w:val="24"/>
          <w:highlight w:val="none"/>
        </w:rPr>
      </w:pPr>
      <w:r>
        <w:rPr>
          <w:rFonts w:hint="eastAsia" w:ascii="宋体" w:hAnsi="宋体" w:cs="宋体"/>
          <w:b/>
          <w:bCs/>
          <w:color w:val="000000"/>
          <w:sz w:val="24"/>
          <w:highlight w:val="none"/>
        </w:rPr>
        <w:t>▲</w:t>
      </w:r>
      <w:r>
        <w:rPr>
          <w:rFonts w:hint="eastAsia" w:ascii="宋体" w:hAnsi="宋体" w:cs="宋体"/>
          <w:color w:val="000000"/>
          <w:sz w:val="24"/>
          <w:highlight w:val="none"/>
        </w:rPr>
        <w:t>11.4.3.2 最终报价高于采购最高限价的，视报价分为零分，且供应商不得推荐为成交候选人。</w:t>
      </w:r>
    </w:p>
    <w:p>
      <w:pPr>
        <w:spacing w:line="420" w:lineRule="exact"/>
        <w:ind w:firstLine="480"/>
        <w:rPr>
          <w:rFonts w:hint="eastAsia" w:ascii="宋体" w:hAnsi="宋体" w:cs="宋体"/>
          <w:color w:val="000000"/>
          <w:sz w:val="24"/>
          <w:szCs w:val="21"/>
          <w:highlight w:val="none"/>
          <w:lang w:val="zh-TW"/>
        </w:rPr>
      </w:pPr>
      <w:r>
        <w:rPr>
          <w:rFonts w:hint="eastAsia" w:ascii="宋体" w:hAnsi="宋体" w:cs="宋体"/>
          <w:color w:val="000000"/>
          <w:sz w:val="24"/>
          <w:szCs w:val="21"/>
          <w:highlight w:val="none"/>
          <w:lang w:val="zh-TW" w:eastAsia="zh-TW"/>
        </w:rPr>
        <w:t xml:space="preserve">11.4.3.3 </w:t>
      </w:r>
      <w:r>
        <w:rPr>
          <w:rFonts w:hint="eastAsia" w:ascii="宋体" w:hAnsi="宋体" w:cs="宋体"/>
          <w:color w:val="000000"/>
          <w:sz w:val="24"/>
          <w:szCs w:val="21"/>
          <w:highlight w:val="none"/>
          <w:lang w:val="zh-TW"/>
        </w:rPr>
        <w:t>报价是</w:t>
      </w:r>
      <w:r>
        <w:rPr>
          <w:rFonts w:hint="eastAsia" w:ascii="宋体" w:hAnsi="宋体" w:cs="宋体"/>
          <w:color w:val="000000"/>
          <w:sz w:val="24"/>
          <w:szCs w:val="21"/>
          <w:highlight w:val="none"/>
          <w:lang w:val="zh-TW" w:eastAsia="zh-TW"/>
        </w:rPr>
        <w:t>履行合同的最终价格，包括</w:t>
      </w:r>
      <w:r>
        <w:rPr>
          <w:rFonts w:hint="eastAsia" w:ascii="宋体" w:hAnsi="宋体" w:cs="宋体"/>
          <w:color w:val="000000"/>
          <w:sz w:val="24"/>
          <w:szCs w:val="21"/>
          <w:highlight w:val="none"/>
          <w:lang w:val="zh-TW" w:eastAsia="zh-CN"/>
        </w:rPr>
        <w:t>人员工资</w:t>
      </w:r>
      <w:r>
        <w:rPr>
          <w:rFonts w:hint="eastAsia" w:ascii="宋体" w:hAnsi="宋体" w:cs="宋体"/>
          <w:color w:val="000000"/>
          <w:sz w:val="24"/>
          <w:szCs w:val="21"/>
          <w:highlight w:val="none"/>
          <w:lang w:val="zh-TW" w:eastAsia="zh-TW"/>
        </w:rPr>
        <w:t>、</w:t>
      </w:r>
      <w:r>
        <w:rPr>
          <w:rFonts w:hint="eastAsia" w:ascii="宋体" w:hAnsi="宋体" w:cs="宋体"/>
          <w:color w:val="000000"/>
          <w:sz w:val="24"/>
          <w:szCs w:val="21"/>
          <w:highlight w:val="none"/>
          <w:lang w:val="zh-TW" w:eastAsia="zh-CN"/>
        </w:rPr>
        <w:t>五险一金</w:t>
      </w:r>
      <w:r>
        <w:rPr>
          <w:rFonts w:hint="eastAsia" w:ascii="宋体" w:hAnsi="宋体" w:cs="宋体"/>
          <w:color w:val="000000"/>
          <w:sz w:val="24"/>
          <w:szCs w:val="21"/>
          <w:highlight w:val="none"/>
          <w:lang w:val="zh-TW" w:eastAsia="zh-TW"/>
        </w:rPr>
        <w:t>、</w:t>
      </w:r>
      <w:r>
        <w:rPr>
          <w:rFonts w:hint="eastAsia" w:ascii="宋体" w:hAnsi="宋体" w:cs="宋体"/>
          <w:color w:val="000000"/>
          <w:sz w:val="24"/>
          <w:szCs w:val="21"/>
          <w:highlight w:val="none"/>
          <w:lang w:val="zh-TW" w:eastAsia="zh-CN"/>
        </w:rPr>
        <w:t>设备费、</w:t>
      </w:r>
      <w:r>
        <w:rPr>
          <w:rFonts w:hint="eastAsia" w:ascii="宋体" w:hAnsi="宋体" w:cs="宋体"/>
          <w:color w:val="000000"/>
          <w:sz w:val="24"/>
          <w:szCs w:val="21"/>
          <w:highlight w:val="none"/>
          <w:lang w:val="zh-TW" w:eastAsia="zh-TW"/>
        </w:rPr>
        <w:t>税费及采购</w:t>
      </w:r>
      <w:r>
        <w:rPr>
          <w:rFonts w:hint="eastAsia" w:ascii="宋体" w:hAnsi="宋体" w:cs="宋体"/>
          <w:color w:val="000000"/>
          <w:sz w:val="24"/>
          <w:szCs w:val="21"/>
          <w:highlight w:val="none"/>
          <w:lang w:val="zh-TW"/>
        </w:rPr>
        <w:t>代理</w:t>
      </w:r>
      <w:r>
        <w:rPr>
          <w:rFonts w:hint="eastAsia" w:ascii="宋体" w:hAnsi="宋体" w:cs="宋体"/>
          <w:color w:val="000000"/>
          <w:sz w:val="24"/>
          <w:szCs w:val="21"/>
          <w:highlight w:val="none"/>
          <w:lang w:val="zh-TW" w:eastAsia="zh-TW"/>
        </w:rPr>
        <w:t>服务费等所有涉及本项目所产生的一切费用，</w:t>
      </w:r>
      <w:r>
        <w:rPr>
          <w:rFonts w:hint="eastAsia" w:ascii="宋体" w:hAnsi="宋体" w:cs="宋体"/>
          <w:color w:val="000000"/>
          <w:sz w:val="24"/>
          <w:szCs w:val="21"/>
          <w:highlight w:val="none"/>
          <w:lang w:val="zh-TW"/>
        </w:rPr>
        <w:t>采购人</w:t>
      </w:r>
      <w:r>
        <w:rPr>
          <w:rFonts w:hint="eastAsia" w:ascii="宋体" w:hAnsi="宋体" w:cs="宋体"/>
          <w:color w:val="000000"/>
          <w:sz w:val="24"/>
          <w:szCs w:val="21"/>
          <w:highlight w:val="none"/>
          <w:lang w:val="zh-TW" w:eastAsia="zh-TW"/>
        </w:rPr>
        <w:t>不再另行支付费用。</w:t>
      </w:r>
    </w:p>
    <w:p>
      <w:pPr>
        <w:spacing w:line="420" w:lineRule="exact"/>
        <w:ind w:firstLine="480"/>
        <w:rPr>
          <w:rFonts w:hint="eastAsia" w:ascii="宋体" w:hAnsi="宋体" w:cs="宋体"/>
          <w:color w:val="000000"/>
          <w:sz w:val="24"/>
          <w:highlight w:val="none"/>
        </w:rPr>
      </w:pPr>
      <w:r>
        <w:rPr>
          <w:rFonts w:hint="eastAsia" w:ascii="宋体" w:hAnsi="宋体" w:cs="宋体"/>
          <w:b/>
          <w:color w:val="000000"/>
          <w:sz w:val="24"/>
          <w:highlight w:val="none"/>
        </w:rPr>
        <w:t>11.5 封面</w:t>
      </w:r>
      <w:r>
        <w:rPr>
          <w:rFonts w:hint="eastAsia" w:ascii="宋体" w:hAnsi="宋体" w:cs="宋体"/>
          <w:color w:val="000000"/>
          <w:sz w:val="24"/>
          <w:highlight w:val="none"/>
        </w:rPr>
        <w:t>：按照磋商文件规定的格式制作封面。</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12.响应文件格式</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12.1竞争性磋商供应商应按竞争性磋商文件规定的文件格式、内容和要求制作响应文件。</w:t>
      </w:r>
    </w:p>
    <w:p>
      <w:pPr>
        <w:spacing w:line="420" w:lineRule="exact"/>
        <w:rPr>
          <w:rFonts w:hint="eastAsia"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b/>
          <w:color w:val="000000"/>
          <w:sz w:val="24"/>
          <w:highlight w:val="none"/>
        </w:rPr>
        <w:t xml:space="preserve"> 13.符合磋商文件规定的技术文件部分：</w:t>
      </w:r>
      <w:r>
        <w:rPr>
          <w:rFonts w:hint="eastAsia" w:ascii="宋体" w:hAnsi="宋体" w:cs="宋体"/>
          <w:color w:val="000000"/>
          <w:sz w:val="24"/>
          <w:highlight w:val="none"/>
        </w:rPr>
        <w:t>符合采购需求及磋商文件格式规定</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14.竞争性磋商有效期</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▲14.1响应文件递交截止</w:t>
      </w:r>
      <w:r>
        <w:rPr>
          <w:rFonts w:hint="eastAsia" w:ascii="宋体" w:hAnsi="宋体" w:cs="宋体"/>
          <w:bCs/>
          <w:snapToGrid w:val="0"/>
          <w:color w:val="000000"/>
          <w:sz w:val="24"/>
          <w:highlight w:val="none"/>
        </w:rPr>
        <w:t>之日起90天内有效</w:t>
      </w:r>
      <w:r>
        <w:rPr>
          <w:rFonts w:hint="eastAsia" w:ascii="宋体" w:hAnsi="宋体" w:cs="宋体"/>
          <w:color w:val="000000"/>
          <w:sz w:val="24"/>
          <w:highlight w:val="none"/>
        </w:rPr>
        <w:t>。</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15.响应文件的签署及规定</w:t>
      </w:r>
    </w:p>
    <w:p>
      <w:pPr>
        <w:spacing w:line="420" w:lineRule="exact"/>
        <w:ind w:firstLine="480" w:firstLineChars="200"/>
        <w:rPr>
          <w:rFonts w:hint="eastAsia" w:ascii="宋体" w:hAnsi="宋体" w:cs="宋体"/>
          <w:color w:val="000000"/>
          <w:sz w:val="24"/>
          <w:highlight w:val="none"/>
        </w:rPr>
      </w:pPr>
      <w:bookmarkStart w:id="21" w:name="_Toc390938578"/>
      <w:r>
        <w:rPr>
          <w:rFonts w:hint="eastAsia" w:ascii="宋体" w:hAnsi="宋体" w:cs="宋体"/>
          <w:color w:val="000000"/>
          <w:sz w:val="24"/>
          <w:highlight w:val="none"/>
        </w:rPr>
        <w:t>15.1 供应商应按磋商文件规定的内容和要求编制响应文件，每套响应文件须清楚的标明“</w:t>
      </w:r>
      <w:r>
        <w:rPr>
          <w:rFonts w:hint="eastAsia" w:ascii="宋体" w:hAnsi="宋体" w:cs="宋体"/>
          <w:color w:val="000000"/>
          <w:kern w:val="0"/>
          <w:sz w:val="24"/>
          <w:highlight w:val="none"/>
        </w:rPr>
        <w:t>资格审查文件”、“</w:t>
      </w:r>
      <w:r>
        <w:rPr>
          <w:rFonts w:hint="eastAsia" w:ascii="宋体" w:hAnsi="宋体" w:cs="宋体"/>
          <w:color w:val="000000"/>
          <w:sz w:val="24"/>
          <w:highlight w:val="none"/>
        </w:rPr>
        <w:t>资信商务及技术文件”、 “报价文件”。</w:t>
      </w:r>
    </w:p>
    <w:p>
      <w:pPr>
        <w:pStyle w:val="15"/>
        <w:adjustRightInd w:val="0"/>
        <w:snapToGrid w:val="0"/>
        <w:spacing w:line="420" w:lineRule="exact"/>
        <w:ind w:firstLine="480" w:firstLineChars="200"/>
        <w:rPr>
          <w:rFonts w:hint="eastAsia" w:hAnsi="宋体" w:cs="宋体"/>
          <w:b/>
          <w:color w:val="000000"/>
          <w:sz w:val="24"/>
          <w:szCs w:val="24"/>
          <w:highlight w:val="none"/>
        </w:rPr>
      </w:pPr>
      <w:r>
        <w:rPr>
          <w:rFonts w:hint="eastAsia" w:hAnsi="宋体" w:cs="宋体"/>
          <w:color w:val="000000"/>
          <w:sz w:val="24"/>
          <w:szCs w:val="24"/>
          <w:highlight w:val="none"/>
        </w:rPr>
        <w:t>15.2响应文件包括</w:t>
      </w:r>
      <w:r>
        <w:rPr>
          <w:rFonts w:hint="eastAsia" w:hAnsi="宋体" w:cs="宋体"/>
          <w:b/>
          <w:color w:val="000000"/>
          <w:sz w:val="24"/>
          <w:szCs w:val="24"/>
          <w:highlight w:val="none"/>
        </w:rPr>
        <w:t>电子响应文件及备份响应文件（由投标人自行决定是否递交），但两份上涉及盖章部分均需采用CA电子签章</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15.3 电报、电话、传真形式的磋商概不接受。</w:t>
      </w:r>
    </w:p>
    <w:bookmarkEnd w:id="21"/>
    <w:p>
      <w:pPr>
        <w:pStyle w:val="4"/>
        <w:spacing w:line="420" w:lineRule="exact"/>
        <w:ind w:firstLine="482"/>
        <w:rPr>
          <w:rFonts w:hint="eastAsia" w:ascii="宋体" w:hAnsi="宋体" w:eastAsia="宋体" w:cs="宋体"/>
          <w:color w:val="000000"/>
          <w:sz w:val="24"/>
          <w:szCs w:val="24"/>
          <w:highlight w:val="none"/>
        </w:rPr>
      </w:pPr>
      <w:bookmarkStart w:id="22" w:name="_Toc107820049"/>
      <w:bookmarkStart w:id="23" w:name="_Toc56928685"/>
      <w:bookmarkStart w:id="24" w:name="_Toc390938579"/>
      <w:bookmarkStart w:id="25" w:name="_Toc36667310"/>
      <w:bookmarkStart w:id="26" w:name="_Toc495479096"/>
      <w:r>
        <w:rPr>
          <w:rFonts w:hint="eastAsia" w:ascii="宋体" w:hAnsi="宋体" w:eastAsia="宋体" w:cs="宋体"/>
          <w:color w:val="000000"/>
          <w:sz w:val="24"/>
          <w:szCs w:val="24"/>
          <w:highlight w:val="none"/>
        </w:rPr>
        <w:t>四   响应文件的加密、提交</w:t>
      </w:r>
      <w:bookmarkEnd w:id="22"/>
      <w:bookmarkEnd w:id="23"/>
      <w:r>
        <w:rPr>
          <w:rFonts w:hint="eastAsia" w:ascii="宋体" w:hAnsi="宋体" w:eastAsia="宋体" w:cs="宋体"/>
          <w:color w:val="000000"/>
          <w:sz w:val="24"/>
          <w:szCs w:val="24"/>
          <w:highlight w:val="none"/>
        </w:rPr>
        <w:t>、修改和撤回</w:t>
      </w:r>
      <w:bookmarkEnd w:id="24"/>
      <w:bookmarkEnd w:id="25"/>
      <w:bookmarkEnd w:id="26"/>
    </w:p>
    <w:p>
      <w:pPr>
        <w:spacing w:line="420" w:lineRule="exact"/>
        <w:ind w:firstLine="482" w:firstLineChars="200"/>
        <w:rPr>
          <w:rFonts w:hint="eastAsia" w:ascii="宋体" w:hAnsi="宋体" w:cs="宋体"/>
          <w:b/>
          <w:color w:val="000000"/>
          <w:sz w:val="24"/>
          <w:highlight w:val="none"/>
        </w:rPr>
      </w:pPr>
      <w:bookmarkStart w:id="27" w:name="_Toc107820050"/>
      <w:bookmarkStart w:id="28" w:name="_Toc495479097"/>
      <w:bookmarkStart w:id="29" w:name="_Toc390938580"/>
      <w:r>
        <w:rPr>
          <w:rFonts w:hint="eastAsia" w:ascii="宋体" w:hAnsi="宋体" w:cs="宋体"/>
          <w:b/>
          <w:color w:val="000000"/>
          <w:sz w:val="24"/>
          <w:highlight w:val="none"/>
        </w:rPr>
        <w:t>16.响应文件的加密</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16.1供应商应当将资格审查文件、资信商务及技术文件和报价文件三部分分别导入相应位置，各文件之间不得混装；</w:t>
      </w:r>
    </w:p>
    <w:p>
      <w:pPr>
        <w:spacing w:line="420" w:lineRule="exact"/>
        <w:ind w:firstLine="480" w:firstLineChars="200"/>
        <w:rPr>
          <w:rFonts w:hint="eastAsia" w:ascii="宋体" w:hAnsi="宋体" w:cs="宋体"/>
          <w:b/>
          <w:color w:val="000000"/>
          <w:sz w:val="24"/>
          <w:highlight w:val="none"/>
        </w:rPr>
      </w:pPr>
      <w:r>
        <w:rPr>
          <w:rFonts w:hint="eastAsia" w:ascii="宋体" w:hAnsi="宋体" w:cs="宋体"/>
          <w:color w:val="000000"/>
          <w:sz w:val="24"/>
          <w:highlight w:val="none"/>
        </w:rPr>
        <w:t>16.2</w:t>
      </w:r>
      <w:r>
        <w:rPr>
          <w:rFonts w:hint="eastAsia" w:ascii="宋体" w:hAnsi="宋体" w:cs="宋体"/>
          <w:b/>
          <w:color w:val="000000"/>
          <w:sz w:val="24"/>
          <w:highlight w:val="none"/>
        </w:rPr>
        <w:t>电子响应文件按政采云平台供应商项目采购-电子招投标操作指南（网址：https://help.zcygov.cn/web/site_2/2018/12-28/2573.html）进行加密，其中电子投标文件中所须加盖公章部分均采用CA签章。</w:t>
      </w:r>
      <w:r>
        <w:rPr>
          <w:rFonts w:hint="eastAsia" w:ascii="宋体" w:hAnsi="宋体" w:cs="宋体"/>
          <w:color w:val="000000"/>
          <w:sz w:val="24"/>
          <w:highlight w:val="none"/>
        </w:rPr>
        <w:t>将最后生成的具有电子签章的备份响应文件进行压缩并加密。</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17.响应文件的提交</w:t>
      </w:r>
    </w:p>
    <w:p>
      <w:pPr>
        <w:spacing w:line="420" w:lineRule="exact"/>
        <w:ind w:firstLine="240" w:firstLineChars="100"/>
        <w:rPr>
          <w:rFonts w:hint="eastAsia" w:ascii="宋体" w:hAnsi="宋体" w:cs="宋体"/>
          <w:color w:val="000000"/>
          <w:sz w:val="24"/>
          <w:highlight w:val="none"/>
        </w:rPr>
      </w:pPr>
      <w:r>
        <w:rPr>
          <w:rFonts w:hint="eastAsia" w:ascii="宋体" w:hAnsi="宋体" w:cs="宋体"/>
          <w:bCs/>
          <w:color w:val="000000"/>
          <w:sz w:val="24"/>
          <w:highlight w:val="none"/>
        </w:rPr>
        <w:t>▲</w:t>
      </w:r>
      <w:r>
        <w:rPr>
          <w:rFonts w:hint="eastAsia" w:ascii="宋体" w:hAnsi="宋体" w:cs="宋体"/>
          <w:color w:val="000000"/>
          <w:sz w:val="24"/>
          <w:highlight w:val="none"/>
        </w:rPr>
        <w:t>17.1响应文件提交截止时间和提交地点详见本章前附表。</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17.2不予接收的电子响应文件情形：</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 1 \* GB2 </w:instrText>
      </w:r>
      <w:r>
        <w:rPr>
          <w:rFonts w:hint="eastAsia" w:ascii="宋体" w:hAnsi="宋体" w:cs="宋体"/>
          <w:color w:val="000000"/>
          <w:sz w:val="24"/>
          <w:highlight w:val="none"/>
        </w:rPr>
        <w:fldChar w:fldCharType="separate"/>
      </w:r>
      <w:r>
        <w:rPr>
          <w:rFonts w:hint="eastAsia" w:ascii="宋体" w:hAnsi="宋体" w:cs="宋体"/>
          <w:color w:val="000000"/>
          <w:sz w:val="24"/>
          <w:highlight w:val="none"/>
        </w:rPr>
        <w:t>⑴</w:t>
      </w:r>
      <w:r>
        <w:rPr>
          <w:rFonts w:hint="eastAsia" w:ascii="宋体" w:hAnsi="宋体" w:cs="宋体"/>
          <w:color w:val="000000"/>
          <w:sz w:val="24"/>
          <w:highlight w:val="none"/>
        </w:rPr>
        <w:fldChar w:fldCharType="end"/>
      </w:r>
      <w:r>
        <w:rPr>
          <w:rFonts w:hint="eastAsia" w:ascii="宋体" w:hAnsi="宋体" w:cs="宋体"/>
          <w:color w:val="000000"/>
          <w:sz w:val="24"/>
          <w:highlight w:val="none"/>
        </w:rPr>
        <w:t>磋商截止时间前未完成传输的电子响应文件；</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 2 \* GB2 </w:instrText>
      </w:r>
      <w:r>
        <w:rPr>
          <w:rFonts w:hint="eastAsia" w:ascii="宋体" w:hAnsi="宋体" w:cs="宋体"/>
          <w:color w:val="000000"/>
          <w:sz w:val="24"/>
          <w:highlight w:val="none"/>
        </w:rPr>
        <w:fldChar w:fldCharType="separate"/>
      </w:r>
      <w:r>
        <w:rPr>
          <w:rFonts w:hint="eastAsia" w:ascii="宋体" w:hAnsi="宋体" w:cs="宋体"/>
          <w:color w:val="000000"/>
          <w:sz w:val="24"/>
          <w:highlight w:val="none"/>
        </w:rPr>
        <w:t>⑵</w:t>
      </w:r>
      <w:r>
        <w:rPr>
          <w:rFonts w:hint="eastAsia" w:ascii="宋体" w:hAnsi="宋体" w:cs="宋体"/>
          <w:color w:val="000000"/>
          <w:sz w:val="24"/>
          <w:highlight w:val="none"/>
        </w:rPr>
        <w:fldChar w:fldCharType="end"/>
      </w:r>
      <w:r>
        <w:rPr>
          <w:rFonts w:hint="eastAsia" w:ascii="宋体" w:hAnsi="宋体" w:cs="宋体"/>
          <w:color w:val="000000"/>
          <w:sz w:val="24"/>
          <w:highlight w:val="none"/>
        </w:rPr>
        <w:t>未生成加密的电子响应文件；</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⑶在规定时间内未解密的电子响应文件或者解密不成功又未在规定时间内提交备份响应文件的。</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18.响应文件的修改和撤回</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18.1在提交响应文件截止时间前，可以修改或撤回其响应文件：</w:t>
      </w:r>
      <w:r>
        <w:rPr>
          <w:rFonts w:hint="eastAsia" w:ascii="宋体" w:hAnsi="宋体" w:cs="宋体"/>
          <w:b/>
          <w:color w:val="000000"/>
          <w:sz w:val="24"/>
          <w:highlight w:val="none"/>
        </w:rPr>
        <w:t>（1）电子响应文件补充、修改或撤回的，应当先行撤回原文件，补充、修改后重新传输提交；（2）备份响应文件补充、修改或撤回的应以书面形式通知采购代理机构。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18.2修改后重新提交的响应文件应按磋商文件的规定编制、标记和提交。</w:t>
      </w:r>
    </w:p>
    <w:p>
      <w:pPr>
        <w:spacing w:line="420" w:lineRule="exact"/>
        <w:ind w:firstLine="482" w:firstLineChars="200"/>
        <w:rPr>
          <w:rFonts w:hint="eastAsia" w:ascii="宋体" w:hAnsi="宋体" w:cs="宋体"/>
          <w:color w:val="000000"/>
          <w:sz w:val="24"/>
          <w:highlight w:val="none"/>
        </w:rPr>
      </w:pPr>
      <w:r>
        <w:rPr>
          <w:rFonts w:hint="eastAsia" w:ascii="宋体" w:hAnsi="宋体" w:cs="宋体"/>
          <w:b/>
          <w:bCs/>
          <w:color w:val="000000"/>
          <w:sz w:val="24"/>
          <w:highlight w:val="none"/>
        </w:rPr>
        <w:t>▲</w:t>
      </w:r>
      <w:r>
        <w:rPr>
          <w:rFonts w:hint="eastAsia" w:ascii="宋体" w:hAnsi="宋体" w:cs="宋体"/>
          <w:color w:val="000000"/>
          <w:sz w:val="24"/>
          <w:highlight w:val="none"/>
        </w:rPr>
        <w:t>18.3在提交响应文件截止时间后,供应商不得修改、撤回已提交的响应文件。</w:t>
      </w:r>
    </w:p>
    <w:p>
      <w:pPr>
        <w:spacing w:line="420" w:lineRule="exact"/>
        <w:ind w:firstLine="482" w:firstLineChars="200"/>
        <w:rPr>
          <w:rFonts w:hint="eastAsia" w:ascii="宋体" w:hAnsi="宋体" w:cs="宋体"/>
          <w:color w:val="000000"/>
          <w:sz w:val="24"/>
          <w:highlight w:val="none"/>
        </w:rPr>
      </w:pPr>
      <w:r>
        <w:rPr>
          <w:rFonts w:hint="eastAsia" w:ascii="宋体" w:hAnsi="宋体" w:cs="宋体"/>
          <w:b/>
          <w:color w:val="000000"/>
          <w:sz w:val="24"/>
          <w:highlight w:val="none"/>
        </w:rPr>
        <w:t>▲18.4补充、修改后的电子响应文件、备份响应文件内容均应相同。</w:t>
      </w:r>
    </w:p>
    <w:p>
      <w:pPr>
        <w:pStyle w:val="4"/>
        <w:spacing w:line="420" w:lineRule="exact"/>
        <w:ind w:firstLine="482"/>
        <w:rPr>
          <w:rFonts w:hint="eastAsia" w:ascii="宋体" w:hAnsi="宋体" w:eastAsia="宋体" w:cs="宋体"/>
          <w:color w:val="000000"/>
          <w:sz w:val="24"/>
          <w:szCs w:val="24"/>
          <w:highlight w:val="none"/>
        </w:rPr>
      </w:pPr>
      <w:bookmarkStart w:id="30" w:name="_Toc36667311"/>
      <w:r>
        <w:rPr>
          <w:rFonts w:hint="eastAsia" w:ascii="宋体" w:hAnsi="宋体" w:eastAsia="宋体" w:cs="宋体"/>
          <w:color w:val="000000"/>
          <w:sz w:val="24"/>
          <w:szCs w:val="24"/>
          <w:highlight w:val="none"/>
        </w:rPr>
        <w:t xml:space="preserve">六   </w:t>
      </w:r>
      <w:bookmarkEnd w:id="27"/>
      <w:r>
        <w:rPr>
          <w:rFonts w:hint="eastAsia" w:ascii="宋体" w:hAnsi="宋体" w:eastAsia="宋体" w:cs="宋体"/>
          <w:color w:val="000000"/>
          <w:sz w:val="24"/>
          <w:szCs w:val="24"/>
          <w:highlight w:val="none"/>
        </w:rPr>
        <w:t>磋商会议和磋商</w:t>
      </w:r>
      <w:bookmarkEnd w:id="28"/>
      <w:bookmarkEnd w:id="29"/>
      <w:bookmarkEnd w:id="30"/>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19．磋商会议</w:t>
      </w:r>
    </w:p>
    <w:p>
      <w:pPr>
        <w:snapToGrid w:val="0"/>
        <w:spacing w:line="420" w:lineRule="exact"/>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19.1采购代理机构在磋商文件规定的时间和地点组织磋商会。供应商自行选择是否安排人员前往磋商会议现场，但供应商代表须准时在线参加，否则产生的风险由供应商自行承担。</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19.2 磋商会由采购代理机构主持，主持人介绍项目前期基本情况、供应商名单，宣读日程安排，宣布评审期间的有关事项。</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供应商认为采购人员及相关人员与其他供应商有利害关系的，可以向采购代理机构书面提出回避申请，并说明理由。</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提交《政府采购活动现场确认声明书》（详见第五章格式），否则视为供应商撤回投标。</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19.3由代理机构工作人员启动电子响应文件解密通道，解密时间为启动解密后30分钟内。</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19.4电子响应文件无法解密的，代理机构通过电子交易平台“异常处理”通道上传备份响应文件，上传之前须由供应商代表提供备份响应文件密码进行解密。</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19.5解密成功的供应商不足三家的，按相关规定重新组织采购。</w:t>
      </w:r>
    </w:p>
    <w:p>
      <w:pPr>
        <w:spacing w:line="420" w:lineRule="exact"/>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19.6采购代理机构做好会议记录，供应商在解密完成后可点击【开标记录表】进行查看。</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19.7供应商对记录表有疑义的，供应商代表在磋商会议结束前可以向采购代理机构现场提出或通过电子邮件的方式（1778329860@qq.com）提出申请，并说明理由，申请须由供应商代表签字或盖章。</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19.8磋商会议结束</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20. 资格审查</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20.1 采购人或政府采购代理按资格要求和资格审查文件要求对供应商进行资格审查及记录。</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20.2 经资格审查后合格的供应商不足三家的，按相关规定重新组织采购。</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21. 磋商流程：详见第六章。</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22.响应文件的澄清</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22.1 对响应文件中含义不明确、同类问题表述不一致或者有明显文字和计算错误的内容，磋商小组应当通过电子交易平台交换数据电文的形式要求供应商作出必要的澄清、说明或者补正。供应商的澄清、说明或者补正应当采用通过电子交易平台交换数据电文形式提交。供应商的澄清、说明或者补正不得超出响应文件的范围或者改变响应文件的实质性内容。</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22.2 磋商过程中，实行性变动的内容，经采购人代表确认后，磋商小组可以根据磋商文件和磋商情况实质性变动采购需求中的技术、服务要求以及合同草案条款，但不得变动磋商文件中其他内容。否则磋商小组不得变动磋商文件中的实质性内容。供应商应当根据磋商变动情况和磋商小组的要求重新提交响应内容，响应内容须通过电子交易平台交换数据电文的形式提交。</w:t>
      </w:r>
    </w:p>
    <w:p>
      <w:pPr>
        <w:spacing w:line="420" w:lineRule="exact"/>
        <w:ind w:firstLine="436" w:firstLineChars="182"/>
        <w:rPr>
          <w:rFonts w:hint="eastAsia" w:ascii="宋体" w:hAnsi="宋体" w:cs="宋体"/>
          <w:color w:val="000000"/>
          <w:sz w:val="24"/>
          <w:highlight w:val="none"/>
        </w:rPr>
      </w:pPr>
      <w:r>
        <w:rPr>
          <w:rFonts w:hint="eastAsia" w:ascii="宋体" w:hAnsi="宋体" w:cs="宋体"/>
          <w:color w:val="000000"/>
          <w:sz w:val="24"/>
          <w:highlight w:val="none"/>
        </w:rPr>
        <w:t>22.3 报价算术错误将按以下方法修正：</w:t>
      </w:r>
    </w:p>
    <w:p>
      <w:pPr>
        <w:spacing w:line="420" w:lineRule="exact"/>
        <w:ind w:firstLine="436" w:firstLineChars="182"/>
        <w:rPr>
          <w:rFonts w:hint="eastAsia" w:ascii="宋体" w:hAnsi="宋体" w:cs="宋体"/>
          <w:bCs/>
          <w:color w:val="000000"/>
          <w:sz w:val="24"/>
          <w:highlight w:val="none"/>
        </w:rPr>
      </w:pPr>
      <w:r>
        <w:rPr>
          <w:rFonts w:hint="eastAsia" w:ascii="宋体" w:hAnsi="宋体" w:cs="宋体"/>
          <w:color w:val="000000"/>
          <w:sz w:val="24"/>
          <w:highlight w:val="none"/>
        </w:rPr>
        <w:t>（1）</w:t>
      </w:r>
      <w:r>
        <w:rPr>
          <w:rFonts w:hint="eastAsia" w:ascii="宋体" w:hAnsi="宋体" w:cs="宋体"/>
          <w:color w:val="000000"/>
          <w:kern w:val="0"/>
          <w:sz w:val="24"/>
          <w:highlight w:val="none"/>
        </w:rPr>
        <w:t>报价文件</w:t>
      </w:r>
      <w:r>
        <w:rPr>
          <w:rFonts w:hint="eastAsia" w:ascii="宋体" w:hAnsi="宋体" w:cs="宋体"/>
          <w:bCs/>
          <w:color w:val="000000"/>
          <w:sz w:val="24"/>
          <w:highlight w:val="none"/>
        </w:rPr>
        <w:t>中开标一览表（报价表）内容与</w:t>
      </w:r>
      <w:r>
        <w:rPr>
          <w:rFonts w:hint="eastAsia" w:ascii="宋体" w:hAnsi="宋体" w:cs="宋体"/>
          <w:color w:val="000000"/>
          <w:kern w:val="0"/>
          <w:sz w:val="24"/>
          <w:highlight w:val="none"/>
        </w:rPr>
        <w:t>报价文件</w:t>
      </w:r>
      <w:r>
        <w:rPr>
          <w:rFonts w:hint="eastAsia" w:ascii="宋体" w:hAnsi="宋体" w:cs="宋体"/>
          <w:bCs/>
          <w:color w:val="000000"/>
          <w:sz w:val="24"/>
          <w:highlight w:val="none"/>
        </w:rPr>
        <w:t>中明细表相应内容不一致的，以开标一览表（报价表）为准；</w:t>
      </w:r>
    </w:p>
    <w:p>
      <w:pPr>
        <w:spacing w:line="420" w:lineRule="exact"/>
        <w:ind w:firstLine="436" w:firstLineChars="182"/>
        <w:rPr>
          <w:rFonts w:hint="eastAsia" w:ascii="宋体" w:hAnsi="宋体" w:cs="宋体"/>
          <w:bCs/>
          <w:color w:val="000000"/>
          <w:sz w:val="24"/>
          <w:highlight w:val="none"/>
        </w:rPr>
      </w:pPr>
      <w:r>
        <w:rPr>
          <w:rFonts w:hint="eastAsia" w:ascii="宋体" w:hAnsi="宋体" w:cs="宋体"/>
          <w:bCs/>
          <w:color w:val="000000"/>
          <w:sz w:val="24"/>
          <w:highlight w:val="none"/>
        </w:rPr>
        <w:t>（2）报价文件的大写金额和小写金额不一致的，以大写金额为准；</w:t>
      </w:r>
    </w:p>
    <w:p>
      <w:pPr>
        <w:spacing w:line="420" w:lineRule="exact"/>
        <w:ind w:firstLine="436" w:firstLineChars="182"/>
        <w:rPr>
          <w:rFonts w:hint="eastAsia" w:ascii="宋体" w:hAnsi="宋体" w:cs="宋体"/>
          <w:bCs/>
          <w:color w:val="000000"/>
          <w:sz w:val="24"/>
          <w:highlight w:val="none"/>
        </w:rPr>
      </w:pPr>
      <w:r>
        <w:rPr>
          <w:rFonts w:hint="eastAsia" w:ascii="宋体" w:hAnsi="宋体" w:cs="宋体"/>
          <w:bCs/>
          <w:color w:val="000000"/>
          <w:sz w:val="24"/>
          <w:highlight w:val="none"/>
        </w:rPr>
        <w:t>（3）单价金额小数点或者百分比有明显错位的，以开标一览表（报价表）的总价为准，并修改单价；</w:t>
      </w:r>
    </w:p>
    <w:p>
      <w:pPr>
        <w:spacing w:line="420" w:lineRule="exact"/>
        <w:ind w:firstLine="436" w:firstLineChars="182"/>
        <w:rPr>
          <w:rFonts w:hint="eastAsia" w:ascii="宋体" w:hAnsi="宋体" w:cs="宋体"/>
          <w:bCs/>
          <w:color w:val="000000"/>
          <w:sz w:val="24"/>
          <w:highlight w:val="none"/>
        </w:rPr>
      </w:pPr>
      <w:r>
        <w:rPr>
          <w:rFonts w:hint="eastAsia" w:ascii="宋体" w:hAnsi="宋体" w:cs="宋体"/>
          <w:bCs/>
          <w:color w:val="000000"/>
          <w:sz w:val="24"/>
          <w:highlight w:val="none"/>
        </w:rPr>
        <w:t>（4）总价金额与按单价汇总金额不一致的，以单价金额计算结果为准；</w:t>
      </w:r>
    </w:p>
    <w:p>
      <w:pPr>
        <w:spacing w:line="420" w:lineRule="exact"/>
        <w:ind w:firstLine="436" w:firstLineChars="182"/>
        <w:rPr>
          <w:rFonts w:hint="eastAsia" w:ascii="宋体" w:hAnsi="宋体" w:cs="宋体"/>
          <w:bCs/>
          <w:color w:val="000000"/>
          <w:sz w:val="24"/>
          <w:highlight w:val="none"/>
        </w:rPr>
      </w:pPr>
      <w:r>
        <w:rPr>
          <w:rFonts w:hint="eastAsia" w:ascii="宋体" w:hAnsi="宋体" w:cs="宋体"/>
          <w:bCs/>
          <w:color w:val="000000"/>
          <w:sz w:val="24"/>
          <w:highlight w:val="none"/>
        </w:rPr>
        <w:t>（5）同时出现两种以上不一致的，按上述顺序修正。</w:t>
      </w:r>
    </w:p>
    <w:p>
      <w:pPr>
        <w:spacing w:line="420" w:lineRule="exact"/>
        <w:ind w:firstLine="436" w:firstLineChars="182"/>
        <w:rPr>
          <w:rFonts w:hint="eastAsia" w:ascii="宋体" w:hAnsi="宋体" w:cs="宋体"/>
          <w:color w:val="000000"/>
          <w:sz w:val="24"/>
          <w:highlight w:val="none"/>
        </w:rPr>
      </w:pPr>
      <w:r>
        <w:rPr>
          <w:rFonts w:hint="eastAsia" w:ascii="宋体" w:hAnsi="宋体" w:cs="宋体"/>
          <w:bCs/>
          <w:color w:val="000000"/>
          <w:sz w:val="24"/>
          <w:highlight w:val="none"/>
        </w:rPr>
        <w:t>（6）对不同文字文本</w:t>
      </w:r>
      <w:r>
        <w:rPr>
          <w:rFonts w:hint="eastAsia" w:ascii="宋体" w:hAnsi="宋体" w:cs="宋体"/>
          <w:color w:val="000000"/>
          <w:kern w:val="0"/>
          <w:sz w:val="24"/>
          <w:highlight w:val="none"/>
        </w:rPr>
        <w:t>响应文件</w:t>
      </w:r>
      <w:r>
        <w:rPr>
          <w:rFonts w:hint="eastAsia" w:ascii="宋体" w:hAnsi="宋体" w:cs="宋体"/>
          <w:bCs/>
          <w:color w:val="000000"/>
          <w:sz w:val="24"/>
          <w:highlight w:val="none"/>
        </w:rPr>
        <w:t>的解释发生异议的，以中文文本为准。</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（7）修正错误的磋商最终报价，供应商应通过电子交易平台交换数据电文形式提交。调整后的磋商最终报价对供应商具有约束作用。若供应商不接受修正后的磋商最终报价，则其响应文件将作为无效响应处理。</w:t>
      </w:r>
    </w:p>
    <w:p>
      <w:pPr>
        <w:spacing w:line="420" w:lineRule="exact"/>
        <w:ind w:firstLine="361" w:firstLineChars="150"/>
        <w:rPr>
          <w:rFonts w:hint="eastAsia" w:ascii="宋体" w:hAnsi="宋体" w:cs="宋体"/>
          <w:b/>
          <w:color w:val="000000"/>
          <w:sz w:val="24"/>
          <w:highlight w:val="none"/>
        </w:rPr>
      </w:pPr>
      <w:r>
        <w:rPr>
          <w:rFonts w:hint="eastAsia" w:ascii="宋体" w:hAnsi="宋体" w:cs="宋体"/>
          <w:b/>
          <w:color w:val="000000"/>
          <w:sz w:val="24"/>
          <w:highlight w:val="none"/>
        </w:rPr>
        <w:t xml:space="preserve"> 23.对响应文件的比较和评估</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23.1 磋商小组根据磋商文件规定的评审办法和标准、对符合性审查合格供应商的响应文件、澄清答复内容及重新承诺情况进行商务和技术评估，综合比较与评价，并按照平等、客观、公正的原则对响应文件进行综合评审和评分。</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23.2磋商报告</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磋商小组根据磋商记录、全体磋商小组成员签字的原始评标记录、评审结果编写磋商报告，并推荐成交候选人，评审报告由磋商小组成员签字确认后提交。</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24.保密和磋商过程的监控</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24.1自</w:t>
      </w:r>
      <w:r>
        <w:rPr>
          <w:rFonts w:hint="eastAsia" w:ascii="宋体" w:hAnsi="宋体" w:cs="宋体"/>
          <w:color w:val="000000"/>
          <w:sz w:val="24"/>
          <w:highlight w:val="none"/>
        </w:rPr>
        <w:t>磋商</w:t>
      </w:r>
      <w:r>
        <w:rPr>
          <w:rFonts w:hint="eastAsia" w:ascii="宋体" w:hAnsi="宋体" w:cs="宋体"/>
          <w:bCs/>
          <w:color w:val="000000"/>
          <w:sz w:val="24"/>
          <w:highlight w:val="none"/>
        </w:rPr>
        <w:t>时间起至成交公告发布时间止,凡属于审查、澄清、评估和比较</w:t>
      </w:r>
      <w:r>
        <w:rPr>
          <w:rFonts w:hint="eastAsia" w:ascii="宋体" w:hAnsi="宋体" w:cs="宋体"/>
          <w:color w:val="000000"/>
          <w:sz w:val="24"/>
          <w:highlight w:val="none"/>
        </w:rPr>
        <w:t>磋商</w:t>
      </w:r>
      <w:r>
        <w:rPr>
          <w:rFonts w:hint="eastAsia" w:ascii="宋体" w:hAnsi="宋体" w:cs="宋体"/>
          <w:bCs/>
          <w:color w:val="000000"/>
          <w:sz w:val="24"/>
          <w:highlight w:val="none"/>
        </w:rPr>
        <w:t>的有关资料且与授予合同有关的信息都不得向任何竞争性</w:t>
      </w:r>
      <w:r>
        <w:rPr>
          <w:rFonts w:hint="eastAsia" w:ascii="宋体" w:hAnsi="宋体" w:cs="宋体"/>
          <w:color w:val="000000"/>
          <w:sz w:val="24"/>
          <w:highlight w:val="none"/>
        </w:rPr>
        <w:t>磋商</w:t>
      </w:r>
      <w:r>
        <w:rPr>
          <w:rFonts w:hint="eastAsia" w:ascii="宋体" w:hAnsi="宋体" w:cs="宋体"/>
          <w:bCs/>
          <w:color w:val="000000"/>
          <w:sz w:val="24"/>
          <w:highlight w:val="none"/>
        </w:rPr>
        <w:t>供应商或与上述评标过程无关的人员透露。</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24.2本项目磋商过程实行全程录音、录像监控，竞争性磋商供应商在磋商过程中所进行的试图影响评标结果的不公正行为或授予合同决定的过程施加影响的企图和行为，可能导致其磋商被拒绝。</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25.采购过程中出现以下情形，导致电子交易平台无法正常运行，或者无法保证电子交易的公平、公正和安全时，可中止电子交易活动：</w:t>
      </w:r>
    </w:p>
    <w:p>
      <w:pPr>
        <w:spacing w:line="420" w:lineRule="exact"/>
        <w:ind w:firstLine="360" w:firstLineChars="150"/>
        <w:rPr>
          <w:rFonts w:hint="eastAsia" w:ascii="宋体" w:hAnsi="宋体" w:cs="宋体"/>
          <w:color w:val="000000"/>
          <w:sz w:val="24"/>
          <w:highlight w:val="none"/>
        </w:rPr>
      </w:pPr>
      <w:r>
        <w:rPr>
          <w:rFonts w:hint="eastAsia" w:ascii="宋体" w:hAnsi="宋体" w:cs="宋体"/>
          <w:color w:val="000000"/>
          <w:sz w:val="24"/>
          <w:highlight w:val="none"/>
        </w:rPr>
        <w:t>25.1电子交易平台发生故障而无法登录访问的； </w:t>
      </w:r>
    </w:p>
    <w:p>
      <w:pPr>
        <w:spacing w:line="420" w:lineRule="exact"/>
        <w:ind w:firstLine="360" w:firstLineChars="150"/>
        <w:rPr>
          <w:rFonts w:hint="eastAsia" w:ascii="宋体" w:hAnsi="宋体" w:cs="宋体"/>
          <w:color w:val="000000"/>
          <w:sz w:val="24"/>
          <w:highlight w:val="none"/>
        </w:rPr>
      </w:pPr>
      <w:r>
        <w:rPr>
          <w:rFonts w:hint="eastAsia" w:ascii="宋体" w:hAnsi="宋体" w:cs="宋体"/>
          <w:color w:val="000000"/>
          <w:sz w:val="24"/>
          <w:highlight w:val="none"/>
        </w:rPr>
        <w:t>25.2电子交易平台应用或数据库出现错误，不能进行正常操作的；</w:t>
      </w:r>
    </w:p>
    <w:p>
      <w:pPr>
        <w:spacing w:line="420" w:lineRule="exact"/>
        <w:ind w:firstLine="360" w:firstLineChars="150"/>
        <w:rPr>
          <w:rFonts w:hint="eastAsia" w:ascii="宋体" w:hAnsi="宋体" w:cs="宋体"/>
          <w:color w:val="000000"/>
          <w:sz w:val="24"/>
          <w:highlight w:val="none"/>
        </w:rPr>
      </w:pPr>
      <w:r>
        <w:rPr>
          <w:rFonts w:hint="eastAsia" w:ascii="宋体" w:hAnsi="宋体" w:cs="宋体"/>
          <w:color w:val="000000"/>
          <w:sz w:val="24"/>
          <w:highlight w:val="none"/>
        </w:rPr>
        <w:t>25.3电子交易平台发现严重安全漏洞，有潜在泄密危险的；</w:t>
      </w:r>
    </w:p>
    <w:p>
      <w:pPr>
        <w:spacing w:line="420" w:lineRule="exact"/>
        <w:ind w:firstLine="360" w:firstLineChars="150"/>
        <w:rPr>
          <w:rFonts w:hint="eastAsia" w:ascii="宋体" w:hAnsi="宋体" w:cs="宋体"/>
          <w:color w:val="000000"/>
          <w:sz w:val="24"/>
          <w:highlight w:val="none"/>
        </w:rPr>
      </w:pPr>
      <w:r>
        <w:rPr>
          <w:rFonts w:hint="eastAsia" w:ascii="宋体" w:hAnsi="宋体" w:cs="宋体"/>
          <w:color w:val="000000"/>
          <w:sz w:val="24"/>
          <w:highlight w:val="none"/>
        </w:rPr>
        <w:t>25.4病毒发作导致不能进行正常操作的； </w:t>
      </w:r>
    </w:p>
    <w:p>
      <w:pPr>
        <w:spacing w:line="420" w:lineRule="exact"/>
        <w:ind w:firstLine="360" w:firstLineChars="150"/>
        <w:rPr>
          <w:rFonts w:hint="eastAsia" w:ascii="宋体" w:hAnsi="宋体" w:cs="宋体"/>
          <w:color w:val="000000"/>
          <w:sz w:val="24"/>
          <w:highlight w:val="none"/>
        </w:rPr>
      </w:pPr>
      <w:r>
        <w:rPr>
          <w:rFonts w:hint="eastAsia" w:ascii="宋体" w:hAnsi="宋体" w:cs="宋体"/>
          <w:color w:val="000000"/>
          <w:sz w:val="24"/>
          <w:highlight w:val="none"/>
        </w:rPr>
        <w:t>25.5其他无法保证电子交易的公平、公正和安全的情况。</w:t>
      </w:r>
    </w:p>
    <w:p>
      <w:pPr>
        <w:spacing w:line="420" w:lineRule="exact"/>
        <w:rPr>
          <w:rFonts w:hint="eastAsia" w:ascii="宋体" w:hAnsi="宋体" w:cs="宋体"/>
          <w:color w:val="000000"/>
          <w:sz w:val="24"/>
          <w:highlight w:val="none"/>
        </w:rPr>
      </w:pPr>
      <w:r>
        <w:rPr>
          <w:rFonts w:hint="eastAsia" w:ascii="宋体" w:hAnsi="宋体" w:cs="宋体"/>
          <w:color w:val="000000"/>
          <w:sz w:val="24"/>
          <w:highlight w:val="none"/>
        </w:rPr>
        <w:t>  出现前款规定情形，不影响采购公平、公正性的，采购代理机构可以待上述情形消除后继续组织电子交易活动；影响或可能影响采购公平、公正性的，重新组织采购。</w:t>
      </w:r>
    </w:p>
    <w:p>
      <w:pPr>
        <w:spacing w:line="420" w:lineRule="exact"/>
        <w:rPr>
          <w:rFonts w:hint="eastAsia" w:ascii="宋体" w:hAnsi="宋体" w:cs="宋体"/>
          <w:color w:val="000000"/>
          <w:sz w:val="24"/>
          <w:highlight w:val="none"/>
        </w:rPr>
      </w:pPr>
      <w:r>
        <w:rPr>
          <w:rFonts w:hint="eastAsia" w:ascii="宋体" w:hAnsi="宋体" w:cs="宋体"/>
          <w:color w:val="000000"/>
          <w:sz w:val="24"/>
          <w:highlight w:val="none"/>
        </w:rPr>
        <w:t xml:space="preserve">   26.采购代理机构或评审小组因不可抗力（不可抗力包括但不限于自然灾害、断电、传播疫病等）原因造成电子交易活动无法正常运行的，将采取以下措施：</w:t>
      </w:r>
    </w:p>
    <w:p>
      <w:pPr>
        <w:spacing w:line="420" w:lineRule="exact"/>
        <w:ind w:firstLine="360" w:firstLineChars="150"/>
        <w:rPr>
          <w:rFonts w:hint="eastAsia" w:ascii="宋体" w:hAnsi="宋体" w:cs="宋体"/>
          <w:color w:val="000000"/>
          <w:sz w:val="24"/>
          <w:highlight w:val="none"/>
        </w:rPr>
      </w:pPr>
      <w:r>
        <w:rPr>
          <w:rFonts w:hint="eastAsia" w:ascii="宋体" w:hAnsi="宋体" w:cs="宋体"/>
          <w:color w:val="000000"/>
          <w:sz w:val="24"/>
          <w:highlight w:val="none"/>
        </w:rPr>
        <w:t>26.1短时间内能消除不可抗力因素的，采购代理机构或评审小组在消除不可抗力因素后继续组织电子交易活动。</w:t>
      </w:r>
    </w:p>
    <w:p>
      <w:pPr>
        <w:spacing w:line="420" w:lineRule="exact"/>
        <w:ind w:firstLine="360" w:firstLineChars="150"/>
        <w:rPr>
          <w:rFonts w:hint="eastAsia" w:ascii="宋体" w:hAnsi="宋体" w:cs="宋体"/>
          <w:color w:val="000000"/>
          <w:sz w:val="24"/>
          <w:highlight w:val="none"/>
        </w:rPr>
      </w:pPr>
      <w:r>
        <w:rPr>
          <w:rFonts w:hint="eastAsia" w:ascii="宋体" w:hAnsi="宋体" w:cs="宋体"/>
          <w:color w:val="000000"/>
          <w:sz w:val="24"/>
          <w:highlight w:val="none"/>
        </w:rPr>
        <w:t>26.2长时间内无法消除不可抗力因素的，采购代理机构或评审小组将中止电子交易活动。中止电子交易活动的，采购人应当重新组织政府采购活动。</w:t>
      </w:r>
    </w:p>
    <w:p>
      <w:pPr>
        <w:spacing w:line="420" w:lineRule="exact"/>
        <w:ind w:firstLine="480" w:firstLineChars="200"/>
        <w:rPr>
          <w:rFonts w:hint="eastAsia" w:ascii="宋体" w:hAnsi="宋体" w:cs="宋体"/>
          <w:color w:val="000000"/>
          <w:sz w:val="24"/>
          <w:highlight w:val="none"/>
        </w:rPr>
      </w:pPr>
    </w:p>
    <w:p>
      <w:pPr>
        <w:pStyle w:val="4"/>
        <w:spacing w:line="420" w:lineRule="exact"/>
        <w:ind w:firstLine="241" w:firstLineChars="100"/>
        <w:rPr>
          <w:rFonts w:hint="eastAsia" w:ascii="宋体" w:hAnsi="宋体" w:eastAsia="宋体" w:cs="宋体"/>
          <w:color w:val="000000"/>
          <w:sz w:val="24"/>
          <w:szCs w:val="24"/>
          <w:highlight w:val="none"/>
        </w:rPr>
      </w:pPr>
      <w:bookmarkStart w:id="31" w:name="_Toc390938581"/>
      <w:bookmarkStart w:id="32" w:name="_Toc36667312"/>
      <w:bookmarkStart w:id="33" w:name="_Toc495479098"/>
      <w:r>
        <w:rPr>
          <w:rFonts w:hint="eastAsia" w:ascii="宋体" w:hAnsi="宋体" w:eastAsia="宋体" w:cs="宋体"/>
          <w:color w:val="000000"/>
          <w:sz w:val="24"/>
          <w:szCs w:val="24"/>
          <w:highlight w:val="none"/>
        </w:rPr>
        <w:t>六   磋商无效的情形</w:t>
      </w:r>
      <w:bookmarkEnd w:id="31"/>
      <w:bookmarkEnd w:id="32"/>
      <w:bookmarkEnd w:id="33"/>
    </w:p>
    <w:p>
      <w:pPr>
        <w:spacing w:line="420" w:lineRule="exact"/>
        <w:ind w:firstLine="480" w:firstLineChars="200"/>
        <w:rPr>
          <w:rFonts w:hint="eastAsia" w:ascii="宋体" w:hAnsi="宋体" w:cs="宋体"/>
          <w:color w:val="000000"/>
          <w:sz w:val="24"/>
          <w:highlight w:val="none"/>
        </w:rPr>
      </w:pPr>
      <w:bookmarkStart w:id="34" w:name="_Toc390938582"/>
      <w:r>
        <w:rPr>
          <w:rFonts w:hint="eastAsia" w:ascii="宋体" w:hAnsi="宋体" w:cs="宋体"/>
          <w:color w:val="000000"/>
          <w:sz w:val="24"/>
          <w:highlight w:val="none"/>
        </w:rPr>
        <w:t>27. 实质上没有响应磋商文件要求的响应文件将被视为无效。供应商如有下列情形之一的，其磋商将被拒绝，响应文件无效：</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27.1 电报、电话、传真形式的响应文件；</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27.2 供应商没有按磋商文件规定的时间和地点提交电子响应文件的；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27.3 未按磋商文件规定要求签署、盖章的；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27.4 不具备响应文件规定资格要求的；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27.5磋商有效期不足的；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27.6 磋商小组评定有实质上“▲”条款的负偏离的；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27.7 磋商小组评定有非实质性负偏离超过磋商文件规定项数的；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27.8 响应文件含有采购人不能接受的附加条款的；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27.9 报价高于响应文件中规定的预算金额或者最高限价的；</w:t>
      </w:r>
    </w:p>
    <w:p>
      <w:pPr>
        <w:spacing w:line="42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27.10 磋商文件中未要求，但供应商给予赠品、回扣或与采购无关的其他商品、服务的。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27.11磋商报价存在漏项或报价数量少于采购要求的；</w:t>
      </w:r>
    </w:p>
    <w:p>
      <w:pPr>
        <w:spacing w:line="420" w:lineRule="exact"/>
        <w:ind w:firstLine="480" w:firstLineChars="200"/>
        <w:rPr>
          <w:rFonts w:hint="eastAsia" w:ascii="宋体" w:hAnsi="宋体" w:cs="宋体"/>
          <w:b/>
          <w:color w:val="000000"/>
          <w:sz w:val="24"/>
          <w:highlight w:val="none"/>
        </w:rPr>
      </w:pPr>
      <w:r>
        <w:rPr>
          <w:rFonts w:hint="eastAsia" w:ascii="宋体" w:hAnsi="宋体" w:cs="宋体"/>
          <w:color w:val="000000"/>
          <w:sz w:val="24"/>
          <w:highlight w:val="none"/>
        </w:rPr>
        <w:t>27.12</w:t>
      </w:r>
      <w:r>
        <w:rPr>
          <w:rFonts w:hint="eastAsia" w:ascii="宋体" w:hAnsi="宋体" w:cs="宋体"/>
          <w:b/>
          <w:color w:val="000000"/>
          <w:sz w:val="24"/>
          <w:highlight w:val="none"/>
        </w:rPr>
        <w:t>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磋商处理。</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27.13供应商已明知采购期间或之后企业将发生兼并改制，或提供的产品将停产、淘汰，或必须有偿使用专供的备品备件和试剂耗材的，及其他应当告知采购人可能影响采购项目实施或损害采购人利益的信息，不在响应文件中予以特别说明的；</w:t>
      </w:r>
    </w:p>
    <w:p>
      <w:pPr>
        <w:spacing w:line="42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 xml:space="preserve">27.14 </w:t>
      </w:r>
      <w:r>
        <w:rPr>
          <w:rFonts w:hint="eastAsia" w:ascii="宋体" w:hAnsi="宋体" w:cs="宋体"/>
          <w:color w:val="000000"/>
          <w:sz w:val="24"/>
          <w:highlight w:val="none"/>
        </w:rPr>
        <w:t>提供虚假材料谋取成交的；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27.15 在磋商过程中与采购人进行协商磋商、不按磋商文件和成交人的响应文件订立合同，或者与采购人另行订立背离合同实质性内容的协议的；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27.16磋商文件规定的其他响应文件无效情形。</w:t>
      </w:r>
    </w:p>
    <w:p>
      <w:pPr>
        <w:pStyle w:val="4"/>
        <w:spacing w:line="420" w:lineRule="exact"/>
        <w:ind w:firstLine="482"/>
        <w:rPr>
          <w:rFonts w:hint="eastAsia" w:ascii="宋体" w:hAnsi="宋体" w:eastAsia="宋体" w:cs="宋体"/>
          <w:b w:val="0"/>
          <w:bCs w:val="0"/>
          <w:color w:val="000000"/>
          <w:sz w:val="24"/>
          <w:szCs w:val="24"/>
          <w:highlight w:val="none"/>
        </w:rPr>
      </w:pPr>
      <w:bookmarkStart w:id="35" w:name="_Toc495479099"/>
      <w:bookmarkStart w:id="36" w:name="_Toc36667313"/>
      <w:r>
        <w:rPr>
          <w:rFonts w:hint="eastAsia" w:ascii="宋体" w:hAnsi="宋体" w:eastAsia="宋体" w:cs="宋体"/>
          <w:color w:val="000000"/>
          <w:sz w:val="24"/>
          <w:szCs w:val="24"/>
          <w:highlight w:val="none"/>
        </w:rPr>
        <w:t>七   法律责任</w:t>
      </w:r>
      <w:bookmarkEnd w:id="34"/>
      <w:bookmarkEnd w:id="35"/>
      <w:bookmarkEnd w:id="36"/>
    </w:p>
    <w:p>
      <w:pPr>
        <w:spacing w:line="420" w:lineRule="exact"/>
        <w:ind w:firstLine="480" w:firstLineChars="200"/>
        <w:rPr>
          <w:rFonts w:hint="eastAsia" w:ascii="宋体" w:hAnsi="宋体" w:cs="宋体"/>
          <w:color w:val="000000"/>
          <w:sz w:val="24"/>
          <w:highlight w:val="none"/>
        </w:rPr>
      </w:pPr>
      <w:bookmarkStart w:id="37" w:name="_Toc390938583"/>
      <w:bookmarkStart w:id="38" w:name="_Toc495479100"/>
      <w:r>
        <w:rPr>
          <w:rFonts w:hint="eastAsia" w:ascii="宋体" w:hAnsi="宋体" w:cs="宋体"/>
          <w:color w:val="000000"/>
          <w:sz w:val="24"/>
          <w:highlight w:val="none"/>
        </w:rPr>
        <w:t>28. 供应商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28.1 提供虚假材料谋取成交的；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28.2 采取不正当手段诋毁、排挤其他供应商的；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28.3 与采购人、其他供应商或者采购代理机构恶意串通的；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28.4 向采购人、采购代理机构行贿或者提供其他不正当利益的；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28.5 在采购过程中与采购人进行协商谈判的；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28.6 拒绝有关部门监督检查或者提供虚假情况的；</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供应商有前款28.1至28.5项情形之一的，成交无效。</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29. 供应商有下列情形之一的，依照政府采购法第七十七条第一款的规定追究法律责任：</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29.1 向磋商小组或者磋商小组成员行贿或者提供其他不正当利益；</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29.2 成交或者成交后无正当理由拒不与采购人签订政府采购合同；</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29.3 未按照磋商文件确定的事项签订政府采购合同；</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29.4 将政府采购合同转包；</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29.5 提供假冒伪劣产品；</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29.6 擅自变更、中止或者终止政府采购合同。</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供应商有前款第一项规定情形的，成交无效。评审阶段资格发生变化，供应商未依照《中华人民共和国政府采购法实施条例》第二十一条的规定通知采购人和采购代理机构的，处以采购金额5‰的罚款，列入不良行为记录名单，成交无效。</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30. 供应商捏造事实、提供虚假材料或者以非法手段取得证明材料进行投诉的，由财政部门列入不良行为记录名单，禁止其1至3年内参加政府采购活动。</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 有下列情形之一的，属于恶意串通，对供应商依照政府采购法第七十七条第一款的规定追究法律责任，对采购人、采购代理机构及其工作人员依照政府采购法第七十二条的规定追究法律责任：</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31.1 供应商直接或者间接从采购人或者采购代理机构处获得其他供应商的相关情况并修改其响应文件；</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31.2 供应商按照采购人或者采购代理机构的授意撤换、修改响应文件；</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31.3 供应商之间协商报价、技术方案等响应文件或者响应文件的实质性内容；</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31.4 属于同一集团、协会、商会等组织成员的供应商按照该组织要求协同参加政府采购活动；</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31.5 供应商之间事先约定由某一特定供应商成交；</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31.6 供应商之间商定部分供应商放弃参加政府采购活动或者放弃成交；</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31.7 供应商与采购人或者采购代理机构之间、供应商相互之间，为谋求特定供应商成交或者排斥其他供应商的其他串通行为；</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31.8 不同供应商的响应文件由同一单位或者个人编制；</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31.9 不同供应商委托同一单位或者个人办理磋商事宜；</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31.10 不同供应商的响应文件载明的项目管理成员或者联系人员为同一人；</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31.11 不同供应商的响应文件异常一致或者磋商报价呈规律性差异；</w:t>
      </w:r>
    </w:p>
    <w:p>
      <w:pPr>
        <w:pStyle w:val="4"/>
        <w:spacing w:line="420" w:lineRule="exact"/>
        <w:ind w:firstLine="482"/>
        <w:rPr>
          <w:rFonts w:hint="eastAsia" w:ascii="宋体" w:hAnsi="宋体" w:eastAsia="宋体" w:cs="宋体"/>
          <w:color w:val="000000"/>
          <w:sz w:val="24"/>
          <w:szCs w:val="24"/>
          <w:highlight w:val="none"/>
        </w:rPr>
      </w:pPr>
      <w:bookmarkStart w:id="39" w:name="_Toc36667314"/>
      <w:r>
        <w:rPr>
          <w:rFonts w:hint="eastAsia" w:ascii="宋体" w:hAnsi="宋体" w:eastAsia="宋体" w:cs="宋体"/>
          <w:color w:val="000000"/>
          <w:sz w:val="24"/>
          <w:szCs w:val="24"/>
          <w:highlight w:val="none"/>
        </w:rPr>
        <w:t>八    询问</w:t>
      </w:r>
      <w:bookmarkEnd w:id="37"/>
      <w:bookmarkEnd w:id="38"/>
      <w:bookmarkEnd w:id="39"/>
    </w:p>
    <w:p>
      <w:pPr>
        <w:spacing w:line="420" w:lineRule="exact"/>
        <w:ind w:firstLine="480" w:firstLineChars="200"/>
        <w:rPr>
          <w:rFonts w:hint="eastAsia" w:ascii="宋体" w:hAnsi="宋体" w:cs="宋体"/>
          <w:color w:val="000000"/>
          <w:sz w:val="24"/>
          <w:highlight w:val="none"/>
        </w:rPr>
      </w:pPr>
      <w:bookmarkStart w:id="40" w:name="_Toc334087237"/>
      <w:bookmarkStart w:id="41" w:name="_Toc335664279"/>
      <w:bookmarkStart w:id="42" w:name="_Toc176659672"/>
      <w:bookmarkStart w:id="43" w:name="_Toc390938584"/>
      <w:bookmarkStart w:id="44" w:name="_Toc107820051"/>
      <w:r>
        <w:rPr>
          <w:rFonts w:hint="eastAsia" w:ascii="宋体" w:hAnsi="宋体" w:cs="宋体"/>
          <w:color w:val="000000"/>
          <w:sz w:val="24"/>
          <w:highlight w:val="none"/>
        </w:rPr>
        <w:t>32. 供应商有权就采购活动的事项提出询问。</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32.1 供应商对采购活动事项有疑问的，可向采购代理机构提出询问，但答复的内容不涉及商业秘密。</w:t>
      </w:r>
    </w:p>
    <w:p>
      <w:pPr>
        <w:snapToGrid w:val="0"/>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32.2 采购人或者采购代理机构应当在三个工作日内对供应商依法提出的询问作出答复，如需澄清或修改的，采购代理机构将在磋商截止时间五日前将澄清或修改内容在浙江政府采购网</w:t>
      </w:r>
      <w:r>
        <w:rPr>
          <w:rFonts w:hint="eastAsia" w:ascii="宋体" w:hAnsi="宋体" w:cs="宋体"/>
          <w:color w:val="000000"/>
          <w:sz w:val="24"/>
          <w:highlight w:val="none"/>
          <w:u w:val="single"/>
        </w:rPr>
        <w:fldChar w:fldCharType="begin"/>
      </w:r>
      <w:r>
        <w:rPr>
          <w:rFonts w:hint="eastAsia" w:ascii="宋体" w:hAnsi="宋体" w:cs="宋体"/>
          <w:color w:val="000000"/>
          <w:sz w:val="24"/>
          <w:highlight w:val="none"/>
          <w:u w:val="single"/>
        </w:rPr>
        <w:instrText xml:space="preserve"> HYPERLINK "http://zfcg.czt.zj.gov.cn/、" </w:instrText>
      </w:r>
      <w:r>
        <w:rPr>
          <w:rFonts w:hint="eastAsia" w:ascii="宋体" w:hAnsi="宋体" w:cs="宋体"/>
          <w:color w:val="000000"/>
          <w:sz w:val="24"/>
          <w:highlight w:val="none"/>
          <w:u w:val="single"/>
        </w:rPr>
        <w:fldChar w:fldCharType="separate"/>
      </w:r>
      <w:r>
        <w:rPr>
          <w:rStyle w:val="34"/>
          <w:rFonts w:hint="eastAsia" w:ascii="宋体" w:hAnsi="宋体" w:cs="宋体"/>
          <w:color w:val="000000"/>
          <w:sz w:val="24"/>
          <w:highlight w:val="none"/>
        </w:rPr>
        <w:t>http://zfcg.czt.zj.gov.cn/、</w:t>
      </w:r>
      <w:r>
        <w:rPr>
          <w:rFonts w:hint="eastAsia" w:ascii="宋体" w:hAnsi="宋体" w:cs="宋体"/>
          <w:color w:val="000000"/>
          <w:sz w:val="24"/>
          <w:highlight w:val="none"/>
          <w:u w:val="single"/>
        </w:rPr>
        <w:fldChar w:fldCharType="end"/>
      </w:r>
      <w:r>
        <w:rPr>
          <w:rFonts w:hint="eastAsia" w:ascii="宋体" w:hAnsi="宋体" w:cs="宋体"/>
          <w:color w:val="000000"/>
          <w:sz w:val="24"/>
          <w:highlight w:val="none"/>
        </w:rPr>
        <w:t>丽水市公共资源交易网http://www.lssggzy.com/lsweb/上予以公布，潜在供应商应自行关注网站更正公告等内容，采购代理机构不再一一通知。</w:t>
      </w:r>
    </w:p>
    <w:p>
      <w:pPr>
        <w:pStyle w:val="4"/>
        <w:spacing w:line="420" w:lineRule="exact"/>
        <w:ind w:firstLine="357" w:firstLineChars="148"/>
        <w:rPr>
          <w:rFonts w:hint="eastAsia" w:ascii="宋体" w:hAnsi="宋体" w:eastAsia="宋体" w:cs="宋体"/>
          <w:color w:val="000000"/>
          <w:sz w:val="24"/>
          <w:szCs w:val="24"/>
          <w:highlight w:val="none"/>
        </w:rPr>
      </w:pPr>
      <w:bookmarkStart w:id="45" w:name="_Toc495479101"/>
      <w:bookmarkStart w:id="46" w:name="_Toc36667315"/>
      <w:r>
        <w:rPr>
          <w:rFonts w:hint="eastAsia" w:ascii="宋体" w:hAnsi="宋体" w:eastAsia="宋体" w:cs="宋体"/>
          <w:color w:val="000000"/>
          <w:sz w:val="24"/>
          <w:szCs w:val="24"/>
          <w:highlight w:val="none"/>
        </w:rPr>
        <w:t>九  质疑</w:t>
      </w:r>
      <w:bookmarkEnd w:id="40"/>
      <w:bookmarkEnd w:id="41"/>
      <w:bookmarkEnd w:id="42"/>
      <w:bookmarkEnd w:id="43"/>
      <w:bookmarkEnd w:id="45"/>
      <w:bookmarkEnd w:id="46"/>
    </w:p>
    <w:p>
      <w:pPr>
        <w:pStyle w:val="15"/>
        <w:spacing w:line="420" w:lineRule="exact"/>
        <w:ind w:firstLine="480" w:firstLineChars="200"/>
        <w:rPr>
          <w:rFonts w:hint="eastAsia" w:hAnsi="宋体" w:cs="宋体"/>
          <w:color w:val="000000"/>
          <w:sz w:val="24"/>
          <w:szCs w:val="24"/>
          <w:highlight w:val="none"/>
        </w:rPr>
      </w:pPr>
      <w:bookmarkStart w:id="47" w:name="_Toc334087238"/>
      <w:bookmarkStart w:id="48" w:name="_Toc390938585"/>
      <w:bookmarkStart w:id="49" w:name="_Toc335664280"/>
      <w:bookmarkStart w:id="50" w:name="_Toc495479102"/>
      <w:r>
        <w:rPr>
          <w:rFonts w:hint="eastAsia" w:hAnsi="宋体" w:cs="宋体"/>
          <w:color w:val="000000"/>
          <w:sz w:val="24"/>
          <w:szCs w:val="24"/>
          <w:highlight w:val="none"/>
        </w:rPr>
        <w:t>33.1 供应商认为磋商文件、采购过程和成交结果使自己的权益受到损害的，可以在知道或者应知其权益受到损害之日起七个工作日内，以书面形式</w:t>
      </w:r>
      <w:r>
        <w:rPr>
          <w:rFonts w:hint="eastAsia" w:hAnsi="宋体" w:cs="宋体"/>
          <w:color w:val="000000"/>
          <w:sz w:val="24"/>
          <w:szCs w:val="24"/>
          <w:highlight w:val="none"/>
          <w:lang w:eastAsia="zh-CN"/>
        </w:rPr>
        <w:t>一次性</w:t>
      </w:r>
      <w:r>
        <w:rPr>
          <w:rFonts w:hint="eastAsia" w:hAnsi="宋体" w:cs="宋体"/>
          <w:color w:val="000000"/>
          <w:sz w:val="24"/>
          <w:szCs w:val="24"/>
          <w:highlight w:val="none"/>
        </w:rPr>
        <w:t>向采购代理机构提出质疑。</w:t>
      </w:r>
    </w:p>
    <w:p>
      <w:pPr>
        <w:pStyle w:val="15"/>
        <w:spacing w:line="420" w:lineRule="exact"/>
        <w:ind w:firstLine="480" w:firstLineChars="200"/>
        <w:rPr>
          <w:rFonts w:hint="eastAsia" w:hAnsi="宋体" w:cs="宋体"/>
          <w:color w:val="000000"/>
          <w:sz w:val="24"/>
          <w:szCs w:val="24"/>
          <w:highlight w:val="none"/>
        </w:rPr>
      </w:pPr>
      <w:r>
        <w:rPr>
          <w:rFonts w:hint="eastAsia" w:hAnsi="宋体" w:cs="宋体"/>
          <w:color w:val="000000"/>
          <w:sz w:val="24"/>
          <w:szCs w:val="24"/>
          <w:highlight w:val="none"/>
        </w:rPr>
        <w:t>33.2 质疑的主要内容应符合相关法律法规以及浙江省和丽水市相关文件的规定。质疑内容涉及保密事项，质疑供应商应提供有效的信息来源或有效证据。</w:t>
      </w:r>
    </w:p>
    <w:p>
      <w:pPr>
        <w:pStyle w:val="15"/>
        <w:spacing w:line="420" w:lineRule="exact"/>
        <w:ind w:firstLine="480" w:firstLineChars="200"/>
        <w:rPr>
          <w:rFonts w:hint="eastAsia" w:hAnsi="宋体" w:cs="宋体"/>
          <w:color w:val="000000"/>
          <w:sz w:val="24"/>
          <w:szCs w:val="24"/>
          <w:highlight w:val="none"/>
        </w:rPr>
      </w:pPr>
      <w:r>
        <w:rPr>
          <w:rFonts w:hint="eastAsia" w:hAnsi="宋体" w:cs="宋体"/>
          <w:color w:val="000000"/>
          <w:sz w:val="24"/>
          <w:szCs w:val="24"/>
          <w:highlight w:val="none"/>
        </w:rPr>
        <w:t>33.3 质疑供应商可直接提交、传真或邮寄方式提交质疑书（一式三份以上）。以其他方式提出的质疑，采购代理机构可不予接受、答复。</w:t>
      </w:r>
    </w:p>
    <w:p>
      <w:pPr>
        <w:pStyle w:val="15"/>
        <w:spacing w:line="420" w:lineRule="exact"/>
        <w:ind w:firstLine="480" w:firstLineChars="200"/>
        <w:rPr>
          <w:rFonts w:hint="eastAsia" w:hAnsi="宋体" w:cs="宋体"/>
          <w:color w:val="000000"/>
          <w:sz w:val="24"/>
          <w:szCs w:val="24"/>
          <w:highlight w:val="none"/>
        </w:rPr>
      </w:pPr>
      <w:r>
        <w:rPr>
          <w:rFonts w:hint="eastAsia" w:hAnsi="宋体" w:cs="宋体"/>
          <w:color w:val="000000"/>
          <w:sz w:val="24"/>
          <w:szCs w:val="24"/>
          <w:highlight w:val="none"/>
        </w:rPr>
        <w:t>33.3.1 邮寄方式送达质疑书的，以采购代理机构实际收到邮件之日作为收到质疑的日期。</w:t>
      </w:r>
    </w:p>
    <w:p>
      <w:pPr>
        <w:pStyle w:val="15"/>
        <w:spacing w:line="420" w:lineRule="exact"/>
        <w:ind w:firstLine="480" w:firstLineChars="200"/>
        <w:rPr>
          <w:rFonts w:hint="eastAsia" w:hAnsi="宋体" w:cs="宋体"/>
          <w:color w:val="000000"/>
          <w:sz w:val="24"/>
          <w:szCs w:val="24"/>
          <w:highlight w:val="none"/>
        </w:rPr>
      </w:pPr>
      <w:r>
        <w:rPr>
          <w:rFonts w:hint="eastAsia" w:hAnsi="宋体" w:cs="宋体"/>
          <w:color w:val="000000"/>
          <w:sz w:val="24"/>
          <w:szCs w:val="24"/>
          <w:highlight w:val="none"/>
        </w:rPr>
        <w:t>33.3.2 传真方式送达质疑书的，质疑供应商应当取得采购代理机构确认收到传真的意见，并及时将质疑书原件送达采购代理机构。采购代理机构以实际收到原件之日作为收到质疑的日期。</w:t>
      </w:r>
    </w:p>
    <w:p>
      <w:pPr>
        <w:pStyle w:val="15"/>
        <w:spacing w:line="420" w:lineRule="exact"/>
        <w:ind w:firstLine="480" w:firstLineChars="200"/>
        <w:rPr>
          <w:rFonts w:hint="eastAsia" w:hAnsi="宋体" w:cs="宋体"/>
          <w:color w:val="000000"/>
          <w:sz w:val="24"/>
          <w:szCs w:val="24"/>
          <w:highlight w:val="none"/>
        </w:rPr>
      </w:pPr>
      <w:r>
        <w:rPr>
          <w:rFonts w:hint="eastAsia" w:hAnsi="宋体" w:cs="宋体"/>
          <w:color w:val="000000"/>
          <w:sz w:val="24"/>
          <w:szCs w:val="24"/>
          <w:highlight w:val="none"/>
        </w:rPr>
        <w:t>33.3.3 在质疑期限届满前，质疑书已经邮寄或传真成功的，质疑不视为过期。</w:t>
      </w:r>
    </w:p>
    <w:p>
      <w:pPr>
        <w:pStyle w:val="15"/>
        <w:spacing w:line="420" w:lineRule="exact"/>
        <w:ind w:firstLine="480" w:firstLineChars="200"/>
        <w:rPr>
          <w:rFonts w:hint="eastAsia" w:hAnsi="宋体" w:cs="宋体"/>
          <w:color w:val="000000"/>
          <w:sz w:val="24"/>
          <w:szCs w:val="24"/>
          <w:highlight w:val="none"/>
        </w:rPr>
      </w:pPr>
      <w:r>
        <w:rPr>
          <w:rFonts w:hint="eastAsia" w:hAnsi="宋体" w:cs="宋体"/>
          <w:color w:val="000000"/>
          <w:sz w:val="24"/>
          <w:szCs w:val="24"/>
          <w:highlight w:val="none"/>
        </w:rPr>
        <w:t>33.4 质疑供应商提供的相关材料中有外文资料的，应将与质疑相关的外文资料完整、客观、真实地翻译为中文，并注明翻译人员姓名、工作单位、联系方式等信息。</w:t>
      </w:r>
    </w:p>
    <w:p>
      <w:pPr>
        <w:pStyle w:val="15"/>
        <w:spacing w:line="420" w:lineRule="exact"/>
        <w:ind w:firstLine="480" w:firstLineChars="200"/>
        <w:rPr>
          <w:rFonts w:hint="eastAsia" w:hAnsi="宋体" w:cs="宋体"/>
          <w:color w:val="000000"/>
          <w:sz w:val="24"/>
          <w:szCs w:val="24"/>
          <w:highlight w:val="none"/>
        </w:rPr>
      </w:pPr>
      <w:r>
        <w:rPr>
          <w:rFonts w:hint="eastAsia" w:hAnsi="宋体" w:cs="宋体"/>
          <w:color w:val="000000"/>
          <w:sz w:val="24"/>
          <w:szCs w:val="24"/>
          <w:highlight w:val="none"/>
        </w:rPr>
        <w:t>33.5 采购代理机构在收到质疑供应商的书面质疑后7个工作日内作出答复，并以书面形式答复质疑供应商。</w:t>
      </w:r>
    </w:p>
    <w:p>
      <w:pPr>
        <w:pStyle w:val="15"/>
        <w:spacing w:line="420" w:lineRule="exact"/>
        <w:ind w:firstLine="480" w:firstLineChars="200"/>
        <w:rPr>
          <w:rFonts w:hint="eastAsia" w:hAnsi="宋体" w:cs="宋体"/>
          <w:color w:val="000000"/>
          <w:sz w:val="24"/>
          <w:szCs w:val="24"/>
          <w:highlight w:val="none"/>
        </w:rPr>
      </w:pPr>
      <w:r>
        <w:rPr>
          <w:rFonts w:hint="eastAsia" w:hAnsi="宋体" w:cs="宋体"/>
          <w:color w:val="000000"/>
          <w:sz w:val="24"/>
          <w:szCs w:val="24"/>
          <w:highlight w:val="none"/>
        </w:rPr>
        <w:t>33.6 质疑供应商捏造事实、提供虚假材料进行质疑的，采购代理机构报告同级财政部门，由同级财政部门审查，情况属实的，应列入不良行为记录，并在指定的媒体上公告。</w:t>
      </w:r>
    </w:p>
    <w:p>
      <w:pPr>
        <w:pStyle w:val="4"/>
        <w:spacing w:line="420" w:lineRule="exact"/>
        <w:ind w:firstLine="241" w:firstLineChars="100"/>
        <w:rPr>
          <w:rFonts w:hint="eastAsia" w:ascii="宋体" w:hAnsi="宋体" w:eastAsia="宋体" w:cs="宋体"/>
          <w:color w:val="000000"/>
          <w:sz w:val="24"/>
          <w:szCs w:val="24"/>
          <w:highlight w:val="none"/>
        </w:rPr>
      </w:pPr>
      <w:bookmarkStart w:id="51" w:name="_Toc36667316"/>
      <w:r>
        <w:rPr>
          <w:rFonts w:hint="eastAsia" w:ascii="宋体" w:hAnsi="宋体" w:eastAsia="宋体" w:cs="宋体"/>
          <w:color w:val="000000"/>
          <w:sz w:val="24"/>
          <w:szCs w:val="24"/>
          <w:highlight w:val="none"/>
        </w:rPr>
        <w:t>十  投诉</w:t>
      </w:r>
      <w:bookmarkEnd w:id="47"/>
      <w:bookmarkEnd w:id="48"/>
      <w:bookmarkEnd w:id="49"/>
      <w:bookmarkEnd w:id="50"/>
      <w:bookmarkEnd w:id="51"/>
    </w:p>
    <w:p>
      <w:pPr>
        <w:spacing w:line="420" w:lineRule="exact"/>
        <w:ind w:firstLine="480" w:firstLineChars="200"/>
        <w:rPr>
          <w:rFonts w:hint="eastAsia" w:ascii="宋体" w:hAnsi="宋体" w:cs="宋体"/>
          <w:color w:val="000000"/>
          <w:sz w:val="24"/>
          <w:highlight w:val="none"/>
        </w:rPr>
      </w:pPr>
      <w:bookmarkStart w:id="52" w:name="_Toc390938586"/>
      <w:bookmarkStart w:id="53" w:name="_Toc334087239"/>
      <w:bookmarkStart w:id="54" w:name="_Toc495479103"/>
      <w:bookmarkStart w:id="55" w:name="_Toc335664281"/>
      <w:r>
        <w:rPr>
          <w:rFonts w:hint="eastAsia" w:ascii="宋体" w:hAnsi="宋体" w:cs="宋体"/>
          <w:color w:val="000000"/>
          <w:sz w:val="24"/>
          <w:highlight w:val="none"/>
        </w:rPr>
        <w:t>34.质疑供应商对采购代理机构的答复不满意或者采购代理机构未在规定时间内答复的，可以在答复期满后十五个工作日内按有关规定，以书面形式向同级监督管理部门投诉。</w:t>
      </w:r>
    </w:p>
    <w:p>
      <w:pPr>
        <w:pStyle w:val="4"/>
        <w:spacing w:line="420" w:lineRule="exact"/>
        <w:ind w:firstLine="241" w:firstLineChars="100"/>
        <w:rPr>
          <w:rFonts w:hint="eastAsia" w:ascii="宋体" w:hAnsi="宋体" w:eastAsia="宋体" w:cs="宋体"/>
          <w:color w:val="000000"/>
          <w:sz w:val="24"/>
          <w:szCs w:val="24"/>
          <w:highlight w:val="none"/>
        </w:rPr>
      </w:pPr>
      <w:bookmarkStart w:id="56" w:name="_Toc36667317"/>
      <w:r>
        <w:rPr>
          <w:rFonts w:hint="eastAsia" w:ascii="宋体" w:hAnsi="宋体" w:eastAsia="宋体" w:cs="宋体"/>
          <w:color w:val="000000"/>
          <w:sz w:val="24"/>
          <w:szCs w:val="24"/>
          <w:highlight w:val="none"/>
        </w:rPr>
        <w:t>十一   授予合同</w:t>
      </w:r>
      <w:bookmarkEnd w:id="44"/>
      <w:bookmarkEnd w:id="52"/>
      <w:bookmarkEnd w:id="53"/>
      <w:bookmarkEnd w:id="54"/>
      <w:bookmarkEnd w:id="55"/>
      <w:bookmarkEnd w:id="56"/>
    </w:p>
    <w:p>
      <w:pPr>
        <w:spacing w:line="420" w:lineRule="exact"/>
        <w:ind w:firstLine="480" w:firstLineChars="200"/>
        <w:rPr>
          <w:rFonts w:hint="eastAsia" w:ascii="宋体" w:hAnsi="宋体" w:cs="宋体"/>
          <w:color w:val="000000"/>
          <w:sz w:val="24"/>
          <w:highlight w:val="none"/>
        </w:rPr>
      </w:pPr>
      <w:bookmarkStart w:id="57" w:name="_Toc15805937"/>
      <w:bookmarkStart w:id="58" w:name="_Toc390938587"/>
      <w:bookmarkStart w:id="59" w:name="_Toc47756031"/>
      <w:bookmarkStart w:id="60" w:name="_Toc107820052"/>
      <w:bookmarkStart w:id="61" w:name="_Toc334087240"/>
      <w:bookmarkStart w:id="62" w:name="_Toc335664282"/>
      <w:bookmarkStart w:id="63" w:name="_Toc45506731"/>
      <w:bookmarkStart w:id="64" w:name="_Toc15813254"/>
      <w:r>
        <w:rPr>
          <w:rFonts w:hint="eastAsia" w:ascii="宋体" w:hAnsi="宋体" w:cs="宋体"/>
          <w:color w:val="000000"/>
          <w:sz w:val="24"/>
          <w:highlight w:val="none"/>
        </w:rPr>
        <w:t>35. 中标结果公告及中标通知书</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kern w:val="0"/>
          <w:sz w:val="24"/>
          <w:highlight w:val="none"/>
        </w:rPr>
        <w:t>35.1 采购代理机构将在“浙江政府采购网”和“丽水市公共资源交易网”上发布中标结果公告。中标结果公告将包括中标人名称、地址和中标金额，主要中标标的的名称、规格型号、数量、单价、服务要求等内容，但不包括国家秘密、商业秘密</w:t>
      </w:r>
      <w:r>
        <w:rPr>
          <w:rFonts w:hint="eastAsia" w:ascii="宋体" w:hAnsi="宋体" w:cs="宋体"/>
          <w:color w:val="000000"/>
          <w:sz w:val="24"/>
          <w:highlight w:val="none"/>
        </w:rPr>
        <w:t>。</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kern w:val="0"/>
          <w:sz w:val="24"/>
          <w:highlight w:val="none"/>
        </w:rPr>
        <w:t>35.2采购代理机构将向中标人发出中标成交通知书。</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36. 授予合同时变更数量的权力</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36.1 采购人需追加与合同标的相同的货物、工程或者服务，在不改变合同其他条款的前提下，可以与中标人签订补充合同，但所有补充合同的采购总额不得超过原合同采购金额的百分之十。签订补充合同之前，采购人经丽水市财政局政府采购监管处和采购代理机构同意，补充合同交丽水市财政局政府采购监管处及采购代理机构备案。</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37. 签订合同</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37.1 采购人与中标人应当在中标通知书发出之日起30日内签订政府采购合同。同时，采购代理机构对合同内容进行审查，如发现与采购结果和投标承诺内容不一致的，应予以纠正。</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37.2 竞争性磋商文件、中标人的投标文件及其澄清文件等，均为签订合同的依据。</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37.3 中标人不遵守竞争性磋商文件和投标文件的要约条款及所作的承诺，擅自修改报价或在接到中标通知书30天内，无故拖延、拒签合同者，采购代理机构和采购人有权取消供应商的中标资格。</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按有关法律法规中标人拒绝与采购人签订合同的，采购人可以按照评审报告推荐的中标候选人名单排序，确定下一候选人为中标人，也可以重新开展政府采购活动。</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37.4询问或者质疑事项可能影响中标结果的，采购人应当暂停签订合同，已经签订合同的，应当中止履行合同。（中标结果的质疑期为中标结果公告期限届满之日起七个工作日）。</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 xml:space="preserve">37.5采购人应当自政府采购合同签订之日起2个工作日内，将政府采购合同在省级以上人民政府财政部门指定的媒体上公告，但政府采购合同中涉及国家秘密、商业秘密的内容除外。 </w:t>
      </w:r>
    </w:p>
    <w:p>
      <w:pPr>
        <w:pStyle w:val="2"/>
        <w:spacing w:line="240" w:lineRule="auto"/>
        <w:ind w:firstLine="480" w:firstLineChars="200"/>
        <w:rPr>
          <w:rFonts w:hint="default" w:ascii="宋体" w:hAnsi="宋体" w:cs="宋体"/>
          <w:b w:val="0"/>
          <w:bCs/>
          <w:color w:val="000000"/>
          <w:kern w:val="2"/>
          <w:sz w:val="24"/>
          <w:szCs w:val="24"/>
          <w:highlight w:val="none"/>
          <w:lang w:val="en-US" w:eastAsia="zh-CN" w:bidi="ar-SA"/>
        </w:rPr>
      </w:pPr>
      <w:r>
        <w:rPr>
          <w:rFonts w:hint="eastAsia" w:ascii="宋体" w:hAnsi="宋体" w:cs="宋体"/>
          <w:b w:val="0"/>
          <w:bCs/>
          <w:color w:val="000000"/>
          <w:kern w:val="2"/>
          <w:sz w:val="24"/>
          <w:szCs w:val="24"/>
          <w:highlight w:val="none"/>
          <w:lang w:val="en-US" w:eastAsia="zh-CN" w:bidi="ar-SA"/>
        </w:rPr>
        <w:t>37.6服务期满后或提前终止服务合同后一个月内退还履约保证金。</w:t>
      </w:r>
    </w:p>
    <w:bookmarkEnd w:id="57"/>
    <w:bookmarkEnd w:id="58"/>
    <w:bookmarkEnd w:id="59"/>
    <w:bookmarkEnd w:id="60"/>
    <w:bookmarkEnd w:id="61"/>
    <w:bookmarkEnd w:id="62"/>
    <w:bookmarkEnd w:id="63"/>
    <w:bookmarkEnd w:id="64"/>
    <w:p>
      <w:pPr>
        <w:pStyle w:val="4"/>
        <w:spacing w:line="420" w:lineRule="exact"/>
        <w:ind w:firstLine="241" w:firstLineChars="100"/>
        <w:rPr>
          <w:rFonts w:hint="eastAsia" w:ascii="宋体" w:hAnsi="宋体" w:eastAsia="宋体" w:cs="宋体"/>
          <w:color w:val="000000"/>
          <w:sz w:val="24"/>
          <w:szCs w:val="24"/>
          <w:highlight w:val="none"/>
        </w:rPr>
      </w:pPr>
      <w:bookmarkStart w:id="65" w:name="_Toc36667318"/>
      <w:bookmarkStart w:id="66" w:name="_Toc493955970"/>
      <w:bookmarkStart w:id="67" w:name="_Toc494558365"/>
      <w:bookmarkStart w:id="68" w:name="_Toc495479104"/>
      <w:r>
        <w:rPr>
          <w:rFonts w:hint="eastAsia" w:ascii="宋体" w:hAnsi="宋体" w:eastAsia="宋体" w:cs="宋体"/>
          <w:color w:val="000000"/>
          <w:sz w:val="24"/>
          <w:szCs w:val="24"/>
          <w:highlight w:val="none"/>
        </w:rPr>
        <w:t>十二  验收</w:t>
      </w:r>
      <w:bookmarkEnd w:id="65"/>
      <w:bookmarkEnd w:id="66"/>
      <w:bookmarkEnd w:id="67"/>
      <w:bookmarkEnd w:id="68"/>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38. 采购人应当按照政府采购合同规定的技术、服务、安全标准组织对供应商履约情况进行验收，并出具验收书。验收书应当包括每一项技术、服务、安全标准的履约情况。</w:t>
      </w:r>
    </w:p>
    <w:p>
      <w:pPr>
        <w:pStyle w:val="24"/>
        <w:snapToGrid w:val="0"/>
        <w:spacing w:before="0" w:beforeAutospacing="0" w:after="0" w:afterAutospacing="0" w:line="420" w:lineRule="exact"/>
        <w:ind w:firstLine="480" w:firstLineChars="200"/>
        <w:rPr>
          <w:rFonts w:hint="eastAsia" w:cs="宋体"/>
          <w:color w:val="000000"/>
          <w:kern w:val="2"/>
          <w:highlight w:val="none"/>
        </w:rPr>
      </w:pPr>
      <w:r>
        <w:rPr>
          <w:rFonts w:hint="eastAsia" w:cs="宋体"/>
          <w:color w:val="000000"/>
          <w:kern w:val="2"/>
          <w:highlight w:val="none"/>
        </w:rPr>
        <w:t>38.1 如本项目采购人将邀请其他供应商或者第三方机构参与验收、核对成交产品的技术指标、规格型号、保修服务、承诺等内容，是否和磋商文件、成交人响应文件的内容相符合。</w:t>
      </w:r>
    </w:p>
    <w:p>
      <w:pPr>
        <w:pStyle w:val="24"/>
        <w:snapToGrid w:val="0"/>
        <w:spacing w:before="0" w:beforeAutospacing="0" w:after="0" w:afterAutospacing="0" w:line="420" w:lineRule="exact"/>
        <w:ind w:firstLine="480" w:firstLineChars="200"/>
        <w:rPr>
          <w:rFonts w:hint="eastAsia" w:cs="宋体"/>
          <w:color w:val="000000"/>
          <w:kern w:val="2"/>
          <w:highlight w:val="none"/>
        </w:rPr>
      </w:pPr>
      <w:r>
        <w:rPr>
          <w:rFonts w:hint="eastAsia" w:cs="宋体"/>
          <w:color w:val="000000"/>
          <w:kern w:val="2"/>
          <w:highlight w:val="none"/>
        </w:rPr>
        <w:t>38.2其他供应商如要参与验收，在项目成交结果公告前将参与验收的人员名单、联系方式等相关信息书面告知采购人。采购人在验收二日前告知其参加验收的具体时间和地址。参加验收工作的人员，应提供供应商出具的授权委托书。</w:t>
      </w:r>
    </w:p>
    <w:p>
      <w:pPr>
        <w:spacing w:line="42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38.3其他供应商应遵守诚实信用、实事求是的原则，在验收期间积极配合采购人组织的验收工作，不得影响或阻扰验收工作的正常进行。参与验收的一切费用，原则上由供应商自行承担。</w:t>
      </w:r>
    </w:p>
    <w:p>
      <w:pPr>
        <w:pStyle w:val="4"/>
        <w:spacing w:after="0" w:line="420" w:lineRule="exact"/>
        <w:ind w:firstLine="241" w:firstLineChars="100"/>
        <w:rPr>
          <w:rFonts w:hint="eastAsia" w:ascii="宋体" w:hAnsi="宋体" w:eastAsia="宋体" w:cs="宋体"/>
          <w:color w:val="000000"/>
          <w:sz w:val="24"/>
          <w:szCs w:val="24"/>
          <w:highlight w:val="none"/>
        </w:rPr>
      </w:pPr>
      <w:bookmarkStart w:id="69" w:name="_Toc27587"/>
      <w:bookmarkStart w:id="70" w:name="_Toc36667319"/>
      <w:r>
        <w:rPr>
          <w:rFonts w:hint="eastAsia" w:ascii="宋体" w:hAnsi="宋体" w:eastAsia="宋体" w:cs="宋体"/>
          <w:color w:val="000000"/>
          <w:sz w:val="24"/>
          <w:szCs w:val="24"/>
          <w:highlight w:val="none"/>
        </w:rPr>
        <w:t>十三  政府采购政策</w:t>
      </w:r>
      <w:bookmarkEnd w:id="69"/>
      <w:bookmarkEnd w:id="70"/>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39. 关于中小企业参与政府采购活动的规定</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39.1 根据《中小企业划型标准规定》（工信部联企业〔2011〕300号）、《政府采购促进中小企业发展暂行办法》（财库〔2011〕181号）的有关规定，《政府采购促进中小企业发展暂行办法》所称中小企业（含中型、小型、微型企业，下同）应当同时符合以下条件：</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（1）符合中小企业划分标准；</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（2）提供本企业制造的货物、承担的工程或者服务，或者提供其他中小企业制造的货物。本项所称货物不包括使用大型企业注册商标的货物。</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本办法所称中小企业划分标准，是指国务院有关部门根据企业从业人员、营业收入、资产总额等指标制定的中小企业划型标准。</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小型、微型企业提供中型企业制造的货物的，视同为中型企业。</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39.2 根据《转发财政部工业和信息化部关于印发〈政府采购促进中小企业发展暂行办法〉的通知》（浙财采监〔2012〕11号）的有关规定，参加浙江省政府采购的中小企业供应商，应根据省财政厅《关于开展政府采购供应商网上注册登记和诚信管理工作的通知》（浙财采监〔2010〕8号)的要求，通过浙江政府采购网申请注册加入政府采购供应商库。</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已注册入库且符合《政府采购促进中小企业发展暂行办法》（下称暂行办法）规定的中小企业（含微型企业，下同）条件的，在参加浙江省政府采购活动时可享受《暂行办法》规定的优惠政策。专门面向中小企业采购的项目，中小企业可以在成为成交（成交）候选供应商后再申请注册入库。</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39.3 根据《政府采购促进中小企业发展暂行办法》（财库〔2011〕181号）、《关于政府采购支持监狱企业发展有关问题的通知》（财库〔2014〕68号)、《关于促进残疾人就业政府采购政策的通知》（财库〔2017〕141号）等文件有关规定要求，对小微企业、监狱企业和残疾人福利企业的产品价格给予</w:t>
      </w:r>
      <w:r>
        <w:rPr>
          <w:rFonts w:hint="eastAsia" w:ascii="宋体" w:hAnsi="宋体" w:cs="宋体"/>
          <w:bCs/>
          <w:color w:val="000000"/>
          <w:sz w:val="24"/>
          <w:highlight w:val="none"/>
          <w:u w:val="single"/>
        </w:rPr>
        <w:t xml:space="preserve"> 6% </w:t>
      </w:r>
      <w:r>
        <w:rPr>
          <w:rFonts w:hint="eastAsia" w:ascii="宋体" w:hAnsi="宋体" w:cs="宋体"/>
          <w:bCs/>
          <w:color w:val="000000"/>
          <w:sz w:val="24"/>
          <w:highlight w:val="none"/>
        </w:rPr>
        <w:t>扣除。</w:t>
      </w:r>
    </w:p>
    <w:p>
      <w:pPr>
        <w:pStyle w:val="4"/>
        <w:spacing w:line="420" w:lineRule="exact"/>
        <w:ind w:firstLine="241" w:firstLineChars="100"/>
        <w:rPr>
          <w:rFonts w:hint="eastAsia" w:ascii="宋体" w:hAnsi="宋体" w:eastAsia="宋体" w:cs="宋体"/>
          <w:color w:val="000000"/>
          <w:sz w:val="24"/>
          <w:szCs w:val="24"/>
          <w:highlight w:val="none"/>
        </w:rPr>
      </w:pPr>
      <w:bookmarkStart w:id="71" w:name="_Toc493955972"/>
      <w:bookmarkStart w:id="72" w:name="_Toc494558367"/>
      <w:bookmarkStart w:id="73" w:name="_Toc36667320"/>
      <w:bookmarkStart w:id="74" w:name="_Toc495479106"/>
      <w:r>
        <w:rPr>
          <w:rFonts w:hint="eastAsia" w:ascii="宋体" w:hAnsi="宋体" w:eastAsia="宋体" w:cs="宋体"/>
          <w:color w:val="000000"/>
          <w:sz w:val="24"/>
          <w:szCs w:val="24"/>
          <w:highlight w:val="none"/>
        </w:rPr>
        <w:t>十四 其他事项</w:t>
      </w:r>
      <w:bookmarkEnd w:id="71"/>
      <w:bookmarkEnd w:id="72"/>
      <w:bookmarkEnd w:id="73"/>
      <w:bookmarkEnd w:id="74"/>
    </w:p>
    <w:p>
      <w:pPr>
        <w:spacing w:line="420" w:lineRule="exact"/>
        <w:ind w:firstLine="480" w:firstLineChars="200"/>
        <w:rPr>
          <w:rFonts w:hint="eastAsia" w:ascii="宋体" w:hAnsi="宋体" w:cs="宋体"/>
          <w:color w:val="000000"/>
          <w:sz w:val="24"/>
          <w:highlight w:val="none"/>
        </w:rPr>
      </w:pPr>
      <w:r>
        <w:rPr>
          <w:rFonts w:hint="eastAsia" w:ascii="宋体" w:hAnsi="宋体" w:cs="宋体"/>
          <w:bCs/>
          <w:color w:val="000000"/>
          <w:sz w:val="24"/>
          <w:highlight w:val="none"/>
        </w:rPr>
        <w:t>40.</w:t>
      </w:r>
      <w:r>
        <w:rPr>
          <w:rFonts w:hint="eastAsia" w:ascii="宋体" w:hAnsi="宋体" w:cs="宋体"/>
          <w:color w:val="000000"/>
          <w:sz w:val="24"/>
          <w:highlight w:val="none"/>
        </w:rPr>
        <w:t xml:space="preserve"> 解释权 </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40.1本磋商文件是根据国家有关法律、法规、规章和有关规定编制的，解释权属采购代理机构。</w:t>
      </w:r>
    </w:p>
    <w:p>
      <w:pPr>
        <w:spacing w:line="420" w:lineRule="exact"/>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41.采购代理机构对决标结果不负责解释。</w:t>
      </w:r>
    </w:p>
    <w:p>
      <w:pPr>
        <w:spacing w:line="360" w:lineRule="auto"/>
        <w:ind w:firstLine="480" w:firstLineChars="200"/>
        <w:rPr>
          <w:b/>
          <w:color w:val="auto"/>
          <w:sz w:val="24"/>
          <w:highlight w:val="none"/>
        </w:rPr>
      </w:pPr>
      <w:r>
        <w:rPr>
          <w:rFonts w:hint="eastAsia" w:ascii="宋体" w:hAnsi="宋体" w:cs="宋体"/>
          <w:color w:val="000000"/>
          <w:sz w:val="24"/>
          <w:highlight w:val="none"/>
        </w:rPr>
        <w:t>42.</w:t>
      </w:r>
      <w:r>
        <w:rPr>
          <w:rFonts w:hint="eastAsia" w:ascii="宋体" w:hAnsi="宋体"/>
          <w:b/>
          <w:color w:val="auto"/>
          <w:sz w:val="24"/>
          <w:highlight w:val="none"/>
        </w:rPr>
        <w:t>采购代理服务费:</w:t>
      </w:r>
      <w:r>
        <w:rPr>
          <w:rFonts w:hint="eastAsia"/>
          <w:b/>
          <w:color w:val="auto"/>
          <w:sz w:val="24"/>
          <w:highlight w:val="none"/>
        </w:rPr>
        <w:t xml:space="preserve"> 由中标人支付代理服务费，费用按下表收费标准收取，采用差额定率累计法计算收取。标人在成交结果公告发出</w:t>
      </w:r>
      <w:r>
        <w:rPr>
          <w:b/>
          <w:color w:val="auto"/>
          <w:sz w:val="24"/>
          <w:highlight w:val="none"/>
        </w:rPr>
        <w:t>后七个工作日内</w:t>
      </w:r>
      <w:r>
        <w:rPr>
          <w:rFonts w:hint="eastAsia"/>
          <w:b/>
          <w:color w:val="auto"/>
          <w:sz w:val="24"/>
          <w:highlight w:val="none"/>
        </w:rPr>
        <w:t>向</w:t>
      </w:r>
      <w:r>
        <w:rPr>
          <w:b/>
          <w:color w:val="auto"/>
          <w:sz w:val="24"/>
          <w:highlight w:val="none"/>
        </w:rPr>
        <w:t>采购代理机构缴纳代理服务费</w:t>
      </w:r>
      <w:r>
        <w:rPr>
          <w:rFonts w:hint="eastAsia"/>
          <w:b/>
          <w:color w:val="auto"/>
          <w:sz w:val="24"/>
          <w:highlight w:val="none"/>
        </w:rPr>
        <w:t>。</w:t>
      </w:r>
    </w:p>
    <w:tbl>
      <w:tblPr>
        <w:tblStyle w:val="27"/>
        <w:tblpPr w:leftFromText="180" w:rightFromText="180" w:vertAnchor="text" w:horzAnchor="margin" w:tblpXSpec="center" w:tblpY="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126"/>
        <w:gridCol w:w="21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
                <w:color w:val="auto"/>
                <w:sz w:val="24"/>
                <w:highlight w:val="none"/>
              </w:rPr>
            </w:pPr>
            <w:r>
              <w:rPr>
                <w:rFonts w:hint="eastAsia"/>
                <w:b/>
                <w:color w:val="auto"/>
                <w:sz w:val="24"/>
                <w:highlight w:val="none"/>
              </w:rPr>
              <w:t>中标金额（万元）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rPr>
                <w:b/>
                <w:color w:val="auto"/>
                <w:sz w:val="24"/>
                <w:highlight w:val="none"/>
              </w:rPr>
            </w:pPr>
            <w:r>
              <w:rPr>
                <w:rFonts w:hint="eastAsia"/>
                <w:b/>
                <w:color w:val="auto"/>
                <w:sz w:val="24"/>
                <w:highlight w:val="none"/>
              </w:rPr>
              <w:t>货物招标</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rPr>
                <w:b/>
                <w:color w:val="auto"/>
                <w:sz w:val="24"/>
                <w:highlight w:val="none"/>
              </w:rPr>
            </w:pPr>
            <w:r>
              <w:rPr>
                <w:rFonts w:hint="eastAsia"/>
                <w:b/>
                <w:color w:val="auto"/>
                <w:sz w:val="24"/>
                <w:highlight w:val="none"/>
              </w:rPr>
              <w:t>服务招标</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rPr>
                <w:b/>
                <w:color w:val="auto"/>
                <w:sz w:val="24"/>
                <w:highlight w:val="none"/>
              </w:rPr>
            </w:pPr>
            <w:r>
              <w:rPr>
                <w:rFonts w:hint="eastAsia"/>
                <w:b/>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rPr>
                <w:b/>
                <w:color w:val="auto"/>
                <w:sz w:val="24"/>
                <w:highlight w:val="none"/>
              </w:rPr>
            </w:pPr>
            <w:r>
              <w:rPr>
                <w:rFonts w:hint="eastAsia"/>
                <w:b/>
                <w:color w:val="auto"/>
                <w:sz w:val="24"/>
                <w:highlight w:val="none"/>
              </w:rPr>
              <w:t xml:space="preserve"> </w:t>
            </w:r>
            <w:r>
              <w:rPr>
                <w:b/>
                <w:color w:val="auto"/>
                <w:sz w:val="24"/>
                <w:highlight w:val="none"/>
              </w:rPr>
              <w:t>100</w:t>
            </w:r>
            <w:r>
              <w:rPr>
                <w:rFonts w:hint="eastAsia"/>
                <w:b/>
                <w:color w:val="auto"/>
                <w:sz w:val="24"/>
                <w:highlight w:val="none"/>
              </w:rPr>
              <w:t>以下</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rPr>
                <w:b/>
                <w:color w:val="auto"/>
                <w:sz w:val="24"/>
                <w:highlight w:val="none"/>
              </w:rPr>
            </w:pPr>
            <w:r>
              <w:rPr>
                <w:b/>
                <w:color w:val="auto"/>
                <w:sz w:val="24"/>
                <w:highlight w:val="none"/>
              </w:rPr>
              <w:t>1.5%</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rPr>
                <w:b/>
                <w:color w:val="auto"/>
                <w:sz w:val="24"/>
                <w:highlight w:val="none"/>
              </w:rPr>
            </w:pPr>
            <w:r>
              <w:rPr>
                <w:b/>
                <w:color w:val="auto"/>
                <w:sz w:val="24"/>
                <w:highlight w:val="none"/>
              </w:rPr>
              <w:t>1.5%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rPr>
                <w:b/>
                <w:color w:val="auto"/>
                <w:sz w:val="24"/>
                <w:highlight w:val="none"/>
              </w:rPr>
            </w:pPr>
            <w:r>
              <w:rPr>
                <w:b/>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rPr>
                <w:b/>
                <w:color w:val="auto"/>
                <w:sz w:val="24"/>
                <w:highlight w:val="none"/>
              </w:rPr>
            </w:pPr>
            <w:r>
              <w:rPr>
                <w:b/>
                <w:color w:val="auto"/>
                <w:sz w:val="24"/>
                <w:highlight w:val="none"/>
              </w:rPr>
              <w:t>100-500</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rPr>
                <w:b/>
                <w:color w:val="auto"/>
                <w:sz w:val="24"/>
                <w:highlight w:val="none"/>
              </w:rPr>
            </w:pPr>
            <w:r>
              <w:rPr>
                <w:b/>
                <w:color w:val="auto"/>
                <w:sz w:val="24"/>
                <w:highlight w:val="none"/>
              </w:rPr>
              <w:t>1.1%</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rPr>
                <w:b/>
                <w:color w:val="auto"/>
                <w:sz w:val="24"/>
                <w:highlight w:val="none"/>
              </w:rPr>
            </w:pPr>
            <w:r>
              <w:rPr>
                <w:b/>
                <w:color w:val="auto"/>
                <w:sz w:val="24"/>
                <w:highlight w:val="none"/>
              </w:rPr>
              <w:t>0.8%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rPr>
                <w:b/>
                <w:color w:val="auto"/>
                <w:sz w:val="24"/>
                <w:highlight w:val="none"/>
              </w:rPr>
            </w:pPr>
            <w:r>
              <w:rPr>
                <w:b/>
                <w:color w:val="auto"/>
                <w:sz w:val="24"/>
                <w:highlight w:val="none"/>
              </w:rPr>
              <w:t>0.7%</w:t>
            </w:r>
          </w:p>
        </w:tc>
      </w:tr>
    </w:tbl>
    <w:p>
      <w:pPr>
        <w:spacing w:line="420" w:lineRule="exact"/>
        <w:ind w:firstLine="480" w:firstLineChars="200"/>
        <w:rPr>
          <w:rFonts w:hint="eastAsia" w:ascii="宋体" w:hAnsi="宋体" w:cs="宋体"/>
          <w:color w:val="000000"/>
          <w:sz w:val="24"/>
          <w:highlight w:val="none"/>
        </w:rPr>
      </w:pPr>
    </w:p>
    <w:p>
      <w:pPr>
        <w:pStyle w:val="92"/>
        <w:spacing w:before="120"/>
        <w:rPr>
          <w:rFonts w:hint="eastAsia" w:ascii="宋体" w:hAnsi="宋体" w:cs="宋体"/>
          <w:color w:val="000000"/>
          <w:highlight w:val="none"/>
        </w:rPr>
      </w:pPr>
    </w:p>
    <w:p>
      <w:pPr>
        <w:pStyle w:val="12"/>
        <w:rPr>
          <w:rFonts w:hint="eastAsia" w:ascii="宋体" w:hAnsi="宋体" w:eastAsia="宋体" w:cs="宋体"/>
          <w:bCs/>
          <w:color w:val="000000"/>
          <w:sz w:val="24"/>
          <w:highlight w:val="none"/>
        </w:rPr>
      </w:pPr>
    </w:p>
    <w:p>
      <w:pPr>
        <w:pStyle w:val="12"/>
        <w:rPr>
          <w:rFonts w:hint="eastAsia" w:ascii="宋体" w:hAnsi="宋体" w:eastAsia="宋体" w:cs="宋体"/>
          <w:bCs/>
          <w:color w:val="000000"/>
          <w:sz w:val="24"/>
          <w:highlight w:val="none"/>
        </w:rPr>
      </w:pPr>
    </w:p>
    <w:p>
      <w:pPr>
        <w:pStyle w:val="12"/>
        <w:rPr>
          <w:rFonts w:hint="eastAsia" w:ascii="宋体" w:hAnsi="宋体" w:eastAsia="宋体" w:cs="宋体"/>
          <w:bCs/>
          <w:color w:val="000000"/>
          <w:sz w:val="24"/>
          <w:highlight w:val="none"/>
        </w:rPr>
      </w:pPr>
    </w:p>
    <w:p>
      <w:pPr>
        <w:pStyle w:val="12"/>
        <w:rPr>
          <w:rFonts w:hint="eastAsia" w:ascii="宋体" w:hAnsi="宋体" w:eastAsia="宋体" w:cs="宋体"/>
          <w:bCs/>
          <w:color w:val="000000"/>
          <w:sz w:val="24"/>
          <w:highlight w:val="none"/>
        </w:rPr>
      </w:pPr>
    </w:p>
    <w:p>
      <w:pPr>
        <w:pStyle w:val="12"/>
        <w:rPr>
          <w:rFonts w:hint="eastAsia" w:ascii="宋体" w:hAnsi="宋体" w:eastAsia="宋体" w:cs="宋体"/>
          <w:bCs/>
          <w:color w:val="000000"/>
          <w:sz w:val="24"/>
          <w:highlight w:val="none"/>
        </w:rPr>
      </w:pPr>
    </w:p>
    <w:p>
      <w:pPr>
        <w:pStyle w:val="12"/>
        <w:rPr>
          <w:rFonts w:hint="eastAsia" w:ascii="宋体" w:hAnsi="宋体" w:eastAsia="宋体" w:cs="宋体"/>
          <w:bCs/>
          <w:color w:val="000000"/>
          <w:sz w:val="24"/>
          <w:highlight w:val="none"/>
        </w:rPr>
      </w:pPr>
    </w:p>
    <w:p>
      <w:pPr>
        <w:pStyle w:val="3"/>
        <w:spacing w:line="560" w:lineRule="exact"/>
        <w:ind w:firstLine="2891" w:firstLineChars="800"/>
        <w:jc w:val="both"/>
        <w:rPr>
          <w:rFonts w:hint="eastAsia" w:ascii="宋体" w:hAnsi="宋体" w:eastAsia="宋体" w:cs="宋体"/>
          <w:color w:val="000000"/>
          <w:sz w:val="24"/>
          <w:szCs w:val="24"/>
          <w:highlight w:val="none"/>
          <w:lang w:eastAsia="zh-CN"/>
        </w:rPr>
      </w:pPr>
      <w:bookmarkStart w:id="75" w:name="_Toc435628435"/>
      <w:bookmarkStart w:id="76" w:name="_Toc390938588"/>
      <w:bookmarkStart w:id="77" w:name="_Toc390938597"/>
      <w:r>
        <w:rPr>
          <w:rFonts w:hint="eastAsia" w:ascii="宋体" w:hAnsi="宋体" w:eastAsia="宋体" w:cs="宋体"/>
          <w:color w:val="000000"/>
          <w:highlight w:val="none"/>
        </w:rPr>
        <w:t xml:space="preserve">   </w:t>
      </w:r>
      <w:bookmarkStart w:id="78" w:name="_Toc36667321"/>
      <w:r>
        <w:rPr>
          <w:rFonts w:hint="eastAsia" w:ascii="宋体" w:hAnsi="宋体" w:eastAsia="宋体" w:cs="宋体"/>
          <w:color w:val="000000"/>
          <w:highlight w:val="none"/>
        </w:rPr>
        <w:t xml:space="preserve">第三章 </w:t>
      </w:r>
      <w:bookmarkEnd w:id="75"/>
      <w:bookmarkEnd w:id="76"/>
      <w:bookmarkEnd w:id="78"/>
      <w:bookmarkStart w:id="79" w:name="_Toc36667322"/>
      <w:bookmarkStart w:id="80" w:name="_Toc481497166"/>
      <w:bookmarkStart w:id="81" w:name="_Toc449707111"/>
      <w:bookmarkStart w:id="82" w:name="_Toc390874092"/>
      <w:r>
        <w:rPr>
          <w:rFonts w:hint="eastAsia" w:ascii="宋体" w:hAnsi="宋体" w:eastAsia="宋体" w:cs="宋体"/>
          <w:color w:val="000000"/>
          <w:highlight w:val="none"/>
          <w:lang w:eastAsia="zh-CN"/>
        </w:rPr>
        <w:t>总体要求</w:t>
      </w:r>
    </w:p>
    <w:p>
      <w:pPr>
        <w:spacing w:line="440" w:lineRule="exact"/>
        <w:ind w:firstLine="480" w:firstLineChars="200"/>
        <w:rPr>
          <w:rFonts w:hint="eastAsia" w:ascii="宋体" w:hAnsi="宋体" w:cs="宋体"/>
          <w:color w:val="000000"/>
          <w:sz w:val="24"/>
          <w:highlight w:val="none"/>
        </w:rPr>
      </w:pPr>
    </w:p>
    <w:bookmarkEnd w:id="79"/>
    <w:bookmarkEnd w:id="80"/>
    <w:bookmarkEnd w:id="81"/>
    <w:p>
      <w:pPr>
        <w:rPr>
          <w:rFonts w:hint="eastAsia"/>
          <w:highlight w:val="none"/>
        </w:rPr>
      </w:pPr>
      <w:bookmarkStart w:id="83" w:name="_Toc435628438"/>
      <w:bookmarkStart w:id="84" w:name="_Toc36667330"/>
    </w:p>
    <w:p>
      <w:pPr>
        <w:pStyle w:val="4"/>
        <w:tabs>
          <w:tab w:val="left" w:pos="3405"/>
        </w:tabs>
        <w:ind w:firstLine="315" w:firstLineChars="98"/>
        <w:rPr>
          <w:rFonts w:hint="eastAsia" w:ascii="宋体" w:hAnsi="宋体" w:eastAsia="宋体"/>
          <w:sz w:val="32"/>
        </w:rPr>
      </w:pPr>
      <w:bookmarkStart w:id="85" w:name="_Toc492977384"/>
      <w:r>
        <w:rPr>
          <w:rFonts w:hint="eastAsia" w:ascii="宋体" w:hAnsi="宋体" w:eastAsia="宋体"/>
          <w:sz w:val="32"/>
        </w:rPr>
        <w:t>一、采购预算指导价</w:t>
      </w:r>
      <w:bookmarkEnd w:id="85"/>
    </w:p>
    <w:p>
      <w:pPr>
        <w:spacing w:line="420" w:lineRule="exact"/>
        <w:ind w:firstLine="555"/>
        <w:rPr>
          <w:rFonts w:hint="eastAsia" w:ascii="宋体" w:hAnsi="宋体" w:cs="宋体"/>
          <w:sz w:val="24"/>
        </w:rPr>
      </w:pPr>
      <w:r>
        <w:rPr>
          <w:rFonts w:hint="eastAsia" w:ascii="宋体" w:hAnsi="宋体" w:cs="宋体"/>
          <w:sz w:val="24"/>
        </w:rPr>
        <w:t>最高限价：每年人民币伍拾万元整（￥</w:t>
      </w:r>
      <w:r>
        <w:rPr>
          <w:rFonts w:hint="eastAsia" w:ascii="宋体" w:hAnsi="宋体" w:cs="宋体"/>
          <w:sz w:val="24"/>
          <w:lang w:val="en-US" w:eastAsia="zh-CN"/>
        </w:rPr>
        <w:t>550000</w:t>
      </w:r>
      <w:r>
        <w:rPr>
          <w:rFonts w:hint="eastAsia" w:ascii="宋体" w:hAnsi="宋体" w:cs="宋体"/>
          <w:sz w:val="24"/>
        </w:rPr>
        <w:t>.00/年）。</w:t>
      </w:r>
    </w:p>
    <w:p>
      <w:pPr>
        <w:spacing w:line="420" w:lineRule="exact"/>
        <w:ind w:firstLine="555"/>
        <w:rPr>
          <w:rFonts w:hint="eastAsia" w:ascii="宋体" w:hAnsi="宋体" w:cs="宋体"/>
          <w:sz w:val="24"/>
        </w:rPr>
      </w:pPr>
      <w:r>
        <w:rPr>
          <w:rFonts w:hint="eastAsia" w:ascii="宋体" w:hAnsi="宋体" w:cs="宋体"/>
          <w:sz w:val="24"/>
        </w:rPr>
        <w:t>本项目以总价包干形式完成所有的服务内容。实施过程中除非采购方书面调整服务范围或数量外，合同总价按成交价不作调整，供应商自行考虑并承担风险费用。报价包含保安服务、培训、服装、税金等所有可能涉及的费用，由投标单位在报价中自行考虑，相关风险自行承担。</w:t>
      </w:r>
    </w:p>
    <w:p>
      <w:pPr>
        <w:pStyle w:val="4"/>
        <w:tabs>
          <w:tab w:val="left" w:pos="3405"/>
        </w:tabs>
        <w:ind w:firstLine="321" w:firstLineChars="100"/>
        <w:rPr>
          <w:rFonts w:hint="eastAsia" w:ascii="宋体" w:hAnsi="宋体" w:eastAsia="宋体"/>
          <w:sz w:val="32"/>
        </w:rPr>
      </w:pPr>
      <w:bookmarkStart w:id="86" w:name="_Toc492977385"/>
      <w:r>
        <w:rPr>
          <w:rFonts w:hint="eastAsia" w:ascii="宋体" w:hAnsi="宋体" w:eastAsia="宋体"/>
          <w:sz w:val="32"/>
        </w:rPr>
        <w:t>二、项目概况</w:t>
      </w:r>
      <w:bookmarkEnd w:id="86"/>
    </w:p>
    <w:p>
      <w:pPr>
        <w:spacing w:line="360" w:lineRule="auto"/>
        <w:ind w:firstLine="555"/>
        <w:rPr>
          <w:rFonts w:hint="eastAsia" w:ascii="宋体" w:hAnsi="宋体"/>
          <w:sz w:val="24"/>
        </w:rPr>
      </w:pPr>
      <w:r>
        <w:rPr>
          <w:rFonts w:hint="eastAsia" w:ascii="宋体" w:hAnsi="宋体" w:cs="宋体"/>
          <w:sz w:val="24"/>
        </w:rPr>
        <w:t>丽水市行政服务中心位于丽水市人民街商会大厦1-6层，总面积1.66万</w:t>
      </w:r>
      <w:r>
        <w:rPr>
          <w:rFonts w:hint="eastAsia" w:ascii="宋体" w:hAnsi="宋体" w:cs="Malgun Gothic"/>
          <w:sz w:val="24"/>
        </w:rPr>
        <w:t>㎡</w:t>
      </w:r>
      <w:r>
        <w:rPr>
          <w:rFonts w:hint="eastAsia" w:ascii="宋体" w:hAnsi="宋体" w:cs="宋体"/>
          <w:sz w:val="24"/>
        </w:rPr>
        <w:t>，其中包括行政服务大厅、办公室等。</w:t>
      </w:r>
      <w:r>
        <w:rPr>
          <w:rFonts w:hint="eastAsia" w:ascii="宋体" w:hAnsi="宋体"/>
          <w:sz w:val="24"/>
        </w:rPr>
        <w:t>供应商要积极主动完成中心的治安管理、治安防范，确保治安有序、安全；做好消防管理、火灾预防、初起火灾扑救、维护消防器材、系统正常运行，确保消防安全；完成应急救援处置、维护秩序等治安综合治理等相关任务；供应商要完成相关治安、**怖防范、消防等任务，并与中心签订相关责任书。</w:t>
      </w:r>
    </w:p>
    <w:p>
      <w:pPr>
        <w:pStyle w:val="4"/>
        <w:tabs>
          <w:tab w:val="left" w:pos="3405"/>
        </w:tabs>
        <w:ind w:firstLine="321" w:firstLineChars="100"/>
        <w:rPr>
          <w:rFonts w:hint="eastAsia" w:ascii="宋体" w:hAnsi="宋体" w:eastAsia="宋体"/>
          <w:sz w:val="32"/>
        </w:rPr>
      </w:pPr>
      <w:bookmarkStart w:id="87" w:name="_Toc492977386"/>
      <w:r>
        <w:rPr>
          <w:rFonts w:hint="eastAsia" w:ascii="宋体" w:hAnsi="宋体" w:eastAsia="宋体"/>
          <w:sz w:val="32"/>
        </w:rPr>
        <w:t>三、服务要求：</w:t>
      </w:r>
      <w:bookmarkEnd w:id="87"/>
    </w:p>
    <w:p>
      <w:pPr>
        <w:spacing w:line="360" w:lineRule="auto"/>
        <w:ind w:firstLine="480" w:firstLineChars="200"/>
        <w:rPr>
          <w:rFonts w:hint="eastAsia" w:ascii="宋体" w:hAnsi="宋体"/>
          <w:sz w:val="24"/>
        </w:rPr>
      </w:pPr>
      <w:r>
        <w:rPr>
          <w:rFonts w:hint="eastAsia" w:ascii="宋体" w:hAnsi="宋体"/>
          <w:sz w:val="24"/>
        </w:rPr>
        <w:t>（一）人员要求</w:t>
      </w:r>
    </w:p>
    <w:p>
      <w:pPr>
        <w:spacing w:line="360" w:lineRule="auto"/>
        <w:ind w:firstLine="480" w:firstLineChars="200"/>
        <w:rPr>
          <w:rFonts w:hint="eastAsia" w:ascii="宋体" w:hAnsi="宋体"/>
          <w:sz w:val="24"/>
        </w:rPr>
      </w:pPr>
      <w:r>
        <w:rPr>
          <w:rFonts w:hint="eastAsia" w:ascii="宋体" w:hAnsi="宋体"/>
          <w:sz w:val="24"/>
        </w:rPr>
        <w:t>按《保安岗位设置表》（附后）配置人员。</w:t>
      </w:r>
    </w:p>
    <w:p>
      <w:pPr>
        <w:spacing w:line="360" w:lineRule="auto"/>
        <w:ind w:firstLine="480" w:firstLineChars="200"/>
        <w:rPr>
          <w:rFonts w:hint="eastAsia" w:ascii="宋体" w:hAnsi="宋体"/>
          <w:sz w:val="24"/>
        </w:rPr>
      </w:pPr>
      <w:r>
        <w:rPr>
          <w:rFonts w:hint="eastAsia" w:ascii="宋体" w:hAnsi="宋体"/>
          <w:sz w:val="24"/>
        </w:rPr>
        <w:t>1．供应商服从中心岗位设置，执行保安人员定岗、定位、定职。</w:t>
      </w:r>
    </w:p>
    <w:p>
      <w:pPr>
        <w:spacing w:line="360" w:lineRule="auto"/>
        <w:ind w:firstLine="480" w:firstLineChars="200"/>
        <w:rPr>
          <w:rFonts w:hint="eastAsia" w:ascii="宋体" w:hAnsi="宋体"/>
          <w:sz w:val="24"/>
        </w:rPr>
      </w:pPr>
      <w:r>
        <w:rPr>
          <w:rFonts w:hint="eastAsia" w:ascii="宋体" w:hAnsi="宋体"/>
          <w:sz w:val="24"/>
        </w:rPr>
        <w:t>2．如有突发性事件，当班保安人员必须无条件完成任务，对中心安排的一些临时性工作，如:突发性治安事件、火灾、水灾等应无条件积极配合处理、完成。</w:t>
      </w:r>
    </w:p>
    <w:p>
      <w:pPr>
        <w:spacing w:line="360" w:lineRule="auto"/>
        <w:ind w:firstLine="480" w:firstLineChars="200"/>
        <w:rPr>
          <w:rFonts w:hint="eastAsia" w:ascii="宋体" w:hAnsi="宋体"/>
          <w:sz w:val="24"/>
        </w:rPr>
      </w:pPr>
      <w:r>
        <w:rPr>
          <w:rFonts w:hint="eastAsia" w:ascii="宋体" w:hAnsi="宋体"/>
          <w:sz w:val="24"/>
        </w:rPr>
        <w:t>3．保安人员须经公安机关批准设立的培训机构培训合格，并取得市级及以上公安机关颁发的《保安员资格证》；在消控室值班的保安必须通过全国建（构）筑物消防员职能鉴定考试，并取得职业鉴定证书，持证上岗，能熟练操作视频监控设备和消控设施。</w:t>
      </w:r>
    </w:p>
    <w:p>
      <w:pPr>
        <w:spacing w:line="360" w:lineRule="auto"/>
        <w:ind w:firstLine="480" w:firstLineChars="200"/>
        <w:rPr>
          <w:rFonts w:hint="eastAsia" w:ascii="宋体" w:hAnsi="宋体"/>
          <w:sz w:val="24"/>
        </w:rPr>
      </w:pPr>
      <w:r>
        <w:rPr>
          <w:rFonts w:hint="eastAsia" w:ascii="宋体" w:hAnsi="宋体"/>
          <w:sz w:val="24"/>
        </w:rPr>
        <w:t>4．保安员要拥护党的路线、方针、政策，熟悉国家法律法规，爱岗敬业，文明执勤，服从安排，勇于同各类违法犯罪行为做斗争。按岗位要求着装，注意仪表仪容，使用文明礼貌用语，说普通话，能听懂本地话。</w:t>
      </w:r>
    </w:p>
    <w:p>
      <w:pPr>
        <w:spacing w:line="360" w:lineRule="auto"/>
        <w:ind w:firstLine="480" w:firstLineChars="200"/>
        <w:rPr>
          <w:rFonts w:hint="eastAsia" w:ascii="宋体" w:hAnsi="宋体"/>
          <w:sz w:val="24"/>
        </w:rPr>
      </w:pPr>
      <w:r>
        <w:rPr>
          <w:rFonts w:hint="eastAsia" w:ascii="宋体" w:hAnsi="宋体"/>
          <w:sz w:val="24"/>
        </w:rPr>
        <w:t>5．保安员录用前，要经过供应商政审、备案，确保无违法犯罪记录；身体健康，35岁以下，高中以上学历，男性，身高1.70m以上，五官端正，身材均匀，退役军人优先录用；具备相关法规、安保、消防知识；应多数使用丽水本地人，住宿丽水市区，能在接到指令后20分钟内赶到现场；其中保安经理、保安主管必须有3年以上的保安相关工作经验，责任心强，有一定管理能力。</w:t>
      </w:r>
    </w:p>
    <w:p>
      <w:pPr>
        <w:spacing w:line="360" w:lineRule="auto"/>
        <w:ind w:firstLine="480" w:firstLineChars="200"/>
        <w:rPr>
          <w:rFonts w:hint="eastAsia" w:ascii="宋体" w:hAnsi="宋体"/>
          <w:sz w:val="24"/>
        </w:rPr>
      </w:pPr>
      <w:r>
        <w:rPr>
          <w:rFonts w:hint="eastAsia" w:ascii="宋体" w:hAnsi="宋体"/>
          <w:sz w:val="24"/>
        </w:rPr>
        <w:t>（二）管理要求</w:t>
      </w:r>
    </w:p>
    <w:p>
      <w:pPr>
        <w:spacing w:line="360" w:lineRule="auto"/>
        <w:ind w:firstLine="480" w:firstLineChars="200"/>
        <w:rPr>
          <w:rFonts w:hint="eastAsia" w:ascii="宋体" w:hAnsi="宋体"/>
          <w:sz w:val="24"/>
        </w:rPr>
      </w:pPr>
      <w:r>
        <w:rPr>
          <w:rFonts w:hint="eastAsia" w:ascii="宋体" w:hAnsi="宋体"/>
          <w:sz w:val="24"/>
        </w:rPr>
        <w:t>1．供应商在中心服务的员工应服从中心及供应商的双重管理，应认真履行岗位职责，遵守中心的各项工作要求和规章制度，服从中心根据工作需要做出的统一安排调配，遇到紧急突发事件发生，必须积极勇为。</w:t>
      </w:r>
    </w:p>
    <w:p>
      <w:pPr>
        <w:spacing w:line="360" w:lineRule="auto"/>
        <w:ind w:firstLine="480" w:firstLineChars="200"/>
        <w:rPr>
          <w:rFonts w:hint="eastAsia" w:ascii="宋体" w:hAnsi="宋体"/>
          <w:sz w:val="24"/>
        </w:rPr>
      </w:pPr>
      <w:r>
        <w:rPr>
          <w:rFonts w:hint="eastAsia" w:ascii="宋体" w:hAnsi="宋体"/>
          <w:sz w:val="24"/>
        </w:rPr>
        <w:t>2．中心有权对保安工作进行检查、督促、考核，对保安工作进行管理，对不合格的保安工作，不称职的保安提出批评、教育及经济处罚；对供应商在中心服务的员工有违法违纪、违反合同规定行为者，中心有权随时提出更换。</w:t>
      </w:r>
    </w:p>
    <w:p>
      <w:pPr>
        <w:spacing w:line="360" w:lineRule="auto"/>
        <w:ind w:firstLine="480" w:firstLineChars="200"/>
        <w:rPr>
          <w:rFonts w:hint="eastAsia" w:ascii="宋体" w:hAnsi="宋体"/>
          <w:sz w:val="24"/>
        </w:rPr>
      </w:pPr>
      <w:r>
        <w:rPr>
          <w:rFonts w:hint="eastAsia" w:ascii="宋体" w:hAnsi="宋体"/>
          <w:sz w:val="24"/>
        </w:rPr>
        <w:t>3．服装统一、整洁，挂胸牌上岗。</w:t>
      </w:r>
    </w:p>
    <w:p>
      <w:pPr>
        <w:spacing w:line="360" w:lineRule="auto"/>
        <w:ind w:firstLine="480" w:firstLineChars="200"/>
        <w:rPr>
          <w:rFonts w:hint="eastAsia" w:ascii="宋体" w:hAnsi="宋体"/>
          <w:sz w:val="24"/>
        </w:rPr>
      </w:pPr>
      <w:r>
        <w:rPr>
          <w:rFonts w:hint="eastAsia" w:ascii="宋体" w:hAnsi="宋体"/>
          <w:sz w:val="24"/>
        </w:rPr>
        <w:t>4．文明执勤，礼貌待人，主动周到。</w:t>
      </w:r>
    </w:p>
    <w:p>
      <w:pPr>
        <w:spacing w:line="360" w:lineRule="auto"/>
        <w:ind w:firstLine="480" w:firstLineChars="200"/>
        <w:rPr>
          <w:rFonts w:hint="eastAsia" w:ascii="宋体" w:hAnsi="宋体"/>
          <w:sz w:val="24"/>
        </w:rPr>
      </w:pPr>
      <w:r>
        <w:rPr>
          <w:rFonts w:hint="eastAsia" w:ascii="宋体" w:hAnsi="宋体"/>
          <w:sz w:val="24"/>
        </w:rPr>
        <w:t>5．供应商要保证保安人员的稳定性以及按编制规定人数。</w:t>
      </w:r>
    </w:p>
    <w:p>
      <w:pPr>
        <w:spacing w:line="360" w:lineRule="auto"/>
        <w:ind w:firstLine="480" w:firstLineChars="200"/>
        <w:rPr>
          <w:rFonts w:hint="eastAsia" w:ascii="宋体" w:hAnsi="宋体"/>
          <w:sz w:val="24"/>
        </w:rPr>
      </w:pPr>
      <w:r>
        <w:rPr>
          <w:rFonts w:hint="eastAsia" w:ascii="宋体" w:hAnsi="宋体"/>
          <w:sz w:val="24"/>
        </w:rPr>
        <w:t>6．认真做好治安、消防等各类突发事件及相关工作，并做好处理记录。</w:t>
      </w:r>
    </w:p>
    <w:p>
      <w:pPr>
        <w:spacing w:line="360" w:lineRule="auto"/>
        <w:ind w:firstLine="480" w:firstLineChars="200"/>
        <w:rPr>
          <w:rFonts w:hint="eastAsia" w:ascii="宋体" w:hAnsi="宋体"/>
          <w:sz w:val="24"/>
        </w:rPr>
      </w:pPr>
      <w:r>
        <w:rPr>
          <w:rFonts w:hint="eastAsia" w:ascii="宋体" w:hAnsi="宋体"/>
          <w:sz w:val="24"/>
        </w:rPr>
        <w:t>7．严格执行《消防工作制度》，加强保安队伍的消防法律法规和技能的培训，认真履行消防值班、巡查、检查职责，发现问题及时处置，确保消防安全。</w:t>
      </w:r>
    </w:p>
    <w:p>
      <w:pPr>
        <w:spacing w:line="360" w:lineRule="auto"/>
        <w:ind w:firstLine="480" w:firstLineChars="200"/>
        <w:rPr>
          <w:rFonts w:hint="eastAsia" w:ascii="宋体" w:hAnsi="宋体"/>
          <w:sz w:val="24"/>
        </w:rPr>
      </w:pPr>
      <w:r>
        <w:rPr>
          <w:rFonts w:hint="eastAsia" w:ascii="宋体" w:hAnsi="宋体"/>
          <w:sz w:val="24"/>
        </w:rPr>
        <w:t>8．全体保安员均为治安员，更是消防员。供应商应对保安员进行岗前培训，特别是消防技能培训，使保安员具有一定的业务素质。保证每年不少于四次的消防演练。</w:t>
      </w:r>
    </w:p>
    <w:p>
      <w:pPr>
        <w:spacing w:line="360" w:lineRule="auto"/>
        <w:ind w:firstLine="480" w:firstLineChars="200"/>
        <w:rPr>
          <w:rFonts w:hint="eastAsia" w:ascii="宋体" w:hAnsi="宋体"/>
          <w:sz w:val="24"/>
        </w:rPr>
      </w:pPr>
      <w:r>
        <w:rPr>
          <w:rFonts w:hint="eastAsia" w:ascii="宋体" w:hAnsi="宋体"/>
          <w:sz w:val="24"/>
        </w:rPr>
        <w:t>9．全体保安员均为应急救援队员，供应商应对保安员进行应急救援培训，使保安员能有效的处理突发事件。保证每年不少于二次的演练。</w:t>
      </w:r>
    </w:p>
    <w:p>
      <w:pPr>
        <w:spacing w:line="360" w:lineRule="auto"/>
        <w:ind w:firstLine="480" w:firstLineChars="200"/>
        <w:rPr>
          <w:rFonts w:hint="eastAsia" w:ascii="宋体" w:hAnsi="宋体"/>
          <w:sz w:val="24"/>
        </w:rPr>
      </w:pPr>
      <w:r>
        <w:rPr>
          <w:rFonts w:hint="eastAsia" w:ascii="宋体" w:hAnsi="宋体"/>
          <w:sz w:val="24"/>
        </w:rPr>
        <w:t>10．建立完善的各项应急救援、处置方案（如：火警、爆炸、投毒、纵火、非法集会、盗窃等），以书面形式报中心备案，确保各类突发事件得到快速、妥善处理。确保中心无火灾、治安、刑事等事件发生。</w:t>
      </w:r>
    </w:p>
    <w:p>
      <w:pPr>
        <w:spacing w:line="360" w:lineRule="auto"/>
        <w:ind w:firstLine="480" w:firstLineChars="200"/>
        <w:rPr>
          <w:rFonts w:hint="eastAsia" w:ascii="宋体" w:hAnsi="宋体"/>
          <w:sz w:val="24"/>
        </w:rPr>
      </w:pPr>
      <w:r>
        <w:rPr>
          <w:rFonts w:hint="eastAsia" w:ascii="宋体" w:hAnsi="宋体"/>
          <w:sz w:val="24"/>
        </w:rPr>
        <w:t>11．供应商应建立完善的管理制度，包括保安管理制度、门卫值班制度、监控室管理制度、值班巡逻制度、交接班制度、奖罚制度、培训演练制度、管理例会制度等，并严格执行制度。</w:t>
      </w:r>
    </w:p>
    <w:p>
      <w:pPr>
        <w:spacing w:line="360" w:lineRule="auto"/>
        <w:ind w:firstLine="470" w:firstLineChars="196"/>
        <w:rPr>
          <w:rFonts w:hint="eastAsia" w:ascii="宋体" w:hAnsi="宋体"/>
          <w:sz w:val="24"/>
        </w:rPr>
      </w:pPr>
      <w:r>
        <w:rPr>
          <w:rFonts w:hint="eastAsia" w:ascii="宋体" w:hAnsi="宋体"/>
          <w:sz w:val="24"/>
        </w:rPr>
        <w:t>（三）服务项目</w:t>
      </w:r>
    </w:p>
    <w:p>
      <w:pPr>
        <w:widowControl/>
        <w:spacing w:line="360" w:lineRule="auto"/>
        <w:ind w:left="420"/>
        <w:jc w:val="left"/>
        <w:rPr>
          <w:rFonts w:hint="eastAsia" w:ascii="宋体" w:hAnsi="宋体"/>
          <w:sz w:val="24"/>
        </w:rPr>
      </w:pPr>
      <w:r>
        <w:rPr>
          <w:rFonts w:hint="eastAsia" w:ascii="宋体" w:hAnsi="宋体"/>
          <w:sz w:val="24"/>
        </w:rPr>
        <w:t>1．治安工作及处置各类突发性事件</w:t>
      </w:r>
    </w:p>
    <w:p>
      <w:pPr>
        <w:widowControl/>
        <w:spacing w:line="360" w:lineRule="auto"/>
        <w:ind w:left="420"/>
        <w:jc w:val="left"/>
        <w:rPr>
          <w:rFonts w:hint="eastAsia" w:ascii="宋体" w:hAnsi="宋体"/>
          <w:sz w:val="24"/>
        </w:rPr>
      </w:pPr>
      <w:r>
        <w:rPr>
          <w:rFonts w:hint="eastAsia" w:ascii="宋体" w:hAnsi="宋体"/>
          <w:sz w:val="24"/>
        </w:rPr>
        <w:t>（1）维持行政服务中心区域内的公共秩序。</w:t>
      </w:r>
    </w:p>
    <w:p>
      <w:pPr>
        <w:widowControl/>
        <w:spacing w:line="360" w:lineRule="auto"/>
        <w:ind w:left="420"/>
        <w:jc w:val="left"/>
        <w:rPr>
          <w:rFonts w:hint="eastAsia" w:ascii="宋体" w:hAnsi="宋体"/>
          <w:sz w:val="24"/>
        </w:rPr>
      </w:pPr>
      <w:r>
        <w:rPr>
          <w:rFonts w:hint="eastAsia" w:ascii="宋体" w:hAnsi="宋体"/>
          <w:sz w:val="24"/>
        </w:rPr>
        <w:t>（2）预防、阻止、处置各类突发安全事件及人身安全攻击。</w:t>
      </w:r>
    </w:p>
    <w:p>
      <w:pPr>
        <w:widowControl/>
        <w:spacing w:line="360" w:lineRule="auto"/>
        <w:ind w:left="420"/>
        <w:jc w:val="left"/>
        <w:rPr>
          <w:rFonts w:hint="eastAsia" w:ascii="宋体" w:hAnsi="宋体"/>
          <w:sz w:val="24"/>
        </w:rPr>
      </w:pPr>
      <w:r>
        <w:rPr>
          <w:rFonts w:hint="eastAsia" w:ascii="宋体" w:hAnsi="宋体"/>
          <w:sz w:val="24"/>
        </w:rPr>
        <w:t>（3）参加中心各类灾害的抢险救灾。</w:t>
      </w:r>
    </w:p>
    <w:p>
      <w:pPr>
        <w:widowControl/>
        <w:spacing w:line="360" w:lineRule="auto"/>
        <w:ind w:left="420"/>
        <w:jc w:val="left"/>
        <w:rPr>
          <w:rFonts w:hint="eastAsia" w:ascii="宋体" w:hAnsi="宋体"/>
          <w:sz w:val="24"/>
        </w:rPr>
      </w:pPr>
      <w:r>
        <w:rPr>
          <w:rFonts w:hint="eastAsia" w:ascii="宋体" w:hAnsi="宋体"/>
          <w:sz w:val="24"/>
        </w:rPr>
        <w:t>（4）防范各类人为造成的非自然灾害、自然灾害的发生。</w:t>
      </w:r>
    </w:p>
    <w:p>
      <w:pPr>
        <w:widowControl/>
        <w:spacing w:line="360" w:lineRule="auto"/>
        <w:ind w:firstLine="480" w:firstLineChars="200"/>
        <w:jc w:val="left"/>
        <w:rPr>
          <w:rFonts w:hint="eastAsia" w:ascii="宋体" w:hAnsi="宋体"/>
          <w:sz w:val="24"/>
        </w:rPr>
      </w:pPr>
      <w:r>
        <w:rPr>
          <w:rFonts w:hint="eastAsia" w:ascii="宋体" w:hAnsi="宋体"/>
          <w:sz w:val="24"/>
        </w:rPr>
        <w:t>2．防火</w:t>
      </w:r>
    </w:p>
    <w:p>
      <w:pPr>
        <w:widowControl/>
        <w:spacing w:line="360" w:lineRule="auto"/>
        <w:ind w:firstLine="480" w:firstLineChars="200"/>
        <w:jc w:val="left"/>
        <w:rPr>
          <w:rFonts w:hint="eastAsia" w:ascii="宋体" w:hAnsi="宋体"/>
          <w:sz w:val="24"/>
        </w:rPr>
      </w:pPr>
      <w:r>
        <w:rPr>
          <w:rFonts w:hint="eastAsia" w:ascii="宋体" w:hAnsi="宋体"/>
          <w:sz w:val="24"/>
        </w:rPr>
        <w:t>（1）室内外各类消防设施的日常巡查及养护，并按要求标明定期巡查、养护时间表（如消火栓、灭火器、安全出口指示灯、应急灯等）。</w:t>
      </w:r>
    </w:p>
    <w:p>
      <w:pPr>
        <w:widowControl/>
        <w:spacing w:line="360" w:lineRule="auto"/>
        <w:ind w:firstLine="480" w:firstLineChars="200"/>
        <w:jc w:val="left"/>
        <w:rPr>
          <w:rFonts w:hint="eastAsia" w:ascii="宋体" w:hAnsi="宋体"/>
          <w:sz w:val="24"/>
        </w:rPr>
      </w:pPr>
      <w:r>
        <w:rPr>
          <w:rFonts w:hint="eastAsia" w:ascii="宋体" w:hAnsi="宋体"/>
          <w:sz w:val="24"/>
        </w:rPr>
        <w:t>（2）认真做好消防安全宣传工作。</w:t>
      </w:r>
    </w:p>
    <w:p>
      <w:pPr>
        <w:widowControl/>
        <w:spacing w:line="360" w:lineRule="auto"/>
        <w:ind w:firstLine="480" w:firstLineChars="200"/>
        <w:jc w:val="left"/>
        <w:rPr>
          <w:rFonts w:hint="eastAsia" w:ascii="宋体" w:hAnsi="宋体"/>
          <w:sz w:val="24"/>
        </w:rPr>
      </w:pPr>
      <w:r>
        <w:rPr>
          <w:rFonts w:hint="eastAsia" w:ascii="宋体" w:hAnsi="宋体"/>
          <w:sz w:val="24"/>
        </w:rPr>
        <w:t>（3）及时扑救中心各类火灾事故，尤其是初期火灾。</w:t>
      </w:r>
    </w:p>
    <w:p>
      <w:pPr>
        <w:widowControl/>
        <w:spacing w:line="360" w:lineRule="auto"/>
        <w:ind w:firstLine="480" w:firstLineChars="200"/>
        <w:jc w:val="left"/>
        <w:rPr>
          <w:rFonts w:hint="eastAsia" w:ascii="宋体" w:hAnsi="宋体"/>
          <w:sz w:val="24"/>
        </w:rPr>
      </w:pPr>
      <w:r>
        <w:rPr>
          <w:rFonts w:hint="eastAsia" w:ascii="宋体" w:hAnsi="宋体"/>
          <w:sz w:val="24"/>
        </w:rPr>
        <w:t>（4）组织消防演练。</w:t>
      </w:r>
    </w:p>
    <w:p>
      <w:pPr>
        <w:widowControl/>
        <w:spacing w:line="360" w:lineRule="auto"/>
        <w:ind w:left="420"/>
        <w:jc w:val="left"/>
        <w:rPr>
          <w:rFonts w:hint="eastAsia" w:ascii="宋体" w:hAnsi="宋体"/>
          <w:sz w:val="24"/>
        </w:rPr>
      </w:pPr>
      <w:r>
        <w:rPr>
          <w:rFonts w:hint="eastAsia" w:ascii="宋体" w:hAnsi="宋体"/>
          <w:sz w:val="24"/>
        </w:rPr>
        <w:t>3．防盗抢</w:t>
      </w:r>
    </w:p>
    <w:p>
      <w:pPr>
        <w:widowControl/>
        <w:spacing w:line="360" w:lineRule="auto"/>
        <w:ind w:left="420"/>
        <w:jc w:val="left"/>
        <w:rPr>
          <w:rFonts w:hint="eastAsia" w:ascii="宋体" w:hAnsi="宋体"/>
          <w:sz w:val="24"/>
        </w:rPr>
      </w:pPr>
      <w:r>
        <w:rPr>
          <w:rFonts w:hint="eastAsia" w:ascii="宋体" w:hAnsi="宋体"/>
          <w:sz w:val="24"/>
        </w:rPr>
        <w:t>（1）加强重点部门的巡查工作。</w:t>
      </w:r>
    </w:p>
    <w:p>
      <w:pPr>
        <w:widowControl/>
        <w:spacing w:line="360" w:lineRule="auto"/>
        <w:ind w:left="420"/>
        <w:jc w:val="left"/>
        <w:rPr>
          <w:rFonts w:hint="eastAsia" w:ascii="宋体" w:hAnsi="宋体"/>
          <w:sz w:val="24"/>
        </w:rPr>
      </w:pPr>
      <w:r>
        <w:rPr>
          <w:rFonts w:hint="eastAsia" w:ascii="宋体" w:hAnsi="宋体"/>
          <w:sz w:val="24"/>
        </w:rPr>
        <w:t>（2）防止服务区域内的公共财物被窃（盗）抢事件发生。</w:t>
      </w:r>
    </w:p>
    <w:p>
      <w:pPr>
        <w:widowControl/>
        <w:spacing w:line="360" w:lineRule="auto"/>
        <w:ind w:left="420"/>
        <w:jc w:val="left"/>
        <w:rPr>
          <w:rFonts w:hint="eastAsia" w:ascii="宋体" w:hAnsi="宋体"/>
          <w:sz w:val="24"/>
        </w:rPr>
      </w:pPr>
      <w:r>
        <w:rPr>
          <w:rFonts w:hint="eastAsia" w:ascii="宋体" w:hAnsi="宋体"/>
          <w:sz w:val="24"/>
        </w:rPr>
        <w:t>（3）积极做好防盗、防抢、**安全宣传工作。</w:t>
      </w:r>
    </w:p>
    <w:p>
      <w:pPr>
        <w:widowControl/>
        <w:spacing w:line="360" w:lineRule="auto"/>
        <w:ind w:left="420"/>
        <w:jc w:val="left"/>
        <w:rPr>
          <w:rFonts w:hint="eastAsia" w:ascii="宋体" w:hAnsi="宋体"/>
          <w:sz w:val="24"/>
        </w:rPr>
      </w:pPr>
      <w:r>
        <w:rPr>
          <w:rFonts w:hint="eastAsia" w:ascii="宋体" w:hAnsi="宋体"/>
          <w:sz w:val="24"/>
        </w:rPr>
        <w:t>4．完成中心下达的各项临时性工作任务</w:t>
      </w:r>
    </w:p>
    <w:p>
      <w:pPr>
        <w:widowControl/>
        <w:spacing w:line="360" w:lineRule="auto"/>
        <w:ind w:left="420"/>
        <w:jc w:val="left"/>
        <w:rPr>
          <w:rFonts w:hint="eastAsia" w:ascii="宋体" w:hAnsi="宋体"/>
          <w:sz w:val="24"/>
        </w:rPr>
      </w:pPr>
      <w:r>
        <w:rPr>
          <w:rFonts w:hint="eastAsia" w:ascii="宋体" w:hAnsi="宋体"/>
          <w:sz w:val="24"/>
        </w:rPr>
        <w:t>（1）上级检查、活动集会的秩序维护。</w:t>
      </w:r>
    </w:p>
    <w:p>
      <w:pPr>
        <w:widowControl/>
        <w:spacing w:line="360" w:lineRule="auto"/>
        <w:ind w:left="420"/>
        <w:jc w:val="left"/>
        <w:rPr>
          <w:rFonts w:hint="eastAsia" w:ascii="宋体" w:hAnsi="宋体"/>
          <w:sz w:val="24"/>
        </w:rPr>
      </w:pPr>
      <w:r>
        <w:rPr>
          <w:rFonts w:hint="eastAsia" w:ascii="宋体" w:hAnsi="宋体"/>
          <w:sz w:val="24"/>
        </w:rPr>
        <w:t>（2）目标警卫、物品押送。</w:t>
      </w:r>
    </w:p>
    <w:p>
      <w:pPr>
        <w:widowControl/>
        <w:spacing w:line="360" w:lineRule="auto"/>
        <w:ind w:left="420"/>
        <w:jc w:val="left"/>
        <w:rPr>
          <w:rFonts w:hint="eastAsia" w:ascii="宋体" w:hAnsi="宋体"/>
          <w:sz w:val="24"/>
        </w:rPr>
      </w:pPr>
      <w:r>
        <w:rPr>
          <w:rFonts w:hint="eastAsia" w:ascii="宋体" w:hAnsi="宋体"/>
          <w:sz w:val="24"/>
        </w:rPr>
        <w:t>（3）协助中心重要事项，其他临时性工作任务。</w:t>
      </w:r>
    </w:p>
    <w:p>
      <w:pPr>
        <w:widowControl/>
        <w:spacing w:line="360" w:lineRule="auto"/>
        <w:ind w:left="420"/>
        <w:jc w:val="left"/>
        <w:rPr>
          <w:rFonts w:hint="eastAsia" w:ascii="宋体" w:hAnsi="宋体"/>
          <w:sz w:val="24"/>
        </w:rPr>
      </w:pPr>
      <w:r>
        <w:rPr>
          <w:rFonts w:hint="eastAsia" w:ascii="宋体" w:hAnsi="宋体"/>
          <w:sz w:val="24"/>
        </w:rPr>
        <w:t>5．协助中心做好节能减排、控烟工作、环境卫生巡视。</w:t>
      </w:r>
    </w:p>
    <w:p>
      <w:pPr>
        <w:widowControl/>
        <w:spacing w:line="360" w:lineRule="auto"/>
        <w:ind w:left="420"/>
        <w:jc w:val="left"/>
        <w:rPr>
          <w:rFonts w:hint="eastAsia" w:ascii="宋体" w:hAnsi="宋体"/>
          <w:sz w:val="24"/>
        </w:rPr>
      </w:pPr>
      <w:r>
        <w:rPr>
          <w:rFonts w:hint="eastAsia" w:ascii="宋体" w:hAnsi="宋体"/>
          <w:sz w:val="24"/>
        </w:rPr>
        <w:t>6．负责报刊、杂志、信件等接收和分发。</w:t>
      </w:r>
    </w:p>
    <w:p>
      <w:pPr>
        <w:widowControl/>
        <w:spacing w:line="360" w:lineRule="auto"/>
        <w:ind w:left="420"/>
        <w:jc w:val="left"/>
        <w:rPr>
          <w:rFonts w:hint="eastAsia" w:ascii="宋体" w:hAnsi="宋体"/>
          <w:sz w:val="24"/>
        </w:rPr>
      </w:pPr>
      <w:bookmarkStart w:id="88" w:name="_Toc410040639"/>
      <w:bookmarkStart w:id="89" w:name="_Toc492977387"/>
      <w:r>
        <w:rPr>
          <w:rFonts w:hint="eastAsia" w:ascii="宋体" w:hAnsi="宋体"/>
          <w:sz w:val="24"/>
        </w:rPr>
        <w:t>7．负责大门开、关工作。</w:t>
      </w:r>
    </w:p>
    <w:p>
      <w:pPr>
        <w:pStyle w:val="4"/>
        <w:ind w:firstLine="446" w:firstLineChars="148"/>
        <w:rPr>
          <w:rFonts w:hint="eastAsia" w:ascii="宋体" w:hAnsi="宋体" w:eastAsia="宋体"/>
        </w:rPr>
      </w:pPr>
      <w:r>
        <w:rPr>
          <w:rFonts w:hint="eastAsia" w:ascii="宋体" w:hAnsi="宋体" w:eastAsia="宋体"/>
        </w:rPr>
        <w:t>四、保安管理质量监控</w:t>
      </w:r>
      <w:bookmarkEnd w:id="88"/>
      <w:bookmarkEnd w:id="89"/>
    </w:p>
    <w:p>
      <w:pPr>
        <w:spacing w:line="360" w:lineRule="auto"/>
        <w:ind w:firstLine="588" w:firstLineChars="245"/>
        <w:rPr>
          <w:rFonts w:hint="eastAsia" w:ascii="宋体" w:hAnsi="宋体"/>
          <w:sz w:val="24"/>
        </w:rPr>
      </w:pPr>
      <w:r>
        <w:rPr>
          <w:rFonts w:hint="eastAsia" w:ascii="宋体" w:hAnsi="宋体"/>
          <w:sz w:val="24"/>
        </w:rPr>
        <w:t>中心对供应商的工作进行监督检查和协调沟通。</w:t>
      </w:r>
    </w:p>
    <w:p>
      <w:pPr>
        <w:widowControl/>
        <w:spacing w:line="360" w:lineRule="auto"/>
        <w:ind w:firstLine="480" w:firstLineChars="200"/>
        <w:jc w:val="left"/>
        <w:rPr>
          <w:rFonts w:hint="eastAsia" w:ascii="宋体" w:hAnsi="宋体"/>
          <w:sz w:val="24"/>
        </w:rPr>
      </w:pPr>
      <w:r>
        <w:rPr>
          <w:rFonts w:hint="eastAsia" w:ascii="宋体" w:hAnsi="宋体"/>
          <w:sz w:val="24"/>
        </w:rPr>
        <w:t>（1）供应商需主动与中心联络，定时征求意见并改进工作。每月及时上交有关工作资料。（如：月工作计划、月排班表、月工作总结、保安培训演练计划总结、消防检查资料、保安人员信息、节日备勤排班表等）。供应商更换保安经理、主管应事先征得中心分管领导同意方可更换。</w:t>
      </w:r>
    </w:p>
    <w:p>
      <w:pPr>
        <w:widowControl/>
        <w:spacing w:line="360" w:lineRule="auto"/>
        <w:ind w:firstLine="480" w:firstLineChars="200"/>
        <w:jc w:val="left"/>
        <w:rPr>
          <w:rFonts w:hint="eastAsia" w:ascii="宋体" w:hAnsi="宋体"/>
          <w:sz w:val="24"/>
        </w:rPr>
      </w:pPr>
      <w:r>
        <w:rPr>
          <w:rFonts w:hint="eastAsia" w:ascii="宋体" w:hAnsi="宋体"/>
          <w:sz w:val="24"/>
        </w:rPr>
        <w:t>（2）树立“业主至上，服务第一”的思想，为中心创造一个安全、畅通、舒适、文明的环境提供服务。中心每年与供应商签订《消防安全责任书》、《**怖重要目标安全防范工作责任书》等，成交单位应严格按照签订的责任书执行。</w:t>
      </w:r>
    </w:p>
    <w:p>
      <w:pPr>
        <w:widowControl/>
        <w:spacing w:line="360" w:lineRule="auto"/>
        <w:ind w:firstLine="480" w:firstLineChars="200"/>
        <w:jc w:val="left"/>
        <w:rPr>
          <w:rFonts w:hint="eastAsia" w:ascii="宋体" w:hAnsi="宋体"/>
          <w:sz w:val="24"/>
        </w:rPr>
      </w:pPr>
      <w:r>
        <w:rPr>
          <w:rFonts w:hint="eastAsia" w:ascii="宋体" w:hAnsi="宋体"/>
          <w:sz w:val="24"/>
        </w:rPr>
        <w:t>（3）实行优质服务，优质管理，提供文明礼貌、主动热情周到的服务，最大限度满足服务质量的要求，每季度由组织“保安服务质量测评小组”人员对保安服务质量进行测评。</w:t>
      </w:r>
    </w:p>
    <w:p>
      <w:pPr>
        <w:widowControl/>
        <w:spacing w:line="360" w:lineRule="auto"/>
        <w:ind w:firstLine="480" w:firstLineChars="200"/>
        <w:jc w:val="left"/>
        <w:rPr>
          <w:rFonts w:hint="eastAsia" w:ascii="宋体" w:hAnsi="宋体"/>
          <w:sz w:val="24"/>
        </w:rPr>
      </w:pPr>
      <w:r>
        <w:rPr>
          <w:rFonts w:hint="eastAsia" w:ascii="宋体" w:hAnsi="宋体"/>
          <w:sz w:val="24"/>
        </w:rPr>
        <w:t>（4）供应商要遵照合同要求按编制配足保安人员，若有人员缺编但不缺岗时按编制人均承包费用50%扣除，以日为计算单位。保安员应坚守岗位，无故脱岗每人次扣款500元。供应商员工应积极勇为，对突发事件处理及时率要达100%，有效投诉处理率达100%，投诉回复率达100%。每降一个百分点，扣承包款500元。</w:t>
      </w:r>
    </w:p>
    <w:p>
      <w:pPr>
        <w:widowControl/>
        <w:spacing w:line="360" w:lineRule="auto"/>
        <w:ind w:firstLine="480" w:firstLineChars="200"/>
        <w:jc w:val="left"/>
        <w:rPr>
          <w:rFonts w:hint="eastAsia" w:ascii="宋体" w:hAnsi="宋体"/>
          <w:sz w:val="24"/>
        </w:rPr>
      </w:pPr>
      <w:r>
        <w:rPr>
          <w:rFonts w:hint="eastAsia" w:ascii="宋体" w:hAnsi="宋体"/>
          <w:sz w:val="24"/>
        </w:rPr>
        <w:t>（5）如供应商员工有监守自盗行为，一经发现核实，按财产损失价值5倍处罚供应商，供应商须开除当事员工。如发生火灾、治安、刑事等事故，因供应商管理疏忽、玩忽职守、处理不当所造成，按事故责任进行赔偿，并追究相关法律责任。</w:t>
      </w:r>
    </w:p>
    <w:p>
      <w:pPr>
        <w:pStyle w:val="4"/>
        <w:ind w:firstLine="446" w:firstLineChars="148"/>
        <w:rPr>
          <w:rFonts w:hint="eastAsia" w:ascii="宋体" w:hAnsi="宋体" w:eastAsia="宋体"/>
        </w:rPr>
      </w:pPr>
      <w:bookmarkStart w:id="90" w:name="_Toc492977388"/>
      <w:r>
        <w:rPr>
          <w:rFonts w:hint="eastAsia" w:ascii="宋体" w:hAnsi="宋体" w:eastAsia="宋体"/>
        </w:rPr>
        <w:t>五、保安岗位配置表</w:t>
      </w:r>
      <w:bookmarkEnd w:id="90"/>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3886"/>
        <w:gridCol w:w="1799"/>
        <w:gridCol w:w="1323"/>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4" w:type="pct"/>
            <w:noWrap w:val="0"/>
            <w:vAlign w:val="center"/>
          </w:tcPr>
          <w:p>
            <w:pPr>
              <w:spacing w:line="380" w:lineRule="exact"/>
              <w:jc w:val="center"/>
              <w:rPr>
                <w:rFonts w:ascii="宋体" w:hAnsi="宋体" w:cs="宋体"/>
                <w:sz w:val="24"/>
                <w:highlight w:val="none"/>
              </w:rPr>
            </w:pPr>
            <w:r>
              <w:rPr>
                <w:rFonts w:hint="eastAsia" w:ascii="宋体" w:hAnsi="宋体" w:cs="宋体"/>
                <w:sz w:val="24"/>
                <w:highlight w:val="none"/>
              </w:rPr>
              <w:t>序号</w:t>
            </w:r>
          </w:p>
        </w:tc>
        <w:tc>
          <w:tcPr>
            <w:tcW w:w="2018" w:type="pct"/>
            <w:noWrap w:val="0"/>
            <w:vAlign w:val="center"/>
          </w:tcPr>
          <w:p>
            <w:pPr>
              <w:spacing w:line="380" w:lineRule="exact"/>
              <w:jc w:val="center"/>
              <w:rPr>
                <w:rFonts w:ascii="宋体" w:hAnsi="宋体" w:cs="宋体"/>
                <w:sz w:val="24"/>
                <w:highlight w:val="none"/>
              </w:rPr>
            </w:pPr>
            <w:r>
              <w:rPr>
                <w:rFonts w:hint="eastAsia" w:ascii="宋体" w:hAnsi="宋体" w:cs="宋体"/>
                <w:sz w:val="24"/>
                <w:highlight w:val="none"/>
              </w:rPr>
              <w:t>配置区域</w:t>
            </w:r>
          </w:p>
        </w:tc>
        <w:tc>
          <w:tcPr>
            <w:tcW w:w="934" w:type="pct"/>
            <w:noWrap w:val="0"/>
            <w:vAlign w:val="center"/>
          </w:tcPr>
          <w:p>
            <w:pPr>
              <w:spacing w:line="380" w:lineRule="exact"/>
              <w:jc w:val="center"/>
              <w:rPr>
                <w:rFonts w:ascii="宋体" w:hAnsi="宋体" w:cs="宋体"/>
                <w:sz w:val="24"/>
                <w:highlight w:val="none"/>
              </w:rPr>
            </w:pPr>
            <w:r>
              <w:rPr>
                <w:rFonts w:hint="eastAsia" w:ascii="宋体" w:hAnsi="宋体" w:cs="宋体"/>
                <w:sz w:val="24"/>
                <w:highlight w:val="none"/>
              </w:rPr>
              <w:t>岗位名称</w:t>
            </w:r>
          </w:p>
        </w:tc>
        <w:tc>
          <w:tcPr>
            <w:tcW w:w="687" w:type="pct"/>
            <w:noWrap w:val="0"/>
            <w:vAlign w:val="center"/>
          </w:tcPr>
          <w:p>
            <w:pPr>
              <w:spacing w:line="380" w:lineRule="exact"/>
              <w:jc w:val="center"/>
              <w:rPr>
                <w:rFonts w:ascii="宋体" w:hAnsi="宋体" w:cs="宋体"/>
                <w:sz w:val="24"/>
                <w:highlight w:val="none"/>
              </w:rPr>
            </w:pPr>
            <w:r>
              <w:rPr>
                <w:rFonts w:hint="eastAsia" w:ascii="宋体" w:hAnsi="宋体" w:cs="宋体"/>
                <w:sz w:val="24"/>
                <w:highlight w:val="none"/>
              </w:rPr>
              <w:t>配置人数</w:t>
            </w:r>
          </w:p>
        </w:tc>
        <w:tc>
          <w:tcPr>
            <w:tcW w:w="897" w:type="pct"/>
            <w:noWrap w:val="0"/>
            <w:vAlign w:val="center"/>
          </w:tcPr>
          <w:p>
            <w:pPr>
              <w:spacing w:line="380" w:lineRule="exact"/>
              <w:jc w:val="center"/>
              <w:rPr>
                <w:rFonts w:ascii="宋体" w:hAnsi="宋体" w:cs="宋体"/>
                <w:sz w:val="24"/>
                <w:highlight w:val="none"/>
              </w:rPr>
            </w:pPr>
            <w:r>
              <w:rPr>
                <w:rFonts w:hint="eastAsia" w:ascii="宋体" w:hAnsi="宋体" w:cs="宋体"/>
                <w:sz w:val="24"/>
                <w:highlight w:val="none"/>
              </w:rPr>
              <w:t>作息时间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64" w:type="pct"/>
            <w:noWrap w:val="0"/>
            <w:vAlign w:val="center"/>
          </w:tcPr>
          <w:p>
            <w:pPr>
              <w:spacing w:line="380" w:lineRule="exact"/>
              <w:jc w:val="center"/>
              <w:rPr>
                <w:rFonts w:ascii="宋体" w:hAnsi="宋体" w:cs="宋体"/>
                <w:sz w:val="24"/>
                <w:highlight w:val="none"/>
              </w:rPr>
            </w:pPr>
            <w:r>
              <w:rPr>
                <w:rFonts w:hint="eastAsia" w:ascii="宋体" w:hAnsi="宋体" w:cs="宋体"/>
                <w:sz w:val="24"/>
                <w:highlight w:val="none"/>
              </w:rPr>
              <w:t>1</w:t>
            </w:r>
          </w:p>
        </w:tc>
        <w:tc>
          <w:tcPr>
            <w:tcW w:w="2018" w:type="pct"/>
            <w:noWrap w:val="0"/>
            <w:vAlign w:val="center"/>
          </w:tcPr>
          <w:p>
            <w:pPr>
              <w:spacing w:line="380" w:lineRule="exact"/>
              <w:jc w:val="left"/>
              <w:rPr>
                <w:rFonts w:ascii="宋体" w:hAnsi="宋体" w:cs="宋体"/>
                <w:sz w:val="24"/>
                <w:highlight w:val="none"/>
              </w:rPr>
            </w:pPr>
            <w:r>
              <w:rPr>
                <w:rFonts w:hint="eastAsia" w:ascii="宋体" w:hAnsi="宋体" w:cs="宋体"/>
                <w:sz w:val="24"/>
                <w:highlight w:val="none"/>
              </w:rPr>
              <w:t>中心监控室、各服务大厅及相关楼层</w:t>
            </w:r>
          </w:p>
        </w:tc>
        <w:tc>
          <w:tcPr>
            <w:tcW w:w="934" w:type="pct"/>
            <w:noWrap w:val="0"/>
            <w:vAlign w:val="center"/>
          </w:tcPr>
          <w:p>
            <w:pPr>
              <w:spacing w:line="380" w:lineRule="exact"/>
              <w:jc w:val="center"/>
              <w:rPr>
                <w:rFonts w:ascii="宋体" w:hAnsi="宋体" w:cs="宋体"/>
                <w:sz w:val="24"/>
                <w:highlight w:val="none"/>
              </w:rPr>
            </w:pPr>
            <w:r>
              <w:rPr>
                <w:rFonts w:hint="eastAsia" w:ascii="宋体" w:hAnsi="宋体" w:cs="宋体"/>
                <w:sz w:val="24"/>
                <w:highlight w:val="none"/>
              </w:rPr>
              <w:t>保安</w:t>
            </w:r>
          </w:p>
        </w:tc>
        <w:tc>
          <w:tcPr>
            <w:tcW w:w="687" w:type="pct"/>
            <w:noWrap w:val="0"/>
            <w:vAlign w:val="center"/>
          </w:tcPr>
          <w:p>
            <w:pPr>
              <w:spacing w:line="380" w:lineRule="exact"/>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8</w:t>
            </w:r>
          </w:p>
        </w:tc>
        <w:tc>
          <w:tcPr>
            <w:tcW w:w="897" w:type="pct"/>
            <w:noWrap w:val="0"/>
            <w:vAlign w:val="center"/>
          </w:tcPr>
          <w:p>
            <w:pPr>
              <w:spacing w:line="380" w:lineRule="exact"/>
              <w:jc w:val="left"/>
              <w:rPr>
                <w:rFonts w:ascii="宋体" w:hAnsi="宋体" w:cs="宋体"/>
                <w:sz w:val="24"/>
                <w:highlight w:val="none"/>
              </w:rPr>
            </w:pPr>
            <w:r>
              <w:rPr>
                <w:rFonts w:hint="eastAsia" w:ascii="宋体" w:hAnsi="宋体" w:cs="宋体"/>
                <w:sz w:val="24"/>
                <w:highlight w:val="none"/>
              </w:rPr>
              <w:t>行政服务中心开放期间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64" w:type="pct"/>
            <w:noWrap w:val="0"/>
            <w:vAlign w:val="center"/>
          </w:tcPr>
          <w:p>
            <w:pPr>
              <w:spacing w:line="380" w:lineRule="exact"/>
              <w:jc w:val="center"/>
              <w:rPr>
                <w:rFonts w:ascii="宋体" w:hAnsi="宋体" w:cs="宋体"/>
                <w:sz w:val="24"/>
                <w:highlight w:val="none"/>
              </w:rPr>
            </w:pPr>
            <w:r>
              <w:rPr>
                <w:rFonts w:hint="eastAsia" w:ascii="宋体" w:hAnsi="宋体" w:cs="宋体"/>
                <w:sz w:val="24"/>
                <w:highlight w:val="none"/>
              </w:rPr>
              <w:t>2</w:t>
            </w:r>
          </w:p>
        </w:tc>
        <w:tc>
          <w:tcPr>
            <w:tcW w:w="2018" w:type="pct"/>
            <w:noWrap w:val="0"/>
            <w:vAlign w:val="center"/>
          </w:tcPr>
          <w:p>
            <w:pPr>
              <w:spacing w:line="380" w:lineRule="exact"/>
              <w:rPr>
                <w:rFonts w:ascii="宋体" w:hAnsi="宋体" w:cs="宋体"/>
                <w:sz w:val="24"/>
                <w:highlight w:val="none"/>
              </w:rPr>
            </w:pPr>
            <w:r>
              <w:rPr>
                <w:rFonts w:hint="eastAsia" w:ascii="宋体" w:hAnsi="宋体" w:cs="宋体"/>
                <w:sz w:val="24"/>
                <w:highlight w:val="none"/>
              </w:rPr>
              <w:t>夜间及节假日值班</w:t>
            </w:r>
          </w:p>
        </w:tc>
        <w:tc>
          <w:tcPr>
            <w:tcW w:w="934" w:type="pct"/>
            <w:noWrap w:val="0"/>
            <w:vAlign w:val="center"/>
          </w:tcPr>
          <w:p>
            <w:pPr>
              <w:spacing w:line="380" w:lineRule="exact"/>
              <w:jc w:val="center"/>
              <w:rPr>
                <w:rFonts w:ascii="宋体" w:hAnsi="宋体" w:cs="宋体"/>
                <w:sz w:val="24"/>
                <w:highlight w:val="none"/>
              </w:rPr>
            </w:pPr>
            <w:r>
              <w:rPr>
                <w:rFonts w:hint="eastAsia" w:ascii="宋体" w:hAnsi="宋体" w:cs="宋体"/>
                <w:sz w:val="24"/>
                <w:highlight w:val="none"/>
              </w:rPr>
              <w:t>保安</w:t>
            </w:r>
          </w:p>
        </w:tc>
        <w:tc>
          <w:tcPr>
            <w:tcW w:w="687" w:type="pct"/>
            <w:noWrap w:val="0"/>
            <w:vAlign w:val="center"/>
          </w:tcPr>
          <w:p>
            <w:pPr>
              <w:spacing w:line="380" w:lineRule="exact"/>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3</w:t>
            </w:r>
          </w:p>
        </w:tc>
        <w:tc>
          <w:tcPr>
            <w:tcW w:w="897" w:type="pct"/>
            <w:noWrap w:val="0"/>
            <w:vAlign w:val="center"/>
          </w:tcPr>
          <w:p>
            <w:pPr>
              <w:spacing w:line="380" w:lineRule="exact"/>
              <w:jc w:val="left"/>
              <w:rPr>
                <w:rFonts w:ascii="宋体" w:hAnsi="宋体" w:cs="宋体"/>
                <w:sz w:val="24"/>
                <w:highlight w:val="none"/>
              </w:rPr>
            </w:pPr>
            <w:r>
              <w:rPr>
                <w:rFonts w:hint="eastAsia" w:ascii="宋体" w:hAnsi="宋体" w:cs="宋体"/>
                <w:sz w:val="24"/>
                <w:highlight w:val="none"/>
              </w:rPr>
              <w:t>行政服务中心夜间及放假期间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82" w:type="pct"/>
            <w:gridSpan w:val="2"/>
            <w:noWrap w:val="0"/>
            <w:vAlign w:val="center"/>
          </w:tcPr>
          <w:p>
            <w:pPr>
              <w:spacing w:line="380" w:lineRule="exact"/>
              <w:jc w:val="center"/>
              <w:rPr>
                <w:rFonts w:ascii="宋体" w:hAnsi="宋体" w:cs="宋体"/>
                <w:sz w:val="24"/>
                <w:highlight w:val="none"/>
              </w:rPr>
            </w:pPr>
            <w:r>
              <w:rPr>
                <w:rFonts w:hint="eastAsia" w:ascii="宋体" w:hAnsi="宋体" w:cs="宋体"/>
                <w:sz w:val="24"/>
                <w:highlight w:val="none"/>
              </w:rPr>
              <w:t>合计</w:t>
            </w:r>
          </w:p>
        </w:tc>
        <w:tc>
          <w:tcPr>
            <w:tcW w:w="2518" w:type="pct"/>
            <w:gridSpan w:val="3"/>
            <w:noWrap w:val="0"/>
            <w:vAlign w:val="center"/>
          </w:tcPr>
          <w:p>
            <w:pPr>
              <w:spacing w:line="380" w:lineRule="exact"/>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11</w:t>
            </w:r>
            <w:r>
              <w:rPr>
                <w:rFonts w:hint="eastAsia" w:ascii="宋体" w:hAnsi="宋体" w:cs="宋体"/>
                <w:sz w:val="24"/>
                <w:highlight w:val="none"/>
              </w:rPr>
              <w:t>人</w:t>
            </w:r>
            <w:r>
              <w:rPr>
                <w:rFonts w:hint="eastAsia" w:ascii="宋体" w:hAnsi="宋体" w:cs="宋体"/>
                <w:sz w:val="24"/>
                <w:highlight w:val="none"/>
                <w:lang w:val="en-US" w:eastAsia="zh-CN"/>
              </w:rPr>
              <w:t>(其中设保安队长1人）</w:t>
            </w:r>
          </w:p>
        </w:tc>
      </w:tr>
    </w:tbl>
    <w:p>
      <w:pPr>
        <w:spacing w:line="360" w:lineRule="auto"/>
        <w:rPr>
          <w:rFonts w:hint="eastAsia" w:ascii="宋体" w:hAnsi="宋体"/>
          <w:b/>
          <w:sz w:val="24"/>
          <w:highlight w:val="none"/>
        </w:rPr>
      </w:pPr>
      <w:bookmarkStart w:id="91" w:name="_Toc410040640"/>
      <w:r>
        <w:rPr>
          <w:rFonts w:hint="eastAsia" w:ascii="宋体" w:hAnsi="宋体"/>
          <w:sz w:val="24"/>
          <w:highlight w:val="none"/>
        </w:rPr>
        <w:t>注：</w:t>
      </w:r>
      <w:r>
        <w:rPr>
          <w:rFonts w:hint="eastAsia" w:ascii="宋体" w:hAnsi="宋体"/>
          <w:b/>
          <w:sz w:val="24"/>
          <w:highlight w:val="none"/>
        </w:rPr>
        <w:t>1、以上人员必须</w:t>
      </w:r>
      <w:r>
        <w:rPr>
          <w:rFonts w:hint="eastAsia" w:ascii="宋体" w:hAnsi="宋体"/>
          <w:b/>
          <w:sz w:val="24"/>
          <w:highlight w:val="none"/>
          <w:lang w:eastAsia="zh-CN"/>
        </w:rPr>
        <w:t>在采购人规定的期限</w:t>
      </w:r>
      <w:r>
        <w:rPr>
          <w:rFonts w:hint="eastAsia" w:ascii="宋体" w:hAnsi="宋体"/>
          <w:b/>
          <w:sz w:val="24"/>
          <w:highlight w:val="none"/>
        </w:rPr>
        <w:t>前安排到位。</w:t>
      </w:r>
    </w:p>
    <w:p>
      <w:pPr>
        <w:spacing w:line="360" w:lineRule="auto"/>
        <w:ind w:firstLine="480" w:firstLineChars="200"/>
        <w:rPr>
          <w:rFonts w:hint="eastAsia" w:ascii="宋体" w:hAnsi="宋体"/>
          <w:sz w:val="24"/>
          <w:highlight w:val="none"/>
        </w:rPr>
      </w:pPr>
      <w:r>
        <w:rPr>
          <w:rFonts w:hint="eastAsia" w:ascii="宋体" w:hAnsi="宋体"/>
          <w:sz w:val="24"/>
          <w:highlight w:val="none"/>
        </w:rPr>
        <w:t>2、各岗位人数不得低于以上配置人员，具体工作及人员分工可由</w:t>
      </w:r>
      <w:r>
        <w:rPr>
          <w:rFonts w:hint="eastAsia" w:ascii="宋体" w:hAnsi="宋体"/>
          <w:sz w:val="24"/>
          <w:highlight w:val="none"/>
          <w:lang w:eastAsia="zh-CN"/>
        </w:rPr>
        <w:t>采购人</w:t>
      </w:r>
      <w:r>
        <w:rPr>
          <w:rFonts w:hint="eastAsia" w:ascii="宋体" w:hAnsi="宋体"/>
          <w:sz w:val="24"/>
          <w:highlight w:val="none"/>
        </w:rPr>
        <w:t>与供应商按合同约定共同商定，在服务方案中根据实际情况兼任或优化。</w:t>
      </w:r>
    </w:p>
    <w:p>
      <w:pPr>
        <w:pStyle w:val="4"/>
        <w:ind w:firstLine="446" w:firstLineChars="148"/>
        <w:rPr>
          <w:rFonts w:hint="eastAsia" w:ascii="宋体" w:hAnsi="宋体" w:eastAsia="宋体"/>
          <w:highlight w:val="none"/>
        </w:rPr>
      </w:pPr>
      <w:bookmarkStart w:id="92" w:name="_Toc492977389"/>
      <w:r>
        <w:rPr>
          <w:rFonts w:hint="eastAsia" w:ascii="宋体" w:hAnsi="宋体" w:eastAsia="宋体"/>
          <w:highlight w:val="none"/>
        </w:rPr>
        <w:t>六、服务期限</w:t>
      </w:r>
      <w:bookmarkEnd w:id="91"/>
      <w:bookmarkEnd w:id="92"/>
    </w:p>
    <w:p>
      <w:pPr>
        <w:spacing w:line="360" w:lineRule="auto"/>
        <w:ind w:firstLine="600" w:firstLineChars="250"/>
        <w:rPr>
          <w:rFonts w:hint="eastAsia" w:ascii="宋体" w:hAnsi="宋体"/>
          <w:sz w:val="24"/>
          <w:highlight w:val="none"/>
        </w:rPr>
      </w:pPr>
      <w:r>
        <w:rPr>
          <w:rFonts w:hint="eastAsia" w:ascii="宋体" w:hAnsi="宋体"/>
          <w:sz w:val="24"/>
          <w:highlight w:val="none"/>
        </w:rPr>
        <w:t>承包时间为合同签定之日起三年，合同为一年一签；在符合相关规定</w:t>
      </w:r>
      <w:r>
        <w:rPr>
          <w:rFonts w:hint="eastAsia" w:ascii="宋体" w:hAnsi="宋体"/>
          <w:sz w:val="24"/>
          <w:highlight w:val="none"/>
          <w:lang w:eastAsia="zh-CN"/>
        </w:rPr>
        <w:t>和考核合格</w:t>
      </w:r>
      <w:r>
        <w:rPr>
          <w:rFonts w:hint="eastAsia" w:ascii="宋体" w:hAnsi="宋体"/>
          <w:sz w:val="24"/>
          <w:highlight w:val="none"/>
        </w:rPr>
        <w:t>的前提下，根据服务及考核情况由采购方决定是否续签。</w:t>
      </w:r>
    </w:p>
    <w:p>
      <w:pPr>
        <w:pStyle w:val="4"/>
        <w:ind w:firstLine="449" w:firstLineChars="149"/>
        <w:rPr>
          <w:rFonts w:hint="eastAsia"/>
          <w:b w:val="0"/>
          <w:sz w:val="28"/>
        </w:rPr>
      </w:pPr>
      <w:bookmarkStart w:id="93" w:name="_Toc492977390"/>
      <w:bookmarkStart w:id="94" w:name="_Toc410040641"/>
      <w:r>
        <w:rPr>
          <w:rFonts w:hint="eastAsia" w:ascii="宋体" w:hAnsi="宋体" w:eastAsia="宋体"/>
        </w:rPr>
        <w:t>七、付款方式</w:t>
      </w:r>
      <w:bookmarkEnd w:id="93"/>
      <w:bookmarkEnd w:id="94"/>
    </w:p>
    <w:p>
      <w:pPr>
        <w:spacing w:line="360" w:lineRule="auto"/>
        <w:ind w:firstLine="600" w:firstLineChars="250"/>
        <w:rPr>
          <w:rFonts w:hint="eastAsia" w:ascii="宋体" w:hAnsi="宋体"/>
          <w:sz w:val="24"/>
        </w:rPr>
      </w:pPr>
      <w:r>
        <w:rPr>
          <w:rFonts w:hint="eastAsia" w:ascii="宋体" w:hAnsi="宋体"/>
          <w:snapToGrid w:val="0"/>
          <w:sz w:val="24"/>
        </w:rPr>
        <w:t>按季度平均支付。采购人凭成交人开具的当季度服务费的正规发票于下季度第一个月10日前支付给成交人，最后一个季度的费用在合同结束后的10日内结清。</w:t>
      </w: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rPr>
      </w:pPr>
    </w:p>
    <w:p>
      <w:pPr>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rPr>
      </w:pPr>
    </w:p>
    <w:bookmarkEnd w:id="82"/>
    <w:bookmarkEnd w:id="83"/>
    <w:bookmarkEnd w:id="84"/>
    <w:p>
      <w:pPr>
        <w:pStyle w:val="3"/>
        <w:spacing w:line="560" w:lineRule="exact"/>
        <w:rPr>
          <w:rFonts w:hint="eastAsia" w:ascii="宋体" w:hAnsi="宋体" w:eastAsia="宋体"/>
        </w:rPr>
      </w:pPr>
      <w:bookmarkStart w:id="95" w:name="_Toc492977391"/>
      <w:bookmarkStart w:id="96" w:name="_Toc36667331"/>
      <w:r>
        <w:rPr>
          <w:rFonts w:hint="eastAsia" w:ascii="宋体" w:hAnsi="宋体" w:eastAsia="宋体"/>
        </w:rPr>
        <w:t>第四章  合同格式（范本）</w:t>
      </w:r>
      <w:bookmarkEnd w:id="95"/>
    </w:p>
    <w:p>
      <w:pPr>
        <w:rPr>
          <w:rFonts w:hint="eastAsia" w:ascii="宋体" w:hAnsi="宋体"/>
          <w:sz w:val="24"/>
        </w:rPr>
      </w:pPr>
    </w:p>
    <w:p>
      <w:pPr>
        <w:rPr>
          <w:rFonts w:hint="eastAsia" w:ascii="宋体" w:hAnsi="宋体"/>
          <w:b/>
          <w:sz w:val="24"/>
        </w:rPr>
      </w:pPr>
      <w:r>
        <w:rPr>
          <w:rFonts w:hint="eastAsia" w:ascii="宋体" w:hAnsi="宋体"/>
          <w:b/>
          <w:sz w:val="24"/>
        </w:rPr>
        <w:t xml:space="preserve">             </w:t>
      </w:r>
    </w:p>
    <w:p>
      <w:pPr>
        <w:rPr>
          <w:rFonts w:hint="eastAsia" w:ascii="宋体" w:hAnsi="宋体"/>
          <w:b/>
          <w:sz w:val="24"/>
        </w:rPr>
      </w:pPr>
    </w:p>
    <w:p>
      <w:pPr>
        <w:rPr>
          <w:rFonts w:hint="eastAsia" w:ascii="宋体" w:hAnsi="宋体"/>
          <w:sz w:val="24"/>
        </w:rPr>
      </w:pPr>
      <w:r>
        <w:rPr>
          <w:rFonts w:hint="eastAsia" w:ascii="宋体" w:hAnsi="宋体"/>
          <w:b/>
          <w:sz w:val="24"/>
        </w:rPr>
        <w:t xml:space="preserve">  </w:t>
      </w:r>
    </w:p>
    <w:p>
      <w:pPr>
        <w:rPr>
          <w:rFonts w:hint="eastAsia" w:ascii="宋体" w:hAnsi="宋体"/>
          <w:sz w:val="24"/>
        </w:rPr>
      </w:pPr>
      <w:r>
        <w:rPr>
          <w:rFonts w:hint="eastAsia" w:ascii="宋体" w:hAnsi="宋体"/>
          <w:b/>
          <w:sz w:val="24"/>
        </w:rPr>
        <w:t xml:space="preserve">                                            合同编号：</w:t>
      </w:r>
      <w:r>
        <w:rPr>
          <w:rFonts w:hint="eastAsia" w:ascii="宋体" w:hAnsi="宋体"/>
          <w:b/>
          <w:sz w:val="24"/>
          <w:u w:val="single"/>
        </w:rPr>
        <w:t xml:space="preserve">             </w:t>
      </w:r>
    </w:p>
    <w:p>
      <w:pPr>
        <w:rPr>
          <w:rFonts w:hint="eastAsia" w:ascii="宋体" w:hAnsi="宋体"/>
          <w:sz w:val="24"/>
        </w:rPr>
      </w:pPr>
    </w:p>
    <w:p>
      <w:pPr>
        <w:rPr>
          <w:rFonts w:hint="eastAsia" w:ascii="宋体" w:hAnsi="宋体"/>
          <w:sz w:val="24"/>
        </w:rPr>
      </w:pPr>
    </w:p>
    <w:p>
      <w:pPr>
        <w:ind w:firstLine="960" w:firstLineChars="400"/>
        <w:rPr>
          <w:rFonts w:hint="eastAsia" w:ascii="宋体" w:hAnsi="宋体"/>
          <w:sz w:val="24"/>
        </w:rPr>
      </w:pPr>
      <w:r>
        <w:rPr>
          <w:rFonts w:hint="eastAsia" w:ascii="宋体" w:hAnsi="宋体"/>
          <w:sz w:val="24"/>
        </w:rPr>
        <w:t>项目名称：</w:t>
      </w:r>
      <w:r>
        <w:rPr>
          <w:rFonts w:hint="eastAsia" w:ascii="宋体" w:hAnsi="宋体"/>
          <w:sz w:val="24"/>
          <w:u w:val="single"/>
        </w:rPr>
        <w:t xml:space="preserve">                                         </w:t>
      </w:r>
    </w:p>
    <w:p>
      <w:pPr>
        <w:snapToGrid w:val="0"/>
        <w:spacing w:before="119" w:line="272" w:lineRule="atLeast"/>
        <w:ind w:left="958"/>
        <w:rPr>
          <w:rFonts w:hint="eastAsia" w:ascii="宋体" w:hAnsi="宋体"/>
          <w:sz w:val="24"/>
        </w:rPr>
      </w:pPr>
      <w:r>
        <w:rPr>
          <w:rFonts w:hint="eastAsia" w:ascii="宋体" w:hAnsi="宋体"/>
          <w:sz w:val="24"/>
        </w:rPr>
        <w:t xml:space="preserve"> </w:t>
      </w:r>
    </w:p>
    <w:p>
      <w:pPr>
        <w:snapToGrid w:val="0"/>
        <w:spacing w:before="119" w:line="272" w:lineRule="atLeast"/>
        <w:ind w:left="958"/>
        <w:rPr>
          <w:rFonts w:hint="eastAsia" w:ascii="宋体" w:hAnsi="宋体"/>
          <w:sz w:val="24"/>
        </w:rPr>
      </w:pPr>
      <w:r>
        <w:rPr>
          <w:rFonts w:hint="eastAsia" w:ascii="宋体" w:hAnsi="宋体"/>
          <w:sz w:val="24"/>
        </w:rPr>
        <w:t>甲　　方：</w:t>
      </w:r>
      <w:r>
        <w:rPr>
          <w:rFonts w:hint="eastAsia" w:ascii="宋体" w:hAnsi="宋体"/>
          <w:sz w:val="24"/>
          <w:u w:val="single"/>
        </w:rPr>
        <w:t xml:space="preserve">                                         </w:t>
      </w:r>
    </w:p>
    <w:p>
      <w:pPr>
        <w:snapToGrid w:val="0"/>
        <w:spacing w:before="119" w:line="272" w:lineRule="atLeast"/>
        <w:ind w:left="958"/>
        <w:rPr>
          <w:rFonts w:hint="eastAsia" w:ascii="宋体" w:hAnsi="宋体"/>
          <w:sz w:val="24"/>
        </w:rPr>
      </w:pPr>
      <w:r>
        <w:rPr>
          <w:rFonts w:hint="eastAsia" w:ascii="宋体" w:hAnsi="宋体"/>
          <w:sz w:val="24"/>
        </w:rPr>
        <w:t xml:space="preserve">  </w:t>
      </w:r>
    </w:p>
    <w:p>
      <w:pPr>
        <w:snapToGrid w:val="0"/>
        <w:spacing w:before="119" w:line="272" w:lineRule="atLeast"/>
        <w:ind w:left="958"/>
        <w:rPr>
          <w:rFonts w:hint="eastAsia" w:ascii="宋体" w:hAnsi="宋体"/>
          <w:sz w:val="24"/>
        </w:rPr>
      </w:pPr>
      <w:r>
        <w:rPr>
          <w:rFonts w:hint="eastAsia" w:ascii="宋体" w:hAnsi="宋体"/>
          <w:sz w:val="24"/>
        </w:rPr>
        <w:t>乙　　方：</w:t>
      </w:r>
      <w:r>
        <w:rPr>
          <w:rFonts w:hint="eastAsia" w:ascii="宋体" w:hAnsi="宋体"/>
          <w:sz w:val="24"/>
          <w:u w:val="single"/>
        </w:rPr>
        <w:t xml:space="preserve">                                         </w:t>
      </w:r>
    </w:p>
    <w:p>
      <w:pPr>
        <w:snapToGrid w:val="0"/>
        <w:spacing w:before="119" w:line="272" w:lineRule="atLeast"/>
        <w:rPr>
          <w:rFonts w:hint="eastAsia" w:ascii="宋体" w:hAnsi="宋体"/>
          <w:sz w:val="24"/>
        </w:rPr>
      </w:pPr>
      <w:r>
        <w:rPr>
          <w:rFonts w:hint="eastAsia" w:ascii="宋体" w:hAnsi="宋体"/>
          <w:sz w:val="24"/>
        </w:rPr>
        <w:t xml:space="preserve"> </w:t>
      </w:r>
    </w:p>
    <w:p>
      <w:pPr>
        <w:snapToGrid w:val="0"/>
        <w:spacing w:before="119" w:line="272" w:lineRule="atLeast"/>
        <w:ind w:left="958"/>
        <w:jc w:val="center"/>
        <w:rPr>
          <w:rFonts w:hint="eastAsia" w:ascii="宋体" w:hAnsi="宋体"/>
          <w:sz w:val="24"/>
        </w:rPr>
      </w:pPr>
    </w:p>
    <w:p>
      <w:pPr>
        <w:snapToGrid w:val="0"/>
        <w:spacing w:before="119" w:line="272" w:lineRule="atLeast"/>
        <w:ind w:left="958"/>
        <w:jc w:val="center"/>
        <w:rPr>
          <w:rFonts w:hint="eastAsia" w:ascii="宋体" w:hAnsi="宋体"/>
          <w:sz w:val="24"/>
        </w:rPr>
      </w:pPr>
    </w:p>
    <w:p>
      <w:pPr>
        <w:snapToGrid w:val="0"/>
        <w:spacing w:before="119" w:line="272" w:lineRule="atLeast"/>
        <w:ind w:left="958"/>
        <w:rPr>
          <w:rFonts w:hint="eastAsia" w:ascii="宋体" w:hAnsi="宋体"/>
          <w:sz w:val="24"/>
        </w:rPr>
      </w:pPr>
      <w:r>
        <w:rPr>
          <w:rFonts w:hint="eastAsia" w:ascii="宋体" w:hAnsi="宋体"/>
          <w:sz w:val="24"/>
        </w:rPr>
        <w:t>签署地点：</w:t>
      </w:r>
      <w:r>
        <w:rPr>
          <w:rFonts w:hint="eastAsia" w:ascii="宋体" w:hAnsi="宋体"/>
          <w:sz w:val="24"/>
          <w:u w:val="single"/>
        </w:rPr>
        <w:t xml:space="preserve">                                         </w:t>
      </w:r>
    </w:p>
    <w:p>
      <w:pPr>
        <w:snapToGrid w:val="0"/>
        <w:spacing w:before="119" w:line="272" w:lineRule="atLeast"/>
        <w:ind w:left="958"/>
        <w:rPr>
          <w:rFonts w:hint="eastAsia" w:ascii="宋体" w:hAnsi="宋体"/>
          <w:sz w:val="24"/>
        </w:rPr>
      </w:pPr>
    </w:p>
    <w:p>
      <w:pPr>
        <w:snapToGrid w:val="0"/>
        <w:spacing w:before="119" w:line="272" w:lineRule="atLeast"/>
        <w:ind w:left="958"/>
        <w:rPr>
          <w:rFonts w:hint="eastAsia" w:ascii="宋体" w:hAnsi="宋体"/>
          <w:sz w:val="24"/>
        </w:rPr>
      </w:pPr>
      <w:r>
        <w:rPr>
          <w:rFonts w:hint="eastAsia" w:ascii="宋体" w:hAnsi="宋体"/>
          <w:sz w:val="24"/>
        </w:rPr>
        <w:t>签署日期：</w:t>
      </w:r>
      <w:r>
        <w:rPr>
          <w:rFonts w:hint="eastAsia" w:ascii="宋体" w:hAnsi="宋体"/>
          <w:sz w:val="24"/>
          <w:u w:val="single"/>
        </w:rPr>
        <w:t xml:space="preserve">                                         </w:t>
      </w:r>
    </w:p>
    <w:p>
      <w:pPr>
        <w:snapToGrid w:val="0"/>
        <w:spacing w:before="119" w:line="272" w:lineRule="atLeast"/>
        <w:ind w:left="958"/>
        <w:rPr>
          <w:rFonts w:hint="eastAsia" w:ascii="宋体" w:hAnsi="宋体"/>
          <w:sz w:val="24"/>
        </w:rPr>
      </w:pPr>
      <w:r>
        <w:rPr>
          <w:rFonts w:hint="eastAsia" w:ascii="宋体" w:hAnsi="宋体"/>
          <w:sz w:val="24"/>
        </w:rPr>
        <w:t xml:space="preserve">                                           </w:t>
      </w:r>
    </w:p>
    <w:p>
      <w:pPr>
        <w:snapToGrid w:val="0"/>
        <w:spacing w:before="119" w:line="232" w:lineRule="atLeast"/>
        <w:ind w:left="958"/>
        <w:rPr>
          <w:rFonts w:hint="eastAsia" w:ascii="宋体" w:hAnsi="宋体"/>
          <w:sz w:val="24"/>
        </w:rPr>
      </w:pPr>
    </w:p>
    <w:p>
      <w:pPr>
        <w:spacing w:line="360" w:lineRule="exact"/>
        <w:rPr>
          <w:rFonts w:hint="eastAsia" w:ascii="宋体" w:hAnsi="宋体"/>
          <w:b/>
          <w:sz w:val="24"/>
          <w:u w:val="single"/>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ascii="宋体" w:hAnsi="宋体"/>
          <w:sz w:val="24"/>
        </w:rPr>
        <w:br w:type="page"/>
      </w:r>
      <w:r>
        <w:rPr>
          <w:rFonts w:hint="eastAsia" w:ascii="宋体" w:hAnsi="宋体"/>
          <w:sz w:val="24"/>
        </w:rPr>
        <w:t xml:space="preserve">依据《中华人民共和国合同法》、《中华人民共和国劳动法》、《保安服务管理条例》等有关法律法规，本着诚实守信、平等互利的原则，经甲、乙双方友好协商订立本合同。     </w:t>
      </w:r>
    </w:p>
    <w:p>
      <w:pPr>
        <w:spacing w:line="360" w:lineRule="auto"/>
        <w:ind w:firstLine="482" w:firstLineChars="200"/>
        <w:rPr>
          <w:rFonts w:hint="eastAsia" w:ascii="宋体" w:hAnsi="宋体"/>
          <w:b/>
          <w:sz w:val="24"/>
        </w:rPr>
      </w:pPr>
      <w:r>
        <w:rPr>
          <w:rFonts w:hint="eastAsia" w:ascii="宋体" w:hAnsi="宋体"/>
          <w:b/>
          <w:sz w:val="24"/>
        </w:rPr>
        <w:t xml:space="preserve">第一条 保安员服务范围：   </w:t>
      </w:r>
    </w:p>
    <w:p>
      <w:pPr>
        <w:spacing w:line="360" w:lineRule="auto"/>
        <w:ind w:firstLine="555"/>
        <w:rPr>
          <w:rFonts w:hint="eastAsia" w:ascii="宋体" w:hAnsi="宋体"/>
          <w:b/>
          <w:sz w:val="24"/>
        </w:rPr>
      </w:pPr>
      <w:r>
        <w:rPr>
          <w:rFonts w:hint="eastAsia" w:ascii="宋体" w:hAnsi="宋体" w:cs="宋体"/>
          <w:sz w:val="24"/>
        </w:rPr>
        <w:t>丽水市行政服务中心位于丽水市人民街商会大厦1-6层，总面积1.66万</w:t>
      </w:r>
      <w:r>
        <w:rPr>
          <w:rFonts w:hint="eastAsia" w:ascii="宋体" w:hAnsi="宋体" w:cs="Malgun Gothic"/>
          <w:sz w:val="24"/>
        </w:rPr>
        <w:t>㎡</w:t>
      </w:r>
      <w:r>
        <w:rPr>
          <w:rFonts w:hint="eastAsia" w:ascii="宋体" w:hAnsi="宋体" w:cs="宋体"/>
          <w:sz w:val="24"/>
        </w:rPr>
        <w:t>，其中包括行政服务大厅、办公室等。</w:t>
      </w:r>
      <w:r>
        <w:rPr>
          <w:rFonts w:hint="eastAsia" w:ascii="宋体" w:hAnsi="宋体"/>
          <w:sz w:val="24"/>
        </w:rPr>
        <w:t>供应商要积极主动完成中心的治安管理、治安防范，确保治安有序、安全；做好消防管理、火灾预防、初起火灾扑救、维护消防器材、系统正常运行，确保消防安全；完成应急救援处置、维护秩序等治安综合治理等相关任务；供应商要完成相关治安、**怖防范、消防等任务，并与中心签订相关责任书。</w:t>
      </w:r>
    </w:p>
    <w:p>
      <w:pPr>
        <w:spacing w:line="360" w:lineRule="auto"/>
        <w:ind w:firstLine="482" w:firstLineChars="200"/>
        <w:rPr>
          <w:rFonts w:hint="eastAsia" w:ascii="宋体" w:hAnsi="宋体"/>
          <w:b/>
          <w:sz w:val="24"/>
        </w:rPr>
      </w:pPr>
      <w:r>
        <w:rPr>
          <w:rFonts w:hint="eastAsia" w:ascii="宋体" w:hAnsi="宋体"/>
          <w:b/>
          <w:sz w:val="24"/>
        </w:rPr>
        <w:t>第二条 保安人员及服务期限：</w:t>
      </w:r>
    </w:p>
    <w:p>
      <w:pPr>
        <w:spacing w:line="360" w:lineRule="auto"/>
        <w:ind w:firstLine="480" w:firstLineChars="200"/>
        <w:rPr>
          <w:rFonts w:hint="eastAsia" w:ascii="宋体" w:hAnsi="宋体"/>
          <w:sz w:val="24"/>
        </w:rPr>
      </w:pPr>
      <w:r>
        <w:rPr>
          <w:rFonts w:hint="eastAsia" w:ascii="宋体" w:hAnsi="宋体"/>
          <w:sz w:val="24"/>
        </w:rPr>
        <w:t>1、乙方提供保安人员</w:t>
      </w:r>
      <w:r>
        <w:rPr>
          <w:rFonts w:hint="eastAsia" w:ascii="宋体" w:hAnsi="宋体"/>
          <w:sz w:val="24"/>
          <w:u w:val="single"/>
          <w:lang w:val="en-US" w:eastAsia="zh-CN"/>
        </w:rPr>
        <w:t>11</w:t>
      </w:r>
      <w:r>
        <w:rPr>
          <w:rFonts w:hint="eastAsia" w:ascii="宋体" w:hAnsi="宋体"/>
          <w:sz w:val="24"/>
        </w:rPr>
        <w:t xml:space="preserve">人。 </w:t>
      </w:r>
    </w:p>
    <w:p>
      <w:pPr>
        <w:spacing w:line="360" w:lineRule="auto"/>
        <w:ind w:firstLine="480" w:firstLineChars="200"/>
        <w:rPr>
          <w:rFonts w:hint="eastAsia" w:ascii="宋体" w:hAnsi="宋体"/>
          <w:sz w:val="24"/>
        </w:rPr>
      </w:pPr>
      <w:r>
        <w:rPr>
          <w:rFonts w:hint="eastAsia" w:ascii="宋体" w:hAnsi="宋体"/>
          <w:sz w:val="24"/>
        </w:rPr>
        <w:t>2、服务期限：自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 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360" w:lineRule="auto"/>
        <w:ind w:firstLine="482" w:firstLineChars="200"/>
        <w:rPr>
          <w:rFonts w:hint="eastAsia" w:ascii="宋体" w:hAnsi="宋体"/>
          <w:b/>
          <w:sz w:val="24"/>
        </w:rPr>
      </w:pPr>
      <w:r>
        <w:rPr>
          <w:rFonts w:hint="eastAsia" w:ascii="宋体" w:hAnsi="宋体"/>
          <w:b/>
          <w:sz w:val="24"/>
        </w:rPr>
        <w:t xml:space="preserve">第三条 服务费用、付款办法：  </w:t>
      </w:r>
    </w:p>
    <w:p>
      <w:pPr>
        <w:spacing w:line="360" w:lineRule="auto"/>
        <w:ind w:firstLine="480" w:firstLineChars="200"/>
        <w:rPr>
          <w:rFonts w:hint="eastAsia" w:ascii="宋体" w:hAnsi="宋体"/>
          <w:spacing w:val="-2"/>
          <w:sz w:val="24"/>
        </w:rPr>
      </w:pPr>
      <w:r>
        <w:rPr>
          <w:rFonts w:hint="eastAsia" w:ascii="宋体" w:hAnsi="宋体"/>
          <w:sz w:val="24"/>
        </w:rPr>
        <w:t>1、甲方向乙方交付服务期限内成交金额的保安服务费为（大写）：</w:t>
      </w:r>
      <w:r>
        <w:rPr>
          <w:rFonts w:hint="eastAsia" w:ascii="宋体" w:hAnsi="宋体"/>
          <w:sz w:val="24"/>
          <w:u w:val="single"/>
        </w:rPr>
        <w:t xml:space="preserve">                       </w:t>
      </w:r>
      <w:r>
        <w:rPr>
          <w:rFonts w:hint="eastAsia" w:ascii="宋体" w:hAnsi="宋体"/>
          <w:sz w:val="24"/>
        </w:rPr>
        <w:t>元整（￥</w:t>
      </w:r>
      <w:r>
        <w:rPr>
          <w:rFonts w:hint="eastAsia" w:ascii="宋体" w:hAnsi="宋体"/>
          <w:sz w:val="24"/>
          <w:u w:val="single"/>
        </w:rPr>
        <w:t xml:space="preserve">            </w:t>
      </w:r>
      <w:r>
        <w:rPr>
          <w:rFonts w:hint="eastAsia" w:ascii="宋体" w:hAnsi="宋体"/>
          <w:sz w:val="24"/>
        </w:rPr>
        <w:t>元），含税金。</w:t>
      </w:r>
    </w:p>
    <w:p>
      <w:pPr>
        <w:pStyle w:val="13"/>
        <w:spacing w:line="360" w:lineRule="auto"/>
        <w:ind w:left="0" w:leftChars="0" w:firstLine="480" w:firstLineChars="200"/>
        <w:rPr>
          <w:rFonts w:ascii="宋体" w:hAnsi="宋体"/>
          <w:spacing w:val="-2"/>
          <w:sz w:val="24"/>
        </w:rPr>
      </w:pPr>
      <w:r>
        <w:rPr>
          <w:rFonts w:ascii="宋体" w:hAnsi="宋体"/>
          <w:sz w:val="24"/>
        </w:rPr>
        <w:t>2、付款办法：</w:t>
      </w:r>
      <w:r>
        <w:rPr>
          <w:rFonts w:hint="eastAsia" w:ascii="宋体" w:hAnsi="宋体"/>
          <w:snapToGrid w:val="0"/>
          <w:sz w:val="24"/>
        </w:rPr>
        <w:t>按季度平均支付。采购人凭成交人开具的当季度服务费的正规发票于下季度第一个月10日前支付给成交人，最后一个季度的费用在合同结束后的10日内结清。</w:t>
      </w:r>
    </w:p>
    <w:p>
      <w:pPr>
        <w:spacing w:line="360" w:lineRule="auto"/>
        <w:ind w:firstLine="480" w:firstLineChars="200"/>
        <w:rPr>
          <w:rFonts w:hint="eastAsia" w:ascii="宋体" w:hAnsi="宋体"/>
          <w:sz w:val="24"/>
        </w:rPr>
      </w:pPr>
      <w:r>
        <w:rPr>
          <w:rFonts w:hint="eastAsia" w:ascii="宋体" w:hAnsi="宋体"/>
          <w:sz w:val="24"/>
        </w:rPr>
        <w:t>3、本合同货币计价单位为人民币。</w:t>
      </w:r>
    </w:p>
    <w:p>
      <w:pPr>
        <w:spacing w:line="360" w:lineRule="auto"/>
        <w:ind w:firstLine="482" w:firstLineChars="200"/>
        <w:rPr>
          <w:rFonts w:hint="eastAsia" w:ascii="宋体" w:hAnsi="宋体"/>
          <w:b/>
          <w:sz w:val="24"/>
        </w:rPr>
      </w:pPr>
      <w:r>
        <w:rPr>
          <w:rFonts w:hint="eastAsia" w:ascii="宋体" w:hAnsi="宋体"/>
          <w:b/>
          <w:sz w:val="24"/>
        </w:rPr>
        <w:t xml:space="preserve">第四条 甲方的权利和义务：  </w:t>
      </w:r>
    </w:p>
    <w:p>
      <w:pPr>
        <w:spacing w:line="360" w:lineRule="auto"/>
        <w:ind w:firstLine="480" w:firstLineChars="200"/>
        <w:rPr>
          <w:rFonts w:hint="eastAsia" w:ascii="宋体" w:hAnsi="宋体"/>
          <w:sz w:val="24"/>
        </w:rPr>
      </w:pPr>
      <w:r>
        <w:rPr>
          <w:rFonts w:hint="eastAsia" w:ascii="宋体" w:hAnsi="宋体"/>
          <w:sz w:val="24"/>
        </w:rPr>
        <w:t>1、甲方有权对保安员的各项工作进行监督、检查和具体指导，有权对工作不称职保安员提出处理意见。</w:t>
      </w:r>
    </w:p>
    <w:p>
      <w:pPr>
        <w:spacing w:line="360" w:lineRule="auto"/>
        <w:ind w:firstLine="480" w:firstLineChars="200"/>
        <w:rPr>
          <w:rFonts w:hint="eastAsia" w:ascii="宋体" w:hAnsi="宋体"/>
          <w:sz w:val="24"/>
        </w:rPr>
      </w:pPr>
      <w:r>
        <w:rPr>
          <w:rFonts w:hint="eastAsia" w:ascii="宋体" w:hAnsi="宋体"/>
          <w:sz w:val="24"/>
        </w:rPr>
        <w:t>2、甲方要建立健全“三防”等各种安全防范措施和规章制度，以便于保安员依章执行，同时应教育本单位全体员工认真执行安全防范规定和支持配合保安员的工作。</w:t>
      </w:r>
    </w:p>
    <w:p>
      <w:pPr>
        <w:spacing w:line="360" w:lineRule="auto"/>
        <w:ind w:firstLine="480" w:firstLineChars="200"/>
        <w:rPr>
          <w:rFonts w:hint="eastAsia" w:ascii="宋体" w:hAnsi="宋体"/>
          <w:sz w:val="24"/>
        </w:rPr>
      </w:pPr>
      <w:r>
        <w:rPr>
          <w:rFonts w:hint="eastAsia" w:ascii="宋体" w:hAnsi="宋体"/>
          <w:sz w:val="24"/>
        </w:rPr>
        <w:t xml:space="preserve">3、甲方须按时支付保安服务费。 </w:t>
      </w:r>
    </w:p>
    <w:p>
      <w:pPr>
        <w:spacing w:line="360" w:lineRule="auto"/>
        <w:ind w:firstLine="482" w:firstLineChars="200"/>
        <w:rPr>
          <w:rFonts w:hint="eastAsia" w:ascii="宋体" w:hAnsi="宋体"/>
          <w:b/>
          <w:sz w:val="24"/>
        </w:rPr>
      </w:pPr>
      <w:r>
        <w:rPr>
          <w:rFonts w:hint="eastAsia" w:ascii="宋体" w:hAnsi="宋体"/>
          <w:b/>
          <w:sz w:val="24"/>
        </w:rPr>
        <w:t>第五条 乙方的权利和义务：</w:t>
      </w:r>
    </w:p>
    <w:p>
      <w:pPr>
        <w:spacing w:line="360" w:lineRule="auto"/>
        <w:ind w:firstLine="480" w:firstLineChars="200"/>
        <w:rPr>
          <w:rFonts w:hint="eastAsia" w:ascii="宋体" w:hAnsi="宋体"/>
          <w:sz w:val="24"/>
        </w:rPr>
      </w:pPr>
      <w:r>
        <w:rPr>
          <w:rFonts w:hint="eastAsia" w:ascii="宋体" w:hAnsi="宋体"/>
          <w:sz w:val="24"/>
        </w:rPr>
        <w:t>详见招标文件第三章。</w:t>
      </w:r>
    </w:p>
    <w:p>
      <w:pPr>
        <w:spacing w:line="360" w:lineRule="auto"/>
        <w:ind w:firstLine="482" w:firstLineChars="200"/>
        <w:rPr>
          <w:rFonts w:hint="eastAsia" w:ascii="宋体" w:hAnsi="宋体"/>
          <w:b/>
          <w:sz w:val="24"/>
        </w:rPr>
      </w:pPr>
      <w:r>
        <w:rPr>
          <w:rFonts w:hint="eastAsia" w:ascii="宋体" w:hAnsi="宋体"/>
          <w:b/>
          <w:sz w:val="24"/>
        </w:rPr>
        <w:t xml:space="preserve">第六条 特约服务 </w:t>
      </w:r>
    </w:p>
    <w:p>
      <w:pPr>
        <w:spacing w:line="360" w:lineRule="auto"/>
        <w:ind w:firstLine="480" w:firstLineChars="200"/>
        <w:rPr>
          <w:rFonts w:hint="eastAsia" w:ascii="宋体" w:hAnsi="宋体"/>
          <w:sz w:val="24"/>
        </w:rPr>
      </w:pPr>
      <w:r>
        <w:rPr>
          <w:rFonts w:hint="eastAsia" w:ascii="宋体" w:hAnsi="宋体"/>
          <w:sz w:val="24"/>
        </w:rPr>
        <w:t>特约服务具体事项及费用标准：按实际情况双方协定。</w:t>
      </w:r>
    </w:p>
    <w:p>
      <w:pPr>
        <w:spacing w:line="360" w:lineRule="auto"/>
        <w:ind w:firstLine="482" w:firstLineChars="200"/>
        <w:rPr>
          <w:rFonts w:hint="eastAsia" w:ascii="宋体" w:hAnsi="宋体"/>
          <w:b/>
          <w:sz w:val="24"/>
        </w:rPr>
      </w:pPr>
      <w:r>
        <w:rPr>
          <w:rFonts w:hint="eastAsia" w:ascii="宋体" w:hAnsi="宋体"/>
          <w:b/>
          <w:sz w:val="24"/>
        </w:rPr>
        <w:t xml:space="preserve">第七条 违约责任： </w:t>
      </w:r>
    </w:p>
    <w:p>
      <w:pPr>
        <w:widowControl/>
        <w:spacing w:line="360" w:lineRule="auto"/>
        <w:ind w:firstLine="480" w:firstLineChars="200"/>
        <w:jc w:val="left"/>
        <w:rPr>
          <w:rFonts w:hint="eastAsia" w:ascii="宋体" w:hAnsi="宋体"/>
          <w:sz w:val="24"/>
        </w:rPr>
      </w:pPr>
      <w:r>
        <w:rPr>
          <w:rFonts w:hint="eastAsia" w:ascii="宋体" w:hAnsi="宋体"/>
          <w:sz w:val="24"/>
        </w:rPr>
        <w:t>（1）乙方需主动与中心联络，定时征求意见并改进工作。每月及时上交有关工作资料。（如：月工作计划、月排班表、月工作总结、保安培训演练计划总结、消防检查资料、保安人员信息、节日备勤排班表等）。</w:t>
      </w:r>
    </w:p>
    <w:p>
      <w:pPr>
        <w:widowControl/>
        <w:spacing w:line="360" w:lineRule="auto"/>
        <w:ind w:firstLine="480" w:firstLineChars="200"/>
        <w:jc w:val="left"/>
        <w:rPr>
          <w:rFonts w:hint="eastAsia" w:ascii="宋体" w:hAnsi="宋体"/>
          <w:sz w:val="24"/>
        </w:rPr>
      </w:pPr>
      <w:r>
        <w:rPr>
          <w:rFonts w:hint="eastAsia" w:ascii="宋体" w:hAnsi="宋体"/>
          <w:sz w:val="24"/>
        </w:rPr>
        <w:t>（2）树立“业主至上，服务第一”的思想，为创造一个安全、畅通、舒适、文明的环境提供服务。中心每年与供应商签订《消防安全责任书》、《**怖重要目标安全防范工作责任书》等，成交单位应严格按照签订的责任书执行。</w:t>
      </w:r>
    </w:p>
    <w:p>
      <w:pPr>
        <w:widowControl/>
        <w:spacing w:line="360" w:lineRule="auto"/>
        <w:ind w:firstLine="480" w:firstLineChars="200"/>
        <w:jc w:val="left"/>
        <w:rPr>
          <w:rFonts w:hint="eastAsia" w:ascii="宋体" w:hAnsi="宋体"/>
          <w:sz w:val="24"/>
        </w:rPr>
      </w:pPr>
      <w:r>
        <w:rPr>
          <w:rFonts w:hint="eastAsia" w:ascii="宋体" w:hAnsi="宋体"/>
          <w:sz w:val="24"/>
        </w:rPr>
        <w:t>（3）实行优质服务，优质管理，提供文明礼貌、主动热情周到的服务，最大限度满足服务质量的要求，每季度由组织“保安服务质量测评小组”人员对保安服务质量进行测评。</w:t>
      </w:r>
    </w:p>
    <w:p>
      <w:pPr>
        <w:widowControl/>
        <w:spacing w:line="360" w:lineRule="auto"/>
        <w:ind w:firstLine="480" w:firstLineChars="200"/>
        <w:jc w:val="left"/>
        <w:rPr>
          <w:rFonts w:hint="eastAsia" w:ascii="宋体" w:hAnsi="宋体"/>
          <w:sz w:val="24"/>
        </w:rPr>
      </w:pPr>
      <w:r>
        <w:rPr>
          <w:rFonts w:hint="eastAsia" w:ascii="宋体" w:hAnsi="宋体"/>
          <w:sz w:val="24"/>
        </w:rPr>
        <w:t>（4）供应商要遵照合同要求按编制配足保安人员，若有人员缺编但不缺岗时按编制人均承包费用50%扣除，以日为计算单位。保安员应坚守岗位，无故脱岗每人次扣款500元。供应商员工应积极勇为，对突发事件处理及时率要达100%，有效投诉处理率达100%，投诉回复率达100%。每降一个百分点，扣承包款500元。</w:t>
      </w:r>
    </w:p>
    <w:p>
      <w:pPr>
        <w:widowControl/>
        <w:spacing w:line="360" w:lineRule="auto"/>
        <w:ind w:firstLine="480" w:firstLineChars="200"/>
        <w:jc w:val="left"/>
        <w:rPr>
          <w:rFonts w:hint="eastAsia" w:ascii="宋体" w:hAnsi="宋体"/>
          <w:sz w:val="24"/>
        </w:rPr>
      </w:pPr>
      <w:r>
        <w:rPr>
          <w:rFonts w:hint="eastAsia" w:ascii="宋体" w:hAnsi="宋体"/>
          <w:sz w:val="24"/>
        </w:rPr>
        <w:t>（5）如供应商员工有监守自盗行为，一经发现核实，按财产损失价值5倍处罚供应商，供应商须开除当事员工。如发生火灾、治安、交通、刑事等事故，因供应商管理疏忽、玩忽职守、处理不当所造成，按事故责任进行赔偿。并追究相关法律责任。</w:t>
      </w:r>
    </w:p>
    <w:p>
      <w:pPr>
        <w:spacing w:line="360" w:lineRule="auto"/>
        <w:ind w:firstLine="482" w:firstLineChars="200"/>
        <w:rPr>
          <w:rFonts w:hint="eastAsia" w:ascii="宋体" w:hAnsi="宋体"/>
          <w:sz w:val="24"/>
        </w:rPr>
      </w:pPr>
      <w:r>
        <w:rPr>
          <w:rFonts w:hint="eastAsia" w:ascii="宋体" w:hAnsi="宋体"/>
          <w:b/>
          <w:sz w:val="24"/>
        </w:rPr>
        <w:t>第八条</w:t>
      </w:r>
      <w:r>
        <w:rPr>
          <w:rFonts w:hint="eastAsia" w:ascii="宋体" w:hAnsi="宋体"/>
          <w:sz w:val="24"/>
        </w:rPr>
        <w:t xml:space="preserve"> 合同期内发生责任事故，乙方的赔偿额不超过物品原值抵扣使用折旧后的价值，具体赔偿数额另行协商确定。    </w:t>
      </w:r>
    </w:p>
    <w:p>
      <w:pPr>
        <w:spacing w:line="360" w:lineRule="auto"/>
        <w:ind w:firstLine="482" w:firstLineChars="200"/>
        <w:rPr>
          <w:rFonts w:ascii="宋体" w:hAnsi="宋体"/>
          <w:spacing w:val="-2"/>
          <w:sz w:val="24"/>
        </w:rPr>
      </w:pPr>
      <w:r>
        <w:rPr>
          <w:rFonts w:hint="eastAsia" w:ascii="宋体" w:hAnsi="宋体"/>
          <w:b/>
          <w:sz w:val="24"/>
        </w:rPr>
        <w:t xml:space="preserve">第九条 </w:t>
      </w:r>
      <w:r>
        <w:rPr>
          <w:rFonts w:hint="eastAsia" w:ascii="宋体" w:hAnsi="宋体"/>
          <w:spacing w:val="-2"/>
          <w:sz w:val="24"/>
        </w:rPr>
        <w:t>本合同中所有涉及的附件、成交的投标文件，均为本合同不可分割的部分，与本合同具有同等的法律效力。</w:t>
      </w:r>
    </w:p>
    <w:p>
      <w:pPr>
        <w:spacing w:line="360" w:lineRule="auto"/>
        <w:ind w:firstLine="482" w:firstLineChars="200"/>
        <w:rPr>
          <w:rFonts w:hint="eastAsia" w:ascii="宋体" w:hAnsi="宋体"/>
          <w:spacing w:val="-2"/>
          <w:sz w:val="24"/>
        </w:rPr>
      </w:pPr>
      <w:r>
        <w:rPr>
          <w:rFonts w:hint="eastAsia" w:ascii="宋体" w:hAnsi="宋体"/>
          <w:b/>
          <w:sz w:val="24"/>
        </w:rPr>
        <w:t>第十条</w:t>
      </w:r>
      <w:r>
        <w:rPr>
          <w:rFonts w:hint="eastAsia" w:ascii="宋体" w:hAnsi="宋体"/>
          <w:spacing w:val="-2"/>
          <w:sz w:val="24"/>
        </w:rPr>
        <w:t xml:space="preserve"> 本合同执行过程中，甲方如需增员或减员，双方应从工作实际出发协商解决。</w:t>
      </w:r>
    </w:p>
    <w:p>
      <w:pPr>
        <w:spacing w:line="360" w:lineRule="auto"/>
        <w:ind w:firstLine="482" w:firstLineChars="200"/>
        <w:rPr>
          <w:rFonts w:hint="eastAsia" w:ascii="宋体" w:hAnsi="宋体"/>
          <w:sz w:val="24"/>
        </w:rPr>
      </w:pPr>
      <w:r>
        <w:rPr>
          <w:rFonts w:hint="eastAsia" w:ascii="宋体" w:hAnsi="宋体"/>
          <w:b/>
          <w:sz w:val="24"/>
        </w:rPr>
        <w:t>第十一条</w:t>
      </w:r>
      <w:r>
        <w:rPr>
          <w:rFonts w:hint="eastAsia" w:ascii="宋体" w:hAnsi="宋体"/>
          <w:spacing w:val="-2"/>
          <w:sz w:val="24"/>
        </w:rPr>
        <w:t xml:space="preserve"> 本合同到期后，甲方如需乙方继续短期服务，甲方应在合同结束前1个月书面告知乙方，乙方不得拒绝。服务费用按原合同标准另行结算。</w:t>
      </w:r>
    </w:p>
    <w:p>
      <w:pPr>
        <w:spacing w:line="360" w:lineRule="auto"/>
        <w:ind w:firstLine="361" w:firstLineChars="150"/>
        <w:rPr>
          <w:rFonts w:hint="eastAsia" w:ascii="宋体" w:hAnsi="宋体"/>
          <w:sz w:val="24"/>
        </w:rPr>
      </w:pPr>
      <w:r>
        <w:rPr>
          <w:rFonts w:hint="eastAsia" w:ascii="宋体" w:hAnsi="宋体"/>
          <w:b/>
          <w:sz w:val="24"/>
        </w:rPr>
        <w:t>第十二条</w:t>
      </w:r>
      <w:r>
        <w:rPr>
          <w:rFonts w:hint="eastAsia" w:ascii="宋体" w:hAnsi="宋体"/>
          <w:sz w:val="24"/>
        </w:rPr>
        <w:t xml:space="preserve"> </w:t>
      </w:r>
      <w:r>
        <w:rPr>
          <w:rFonts w:ascii="宋体" w:hAnsi="宋体"/>
          <w:sz w:val="24"/>
        </w:rPr>
        <w:t>本合同执行过程中，甲方如需增加保安人数或增加保安服务项目，应根据实际情况支付保安服务费用，友好协商解决。</w:t>
      </w:r>
    </w:p>
    <w:p>
      <w:pPr>
        <w:spacing w:line="360" w:lineRule="auto"/>
        <w:ind w:firstLine="361" w:firstLineChars="150"/>
        <w:rPr>
          <w:rFonts w:hint="eastAsia" w:ascii="宋体" w:hAnsi="宋体"/>
          <w:sz w:val="24"/>
        </w:rPr>
      </w:pPr>
      <w:r>
        <w:rPr>
          <w:rFonts w:ascii="宋体" w:hAnsi="宋体"/>
          <w:b/>
          <w:sz w:val="24"/>
        </w:rPr>
        <w:t>第十三条</w:t>
      </w:r>
      <w:r>
        <w:rPr>
          <w:rFonts w:ascii="宋体" w:hAnsi="宋体"/>
          <w:sz w:val="24"/>
        </w:rPr>
        <w:t> 本合同到期后，</w:t>
      </w:r>
      <w:r>
        <w:rPr>
          <w:rFonts w:hint="eastAsia" w:ascii="宋体" w:hAnsi="宋体"/>
          <w:sz w:val="24"/>
        </w:rPr>
        <w:t>如双方合作满意，可续签合同一年。</w:t>
      </w:r>
    </w:p>
    <w:p>
      <w:pPr>
        <w:spacing w:line="360" w:lineRule="auto"/>
        <w:ind w:firstLine="361" w:firstLineChars="150"/>
        <w:rPr>
          <w:rFonts w:hint="eastAsia" w:ascii="宋体" w:hAnsi="宋体"/>
          <w:sz w:val="24"/>
        </w:rPr>
      </w:pPr>
      <w:r>
        <w:rPr>
          <w:rFonts w:ascii="宋体" w:hAnsi="宋体"/>
          <w:b/>
          <w:sz w:val="24"/>
        </w:rPr>
        <w:t>第十四条</w:t>
      </w:r>
      <w:r>
        <w:rPr>
          <w:rFonts w:ascii="宋体" w:hAnsi="宋体"/>
          <w:sz w:val="24"/>
        </w:rPr>
        <w:t> 合同履行过程中，如双方发生争议事项，应本着 “友好合作、平等自愿”的原则协商处理。协商不成的可向合同所在地申请仲裁委员会进行仲裁。</w:t>
      </w:r>
    </w:p>
    <w:p>
      <w:pPr>
        <w:spacing w:line="360" w:lineRule="auto"/>
        <w:ind w:firstLine="361" w:firstLineChars="150"/>
        <w:rPr>
          <w:rFonts w:hint="eastAsia" w:ascii="宋体" w:hAnsi="宋体"/>
          <w:sz w:val="24"/>
        </w:rPr>
      </w:pPr>
      <w:r>
        <w:rPr>
          <w:rFonts w:ascii="宋体" w:hAnsi="宋体"/>
          <w:b/>
          <w:sz w:val="24"/>
        </w:rPr>
        <w:t>第十五条</w:t>
      </w:r>
      <w:r>
        <w:rPr>
          <w:rFonts w:ascii="宋体" w:hAnsi="宋体"/>
          <w:sz w:val="24"/>
        </w:rPr>
        <w:t> 本合同未尽事宜,一律按《中华人民共和国合同法》的有关规定，经合同双方共同协商，可作出补充规定，补充规定与本合同同具法律效力。</w:t>
      </w:r>
    </w:p>
    <w:p>
      <w:pPr>
        <w:spacing w:line="360" w:lineRule="auto"/>
        <w:ind w:firstLine="361" w:firstLineChars="150"/>
        <w:rPr>
          <w:rFonts w:hint="eastAsia" w:ascii="宋体" w:hAnsi="宋体"/>
          <w:sz w:val="24"/>
        </w:rPr>
      </w:pPr>
      <w:r>
        <w:rPr>
          <w:rFonts w:ascii="宋体" w:hAnsi="宋体"/>
          <w:b/>
          <w:sz w:val="24"/>
        </w:rPr>
        <w:t>第十六条</w:t>
      </w:r>
      <w:r>
        <w:rPr>
          <w:rFonts w:ascii="宋体" w:hAnsi="宋体"/>
          <w:sz w:val="24"/>
        </w:rPr>
        <w:t> 本合同一式三份，甲乙双方各执一份，采购办备案一份，同具法律效力。</w:t>
      </w:r>
    </w:p>
    <w:p>
      <w:pPr>
        <w:spacing w:line="360" w:lineRule="auto"/>
        <w:ind w:firstLine="361" w:firstLineChars="150"/>
        <w:rPr>
          <w:rFonts w:hint="eastAsia" w:ascii="宋体" w:hAnsi="宋体"/>
          <w:sz w:val="24"/>
        </w:rPr>
      </w:pPr>
      <w:r>
        <w:rPr>
          <w:rFonts w:ascii="宋体" w:hAnsi="宋体"/>
          <w:b/>
          <w:sz w:val="24"/>
        </w:rPr>
        <w:t>第十七条</w:t>
      </w:r>
      <w:r>
        <w:rPr>
          <w:rFonts w:ascii="宋体" w:hAnsi="宋体"/>
          <w:sz w:val="24"/>
        </w:rPr>
        <w:t> 本合同经甲乙双方签字盖章后生效。</w:t>
      </w:r>
    </w:p>
    <w:p>
      <w:pPr>
        <w:spacing w:line="360" w:lineRule="auto"/>
        <w:ind w:firstLine="360" w:firstLineChars="150"/>
        <w:rPr>
          <w:rFonts w:ascii="宋体" w:hAnsi="宋体"/>
          <w:sz w:val="24"/>
        </w:rPr>
      </w:pPr>
      <w:r>
        <w:rPr>
          <w:rFonts w:ascii="宋体" w:hAnsi="宋体"/>
          <w:sz w:val="24"/>
        </w:rPr>
        <w:t>附件一：《保安员调岗联系单》</w:t>
      </w:r>
    </w:p>
    <w:p>
      <w:pPr>
        <w:spacing w:line="360" w:lineRule="auto"/>
        <w:ind w:firstLine="360" w:firstLineChars="15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甲方：（公章）                           乙方：（公章）</w:t>
      </w:r>
    </w:p>
    <w:p>
      <w:pPr>
        <w:spacing w:line="360" w:lineRule="auto"/>
        <w:ind w:firstLine="480" w:firstLineChars="200"/>
        <w:rPr>
          <w:rFonts w:hint="eastAsia" w:ascii="宋体" w:hAnsi="宋体"/>
          <w:sz w:val="24"/>
        </w:rPr>
      </w:pPr>
      <w:r>
        <w:rPr>
          <w:rFonts w:hint="eastAsia" w:ascii="宋体" w:hAnsi="宋体"/>
          <w:sz w:val="24"/>
        </w:rPr>
        <w:t>场      所：                            场      所：</w:t>
      </w:r>
    </w:p>
    <w:p>
      <w:pPr>
        <w:spacing w:line="360" w:lineRule="auto"/>
        <w:ind w:firstLine="480" w:firstLineChars="200"/>
        <w:rPr>
          <w:rFonts w:hint="eastAsia" w:ascii="宋体" w:hAnsi="宋体"/>
          <w:sz w:val="24"/>
        </w:rPr>
      </w:pPr>
      <w:r>
        <w:rPr>
          <w:rFonts w:hint="eastAsia" w:ascii="宋体" w:hAnsi="宋体"/>
          <w:sz w:val="24"/>
        </w:rPr>
        <w:t>法定代表人：                            法定代表人：</w:t>
      </w:r>
    </w:p>
    <w:p>
      <w:pPr>
        <w:spacing w:line="360" w:lineRule="auto"/>
        <w:ind w:firstLine="480" w:firstLineChars="200"/>
        <w:rPr>
          <w:rFonts w:hint="eastAsia" w:ascii="宋体" w:hAnsi="宋体"/>
          <w:sz w:val="24"/>
        </w:rPr>
      </w:pPr>
      <w:r>
        <w:rPr>
          <w:rFonts w:hint="eastAsia" w:ascii="宋体" w:hAnsi="宋体"/>
          <w:sz w:val="24"/>
        </w:rPr>
        <w:t>委托代理人：                            委托代理人：</w:t>
      </w:r>
    </w:p>
    <w:p>
      <w:pPr>
        <w:spacing w:line="360" w:lineRule="auto"/>
        <w:ind w:firstLine="480" w:firstLineChars="200"/>
        <w:rPr>
          <w:rFonts w:hint="eastAsia" w:ascii="宋体" w:hAnsi="宋体"/>
          <w:sz w:val="24"/>
        </w:rPr>
      </w:pPr>
      <w:r>
        <w:rPr>
          <w:rFonts w:hint="eastAsia" w:ascii="宋体" w:hAnsi="宋体"/>
          <w:sz w:val="24"/>
        </w:rPr>
        <w:t>电      话：                            电      话：</w:t>
      </w:r>
    </w:p>
    <w:p>
      <w:pPr>
        <w:spacing w:line="360" w:lineRule="auto"/>
        <w:ind w:firstLine="480" w:firstLineChars="200"/>
        <w:rPr>
          <w:rFonts w:hint="eastAsia" w:ascii="宋体" w:hAnsi="宋体"/>
          <w:sz w:val="24"/>
        </w:rPr>
      </w:pPr>
      <w:r>
        <w:rPr>
          <w:rFonts w:hint="eastAsia" w:ascii="宋体" w:hAnsi="宋体"/>
          <w:sz w:val="24"/>
        </w:rPr>
        <w:t>传      真：                            传      真：</w:t>
      </w:r>
    </w:p>
    <w:p>
      <w:pPr>
        <w:spacing w:line="360" w:lineRule="auto"/>
        <w:ind w:firstLine="480" w:firstLineChars="200"/>
        <w:rPr>
          <w:rFonts w:hint="eastAsia" w:ascii="宋体" w:hAnsi="宋体"/>
          <w:sz w:val="24"/>
        </w:rPr>
      </w:pPr>
      <w:r>
        <w:rPr>
          <w:rFonts w:hint="eastAsia" w:ascii="宋体" w:hAnsi="宋体"/>
          <w:sz w:val="24"/>
        </w:rPr>
        <w:t>邮政编码：                              邮政编码：</w:t>
      </w:r>
    </w:p>
    <w:p>
      <w:pPr>
        <w:spacing w:line="360" w:lineRule="auto"/>
        <w:ind w:firstLine="480" w:firstLineChars="200"/>
        <w:rPr>
          <w:rFonts w:ascii="宋体"/>
          <w:snapToGrid w:val="0"/>
          <w:sz w:val="24"/>
        </w:rPr>
      </w:pPr>
      <w:r>
        <w:rPr>
          <w:rFonts w:ascii="宋体"/>
          <w:snapToGrid w:val="0"/>
          <w:sz w:val="24"/>
        </w:rPr>
        <w:t xml:space="preserve"> </w:t>
      </w:r>
    </w:p>
    <w:p/>
    <w:p>
      <w:pPr>
        <w:snapToGrid w:val="0"/>
        <w:spacing w:before="119" w:line="343" w:lineRule="auto"/>
        <w:rPr>
          <w:rFonts w:hint="eastAsia" w:ascii="宋体" w:hAnsi="宋体"/>
          <w:sz w:val="24"/>
        </w:rPr>
      </w:pPr>
    </w:p>
    <w:p>
      <w:pPr>
        <w:snapToGrid w:val="0"/>
        <w:spacing w:before="119" w:line="360" w:lineRule="auto"/>
        <w:rPr>
          <w:rFonts w:hint="eastAsia" w:ascii="宋体" w:hAnsi="宋体"/>
          <w:sz w:val="24"/>
          <w:szCs w:val="21"/>
        </w:rPr>
      </w:pPr>
      <w:r>
        <w:rPr>
          <w:rFonts w:hint="eastAsia" w:ascii="宋体" w:hAnsi="宋体"/>
          <w:b/>
          <w:sz w:val="28"/>
          <w:szCs w:val="28"/>
        </w:rPr>
        <w:t>注：</w:t>
      </w:r>
      <w:r>
        <w:rPr>
          <w:rFonts w:ascii="宋体" w:hAnsi="宋体"/>
          <w:b/>
          <w:sz w:val="28"/>
          <w:szCs w:val="28"/>
        </w:rPr>
        <w:t>本合同</w:t>
      </w:r>
      <w:r>
        <w:rPr>
          <w:rFonts w:hint="eastAsia" w:ascii="宋体" w:hAnsi="宋体"/>
          <w:b/>
          <w:sz w:val="28"/>
          <w:szCs w:val="28"/>
        </w:rPr>
        <w:t>仅</w:t>
      </w:r>
      <w:r>
        <w:rPr>
          <w:rFonts w:ascii="宋体" w:hAnsi="宋体"/>
          <w:b/>
          <w:sz w:val="28"/>
          <w:szCs w:val="28"/>
        </w:rPr>
        <w:t>作示范文本，具体以</w:t>
      </w:r>
      <w:r>
        <w:rPr>
          <w:rFonts w:hint="eastAsia" w:ascii="宋体" w:hAnsi="宋体"/>
          <w:b/>
          <w:sz w:val="28"/>
          <w:szCs w:val="28"/>
        </w:rPr>
        <w:t>双方</w:t>
      </w:r>
      <w:r>
        <w:rPr>
          <w:rFonts w:ascii="宋体" w:hAnsi="宋体"/>
          <w:b/>
          <w:sz w:val="28"/>
          <w:szCs w:val="28"/>
        </w:rPr>
        <w:t>签定</w:t>
      </w:r>
      <w:r>
        <w:rPr>
          <w:rFonts w:hint="eastAsia" w:ascii="宋体" w:hAnsi="宋体"/>
          <w:b/>
          <w:sz w:val="28"/>
          <w:szCs w:val="28"/>
        </w:rPr>
        <w:t>的</w:t>
      </w:r>
      <w:r>
        <w:rPr>
          <w:rFonts w:ascii="宋体" w:hAnsi="宋体"/>
          <w:b/>
          <w:sz w:val="28"/>
          <w:szCs w:val="28"/>
        </w:rPr>
        <w:t>正式合同为准</w:t>
      </w:r>
      <w:r>
        <w:rPr>
          <w:rFonts w:hint="eastAsia" w:ascii="宋体" w:hAnsi="宋体"/>
          <w:b/>
          <w:sz w:val="28"/>
          <w:szCs w:val="28"/>
        </w:rPr>
        <w:t>，合同内容不得违背本竞争性磋商文件实质性要求。</w:t>
      </w:r>
    </w:p>
    <w:p>
      <w:pPr>
        <w:snapToGrid w:val="0"/>
        <w:spacing w:line="328" w:lineRule="auto"/>
        <w:rPr>
          <w:rFonts w:hint="eastAsia" w:hAnsi="宋体"/>
          <w:b/>
          <w:sz w:val="28"/>
          <w:szCs w:val="28"/>
        </w:rPr>
      </w:pPr>
    </w:p>
    <w:p>
      <w:pPr>
        <w:snapToGrid w:val="0"/>
        <w:spacing w:before="119" w:line="341" w:lineRule="auto"/>
        <w:rPr>
          <w:rFonts w:hint="eastAsia" w:ascii="宋体" w:hAnsi="宋体"/>
          <w:b/>
          <w:szCs w:val="21"/>
        </w:rPr>
      </w:pPr>
      <w:r>
        <w:rPr>
          <w:rFonts w:hAnsi="宋体"/>
          <w:b/>
          <w:sz w:val="28"/>
          <w:szCs w:val="28"/>
        </w:rPr>
        <w:br w:type="page"/>
      </w:r>
      <w:r>
        <w:rPr>
          <w:rFonts w:hint="eastAsia" w:ascii="宋体" w:hAnsi="宋体"/>
          <w:szCs w:val="21"/>
        </w:rPr>
        <w:t>附件一：</w:t>
      </w:r>
    </w:p>
    <w:p>
      <w:pPr>
        <w:jc w:val="center"/>
        <w:rPr>
          <w:rFonts w:hint="eastAsia" w:ascii="宋体" w:hAnsi="宋体"/>
          <w:b/>
          <w:sz w:val="24"/>
        </w:rPr>
      </w:pPr>
      <w:r>
        <w:rPr>
          <w:rFonts w:hint="eastAsia" w:ascii="宋体" w:hAnsi="宋体"/>
          <w:b/>
          <w:sz w:val="24"/>
        </w:rPr>
        <w:t>保安员调岗联系单</w:t>
      </w:r>
    </w:p>
    <w:p>
      <w:pPr>
        <w:jc w:val="center"/>
        <w:rPr>
          <w:rFonts w:hint="eastAsia" w:ascii="宋体" w:hAnsi="宋体"/>
          <w:b/>
          <w:sz w:val="24"/>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222"/>
        <w:gridCol w:w="2130"/>
        <w:gridCol w:w="2131"/>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130" w:type="dxa"/>
            <w:gridSpan w:val="2"/>
            <w:noWrap w:val="0"/>
            <w:vAlign w:val="center"/>
          </w:tcPr>
          <w:p>
            <w:pPr>
              <w:spacing w:line="360" w:lineRule="exact"/>
              <w:jc w:val="center"/>
              <w:rPr>
                <w:rFonts w:hint="eastAsia" w:ascii="宋体" w:hAnsi="宋体"/>
                <w:sz w:val="24"/>
              </w:rPr>
            </w:pPr>
            <w:r>
              <w:rPr>
                <w:rFonts w:hint="eastAsia" w:ascii="宋体" w:hAnsi="宋体"/>
                <w:sz w:val="24"/>
              </w:rPr>
              <w:t>保安员姓名</w:t>
            </w:r>
          </w:p>
        </w:tc>
        <w:tc>
          <w:tcPr>
            <w:tcW w:w="2130" w:type="dxa"/>
            <w:noWrap w:val="0"/>
            <w:vAlign w:val="center"/>
          </w:tcPr>
          <w:p>
            <w:pPr>
              <w:spacing w:line="360" w:lineRule="exact"/>
              <w:jc w:val="center"/>
              <w:rPr>
                <w:rFonts w:hint="eastAsia" w:ascii="宋体" w:hAnsi="宋体"/>
                <w:sz w:val="24"/>
              </w:rPr>
            </w:pPr>
          </w:p>
        </w:tc>
        <w:tc>
          <w:tcPr>
            <w:tcW w:w="2131" w:type="dxa"/>
            <w:noWrap w:val="0"/>
            <w:vAlign w:val="center"/>
          </w:tcPr>
          <w:p>
            <w:pPr>
              <w:spacing w:line="360" w:lineRule="exact"/>
              <w:jc w:val="center"/>
              <w:rPr>
                <w:rFonts w:hint="eastAsia" w:ascii="宋体" w:hAnsi="宋体"/>
                <w:sz w:val="24"/>
              </w:rPr>
            </w:pPr>
            <w:r>
              <w:rPr>
                <w:rFonts w:hint="eastAsia" w:ascii="宋体" w:hAnsi="宋体"/>
                <w:sz w:val="24"/>
              </w:rPr>
              <w:t>上岗时间</w:t>
            </w:r>
          </w:p>
        </w:tc>
        <w:tc>
          <w:tcPr>
            <w:tcW w:w="2717" w:type="dxa"/>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trPr>
        <w:tc>
          <w:tcPr>
            <w:tcW w:w="9108" w:type="dxa"/>
            <w:gridSpan w:val="5"/>
            <w:noWrap w:val="0"/>
            <w:vAlign w:val="top"/>
          </w:tcPr>
          <w:p>
            <w:pPr>
              <w:spacing w:line="360" w:lineRule="exact"/>
              <w:ind w:firstLine="570"/>
              <w:rPr>
                <w:rFonts w:hint="eastAsia" w:ascii="宋体" w:hAnsi="宋体"/>
                <w:sz w:val="24"/>
              </w:rPr>
            </w:pPr>
          </w:p>
          <w:p>
            <w:pPr>
              <w:spacing w:line="440" w:lineRule="exact"/>
              <w:rPr>
                <w:rFonts w:hint="eastAsia" w:ascii="宋体" w:hAnsi="宋体"/>
                <w:sz w:val="24"/>
              </w:rPr>
            </w:pPr>
            <w:r>
              <w:rPr>
                <w:rFonts w:hint="eastAsia" w:ascii="宋体" w:hAnsi="宋体"/>
                <w:sz w:val="24"/>
              </w:rPr>
              <w:t xml:space="preserve">    事由： </w:t>
            </w:r>
          </w:p>
          <w:p>
            <w:pPr>
              <w:spacing w:line="440" w:lineRule="exact"/>
              <w:rPr>
                <w:rFonts w:hint="eastAsia" w:ascii="宋体" w:hAnsi="宋体"/>
                <w:sz w:val="24"/>
              </w:rPr>
            </w:pPr>
          </w:p>
          <w:p>
            <w:pPr>
              <w:spacing w:line="3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1908" w:type="dxa"/>
            <w:noWrap w:val="0"/>
            <w:vAlign w:val="center"/>
          </w:tcPr>
          <w:p>
            <w:pPr>
              <w:spacing w:line="360" w:lineRule="exact"/>
              <w:jc w:val="center"/>
              <w:rPr>
                <w:rFonts w:hint="eastAsia" w:ascii="宋体" w:hAnsi="宋体"/>
                <w:sz w:val="24"/>
              </w:rPr>
            </w:pPr>
            <w:r>
              <w:rPr>
                <w:rFonts w:hint="eastAsia" w:ascii="宋体" w:hAnsi="宋体"/>
                <w:sz w:val="24"/>
              </w:rPr>
              <w:t>业主单位</w:t>
            </w:r>
          </w:p>
          <w:p>
            <w:pPr>
              <w:spacing w:line="360" w:lineRule="exact"/>
              <w:jc w:val="center"/>
              <w:rPr>
                <w:rFonts w:hint="eastAsia" w:ascii="宋体" w:hAnsi="宋体"/>
                <w:sz w:val="24"/>
              </w:rPr>
            </w:pPr>
            <w:r>
              <w:rPr>
                <w:rFonts w:hint="eastAsia" w:ascii="宋体" w:hAnsi="宋体"/>
                <w:sz w:val="24"/>
              </w:rPr>
              <w:t>处理意见</w:t>
            </w:r>
          </w:p>
        </w:tc>
        <w:tc>
          <w:tcPr>
            <w:tcW w:w="7200" w:type="dxa"/>
            <w:gridSpan w:val="4"/>
            <w:noWrap w:val="0"/>
            <w:vAlign w:val="center"/>
          </w:tcPr>
          <w:p>
            <w:pPr>
              <w:spacing w:line="360" w:lineRule="exact"/>
              <w:rPr>
                <w:rFonts w:hint="eastAsia" w:ascii="宋体" w:hAnsi="宋体"/>
                <w:sz w:val="24"/>
              </w:rPr>
            </w:pPr>
            <w:r>
              <w:rPr>
                <w:rFonts w:hint="eastAsia" w:ascii="宋体" w:hAnsi="宋体"/>
                <w:sz w:val="24"/>
              </w:rPr>
              <w:t>意见：</w:t>
            </w:r>
          </w:p>
          <w:p>
            <w:pPr>
              <w:spacing w:line="360" w:lineRule="exact"/>
              <w:ind w:firstLine="480" w:firstLineChars="200"/>
              <w:jc w:val="center"/>
              <w:rPr>
                <w:rFonts w:hint="eastAsia" w:ascii="宋体" w:hAnsi="宋体"/>
                <w:sz w:val="24"/>
              </w:rPr>
            </w:pPr>
          </w:p>
          <w:p>
            <w:pPr>
              <w:spacing w:line="360" w:lineRule="exact"/>
              <w:ind w:firstLine="480" w:firstLineChars="200"/>
              <w:jc w:val="center"/>
              <w:rPr>
                <w:rFonts w:hint="eastAsia" w:ascii="宋体" w:hAnsi="宋体"/>
                <w:sz w:val="24"/>
              </w:rPr>
            </w:pPr>
          </w:p>
          <w:p>
            <w:pPr>
              <w:spacing w:line="360" w:lineRule="exact"/>
              <w:ind w:firstLine="480" w:firstLineChars="200"/>
              <w:jc w:val="center"/>
              <w:rPr>
                <w:rFonts w:hint="eastAsia" w:ascii="宋体" w:hAnsi="宋体"/>
                <w:sz w:val="24"/>
              </w:rPr>
            </w:pPr>
          </w:p>
          <w:p>
            <w:pPr>
              <w:spacing w:line="360" w:lineRule="exact"/>
              <w:jc w:val="center"/>
              <w:rPr>
                <w:rFonts w:hint="eastAsia" w:ascii="宋体" w:hAnsi="宋体"/>
                <w:sz w:val="24"/>
              </w:rPr>
            </w:pPr>
          </w:p>
          <w:p>
            <w:pPr>
              <w:spacing w:line="360" w:lineRule="exact"/>
              <w:jc w:val="center"/>
              <w:rPr>
                <w:rFonts w:hint="eastAsia" w:ascii="宋体" w:hAnsi="宋体"/>
                <w:sz w:val="24"/>
              </w:rPr>
            </w:pPr>
          </w:p>
          <w:p>
            <w:pPr>
              <w:spacing w:line="360" w:lineRule="exact"/>
              <w:jc w:val="center"/>
              <w:rPr>
                <w:rFonts w:hint="eastAsia" w:ascii="宋体" w:hAnsi="宋体"/>
                <w:sz w:val="24"/>
              </w:rPr>
            </w:pPr>
            <w:r>
              <w:rPr>
                <w:rFonts w:hint="eastAsia" w:ascii="宋体" w:hAnsi="宋体"/>
                <w:sz w:val="24"/>
              </w:rPr>
              <w:t xml:space="preserve">                    单位盖章</w:t>
            </w:r>
          </w:p>
          <w:p>
            <w:pPr>
              <w:spacing w:line="360" w:lineRule="exact"/>
              <w:jc w:val="center"/>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trPr>
        <w:tc>
          <w:tcPr>
            <w:tcW w:w="1908" w:type="dxa"/>
            <w:noWrap w:val="0"/>
            <w:vAlign w:val="center"/>
          </w:tcPr>
          <w:p>
            <w:pPr>
              <w:spacing w:line="360" w:lineRule="exact"/>
              <w:jc w:val="center"/>
              <w:rPr>
                <w:rFonts w:hint="eastAsia" w:ascii="宋体" w:hAnsi="宋体"/>
                <w:sz w:val="24"/>
              </w:rPr>
            </w:pPr>
            <w:r>
              <w:rPr>
                <w:rFonts w:hint="eastAsia" w:ascii="宋体" w:hAnsi="宋体"/>
                <w:sz w:val="24"/>
              </w:rPr>
              <w:t>派驻保安</w:t>
            </w:r>
          </w:p>
          <w:p>
            <w:pPr>
              <w:spacing w:line="360" w:lineRule="exact"/>
              <w:jc w:val="center"/>
              <w:rPr>
                <w:rFonts w:hint="eastAsia" w:ascii="宋体" w:hAnsi="宋体"/>
                <w:sz w:val="24"/>
              </w:rPr>
            </w:pPr>
            <w:r>
              <w:rPr>
                <w:rFonts w:hint="eastAsia" w:ascii="宋体" w:hAnsi="宋体"/>
                <w:sz w:val="24"/>
              </w:rPr>
              <w:t>方意见</w:t>
            </w:r>
          </w:p>
        </w:tc>
        <w:tc>
          <w:tcPr>
            <w:tcW w:w="7200" w:type="dxa"/>
            <w:gridSpan w:val="4"/>
            <w:noWrap w:val="0"/>
            <w:vAlign w:val="top"/>
          </w:tcPr>
          <w:p>
            <w:pPr>
              <w:spacing w:line="360" w:lineRule="exact"/>
              <w:rPr>
                <w:rFonts w:hint="eastAsia" w:ascii="宋体" w:hAnsi="宋体"/>
                <w:sz w:val="24"/>
              </w:rPr>
            </w:pPr>
            <w:r>
              <w:rPr>
                <w:rFonts w:hint="eastAsia" w:ascii="宋体" w:hAnsi="宋体"/>
                <w:sz w:val="24"/>
              </w:rPr>
              <w:t>意见：</w:t>
            </w:r>
          </w:p>
          <w:p>
            <w:pPr>
              <w:spacing w:line="360" w:lineRule="exact"/>
              <w:ind w:firstLine="480" w:firstLineChars="200"/>
              <w:jc w:val="center"/>
              <w:rPr>
                <w:rFonts w:hint="eastAsia" w:ascii="宋体" w:hAnsi="宋体"/>
                <w:sz w:val="24"/>
              </w:rPr>
            </w:pPr>
          </w:p>
          <w:p>
            <w:pPr>
              <w:spacing w:line="360" w:lineRule="exact"/>
              <w:jc w:val="center"/>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派驻保安方负责人签名：</w:t>
            </w:r>
          </w:p>
          <w:p>
            <w:pPr>
              <w:spacing w:line="360" w:lineRule="exact"/>
              <w:jc w:val="center"/>
              <w:rPr>
                <w:rFonts w:hint="eastAsia" w:ascii="宋体" w:hAnsi="宋体"/>
                <w:sz w:val="24"/>
              </w:rPr>
            </w:pPr>
            <w:r>
              <w:rPr>
                <w:rFonts w:hint="eastAsia" w:ascii="宋体" w:hAnsi="宋体"/>
                <w:sz w:val="24"/>
              </w:rPr>
              <w:t xml:space="preserve">                    单位盖章</w:t>
            </w:r>
          </w:p>
          <w:p>
            <w:pPr>
              <w:spacing w:line="360" w:lineRule="exact"/>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1908" w:type="dxa"/>
            <w:noWrap w:val="0"/>
            <w:vAlign w:val="center"/>
          </w:tcPr>
          <w:p>
            <w:pPr>
              <w:spacing w:line="360" w:lineRule="exact"/>
              <w:jc w:val="center"/>
              <w:rPr>
                <w:rFonts w:hint="eastAsia" w:ascii="宋体" w:hAnsi="宋体"/>
                <w:sz w:val="24"/>
              </w:rPr>
            </w:pPr>
            <w:r>
              <w:rPr>
                <w:rFonts w:hint="eastAsia" w:ascii="宋体" w:hAnsi="宋体"/>
                <w:sz w:val="24"/>
              </w:rPr>
              <w:t>备注</w:t>
            </w:r>
          </w:p>
        </w:tc>
        <w:tc>
          <w:tcPr>
            <w:tcW w:w="7200" w:type="dxa"/>
            <w:gridSpan w:val="4"/>
            <w:noWrap w:val="0"/>
            <w:vAlign w:val="top"/>
          </w:tcPr>
          <w:p>
            <w:pPr>
              <w:spacing w:line="360" w:lineRule="exact"/>
              <w:rPr>
                <w:rFonts w:hint="eastAsia" w:ascii="宋体" w:hAnsi="宋体"/>
                <w:sz w:val="24"/>
              </w:rPr>
            </w:pPr>
          </w:p>
        </w:tc>
      </w:tr>
    </w:tbl>
    <w:p>
      <w:pPr>
        <w:spacing w:line="400" w:lineRule="exact"/>
        <w:rPr>
          <w:color w:val="000000"/>
          <w:highlight w:val="none"/>
        </w:rPr>
      </w:pPr>
      <w:r>
        <w:rPr>
          <w:rFonts w:hint="eastAsia"/>
          <w:color w:val="000000"/>
          <w:highlight w:val="none"/>
        </w:rPr>
        <w:t>。</w:t>
      </w:r>
    </w:p>
    <w:p>
      <w:pPr>
        <w:pStyle w:val="3"/>
        <w:spacing w:line="440" w:lineRule="exact"/>
        <w:rPr>
          <w:rFonts w:hint="eastAsia" w:ascii="宋体" w:hAnsi="宋体" w:eastAsia="宋体" w:cs="宋体"/>
          <w:color w:val="000000"/>
          <w:sz w:val="24"/>
          <w:szCs w:val="24"/>
          <w:highlight w:val="none"/>
        </w:rPr>
      </w:pPr>
    </w:p>
    <w:p>
      <w:pPr>
        <w:rPr>
          <w:rFonts w:hint="eastAsia" w:ascii="宋体" w:hAnsi="宋体" w:cs="宋体"/>
          <w:color w:val="000000"/>
          <w:highlight w:val="none"/>
        </w:rPr>
      </w:pPr>
    </w:p>
    <w:p>
      <w:pPr>
        <w:pStyle w:val="3"/>
        <w:spacing w:line="560" w:lineRule="exact"/>
        <w:rPr>
          <w:rFonts w:hint="eastAsia" w:ascii="宋体" w:hAnsi="宋体" w:eastAsia="宋体" w:cs="宋体"/>
          <w:color w:val="000000"/>
          <w:highlight w:val="none"/>
        </w:rPr>
      </w:pPr>
    </w:p>
    <w:p>
      <w:pPr>
        <w:rPr>
          <w:rFonts w:hint="eastAsia" w:ascii="宋体" w:hAnsi="宋体" w:cs="宋体"/>
          <w:color w:val="000000"/>
          <w:highlight w:val="none"/>
        </w:rPr>
      </w:pPr>
    </w:p>
    <w:p>
      <w:pPr>
        <w:pStyle w:val="2"/>
        <w:rPr>
          <w:rFonts w:hint="eastAsia" w:ascii="宋体" w:hAnsi="宋体" w:cs="宋体"/>
          <w:color w:val="000000"/>
          <w:highlight w:val="none"/>
        </w:rPr>
      </w:pPr>
    </w:p>
    <w:p>
      <w:pPr>
        <w:rPr>
          <w:rFonts w:hint="eastAsia" w:ascii="宋体" w:hAnsi="宋体" w:cs="宋体"/>
          <w:color w:val="000000"/>
          <w:highlight w:val="none"/>
        </w:rPr>
      </w:pPr>
    </w:p>
    <w:p>
      <w:pPr>
        <w:pStyle w:val="3"/>
        <w:spacing w:line="560" w:lineRule="exact"/>
        <w:rPr>
          <w:rFonts w:hint="eastAsia" w:ascii="宋体" w:hAnsi="宋体" w:eastAsia="宋体" w:cs="宋体"/>
          <w:color w:val="000000"/>
          <w:highlight w:val="none"/>
        </w:rPr>
      </w:pPr>
      <w:r>
        <w:rPr>
          <w:rFonts w:hint="eastAsia" w:ascii="宋体" w:hAnsi="宋体" w:eastAsia="宋体" w:cs="宋体"/>
          <w:color w:val="000000"/>
          <w:highlight w:val="none"/>
        </w:rPr>
        <w:t>第五章　磋商相关文件格式</w:t>
      </w:r>
      <w:bookmarkEnd w:id="77"/>
      <w:bookmarkEnd w:id="96"/>
      <w:bookmarkStart w:id="97" w:name="_Toc15805942"/>
      <w:bookmarkStart w:id="98" w:name="_Toc47756041"/>
      <w:bookmarkStart w:id="99" w:name="_Toc15813259"/>
      <w:bookmarkStart w:id="100" w:name="_Toc45506740"/>
    </w:p>
    <w:p>
      <w:pPr>
        <w:pStyle w:val="4"/>
        <w:tabs>
          <w:tab w:val="left" w:pos="3405"/>
        </w:tabs>
        <w:ind w:firstLine="321" w:firstLineChars="100"/>
        <w:jc w:val="center"/>
        <w:rPr>
          <w:rFonts w:hint="eastAsia" w:ascii="宋体" w:hAnsi="宋体" w:eastAsia="宋体" w:cs="宋体"/>
          <w:color w:val="000000"/>
          <w:sz w:val="32"/>
          <w:highlight w:val="none"/>
        </w:rPr>
      </w:pPr>
      <w:bookmarkStart w:id="101" w:name="_Toc36667332"/>
      <w:bookmarkStart w:id="102" w:name="_Toc493955975"/>
      <w:bookmarkStart w:id="103" w:name="_Toc494558370"/>
      <w:r>
        <w:rPr>
          <w:rFonts w:hint="eastAsia" w:ascii="宋体" w:hAnsi="宋体" w:eastAsia="宋体" w:cs="宋体"/>
          <w:color w:val="000000"/>
          <w:sz w:val="32"/>
          <w:highlight w:val="none"/>
        </w:rPr>
        <w:t>一  资格审查文件格式</w:t>
      </w:r>
      <w:bookmarkEnd w:id="101"/>
      <w:bookmarkEnd w:id="102"/>
      <w:bookmarkEnd w:id="103"/>
    </w:p>
    <w:p>
      <w:pPr>
        <w:pStyle w:val="83"/>
        <w:snapToGrid w:val="0"/>
        <w:spacing w:line="360" w:lineRule="auto"/>
        <w:ind w:left="0" w:firstLine="480" w:firstLineChars="200"/>
        <w:jc w:val="left"/>
        <w:rPr>
          <w:rFonts w:hint="eastAsia" w:hAnsi="宋体" w:cs="宋体"/>
          <w:sz w:val="24"/>
          <w:highlight w:val="none"/>
        </w:rPr>
      </w:pPr>
      <w:bookmarkStart w:id="104" w:name="_Toc493955976"/>
      <w:bookmarkStart w:id="105" w:name="_Toc494558371"/>
      <w:bookmarkStart w:id="106" w:name="_Toc493955977"/>
      <w:bookmarkStart w:id="107" w:name="_Toc494558372"/>
      <w:bookmarkStart w:id="108" w:name="_Toc493955978"/>
      <w:bookmarkStart w:id="109" w:name="_Toc494558373"/>
      <w:bookmarkStart w:id="110" w:name="_Toc493955979"/>
      <w:bookmarkStart w:id="111" w:name="_Toc494558374"/>
      <w:bookmarkStart w:id="112" w:name="_Toc494558375"/>
      <w:bookmarkStart w:id="113" w:name="_Toc494558376"/>
      <w:r>
        <w:rPr>
          <w:rFonts w:hint="eastAsia" w:hAnsi="宋体" w:cs="宋体"/>
          <w:sz w:val="24"/>
          <w:highlight w:val="none"/>
        </w:rPr>
        <w:t>1、公司有效营业执照复印件</w:t>
      </w:r>
      <w:bookmarkEnd w:id="104"/>
      <w:bookmarkEnd w:id="105"/>
    </w:p>
    <w:p>
      <w:pPr>
        <w:pStyle w:val="83"/>
        <w:snapToGrid w:val="0"/>
        <w:spacing w:line="360" w:lineRule="auto"/>
        <w:ind w:left="0" w:firstLine="480" w:firstLineChars="200"/>
        <w:jc w:val="left"/>
        <w:rPr>
          <w:rFonts w:hint="eastAsia" w:hAnsi="宋体" w:cs="宋体"/>
          <w:sz w:val="24"/>
          <w:highlight w:val="none"/>
        </w:rPr>
      </w:pPr>
      <w:r>
        <w:rPr>
          <w:rFonts w:hint="eastAsia" w:hAnsi="宋体" w:cs="宋体"/>
          <w:sz w:val="24"/>
          <w:highlight w:val="none"/>
        </w:rPr>
        <w:t>2、授权委托书</w:t>
      </w:r>
      <w:bookmarkEnd w:id="106"/>
      <w:bookmarkEnd w:id="107"/>
    </w:p>
    <w:p>
      <w:pPr>
        <w:pStyle w:val="83"/>
        <w:snapToGrid w:val="0"/>
        <w:spacing w:line="360" w:lineRule="auto"/>
        <w:ind w:left="0" w:firstLine="480" w:firstLineChars="200"/>
        <w:jc w:val="left"/>
        <w:rPr>
          <w:rFonts w:hint="eastAsia" w:hAnsi="宋体" w:cs="宋体"/>
          <w:sz w:val="24"/>
          <w:highlight w:val="none"/>
        </w:rPr>
      </w:pPr>
      <w:r>
        <w:rPr>
          <w:rFonts w:hint="eastAsia" w:hAnsi="宋体" w:cs="宋体"/>
          <w:sz w:val="24"/>
          <w:highlight w:val="none"/>
        </w:rPr>
        <w:t>3、财务状况报告</w:t>
      </w:r>
      <w:bookmarkEnd w:id="108"/>
      <w:bookmarkEnd w:id="109"/>
    </w:p>
    <w:p>
      <w:pPr>
        <w:pStyle w:val="83"/>
        <w:snapToGrid w:val="0"/>
        <w:spacing w:line="360" w:lineRule="auto"/>
        <w:ind w:left="0" w:firstLine="480" w:firstLineChars="200"/>
        <w:jc w:val="left"/>
        <w:rPr>
          <w:rFonts w:hint="eastAsia" w:hAnsi="宋体" w:cs="宋体"/>
          <w:sz w:val="24"/>
          <w:highlight w:val="none"/>
        </w:rPr>
      </w:pPr>
      <w:r>
        <w:rPr>
          <w:rFonts w:hint="eastAsia" w:hAnsi="宋体" w:cs="宋体"/>
          <w:sz w:val="24"/>
          <w:highlight w:val="none"/>
        </w:rPr>
        <w:t>4、依法缴纳税收和社会保障资金</w:t>
      </w:r>
      <w:bookmarkEnd w:id="110"/>
      <w:bookmarkEnd w:id="111"/>
    </w:p>
    <w:p>
      <w:pPr>
        <w:pStyle w:val="83"/>
        <w:snapToGrid w:val="0"/>
        <w:spacing w:line="360" w:lineRule="auto"/>
        <w:ind w:left="0" w:firstLine="480" w:firstLineChars="200"/>
        <w:jc w:val="left"/>
        <w:rPr>
          <w:rFonts w:hint="eastAsia" w:hAnsi="宋体" w:cs="宋体"/>
          <w:sz w:val="24"/>
          <w:highlight w:val="none"/>
        </w:rPr>
      </w:pPr>
      <w:r>
        <w:rPr>
          <w:rFonts w:hint="eastAsia" w:hAnsi="宋体" w:cs="宋体"/>
          <w:sz w:val="24"/>
          <w:highlight w:val="none"/>
        </w:rPr>
        <w:t>5、资格证明</w:t>
      </w:r>
      <w:bookmarkEnd w:id="112"/>
    </w:p>
    <w:p>
      <w:pPr>
        <w:pStyle w:val="83"/>
        <w:snapToGrid w:val="0"/>
        <w:spacing w:line="360" w:lineRule="auto"/>
        <w:ind w:left="0" w:firstLine="480" w:firstLineChars="200"/>
        <w:jc w:val="left"/>
        <w:rPr>
          <w:rFonts w:hint="eastAsia" w:hAnsi="宋体" w:cs="宋体"/>
          <w:sz w:val="24"/>
          <w:highlight w:val="none"/>
        </w:rPr>
      </w:pPr>
      <w:r>
        <w:rPr>
          <w:rFonts w:hint="eastAsia" w:hAnsi="宋体" w:cs="宋体"/>
          <w:sz w:val="24"/>
          <w:highlight w:val="none"/>
        </w:rPr>
        <w:t>6、无重大违法记录声明书</w:t>
      </w:r>
      <w:bookmarkEnd w:id="113"/>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r>
        <w:rPr>
          <w:rFonts w:hint="eastAsia" w:ascii="宋体" w:hAnsi="宋体" w:cs="宋体"/>
          <w:color w:val="000000"/>
          <w:highlight w:val="none"/>
        </w:rPr>
        <w:br w:type="page"/>
      </w:r>
    </w:p>
    <w:p>
      <w:pPr>
        <w:pStyle w:val="15"/>
        <w:spacing w:line="360" w:lineRule="auto"/>
        <w:rPr>
          <w:rFonts w:hint="eastAsia" w:hAnsi="宋体" w:cs="宋体"/>
          <w:b/>
          <w:color w:val="000000"/>
          <w:sz w:val="32"/>
          <w:highlight w:val="none"/>
        </w:rPr>
      </w:pPr>
      <w:r>
        <w:rPr>
          <w:rFonts w:hint="eastAsia" w:hAnsi="宋体" w:cs="宋体"/>
          <w:b/>
          <w:color w:val="000000"/>
          <w:sz w:val="32"/>
          <w:highlight w:val="none"/>
        </w:rPr>
        <w:t>▲1、公司有效营业执照</w:t>
      </w:r>
      <w:r>
        <w:rPr>
          <w:rFonts w:hint="eastAsia" w:hAnsi="宋体" w:cs="宋体"/>
          <w:b/>
          <w:color w:val="000000"/>
          <w:sz w:val="32"/>
          <w:highlight w:val="none"/>
          <w:lang w:eastAsia="zh-CN"/>
        </w:rPr>
        <w:t>、</w:t>
      </w:r>
      <w:r>
        <w:rPr>
          <w:rFonts w:hint="eastAsia" w:hAnsi="宋体" w:cs="宋体"/>
          <w:b/>
          <w:color w:val="000000"/>
          <w:sz w:val="32"/>
          <w:highlight w:val="none"/>
          <w:lang w:val="en-US" w:eastAsia="zh-CN"/>
        </w:rPr>
        <w:t>保安服务许可证、备案登记的证明材</w:t>
      </w:r>
      <w:r>
        <w:rPr>
          <w:rFonts w:hint="eastAsia" w:hAnsi="宋体" w:cs="宋体"/>
          <w:b/>
          <w:color w:val="000000"/>
          <w:sz w:val="32"/>
          <w:highlight w:val="none"/>
        </w:rPr>
        <w:t>(扫描件）</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要求：</w:t>
      </w:r>
    </w:p>
    <w:p>
      <w:pPr>
        <w:spacing w:line="360" w:lineRule="auto"/>
        <w:rPr>
          <w:rFonts w:hint="eastAsia" w:ascii="宋体" w:hAnsi="宋体"/>
          <w:color w:val="auto"/>
          <w:kern w:val="2"/>
          <w:sz w:val="24"/>
          <w:szCs w:val="20"/>
          <w:lang w:val="en-US" w:eastAsia="zh-CN" w:bidi="ar-SA"/>
        </w:rPr>
      </w:pPr>
      <w:r>
        <w:rPr>
          <w:rFonts w:hint="eastAsia" w:ascii="宋体" w:hAnsi="宋体"/>
          <w:color w:val="auto"/>
          <w:kern w:val="2"/>
          <w:sz w:val="24"/>
          <w:szCs w:val="20"/>
          <w:lang w:val="en-US" w:eastAsia="zh-CN" w:bidi="ar-SA"/>
        </w:rPr>
        <w:t>1.提供有效的营业执照扫描件；</w:t>
      </w:r>
    </w:p>
    <w:p>
      <w:pPr>
        <w:pStyle w:val="83"/>
        <w:snapToGrid w:val="0"/>
        <w:spacing w:line="360" w:lineRule="auto"/>
        <w:ind w:left="0" w:leftChars="0" w:firstLine="0" w:firstLineChars="0"/>
        <w:jc w:val="left"/>
        <w:rPr>
          <w:rFonts w:hint="eastAsia" w:ascii="宋体" w:hAnsi="宋体"/>
          <w:color w:val="auto"/>
          <w:kern w:val="2"/>
          <w:sz w:val="24"/>
          <w:szCs w:val="20"/>
          <w:lang w:val="en-US" w:eastAsia="zh-CN" w:bidi="ar-SA"/>
        </w:rPr>
      </w:pPr>
      <w:r>
        <w:rPr>
          <w:rFonts w:hint="eastAsia" w:ascii="宋体" w:hAnsi="宋体"/>
          <w:color w:val="auto"/>
          <w:kern w:val="2"/>
          <w:sz w:val="24"/>
          <w:szCs w:val="20"/>
          <w:lang w:val="en-US" w:eastAsia="zh-CN" w:bidi="ar-SA"/>
        </w:rPr>
        <w:t>2.</w:t>
      </w:r>
      <w:r>
        <w:rPr>
          <w:rFonts w:ascii="宋体" w:hAnsi="宋体"/>
          <w:color w:val="auto"/>
          <w:kern w:val="2"/>
          <w:sz w:val="24"/>
          <w:szCs w:val="20"/>
          <w:lang w:val="en-US" w:eastAsia="zh-CN" w:bidi="ar-SA"/>
        </w:rPr>
        <w:t>《保安服务许可证》</w:t>
      </w:r>
      <w:r>
        <w:rPr>
          <w:rFonts w:hint="eastAsia" w:hAnsi="宋体"/>
          <w:color w:val="auto"/>
          <w:kern w:val="2"/>
          <w:sz w:val="24"/>
          <w:szCs w:val="20"/>
          <w:lang w:val="en-US" w:eastAsia="zh-CN" w:bidi="ar-SA"/>
        </w:rPr>
        <w:t>扫描件</w:t>
      </w:r>
    </w:p>
    <w:p>
      <w:pPr>
        <w:pStyle w:val="83"/>
        <w:snapToGrid w:val="0"/>
        <w:spacing w:line="360" w:lineRule="auto"/>
        <w:ind w:left="0" w:leftChars="0" w:firstLine="0" w:firstLineChars="0"/>
        <w:jc w:val="left"/>
        <w:rPr>
          <w:rFonts w:hint="eastAsia" w:ascii="宋体" w:hAnsi="宋体"/>
          <w:color w:val="auto"/>
          <w:kern w:val="2"/>
          <w:sz w:val="24"/>
          <w:szCs w:val="20"/>
          <w:lang w:val="en-US" w:eastAsia="zh-CN" w:bidi="ar-SA"/>
        </w:rPr>
      </w:pPr>
      <w:r>
        <w:rPr>
          <w:rFonts w:hint="eastAsia" w:ascii="宋体" w:hAnsi="宋体"/>
          <w:color w:val="auto"/>
          <w:kern w:val="2"/>
          <w:sz w:val="24"/>
          <w:szCs w:val="20"/>
          <w:lang w:val="en-US" w:eastAsia="zh-CN" w:bidi="ar-SA"/>
        </w:rPr>
        <w:t>3、投标人已在磋商项目当地公安机关备案登记的证明材料</w:t>
      </w:r>
      <w:r>
        <w:rPr>
          <w:rFonts w:hint="eastAsia" w:hAnsi="宋体"/>
          <w:color w:val="auto"/>
          <w:kern w:val="2"/>
          <w:sz w:val="24"/>
          <w:szCs w:val="20"/>
          <w:lang w:val="en-US" w:eastAsia="zh-CN" w:bidi="ar-SA"/>
        </w:rPr>
        <w:t>扫描件</w:t>
      </w:r>
      <w:r>
        <w:rPr>
          <w:rFonts w:hint="eastAsia" w:ascii="宋体" w:hAnsi="宋体"/>
          <w:color w:val="auto"/>
          <w:kern w:val="2"/>
          <w:sz w:val="24"/>
          <w:szCs w:val="20"/>
          <w:lang w:val="en-US" w:eastAsia="zh-CN" w:bidi="ar-SA"/>
        </w:rPr>
        <w:t>（丽水市以外企业提供）</w:t>
      </w:r>
    </w:p>
    <w:p>
      <w:pPr>
        <w:rPr>
          <w:rFonts w:hint="eastAsia"/>
          <w:highlight w:val="none"/>
        </w:rPr>
      </w:pPr>
    </w:p>
    <w:p>
      <w:pPr>
        <w:rPr>
          <w:rFonts w:hint="eastAsia"/>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r>
        <w:rPr>
          <w:rFonts w:hint="eastAsia" w:hAnsi="宋体" w:cs="宋体"/>
          <w:b/>
          <w:color w:val="000000"/>
          <w:sz w:val="32"/>
          <w:highlight w:val="none"/>
        </w:rPr>
        <w:t>▲2、授权委托书</w:t>
      </w:r>
    </w:p>
    <w:p>
      <w:pPr>
        <w:pStyle w:val="68"/>
        <w:spacing w:line="440" w:lineRule="exact"/>
        <w:rPr>
          <w:rFonts w:hint="eastAsia" w:ascii="宋体" w:hAnsi="宋体" w:cs="宋体"/>
          <w:b/>
          <w:color w:val="000000"/>
          <w:sz w:val="24"/>
          <w:szCs w:val="21"/>
          <w:highlight w:val="none"/>
          <w:lang/>
        </w:rPr>
      </w:pPr>
      <w:r>
        <w:rPr>
          <w:rFonts w:hint="eastAsia" w:ascii="宋体" w:hAnsi="宋体" w:cs="宋体"/>
          <w:color w:val="000000"/>
          <w:sz w:val="24"/>
          <w:szCs w:val="21"/>
          <w:highlight w:val="none"/>
          <w:u w:val="single"/>
          <w:lang/>
        </w:rPr>
        <w:t xml:space="preserve">（代理机构名称） </w:t>
      </w:r>
      <w:r>
        <w:rPr>
          <w:rFonts w:hint="eastAsia" w:ascii="宋体" w:hAnsi="宋体" w:cs="宋体"/>
          <w:color w:val="000000"/>
          <w:sz w:val="24"/>
          <w:szCs w:val="21"/>
          <w:highlight w:val="none"/>
          <w:lang/>
        </w:rPr>
        <w:t>：</w:t>
      </w:r>
    </w:p>
    <w:p>
      <w:pPr>
        <w:pStyle w:val="68"/>
        <w:autoSpaceDE w:val="0"/>
        <w:autoSpaceDN w:val="0"/>
        <w:spacing w:line="440" w:lineRule="exact"/>
        <w:textAlignment w:val="bottom"/>
        <w:rPr>
          <w:rFonts w:hint="eastAsia" w:ascii="宋体" w:hAnsi="宋体" w:cs="宋体"/>
          <w:color w:val="000000"/>
          <w:sz w:val="24"/>
          <w:szCs w:val="20"/>
          <w:highlight w:val="none"/>
        </w:rPr>
      </w:pPr>
      <w:r>
        <w:rPr>
          <w:rFonts w:hint="eastAsia" w:ascii="宋体" w:hAnsi="宋体" w:cs="宋体"/>
          <w:color w:val="000000"/>
          <w:highlight w:val="none"/>
        </w:rPr>
        <w:t xml:space="preserve">   </w:t>
      </w:r>
      <w:r>
        <w:rPr>
          <w:rFonts w:hint="eastAsia" w:ascii="宋体" w:hAnsi="宋体" w:cs="宋体"/>
          <w:color w:val="000000"/>
          <w:sz w:val="24"/>
          <w:szCs w:val="20"/>
          <w:highlight w:val="none"/>
        </w:rPr>
        <w:t xml:space="preserve">  我</w:t>
      </w:r>
      <w:r>
        <w:rPr>
          <w:rFonts w:hint="eastAsia" w:ascii="宋体" w:hAnsi="宋体" w:cs="宋体"/>
          <w:color w:val="000000"/>
          <w:sz w:val="24"/>
          <w:szCs w:val="20"/>
          <w:highlight w:val="none"/>
          <w:u w:val="single"/>
        </w:rPr>
        <w:t xml:space="preserve">              （</w:t>
      </w:r>
      <w:r>
        <w:rPr>
          <w:rFonts w:hint="eastAsia" w:ascii="宋体" w:hAnsi="宋体" w:cs="宋体"/>
          <w:color w:val="000000"/>
          <w:sz w:val="24"/>
          <w:szCs w:val="20"/>
          <w:highlight w:val="none"/>
        </w:rPr>
        <w:t>负责人姓名）系</w:t>
      </w:r>
      <w:r>
        <w:rPr>
          <w:rFonts w:hint="eastAsia" w:ascii="宋体" w:hAnsi="宋体" w:cs="宋体"/>
          <w:color w:val="000000"/>
          <w:sz w:val="24"/>
          <w:szCs w:val="20"/>
          <w:highlight w:val="none"/>
          <w:u w:val="single"/>
        </w:rPr>
        <w:t xml:space="preserve">           </w:t>
      </w:r>
      <w:r>
        <w:rPr>
          <w:rFonts w:hint="eastAsia" w:ascii="宋体" w:hAnsi="宋体" w:cs="宋体"/>
          <w:color w:val="000000"/>
          <w:sz w:val="24"/>
          <w:szCs w:val="20"/>
          <w:highlight w:val="none"/>
        </w:rPr>
        <w:t>（供应商全称）的负责人，现授权委托本单位在职职工</w:t>
      </w:r>
      <w:r>
        <w:rPr>
          <w:rFonts w:hint="eastAsia" w:ascii="宋体" w:hAnsi="宋体" w:cs="宋体"/>
          <w:color w:val="000000"/>
          <w:sz w:val="24"/>
          <w:szCs w:val="20"/>
          <w:highlight w:val="none"/>
          <w:u w:val="single"/>
        </w:rPr>
        <w:t xml:space="preserve">              </w:t>
      </w:r>
      <w:r>
        <w:rPr>
          <w:rFonts w:hint="eastAsia" w:ascii="宋体" w:hAnsi="宋体" w:cs="宋体"/>
          <w:color w:val="000000"/>
          <w:sz w:val="24"/>
          <w:szCs w:val="20"/>
          <w:highlight w:val="none"/>
        </w:rPr>
        <w:t>（姓名）以我方的名义参加就贵方组织的</w:t>
      </w:r>
      <w:r>
        <w:rPr>
          <w:rFonts w:hint="eastAsia" w:ascii="宋体" w:hAnsi="宋体" w:cs="宋体"/>
          <w:color w:val="000000"/>
          <w:sz w:val="24"/>
          <w:szCs w:val="20"/>
          <w:highlight w:val="none"/>
          <w:u w:val="single"/>
        </w:rPr>
        <w:t xml:space="preserve">                         （采购项目名称）</w:t>
      </w:r>
      <w:r>
        <w:rPr>
          <w:rFonts w:hint="eastAsia" w:ascii="宋体" w:hAnsi="宋体" w:cs="宋体"/>
          <w:color w:val="000000"/>
          <w:sz w:val="24"/>
          <w:szCs w:val="20"/>
          <w:highlight w:val="none"/>
        </w:rPr>
        <w:t>（采购编号：</w:t>
      </w:r>
      <w:r>
        <w:rPr>
          <w:rFonts w:hint="eastAsia" w:ascii="宋体" w:hAnsi="宋体" w:cs="宋体"/>
          <w:color w:val="000000"/>
          <w:sz w:val="24"/>
          <w:szCs w:val="20"/>
          <w:highlight w:val="none"/>
          <w:u w:val="single"/>
        </w:rPr>
        <w:t>　　　　</w:t>
      </w:r>
      <w:r>
        <w:rPr>
          <w:rFonts w:hint="eastAsia" w:ascii="宋体" w:hAnsi="宋体" w:cs="宋体"/>
          <w:color w:val="000000"/>
          <w:sz w:val="24"/>
          <w:szCs w:val="20"/>
          <w:highlight w:val="none"/>
        </w:rPr>
        <w:t>）项目的磋商活动，并代表我方全权办理针对上述项目的磋商、开标、评审、签约等具体事务和签署相关文件。</w:t>
      </w:r>
    </w:p>
    <w:p>
      <w:pPr>
        <w:pStyle w:val="68"/>
        <w:autoSpaceDE w:val="0"/>
        <w:autoSpaceDN w:val="0"/>
        <w:spacing w:line="440" w:lineRule="exact"/>
        <w:textAlignment w:val="bottom"/>
        <w:rPr>
          <w:rFonts w:hint="eastAsia" w:ascii="宋体" w:hAnsi="宋体" w:cs="宋体"/>
          <w:color w:val="000000"/>
          <w:sz w:val="24"/>
          <w:szCs w:val="20"/>
          <w:highlight w:val="none"/>
        </w:rPr>
      </w:pPr>
      <w:r>
        <w:rPr>
          <w:rFonts w:hint="eastAsia" w:ascii="宋体" w:hAnsi="宋体" w:cs="宋体"/>
          <w:color w:val="000000"/>
          <w:sz w:val="24"/>
          <w:szCs w:val="20"/>
          <w:highlight w:val="none"/>
        </w:rPr>
        <w:t xml:space="preserve">    我方对委托代理人的签字或盖章事项负全部责任。</w:t>
      </w:r>
    </w:p>
    <w:p>
      <w:pPr>
        <w:pStyle w:val="68"/>
        <w:spacing w:line="440" w:lineRule="exact"/>
        <w:ind w:firstLine="480"/>
        <w:rPr>
          <w:rFonts w:hint="eastAsia" w:ascii="宋体" w:hAnsi="宋体" w:cs="宋体"/>
          <w:color w:val="000000"/>
          <w:sz w:val="24"/>
          <w:szCs w:val="21"/>
          <w:highlight w:val="none"/>
          <w:lang/>
        </w:rPr>
      </w:pPr>
      <w:r>
        <w:rPr>
          <w:rFonts w:hint="eastAsia" w:ascii="宋体" w:hAnsi="宋体" w:cs="宋体"/>
          <w:color w:val="000000"/>
          <w:sz w:val="24"/>
          <w:szCs w:val="21"/>
          <w:highlight w:val="none"/>
          <w:lang/>
        </w:rPr>
        <w:t>本授权书自签署之日起生效，在撤销授权的书面通知送达贵方以前，本授权委托书一直有效。委托代理人在授权书有效期内签署的所有文件不因授权的撤销而失效。</w:t>
      </w:r>
    </w:p>
    <w:p>
      <w:pPr>
        <w:pStyle w:val="68"/>
        <w:spacing w:line="440" w:lineRule="exact"/>
        <w:ind w:firstLine="480"/>
        <w:rPr>
          <w:rFonts w:hint="eastAsia" w:ascii="宋体" w:hAnsi="宋体" w:cs="宋体"/>
          <w:color w:val="000000"/>
          <w:sz w:val="24"/>
          <w:szCs w:val="21"/>
          <w:highlight w:val="none"/>
          <w:lang/>
        </w:rPr>
      </w:pPr>
      <w:r>
        <w:rPr>
          <w:rFonts w:hint="eastAsia" w:ascii="宋体" w:hAnsi="宋体" w:cs="宋体"/>
          <w:color w:val="000000"/>
          <w:sz w:val="24"/>
          <w:szCs w:val="21"/>
          <w:highlight w:val="none"/>
          <w:lang/>
        </w:rPr>
        <w:t>委托代理人无转委托权，特此声明。</w:t>
      </w:r>
    </w:p>
    <w:p>
      <w:pPr>
        <w:pStyle w:val="68"/>
        <w:spacing w:line="440" w:lineRule="exact"/>
        <w:ind w:firstLine="480"/>
        <w:rPr>
          <w:rFonts w:hint="eastAsia" w:ascii="宋体" w:hAnsi="宋体" w:cs="宋体"/>
          <w:color w:val="000000"/>
          <w:sz w:val="24"/>
          <w:szCs w:val="21"/>
          <w:highlight w:val="none"/>
          <w:lang/>
        </w:rPr>
      </w:pPr>
    </w:p>
    <w:p>
      <w:pPr>
        <w:pStyle w:val="68"/>
        <w:spacing w:line="440" w:lineRule="exact"/>
        <w:ind w:firstLine="4480" w:firstLineChars="1600"/>
        <w:rPr>
          <w:rFonts w:hint="eastAsia" w:ascii="宋体" w:hAnsi="宋体" w:cs="宋体"/>
          <w:color w:val="000000"/>
          <w:spacing w:val="20"/>
          <w:sz w:val="24"/>
          <w:szCs w:val="21"/>
          <w:highlight w:val="none"/>
          <w:u w:val="single"/>
          <w:lang/>
        </w:rPr>
      </w:pPr>
      <w:r>
        <w:rPr>
          <w:rFonts w:hint="eastAsia" w:ascii="宋体" w:hAnsi="宋体" w:cs="宋体"/>
          <w:color w:val="000000"/>
          <w:spacing w:val="20"/>
          <w:sz w:val="24"/>
          <w:szCs w:val="21"/>
          <w:highlight w:val="none"/>
          <w:lang/>
        </w:rPr>
        <w:t>供应商盖章：</w:t>
      </w:r>
      <w:r>
        <w:rPr>
          <w:rFonts w:hint="eastAsia" w:ascii="宋体" w:hAnsi="宋体" w:cs="宋体"/>
          <w:color w:val="000000"/>
          <w:spacing w:val="20"/>
          <w:sz w:val="24"/>
          <w:szCs w:val="21"/>
          <w:highlight w:val="none"/>
          <w:u w:val="single"/>
          <w:lang/>
        </w:rPr>
        <w:t xml:space="preserve">            </w:t>
      </w:r>
    </w:p>
    <w:p>
      <w:pPr>
        <w:pStyle w:val="68"/>
        <w:spacing w:line="440" w:lineRule="exact"/>
        <w:ind w:firstLine="4480" w:firstLineChars="1600"/>
        <w:rPr>
          <w:rFonts w:hint="eastAsia" w:ascii="宋体" w:hAnsi="宋体" w:cs="宋体"/>
          <w:color w:val="000000"/>
          <w:spacing w:val="20"/>
          <w:sz w:val="24"/>
          <w:szCs w:val="21"/>
          <w:highlight w:val="none"/>
          <w:u w:val="single"/>
          <w:lang/>
        </w:rPr>
      </w:pPr>
      <w:r>
        <w:rPr>
          <w:rFonts w:hint="eastAsia" w:ascii="宋体" w:hAnsi="宋体" w:cs="宋体"/>
          <w:color w:val="000000"/>
          <w:spacing w:val="20"/>
          <w:sz w:val="24"/>
          <w:szCs w:val="21"/>
          <w:highlight w:val="none"/>
          <w:lang/>
        </w:rPr>
        <w:t>日     期：</w:t>
      </w:r>
      <w:r>
        <w:rPr>
          <w:rFonts w:hint="eastAsia" w:ascii="宋体" w:hAnsi="宋体" w:cs="宋体"/>
          <w:color w:val="000000"/>
          <w:spacing w:val="20"/>
          <w:sz w:val="24"/>
          <w:szCs w:val="21"/>
          <w:highlight w:val="none"/>
          <w:u w:val="single"/>
          <w:lang/>
        </w:rPr>
        <w:t xml:space="preserve">            </w:t>
      </w:r>
    </w:p>
    <w:p>
      <w:pPr>
        <w:pStyle w:val="68"/>
        <w:spacing w:line="440" w:lineRule="exact"/>
        <w:rPr>
          <w:rFonts w:hint="eastAsia" w:ascii="宋体" w:hAnsi="宋体" w:cs="宋体"/>
          <w:color w:val="000000"/>
          <w:sz w:val="24"/>
          <w:szCs w:val="21"/>
          <w:highlight w:val="none"/>
          <w:lang/>
        </w:rPr>
      </w:pPr>
      <w:r>
        <w:rPr>
          <w:rFonts w:hint="eastAsia" w:ascii="宋体" w:hAnsi="宋体" w:cs="宋体"/>
          <w:color w:val="000000"/>
          <w:sz w:val="24"/>
          <w:szCs w:val="21"/>
          <w:highlight w:val="none"/>
          <w:lang/>
        </w:rPr>
        <w:t>_____________________________________________________________________</w:t>
      </w:r>
    </w:p>
    <w:p>
      <w:pPr>
        <w:pStyle w:val="68"/>
        <w:spacing w:line="440" w:lineRule="exact"/>
        <w:ind w:firstLine="480"/>
        <w:rPr>
          <w:rFonts w:hint="eastAsia" w:ascii="宋体" w:hAnsi="宋体" w:cs="宋体"/>
          <w:color w:val="000000"/>
          <w:sz w:val="24"/>
          <w:szCs w:val="21"/>
          <w:highlight w:val="none"/>
          <w:lang/>
        </w:rPr>
      </w:pPr>
      <w:r>
        <w:rPr>
          <w:rFonts w:hint="eastAsia" w:ascii="宋体" w:hAnsi="宋体" w:cs="宋体"/>
          <w:color w:val="000000"/>
          <w:sz w:val="24"/>
          <w:szCs w:val="21"/>
          <w:highlight w:val="none"/>
          <w:lang/>
        </w:rPr>
        <w:t>附：1、委托代理人工作单位：</w:t>
      </w:r>
      <w:r>
        <w:rPr>
          <w:rFonts w:hint="eastAsia" w:ascii="宋体" w:hAnsi="宋体" w:cs="宋体"/>
          <w:color w:val="000000"/>
          <w:sz w:val="24"/>
          <w:szCs w:val="21"/>
          <w:highlight w:val="none"/>
          <w:lang/>
        </w:rPr>
        <w:tab/>
      </w:r>
      <w:r>
        <w:rPr>
          <w:rFonts w:hint="eastAsia" w:ascii="宋体" w:hAnsi="宋体" w:cs="宋体"/>
          <w:color w:val="000000"/>
          <w:sz w:val="24"/>
          <w:szCs w:val="21"/>
          <w:highlight w:val="none"/>
          <w:lang/>
        </w:rPr>
        <w:tab/>
      </w:r>
      <w:r>
        <w:rPr>
          <w:rFonts w:hint="eastAsia" w:ascii="宋体" w:hAnsi="宋体" w:cs="宋体"/>
          <w:color w:val="000000"/>
          <w:sz w:val="24"/>
          <w:szCs w:val="21"/>
          <w:highlight w:val="none"/>
          <w:lang/>
        </w:rPr>
        <w:tab/>
      </w:r>
      <w:r>
        <w:rPr>
          <w:rFonts w:hint="eastAsia" w:ascii="宋体" w:hAnsi="宋体" w:cs="宋体"/>
          <w:color w:val="000000"/>
          <w:sz w:val="24"/>
          <w:szCs w:val="21"/>
          <w:highlight w:val="none"/>
          <w:lang/>
        </w:rPr>
        <w:tab/>
      </w:r>
      <w:r>
        <w:rPr>
          <w:rFonts w:hint="eastAsia" w:ascii="宋体" w:hAnsi="宋体" w:cs="宋体"/>
          <w:color w:val="000000"/>
          <w:sz w:val="24"/>
          <w:szCs w:val="21"/>
          <w:highlight w:val="none"/>
          <w:lang/>
        </w:rPr>
        <w:tab/>
      </w:r>
      <w:r>
        <w:rPr>
          <w:rFonts w:hint="eastAsia" w:ascii="宋体" w:hAnsi="宋体" w:cs="宋体"/>
          <w:color w:val="000000"/>
          <w:sz w:val="24"/>
          <w:szCs w:val="21"/>
          <w:highlight w:val="none"/>
          <w:lang/>
        </w:rPr>
        <w:t xml:space="preserve">职务： </w:t>
      </w:r>
    </w:p>
    <w:p>
      <w:pPr>
        <w:pStyle w:val="68"/>
        <w:spacing w:line="440" w:lineRule="exact"/>
        <w:ind w:firstLine="480"/>
        <w:rPr>
          <w:rFonts w:hint="eastAsia" w:ascii="宋体" w:hAnsi="宋体" w:cs="宋体"/>
          <w:color w:val="000000"/>
          <w:sz w:val="24"/>
          <w:szCs w:val="21"/>
          <w:highlight w:val="none"/>
          <w:lang/>
        </w:rPr>
      </w:pPr>
      <w:r>
        <w:rPr>
          <w:rFonts w:hint="eastAsia" w:ascii="宋体" w:hAnsi="宋体" w:cs="宋体"/>
          <w:color w:val="000000"/>
          <w:sz w:val="24"/>
          <w:szCs w:val="21"/>
          <w:highlight w:val="none"/>
          <w:lang/>
        </w:rPr>
        <w:t xml:space="preserve">       身份证号码：　　　　　　　　　　</w:t>
      </w:r>
      <w:r>
        <w:rPr>
          <w:rFonts w:hint="eastAsia" w:ascii="宋体" w:hAnsi="宋体" w:cs="宋体"/>
          <w:color w:val="000000"/>
          <w:sz w:val="24"/>
          <w:szCs w:val="21"/>
          <w:highlight w:val="none"/>
          <w:lang/>
        </w:rPr>
        <w:tab/>
      </w:r>
      <w:r>
        <w:rPr>
          <w:rFonts w:hint="eastAsia" w:ascii="宋体" w:hAnsi="宋体" w:cs="宋体"/>
          <w:color w:val="000000"/>
          <w:sz w:val="24"/>
          <w:szCs w:val="21"/>
          <w:highlight w:val="none"/>
          <w:lang/>
        </w:rPr>
        <w:t xml:space="preserve">性别：　    </w:t>
      </w:r>
    </w:p>
    <w:p>
      <w:pPr>
        <w:pStyle w:val="68"/>
        <w:spacing w:line="360" w:lineRule="auto"/>
        <w:ind w:firstLine="420"/>
        <w:rPr>
          <w:rFonts w:hint="eastAsia" w:ascii="宋体" w:hAnsi="宋体" w:cs="宋体"/>
          <w:b/>
          <w:color w:val="000000"/>
          <w:sz w:val="24"/>
          <w:szCs w:val="21"/>
          <w:highlight w:val="none"/>
          <w:lang/>
        </w:rPr>
      </w:pPr>
    </w:p>
    <w:p>
      <w:pPr>
        <w:pStyle w:val="68"/>
        <w:spacing w:line="360" w:lineRule="auto"/>
        <w:ind w:firstLine="420"/>
        <w:rPr>
          <w:rFonts w:hint="eastAsia" w:ascii="宋体" w:hAnsi="宋体" w:cs="宋体"/>
          <w:color w:val="000000"/>
          <w:sz w:val="24"/>
          <w:szCs w:val="21"/>
          <w:highlight w:val="none"/>
          <w:lang/>
        </w:rPr>
      </w:pPr>
      <w:r>
        <w:rPr>
          <w:rFonts w:hint="eastAsia" w:ascii="宋体" w:hAnsi="宋体" w:cs="宋体"/>
          <w:b/>
          <w:color w:val="000000"/>
          <w:sz w:val="24"/>
          <w:szCs w:val="21"/>
          <w:highlight w:val="none"/>
          <w:lang/>
        </w:rPr>
        <w:t>注：</w:t>
      </w:r>
      <w:r>
        <w:rPr>
          <w:rFonts w:hint="eastAsia" w:ascii="宋体" w:hAnsi="宋体" w:cs="宋体"/>
          <w:color w:val="000000"/>
          <w:sz w:val="24"/>
          <w:szCs w:val="21"/>
          <w:highlight w:val="none"/>
          <w:lang/>
        </w:rPr>
        <w:t>1、供应商为法人企业的，其负责人为其法定代表人；供应商为其他组织的，其负责人为法律、行政法规规定代表单位行使职权的主要负责人。</w:t>
      </w:r>
    </w:p>
    <w:p>
      <w:pPr>
        <w:pStyle w:val="68"/>
        <w:spacing w:line="360" w:lineRule="auto"/>
        <w:ind w:firstLine="900" w:firstLineChars="375"/>
        <w:rPr>
          <w:rFonts w:hint="eastAsia" w:ascii="宋体" w:hAnsi="宋体" w:cs="宋体"/>
          <w:color w:val="000000"/>
          <w:sz w:val="24"/>
          <w:szCs w:val="21"/>
          <w:highlight w:val="none"/>
          <w:lang/>
        </w:rPr>
      </w:pPr>
      <w:r>
        <w:rPr>
          <w:rFonts w:hint="eastAsia" w:ascii="宋体" w:hAnsi="宋体" w:cs="宋体"/>
          <w:color w:val="000000"/>
          <w:sz w:val="24"/>
          <w:szCs w:val="21"/>
          <w:highlight w:val="none"/>
          <w:lang/>
        </w:rPr>
        <w:t>2、委托人为上述条款中的负责人。</w:t>
      </w:r>
    </w:p>
    <w:p>
      <w:pPr>
        <w:pStyle w:val="68"/>
        <w:spacing w:line="360" w:lineRule="auto"/>
        <w:ind w:firstLine="900" w:firstLineChars="375"/>
        <w:rPr>
          <w:rFonts w:hint="eastAsia" w:ascii="宋体" w:hAnsi="宋体" w:cs="宋体"/>
          <w:color w:val="000000"/>
          <w:sz w:val="24"/>
          <w:szCs w:val="21"/>
          <w:highlight w:val="none"/>
        </w:rPr>
      </w:pPr>
      <w:r>
        <w:rPr>
          <w:rFonts w:hint="eastAsia" w:ascii="宋体" w:hAnsi="宋体" w:cs="宋体"/>
          <w:color w:val="000000"/>
          <w:sz w:val="24"/>
          <w:szCs w:val="21"/>
          <w:highlight w:val="none"/>
          <w:lang/>
        </w:rPr>
        <w:t>▲3、</w:t>
      </w:r>
      <w:r>
        <w:rPr>
          <w:rFonts w:hint="eastAsia" w:ascii="宋体" w:hAnsi="宋体" w:cs="宋体"/>
          <w:color w:val="000000"/>
          <w:sz w:val="24"/>
          <w:szCs w:val="21"/>
          <w:highlight w:val="none"/>
        </w:rPr>
        <w:t>本“授权委托书”需附负责人和委托代理人身份证件扫描件（或复印件），如扫描件（或复印件）不清晰或错误的，后果由供应商承担。</w:t>
      </w:r>
    </w:p>
    <w:p>
      <w:pPr>
        <w:pStyle w:val="68"/>
        <w:spacing w:line="360" w:lineRule="auto"/>
        <w:ind w:firstLine="900" w:firstLineChars="375"/>
        <w:rPr>
          <w:rFonts w:hint="eastAsia" w:ascii="宋体" w:hAnsi="宋体" w:cs="宋体"/>
          <w:color w:val="000000"/>
          <w:sz w:val="24"/>
          <w:szCs w:val="21"/>
          <w:highlight w:val="none"/>
        </w:rPr>
      </w:pPr>
    </w:p>
    <w:p>
      <w:pPr>
        <w:pStyle w:val="67"/>
        <w:spacing w:line="440" w:lineRule="exact"/>
        <w:rPr>
          <w:rFonts w:hint="eastAsia" w:hAnsi="宋体" w:cs="宋体"/>
          <w:bCs/>
          <w:color w:val="000000"/>
          <w:sz w:val="24"/>
          <w:highlight w:val="none"/>
        </w:rPr>
      </w:pPr>
      <w:r>
        <w:rPr>
          <w:rFonts w:hint="eastAsia" w:hAnsi="宋体" w:cs="宋体"/>
          <w:bCs/>
          <w:color w:val="000000"/>
          <w:sz w:val="24"/>
          <w:highlight w:val="none"/>
        </w:rPr>
        <w:t>负责人身份证件扫描件：</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67"/>
              <w:spacing w:line="440" w:lineRule="exact"/>
              <w:rPr>
                <w:rFonts w:hint="eastAsia" w:hAnsi="宋体" w:cs="宋体"/>
                <w:bCs/>
                <w:color w:val="000000"/>
                <w:sz w:val="24"/>
                <w:highlight w:val="none"/>
                <w:lang w:eastAsia="zh-CN"/>
              </w:rPr>
            </w:pPr>
            <w:r>
              <w:rPr>
                <w:rFonts w:hint="eastAsia" w:hAnsi="宋体" w:cs="宋体"/>
                <w:bCs/>
                <w:color w:val="000000"/>
                <w:sz w:val="24"/>
                <w:highlight w:val="none"/>
                <w:lang w:eastAsia="zh-CN"/>
              </w:rPr>
              <w:t>正面：                                 反面：</w:t>
            </w:r>
          </w:p>
          <w:p>
            <w:pPr>
              <w:pStyle w:val="67"/>
              <w:spacing w:line="440" w:lineRule="exact"/>
              <w:rPr>
                <w:rFonts w:hint="eastAsia" w:hAnsi="宋体" w:cs="宋体"/>
                <w:bCs/>
                <w:color w:val="000000"/>
                <w:sz w:val="24"/>
                <w:highlight w:val="none"/>
                <w:lang w:eastAsia="zh-CN"/>
              </w:rPr>
            </w:pPr>
          </w:p>
        </w:tc>
      </w:tr>
    </w:tbl>
    <w:p>
      <w:pPr>
        <w:pStyle w:val="67"/>
        <w:spacing w:line="440" w:lineRule="exact"/>
        <w:rPr>
          <w:rFonts w:hint="eastAsia" w:hAnsi="宋体" w:cs="宋体"/>
          <w:bCs/>
          <w:color w:val="000000"/>
          <w:sz w:val="24"/>
          <w:highlight w:val="none"/>
        </w:rPr>
      </w:pPr>
      <w:r>
        <w:rPr>
          <w:rFonts w:hint="eastAsia" w:hAnsi="宋体" w:cs="宋体"/>
          <w:bCs/>
          <w:color w:val="000000"/>
          <w:sz w:val="24"/>
          <w:highlight w:val="none"/>
        </w:rPr>
        <w:t>委托代理人身份证件扫描件：</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67"/>
              <w:spacing w:line="440" w:lineRule="exact"/>
              <w:rPr>
                <w:rFonts w:hint="eastAsia" w:hAnsi="宋体" w:cs="宋体"/>
                <w:bCs/>
                <w:color w:val="000000"/>
                <w:sz w:val="24"/>
                <w:highlight w:val="none"/>
                <w:lang w:eastAsia="zh-CN"/>
              </w:rPr>
            </w:pPr>
            <w:r>
              <w:rPr>
                <w:rFonts w:hint="eastAsia" w:hAnsi="宋体" w:cs="宋体"/>
                <w:bCs/>
                <w:color w:val="000000"/>
                <w:sz w:val="24"/>
                <w:highlight w:val="none"/>
                <w:lang w:eastAsia="zh-CN"/>
              </w:rPr>
              <w:t>正面：                                 反面：</w:t>
            </w:r>
          </w:p>
          <w:p>
            <w:pPr>
              <w:pStyle w:val="67"/>
              <w:spacing w:line="440" w:lineRule="exact"/>
              <w:rPr>
                <w:rFonts w:hint="eastAsia" w:hAnsi="宋体" w:cs="宋体"/>
                <w:bCs/>
                <w:color w:val="000000"/>
                <w:sz w:val="24"/>
                <w:highlight w:val="none"/>
                <w:lang w:eastAsia="zh-CN"/>
              </w:rPr>
            </w:pPr>
          </w:p>
        </w:tc>
      </w:tr>
    </w:tbl>
    <w:p>
      <w:pPr>
        <w:pStyle w:val="67"/>
        <w:spacing w:line="360" w:lineRule="auto"/>
        <w:ind w:firstLine="4480" w:firstLineChars="1600"/>
        <w:rPr>
          <w:rFonts w:hint="eastAsia" w:hAnsi="宋体" w:cs="宋体"/>
          <w:color w:val="000000"/>
          <w:spacing w:val="20"/>
          <w:sz w:val="24"/>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r>
        <w:rPr>
          <w:rFonts w:hint="eastAsia" w:hAnsi="宋体" w:cs="宋体"/>
          <w:b/>
          <w:color w:val="000000"/>
          <w:sz w:val="32"/>
          <w:highlight w:val="none"/>
        </w:rPr>
        <w:t>▲3、财务状况报告</w:t>
      </w:r>
    </w:p>
    <w:p>
      <w:pPr>
        <w:pStyle w:val="88"/>
        <w:spacing w:line="360" w:lineRule="auto"/>
        <w:ind w:firstLine="482" w:firstLineChars="200"/>
        <w:rPr>
          <w:rFonts w:hint="eastAsia" w:ascii="宋体" w:hAnsi="宋体" w:cs="宋体"/>
          <w:b/>
          <w:bCs/>
          <w:color w:val="000000"/>
          <w:sz w:val="24"/>
          <w:highlight w:val="none"/>
        </w:rPr>
      </w:pPr>
    </w:p>
    <w:p>
      <w:pPr>
        <w:pStyle w:val="88"/>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供应商可提供以下一种材料作为本单位财务状态报告：</w:t>
      </w:r>
    </w:p>
    <w:p>
      <w:pPr>
        <w:pStyle w:val="88"/>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1.提供经审计的财务报告，包括资产负载表、利润表、现金流量表、所有者权益变动表及其附注</w:t>
      </w:r>
      <w:r>
        <w:rPr>
          <w:rFonts w:hint="eastAsia" w:ascii="宋体" w:hAnsi="宋体" w:cs="宋体"/>
          <w:bCs/>
          <w:color w:val="000000"/>
          <w:sz w:val="24"/>
          <w:highlight w:val="none"/>
          <w:lang w:eastAsia="zh-CN"/>
        </w:rPr>
        <w:t>扫描件</w:t>
      </w:r>
      <w:r>
        <w:rPr>
          <w:rFonts w:hint="eastAsia" w:ascii="宋体" w:hAnsi="宋体" w:cs="宋体"/>
          <w:bCs/>
          <w:color w:val="000000"/>
          <w:sz w:val="24"/>
          <w:highlight w:val="none"/>
        </w:rPr>
        <w:t>；</w:t>
      </w:r>
    </w:p>
    <w:p>
      <w:pPr>
        <w:pStyle w:val="88"/>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2.银行出具的资信证明</w:t>
      </w:r>
      <w:r>
        <w:rPr>
          <w:rFonts w:hint="eastAsia" w:ascii="宋体" w:hAnsi="宋体" w:cs="宋体"/>
          <w:bCs/>
          <w:color w:val="000000"/>
          <w:sz w:val="24"/>
          <w:highlight w:val="none"/>
          <w:lang w:eastAsia="zh-CN"/>
        </w:rPr>
        <w:t>扫描件</w:t>
      </w:r>
      <w:r>
        <w:rPr>
          <w:rFonts w:hint="eastAsia" w:ascii="宋体" w:hAnsi="宋体" w:cs="宋体"/>
          <w:bCs/>
          <w:color w:val="000000"/>
          <w:sz w:val="24"/>
          <w:highlight w:val="none"/>
        </w:rPr>
        <w:t>；</w:t>
      </w:r>
    </w:p>
    <w:p>
      <w:pPr>
        <w:pStyle w:val="88"/>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3．最近一个月单位账户银行资金流水证明</w:t>
      </w:r>
      <w:r>
        <w:rPr>
          <w:rFonts w:hint="eastAsia" w:ascii="宋体" w:hAnsi="宋体" w:cs="宋体"/>
          <w:bCs/>
          <w:color w:val="000000"/>
          <w:sz w:val="24"/>
          <w:highlight w:val="none"/>
          <w:lang w:eastAsia="zh-CN"/>
        </w:rPr>
        <w:t>扫描件</w:t>
      </w:r>
    </w:p>
    <w:p>
      <w:pPr>
        <w:spacing w:line="360" w:lineRule="auto"/>
        <w:ind w:firstLine="480" w:firstLineChars="200"/>
        <w:rPr>
          <w:rFonts w:hint="eastAsia" w:ascii="宋体" w:hAnsi="宋体" w:cs="宋体"/>
          <w:color w:val="000000"/>
          <w:sz w:val="24"/>
          <w:highlight w:val="none"/>
        </w:rPr>
      </w:pPr>
      <w:r>
        <w:rPr>
          <w:rFonts w:hint="eastAsia" w:ascii="宋体" w:hAnsi="宋体" w:cs="宋体"/>
          <w:bCs/>
          <w:color w:val="000000"/>
          <w:sz w:val="24"/>
          <w:highlight w:val="none"/>
        </w:rPr>
        <w:t>注：</w:t>
      </w:r>
      <w:r>
        <w:rPr>
          <w:rFonts w:hint="eastAsia" w:ascii="宋体" w:hAnsi="宋体" w:cs="宋体"/>
          <w:bCs/>
          <w:color w:val="000000"/>
          <w:sz w:val="24"/>
          <w:highlight w:val="none"/>
          <w:lang w:eastAsia="zh-CN"/>
        </w:rPr>
        <w:t>扫描件</w:t>
      </w:r>
      <w:r>
        <w:rPr>
          <w:rFonts w:hint="eastAsia" w:ascii="宋体" w:hAnsi="宋体" w:cs="宋体"/>
          <w:color w:val="000000"/>
          <w:sz w:val="24"/>
          <w:highlight w:val="none"/>
        </w:rPr>
        <w:t>须加盖供应商公章确认。</w:t>
      </w:r>
    </w:p>
    <w:p>
      <w:pPr>
        <w:pStyle w:val="88"/>
        <w:spacing w:line="360" w:lineRule="auto"/>
        <w:ind w:firstLine="480" w:firstLineChars="200"/>
        <w:rPr>
          <w:rFonts w:hint="eastAsia" w:ascii="宋体" w:hAnsi="宋体" w:cs="宋体"/>
          <w:bCs/>
          <w:color w:val="000000"/>
          <w:sz w:val="24"/>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p>
    <w:p>
      <w:pPr>
        <w:pStyle w:val="15"/>
        <w:spacing w:line="360" w:lineRule="auto"/>
        <w:ind w:firstLine="2233" w:firstLineChars="695"/>
        <w:rPr>
          <w:rFonts w:hint="eastAsia" w:hAnsi="宋体" w:cs="宋体"/>
          <w:b/>
          <w:color w:val="000000"/>
          <w:sz w:val="32"/>
          <w:highlight w:val="none"/>
        </w:rPr>
      </w:pPr>
      <w:r>
        <w:rPr>
          <w:rFonts w:hint="eastAsia" w:hAnsi="宋体" w:cs="宋体"/>
          <w:b/>
          <w:color w:val="000000"/>
          <w:sz w:val="32"/>
          <w:highlight w:val="none"/>
        </w:rPr>
        <w:t>▲4、依法缴纳税收和社会保障资金</w:t>
      </w:r>
    </w:p>
    <w:p>
      <w:pPr>
        <w:pStyle w:val="78"/>
        <w:spacing w:line="360" w:lineRule="auto"/>
        <w:rPr>
          <w:rFonts w:hint="eastAsia" w:ascii="宋体" w:hAnsi="宋体" w:cs="宋体"/>
          <w:b/>
          <w:color w:val="000000"/>
          <w:sz w:val="24"/>
          <w:szCs w:val="24"/>
          <w:highlight w:val="none"/>
        </w:rPr>
      </w:pPr>
    </w:p>
    <w:p>
      <w:pPr>
        <w:pStyle w:val="78"/>
        <w:spacing w:line="360" w:lineRule="auto"/>
        <w:rPr>
          <w:rFonts w:hint="eastAsia" w:ascii="宋体" w:hAnsi="宋体" w:cs="宋体"/>
          <w:b/>
          <w:sz w:val="24"/>
          <w:szCs w:val="24"/>
        </w:rPr>
      </w:pPr>
      <w:r>
        <w:rPr>
          <w:rFonts w:hint="eastAsia" w:ascii="宋体" w:hAnsi="宋体" w:cs="宋体"/>
          <w:b/>
          <w:sz w:val="24"/>
          <w:szCs w:val="24"/>
        </w:rPr>
        <w:t>依法缴纳税收和社会保障资金的相关材料要求：</w:t>
      </w:r>
    </w:p>
    <w:p>
      <w:pPr>
        <w:spacing w:line="360" w:lineRule="auto"/>
        <w:ind w:right="-15" w:firstLine="480" w:firstLineChars="200"/>
        <w:rPr>
          <w:rFonts w:hint="eastAsia" w:ascii="宋体" w:hAnsi="宋体" w:cs="宋体"/>
          <w:sz w:val="24"/>
        </w:rPr>
      </w:pPr>
      <w:r>
        <w:rPr>
          <w:rFonts w:hint="eastAsia" w:ascii="宋体" w:hAnsi="宋体" w:cs="宋体"/>
          <w:sz w:val="24"/>
        </w:rPr>
        <w:t>（1）提供投标截止时间前六个月内任一个月的相应税务机关出具投标人的完税证明材料</w:t>
      </w:r>
      <w:r>
        <w:rPr>
          <w:rFonts w:hint="eastAsia" w:ascii="宋体" w:hAnsi="宋体" w:cs="宋体"/>
          <w:sz w:val="24"/>
          <w:lang w:eastAsia="zh-CN"/>
        </w:rPr>
        <w:t>扫描件</w:t>
      </w:r>
      <w:r>
        <w:rPr>
          <w:rFonts w:hint="eastAsia" w:ascii="宋体" w:hAnsi="宋体" w:cs="宋体"/>
          <w:sz w:val="24"/>
        </w:rPr>
        <w:t>；</w:t>
      </w:r>
    </w:p>
    <w:p>
      <w:pPr>
        <w:spacing w:line="360" w:lineRule="auto"/>
        <w:ind w:right="-15" w:firstLine="480" w:firstLineChars="200"/>
        <w:rPr>
          <w:rFonts w:hint="eastAsia" w:ascii="宋体" w:hAnsi="宋体" w:cs="宋体"/>
          <w:sz w:val="24"/>
        </w:rPr>
      </w:pPr>
      <w:r>
        <w:rPr>
          <w:rFonts w:hint="eastAsia" w:ascii="宋体" w:hAnsi="宋体" w:cs="宋体"/>
          <w:sz w:val="24"/>
        </w:rPr>
        <w:t>（2）提供投标截止时间前六个月内任一个月的相应社保部门（或税务部门）出具投标人的缴纳社会保险证明材料</w:t>
      </w:r>
      <w:r>
        <w:rPr>
          <w:rFonts w:hint="eastAsia" w:ascii="宋体" w:hAnsi="宋体" w:cs="宋体"/>
          <w:sz w:val="24"/>
          <w:lang w:eastAsia="zh-CN"/>
        </w:rPr>
        <w:t>扫描件</w:t>
      </w:r>
      <w:r>
        <w:rPr>
          <w:rFonts w:hint="eastAsia" w:ascii="宋体" w:hAnsi="宋体" w:cs="宋体"/>
          <w:sz w:val="24"/>
        </w:rPr>
        <w:t>；</w:t>
      </w:r>
    </w:p>
    <w:p>
      <w:pPr>
        <w:spacing w:line="360" w:lineRule="auto"/>
        <w:ind w:right="-15" w:firstLine="480" w:firstLineChars="200"/>
        <w:rPr>
          <w:rFonts w:hint="eastAsia" w:ascii="宋体" w:hAnsi="宋体" w:cs="宋体"/>
          <w:sz w:val="24"/>
        </w:rPr>
      </w:pPr>
      <w:r>
        <w:rPr>
          <w:rFonts w:hint="eastAsia" w:ascii="宋体" w:hAnsi="宋体" w:cs="宋体"/>
          <w:sz w:val="24"/>
        </w:rPr>
        <w:t>（3）依法免税或不需要缴纳社会保障资金的投标人，应提供相应文件证明其依法免税或不需要缴纳社会保障资金的材料</w:t>
      </w:r>
      <w:r>
        <w:rPr>
          <w:rFonts w:hint="eastAsia" w:ascii="宋体" w:hAnsi="宋体" w:cs="宋体"/>
          <w:sz w:val="24"/>
          <w:lang w:eastAsia="zh-CN"/>
        </w:rPr>
        <w:t>扫描件</w:t>
      </w:r>
      <w:r>
        <w:rPr>
          <w:rFonts w:hint="eastAsia" w:ascii="宋体" w:hAnsi="宋体" w:cs="宋体"/>
          <w:sz w:val="24"/>
        </w:rPr>
        <w:t>；</w:t>
      </w:r>
    </w:p>
    <w:p>
      <w:pPr>
        <w:pStyle w:val="88"/>
        <w:spacing w:after="120" w:line="360" w:lineRule="auto"/>
        <w:ind w:firstLine="480" w:firstLineChars="200"/>
        <w:rPr>
          <w:rFonts w:hint="eastAsia" w:ascii="宋体" w:hAnsi="宋体" w:cs="宋体"/>
          <w:sz w:val="24"/>
          <w:szCs w:val="24"/>
        </w:rPr>
      </w:pPr>
      <w:r>
        <w:rPr>
          <w:rFonts w:hint="eastAsia" w:ascii="宋体" w:hAnsi="宋体" w:cs="宋体"/>
          <w:sz w:val="24"/>
          <w:szCs w:val="24"/>
        </w:rPr>
        <w:t>注：以上</w:t>
      </w:r>
      <w:r>
        <w:rPr>
          <w:rFonts w:hint="eastAsia" w:ascii="宋体" w:hAnsi="宋体" w:cs="宋体"/>
          <w:sz w:val="24"/>
          <w:szCs w:val="24"/>
          <w:lang w:eastAsia="zh-CN"/>
        </w:rPr>
        <w:t>扫描</w:t>
      </w:r>
      <w:r>
        <w:rPr>
          <w:rFonts w:hint="eastAsia" w:ascii="宋体" w:hAnsi="宋体" w:cs="宋体"/>
          <w:sz w:val="24"/>
          <w:szCs w:val="24"/>
        </w:rPr>
        <w:t>件需加盖投标人公章。</w:t>
      </w:r>
    </w:p>
    <w:p>
      <w:pPr>
        <w:pStyle w:val="78"/>
        <w:spacing w:line="360" w:lineRule="auto"/>
        <w:ind w:firstLine="420"/>
        <w:rPr>
          <w:rFonts w:hint="eastAsia" w:ascii="宋体" w:hAnsi="宋体" w:cs="宋体"/>
          <w:color w:val="000000"/>
          <w:sz w:val="24"/>
          <w:szCs w:val="24"/>
          <w:highlight w:val="none"/>
        </w:rPr>
      </w:pPr>
    </w:p>
    <w:p>
      <w:pPr>
        <w:pStyle w:val="15"/>
        <w:spacing w:line="360" w:lineRule="auto"/>
        <w:ind w:firstLine="3373" w:firstLineChars="1050"/>
        <w:rPr>
          <w:rFonts w:hint="eastAsia" w:hAnsi="宋体" w:cs="宋体"/>
          <w:b/>
          <w:color w:val="000000"/>
          <w:sz w:val="32"/>
          <w:highlight w:val="none"/>
        </w:rPr>
      </w:pPr>
      <w:bookmarkStart w:id="114" w:name="_Toc493955980"/>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p>
    <w:p>
      <w:pPr>
        <w:pStyle w:val="15"/>
        <w:spacing w:line="360" w:lineRule="auto"/>
        <w:ind w:firstLine="3373" w:firstLineChars="1050"/>
        <w:rPr>
          <w:rFonts w:hint="eastAsia" w:hAnsi="宋体" w:cs="宋体"/>
          <w:b/>
          <w:color w:val="000000"/>
          <w:sz w:val="32"/>
          <w:highlight w:val="none"/>
        </w:rPr>
      </w:pPr>
      <w:r>
        <w:rPr>
          <w:rFonts w:hint="eastAsia" w:hAnsi="宋体" w:cs="宋体"/>
          <w:b/>
          <w:color w:val="000000"/>
          <w:sz w:val="32"/>
          <w:highlight w:val="none"/>
        </w:rPr>
        <w:t>▲5、资格证明</w:t>
      </w:r>
    </w:p>
    <w:p>
      <w:pPr>
        <w:pStyle w:val="76"/>
        <w:tabs>
          <w:tab w:val="left" w:pos="0"/>
        </w:tabs>
        <w:spacing w:line="360" w:lineRule="auto"/>
        <w:rPr>
          <w:rFonts w:hint="eastAsia" w:hAnsi="宋体" w:cs="宋体"/>
          <w:color w:val="000000"/>
          <w:sz w:val="24"/>
          <w:szCs w:val="21"/>
          <w:highlight w:val="none"/>
        </w:rPr>
      </w:pPr>
      <w:r>
        <w:rPr>
          <w:rFonts w:hint="eastAsia" w:hAnsi="宋体" w:cs="宋体"/>
          <w:color w:val="000000"/>
          <w:sz w:val="24"/>
          <w:szCs w:val="21"/>
          <w:highlight w:val="none"/>
          <w:u w:val="single"/>
        </w:rPr>
        <w:t>（代理机构名称）</w:t>
      </w:r>
      <w:r>
        <w:rPr>
          <w:rFonts w:hint="eastAsia" w:hAnsi="宋体" w:cs="宋体"/>
          <w:color w:val="000000"/>
          <w:sz w:val="24"/>
          <w:szCs w:val="21"/>
          <w:highlight w:val="none"/>
        </w:rPr>
        <w:t>：</w:t>
      </w:r>
    </w:p>
    <w:p>
      <w:pPr>
        <w:pStyle w:val="76"/>
        <w:spacing w:line="360" w:lineRule="auto"/>
        <w:ind w:firstLine="480" w:firstLineChars="200"/>
        <w:rPr>
          <w:rFonts w:hint="eastAsia" w:hAnsi="宋体" w:cs="宋体"/>
          <w:color w:val="000000"/>
          <w:sz w:val="24"/>
          <w:szCs w:val="21"/>
          <w:highlight w:val="none"/>
        </w:rPr>
      </w:pPr>
      <w:r>
        <w:rPr>
          <w:rFonts w:hint="eastAsia" w:hAnsi="宋体" w:cs="宋体"/>
          <w:color w:val="000000"/>
          <w:sz w:val="24"/>
          <w:szCs w:val="21"/>
          <w:highlight w:val="none"/>
          <w:u w:val="single"/>
        </w:rPr>
        <w:t xml:space="preserve">    (</w:t>
      </w:r>
      <w:r>
        <w:rPr>
          <w:rFonts w:hint="eastAsia" w:hAnsi="宋体" w:cs="宋体"/>
          <w:color w:val="000000"/>
          <w:sz w:val="24"/>
          <w:szCs w:val="21"/>
          <w:highlight w:val="none"/>
          <w:u w:val="single"/>
          <w:lang w:eastAsia="zh-CN"/>
        </w:rPr>
        <w:t>供应商</w:t>
      </w:r>
      <w:r>
        <w:rPr>
          <w:rFonts w:hint="eastAsia" w:hAnsi="宋体" w:cs="宋体"/>
          <w:color w:val="000000"/>
          <w:sz w:val="24"/>
          <w:szCs w:val="21"/>
          <w:highlight w:val="none"/>
          <w:u w:val="single"/>
        </w:rPr>
        <w:t xml:space="preserve">全称)  </w:t>
      </w:r>
      <w:r>
        <w:rPr>
          <w:rFonts w:hint="eastAsia" w:hAnsi="宋体" w:cs="宋体"/>
          <w:color w:val="000000"/>
          <w:sz w:val="24"/>
          <w:szCs w:val="21"/>
          <w:highlight w:val="none"/>
        </w:rPr>
        <w:t>系中华人民共和国合法企业，经营地址</w:t>
      </w:r>
      <w:r>
        <w:rPr>
          <w:rFonts w:hint="eastAsia" w:hAnsi="宋体" w:cs="宋体"/>
          <w:color w:val="000000"/>
          <w:sz w:val="24"/>
          <w:szCs w:val="21"/>
          <w:highlight w:val="none"/>
          <w:u w:val="single"/>
        </w:rPr>
        <w:t xml:space="preserve">         </w:t>
      </w:r>
      <w:r>
        <w:rPr>
          <w:rFonts w:hint="eastAsia" w:hAnsi="宋体" w:cs="宋体"/>
          <w:color w:val="000000"/>
          <w:sz w:val="24"/>
          <w:szCs w:val="21"/>
          <w:highlight w:val="none"/>
        </w:rPr>
        <w:t>。</w:t>
      </w:r>
    </w:p>
    <w:p>
      <w:pPr>
        <w:pStyle w:val="5"/>
        <w:spacing w:line="360" w:lineRule="auto"/>
        <w:rPr>
          <w:rFonts w:hint="eastAsia" w:ascii="宋体" w:hAnsi="宋体" w:cs="宋体"/>
          <w:color w:val="000000"/>
          <w:sz w:val="24"/>
          <w:szCs w:val="24"/>
          <w:highlight w:val="none"/>
        </w:rPr>
      </w:pPr>
      <w:r>
        <w:rPr>
          <w:rFonts w:hint="eastAsia" w:ascii="宋体" w:hAnsi="宋体" w:cs="宋体"/>
          <w:color w:val="000000"/>
          <w:sz w:val="24"/>
          <w:szCs w:val="21"/>
          <w:highlight w:val="none"/>
        </w:rPr>
        <w:t>我</w:t>
      </w:r>
      <w:r>
        <w:rPr>
          <w:rFonts w:hint="eastAsia" w:ascii="宋体" w:hAnsi="宋体" w:cs="宋体"/>
          <w:color w:val="000000"/>
          <w:sz w:val="24"/>
          <w:szCs w:val="21"/>
          <w:highlight w:val="none"/>
          <w:u w:val="single"/>
        </w:rPr>
        <w:t>(法定代表人或负责人名字)</w:t>
      </w:r>
      <w:r>
        <w:rPr>
          <w:rFonts w:hint="eastAsia" w:ascii="宋体" w:hAnsi="宋体" w:cs="宋体"/>
          <w:color w:val="000000"/>
          <w:sz w:val="24"/>
          <w:szCs w:val="21"/>
          <w:highlight w:val="none"/>
        </w:rPr>
        <w:t>系</w:t>
      </w:r>
      <w:r>
        <w:rPr>
          <w:rFonts w:hint="eastAsia" w:ascii="宋体" w:hAnsi="宋体" w:cs="宋体"/>
          <w:color w:val="000000"/>
          <w:sz w:val="24"/>
          <w:szCs w:val="21"/>
          <w:highlight w:val="none"/>
          <w:u w:val="single"/>
        </w:rPr>
        <w:t xml:space="preserve">    (供应商名称)       </w:t>
      </w:r>
      <w:r>
        <w:rPr>
          <w:rFonts w:hint="eastAsia" w:ascii="宋体" w:hAnsi="宋体" w:cs="宋体"/>
          <w:color w:val="000000"/>
          <w:sz w:val="24"/>
          <w:szCs w:val="21"/>
          <w:highlight w:val="none"/>
        </w:rPr>
        <w:t>为负责人，我方愿意参加贵方组织的</w:t>
      </w:r>
      <w:r>
        <w:rPr>
          <w:rFonts w:hint="eastAsia" w:ascii="宋体" w:hAnsi="宋体" w:cs="宋体"/>
          <w:color w:val="000000"/>
          <w:sz w:val="24"/>
          <w:szCs w:val="21"/>
          <w:highlight w:val="none"/>
          <w:u w:val="single"/>
        </w:rPr>
        <w:t xml:space="preserve">    （项目名称）（采购编号：   ）</w:t>
      </w:r>
      <w:r>
        <w:rPr>
          <w:rFonts w:hint="eastAsia" w:ascii="宋体" w:hAnsi="宋体" w:cs="宋体"/>
          <w:color w:val="000000"/>
          <w:sz w:val="24"/>
          <w:szCs w:val="21"/>
          <w:highlight w:val="none"/>
        </w:rPr>
        <w:t>的磋商。为便于贵方公正、择优地确定中标人以及投标产品和服务，我方就本次投标有关事项证明如下：</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（一）名称及概况：</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 xml:space="preserve">1．企业名称：________________________________________________ </w:t>
      </w:r>
    </w:p>
    <w:p>
      <w:pPr>
        <w:pStyle w:val="102"/>
        <w:spacing w:line="360" w:lineRule="auto"/>
        <w:ind w:firstLine="420"/>
        <w:rPr>
          <w:rFonts w:hint="eastAsia" w:hAnsi="宋体" w:cs="宋体"/>
          <w:b/>
          <w:bCs/>
          <w:color w:val="000000"/>
          <w:sz w:val="24"/>
          <w:highlight w:val="none"/>
        </w:rPr>
      </w:pPr>
      <w:r>
        <w:rPr>
          <w:rFonts w:hint="eastAsia" w:hAnsi="宋体" w:cs="宋体"/>
          <w:color w:val="000000"/>
          <w:sz w:val="24"/>
          <w:szCs w:val="21"/>
          <w:highlight w:val="none"/>
        </w:rPr>
        <w:t>银行开户名称：________________________________________________</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 xml:space="preserve">    开户银行：_________________________________________________ </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 xml:space="preserve">    账    号：________________________________________________ </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 xml:space="preserve">企业详细地址：________________________________________________ </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 xml:space="preserve">    传    真： ________________________________________________</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 xml:space="preserve">    电    话： ________________________________________________</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 xml:space="preserve">2．负责人姓名：___________________________________________ </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3．项目联系人：姓名__________职务：______电话______手机______</w:t>
      </w:r>
    </w:p>
    <w:p>
      <w:pPr>
        <w:pStyle w:val="102"/>
        <w:spacing w:line="360" w:lineRule="auto"/>
        <w:ind w:firstLine="420"/>
        <w:rPr>
          <w:rFonts w:hint="eastAsia" w:hAnsi="宋体" w:cs="宋体"/>
          <w:color w:val="000000"/>
          <w:sz w:val="24"/>
          <w:highlight w:val="none"/>
        </w:rPr>
      </w:pPr>
      <w:r>
        <w:rPr>
          <w:rFonts w:hint="eastAsia" w:hAnsi="宋体" w:cs="宋体"/>
          <w:color w:val="000000"/>
          <w:sz w:val="24"/>
          <w:szCs w:val="21"/>
          <w:highlight w:val="none"/>
        </w:rPr>
        <w:t>4．注册地址：________________________________________________</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 xml:space="preserve">5．注册资金：________________________________________________ </w:t>
      </w:r>
    </w:p>
    <w:p>
      <w:pPr>
        <w:pStyle w:val="102"/>
        <w:spacing w:line="360" w:lineRule="auto"/>
        <w:ind w:firstLine="735"/>
        <w:rPr>
          <w:rFonts w:hint="eastAsia" w:hAnsi="宋体" w:cs="宋体"/>
          <w:color w:val="000000"/>
          <w:sz w:val="24"/>
          <w:szCs w:val="21"/>
          <w:highlight w:val="none"/>
        </w:rPr>
      </w:pPr>
      <w:r>
        <w:rPr>
          <w:rFonts w:hint="eastAsia" w:hAnsi="宋体" w:cs="宋体"/>
          <w:color w:val="000000"/>
          <w:sz w:val="24"/>
          <w:szCs w:val="21"/>
          <w:highlight w:val="none"/>
        </w:rPr>
        <w:t>自有资金：______________________________________________________</w:t>
      </w:r>
    </w:p>
    <w:p>
      <w:pPr>
        <w:pStyle w:val="102"/>
        <w:spacing w:line="360" w:lineRule="auto"/>
        <w:ind w:firstLine="735"/>
        <w:rPr>
          <w:rFonts w:hint="eastAsia" w:hAnsi="宋体" w:cs="宋体"/>
          <w:color w:val="000000"/>
          <w:sz w:val="24"/>
          <w:szCs w:val="21"/>
          <w:highlight w:val="none"/>
        </w:rPr>
      </w:pPr>
      <w:r>
        <w:rPr>
          <w:rFonts w:hint="eastAsia" w:hAnsi="宋体" w:cs="宋体"/>
          <w:color w:val="000000"/>
          <w:sz w:val="24"/>
          <w:szCs w:val="21"/>
          <w:highlight w:val="none"/>
        </w:rPr>
        <w:t>企业人数：______</w:t>
      </w:r>
      <w:r>
        <w:rPr>
          <w:rFonts w:hint="eastAsia" w:hAnsi="宋体" w:cs="宋体"/>
          <w:b/>
          <w:bCs/>
          <w:color w:val="000000"/>
          <w:sz w:val="24"/>
          <w:szCs w:val="21"/>
          <w:highlight w:val="none"/>
        </w:rPr>
        <w:t>_</w:t>
      </w:r>
      <w:r>
        <w:rPr>
          <w:rFonts w:hint="eastAsia" w:hAnsi="宋体" w:cs="宋体"/>
          <w:color w:val="000000"/>
          <w:sz w:val="24"/>
          <w:szCs w:val="21"/>
          <w:highlight w:val="none"/>
        </w:rPr>
        <w:t>人</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 xml:space="preserve">6．企业性质：____________ </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 xml:space="preserve">7．主要经营地点：________________________________________________ </w:t>
      </w:r>
    </w:p>
    <w:p>
      <w:pPr>
        <w:pStyle w:val="102"/>
        <w:spacing w:line="360" w:lineRule="auto"/>
        <w:ind w:firstLine="420"/>
        <w:rPr>
          <w:rFonts w:hint="eastAsia" w:hAnsi="宋体" w:cs="宋体"/>
          <w:color w:val="000000"/>
          <w:sz w:val="24"/>
          <w:szCs w:val="21"/>
          <w:highlight w:val="none"/>
        </w:rPr>
      </w:pPr>
      <w:r>
        <w:rPr>
          <w:rFonts w:hint="eastAsia" w:hAnsi="宋体" w:cs="宋体"/>
          <w:color w:val="000000"/>
          <w:sz w:val="24"/>
          <w:szCs w:val="21"/>
          <w:highlight w:val="none"/>
        </w:rPr>
        <w:t>如有派出机构，请列出名称及详细通讯地址如下：</w:t>
      </w:r>
    </w:p>
    <w:p>
      <w:pPr>
        <w:pStyle w:val="102"/>
        <w:spacing w:line="360" w:lineRule="auto"/>
        <w:ind w:firstLine="420"/>
        <w:rPr>
          <w:rFonts w:hint="eastAsia" w:hAnsi="宋体" w:cs="宋体"/>
          <w:color w:val="000000"/>
          <w:highlight w:val="none"/>
        </w:rPr>
      </w:pPr>
      <w:r>
        <w:rPr>
          <w:rFonts w:hint="eastAsia" w:hAnsi="宋体" w:cs="宋体"/>
          <w:color w:val="000000"/>
          <w:sz w:val="24"/>
          <w:szCs w:val="21"/>
          <w:highlight w:val="none"/>
        </w:rPr>
        <w:t>_________________________________________________________________</w:t>
      </w:r>
    </w:p>
    <w:p>
      <w:pPr>
        <w:pStyle w:val="102"/>
        <w:spacing w:line="360" w:lineRule="auto"/>
        <w:ind w:firstLine="465"/>
        <w:rPr>
          <w:rFonts w:hint="eastAsia" w:hAnsi="宋体" w:cs="宋体"/>
          <w:color w:val="000000"/>
          <w:sz w:val="24"/>
          <w:szCs w:val="21"/>
          <w:highlight w:val="none"/>
          <w:lang w:eastAsia="zh-CN"/>
        </w:rPr>
      </w:pPr>
      <w:r>
        <w:rPr>
          <w:rFonts w:hint="eastAsia" w:hAnsi="宋体" w:cs="宋体"/>
          <w:color w:val="000000"/>
          <w:sz w:val="24"/>
          <w:szCs w:val="21"/>
          <w:highlight w:val="none"/>
          <w:lang w:eastAsia="zh-CN"/>
        </w:rPr>
        <w:t>8.</w:t>
      </w:r>
      <w:r>
        <w:rPr>
          <w:rFonts w:hint="eastAsia" w:hAnsi="宋体" w:cs="宋体"/>
          <w:color w:val="000000"/>
          <w:sz w:val="24"/>
          <w:szCs w:val="21"/>
          <w:highlight w:val="none"/>
        </w:rPr>
        <w:t>必需的设备</w:t>
      </w:r>
      <w:r>
        <w:rPr>
          <w:rFonts w:hint="eastAsia" w:hAnsi="宋体" w:cs="宋体"/>
          <w:color w:val="000000"/>
          <w:sz w:val="24"/>
          <w:szCs w:val="21"/>
          <w:highlight w:val="none"/>
          <w:lang w:eastAsia="zh-CN"/>
        </w:rPr>
        <w:t>：</w:t>
      </w:r>
      <w:r>
        <w:rPr>
          <w:rFonts w:hint="eastAsia" w:hAnsi="宋体" w:cs="宋体"/>
          <w:color w:val="000000"/>
          <w:sz w:val="24"/>
          <w:szCs w:val="21"/>
          <w:highlight w:val="none"/>
        </w:rPr>
        <w:t>_______________________________________________</w:t>
      </w:r>
    </w:p>
    <w:p>
      <w:pPr>
        <w:pStyle w:val="102"/>
        <w:spacing w:line="360" w:lineRule="auto"/>
        <w:ind w:firstLine="465"/>
        <w:jc w:val="left"/>
        <w:rPr>
          <w:rFonts w:hint="eastAsia" w:hAnsi="宋体" w:cs="宋体"/>
          <w:color w:val="000000"/>
          <w:sz w:val="24"/>
          <w:szCs w:val="21"/>
          <w:highlight w:val="none"/>
          <w:lang w:eastAsia="zh-CN"/>
        </w:rPr>
      </w:pPr>
      <w:r>
        <w:rPr>
          <w:rFonts w:hint="eastAsia" w:hAnsi="宋体" w:cs="宋体"/>
          <w:color w:val="000000"/>
          <w:sz w:val="24"/>
          <w:szCs w:val="21"/>
          <w:highlight w:val="none"/>
          <w:lang w:eastAsia="zh-CN"/>
        </w:rPr>
        <w:t>9.</w:t>
      </w:r>
      <w:r>
        <w:rPr>
          <w:rFonts w:hint="eastAsia" w:hAnsi="宋体" w:cs="宋体"/>
          <w:color w:val="000000"/>
          <w:sz w:val="24"/>
          <w:szCs w:val="21"/>
          <w:highlight w:val="none"/>
        </w:rPr>
        <w:t>专业技术能力的证明材料</w:t>
      </w:r>
      <w:r>
        <w:rPr>
          <w:rFonts w:hint="eastAsia" w:hAnsi="宋体" w:cs="宋体"/>
          <w:color w:val="000000"/>
          <w:sz w:val="24"/>
          <w:szCs w:val="21"/>
          <w:highlight w:val="none"/>
          <w:lang w:eastAsia="zh-CN"/>
        </w:rPr>
        <w:t>：__________________________</w:t>
      </w:r>
    </w:p>
    <w:p>
      <w:pPr>
        <w:pStyle w:val="102"/>
        <w:spacing w:line="360" w:lineRule="auto"/>
        <w:ind w:firstLine="480" w:firstLineChars="200"/>
        <w:rPr>
          <w:rFonts w:hint="eastAsia" w:hAnsi="宋体" w:cs="宋体"/>
          <w:color w:val="000000"/>
          <w:sz w:val="24"/>
          <w:szCs w:val="21"/>
          <w:highlight w:val="none"/>
          <w:lang w:eastAsia="zh-CN"/>
        </w:rPr>
      </w:pPr>
      <w:r>
        <w:rPr>
          <w:rFonts w:hint="eastAsia" w:hAnsi="宋体" w:cs="宋体"/>
          <w:color w:val="000000"/>
          <w:sz w:val="24"/>
          <w:szCs w:val="21"/>
          <w:highlight w:val="none"/>
        </w:rPr>
        <w:t>兹证明上述声明是真实、正确的，并提供了全部能提供的资料和数据，我们同意遵照贵方要求出示有关证明文件。</w:t>
      </w:r>
    </w:p>
    <w:p>
      <w:pPr>
        <w:pStyle w:val="102"/>
        <w:spacing w:line="360" w:lineRule="auto"/>
        <w:ind w:firstLine="480" w:firstLineChars="200"/>
        <w:rPr>
          <w:rFonts w:hint="eastAsia" w:hAnsi="宋体" w:cs="宋体"/>
          <w:color w:val="000000"/>
          <w:sz w:val="24"/>
          <w:szCs w:val="21"/>
          <w:highlight w:val="none"/>
          <w:lang w:eastAsia="zh-CN"/>
        </w:rPr>
      </w:pPr>
    </w:p>
    <w:p>
      <w:pPr>
        <w:pStyle w:val="102"/>
        <w:spacing w:line="360" w:lineRule="auto"/>
        <w:ind w:firstLine="480" w:firstLineChars="200"/>
        <w:rPr>
          <w:rFonts w:hint="eastAsia" w:hAnsi="宋体" w:cs="宋体"/>
          <w:color w:val="000000"/>
          <w:sz w:val="24"/>
          <w:szCs w:val="21"/>
          <w:highlight w:val="none"/>
          <w:lang w:eastAsia="zh-CN"/>
        </w:rPr>
      </w:pPr>
    </w:p>
    <w:p>
      <w:pPr>
        <w:pStyle w:val="5"/>
        <w:spacing w:line="360" w:lineRule="auto"/>
        <w:ind w:firstLine="0"/>
        <w:rPr>
          <w:rFonts w:hint="eastAsia" w:ascii="宋体" w:hAnsi="宋体" w:cs="宋体"/>
          <w:b/>
          <w:color w:val="000000"/>
          <w:sz w:val="24"/>
          <w:szCs w:val="24"/>
          <w:highlight w:val="none"/>
        </w:rPr>
      </w:pPr>
      <w:r>
        <w:rPr>
          <w:rFonts w:hint="eastAsia" w:ascii="宋体" w:hAnsi="宋体" w:cs="宋体"/>
          <w:color w:val="000000"/>
          <w:sz w:val="24"/>
          <w:szCs w:val="21"/>
          <w:highlight w:val="none"/>
        </w:rPr>
        <w:t xml:space="preserve">  </w:t>
      </w:r>
      <w:r>
        <w:rPr>
          <w:rFonts w:hint="eastAsia" w:ascii="宋体" w:hAnsi="宋体" w:cs="宋体"/>
          <w:b/>
          <w:color w:val="000000"/>
          <w:sz w:val="24"/>
          <w:szCs w:val="24"/>
          <w:highlight w:val="none"/>
        </w:rPr>
        <w:t>注：</w:t>
      </w:r>
    </w:p>
    <w:p>
      <w:pPr>
        <w:ind w:firstLine="840" w:firstLineChars="350"/>
        <w:rPr>
          <w:rFonts w:hint="eastAsia" w:ascii="宋体" w:hAnsi="宋体" w:cs="宋体"/>
          <w:color w:val="000000"/>
          <w:sz w:val="24"/>
          <w:highlight w:val="none"/>
        </w:rPr>
      </w:pPr>
      <w:r>
        <w:rPr>
          <w:rFonts w:hint="eastAsia" w:ascii="宋体" w:hAnsi="宋体" w:cs="宋体"/>
          <w:color w:val="000000"/>
          <w:sz w:val="24"/>
          <w:highlight w:val="none"/>
        </w:rPr>
        <w:t>1.上表8、9项内容可自行添加（格式自拟）。</w:t>
      </w:r>
    </w:p>
    <w:p>
      <w:pPr>
        <w:pStyle w:val="102"/>
        <w:spacing w:line="360" w:lineRule="auto"/>
        <w:rPr>
          <w:rFonts w:hint="eastAsia" w:hAnsi="宋体" w:cs="宋体"/>
          <w:color w:val="000000"/>
          <w:sz w:val="24"/>
          <w:szCs w:val="21"/>
          <w:highlight w:val="none"/>
          <w:lang w:val="en-US" w:eastAsia="zh-CN"/>
        </w:rPr>
      </w:pPr>
    </w:p>
    <w:p>
      <w:pPr>
        <w:pStyle w:val="102"/>
        <w:spacing w:line="360" w:lineRule="auto"/>
        <w:rPr>
          <w:rFonts w:hint="eastAsia" w:hAnsi="宋体" w:cs="宋体"/>
          <w:color w:val="000000"/>
          <w:sz w:val="24"/>
          <w:szCs w:val="21"/>
          <w:highlight w:val="none"/>
          <w:lang w:val="en-US" w:eastAsia="zh-CN"/>
        </w:rPr>
      </w:pPr>
    </w:p>
    <w:p>
      <w:pPr>
        <w:pStyle w:val="102"/>
        <w:spacing w:line="360" w:lineRule="auto"/>
        <w:rPr>
          <w:rFonts w:hint="eastAsia" w:hAnsi="宋体" w:cs="宋体"/>
          <w:color w:val="000000"/>
          <w:sz w:val="24"/>
          <w:szCs w:val="21"/>
          <w:highlight w:val="none"/>
          <w:lang w:val="en-US" w:eastAsia="zh-CN"/>
        </w:rPr>
      </w:pPr>
    </w:p>
    <w:p>
      <w:pPr>
        <w:pStyle w:val="15"/>
        <w:spacing w:line="360" w:lineRule="auto"/>
        <w:ind w:firstLine="5880" w:firstLineChars="2100"/>
        <w:rPr>
          <w:rFonts w:hint="eastAsia" w:hAnsi="宋体" w:cs="宋体"/>
          <w:color w:val="000000"/>
          <w:spacing w:val="20"/>
          <w:sz w:val="24"/>
          <w:highlight w:val="none"/>
          <w:u w:val="single"/>
        </w:rPr>
      </w:pPr>
      <w:r>
        <w:rPr>
          <w:rFonts w:hint="eastAsia" w:hAnsi="宋体" w:cs="宋体"/>
          <w:color w:val="000000"/>
          <w:spacing w:val="20"/>
          <w:sz w:val="24"/>
          <w:highlight w:val="none"/>
        </w:rPr>
        <w:t>供应商盖章：</w:t>
      </w:r>
      <w:r>
        <w:rPr>
          <w:rFonts w:hint="eastAsia" w:hAnsi="宋体" w:cs="宋体"/>
          <w:color w:val="000000"/>
          <w:spacing w:val="20"/>
          <w:sz w:val="24"/>
          <w:highlight w:val="none"/>
          <w:u w:val="single"/>
        </w:rPr>
        <w:t xml:space="preserve">            </w:t>
      </w:r>
    </w:p>
    <w:p>
      <w:pPr>
        <w:spacing w:line="360" w:lineRule="auto"/>
        <w:ind w:firstLine="5880" w:firstLineChars="2100"/>
        <w:rPr>
          <w:rFonts w:hint="eastAsia" w:ascii="宋体" w:hAnsi="宋体" w:cs="宋体"/>
          <w:color w:val="000000"/>
          <w:spacing w:val="20"/>
          <w:sz w:val="24"/>
          <w:highlight w:val="none"/>
          <w:u w:val="single"/>
        </w:rPr>
      </w:pPr>
      <w:r>
        <w:rPr>
          <w:rFonts w:hint="eastAsia" w:ascii="宋体" w:hAnsi="宋体" w:cs="宋体"/>
          <w:color w:val="000000"/>
          <w:spacing w:val="20"/>
          <w:sz w:val="24"/>
          <w:highlight w:val="none"/>
        </w:rPr>
        <w:t>日     期：</w:t>
      </w:r>
      <w:r>
        <w:rPr>
          <w:rFonts w:hint="eastAsia" w:ascii="宋体" w:hAnsi="宋体" w:cs="宋体"/>
          <w:color w:val="000000"/>
          <w:spacing w:val="20"/>
          <w:sz w:val="24"/>
          <w:highlight w:val="none"/>
          <w:u w:val="single"/>
        </w:rPr>
        <w:t xml:space="preserve">         </w:t>
      </w: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p>
    <w:p>
      <w:pPr>
        <w:pStyle w:val="15"/>
        <w:spacing w:line="360" w:lineRule="auto"/>
        <w:jc w:val="center"/>
        <w:rPr>
          <w:rFonts w:hint="eastAsia" w:hAnsi="宋体" w:cs="宋体"/>
          <w:b/>
          <w:color w:val="000000"/>
          <w:sz w:val="32"/>
          <w:highlight w:val="none"/>
        </w:rPr>
      </w:pPr>
      <w:r>
        <w:rPr>
          <w:rFonts w:hint="eastAsia" w:hAnsi="宋体" w:cs="宋体"/>
          <w:b/>
          <w:color w:val="000000"/>
          <w:sz w:val="32"/>
          <w:highlight w:val="none"/>
        </w:rPr>
        <w:t>▲6、无重大违法记录声明书</w:t>
      </w:r>
      <w:bookmarkEnd w:id="114"/>
    </w:p>
    <w:p>
      <w:pPr>
        <w:pStyle w:val="50"/>
        <w:spacing w:before="240" w:beforeLines="100" w:line="480" w:lineRule="auto"/>
        <w:rPr>
          <w:rFonts w:hint="eastAsia" w:ascii="宋体" w:hAnsi="宋体" w:cs="宋体"/>
          <w:color w:val="000000"/>
          <w:spacing w:val="6"/>
          <w:sz w:val="24"/>
          <w:highlight w:val="none"/>
        </w:rPr>
      </w:pPr>
      <w:r>
        <w:rPr>
          <w:rFonts w:hint="eastAsia" w:ascii="宋体" w:hAnsi="宋体" w:cs="宋体"/>
          <w:color w:val="000000"/>
          <w:sz w:val="24"/>
          <w:highlight w:val="none"/>
          <w:u w:val="single"/>
          <w:lang/>
        </w:rPr>
        <w:t>（代理机构名称）</w:t>
      </w:r>
      <w:r>
        <w:rPr>
          <w:rFonts w:hint="eastAsia" w:ascii="宋体" w:hAnsi="宋体" w:cs="宋体"/>
          <w:color w:val="000000"/>
          <w:spacing w:val="6"/>
          <w:sz w:val="24"/>
          <w:highlight w:val="none"/>
        </w:rPr>
        <w:t>：</w:t>
      </w:r>
    </w:p>
    <w:p>
      <w:pPr>
        <w:pStyle w:val="50"/>
        <w:spacing w:before="120" w:beforeLines="50" w:line="480" w:lineRule="auto"/>
        <w:ind w:firstLine="504" w:firstLineChars="200"/>
        <w:rPr>
          <w:rFonts w:hint="eastAsia" w:ascii="宋体" w:hAnsi="宋体" w:cs="宋体"/>
          <w:color w:val="000000"/>
          <w:spacing w:val="6"/>
          <w:sz w:val="24"/>
          <w:highlight w:val="none"/>
        </w:rPr>
      </w:pPr>
      <w:r>
        <w:rPr>
          <w:rFonts w:hint="eastAsia" w:ascii="宋体" w:hAnsi="宋体" w:cs="宋体"/>
          <w:color w:val="000000"/>
          <w:spacing w:val="6"/>
          <w:sz w:val="24"/>
          <w:highlight w:val="none"/>
        </w:rPr>
        <w:t xml:space="preserve"> 我方参与的</w:t>
      </w:r>
      <w:r>
        <w:rPr>
          <w:rFonts w:hint="eastAsia" w:ascii="宋体" w:hAnsi="宋体" w:cs="宋体"/>
          <w:color w:val="000000"/>
          <w:spacing w:val="6"/>
          <w:sz w:val="24"/>
          <w:highlight w:val="none"/>
          <w:u w:val="single"/>
        </w:rPr>
        <w:t xml:space="preserve">                         </w:t>
      </w:r>
      <w:r>
        <w:rPr>
          <w:rFonts w:hint="eastAsia" w:ascii="宋体" w:hAnsi="宋体" w:cs="宋体"/>
          <w:color w:val="000000"/>
          <w:spacing w:val="6"/>
          <w:sz w:val="24"/>
          <w:highlight w:val="none"/>
        </w:rPr>
        <w:t>（采购项目名称）（采购编号：</w:t>
      </w:r>
      <w:r>
        <w:rPr>
          <w:rFonts w:hint="eastAsia" w:ascii="宋体" w:hAnsi="宋体" w:cs="宋体"/>
          <w:color w:val="000000"/>
          <w:spacing w:val="6"/>
          <w:sz w:val="24"/>
          <w:highlight w:val="none"/>
          <w:u w:val="single"/>
        </w:rPr>
        <w:t>　　  　　</w:t>
      </w:r>
      <w:r>
        <w:rPr>
          <w:rFonts w:hint="eastAsia" w:ascii="宋体" w:hAnsi="宋体" w:cs="宋体"/>
          <w:color w:val="000000"/>
          <w:spacing w:val="6"/>
          <w:sz w:val="24"/>
          <w:highlight w:val="none"/>
        </w:rPr>
        <w:t>）项目的磋商活动，我方郑重声明，我方参加本项目磋商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50"/>
        <w:spacing w:line="480" w:lineRule="auto"/>
        <w:ind w:firstLine="504" w:firstLineChars="200"/>
        <w:rPr>
          <w:rFonts w:hint="eastAsia" w:ascii="宋体" w:hAnsi="宋体" w:cs="宋体"/>
          <w:color w:val="000000"/>
          <w:spacing w:val="6"/>
          <w:sz w:val="24"/>
          <w:highlight w:val="none"/>
        </w:rPr>
      </w:pPr>
      <w:r>
        <w:rPr>
          <w:rFonts w:hint="eastAsia" w:ascii="宋体" w:hAnsi="宋体" w:cs="宋体"/>
          <w:color w:val="000000"/>
          <w:spacing w:val="6"/>
          <w:sz w:val="24"/>
          <w:highlight w:val="none"/>
        </w:rPr>
        <w:tab/>
      </w:r>
      <w:r>
        <w:rPr>
          <w:rFonts w:hint="eastAsia" w:ascii="宋体" w:hAnsi="宋体" w:cs="宋体"/>
          <w:color w:val="000000"/>
          <w:spacing w:val="6"/>
          <w:sz w:val="24"/>
          <w:highlight w:val="none"/>
        </w:rPr>
        <w:t>特此声明。</w:t>
      </w:r>
    </w:p>
    <w:p>
      <w:pPr>
        <w:pStyle w:val="49"/>
        <w:jc w:val="center"/>
        <w:rPr>
          <w:rFonts w:hint="eastAsia" w:hAnsi="宋体" w:cs="宋体"/>
          <w:color w:val="000000"/>
          <w:sz w:val="24"/>
          <w:szCs w:val="24"/>
          <w:highlight w:val="none"/>
        </w:rPr>
      </w:pPr>
    </w:p>
    <w:p>
      <w:pPr>
        <w:pStyle w:val="49"/>
        <w:jc w:val="center"/>
        <w:rPr>
          <w:rFonts w:hint="eastAsia" w:hAnsi="宋体" w:cs="宋体"/>
          <w:color w:val="000000"/>
          <w:sz w:val="24"/>
          <w:szCs w:val="24"/>
          <w:highlight w:val="none"/>
        </w:rPr>
      </w:pPr>
    </w:p>
    <w:p>
      <w:pPr>
        <w:pStyle w:val="49"/>
        <w:spacing w:line="480" w:lineRule="auto"/>
        <w:jc w:val="center"/>
        <w:rPr>
          <w:rFonts w:hint="eastAsia" w:hAnsi="宋体" w:cs="宋体"/>
          <w:color w:val="000000"/>
          <w:sz w:val="24"/>
          <w:szCs w:val="24"/>
          <w:highlight w:val="none"/>
          <w:lang w:eastAsia="zh-CN"/>
        </w:rPr>
      </w:pPr>
      <w:r>
        <w:rPr>
          <w:rFonts w:hint="eastAsia" w:hAnsi="宋体" w:cs="宋体"/>
          <w:color w:val="000000"/>
          <w:sz w:val="24"/>
          <w:szCs w:val="24"/>
          <w:highlight w:val="none"/>
        </w:rPr>
        <w:t xml:space="preserve">        </w:t>
      </w:r>
      <w:r>
        <w:rPr>
          <w:rFonts w:hint="eastAsia" w:hAnsi="宋体" w:cs="宋体"/>
          <w:color w:val="000000"/>
          <w:sz w:val="24"/>
          <w:szCs w:val="24"/>
          <w:highlight w:val="none"/>
          <w:lang w:eastAsia="zh-CN"/>
        </w:rPr>
        <w:t xml:space="preserve">            供应商（盖章）</w:t>
      </w:r>
      <w:r>
        <w:rPr>
          <w:rFonts w:hint="eastAsia" w:hAnsi="宋体" w:cs="宋体"/>
          <w:color w:val="000000"/>
          <w:sz w:val="24"/>
          <w:szCs w:val="24"/>
          <w:highlight w:val="none"/>
        </w:rPr>
        <w:t>：</w:t>
      </w:r>
      <w:r>
        <w:rPr>
          <w:rFonts w:hint="eastAsia" w:hAnsi="宋体" w:cs="宋体"/>
          <w:color w:val="000000"/>
          <w:sz w:val="24"/>
          <w:szCs w:val="24"/>
          <w:highlight w:val="none"/>
          <w:lang w:eastAsia="zh-CN"/>
        </w:rPr>
        <w:t xml:space="preserve">  </w:t>
      </w:r>
    </w:p>
    <w:p>
      <w:pPr>
        <w:pStyle w:val="49"/>
        <w:spacing w:line="480" w:lineRule="auto"/>
        <w:jc w:val="center"/>
        <w:rPr>
          <w:rFonts w:hint="eastAsia" w:hAnsi="宋体" w:cs="宋体"/>
          <w:color w:val="000000"/>
          <w:sz w:val="24"/>
          <w:szCs w:val="24"/>
          <w:highlight w:val="none"/>
        </w:rPr>
      </w:pPr>
      <w:r>
        <w:rPr>
          <w:rFonts w:hint="eastAsia" w:hAnsi="宋体" w:cs="宋体"/>
          <w:color w:val="000000"/>
          <w:sz w:val="24"/>
          <w:szCs w:val="24"/>
          <w:highlight w:val="none"/>
        </w:rPr>
        <w:t xml:space="preserve">                     年  月  日</w:t>
      </w:r>
    </w:p>
    <w:p>
      <w:pPr>
        <w:rPr>
          <w:rFonts w:hint="eastAsia" w:ascii="宋体" w:hAnsi="宋体" w:cs="宋体"/>
          <w:color w:val="000000"/>
          <w:sz w:val="24"/>
          <w:highlight w:val="none"/>
        </w:rPr>
      </w:pPr>
    </w:p>
    <w:p>
      <w:pPr>
        <w:rPr>
          <w:rFonts w:hint="eastAsia" w:ascii="宋体" w:hAnsi="宋体" w:cs="宋体"/>
          <w:color w:val="000000"/>
          <w:sz w:val="24"/>
          <w:highlight w:val="none"/>
        </w:rPr>
      </w:pPr>
    </w:p>
    <w:p>
      <w:pPr>
        <w:rPr>
          <w:rFonts w:hint="eastAsia" w:ascii="宋体" w:hAnsi="宋体" w:cs="宋体"/>
          <w:color w:val="000000"/>
          <w:sz w:val="24"/>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pStyle w:val="4"/>
        <w:tabs>
          <w:tab w:val="left" w:pos="3405"/>
        </w:tabs>
        <w:ind w:firstLine="321" w:firstLineChars="100"/>
        <w:jc w:val="center"/>
        <w:rPr>
          <w:rFonts w:hint="eastAsia" w:ascii="宋体" w:hAnsi="宋体" w:eastAsia="宋体" w:cs="宋体"/>
          <w:color w:val="000000"/>
          <w:sz w:val="32"/>
          <w:highlight w:val="none"/>
        </w:rPr>
      </w:pPr>
      <w:bookmarkStart w:id="115" w:name="_Toc36667333"/>
      <w:bookmarkStart w:id="116" w:name="_Toc386467624"/>
    </w:p>
    <w:p>
      <w:pPr>
        <w:pStyle w:val="4"/>
        <w:tabs>
          <w:tab w:val="left" w:pos="3405"/>
        </w:tabs>
        <w:ind w:firstLine="321" w:firstLineChars="100"/>
        <w:jc w:val="center"/>
        <w:rPr>
          <w:rFonts w:hint="eastAsia" w:ascii="宋体" w:hAnsi="宋体" w:eastAsia="宋体" w:cs="宋体"/>
          <w:color w:val="000000"/>
          <w:sz w:val="32"/>
          <w:highlight w:val="none"/>
        </w:rPr>
      </w:pPr>
    </w:p>
    <w:p>
      <w:pPr>
        <w:pStyle w:val="4"/>
        <w:tabs>
          <w:tab w:val="left" w:pos="3405"/>
        </w:tabs>
        <w:ind w:firstLine="321" w:firstLineChars="100"/>
        <w:jc w:val="center"/>
        <w:rPr>
          <w:rFonts w:hint="eastAsia" w:ascii="宋体" w:hAnsi="宋体" w:eastAsia="宋体" w:cs="宋体"/>
          <w:color w:val="000000"/>
          <w:sz w:val="32"/>
          <w:highlight w:val="none"/>
        </w:rPr>
      </w:pPr>
    </w:p>
    <w:p>
      <w:pPr>
        <w:pStyle w:val="4"/>
        <w:tabs>
          <w:tab w:val="left" w:pos="3405"/>
        </w:tabs>
        <w:ind w:firstLine="321" w:firstLineChars="100"/>
        <w:jc w:val="center"/>
        <w:rPr>
          <w:rFonts w:hint="eastAsia" w:ascii="宋体" w:hAnsi="宋体" w:eastAsia="宋体" w:cs="宋体"/>
          <w:color w:val="000000"/>
          <w:sz w:val="32"/>
          <w:highlight w:val="none"/>
        </w:rPr>
      </w:pPr>
    </w:p>
    <w:p>
      <w:pPr>
        <w:pStyle w:val="4"/>
        <w:tabs>
          <w:tab w:val="left" w:pos="3405"/>
        </w:tabs>
        <w:ind w:firstLine="321" w:firstLineChars="100"/>
        <w:jc w:val="center"/>
        <w:rPr>
          <w:rFonts w:hint="eastAsia" w:ascii="宋体" w:hAnsi="宋体" w:eastAsia="宋体" w:cs="宋体"/>
          <w:color w:val="000000"/>
          <w:sz w:val="32"/>
          <w:highlight w:val="none"/>
        </w:rPr>
      </w:pPr>
    </w:p>
    <w:p>
      <w:pPr>
        <w:pStyle w:val="4"/>
        <w:tabs>
          <w:tab w:val="left" w:pos="3405"/>
        </w:tabs>
        <w:ind w:firstLine="321" w:firstLineChars="100"/>
        <w:jc w:val="center"/>
        <w:rPr>
          <w:rFonts w:hint="eastAsia" w:ascii="宋体" w:hAnsi="宋体" w:eastAsia="宋体" w:cs="宋体"/>
          <w:color w:val="000000"/>
          <w:sz w:val="32"/>
          <w:highlight w:val="none"/>
        </w:rPr>
      </w:pPr>
      <w:r>
        <w:rPr>
          <w:rFonts w:hint="eastAsia" w:ascii="宋体" w:hAnsi="宋体" w:eastAsia="宋体" w:cs="宋体"/>
          <w:color w:val="000000"/>
          <w:sz w:val="32"/>
          <w:highlight w:val="none"/>
        </w:rPr>
        <w:t>二、资信商务及技术文件格式</w:t>
      </w:r>
      <w:bookmarkEnd w:id="115"/>
      <w:bookmarkEnd w:id="116"/>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pStyle w:val="5"/>
        <w:rPr>
          <w:rFonts w:hint="eastAsia" w:ascii="宋体" w:hAnsi="宋体" w:cs="宋体"/>
          <w:color w:val="000000"/>
          <w:highlight w:val="none"/>
        </w:rPr>
      </w:pPr>
    </w:p>
    <w:p>
      <w:pPr>
        <w:spacing w:line="360" w:lineRule="auto"/>
        <w:ind w:firstLine="3614" w:firstLineChars="1200"/>
        <w:rPr>
          <w:rFonts w:hint="eastAsia" w:hAnsi="宋体" w:cs="宋体"/>
          <w:color w:val="000000"/>
          <w:sz w:val="24"/>
          <w:szCs w:val="24"/>
          <w:highlight w:val="none"/>
        </w:rPr>
      </w:pPr>
      <w:r>
        <w:rPr>
          <w:rFonts w:hint="eastAsia" w:ascii="宋体" w:hAnsi="宋体" w:cs="宋体"/>
          <w:b/>
          <w:color w:val="000000"/>
          <w:sz w:val="30"/>
          <w:highlight w:val="none"/>
        </w:rPr>
        <w:t>自评表及评标索引</w:t>
      </w:r>
    </w:p>
    <w:tbl>
      <w:tblPr>
        <w:tblStyle w:val="27"/>
        <w:tblW w:w="10199"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828"/>
        <w:gridCol w:w="4829"/>
        <w:gridCol w:w="139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62" w:type="dxa"/>
            <w:noWrap w:val="0"/>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cs="宋体"/>
                <w:sz w:val="24"/>
                <w:szCs w:val="20"/>
                <w:highlight w:val="none"/>
              </w:rPr>
              <w:t>序号</w:t>
            </w:r>
          </w:p>
        </w:tc>
        <w:tc>
          <w:tcPr>
            <w:tcW w:w="1828"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rPr>
            </w:pPr>
            <w:r>
              <w:rPr>
                <w:rFonts w:hint="eastAsia" w:ascii="宋体" w:hAnsi="宋体" w:cs="宋体"/>
                <w:sz w:val="24"/>
                <w:szCs w:val="20"/>
                <w:highlight w:val="none"/>
              </w:rPr>
              <w:t>评分项目</w:t>
            </w:r>
          </w:p>
        </w:tc>
        <w:tc>
          <w:tcPr>
            <w:tcW w:w="4829" w:type="dxa"/>
            <w:noWrap w:val="0"/>
            <w:vAlign w:val="center"/>
          </w:tcPr>
          <w:p>
            <w:pPr>
              <w:adjustRightInd w:val="0"/>
              <w:snapToGrid w:val="0"/>
              <w:spacing w:before="48" w:beforeLines="20" w:after="48" w:afterLines="20"/>
              <w:ind w:firstLine="1920" w:firstLineChars="800"/>
              <w:jc w:val="left"/>
              <w:rPr>
                <w:rFonts w:hint="eastAsia" w:ascii="宋体" w:hAnsi="宋体" w:cs="宋体"/>
                <w:sz w:val="24"/>
                <w:szCs w:val="20"/>
                <w:highlight w:val="none"/>
              </w:rPr>
            </w:pPr>
            <w:r>
              <w:rPr>
                <w:rFonts w:hint="eastAsia" w:ascii="宋体" w:hAnsi="宋体" w:cs="宋体"/>
                <w:sz w:val="24"/>
                <w:szCs w:val="20"/>
                <w:highlight w:val="none"/>
              </w:rPr>
              <w:t>评分细则</w:t>
            </w:r>
          </w:p>
        </w:tc>
        <w:tc>
          <w:tcPr>
            <w:tcW w:w="1390" w:type="dxa"/>
            <w:noWrap w:val="0"/>
            <w:vAlign w:val="center"/>
          </w:tcPr>
          <w:p>
            <w:pPr>
              <w:adjustRightInd w:val="0"/>
              <w:snapToGrid w:val="0"/>
              <w:spacing w:before="48" w:beforeLines="20" w:after="48" w:afterLines="20"/>
              <w:jc w:val="left"/>
              <w:rPr>
                <w:rFonts w:hint="eastAsia" w:ascii="宋体" w:hAnsi="宋体" w:eastAsia="宋体" w:cs="宋体"/>
                <w:sz w:val="24"/>
                <w:szCs w:val="20"/>
                <w:highlight w:val="none"/>
                <w:lang w:eastAsia="zh-CN"/>
              </w:rPr>
            </w:pPr>
            <w:r>
              <w:rPr>
                <w:rFonts w:hint="eastAsia" w:ascii="宋体" w:hAnsi="宋体" w:cs="宋体"/>
                <w:sz w:val="24"/>
                <w:szCs w:val="20"/>
                <w:highlight w:val="none"/>
                <w:lang w:eastAsia="zh-CN"/>
              </w:rPr>
              <w:t>索引目录</w:t>
            </w:r>
          </w:p>
        </w:tc>
        <w:tc>
          <w:tcPr>
            <w:tcW w:w="1390"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762" w:type="dxa"/>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1</w:t>
            </w:r>
          </w:p>
        </w:tc>
        <w:tc>
          <w:tcPr>
            <w:tcW w:w="1828"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供应商业绩</w:t>
            </w:r>
          </w:p>
        </w:tc>
        <w:tc>
          <w:tcPr>
            <w:tcW w:w="4829"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提供自2017年1月以来同类项目业绩情况，每个业绩得1分，最高得</w:t>
            </w:r>
            <w:r>
              <w:rPr>
                <w:rFonts w:hint="eastAsia" w:ascii="宋体" w:hAnsi="宋体" w:cs="宋体"/>
                <w:sz w:val="24"/>
                <w:szCs w:val="20"/>
                <w:highlight w:val="none"/>
                <w:lang w:val="en-US" w:eastAsia="zh-CN"/>
              </w:rPr>
              <w:t>3</w:t>
            </w:r>
            <w:r>
              <w:rPr>
                <w:rFonts w:hint="eastAsia" w:ascii="宋体" w:hAnsi="宋体" w:cs="宋体"/>
                <w:sz w:val="24"/>
                <w:szCs w:val="20"/>
                <w:highlight w:val="none"/>
                <w:lang w:eastAsia="zh-CN"/>
              </w:rPr>
              <w:t>分。(提供合同扫描件加盖公章，认定时间以合同签订时间为准)。</w:t>
            </w:r>
          </w:p>
        </w:tc>
        <w:tc>
          <w:tcPr>
            <w:tcW w:w="1390"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val="en-US" w:eastAsia="zh-CN"/>
              </w:rPr>
            </w:pPr>
          </w:p>
        </w:tc>
        <w:tc>
          <w:tcPr>
            <w:tcW w:w="1390"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762" w:type="dxa"/>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2</w:t>
            </w:r>
          </w:p>
        </w:tc>
        <w:tc>
          <w:tcPr>
            <w:tcW w:w="1828"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认证证书</w:t>
            </w:r>
          </w:p>
        </w:tc>
        <w:tc>
          <w:tcPr>
            <w:tcW w:w="4829"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具备职业健康安全管理体系认证证书的得1分；具备质量管理体系认证证书的得1分，共</w:t>
            </w:r>
            <w:r>
              <w:rPr>
                <w:rFonts w:hint="eastAsia" w:ascii="宋体" w:hAnsi="宋体" w:cs="宋体"/>
                <w:sz w:val="24"/>
                <w:szCs w:val="20"/>
                <w:highlight w:val="none"/>
                <w:lang w:val="en-US" w:eastAsia="zh-CN"/>
              </w:rPr>
              <w:t>2</w:t>
            </w:r>
            <w:r>
              <w:rPr>
                <w:rFonts w:hint="eastAsia" w:ascii="宋体" w:hAnsi="宋体" w:cs="宋体"/>
                <w:sz w:val="24"/>
                <w:szCs w:val="20"/>
                <w:highlight w:val="none"/>
                <w:lang w:eastAsia="zh-CN"/>
              </w:rPr>
              <w:t>分。注：证书需在有效期内，提供证书扫描件。</w:t>
            </w:r>
          </w:p>
        </w:tc>
        <w:tc>
          <w:tcPr>
            <w:tcW w:w="1390" w:type="dxa"/>
            <w:noWrap w:val="0"/>
            <w:vAlign w:val="center"/>
          </w:tcPr>
          <w:p>
            <w:pPr>
              <w:adjustRightInd w:val="0"/>
              <w:snapToGrid w:val="0"/>
              <w:spacing w:before="48" w:beforeLines="20" w:after="48" w:afterLines="20"/>
              <w:ind w:firstLine="240" w:firstLineChars="100"/>
              <w:jc w:val="left"/>
              <w:rPr>
                <w:rFonts w:hint="default" w:ascii="宋体" w:hAnsi="宋体" w:cs="宋体"/>
                <w:sz w:val="24"/>
                <w:szCs w:val="20"/>
                <w:highlight w:val="none"/>
                <w:lang w:val="en-US" w:eastAsia="zh-CN"/>
              </w:rPr>
            </w:pPr>
          </w:p>
        </w:tc>
        <w:tc>
          <w:tcPr>
            <w:tcW w:w="1390" w:type="dxa"/>
            <w:noWrap w:val="0"/>
            <w:vAlign w:val="center"/>
          </w:tcPr>
          <w:p>
            <w:pPr>
              <w:adjustRightInd w:val="0"/>
              <w:snapToGrid w:val="0"/>
              <w:spacing w:before="48" w:beforeLines="20" w:after="48" w:afterLines="20"/>
              <w:ind w:firstLine="240" w:firstLineChars="100"/>
              <w:jc w:val="left"/>
              <w:rPr>
                <w:rFonts w:hint="default" w:ascii="宋体" w:hAnsi="宋体" w:cs="宋体"/>
                <w:sz w:val="24"/>
                <w:szCs w:val="20"/>
                <w:highlight w:val="none"/>
                <w:lang w:val="en-US" w:eastAsia="zh-CN"/>
              </w:rPr>
            </w:pPr>
          </w:p>
        </w:tc>
      </w:tr>
    </w:tbl>
    <w:p>
      <w:pPr>
        <w:pStyle w:val="15"/>
        <w:wordWrap w:val="0"/>
        <w:spacing w:line="360" w:lineRule="auto"/>
        <w:ind w:right="480"/>
        <w:rPr>
          <w:rFonts w:hint="eastAsia" w:hAnsi="宋体" w:cs="宋体"/>
          <w:color w:val="000000"/>
          <w:sz w:val="24"/>
          <w:szCs w:val="24"/>
          <w:highlight w:val="none"/>
        </w:rPr>
      </w:pPr>
    </w:p>
    <w:p>
      <w:pPr>
        <w:pStyle w:val="15"/>
        <w:wordWrap w:val="0"/>
        <w:spacing w:line="360" w:lineRule="auto"/>
        <w:ind w:right="480" w:firstLine="5280" w:firstLineChars="2200"/>
        <w:rPr>
          <w:rFonts w:hint="eastAsia" w:hAnsi="宋体" w:cs="宋体"/>
          <w:color w:val="000000"/>
          <w:sz w:val="24"/>
          <w:szCs w:val="24"/>
          <w:highlight w:val="none"/>
        </w:rPr>
      </w:pPr>
    </w:p>
    <w:tbl>
      <w:tblPr>
        <w:tblStyle w:val="27"/>
        <w:tblW w:w="5725" w:type="pct"/>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8"/>
        <w:gridCol w:w="1068"/>
        <w:gridCol w:w="5940"/>
        <w:gridCol w:w="172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5" w:hRule="atLeast"/>
        </w:trPr>
        <w:tc>
          <w:tcPr>
            <w:tcW w:w="210" w:type="pct"/>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序</w:t>
            </w:r>
          </w:p>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号</w:t>
            </w:r>
          </w:p>
        </w:tc>
        <w:tc>
          <w:tcPr>
            <w:tcW w:w="489" w:type="pct"/>
            <w:noWrap w:val="0"/>
            <w:tcMar>
              <w:top w:w="0" w:type="dxa"/>
              <w:left w:w="108" w:type="dxa"/>
              <w:bottom w:w="0" w:type="dxa"/>
              <w:right w:w="108" w:type="dxa"/>
            </w:tcMar>
            <w:vAlign w:val="center"/>
          </w:tcPr>
          <w:p>
            <w:pPr>
              <w:rPr>
                <w:rFonts w:hint="eastAsia" w:ascii="宋体" w:hAnsi="宋体" w:cs="宋体"/>
                <w:sz w:val="24"/>
                <w:szCs w:val="20"/>
                <w:highlight w:val="none"/>
              </w:rPr>
            </w:pPr>
            <w:r>
              <w:rPr>
                <w:rFonts w:hint="eastAsia" w:ascii="宋体" w:hAnsi="宋体" w:cs="宋体"/>
                <w:sz w:val="24"/>
                <w:szCs w:val="20"/>
                <w:highlight w:val="none"/>
              </w:rPr>
              <w:t>评分项目</w:t>
            </w:r>
          </w:p>
        </w:tc>
        <w:tc>
          <w:tcPr>
            <w:tcW w:w="2722" w:type="pct"/>
            <w:noWrap w:val="0"/>
            <w:tcMar>
              <w:top w:w="0" w:type="dxa"/>
              <w:left w:w="108" w:type="dxa"/>
              <w:bottom w:w="0" w:type="dxa"/>
              <w:right w:w="108" w:type="dxa"/>
            </w:tcMar>
            <w:vAlign w:val="center"/>
          </w:tcPr>
          <w:p>
            <w:pPr>
              <w:pStyle w:val="22"/>
              <w:ind w:firstLine="3184" w:firstLineChars="1327"/>
              <w:rPr>
                <w:rFonts w:hint="eastAsia" w:ascii="宋体" w:hAnsi="宋体" w:cs="宋体"/>
                <w:sz w:val="24"/>
                <w:szCs w:val="20"/>
                <w:highlight w:val="none"/>
              </w:rPr>
            </w:pPr>
            <w:r>
              <w:rPr>
                <w:rFonts w:hint="eastAsia" w:ascii="宋体" w:hAnsi="宋体" w:cs="宋体"/>
                <w:sz w:val="24"/>
                <w:szCs w:val="20"/>
                <w:highlight w:val="none"/>
              </w:rPr>
              <w:t>评分细则</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ind w:firstLine="480" w:firstLineChars="200"/>
              <w:jc w:val="left"/>
              <w:rPr>
                <w:rFonts w:hint="eastAsia" w:ascii="宋体" w:hAnsi="宋体" w:cs="宋体"/>
                <w:sz w:val="24"/>
                <w:szCs w:val="20"/>
                <w:highlight w:val="none"/>
              </w:rPr>
            </w:pPr>
            <w:r>
              <w:rPr>
                <w:rFonts w:hint="eastAsia" w:ascii="宋体" w:hAnsi="宋体" w:cs="宋体"/>
                <w:sz w:val="24"/>
                <w:szCs w:val="20"/>
                <w:highlight w:val="none"/>
                <w:lang w:eastAsia="zh-CN"/>
              </w:rPr>
              <w:t>索引目录</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ind w:firstLine="480" w:firstLineChars="20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2" w:hRule="atLeast"/>
        </w:trPr>
        <w:tc>
          <w:tcPr>
            <w:tcW w:w="210" w:type="pct"/>
            <w:vMerge w:val="restart"/>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1</w:t>
            </w:r>
          </w:p>
        </w:tc>
        <w:tc>
          <w:tcPr>
            <w:tcW w:w="489" w:type="pct"/>
            <w:vMerge w:val="restar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实施方案</w:t>
            </w:r>
          </w:p>
        </w:tc>
        <w:tc>
          <w:tcPr>
            <w:tcW w:w="2722"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default" w:ascii="宋体" w:hAnsi="宋体" w:cs="宋体"/>
                <w:sz w:val="24"/>
                <w:szCs w:val="20"/>
                <w:highlight w:val="none"/>
                <w:lang w:val="en-US" w:eastAsia="zh-CN"/>
              </w:rPr>
            </w:pPr>
            <w:r>
              <w:rPr>
                <w:rFonts w:hint="eastAsia" w:ascii="宋体" w:hAnsi="宋体" w:cs="宋体"/>
                <w:sz w:val="24"/>
                <w:szCs w:val="20"/>
                <w:highlight w:val="none"/>
                <w:lang w:eastAsia="zh-CN"/>
              </w:rPr>
              <w:t>根据供应商提供的保安服务实施方案的全面性，方案内容是否完整、详细、科学合理、可操作性强等进行综合比较打分，本项最高</w:t>
            </w:r>
            <w:r>
              <w:rPr>
                <w:rFonts w:hint="eastAsia" w:ascii="宋体" w:hAnsi="宋体" w:cs="宋体"/>
                <w:sz w:val="24"/>
                <w:szCs w:val="20"/>
                <w:highlight w:val="none"/>
                <w:lang w:val="en-US" w:eastAsia="zh-CN"/>
              </w:rPr>
              <w:t>10分。</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trPr>
        <w:tc>
          <w:tcPr>
            <w:tcW w:w="210" w:type="pct"/>
            <w:vMerge w:val="continue"/>
            <w:noWrap w:val="0"/>
            <w:vAlign w:val="center"/>
          </w:tcPr>
          <w:p>
            <w:pPr>
              <w:adjustRightInd w:val="0"/>
              <w:snapToGrid w:val="0"/>
              <w:spacing w:before="48" w:beforeLines="20" w:after="48" w:afterLines="20"/>
              <w:jc w:val="center"/>
              <w:rPr>
                <w:rFonts w:hint="eastAsia" w:ascii="宋体" w:hAnsi="宋体" w:cs="宋体"/>
                <w:sz w:val="24"/>
                <w:szCs w:val="20"/>
                <w:highlight w:val="none"/>
              </w:rPr>
            </w:pPr>
          </w:p>
        </w:tc>
        <w:tc>
          <w:tcPr>
            <w:tcW w:w="489" w:type="pct"/>
            <w:vMerge w:val="continue"/>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p>
        </w:tc>
        <w:tc>
          <w:tcPr>
            <w:tcW w:w="2722"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default" w:ascii="宋体" w:hAnsi="宋体" w:cs="宋体"/>
                <w:sz w:val="24"/>
                <w:szCs w:val="20"/>
                <w:highlight w:val="none"/>
                <w:lang w:val="en-US" w:eastAsia="zh-CN"/>
              </w:rPr>
            </w:pPr>
            <w:r>
              <w:rPr>
                <w:rFonts w:hint="eastAsia" w:ascii="宋体" w:hAnsi="宋体" w:cs="宋体"/>
                <w:sz w:val="24"/>
                <w:szCs w:val="20"/>
                <w:highlight w:val="none"/>
                <w:lang w:eastAsia="zh-CN"/>
              </w:rPr>
              <w:t>根据供应商对本项目现状的理解和服务能力分析，是否紧扣</w:t>
            </w:r>
            <w:r>
              <w:rPr>
                <w:rFonts w:hint="eastAsia" w:ascii="宋体" w:hAnsi="宋体" w:cs="宋体"/>
                <w:sz w:val="24"/>
                <w:lang w:eastAsia="zh-CN"/>
              </w:rPr>
              <w:t>丽水行政服务中心</w:t>
            </w:r>
            <w:r>
              <w:rPr>
                <w:rFonts w:hint="eastAsia" w:ascii="宋体" w:hAnsi="宋体" w:cs="宋体"/>
                <w:sz w:val="24"/>
                <w:szCs w:val="20"/>
                <w:highlight w:val="none"/>
                <w:lang w:eastAsia="zh-CN"/>
              </w:rPr>
              <w:t>情况、地理特点、安全现状等进行分析，是否有直观的服务方案和展示说明进行综合比较打分，本项最高</w:t>
            </w:r>
            <w:r>
              <w:rPr>
                <w:rFonts w:hint="eastAsia" w:ascii="宋体" w:hAnsi="宋体" w:cs="宋体"/>
                <w:sz w:val="24"/>
                <w:szCs w:val="20"/>
                <w:highlight w:val="none"/>
                <w:lang w:val="en-US" w:eastAsia="zh-CN"/>
              </w:rPr>
              <w:t>10分。</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2" w:hRule="atLeast"/>
        </w:trPr>
        <w:tc>
          <w:tcPr>
            <w:tcW w:w="210" w:type="pct"/>
            <w:vMerge w:val="restart"/>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2</w:t>
            </w:r>
          </w:p>
        </w:tc>
        <w:tc>
          <w:tcPr>
            <w:tcW w:w="489" w:type="pct"/>
            <w:vMerge w:val="restar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人员配备</w:t>
            </w:r>
          </w:p>
          <w:p>
            <w:pPr>
              <w:adjustRightInd w:val="0"/>
              <w:snapToGrid w:val="0"/>
              <w:spacing w:before="48" w:beforeLines="20" w:after="48" w:afterLines="20"/>
              <w:jc w:val="left"/>
              <w:rPr>
                <w:rFonts w:hint="eastAsia" w:ascii="宋体" w:hAnsi="宋体" w:cs="宋体"/>
                <w:sz w:val="24"/>
                <w:lang w:eastAsia="zh-CN"/>
              </w:rPr>
            </w:pPr>
          </w:p>
        </w:tc>
        <w:tc>
          <w:tcPr>
            <w:tcW w:w="2722"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eastAsia="宋体" w:cs="宋体"/>
                <w:sz w:val="24"/>
                <w:szCs w:val="20"/>
                <w:highlight w:val="none"/>
                <w:lang w:eastAsia="zh-CN"/>
              </w:rPr>
            </w:pPr>
            <w:r>
              <w:rPr>
                <w:rFonts w:ascii="宋体" w:hAnsi="宋体" w:eastAsia="宋体" w:cs="宋体"/>
                <w:sz w:val="24"/>
                <w:szCs w:val="24"/>
              </w:rPr>
              <w:t>根据为本项目拟派的专业人员概况，各类人员数量、年龄和专业</w:t>
            </w:r>
            <w:r>
              <w:rPr>
                <w:rFonts w:ascii="宋体" w:hAnsi="宋体" w:eastAsia="宋体" w:cs="宋体"/>
                <w:sz w:val="24"/>
                <w:szCs w:val="24"/>
              </w:rPr>
              <w:br w:type="textWrapping"/>
            </w:r>
            <w:r>
              <w:rPr>
                <w:rFonts w:ascii="宋体" w:hAnsi="宋体" w:eastAsia="宋体" w:cs="宋体"/>
                <w:sz w:val="24"/>
                <w:szCs w:val="24"/>
              </w:rPr>
              <w:t>素质，各岗位人员配置等的满足性、合理性等情况打分。</w:t>
            </w:r>
            <w:r>
              <w:rPr>
                <w:rFonts w:hint="eastAsia" w:ascii="宋体" w:hAnsi="宋体" w:eastAsia="宋体" w:cs="宋体"/>
                <w:b w:val="0"/>
                <w:bCs w:val="0"/>
                <w:sz w:val="24"/>
                <w:szCs w:val="24"/>
                <w:lang w:eastAsia="zh-CN"/>
              </w:rPr>
              <w:t>注：</w:t>
            </w:r>
            <w:r>
              <w:rPr>
                <w:rFonts w:ascii="宋体" w:hAnsi="宋体" w:eastAsia="宋体" w:cs="宋体"/>
                <w:b w:val="0"/>
                <w:bCs w:val="0"/>
                <w:sz w:val="24"/>
                <w:szCs w:val="24"/>
              </w:rPr>
              <w:t>须提供最近3个月的社保证明</w:t>
            </w:r>
            <w:r>
              <w:rPr>
                <w:rFonts w:hint="eastAsia" w:ascii="宋体" w:hAnsi="宋体" w:eastAsia="宋体" w:cs="宋体"/>
                <w:b w:val="0"/>
                <w:bCs w:val="0"/>
                <w:sz w:val="24"/>
                <w:szCs w:val="24"/>
                <w:lang w:eastAsia="zh-CN"/>
              </w:rPr>
              <w:t>。</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56" w:hRule="atLeast"/>
        </w:trPr>
        <w:tc>
          <w:tcPr>
            <w:tcW w:w="210" w:type="pct"/>
            <w:vMerge w:val="continue"/>
            <w:noWrap w:val="0"/>
            <w:vAlign w:val="center"/>
          </w:tcPr>
          <w:p>
            <w:pPr>
              <w:adjustRightInd w:val="0"/>
              <w:snapToGrid w:val="0"/>
              <w:spacing w:before="48" w:beforeLines="20" w:after="48" w:afterLines="20"/>
              <w:jc w:val="center"/>
              <w:rPr>
                <w:rFonts w:hint="eastAsia" w:ascii="宋体" w:hAnsi="宋体" w:cs="宋体"/>
                <w:sz w:val="24"/>
                <w:szCs w:val="20"/>
                <w:highlight w:val="none"/>
              </w:rPr>
            </w:pPr>
          </w:p>
        </w:tc>
        <w:tc>
          <w:tcPr>
            <w:tcW w:w="489" w:type="pct"/>
            <w:vMerge w:val="continue"/>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p>
        </w:tc>
        <w:tc>
          <w:tcPr>
            <w:tcW w:w="2722"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default" w:ascii="宋体" w:hAnsi="宋体" w:eastAsia="宋体" w:cs="宋体"/>
                <w:sz w:val="24"/>
                <w:szCs w:val="20"/>
                <w:highlight w:val="none"/>
                <w:lang w:val="en-US" w:eastAsia="zh-CN"/>
              </w:rPr>
            </w:pPr>
            <w:r>
              <w:rPr>
                <w:rFonts w:hint="eastAsia" w:ascii="宋体" w:hAnsi="宋体" w:eastAsia="宋体" w:cs="宋体"/>
                <w:sz w:val="24"/>
                <w:szCs w:val="24"/>
                <w:lang w:eastAsia="zh-CN"/>
              </w:rPr>
              <w:t>供应商</w:t>
            </w:r>
            <w:r>
              <w:rPr>
                <w:rFonts w:ascii="宋体" w:hAnsi="宋体" w:eastAsia="宋体" w:cs="宋体"/>
                <w:sz w:val="24"/>
                <w:szCs w:val="24"/>
              </w:rPr>
              <w:t>拟投入的人员</w:t>
            </w:r>
            <w:r>
              <w:rPr>
                <w:rFonts w:hint="eastAsia" w:ascii="宋体" w:hAnsi="宋体" w:eastAsia="宋体" w:cs="宋体"/>
                <w:sz w:val="24"/>
                <w:szCs w:val="24"/>
                <w:lang w:eastAsia="zh-CN"/>
              </w:rPr>
              <w:t>中具有</w:t>
            </w:r>
            <w:r>
              <w:rPr>
                <w:rFonts w:ascii="宋体" w:hAnsi="宋体" w:eastAsia="宋体" w:cs="宋体"/>
                <w:sz w:val="24"/>
                <w:szCs w:val="24"/>
              </w:rPr>
              <w:t>高级(三级)保安员资格证书得</w:t>
            </w:r>
            <w:r>
              <w:rPr>
                <w:rFonts w:hint="eastAsia" w:ascii="宋体" w:hAnsi="宋体" w:eastAsia="宋体" w:cs="宋体"/>
                <w:sz w:val="24"/>
                <w:szCs w:val="24"/>
                <w:lang w:eastAsia="zh-CN"/>
              </w:rPr>
              <w:t>每个得</w:t>
            </w:r>
            <w:r>
              <w:rPr>
                <w:rFonts w:hint="eastAsia" w:ascii="宋体" w:hAnsi="宋体" w:eastAsia="宋体" w:cs="宋体"/>
                <w:sz w:val="24"/>
                <w:szCs w:val="24"/>
                <w:lang w:val="en-US" w:eastAsia="zh-CN"/>
              </w:rPr>
              <w:t>1</w:t>
            </w:r>
            <w:r>
              <w:rPr>
                <w:rFonts w:ascii="宋体" w:hAnsi="宋体" w:eastAsia="宋体" w:cs="宋体"/>
                <w:sz w:val="24"/>
                <w:szCs w:val="24"/>
              </w:rPr>
              <w:t>分，最高得3分</w:t>
            </w:r>
            <w:r>
              <w:rPr>
                <w:rFonts w:hint="eastAsia" w:ascii="宋体" w:hAnsi="宋体" w:eastAsia="宋体" w:cs="宋体"/>
                <w:sz w:val="24"/>
                <w:szCs w:val="24"/>
                <w:lang w:eastAsia="zh-CN"/>
              </w:rPr>
              <w:t>，</w:t>
            </w:r>
            <w:r>
              <w:rPr>
                <w:rFonts w:hint="eastAsia" w:ascii="宋体" w:hAnsi="宋体"/>
                <w:sz w:val="24"/>
              </w:rPr>
              <w:t>具有建（构）筑物消防员职业资格证</w:t>
            </w:r>
            <w:r>
              <w:rPr>
                <w:rFonts w:hint="eastAsia" w:ascii="宋体" w:hAnsi="宋体"/>
                <w:sz w:val="24"/>
                <w:lang w:eastAsia="zh-CN"/>
              </w:rPr>
              <w:t>书的每个得</w:t>
            </w:r>
            <w:r>
              <w:rPr>
                <w:rFonts w:hint="eastAsia" w:ascii="宋体" w:hAnsi="宋体"/>
                <w:sz w:val="24"/>
                <w:lang w:val="en-US" w:eastAsia="zh-CN"/>
              </w:rPr>
              <w:t>1分，最高得3分。</w:t>
            </w:r>
            <w:r>
              <w:rPr>
                <w:rFonts w:hint="eastAsia" w:ascii="宋体" w:hAnsi="宋体" w:eastAsia="宋体" w:cs="宋体"/>
                <w:b w:val="0"/>
                <w:bCs w:val="0"/>
                <w:sz w:val="24"/>
                <w:szCs w:val="24"/>
                <w:lang w:eastAsia="zh-CN"/>
              </w:rPr>
              <w:t>注：</w:t>
            </w:r>
            <w:r>
              <w:rPr>
                <w:rFonts w:ascii="宋体" w:hAnsi="宋体" w:eastAsia="宋体" w:cs="宋体"/>
                <w:b w:val="0"/>
                <w:bCs w:val="0"/>
                <w:sz w:val="24"/>
                <w:szCs w:val="24"/>
              </w:rPr>
              <w:t>须提供</w:t>
            </w:r>
            <w:r>
              <w:rPr>
                <w:rFonts w:hint="eastAsia" w:ascii="宋体" w:hAnsi="宋体" w:eastAsia="宋体" w:cs="宋体"/>
                <w:b w:val="0"/>
                <w:bCs w:val="0"/>
                <w:sz w:val="24"/>
                <w:szCs w:val="24"/>
                <w:lang w:eastAsia="zh-CN"/>
              </w:rPr>
              <w:t>证书扫描件和</w:t>
            </w:r>
            <w:r>
              <w:rPr>
                <w:rFonts w:ascii="宋体" w:hAnsi="宋体" w:eastAsia="宋体" w:cs="宋体"/>
                <w:b w:val="0"/>
                <w:bCs w:val="0"/>
                <w:sz w:val="24"/>
                <w:szCs w:val="24"/>
              </w:rPr>
              <w:t>最近3个月的社保证明</w:t>
            </w:r>
            <w:r>
              <w:rPr>
                <w:rFonts w:hint="eastAsia" w:ascii="宋体" w:hAnsi="宋体" w:eastAsia="宋体" w:cs="宋体"/>
                <w:b w:val="0"/>
                <w:bCs w:val="0"/>
                <w:sz w:val="24"/>
                <w:szCs w:val="24"/>
                <w:lang w:eastAsia="zh-CN"/>
              </w:rPr>
              <w:t>。</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0" w:hRule="atLeast"/>
        </w:trPr>
        <w:tc>
          <w:tcPr>
            <w:tcW w:w="210" w:type="pct"/>
            <w:vMerge w:val="continue"/>
            <w:noWrap w:val="0"/>
            <w:vAlign w:val="center"/>
          </w:tcPr>
          <w:p>
            <w:pPr>
              <w:adjustRightInd w:val="0"/>
              <w:snapToGrid w:val="0"/>
              <w:spacing w:before="48" w:beforeLines="20" w:after="48" w:afterLines="20"/>
              <w:jc w:val="center"/>
              <w:rPr>
                <w:rFonts w:hint="eastAsia" w:ascii="宋体" w:hAnsi="宋体" w:cs="宋体"/>
                <w:sz w:val="24"/>
                <w:szCs w:val="20"/>
                <w:highlight w:val="none"/>
              </w:rPr>
            </w:pPr>
          </w:p>
        </w:tc>
        <w:tc>
          <w:tcPr>
            <w:tcW w:w="489" w:type="pct"/>
            <w:vMerge w:val="continue"/>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p>
        </w:tc>
        <w:tc>
          <w:tcPr>
            <w:tcW w:w="2722"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eastAsia="宋体" w:cs="宋体"/>
                <w:sz w:val="24"/>
                <w:szCs w:val="24"/>
                <w:lang w:eastAsia="zh-CN"/>
              </w:rPr>
              <w:t>供应商</w:t>
            </w:r>
            <w:r>
              <w:rPr>
                <w:rFonts w:ascii="宋体" w:hAnsi="宋体" w:eastAsia="宋体" w:cs="宋体"/>
                <w:sz w:val="24"/>
                <w:szCs w:val="24"/>
              </w:rPr>
              <w:t>按岗位投入每安排</w:t>
            </w:r>
            <w:r>
              <w:rPr>
                <w:rFonts w:hint="eastAsia" w:ascii="宋体" w:hAnsi="宋体" w:eastAsia="宋体" w:cs="宋体"/>
                <w:sz w:val="24"/>
                <w:szCs w:val="24"/>
                <w:lang w:val="en-US" w:eastAsia="zh-CN"/>
              </w:rPr>
              <w:t>一</w:t>
            </w:r>
            <w:r>
              <w:rPr>
                <w:rFonts w:ascii="宋体" w:hAnsi="宋体" w:eastAsia="宋体" w:cs="宋体"/>
                <w:sz w:val="24"/>
                <w:szCs w:val="24"/>
              </w:rPr>
              <w:t>个退伍军人得</w:t>
            </w:r>
            <w:r>
              <w:rPr>
                <w:rFonts w:hint="eastAsia" w:ascii="宋体" w:hAnsi="宋体" w:eastAsia="宋体" w:cs="宋体"/>
                <w:sz w:val="24"/>
                <w:szCs w:val="24"/>
                <w:lang w:val="en-US" w:eastAsia="zh-CN"/>
              </w:rPr>
              <w:t>1</w:t>
            </w:r>
            <w:r>
              <w:rPr>
                <w:rFonts w:ascii="宋体" w:hAnsi="宋体" w:eastAsia="宋体" w:cs="宋体"/>
                <w:sz w:val="24"/>
                <w:szCs w:val="24"/>
              </w:rPr>
              <w:t>分，最高得</w:t>
            </w:r>
            <w:r>
              <w:rPr>
                <w:rFonts w:hint="eastAsia" w:ascii="宋体" w:hAnsi="宋体" w:eastAsia="宋体" w:cs="宋体"/>
                <w:sz w:val="24"/>
                <w:szCs w:val="24"/>
                <w:lang w:val="en-US" w:eastAsia="zh-CN"/>
              </w:rPr>
              <w:t>2</w:t>
            </w:r>
            <w:r>
              <w:rPr>
                <w:rFonts w:ascii="宋体" w:hAnsi="宋体" w:eastAsia="宋体" w:cs="宋体"/>
                <w:sz w:val="24"/>
                <w:szCs w:val="24"/>
              </w:rPr>
              <w:t>分。(需提供退伍证和保安证描件，提供本单位最近</w:t>
            </w:r>
            <w:r>
              <w:rPr>
                <w:rFonts w:hint="eastAsia" w:ascii="宋体" w:hAnsi="宋体" w:eastAsia="宋体" w:cs="宋体"/>
                <w:sz w:val="24"/>
                <w:szCs w:val="24"/>
                <w:lang w:val="en-US" w:eastAsia="zh-CN"/>
              </w:rPr>
              <w:t>3</w:t>
            </w:r>
            <w:r>
              <w:rPr>
                <w:rFonts w:ascii="宋体" w:hAnsi="宋体" w:eastAsia="宋体" w:cs="宋体"/>
                <w:sz w:val="24"/>
                <w:szCs w:val="24"/>
              </w:rPr>
              <w:t>个月社保证明)</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5" w:hRule="atLeast"/>
        </w:trPr>
        <w:tc>
          <w:tcPr>
            <w:tcW w:w="210" w:type="pct"/>
            <w:vMerge w:val="continue"/>
            <w:noWrap w:val="0"/>
            <w:vAlign w:val="center"/>
          </w:tcPr>
          <w:p>
            <w:pPr>
              <w:adjustRightInd w:val="0"/>
              <w:snapToGrid w:val="0"/>
              <w:spacing w:before="48" w:beforeLines="20" w:after="48" w:afterLines="20"/>
              <w:jc w:val="center"/>
              <w:rPr>
                <w:rFonts w:hint="eastAsia" w:ascii="宋体" w:hAnsi="宋体" w:cs="宋体"/>
                <w:sz w:val="24"/>
                <w:szCs w:val="20"/>
                <w:highlight w:val="none"/>
              </w:rPr>
            </w:pPr>
          </w:p>
        </w:tc>
        <w:tc>
          <w:tcPr>
            <w:tcW w:w="489" w:type="pct"/>
            <w:vMerge w:val="continue"/>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lang w:eastAsia="zh-CN"/>
              </w:rPr>
            </w:pPr>
          </w:p>
        </w:tc>
        <w:tc>
          <w:tcPr>
            <w:tcW w:w="2722"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eastAsia="宋体" w:cs="宋体"/>
                <w:sz w:val="24"/>
                <w:lang w:eastAsia="zh-CN"/>
              </w:rPr>
            </w:pPr>
            <w:r>
              <w:rPr>
                <w:rFonts w:hint="eastAsia" w:ascii="宋体" w:hAnsi="宋体" w:eastAsia="宋体" w:cs="宋体"/>
                <w:sz w:val="24"/>
                <w:szCs w:val="24"/>
              </w:rPr>
              <w:t>根据</w:t>
            </w:r>
            <w:r>
              <w:rPr>
                <w:rFonts w:hint="eastAsia" w:ascii="宋体" w:hAnsi="宋体" w:eastAsia="宋体" w:cs="宋体"/>
                <w:sz w:val="24"/>
                <w:szCs w:val="24"/>
                <w:lang w:eastAsia="zh-CN"/>
              </w:rPr>
              <w:t>供应商提供的</w:t>
            </w:r>
            <w:r>
              <w:rPr>
                <w:rFonts w:hint="eastAsia" w:ascii="宋体" w:hAnsi="宋体" w:eastAsia="宋体" w:cs="宋体"/>
                <w:sz w:val="24"/>
                <w:szCs w:val="24"/>
              </w:rPr>
              <w:t>人员综合培训方案</w:t>
            </w:r>
            <w:r>
              <w:rPr>
                <w:rFonts w:hint="eastAsia" w:ascii="宋体" w:hAnsi="宋体" w:eastAsia="宋体" w:cs="宋体"/>
                <w:sz w:val="24"/>
                <w:szCs w:val="24"/>
                <w:lang w:eastAsia="zh-CN"/>
              </w:rPr>
              <w:t>的合理性、科学性等进行综合比较打分。</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5" w:hRule="atLeast"/>
        </w:trPr>
        <w:tc>
          <w:tcPr>
            <w:tcW w:w="210" w:type="pct"/>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3</w:t>
            </w:r>
          </w:p>
        </w:tc>
        <w:tc>
          <w:tcPr>
            <w:tcW w:w="489"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lang w:eastAsia="zh-CN"/>
              </w:rPr>
            </w:pPr>
            <w:r>
              <w:rPr>
                <w:rFonts w:hint="eastAsia" w:ascii="宋体" w:hAnsi="宋体" w:cs="宋体"/>
                <w:sz w:val="24"/>
                <w:lang w:eastAsia="zh-CN"/>
              </w:rPr>
              <w:t>拟投入保安设备</w:t>
            </w:r>
          </w:p>
        </w:tc>
        <w:tc>
          <w:tcPr>
            <w:tcW w:w="2722"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default" w:ascii="宋体" w:hAnsi="宋体" w:cs="宋体"/>
                <w:sz w:val="24"/>
                <w:lang w:val="en-US" w:eastAsia="zh-CN"/>
              </w:rPr>
            </w:pPr>
            <w:r>
              <w:rPr>
                <w:rFonts w:hint="eastAsia" w:ascii="宋体" w:hAnsi="宋体" w:cs="宋体"/>
                <w:sz w:val="24"/>
                <w:lang w:eastAsia="zh-CN"/>
              </w:rPr>
              <w:t>根据供应商拟投入设备的先进性、新旧程度等</w:t>
            </w:r>
            <w:r>
              <w:rPr>
                <w:rFonts w:hint="eastAsia" w:ascii="宋体" w:hAnsi="宋体" w:cs="宋体"/>
                <w:sz w:val="24"/>
                <w:szCs w:val="20"/>
                <w:highlight w:val="none"/>
                <w:lang w:eastAsia="zh-CN"/>
              </w:rPr>
              <w:t>进行综合比较打分，本项最高</w:t>
            </w:r>
            <w:r>
              <w:rPr>
                <w:rFonts w:hint="eastAsia" w:ascii="宋体" w:hAnsi="宋体" w:cs="宋体"/>
                <w:sz w:val="24"/>
                <w:szCs w:val="20"/>
                <w:highlight w:val="none"/>
                <w:lang w:val="en-US" w:eastAsia="zh-CN"/>
              </w:rPr>
              <w:t>5分。</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9" w:hRule="atLeast"/>
        </w:trPr>
        <w:tc>
          <w:tcPr>
            <w:tcW w:w="210" w:type="pct"/>
            <w:vMerge w:val="restart"/>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4</w:t>
            </w:r>
          </w:p>
        </w:tc>
        <w:tc>
          <w:tcPr>
            <w:tcW w:w="489" w:type="pct"/>
            <w:vMerge w:val="restar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highlight w:val="none"/>
                <w:lang w:eastAsia="zh-CN"/>
              </w:rPr>
            </w:pPr>
            <w:r>
              <w:rPr>
                <w:rFonts w:hint="eastAsia" w:ascii="宋体" w:hAnsi="宋体"/>
                <w:sz w:val="24"/>
                <w:highlight w:val="none"/>
              </w:rPr>
              <w:t>管理框架及制度</w:t>
            </w:r>
          </w:p>
        </w:tc>
        <w:tc>
          <w:tcPr>
            <w:tcW w:w="2722" w:type="pct"/>
            <w:noWrap w:val="0"/>
            <w:tcMar>
              <w:top w:w="0" w:type="dxa"/>
              <w:left w:w="108" w:type="dxa"/>
              <w:bottom w:w="0" w:type="dxa"/>
              <w:right w:w="108" w:type="dxa"/>
            </w:tcMar>
            <w:vAlign w:val="center"/>
          </w:tcPr>
          <w:p>
            <w:pPr>
              <w:adjustRightInd w:val="0"/>
              <w:snapToGrid w:val="0"/>
              <w:rPr>
                <w:rFonts w:hint="eastAsia" w:ascii="宋体" w:hAnsi="宋体" w:eastAsia="宋体" w:cs="宋体"/>
                <w:sz w:val="24"/>
                <w:highlight w:val="none"/>
                <w:lang w:eastAsia="zh-CN"/>
              </w:rPr>
            </w:pPr>
            <w:r>
              <w:rPr>
                <w:rFonts w:hint="eastAsia" w:ascii="宋体" w:hAnsi="宋体"/>
                <w:sz w:val="24"/>
                <w:highlight w:val="none"/>
                <w:lang w:eastAsia="zh-CN"/>
              </w:rPr>
              <w:t>根据供应商提供</w:t>
            </w:r>
            <w:r>
              <w:rPr>
                <w:rFonts w:hint="eastAsia" w:ascii="宋体" w:hAnsi="宋体"/>
                <w:sz w:val="24"/>
                <w:highlight w:val="none"/>
              </w:rPr>
              <w:t>的保安管理制度、工作计划及实施时间，档案管理制度、公众制度、保安管理制度及其配套设施权属清册等，符合保安服务操作规程与质量控制标准</w:t>
            </w:r>
            <w:r>
              <w:rPr>
                <w:rFonts w:hint="eastAsia" w:ascii="宋体" w:hAnsi="宋体" w:cs="宋体"/>
                <w:sz w:val="24"/>
                <w:szCs w:val="20"/>
                <w:highlight w:val="none"/>
                <w:lang w:eastAsia="zh-CN"/>
              </w:rPr>
              <w:t>等进行综合比较打分，</w:t>
            </w:r>
            <w:r>
              <w:rPr>
                <w:rFonts w:hint="eastAsia" w:ascii="宋体" w:hAnsi="宋体"/>
                <w:bCs/>
                <w:sz w:val="24"/>
                <w:lang w:eastAsia="zh-CN"/>
              </w:rPr>
              <w:t>本项最高</w:t>
            </w:r>
            <w:r>
              <w:rPr>
                <w:rFonts w:hint="eastAsia" w:ascii="宋体" w:hAnsi="宋体"/>
                <w:bCs/>
                <w:sz w:val="24"/>
                <w:lang w:val="en-US" w:eastAsia="zh-CN"/>
              </w:rPr>
              <w:t>7分。</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46" w:hRule="atLeast"/>
        </w:trPr>
        <w:tc>
          <w:tcPr>
            <w:tcW w:w="210" w:type="pct"/>
            <w:vMerge w:val="continue"/>
            <w:noWrap w:val="0"/>
            <w:vAlign w:val="center"/>
          </w:tcPr>
          <w:p>
            <w:pPr>
              <w:adjustRightInd w:val="0"/>
              <w:snapToGrid w:val="0"/>
              <w:spacing w:before="48" w:beforeLines="20" w:after="48" w:afterLines="20"/>
              <w:jc w:val="center"/>
              <w:rPr>
                <w:rFonts w:hint="eastAsia" w:ascii="宋体" w:hAnsi="宋体" w:cs="宋体"/>
                <w:sz w:val="24"/>
                <w:szCs w:val="20"/>
                <w:highlight w:val="none"/>
              </w:rPr>
            </w:pPr>
          </w:p>
        </w:tc>
        <w:tc>
          <w:tcPr>
            <w:tcW w:w="489" w:type="pct"/>
            <w:vMerge w:val="continue"/>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highlight w:val="none"/>
                <w:lang w:eastAsia="zh-CN"/>
              </w:rPr>
            </w:pPr>
          </w:p>
        </w:tc>
        <w:tc>
          <w:tcPr>
            <w:tcW w:w="2722" w:type="pct"/>
            <w:noWrap w:val="0"/>
            <w:tcMar>
              <w:top w:w="0" w:type="dxa"/>
              <w:left w:w="108" w:type="dxa"/>
              <w:bottom w:w="0" w:type="dxa"/>
              <w:right w:w="108" w:type="dxa"/>
            </w:tcMar>
            <w:vAlign w:val="center"/>
          </w:tcPr>
          <w:p>
            <w:pPr>
              <w:adjustRightInd w:val="0"/>
              <w:snapToGrid w:val="0"/>
              <w:rPr>
                <w:rFonts w:hint="eastAsia" w:ascii="宋体" w:hAnsi="宋体" w:cs="宋体"/>
                <w:sz w:val="24"/>
                <w:highlight w:val="none"/>
                <w:lang w:eastAsia="zh-CN"/>
              </w:rPr>
            </w:pPr>
            <w:r>
              <w:rPr>
                <w:rFonts w:hint="eastAsia" w:ascii="宋体" w:hAnsi="宋体"/>
                <w:sz w:val="24"/>
                <w:highlight w:val="none"/>
                <w:lang w:eastAsia="zh-CN"/>
              </w:rPr>
              <w:t>根据供应商提供的</w:t>
            </w:r>
            <w:r>
              <w:rPr>
                <w:rFonts w:hint="eastAsia" w:ascii="宋体" w:hAnsi="宋体"/>
                <w:sz w:val="24"/>
                <w:highlight w:val="none"/>
              </w:rPr>
              <w:t>组织架构，主要管理流程，包括对运作流程图、激励机制、监督机制、信息反馈渠道及处理机制</w:t>
            </w:r>
            <w:r>
              <w:rPr>
                <w:rFonts w:hint="eastAsia" w:ascii="宋体" w:hAnsi="宋体" w:cs="宋体"/>
                <w:sz w:val="24"/>
                <w:szCs w:val="20"/>
                <w:highlight w:val="none"/>
                <w:lang w:eastAsia="zh-CN"/>
              </w:rPr>
              <w:t>等进行综合比较打分，</w:t>
            </w:r>
            <w:r>
              <w:rPr>
                <w:rFonts w:hint="eastAsia" w:ascii="宋体" w:hAnsi="宋体"/>
                <w:bCs/>
                <w:sz w:val="24"/>
                <w:lang w:eastAsia="zh-CN"/>
              </w:rPr>
              <w:t>本项最高</w:t>
            </w:r>
            <w:r>
              <w:rPr>
                <w:rFonts w:hint="eastAsia" w:ascii="宋体" w:hAnsi="宋体"/>
                <w:bCs/>
                <w:sz w:val="24"/>
                <w:lang w:val="en-US" w:eastAsia="zh-CN"/>
              </w:rPr>
              <w:t>7分。</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2" w:hRule="atLeast"/>
        </w:trPr>
        <w:tc>
          <w:tcPr>
            <w:tcW w:w="210" w:type="pct"/>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4</w:t>
            </w:r>
          </w:p>
        </w:tc>
        <w:tc>
          <w:tcPr>
            <w:tcW w:w="489"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bCs/>
                <w:sz w:val="24"/>
                <w:lang w:eastAsia="zh-CN"/>
              </w:rPr>
            </w:pPr>
            <w:r>
              <w:rPr>
                <w:rFonts w:hint="eastAsia" w:ascii="宋体" w:hAnsi="宋体"/>
                <w:bCs/>
                <w:sz w:val="24"/>
              </w:rPr>
              <w:t>重点难点分析及措施</w:t>
            </w:r>
          </w:p>
        </w:tc>
        <w:tc>
          <w:tcPr>
            <w:tcW w:w="2722"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bCs/>
                <w:sz w:val="24"/>
                <w:lang w:eastAsia="zh-CN"/>
              </w:rPr>
            </w:pPr>
            <w:r>
              <w:rPr>
                <w:rFonts w:hint="eastAsia" w:ascii="宋体" w:hAnsi="宋体" w:cs="宋体"/>
                <w:sz w:val="24"/>
              </w:rPr>
              <w:t>根据</w:t>
            </w:r>
            <w:r>
              <w:rPr>
                <w:rFonts w:hint="eastAsia" w:ascii="宋体" w:hAnsi="宋体" w:cs="宋体"/>
                <w:sz w:val="24"/>
                <w:lang w:eastAsia="zh-CN"/>
              </w:rPr>
              <w:t>供应商</w:t>
            </w:r>
            <w:r>
              <w:rPr>
                <w:rFonts w:hint="eastAsia" w:ascii="宋体" w:hAnsi="宋体" w:cs="宋体"/>
                <w:sz w:val="24"/>
              </w:rPr>
              <w:t>对项目的特点、难点、重点问题的技术分析和提出方案措施合理、针对性</w:t>
            </w:r>
            <w:r>
              <w:rPr>
                <w:rFonts w:hint="eastAsia" w:ascii="宋体" w:hAnsi="宋体" w:cs="宋体"/>
                <w:sz w:val="24"/>
                <w:lang w:eastAsia="zh-CN"/>
              </w:rPr>
              <w:t>等</w:t>
            </w:r>
            <w:r>
              <w:rPr>
                <w:rFonts w:hint="eastAsia" w:ascii="宋体" w:hAnsi="宋体"/>
                <w:bCs/>
                <w:sz w:val="24"/>
              </w:rPr>
              <w:t>综合考虑</w:t>
            </w:r>
            <w:r>
              <w:rPr>
                <w:rFonts w:hint="eastAsia" w:ascii="宋体" w:hAnsi="宋体"/>
                <w:bCs/>
                <w:sz w:val="24"/>
                <w:lang w:eastAsia="zh-CN"/>
              </w:rPr>
              <w:t>打</w:t>
            </w:r>
            <w:r>
              <w:rPr>
                <w:rFonts w:hint="eastAsia" w:ascii="宋体" w:hAnsi="宋体"/>
                <w:bCs/>
                <w:sz w:val="24"/>
              </w:rPr>
              <w:t>分</w:t>
            </w:r>
            <w:r>
              <w:rPr>
                <w:rFonts w:hint="eastAsia" w:ascii="宋体" w:hAnsi="宋体"/>
                <w:sz w:val="24"/>
                <w:lang w:eastAsia="zh-CN"/>
              </w:rPr>
              <w:t>，</w:t>
            </w:r>
            <w:r>
              <w:rPr>
                <w:rFonts w:hint="eastAsia" w:ascii="宋体" w:hAnsi="宋体"/>
                <w:bCs/>
                <w:sz w:val="24"/>
                <w:lang w:eastAsia="zh-CN"/>
              </w:rPr>
              <w:t>本项最高</w:t>
            </w:r>
            <w:r>
              <w:rPr>
                <w:rFonts w:hint="eastAsia" w:ascii="宋体" w:hAnsi="宋体"/>
                <w:bCs/>
                <w:sz w:val="24"/>
                <w:lang w:val="en-US" w:eastAsia="zh-CN"/>
              </w:rPr>
              <w:t>7分。</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cs="宋体"/>
                <w:sz w:val="24"/>
                <w:szCs w:val="20"/>
                <w:highlight w:val="none"/>
                <w:lang w:val="en-US" w:eastAsia="zh-CN"/>
              </w:rPr>
            </w:pPr>
            <w:r>
              <w:rPr>
                <w:rFonts w:hint="eastAsia" w:ascii="宋体" w:hAnsi="宋体" w:cs="宋体"/>
                <w:sz w:val="24"/>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68" w:hRule="atLeast"/>
        </w:trPr>
        <w:tc>
          <w:tcPr>
            <w:tcW w:w="210" w:type="pct"/>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eastAsia="zh-CN"/>
              </w:rPr>
            </w:pPr>
            <w:r>
              <w:rPr>
                <w:rFonts w:hint="eastAsia" w:ascii="宋体" w:hAnsi="宋体" w:cs="宋体"/>
                <w:sz w:val="24"/>
                <w:szCs w:val="20"/>
                <w:highlight w:val="none"/>
                <w:lang w:val="en-US" w:eastAsia="zh-CN"/>
              </w:rPr>
              <w:t>5</w:t>
            </w:r>
          </w:p>
        </w:tc>
        <w:tc>
          <w:tcPr>
            <w:tcW w:w="489"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sz w:val="24"/>
              </w:rPr>
              <w:t>突发事件的应急情况及相关应急处置措施</w:t>
            </w:r>
          </w:p>
        </w:tc>
        <w:tc>
          <w:tcPr>
            <w:tcW w:w="2722"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bCs/>
                <w:sz w:val="24"/>
              </w:rPr>
              <w:t>根据</w:t>
            </w:r>
            <w:r>
              <w:rPr>
                <w:rFonts w:hint="eastAsia" w:ascii="宋体" w:hAnsi="宋体"/>
                <w:bCs/>
                <w:sz w:val="24"/>
                <w:lang w:eastAsia="zh-CN"/>
              </w:rPr>
              <w:t>供应商</w:t>
            </w:r>
            <w:r>
              <w:rPr>
                <w:rFonts w:hint="eastAsia" w:ascii="宋体" w:hAnsi="宋体"/>
                <w:bCs/>
                <w:sz w:val="24"/>
              </w:rPr>
              <w:t>针对各类</w:t>
            </w:r>
            <w:r>
              <w:rPr>
                <w:rFonts w:hint="eastAsia" w:ascii="宋体" w:hAnsi="宋体"/>
                <w:bCs/>
                <w:sz w:val="24"/>
                <w:lang w:eastAsia="zh-CN"/>
              </w:rPr>
              <w:t>突发</w:t>
            </w:r>
            <w:r>
              <w:rPr>
                <w:rFonts w:hint="eastAsia" w:ascii="宋体" w:hAnsi="宋体"/>
                <w:bCs/>
                <w:sz w:val="24"/>
              </w:rPr>
              <w:t>事件拟定组织安保及</w:t>
            </w:r>
            <w:r>
              <w:rPr>
                <w:rFonts w:hint="eastAsia" w:ascii="宋体" w:hAnsi="宋体"/>
                <w:bCs/>
                <w:sz w:val="24"/>
                <w:lang w:eastAsia="zh-CN"/>
              </w:rPr>
              <w:t>应急</w:t>
            </w:r>
            <w:r>
              <w:rPr>
                <w:rFonts w:hint="eastAsia" w:ascii="宋体" w:hAnsi="宋体"/>
                <w:bCs/>
                <w:sz w:val="24"/>
              </w:rPr>
              <w:t>处理方案的合理性、科学性等综合考虑</w:t>
            </w:r>
            <w:r>
              <w:rPr>
                <w:rFonts w:hint="eastAsia" w:ascii="宋体" w:hAnsi="宋体"/>
                <w:bCs/>
                <w:sz w:val="24"/>
                <w:lang w:eastAsia="zh-CN"/>
              </w:rPr>
              <w:t>打</w:t>
            </w:r>
            <w:r>
              <w:rPr>
                <w:rFonts w:hint="eastAsia" w:ascii="宋体" w:hAnsi="宋体"/>
                <w:bCs/>
                <w:sz w:val="24"/>
              </w:rPr>
              <w:t>分</w:t>
            </w:r>
            <w:r>
              <w:rPr>
                <w:rFonts w:hint="eastAsia" w:ascii="宋体" w:hAnsi="宋体"/>
                <w:bCs/>
                <w:sz w:val="24"/>
                <w:lang w:eastAsia="zh-CN"/>
              </w:rPr>
              <w:t>，本项最高</w:t>
            </w:r>
            <w:r>
              <w:rPr>
                <w:rFonts w:hint="eastAsia" w:ascii="宋体" w:hAnsi="宋体"/>
                <w:bCs/>
                <w:sz w:val="24"/>
                <w:lang w:val="en-US" w:eastAsia="zh-CN"/>
              </w:rPr>
              <w:t>7分。</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2" w:hRule="atLeast"/>
        </w:trPr>
        <w:tc>
          <w:tcPr>
            <w:tcW w:w="210" w:type="pct"/>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eastAsia="zh-CN"/>
              </w:rPr>
            </w:pPr>
            <w:r>
              <w:rPr>
                <w:rFonts w:hint="eastAsia" w:ascii="宋体" w:hAnsi="宋体" w:cs="宋体"/>
                <w:sz w:val="24"/>
                <w:szCs w:val="20"/>
                <w:highlight w:val="none"/>
                <w:lang w:val="en-US" w:eastAsia="zh-CN"/>
              </w:rPr>
              <w:t>6</w:t>
            </w:r>
          </w:p>
        </w:tc>
        <w:tc>
          <w:tcPr>
            <w:tcW w:w="489"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sz w:val="24"/>
              </w:rPr>
              <w:t>文明</w:t>
            </w:r>
            <w:r>
              <w:rPr>
                <w:rFonts w:hint="eastAsia" w:ascii="宋体" w:hAnsi="宋体"/>
                <w:sz w:val="24"/>
                <w:lang w:eastAsia="zh-CN"/>
              </w:rPr>
              <w:t>、</w:t>
            </w:r>
            <w:r>
              <w:rPr>
                <w:rFonts w:hint="eastAsia" w:ascii="宋体" w:hAnsi="宋体"/>
                <w:sz w:val="24"/>
              </w:rPr>
              <w:t>安全作业保障措施</w:t>
            </w:r>
          </w:p>
        </w:tc>
        <w:tc>
          <w:tcPr>
            <w:tcW w:w="2722"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eastAsia="zh-CN"/>
              </w:rPr>
              <w:t>根据供应商针对本项目文明作业、安全作业的保障措施的合理性、可操作性等</w:t>
            </w:r>
            <w:r>
              <w:rPr>
                <w:rFonts w:hint="eastAsia" w:ascii="宋体" w:hAnsi="宋体"/>
                <w:bCs/>
                <w:sz w:val="24"/>
              </w:rPr>
              <w:t>综合考虑</w:t>
            </w:r>
            <w:r>
              <w:rPr>
                <w:rFonts w:hint="eastAsia" w:ascii="宋体" w:hAnsi="宋体"/>
                <w:bCs/>
                <w:sz w:val="24"/>
                <w:lang w:eastAsia="zh-CN"/>
              </w:rPr>
              <w:t>打</w:t>
            </w:r>
            <w:r>
              <w:rPr>
                <w:rFonts w:hint="eastAsia" w:ascii="宋体" w:hAnsi="宋体"/>
                <w:bCs/>
                <w:sz w:val="24"/>
              </w:rPr>
              <w:t>分</w:t>
            </w:r>
            <w:r>
              <w:rPr>
                <w:rFonts w:hint="eastAsia" w:ascii="宋体" w:hAnsi="宋体"/>
                <w:bCs/>
                <w:sz w:val="24"/>
                <w:lang w:eastAsia="zh-CN"/>
              </w:rPr>
              <w:t>，本项最高</w:t>
            </w:r>
            <w:r>
              <w:rPr>
                <w:rFonts w:hint="eastAsia" w:ascii="宋体" w:hAnsi="宋体"/>
                <w:bCs/>
                <w:sz w:val="24"/>
                <w:lang w:val="en-US" w:eastAsia="zh-CN"/>
              </w:rPr>
              <w:t>5分。</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0" w:hRule="atLeast"/>
        </w:trPr>
        <w:tc>
          <w:tcPr>
            <w:tcW w:w="210" w:type="pct"/>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eastAsia="zh-CN"/>
              </w:rPr>
            </w:pPr>
            <w:r>
              <w:rPr>
                <w:rFonts w:hint="eastAsia" w:ascii="宋体" w:hAnsi="宋体" w:cs="宋体"/>
                <w:sz w:val="24"/>
                <w:szCs w:val="20"/>
                <w:highlight w:val="none"/>
                <w:lang w:val="en-US" w:eastAsia="zh-CN"/>
              </w:rPr>
              <w:t>7</w:t>
            </w:r>
          </w:p>
        </w:tc>
        <w:tc>
          <w:tcPr>
            <w:tcW w:w="489"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sz w:val="24"/>
              </w:rPr>
              <w:t>承诺与合理化建议</w:t>
            </w:r>
          </w:p>
        </w:tc>
        <w:tc>
          <w:tcPr>
            <w:tcW w:w="2722"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cs="宋体"/>
                <w:sz w:val="24"/>
                <w:szCs w:val="20"/>
                <w:highlight w:val="none"/>
              </w:rPr>
              <w:t>根据供应商提出的针对本项目的合理化建议或改进措施，由评委综合评分</w:t>
            </w:r>
            <w:r>
              <w:rPr>
                <w:rFonts w:hint="eastAsia" w:ascii="宋体" w:hAnsi="宋体" w:cs="宋体"/>
                <w:sz w:val="24"/>
                <w:szCs w:val="20"/>
                <w:highlight w:val="none"/>
                <w:lang w:eastAsia="zh-CN"/>
              </w:rPr>
              <w:t>，</w:t>
            </w:r>
            <w:r>
              <w:rPr>
                <w:rFonts w:hint="eastAsia" w:ascii="宋体" w:hAnsi="宋体" w:cs="宋体"/>
                <w:sz w:val="24"/>
                <w:szCs w:val="20"/>
                <w:highlight w:val="none"/>
              </w:rPr>
              <w:t>本项最</w:t>
            </w:r>
            <w:r>
              <w:rPr>
                <w:rFonts w:hint="eastAsia" w:ascii="宋体" w:hAnsi="宋体" w:cs="宋体"/>
                <w:sz w:val="24"/>
                <w:szCs w:val="20"/>
                <w:highlight w:val="none"/>
                <w:lang w:eastAsia="zh-CN"/>
              </w:rPr>
              <w:t>高</w:t>
            </w:r>
            <w:r>
              <w:rPr>
                <w:rFonts w:hint="eastAsia" w:ascii="宋体" w:hAnsi="宋体" w:cs="宋体"/>
                <w:sz w:val="24"/>
                <w:szCs w:val="20"/>
                <w:highlight w:val="none"/>
                <w:lang w:val="en-US" w:eastAsia="zh-CN"/>
              </w:rPr>
              <w:t>3</w:t>
            </w:r>
            <w:r>
              <w:rPr>
                <w:rFonts w:hint="eastAsia" w:ascii="宋体" w:hAnsi="宋体" w:cs="宋体"/>
                <w:sz w:val="24"/>
                <w:szCs w:val="20"/>
                <w:highlight w:val="none"/>
              </w:rPr>
              <w:t>分。</w:t>
            </w: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p>
        </w:tc>
        <w:tc>
          <w:tcPr>
            <w:tcW w:w="7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w:t>
            </w:r>
          </w:p>
        </w:tc>
      </w:tr>
    </w:tbl>
    <w:p>
      <w:pPr>
        <w:pStyle w:val="15"/>
        <w:wordWrap w:val="0"/>
        <w:spacing w:line="360" w:lineRule="auto"/>
        <w:ind w:right="480" w:firstLine="5280" w:firstLineChars="2200"/>
        <w:rPr>
          <w:rFonts w:hint="eastAsia" w:hAnsi="宋体" w:cs="宋体"/>
          <w:color w:val="000000"/>
          <w:sz w:val="24"/>
          <w:szCs w:val="24"/>
          <w:highlight w:val="none"/>
        </w:rPr>
      </w:pPr>
    </w:p>
    <w:p>
      <w:pPr>
        <w:pStyle w:val="15"/>
        <w:wordWrap w:val="0"/>
        <w:spacing w:line="360" w:lineRule="auto"/>
        <w:ind w:right="480" w:firstLine="5280" w:firstLineChars="2200"/>
        <w:rPr>
          <w:rFonts w:hint="eastAsia" w:hAnsi="宋体" w:cs="宋体"/>
          <w:color w:val="000000"/>
          <w:sz w:val="24"/>
          <w:szCs w:val="24"/>
          <w:highlight w:val="none"/>
        </w:rPr>
      </w:pPr>
      <w:r>
        <w:rPr>
          <w:rFonts w:hint="eastAsia" w:hAnsi="宋体" w:cs="宋体"/>
          <w:color w:val="000000"/>
          <w:sz w:val="24"/>
          <w:szCs w:val="24"/>
          <w:highlight w:val="none"/>
        </w:rPr>
        <w:t xml:space="preserve">            </w:t>
      </w:r>
    </w:p>
    <w:p>
      <w:pPr>
        <w:rPr>
          <w:rFonts w:hint="eastAsia" w:ascii="宋体" w:hAnsi="宋体" w:cs="宋体"/>
          <w:color w:val="000000"/>
          <w:highlight w:val="none"/>
        </w:rPr>
      </w:pPr>
    </w:p>
    <w:p>
      <w:pPr>
        <w:pStyle w:val="2"/>
        <w:rPr>
          <w:rFonts w:hint="eastAsia" w:ascii="宋体" w:hAnsi="宋体" w:cs="宋体"/>
          <w:color w:val="000000"/>
          <w:highlight w:val="none"/>
        </w:rPr>
      </w:pPr>
    </w:p>
    <w:p>
      <w:pPr>
        <w:rPr>
          <w:rFonts w:hint="eastAsia"/>
          <w:highlight w:val="none"/>
        </w:rPr>
      </w:pPr>
    </w:p>
    <w:p>
      <w:pPr>
        <w:pStyle w:val="5"/>
        <w:rPr>
          <w:rFonts w:hint="eastAsia" w:ascii="宋体" w:hAnsi="宋体" w:cs="宋体"/>
          <w:color w:val="000000"/>
          <w:highlight w:val="none"/>
        </w:rPr>
      </w:pPr>
    </w:p>
    <w:p>
      <w:pPr>
        <w:pStyle w:val="5"/>
        <w:jc w:val="center"/>
        <w:rPr>
          <w:rFonts w:hint="eastAsia" w:ascii="宋体" w:hAnsi="宋体" w:cs="宋体"/>
          <w:b/>
          <w:bCs/>
          <w:color w:val="000000"/>
          <w:sz w:val="32"/>
          <w:highlight w:val="none"/>
        </w:rPr>
      </w:pPr>
    </w:p>
    <w:p>
      <w:pPr>
        <w:pStyle w:val="5"/>
        <w:jc w:val="center"/>
        <w:rPr>
          <w:rFonts w:hint="eastAsia" w:ascii="宋体" w:hAnsi="宋体" w:cs="宋体"/>
          <w:b/>
          <w:bCs/>
          <w:color w:val="000000"/>
          <w:sz w:val="32"/>
          <w:highlight w:val="none"/>
        </w:rPr>
      </w:pPr>
    </w:p>
    <w:p>
      <w:pPr>
        <w:pStyle w:val="5"/>
        <w:jc w:val="center"/>
        <w:rPr>
          <w:rFonts w:hint="eastAsia" w:ascii="宋体" w:hAnsi="宋体" w:cs="宋体"/>
          <w:b/>
          <w:bCs/>
          <w:color w:val="000000"/>
          <w:sz w:val="32"/>
          <w:highlight w:val="none"/>
        </w:rPr>
      </w:pPr>
    </w:p>
    <w:p>
      <w:pPr>
        <w:pStyle w:val="5"/>
        <w:jc w:val="center"/>
        <w:rPr>
          <w:rFonts w:hint="eastAsia" w:ascii="宋体" w:hAnsi="宋体" w:cs="宋体"/>
          <w:b/>
          <w:bCs/>
          <w:color w:val="000000"/>
          <w:sz w:val="32"/>
          <w:highlight w:val="none"/>
        </w:rPr>
      </w:pPr>
    </w:p>
    <w:p>
      <w:pPr>
        <w:pStyle w:val="5"/>
        <w:jc w:val="center"/>
        <w:rPr>
          <w:rFonts w:hint="eastAsia" w:ascii="宋体" w:hAnsi="宋体" w:cs="宋体"/>
          <w:b/>
          <w:bCs/>
          <w:color w:val="000000"/>
          <w:sz w:val="32"/>
          <w:highlight w:val="none"/>
        </w:rPr>
      </w:pPr>
    </w:p>
    <w:p>
      <w:pPr>
        <w:pStyle w:val="5"/>
        <w:jc w:val="center"/>
        <w:rPr>
          <w:rFonts w:hint="eastAsia" w:ascii="宋体" w:hAnsi="宋体" w:cs="宋体"/>
          <w:b/>
          <w:bCs/>
          <w:color w:val="000000"/>
          <w:sz w:val="32"/>
          <w:highlight w:val="none"/>
        </w:rPr>
      </w:pPr>
    </w:p>
    <w:p>
      <w:pPr>
        <w:pStyle w:val="5"/>
        <w:jc w:val="center"/>
        <w:rPr>
          <w:rFonts w:hint="eastAsia" w:ascii="宋体" w:hAnsi="宋体" w:cs="宋体"/>
          <w:b/>
          <w:bCs/>
          <w:color w:val="000000"/>
          <w:sz w:val="32"/>
          <w:highlight w:val="none"/>
        </w:rPr>
      </w:pPr>
    </w:p>
    <w:p>
      <w:pPr>
        <w:pStyle w:val="5"/>
        <w:jc w:val="center"/>
        <w:rPr>
          <w:rFonts w:hint="eastAsia" w:ascii="宋体" w:hAnsi="宋体" w:cs="宋体"/>
          <w:b/>
          <w:bCs/>
          <w:color w:val="000000"/>
          <w:sz w:val="32"/>
          <w:highlight w:val="none"/>
        </w:rPr>
      </w:pPr>
    </w:p>
    <w:p>
      <w:pPr>
        <w:pStyle w:val="5"/>
        <w:jc w:val="center"/>
        <w:rPr>
          <w:rFonts w:hint="eastAsia" w:ascii="宋体" w:hAnsi="宋体" w:cs="宋体"/>
          <w:b/>
          <w:bCs/>
          <w:color w:val="000000"/>
          <w:sz w:val="32"/>
          <w:highlight w:val="none"/>
        </w:rPr>
      </w:pPr>
    </w:p>
    <w:p>
      <w:pPr>
        <w:pStyle w:val="5"/>
        <w:jc w:val="center"/>
        <w:rPr>
          <w:rFonts w:hint="eastAsia" w:ascii="宋体" w:hAnsi="宋体" w:cs="宋体"/>
          <w:b/>
          <w:bCs/>
          <w:color w:val="000000"/>
          <w:sz w:val="32"/>
          <w:highlight w:val="none"/>
        </w:rPr>
      </w:pPr>
    </w:p>
    <w:p>
      <w:pPr>
        <w:pStyle w:val="5"/>
        <w:jc w:val="center"/>
        <w:rPr>
          <w:rFonts w:hint="eastAsia" w:ascii="宋体" w:hAnsi="宋体" w:cs="宋体"/>
          <w:b/>
          <w:bCs/>
          <w:color w:val="000000"/>
          <w:sz w:val="32"/>
          <w:highlight w:val="none"/>
        </w:rPr>
      </w:pPr>
    </w:p>
    <w:p>
      <w:pPr>
        <w:pStyle w:val="5"/>
        <w:jc w:val="center"/>
        <w:rPr>
          <w:rFonts w:hint="eastAsia" w:ascii="宋体" w:hAnsi="宋体" w:cs="宋体"/>
          <w:b/>
          <w:bCs/>
          <w:color w:val="000000"/>
          <w:sz w:val="32"/>
          <w:highlight w:val="none"/>
        </w:rPr>
      </w:pPr>
      <w:r>
        <w:rPr>
          <w:rFonts w:hint="eastAsia" w:ascii="宋体" w:hAnsi="宋体" w:cs="宋体"/>
          <w:b/>
          <w:bCs/>
          <w:color w:val="000000"/>
          <w:sz w:val="32"/>
          <w:highlight w:val="none"/>
        </w:rPr>
        <w:t>（一）资信商务部分</w:t>
      </w:r>
    </w:p>
    <w:p>
      <w:pPr>
        <w:pStyle w:val="5"/>
        <w:spacing w:before="240"/>
        <w:rPr>
          <w:rFonts w:hint="eastAsia" w:ascii="宋体" w:hAnsi="宋体" w:cs="宋体"/>
          <w:b/>
          <w:bCs/>
          <w:color w:val="000000"/>
          <w:sz w:val="32"/>
          <w:highlight w:val="none"/>
        </w:rPr>
      </w:pPr>
    </w:p>
    <w:bookmarkEnd w:id="97"/>
    <w:bookmarkEnd w:id="98"/>
    <w:bookmarkEnd w:id="99"/>
    <w:bookmarkEnd w:id="100"/>
    <w:p>
      <w:pPr>
        <w:pStyle w:val="15"/>
        <w:spacing w:line="360" w:lineRule="auto"/>
        <w:ind w:firstLine="3480" w:firstLineChars="1450"/>
        <w:rPr>
          <w:rFonts w:hint="eastAsia" w:hAnsi="宋体" w:cs="宋体"/>
          <w:color w:val="000000"/>
          <w:sz w:val="32"/>
          <w:szCs w:val="32"/>
          <w:highlight w:val="none"/>
        </w:rPr>
      </w:pPr>
      <w:r>
        <w:rPr>
          <w:rFonts w:hint="eastAsia" w:hAnsi="宋体" w:cs="宋体"/>
          <w:color w:val="000000"/>
          <w:sz w:val="24"/>
          <w:highlight w:val="none"/>
        </w:rPr>
        <w:br w:type="page"/>
      </w:r>
      <w:r>
        <w:rPr>
          <w:rFonts w:hint="eastAsia" w:hAnsi="宋体" w:cs="宋体"/>
          <w:b/>
          <w:color w:val="000000"/>
          <w:sz w:val="32"/>
          <w:highlight w:val="none"/>
        </w:rPr>
        <w:t>1、磋商声明书</w:t>
      </w:r>
    </w:p>
    <w:p>
      <w:pPr>
        <w:pStyle w:val="15"/>
        <w:tabs>
          <w:tab w:val="left" w:pos="0"/>
        </w:tabs>
        <w:spacing w:line="440" w:lineRule="exact"/>
        <w:rPr>
          <w:rFonts w:hint="eastAsia" w:hAnsi="宋体" w:cs="宋体"/>
          <w:color w:val="000000"/>
          <w:sz w:val="24"/>
          <w:szCs w:val="21"/>
          <w:highlight w:val="none"/>
        </w:rPr>
      </w:pPr>
      <w:r>
        <w:rPr>
          <w:rFonts w:hint="eastAsia" w:hAnsi="宋体" w:cs="宋体"/>
          <w:color w:val="000000"/>
          <w:sz w:val="24"/>
          <w:szCs w:val="21"/>
          <w:highlight w:val="none"/>
          <w:u w:val="single"/>
        </w:rPr>
        <w:t>（代理机构名称）</w:t>
      </w:r>
      <w:r>
        <w:rPr>
          <w:rFonts w:hint="eastAsia" w:hAnsi="宋体" w:cs="宋体"/>
          <w:color w:val="000000"/>
          <w:sz w:val="24"/>
          <w:szCs w:val="21"/>
          <w:highlight w:val="none"/>
        </w:rPr>
        <w:t>：</w:t>
      </w:r>
    </w:p>
    <w:p>
      <w:pPr>
        <w:pStyle w:val="15"/>
        <w:spacing w:line="440" w:lineRule="exact"/>
        <w:ind w:firstLine="720"/>
        <w:rPr>
          <w:rFonts w:hint="eastAsia" w:hAnsi="宋体" w:cs="宋体"/>
          <w:color w:val="000000"/>
          <w:sz w:val="24"/>
          <w:szCs w:val="21"/>
          <w:highlight w:val="none"/>
        </w:rPr>
      </w:pPr>
      <w:r>
        <w:rPr>
          <w:rFonts w:hint="eastAsia" w:hAnsi="宋体" w:cs="宋体"/>
          <w:color w:val="000000"/>
          <w:sz w:val="24"/>
          <w:highlight w:val="none"/>
          <w:u w:val="single"/>
        </w:rPr>
        <w:t>　</w:t>
      </w:r>
      <w:r>
        <w:rPr>
          <w:rFonts w:hint="eastAsia" w:hAnsi="宋体" w:cs="宋体"/>
          <w:color w:val="000000"/>
          <w:sz w:val="24"/>
          <w:szCs w:val="21"/>
          <w:highlight w:val="none"/>
          <w:u w:val="single"/>
        </w:rPr>
        <w:t>(供应商名称)</w:t>
      </w:r>
      <w:r>
        <w:rPr>
          <w:rFonts w:hint="eastAsia" w:hAnsi="宋体" w:cs="宋体"/>
          <w:color w:val="000000"/>
          <w:sz w:val="24"/>
          <w:highlight w:val="none"/>
          <w:u w:val="single"/>
        </w:rPr>
        <w:t xml:space="preserve"> 　</w:t>
      </w:r>
      <w:r>
        <w:rPr>
          <w:rFonts w:hint="eastAsia" w:hAnsi="宋体" w:cs="宋体"/>
          <w:color w:val="000000"/>
          <w:sz w:val="24"/>
          <w:szCs w:val="21"/>
          <w:highlight w:val="none"/>
        </w:rPr>
        <w:t>系中华人民共和国合法企业，经营地址</w:t>
      </w:r>
      <w:r>
        <w:rPr>
          <w:rFonts w:hint="eastAsia" w:hAnsi="宋体" w:cs="宋体"/>
          <w:color w:val="000000"/>
          <w:sz w:val="24"/>
          <w:szCs w:val="21"/>
          <w:highlight w:val="none"/>
          <w:u w:val="single"/>
        </w:rPr>
        <w:t xml:space="preserve">           </w:t>
      </w:r>
      <w:r>
        <w:rPr>
          <w:rFonts w:hint="eastAsia" w:hAnsi="宋体" w:cs="宋体"/>
          <w:color w:val="000000"/>
          <w:sz w:val="24"/>
          <w:szCs w:val="21"/>
          <w:highlight w:val="none"/>
        </w:rPr>
        <w:t>。</w:t>
      </w:r>
    </w:p>
    <w:p>
      <w:pPr>
        <w:pStyle w:val="15"/>
        <w:spacing w:line="440" w:lineRule="exact"/>
        <w:ind w:firstLine="720"/>
        <w:rPr>
          <w:rFonts w:hint="eastAsia" w:hAnsi="宋体" w:cs="宋体"/>
          <w:color w:val="000000"/>
          <w:sz w:val="24"/>
          <w:szCs w:val="21"/>
          <w:highlight w:val="none"/>
        </w:rPr>
      </w:pPr>
      <w:r>
        <w:rPr>
          <w:rFonts w:hint="eastAsia" w:hAnsi="宋体" w:cs="宋体"/>
          <w:color w:val="000000"/>
          <w:sz w:val="24"/>
          <w:szCs w:val="21"/>
          <w:highlight w:val="none"/>
        </w:rPr>
        <w:t>我</w:t>
      </w:r>
      <w:r>
        <w:rPr>
          <w:rFonts w:hint="eastAsia" w:hAnsi="宋体" w:cs="宋体"/>
          <w:color w:val="000000"/>
          <w:sz w:val="24"/>
          <w:szCs w:val="21"/>
          <w:highlight w:val="none"/>
          <w:u w:val="single"/>
        </w:rPr>
        <w:t>(法定代表人或负责人名字)</w:t>
      </w:r>
      <w:r>
        <w:rPr>
          <w:rFonts w:hint="eastAsia" w:hAnsi="宋体" w:cs="宋体"/>
          <w:color w:val="000000"/>
          <w:sz w:val="24"/>
          <w:szCs w:val="21"/>
          <w:highlight w:val="none"/>
        </w:rPr>
        <w:t>系</w:t>
      </w:r>
      <w:r>
        <w:rPr>
          <w:rFonts w:hint="eastAsia" w:hAnsi="宋体" w:cs="宋体"/>
          <w:color w:val="000000"/>
          <w:sz w:val="24"/>
          <w:szCs w:val="21"/>
          <w:highlight w:val="none"/>
          <w:u w:val="single"/>
        </w:rPr>
        <w:t xml:space="preserve">    (供应商名称)       </w:t>
      </w:r>
      <w:r>
        <w:rPr>
          <w:rFonts w:hint="eastAsia" w:hAnsi="宋体" w:cs="宋体"/>
          <w:color w:val="000000"/>
          <w:sz w:val="24"/>
          <w:szCs w:val="21"/>
          <w:highlight w:val="none"/>
        </w:rPr>
        <w:t>为负责人，我方愿意参加贵方组织的</w:t>
      </w:r>
      <w:r>
        <w:rPr>
          <w:rFonts w:hint="eastAsia" w:hAnsi="宋体" w:cs="宋体"/>
          <w:color w:val="000000"/>
          <w:sz w:val="24"/>
          <w:szCs w:val="21"/>
          <w:highlight w:val="none"/>
          <w:u w:val="single"/>
        </w:rPr>
        <w:t xml:space="preserve">   （项目名称）（采购编号：   ）</w:t>
      </w:r>
      <w:r>
        <w:rPr>
          <w:rFonts w:hint="eastAsia" w:hAnsi="宋体" w:cs="宋体"/>
          <w:color w:val="000000"/>
          <w:sz w:val="24"/>
          <w:szCs w:val="21"/>
          <w:highlight w:val="none"/>
        </w:rPr>
        <w:t>的竞争性磋商。为便于贵方公正、择优地确定成交人以及磋商产品和服务，我方就本次磋商有关事项郑重承诺如下：</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1、我方向贵方提交的所有响应文件、资料都是准确的和真实的。</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2、我方承诺已经具备《中华人民共和国政府采购法》、《中华人民共和国政府采购法实施条例》中规定的参加政府采购活动的供应商应当具备的条件，并真实提供相关材料。</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3、提供供应商须知规定的全部响应文件，包括：</w:t>
      </w:r>
    </w:p>
    <w:p>
      <w:pPr>
        <w:pStyle w:val="76"/>
        <w:tabs>
          <w:tab w:val="left" w:pos="0"/>
        </w:tabs>
        <w:spacing w:line="360" w:lineRule="auto"/>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①电子响应文件；</w:t>
      </w:r>
    </w:p>
    <w:p>
      <w:pPr>
        <w:spacing w:line="360" w:lineRule="auto"/>
        <w:ind w:firstLine="480" w:firstLineChars="200"/>
        <w:rPr>
          <w:rFonts w:hint="eastAsia" w:ascii="宋体" w:hAnsi="宋体" w:cs="宋体"/>
          <w:color w:val="000000"/>
          <w:sz w:val="24"/>
          <w:szCs w:val="21"/>
          <w:highlight w:val="none"/>
        </w:rPr>
      </w:pPr>
      <w:r>
        <w:rPr>
          <w:rFonts w:hint="eastAsia" w:ascii="宋体" w:hAnsi="宋体" w:cs="宋体"/>
          <w:color w:val="000000"/>
          <w:sz w:val="24"/>
          <w:szCs w:val="21"/>
          <w:highlight w:val="none"/>
        </w:rPr>
        <w:t>②备份响应文件（注：是否提交由供应商自行决定，如不提交，本条可删除）。</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 xml:space="preserve">4、如果我方成交，将派出  </w:t>
      </w:r>
      <w:r>
        <w:rPr>
          <w:rFonts w:hint="eastAsia" w:hAnsi="宋体" w:cs="宋体"/>
          <w:color w:val="000000"/>
          <w:sz w:val="24"/>
          <w:szCs w:val="21"/>
          <w:highlight w:val="none"/>
          <w:u w:val="single"/>
        </w:rPr>
        <w:t xml:space="preserve">（姓名及身份证号码）   </w:t>
      </w:r>
      <w:r>
        <w:rPr>
          <w:rFonts w:hint="eastAsia" w:hAnsi="宋体" w:cs="宋体"/>
          <w:color w:val="000000"/>
          <w:sz w:val="24"/>
          <w:szCs w:val="21"/>
          <w:highlight w:val="none"/>
        </w:rPr>
        <w:t>，作为本项目与采购单位联系的项目实施负责人，联系手机号码：</w:t>
      </w:r>
      <w:r>
        <w:rPr>
          <w:rFonts w:hint="eastAsia" w:hAnsi="宋体" w:cs="宋体"/>
          <w:color w:val="000000"/>
          <w:sz w:val="24"/>
          <w:szCs w:val="21"/>
          <w:highlight w:val="none"/>
          <w:u w:val="single"/>
        </w:rPr>
        <w:t xml:space="preserve">           </w:t>
      </w:r>
      <w:r>
        <w:rPr>
          <w:rFonts w:hint="eastAsia" w:hAnsi="宋体" w:cs="宋体"/>
          <w:color w:val="000000"/>
          <w:sz w:val="24"/>
          <w:szCs w:val="21"/>
          <w:highlight w:val="none"/>
        </w:rPr>
        <w:t>。 在项目实施过程中，并承诺项目实施负责人不更换，若确需更换的，书面征得采购人同意后才准予更换。</w:t>
      </w:r>
    </w:p>
    <w:p>
      <w:pPr>
        <w:pStyle w:val="15"/>
        <w:spacing w:line="440" w:lineRule="exact"/>
        <w:ind w:firstLine="480" w:firstLineChars="200"/>
        <w:rPr>
          <w:rFonts w:hint="eastAsia" w:hAnsi="宋体" w:cs="宋体"/>
          <w:color w:val="000000"/>
          <w:sz w:val="24"/>
          <w:highlight w:val="none"/>
        </w:rPr>
      </w:pPr>
      <w:r>
        <w:rPr>
          <w:rFonts w:hint="eastAsia" w:hAnsi="宋体" w:cs="宋体"/>
          <w:color w:val="000000"/>
          <w:sz w:val="24"/>
          <w:szCs w:val="21"/>
          <w:highlight w:val="none"/>
        </w:rPr>
        <w:t>5、我方的磋商有效期自在提交响应文件截止之日起</w:t>
      </w:r>
      <w:r>
        <w:rPr>
          <w:rFonts w:hint="eastAsia" w:hAnsi="宋体" w:cs="宋体"/>
          <w:color w:val="000000"/>
          <w:sz w:val="24"/>
          <w:szCs w:val="21"/>
          <w:highlight w:val="none"/>
          <w:u w:val="single"/>
        </w:rPr>
        <w:t>90</w:t>
      </w:r>
      <w:r>
        <w:rPr>
          <w:rFonts w:hint="eastAsia" w:hAnsi="宋体" w:cs="宋体"/>
          <w:color w:val="000000"/>
          <w:sz w:val="24"/>
          <w:szCs w:val="21"/>
          <w:highlight w:val="none"/>
        </w:rPr>
        <w:t>天内有效。</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6、我方在磋商之前已经与贵方进行了充分的沟通，完全理解并接受磋商文件的各项规定和要求，对磋商文件的合理性、合法性不再有异议。</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我方愿意向贵方提供真实完整的任何与该项磋商有关的数据、情况和技术资料。若贵方需要，我方愿意提供我方作出的一切承诺的证明材料。</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7、我方已详细审核全部磋商文件，包括磋商文件的澄清或修改文件（如有的话）、参考资料及有关附件，已经了解我方对于磋商文件、采购过程、采购结果有依法进行询问、质疑、投诉的权利及相关渠道和要求。</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8、我方不是采购人的附属机构，并未为本项目提供整体设计、规范编制或者项目管理、监理、监测等服务。</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5"/>
        <w:spacing w:line="440" w:lineRule="exact"/>
        <w:ind w:firstLine="240" w:firstLineChars="100"/>
        <w:rPr>
          <w:rFonts w:hint="eastAsia" w:hAnsi="宋体" w:cs="宋体"/>
          <w:color w:val="000000"/>
          <w:sz w:val="24"/>
          <w:szCs w:val="21"/>
          <w:highlight w:val="none"/>
        </w:rPr>
      </w:pPr>
      <w:r>
        <w:rPr>
          <w:rFonts w:hint="eastAsia" w:hAnsi="宋体" w:cs="宋体"/>
          <w:color w:val="000000"/>
          <w:sz w:val="24"/>
          <w:szCs w:val="21"/>
          <w:highlight w:val="none"/>
        </w:rPr>
        <w:t>（一）提供虚假材料谋取成交、成交的；</w:t>
      </w:r>
    </w:p>
    <w:p>
      <w:pPr>
        <w:pStyle w:val="15"/>
        <w:spacing w:line="440" w:lineRule="exact"/>
        <w:ind w:firstLine="240" w:firstLineChars="100"/>
        <w:rPr>
          <w:rFonts w:hint="eastAsia" w:hAnsi="宋体" w:cs="宋体"/>
          <w:color w:val="000000"/>
          <w:sz w:val="24"/>
          <w:szCs w:val="21"/>
          <w:highlight w:val="none"/>
        </w:rPr>
      </w:pPr>
      <w:r>
        <w:rPr>
          <w:rFonts w:hint="eastAsia" w:hAnsi="宋体" w:cs="宋体"/>
          <w:color w:val="000000"/>
          <w:sz w:val="24"/>
          <w:szCs w:val="21"/>
          <w:highlight w:val="none"/>
        </w:rPr>
        <w:t>（二）采取不正当手段诋毁、排挤其他供应商的；</w:t>
      </w:r>
    </w:p>
    <w:p>
      <w:pPr>
        <w:pStyle w:val="15"/>
        <w:spacing w:line="440" w:lineRule="exact"/>
        <w:ind w:firstLine="240" w:firstLineChars="100"/>
        <w:rPr>
          <w:rFonts w:hint="eastAsia" w:hAnsi="宋体" w:cs="宋体"/>
          <w:color w:val="000000"/>
          <w:sz w:val="24"/>
          <w:szCs w:val="21"/>
          <w:highlight w:val="none"/>
        </w:rPr>
      </w:pPr>
      <w:r>
        <w:rPr>
          <w:rFonts w:hint="eastAsia" w:hAnsi="宋体" w:cs="宋体"/>
          <w:color w:val="000000"/>
          <w:sz w:val="24"/>
          <w:szCs w:val="21"/>
          <w:highlight w:val="none"/>
        </w:rPr>
        <w:t>（三）与采购人、其它供应商或者采购代理机构恶意串通的；</w:t>
      </w:r>
    </w:p>
    <w:p>
      <w:pPr>
        <w:pStyle w:val="15"/>
        <w:spacing w:line="440" w:lineRule="exact"/>
        <w:ind w:firstLine="240" w:firstLineChars="100"/>
        <w:rPr>
          <w:rFonts w:hint="eastAsia" w:hAnsi="宋体" w:cs="宋体"/>
          <w:color w:val="000000"/>
          <w:sz w:val="24"/>
          <w:szCs w:val="21"/>
          <w:highlight w:val="none"/>
        </w:rPr>
      </w:pPr>
      <w:r>
        <w:rPr>
          <w:rFonts w:hint="eastAsia" w:hAnsi="宋体" w:cs="宋体"/>
          <w:color w:val="000000"/>
          <w:sz w:val="24"/>
          <w:szCs w:val="21"/>
          <w:highlight w:val="none"/>
        </w:rPr>
        <w:t>（四）向采购人、采购代理机构行贿或者提供其他不正当利益的；</w:t>
      </w:r>
    </w:p>
    <w:p>
      <w:pPr>
        <w:pStyle w:val="15"/>
        <w:spacing w:line="440" w:lineRule="exact"/>
        <w:ind w:firstLine="240" w:firstLineChars="100"/>
        <w:rPr>
          <w:rFonts w:hint="eastAsia" w:hAnsi="宋体" w:cs="宋体"/>
          <w:color w:val="000000"/>
          <w:sz w:val="24"/>
          <w:szCs w:val="21"/>
          <w:highlight w:val="none"/>
        </w:rPr>
      </w:pPr>
      <w:r>
        <w:rPr>
          <w:rFonts w:hint="eastAsia" w:hAnsi="宋体" w:cs="宋体"/>
          <w:color w:val="000000"/>
          <w:sz w:val="24"/>
          <w:szCs w:val="21"/>
          <w:highlight w:val="none"/>
        </w:rPr>
        <w:t>（五）在磋商采购过程中与采购人进行协商磋商的；</w:t>
      </w:r>
    </w:p>
    <w:p>
      <w:pPr>
        <w:pStyle w:val="15"/>
        <w:spacing w:line="440" w:lineRule="exact"/>
        <w:ind w:firstLine="240" w:firstLineChars="100"/>
        <w:rPr>
          <w:rFonts w:hint="eastAsia" w:hAnsi="宋体" w:cs="宋体"/>
          <w:color w:val="000000"/>
          <w:sz w:val="24"/>
          <w:szCs w:val="21"/>
          <w:highlight w:val="none"/>
        </w:rPr>
      </w:pPr>
      <w:r>
        <w:rPr>
          <w:rFonts w:hint="eastAsia" w:hAnsi="宋体" w:cs="宋体"/>
          <w:color w:val="000000"/>
          <w:sz w:val="24"/>
          <w:szCs w:val="21"/>
          <w:highlight w:val="none"/>
        </w:rPr>
        <w:t>（六）拒绝有关部门监督检查或提供虚假情况的。</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10、如成交，本响应文件至本项目合同履行完毕止均保持有效，我方将按磋商文件及政府采购法律、法规的规定履行合同责任和义务。</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11、以上事项如有虚假或隐瞒，我方愿意承担一切不利后果，并不再寻求任何旨在减轻或免除法律责任。</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12、我单位承诺按磋商文件规定向招标代理机构缴纳招标代理费。</w:t>
      </w:r>
    </w:p>
    <w:p>
      <w:pPr>
        <w:pStyle w:val="15"/>
        <w:spacing w:line="440" w:lineRule="exact"/>
        <w:rPr>
          <w:rFonts w:hint="eastAsia" w:hAnsi="宋体" w:cs="宋体"/>
          <w:color w:val="000000"/>
          <w:sz w:val="24"/>
          <w:szCs w:val="21"/>
          <w:highlight w:val="none"/>
        </w:rPr>
      </w:pPr>
      <w:r>
        <w:rPr>
          <w:rFonts w:hint="eastAsia" w:hAnsi="宋体" w:cs="宋体"/>
          <w:color w:val="000000"/>
          <w:sz w:val="24"/>
          <w:szCs w:val="21"/>
          <w:highlight w:val="none"/>
        </w:rPr>
        <w:t xml:space="preserve">    与本次磋商有关的一切正式往来信函请寄：</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地址：</w:t>
      </w:r>
      <w:r>
        <w:rPr>
          <w:rFonts w:hint="eastAsia" w:hAnsi="宋体" w:cs="宋体"/>
          <w:color w:val="000000"/>
          <w:spacing w:val="20"/>
          <w:sz w:val="24"/>
          <w:highlight w:val="none"/>
          <w:u w:val="single"/>
        </w:rPr>
        <w:t xml:space="preserve">             </w:t>
      </w:r>
      <w:r>
        <w:rPr>
          <w:rFonts w:hint="eastAsia" w:hAnsi="宋体" w:cs="宋体"/>
          <w:color w:val="000000"/>
          <w:sz w:val="24"/>
          <w:szCs w:val="21"/>
          <w:highlight w:val="none"/>
        </w:rPr>
        <w:t xml:space="preserve">     邮编：</w:t>
      </w:r>
      <w:r>
        <w:rPr>
          <w:rFonts w:hint="eastAsia" w:hAnsi="宋体" w:cs="宋体"/>
          <w:color w:val="000000"/>
          <w:spacing w:val="20"/>
          <w:sz w:val="24"/>
          <w:highlight w:val="none"/>
          <w:u w:val="single"/>
        </w:rPr>
        <w:t xml:space="preserve">           </w:t>
      </w:r>
      <w:r>
        <w:rPr>
          <w:rFonts w:hint="eastAsia" w:hAnsi="宋体" w:cs="宋体"/>
          <w:color w:val="000000"/>
          <w:sz w:val="24"/>
          <w:szCs w:val="21"/>
          <w:highlight w:val="none"/>
        </w:rPr>
        <w:t>　</w:t>
      </w:r>
    </w:p>
    <w:p>
      <w:pPr>
        <w:pStyle w:val="15"/>
        <w:spacing w:line="440" w:lineRule="exact"/>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电话：</w:t>
      </w:r>
      <w:r>
        <w:rPr>
          <w:rFonts w:hint="eastAsia" w:hAnsi="宋体" w:cs="宋体"/>
          <w:color w:val="000000"/>
          <w:spacing w:val="20"/>
          <w:sz w:val="24"/>
          <w:highlight w:val="none"/>
          <w:u w:val="single"/>
        </w:rPr>
        <w:t xml:space="preserve">             </w:t>
      </w:r>
      <w:r>
        <w:rPr>
          <w:rFonts w:hint="eastAsia" w:hAnsi="宋体" w:cs="宋体"/>
          <w:color w:val="000000"/>
          <w:sz w:val="24"/>
          <w:szCs w:val="21"/>
          <w:highlight w:val="none"/>
        </w:rPr>
        <w:t xml:space="preserve">     传真：</w:t>
      </w:r>
      <w:r>
        <w:rPr>
          <w:rFonts w:hint="eastAsia" w:hAnsi="宋体" w:cs="宋体"/>
          <w:color w:val="000000"/>
          <w:spacing w:val="20"/>
          <w:sz w:val="24"/>
          <w:highlight w:val="none"/>
          <w:u w:val="single"/>
        </w:rPr>
        <w:t xml:space="preserve">           </w:t>
      </w:r>
    </w:p>
    <w:p>
      <w:pPr>
        <w:pStyle w:val="15"/>
        <w:spacing w:line="440" w:lineRule="exact"/>
        <w:ind w:firstLine="480" w:firstLineChars="200"/>
        <w:rPr>
          <w:rFonts w:hint="eastAsia" w:hAnsi="宋体" w:cs="宋体"/>
          <w:color w:val="000000"/>
          <w:sz w:val="24"/>
          <w:szCs w:val="21"/>
          <w:highlight w:val="none"/>
        </w:rPr>
      </w:pPr>
    </w:p>
    <w:p>
      <w:pPr>
        <w:pStyle w:val="15"/>
        <w:spacing w:line="440" w:lineRule="exact"/>
        <w:ind w:firstLine="480" w:firstLineChars="200"/>
        <w:rPr>
          <w:rFonts w:hint="eastAsia" w:hAnsi="宋体" w:cs="宋体"/>
          <w:color w:val="000000"/>
          <w:sz w:val="24"/>
          <w:szCs w:val="21"/>
          <w:highlight w:val="none"/>
        </w:rPr>
      </w:pPr>
    </w:p>
    <w:p>
      <w:pPr>
        <w:pStyle w:val="15"/>
        <w:spacing w:line="440" w:lineRule="exact"/>
        <w:ind w:firstLine="480" w:firstLineChars="200"/>
        <w:rPr>
          <w:rFonts w:hint="eastAsia" w:hAnsi="宋体" w:cs="宋体"/>
          <w:color w:val="000000"/>
          <w:sz w:val="24"/>
          <w:szCs w:val="21"/>
          <w:highlight w:val="none"/>
        </w:rPr>
      </w:pPr>
    </w:p>
    <w:p>
      <w:pPr>
        <w:pStyle w:val="15"/>
        <w:spacing w:line="360" w:lineRule="auto"/>
        <w:ind w:firstLine="5880" w:firstLineChars="2100"/>
        <w:rPr>
          <w:rFonts w:hint="eastAsia" w:hAnsi="宋体" w:cs="宋体"/>
          <w:color w:val="000000"/>
          <w:spacing w:val="20"/>
          <w:sz w:val="24"/>
          <w:highlight w:val="none"/>
          <w:u w:val="single"/>
        </w:rPr>
      </w:pPr>
      <w:bookmarkStart w:id="117" w:name="_Toc15805947"/>
      <w:bookmarkStart w:id="118" w:name="_Toc15813264"/>
      <w:bookmarkStart w:id="119" w:name="_Toc45506741"/>
      <w:bookmarkStart w:id="120" w:name="_Toc47756042"/>
      <w:r>
        <w:rPr>
          <w:rFonts w:hint="eastAsia" w:hAnsi="宋体" w:cs="宋体"/>
          <w:color w:val="000000"/>
          <w:spacing w:val="20"/>
          <w:sz w:val="24"/>
          <w:highlight w:val="none"/>
        </w:rPr>
        <w:t>供应商盖章：</w:t>
      </w:r>
      <w:r>
        <w:rPr>
          <w:rFonts w:hint="eastAsia" w:hAnsi="宋体" w:cs="宋体"/>
          <w:color w:val="000000"/>
          <w:spacing w:val="20"/>
          <w:sz w:val="24"/>
          <w:highlight w:val="none"/>
          <w:u w:val="single"/>
        </w:rPr>
        <w:t xml:space="preserve">            </w:t>
      </w:r>
    </w:p>
    <w:p>
      <w:pPr>
        <w:spacing w:line="360" w:lineRule="auto"/>
        <w:ind w:firstLine="5880" w:firstLineChars="2100"/>
        <w:rPr>
          <w:rFonts w:hint="eastAsia" w:ascii="宋体" w:hAnsi="宋体" w:cs="宋体"/>
          <w:color w:val="000000"/>
          <w:spacing w:val="20"/>
          <w:sz w:val="24"/>
          <w:highlight w:val="none"/>
          <w:u w:val="single"/>
        </w:rPr>
      </w:pPr>
      <w:r>
        <w:rPr>
          <w:rFonts w:hint="eastAsia" w:ascii="宋体" w:hAnsi="宋体" w:cs="宋体"/>
          <w:color w:val="000000"/>
          <w:spacing w:val="20"/>
          <w:sz w:val="24"/>
          <w:highlight w:val="none"/>
        </w:rPr>
        <w:t>日     期：</w:t>
      </w:r>
      <w:r>
        <w:rPr>
          <w:rFonts w:hint="eastAsia" w:ascii="宋体" w:hAnsi="宋体" w:cs="宋体"/>
          <w:color w:val="000000"/>
          <w:spacing w:val="20"/>
          <w:sz w:val="24"/>
          <w:highlight w:val="none"/>
          <w:u w:val="single"/>
        </w:rPr>
        <w:t xml:space="preserve">         </w:t>
      </w:r>
    </w:p>
    <w:p>
      <w:pPr>
        <w:spacing w:line="360" w:lineRule="auto"/>
        <w:ind w:firstLine="5880" w:firstLineChars="2100"/>
        <w:rPr>
          <w:rFonts w:hint="eastAsia" w:ascii="宋体" w:hAnsi="宋体" w:cs="宋体"/>
          <w:color w:val="000000"/>
          <w:spacing w:val="20"/>
          <w:sz w:val="24"/>
          <w:highlight w:val="none"/>
          <w:u w:val="single"/>
        </w:rPr>
      </w:pPr>
      <w:r>
        <w:rPr>
          <w:rFonts w:hint="eastAsia" w:ascii="宋体" w:hAnsi="宋体" w:cs="宋体"/>
          <w:color w:val="000000"/>
          <w:spacing w:val="20"/>
          <w:sz w:val="24"/>
          <w:highlight w:val="none"/>
          <w:u w:val="single"/>
        </w:rPr>
        <w:br w:type="page"/>
      </w:r>
    </w:p>
    <w:p>
      <w:pPr>
        <w:pStyle w:val="15"/>
        <w:spacing w:line="360" w:lineRule="auto"/>
        <w:ind w:firstLine="2891" w:firstLineChars="900"/>
        <w:rPr>
          <w:rFonts w:hint="eastAsia" w:hAnsi="宋体" w:cs="宋体"/>
          <w:b/>
          <w:color w:val="000000"/>
          <w:sz w:val="32"/>
          <w:highlight w:val="none"/>
        </w:rPr>
      </w:pPr>
      <w:r>
        <w:rPr>
          <w:rFonts w:hint="eastAsia" w:hAnsi="宋体" w:cs="宋体"/>
          <w:b/>
          <w:color w:val="000000"/>
          <w:sz w:val="32"/>
          <w:highlight w:val="none"/>
        </w:rPr>
        <w:t>2、供应商磋商申请表</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66"/>
        <w:gridCol w:w="532"/>
        <w:gridCol w:w="1358"/>
        <w:gridCol w:w="539"/>
        <w:gridCol w:w="1080"/>
        <w:gridCol w:w="1628"/>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543" w:type="dxa"/>
            <w:gridSpan w:val="3"/>
            <w:vMerge w:val="restart"/>
            <w:tcBorders>
              <w:top w:val="single" w:color="auto" w:sz="4" w:space="0"/>
              <w:left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r>
              <w:rPr>
                <w:rFonts w:hint="eastAsia" w:ascii="宋体" w:hAnsi="宋体" w:cs="宋体"/>
                <w:color w:val="000000"/>
                <w:sz w:val="24"/>
                <w:highlight w:val="none"/>
              </w:rPr>
              <w:t>统一社会</w:t>
            </w:r>
          </w:p>
          <w:p>
            <w:pPr>
              <w:pStyle w:val="99"/>
              <w:jc w:val="left"/>
              <w:rPr>
                <w:rFonts w:hint="eastAsia" w:ascii="宋体" w:hAnsi="宋体" w:cs="宋体"/>
                <w:color w:val="000000"/>
                <w:sz w:val="24"/>
                <w:highlight w:val="none"/>
              </w:rPr>
            </w:pPr>
            <w:r>
              <w:rPr>
                <w:rFonts w:hint="eastAsia" w:ascii="宋体" w:hAnsi="宋体" w:cs="宋体"/>
                <w:color w:val="000000"/>
                <w:sz w:val="24"/>
                <w:highlight w:val="none"/>
              </w:rPr>
              <w:t>信用代码</w:t>
            </w:r>
          </w:p>
        </w:tc>
        <w:tc>
          <w:tcPr>
            <w:tcW w:w="2977" w:type="dxa"/>
            <w:gridSpan w:val="3"/>
            <w:vMerge w:val="restart"/>
            <w:tcBorders>
              <w:top w:val="single" w:color="auto" w:sz="4" w:space="0"/>
              <w:left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r>
              <w:rPr>
                <w:rFonts w:hint="eastAsia" w:ascii="宋体" w:hAnsi="宋体" w:cs="宋体"/>
                <w:color w:val="000000"/>
                <w:sz w:val="24"/>
                <w:highlight w:val="none"/>
              </w:rPr>
              <w:t>供应商名称</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543" w:type="dxa"/>
            <w:gridSpan w:val="3"/>
            <w:vMerge w:val="continue"/>
            <w:tcBorders>
              <w:left w:val="single" w:color="auto" w:sz="4" w:space="0"/>
              <w:bottom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p>
        </w:tc>
        <w:tc>
          <w:tcPr>
            <w:tcW w:w="2977" w:type="dxa"/>
            <w:gridSpan w:val="3"/>
            <w:vMerge w:val="continue"/>
            <w:tcBorders>
              <w:left w:val="single" w:color="auto" w:sz="4" w:space="0"/>
              <w:bottom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r>
              <w:rPr>
                <w:rFonts w:hint="eastAsia" w:ascii="宋体" w:hAnsi="宋体" w:cs="宋体"/>
                <w:color w:val="000000"/>
                <w:sz w:val="24"/>
                <w:highlight w:val="none"/>
              </w:rPr>
              <w:t>供应商地址</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543" w:type="dxa"/>
            <w:gridSpan w:val="3"/>
            <w:tcBorders>
              <w:top w:val="single" w:color="auto" w:sz="4" w:space="0"/>
              <w:left w:val="single" w:color="auto" w:sz="4" w:space="0"/>
              <w:bottom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r>
              <w:rPr>
                <w:rFonts w:hint="eastAsia" w:ascii="宋体" w:hAnsi="宋体" w:cs="宋体"/>
                <w:color w:val="000000"/>
                <w:sz w:val="24"/>
                <w:highlight w:val="none"/>
              </w:rPr>
              <w:t>注册日期</w:t>
            </w:r>
          </w:p>
        </w:tc>
        <w:tc>
          <w:tcPr>
            <w:tcW w:w="2977" w:type="dxa"/>
            <w:gridSpan w:val="3"/>
            <w:tcBorders>
              <w:top w:val="single" w:color="auto" w:sz="4" w:space="0"/>
              <w:left w:val="single" w:color="auto" w:sz="4" w:space="0"/>
              <w:bottom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r>
              <w:rPr>
                <w:rFonts w:hint="eastAsia" w:ascii="宋体" w:hAnsi="宋体" w:cs="宋体"/>
                <w:color w:val="000000"/>
                <w:sz w:val="24"/>
                <w:highlight w:val="none"/>
              </w:rPr>
              <w:t>注册资金</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543" w:type="dxa"/>
            <w:gridSpan w:val="3"/>
            <w:tcBorders>
              <w:top w:val="single" w:color="auto" w:sz="4" w:space="0"/>
              <w:left w:val="single" w:color="auto" w:sz="4" w:space="0"/>
              <w:bottom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r>
              <w:rPr>
                <w:rFonts w:hint="eastAsia" w:ascii="宋体" w:hAnsi="宋体" w:cs="宋体"/>
                <w:color w:val="000000"/>
                <w:sz w:val="24"/>
                <w:highlight w:val="none"/>
              </w:rPr>
              <w:t>供应商网址</w:t>
            </w:r>
          </w:p>
        </w:tc>
        <w:tc>
          <w:tcPr>
            <w:tcW w:w="2977" w:type="dxa"/>
            <w:gridSpan w:val="3"/>
            <w:tcBorders>
              <w:top w:val="single" w:color="auto" w:sz="4" w:space="0"/>
              <w:left w:val="single" w:color="auto" w:sz="4" w:space="0"/>
              <w:bottom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99"/>
              <w:jc w:val="left"/>
              <w:rPr>
                <w:rFonts w:hint="eastAsia" w:ascii="宋体" w:hAnsi="宋体" w:cs="宋体"/>
                <w:color w:val="000000"/>
                <w:sz w:val="24"/>
                <w:highlight w:val="none"/>
              </w:rPr>
            </w:pPr>
            <w:r>
              <w:rPr>
                <w:rFonts w:hint="eastAsia" w:ascii="宋体" w:hAnsi="宋体" w:cs="宋体"/>
                <w:color w:val="000000"/>
                <w:sz w:val="24"/>
                <w:highlight w:val="none"/>
              </w:rPr>
              <w:t>E-mail</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r>
              <w:rPr>
                <w:rFonts w:hint="eastAsia" w:ascii="宋体" w:hAnsi="宋体" w:cs="宋体"/>
                <w:color w:val="000000"/>
                <w:sz w:val="24"/>
                <w:highlight w:val="none"/>
              </w:rPr>
              <w:t>负责人</w:t>
            </w:r>
          </w:p>
        </w:tc>
        <w:tc>
          <w:tcPr>
            <w:tcW w:w="1890"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3247" w:type="dxa"/>
            <w:gridSpan w:val="3"/>
            <w:tcBorders>
              <w:top w:val="single" w:color="auto" w:sz="4" w:space="0"/>
              <w:left w:val="single" w:color="auto" w:sz="4" w:space="0"/>
              <w:bottom w:val="single" w:color="auto" w:sz="4" w:space="0"/>
              <w:right w:val="single" w:color="auto" w:sz="4" w:space="0"/>
            </w:tcBorders>
            <w:noWrap w:val="0"/>
            <w:vAlign w:val="center"/>
          </w:tcPr>
          <w:p>
            <w:pPr>
              <w:pStyle w:val="99"/>
              <w:rPr>
                <w:rFonts w:hint="eastAsia" w:ascii="宋体" w:hAnsi="宋体" w:cs="宋体"/>
                <w:color w:val="000000"/>
                <w:sz w:val="24"/>
                <w:highlight w:val="none"/>
              </w:rPr>
            </w:pPr>
            <w:r>
              <w:rPr>
                <w:rFonts w:hint="eastAsia" w:ascii="宋体" w:hAnsi="宋体" w:cs="宋体"/>
                <w:color w:val="000000"/>
                <w:sz w:val="24"/>
                <w:highlight w:val="none"/>
              </w:rPr>
              <w:t>联系电话：</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rPr>
                <w:rFonts w:hint="eastAsia" w:ascii="宋体" w:hAnsi="宋体" w:cs="宋体"/>
                <w:color w:val="000000"/>
                <w:sz w:val="24"/>
                <w:highlight w:val="none"/>
              </w:rPr>
            </w:pPr>
            <w:r>
              <w:rPr>
                <w:rFonts w:hint="eastAsia" w:ascii="宋体" w:hAnsi="宋体" w:cs="宋体"/>
                <w:color w:val="000000"/>
                <w:sz w:val="24"/>
                <w:highlight w:val="none"/>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r>
              <w:rPr>
                <w:rFonts w:hint="eastAsia" w:ascii="宋体" w:hAnsi="宋体" w:cs="宋体"/>
                <w:color w:val="000000"/>
                <w:sz w:val="24"/>
                <w:highlight w:val="none"/>
              </w:rPr>
              <w:t>联系人</w:t>
            </w:r>
          </w:p>
        </w:tc>
        <w:tc>
          <w:tcPr>
            <w:tcW w:w="1890"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3247" w:type="dxa"/>
            <w:gridSpan w:val="3"/>
            <w:tcBorders>
              <w:top w:val="single" w:color="auto" w:sz="4" w:space="0"/>
              <w:left w:val="single" w:color="auto" w:sz="4" w:space="0"/>
              <w:bottom w:val="single" w:color="auto" w:sz="4" w:space="0"/>
              <w:right w:val="single" w:color="auto" w:sz="4" w:space="0"/>
            </w:tcBorders>
            <w:noWrap w:val="0"/>
            <w:vAlign w:val="center"/>
          </w:tcPr>
          <w:p>
            <w:pPr>
              <w:pStyle w:val="99"/>
              <w:rPr>
                <w:rFonts w:hint="eastAsia" w:ascii="宋体" w:hAnsi="宋体" w:cs="宋体"/>
                <w:color w:val="000000"/>
                <w:sz w:val="24"/>
                <w:highlight w:val="none"/>
              </w:rPr>
            </w:pPr>
            <w:r>
              <w:rPr>
                <w:rFonts w:hint="eastAsia" w:ascii="宋体" w:hAnsi="宋体" w:cs="宋体"/>
                <w:color w:val="000000"/>
                <w:sz w:val="24"/>
                <w:highlight w:val="none"/>
              </w:rPr>
              <w:t>联系电话：</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rPr>
                <w:rFonts w:hint="eastAsia" w:ascii="宋体" w:hAnsi="宋体" w:cs="宋体"/>
                <w:color w:val="000000"/>
                <w:sz w:val="24"/>
                <w:highlight w:val="none"/>
              </w:rPr>
            </w:pPr>
            <w:r>
              <w:rPr>
                <w:rFonts w:hint="eastAsia" w:ascii="宋体" w:hAnsi="宋体" w:cs="宋体"/>
                <w:color w:val="000000"/>
                <w:sz w:val="24"/>
                <w:highlight w:val="none"/>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99"/>
              <w:ind w:left="-109" w:leftChars="-52" w:right="-113" w:rightChars="-54"/>
              <w:jc w:val="center"/>
              <w:rPr>
                <w:rFonts w:hint="eastAsia" w:ascii="宋体" w:hAnsi="宋体" w:cs="宋体"/>
                <w:color w:val="000000"/>
                <w:sz w:val="24"/>
                <w:highlight w:val="none"/>
              </w:rPr>
            </w:pPr>
            <w:r>
              <w:rPr>
                <w:rFonts w:hint="eastAsia" w:ascii="宋体" w:hAnsi="宋体" w:cs="宋体"/>
                <w:color w:val="000000"/>
                <w:sz w:val="24"/>
                <w:highlight w:val="none"/>
              </w:rPr>
              <w:t>主营项目</w:t>
            </w:r>
          </w:p>
        </w:tc>
        <w:tc>
          <w:tcPr>
            <w:tcW w:w="7980" w:type="dxa"/>
            <w:gridSpan w:val="6"/>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99"/>
              <w:ind w:left="-109" w:leftChars="-52" w:right="-113" w:rightChars="-54"/>
              <w:jc w:val="center"/>
              <w:rPr>
                <w:rFonts w:hint="eastAsia" w:ascii="宋体" w:hAnsi="宋体" w:cs="宋体"/>
                <w:color w:val="000000"/>
                <w:sz w:val="24"/>
                <w:highlight w:val="none"/>
              </w:rPr>
            </w:pPr>
            <w:r>
              <w:rPr>
                <w:rFonts w:hint="eastAsia" w:ascii="宋体" w:hAnsi="宋体" w:cs="宋体"/>
                <w:color w:val="000000"/>
                <w:sz w:val="24"/>
                <w:highlight w:val="none"/>
              </w:rPr>
              <w:t>兼营项目</w:t>
            </w:r>
          </w:p>
        </w:tc>
        <w:tc>
          <w:tcPr>
            <w:tcW w:w="7980" w:type="dxa"/>
            <w:gridSpan w:val="6"/>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8991" w:type="dxa"/>
            <w:gridSpan w:val="8"/>
            <w:tcBorders>
              <w:top w:val="single" w:color="auto" w:sz="4" w:space="0"/>
              <w:left w:val="single" w:color="auto" w:sz="4" w:space="0"/>
              <w:bottom w:val="single" w:color="auto" w:sz="4" w:space="0"/>
              <w:right w:val="single" w:color="auto" w:sz="4" w:space="0"/>
            </w:tcBorders>
            <w:noWrap w:val="0"/>
            <w:vAlign w:val="center"/>
          </w:tcPr>
          <w:p>
            <w:pPr>
              <w:pStyle w:val="99"/>
              <w:rPr>
                <w:rFonts w:hint="eastAsia" w:ascii="宋体" w:hAnsi="宋体" w:cs="宋体"/>
                <w:color w:val="000000"/>
                <w:sz w:val="24"/>
                <w:highlight w:val="none"/>
              </w:rPr>
            </w:pPr>
            <w:r>
              <w:rPr>
                <w:rFonts w:hint="eastAsia" w:ascii="宋体" w:hAnsi="宋体" w:cs="宋体"/>
                <w:color w:val="000000"/>
                <w:sz w:val="24"/>
                <w:highlight w:val="none"/>
              </w:rPr>
              <w:t>本单位申请参加下列采购项目的磋商：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99"/>
              <w:jc w:val="center"/>
              <w:rPr>
                <w:rFonts w:hint="eastAsia" w:ascii="宋体" w:hAnsi="宋体" w:cs="宋体"/>
                <w:color w:val="000000"/>
                <w:sz w:val="24"/>
                <w:highlight w:val="none"/>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r>
              <w:rPr>
                <w:rFonts w:hint="eastAsia" w:ascii="宋体" w:hAnsi="宋体" w:cs="宋体"/>
                <w:color w:val="000000"/>
                <w:sz w:val="24"/>
                <w:highlight w:val="none"/>
              </w:rPr>
              <w:t>采购编号</w:t>
            </w: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r>
              <w:rPr>
                <w:rFonts w:hint="eastAsia" w:ascii="宋体" w:hAnsi="宋体" w:cs="宋体"/>
                <w:color w:val="000000"/>
                <w:sz w:val="24"/>
                <w:highlight w:val="none"/>
              </w:rPr>
              <w:t>项目名称</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r>
              <w:rPr>
                <w:rFonts w:hint="eastAsia" w:ascii="宋体" w:hAnsi="宋体" w:cs="宋体"/>
                <w:color w:val="000000"/>
                <w:sz w:val="24"/>
                <w:highlight w:val="none"/>
              </w:rPr>
              <w:t>磋商品牌（如磋商文件有品牌可选）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r>
              <w:rPr>
                <w:rFonts w:hint="eastAsia" w:ascii="宋体" w:hAnsi="宋体" w:cs="宋体"/>
                <w:color w:val="00000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r>
              <w:rPr>
                <w:rFonts w:hint="eastAsia" w:ascii="宋体" w:hAnsi="宋体" w:cs="宋体"/>
                <w:color w:val="000000"/>
                <w:sz w:val="24"/>
                <w:highlight w:val="none"/>
              </w:rPr>
              <w:t>2</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r>
              <w:rPr>
                <w:rFonts w:hint="eastAsia" w:ascii="宋体" w:hAnsi="宋体" w:cs="宋体"/>
                <w:color w:val="000000"/>
                <w:sz w:val="24"/>
                <w:highlight w:val="none"/>
              </w:rPr>
              <w:t>3</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r>
              <w:rPr>
                <w:rFonts w:hint="eastAsia" w:ascii="宋体" w:hAnsi="宋体" w:cs="宋体"/>
                <w:color w:val="000000"/>
                <w:sz w:val="24"/>
                <w:highlight w:val="none"/>
              </w:rPr>
              <w:t>4</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99"/>
              <w:jc w:val="center"/>
              <w:rPr>
                <w:rFonts w:hint="eastAsia" w:ascii="宋体" w:hAnsi="宋体" w:cs="宋体"/>
                <w:color w:val="000000"/>
                <w:sz w:val="24"/>
                <w:highlight w:val="none"/>
              </w:rPr>
            </w:pPr>
          </w:p>
        </w:tc>
      </w:tr>
    </w:tbl>
    <w:p>
      <w:pPr>
        <w:pStyle w:val="68"/>
        <w:spacing w:line="360" w:lineRule="auto"/>
        <w:ind w:firstLine="4480" w:firstLineChars="1600"/>
        <w:rPr>
          <w:rFonts w:hint="eastAsia" w:ascii="宋体" w:hAnsi="宋体" w:cs="宋体"/>
          <w:color w:val="000000"/>
          <w:spacing w:val="20"/>
          <w:sz w:val="24"/>
          <w:szCs w:val="21"/>
          <w:highlight w:val="none"/>
          <w:lang/>
        </w:rPr>
      </w:pPr>
    </w:p>
    <w:bookmarkEnd w:id="117"/>
    <w:bookmarkEnd w:id="118"/>
    <w:bookmarkEnd w:id="119"/>
    <w:bookmarkEnd w:id="120"/>
    <w:p>
      <w:pPr>
        <w:pStyle w:val="15"/>
        <w:spacing w:line="360" w:lineRule="auto"/>
        <w:ind w:firstLine="5880" w:firstLineChars="2100"/>
        <w:rPr>
          <w:rFonts w:hint="eastAsia" w:hAnsi="宋体" w:cs="宋体"/>
          <w:color w:val="000000"/>
          <w:spacing w:val="20"/>
          <w:sz w:val="24"/>
          <w:highlight w:val="none"/>
          <w:u w:val="single"/>
        </w:rPr>
      </w:pPr>
      <w:r>
        <w:rPr>
          <w:rFonts w:hint="eastAsia" w:hAnsi="宋体" w:cs="宋体"/>
          <w:color w:val="000000"/>
          <w:spacing w:val="20"/>
          <w:sz w:val="24"/>
          <w:highlight w:val="none"/>
        </w:rPr>
        <w:t>供应商盖章：</w:t>
      </w:r>
      <w:r>
        <w:rPr>
          <w:rFonts w:hint="eastAsia" w:hAnsi="宋体" w:cs="宋体"/>
          <w:color w:val="000000"/>
          <w:spacing w:val="20"/>
          <w:sz w:val="24"/>
          <w:highlight w:val="none"/>
          <w:u w:val="single"/>
        </w:rPr>
        <w:t xml:space="preserve">            </w:t>
      </w:r>
    </w:p>
    <w:p>
      <w:pPr>
        <w:spacing w:line="360" w:lineRule="auto"/>
        <w:ind w:firstLine="5880" w:firstLineChars="2100"/>
        <w:rPr>
          <w:rFonts w:hint="eastAsia" w:ascii="宋体" w:hAnsi="宋体" w:cs="宋体"/>
          <w:color w:val="000000"/>
          <w:spacing w:val="20"/>
          <w:sz w:val="24"/>
          <w:highlight w:val="none"/>
          <w:u w:val="single"/>
        </w:rPr>
      </w:pPr>
      <w:r>
        <w:rPr>
          <w:rFonts w:hint="eastAsia" w:ascii="宋体" w:hAnsi="宋体" w:cs="宋体"/>
          <w:color w:val="000000"/>
          <w:spacing w:val="20"/>
          <w:sz w:val="24"/>
          <w:highlight w:val="none"/>
        </w:rPr>
        <w:t>日     期：</w:t>
      </w:r>
      <w:r>
        <w:rPr>
          <w:rFonts w:hint="eastAsia" w:ascii="宋体" w:hAnsi="宋体" w:cs="宋体"/>
          <w:color w:val="000000"/>
          <w:spacing w:val="20"/>
          <w:sz w:val="24"/>
          <w:highlight w:val="none"/>
          <w:u w:val="single"/>
        </w:rPr>
        <w:t xml:space="preserve">         </w:t>
      </w:r>
    </w:p>
    <w:p>
      <w:pPr>
        <w:spacing w:line="360" w:lineRule="auto"/>
        <w:ind w:firstLine="5880" w:firstLineChars="2100"/>
        <w:rPr>
          <w:rFonts w:hint="eastAsia" w:ascii="宋体" w:hAnsi="宋体" w:cs="宋体"/>
          <w:color w:val="000000"/>
          <w:spacing w:val="20"/>
          <w:sz w:val="24"/>
          <w:highlight w:val="none"/>
          <w:u w:val="single"/>
        </w:rPr>
      </w:pPr>
    </w:p>
    <w:p>
      <w:pPr>
        <w:spacing w:line="360" w:lineRule="auto"/>
        <w:ind w:firstLine="5880" w:firstLineChars="2100"/>
        <w:rPr>
          <w:rFonts w:hint="eastAsia" w:ascii="宋体" w:hAnsi="宋体" w:cs="宋体"/>
          <w:color w:val="000000"/>
          <w:spacing w:val="20"/>
          <w:sz w:val="24"/>
          <w:highlight w:val="none"/>
          <w:u w:val="single"/>
        </w:rPr>
      </w:pPr>
    </w:p>
    <w:p>
      <w:pPr>
        <w:pStyle w:val="12"/>
        <w:rPr>
          <w:rFonts w:hint="eastAsia"/>
          <w:highlight w:val="none"/>
        </w:rPr>
      </w:pPr>
    </w:p>
    <w:p>
      <w:pPr>
        <w:spacing w:line="360" w:lineRule="auto"/>
        <w:jc w:val="center"/>
        <w:rPr>
          <w:rFonts w:hint="eastAsia" w:ascii="宋体" w:hAnsi="宋体" w:cs="宋体"/>
          <w:b/>
          <w:color w:val="000000"/>
          <w:sz w:val="32"/>
          <w:szCs w:val="20"/>
          <w:highlight w:val="none"/>
        </w:rPr>
      </w:pPr>
      <w:r>
        <w:rPr>
          <w:rFonts w:hint="eastAsia" w:ascii="宋体" w:hAnsi="宋体" w:cs="宋体"/>
          <w:b/>
          <w:color w:val="000000"/>
          <w:sz w:val="32"/>
          <w:szCs w:val="20"/>
          <w:highlight w:val="none"/>
        </w:rPr>
        <w:t>3、中小企业声明函</w:t>
      </w:r>
    </w:p>
    <w:p>
      <w:pPr>
        <w:pStyle w:val="91"/>
        <w:spacing w:line="480" w:lineRule="exact"/>
        <w:ind w:firstLine="504" w:firstLineChars="200"/>
        <w:rPr>
          <w:rFonts w:hint="eastAsia" w:ascii="宋体" w:hAnsi="宋体" w:cs="宋体"/>
          <w:color w:val="000000"/>
          <w:spacing w:val="6"/>
          <w:sz w:val="24"/>
          <w:highlight w:val="none"/>
        </w:rPr>
      </w:pPr>
      <w:r>
        <w:rPr>
          <w:rFonts w:hint="eastAsia" w:ascii="宋体" w:hAnsi="宋体" w:cs="宋体"/>
          <w:color w:val="000000"/>
          <w:spacing w:val="6"/>
          <w:sz w:val="24"/>
          <w:highlight w:val="none"/>
        </w:rPr>
        <w:t>本公司郑重声明，根据《政府采购促进中小企业发展暂行办法》（财库〔2011〕181号）的规定，本公司为</w:t>
      </w:r>
      <w:r>
        <w:rPr>
          <w:rFonts w:hint="eastAsia" w:ascii="宋体" w:hAnsi="宋体" w:cs="宋体"/>
          <w:color w:val="000000"/>
          <w:spacing w:val="6"/>
          <w:sz w:val="24"/>
          <w:highlight w:val="none"/>
          <w:u w:val="single"/>
        </w:rPr>
        <w:t xml:space="preserve">        </w:t>
      </w:r>
      <w:r>
        <w:rPr>
          <w:rFonts w:hint="eastAsia" w:ascii="宋体" w:hAnsi="宋体" w:cs="宋体"/>
          <w:color w:val="000000"/>
          <w:spacing w:val="6"/>
          <w:sz w:val="24"/>
          <w:highlight w:val="none"/>
        </w:rPr>
        <w:t>（请填写：中型、小型、微型、监狱和残疾人福利）企业。即，本公司同时满足以下条件：</w:t>
      </w:r>
    </w:p>
    <w:p>
      <w:pPr>
        <w:pStyle w:val="91"/>
        <w:spacing w:line="480" w:lineRule="exact"/>
        <w:ind w:firstLine="504" w:firstLineChars="200"/>
        <w:rPr>
          <w:rFonts w:hint="eastAsia" w:ascii="宋体" w:hAnsi="宋体" w:cs="宋体"/>
          <w:color w:val="000000"/>
          <w:spacing w:val="6"/>
          <w:sz w:val="24"/>
          <w:highlight w:val="none"/>
        </w:rPr>
      </w:pPr>
      <w:r>
        <w:rPr>
          <w:rFonts w:hint="eastAsia" w:ascii="宋体" w:hAnsi="宋体" w:cs="宋体"/>
          <w:color w:val="000000"/>
          <w:spacing w:val="6"/>
          <w:sz w:val="24"/>
          <w:highlight w:val="none"/>
        </w:rPr>
        <w:t xml:space="preserve">1.根据《工业和信息化部、国家统计局、国家发展和改革委员会、财政部关于印发中小企业划型标准规定的通知》（工信部联企业〔2011〕300号）规定的划分标准以及《关于政府采购支持监狱企业发展有关问题的通知》（财库〔2014〕68号)、《关于促进残疾人就业政府采购政策的通知》（财库〔2017〕141号）文件要求，本公司为 </w:t>
      </w:r>
      <w:r>
        <w:rPr>
          <w:rFonts w:hint="eastAsia" w:ascii="宋体" w:hAnsi="宋体" w:cs="宋体"/>
          <w:color w:val="000000"/>
          <w:spacing w:val="6"/>
          <w:sz w:val="24"/>
          <w:highlight w:val="none"/>
          <w:u w:val="single"/>
        </w:rPr>
        <w:t xml:space="preserve">       </w:t>
      </w:r>
      <w:r>
        <w:rPr>
          <w:rFonts w:hint="eastAsia" w:ascii="宋体" w:hAnsi="宋体" w:cs="宋体"/>
          <w:color w:val="000000"/>
          <w:spacing w:val="6"/>
          <w:sz w:val="24"/>
          <w:highlight w:val="none"/>
        </w:rPr>
        <w:t>（请填写：中型、小型、微型，或监狱和残疾人福利）企业。</w:t>
      </w:r>
    </w:p>
    <w:p>
      <w:pPr>
        <w:pStyle w:val="91"/>
        <w:spacing w:line="480" w:lineRule="exact"/>
        <w:ind w:firstLine="504" w:firstLineChars="200"/>
        <w:rPr>
          <w:rFonts w:hint="eastAsia" w:ascii="宋体" w:hAnsi="宋体" w:cs="宋体"/>
          <w:color w:val="000000"/>
          <w:spacing w:val="6"/>
          <w:sz w:val="24"/>
          <w:highlight w:val="none"/>
        </w:rPr>
      </w:pPr>
      <w:r>
        <w:rPr>
          <w:rFonts w:hint="eastAsia" w:ascii="宋体" w:hAnsi="宋体" w:cs="宋体"/>
          <w:color w:val="000000"/>
          <w:spacing w:val="6"/>
          <w:sz w:val="24"/>
          <w:highlight w:val="none"/>
        </w:rPr>
        <w:t>2.本公司参加</w:t>
      </w:r>
      <w:r>
        <w:rPr>
          <w:rFonts w:hint="eastAsia" w:ascii="宋体" w:hAnsi="宋体" w:cs="宋体"/>
          <w:color w:val="000000"/>
          <w:spacing w:val="6"/>
          <w:sz w:val="24"/>
          <w:highlight w:val="none"/>
          <w:u w:val="single"/>
        </w:rPr>
        <w:t xml:space="preserve">  （采购人）  </w:t>
      </w:r>
      <w:r>
        <w:rPr>
          <w:rFonts w:hint="eastAsia" w:ascii="宋体" w:hAnsi="宋体" w:cs="宋体"/>
          <w:color w:val="000000"/>
          <w:spacing w:val="6"/>
          <w:sz w:val="24"/>
          <w:highlight w:val="none"/>
        </w:rPr>
        <w:t>的</w:t>
      </w:r>
      <w:r>
        <w:rPr>
          <w:rFonts w:hint="eastAsia" w:ascii="宋体" w:hAnsi="宋体" w:cs="宋体"/>
          <w:color w:val="000000"/>
          <w:spacing w:val="6"/>
          <w:sz w:val="24"/>
          <w:highlight w:val="none"/>
          <w:u w:val="single"/>
        </w:rPr>
        <w:t xml:space="preserve"> （项目名称）  </w:t>
      </w:r>
      <w:r>
        <w:rPr>
          <w:rFonts w:hint="eastAsia" w:ascii="宋体" w:hAnsi="宋体" w:cs="宋体"/>
          <w:color w:val="000000"/>
          <w:spacing w:val="6"/>
          <w:sz w:val="24"/>
          <w:highlight w:val="none"/>
        </w:rPr>
        <w:t>项目采购活动提供本企业制造的货物，由本企业承担工程、提供服务，或者提供其他</w:t>
      </w:r>
      <w:r>
        <w:rPr>
          <w:rFonts w:hint="eastAsia" w:ascii="宋体" w:hAnsi="宋体" w:cs="宋体"/>
          <w:color w:val="000000"/>
          <w:spacing w:val="6"/>
          <w:sz w:val="24"/>
          <w:highlight w:val="none"/>
          <w:u w:val="single"/>
        </w:rPr>
        <w:t xml:space="preserve">     </w:t>
      </w:r>
      <w:r>
        <w:rPr>
          <w:rFonts w:hint="eastAsia" w:ascii="宋体" w:hAnsi="宋体" w:cs="宋体"/>
          <w:color w:val="000000"/>
          <w:spacing w:val="6"/>
          <w:sz w:val="24"/>
          <w:highlight w:val="none"/>
        </w:rPr>
        <w:t xml:space="preserve">  （请填写：中型、小型、微型，或监狱和残疾人福利）企业的服务。</w:t>
      </w:r>
    </w:p>
    <w:p>
      <w:pPr>
        <w:pStyle w:val="91"/>
        <w:spacing w:line="500" w:lineRule="exact"/>
        <w:jc w:val="center"/>
        <w:rPr>
          <w:rFonts w:hint="eastAsia" w:ascii="宋体" w:hAnsi="宋体" w:cs="宋体"/>
          <w:b/>
          <w:color w:val="000000"/>
          <w:spacing w:val="6"/>
          <w:sz w:val="24"/>
          <w:highlight w:val="none"/>
        </w:rPr>
      </w:pPr>
      <w:r>
        <w:rPr>
          <w:rFonts w:hint="eastAsia" w:ascii="宋体" w:hAnsi="宋体" w:cs="宋体"/>
          <w:b/>
          <w:color w:val="000000"/>
          <w:spacing w:val="6"/>
          <w:sz w:val="24"/>
          <w:highlight w:val="none"/>
        </w:rPr>
        <w:t>投标企业基本情况</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417"/>
        <w:gridCol w:w="1412"/>
        <w:gridCol w:w="1282"/>
        <w:gridCol w:w="127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91"/>
              <w:jc w:val="center"/>
              <w:rPr>
                <w:rFonts w:hint="eastAsia" w:ascii="宋体" w:hAnsi="宋体" w:cs="宋体"/>
                <w:b/>
                <w:color w:val="000000"/>
                <w:spacing w:val="6"/>
                <w:sz w:val="24"/>
                <w:highlight w:val="none"/>
              </w:rPr>
            </w:pPr>
            <w:r>
              <w:rPr>
                <w:rFonts w:hint="eastAsia" w:ascii="宋体" w:hAnsi="宋体" w:cs="宋体"/>
                <w:b/>
                <w:color w:val="000000"/>
                <w:spacing w:val="6"/>
                <w:sz w:val="24"/>
                <w:highlight w:val="none"/>
              </w:rPr>
              <w:t>企业名称</w:t>
            </w:r>
          </w:p>
        </w:tc>
        <w:tc>
          <w:tcPr>
            <w:tcW w:w="1417" w:type="dxa"/>
            <w:noWrap w:val="0"/>
            <w:vAlign w:val="center"/>
          </w:tcPr>
          <w:p>
            <w:pPr>
              <w:pStyle w:val="91"/>
              <w:jc w:val="center"/>
              <w:rPr>
                <w:rFonts w:hint="eastAsia" w:ascii="宋体" w:hAnsi="宋体" w:cs="宋体"/>
                <w:b/>
                <w:color w:val="000000"/>
                <w:spacing w:val="6"/>
                <w:sz w:val="24"/>
                <w:highlight w:val="none"/>
              </w:rPr>
            </w:pPr>
            <w:r>
              <w:rPr>
                <w:rFonts w:hint="eastAsia" w:ascii="宋体" w:hAnsi="宋体" w:cs="宋体"/>
                <w:b/>
                <w:color w:val="000000"/>
                <w:spacing w:val="6"/>
                <w:sz w:val="24"/>
                <w:highlight w:val="none"/>
              </w:rPr>
              <w:t>企业类别</w:t>
            </w:r>
          </w:p>
        </w:tc>
        <w:tc>
          <w:tcPr>
            <w:tcW w:w="1417" w:type="dxa"/>
            <w:noWrap w:val="0"/>
            <w:vAlign w:val="center"/>
          </w:tcPr>
          <w:p>
            <w:pPr>
              <w:pStyle w:val="91"/>
              <w:jc w:val="center"/>
              <w:rPr>
                <w:rFonts w:hint="eastAsia" w:ascii="宋体" w:hAnsi="宋体" w:cs="宋体"/>
                <w:b/>
                <w:color w:val="000000"/>
                <w:spacing w:val="6"/>
                <w:sz w:val="24"/>
                <w:highlight w:val="none"/>
              </w:rPr>
            </w:pPr>
            <w:r>
              <w:rPr>
                <w:rFonts w:hint="eastAsia" w:ascii="宋体" w:hAnsi="宋体" w:cs="宋体"/>
                <w:b/>
                <w:color w:val="000000"/>
                <w:spacing w:val="6"/>
                <w:sz w:val="24"/>
                <w:highlight w:val="none"/>
              </w:rPr>
              <w:t>从业人员（人）</w:t>
            </w:r>
          </w:p>
        </w:tc>
        <w:tc>
          <w:tcPr>
            <w:tcW w:w="1412" w:type="dxa"/>
            <w:noWrap w:val="0"/>
            <w:vAlign w:val="center"/>
          </w:tcPr>
          <w:p>
            <w:pPr>
              <w:pStyle w:val="91"/>
              <w:jc w:val="center"/>
              <w:rPr>
                <w:rFonts w:hint="eastAsia" w:ascii="宋体" w:hAnsi="宋体" w:cs="宋体"/>
                <w:b/>
                <w:color w:val="000000"/>
                <w:spacing w:val="6"/>
                <w:sz w:val="24"/>
                <w:highlight w:val="none"/>
              </w:rPr>
            </w:pPr>
            <w:r>
              <w:rPr>
                <w:rFonts w:hint="eastAsia" w:ascii="宋体" w:hAnsi="宋体" w:cs="宋体"/>
                <w:b/>
                <w:color w:val="000000"/>
                <w:spacing w:val="6"/>
                <w:sz w:val="24"/>
                <w:highlight w:val="none"/>
              </w:rPr>
              <w:t>营业收入（万元）</w:t>
            </w:r>
          </w:p>
        </w:tc>
        <w:tc>
          <w:tcPr>
            <w:tcW w:w="1282" w:type="dxa"/>
            <w:noWrap w:val="0"/>
            <w:vAlign w:val="center"/>
          </w:tcPr>
          <w:p>
            <w:pPr>
              <w:pStyle w:val="91"/>
              <w:jc w:val="center"/>
              <w:rPr>
                <w:rFonts w:hint="eastAsia" w:ascii="宋体" w:hAnsi="宋体" w:cs="宋体"/>
                <w:b/>
                <w:color w:val="000000"/>
                <w:spacing w:val="6"/>
                <w:sz w:val="24"/>
                <w:highlight w:val="none"/>
              </w:rPr>
            </w:pPr>
            <w:r>
              <w:rPr>
                <w:rFonts w:hint="eastAsia" w:ascii="宋体" w:hAnsi="宋体" w:cs="宋体"/>
                <w:b/>
                <w:color w:val="000000"/>
                <w:spacing w:val="6"/>
                <w:sz w:val="24"/>
                <w:highlight w:val="none"/>
              </w:rPr>
              <w:t>资产总额（万元）</w:t>
            </w:r>
          </w:p>
        </w:tc>
        <w:tc>
          <w:tcPr>
            <w:tcW w:w="1276" w:type="dxa"/>
            <w:noWrap w:val="0"/>
            <w:vAlign w:val="center"/>
          </w:tcPr>
          <w:p>
            <w:pPr>
              <w:pStyle w:val="91"/>
              <w:jc w:val="center"/>
              <w:rPr>
                <w:rFonts w:hint="eastAsia" w:ascii="宋体" w:hAnsi="宋体" w:cs="宋体"/>
                <w:b/>
                <w:color w:val="000000"/>
                <w:spacing w:val="6"/>
                <w:sz w:val="24"/>
                <w:highlight w:val="none"/>
              </w:rPr>
            </w:pPr>
            <w:r>
              <w:rPr>
                <w:rFonts w:hint="eastAsia" w:ascii="宋体" w:hAnsi="宋体" w:cs="宋体"/>
                <w:b/>
                <w:color w:val="000000"/>
                <w:spacing w:val="6"/>
                <w:sz w:val="24"/>
                <w:highlight w:val="none"/>
              </w:rPr>
              <w:t>提供产品名称</w:t>
            </w:r>
          </w:p>
        </w:tc>
        <w:tc>
          <w:tcPr>
            <w:tcW w:w="1117" w:type="dxa"/>
            <w:noWrap w:val="0"/>
            <w:vAlign w:val="center"/>
          </w:tcPr>
          <w:p>
            <w:pPr>
              <w:pStyle w:val="91"/>
              <w:jc w:val="center"/>
              <w:rPr>
                <w:rFonts w:hint="eastAsia" w:ascii="宋体" w:hAnsi="宋体" w:cs="宋体"/>
                <w:b/>
                <w:color w:val="000000"/>
                <w:spacing w:val="6"/>
                <w:sz w:val="24"/>
                <w:highlight w:val="none"/>
              </w:rPr>
            </w:pPr>
            <w:r>
              <w:rPr>
                <w:rFonts w:hint="eastAsia" w:ascii="宋体" w:hAnsi="宋体" w:cs="宋体"/>
                <w:b/>
                <w:color w:val="000000"/>
                <w:spacing w:val="6"/>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417"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417"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412"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282"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276"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117" w:type="dxa"/>
            <w:noWrap w:val="0"/>
            <w:vAlign w:val="center"/>
          </w:tcPr>
          <w:p>
            <w:pPr>
              <w:pStyle w:val="91"/>
              <w:jc w:val="center"/>
              <w:rPr>
                <w:rFonts w:hint="eastAsia" w:ascii="宋体" w:hAnsi="宋体" w:cs="宋体"/>
                <w:color w:val="000000"/>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417"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417"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412"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282"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276" w:type="dxa"/>
            <w:noWrap w:val="0"/>
            <w:vAlign w:val="center"/>
          </w:tcPr>
          <w:p>
            <w:pPr>
              <w:pStyle w:val="91"/>
              <w:spacing w:line="588" w:lineRule="exact"/>
              <w:jc w:val="center"/>
              <w:rPr>
                <w:rFonts w:hint="eastAsia" w:ascii="宋体" w:hAnsi="宋体" w:cs="宋体"/>
                <w:color w:val="000000"/>
                <w:spacing w:val="6"/>
                <w:sz w:val="24"/>
                <w:highlight w:val="none"/>
              </w:rPr>
            </w:pPr>
          </w:p>
        </w:tc>
        <w:tc>
          <w:tcPr>
            <w:tcW w:w="1117" w:type="dxa"/>
            <w:noWrap w:val="0"/>
            <w:vAlign w:val="center"/>
          </w:tcPr>
          <w:p>
            <w:pPr>
              <w:pStyle w:val="91"/>
              <w:jc w:val="center"/>
              <w:rPr>
                <w:rFonts w:hint="eastAsia" w:ascii="宋体" w:hAnsi="宋体" w:cs="宋体"/>
                <w:color w:val="000000"/>
                <w:spacing w:val="6"/>
                <w:sz w:val="24"/>
                <w:highlight w:val="none"/>
              </w:rPr>
            </w:pPr>
          </w:p>
        </w:tc>
      </w:tr>
    </w:tbl>
    <w:p>
      <w:pPr>
        <w:pStyle w:val="91"/>
        <w:spacing w:line="588" w:lineRule="exact"/>
        <w:ind w:firstLine="504" w:firstLineChars="200"/>
        <w:rPr>
          <w:rFonts w:hint="eastAsia" w:ascii="宋体" w:hAnsi="宋体" w:cs="宋体"/>
          <w:color w:val="000000"/>
          <w:spacing w:val="6"/>
          <w:sz w:val="24"/>
          <w:highlight w:val="none"/>
        </w:rPr>
      </w:pPr>
      <w:r>
        <w:rPr>
          <w:rFonts w:hint="eastAsia" w:ascii="宋体" w:hAnsi="宋体" w:cs="宋体"/>
          <w:color w:val="000000"/>
          <w:spacing w:val="6"/>
          <w:sz w:val="24"/>
          <w:highlight w:val="none"/>
        </w:rPr>
        <w:t>本公司对上述声明的真实性负责。如有虚假，将依法承担相应责任。</w:t>
      </w:r>
    </w:p>
    <w:p>
      <w:pPr>
        <w:pStyle w:val="91"/>
        <w:spacing w:line="360" w:lineRule="auto"/>
        <w:ind w:firstLine="504" w:firstLineChars="200"/>
        <w:rPr>
          <w:rFonts w:hint="eastAsia" w:ascii="宋体" w:hAnsi="宋体" w:cs="宋体"/>
          <w:color w:val="000000"/>
          <w:spacing w:val="6"/>
          <w:sz w:val="24"/>
          <w:highlight w:val="none"/>
        </w:rPr>
      </w:pPr>
    </w:p>
    <w:p>
      <w:pPr>
        <w:pStyle w:val="91"/>
        <w:spacing w:line="360" w:lineRule="auto"/>
        <w:ind w:firstLine="504" w:firstLineChars="200"/>
        <w:rPr>
          <w:rFonts w:hint="eastAsia" w:ascii="宋体" w:hAnsi="宋体" w:cs="宋体"/>
          <w:color w:val="000000"/>
          <w:spacing w:val="6"/>
          <w:sz w:val="24"/>
          <w:highlight w:val="none"/>
        </w:rPr>
      </w:pPr>
      <w:r>
        <w:rPr>
          <w:rFonts w:hint="eastAsia" w:ascii="宋体" w:hAnsi="宋体" w:cs="宋体"/>
          <w:color w:val="000000"/>
          <w:spacing w:val="6"/>
          <w:sz w:val="24"/>
          <w:highlight w:val="none"/>
        </w:rPr>
        <w:t>注：</w:t>
      </w:r>
    </w:p>
    <w:p>
      <w:pPr>
        <w:pStyle w:val="91"/>
        <w:spacing w:line="360" w:lineRule="auto"/>
        <w:ind w:firstLine="504" w:firstLineChars="200"/>
        <w:rPr>
          <w:rFonts w:hint="eastAsia" w:ascii="宋体" w:hAnsi="宋体" w:cs="宋体"/>
          <w:color w:val="000000"/>
          <w:spacing w:val="6"/>
          <w:sz w:val="24"/>
          <w:highlight w:val="none"/>
        </w:rPr>
      </w:pPr>
      <w:r>
        <w:rPr>
          <w:rFonts w:hint="eastAsia" w:ascii="宋体" w:hAnsi="宋体" w:cs="宋体"/>
          <w:color w:val="000000"/>
          <w:spacing w:val="6"/>
          <w:sz w:val="24"/>
          <w:highlight w:val="none"/>
        </w:rPr>
        <w:t>1.如未填写的视为投标人放弃相关政策优惠处理。</w:t>
      </w:r>
    </w:p>
    <w:p>
      <w:pPr>
        <w:pStyle w:val="15"/>
        <w:spacing w:line="360" w:lineRule="auto"/>
        <w:ind w:right="480"/>
        <w:jc w:val="center"/>
        <w:rPr>
          <w:rFonts w:hint="eastAsia" w:hAnsi="宋体" w:cs="宋体"/>
          <w:color w:val="000000"/>
          <w:sz w:val="24"/>
          <w:szCs w:val="24"/>
          <w:highlight w:val="none"/>
        </w:rPr>
      </w:pPr>
      <w:r>
        <w:rPr>
          <w:rFonts w:hint="eastAsia" w:hAnsi="宋体" w:cs="宋体"/>
          <w:color w:val="000000"/>
          <w:sz w:val="24"/>
          <w:szCs w:val="24"/>
          <w:highlight w:val="none"/>
        </w:rPr>
        <w:t>　　　　　　　　　　　  　　供应商盖公章_____________</w:t>
      </w:r>
    </w:p>
    <w:p>
      <w:pPr>
        <w:pStyle w:val="15"/>
        <w:wordWrap w:val="0"/>
        <w:spacing w:line="360" w:lineRule="auto"/>
        <w:ind w:right="480" w:firstLine="4560" w:firstLineChars="1900"/>
        <w:rPr>
          <w:rFonts w:hint="eastAsia" w:hAnsi="宋体" w:cs="宋体"/>
          <w:color w:val="000000"/>
          <w:sz w:val="24"/>
          <w:highlight w:val="none"/>
        </w:rPr>
      </w:pPr>
      <w:r>
        <w:rPr>
          <w:rFonts w:hint="eastAsia" w:hAnsi="宋体" w:cs="宋体"/>
          <w:color w:val="000000"/>
          <w:sz w:val="24"/>
          <w:szCs w:val="24"/>
          <w:highlight w:val="none"/>
        </w:rPr>
        <w:t>日  期：_____年____月____日</w:t>
      </w:r>
    </w:p>
    <w:p>
      <w:pPr>
        <w:pStyle w:val="91"/>
        <w:spacing w:line="360" w:lineRule="auto"/>
        <w:ind w:firstLine="400" w:firstLineChars="200"/>
        <w:rPr>
          <w:rFonts w:hint="eastAsia" w:ascii="宋体" w:hAnsi="宋体" w:cs="宋体"/>
          <w:bCs/>
          <w:color w:val="000000"/>
          <w:sz w:val="20"/>
          <w:szCs w:val="20"/>
          <w:highlight w:val="none"/>
        </w:rPr>
      </w:pPr>
    </w:p>
    <w:p>
      <w:pPr>
        <w:pStyle w:val="91"/>
        <w:spacing w:line="360" w:lineRule="auto"/>
        <w:ind w:firstLine="400" w:firstLineChars="200"/>
        <w:rPr>
          <w:rFonts w:hint="eastAsia" w:ascii="宋体" w:hAnsi="宋体" w:cs="宋体"/>
          <w:bCs/>
          <w:color w:val="000000"/>
          <w:sz w:val="20"/>
          <w:szCs w:val="20"/>
          <w:highlight w:val="none"/>
        </w:rPr>
      </w:pPr>
    </w:p>
    <w:p>
      <w:pPr>
        <w:pStyle w:val="91"/>
        <w:spacing w:line="360" w:lineRule="auto"/>
        <w:ind w:firstLine="400" w:firstLineChars="200"/>
        <w:rPr>
          <w:rFonts w:hint="eastAsia" w:ascii="宋体" w:hAnsi="宋体" w:cs="宋体"/>
          <w:bCs/>
          <w:color w:val="000000"/>
          <w:sz w:val="20"/>
          <w:szCs w:val="20"/>
          <w:highlight w:val="none"/>
        </w:rPr>
      </w:pPr>
    </w:p>
    <w:p>
      <w:pPr>
        <w:pStyle w:val="91"/>
        <w:spacing w:line="360" w:lineRule="auto"/>
        <w:ind w:firstLine="400" w:firstLineChars="200"/>
        <w:rPr>
          <w:rFonts w:hint="eastAsia" w:ascii="宋体" w:hAnsi="宋体" w:cs="宋体"/>
          <w:bCs/>
          <w:color w:val="000000"/>
          <w:sz w:val="20"/>
          <w:szCs w:val="20"/>
          <w:highlight w:val="none"/>
        </w:rPr>
      </w:pPr>
    </w:p>
    <w:p>
      <w:pPr>
        <w:pStyle w:val="91"/>
        <w:spacing w:line="360" w:lineRule="auto"/>
        <w:ind w:firstLine="400" w:firstLineChars="200"/>
        <w:rPr>
          <w:rFonts w:hint="eastAsia" w:ascii="宋体" w:hAnsi="宋体" w:cs="宋体"/>
          <w:bCs/>
          <w:color w:val="000000"/>
          <w:sz w:val="20"/>
          <w:szCs w:val="20"/>
          <w:highlight w:val="none"/>
        </w:rPr>
      </w:pPr>
    </w:p>
    <w:p>
      <w:pPr>
        <w:pStyle w:val="91"/>
        <w:spacing w:line="360" w:lineRule="auto"/>
        <w:ind w:firstLine="400" w:firstLineChars="200"/>
        <w:rPr>
          <w:rFonts w:hint="eastAsia" w:ascii="宋体" w:hAnsi="宋体" w:cs="宋体"/>
          <w:bCs/>
          <w:color w:val="000000"/>
          <w:sz w:val="20"/>
          <w:szCs w:val="20"/>
          <w:highlight w:val="none"/>
        </w:rPr>
      </w:pPr>
    </w:p>
    <w:p>
      <w:pPr>
        <w:pStyle w:val="91"/>
        <w:spacing w:line="360" w:lineRule="auto"/>
        <w:ind w:firstLine="400" w:firstLineChars="200"/>
        <w:rPr>
          <w:rFonts w:hint="eastAsia" w:ascii="宋体" w:hAnsi="宋体" w:cs="宋体"/>
          <w:bCs/>
          <w:color w:val="000000"/>
          <w:sz w:val="20"/>
          <w:szCs w:val="20"/>
          <w:highlight w:val="none"/>
        </w:rPr>
      </w:pPr>
    </w:p>
    <w:p>
      <w:pPr>
        <w:pStyle w:val="91"/>
        <w:spacing w:line="360" w:lineRule="auto"/>
        <w:ind w:firstLine="400" w:firstLineChars="200"/>
        <w:rPr>
          <w:rFonts w:hint="eastAsia" w:ascii="宋体" w:hAnsi="宋体" w:cs="宋体"/>
          <w:bCs/>
          <w:color w:val="000000"/>
          <w:sz w:val="20"/>
          <w:szCs w:val="20"/>
          <w:highlight w:val="none"/>
        </w:rPr>
      </w:pPr>
    </w:p>
    <w:p>
      <w:pPr>
        <w:widowControl/>
        <w:jc w:val="both"/>
        <w:rPr>
          <w:rFonts w:hint="eastAsia" w:ascii="宋体" w:hAnsi="宋体"/>
          <w:b/>
          <w:szCs w:val="21"/>
          <w:highlight w:val="none"/>
        </w:rPr>
      </w:pPr>
    </w:p>
    <w:p>
      <w:pPr>
        <w:pStyle w:val="5"/>
        <w:ind w:left="0" w:leftChars="0" w:firstLine="0" w:firstLineChars="0"/>
        <w:rPr>
          <w:rFonts w:hint="eastAsia" w:ascii="宋体" w:hAnsi="宋体" w:cs="宋体"/>
          <w:color w:val="000000"/>
          <w:sz w:val="32"/>
          <w:highlight w:val="none"/>
        </w:rPr>
      </w:pPr>
    </w:p>
    <w:p>
      <w:pPr>
        <w:spacing w:line="380" w:lineRule="exact"/>
        <w:rPr>
          <w:rFonts w:hint="eastAsia" w:ascii="宋体" w:hAnsi="宋体"/>
          <w:szCs w:val="21"/>
          <w:highlight w:val="none"/>
        </w:rPr>
      </w:pPr>
      <w:r>
        <w:rPr>
          <w:rFonts w:hint="eastAsia" w:ascii="宋体" w:hAnsi="宋体"/>
          <w:szCs w:val="21"/>
          <w:highlight w:val="none"/>
        </w:rPr>
        <w:t xml:space="preserve">           </w:t>
      </w:r>
    </w:p>
    <w:p>
      <w:pPr>
        <w:ind w:right="420"/>
        <w:jc w:val="both"/>
        <w:rPr>
          <w:rFonts w:hint="eastAsia" w:ascii="宋体" w:hAnsi="宋体" w:cs="宋体"/>
          <w:color w:val="000000"/>
          <w:highlight w:val="none"/>
        </w:rPr>
      </w:pPr>
    </w:p>
    <w:p>
      <w:pPr>
        <w:pStyle w:val="15"/>
        <w:spacing w:line="360" w:lineRule="auto"/>
        <w:ind w:firstLine="3855" w:firstLineChars="1200"/>
        <w:rPr>
          <w:rFonts w:hint="eastAsia" w:hAnsi="宋体" w:cs="宋体"/>
          <w:b/>
          <w:color w:val="000000"/>
          <w:sz w:val="32"/>
          <w:highlight w:val="none"/>
        </w:rPr>
      </w:pPr>
      <w:r>
        <w:rPr>
          <w:rFonts w:hint="eastAsia" w:hAnsi="宋体" w:cs="宋体"/>
          <w:b/>
          <w:color w:val="000000"/>
          <w:sz w:val="32"/>
          <w:highlight w:val="none"/>
          <w:lang w:val="en-US" w:eastAsia="zh-CN"/>
        </w:rPr>
        <w:t>4</w:t>
      </w:r>
      <w:r>
        <w:rPr>
          <w:rFonts w:hint="eastAsia" w:hAnsi="宋体" w:cs="宋体"/>
          <w:b/>
          <w:color w:val="000000"/>
          <w:sz w:val="32"/>
          <w:highlight w:val="none"/>
        </w:rPr>
        <w:t>、其  他</w:t>
      </w:r>
    </w:p>
    <w:p>
      <w:pPr>
        <w:pStyle w:val="65"/>
        <w:spacing w:line="360" w:lineRule="auto"/>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除磋商文件规定的文件要求格式外，供应商还可以提供如下证明材料：</w:t>
      </w:r>
    </w:p>
    <w:p>
      <w:pPr>
        <w:pStyle w:val="65"/>
        <w:spacing w:line="360" w:lineRule="auto"/>
        <w:ind w:firstLine="480" w:firstLineChars="200"/>
        <w:rPr>
          <w:rFonts w:hint="eastAsia" w:hAnsi="宋体" w:cs="宋体"/>
          <w:color w:val="000000"/>
          <w:sz w:val="24"/>
          <w:szCs w:val="21"/>
          <w:highlight w:val="none"/>
        </w:rPr>
      </w:pPr>
      <w:r>
        <w:rPr>
          <w:rFonts w:hint="eastAsia" w:hAnsi="宋体" w:cs="宋体"/>
          <w:color w:val="000000"/>
          <w:sz w:val="24"/>
          <w:szCs w:val="21"/>
          <w:highlight w:val="none"/>
        </w:rPr>
        <w:t>（1）供应商认为可以证明其资信及商务方面的其他材料；</w:t>
      </w:r>
    </w:p>
    <w:p>
      <w:pPr>
        <w:pStyle w:val="83"/>
        <w:snapToGrid w:val="0"/>
        <w:spacing w:line="360" w:lineRule="auto"/>
        <w:ind w:left="0" w:firstLine="480" w:firstLineChars="200"/>
        <w:rPr>
          <w:rFonts w:hint="eastAsia" w:hAnsi="宋体" w:cs="宋体"/>
          <w:highlight w:val="none"/>
        </w:rPr>
      </w:pPr>
      <w:r>
        <w:rPr>
          <w:rFonts w:hint="eastAsia" w:hAnsi="宋体" w:cs="宋体"/>
          <w:sz w:val="24"/>
          <w:szCs w:val="21"/>
          <w:highlight w:val="none"/>
        </w:rPr>
        <w:t>（2）格式自拟。</w:t>
      </w:r>
    </w:p>
    <w:p>
      <w:pPr>
        <w:rPr>
          <w:rFonts w:hint="eastAsia" w:ascii="宋体" w:hAnsi="宋体" w:cs="宋体"/>
          <w:color w:val="000000"/>
          <w:highlight w:val="none"/>
        </w:rPr>
      </w:pPr>
    </w:p>
    <w:p>
      <w:pPr>
        <w:pStyle w:val="21"/>
        <w:rPr>
          <w:rFonts w:hint="eastAsia" w:ascii="宋体" w:hAnsi="宋体" w:cs="宋体"/>
          <w:color w:val="000000"/>
          <w:highlight w:val="none"/>
        </w:rPr>
      </w:pPr>
    </w:p>
    <w:p>
      <w:pPr>
        <w:rPr>
          <w:rFonts w:hint="eastAsia" w:ascii="宋体" w:hAnsi="宋体" w:cs="宋体"/>
          <w:color w:val="000000"/>
          <w:highlight w:val="none"/>
        </w:rPr>
      </w:pPr>
    </w:p>
    <w:p>
      <w:pPr>
        <w:pStyle w:val="21"/>
        <w:rPr>
          <w:rFonts w:hint="eastAsia" w:ascii="宋体" w:hAnsi="宋体" w:cs="宋体"/>
          <w:color w:val="000000"/>
          <w:highlight w:val="none"/>
        </w:rPr>
      </w:pPr>
    </w:p>
    <w:p>
      <w:pPr>
        <w:rPr>
          <w:rFonts w:hint="eastAsia" w:ascii="宋体" w:hAnsi="宋体" w:cs="宋体"/>
          <w:color w:val="000000"/>
          <w:highlight w:val="none"/>
        </w:rPr>
      </w:pPr>
    </w:p>
    <w:p>
      <w:pPr>
        <w:pStyle w:val="21"/>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rPr>
          <w:rFonts w:hint="eastAsia" w:ascii="宋体" w:hAnsi="宋体" w:cs="宋体"/>
          <w:color w:val="000000"/>
          <w:highlight w:val="none"/>
        </w:rPr>
      </w:pPr>
    </w:p>
    <w:p>
      <w:pPr>
        <w:pStyle w:val="12"/>
        <w:rPr>
          <w:rFonts w:hint="eastAsia" w:ascii="宋体" w:hAnsi="宋体" w:cs="宋体"/>
          <w:color w:val="000000"/>
          <w:highlight w:val="none"/>
        </w:rPr>
      </w:pPr>
    </w:p>
    <w:p>
      <w:pPr>
        <w:pStyle w:val="12"/>
        <w:rPr>
          <w:rFonts w:hint="eastAsia" w:ascii="宋体" w:hAnsi="宋体" w:cs="宋体"/>
          <w:color w:val="000000"/>
          <w:highlight w:val="none"/>
        </w:rPr>
      </w:pPr>
    </w:p>
    <w:p>
      <w:pPr>
        <w:pStyle w:val="12"/>
        <w:rPr>
          <w:rFonts w:hint="eastAsia" w:ascii="宋体" w:hAnsi="宋体" w:cs="宋体"/>
          <w:color w:val="000000"/>
          <w:highlight w:val="none"/>
        </w:rPr>
      </w:pPr>
    </w:p>
    <w:p>
      <w:pPr>
        <w:pStyle w:val="12"/>
        <w:rPr>
          <w:rFonts w:hint="eastAsia" w:ascii="宋体" w:hAnsi="宋体" w:cs="宋体"/>
          <w:color w:val="000000"/>
          <w:highlight w:val="none"/>
        </w:rPr>
      </w:pPr>
    </w:p>
    <w:p>
      <w:pPr>
        <w:pStyle w:val="12"/>
        <w:rPr>
          <w:rFonts w:hint="eastAsia" w:ascii="宋体" w:hAnsi="宋体" w:cs="宋体"/>
          <w:color w:val="000000"/>
          <w:highlight w:val="none"/>
        </w:rPr>
      </w:pPr>
    </w:p>
    <w:p>
      <w:pPr>
        <w:pStyle w:val="12"/>
        <w:rPr>
          <w:rFonts w:hint="eastAsia" w:ascii="宋体" w:hAnsi="宋体" w:cs="宋体"/>
          <w:color w:val="000000"/>
          <w:highlight w:val="none"/>
        </w:rPr>
      </w:pPr>
    </w:p>
    <w:p>
      <w:pPr>
        <w:jc w:val="center"/>
        <w:rPr>
          <w:rFonts w:hint="eastAsia" w:ascii="宋体" w:hAnsi="宋体" w:cs="宋体"/>
          <w:b/>
          <w:color w:val="000000"/>
          <w:sz w:val="30"/>
          <w:szCs w:val="30"/>
          <w:highlight w:val="none"/>
        </w:rPr>
      </w:pPr>
    </w:p>
    <w:p>
      <w:pPr>
        <w:rPr>
          <w:rFonts w:hint="eastAsia"/>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r>
        <w:rPr>
          <w:rFonts w:hint="eastAsia" w:ascii="宋体" w:hAnsi="宋体" w:cs="宋体"/>
          <w:b/>
          <w:color w:val="000000"/>
          <w:sz w:val="30"/>
          <w:szCs w:val="30"/>
          <w:highlight w:val="none"/>
        </w:rPr>
        <w:t>（二）技术部分</w:t>
      </w:r>
    </w:p>
    <w:p>
      <w:pPr>
        <w:spacing w:line="360" w:lineRule="auto"/>
        <w:jc w:val="center"/>
        <w:rPr>
          <w:rFonts w:hint="eastAsia" w:ascii="宋体" w:hAnsi="宋体" w:cs="宋体"/>
          <w:color w:val="000000"/>
          <w:sz w:val="32"/>
          <w:szCs w:val="32"/>
          <w:highlight w:val="none"/>
        </w:rPr>
      </w:pPr>
    </w:p>
    <w:p>
      <w:pPr>
        <w:rPr>
          <w:rFonts w:hint="eastAsia"/>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14" w:firstLineChars="1200"/>
        <w:rPr>
          <w:rFonts w:hint="eastAsia" w:ascii="宋体" w:hAnsi="宋体" w:eastAsia="宋体" w:cs="宋体"/>
          <w:b/>
          <w:bCs/>
          <w:color w:val="000000"/>
          <w:sz w:val="30"/>
          <w:highlight w:val="none"/>
          <w:lang w:eastAsia="zh-CN"/>
        </w:rPr>
      </w:pPr>
      <w:r>
        <w:rPr>
          <w:rFonts w:hint="eastAsia" w:ascii="宋体" w:hAnsi="宋体" w:cs="宋体"/>
          <w:b/>
          <w:bCs/>
          <w:color w:val="000000"/>
          <w:sz w:val="30"/>
          <w:highlight w:val="none"/>
        </w:rPr>
        <w:t>1、</w:t>
      </w:r>
      <w:r>
        <w:rPr>
          <w:rFonts w:hint="eastAsia" w:ascii="宋体" w:hAnsi="宋体" w:cs="宋体"/>
          <w:b/>
          <w:bCs/>
          <w:color w:val="000000"/>
          <w:sz w:val="30"/>
          <w:highlight w:val="none"/>
          <w:lang w:eastAsia="zh-CN"/>
        </w:rPr>
        <w:t>项目实施方案</w:t>
      </w:r>
    </w:p>
    <w:p>
      <w:pPr>
        <w:spacing w:line="720" w:lineRule="auto"/>
        <w:rPr>
          <w:rFonts w:hint="eastAsia" w:ascii="宋体" w:hAnsi="宋体" w:cs="宋体"/>
          <w:b/>
          <w:color w:val="000000"/>
          <w:sz w:val="30"/>
          <w:highlight w:val="none"/>
        </w:rPr>
      </w:pPr>
    </w:p>
    <w:p>
      <w:pPr>
        <w:rPr>
          <w:rFonts w:hint="eastAsia" w:ascii="宋体" w:hAnsi="宋体" w:cs="宋体"/>
          <w:color w:val="000000"/>
          <w:sz w:val="24"/>
          <w:highlight w:val="none"/>
          <w:lang/>
        </w:rPr>
      </w:pPr>
      <w:r>
        <w:rPr>
          <w:rFonts w:hint="eastAsia" w:ascii="宋体" w:hAnsi="宋体" w:cs="宋体"/>
          <w:color w:val="000000"/>
          <w:sz w:val="24"/>
          <w:highlight w:val="none"/>
          <w:lang/>
        </w:rPr>
        <w:t>供应商结合项目背景、特点进行阐述：</w:t>
      </w:r>
    </w:p>
    <w:p>
      <w:pPr>
        <w:pStyle w:val="49"/>
        <w:spacing w:line="480" w:lineRule="auto"/>
        <w:jc w:val="center"/>
        <w:rPr>
          <w:rFonts w:hint="eastAsia" w:hAnsi="宋体" w:cs="宋体"/>
          <w:color w:val="000000"/>
          <w:sz w:val="24"/>
          <w:szCs w:val="24"/>
          <w:highlight w:val="none"/>
          <w:lang w:eastAsia="zh-CN"/>
        </w:rPr>
      </w:pPr>
      <w:r>
        <w:rPr>
          <w:rFonts w:hint="eastAsia" w:hAnsi="宋体" w:cs="宋体"/>
          <w:color w:val="000000"/>
          <w:sz w:val="24"/>
          <w:szCs w:val="24"/>
          <w:highlight w:val="none"/>
          <w:lang w:eastAsia="zh-CN"/>
        </w:rPr>
        <w:t xml:space="preserve">      </w:t>
      </w:r>
    </w:p>
    <w:p>
      <w:pPr>
        <w:pStyle w:val="49"/>
        <w:spacing w:line="480" w:lineRule="auto"/>
        <w:jc w:val="center"/>
        <w:rPr>
          <w:rFonts w:hint="eastAsia" w:hAnsi="宋体" w:cs="宋体"/>
          <w:b/>
          <w:color w:val="000000"/>
          <w:sz w:val="30"/>
          <w:highlight w:val="none"/>
          <w:lang w:val="en-US" w:eastAsia="zh-CN"/>
        </w:rPr>
      </w:pPr>
    </w:p>
    <w:p>
      <w:pPr>
        <w:pStyle w:val="49"/>
        <w:spacing w:line="480" w:lineRule="auto"/>
        <w:jc w:val="center"/>
        <w:rPr>
          <w:rFonts w:hint="eastAsia" w:hAnsi="宋体" w:cs="宋体"/>
          <w:color w:val="000000"/>
          <w:sz w:val="24"/>
          <w:szCs w:val="24"/>
          <w:highlight w:val="none"/>
          <w:lang w:eastAsia="zh-CN"/>
        </w:rPr>
      </w:pPr>
      <w:r>
        <w:rPr>
          <w:rFonts w:hint="eastAsia" w:hAnsi="宋体" w:cs="宋体"/>
          <w:b/>
          <w:color w:val="000000"/>
          <w:sz w:val="30"/>
          <w:highlight w:val="none"/>
          <w:lang w:val="en-US" w:eastAsia="zh-CN"/>
        </w:rPr>
        <w:t xml:space="preserve">                   </w:t>
      </w:r>
      <w:r>
        <w:rPr>
          <w:rFonts w:hint="eastAsia" w:hAnsi="宋体" w:cs="宋体"/>
          <w:b/>
          <w:color w:val="000000"/>
          <w:sz w:val="30"/>
          <w:highlight w:val="none"/>
        </w:rPr>
        <w:t xml:space="preserve"> </w:t>
      </w:r>
      <w:r>
        <w:rPr>
          <w:rFonts w:hint="eastAsia" w:hAnsi="宋体" w:cs="宋体"/>
          <w:b/>
          <w:color w:val="000000"/>
          <w:sz w:val="30"/>
          <w:highlight w:val="none"/>
          <w:lang w:val="en-US" w:eastAsia="zh-CN"/>
        </w:rPr>
        <w:t xml:space="preserve">   </w:t>
      </w:r>
      <w:r>
        <w:rPr>
          <w:rFonts w:hint="eastAsia" w:hAnsi="宋体" w:cs="宋体"/>
          <w:color w:val="000000"/>
          <w:sz w:val="24"/>
          <w:szCs w:val="24"/>
          <w:highlight w:val="none"/>
          <w:lang w:eastAsia="zh-CN"/>
        </w:rPr>
        <w:t>供应商（盖章）</w:t>
      </w:r>
      <w:r>
        <w:rPr>
          <w:rFonts w:hint="eastAsia" w:hAnsi="宋体" w:cs="宋体"/>
          <w:color w:val="000000"/>
          <w:sz w:val="24"/>
          <w:szCs w:val="24"/>
          <w:highlight w:val="none"/>
        </w:rPr>
        <w:t>：</w:t>
      </w:r>
      <w:r>
        <w:rPr>
          <w:rFonts w:hint="eastAsia" w:hAnsi="宋体" w:cs="宋体"/>
          <w:color w:val="000000"/>
          <w:sz w:val="24"/>
          <w:szCs w:val="24"/>
          <w:highlight w:val="none"/>
          <w:lang w:eastAsia="zh-CN"/>
        </w:rPr>
        <w:t xml:space="preserve">  </w:t>
      </w:r>
    </w:p>
    <w:p>
      <w:pPr>
        <w:pStyle w:val="49"/>
        <w:spacing w:line="480" w:lineRule="auto"/>
        <w:jc w:val="center"/>
        <w:rPr>
          <w:rFonts w:hint="eastAsia" w:hAnsi="宋体" w:cs="宋体"/>
          <w:color w:val="000000"/>
          <w:sz w:val="24"/>
          <w:szCs w:val="24"/>
          <w:highlight w:val="none"/>
        </w:rPr>
      </w:pP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 xml:space="preserve"> 年  月  日</w:t>
      </w:r>
    </w:p>
    <w:p>
      <w:pPr>
        <w:spacing w:line="720" w:lineRule="auto"/>
        <w:jc w:val="center"/>
        <w:rPr>
          <w:rFonts w:hint="eastAsia" w:ascii="宋体" w:hAnsi="宋体" w:cs="宋体"/>
          <w:b/>
          <w:color w:val="000000"/>
          <w:sz w:val="30"/>
          <w:highlight w:val="none"/>
        </w:rPr>
      </w:pPr>
    </w:p>
    <w:p>
      <w:pPr>
        <w:pStyle w:val="5"/>
        <w:rPr>
          <w:rFonts w:hint="eastAsia" w:ascii="宋体" w:hAnsi="宋体" w:cs="宋体"/>
          <w:color w:val="000000"/>
          <w:highlight w:val="none"/>
        </w:rPr>
      </w:pPr>
    </w:p>
    <w:p>
      <w:pPr>
        <w:spacing w:line="360" w:lineRule="auto"/>
        <w:rPr>
          <w:rFonts w:hint="eastAsia" w:ascii="宋体" w:hAnsi="宋体" w:cs="宋体"/>
          <w:color w:val="000000"/>
          <w:sz w:val="30"/>
          <w:highlight w:val="none"/>
        </w:rPr>
      </w:pPr>
    </w:p>
    <w:p>
      <w:pPr>
        <w:rPr>
          <w:rFonts w:hint="eastAsia"/>
          <w:highlight w:val="none"/>
        </w:rPr>
      </w:pPr>
    </w:p>
    <w:p>
      <w:pPr>
        <w:rPr>
          <w:rFonts w:hint="eastAsia" w:ascii="宋体" w:hAnsi="宋体" w:cs="宋体"/>
          <w:color w:val="000000"/>
          <w:sz w:val="30"/>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00" w:firstLineChars="1200"/>
        <w:rPr>
          <w:rFonts w:hint="eastAsia" w:ascii="宋体" w:hAnsi="宋体" w:cs="宋体"/>
          <w:color w:val="000000"/>
          <w:sz w:val="30"/>
          <w:highlight w:val="none"/>
        </w:rPr>
      </w:pPr>
    </w:p>
    <w:p>
      <w:pPr>
        <w:ind w:firstLine="3614" w:firstLineChars="1200"/>
        <w:rPr>
          <w:rFonts w:hint="eastAsia" w:ascii="宋体" w:hAnsi="宋体" w:cs="宋体"/>
          <w:b/>
          <w:bCs/>
          <w:color w:val="000000"/>
          <w:sz w:val="30"/>
          <w:highlight w:val="none"/>
          <w:lang w:eastAsia="zh-CN"/>
        </w:rPr>
      </w:pPr>
      <w:r>
        <w:rPr>
          <w:rFonts w:hint="eastAsia" w:ascii="宋体" w:hAnsi="宋体" w:cs="宋体"/>
          <w:b/>
          <w:bCs/>
          <w:color w:val="000000"/>
          <w:sz w:val="30"/>
          <w:highlight w:val="none"/>
          <w:lang w:eastAsia="zh-CN"/>
        </w:rPr>
        <w:t>2、项目人员配备表</w:t>
      </w:r>
    </w:p>
    <w:p>
      <w:pPr>
        <w:pStyle w:val="5"/>
        <w:ind w:firstLine="0"/>
        <w:rPr>
          <w:rFonts w:hint="eastAsia" w:ascii="宋体" w:hAnsi="宋体" w:cs="宋体"/>
          <w:sz w:val="24"/>
          <w:highlight w:val="none"/>
        </w:rPr>
      </w:pPr>
    </w:p>
    <w:p>
      <w:pPr>
        <w:pStyle w:val="5"/>
        <w:ind w:firstLine="0"/>
        <w:rPr>
          <w:rFonts w:hint="eastAsia" w:ascii="宋体" w:hAnsi="宋体" w:cs="宋体"/>
          <w:sz w:val="24"/>
          <w:highlight w:val="none"/>
        </w:rPr>
      </w:pPr>
    </w:p>
    <w:tbl>
      <w:tblPr>
        <w:tblStyle w:val="27"/>
        <w:tblW w:w="0" w:type="auto"/>
        <w:jc w:val="center"/>
        <w:tblLayout w:type="fixed"/>
        <w:tblCellMar>
          <w:top w:w="0" w:type="dxa"/>
          <w:left w:w="108" w:type="dxa"/>
          <w:bottom w:w="0" w:type="dxa"/>
          <w:right w:w="108" w:type="dxa"/>
        </w:tblCellMar>
      </w:tblPr>
      <w:tblGrid>
        <w:gridCol w:w="1401"/>
        <w:gridCol w:w="1134"/>
        <w:gridCol w:w="709"/>
        <w:gridCol w:w="850"/>
        <w:gridCol w:w="1143"/>
        <w:gridCol w:w="1276"/>
        <w:gridCol w:w="3109"/>
      </w:tblGrid>
      <w:tr>
        <w:tblPrEx>
          <w:tblCellMar>
            <w:top w:w="0" w:type="dxa"/>
            <w:left w:w="108" w:type="dxa"/>
            <w:bottom w:w="0" w:type="dxa"/>
            <w:right w:w="108" w:type="dxa"/>
          </w:tblCellMar>
        </w:tblPrEx>
        <w:trPr>
          <w:trHeight w:val="477" w:hRule="atLeast"/>
          <w:jc w:val="center"/>
        </w:trPr>
        <w:tc>
          <w:tcPr>
            <w:tcW w:w="140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b/>
                <w:kern w:val="0"/>
                <w:szCs w:val="21"/>
              </w:rPr>
            </w:pPr>
            <w:r>
              <w:rPr>
                <w:rFonts w:hint="eastAsia" w:ascii="宋体" w:hAnsi="宋体" w:cs="宋体"/>
                <w:b/>
                <w:kern w:val="0"/>
                <w:szCs w:val="21"/>
              </w:rPr>
              <w:t>姓  名</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b/>
                <w:kern w:val="0"/>
                <w:szCs w:val="21"/>
              </w:rPr>
            </w:pPr>
            <w:r>
              <w:rPr>
                <w:rFonts w:hint="eastAsia" w:ascii="宋体" w:hAnsi="宋体"/>
                <w:b/>
                <w:szCs w:val="21"/>
              </w:rPr>
              <w:t>现任职务</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b/>
                <w:kern w:val="0"/>
                <w:szCs w:val="21"/>
              </w:rPr>
            </w:pPr>
            <w:r>
              <w:rPr>
                <w:rFonts w:hint="eastAsia" w:ascii="宋体" w:hAnsi="宋体" w:cs="宋体"/>
                <w:b/>
                <w:kern w:val="0"/>
                <w:szCs w:val="21"/>
              </w:rPr>
              <w:t>年龄</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b/>
                <w:kern w:val="0"/>
                <w:szCs w:val="21"/>
              </w:rPr>
            </w:pPr>
            <w:r>
              <w:rPr>
                <w:rFonts w:hint="eastAsia" w:ascii="宋体" w:hAnsi="宋体" w:cs="宋体"/>
                <w:b/>
                <w:kern w:val="0"/>
                <w:szCs w:val="21"/>
              </w:rPr>
              <w:t>性别</w:t>
            </w:r>
          </w:p>
        </w:tc>
        <w:tc>
          <w:tcPr>
            <w:tcW w:w="114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b/>
                <w:kern w:val="0"/>
                <w:szCs w:val="21"/>
              </w:rPr>
            </w:pPr>
            <w:r>
              <w:rPr>
                <w:rFonts w:hint="eastAsia" w:ascii="宋体" w:hAnsi="宋体" w:cs="宋体"/>
                <w:b/>
                <w:kern w:val="0"/>
                <w:szCs w:val="21"/>
              </w:rPr>
              <w:t>政治面貌</w:t>
            </w:r>
          </w:p>
        </w:tc>
        <w:tc>
          <w:tcPr>
            <w:tcW w:w="127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cs="宋体"/>
                <w:b/>
                <w:kern w:val="0"/>
                <w:szCs w:val="21"/>
              </w:rPr>
            </w:pPr>
            <w:r>
              <w:rPr>
                <w:rFonts w:hint="eastAsia" w:ascii="宋体" w:hAnsi="宋体"/>
                <w:b/>
                <w:szCs w:val="21"/>
              </w:rPr>
              <w:t>文化程度</w:t>
            </w:r>
          </w:p>
        </w:tc>
        <w:tc>
          <w:tcPr>
            <w:tcW w:w="310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b/>
                <w:kern w:val="0"/>
                <w:szCs w:val="21"/>
              </w:rPr>
            </w:pPr>
            <w:r>
              <w:rPr>
                <w:rFonts w:hint="eastAsia" w:ascii="宋体" w:hAnsi="宋体" w:cs="宋体"/>
                <w:b/>
                <w:kern w:val="0"/>
                <w:szCs w:val="21"/>
              </w:rPr>
              <w:t>从事保安业务工作年限</w:t>
            </w: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r>
        <w:tblPrEx>
          <w:tblCellMar>
            <w:top w:w="0" w:type="dxa"/>
            <w:left w:w="108" w:type="dxa"/>
            <w:bottom w:w="0" w:type="dxa"/>
            <w:right w:w="108" w:type="dxa"/>
          </w:tblCellMar>
        </w:tblPrEx>
        <w:trPr>
          <w:trHeight w:val="582" w:hRule="atLeast"/>
          <w:jc w:val="center"/>
        </w:trPr>
        <w:tc>
          <w:tcPr>
            <w:tcW w:w="1401"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7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850"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143"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c>
          <w:tcPr>
            <w:tcW w:w="3109"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s="宋体"/>
                <w:kern w:val="0"/>
                <w:szCs w:val="21"/>
              </w:rPr>
            </w:pPr>
          </w:p>
        </w:tc>
      </w:tr>
    </w:tbl>
    <w:p>
      <w:pPr>
        <w:spacing w:line="400" w:lineRule="exact"/>
        <w:rPr>
          <w:rFonts w:hint="eastAsia" w:ascii="宋体" w:hAnsi="宋体" w:eastAsia="宋体"/>
          <w:b/>
          <w:bCs/>
          <w:szCs w:val="21"/>
          <w:lang w:eastAsia="zh-CN"/>
        </w:rPr>
      </w:pPr>
      <w:r>
        <w:rPr>
          <w:rFonts w:hint="eastAsia" w:ascii="宋体" w:hAnsi="宋体"/>
          <w:b/>
          <w:bCs/>
          <w:szCs w:val="21"/>
        </w:rPr>
        <w:t>注：表格</w:t>
      </w:r>
      <w:r>
        <w:rPr>
          <w:rFonts w:hint="eastAsia" w:ascii="宋体" w:hAnsi="宋体"/>
          <w:b/>
          <w:bCs/>
          <w:szCs w:val="21"/>
          <w:lang w:eastAsia="zh-CN"/>
        </w:rPr>
        <w:t>格式可自行调整，后附人员证书、社保等证明材料。</w:t>
      </w:r>
    </w:p>
    <w:p>
      <w:pPr>
        <w:pStyle w:val="5"/>
        <w:ind w:firstLine="0"/>
        <w:rPr>
          <w:rFonts w:hint="eastAsia" w:ascii="宋体" w:hAnsi="宋体" w:cs="宋体"/>
          <w:sz w:val="24"/>
          <w:highlight w:val="none"/>
        </w:rPr>
      </w:pPr>
    </w:p>
    <w:p>
      <w:pPr>
        <w:pStyle w:val="5"/>
        <w:ind w:firstLine="0"/>
        <w:rPr>
          <w:rFonts w:hint="eastAsia" w:ascii="宋体" w:hAnsi="宋体" w:cs="宋体"/>
          <w:sz w:val="24"/>
          <w:highlight w:val="none"/>
        </w:rPr>
      </w:pPr>
    </w:p>
    <w:p>
      <w:pPr>
        <w:pStyle w:val="5"/>
        <w:ind w:firstLine="0"/>
        <w:rPr>
          <w:rFonts w:hint="eastAsia" w:ascii="宋体" w:hAnsi="宋体" w:cs="宋体"/>
          <w:sz w:val="24"/>
          <w:highlight w:val="none"/>
        </w:rPr>
      </w:pPr>
    </w:p>
    <w:p>
      <w:pPr>
        <w:pStyle w:val="49"/>
        <w:spacing w:line="480" w:lineRule="auto"/>
        <w:jc w:val="center"/>
        <w:rPr>
          <w:rFonts w:hint="eastAsia" w:hAnsi="宋体" w:cs="宋体"/>
          <w:color w:val="000000"/>
          <w:sz w:val="24"/>
          <w:szCs w:val="24"/>
          <w:highlight w:val="none"/>
          <w:lang w:eastAsia="zh-CN"/>
        </w:rPr>
      </w:pPr>
      <w:r>
        <w:rPr>
          <w:rFonts w:hint="eastAsia" w:hAnsi="宋体" w:cs="宋体"/>
          <w:sz w:val="24"/>
          <w:highlight w:val="none"/>
          <w:lang w:val="en-US" w:eastAsia="zh-CN"/>
        </w:rPr>
        <w:t xml:space="preserve">                                      </w:t>
      </w:r>
      <w:r>
        <w:rPr>
          <w:rFonts w:hint="eastAsia" w:hAnsi="宋体" w:cs="宋体"/>
          <w:color w:val="000000"/>
          <w:sz w:val="24"/>
          <w:szCs w:val="24"/>
          <w:highlight w:val="none"/>
          <w:lang w:eastAsia="zh-CN"/>
        </w:rPr>
        <w:t>供应商（盖章）</w:t>
      </w:r>
      <w:r>
        <w:rPr>
          <w:rFonts w:hint="eastAsia" w:hAnsi="宋体" w:cs="宋体"/>
          <w:color w:val="000000"/>
          <w:sz w:val="24"/>
          <w:szCs w:val="24"/>
          <w:highlight w:val="none"/>
        </w:rPr>
        <w:t>：</w:t>
      </w:r>
      <w:r>
        <w:rPr>
          <w:rFonts w:hint="eastAsia" w:hAnsi="宋体" w:cs="宋体"/>
          <w:color w:val="000000"/>
          <w:sz w:val="24"/>
          <w:szCs w:val="24"/>
          <w:highlight w:val="none"/>
          <w:lang w:eastAsia="zh-CN"/>
        </w:rPr>
        <w:t xml:space="preserve">  </w:t>
      </w:r>
    </w:p>
    <w:p>
      <w:pPr>
        <w:pStyle w:val="49"/>
        <w:spacing w:line="480" w:lineRule="auto"/>
        <w:jc w:val="center"/>
        <w:rPr>
          <w:rFonts w:hint="eastAsia" w:hAnsi="宋体" w:cs="宋体"/>
          <w:color w:val="000000"/>
          <w:sz w:val="24"/>
          <w:szCs w:val="24"/>
          <w:highlight w:val="none"/>
        </w:rPr>
      </w:pP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 xml:space="preserve"> 年  月  日</w:t>
      </w:r>
    </w:p>
    <w:p>
      <w:pPr>
        <w:pStyle w:val="5"/>
        <w:ind w:firstLine="0"/>
        <w:rPr>
          <w:rFonts w:ascii="宋体" w:hAnsi="宋体" w:cs="宋体"/>
          <w:sz w:val="24"/>
          <w:highlight w:val="none"/>
        </w:rPr>
      </w:pPr>
    </w:p>
    <w:p>
      <w:pPr>
        <w:pStyle w:val="5"/>
        <w:ind w:firstLine="0"/>
        <w:rPr>
          <w:rFonts w:hint="eastAsia" w:ascii="宋体" w:hAnsi="宋体" w:cs="宋体"/>
          <w:sz w:val="24"/>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bookmarkStart w:id="121" w:name="_Toc36667334"/>
    </w:p>
    <w:p>
      <w:pPr>
        <w:rPr>
          <w:rFonts w:hint="eastAsia"/>
          <w:highlight w:val="none"/>
        </w:rPr>
      </w:pPr>
    </w:p>
    <w:p>
      <w:pPr>
        <w:rPr>
          <w:rFonts w:hint="eastAsia"/>
          <w:highlight w:val="none"/>
        </w:rPr>
      </w:pPr>
    </w:p>
    <w:p>
      <w:pPr>
        <w:pStyle w:val="5"/>
        <w:ind w:left="0" w:leftChars="0" w:firstLine="0" w:firstLineChars="0"/>
        <w:rPr>
          <w:rFonts w:hint="eastAsia" w:ascii="宋体" w:hAnsi="宋体" w:cs="宋体"/>
          <w:color w:val="000000"/>
          <w:sz w:val="30"/>
          <w:szCs w:val="24"/>
          <w:highlight w:val="none"/>
        </w:rPr>
      </w:pPr>
    </w:p>
    <w:p>
      <w:pPr>
        <w:rPr>
          <w:rFonts w:hint="eastAsia"/>
          <w:highlight w:val="none"/>
        </w:rPr>
      </w:pPr>
    </w:p>
    <w:p>
      <w:pPr>
        <w:pStyle w:val="4"/>
        <w:tabs>
          <w:tab w:val="left" w:pos="3405"/>
        </w:tabs>
        <w:ind w:firstLine="3313" w:firstLineChars="1100"/>
        <w:rPr>
          <w:rFonts w:hint="eastAsia" w:ascii="宋体" w:hAnsi="宋体" w:cs="宋体"/>
          <w:sz w:val="24"/>
          <w:highlight w:val="none"/>
        </w:rPr>
      </w:pPr>
      <w:r>
        <w:rPr>
          <w:rFonts w:hint="eastAsia" w:ascii="宋体" w:hAnsi="宋体" w:eastAsia="宋体" w:cs="宋体"/>
          <w:b/>
          <w:bCs/>
          <w:color w:val="000000"/>
          <w:szCs w:val="24"/>
          <w:highlight w:val="none"/>
        </w:rPr>
        <w:t>3、</w:t>
      </w:r>
      <w:r>
        <w:rPr>
          <w:rFonts w:hint="eastAsia" w:ascii="宋体" w:hAnsi="宋体" w:eastAsia="宋体" w:cs="宋体"/>
          <w:b/>
          <w:bCs/>
          <w:color w:val="000000"/>
          <w:szCs w:val="24"/>
          <w:highlight w:val="none"/>
          <w:lang w:eastAsia="zh-CN"/>
        </w:rPr>
        <w:t>保安设备清单表</w:t>
      </w:r>
    </w:p>
    <w:p>
      <w:pPr>
        <w:pStyle w:val="5"/>
        <w:ind w:firstLine="0"/>
        <w:rPr>
          <w:rFonts w:hint="eastAsia" w:ascii="宋体" w:hAnsi="宋体" w:cs="宋体"/>
          <w:sz w:val="24"/>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2315"/>
        <w:gridCol w:w="1273"/>
        <w:gridCol w:w="1079"/>
        <w:gridCol w:w="2465"/>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42" w:type="dxa"/>
            <w:noWrap w:val="0"/>
            <w:vAlign w:val="center"/>
          </w:tcPr>
          <w:p>
            <w:pPr>
              <w:jc w:val="center"/>
              <w:rPr>
                <w:rFonts w:hint="eastAsia" w:ascii="宋体" w:hAnsi="宋体"/>
                <w:sz w:val="28"/>
              </w:rPr>
            </w:pPr>
            <w:r>
              <w:rPr>
                <w:rFonts w:hint="eastAsia" w:ascii="宋体" w:hAnsi="宋体"/>
                <w:sz w:val="28"/>
              </w:rPr>
              <w:t>序号</w:t>
            </w:r>
          </w:p>
        </w:tc>
        <w:tc>
          <w:tcPr>
            <w:tcW w:w="2315" w:type="dxa"/>
            <w:noWrap w:val="0"/>
            <w:vAlign w:val="center"/>
          </w:tcPr>
          <w:p>
            <w:pPr>
              <w:jc w:val="center"/>
              <w:rPr>
                <w:rFonts w:hint="eastAsia" w:ascii="宋体" w:hAnsi="宋体"/>
                <w:sz w:val="28"/>
              </w:rPr>
            </w:pPr>
            <w:r>
              <w:rPr>
                <w:rFonts w:hint="eastAsia" w:ascii="宋体" w:hAnsi="宋体"/>
                <w:sz w:val="28"/>
              </w:rPr>
              <w:t>设备名称</w:t>
            </w:r>
          </w:p>
        </w:tc>
        <w:tc>
          <w:tcPr>
            <w:tcW w:w="1273" w:type="dxa"/>
            <w:noWrap w:val="0"/>
            <w:vAlign w:val="center"/>
          </w:tcPr>
          <w:p>
            <w:pPr>
              <w:jc w:val="center"/>
              <w:rPr>
                <w:rFonts w:hint="eastAsia" w:ascii="宋体" w:hAnsi="宋体"/>
                <w:sz w:val="28"/>
              </w:rPr>
            </w:pPr>
            <w:r>
              <w:rPr>
                <w:rFonts w:hint="eastAsia" w:ascii="宋体" w:hAnsi="宋体"/>
                <w:sz w:val="28"/>
              </w:rPr>
              <w:t>品牌</w:t>
            </w:r>
          </w:p>
        </w:tc>
        <w:tc>
          <w:tcPr>
            <w:tcW w:w="1079" w:type="dxa"/>
            <w:noWrap w:val="0"/>
            <w:vAlign w:val="center"/>
          </w:tcPr>
          <w:p>
            <w:pPr>
              <w:jc w:val="center"/>
              <w:rPr>
                <w:rFonts w:hint="eastAsia" w:ascii="宋体" w:hAnsi="宋体"/>
                <w:sz w:val="28"/>
              </w:rPr>
            </w:pPr>
            <w:r>
              <w:rPr>
                <w:rFonts w:hint="eastAsia" w:ascii="宋体" w:hAnsi="宋体"/>
                <w:sz w:val="28"/>
              </w:rPr>
              <w:t>数量</w:t>
            </w:r>
          </w:p>
        </w:tc>
        <w:tc>
          <w:tcPr>
            <w:tcW w:w="2465" w:type="dxa"/>
            <w:noWrap w:val="0"/>
            <w:vAlign w:val="center"/>
          </w:tcPr>
          <w:p>
            <w:pPr>
              <w:jc w:val="center"/>
              <w:rPr>
                <w:rFonts w:hint="eastAsia" w:ascii="宋体" w:hAnsi="宋体"/>
                <w:sz w:val="28"/>
              </w:rPr>
            </w:pPr>
            <w:r>
              <w:rPr>
                <w:rFonts w:hint="eastAsia" w:ascii="宋体" w:hAnsi="宋体"/>
                <w:sz w:val="28"/>
              </w:rPr>
              <w:t>购买时间（年）</w:t>
            </w:r>
          </w:p>
        </w:tc>
        <w:tc>
          <w:tcPr>
            <w:tcW w:w="1483" w:type="dxa"/>
            <w:noWrap w:val="0"/>
            <w:vAlign w:val="center"/>
          </w:tcPr>
          <w:p>
            <w:pPr>
              <w:jc w:val="center"/>
              <w:rPr>
                <w:rFonts w:hint="eastAsia" w:ascii="宋体" w:hAnsi="宋体"/>
                <w:sz w:val="28"/>
              </w:rPr>
            </w:pPr>
            <w:r>
              <w:rPr>
                <w:rFonts w:hint="eastAsia" w:ascii="宋体" w:hAnsi="宋体"/>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42" w:type="dxa"/>
            <w:noWrap w:val="0"/>
            <w:vAlign w:val="top"/>
          </w:tcPr>
          <w:p>
            <w:pPr>
              <w:rPr>
                <w:rFonts w:hint="eastAsia" w:ascii="宋体" w:hAnsi="宋体"/>
                <w:sz w:val="28"/>
              </w:rPr>
            </w:pPr>
          </w:p>
        </w:tc>
        <w:tc>
          <w:tcPr>
            <w:tcW w:w="2315" w:type="dxa"/>
            <w:noWrap w:val="0"/>
            <w:vAlign w:val="top"/>
          </w:tcPr>
          <w:p>
            <w:pPr>
              <w:rPr>
                <w:rFonts w:hint="eastAsia" w:ascii="宋体" w:hAnsi="宋体"/>
                <w:sz w:val="28"/>
              </w:rPr>
            </w:pPr>
          </w:p>
        </w:tc>
        <w:tc>
          <w:tcPr>
            <w:tcW w:w="1273" w:type="dxa"/>
            <w:noWrap w:val="0"/>
            <w:vAlign w:val="top"/>
          </w:tcPr>
          <w:p>
            <w:pPr>
              <w:rPr>
                <w:rFonts w:hint="eastAsia" w:ascii="宋体" w:hAnsi="宋体"/>
                <w:sz w:val="28"/>
              </w:rPr>
            </w:pPr>
          </w:p>
        </w:tc>
        <w:tc>
          <w:tcPr>
            <w:tcW w:w="1079" w:type="dxa"/>
            <w:noWrap w:val="0"/>
            <w:vAlign w:val="top"/>
          </w:tcPr>
          <w:p>
            <w:pPr>
              <w:rPr>
                <w:rFonts w:hint="eastAsia" w:ascii="宋体" w:hAnsi="宋体"/>
                <w:sz w:val="28"/>
              </w:rPr>
            </w:pPr>
          </w:p>
        </w:tc>
        <w:tc>
          <w:tcPr>
            <w:tcW w:w="2465" w:type="dxa"/>
            <w:noWrap w:val="0"/>
            <w:vAlign w:val="top"/>
          </w:tcPr>
          <w:p>
            <w:pPr>
              <w:rPr>
                <w:rFonts w:hint="eastAsia" w:ascii="宋体" w:hAnsi="宋体"/>
                <w:sz w:val="28"/>
              </w:rPr>
            </w:pPr>
          </w:p>
        </w:tc>
        <w:tc>
          <w:tcPr>
            <w:tcW w:w="1483" w:type="dxa"/>
            <w:noWrap w:val="0"/>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42" w:type="dxa"/>
            <w:noWrap w:val="0"/>
            <w:vAlign w:val="top"/>
          </w:tcPr>
          <w:p>
            <w:pPr>
              <w:rPr>
                <w:rFonts w:hint="eastAsia" w:ascii="宋体" w:hAnsi="宋体"/>
                <w:sz w:val="28"/>
              </w:rPr>
            </w:pPr>
          </w:p>
        </w:tc>
        <w:tc>
          <w:tcPr>
            <w:tcW w:w="2315" w:type="dxa"/>
            <w:noWrap w:val="0"/>
            <w:vAlign w:val="top"/>
          </w:tcPr>
          <w:p>
            <w:pPr>
              <w:rPr>
                <w:rFonts w:hint="eastAsia" w:ascii="宋体" w:hAnsi="宋体"/>
                <w:sz w:val="28"/>
              </w:rPr>
            </w:pPr>
          </w:p>
        </w:tc>
        <w:tc>
          <w:tcPr>
            <w:tcW w:w="1273" w:type="dxa"/>
            <w:noWrap w:val="0"/>
            <w:vAlign w:val="top"/>
          </w:tcPr>
          <w:p>
            <w:pPr>
              <w:rPr>
                <w:rFonts w:hint="eastAsia" w:ascii="宋体" w:hAnsi="宋体"/>
                <w:sz w:val="28"/>
              </w:rPr>
            </w:pPr>
          </w:p>
        </w:tc>
        <w:tc>
          <w:tcPr>
            <w:tcW w:w="1079" w:type="dxa"/>
            <w:noWrap w:val="0"/>
            <w:vAlign w:val="top"/>
          </w:tcPr>
          <w:p>
            <w:pPr>
              <w:rPr>
                <w:rFonts w:hint="eastAsia" w:ascii="宋体" w:hAnsi="宋体"/>
                <w:sz w:val="28"/>
              </w:rPr>
            </w:pPr>
          </w:p>
        </w:tc>
        <w:tc>
          <w:tcPr>
            <w:tcW w:w="2465" w:type="dxa"/>
            <w:noWrap w:val="0"/>
            <w:vAlign w:val="top"/>
          </w:tcPr>
          <w:p>
            <w:pPr>
              <w:rPr>
                <w:rFonts w:hint="eastAsia" w:ascii="宋体" w:hAnsi="宋体"/>
                <w:sz w:val="28"/>
              </w:rPr>
            </w:pPr>
          </w:p>
        </w:tc>
        <w:tc>
          <w:tcPr>
            <w:tcW w:w="1483" w:type="dxa"/>
            <w:noWrap w:val="0"/>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42" w:type="dxa"/>
            <w:noWrap w:val="0"/>
            <w:vAlign w:val="top"/>
          </w:tcPr>
          <w:p>
            <w:pPr>
              <w:rPr>
                <w:rFonts w:hint="eastAsia" w:ascii="宋体" w:hAnsi="宋体"/>
                <w:sz w:val="28"/>
              </w:rPr>
            </w:pPr>
          </w:p>
        </w:tc>
        <w:tc>
          <w:tcPr>
            <w:tcW w:w="2315" w:type="dxa"/>
            <w:noWrap w:val="0"/>
            <w:vAlign w:val="top"/>
          </w:tcPr>
          <w:p>
            <w:pPr>
              <w:rPr>
                <w:rFonts w:hint="eastAsia" w:ascii="宋体" w:hAnsi="宋体"/>
                <w:sz w:val="28"/>
              </w:rPr>
            </w:pPr>
          </w:p>
        </w:tc>
        <w:tc>
          <w:tcPr>
            <w:tcW w:w="1273" w:type="dxa"/>
            <w:noWrap w:val="0"/>
            <w:vAlign w:val="top"/>
          </w:tcPr>
          <w:p>
            <w:pPr>
              <w:rPr>
                <w:rFonts w:hint="eastAsia" w:ascii="宋体" w:hAnsi="宋体"/>
                <w:sz w:val="28"/>
              </w:rPr>
            </w:pPr>
          </w:p>
        </w:tc>
        <w:tc>
          <w:tcPr>
            <w:tcW w:w="1079" w:type="dxa"/>
            <w:noWrap w:val="0"/>
            <w:vAlign w:val="top"/>
          </w:tcPr>
          <w:p>
            <w:pPr>
              <w:rPr>
                <w:rFonts w:hint="eastAsia" w:ascii="宋体" w:hAnsi="宋体"/>
                <w:sz w:val="28"/>
              </w:rPr>
            </w:pPr>
          </w:p>
        </w:tc>
        <w:tc>
          <w:tcPr>
            <w:tcW w:w="2465" w:type="dxa"/>
            <w:noWrap w:val="0"/>
            <w:vAlign w:val="top"/>
          </w:tcPr>
          <w:p>
            <w:pPr>
              <w:rPr>
                <w:rFonts w:hint="eastAsia" w:ascii="宋体" w:hAnsi="宋体"/>
                <w:sz w:val="28"/>
              </w:rPr>
            </w:pPr>
          </w:p>
        </w:tc>
        <w:tc>
          <w:tcPr>
            <w:tcW w:w="1483" w:type="dxa"/>
            <w:noWrap w:val="0"/>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42" w:type="dxa"/>
            <w:noWrap w:val="0"/>
            <w:vAlign w:val="top"/>
          </w:tcPr>
          <w:p>
            <w:pPr>
              <w:rPr>
                <w:rFonts w:hint="eastAsia" w:ascii="宋体" w:hAnsi="宋体"/>
                <w:sz w:val="28"/>
              </w:rPr>
            </w:pPr>
          </w:p>
        </w:tc>
        <w:tc>
          <w:tcPr>
            <w:tcW w:w="2315" w:type="dxa"/>
            <w:noWrap w:val="0"/>
            <w:vAlign w:val="top"/>
          </w:tcPr>
          <w:p>
            <w:pPr>
              <w:rPr>
                <w:rFonts w:hint="eastAsia" w:ascii="宋体" w:hAnsi="宋体"/>
                <w:sz w:val="28"/>
              </w:rPr>
            </w:pPr>
          </w:p>
        </w:tc>
        <w:tc>
          <w:tcPr>
            <w:tcW w:w="1273" w:type="dxa"/>
            <w:noWrap w:val="0"/>
            <w:vAlign w:val="top"/>
          </w:tcPr>
          <w:p>
            <w:pPr>
              <w:rPr>
                <w:rFonts w:hint="eastAsia" w:ascii="宋体" w:hAnsi="宋体"/>
                <w:sz w:val="28"/>
              </w:rPr>
            </w:pPr>
          </w:p>
        </w:tc>
        <w:tc>
          <w:tcPr>
            <w:tcW w:w="1079" w:type="dxa"/>
            <w:noWrap w:val="0"/>
            <w:vAlign w:val="top"/>
          </w:tcPr>
          <w:p>
            <w:pPr>
              <w:rPr>
                <w:rFonts w:hint="eastAsia" w:ascii="宋体" w:hAnsi="宋体"/>
                <w:sz w:val="28"/>
              </w:rPr>
            </w:pPr>
          </w:p>
        </w:tc>
        <w:tc>
          <w:tcPr>
            <w:tcW w:w="2465" w:type="dxa"/>
            <w:noWrap w:val="0"/>
            <w:vAlign w:val="top"/>
          </w:tcPr>
          <w:p>
            <w:pPr>
              <w:rPr>
                <w:rFonts w:hint="eastAsia" w:ascii="宋体" w:hAnsi="宋体"/>
                <w:sz w:val="28"/>
              </w:rPr>
            </w:pPr>
          </w:p>
        </w:tc>
        <w:tc>
          <w:tcPr>
            <w:tcW w:w="1483" w:type="dxa"/>
            <w:noWrap w:val="0"/>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42" w:type="dxa"/>
            <w:noWrap w:val="0"/>
            <w:vAlign w:val="top"/>
          </w:tcPr>
          <w:p>
            <w:pPr>
              <w:rPr>
                <w:rFonts w:hint="eastAsia" w:ascii="宋体" w:hAnsi="宋体"/>
                <w:sz w:val="28"/>
              </w:rPr>
            </w:pPr>
          </w:p>
        </w:tc>
        <w:tc>
          <w:tcPr>
            <w:tcW w:w="2315" w:type="dxa"/>
            <w:noWrap w:val="0"/>
            <w:vAlign w:val="top"/>
          </w:tcPr>
          <w:p>
            <w:pPr>
              <w:rPr>
                <w:rFonts w:hint="eastAsia" w:ascii="宋体" w:hAnsi="宋体"/>
                <w:sz w:val="28"/>
              </w:rPr>
            </w:pPr>
          </w:p>
        </w:tc>
        <w:tc>
          <w:tcPr>
            <w:tcW w:w="1273" w:type="dxa"/>
            <w:noWrap w:val="0"/>
            <w:vAlign w:val="top"/>
          </w:tcPr>
          <w:p>
            <w:pPr>
              <w:rPr>
                <w:rFonts w:hint="eastAsia" w:ascii="宋体" w:hAnsi="宋体"/>
                <w:sz w:val="28"/>
              </w:rPr>
            </w:pPr>
          </w:p>
        </w:tc>
        <w:tc>
          <w:tcPr>
            <w:tcW w:w="1079" w:type="dxa"/>
            <w:noWrap w:val="0"/>
            <w:vAlign w:val="top"/>
          </w:tcPr>
          <w:p>
            <w:pPr>
              <w:rPr>
                <w:rFonts w:hint="eastAsia" w:ascii="宋体" w:hAnsi="宋体"/>
                <w:sz w:val="28"/>
              </w:rPr>
            </w:pPr>
          </w:p>
        </w:tc>
        <w:tc>
          <w:tcPr>
            <w:tcW w:w="2465" w:type="dxa"/>
            <w:noWrap w:val="0"/>
            <w:vAlign w:val="top"/>
          </w:tcPr>
          <w:p>
            <w:pPr>
              <w:rPr>
                <w:rFonts w:hint="eastAsia" w:ascii="宋体" w:hAnsi="宋体"/>
                <w:sz w:val="28"/>
              </w:rPr>
            </w:pPr>
          </w:p>
        </w:tc>
        <w:tc>
          <w:tcPr>
            <w:tcW w:w="1483" w:type="dxa"/>
            <w:noWrap w:val="0"/>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42" w:type="dxa"/>
            <w:noWrap w:val="0"/>
            <w:vAlign w:val="top"/>
          </w:tcPr>
          <w:p>
            <w:pPr>
              <w:rPr>
                <w:rFonts w:hint="eastAsia" w:ascii="宋体" w:hAnsi="宋体"/>
                <w:sz w:val="28"/>
              </w:rPr>
            </w:pPr>
          </w:p>
        </w:tc>
        <w:tc>
          <w:tcPr>
            <w:tcW w:w="2315" w:type="dxa"/>
            <w:noWrap w:val="0"/>
            <w:vAlign w:val="top"/>
          </w:tcPr>
          <w:p>
            <w:pPr>
              <w:rPr>
                <w:rFonts w:hint="eastAsia" w:ascii="宋体" w:hAnsi="宋体"/>
                <w:sz w:val="28"/>
              </w:rPr>
            </w:pPr>
          </w:p>
        </w:tc>
        <w:tc>
          <w:tcPr>
            <w:tcW w:w="1273" w:type="dxa"/>
            <w:noWrap w:val="0"/>
            <w:vAlign w:val="top"/>
          </w:tcPr>
          <w:p>
            <w:pPr>
              <w:rPr>
                <w:rFonts w:hint="eastAsia" w:ascii="宋体" w:hAnsi="宋体"/>
                <w:sz w:val="28"/>
              </w:rPr>
            </w:pPr>
          </w:p>
        </w:tc>
        <w:tc>
          <w:tcPr>
            <w:tcW w:w="1079" w:type="dxa"/>
            <w:noWrap w:val="0"/>
            <w:vAlign w:val="top"/>
          </w:tcPr>
          <w:p>
            <w:pPr>
              <w:rPr>
                <w:rFonts w:hint="eastAsia" w:ascii="宋体" w:hAnsi="宋体"/>
                <w:sz w:val="28"/>
              </w:rPr>
            </w:pPr>
          </w:p>
        </w:tc>
        <w:tc>
          <w:tcPr>
            <w:tcW w:w="2465" w:type="dxa"/>
            <w:noWrap w:val="0"/>
            <w:vAlign w:val="top"/>
          </w:tcPr>
          <w:p>
            <w:pPr>
              <w:rPr>
                <w:rFonts w:hint="eastAsia" w:ascii="宋体" w:hAnsi="宋体"/>
                <w:sz w:val="28"/>
              </w:rPr>
            </w:pPr>
          </w:p>
        </w:tc>
        <w:tc>
          <w:tcPr>
            <w:tcW w:w="1483" w:type="dxa"/>
            <w:noWrap w:val="0"/>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42" w:type="dxa"/>
            <w:noWrap w:val="0"/>
            <w:vAlign w:val="top"/>
          </w:tcPr>
          <w:p>
            <w:pPr>
              <w:rPr>
                <w:rFonts w:hint="eastAsia" w:ascii="宋体" w:hAnsi="宋体"/>
                <w:sz w:val="28"/>
              </w:rPr>
            </w:pPr>
          </w:p>
        </w:tc>
        <w:tc>
          <w:tcPr>
            <w:tcW w:w="2315" w:type="dxa"/>
            <w:noWrap w:val="0"/>
            <w:vAlign w:val="top"/>
          </w:tcPr>
          <w:p>
            <w:pPr>
              <w:rPr>
                <w:rFonts w:hint="eastAsia" w:ascii="宋体" w:hAnsi="宋体"/>
                <w:sz w:val="28"/>
              </w:rPr>
            </w:pPr>
          </w:p>
        </w:tc>
        <w:tc>
          <w:tcPr>
            <w:tcW w:w="1273" w:type="dxa"/>
            <w:noWrap w:val="0"/>
            <w:vAlign w:val="top"/>
          </w:tcPr>
          <w:p>
            <w:pPr>
              <w:rPr>
                <w:rFonts w:hint="eastAsia" w:ascii="宋体" w:hAnsi="宋体"/>
                <w:sz w:val="28"/>
              </w:rPr>
            </w:pPr>
          </w:p>
        </w:tc>
        <w:tc>
          <w:tcPr>
            <w:tcW w:w="1079" w:type="dxa"/>
            <w:noWrap w:val="0"/>
            <w:vAlign w:val="top"/>
          </w:tcPr>
          <w:p>
            <w:pPr>
              <w:rPr>
                <w:rFonts w:hint="eastAsia" w:ascii="宋体" w:hAnsi="宋体"/>
                <w:sz w:val="28"/>
              </w:rPr>
            </w:pPr>
          </w:p>
        </w:tc>
        <w:tc>
          <w:tcPr>
            <w:tcW w:w="2465" w:type="dxa"/>
            <w:noWrap w:val="0"/>
            <w:vAlign w:val="top"/>
          </w:tcPr>
          <w:p>
            <w:pPr>
              <w:rPr>
                <w:rFonts w:hint="eastAsia" w:ascii="宋体" w:hAnsi="宋体"/>
                <w:sz w:val="28"/>
              </w:rPr>
            </w:pPr>
          </w:p>
        </w:tc>
        <w:tc>
          <w:tcPr>
            <w:tcW w:w="1483" w:type="dxa"/>
            <w:noWrap w:val="0"/>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42" w:type="dxa"/>
            <w:noWrap w:val="0"/>
            <w:vAlign w:val="top"/>
          </w:tcPr>
          <w:p>
            <w:pPr>
              <w:rPr>
                <w:rFonts w:hint="eastAsia" w:ascii="宋体" w:hAnsi="宋体"/>
                <w:sz w:val="28"/>
              </w:rPr>
            </w:pPr>
          </w:p>
        </w:tc>
        <w:tc>
          <w:tcPr>
            <w:tcW w:w="2315" w:type="dxa"/>
            <w:noWrap w:val="0"/>
            <w:vAlign w:val="top"/>
          </w:tcPr>
          <w:p>
            <w:pPr>
              <w:rPr>
                <w:rFonts w:hint="eastAsia" w:ascii="宋体" w:hAnsi="宋体"/>
                <w:sz w:val="28"/>
              </w:rPr>
            </w:pPr>
          </w:p>
        </w:tc>
        <w:tc>
          <w:tcPr>
            <w:tcW w:w="1273" w:type="dxa"/>
            <w:noWrap w:val="0"/>
            <w:vAlign w:val="top"/>
          </w:tcPr>
          <w:p>
            <w:pPr>
              <w:rPr>
                <w:rFonts w:hint="eastAsia" w:ascii="宋体" w:hAnsi="宋体"/>
                <w:sz w:val="28"/>
              </w:rPr>
            </w:pPr>
          </w:p>
        </w:tc>
        <w:tc>
          <w:tcPr>
            <w:tcW w:w="1079" w:type="dxa"/>
            <w:noWrap w:val="0"/>
            <w:vAlign w:val="top"/>
          </w:tcPr>
          <w:p>
            <w:pPr>
              <w:rPr>
                <w:rFonts w:hint="eastAsia" w:ascii="宋体" w:hAnsi="宋体"/>
                <w:sz w:val="28"/>
              </w:rPr>
            </w:pPr>
          </w:p>
        </w:tc>
        <w:tc>
          <w:tcPr>
            <w:tcW w:w="2465" w:type="dxa"/>
            <w:noWrap w:val="0"/>
            <w:vAlign w:val="top"/>
          </w:tcPr>
          <w:p>
            <w:pPr>
              <w:rPr>
                <w:rFonts w:hint="eastAsia" w:ascii="宋体" w:hAnsi="宋体"/>
                <w:sz w:val="28"/>
              </w:rPr>
            </w:pPr>
          </w:p>
        </w:tc>
        <w:tc>
          <w:tcPr>
            <w:tcW w:w="1483" w:type="dxa"/>
            <w:noWrap w:val="0"/>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42" w:type="dxa"/>
            <w:noWrap w:val="0"/>
            <w:vAlign w:val="top"/>
          </w:tcPr>
          <w:p>
            <w:pPr>
              <w:rPr>
                <w:rFonts w:hint="eastAsia" w:ascii="宋体" w:hAnsi="宋体"/>
                <w:sz w:val="28"/>
              </w:rPr>
            </w:pPr>
          </w:p>
        </w:tc>
        <w:tc>
          <w:tcPr>
            <w:tcW w:w="2315" w:type="dxa"/>
            <w:noWrap w:val="0"/>
            <w:vAlign w:val="top"/>
          </w:tcPr>
          <w:p>
            <w:pPr>
              <w:rPr>
                <w:rFonts w:hint="eastAsia" w:ascii="宋体" w:hAnsi="宋体"/>
                <w:sz w:val="28"/>
              </w:rPr>
            </w:pPr>
          </w:p>
        </w:tc>
        <w:tc>
          <w:tcPr>
            <w:tcW w:w="1273" w:type="dxa"/>
            <w:noWrap w:val="0"/>
            <w:vAlign w:val="top"/>
          </w:tcPr>
          <w:p>
            <w:pPr>
              <w:rPr>
                <w:rFonts w:hint="eastAsia" w:ascii="宋体" w:hAnsi="宋体"/>
                <w:sz w:val="28"/>
              </w:rPr>
            </w:pPr>
          </w:p>
        </w:tc>
        <w:tc>
          <w:tcPr>
            <w:tcW w:w="1079" w:type="dxa"/>
            <w:noWrap w:val="0"/>
            <w:vAlign w:val="top"/>
          </w:tcPr>
          <w:p>
            <w:pPr>
              <w:rPr>
                <w:rFonts w:hint="eastAsia" w:ascii="宋体" w:hAnsi="宋体"/>
                <w:sz w:val="28"/>
              </w:rPr>
            </w:pPr>
          </w:p>
        </w:tc>
        <w:tc>
          <w:tcPr>
            <w:tcW w:w="2465" w:type="dxa"/>
            <w:noWrap w:val="0"/>
            <w:vAlign w:val="top"/>
          </w:tcPr>
          <w:p>
            <w:pPr>
              <w:rPr>
                <w:rFonts w:hint="eastAsia" w:ascii="宋体" w:hAnsi="宋体"/>
                <w:sz w:val="28"/>
              </w:rPr>
            </w:pPr>
          </w:p>
        </w:tc>
        <w:tc>
          <w:tcPr>
            <w:tcW w:w="1483" w:type="dxa"/>
            <w:noWrap w:val="0"/>
            <w:vAlign w:val="top"/>
          </w:tcPr>
          <w:p>
            <w:pPr>
              <w:rPr>
                <w:rFonts w:hint="eastAsia" w:ascii="宋体" w:hAnsi="宋体"/>
                <w:sz w:val="28"/>
              </w:rPr>
            </w:pPr>
          </w:p>
        </w:tc>
      </w:tr>
    </w:tbl>
    <w:p>
      <w:pPr>
        <w:pStyle w:val="5"/>
        <w:ind w:firstLine="0"/>
        <w:rPr>
          <w:rFonts w:hint="eastAsia" w:ascii="宋体" w:hAnsi="宋体" w:cs="宋体"/>
          <w:sz w:val="24"/>
          <w:highlight w:val="none"/>
        </w:rPr>
      </w:pPr>
    </w:p>
    <w:p>
      <w:pPr>
        <w:pStyle w:val="5"/>
        <w:ind w:firstLine="0"/>
        <w:rPr>
          <w:rFonts w:hint="eastAsia" w:ascii="宋体" w:hAnsi="宋体" w:cs="宋体"/>
          <w:sz w:val="24"/>
          <w:highlight w:val="none"/>
        </w:rPr>
      </w:pPr>
    </w:p>
    <w:p>
      <w:pPr>
        <w:pStyle w:val="5"/>
        <w:ind w:firstLine="0"/>
        <w:rPr>
          <w:rFonts w:hint="eastAsia" w:ascii="宋体" w:hAnsi="宋体" w:cs="宋体"/>
          <w:sz w:val="24"/>
          <w:highlight w:val="none"/>
        </w:rPr>
      </w:pPr>
    </w:p>
    <w:p>
      <w:pPr>
        <w:pStyle w:val="5"/>
        <w:ind w:firstLine="0"/>
        <w:rPr>
          <w:rFonts w:hint="eastAsia" w:ascii="宋体" w:hAnsi="宋体" w:cs="宋体"/>
          <w:sz w:val="24"/>
          <w:highlight w:val="none"/>
        </w:rPr>
      </w:pPr>
    </w:p>
    <w:p>
      <w:pPr>
        <w:pStyle w:val="5"/>
        <w:ind w:firstLine="0"/>
        <w:rPr>
          <w:rFonts w:hint="eastAsia" w:ascii="宋体" w:hAnsi="宋体" w:cs="宋体"/>
          <w:sz w:val="24"/>
          <w:highlight w:val="none"/>
        </w:rPr>
      </w:pPr>
    </w:p>
    <w:p>
      <w:pPr>
        <w:pStyle w:val="49"/>
        <w:spacing w:line="480" w:lineRule="auto"/>
        <w:jc w:val="center"/>
        <w:rPr>
          <w:rFonts w:hint="eastAsia" w:hAnsi="宋体" w:cs="宋体"/>
          <w:color w:val="000000"/>
          <w:sz w:val="24"/>
          <w:szCs w:val="24"/>
          <w:highlight w:val="none"/>
          <w:lang w:eastAsia="zh-CN"/>
        </w:rPr>
      </w:pPr>
      <w:r>
        <w:rPr>
          <w:rFonts w:hint="eastAsia" w:hAnsi="宋体" w:cs="宋体"/>
          <w:b/>
          <w:color w:val="000000"/>
          <w:sz w:val="30"/>
          <w:highlight w:val="none"/>
          <w:lang w:val="en-US" w:eastAsia="zh-CN"/>
        </w:rPr>
        <w:t xml:space="preserve">                        </w:t>
      </w:r>
      <w:r>
        <w:rPr>
          <w:rFonts w:hint="eastAsia" w:hAnsi="宋体" w:cs="宋体"/>
          <w:color w:val="000000"/>
          <w:sz w:val="24"/>
          <w:szCs w:val="24"/>
          <w:highlight w:val="none"/>
          <w:lang w:eastAsia="zh-CN"/>
        </w:rPr>
        <w:t>供应商（盖章）</w:t>
      </w:r>
      <w:r>
        <w:rPr>
          <w:rFonts w:hint="eastAsia" w:hAnsi="宋体" w:cs="宋体"/>
          <w:color w:val="000000"/>
          <w:sz w:val="24"/>
          <w:szCs w:val="24"/>
          <w:highlight w:val="none"/>
        </w:rPr>
        <w:t>：</w:t>
      </w:r>
      <w:r>
        <w:rPr>
          <w:rFonts w:hint="eastAsia" w:hAnsi="宋体" w:cs="宋体"/>
          <w:color w:val="000000"/>
          <w:sz w:val="24"/>
          <w:szCs w:val="24"/>
          <w:highlight w:val="none"/>
          <w:lang w:eastAsia="zh-CN"/>
        </w:rPr>
        <w:t xml:space="preserve">  </w:t>
      </w:r>
    </w:p>
    <w:p>
      <w:pPr>
        <w:pStyle w:val="49"/>
        <w:spacing w:line="480" w:lineRule="auto"/>
        <w:jc w:val="center"/>
        <w:rPr>
          <w:rFonts w:hint="eastAsia" w:hAnsi="宋体" w:cs="宋体"/>
          <w:color w:val="000000"/>
          <w:sz w:val="24"/>
          <w:szCs w:val="24"/>
          <w:highlight w:val="none"/>
        </w:rPr>
      </w:pP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年  月  日</w:t>
      </w:r>
    </w:p>
    <w:p>
      <w:pPr>
        <w:pStyle w:val="5"/>
        <w:ind w:firstLine="0"/>
        <w:rPr>
          <w:rFonts w:ascii="宋体" w:hAnsi="宋体" w:cs="宋体"/>
          <w:sz w:val="24"/>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pStyle w:val="5"/>
        <w:rPr>
          <w:rFonts w:hint="eastAsia" w:ascii="宋体" w:hAnsi="宋体" w:cs="宋体"/>
          <w:color w:val="000000"/>
          <w:sz w:val="30"/>
          <w:szCs w:val="24"/>
          <w:highlight w:val="none"/>
        </w:rPr>
      </w:pPr>
    </w:p>
    <w:p>
      <w:pPr>
        <w:pStyle w:val="4"/>
        <w:tabs>
          <w:tab w:val="left" w:pos="3405"/>
        </w:tabs>
        <w:ind w:firstLine="3313" w:firstLineChars="1100"/>
        <w:rPr>
          <w:rFonts w:hint="eastAsia" w:ascii="宋体" w:hAnsi="宋体" w:eastAsia="宋体" w:cs="宋体"/>
          <w:b/>
          <w:bCs/>
          <w:color w:val="000000"/>
          <w:szCs w:val="24"/>
          <w:highlight w:val="none"/>
          <w:lang w:eastAsia="zh-CN"/>
        </w:rPr>
      </w:pPr>
      <w:r>
        <w:rPr>
          <w:rFonts w:hint="eastAsia" w:ascii="宋体" w:hAnsi="宋体" w:eastAsia="宋体" w:cs="宋体"/>
          <w:b/>
          <w:bCs/>
          <w:color w:val="000000"/>
          <w:szCs w:val="24"/>
          <w:highlight w:val="none"/>
          <w:lang w:eastAsia="zh-CN"/>
        </w:rPr>
        <w:t>4、管理框架与制度</w:t>
      </w:r>
    </w:p>
    <w:p>
      <w:pPr>
        <w:rPr>
          <w:rFonts w:hint="eastAsia"/>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49"/>
        <w:spacing w:line="480" w:lineRule="auto"/>
        <w:jc w:val="center"/>
        <w:rPr>
          <w:rFonts w:hint="eastAsia" w:hAnsi="宋体" w:cs="宋体"/>
          <w:color w:val="000000"/>
          <w:sz w:val="24"/>
          <w:szCs w:val="24"/>
          <w:highlight w:val="none"/>
          <w:lang w:eastAsia="zh-CN"/>
        </w:rPr>
      </w:pPr>
      <w:r>
        <w:rPr>
          <w:rFonts w:hint="eastAsia" w:hAnsi="宋体" w:cs="宋体"/>
          <w:b/>
          <w:color w:val="000000"/>
          <w:sz w:val="30"/>
          <w:highlight w:val="none"/>
          <w:lang w:val="en-US" w:eastAsia="zh-CN"/>
        </w:rPr>
        <w:t xml:space="preserve"> </w:t>
      </w:r>
      <w:r>
        <w:rPr>
          <w:rFonts w:hint="eastAsia" w:hAnsi="宋体" w:cs="宋体"/>
          <w:b/>
          <w:color w:val="000000"/>
          <w:sz w:val="30"/>
          <w:highlight w:val="none"/>
          <w:lang w:val="en-US" w:eastAsia="zh-CN"/>
        </w:rPr>
        <w:t xml:space="preserve">                       </w:t>
      </w:r>
      <w:r>
        <w:rPr>
          <w:rFonts w:hint="eastAsia" w:hAnsi="宋体" w:cs="宋体"/>
          <w:color w:val="000000"/>
          <w:sz w:val="24"/>
          <w:szCs w:val="24"/>
          <w:highlight w:val="none"/>
          <w:lang w:eastAsia="zh-CN"/>
        </w:rPr>
        <w:t>供应商（盖章）</w:t>
      </w:r>
      <w:r>
        <w:rPr>
          <w:rFonts w:hint="eastAsia" w:hAnsi="宋体" w:cs="宋体"/>
          <w:color w:val="000000"/>
          <w:sz w:val="24"/>
          <w:szCs w:val="24"/>
          <w:highlight w:val="none"/>
        </w:rPr>
        <w:t>：</w:t>
      </w:r>
      <w:r>
        <w:rPr>
          <w:rFonts w:hint="eastAsia" w:hAnsi="宋体" w:cs="宋体"/>
          <w:color w:val="000000"/>
          <w:sz w:val="24"/>
          <w:szCs w:val="24"/>
          <w:highlight w:val="none"/>
          <w:lang w:eastAsia="zh-CN"/>
        </w:rPr>
        <w:t xml:space="preserve">  </w:t>
      </w:r>
    </w:p>
    <w:p>
      <w:pPr>
        <w:pStyle w:val="49"/>
        <w:spacing w:line="480" w:lineRule="auto"/>
        <w:jc w:val="center"/>
        <w:rPr>
          <w:rFonts w:hint="eastAsia" w:hAnsi="宋体" w:cs="宋体"/>
          <w:color w:val="000000"/>
          <w:sz w:val="24"/>
          <w:szCs w:val="24"/>
          <w:highlight w:val="none"/>
        </w:rPr>
      </w:pP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年  月  日</w:t>
      </w:r>
    </w:p>
    <w:p>
      <w:pPr>
        <w:pStyle w:val="49"/>
        <w:spacing w:line="480" w:lineRule="auto"/>
        <w:jc w:val="center"/>
        <w:rPr>
          <w:rFonts w:hint="eastAsia" w:hAnsi="宋体" w:cs="宋体"/>
          <w:color w:val="000000"/>
          <w:sz w:val="24"/>
          <w:szCs w:val="24"/>
          <w:highlight w:val="none"/>
        </w:rPr>
      </w:pPr>
    </w:p>
    <w:p>
      <w:pPr>
        <w:pStyle w:val="49"/>
        <w:spacing w:line="480" w:lineRule="auto"/>
        <w:jc w:val="center"/>
        <w:rPr>
          <w:rFonts w:hint="eastAsia" w:hAnsi="宋体" w:cs="宋体"/>
          <w:color w:val="000000"/>
          <w:sz w:val="24"/>
          <w:szCs w:val="24"/>
          <w:highlight w:val="none"/>
          <w:lang w:eastAsia="zh-CN"/>
        </w:rPr>
      </w:pPr>
    </w:p>
    <w:p>
      <w:pPr>
        <w:pStyle w:val="49"/>
        <w:spacing w:line="480" w:lineRule="auto"/>
        <w:ind w:firstLine="3313" w:firstLineChars="1100"/>
        <w:jc w:val="both"/>
        <w:rPr>
          <w:rFonts w:hint="eastAsia" w:ascii="宋体" w:hAnsi="宋体" w:eastAsia="宋体" w:cs="宋体"/>
          <w:b/>
          <w:bCs/>
          <w:color w:val="000000"/>
          <w:kern w:val="2"/>
          <w:sz w:val="30"/>
          <w:szCs w:val="24"/>
          <w:highlight w:val="none"/>
          <w:lang w:val="en-US" w:eastAsia="zh-CN" w:bidi="ar-SA"/>
        </w:rPr>
      </w:pPr>
      <w:r>
        <w:rPr>
          <w:rFonts w:hint="eastAsia" w:ascii="宋体" w:hAnsi="宋体" w:eastAsia="宋体" w:cs="宋体"/>
          <w:b/>
          <w:bCs/>
          <w:color w:val="000000"/>
          <w:kern w:val="2"/>
          <w:sz w:val="30"/>
          <w:szCs w:val="24"/>
          <w:highlight w:val="none"/>
          <w:lang w:val="en-US" w:eastAsia="zh-CN" w:bidi="ar-SA"/>
        </w:rPr>
        <w:t>5、重点难点分析及措施</w:t>
      </w:r>
    </w:p>
    <w:p>
      <w:pPr>
        <w:pStyle w:val="49"/>
        <w:spacing w:line="480" w:lineRule="auto"/>
        <w:jc w:val="center"/>
        <w:rPr>
          <w:rFonts w:hint="eastAsia" w:hAnsi="宋体" w:cs="宋体"/>
          <w:color w:val="000000"/>
          <w:sz w:val="24"/>
          <w:szCs w:val="24"/>
          <w:highlight w:val="none"/>
          <w:lang w:eastAsia="zh-CN"/>
        </w:rPr>
      </w:pPr>
    </w:p>
    <w:p>
      <w:pPr>
        <w:pStyle w:val="49"/>
        <w:spacing w:line="480" w:lineRule="auto"/>
        <w:jc w:val="center"/>
        <w:rPr>
          <w:rFonts w:hint="eastAsia" w:hAnsi="宋体" w:cs="宋体"/>
          <w:b/>
          <w:color w:val="000000"/>
          <w:sz w:val="30"/>
          <w:highlight w:val="none"/>
          <w:lang w:val="en-US" w:eastAsia="zh-CN"/>
        </w:rPr>
      </w:pPr>
      <w:r>
        <w:rPr>
          <w:rFonts w:hint="eastAsia" w:hAnsi="宋体" w:cs="宋体"/>
          <w:b/>
          <w:color w:val="000000"/>
          <w:sz w:val="30"/>
          <w:highlight w:val="none"/>
          <w:lang w:val="en-US" w:eastAsia="zh-CN"/>
        </w:rPr>
        <w:t xml:space="preserve">              </w:t>
      </w:r>
    </w:p>
    <w:p>
      <w:pPr>
        <w:pStyle w:val="49"/>
        <w:spacing w:line="480" w:lineRule="auto"/>
        <w:jc w:val="center"/>
        <w:rPr>
          <w:rFonts w:hint="eastAsia" w:hAnsi="宋体" w:cs="宋体"/>
          <w:color w:val="000000"/>
          <w:sz w:val="24"/>
          <w:szCs w:val="24"/>
          <w:highlight w:val="none"/>
          <w:lang w:eastAsia="zh-CN"/>
        </w:rPr>
      </w:pPr>
      <w:r>
        <w:rPr>
          <w:rFonts w:hint="eastAsia" w:hAnsi="宋体" w:cs="宋体"/>
          <w:b/>
          <w:color w:val="000000"/>
          <w:sz w:val="30"/>
          <w:highlight w:val="none"/>
          <w:lang w:val="en-US" w:eastAsia="zh-CN"/>
        </w:rPr>
        <w:t xml:space="preserve">                      </w:t>
      </w:r>
      <w:r>
        <w:rPr>
          <w:rFonts w:hint="eastAsia" w:hAnsi="宋体" w:cs="宋体"/>
          <w:color w:val="000000"/>
          <w:sz w:val="24"/>
          <w:szCs w:val="24"/>
          <w:highlight w:val="none"/>
          <w:lang w:eastAsia="zh-CN"/>
        </w:rPr>
        <w:t>供应商（盖章）</w:t>
      </w:r>
      <w:r>
        <w:rPr>
          <w:rFonts w:hint="eastAsia" w:hAnsi="宋体" w:cs="宋体"/>
          <w:color w:val="000000"/>
          <w:sz w:val="24"/>
          <w:szCs w:val="24"/>
          <w:highlight w:val="none"/>
        </w:rPr>
        <w:t>：</w:t>
      </w:r>
      <w:r>
        <w:rPr>
          <w:rFonts w:hint="eastAsia" w:hAnsi="宋体" w:cs="宋体"/>
          <w:color w:val="000000"/>
          <w:sz w:val="24"/>
          <w:szCs w:val="24"/>
          <w:highlight w:val="none"/>
          <w:lang w:eastAsia="zh-CN"/>
        </w:rPr>
        <w:t xml:space="preserve">  </w:t>
      </w:r>
    </w:p>
    <w:p>
      <w:pPr>
        <w:pStyle w:val="49"/>
        <w:spacing w:line="480" w:lineRule="auto"/>
        <w:jc w:val="center"/>
        <w:rPr>
          <w:rFonts w:hint="eastAsia" w:hAnsi="宋体" w:cs="宋体"/>
          <w:color w:val="000000"/>
          <w:sz w:val="24"/>
          <w:szCs w:val="24"/>
          <w:highlight w:val="none"/>
        </w:rPr>
      </w:pP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年  月  日</w:t>
      </w:r>
    </w:p>
    <w:p>
      <w:pPr>
        <w:pStyle w:val="49"/>
        <w:spacing w:line="480" w:lineRule="auto"/>
        <w:jc w:val="center"/>
        <w:rPr>
          <w:rFonts w:hint="eastAsia" w:hAnsi="宋体" w:cs="宋体"/>
          <w:color w:val="000000"/>
          <w:sz w:val="24"/>
          <w:szCs w:val="24"/>
          <w:highlight w:val="none"/>
          <w:lang w:eastAsia="zh-CN"/>
        </w:rPr>
      </w:pPr>
    </w:p>
    <w:p>
      <w:pPr>
        <w:pStyle w:val="49"/>
        <w:spacing w:line="480" w:lineRule="auto"/>
        <w:jc w:val="center"/>
        <w:rPr>
          <w:rFonts w:hint="eastAsia" w:hAnsi="宋体" w:cs="宋体"/>
          <w:color w:val="000000"/>
          <w:sz w:val="24"/>
          <w:szCs w:val="24"/>
          <w:highlight w:val="none"/>
          <w:lang w:eastAsia="zh-CN"/>
        </w:rPr>
      </w:pPr>
    </w:p>
    <w:p>
      <w:pPr>
        <w:pStyle w:val="49"/>
        <w:spacing w:line="480" w:lineRule="auto"/>
        <w:jc w:val="center"/>
        <w:rPr>
          <w:rFonts w:hint="eastAsia" w:hAnsi="宋体" w:cs="宋体"/>
          <w:color w:val="000000"/>
          <w:sz w:val="24"/>
          <w:szCs w:val="24"/>
          <w:highlight w:val="none"/>
          <w:lang w:eastAsia="zh-CN"/>
        </w:rPr>
      </w:pPr>
    </w:p>
    <w:p>
      <w:pPr>
        <w:pStyle w:val="49"/>
        <w:spacing w:line="480" w:lineRule="auto"/>
        <w:jc w:val="center"/>
        <w:rPr>
          <w:rFonts w:hint="eastAsia" w:hAnsi="宋体" w:cs="宋体"/>
          <w:color w:val="000000"/>
          <w:sz w:val="24"/>
          <w:szCs w:val="24"/>
          <w:highlight w:val="none"/>
          <w:lang w:eastAsia="zh-CN"/>
        </w:rPr>
      </w:pPr>
    </w:p>
    <w:p>
      <w:pPr>
        <w:pStyle w:val="49"/>
        <w:spacing w:line="480" w:lineRule="auto"/>
        <w:jc w:val="center"/>
        <w:rPr>
          <w:rFonts w:hint="eastAsia" w:hAnsi="宋体" w:cs="宋体"/>
          <w:color w:val="000000"/>
          <w:sz w:val="24"/>
          <w:szCs w:val="24"/>
          <w:highlight w:val="none"/>
          <w:lang w:eastAsia="zh-CN"/>
        </w:rPr>
      </w:pPr>
    </w:p>
    <w:p>
      <w:pPr>
        <w:pStyle w:val="49"/>
        <w:spacing w:line="480" w:lineRule="auto"/>
        <w:jc w:val="center"/>
        <w:rPr>
          <w:rFonts w:hint="eastAsia" w:hAnsi="宋体" w:cs="宋体"/>
          <w:color w:val="000000"/>
          <w:sz w:val="24"/>
          <w:szCs w:val="24"/>
          <w:highlight w:val="none"/>
          <w:lang w:eastAsia="zh-CN"/>
        </w:rPr>
      </w:pPr>
    </w:p>
    <w:p>
      <w:pPr>
        <w:pStyle w:val="49"/>
        <w:spacing w:line="480" w:lineRule="auto"/>
        <w:jc w:val="center"/>
        <w:rPr>
          <w:rFonts w:hint="eastAsia" w:hAnsi="宋体" w:cs="宋体"/>
          <w:color w:val="000000"/>
          <w:sz w:val="24"/>
          <w:szCs w:val="24"/>
          <w:highlight w:val="none"/>
          <w:lang w:eastAsia="zh-CN"/>
        </w:rPr>
      </w:pPr>
    </w:p>
    <w:p>
      <w:pPr>
        <w:pStyle w:val="49"/>
        <w:spacing w:line="480" w:lineRule="auto"/>
        <w:jc w:val="center"/>
        <w:rPr>
          <w:rFonts w:hint="eastAsia" w:hAnsi="宋体" w:cs="宋体"/>
          <w:color w:val="000000"/>
          <w:sz w:val="24"/>
          <w:szCs w:val="24"/>
          <w:highlight w:val="none"/>
          <w:lang w:eastAsia="zh-CN"/>
        </w:rPr>
      </w:pPr>
    </w:p>
    <w:p>
      <w:pPr>
        <w:pStyle w:val="4"/>
        <w:tabs>
          <w:tab w:val="left" w:pos="3405"/>
        </w:tabs>
        <w:jc w:val="both"/>
        <w:rPr>
          <w:rFonts w:hint="eastAsia" w:ascii="宋体" w:hAnsi="宋体" w:eastAsia="宋体" w:cs="宋体"/>
          <w:color w:val="000000"/>
          <w:sz w:val="32"/>
          <w:highlight w:val="none"/>
        </w:rPr>
      </w:pPr>
    </w:p>
    <w:p>
      <w:pPr>
        <w:pStyle w:val="4"/>
        <w:tabs>
          <w:tab w:val="left" w:pos="3405"/>
        </w:tabs>
        <w:ind w:firstLine="1807" w:firstLineChars="600"/>
        <w:rPr>
          <w:rFonts w:hint="eastAsia" w:ascii="宋体" w:hAnsi="宋体" w:eastAsia="宋体" w:cs="宋体"/>
          <w:b/>
          <w:bCs/>
          <w:color w:val="000000"/>
          <w:kern w:val="2"/>
          <w:sz w:val="30"/>
          <w:szCs w:val="24"/>
          <w:highlight w:val="none"/>
          <w:lang w:val="en-US" w:eastAsia="zh-CN" w:bidi="ar-SA"/>
        </w:rPr>
      </w:pPr>
      <w:r>
        <w:rPr>
          <w:rFonts w:hint="eastAsia" w:ascii="宋体" w:hAnsi="宋体" w:eastAsia="宋体" w:cs="宋体"/>
          <w:b/>
          <w:bCs/>
          <w:color w:val="000000"/>
          <w:kern w:val="2"/>
          <w:sz w:val="30"/>
          <w:szCs w:val="24"/>
          <w:highlight w:val="none"/>
          <w:lang w:val="en-US" w:eastAsia="zh-CN" w:bidi="ar-SA"/>
        </w:rPr>
        <w:t>6、突发事件的应急情况及相关应急处置措施</w:t>
      </w:r>
    </w:p>
    <w:p>
      <w:pPr>
        <w:rPr>
          <w:rFonts w:hint="eastAsia"/>
          <w:highlight w:val="none"/>
        </w:rPr>
      </w:pPr>
    </w:p>
    <w:p>
      <w:pPr>
        <w:pStyle w:val="4"/>
        <w:tabs>
          <w:tab w:val="left" w:pos="3405"/>
        </w:tabs>
        <w:ind w:firstLine="321" w:firstLineChars="100"/>
        <w:jc w:val="center"/>
        <w:rPr>
          <w:rFonts w:hint="eastAsia" w:ascii="宋体" w:hAnsi="宋体" w:eastAsia="宋体" w:cs="宋体"/>
          <w:color w:val="000000"/>
          <w:sz w:val="32"/>
          <w:highlight w:val="none"/>
        </w:rPr>
      </w:pPr>
    </w:p>
    <w:p>
      <w:pPr>
        <w:pStyle w:val="49"/>
        <w:spacing w:line="480" w:lineRule="auto"/>
        <w:jc w:val="center"/>
        <w:rPr>
          <w:rFonts w:hint="eastAsia" w:hAnsi="宋体" w:cs="宋体"/>
          <w:color w:val="000000"/>
          <w:sz w:val="24"/>
          <w:szCs w:val="24"/>
          <w:highlight w:val="none"/>
          <w:lang w:eastAsia="zh-CN"/>
        </w:rPr>
      </w:pP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lang w:eastAsia="zh-CN"/>
        </w:rPr>
        <w:t>供应商（盖章）</w:t>
      </w:r>
      <w:r>
        <w:rPr>
          <w:rFonts w:hint="eastAsia" w:hAnsi="宋体" w:cs="宋体"/>
          <w:color w:val="000000"/>
          <w:sz w:val="24"/>
          <w:szCs w:val="24"/>
          <w:highlight w:val="none"/>
        </w:rPr>
        <w:t>：</w:t>
      </w:r>
      <w:r>
        <w:rPr>
          <w:rFonts w:hint="eastAsia" w:hAnsi="宋体" w:cs="宋体"/>
          <w:color w:val="000000"/>
          <w:sz w:val="24"/>
          <w:szCs w:val="24"/>
          <w:highlight w:val="none"/>
          <w:lang w:eastAsia="zh-CN"/>
        </w:rPr>
        <w:t xml:space="preserve">  </w:t>
      </w:r>
    </w:p>
    <w:p>
      <w:pPr>
        <w:pStyle w:val="49"/>
        <w:spacing w:line="480" w:lineRule="auto"/>
        <w:jc w:val="center"/>
        <w:rPr>
          <w:rFonts w:hint="eastAsia" w:hAnsi="宋体" w:cs="宋体"/>
          <w:color w:val="000000"/>
          <w:sz w:val="24"/>
          <w:szCs w:val="24"/>
          <w:highlight w:val="none"/>
        </w:rPr>
      </w:pP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年  月  日</w:t>
      </w:r>
    </w:p>
    <w:p>
      <w:pPr>
        <w:rPr>
          <w:rFonts w:hint="eastAsia"/>
          <w:highlight w:val="none"/>
        </w:rPr>
      </w:pPr>
    </w:p>
    <w:p>
      <w:pPr>
        <w:rPr>
          <w:rFonts w:hint="eastAsia"/>
          <w:highlight w:val="none"/>
        </w:rPr>
      </w:pPr>
    </w:p>
    <w:p>
      <w:pPr>
        <w:rPr>
          <w:rFonts w:hint="eastAsia"/>
          <w:highlight w:val="none"/>
        </w:rPr>
      </w:pPr>
    </w:p>
    <w:p>
      <w:pPr>
        <w:pStyle w:val="4"/>
        <w:tabs>
          <w:tab w:val="left" w:pos="3405"/>
        </w:tabs>
        <w:ind w:firstLine="1807" w:firstLineChars="600"/>
        <w:rPr>
          <w:rFonts w:hint="eastAsia" w:ascii="宋体" w:hAnsi="宋体" w:eastAsia="宋体" w:cs="宋体"/>
          <w:b/>
          <w:bCs/>
          <w:color w:val="000000"/>
          <w:kern w:val="2"/>
          <w:sz w:val="30"/>
          <w:szCs w:val="24"/>
          <w:highlight w:val="none"/>
          <w:lang w:val="en-US" w:eastAsia="zh-CN" w:bidi="ar-SA"/>
        </w:rPr>
      </w:pPr>
      <w:r>
        <w:rPr>
          <w:rFonts w:hint="eastAsia" w:ascii="宋体" w:hAnsi="宋体" w:eastAsia="宋体" w:cs="宋体"/>
          <w:b/>
          <w:bCs/>
          <w:color w:val="000000"/>
          <w:kern w:val="2"/>
          <w:sz w:val="30"/>
          <w:szCs w:val="24"/>
          <w:highlight w:val="none"/>
          <w:lang w:val="en-US" w:eastAsia="zh-CN" w:bidi="ar-SA"/>
        </w:rPr>
        <w:t>7、文明、安全作业保障措施</w:t>
      </w:r>
    </w:p>
    <w:p>
      <w:pPr>
        <w:pStyle w:val="49"/>
        <w:spacing w:line="480" w:lineRule="auto"/>
        <w:jc w:val="center"/>
        <w:rPr>
          <w:rFonts w:hint="eastAsia" w:hAnsi="宋体" w:cs="宋体"/>
          <w:color w:val="000000"/>
          <w:sz w:val="24"/>
          <w:szCs w:val="24"/>
          <w:highlight w:val="none"/>
          <w:lang w:val="en-US" w:eastAsia="zh-CN"/>
        </w:rPr>
      </w:pPr>
      <w:r>
        <w:rPr>
          <w:rFonts w:hint="eastAsia" w:hAnsi="宋体" w:cs="宋体"/>
          <w:color w:val="000000"/>
          <w:sz w:val="24"/>
          <w:szCs w:val="24"/>
          <w:highlight w:val="none"/>
          <w:lang w:val="en-US" w:eastAsia="zh-CN"/>
        </w:rPr>
        <w:t xml:space="preserve">      </w:t>
      </w:r>
    </w:p>
    <w:p>
      <w:pPr>
        <w:pStyle w:val="49"/>
        <w:spacing w:line="480" w:lineRule="auto"/>
        <w:jc w:val="center"/>
        <w:rPr>
          <w:rFonts w:hint="eastAsia" w:hAnsi="宋体" w:cs="宋体"/>
          <w:color w:val="000000"/>
          <w:sz w:val="24"/>
          <w:szCs w:val="24"/>
          <w:highlight w:val="none"/>
          <w:lang w:val="en-US" w:eastAsia="zh-CN"/>
        </w:rPr>
      </w:pPr>
    </w:p>
    <w:p>
      <w:pPr>
        <w:pStyle w:val="49"/>
        <w:spacing w:line="480" w:lineRule="auto"/>
        <w:jc w:val="center"/>
        <w:rPr>
          <w:rFonts w:hint="eastAsia" w:hAnsi="宋体" w:cs="宋体"/>
          <w:color w:val="000000"/>
          <w:sz w:val="24"/>
          <w:szCs w:val="24"/>
          <w:highlight w:val="none"/>
          <w:lang w:eastAsia="zh-CN"/>
        </w:rPr>
      </w:pP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lang w:eastAsia="zh-CN"/>
        </w:rPr>
        <w:t>供应商（盖章）</w:t>
      </w:r>
      <w:r>
        <w:rPr>
          <w:rFonts w:hint="eastAsia" w:hAnsi="宋体" w:cs="宋体"/>
          <w:color w:val="000000"/>
          <w:sz w:val="24"/>
          <w:szCs w:val="24"/>
          <w:highlight w:val="none"/>
        </w:rPr>
        <w:t>：</w:t>
      </w:r>
      <w:r>
        <w:rPr>
          <w:rFonts w:hint="eastAsia" w:hAnsi="宋体" w:cs="宋体"/>
          <w:color w:val="000000"/>
          <w:sz w:val="24"/>
          <w:szCs w:val="24"/>
          <w:highlight w:val="none"/>
          <w:lang w:eastAsia="zh-CN"/>
        </w:rPr>
        <w:t xml:space="preserve">  </w:t>
      </w:r>
    </w:p>
    <w:p>
      <w:pPr>
        <w:rPr>
          <w:rFonts w:hint="eastAsia" w:ascii="宋体" w:hAnsi="宋体" w:cs="宋体"/>
          <w:color w:val="000000"/>
          <w:kern w:val="2"/>
          <w:sz w:val="24"/>
          <w:szCs w:val="24"/>
          <w:highlight w:val="none"/>
          <w:lang w:val="en-US" w:eastAsia="zh-CN" w:bidi="ar-SA"/>
        </w:rPr>
      </w:pPr>
      <w:r>
        <w:rPr>
          <w:rFonts w:hint="eastAsia"/>
          <w:highlight w:val="none"/>
        </w:rPr>
        <w:t xml:space="preserve">                                                        </w:t>
      </w:r>
      <w:r>
        <w:rPr>
          <w:rFonts w:hint="eastAsia" w:ascii="宋体" w:hAnsi="宋体" w:cs="宋体"/>
          <w:color w:val="000000"/>
          <w:kern w:val="2"/>
          <w:sz w:val="24"/>
          <w:szCs w:val="24"/>
          <w:highlight w:val="none"/>
          <w:lang w:val="en-US" w:eastAsia="zh-CN" w:bidi="ar-SA"/>
        </w:rPr>
        <w:t xml:space="preserve">   年  月  日</w:t>
      </w:r>
    </w:p>
    <w:p>
      <w:pPr>
        <w:rPr>
          <w:rFonts w:hint="eastAsia"/>
          <w:highlight w:val="none"/>
        </w:rPr>
      </w:pPr>
    </w:p>
    <w:p>
      <w:pPr>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ind w:firstLine="2650" w:firstLineChars="1100"/>
        <w:rPr>
          <w:rFonts w:hint="eastAsia" w:ascii="宋体" w:hAnsi="宋体"/>
          <w:sz w:val="24"/>
        </w:rPr>
      </w:pPr>
    </w:p>
    <w:p>
      <w:pPr>
        <w:rPr>
          <w:rFonts w:hint="eastAsia"/>
        </w:rPr>
      </w:pPr>
    </w:p>
    <w:p>
      <w:pPr>
        <w:pStyle w:val="2"/>
        <w:numPr>
          <w:ilvl w:val="0"/>
          <w:numId w:val="1"/>
        </w:numPr>
        <w:ind w:firstLine="2409" w:firstLineChars="800"/>
        <w:rPr>
          <w:rFonts w:hint="eastAsia" w:ascii="宋体" w:hAnsi="宋体" w:eastAsia="宋体" w:cs="宋体"/>
          <w:b/>
          <w:bCs/>
          <w:color w:val="000000"/>
          <w:kern w:val="2"/>
          <w:sz w:val="30"/>
          <w:szCs w:val="24"/>
          <w:highlight w:val="none"/>
          <w:lang w:val="en-US" w:eastAsia="zh-CN" w:bidi="ar-SA"/>
        </w:rPr>
      </w:pPr>
      <w:r>
        <w:rPr>
          <w:rFonts w:hint="eastAsia" w:ascii="宋体" w:hAnsi="宋体" w:eastAsia="宋体" w:cs="宋体"/>
          <w:b/>
          <w:bCs/>
          <w:color w:val="000000"/>
          <w:kern w:val="2"/>
          <w:sz w:val="30"/>
          <w:szCs w:val="24"/>
          <w:highlight w:val="none"/>
          <w:lang w:val="en-US" w:eastAsia="zh-CN" w:bidi="ar-SA"/>
        </w:rPr>
        <w:t>承诺与合理化建议</w:t>
      </w:r>
    </w:p>
    <w:p>
      <w:pPr>
        <w:pStyle w:val="49"/>
        <w:spacing w:line="480" w:lineRule="auto"/>
        <w:jc w:val="center"/>
        <w:rPr>
          <w:rFonts w:hint="eastAsia" w:hAnsi="宋体" w:cs="宋体"/>
          <w:color w:val="000000"/>
          <w:sz w:val="24"/>
          <w:szCs w:val="24"/>
          <w:highlight w:val="none"/>
          <w:lang w:val="en-US" w:eastAsia="zh-CN"/>
        </w:rPr>
      </w:pPr>
      <w:r>
        <w:rPr>
          <w:rFonts w:hint="eastAsia" w:hAnsi="宋体" w:cs="宋体"/>
          <w:color w:val="000000"/>
          <w:sz w:val="24"/>
          <w:szCs w:val="24"/>
          <w:highlight w:val="none"/>
          <w:lang w:val="en-US" w:eastAsia="zh-CN"/>
        </w:rPr>
        <w:t xml:space="preserve">                              </w:t>
      </w:r>
    </w:p>
    <w:p>
      <w:pPr>
        <w:pStyle w:val="49"/>
        <w:spacing w:line="480" w:lineRule="auto"/>
        <w:jc w:val="center"/>
        <w:rPr>
          <w:rFonts w:hint="eastAsia" w:hAnsi="宋体" w:cs="宋体"/>
          <w:color w:val="000000"/>
          <w:sz w:val="24"/>
          <w:szCs w:val="24"/>
          <w:highlight w:val="none"/>
          <w:lang w:eastAsia="zh-CN"/>
        </w:rPr>
      </w:pPr>
      <w:r>
        <w:rPr>
          <w:rFonts w:hint="eastAsia" w:hAnsi="宋体" w:cs="宋体"/>
          <w:color w:val="000000"/>
          <w:sz w:val="24"/>
          <w:szCs w:val="24"/>
          <w:highlight w:val="none"/>
          <w:lang w:eastAsia="zh-CN"/>
        </w:rPr>
        <w:t>供应商（盖章）</w:t>
      </w:r>
      <w:r>
        <w:rPr>
          <w:rFonts w:hint="eastAsia" w:hAnsi="宋体" w:cs="宋体"/>
          <w:color w:val="000000"/>
          <w:sz w:val="24"/>
          <w:szCs w:val="24"/>
          <w:highlight w:val="none"/>
        </w:rPr>
        <w:t>：</w:t>
      </w:r>
      <w:r>
        <w:rPr>
          <w:rFonts w:hint="eastAsia" w:hAnsi="宋体" w:cs="宋体"/>
          <w:color w:val="000000"/>
          <w:sz w:val="24"/>
          <w:szCs w:val="24"/>
          <w:highlight w:val="none"/>
          <w:lang w:eastAsia="zh-CN"/>
        </w:rPr>
        <w:t xml:space="preserve">  </w:t>
      </w:r>
    </w:p>
    <w:p>
      <w:pPr>
        <w:pStyle w:val="49"/>
        <w:spacing w:line="480" w:lineRule="auto"/>
        <w:jc w:val="center"/>
        <w:rPr>
          <w:rFonts w:hint="eastAsia" w:hAnsi="宋体" w:cs="宋体"/>
          <w:color w:val="000000"/>
          <w:sz w:val="24"/>
          <w:szCs w:val="24"/>
          <w:highlight w:val="none"/>
        </w:rPr>
      </w:pP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 xml:space="preserve"> </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rPr>
        <w:t>年  月  日</w:t>
      </w:r>
    </w:p>
    <w:p>
      <w:pPr>
        <w:numPr>
          <w:ilvl w:val="0"/>
          <w:numId w:val="0"/>
        </w:numPr>
        <w:rPr>
          <w:rFonts w:hint="eastAsia"/>
          <w:lang w:val="en-US" w:eastAsia="zh-CN"/>
        </w:rPr>
      </w:pPr>
    </w:p>
    <w:p>
      <w:pPr>
        <w:rPr>
          <w:rFonts w:hint="eastAsia"/>
        </w:rPr>
      </w:pPr>
    </w:p>
    <w:p>
      <w:pPr>
        <w:pStyle w:val="4"/>
        <w:numPr>
          <w:ilvl w:val="0"/>
          <w:numId w:val="0"/>
        </w:numPr>
        <w:tabs>
          <w:tab w:val="left" w:pos="3405"/>
        </w:tabs>
        <w:ind w:left="3843" w:leftChars="0"/>
        <w:jc w:val="both"/>
        <w:rPr>
          <w:rFonts w:hint="eastAsia" w:ascii="宋体" w:hAnsi="宋体" w:eastAsia="宋体" w:cs="宋体"/>
          <w:b/>
          <w:bCs/>
          <w:color w:val="000000"/>
          <w:kern w:val="2"/>
          <w:sz w:val="30"/>
          <w:szCs w:val="24"/>
          <w:highlight w:val="none"/>
          <w:lang w:val="en-US" w:eastAsia="zh-CN" w:bidi="ar-SA"/>
        </w:rPr>
      </w:pPr>
      <w:r>
        <w:rPr>
          <w:rFonts w:hint="eastAsia" w:ascii="宋体" w:hAnsi="宋体" w:eastAsia="宋体" w:cs="宋体"/>
          <w:b/>
          <w:bCs/>
          <w:color w:val="000000"/>
          <w:kern w:val="2"/>
          <w:sz w:val="30"/>
          <w:szCs w:val="24"/>
          <w:highlight w:val="none"/>
          <w:lang w:val="en-US" w:eastAsia="zh-CN" w:bidi="ar-SA"/>
        </w:rPr>
        <w:t>9、其他</w:t>
      </w:r>
    </w:p>
    <w:p>
      <w:pPr>
        <w:pStyle w:val="5"/>
        <w:rPr>
          <w:rFonts w:hint="default" w:ascii="宋体" w:hAnsi="宋体" w:cs="宋体"/>
          <w:color w:val="000000"/>
          <w:sz w:val="30"/>
          <w:szCs w:val="24"/>
          <w:highlight w:val="none"/>
          <w:lang w:val="en-US" w:eastAsia="zh-CN"/>
        </w:rPr>
      </w:pPr>
      <w:r>
        <w:rPr>
          <w:rFonts w:hint="eastAsia" w:ascii="宋体" w:hAnsi="宋体" w:cs="宋体"/>
          <w:color w:val="000000"/>
          <w:sz w:val="30"/>
          <w:szCs w:val="24"/>
          <w:highlight w:val="none"/>
        </w:rPr>
        <w:t>投标人认为有必要提供和评分办法中要求提供的其他资料</w:t>
      </w:r>
    </w:p>
    <w:p>
      <w:pPr>
        <w:pStyle w:val="5"/>
        <w:rPr>
          <w:rFonts w:hint="eastAsia" w:ascii="宋体" w:hAnsi="宋体" w:cs="宋体"/>
          <w:color w:val="000000"/>
          <w:sz w:val="32"/>
          <w:highlight w:val="none"/>
        </w:rPr>
      </w:pPr>
    </w:p>
    <w:p>
      <w:pPr>
        <w:pStyle w:val="5"/>
        <w:rPr>
          <w:rFonts w:hint="eastAsia" w:ascii="宋体" w:hAnsi="宋体" w:eastAsia="宋体" w:cs="宋体"/>
          <w:color w:val="000000"/>
          <w:sz w:val="32"/>
          <w:highlight w:val="none"/>
          <w:lang w:eastAsia="zh-CN"/>
        </w:rPr>
      </w:pPr>
    </w:p>
    <w:p>
      <w:pPr>
        <w:pStyle w:val="49"/>
        <w:spacing w:line="480" w:lineRule="auto"/>
        <w:jc w:val="center"/>
        <w:rPr>
          <w:rFonts w:hint="eastAsia" w:hAnsi="宋体" w:cs="宋体"/>
          <w:color w:val="000000"/>
          <w:sz w:val="24"/>
          <w:szCs w:val="24"/>
          <w:highlight w:val="none"/>
          <w:lang w:eastAsia="zh-CN"/>
        </w:rPr>
      </w:pP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lang w:eastAsia="zh-CN"/>
        </w:rPr>
        <w:t>供应商（盖章）</w:t>
      </w:r>
      <w:r>
        <w:rPr>
          <w:rFonts w:hint="eastAsia" w:hAnsi="宋体" w:cs="宋体"/>
          <w:color w:val="000000"/>
          <w:sz w:val="24"/>
          <w:szCs w:val="24"/>
          <w:highlight w:val="none"/>
        </w:rPr>
        <w:t>：</w:t>
      </w:r>
      <w:r>
        <w:rPr>
          <w:rFonts w:hint="eastAsia" w:hAnsi="宋体" w:cs="宋体"/>
          <w:color w:val="000000"/>
          <w:sz w:val="24"/>
          <w:szCs w:val="24"/>
          <w:highlight w:val="none"/>
          <w:lang w:eastAsia="zh-CN"/>
        </w:rPr>
        <w:t xml:space="preserve">  </w:t>
      </w:r>
    </w:p>
    <w:p>
      <w:pPr>
        <w:rPr>
          <w:rFonts w:hint="eastAsia" w:ascii="宋体" w:hAnsi="宋体" w:cs="宋体"/>
          <w:color w:val="000000"/>
          <w:kern w:val="2"/>
          <w:sz w:val="24"/>
          <w:szCs w:val="24"/>
          <w:highlight w:val="none"/>
          <w:lang w:val="en-US" w:eastAsia="zh-CN" w:bidi="ar-SA"/>
        </w:rPr>
      </w:pPr>
      <w:r>
        <w:rPr>
          <w:rFonts w:hint="eastAsia"/>
          <w:highlight w:val="none"/>
        </w:rPr>
        <w:t xml:space="preserve">                                                      </w:t>
      </w:r>
      <w:r>
        <w:rPr>
          <w:rFonts w:hint="eastAsia" w:ascii="宋体" w:hAnsi="宋体" w:cs="宋体"/>
          <w:color w:val="000000"/>
          <w:kern w:val="2"/>
          <w:sz w:val="24"/>
          <w:szCs w:val="24"/>
          <w:highlight w:val="none"/>
          <w:lang w:val="en-US" w:eastAsia="zh-CN" w:bidi="ar-SA"/>
        </w:rPr>
        <w:t xml:space="preserve">   年  月  日</w:t>
      </w:r>
    </w:p>
    <w:p>
      <w:pPr>
        <w:pStyle w:val="5"/>
        <w:rPr>
          <w:rFonts w:hint="eastAsia" w:ascii="宋体" w:hAnsi="宋体" w:cs="宋体"/>
          <w:color w:val="000000"/>
          <w:kern w:val="2"/>
          <w:sz w:val="24"/>
          <w:szCs w:val="24"/>
          <w:highlight w:val="none"/>
          <w:lang w:val="en-US" w:eastAsia="zh-CN" w:bidi="ar-SA"/>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cs="宋体"/>
          <w:color w:val="000000"/>
          <w:sz w:val="32"/>
          <w:highlight w:val="none"/>
        </w:rPr>
      </w:pPr>
    </w:p>
    <w:p>
      <w:pPr>
        <w:pStyle w:val="5"/>
        <w:rPr>
          <w:rFonts w:hint="eastAsia" w:ascii="宋体" w:hAnsi="宋体" w:eastAsia="宋体" w:cs="宋体"/>
          <w:color w:val="000000"/>
          <w:sz w:val="32"/>
          <w:highlight w:val="none"/>
        </w:rPr>
      </w:pPr>
    </w:p>
    <w:p>
      <w:pPr>
        <w:pStyle w:val="5"/>
        <w:rPr>
          <w:rFonts w:hint="eastAsia" w:ascii="宋体" w:hAnsi="宋体" w:eastAsia="宋体" w:cs="宋体"/>
          <w:color w:val="000000"/>
          <w:sz w:val="32"/>
          <w:highlight w:val="none"/>
        </w:rPr>
      </w:pPr>
    </w:p>
    <w:p>
      <w:pPr>
        <w:pStyle w:val="5"/>
        <w:rPr>
          <w:rFonts w:hint="eastAsia" w:ascii="宋体" w:hAnsi="宋体" w:eastAsia="宋体" w:cs="宋体"/>
          <w:color w:val="000000"/>
          <w:sz w:val="32"/>
          <w:highlight w:val="none"/>
        </w:rPr>
      </w:pPr>
    </w:p>
    <w:p>
      <w:pPr>
        <w:pStyle w:val="5"/>
        <w:rPr>
          <w:rFonts w:hint="eastAsia" w:ascii="宋体" w:hAnsi="宋体" w:eastAsia="宋体" w:cs="宋体"/>
          <w:color w:val="000000"/>
          <w:sz w:val="32"/>
          <w:highlight w:val="none"/>
        </w:rPr>
      </w:pPr>
    </w:p>
    <w:p>
      <w:pPr>
        <w:pStyle w:val="5"/>
        <w:rPr>
          <w:rFonts w:hint="eastAsia" w:ascii="宋体" w:hAnsi="宋体" w:eastAsia="宋体" w:cs="宋体"/>
          <w:color w:val="000000"/>
          <w:sz w:val="32"/>
          <w:highlight w:val="none"/>
        </w:rPr>
      </w:pPr>
    </w:p>
    <w:p>
      <w:pPr>
        <w:pStyle w:val="4"/>
        <w:tabs>
          <w:tab w:val="left" w:pos="3405"/>
        </w:tabs>
        <w:ind w:firstLine="321" w:firstLineChars="100"/>
        <w:jc w:val="center"/>
        <w:rPr>
          <w:rFonts w:hint="eastAsia" w:ascii="宋体" w:hAnsi="宋体" w:eastAsia="宋体" w:cs="宋体"/>
          <w:color w:val="000000"/>
          <w:sz w:val="32"/>
          <w:highlight w:val="none"/>
        </w:rPr>
      </w:pPr>
      <w:r>
        <w:rPr>
          <w:rFonts w:hint="eastAsia" w:ascii="宋体" w:hAnsi="宋体" w:eastAsia="宋体" w:cs="宋体"/>
          <w:color w:val="000000"/>
          <w:sz w:val="32"/>
          <w:highlight w:val="none"/>
        </w:rPr>
        <w:t>三  报价文件格式</w:t>
      </w:r>
      <w:bookmarkEnd w:id="121"/>
    </w:p>
    <w:p>
      <w:pPr>
        <w:spacing w:line="360" w:lineRule="auto"/>
        <w:jc w:val="center"/>
        <w:rPr>
          <w:rFonts w:hint="eastAsia" w:ascii="宋体" w:hAnsi="宋体" w:cs="宋体"/>
          <w:color w:val="000000"/>
          <w:sz w:val="30"/>
          <w:highlight w:val="none"/>
        </w:rPr>
      </w:pPr>
    </w:p>
    <w:p>
      <w:pPr>
        <w:spacing w:line="360" w:lineRule="auto"/>
        <w:jc w:val="center"/>
        <w:rPr>
          <w:rFonts w:hint="eastAsia" w:ascii="宋体" w:hAnsi="宋体" w:cs="宋体"/>
          <w:color w:val="000000"/>
          <w:sz w:val="30"/>
          <w:highlight w:val="none"/>
        </w:rPr>
      </w:pPr>
    </w:p>
    <w:p>
      <w:pPr>
        <w:spacing w:line="360" w:lineRule="auto"/>
        <w:jc w:val="center"/>
        <w:rPr>
          <w:rFonts w:hint="eastAsia" w:ascii="宋体" w:hAnsi="宋体" w:cs="宋体"/>
          <w:color w:val="000000"/>
          <w:sz w:val="30"/>
          <w:highlight w:val="none"/>
        </w:rPr>
      </w:pPr>
    </w:p>
    <w:p>
      <w:pPr>
        <w:pStyle w:val="2"/>
        <w:rPr>
          <w:rFonts w:hint="eastAsia" w:ascii="宋体" w:hAnsi="宋体" w:cs="宋体"/>
          <w:color w:val="000000"/>
          <w:sz w:val="30"/>
          <w:highlight w:val="none"/>
        </w:rPr>
      </w:pPr>
    </w:p>
    <w:p>
      <w:pPr>
        <w:rPr>
          <w:rFonts w:hint="eastAsia" w:ascii="宋体" w:hAnsi="宋体" w:cs="宋体"/>
          <w:color w:val="000000"/>
          <w:sz w:val="30"/>
          <w:highlight w:val="none"/>
        </w:rPr>
      </w:pPr>
    </w:p>
    <w:p>
      <w:pPr>
        <w:pStyle w:val="2"/>
        <w:rPr>
          <w:rFonts w:hint="eastAsia" w:ascii="宋体" w:hAnsi="宋体" w:cs="宋体"/>
          <w:color w:val="000000"/>
          <w:sz w:val="30"/>
          <w:highlight w:val="none"/>
        </w:rPr>
      </w:pPr>
    </w:p>
    <w:p>
      <w:pPr>
        <w:rPr>
          <w:rFonts w:hint="eastAsia" w:ascii="宋体" w:hAnsi="宋体" w:cs="宋体"/>
          <w:color w:val="000000"/>
          <w:sz w:val="30"/>
          <w:highlight w:val="none"/>
        </w:rPr>
      </w:pPr>
    </w:p>
    <w:p>
      <w:pPr>
        <w:pStyle w:val="2"/>
        <w:rPr>
          <w:rFonts w:hint="eastAsia" w:ascii="宋体" w:hAnsi="宋体" w:cs="宋体"/>
          <w:color w:val="000000"/>
          <w:sz w:val="30"/>
          <w:highlight w:val="none"/>
        </w:rPr>
      </w:pPr>
    </w:p>
    <w:p>
      <w:pPr>
        <w:spacing w:line="360" w:lineRule="auto"/>
        <w:jc w:val="both"/>
        <w:rPr>
          <w:rFonts w:hint="eastAsia" w:ascii="宋体" w:hAnsi="宋体" w:cs="宋体"/>
          <w:color w:val="000000"/>
          <w:sz w:val="30"/>
          <w:highlight w:val="none"/>
        </w:rPr>
      </w:pPr>
    </w:p>
    <w:p>
      <w:pPr>
        <w:spacing w:line="360" w:lineRule="auto"/>
        <w:jc w:val="center"/>
        <w:rPr>
          <w:rFonts w:hint="eastAsia" w:ascii="宋体" w:hAnsi="宋体" w:cs="宋体"/>
          <w:color w:val="000000"/>
          <w:sz w:val="30"/>
          <w:highlight w:val="none"/>
        </w:rPr>
      </w:pPr>
    </w:p>
    <w:p>
      <w:pPr>
        <w:spacing w:line="360" w:lineRule="auto"/>
        <w:jc w:val="center"/>
        <w:rPr>
          <w:rFonts w:hint="eastAsia" w:ascii="宋体" w:hAnsi="宋体" w:cs="宋体"/>
          <w:color w:val="000000"/>
          <w:sz w:val="30"/>
          <w:highlight w:val="none"/>
        </w:rPr>
      </w:pPr>
    </w:p>
    <w:p>
      <w:pPr>
        <w:spacing w:line="360" w:lineRule="auto"/>
        <w:jc w:val="center"/>
        <w:rPr>
          <w:rFonts w:hint="eastAsia" w:ascii="宋体" w:hAnsi="宋体" w:cs="宋体"/>
          <w:color w:val="000000"/>
          <w:sz w:val="30"/>
          <w:highlight w:val="none"/>
        </w:rPr>
      </w:pPr>
      <w:r>
        <w:rPr>
          <w:rFonts w:hint="eastAsia" w:ascii="宋体" w:hAnsi="宋体" w:cs="宋体"/>
          <w:color w:val="000000"/>
          <w:sz w:val="30"/>
          <w:highlight w:val="none"/>
        </w:rPr>
        <w:t>1、报价书</w:t>
      </w:r>
    </w:p>
    <w:p>
      <w:pPr>
        <w:spacing w:line="360" w:lineRule="auto"/>
        <w:ind w:firstLine="280" w:firstLineChars="100"/>
        <w:rPr>
          <w:rFonts w:hint="eastAsia" w:ascii="宋体" w:hAnsi="宋体" w:cs="宋体"/>
          <w:color w:val="000000"/>
          <w:spacing w:val="20"/>
          <w:sz w:val="24"/>
          <w:highlight w:val="none"/>
        </w:rPr>
      </w:pPr>
      <w:r>
        <w:rPr>
          <w:rFonts w:hint="eastAsia" w:ascii="宋体" w:hAnsi="宋体" w:cs="宋体"/>
          <w:color w:val="000000"/>
          <w:spacing w:val="20"/>
          <w:sz w:val="24"/>
          <w:highlight w:val="none"/>
        </w:rPr>
        <w:t>采购编号：</w:t>
      </w:r>
    </w:p>
    <w:p>
      <w:pPr>
        <w:spacing w:line="360" w:lineRule="auto"/>
        <w:ind w:firstLine="280" w:firstLineChars="100"/>
        <w:rPr>
          <w:rFonts w:hint="eastAsia" w:ascii="宋体" w:hAnsi="宋体" w:eastAsia="宋体" w:cs="宋体"/>
          <w:color w:val="000000"/>
          <w:spacing w:val="20"/>
          <w:sz w:val="24"/>
          <w:highlight w:val="none"/>
          <w:lang w:eastAsia="zh-CN"/>
        </w:rPr>
      </w:pPr>
      <w:r>
        <w:rPr>
          <w:rFonts w:hint="eastAsia" w:ascii="宋体" w:hAnsi="宋体" w:cs="宋体"/>
          <w:color w:val="000000"/>
          <w:spacing w:val="20"/>
          <w:sz w:val="24"/>
          <w:highlight w:val="none"/>
        </w:rPr>
        <w:t>项目名称：</w:t>
      </w:r>
      <w:r>
        <w:rPr>
          <w:rFonts w:hint="eastAsia" w:ascii="宋体" w:hAnsi="宋体" w:cs="宋体"/>
          <w:color w:val="000000"/>
          <w:sz w:val="24"/>
          <w:szCs w:val="21"/>
          <w:highlight w:val="none"/>
          <w:lang w:eastAsia="zh-CN"/>
        </w:rPr>
        <w:t>丽水市行政服务中心保安服务项目</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768"/>
        <w:gridCol w:w="1509"/>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序号</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color w:val="000000"/>
                <w:sz w:val="24"/>
                <w:highlight w:val="none"/>
              </w:rPr>
            </w:pPr>
            <w:r>
              <w:rPr>
                <w:rFonts w:hint="eastAsia" w:ascii="宋体" w:hAnsi="宋体" w:cs="宋体"/>
                <w:color w:val="000000"/>
                <w:sz w:val="24"/>
                <w:highlight w:val="none"/>
              </w:rPr>
              <w:t>项目名称</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最高限价</w:t>
            </w:r>
          </w:p>
          <w:p>
            <w:pPr>
              <w:snapToGrid w:val="0"/>
              <w:spacing w:line="400" w:lineRule="exact"/>
              <w:jc w:val="center"/>
              <w:rPr>
                <w:rFonts w:hint="eastAsia" w:ascii="宋体" w:hAnsi="宋体" w:cs="宋体"/>
                <w:color w:val="000000"/>
                <w:sz w:val="24"/>
                <w:szCs w:val="21"/>
                <w:highlight w:val="none"/>
              </w:rPr>
            </w:pPr>
            <w:r>
              <w:rPr>
                <w:rFonts w:hint="eastAsia" w:ascii="宋体" w:hAnsi="宋体" w:cs="宋体"/>
                <w:color w:val="000000"/>
                <w:sz w:val="24"/>
                <w:highlight w:val="none"/>
              </w:rPr>
              <w:t>（万元）</w:t>
            </w:r>
          </w:p>
        </w:tc>
        <w:tc>
          <w:tcPr>
            <w:tcW w:w="35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投标价（元）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1</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 w:val="24"/>
                <w:highlight w:val="none"/>
                <w:lang w:eastAsia="zh-CN"/>
              </w:rPr>
            </w:pPr>
            <w:r>
              <w:rPr>
                <w:rFonts w:hint="eastAsia" w:ascii="宋体" w:hAnsi="宋体" w:cs="宋体"/>
                <w:color w:val="000000"/>
                <w:sz w:val="24"/>
                <w:szCs w:val="21"/>
                <w:highlight w:val="none"/>
                <w:lang w:eastAsia="zh-CN"/>
              </w:rPr>
              <w:t>丽水市行政服务中心保安服务项目</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55</w:t>
            </w:r>
          </w:p>
        </w:tc>
        <w:tc>
          <w:tcPr>
            <w:tcW w:w="35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hint="eastAsia" w:ascii="宋体" w:hAnsi="宋体" w:cs="宋体"/>
                <w:color w:val="000000"/>
                <w:sz w:val="24"/>
                <w:highlight w:val="none"/>
              </w:rPr>
            </w:pPr>
            <w:r>
              <w:rPr>
                <w:rFonts w:hint="eastAsia" w:ascii="宋体" w:hAnsi="宋体" w:cs="宋体"/>
                <w:color w:val="000000"/>
                <w:sz w:val="24"/>
                <w:highlight w:val="none"/>
              </w:rPr>
              <w:t>小写：</w:t>
            </w:r>
          </w:p>
          <w:p>
            <w:pPr>
              <w:snapToGrid w:val="0"/>
              <w:spacing w:line="400" w:lineRule="exact"/>
              <w:jc w:val="left"/>
              <w:rPr>
                <w:rFonts w:hint="eastAsia" w:ascii="宋体" w:hAnsi="宋体" w:cs="宋体"/>
                <w:color w:val="000000"/>
                <w:sz w:val="24"/>
                <w:highlight w:val="none"/>
              </w:rPr>
            </w:pPr>
          </w:p>
          <w:p>
            <w:pPr>
              <w:snapToGrid w:val="0"/>
              <w:spacing w:line="400" w:lineRule="exact"/>
              <w:jc w:val="left"/>
              <w:rPr>
                <w:rFonts w:hint="eastAsia" w:ascii="宋体" w:hAnsi="宋体" w:cs="宋体"/>
                <w:color w:val="000000"/>
                <w:sz w:val="24"/>
                <w:highlight w:val="none"/>
              </w:rPr>
            </w:pPr>
          </w:p>
          <w:p>
            <w:pPr>
              <w:snapToGrid w:val="0"/>
              <w:spacing w:line="400" w:lineRule="exact"/>
              <w:jc w:val="left"/>
              <w:rPr>
                <w:rFonts w:hint="eastAsia" w:ascii="宋体" w:hAnsi="宋体" w:cs="宋体"/>
                <w:color w:val="000000"/>
                <w:sz w:val="24"/>
                <w:highlight w:val="none"/>
              </w:rPr>
            </w:pPr>
            <w:r>
              <w:rPr>
                <w:rFonts w:hint="eastAsia" w:ascii="宋体" w:hAnsi="宋体" w:cs="宋体"/>
                <w:color w:val="000000"/>
                <w:sz w:val="24"/>
                <w:highlight w:val="none"/>
              </w:rPr>
              <w:t>大写：</w:t>
            </w:r>
          </w:p>
          <w:p>
            <w:pPr>
              <w:snapToGrid w:val="0"/>
              <w:spacing w:line="400" w:lineRule="exact"/>
              <w:jc w:val="center"/>
              <w:rPr>
                <w:rFonts w:hint="eastAsia" w:ascii="宋体" w:hAnsi="宋体" w:cs="宋体"/>
                <w:color w:val="000000"/>
                <w:sz w:val="24"/>
                <w:highlight w:val="none"/>
              </w:rPr>
            </w:pPr>
          </w:p>
        </w:tc>
      </w:tr>
    </w:tbl>
    <w:p>
      <w:pPr>
        <w:autoSpaceDE w:val="0"/>
        <w:autoSpaceDN w:val="0"/>
        <w:adjustRightInd w:val="0"/>
        <w:spacing w:line="360" w:lineRule="auto"/>
        <w:rPr>
          <w:rFonts w:hint="eastAsia" w:ascii="宋体" w:hAnsi="宋体" w:cs="宋体"/>
          <w:iCs/>
          <w:color w:val="000000"/>
          <w:spacing w:val="20"/>
          <w:sz w:val="24"/>
          <w:highlight w:val="none"/>
          <w:lang w:val="zh-CN"/>
        </w:rPr>
      </w:pPr>
      <w:r>
        <w:rPr>
          <w:rFonts w:hint="eastAsia" w:ascii="宋体" w:hAnsi="宋体" w:cs="宋体"/>
          <w:iCs/>
          <w:color w:val="000000"/>
          <w:spacing w:val="20"/>
          <w:sz w:val="24"/>
          <w:highlight w:val="none"/>
          <w:lang w:val="zh-CN"/>
        </w:rPr>
        <w:t xml:space="preserve"> 注: 1、报价一经涂改，应在涂改处加盖单位公章或者由法定代表人或授权委托人签字或盖章，否则其投标作无效标处理。</w:t>
      </w:r>
    </w:p>
    <w:p>
      <w:pPr>
        <w:autoSpaceDE w:val="0"/>
        <w:autoSpaceDN w:val="0"/>
        <w:adjustRightInd w:val="0"/>
        <w:spacing w:line="360" w:lineRule="auto"/>
        <w:rPr>
          <w:rFonts w:hint="eastAsia" w:ascii="宋体" w:hAnsi="宋体" w:cs="宋体"/>
          <w:iCs/>
          <w:color w:val="000000"/>
          <w:spacing w:val="20"/>
          <w:sz w:val="24"/>
          <w:highlight w:val="none"/>
          <w:lang w:val="zh-CN"/>
        </w:rPr>
      </w:pPr>
      <w:r>
        <w:rPr>
          <w:rFonts w:hint="eastAsia" w:ascii="宋体" w:hAnsi="宋体" w:cs="宋体"/>
          <w:iCs/>
          <w:color w:val="000000"/>
          <w:spacing w:val="20"/>
          <w:sz w:val="24"/>
          <w:highlight w:val="none"/>
          <w:lang w:val="zh-CN"/>
        </w:rPr>
        <w:t xml:space="preserve"> </w:t>
      </w:r>
      <w:r>
        <w:rPr>
          <w:rFonts w:hint="eastAsia" w:ascii="宋体" w:hAnsi="宋体" w:cs="宋体"/>
          <w:iCs/>
          <w:color w:val="000000"/>
          <w:spacing w:val="20"/>
          <w:sz w:val="24"/>
          <w:highlight w:val="none"/>
          <w:lang w:val="en-US" w:eastAsia="zh-CN"/>
        </w:rPr>
        <w:t xml:space="preserve">   2</w:t>
      </w:r>
      <w:r>
        <w:rPr>
          <w:rFonts w:hint="eastAsia" w:ascii="宋体" w:hAnsi="宋体" w:cs="宋体"/>
          <w:iCs/>
          <w:color w:val="000000"/>
          <w:spacing w:val="20"/>
          <w:sz w:val="24"/>
          <w:highlight w:val="none"/>
          <w:lang w:val="zh-CN"/>
        </w:rPr>
        <w:t>、报价必须包含税金等所有费用，除合同规定的可调整条款外，投标人不得向采购人额外收取任何费用。</w:t>
      </w:r>
    </w:p>
    <w:p>
      <w:pPr>
        <w:autoSpaceDE w:val="0"/>
        <w:autoSpaceDN w:val="0"/>
        <w:adjustRightInd w:val="0"/>
        <w:spacing w:line="360" w:lineRule="auto"/>
        <w:ind w:firstLine="560" w:firstLineChars="200"/>
        <w:rPr>
          <w:rFonts w:hint="eastAsia" w:ascii="宋体" w:hAnsi="宋体" w:cs="宋体"/>
          <w:iCs/>
          <w:color w:val="000000"/>
          <w:spacing w:val="20"/>
          <w:sz w:val="24"/>
          <w:highlight w:val="none"/>
          <w:lang w:val="zh-CN"/>
        </w:rPr>
      </w:pPr>
      <w:r>
        <w:rPr>
          <w:rFonts w:hint="eastAsia" w:ascii="宋体" w:hAnsi="宋体" w:cs="宋体"/>
          <w:iCs/>
          <w:color w:val="000000"/>
          <w:spacing w:val="20"/>
          <w:sz w:val="24"/>
          <w:highlight w:val="none"/>
          <w:lang w:val="en-US" w:eastAsia="zh-CN"/>
        </w:rPr>
        <w:t>3</w:t>
      </w:r>
      <w:r>
        <w:rPr>
          <w:rFonts w:hint="eastAsia" w:ascii="宋体" w:hAnsi="宋体" w:cs="宋体"/>
          <w:iCs/>
          <w:color w:val="000000"/>
          <w:spacing w:val="20"/>
          <w:sz w:val="24"/>
          <w:highlight w:val="none"/>
          <w:lang w:val="zh-CN"/>
        </w:rPr>
        <w:t>、不接受有选择性的报价。</w:t>
      </w:r>
    </w:p>
    <w:p>
      <w:pPr>
        <w:spacing w:line="360" w:lineRule="auto"/>
        <w:rPr>
          <w:rFonts w:hint="eastAsia" w:ascii="宋体" w:hAnsi="宋体" w:cs="宋体"/>
          <w:color w:val="000000"/>
          <w:highlight w:val="none"/>
        </w:rPr>
      </w:pPr>
    </w:p>
    <w:p>
      <w:pPr>
        <w:pStyle w:val="15"/>
        <w:spacing w:line="440" w:lineRule="exact"/>
        <w:ind w:firstLine="5600" w:firstLineChars="2000"/>
        <w:rPr>
          <w:rFonts w:hint="eastAsia" w:hAnsi="宋体" w:cs="宋体"/>
          <w:color w:val="000000"/>
          <w:spacing w:val="20"/>
          <w:sz w:val="24"/>
          <w:highlight w:val="none"/>
          <w:u w:val="single"/>
        </w:rPr>
      </w:pPr>
      <w:r>
        <w:rPr>
          <w:rFonts w:hint="eastAsia" w:hAnsi="宋体" w:cs="宋体"/>
          <w:color w:val="000000"/>
          <w:spacing w:val="20"/>
          <w:sz w:val="24"/>
          <w:highlight w:val="none"/>
        </w:rPr>
        <w:t>供应商盖章：</w:t>
      </w:r>
      <w:r>
        <w:rPr>
          <w:rFonts w:hint="eastAsia" w:hAnsi="宋体" w:cs="宋体"/>
          <w:color w:val="000000"/>
          <w:spacing w:val="20"/>
          <w:sz w:val="24"/>
          <w:highlight w:val="none"/>
          <w:u w:val="single"/>
        </w:rPr>
        <w:t xml:space="preserve">            </w:t>
      </w:r>
    </w:p>
    <w:p>
      <w:pPr>
        <w:pStyle w:val="15"/>
        <w:spacing w:line="440" w:lineRule="exact"/>
        <w:ind w:firstLine="5600" w:firstLineChars="2000"/>
        <w:rPr>
          <w:rFonts w:hint="eastAsia" w:hAnsi="宋体" w:cs="宋体"/>
          <w:color w:val="000000"/>
          <w:spacing w:val="20"/>
          <w:sz w:val="24"/>
          <w:highlight w:val="none"/>
          <w:u w:val="single"/>
        </w:rPr>
      </w:pPr>
      <w:r>
        <w:rPr>
          <w:rFonts w:hint="eastAsia" w:hAnsi="宋体" w:cs="宋体"/>
          <w:color w:val="000000"/>
          <w:spacing w:val="20"/>
          <w:sz w:val="24"/>
          <w:highlight w:val="none"/>
        </w:rPr>
        <w:t>日     期：</w:t>
      </w:r>
      <w:r>
        <w:rPr>
          <w:rFonts w:hint="eastAsia" w:hAnsi="宋体" w:cs="宋体"/>
          <w:color w:val="000000"/>
          <w:spacing w:val="20"/>
          <w:sz w:val="24"/>
          <w:highlight w:val="none"/>
          <w:u w:val="single"/>
        </w:rPr>
        <w:t xml:space="preserve">            </w:t>
      </w:r>
    </w:p>
    <w:p>
      <w:pPr>
        <w:pStyle w:val="15"/>
        <w:spacing w:line="440" w:lineRule="exact"/>
        <w:ind w:firstLine="2520" w:firstLineChars="900"/>
        <w:rPr>
          <w:rFonts w:hint="eastAsia" w:hAnsi="宋体" w:cs="宋体"/>
          <w:color w:val="000000"/>
          <w:spacing w:val="20"/>
          <w:sz w:val="24"/>
          <w:highlight w:val="none"/>
          <w:u w:val="single"/>
        </w:rPr>
      </w:pPr>
    </w:p>
    <w:p>
      <w:pPr>
        <w:tabs>
          <w:tab w:val="left" w:pos="1418"/>
        </w:tabs>
        <w:spacing w:line="360" w:lineRule="auto"/>
        <w:rPr>
          <w:rFonts w:hint="eastAsia" w:ascii="宋体" w:hAnsi="宋体" w:cs="宋体"/>
          <w:color w:val="000000"/>
          <w:spacing w:val="20"/>
          <w:sz w:val="24"/>
          <w:highlight w:val="none"/>
          <w:u w:val="single"/>
        </w:rPr>
      </w:pPr>
    </w:p>
    <w:p>
      <w:pPr>
        <w:pStyle w:val="15"/>
        <w:spacing w:line="440" w:lineRule="exact"/>
        <w:ind w:right="700"/>
        <w:rPr>
          <w:rFonts w:hint="eastAsia" w:hAnsi="宋体" w:cs="宋体"/>
          <w:color w:val="000000"/>
          <w:spacing w:val="20"/>
          <w:sz w:val="24"/>
          <w:highlight w:val="none"/>
          <w:u w:val="single"/>
        </w:rPr>
      </w:pPr>
    </w:p>
    <w:p>
      <w:pPr>
        <w:pStyle w:val="15"/>
        <w:spacing w:line="440" w:lineRule="exact"/>
        <w:ind w:right="700" w:firstLine="5320" w:firstLineChars="1900"/>
        <w:jc w:val="right"/>
        <w:rPr>
          <w:rFonts w:hint="eastAsia" w:hAnsi="宋体" w:cs="宋体"/>
          <w:color w:val="000000"/>
          <w:spacing w:val="20"/>
          <w:sz w:val="24"/>
          <w:highlight w:val="none"/>
          <w:u w:val="single"/>
        </w:rPr>
      </w:pPr>
    </w:p>
    <w:p>
      <w:pPr>
        <w:pStyle w:val="15"/>
        <w:spacing w:line="440" w:lineRule="exact"/>
        <w:ind w:right="700" w:firstLine="5320" w:firstLineChars="1900"/>
        <w:jc w:val="right"/>
        <w:rPr>
          <w:rFonts w:hint="eastAsia" w:hAnsi="宋体" w:cs="宋体"/>
          <w:color w:val="000000"/>
          <w:spacing w:val="20"/>
          <w:sz w:val="24"/>
          <w:highlight w:val="none"/>
          <w:u w:val="single"/>
        </w:rPr>
      </w:pPr>
    </w:p>
    <w:p>
      <w:pPr>
        <w:pStyle w:val="15"/>
        <w:spacing w:line="440" w:lineRule="exact"/>
        <w:ind w:right="700" w:firstLine="5320" w:firstLineChars="1900"/>
        <w:jc w:val="right"/>
        <w:rPr>
          <w:rFonts w:hint="eastAsia" w:hAnsi="宋体" w:cs="宋体"/>
          <w:color w:val="000000"/>
          <w:spacing w:val="20"/>
          <w:sz w:val="24"/>
          <w:highlight w:val="none"/>
          <w:u w:val="single"/>
        </w:rPr>
      </w:pPr>
    </w:p>
    <w:p>
      <w:pPr>
        <w:pStyle w:val="2"/>
        <w:rPr>
          <w:rFonts w:hint="eastAsia"/>
          <w:highlight w:val="none"/>
        </w:rPr>
      </w:pPr>
    </w:p>
    <w:p>
      <w:pPr>
        <w:pStyle w:val="15"/>
        <w:spacing w:line="440" w:lineRule="exact"/>
        <w:ind w:right="700" w:firstLine="3600" w:firstLineChars="1200"/>
        <w:rPr>
          <w:rFonts w:hint="eastAsia" w:hAnsi="宋体" w:cs="宋体"/>
          <w:color w:val="000000"/>
          <w:sz w:val="30"/>
          <w:szCs w:val="24"/>
          <w:highlight w:val="none"/>
        </w:rPr>
      </w:pPr>
      <w:r>
        <w:rPr>
          <w:rFonts w:hint="eastAsia" w:hAnsi="宋体" w:cs="宋体"/>
          <w:color w:val="000000"/>
          <w:sz w:val="30"/>
          <w:szCs w:val="24"/>
          <w:highlight w:val="none"/>
        </w:rPr>
        <w:t>2、分项报价表</w:t>
      </w:r>
    </w:p>
    <w:p>
      <w:pPr>
        <w:rPr>
          <w:highlight w:val="none"/>
        </w:rPr>
      </w:pPr>
    </w:p>
    <w:p>
      <w:pPr>
        <w:pStyle w:val="2"/>
        <w:rPr>
          <w:highlight w:val="none"/>
        </w:rPr>
      </w:pPr>
      <w:r>
        <w:rPr>
          <w:rFonts w:hint="eastAsia"/>
          <w:highlight w:val="none"/>
        </w:rPr>
        <w:t xml:space="preserve">     </w:t>
      </w:r>
      <w:r>
        <w:rPr>
          <w:rFonts w:hint="eastAsia" w:ascii="宋体" w:hAnsi="宋体" w:cs="宋体"/>
          <w:b w:val="0"/>
          <w:bCs w:val="0"/>
          <w:color w:val="000000"/>
          <w:kern w:val="2"/>
          <w:sz w:val="30"/>
          <w:szCs w:val="24"/>
          <w:highlight w:val="none"/>
        </w:rPr>
        <w:t>格式自拟：</w:t>
      </w:r>
    </w:p>
    <w:p>
      <w:pPr>
        <w:pStyle w:val="2"/>
        <w:rPr>
          <w:highlight w:val="none"/>
        </w:rPr>
      </w:pPr>
    </w:p>
    <w:p>
      <w:pPr>
        <w:rPr>
          <w:highlight w:val="none"/>
        </w:rPr>
      </w:pPr>
    </w:p>
    <w:p>
      <w:pPr>
        <w:pStyle w:val="2"/>
        <w:rPr>
          <w:highlight w:val="none"/>
        </w:rPr>
      </w:pPr>
    </w:p>
    <w:p>
      <w:pPr>
        <w:pStyle w:val="15"/>
        <w:spacing w:line="440" w:lineRule="exact"/>
        <w:ind w:firstLine="5600" w:firstLineChars="2000"/>
        <w:rPr>
          <w:rFonts w:hint="eastAsia" w:hAnsi="宋体" w:cs="宋体"/>
          <w:color w:val="000000"/>
          <w:spacing w:val="20"/>
          <w:sz w:val="24"/>
          <w:highlight w:val="none"/>
          <w:u w:val="single"/>
        </w:rPr>
      </w:pPr>
      <w:r>
        <w:rPr>
          <w:rFonts w:hint="eastAsia" w:hAnsi="宋体" w:cs="宋体"/>
          <w:color w:val="000000"/>
          <w:spacing w:val="20"/>
          <w:sz w:val="24"/>
          <w:highlight w:val="none"/>
        </w:rPr>
        <w:t>供应商盖章：</w:t>
      </w:r>
      <w:r>
        <w:rPr>
          <w:rFonts w:hint="eastAsia" w:hAnsi="宋体" w:cs="宋体"/>
          <w:color w:val="000000"/>
          <w:spacing w:val="20"/>
          <w:sz w:val="24"/>
          <w:highlight w:val="none"/>
          <w:u w:val="single"/>
        </w:rPr>
        <w:t xml:space="preserve">            </w:t>
      </w:r>
    </w:p>
    <w:p>
      <w:pPr>
        <w:pStyle w:val="15"/>
        <w:spacing w:line="440" w:lineRule="exact"/>
        <w:ind w:firstLine="5600" w:firstLineChars="2000"/>
        <w:rPr>
          <w:rFonts w:hint="eastAsia" w:hAnsi="宋体" w:cs="宋体"/>
          <w:color w:val="000000"/>
          <w:spacing w:val="20"/>
          <w:sz w:val="24"/>
          <w:highlight w:val="none"/>
          <w:u w:val="single"/>
        </w:rPr>
      </w:pPr>
      <w:r>
        <w:rPr>
          <w:rFonts w:hint="eastAsia" w:hAnsi="宋体" w:cs="宋体"/>
          <w:color w:val="000000"/>
          <w:spacing w:val="20"/>
          <w:sz w:val="24"/>
          <w:highlight w:val="none"/>
        </w:rPr>
        <w:t>日     期：</w:t>
      </w:r>
      <w:r>
        <w:rPr>
          <w:rFonts w:hint="eastAsia" w:hAnsi="宋体" w:cs="宋体"/>
          <w:color w:val="000000"/>
          <w:spacing w:val="20"/>
          <w:sz w:val="24"/>
          <w:highlight w:val="none"/>
          <w:u w:val="single"/>
        </w:rPr>
        <w:t xml:space="preserve">            </w:t>
      </w:r>
    </w:p>
    <w:p>
      <w:pPr>
        <w:rPr>
          <w:highlight w:val="none"/>
        </w:rPr>
      </w:pPr>
    </w:p>
    <w:p>
      <w:pPr>
        <w:pStyle w:val="4"/>
        <w:ind w:firstLine="0" w:firstLineChars="0"/>
        <w:rPr>
          <w:rFonts w:hint="eastAsia" w:ascii="宋体" w:hAnsi="宋体" w:eastAsia="宋体" w:cs="宋体"/>
          <w:b w:val="0"/>
          <w:bCs w:val="0"/>
          <w:color w:val="000000"/>
          <w:highlight w:val="none"/>
        </w:rPr>
      </w:pPr>
    </w:p>
    <w:p>
      <w:pPr>
        <w:pStyle w:val="5"/>
        <w:rPr>
          <w:rFonts w:hint="eastAsia"/>
          <w:highlight w:val="none"/>
        </w:rPr>
      </w:pPr>
    </w:p>
    <w:p>
      <w:pPr>
        <w:pStyle w:val="5"/>
        <w:rPr>
          <w:rFonts w:hint="eastAsia"/>
          <w:highlight w:val="none"/>
        </w:rPr>
      </w:pPr>
    </w:p>
    <w:p>
      <w:pPr>
        <w:pStyle w:val="5"/>
        <w:rPr>
          <w:rFonts w:hint="eastAsia"/>
          <w:highlight w:val="none"/>
        </w:rPr>
      </w:pPr>
    </w:p>
    <w:p>
      <w:pPr>
        <w:pStyle w:val="5"/>
        <w:rPr>
          <w:rFonts w:hint="eastAsia"/>
          <w:highlight w:val="none"/>
        </w:rPr>
      </w:pPr>
    </w:p>
    <w:p>
      <w:pPr>
        <w:pStyle w:val="5"/>
        <w:rPr>
          <w:rFonts w:hint="eastAsia"/>
          <w:highlight w:val="none"/>
        </w:rPr>
      </w:pPr>
    </w:p>
    <w:p>
      <w:pPr>
        <w:pStyle w:val="5"/>
        <w:rPr>
          <w:rFonts w:hint="eastAsia"/>
          <w:highlight w:val="none"/>
        </w:rPr>
      </w:pPr>
    </w:p>
    <w:p>
      <w:pPr>
        <w:pStyle w:val="5"/>
        <w:rPr>
          <w:rFonts w:hint="eastAsia"/>
          <w:highlight w:val="none"/>
        </w:rPr>
      </w:pPr>
    </w:p>
    <w:p>
      <w:pPr>
        <w:pStyle w:val="5"/>
        <w:rPr>
          <w:rFonts w:hint="eastAsia"/>
          <w:highlight w:val="none"/>
        </w:rPr>
      </w:pPr>
    </w:p>
    <w:p>
      <w:pPr>
        <w:pStyle w:val="4"/>
        <w:ind w:firstLine="0" w:firstLineChars="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 xml:space="preserve">    </w:t>
      </w:r>
      <w:bookmarkStart w:id="122" w:name="_Toc36667335"/>
      <w:r>
        <w:rPr>
          <w:rFonts w:hint="eastAsia" w:ascii="宋体" w:hAnsi="宋体" w:eastAsia="宋体" w:cs="宋体"/>
          <w:b w:val="0"/>
          <w:bCs w:val="0"/>
          <w:color w:val="000000"/>
          <w:highlight w:val="none"/>
        </w:rPr>
        <w:t xml:space="preserve">              </w:t>
      </w:r>
    </w:p>
    <w:p>
      <w:pPr>
        <w:pStyle w:val="5"/>
        <w:rPr>
          <w:rFonts w:hint="eastAsia"/>
        </w:rPr>
      </w:pPr>
    </w:p>
    <w:p>
      <w:pPr>
        <w:pStyle w:val="4"/>
        <w:ind w:firstLine="2400" w:firstLineChars="8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 xml:space="preserve">   </w:t>
      </w:r>
    </w:p>
    <w:p>
      <w:pPr>
        <w:pStyle w:val="4"/>
        <w:ind w:firstLine="2400" w:firstLineChars="8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 xml:space="preserve">  四   响应文件封面格式</w:t>
      </w:r>
      <w:bookmarkEnd w:id="122"/>
    </w:p>
    <w:p>
      <w:pPr>
        <w:spacing w:line="360" w:lineRule="auto"/>
        <w:jc w:val="both"/>
        <w:rPr>
          <w:rFonts w:hint="eastAsia" w:ascii="宋体" w:hAnsi="宋体" w:cs="宋体"/>
          <w:b/>
          <w:color w:val="000000"/>
          <w:sz w:val="30"/>
          <w:szCs w:val="30"/>
          <w:highlight w:val="none"/>
        </w:rPr>
      </w:pPr>
      <w:r>
        <w:rPr>
          <w:rFonts w:hint="eastAsia" w:ascii="宋体" w:hAnsi="宋体" w:cs="宋体"/>
          <w:b/>
          <w:color w:val="000000"/>
          <w:sz w:val="30"/>
          <w:szCs w:val="30"/>
          <w:highlight w:val="none"/>
        </w:rPr>
        <w:t xml:space="preserve">    </w:t>
      </w:r>
    </w:p>
    <w:p>
      <w:pPr>
        <w:pStyle w:val="5"/>
        <w:spacing w:line="360" w:lineRule="auto"/>
        <w:ind w:firstLine="417" w:firstLineChars="116"/>
        <w:rPr>
          <w:rFonts w:hint="eastAsia" w:ascii="宋体" w:hAnsi="宋体" w:cs="宋体"/>
          <w:color w:val="000000"/>
          <w:sz w:val="36"/>
          <w:highlight w:val="none"/>
        </w:rPr>
      </w:pPr>
    </w:p>
    <w:p>
      <w:pPr>
        <w:pStyle w:val="5"/>
        <w:spacing w:line="360" w:lineRule="auto"/>
        <w:ind w:firstLine="900" w:firstLineChars="250"/>
        <w:rPr>
          <w:rFonts w:hint="eastAsia" w:ascii="宋体" w:hAnsi="宋体" w:cs="宋体"/>
          <w:color w:val="000000"/>
          <w:sz w:val="36"/>
          <w:highlight w:val="none"/>
        </w:rPr>
      </w:pPr>
      <w:r>
        <w:rPr>
          <w:rFonts w:hint="eastAsia" w:ascii="宋体" w:hAnsi="宋体" w:cs="宋体"/>
          <w:color w:val="000000"/>
          <w:sz w:val="36"/>
          <w:highlight w:val="none"/>
        </w:rPr>
        <w:t>采购编号：</w:t>
      </w:r>
    </w:p>
    <w:p>
      <w:pPr>
        <w:pStyle w:val="5"/>
        <w:spacing w:line="360" w:lineRule="auto"/>
        <w:rPr>
          <w:rFonts w:hint="eastAsia" w:ascii="宋体" w:hAnsi="宋体" w:cs="宋体"/>
          <w:color w:val="000000"/>
          <w:sz w:val="36"/>
          <w:highlight w:val="none"/>
        </w:rPr>
      </w:pPr>
    </w:p>
    <w:p>
      <w:pPr>
        <w:pStyle w:val="5"/>
        <w:spacing w:line="360" w:lineRule="auto"/>
        <w:ind w:firstLine="900" w:firstLineChars="250"/>
        <w:rPr>
          <w:rFonts w:hint="eastAsia" w:ascii="宋体" w:hAnsi="宋体" w:cs="宋体"/>
          <w:color w:val="000000"/>
          <w:sz w:val="36"/>
          <w:highlight w:val="none"/>
        </w:rPr>
      </w:pPr>
      <w:r>
        <w:rPr>
          <w:rFonts w:hint="eastAsia" w:ascii="宋体" w:hAnsi="宋体" w:cs="宋体"/>
          <w:color w:val="000000"/>
          <w:sz w:val="36"/>
          <w:highlight w:val="none"/>
        </w:rPr>
        <w:t>项目名称：</w:t>
      </w:r>
    </w:p>
    <w:p>
      <w:pPr>
        <w:pStyle w:val="5"/>
        <w:spacing w:line="360" w:lineRule="auto"/>
        <w:ind w:firstLine="900" w:firstLineChars="250"/>
        <w:rPr>
          <w:rFonts w:hint="eastAsia" w:ascii="宋体" w:hAnsi="宋体" w:cs="宋体"/>
          <w:color w:val="000000"/>
          <w:sz w:val="36"/>
          <w:highlight w:val="none"/>
        </w:rPr>
      </w:pPr>
    </w:p>
    <w:p>
      <w:pPr>
        <w:pStyle w:val="5"/>
        <w:spacing w:line="360" w:lineRule="auto"/>
        <w:ind w:firstLine="900" w:firstLineChars="250"/>
        <w:rPr>
          <w:rFonts w:hint="eastAsia" w:ascii="宋体" w:hAnsi="宋体" w:cs="宋体"/>
          <w:color w:val="000000"/>
          <w:sz w:val="36"/>
          <w:highlight w:val="none"/>
        </w:rPr>
      </w:pPr>
      <w:r>
        <w:rPr>
          <w:rFonts w:hint="eastAsia" w:ascii="宋体" w:hAnsi="宋体" w:cs="宋体"/>
          <w:color w:val="000000"/>
          <w:sz w:val="36"/>
          <w:highlight w:val="none"/>
        </w:rPr>
        <w:t>响应文件名称：（资格审查文件/资信商务及技术文件/报价文件）</w:t>
      </w:r>
    </w:p>
    <w:p>
      <w:pPr>
        <w:pStyle w:val="5"/>
        <w:spacing w:line="360" w:lineRule="auto"/>
        <w:ind w:firstLine="900" w:firstLineChars="250"/>
        <w:rPr>
          <w:rFonts w:hint="eastAsia" w:ascii="宋体" w:hAnsi="宋体" w:cs="宋体"/>
          <w:color w:val="000000"/>
          <w:sz w:val="36"/>
          <w:highlight w:val="none"/>
        </w:rPr>
      </w:pPr>
    </w:p>
    <w:p>
      <w:pPr>
        <w:pStyle w:val="5"/>
        <w:spacing w:line="360" w:lineRule="auto"/>
        <w:ind w:firstLine="900" w:firstLineChars="250"/>
        <w:rPr>
          <w:rFonts w:hint="eastAsia" w:ascii="宋体" w:hAnsi="宋体" w:cs="宋体"/>
          <w:color w:val="000000"/>
          <w:sz w:val="36"/>
          <w:highlight w:val="none"/>
        </w:rPr>
      </w:pPr>
      <w:r>
        <w:rPr>
          <w:rFonts w:hint="eastAsia" w:ascii="宋体" w:hAnsi="宋体" w:cs="宋体"/>
          <w:color w:val="000000"/>
          <w:sz w:val="36"/>
          <w:highlight w:val="none"/>
        </w:rPr>
        <w:t>供应商名称（盖章）：</w:t>
      </w:r>
    </w:p>
    <w:p>
      <w:pPr>
        <w:pStyle w:val="5"/>
        <w:spacing w:line="360" w:lineRule="auto"/>
        <w:ind w:firstLine="900" w:firstLineChars="250"/>
        <w:rPr>
          <w:rFonts w:hint="eastAsia" w:ascii="宋体" w:hAnsi="宋体" w:cs="宋体"/>
          <w:color w:val="000000"/>
          <w:sz w:val="36"/>
          <w:highlight w:val="none"/>
        </w:rPr>
      </w:pPr>
    </w:p>
    <w:p>
      <w:pPr>
        <w:pStyle w:val="5"/>
        <w:spacing w:line="360" w:lineRule="auto"/>
        <w:ind w:firstLine="900" w:firstLineChars="250"/>
        <w:rPr>
          <w:rFonts w:hint="eastAsia" w:ascii="宋体" w:hAnsi="宋体" w:cs="宋体"/>
          <w:color w:val="000000"/>
          <w:sz w:val="36"/>
          <w:highlight w:val="none"/>
        </w:rPr>
      </w:pPr>
      <w:r>
        <w:rPr>
          <w:rFonts w:hint="eastAsia" w:ascii="宋体" w:hAnsi="宋体" w:cs="宋体"/>
          <w:color w:val="000000"/>
          <w:sz w:val="36"/>
          <w:highlight w:val="none"/>
        </w:rPr>
        <w:t>供应商地址：</w:t>
      </w:r>
    </w:p>
    <w:p>
      <w:pPr>
        <w:pStyle w:val="5"/>
        <w:spacing w:line="360" w:lineRule="auto"/>
        <w:rPr>
          <w:rFonts w:hint="eastAsia" w:ascii="宋体" w:hAnsi="宋体" w:cs="宋体"/>
          <w:color w:val="000000"/>
          <w:sz w:val="36"/>
          <w:highlight w:val="none"/>
        </w:rPr>
      </w:pPr>
    </w:p>
    <w:p>
      <w:pPr>
        <w:pStyle w:val="5"/>
        <w:spacing w:line="360" w:lineRule="auto"/>
        <w:ind w:firstLine="900" w:firstLineChars="250"/>
        <w:rPr>
          <w:rFonts w:hint="eastAsia" w:ascii="宋体" w:hAnsi="宋体" w:cs="宋体"/>
          <w:color w:val="000000"/>
          <w:sz w:val="36"/>
          <w:highlight w:val="none"/>
        </w:rPr>
      </w:pPr>
      <w:r>
        <w:rPr>
          <w:rFonts w:hint="eastAsia" w:ascii="宋体" w:hAnsi="宋体" w:cs="宋体"/>
          <w:color w:val="000000"/>
          <w:sz w:val="36"/>
          <w:highlight w:val="none"/>
        </w:rPr>
        <w:t>时间：</w:t>
      </w:r>
    </w:p>
    <w:p>
      <w:pPr>
        <w:tabs>
          <w:tab w:val="left" w:pos="1418"/>
        </w:tabs>
        <w:spacing w:line="360" w:lineRule="auto"/>
        <w:rPr>
          <w:rFonts w:hint="eastAsia" w:ascii="宋体" w:hAnsi="宋体" w:cs="宋体"/>
          <w:bCs/>
          <w:color w:val="000000"/>
          <w:spacing w:val="20"/>
          <w:sz w:val="24"/>
          <w:highlight w:val="none"/>
        </w:rPr>
      </w:pPr>
    </w:p>
    <w:p>
      <w:pPr>
        <w:tabs>
          <w:tab w:val="left" w:pos="1418"/>
        </w:tabs>
        <w:spacing w:line="360" w:lineRule="auto"/>
        <w:rPr>
          <w:rFonts w:hint="eastAsia" w:ascii="宋体" w:hAnsi="宋体" w:cs="宋体"/>
          <w:bCs/>
          <w:color w:val="000000"/>
          <w:spacing w:val="20"/>
          <w:sz w:val="24"/>
          <w:highlight w:val="none"/>
        </w:rPr>
      </w:pPr>
    </w:p>
    <w:p>
      <w:pPr>
        <w:pStyle w:val="4"/>
        <w:ind w:firstLine="600"/>
        <w:jc w:val="center"/>
        <w:rPr>
          <w:rFonts w:hint="eastAsia" w:ascii="宋体" w:hAnsi="宋体" w:eastAsia="宋体" w:cs="宋体"/>
          <w:b w:val="0"/>
          <w:bCs w:val="0"/>
          <w:color w:val="000000"/>
          <w:highlight w:val="none"/>
        </w:rPr>
      </w:pPr>
      <w:bookmarkStart w:id="123" w:name="_Toc36667336"/>
    </w:p>
    <w:p>
      <w:pPr>
        <w:pStyle w:val="5"/>
        <w:rPr>
          <w:rFonts w:hint="eastAsia" w:ascii="宋体" w:hAnsi="宋体" w:eastAsia="宋体" w:cs="宋体"/>
          <w:b/>
          <w:bCs/>
          <w:color w:val="000000"/>
          <w:highlight w:val="none"/>
        </w:rPr>
      </w:pPr>
    </w:p>
    <w:p>
      <w:pPr>
        <w:pStyle w:val="5"/>
        <w:rPr>
          <w:rFonts w:hint="eastAsia" w:ascii="宋体" w:hAnsi="宋体" w:eastAsia="宋体" w:cs="宋体"/>
          <w:b/>
          <w:bCs/>
          <w:color w:val="000000"/>
          <w:highlight w:val="none"/>
        </w:rPr>
      </w:pPr>
    </w:p>
    <w:p>
      <w:pPr>
        <w:pStyle w:val="5"/>
        <w:rPr>
          <w:rFonts w:hint="eastAsia" w:ascii="宋体" w:hAnsi="宋体" w:eastAsia="宋体" w:cs="宋体"/>
          <w:b/>
          <w:bCs/>
          <w:color w:val="000000"/>
          <w:highlight w:val="none"/>
        </w:rPr>
      </w:pPr>
    </w:p>
    <w:p>
      <w:pPr>
        <w:pStyle w:val="5"/>
        <w:rPr>
          <w:rFonts w:hint="eastAsia" w:ascii="宋体" w:hAnsi="宋体" w:eastAsia="宋体" w:cs="宋体"/>
          <w:b/>
          <w:bCs/>
          <w:color w:val="000000"/>
          <w:highlight w:val="none"/>
        </w:rPr>
      </w:pPr>
    </w:p>
    <w:p>
      <w:pPr>
        <w:pStyle w:val="5"/>
        <w:rPr>
          <w:rFonts w:hint="eastAsia" w:ascii="宋体" w:hAnsi="宋体" w:eastAsia="宋体" w:cs="宋体"/>
          <w:b/>
          <w:bCs/>
          <w:color w:val="000000"/>
          <w:highlight w:val="none"/>
        </w:rPr>
      </w:pPr>
    </w:p>
    <w:p>
      <w:pPr>
        <w:pStyle w:val="5"/>
        <w:rPr>
          <w:rFonts w:hint="eastAsia" w:ascii="宋体" w:hAnsi="宋体" w:eastAsia="宋体" w:cs="宋体"/>
          <w:b/>
          <w:bCs/>
          <w:color w:val="000000"/>
          <w:highlight w:val="none"/>
        </w:rPr>
      </w:pPr>
    </w:p>
    <w:p>
      <w:pPr>
        <w:pStyle w:val="4"/>
        <w:ind w:firstLine="600"/>
        <w:jc w:val="center"/>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五  政府采购活动现场确认声明书</w:t>
      </w:r>
      <w:bookmarkEnd w:id="123"/>
    </w:p>
    <w:p>
      <w:pPr>
        <w:spacing w:line="312" w:lineRule="auto"/>
        <w:jc w:val="left"/>
        <w:rPr>
          <w:rFonts w:hint="eastAsia" w:ascii="宋体" w:hAnsi="宋体" w:cs="宋体"/>
          <w:color w:val="000000"/>
          <w:sz w:val="24"/>
          <w:highlight w:val="none"/>
          <w:u w:val="single"/>
        </w:rPr>
      </w:pPr>
      <w:r>
        <w:rPr>
          <w:rFonts w:hint="eastAsia" w:ascii="宋体" w:hAnsi="宋体" w:cs="宋体"/>
          <w:color w:val="000000"/>
          <w:sz w:val="24"/>
          <w:highlight w:val="none"/>
          <w:u w:val="single"/>
        </w:rPr>
        <w:t>（采购代理机构名称）：</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 xml:space="preserve">    本人经由</w:t>
      </w:r>
      <w:r>
        <w:rPr>
          <w:rFonts w:hint="eastAsia" w:ascii="宋体" w:hAnsi="宋体" w:cs="宋体"/>
          <w:color w:val="000000"/>
          <w:sz w:val="24"/>
          <w:highlight w:val="none"/>
          <w:u w:val="single"/>
        </w:rPr>
        <w:t xml:space="preserve">   （公司名称）      </w:t>
      </w:r>
      <w:r>
        <w:rPr>
          <w:rFonts w:hint="eastAsia" w:ascii="宋体" w:hAnsi="宋体" w:cs="宋体"/>
          <w:color w:val="000000"/>
          <w:sz w:val="24"/>
          <w:highlight w:val="none"/>
        </w:rPr>
        <w:t>法定代表人（负责人）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，合法授权参加</w:t>
      </w:r>
      <w:r>
        <w:rPr>
          <w:rFonts w:hint="eastAsia" w:ascii="宋体" w:hAnsi="宋体" w:cs="宋体"/>
          <w:color w:val="000000"/>
          <w:sz w:val="24"/>
          <w:highlight w:val="none"/>
          <w:u w:val="single"/>
        </w:rPr>
        <w:t>（项目名称）（采购编号：   ） 政府</w:t>
      </w:r>
      <w:r>
        <w:rPr>
          <w:rFonts w:hint="eastAsia" w:ascii="宋体" w:hAnsi="宋体" w:cs="宋体"/>
          <w:color w:val="000000"/>
          <w:sz w:val="24"/>
          <w:highlight w:val="none"/>
        </w:rPr>
        <w:t>采购活动，经与本单位法人代表（负责人）联系确认，现就有关公平竞争事项郑重声明如下：</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 xml:space="preserve">    一、本单位与采购人之间 □不存在利害关系 □存在下列利害关系</w:t>
      </w:r>
      <w:r>
        <w:rPr>
          <w:rFonts w:hint="eastAsia" w:ascii="宋体" w:hAnsi="宋体" w:cs="宋体"/>
          <w:color w:val="000000"/>
          <w:sz w:val="24"/>
          <w:highlight w:val="none"/>
          <w:u w:val="single"/>
        </w:rPr>
        <w:t xml:space="preserve">         ：</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 xml:space="preserve">    A.投资关系    B.行政隶属关系    C.业务指导关系</w:t>
      </w:r>
    </w:p>
    <w:p>
      <w:pPr>
        <w:spacing w:line="312" w:lineRule="auto"/>
        <w:ind w:firstLine="480"/>
        <w:rPr>
          <w:rFonts w:hint="eastAsia" w:ascii="宋体" w:hAnsi="宋体" w:cs="宋体"/>
          <w:color w:val="000000"/>
          <w:sz w:val="24"/>
          <w:highlight w:val="none"/>
          <w:u w:val="single"/>
        </w:rPr>
      </w:pPr>
      <w:r>
        <w:rPr>
          <w:rFonts w:hint="eastAsia" w:ascii="宋体" w:hAnsi="宋体" w:cs="宋体"/>
          <w:color w:val="000000"/>
          <w:sz w:val="24"/>
          <w:highlight w:val="none"/>
        </w:rPr>
        <w:t>D.其他可能影响采购公正的利害关系（如有，请如实说明）</w:t>
      </w:r>
      <w:r>
        <w:rPr>
          <w:rFonts w:hint="eastAsia" w:ascii="宋体" w:hAnsi="宋体" w:cs="宋体"/>
          <w:color w:val="000000"/>
          <w:sz w:val="24"/>
          <w:highlight w:val="none"/>
          <w:u w:val="single"/>
        </w:rPr>
        <w:t xml:space="preserve">         </w:t>
      </w:r>
    </w:p>
    <w:p>
      <w:pPr>
        <w:spacing w:line="312" w:lineRule="auto"/>
        <w:ind w:firstLine="480"/>
        <w:rPr>
          <w:rFonts w:hint="eastAsia" w:ascii="宋体" w:hAnsi="宋体" w:cs="宋体"/>
          <w:color w:val="000000"/>
          <w:sz w:val="24"/>
          <w:highlight w:val="none"/>
        </w:rPr>
      </w:pPr>
      <w:r>
        <w:rPr>
          <w:rFonts w:hint="eastAsia" w:ascii="宋体" w:hAnsi="宋体" w:cs="宋体"/>
          <w:color w:val="000000"/>
          <w:sz w:val="24"/>
          <w:highlight w:val="none"/>
        </w:rPr>
        <w:t>二、现已清楚知道参加本项目采购活动的其他所有供应商名称，本单位</w:t>
      </w:r>
    </w:p>
    <w:p>
      <w:pPr>
        <w:spacing w:line="312" w:lineRule="auto"/>
        <w:ind w:firstLine="480"/>
        <w:rPr>
          <w:rFonts w:hint="eastAsia" w:ascii="宋体" w:hAnsi="宋体" w:cs="宋体"/>
          <w:color w:val="000000"/>
          <w:sz w:val="24"/>
          <w:highlight w:val="none"/>
        </w:rPr>
      </w:pPr>
      <w:r>
        <w:rPr>
          <w:rFonts w:hint="eastAsia" w:ascii="宋体" w:hAnsi="宋体" w:cs="宋体"/>
          <w:color w:val="000000"/>
          <w:sz w:val="24"/>
          <w:highlight w:val="none"/>
        </w:rPr>
        <w:t>□与其他所有供应商之间均不存在利害关系  □与</w:t>
      </w:r>
      <w:r>
        <w:rPr>
          <w:rFonts w:hint="eastAsia" w:ascii="宋体" w:hAnsi="宋体" w:cs="宋体"/>
          <w:color w:val="000000"/>
          <w:sz w:val="24"/>
          <w:highlight w:val="none"/>
          <w:u w:val="single"/>
        </w:rPr>
        <w:t xml:space="preserve">（供应商名称）     </w:t>
      </w:r>
      <w:r>
        <w:rPr>
          <w:rFonts w:hint="eastAsia" w:ascii="宋体" w:hAnsi="宋体" w:cs="宋体"/>
          <w:color w:val="000000"/>
          <w:sz w:val="24"/>
          <w:highlight w:val="none"/>
        </w:rPr>
        <w:t>之间存在下列利害关系</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 xml:space="preserve">    A.法定代表人或负责人或实际控制人是同一人</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 xml:space="preserve">    B.法定代表人或负责人或实际控制人是夫妻关系</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 xml:space="preserve">    C.法定代表人或负责人或实际控制人是直系血亲关系</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 xml:space="preserve">    D.法定代表人或负责人或实际控制人存在三代以内旁系血亲关系</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 xml:space="preserve">    E.法定代表人或负责人或实际控制人存在近姻亲关系</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 xml:space="preserve">    F.法定代表人或负责人或实际控制人存在股份控制或实际控制关系</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 xml:space="preserve">    G.存在共同直接或间接投资设立子公司、联营企业和合营企业情况</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 xml:space="preserve">    H.存在分级代理或代销关系、同一生产制造商关系、管理关系、重要业务（占主营业务收入50%以上）或重要财务往来关系（如融资）等其他实质性控制关系</w:t>
      </w:r>
    </w:p>
    <w:p>
      <w:pPr>
        <w:spacing w:line="312" w:lineRule="auto"/>
        <w:ind w:left="240" w:hanging="240" w:hangingChars="100"/>
        <w:rPr>
          <w:rFonts w:hint="eastAsia" w:ascii="宋体" w:hAnsi="宋体" w:cs="宋体"/>
          <w:color w:val="000000"/>
          <w:sz w:val="24"/>
          <w:highlight w:val="none"/>
        </w:rPr>
      </w:pPr>
      <w:r>
        <w:rPr>
          <w:rFonts w:hint="eastAsia" w:ascii="宋体" w:hAnsi="宋体" w:cs="宋体"/>
          <w:color w:val="000000"/>
          <w:sz w:val="24"/>
          <w:highlight w:val="none"/>
        </w:rPr>
        <w:t xml:space="preserve">    I.其他利害关系情况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rPr>
        <w:tab/>
      </w:r>
      <w:r>
        <w:rPr>
          <w:rFonts w:hint="eastAsia" w:ascii="宋体" w:hAnsi="宋体" w:cs="宋体"/>
          <w:color w:val="000000"/>
          <w:sz w:val="24"/>
          <w:highlight w:val="none"/>
          <w:u w:val="single"/>
        </w:rPr>
        <w:tab/>
      </w:r>
      <w:r>
        <w:rPr>
          <w:rFonts w:hint="eastAsia" w:ascii="宋体" w:hAnsi="宋体" w:cs="宋体"/>
          <w:color w:val="000000"/>
          <w:sz w:val="24"/>
          <w:highlight w:val="none"/>
          <w:u w:val="single"/>
        </w:rPr>
        <w:tab/>
      </w:r>
      <w:r>
        <w:rPr>
          <w:rFonts w:hint="eastAsia" w:ascii="宋体" w:hAnsi="宋体" w:cs="宋体"/>
          <w:color w:val="000000"/>
          <w:sz w:val="24"/>
          <w:highlight w:val="none"/>
          <w:u w:val="single"/>
        </w:rPr>
        <w:tab/>
      </w:r>
      <w:r>
        <w:rPr>
          <w:rFonts w:hint="eastAsia" w:ascii="宋体" w:hAnsi="宋体" w:cs="宋体"/>
          <w:color w:val="000000"/>
          <w:sz w:val="24"/>
          <w:highlight w:val="none"/>
          <w:u w:val="single"/>
        </w:rPr>
        <w:tab/>
      </w:r>
      <w:r>
        <w:rPr>
          <w:rFonts w:hint="eastAsia" w:ascii="宋体" w:hAnsi="宋体" w:cs="宋体"/>
          <w:color w:val="000000"/>
          <w:sz w:val="24"/>
          <w:highlight w:val="none"/>
          <w:u w:val="single"/>
        </w:rPr>
        <w:tab/>
      </w:r>
      <w:r>
        <w:rPr>
          <w:rFonts w:hint="eastAsia" w:ascii="宋体" w:hAnsi="宋体" w:cs="宋体"/>
          <w:color w:val="000000"/>
          <w:sz w:val="24"/>
          <w:highlight w:val="none"/>
          <w:u w:val="single"/>
        </w:rPr>
        <w:tab/>
      </w:r>
      <w:r>
        <w:rPr>
          <w:rFonts w:hint="eastAsia" w:ascii="宋体" w:hAnsi="宋体" w:cs="宋体"/>
          <w:color w:val="000000"/>
          <w:sz w:val="24"/>
          <w:highlight w:val="none"/>
          <w:u w:val="single"/>
        </w:rPr>
        <w:tab/>
      </w:r>
    </w:p>
    <w:p>
      <w:pPr>
        <w:spacing w:line="312" w:lineRule="auto"/>
        <w:ind w:firstLine="480"/>
        <w:rPr>
          <w:rFonts w:hint="eastAsia" w:ascii="宋体" w:hAnsi="宋体" w:cs="宋体"/>
          <w:color w:val="000000"/>
          <w:sz w:val="24"/>
          <w:highlight w:val="none"/>
        </w:rPr>
      </w:pPr>
      <w:r>
        <w:rPr>
          <w:rFonts w:hint="eastAsia" w:ascii="宋体" w:hAnsi="宋体" w:cs="宋体"/>
          <w:color w:val="000000"/>
          <w:sz w:val="24"/>
          <w:highlight w:val="none"/>
        </w:rPr>
        <w:t>三、现已清楚知道并严格遵守政府采购法律法规和现场纪律。</w:t>
      </w:r>
    </w:p>
    <w:p>
      <w:pPr>
        <w:spacing w:line="312" w:lineRule="auto"/>
        <w:ind w:firstLine="480"/>
        <w:rPr>
          <w:rFonts w:hint="eastAsia" w:ascii="宋体" w:hAnsi="宋体" w:cs="宋体"/>
          <w:color w:val="000000"/>
          <w:sz w:val="24"/>
          <w:highlight w:val="none"/>
        </w:rPr>
      </w:pPr>
      <w:r>
        <w:rPr>
          <w:rFonts w:hint="eastAsia" w:ascii="宋体" w:hAnsi="宋体" w:cs="宋体"/>
          <w:color w:val="000000"/>
          <w:sz w:val="24"/>
          <w:highlight w:val="none"/>
        </w:rPr>
        <w:t>四、我发现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和</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供应商之间存在或可能存在上述第二条第</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 xml:space="preserve">项利害关系。 </w:t>
      </w:r>
    </w:p>
    <w:p>
      <w:pPr>
        <w:spacing w:line="312" w:lineRule="auto"/>
        <w:ind w:firstLine="120" w:firstLineChars="50"/>
        <w:jc w:val="right"/>
        <w:rPr>
          <w:rFonts w:hint="eastAsia" w:ascii="宋体" w:hAnsi="宋体" w:cs="宋体"/>
          <w:color w:val="000000"/>
          <w:sz w:val="24"/>
          <w:highlight w:val="none"/>
        </w:rPr>
      </w:pPr>
      <w:r>
        <w:rPr>
          <w:rFonts w:hint="eastAsia" w:ascii="宋体" w:hAnsi="宋体" w:cs="宋体"/>
          <w:color w:val="000000"/>
          <w:sz w:val="24"/>
          <w:highlight w:val="none"/>
        </w:rPr>
        <w:t xml:space="preserve">（负责人或委托代理人签名）：     </w:t>
      </w:r>
    </w:p>
    <w:p>
      <w:pPr>
        <w:spacing w:line="312" w:lineRule="auto"/>
        <w:jc w:val="right"/>
        <w:rPr>
          <w:rFonts w:hint="eastAsia" w:ascii="宋体" w:hAnsi="宋体" w:cs="宋体"/>
          <w:color w:val="000000"/>
          <w:sz w:val="24"/>
          <w:highlight w:val="none"/>
        </w:rPr>
      </w:pPr>
      <w:r>
        <w:rPr>
          <w:rFonts w:hint="eastAsia" w:ascii="宋体" w:hAnsi="宋体" w:cs="宋体"/>
          <w:color w:val="000000"/>
          <w:sz w:val="24"/>
          <w:highlight w:val="none"/>
        </w:rPr>
        <w:t xml:space="preserve">        年   月   日</w:t>
      </w:r>
      <w:r>
        <w:rPr>
          <w:rFonts w:hint="eastAsia" w:ascii="宋体" w:hAnsi="宋体" w:cs="宋体"/>
          <w:color w:val="000000"/>
          <w:sz w:val="24"/>
          <w:highlight w:val="none"/>
        </w:rPr>
        <w:tab/>
      </w:r>
      <w:r>
        <w:rPr>
          <w:rFonts w:hint="eastAsia" w:ascii="宋体" w:hAnsi="宋体" w:cs="宋体"/>
          <w:color w:val="000000"/>
          <w:sz w:val="24"/>
          <w:highlight w:val="none"/>
        </w:rPr>
        <w:t xml:space="preserve">  </w:t>
      </w:r>
    </w:p>
    <w:p>
      <w:pPr>
        <w:spacing w:line="312" w:lineRule="auto"/>
        <w:rPr>
          <w:rFonts w:hint="eastAsia" w:ascii="宋体" w:hAnsi="宋体" w:cs="宋体"/>
          <w:color w:val="000000"/>
          <w:sz w:val="24"/>
          <w:highlight w:val="none"/>
        </w:rPr>
      </w:pPr>
      <w:r>
        <w:rPr>
          <w:rFonts w:hint="eastAsia" w:ascii="宋体" w:hAnsi="宋体" w:cs="宋体"/>
          <w:color w:val="000000"/>
          <w:sz w:val="24"/>
          <w:highlight w:val="none"/>
        </w:rPr>
        <w:t>注：</w:t>
      </w:r>
    </w:p>
    <w:p>
      <w:pPr>
        <w:spacing w:line="312"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1.供应商认为有利害关系和需要回避的人员，应提供相关证明材料，与本声明书一同提交。由采购代理机构和财政监督部门负责询问核查。</w:t>
      </w:r>
    </w:p>
    <w:p>
      <w:pPr>
        <w:tabs>
          <w:tab w:val="left" w:pos="1418"/>
        </w:tabs>
        <w:spacing w:line="312"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2.各供应商代表应该现场提交或在收到代理机构发送的邮件后20分钟内将声明书发送至本文件指定的邮箱，否则视为供应商撤回投标。</w:t>
      </w:r>
    </w:p>
    <w:p>
      <w:pPr>
        <w:spacing w:line="440" w:lineRule="exact"/>
        <w:ind w:firstLine="480" w:firstLineChars="200"/>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rPr>
      </w:pPr>
    </w:p>
    <w:p>
      <w:pPr>
        <w:pStyle w:val="4"/>
        <w:ind w:firstLine="600"/>
        <w:jc w:val="center"/>
        <w:rPr>
          <w:rFonts w:hint="eastAsia" w:ascii="宋体" w:hAnsi="宋体" w:eastAsia="宋体" w:cs="宋体"/>
          <w:b w:val="0"/>
          <w:bCs w:val="0"/>
          <w:color w:val="000000"/>
          <w:highlight w:val="none"/>
        </w:rPr>
      </w:pPr>
      <w:bookmarkStart w:id="124" w:name="_Toc432670427"/>
      <w:bookmarkStart w:id="125" w:name="_Toc36667337"/>
      <w:bookmarkStart w:id="126" w:name="_Toc441763635"/>
      <w:r>
        <w:rPr>
          <w:rFonts w:hint="eastAsia" w:ascii="宋体" w:hAnsi="宋体" w:eastAsia="宋体" w:cs="宋体"/>
          <w:b w:val="0"/>
          <w:bCs w:val="0"/>
          <w:color w:val="000000"/>
          <w:highlight w:val="none"/>
        </w:rPr>
        <w:t xml:space="preserve">六、 </w:t>
      </w:r>
      <w:bookmarkEnd w:id="124"/>
      <w:r>
        <w:rPr>
          <w:rFonts w:hint="eastAsia" w:ascii="宋体" w:hAnsi="宋体" w:eastAsia="宋体" w:cs="宋体"/>
          <w:b w:val="0"/>
          <w:bCs w:val="0"/>
          <w:color w:val="000000"/>
          <w:highlight w:val="none"/>
        </w:rPr>
        <w:t>成交人公告内容</w:t>
      </w:r>
      <w:bookmarkEnd w:id="125"/>
      <w:bookmarkEnd w:id="126"/>
    </w:p>
    <w:p>
      <w:pPr>
        <w:spacing w:line="360" w:lineRule="auto"/>
        <w:rPr>
          <w:rFonts w:hint="eastAsia" w:ascii="宋体" w:hAnsi="宋体" w:cs="宋体"/>
          <w:color w:val="000000"/>
          <w:spacing w:val="20"/>
          <w:sz w:val="24"/>
          <w:highlight w:val="none"/>
        </w:rPr>
      </w:pPr>
      <w:r>
        <w:rPr>
          <w:rFonts w:hint="eastAsia" w:ascii="宋体" w:hAnsi="宋体" w:cs="宋体"/>
          <w:color w:val="000000"/>
          <w:spacing w:val="20"/>
          <w:sz w:val="24"/>
          <w:highlight w:val="none"/>
        </w:rPr>
        <w:t>采购项目：</w:t>
      </w:r>
    </w:p>
    <w:p>
      <w:pPr>
        <w:spacing w:line="360" w:lineRule="auto"/>
        <w:rPr>
          <w:rFonts w:hint="eastAsia" w:ascii="宋体" w:hAnsi="宋体" w:cs="宋体"/>
          <w:color w:val="000000"/>
          <w:spacing w:val="20"/>
          <w:sz w:val="24"/>
          <w:highlight w:val="none"/>
        </w:rPr>
      </w:pPr>
      <w:r>
        <w:rPr>
          <w:rFonts w:hint="eastAsia" w:ascii="宋体" w:hAnsi="宋体" w:cs="宋体"/>
          <w:color w:val="000000"/>
          <w:spacing w:val="20"/>
          <w:sz w:val="24"/>
          <w:highlight w:val="none"/>
        </w:rPr>
        <w:t>采购编号</w:t>
      </w:r>
      <w:r>
        <w:rPr>
          <w:rFonts w:hint="eastAsia" w:ascii="宋体" w:hAnsi="宋体" w:cs="宋体"/>
          <w:color w:val="000000"/>
          <w:sz w:val="24"/>
          <w:szCs w:val="28"/>
          <w:highlight w:val="none"/>
        </w:rPr>
        <w:t>：</w:t>
      </w:r>
      <w:r>
        <w:rPr>
          <w:rFonts w:hint="eastAsia" w:ascii="宋体" w:hAnsi="宋体" w:cs="宋体"/>
          <w:color w:val="000000"/>
          <w:sz w:val="24"/>
          <w:highlight w:val="none"/>
          <w:lang w:val="en-GB"/>
        </w:rPr>
        <w:tab/>
      </w:r>
      <w:r>
        <w:rPr>
          <w:rFonts w:hint="eastAsia" w:ascii="宋体" w:hAnsi="宋体" w:cs="宋体"/>
          <w:color w:val="000000"/>
          <w:spacing w:val="20"/>
          <w:sz w:val="24"/>
          <w:highlight w:val="none"/>
        </w:rPr>
        <w:t xml:space="preserve">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735"/>
        <w:gridCol w:w="1576"/>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r>
              <w:rPr>
                <w:rFonts w:hint="eastAsia" w:ascii="宋体" w:hAnsi="宋体" w:cs="宋体"/>
                <w:color w:val="000000"/>
                <w:spacing w:val="20"/>
                <w:sz w:val="24"/>
                <w:highlight w:val="none"/>
              </w:rPr>
              <w:t>成交人名称</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r>
              <w:rPr>
                <w:rFonts w:hint="eastAsia" w:ascii="宋体" w:hAnsi="宋体" w:cs="宋体"/>
                <w:color w:val="000000"/>
                <w:spacing w:val="20"/>
                <w:sz w:val="24"/>
                <w:highlight w:val="none"/>
              </w:rPr>
              <w:t>成交人负责人</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r>
              <w:rPr>
                <w:rFonts w:hint="eastAsia" w:ascii="宋体" w:hAnsi="宋体" w:cs="宋体"/>
                <w:color w:val="000000"/>
                <w:spacing w:val="20"/>
                <w:sz w:val="24"/>
                <w:highlight w:val="none"/>
              </w:rPr>
              <w:t>成交人地址</w:t>
            </w:r>
          </w:p>
        </w:tc>
        <w:tc>
          <w:tcPr>
            <w:tcW w:w="693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242"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r>
              <w:rPr>
                <w:rFonts w:hint="eastAsia" w:ascii="宋体" w:hAnsi="宋体" w:cs="宋体"/>
                <w:color w:val="000000"/>
                <w:spacing w:val="20"/>
                <w:sz w:val="24"/>
                <w:highlight w:val="none"/>
              </w:rPr>
              <w:t xml:space="preserve"> 成交标的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r>
              <w:rPr>
                <w:rFonts w:hint="eastAsia" w:ascii="宋体" w:hAnsi="宋体" w:cs="宋体"/>
                <w:color w:val="000000"/>
                <w:spacing w:val="20"/>
                <w:sz w:val="24"/>
                <w:highlight w:val="none"/>
              </w:rPr>
              <w:t>内容</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r>
              <w:rPr>
                <w:rFonts w:hint="eastAsia" w:ascii="宋体" w:hAnsi="宋体" w:cs="宋体"/>
                <w:color w:val="000000"/>
                <w:spacing w:val="20"/>
                <w:sz w:val="24"/>
                <w:highlight w:val="none"/>
              </w:rPr>
              <w:t>单位</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r>
              <w:rPr>
                <w:rFonts w:hint="eastAsia" w:ascii="宋体" w:hAnsi="宋体" w:cs="宋体"/>
                <w:color w:val="000000"/>
                <w:spacing w:val="20"/>
                <w:sz w:val="24"/>
                <w:highlight w:val="none"/>
              </w:rPr>
              <w:t>数量</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r>
              <w:rPr>
                <w:rFonts w:hint="eastAsia" w:ascii="宋体" w:hAnsi="宋体" w:cs="宋体"/>
                <w:color w:val="000000"/>
                <w:spacing w:val="20"/>
                <w:sz w:val="24"/>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93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pacing w:val="20"/>
                <w:sz w:val="24"/>
                <w:highlight w:val="none"/>
              </w:rPr>
            </w:pPr>
            <w:r>
              <w:rPr>
                <w:rFonts w:hint="eastAsia" w:ascii="宋体" w:hAnsi="宋体" w:cs="宋体"/>
                <w:color w:val="000000"/>
                <w:spacing w:val="20"/>
                <w:sz w:val="24"/>
                <w:highlight w:val="none"/>
              </w:rPr>
              <w:t>成交金额合计</w:t>
            </w: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7" w:hRule="atLeast"/>
        </w:trPr>
        <w:tc>
          <w:tcPr>
            <w:tcW w:w="9242"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pacing w:val="20"/>
                <w:sz w:val="24"/>
                <w:highlight w:val="none"/>
              </w:rPr>
            </w:pPr>
            <w:r>
              <w:rPr>
                <w:rFonts w:hint="eastAsia" w:ascii="宋体" w:hAnsi="宋体" w:cs="宋体"/>
                <w:color w:val="000000"/>
                <w:spacing w:val="20"/>
                <w:sz w:val="24"/>
                <w:highlight w:val="none"/>
              </w:rPr>
              <w:t>服务要求：</w:t>
            </w:r>
          </w:p>
          <w:p>
            <w:pPr>
              <w:spacing w:line="360" w:lineRule="auto"/>
              <w:rPr>
                <w:rFonts w:hint="eastAsia" w:ascii="宋体" w:hAnsi="宋体" w:cs="宋体"/>
                <w:color w:val="000000"/>
                <w:spacing w:val="20"/>
                <w:sz w:val="24"/>
                <w:highlight w:val="none"/>
              </w:rPr>
            </w:pPr>
          </w:p>
          <w:p>
            <w:pPr>
              <w:spacing w:line="360" w:lineRule="auto"/>
              <w:rPr>
                <w:rFonts w:hint="eastAsia" w:ascii="宋体" w:hAnsi="宋体" w:cs="宋体"/>
                <w:color w:val="000000"/>
                <w:spacing w:val="20"/>
                <w:sz w:val="24"/>
                <w:highlight w:val="none"/>
              </w:rPr>
            </w:pPr>
          </w:p>
        </w:tc>
      </w:tr>
    </w:tbl>
    <w:p>
      <w:pPr>
        <w:spacing w:line="360" w:lineRule="auto"/>
        <w:rPr>
          <w:rFonts w:hint="eastAsia" w:ascii="宋体" w:hAnsi="宋体" w:cs="宋体"/>
          <w:color w:val="000000"/>
          <w:spacing w:val="20"/>
          <w:szCs w:val="21"/>
          <w:highlight w:val="none"/>
        </w:rPr>
      </w:pPr>
      <w:r>
        <w:rPr>
          <w:rFonts w:hint="eastAsia" w:ascii="宋体" w:hAnsi="宋体" w:cs="宋体"/>
          <w:color w:val="000000"/>
          <w:spacing w:val="20"/>
          <w:szCs w:val="21"/>
          <w:highlight w:val="none"/>
        </w:rPr>
        <w:t>注：1、供应商应根据其响应情况填写该表，并保证其与响应文件内容的一致性、正确性和真实性；</w:t>
      </w:r>
    </w:p>
    <w:p>
      <w:pPr>
        <w:spacing w:line="360" w:lineRule="auto"/>
        <w:ind w:firstLine="490" w:firstLineChars="196"/>
        <w:rPr>
          <w:rFonts w:hint="eastAsia" w:ascii="宋体" w:hAnsi="宋体" w:cs="宋体"/>
          <w:color w:val="000000"/>
          <w:spacing w:val="20"/>
          <w:szCs w:val="21"/>
          <w:highlight w:val="none"/>
        </w:rPr>
      </w:pPr>
      <w:r>
        <w:rPr>
          <w:rFonts w:hint="eastAsia" w:ascii="宋体" w:hAnsi="宋体" w:cs="宋体"/>
          <w:color w:val="000000"/>
          <w:spacing w:val="20"/>
          <w:szCs w:val="21"/>
          <w:highlight w:val="none"/>
        </w:rPr>
        <w:t>2、填写该表不代表供应商已具有成交人资格。本表只作为成交结果公告内容的一部分，进行公告使用；</w:t>
      </w:r>
    </w:p>
    <w:p>
      <w:pPr>
        <w:spacing w:line="360" w:lineRule="auto"/>
        <w:ind w:firstLine="490" w:firstLineChars="196"/>
        <w:rPr>
          <w:rFonts w:hint="eastAsia" w:ascii="宋体" w:hAnsi="宋体" w:cs="宋体"/>
          <w:color w:val="000000"/>
          <w:spacing w:val="20"/>
          <w:szCs w:val="21"/>
          <w:highlight w:val="none"/>
        </w:rPr>
      </w:pPr>
      <w:r>
        <w:rPr>
          <w:rFonts w:hint="eastAsia" w:ascii="宋体" w:hAnsi="宋体" w:cs="宋体"/>
          <w:color w:val="000000"/>
          <w:spacing w:val="20"/>
          <w:szCs w:val="21"/>
          <w:highlight w:val="none"/>
        </w:rPr>
        <w:t>3、本表内容涉及较多，供应商可以适当增减表格行数，以保证表格内容的完整；</w:t>
      </w:r>
    </w:p>
    <w:p>
      <w:pPr>
        <w:spacing w:line="360" w:lineRule="auto"/>
        <w:ind w:firstLine="490" w:firstLineChars="196"/>
        <w:rPr>
          <w:rFonts w:hint="eastAsia" w:ascii="宋体" w:hAnsi="宋体" w:cs="宋体"/>
          <w:color w:val="000000"/>
          <w:spacing w:val="20"/>
          <w:szCs w:val="21"/>
          <w:highlight w:val="none"/>
        </w:rPr>
      </w:pPr>
      <w:r>
        <w:rPr>
          <w:rFonts w:hint="eastAsia" w:ascii="宋体" w:hAnsi="宋体" w:cs="宋体"/>
          <w:color w:val="000000"/>
          <w:spacing w:val="20"/>
          <w:szCs w:val="21"/>
          <w:highlight w:val="none"/>
        </w:rPr>
        <w:t>4、评审结果排名第一的供应商在评审结束后2个工作日内将该表格或将电子文档提交给代理机构的项目负责人。未按时提交规定内容造成后果由供应商自行承担。</w:t>
      </w:r>
    </w:p>
    <w:p>
      <w:pPr>
        <w:spacing w:line="360" w:lineRule="auto"/>
        <w:ind w:firstLine="490" w:firstLineChars="196"/>
        <w:rPr>
          <w:rFonts w:hint="eastAsia" w:ascii="宋体" w:hAnsi="宋体" w:cs="宋体"/>
          <w:color w:val="000000"/>
          <w:spacing w:val="20"/>
          <w:szCs w:val="21"/>
          <w:highlight w:val="none"/>
        </w:rPr>
      </w:pPr>
      <w:r>
        <w:rPr>
          <w:rFonts w:hint="eastAsia" w:ascii="宋体" w:hAnsi="宋体" w:cs="宋体"/>
          <w:color w:val="000000"/>
          <w:spacing w:val="20"/>
          <w:szCs w:val="21"/>
          <w:highlight w:val="none"/>
        </w:rPr>
        <w:t>5、成交结果公告内容如涉及供应商的商业秘密等法律法规规定可以不予公告的情形，供应商应另附书面说明，如未事前书面说明造成的后果由供应商自行承担。</w:t>
      </w:r>
    </w:p>
    <w:p>
      <w:pPr>
        <w:ind w:firstLine="560" w:firstLineChars="200"/>
        <w:rPr>
          <w:rFonts w:hint="eastAsia" w:ascii="宋体" w:hAnsi="宋体" w:cs="宋体"/>
          <w:color w:val="000000"/>
          <w:spacing w:val="20"/>
          <w:sz w:val="24"/>
          <w:highlight w:val="none"/>
        </w:rPr>
      </w:pPr>
    </w:p>
    <w:p>
      <w:pPr>
        <w:tabs>
          <w:tab w:val="left" w:pos="1418"/>
        </w:tabs>
        <w:spacing w:line="360" w:lineRule="auto"/>
        <w:ind w:left="1418" w:hanging="567"/>
        <w:jc w:val="center"/>
        <w:rPr>
          <w:rFonts w:hint="eastAsia" w:ascii="宋体" w:hAnsi="宋体" w:cs="宋体"/>
          <w:color w:val="000000"/>
          <w:spacing w:val="20"/>
          <w:sz w:val="24"/>
          <w:highlight w:val="none"/>
          <w:u w:val="single"/>
        </w:rPr>
      </w:pPr>
    </w:p>
    <w:p>
      <w:pPr>
        <w:tabs>
          <w:tab w:val="left" w:pos="1418"/>
        </w:tabs>
        <w:spacing w:line="360" w:lineRule="auto"/>
        <w:rPr>
          <w:rFonts w:hint="eastAsia" w:ascii="宋体" w:hAnsi="宋体" w:cs="宋体"/>
          <w:color w:val="000000"/>
          <w:spacing w:val="20"/>
          <w:sz w:val="24"/>
          <w:highlight w:val="none"/>
          <w:u w:val="single"/>
        </w:rPr>
      </w:pPr>
    </w:p>
    <w:p>
      <w:pPr>
        <w:pStyle w:val="3"/>
        <w:spacing w:line="560" w:lineRule="exact"/>
        <w:jc w:val="both"/>
        <w:rPr>
          <w:rFonts w:hint="eastAsia" w:ascii="宋体" w:hAnsi="宋体" w:eastAsia="宋体" w:cs="宋体"/>
          <w:color w:val="000000"/>
          <w:highlight w:val="none"/>
        </w:rPr>
      </w:pPr>
      <w:bookmarkStart w:id="127" w:name="_Toc335664294"/>
      <w:bookmarkStart w:id="128" w:name="_Toc36667338"/>
      <w:bookmarkStart w:id="129" w:name="_Toc390938600"/>
    </w:p>
    <w:p>
      <w:pPr>
        <w:pStyle w:val="3"/>
        <w:spacing w:line="560" w:lineRule="exact"/>
        <w:rPr>
          <w:rFonts w:hint="eastAsia" w:ascii="宋体" w:hAnsi="宋体" w:eastAsia="宋体" w:cs="宋体"/>
          <w:color w:val="000000"/>
          <w:highlight w:val="none"/>
        </w:rPr>
      </w:pPr>
      <w:r>
        <w:rPr>
          <w:rFonts w:hint="eastAsia" w:ascii="宋体" w:hAnsi="宋体" w:eastAsia="宋体" w:cs="宋体"/>
          <w:color w:val="000000"/>
          <w:highlight w:val="none"/>
        </w:rPr>
        <w:t>第六章  磋商办法和细则</w:t>
      </w:r>
      <w:bookmarkEnd w:id="127"/>
      <w:bookmarkEnd w:id="128"/>
      <w:bookmarkEnd w:id="129"/>
    </w:p>
    <w:p>
      <w:pPr>
        <w:pStyle w:val="17"/>
        <w:snapToGrid/>
        <w:spacing w:line="360" w:lineRule="auto"/>
        <w:ind w:firstLineChars="200"/>
        <w:rPr>
          <w:rFonts w:hint="eastAsia" w:ascii="宋体" w:hAnsi="宋体" w:eastAsia="宋体" w:cs="宋体"/>
          <w:color w:val="000000"/>
          <w:highlight w:val="none"/>
        </w:rPr>
      </w:pPr>
      <w:r>
        <w:rPr>
          <w:rFonts w:hint="eastAsia" w:ascii="宋体" w:hAnsi="宋体" w:eastAsia="宋体" w:cs="宋体"/>
          <w:color w:val="000000"/>
          <w:highlight w:val="none"/>
        </w:rPr>
        <w:t>根据《中华人民共和国政府采购法》等有关法律法规的规定，并结合本项目的实际，按照公正、公平、科学、择优的原则选择成交人，特制定本办法。</w:t>
      </w:r>
    </w:p>
    <w:p>
      <w:pPr>
        <w:pStyle w:val="4"/>
        <w:spacing w:before="240" w:after="240" w:line="440" w:lineRule="exact"/>
        <w:ind w:firstLine="0" w:firstLineChars="0"/>
        <w:rPr>
          <w:rFonts w:hint="eastAsia" w:ascii="宋体" w:hAnsi="宋体" w:eastAsia="宋体" w:cs="宋体"/>
          <w:bCs w:val="0"/>
          <w:color w:val="000000"/>
          <w:sz w:val="24"/>
          <w:szCs w:val="24"/>
          <w:highlight w:val="none"/>
        </w:rPr>
      </w:pPr>
      <w:bookmarkStart w:id="130" w:name="_Toc494558393"/>
      <w:bookmarkStart w:id="131" w:name="_Toc36667339"/>
      <w:bookmarkStart w:id="132" w:name="_Toc493955998"/>
      <w:bookmarkStart w:id="133" w:name="_Toc335664295"/>
      <w:bookmarkStart w:id="134" w:name="_Toc335664299"/>
      <w:bookmarkStart w:id="135" w:name="_Toc390938605"/>
      <w:r>
        <w:rPr>
          <w:rFonts w:hint="eastAsia" w:ascii="宋体" w:hAnsi="宋体" w:eastAsia="宋体" w:cs="宋体"/>
          <w:bCs w:val="0"/>
          <w:color w:val="000000"/>
          <w:sz w:val="24"/>
          <w:szCs w:val="24"/>
          <w:highlight w:val="none"/>
        </w:rPr>
        <w:t>一   总则</w:t>
      </w:r>
      <w:bookmarkEnd w:id="130"/>
      <w:bookmarkEnd w:id="131"/>
      <w:bookmarkEnd w:id="132"/>
      <w:bookmarkEnd w:id="133"/>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 为最大限度地保护各当事人的权益，磋商小组应严格按照磋商文件的技术、资信、商务要求，对响应文件进行综合分析评价并编制评标报告。磋商小组成员必须严格遵守保密规定，不得泄漏评审有关的情况，不得索贿受贿，不得参加影响评审的任何活动。</w:t>
      </w:r>
    </w:p>
    <w:p>
      <w:pPr>
        <w:spacing w:line="44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1.2 本次评审方法采取百分制综合评分法，按最终得分由高到低顺序排列。最终得分相同的，按最终报价由低到高顺序排列；最终得分且报价相同的，按技术得分由高到低顺序排列。磋商小组按顺序推荐成交候选人。</w:t>
      </w:r>
    </w:p>
    <w:p>
      <w:pPr>
        <w:pStyle w:val="4"/>
        <w:spacing w:before="240" w:after="240" w:line="440" w:lineRule="exact"/>
        <w:ind w:firstLine="0" w:firstLineChars="0"/>
        <w:rPr>
          <w:rFonts w:hint="eastAsia" w:ascii="宋体" w:hAnsi="宋体" w:eastAsia="宋体" w:cs="宋体"/>
          <w:bCs w:val="0"/>
          <w:color w:val="000000"/>
          <w:sz w:val="24"/>
          <w:szCs w:val="24"/>
          <w:highlight w:val="none"/>
        </w:rPr>
      </w:pPr>
      <w:bookmarkStart w:id="136" w:name="_Toc335664296"/>
      <w:bookmarkStart w:id="137" w:name="_Toc494558394"/>
      <w:bookmarkStart w:id="138" w:name="_Toc493955999"/>
      <w:bookmarkStart w:id="139" w:name="_Toc36667340"/>
      <w:r>
        <w:rPr>
          <w:rFonts w:hint="eastAsia" w:ascii="宋体" w:hAnsi="宋体" w:eastAsia="宋体" w:cs="宋体"/>
          <w:bCs w:val="0"/>
          <w:color w:val="000000"/>
          <w:sz w:val="24"/>
          <w:szCs w:val="24"/>
          <w:highlight w:val="none"/>
        </w:rPr>
        <w:t xml:space="preserve">二   </w:t>
      </w:r>
      <w:bookmarkEnd w:id="136"/>
      <w:r>
        <w:rPr>
          <w:rFonts w:hint="eastAsia" w:ascii="宋体" w:hAnsi="宋体" w:eastAsia="宋体" w:cs="宋体"/>
          <w:bCs w:val="0"/>
          <w:color w:val="000000"/>
          <w:sz w:val="24"/>
          <w:szCs w:val="24"/>
          <w:highlight w:val="none"/>
        </w:rPr>
        <w:t>磋商小组</w:t>
      </w:r>
      <w:bookmarkEnd w:id="137"/>
      <w:bookmarkEnd w:id="138"/>
      <w:bookmarkEnd w:id="139"/>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2.1磋商小组</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2.1.1成员：由采购人代表和评审专家组成，其中评审专家人数不得少于磋商小组成员总数的三分之二。</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2.1.2职责：严格按政府采购法律法规的有关规定执行，磋商小组成员应按磋商文件规定的评审要求、评审程序、评审内容、评审方法和评审标准进行评审，对评审意见承担个人责任。</w:t>
      </w:r>
    </w:p>
    <w:p>
      <w:pPr>
        <w:spacing w:line="440" w:lineRule="exact"/>
        <w:rPr>
          <w:rFonts w:hint="eastAsia" w:ascii="宋体" w:hAnsi="宋体" w:cs="宋体"/>
          <w:color w:val="000000"/>
          <w:sz w:val="24"/>
          <w:highlight w:val="none"/>
        </w:rPr>
      </w:pPr>
      <w:r>
        <w:rPr>
          <w:rFonts w:hint="eastAsia" w:ascii="宋体" w:hAnsi="宋体" w:cs="宋体"/>
          <w:color w:val="000000"/>
          <w:sz w:val="24"/>
          <w:highlight w:val="none"/>
        </w:rPr>
        <w:t xml:space="preserve">    2.2磋商小组成员的评审情况和评审意见受监督人员和采购代理机构审查，如发现磋商小组成员的评审意见带有明显倾向性，或不按规定程序和标准评审、计分的，可要求磋商小组成员进行书面澄清和说明。</w:t>
      </w:r>
    </w:p>
    <w:p>
      <w:pPr>
        <w:pStyle w:val="4"/>
        <w:spacing w:before="240" w:after="240" w:line="440" w:lineRule="exact"/>
        <w:ind w:firstLine="0" w:firstLineChars="0"/>
        <w:rPr>
          <w:rFonts w:hint="eastAsia" w:ascii="宋体" w:hAnsi="宋体" w:eastAsia="宋体" w:cs="宋体"/>
          <w:bCs w:val="0"/>
          <w:color w:val="000000"/>
          <w:sz w:val="24"/>
          <w:szCs w:val="24"/>
          <w:highlight w:val="none"/>
        </w:rPr>
      </w:pPr>
      <w:bookmarkStart w:id="140" w:name="_Toc494558395"/>
      <w:bookmarkStart w:id="141" w:name="_Toc36667341"/>
      <w:r>
        <w:rPr>
          <w:rFonts w:hint="eastAsia" w:ascii="宋体" w:hAnsi="宋体" w:eastAsia="宋体" w:cs="宋体"/>
          <w:bCs w:val="0"/>
          <w:color w:val="000000"/>
          <w:sz w:val="24"/>
          <w:szCs w:val="24"/>
          <w:highlight w:val="none"/>
        </w:rPr>
        <w:t>三   磋商程序</w:t>
      </w:r>
      <w:bookmarkEnd w:id="140"/>
      <w:bookmarkEnd w:id="141"/>
    </w:p>
    <w:p>
      <w:pPr>
        <w:spacing w:line="44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3.1 符合性审查</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磋商小组会依据磋商文件的规定，从响应文件的有效性、完整性和对磋商文件的响应程度进行审查，以确定是否对磋商文件的实质性要求作出响应。通过符合性审查不足三家的，除采购任务取消的情形外，按相关规定重新组织采购。</w:t>
      </w:r>
    </w:p>
    <w:p>
      <w:pPr>
        <w:spacing w:line="44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3.2 磋商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3.2.1磋商小组对响应文件进行评审，并根据磋商文件规定的程序、评定成交的标准等事项与实质性响应磋商文件要求的供应商进行多轮磋商。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磋商小组按电子交易平台自动生成的“投标（响应）文件签收登记表”名单顺序分别进行磋商（若有演示、讲解内容，演示、讲解顺序同磋商顺序）。磋商小组所有成员应当集中与单一供应商分别进行磋商，并给予所有参加磋商的供应商平等的磋商机会。</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响应文件中含义不明确、同类问题表述不一致或者有明显文字和计算错误的内容，磋商小组应当通过电子交易平台交换数据电文的形式要求供应商作出必要的澄清、说明或者更正。供应商的澄清、说明或者更正不得超出响应文件的范围或者改变响应文件的实质性内容。</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（3）在磋商过程中，磋商小组可以根据磋商文件和磋商情况实质性变动采购需求中的技术、服务要求以及合同条款。实质性变动的内容，须经采购人代表确认。</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对磋商文件作出实质性变动是磋商文件的有效组成部分，磋商小组应当通过电子交易平台交换数据电文的形式同时通知所有参加磋商的供应商。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（4）磋商文件能够详细列明采购标的的技术、服务要求的，磋商结束后，磋商小组应当要求所有继续参加磋商的供应商在规定时间内提交最终报价，提交最终报价的供应商不得少于3家。</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（5）磋商小组采用综合评分法对确定作出最后报价的供应商的响应文件进行综合评分。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（6）供应商提交最后报价，代理机构当场宣读各供应商最后报价，并宣布资信及商务、技术得分。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（7）磋商小组对报价进行评分。</w:t>
      </w:r>
    </w:p>
    <w:p>
      <w:pPr>
        <w:tabs>
          <w:tab w:val="left" w:pos="6870"/>
        </w:tabs>
        <w:spacing w:line="440" w:lineRule="exact"/>
        <w:ind w:firstLine="600" w:firstLineChars="249"/>
        <w:rPr>
          <w:rFonts w:hint="eastAsia" w:ascii="宋体" w:hAnsi="宋体" w:cs="宋体"/>
          <w:b/>
          <w:color w:val="000000"/>
          <w:sz w:val="24"/>
          <w:highlight w:val="none"/>
        </w:rPr>
      </w:pPr>
      <w:r>
        <w:rPr>
          <w:rFonts w:hint="eastAsia" w:ascii="宋体" w:hAnsi="宋体" w:cs="宋体"/>
          <w:b/>
          <w:color w:val="000000"/>
          <w:sz w:val="24"/>
          <w:highlight w:val="none"/>
        </w:rPr>
        <w:t>3.2.2 磋商注意事项</w:t>
      </w:r>
      <w:r>
        <w:rPr>
          <w:rFonts w:hint="eastAsia" w:ascii="宋体" w:hAnsi="宋体" w:cs="宋体"/>
          <w:b/>
          <w:color w:val="000000"/>
          <w:sz w:val="24"/>
          <w:highlight w:val="none"/>
        </w:rPr>
        <w:tab/>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磋商时，参与磋商的供应商应派代表在指定的地点参加磋商。参与磋商的供应商人员应及时解释和澄清磋商响应文件相关内容，以书面的形式重新做出承诺并签署确定。后一轮磋商的价格、服务承诺及优惠条件等必须优于或等于前一轮磋商的价格、服务承诺及优惠条件等。</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磋商处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出席磋商的有关人员：监督小组、磋商小组成员和采购代理机构工作人员；监督小组负责现场监督。参与磋商的供应商的所有磋商响应文件(包括每次报价及重新承诺)截至时间前由采购代理机构工作人员进行接收，任何参与磋商的个人均不得私自拆封。磋商小组负责本次项目所有磋商任务，包括全程磋商、推荐成交候选人、填写评审报告等。</w:t>
      </w:r>
    </w:p>
    <w:p>
      <w:pPr>
        <w:spacing w:line="44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3.3 评审</w:t>
      </w:r>
    </w:p>
    <w:p>
      <w:pPr>
        <w:spacing w:line="440" w:lineRule="exact"/>
        <w:ind w:firstLine="482" w:firstLineChars="200"/>
        <w:rPr>
          <w:rFonts w:hint="eastAsia" w:ascii="宋体" w:hAnsi="宋体" w:cs="宋体"/>
          <w:color w:val="000000"/>
          <w:sz w:val="24"/>
          <w:highlight w:val="none"/>
        </w:rPr>
      </w:pPr>
      <w:r>
        <w:rPr>
          <w:rFonts w:hint="eastAsia" w:ascii="宋体" w:hAnsi="宋体" w:cs="宋体"/>
          <w:b/>
          <w:color w:val="000000"/>
          <w:sz w:val="24"/>
          <w:highlight w:val="none"/>
        </w:rPr>
        <w:t>3.3.1</w:t>
      </w:r>
      <w:r>
        <w:rPr>
          <w:rFonts w:hint="eastAsia" w:ascii="宋体" w:hAnsi="宋体" w:cs="宋体"/>
          <w:color w:val="000000"/>
          <w:sz w:val="24"/>
          <w:highlight w:val="none"/>
        </w:rPr>
        <w:t>磋商小组采用综合评分法对确定作出最终报价的供应商的响应文件进行综合评分。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（1）磋商小组依据磋商文件的规定，对各</w:t>
      </w:r>
      <w:r>
        <w:rPr>
          <w:rFonts w:hint="eastAsia" w:ascii="宋体" w:hAnsi="宋体" w:cs="宋体"/>
          <w:color w:val="000000"/>
          <w:kern w:val="0"/>
          <w:sz w:val="24"/>
          <w:highlight w:val="none"/>
        </w:rPr>
        <w:t>供应商的</w:t>
      </w:r>
      <w:r>
        <w:rPr>
          <w:rFonts w:hint="eastAsia" w:ascii="宋体" w:hAnsi="宋体" w:cs="宋体"/>
          <w:color w:val="000000"/>
          <w:sz w:val="24"/>
          <w:highlight w:val="none"/>
        </w:rPr>
        <w:t>资信商务部分进行评审，对客观分应统一意见后统一给分。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（2）磋商小组依据磋商文件的规定，对各</w:t>
      </w:r>
      <w:r>
        <w:rPr>
          <w:rFonts w:hint="eastAsia" w:ascii="宋体" w:hAnsi="宋体" w:cs="宋体"/>
          <w:color w:val="000000"/>
          <w:kern w:val="0"/>
          <w:sz w:val="24"/>
          <w:highlight w:val="none"/>
        </w:rPr>
        <w:t>供应商的</w:t>
      </w:r>
      <w:r>
        <w:rPr>
          <w:rFonts w:hint="eastAsia" w:ascii="宋体" w:hAnsi="宋体" w:cs="宋体"/>
          <w:color w:val="000000"/>
          <w:sz w:val="24"/>
          <w:highlight w:val="none"/>
        </w:rPr>
        <w:t>技术部分进行独立评审。对各</w:t>
      </w:r>
      <w:r>
        <w:rPr>
          <w:rFonts w:hint="eastAsia" w:ascii="宋体" w:hAnsi="宋体" w:cs="宋体"/>
          <w:color w:val="000000"/>
          <w:kern w:val="0"/>
          <w:sz w:val="24"/>
          <w:highlight w:val="none"/>
        </w:rPr>
        <w:t>响应文件</w:t>
      </w:r>
      <w:r>
        <w:rPr>
          <w:rFonts w:hint="eastAsia" w:ascii="宋体" w:hAnsi="宋体" w:cs="宋体"/>
          <w:color w:val="000000"/>
          <w:sz w:val="24"/>
          <w:highlight w:val="none"/>
        </w:rPr>
        <w:t>进行比较和必要的澄清，若有演示、样品要求和技术文件评审同步进行，演示顺序为电子交易平台自动生成的“投标（响应）文件签收登记表”名单顺序，并根据审查、澄清、演示、样品等情况结合评审办法进行独立打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（3）各供应商的资信商务及技术得分，为各磋商小组成员对该供应商的评分汇总后的算术平均数。</w:t>
      </w:r>
    </w:p>
    <w:p>
      <w:pPr>
        <w:spacing w:line="44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3.3.2 报价文件评审</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（1）供应商提交最终报价。</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（2）代理机构通过电子交易平台同时公布各供应商最终报价、资信商务及技术得分。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（3）磋商小组依据磋商文件的规定，对各供应商的最终报价的合理性进行审查，必要时可要求供应商对其报价做出澄清、说明。</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（4）政府政策优惠扣除；</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（5）报价修正； </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（6）磋商小组根据供应商的报价和评审标准，计算各供应商的报价得分。</w:t>
      </w:r>
    </w:p>
    <w:p>
      <w:pPr>
        <w:spacing w:line="44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3.4 评审结果</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3.4.1 评审结果汇总，供应商结果排序；</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3.4.2 起草评审报告，确定成交候选人；</w:t>
      </w:r>
    </w:p>
    <w:p>
      <w:pPr>
        <w:pStyle w:val="4"/>
        <w:spacing w:before="240" w:after="240" w:line="440" w:lineRule="exact"/>
        <w:ind w:firstLine="0" w:firstLineChars="0"/>
        <w:rPr>
          <w:rFonts w:hint="eastAsia" w:ascii="宋体" w:hAnsi="宋体" w:eastAsia="宋体" w:cs="宋体"/>
          <w:color w:val="000000"/>
          <w:sz w:val="24"/>
          <w:highlight w:val="none"/>
        </w:rPr>
      </w:pPr>
      <w:bookmarkStart w:id="142" w:name="_Toc36667342"/>
      <w:r>
        <w:rPr>
          <w:rFonts w:hint="eastAsia" w:ascii="宋体" w:hAnsi="宋体" w:eastAsia="宋体" w:cs="宋体"/>
          <w:bCs w:val="0"/>
          <w:color w:val="000000"/>
          <w:sz w:val="24"/>
          <w:szCs w:val="24"/>
          <w:highlight w:val="none"/>
        </w:rPr>
        <w:t xml:space="preserve">四   </w:t>
      </w:r>
      <w:bookmarkEnd w:id="134"/>
      <w:r>
        <w:rPr>
          <w:rFonts w:hint="eastAsia" w:ascii="宋体" w:hAnsi="宋体" w:eastAsia="宋体" w:cs="宋体"/>
          <w:bCs w:val="0"/>
          <w:color w:val="000000"/>
          <w:sz w:val="24"/>
          <w:szCs w:val="24"/>
          <w:highlight w:val="none"/>
        </w:rPr>
        <w:t>磋商内容及规定</w:t>
      </w:r>
      <w:bookmarkEnd w:id="135"/>
      <w:bookmarkEnd w:id="142"/>
      <w:bookmarkStart w:id="143" w:name="_Toc36667343"/>
      <w:bookmarkStart w:id="144" w:name="_Toc335664301"/>
      <w:bookmarkStart w:id="145" w:name="_Toc390938606"/>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4.1本评审办法采用综合评分法，总分100分。</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4.1.1供应商资信得分为</w:t>
      </w: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分，权重</w:t>
      </w: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%，，由磋商小组讨论后统一打分。</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4.1.2项目技术得分为</w:t>
      </w:r>
      <w:r>
        <w:rPr>
          <w:rFonts w:hint="eastAsia" w:ascii="宋体" w:hAnsi="宋体" w:cs="宋体"/>
          <w:color w:val="000000"/>
          <w:sz w:val="24"/>
          <w:highlight w:val="none"/>
          <w:lang w:val="en-US" w:eastAsia="zh-CN"/>
        </w:rPr>
        <w:t>85</w:t>
      </w:r>
      <w:r>
        <w:rPr>
          <w:rFonts w:hint="eastAsia" w:ascii="宋体" w:hAnsi="宋体" w:cs="宋体"/>
          <w:color w:val="000000"/>
          <w:sz w:val="24"/>
          <w:highlight w:val="none"/>
        </w:rPr>
        <w:t>分，权重</w:t>
      </w:r>
      <w:r>
        <w:rPr>
          <w:rFonts w:hint="eastAsia" w:ascii="宋体" w:hAnsi="宋体" w:cs="宋体"/>
          <w:color w:val="000000"/>
          <w:sz w:val="24"/>
          <w:highlight w:val="none"/>
          <w:lang w:val="en-US" w:eastAsia="zh-CN"/>
        </w:rPr>
        <w:t>85</w:t>
      </w:r>
      <w:r>
        <w:rPr>
          <w:rFonts w:hint="eastAsia" w:ascii="宋体" w:hAnsi="宋体" w:cs="宋体"/>
          <w:color w:val="000000"/>
          <w:sz w:val="24"/>
          <w:highlight w:val="none"/>
        </w:rPr>
        <w:t>%，磋商小组对各响应文件的技术标经充分审核、讨论后，在规定的分值内由磋商小组成员单独评定打分。如果某个单项的打分超过所规定的分值范围，则该张打分表无效。供应商最终技术得分为各磋商小组成员对该供应商的技术得分结果汇总后的算术平均数（得分按四舍五入保留2位小数）。</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4.1.3磋商报价权重为</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%，分值为</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分，磋商小组按各磋商供应商的最终磋商报价统一计算。</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4.1.4磋商小组成员在规定的分值范围内独立打分，评分保留1位小数。</w:t>
      </w:r>
    </w:p>
    <w:p>
      <w:pPr>
        <w:pStyle w:val="4"/>
        <w:spacing w:before="240" w:after="240" w:line="440" w:lineRule="exact"/>
        <w:ind w:firstLine="0" w:firstLineChars="0"/>
        <w:rPr>
          <w:rFonts w:hint="eastAsia" w:ascii="宋体" w:hAnsi="宋体" w:eastAsia="宋体" w:cs="宋体"/>
          <w:bCs w:val="0"/>
          <w:color w:val="000000"/>
          <w:sz w:val="24"/>
          <w:szCs w:val="24"/>
          <w:highlight w:val="none"/>
        </w:rPr>
      </w:pPr>
      <w:r>
        <w:rPr>
          <w:rFonts w:hint="eastAsia" w:ascii="宋体" w:hAnsi="宋体" w:eastAsia="宋体" w:cs="宋体"/>
          <w:bCs w:val="0"/>
          <w:color w:val="000000"/>
          <w:sz w:val="24"/>
          <w:szCs w:val="24"/>
          <w:highlight w:val="none"/>
        </w:rPr>
        <w:t>五  评标办法和细则</w:t>
      </w:r>
      <w:bookmarkEnd w:id="143"/>
    </w:p>
    <w:p>
      <w:pPr>
        <w:spacing w:line="360" w:lineRule="auto"/>
        <w:ind w:firstLine="482" w:firstLineChars="200"/>
        <w:rPr>
          <w:rFonts w:hint="eastAsia" w:ascii="宋体" w:hAnsi="宋体" w:cs="宋体"/>
          <w:color w:val="000000"/>
          <w:highlight w:val="none"/>
        </w:rPr>
      </w:pPr>
      <w:r>
        <w:rPr>
          <w:rFonts w:hint="eastAsia" w:ascii="宋体" w:hAnsi="宋体" w:cs="宋体"/>
          <w:b/>
          <w:color w:val="000000"/>
          <w:sz w:val="24"/>
          <w:highlight w:val="none"/>
        </w:rPr>
        <w:t>5.1资信得分为</w:t>
      </w:r>
      <w:r>
        <w:rPr>
          <w:rFonts w:hint="eastAsia" w:ascii="宋体" w:hAnsi="宋体" w:cs="宋体"/>
          <w:b/>
          <w:color w:val="000000"/>
          <w:sz w:val="24"/>
          <w:highlight w:val="none"/>
          <w:lang w:val="en-US" w:eastAsia="zh-CN"/>
        </w:rPr>
        <w:t>5</w:t>
      </w:r>
      <w:r>
        <w:rPr>
          <w:rFonts w:hint="eastAsia" w:ascii="宋体" w:hAnsi="宋体" w:cs="宋体"/>
          <w:b/>
          <w:color w:val="000000"/>
          <w:sz w:val="24"/>
          <w:highlight w:val="none"/>
        </w:rPr>
        <w:t>分，权重</w:t>
      </w:r>
      <w:r>
        <w:rPr>
          <w:rFonts w:hint="eastAsia" w:ascii="宋体" w:hAnsi="宋体" w:cs="宋体"/>
          <w:b/>
          <w:color w:val="000000"/>
          <w:sz w:val="24"/>
          <w:highlight w:val="none"/>
          <w:lang w:val="en-US" w:eastAsia="zh-CN"/>
        </w:rPr>
        <w:t>5</w:t>
      </w:r>
      <w:r>
        <w:rPr>
          <w:rFonts w:hint="eastAsia" w:ascii="宋体" w:hAnsi="宋体" w:cs="宋体"/>
          <w:b/>
          <w:color w:val="000000"/>
          <w:sz w:val="24"/>
          <w:highlight w:val="none"/>
        </w:rPr>
        <w:t xml:space="preserve">%，根据以下内容评分： </w:t>
      </w:r>
    </w:p>
    <w:tbl>
      <w:tblPr>
        <w:tblStyle w:val="27"/>
        <w:tblW w:w="9767"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027"/>
        <w:gridCol w:w="5354"/>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45" w:type="dxa"/>
            <w:noWrap w:val="0"/>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cs="宋体"/>
                <w:sz w:val="24"/>
                <w:szCs w:val="20"/>
                <w:highlight w:val="none"/>
              </w:rPr>
              <w:t>序号</w:t>
            </w:r>
          </w:p>
        </w:tc>
        <w:tc>
          <w:tcPr>
            <w:tcW w:w="2027"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rPr>
            </w:pPr>
            <w:r>
              <w:rPr>
                <w:rFonts w:hint="eastAsia" w:ascii="宋体" w:hAnsi="宋体" w:cs="宋体"/>
                <w:sz w:val="24"/>
                <w:szCs w:val="20"/>
                <w:highlight w:val="none"/>
              </w:rPr>
              <w:t>评分项目</w:t>
            </w:r>
          </w:p>
        </w:tc>
        <w:tc>
          <w:tcPr>
            <w:tcW w:w="5354" w:type="dxa"/>
            <w:noWrap w:val="0"/>
            <w:vAlign w:val="center"/>
          </w:tcPr>
          <w:p>
            <w:pPr>
              <w:adjustRightInd w:val="0"/>
              <w:snapToGrid w:val="0"/>
              <w:spacing w:before="48" w:beforeLines="20" w:after="48" w:afterLines="20"/>
              <w:ind w:firstLine="1920" w:firstLineChars="800"/>
              <w:jc w:val="left"/>
              <w:rPr>
                <w:rFonts w:hint="eastAsia" w:ascii="宋体" w:hAnsi="宋体" w:cs="宋体"/>
                <w:sz w:val="24"/>
                <w:szCs w:val="20"/>
                <w:highlight w:val="none"/>
              </w:rPr>
            </w:pPr>
            <w:r>
              <w:rPr>
                <w:rFonts w:hint="eastAsia" w:ascii="宋体" w:hAnsi="宋体" w:cs="宋体"/>
                <w:sz w:val="24"/>
                <w:szCs w:val="20"/>
                <w:highlight w:val="none"/>
              </w:rPr>
              <w:t>评分细则</w:t>
            </w:r>
          </w:p>
        </w:tc>
        <w:tc>
          <w:tcPr>
            <w:tcW w:w="1541" w:type="dxa"/>
            <w:noWrap w:val="0"/>
            <w:vAlign w:val="center"/>
          </w:tcPr>
          <w:p>
            <w:pPr>
              <w:adjustRightInd w:val="0"/>
              <w:snapToGrid w:val="0"/>
              <w:spacing w:before="48" w:beforeLines="20" w:after="48" w:afterLines="20"/>
              <w:ind w:firstLine="480" w:firstLineChars="200"/>
              <w:jc w:val="left"/>
              <w:rPr>
                <w:rFonts w:hint="eastAsia" w:ascii="宋体" w:hAnsi="宋体" w:cs="宋体"/>
                <w:sz w:val="24"/>
                <w:szCs w:val="20"/>
                <w:highlight w:val="none"/>
              </w:rPr>
            </w:pPr>
            <w:r>
              <w:rPr>
                <w:rFonts w:hint="eastAsia" w:ascii="宋体" w:hAnsi="宋体" w:cs="宋体"/>
                <w:sz w:val="24"/>
                <w:szCs w:val="2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45" w:type="dxa"/>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1</w:t>
            </w:r>
          </w:p>
        </w:tc>
        <w:tc>
          <w:tcPr>
            <w:tcW w:w="2027"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供应商业绩</w:t>
            </w:r>
          </w:p>
        </w:tc>
        <w:tc>
          <w:tcPr>
            <w:tcW w:w="5354"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提供自2017年1月以来同类项目业绩情况，每个业绩得1分，最高得</w:t>
            </w:r>
            <w:r>
              <w:rPr>
                <w:rFonts w:hint="eastAsia" w:ascii="宋体" w:hAnsi="宋体" w:cs="宋体"/>
                <w:sz w:val="24"/>
                <w:szCs w:val="20"/>
                <w:highlight w:val="none"/>
                <w:lang w:val="en-US" w:eastAsia="zh-CN"/>
              </w:rPr>
              <w:t>3</w:t>
            </w:r>
            <w:r>
              <w:rPr>
                <w:rFonts w:hint="eastAsia" w:ascii="宋体" w:hAnsi="宋体" w:cs="宋体"/>
                <w:sz w:val="24"/>
                <w:szCs w:val="20"/>
                <w:highlight w:val="none"/>
                <w:lang w:eastAsia="zh-CN"/>
              </w:rPr>
              <w:t>分。(提供合同扫描件加盖公章，认定时间以合同签订时间为准)。</w:t>
            </w:r>
          </w:p>
        </w:tc>
        <w:tc>
          <w:tcPr>
            <w:tcW w:w="1541"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val="en-US" w:eastAsia="zh-CN"/>
              </w:rPr>
            </w:pPr>
            <w:r>
              <w:rPr>
                <w:rFonts w:hint="eastAsia" w:ascii="宋体" w:hAnsi="宋体" w:cs="宋体"/>
                <w:sz w:val="24"/>
                <w:szCs w:val="20"/>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845" w:type="dxa"/>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2</w:t>
            </w:r>
          </w:p>
        </w:tc>
        <w:tc>
          <w:tcPr>
            <w:tcW w:w="2027"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认证证书</w:t>
            </w:r>
          </w:p>
        </w:tc>
        <w:tc>
          <w:tcPr>
            <w:tcW w:w="5354" w:type="dxa"/>
            <w:noWrap w:val="0"/>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具备职业健康安全管理体系认证证书的得1分；具备质量管理体系认证证书的得1分，共</w:t>
            </w:r>
            <w:r>
              <w:rPr>
                <w:rFonts w:hint="eastAsia" w:ascii="宋体" w:hAnsi="宋体" w:cs="宋体"/>
                <w:sz w:val="24"/>
                <w:szCs w:val="20"/>
                <w:highlight w:val="none"/>
                <w:lang w:val="en-US" w:eastAsia="zh-CN"/>
              </w:rPr>
              <w:t>2</w:t>
            </w:r>
            <w:r>
              <w:rPr>
                <w:rFonts w:hint="eastAsia" w:ascii="宋体" w:hAnsi="宋体" w:cs="宋体"/>
                <w:sz w:val="24"/>
                <w:szCs w:val="20"/>
                <w:highlight w:val="none"/>
                <w:lang w:eastAsia="zh-CN"/>
              </w:rPr>
              <w:t>分。注：证书需在有效期内，提供证书扫描件。</w:t>
            </w:r>
          </w:p>
        </w:tc>
        <w:tc>
          <w:tcPr>
            <w:tcW w:w="1541" w:type="dxa"/>
            <w:noWrap w:val="0"/>
            <w:vAlign w:val="center"/>
          </w:tcPr>
          <w:p>
            <w:pPr>
              <w:adjustRightInd w:val="0"/>
              <w:snapToGrid w:val="0"/>
              <w:spacing w:before="48" w:beforeLines="20" w:after="48" w:afterLines="20"/>
              <w:ind w:firstLine="240" w:firstLineChars="100"/>
              <w:jc w:val="left"/>
              <w:rPr>
                <w:rFonts w:hint="default" w:ascii="宋体" w:hAnsi="宋体" w:cs="宋体"/>
                <w:sz w:val="24"/>
                <w:szCs w:val="20"/>
                <w:highlight w:val="none"/>
                <w:lang w:val="en-US" w:eastAsia="zh-CN"/>
              </w:rPr>
            </w:pPr>
            <w:r>
              <w:rPr>
                <w:rFonts w:hint="eastAsia" w:ascii="宋体" w:hAnsi="宋体" w:cs="宋体"/>
                <w:sz w:val="24"/>
                <w:szCs w:val="20"/>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45" w:type="dxa"/>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eastAsia="zh-CN"/>
              </w:rPr>
            </w:pPr>
            <w:r>
              <w:rPr>
                <w:rFonts w:hint="eastAsia" w:ascii="宋体" w:hAnsi="宋体" w:cs="宋体"/>
                <w:sz w:val="24"/>
                <w:szCs w:val="20"/>
                <w:highlight w:val="none"/>
                <w:lang w:val="en-US" w:eastAsia="zh-CN"/>
              </w:rPr>
              <w:t>3</w:t>
            </w:r>
          </w:p>
        </w:tc>
        <w:tc>
          <w:tcPr>
            <w:tcW w:w="7381" w:type="dxa"/>
            <w:gridSpan w:val="2"/>
            <w:noWrap w:val="0"/>
            <w:vAlign w:val="center"/>
          </w:tcPr>
          <w:p>
            <w:pPr>
              <w:adjustRightInd w:val="0"/>
              <w:snapToGrid w:val="0"/>
              <w:spacing w:before="48" w:beforeLines="20" w:after="48" w:afterLines="20"/>
              <w:ind w:firstLine="3600" w:firstLineChars="1500"/>
              <w:jc w:val="left"/>
              <w:rPr>
                <w:rFonts w:hint="eastAsia" w:ascii="宋体" w:hAnsi="宋体" w:cs="宋体"/>
                <w:sz w:val="24"/>
                <w:szCs w:val="20"/>
                <w:highlight w:val="none"/>
              </w:rPr>
            </w:pPr>
            <w:r>
              <w:rPr>
                <w:rFonts w:hint="eastAsia" w:ascii="宋体" w:hAnsi="宋体" w:cs="宋体"/>
                <w:sz w:val="24"/>
                <w:szCs w:val="20"/>
                <w:highlight w:val="none"/>
              </w:rPr>
              <w:t>合计</w:t>
            </w:r>
          </w:p>
        </w:tc>
        <w:tc>
          <w:tcPr>
            <w:tcW w:w="1541" w:type="dxa"/>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eastAsia="zh-CN"/>
              </w:rPr>
            </w:pPr>
            <w:r>
              <w:rPr>
                <w:rFonts w:hint="eastAsia" w:ascii="宋体" w:hAnsi="宋体" w:cs="宋体"/>
                <w:sz w:val="24"/>
                <w:szCs w:val="20"/>
                <w:highlight w:val="none"/>
                <w:lang w:val="en-US" w:eastAsia="zh-CN"/>
              </w:rPr>
              <w:t>5</w:t>
            </w:r>
          </w:p>
        </w:tc>
      </w:tr>
    </w:tbl>
    <w:p>
      <w:pPr>
        <w:spacing w:line="360" w:lineRule="auto"/>
        <w:rPr>
          <w:rFonts w:hint="eastAsia" w:ascii="宋体" w:hAnsi="宋体" w:eastAsia="宋体" w:cs="宋体"/>
          <w:b/>
          <w:color w:val="000000"/>
          <w:sz w:val="24"/>
          <w:highlight w:val="none"/>
        </w:rPr>
      </w:pPr>
      <w:r>
        <w:rPr>
          <w:rFonts w:hint="eastAsia" w:ascii="宋体" w:hAnsi="宋体" w:cs="宋体"/>
          <w:b/>
          <w:color w:val="000000"/>
          <w:sz w:val="24"/>
          <w:highlight w:val="none"/>
        </w:rPr>
        <w:t>5.2技术得分为</w:t>
      </w:r>
      <w:r>
        <w:rPr>
          <w:rFonts w:hint="eastAsia" w:ascii="宋体" w:hAnsi="宋体" w:cs="宋体"/>
          <w:b/>
          <w:color w:val="000000"/>
          <w:sz w:val="24"/>
          <w:highlight w:val="none"/>
          <w:lang w:val="en-US" w:eastAsia="zh-CN"/>
        </w:rPr>
        <w:t>85</w:t>
      </w:r>
      <w:r>
        <w:rPr>
          <w:rFonts w:hint="eastAsia" w:ascii="宋体" w:hAnsi="宋体" w:cs="宋体"/>
          <w:b/>
          <w:color w:val="000000"/>
          <w:sz w:val="24"/>
          <w:highlight w:val="none"/>
        </w:rPr>
        <w:t>分，权重</w:t>
      </w:r>
      <w:r>
        <w:rPr>
          <w:rFonts w:hint="eastAsia" w:ascii="宋体" w:hAnsi="宋体" w:cs="宋体"/>
          <w:b/>
          <w:color w:val="000000"/>
          <w:sz w:val="24"/>
          <w:highlight w:val="none"/>
          <w:lang w:val="en-US" w:eastAsia="zh-CN"/>
        </w:rPr>
        <w:t>85</w:t>
      </w:r>
      <w:r>
        <w:rPr>
          <w:rFonts w:hint="eastAsia" w:ascii="宋体" w:hAnsi="宋体" w:cs="宋体"/>
          <w:b/>
          <w:color w:val="000000"/>
          <w:sz w:val="24"/>
          <w:highlight w:val="none"/>
        </w:rPr>
        <w:t>%，根据以下内容评分：</w:t>
      </w:r>
    </w:p>
    <w:tbl>
      <w:tblPr>
        <w:tblStyle w:val="27"/>
        <w:tblpPr w:leftFromText="180" w:rightFromText="180" w:vertAnchor="text" w:horzAnchor="page" w:tblpX="679" w:tblpY="466"/>
        <w:tblOverlap w:val="never"/>
        <w:tblW w:w="55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9"/>
        <w:gridCol w:w="1546"/>
        <w:gridCol w:w="7668"/>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4" w:hRule="atLeast"/>
        </w:trPr>
        <w:tc>
          <w:tcPr>
            <w:tcW w:w="250" w:type="pct"/>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序</w:t>
            </w:r>
          </w:p>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号</w:t>
            </w:r>
          </w:p>
        </w:tc>
        <w:tc>
          <w:tcPr>
            <w:tcW w:w="731" w:type="pct"/>
            <w:noWrap w:val="0"/>
            <w:tcMar>
              <w:top w:w="0" w:type="dxa"/>
              <w:left w:w="108" w:type="dxa"/>
              <w:bottom w:w="0" w:type="dxa"/>
              <w:right w:w="108" w:type="dxa"/>
            </w:tcMar>
            <w:vAlign w:val="center"/>
          </w:tcPr>
          <w:p>
            <w:pPr>
              <w:ind w:firstLine="240" w:firstLineChars="100"/>
              <w:rPr>
                <w:rFonts w:hint="eastAsia" w:ascii="宋体" w:hAnsi="宋体" w:cs="宋体"/>
                <w:sz w:val="24"/>
                <w:szCs w:val="20"/>
                <w:highlight w:val="none"/>
              </w:rPr>
            </w:pPr>
            <w:r>
              <w:rPr>
                <w:rFonts w:hint="eastAsia" w:ascii="宋体" w:hAnsi="宋体" w:cs="宋体"/>
                <w:sz w:val="24"/>
                <w:szCs w:val="20"/>
                <w:highlight w:val="none"/>
              </w:rPr>
              <w:t>评分项目</w:t>
            </w:r>
          </w:p>
        </w:tc>
        <w:tc>
          <w:tcPr>
            <w:tcW w:w="3628" w:type="pct"/>
            <w:noWrap w:val="0"/>
            <w:tcMar>
              <w:top w:w="0" w:type="dxa"/>
              <w:left w:w="108" w:type="dxa"/>
              <w:bottom w:w="0" w:type="dxa"/>
              <w:right w:w="108" w:type="dxa"/>
            </w:tcMar>
            <w:vAlign w:val="center"/>
          </w:tcPr>
          <w:p>
            <w:pPr>
              <w:pStyle w:val="22"/>
              <w:ind w:firstLine="3184" w:firstLineChars="1327"/>
              <w:rPr>
                <w:rFonts w:hint="eastAsia" w:ascii="宋体" w:hAnsi="宋体" w:cs="宋体"/>
                <w:sz w:val="24"/>
                <w:szCs w:val="20"/>
                <w:highlight w:val="none"/>
              </w:rPr>
            </w:pPr>
            <w:r>
              <w:rPr>
                <w:rFonts w:hint="eastAsia" w:ascii="宋体" w:hAnsi="宋体" w:cs="宋体"/>
                <w:sz w:val="24"/>
                <w:szCs w:val="20"/>
                <w:highlight w:val="none"/>
              </w:rPr>
              <w:t>评分细则</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cs="宋体"/>
                <w:sz w:val="24"/>
                <w:szCs w:val="2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5" w:hRule="atLeast"/>
        </w:trPr>
        <w:tc>
          <w:tcPr>
            <w:tcW w:w="250" w:type="pct"/>
            <w:vMerge w:val="restart"/>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1</w:t>
            </w:r>
          </w:p>
        </w:tc>
        <w:tc>
          <w:tcPr>
            <w:tcW w:w="731" w:type="pct"/>
            <w:vMerge w:val="restart"/>
            <w:noWrap w:val="0"/>
            <w:tcMar>
              <w:top w:w="0" w:type="dxa"/>
              <w:left w:w="108" w:type="dxa"/>
              <w:bottom w:w="0" w:type="dxa"/>
              <w:right w:w="108" w:type="dxa"/>
            </w:tcMar>
            <w:vAlign w:val="center"/>
          </w:tcPr>
          <w:p>
            <w:pPr>
              <w:adjustRightInd w:val="0"/>
              <w:snapToGrid w:val="0"/>
              <w:spacing w:before="48" w:beforeLines="20" w:after="48" w:afterLines="20"/>
              <w:ind w:firstLine="240" w:firstLineChars="100"/>
              <w:jc w:val="left"/>
              <w:rPr>
                <w:rFonts w:hint="eastAsia"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实施方案</w:t>
            </w:r>
          </w:p>
        </w:tc>
        <w:tc>
          <w:tcPr>
            <w:tcW w:w="362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default" w:ascii="宋体" w:hAnsi="宋体" w:cs="宋体"/>
                <w:sz w:val="24"/>
                <w:szCs w:val="20"/>
                <w:highlight w:val="none"/>
                <w:lang w:val="en-US" w:eastAsia="zh-CN"/>
              </w:rPr>
            </w:pPr>
            <w:r>
              <w:rPr>
                <w:rFonts w:hint="eastAsia" w:ascii="宋体" w:hAnsi="宋体" w:cs="宋体"/>
                <w:sz w:val="24"/>
                <w:szCs w:val="20"/>
                <w:highlight w:val="none"/>
                <w:lang w:eastAsia="zh-CN"/>
              </w:rPr>
              <w:t>根据供应商提供的保安服务实施方案的全面性，方案内容是否完整、详细、科学合理、可操作性强等进行综合比较打分，本项最高</w:t>
            </w:r>
            <w:r>
              <w:rPr>
                <w:rFonts w:hint="eastAsia" w:ascii="宋体" w:hAnsi="宋体" w:cs="宋体"/>
                <w:sz w:val="24"/>
                <w:szCs w:val="20"/>
                <w:highlight w:val="none"/>
                <w:lang w:val="en-US" w:eastAsia="zh-CN"/>
              </w:rPr>
              <w:t>10分。</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83" w:hRule="atLeast"/>
        </w:trPr>
        <w:tc>
          <w:tcPr>
            <w:tcW w:w="250" w:type="pct"/>
            <w:vMerge w:val="continue"/>
            <w:noWrap w:val="0"/>
            <w:vAlign w:val="center"/>
          </w:tcPr>
          <w:p>
            <w:pPr>
              <w:adjustRightInd w:val="0"/>
              <w:snapToGrid w:val="0"/>
              <w:spacing w:before="48" w:beforeLines="20" w:after="48" w:afterLines="20"/>
              <w:jc w:val="center"/>
              <w:rPr>
                <w:rFonts w:hint="eastAsia" w:ascii="宋体" w:hAnsi="宋体" w:cs="宋体"/>
                <w:sz w:val="24"/>
                <w:szCs w:val="20"/>
                <w:highlight w:val="none"/>
              </w:rPr>
            </w:pPr>
          </w:p>
        </w:tc>
        <w:tc>
          <w:tcPr>
            <w:tcW w:w="731" w:type="pct"/>
            <w:vMerge w:val="continue"/>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p>
        </w:tc>
        <w:tc>
          <w:tcPr>
            <w:tcW w:w="362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default" w:ascii="宋体" w:hAnsi="宋体" w:cs="宋体"/>
                <w:sz w:val="24"/>
                <w:szCs w:val="20"/>
                <w:highlight w:val="none"/>
                <w:lang w:val="en-US" w:eastAsia="zh-CN"/>
              </w:rPr>
            </w:pPr>
            <w:r>
              <w:rPr>
                <w:rFonts w:hint="eastAsia" w:ascii="宋体" w:hAnsi="宋体" w:cs="宋体"/>
                <w:sz w:val="24"/>
                <w:szCs w:val="20"/>
                <w:highlight w:val="none"/>
                <w:lang w:eastAsia="zh-CN"/>
              </w:rPr>
              <w:t>根据供应商对本项目现状的理解和服务能力分析，是否紧扣</w:t>
            </w:r>
            <w:r>
              <w:rPr>
                <w:rFonts w:hint="eastAsia" w:ascii="宋体" w:hAnsi="宋体" w:cs="宋体"/>
                <w:sz w:val="24"/>
                <w:lang w:eastAsia="zh-CN"/>
              </w:rPr>
              <w:t>丽水行政服务中心</w:t>
            </w:r>
            <w:r>
              <w:rPr>
                <w:rFonts w:hint="eastAsia" w:ascii="宋体" w:hAnsi="宋体" w:cs="宋体"/>
                <w:sz w:val="24"/>
                <w:szCs w:val="20"/>
                <w:highlight w:val="none"/>
                <w:lang w:eastAsia="zh-CN"/>
              </w:rPr>
              <w:t>情况、地理特点、安全现状等进行分析，是否有直观的服务方案和展示说明进行综合比较打分，本项最高</w:t>
            </w:r>
            <w:r>
              <w:rPr>
                <w:rFonts w:hint="eastAsia" w:ascii="宋体" w:hAnsi="宋体" w:cs="宋体"/>
                <w:sz w:val="24"/>
                <w:szCs w:val="20"/>
                <w:highlight w:val="none"/>
                <w:lang w:val="en-US" w:eastAsia="zh-CN"/>
              </w:rPr>
              <w:t>10分。</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4" w:hRule="atLeast"/>
        </w:trPr>
        <w:tc>
          <w:tcPr>
            <w:tcW w:w="250" w:type="pct"/>
            <w:vMerge w:val="restart"/>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2</w:t>
            </w:r>
          </w:p>
        </w:tc>
        <w:tc>
          <w:tcPr>
            <w:tcW w:w="731" w:type="pct"/>
            <w:vMerge w:val="restart"/>
            <w:noWrap w:val="0"/>
            <w:tcMar>
              <w:top w:w="0" w:type="dxa"/>
              <w:left w:w="108" w:type="dxa"/>
              <w:bottom w:w="0" w:type="dxa"/>
              <w:right w:w="108" w:type="dxa"/>
            </w:tcMar>
            <w:vAlign w:val="center"/>
          </w:tcPr>
          <w:p>
            <w:pPr>
              <w:adjustRightInd w:val="0"/>
              <w:snapToGrid w:val="0"/>
              <w:spacing w:before="48" w:beforeLines="20" w:after="48" w:afterLines="20"/>
              <w:ind w:firstLine="240" w:firstLineChars="100"/>
              <w:jc w:val="left"/>
              <w:rPr>
                <w:rFonts w:hint="eastAsia" w:ascii="宋体" w:hAnsi="宋体" w:cs="宋体"/>
                <w:sz w:val="24"/>
                <w:szCs w:val="20"/>
                <w:highlight w:val="none"/>
                <w:lang w:eastAsia="zh-CN"/>
              </w:rPr>
            </w:pPr>
            <w:r>
              <w:rPr>
                <w:rFonts w:hint="eastAsia" w:ascii="宋体" w:hAnsi="宋体" w:cs="宋体"/>
                <w:sz w:val="24"/>
                <w:szCs w:val="20"/>
                <w:highlight w:val="none"/>
                <w:lang w:eastAsia="zh-CN"/>
              </w:rPr>
              <w:t>人员配备</w:t>
            </w:r>
          </w:p>
          <w:p>
            <w:pPr>
              <w:adjustRightInd w:val="0"/>
              <w:snapToGrid w:val="0"/>
              <w:spacing w:before="48" w:beforeLines="20" w:after="48" w:afterLines="20"/>
              <w:jc w:val="left"/>
              <w:rPr>
                <w:rFonts w:hint="eastAsia" w:ascii="宋体" w:hAnsi="宋体" w:cs="宋体"/>
                <w:sz w:val="24"/>
                <w:lang w:eastAsia="zh-CN"/>
              </w:rPr>
            </w:pPr>
          </w:p>
        </w:tc>
        <w:tc>
          <w:tcPr>
            <w:tcW w:w="362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eastAsia="宋体" w:cs="宋体"/>
                <w:sz w:val="24"/>
                <w:szCs w:val="20"/>
                <w:highlight w:val="none"/>
                <w:lang w:eastAsia="zh-CN"/>
              </w:rPr>
            </w:pPr>
            <w:r>
              <w:rPr>
                <w:rFonts w:ascii="宋体" w:hAnsi="宋体" w:eastAsia="宋体" w:cs="宋体"/>
                <w:sz w:val="24"/>
                <w:szCs w:val="24"/>
              </w:rPr>
              <w:t>根据为本项目拟派的专业人员概况，各类人员数量、年龄和专业</w:t>
            </w:r>
            <w:r>
              <w:rPr>
                <w:rFonts w:ascii="宋体" w:hAnsi="宋体" w:eastAsia="宋体" w:cs="宋体"/>
                <w:sz w:val="24"/>
                <w:szCs w:val="24"/>
              </w:rPr>
              <w:br w:type="textWrapping"/>
            </w:r>
            <w:r>
              <w:rPr>
                <w:rFonts w:ascii="宋体" w:hAnsi="宋体" w:eastAsia="宋体" w:cs="宋体"/>
                <w:sz w:val="24"/>
                <w:szCs w:val="24"/>
              </w:rPr>
              <w:t>素质，各岗位人员配置等的满足性、合理性等情况打分。</w:t>
            </w:r>
            <w:r>
              <w:rPr>
                <w:rFonts w:hint="eastAsia" w:ascii="宋体" w:hAnsi="宋体" w:eastAsia="宋体" w:cs="宋体"/>
                <w:b w:val="0"/>
                <w:bCs w:val="0"/>
                <w:sz w:val="24"/>
                <w:szCs w:val="24"/>
                <w:lang w:eastAsia="zh-CN"/>
              </w:rPr>
              <w:t>注：</w:t>
            </w:r>
            <w:r>
              <w:rPr>
                <w:rFonts w:ascii="宋体" w:hAnsi="宋体" w:eastAsia="宋体" w:cs="宋体"/>
                <w:b w:val="0"/>
                <w:bCs w:val="0"/>
                <w:sz w:val="24"/>
                <w:szCs w:val="24"/>
              </w:rPr>
              <w:t>须提供最近3个月的社保证明</w:t>
            </w:r>
            <w:r>
              <w:rPr>
                <w:rFonts w:hint="eastAsia" w:ascii="宋体" w:hAnsi="宋体" w:eastAsia="宋体" w:cs="宋体"/>
                <w:b w:val="0"/>
                <w:bCs w:val="0"/>
                <w:sz w:val="24"/>
                <w:szCs w:val="24"/>
                <w:lang w:eastAsia="zh-CN"/>
              </w:rPr>
              <w:t>。</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3" w:hRule="atLeast"/>
        </w:trPr>
        <w:tc>
          <w:tcPr>
            <w:tcW w:w="250" w:type="pct"/>
            <w:vMerge w:val="continue"/>
            <w:noWrap w:val="0"/>
            <w:vAlign w:val="center"/>
          </w:tcPr>
          <w:p>
            <w:pPr>
              <w:adjustRightInd w:val="0"/>
              <w:snapToGrid w:val="0"/>
              <w:spacing w:before="48" w:beforeLines="20" w:after="48" w:afterLines="20"/>
              <w:jc w:val="center"/>
              <w:rPr>
                <w:rFonts w:hint="eastAsia" w:ascii="宋体" w:hAnsi="宋体" w:cs="宋体"/>
                <w:sz w:val="24"/>
                <w:szCs w:val="20"/>
                <w:highlight w:val="none"/>
              </w:rPr>
            </w:pPr>
          </w:p>
        </w:tc>
        <w:tc>
          <w:tcPr>
            <w:tcW w:w="731" w:type="pct"/>
            <w:vMerge w:val="continue"/>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p>
        </w:tc>
        <w:tc>
          <w:tcPr>
            <w:tcW w:w="362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default" w:ascii="宋体" w:hAnsi="宋体" w:eastAsia="宋体" w:cs="宋体"/>
                <w:sz w:val="24"/>
                <w:szCs w:val="20"/>
                <w:highlight w:val="none"/>
                <w:lang w:val="en-US" w:eastAsia="zh-CN"/>
              </w:rPr>
            </w:pPr>
            <w:r>
              <w:rPr>
                <w:rFonts w:hint="eastAsia" w:ascii="宋体" w:hAnsi="宋体" w:eastAsia="宋体" w:cs="宋体"/>
                <w:sz w:val="24"/>
                <w:szCs w:val="24"/>
                <w:lang w:eastAsia="zh-CN"/>
              </w:rPr>
              <w:t>供应商</w:t>
            </w:r>
            <w:r>
              <w:rPr>
                <w:rFonts w:ascii="宋体" w:hAnsi="宋体" w:eastAsia="宋体" w:cs="宋体"/>
                <w:sz w:val="24"/>
                <w:szCs w:val="24"/>
              </w:rPr>
              <w:t>拟投入的人员</w:t>
            </w:r>
            <w:r>
              <w:rPr>
                <w:rFonts w:hint="eastAsia" w:ascii="宋体" w:hAnsi="宋体" w:eastAsia="宋体" w:cs="宋体"/>
                <w:sz w:val="24"/>
                <w:szCs w:val="24"/>
                <w:lang w:eastAsia="zh-CN"/>
              </w:rPr>
              <w:t>中具有</w:t>
            </w:r>
            <w:r>
              <w:rPr>
                <w:rFonts w:ascii="宋体" w:hAnsi="宋体" w:eastAsia="宋体" w:cs="宋体"/>
                <w:sz w:val="24"/>
                <w:szCs w:val="24"/>
              </w:rPr>
              <w:t>高级(三级)保安员资格证书得</w:t>
            </w:r>
            <w:r>
              <w:rPr>
                <w:rFonts w:hint="eastAsia" w:ascii="宋体" w:hAnsi="宋体" w:eastAsia="宋体" w:cs="宋体"/>
                <w:sz w:val="24"/>
                <w:szCs w:val="24"/>
                <w:lang w:eastAsia="zh-CN"/>
              </w:rPr>
              <w:t>每个得</w:t>
            </w:r>
            <w:r>
              <w:rPr>
                <w:rFonts w:hint="eastAsia" w:ascii="宋体" w:hAnsi="宋体" w:eastAsia="宋体" w:cs="宋体"/>
                <w:sz w:val="24"/>
                <w:szCs w:val="24"/>
                <w:lang w:val="en-US" w:eastAsia="zh-CN"/>
              </w:rPr>
              <w:t>1</w:t>
            </w:r>
            <w:r>
              <w:rPr>
                <w:rFonts w:ascii="宋体" w:hAnsi="宋体" w:eastAsia="宋体" w:cs="宋体"/>
                <w:sz w:val="24"/>
                <w:szCs w:val="24"/>
              </w:rPr>
              <w:t>分，最高得3分</w:t>
            </w:r>
            <w:r>
              <w:rPr>
                <w:rFonts w:hint="eastAsia" w:ascii="宋体" w:hAnsi="宋体" w:eastAsia="宋体" w:cs="宋体"/>
                <w:sz w:val="24"/>
                <w:szCs w:val="24"/>
                <w:lang w:eastAsia="zh-CN"/>
              </w:rPr>
              <w:t>，</w:t>
            </w:r>
            <w:r>
              <w:rPr>
                <w:rFonts w:hint="eastAsia" w:ascii="宋体" w:hAnsi="宋体"/>
                <w:sz w:val="24"/>
              </w:rPr>
              <w:t>具有建（构）筑物消防员职业资格证</w:t>
            </w:r>
            <w:r>
              <w:rPr>
                <w:rFonts w:hint="eastAsia" w:ascii="宋体" w:hAnsi="宋体"/>
                <w:sz w:val="24"/>
                <w:lang w:eastAsia="zh-CN"/>
              </w:rPr>
              <w:t>书的每个得</w:t>
            </w:r>
            <w:r>
              <w:rPr>
                <w:rFonts w:hint="eastAsia" w:ascii="宋体" w:hAnsi="宋体"/>
                <w:sz w:val="24"/>
                <w:lang w:val="en-US" w:eastAsia="zh-CN"/>
              </w:rPr>
              <w:t>1分，最高得3分。</w:t>
            </w:r>
            <w:r>
              <w:rPr>
                <w:rFonts w:hint="eastAsia" w:ascii="宋体" w:hAnsi="宋体" w:eastAsia="宋体" w:cs="宋体"/>
                <w:b w:val="0"/>
                <w:bCs w:val="0"/>
                <w:sz w:val="24"/>
                <w:szCs w:val="24"/>
                <w:lang w:eastAsia="zh-CN"/>
              </w:rPr>
              <w:t>注：</w:t>
            </w:r>
            <w:r>
              <w:rPr>
                <w:rFonts w:ascii="宋体" w:hAnsi="宋体" w:eastAsia="宋体" w:cs="宋体"/>
                <w:b w:val="0"/>
                <w:bCs w:val="0"/>
                <w:sz w:val="24"/>
                <w:szCs w:val="24"/>
              </w:rPr>
              <w:t>须提供</w:t>
            </w:r>
            <w:r>
              <w:rPr>
                <w:rFonts w:hint="eastAsia" w:ascii="宋体" w:hAnsi="宋体" w:eastAsia="宋体" w:cs="宋体"/>
                <w:b w:val="0"/>
                <w:bCs w:val="0"/>
                <w:sz w:val="24"/>
                <w:szCs w:val="24"/>
                <w:lang w:eastAsia="zh-CN"/>
              </w:rPr>
              <w:t>证书扫描件和</w:t>
            </w:r>
            <w:r>
              <w:rPr>
                <w:rFonts w:ascii="宋体" w:hAnsi="宋体" w:eastAsia="宋体" w:cs="宋体"/>
                <w:b w:val="0"/>
                <w:bCs w:val="0"/>
                <w:sz w:val="24"/>
                <w:szCs w:val="24"/>
              </w:rPr>
              <w:t>最近3个月的社保证明</w:t>
            </w:r>
            <w:r>
              <w:rPr>
                <w:rFonts w:hint="eastAsia" w:ascii="宋体" w:hAnsi="宋体" w:eastAsia="宋体" w:cs="宋体"/>
                <w:b w:val="0"/>
                <w:bCs w:val="0"/>
                <w:sz w:val="24"/>
                <w:szCs w:val="24"/>
                <w:lang w:eastAsia="zh-CN"/>
              </w:rPr>
              <w:t>。</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4" w:hRule="atLeast"/>
        </w:trPr>
        <w:tc>
          <w:tcPr>
            <w:tcW w:w="250" w:type="pct"/>
            <w:vMerge w:val="continue"/>
            <w:noWrap w:val="0"/>
            <w:vAlign w:val="center"/>
          </w:tcPr>
          <w:p>
            <w:pPr>
              <w:adjustRightInd w:val="0"/>
              <w:snapToGrid w:val="0"/>
              <w:spacing w:before="48" w:beforeLines="20" w:after="48" w:afterLines="20"/>
              <w:jc w:val="center"/>
              <w:rPr>
                <w:rFonts w:hint="eastAsia" w:ascii="宋体" w:hAnsi="宋体" w:cs="宋体"/>
                <w:sz w:val="24"/>
                <w:szCs w:val="20"/>
                <w:highlight w:val="none"/>
              </w:rPr>
            </w:pPr>
          </w:p>
        </w:tc>
        <w:tc>
          <w:tcPr>
            <w:tcW w:w="731" w:type="pct"/>
            <w:vMerge w:val="continue"/>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p>
        </w:tc>
        <w:tc>
          <w:tcPr>
            <w:tcW w:w="362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eastAsia="宋体" w:cs="宋体"/>
                <w:sz w:val="24"/>
                <w:szCs w:val="24"/>
                <w:lang w:eastAsia="zh-CN"/>
              </w:rPr>
              <w:t>供应商</w:t>
            </w:r>
            <w:r>
              <w:rPr>
                <w:rFonts w:ascii="宋体" w:hAnsi="宋体" w:eastAsia="宋体" w:cs="宋体"/>
                <w:sz w:val="24"/>
                <w:szCs w:val="24"/>
              </w:rPr>
              <w:t>按岗位投入每安排</w:t>
            </w:r>
            <w:r>
              <w:rPr>
                <w:rFonts w:hint="eastAsia" w:ascii="宋体" w:hAnsi="宋体" w:eastAsia="宋体" w:cs="宋体"/>
                <w:sz w:val="24"/>
                <w:szCs w:val="24"/>
                <w:lang w:val="en-US" w:eastAsia="zh-CN"/>
              </w:rPr>
              <w:t>一</w:t>
            </w:r>
            <w:r>
              <w:rPr>
                <w:rFonts w:ascii="宋体" w:hAnsi="宋体" w:eastAsia="宋体" w:cs="宋体"/>
                <w:sz w:val="24"/>
                <w:szCs w:val="24"/>
              </w:rPr>
              <w:t>个退伍军人得</w:t>
            </w:r>
            <w:r>
              <w:rPr>
                <w:rFonts w:hint="eastAsia" w:ascii="宋体" w:hAnsi="宋体" w:eastAsia="宋体" w:cs="宋体"/>
                <w:sz w:val="24"/>
                <w:szCs w:val="24"/>
                <w:lang w:val="en-US" w:eastAsia="zh-CN"/>
              </w:rPr>
              <w:t>1</w:t>
            </w:r>
            <w:r>
              <w:rPr>
                <w:rFonts w:ascii="宋体" w:hAnsi="宋体" w:eastAsia="宋体" w:cs="宋体"/>
                <w:sz w:val="24"/>
                <w:szCs w:val="24"/>
              </w:rPr>
              <w:t>分，最高得</w:t>
            </w:r>
            <w:r>
              <w:rPr>
                <w:rFonts w:hint="eastAsia" w:ascii="宋体" w:hAnsi="宋体" w:eastAsia="宋体" w:cs="宋体"/>
                <w:sz w:val="24"/>
                <w:szCs w:val="24"/>
                <w:lang w:val="en-US" w:eastAsia="zh-CN"/>
              </w:rPr>
              <w:t>2</w:t>
            </w:r>
            <w:r>
              <w:rPr>
                <w:rFonts w:ascii="宋体" w:hAnsi="宋体" w:eastAsia="宋体" w:cs="宋体"/>
                <w:sz w:val="24"/>
                <w:szCs w:val="24"/>
              </w:rPr>
              <w:t>分。(需提供退伍证和保安证描件，提供本单位最近</w:t>
            </w:r>
            <w:r>
              <w:rPr>
                <w:rFonts w:hint="eastAsia" w:ascii="宋体" w:hAnsi="宋体" w:eastAsia="宋体" w:cs="宋体"/>
                <w:sz w:val="24"/>
                <w:szCs w:val="24"/>
                <w:lang w:val="en-US" w:eastAsia="zh-CN"/>
              </w:rPr>
              <w:t>3</w:t>
            </w:r>
            <w:r>
              <w:rPr>
                <w:rFonts w:ascii="宋体" w:hAnsi="宋体" w:eastAsia="宋体" w:cs="宋体"/>
                <w:sz w:val="24"/>
                <w:szCs w:val="24"/>
              </w:rPr>
              <w:t>个月社保证明)</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4" w:hRule="atLeast"/>
        </w:trPr>
        <w:tc>
          <w:tcPr>
            <w:tcW w:w="250" w:type="pct"/>
            <w:vMerge w:val="continue"/>
            <w:noWrap w:val="0"/>
            <w:vAlign w:val="center"/>
          </w:tcPr>
          <w:p>
            <w:pPr>
              <w:adjustRightInd w:val="0"/>
              <w:snapToGrid w:val="0"/>
              <w:spacing w:before="48" w:beforeLines="20" w:after="48" w:afterLines="20"/>
              <w:jc w:val="center"/>
              <w:rPr>
                <w:rFonts w:hint="eastAsia" w:ascii="宋体" w:hAnsi="宋体" w:cs="宋体"/>
                <w:sz w:val="24"/>
                <w:szCs w:val="20"/>
                <w:highlight w:val="none"/>
              </w:rPr>
            </w:pPr>
          </w:p>
        </w:tc>
        <w:tc>
          <w:tcPr>
            <w:tcW w:w="731" w:type="pct"/>
            <w:vMerge w:val="continue"/>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lang w:eastAsia="zh-CN"/>
              </w:rPr>
            </w:pPr>
          </w:p>
        </w:tc>
        <w:tc>
          <w:tcPr>
            <w:tcW w:w="362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eastAsia="宋体" w:cs="宋体"/>
                <w:sz w:val="24"/>
                <w:lang w:eastAsia="zh-CN"/>
              </w:rPr>
            </w:pPr>
            <w:r>
              <w:rPr>
                <w:rFonts w:hint="eastAsia" w:ascii="宋体" w:hAnsi="宋体" w:eastAsia="宋体" w:cs="宋体"/>
                <w:sz w:val="24"/>
                <w:szCs w:val="24"/>
              </w:rPr>
              <w:t>根据</w:t>
            </w:r>
            <w:r>
              <w:rPr>
                <w:rFonts w:hint="eastAsia" w:ascii="宋体" w:hAnsi="宋体" w:eastAsia="宋体" w:cs="宋体"/>
                <w:sz w:val="24"/>
                <w:szCs w:val="24"/>
                <w:lang w:eastAsia="zh-CN"/>
              </w:rPr>
              <w:t>供应商提供的</w:t>
            </w:r>
            <w:r>
              <w:rPr>
                <w:rFonts w:hint="eastAsia" w:ascii="宋体" w:hAnsi="宋体" w:eastAsia="宋体" w:cs="宋体"/>
                <w:sz w:val="24"/>
                <w:szCs w:val="24"/>
              </w:rPr>
              <w:t>人员综合培训方案</w:t>
            </w:r>
            <w:r>
              <w:rPr>
                <w:rFonts w:hint="eastAsia" w:ascii="宋体" w:hAnsi="宋体" w:eastAsia="宋体" w:cs="宋体"/>
                <w:sz w:val="24"/>
                <w:szCs w:val="24"/>
                <w:lang w:eastAsia="zh-CN"/>
              </w:rPr>
              <w:t>的合理性、科学性等进行综合比较打分。</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4" w:hRule="atLeast"/>
        </w:trPr>
        <w:tc>
          <w:tcPr>
            <w:tcW w:w="250" w:type="pct"/>
            <w:noWrap w:val="0"/>
            <w:vAlign w:val="center"/>
          </w:tcPr>
          <w:p>
            <w:pPr>
              <w:adjustRightInd w:val="0"/>
              <w:snapToGrid w:val="0"/>
              <w:spacing w:before="48" w:beforeLines="20" w:after="48" w:afterLines="20"/>
              <w:jc w:val="center"/>
              <w:rPr>
                <w:rFonts w:hint="eastAsia" w:ascii="宋体" w:hAnsi="宋体" w:cs="宋体"/>
                <w:sz w:val="24"/>
                <w:szCs w:val="20"/>
                <w:highlight w:val="none"/>
              </w:rPr>
            </w:pPr>
            <w:r>
              <w:rPr>
                <w:rFonts w:hint="eastAsia" w:ascii="宋体" w:hAnsi="宋体" w:cs="宋体"/>
                <w:sz w:val="24"/>
                <w:szCs w:val="20"/>
                <w:highlight w:val="none"/>
              </w:rPr>
              <w:t>3</w:t>
            </w:r>
          </w:p>
        </w:tc>
        <w:tc>
          <w:tcPr>
            <w:tcW w:w="731"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lang w:eastAsia="zh-CN"/>
              </w:rPr>
            </w:pPr>
            <w:r>
              <w:rPr>
                <w:rFonts w:hint="eastAsia" w:ascii="宋体" w:hAnsi="宋体" w:cs="宋体"/>
                <w:sz w:val="24"/>
                <w:lang w:eastAsia="zh-CN"/>
              </w:rPr>
              <w:t>拟投入保安设备</w:t>
            </w:r>
          </w:p>
        </w:tc>
        <w:tc>
          <w:tcPr>
            <w:tcW w:w="362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default" w:ascii="宋体" w:hAnsi="宋体" w:cs="宋体"/>
                <w:sz w:val="24"/>
                <w:lang w:val="en-US" w:eastAsia="zh-CN"/>
              </w:rPr>
            </w:pPr>
            <w:r>
              <w:rPr>
                <w:rFonts w:hint="eastAsia" w:ascii="宋体" w:hAnsi="宋体" w:cs="宋体"/>
                <w:sz w:val="24"/>
                <w:lang w:eastAsia="zh-CN"/>
              </w:rPr>
              <w:t>根据供应商拟投入设备的先进性、新旧程度等</w:t>
            </w:r>
            <w:r>
              <w:rPr>
                <w:rFonts w:hint="eastAsia" w:ascii="宋体" w:hAnsi="宋体" w:cs="宋体"/>
                <w:sz w:val="24"/>
                <w:szCs w:val="20"/>
                <w:highlight w:val="none"/>
                <w:lang w:eastAsia="zh-CN"/>
              </w:rPr>
              <w:t>进行综合比较打分，本项最高</w:t>
            </w:r>
            <w:r>
              <w:rPr>
                <w:rFonts w:hint="eastAsia" w:ascii="宋体" w:hAnsi="宋体" w:cs="宋体"/>
                <w:sz w:val="24"/>
                <w:szCs w:val="20"/>
                <w:highlight w:val="none"/>
                <w:lang w:val="en-US" w:eastAsia="zh-CN"/>
              </w:rPr>
              <w:t>5分。</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3" w:hRule="atLeast"/>
        </w:trPr>
        <w:tc>
          <w:tcPr>
            <w:tcW w:w="250" w:type="pct"/>
            <w:vMerge w:val="restart"/>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4</w:t>
            </w:r>
          </w:p>
        </w:tc>
        <w:tc>
          <w:tcPr>
            <w:tcW w:w="731" w:type="pct"/>
            <w:vMerge w:val="restar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highlight w:val="none"/>
                <w:lang w:eastAsia="zh-CN"/>
              </w:rPr>
            </w:pPr>
            <w:r>
              <w:rPr>
                <w:rFonts w:hint="eastAsia" w:ascii="宋体" w:hAnsi="宋体"/>
                <w:sz w:val="24"/>
                <w:highlight w:val="none"/>
              </w:rPr>
              <w:t>管理框架及制度</w:t>
            </w:r>
          </w:p>
        </w:tc>
        <w:tc>
          <w:tcPr>
            <w:tcW w:w="3628" w:type="pct"/>
            <w:noWrap w:val="0"/>
            <w:tcMar>
              <w:top w:w="0" w:type="dxa"/>
              <w:left w:w="108" w:type="dxa"/>
              <w:bottom w:w="0" w:type="dxa"/>
              <w:right w:w="108" w:type="dxa"/>
            </w:tcMar>
            <w:vAlign w:val="center"/>
          </w:tcPr>
          <w:p>
            <w:pPr>
              <w:adjustRightInd w:val="0"/>
              <w:snapToGrid w:val="0"/>
              <w:rPr>
                <w:rFonts w:hint="eastAsia" w:ascii="宋体" w:hAnsi="宋体" w:eastAsia="宋体" w:cs="宋体"/>
                <w:sz w:val="24"/>
                <w:highlight w:val="none"/>
                <w:lang w:eastAsia="zh-CN"/>
              </w:rPr>
            </w:pPr>
            <w:r>
              <w:rPr>
                <w:rFonts w:hint="eastAsia" w:ascii="宋体" w:hAnsi="宋体"/>
                <w:sz w:val="24"/>
                <w:highlight w:val="none"/>
                <w:lang w:eastAsia="zh-CN"/>
              </w:rPr>
              <w:t>根据供应商提供</w:t>
            </w:r>
            <w:r>
              <w:rPr>
                <w:rFonts w:hint="eastAsia" w:ascii="宋体" w:hAnsi="宋体"/>
                <w:sz w:val="24"/>
                <w:highlight w:val="none"/>
              </w:rPr>
              <w:t>的保安管理制度、工作计划及实施时间，档案管理制度、公众制度、保安管理制度及其配套设施权属清册等，符合保安服务操作规程与质量控制标准</w:t>
            </w:r>
            <w:r>
              <w:rPr>
                <w:rFonts w:hint="eastAsia" w:ascii="宋体" w:hAnsi="宋体" w:cs="宋体"/>
                <w:sz w:val="24"/>
                <w:szCs w:val="20"/>
                <w:highlight w:val="none"/>
                <w:lang w:eastAsia="zh-CN"/>
              </w:rPr>
              <w:t>等进行综合比较打分，</w:t>
            </w:r>
            <w:r>
              <w:rPr>
                <w:rFonts w:hint="eastAsia" w:ascii="宋体" w:hAnsi="宋体"/>
                <w:bCs/>
                <w:sz w:val="24"/>
                <w:lang w:eastAsia="zh-CN"/>
              </w:rPr>
              <w:t>本项最高</w:t>
            </w:r>
            <w:r>
              <w:rPr>
                <w:rFonts w:hint="eastAsia" w:ascii="宋体" w:hAnsi="宋体"/>
                <w:bCs/>
                <w:sz w:val="24"/>
                <w:lang w:val="en-US" w:eastAsia="zh-CN"/>
              </w:rPr>
              <w:t>7分。</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4" w:hRule="atLeast"/>
        </w:trPr>
        <w:tc>
          <w:tcPr>
            <w:tcW w:w="250" w:type="pct"/>
            <w:vMerge w:val="continue"/>
            <w:noWrap w:val="0"/>
            <w:vAlign w:val="center"/>
          </w:tcPr>
          <w:p>
            <w:pPr>
              <w:adjustRightInd w:val="0"/>
              <w:snapToGrid w:val="0"/>
              <w:spacing w:before="48" w:beforeLines="20" w:after="48" w:afterLines="20"/>
              <w:jc w:val="center"/>
              <w:rPr>
                <w:rFonts w:hint="eastAsia" w:ascii="宋体" w:hAnsi="宋体" w:cs="宋体"/>
                <w:sz w:val="24"/>
                <w:szCs w:val="20"/>
                <w:highlight w:val="none"/>
              </w:rPr>
            </w:pPr>
          </w:p>
        </w:tc>
        <w:tc>
          <w:tcPr>
            <w:tcW w:w="731" w:type="pct"/>
            <w:vMerge w:val="continue"/>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highlight w:val="none"/>
                <w:lang w:eastAsia="zh-CN"/>
              </w:rPr>
            </w:pPr>
          </w:p>
        </w:tc>
        <w:tc>
          <w:tcPr>
            <w:tcW w:w="3628" w:type="pct"/>
            <w:noWrap w:val="0"/>
            <w:tcMar>
              <w:top w:w="0" w:type="dxa"/>
              <w:left w:w="108" w:type="dxa"/>
              <w:bottom w:w="0" w:type="dxa"/>
              <w:right w:w="108" w:type="dxa"/>
            </w:tcMar>
            <w:vAlign w:val="center"/>
          </w:tcPr>
          <w:p>
            <w:pPr>
              <w:adjustRightInd w:val="0"/>
              <w:snapToGrid w:val="0"/>
              <w:rPr>
                <w:rFonts w:hint="eastAsia" w:ascii="宋体" w:hAnsi="宋体" w:cs="宋体"/>
                <w:sz w:val="24"/>
                <w:highlight w:val="none"/>
                <w:lang w:eastAsia="zh-CN"/>
              </w:rPr>
            </w:pPr>
            <w:r>
              <w:rPr>
                <w:rFonts w:hint="eastAsia" w:ascii="宋体" w:hAnsi="宋体"/>
                <w:sz w:val="24"/>
                <w:highlight w:val="none"/>
                <w:lang w:eastAsia="zh-CN"/>
              </w:rPr>
              <w:t>根据供应商提供的</w:t>
            </w:r>
            <w:r>
              <w:rPr>
                <w:rFonts w:hint="eastAsia" w:ascii="宋体" w:hAnsi="宋体"/>
                <w:sz w:val="24"/>
                <w:highlight w:val="none"/>
              </w:rPr>
              <w:t>组织架构，主要管理流程，包括对运作流程图、激励机制、监督机制、信息反馈渠道及处理机制</w:t>
            </w:r>
            <w:r>
              <w:rPr>
                <w:rFonts w:hint="eastAsia" w:ascii="宋体" w:hAnsi="宋体" w:cs="宋体"/>
                <w:sz w:val="24"/>
                <w:szCs w:val="20"/>
                <w:highlight w:val="none"/>
                <w:lang w:eastAsia="zh-CN"/>
              </w:rPr>
              <w:t>等进行综合比较打分，</w:t>
            </w:r>
            <w:r>
              <w:rPr>
                <w:rFonts w:hint="eastAsia" w:ascii="宋体" w:hAnsi="宋体"/>
                <w:bCs/>
                <w:sz w:val="24"/>
                <w:lang w:eastAsia="zh-CN"/>
              </w:rPr>
              <w:t>本项最高</w:t>
            </w:r>
            <w:r>
              <w:rPr>
                <w:rFonts w:hint="eastAsia" w:ascii="宋体" w:hAnsi="宋体"/>
                <w:bCs/>
                <w:sz w:val="24"/>
                <w:lang w:val="en-US" w:eastAsia="zh-CN"/>
              </w:rPr>
              <w:t>7分。</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0" w:hRule="atLeast"/>
        </w:trPr>
        <w:tc>
          <w:tcPr>
            <w:tcW w:w="250" w:type="pct"/>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4</w:t>
            </w:r>
          </w:p>
        </w:tc>
        <w:tc>
          <w:tcPr>
            <w:tcW w:w="731"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bCs/>
                <w:sz w:val="24"/>
                <w:lang w:eastAsia="zh-CN"/>
              </w:rPr>
            </w:pPr>
            <w:r>
              <w:rPr>
                <w:rFonts w:hint="eastAsia" w:ascii="宋体" w:hAnsi="宋体"/>
                <w:bCs/>
                <w:sz w:val="24"/>
              </w:rPr>
              <w:t>重点难点分析及措施</w:t>
            </w:r>
          </w:p>
        </w:tc>
        <w:tc>
          <w:tcPr>
            <w:tcW w:w="362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bCs/>
                <w:sz w:val="24"/>
                <w:lang w:eastAsia="zh-CN"/>
              </w:rPr>
            </w:pPr>
            <w:r>
              <w:rPr>
                <w:rFonts w:hint="eastAsia" w:ascii="宋体" w:hAnsi="宋体" w:cs="宋体"/>
                <w:sz w:val="24"/>
              </w:rPr>
              <w:t>根据</w:t>
            </w:r>
            <w:r>
              <w:rPr>
                <w:rFonts w:hint="eastAsia" w:ascii="宋体" w:hAnsi="宋体" w:cs="宋体"/>
                <w:sz w:val="24"/>
                <w:lang w:eastAsia="zh-CN"/>
              </w:rPr>
              <w:t>供应商</w:t>
            </w:r>
            <w:r>
              <w:rPr>
                <w:rFonts w:hint="eastAsia" w:ascii="宋体" w:hAnsi="宋体" w:cs="宋体"/>
                <w:sz w:val="24"/>
              </w:rPr>
              <w:t>对项目的特点、难点、重点问题的技术分析和提出方案措施合理、针对性</w:t>
            </w:r>
            <w:r>
              <w:rPr>
                <w:rFonts w:hint="eastAsia" w:ascii="宋体" w:hAnsi="宋体" w:cs="宋体"/>
                <w:sz w:val="24"/>
                <w:lang w:eastAsia="zh-CN"/>
              </w:rPr>
              <w:t>等</w:t>
            </w:r>
            <w:r>
              <w:rPr>
                <w:rFonts w:hint="eastAsia" w:ascii="宋体" w:hAnsi="宋体"/>
                <w:bCs/>
                <w:sz w:val="24"/>
              </w:rPr>
              <w:t>综合考虑</w:t>
            </w:r>
            <w:r>
              <w:rPr>
                <w:rFonts w:hint="eastAsia" w:ascii="宋体" w:hAnsi="宋体"/>
                <w:bCs/>
                <w:sz w:val="24"/>
                <w:lang w:eastAsia="zh-CN"/>
              </w:rPr>
              <w:t>打</w:t>
            </w:r>
            <w:r>
              <w:rPr>
                <w:rFonts w:hint="eastAsia" w:ascii="宋体" w:hAnsi="宋体"/>
                <w:bCs/>
                <w:sz w:val="24"/>
              </w:rPr>
              <w:t>分</w:t>
            </w:r>
            <w:r>
              <w:rPr>
                <w:rFonts w:hint="eastAsia" w:ascii="宋体" w:hAnsi="宋体"/>
                <w:sz w:val="24"/>
                <w:lang w:eastAsia="zh-CN"/>
              </w:rPr>
              <w:t>，</w:t>
            </w:r>
            <w:r>
              <w:rPr>
                <w:rFonts w:hint="eastAsia" w:ascii="宋体" w:hAnsi="宋体"/>
                <w:bCs/>
                <w:sz w:val="24"/>
                <w:lang w:eastAsia="zh-CN"/>
              </w:rPr>
              <w:t>本项最高</w:t>
            </w:r>
            <w:r>
              <w:rPr>
                <w:rFonts w:hint="eastAsia" w:ascii="宋体" w:hAnsi="宋体"/>
                <w:bCs/>
                <w:sz w:val="24"/>
                <w:lang w:val="en-US" w:eastAsia="zh-CN"/>
              </w:rPr>
              <w:t>7分。</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cs="宋体"/>
                <w:sz w:val="24"/>
                <w:szCs w:val="20"/>
                <w:highlight w:val="none"/>
                <w:lang w:val="en-US" w:eastAsia="zh-CN"/>
              </w:rPr>
            </w:pPr>
            <w:r>
              <w:rPr>
                <w:rFonts w:hint="eastAsia" w:ascii="宋体" w:hAnsi="宋体" w:cs="宋体"/>
                <w:sz w:val="24"/>
                <w:szCs w:val="20"/>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8" w:hRule="atLeast"/>
        </w:trPr>
        <w:tc>
          <w:tcPr>
            <w:tcW w:w="250" w:type="pct"/>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eastAsia="zh-CN"/>
              </w:rPr>
            </w:pPr>
            <w:r>
              <w:rPr>
                <w:rFonts w:hint="eastAsia" w:ascii="宋体" w:hAnsi="宋体" w:cs="宋体"/>
                <w:sz w:val="24"/>
                <w:szCs w:val="20"/>
                <w:highlight w:val="none"/>
                <w:lang w:val="en-US" w:eastAsia="zh-CN"/>
              </w:rPr>
              <w:t>5</w:t>
            </w:r>
          </w:p>
        </w:tc>
        <w:tc>
          <w:tcPr>
            <w:tcW w:w="731"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sz w:val="24"/>
              </w:rPr>
              <w:t>突发事件的应急情况及相关应急处置措施</w:t>
            </w:r>
          </w:p>
        </w:tc>
        <w:tc>
          <w:tcPr>
            <w:tcW w:w="362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bCs/>
                <w:sz w:val="24"/>
              </w:rPr>
              <w:t>根据</w:t>
            </w:r>
            <w:r>
              <w:rPr>
                <w:rFonts w:hint="eastAsia" w:ascii="宋体" w:hAnsi="宋体"/>
                <w:bCs/>
                <w:sz w:val="24"/>
                <w:lang w:eastAsia="zh-CN"/>
              </w:rPr>
              <w:t>供应商</w:t>
            </w:r>
            <w:r>
              <w:rPr>
                <w:rFonts w:hint="eastAsia" w:ascii="宋体" w:hAnsi="宋体"/>
                <w:bCs/>
                <w:sz w:val="24"/>
              </w:rPr>
              <w:t>针对各类</w:t>
            </w:r>
            <w:r>
              <w:rPr>
                <w:rFonts w:hint="eastAsia" w:ascii="宋体" w:hAnsi="宋体"/>
                <w:bCs/>
                <w:sz w:val="24"/>
                <w:lang w:eastAsia="zh-CN"/>
              </w:rPr>
              <w:t>突发</w:t>
            </w:r>
            <w:r>
              <w:rPr>
                <w:rFonts w:hint="eastAsia" w:ascii="宋体" w:hAnsi="宋体"/>
                <w:bCs/>
                <w:sz w:val="24"/>
              </w:rPr>
              <w:t>事件拟定组织安保及</w:t>
            </w:r>
            <w:r>
              <w:rPr>
                <w:rFonts w:hint="eastAsia" w:ascii="宋体" w:hAnsi="宋体"/>
                <w:bCs/>
                <w:sz w:val="24"/>
                <w:lang w:eastAsia="zh-CN"/>
              </w:rPr>
              <w:t>应急</w:t>
            </w:r>
            <w:r>
              <w:rPr>
                <w:rFonts w:hint="eastAsia" w:ascii="宋体" w:hAnsi="宋体"/>
                <w:bCs/>
                <w:sz w:val="24"/>
              </w:rPr>
              <w:t>处理方案的合理性、科学性等综合考虑</w:t>
            </w:r>
            <w:r>
              <w:rPr>
                <w:rFonts w:hint="eastAsia" w:ascii="宋体" w:hAnsi="宋体"/>
                <w:bCs/>
                <w:sz w:val="24"/>
                <w:lang w:eastAsia="zh-CN"/>
              </w:rPr>
              <w:t>打</w:t>
            </w:r>
            <w:r>
              <w:rPr>
                <w:rFonts w:hint="eastAsia" w:ascii="宋体" w:hAnsi="宋体"/>
                <w:bCs/>
                <w:sz w:val="24"/>
              </w:rPr>
              <w:t>分</w:t>
            </w:r>
            <w:r>
              <w:rPr>
                <w:rFonts w:hint="eastAsia" w:ascii="宋体" w:hAnsi="宋体"/>
                <w:bCs/>
                <w:sz w:val="24"/>
                <w:lang w:eastAsia="zh-CN"/>
              </w:rPr>
              <w:t>，本项最高</w:t>
            </w:r>
            <w:r>
              <w:rPr>
                <w:rFonts w:hint="eastAsia" w:ascii="宋体" w:hAnsi="宋体"/>
                <w:bCs/>
                <w:sz w:val="24"/>
                <w:lang w:val="en-US" w:eastAsia="zh-CN"/>
              </w:rPr>
              <w:t>7分。</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4" w:hRule="atLeast"/>
        </w:trPr>
        <w:tc>
          <w:tcPr>
            <w:tcW w:w="250" w:type="pct"/>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eastAsia="zh-CN"/>
              </w:rPr>
            </w:pPr>
            <w:r>
              <w:rPr>
                <w:rFonts w:hint="eastAsia" w:ascii="宋体" w:hAnsi="宋体" w:cs="宋体"/>
                <w:sz w:val="24"/>
                <w:szCs w:val="20"/>
                <w:highlight w:val="none"/>
                <w:lang w:val="en-US" w:eastAsia="zh-CN"/>
              </w:rPr>
              <w:t>6</w:t>
            </w:r>
          </w:p>
        </w:tc>
        <w:tc>
          <w:tcPr>
            <w:tcW w:w="731"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sz w:val="24"/>
              </w:rPr>
              <w:t>文明</w:t>
            </w:r>
            <w:r>
              <w:rPr>
                <w:rFonts w:hint="eastAsia" w:ascii="宋体" w:hAnsi="宋体"/>
                <w:sz w:val="24"/>
                <w:lang w:eastAsia="zh-CN"/>
              </w:rPr>
              <w:t>、</w:t>
            </w:r>
            <w:r>
              <w:rPr>
                <w:rFonts w:hint="eastAsia" w:ascii="宋体" w:hAnsi="宋体"/>
                <w:sz w:val="24"/>
              </w:rPr>
              <w:t>安全作业保障措施</w:t>
            </w:r>
          </w:p>
        </w:tc>
        <w:tc>
          <w:tcPr>
            <w:tcW w:w="362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eastAsia="zh-CN"/>
              </w:rPr>
              <w:t>根据供应商针对本项目文明作业、安全作业的保障措施的合理性、可操作性等</w:t>
            </w:r>
            <w:r>
              <w:rPr>
                <w:rFonts w:hint="eastAsia" w:ascii="宋体" w:hAnsi="宋体"/>
                <w:bCs/>
                <w:sz w:val="24"/>
              </w:rPr>
              <w:t>综合考虑</w:t>
            </w:r>
            <w:r>
              <w:rPr>
                <w:rFonts w:hint="eastAsia" w:ascii="宋体" w:hAnsi="宋体"/>
                <w:bCs/>
                <w:sz w:val="24"/>
                <w:lang w:eastAsia="zh-CN"/>
              </w:rPr>
              <w:t>打</w:t>
            </w:r>
            <w:r>
              <w:rPr>
                <w:rFonts w:hint="eastAsia" w:ascii="宋体" w:hAnsi="宋体"/>
                <w:bCs/>
                <w:sz w:val="24"/>
              </w:rPr>
              <w:t>分</w:t>
            </w:r>
            <w:r>
              <w:rPr>
                <w:rFonts w:hint="eastAsia" w:ascii="宋体" w:hAnsi="宋体"/>
                <w:bCs/>
                <w:sz w:val="24"/>
                <w:lang w:eastAsia="zh-CN"/>
              </w:rPr>
              <w:t>，本项最高</w:t>
            </w:r>
            <w:r>
              <w:rPr>
                <w:rFonts w:hint="eastAsia" w:ascii="宋体" w:hAnsi="宋体"/>
                <w:bCs/>
                <w:sz w:val="24"/>
                <w:lang w:val="en-US" w:eastAsia="zh-CN"/>
              </w:rPr>
              <w:t>5分。</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7" w:hRule="atLeast"/>
        </w:trPr>
        <w:tc>
          <w:tcPr>
            <w:tcW w:w="250" w:type="pct"/>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eastAsia="zh-CN"/>
              </w:rPr>
            </w:pPr>
            <w:r>
              <w:rPr>
                <w:rFonts w:hint="eastAsia" w:ascii="宋体" w:hAnsi="宋体" w:cs="宋体"/>
                <w:sz w:val="24"/>
                <w:szCs w:val="20"/>
                <w:highlight w:val="none"/>
                <w:lang w:val="en-US" w:eastAsia="zh-CN"/>
              </w:rPr>
              <w:t>7</w:t>
            </w:r>
          </w:p>
        </w:tc>
        <w:tc>
          <w:tcPr>
            <w:tcW w:w="731"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sz w:val="24"/>
              </w:rPr>
              <w:t>承诺与合理化建议</w:t>
            </w:r>
          </w:p>
        </w:tc>
        <w:tc>
          <w:tcPr>
            <w:tcW w:w="3628" w:type="pct"/>
            <w:noWrap w:val="0"/>
            <w:tcMar>
              <w:top w:w="0" w:type="dxa"/>
              <w:left w:w="108" w:type="dxa"/>
              <w:bottom w:w="0" w:type="dxa"/>
              <w:right w:w="108" w:type="dxa"/>
            </w:tcMar>
            <w:vAlign w:val="center"/>
          </w:tcPr>
          <w:p>
            <w:pPr>
              <w:adjustRightInd w:val="0"/>
              <w:snapToGrid w:val="0"/>
              <w:spacing w:before="48" w:beforeLines="20" w:after="48" w:afterLines="20"/>
              <w:jc w:val="left"/>
              <w:rPr>
                <w:rFonts w:hint="eastAsia" w:ascii="宋体" w:hAnsi="宋体" w:cs="宋体"/>
                <w:sz w:val="24"/>
                <w:szCs w:val="20"/>
                <w:highlight w:val="none"/>
              </w:rPr>
            </w:pPr>
            <w:r>
              <w:rPr>
                <w:rFonts w:hint="eastAsia" w:ascii="宋体" w:hAnsi="宋体" w:cs="宋体"/>
                <w:sz w:val="24"/>
                <w:szCs w:val="20"/>
                <w:highlight w:val="none"/>
              </w:rPr>
              <w:t>根据供应商提出的针对本项目的合理化建议或改进措施，由评委综合评分</w:t>
            </w:r>
            <w:r>
              <w:rPr>
                <w:rFonts w:hint="eastAsia" w:ascii="宋体" w:hAnsi="宋体" w:cs="宋体"/>
                <w:sz w:val="24"/>
                <w:szCs w:val="20"/>
                <w:highlight w:val="none"/>
                <w:lang w:eastAsia="zh-CN"/>
              </w:rPr>
              <w:t>，</w:t>
            </w:r>
            <w:r>
              <w:rPr>
                <w:rFonts w:hint="eastAsia" w:ascii="宋体" w:hAnsi="宋体" w:cs="宋体"/>
                <w:sz w:val="24"/>
                <w:szCs w:val="20"/>
                <w:highlight w:val="none"/>
              </w:rPr>
              <w:t>本项最</w:t>
            </w:r>
            <w:r>
              <w:rPr>
                <w:rFonts w:hint="eastAsia" w:ascii="宋体" w:hAnsi="宋体" w:cs="宋体"/>
                <w:sz w:val="24"/>
                <w:szCs w:val="20"/>
                <w:highlight w:val="none"/>
                <w:lang w:eastAsia="zh-CN"/>
              </w:rPr>
              <w:t>高</w:t>
            </w:r>
            <w:r>
              <w:rPr>
                <w:rFonts w:hint="eastAsia" w:ascii="宋体" w:hAnsi="宋体" w:cs="宋体"/>
                <w:sz w:val="24"/>
                <w:szCs w:val="20"/>
                <w:highlight w:val="none"/>
                <w:lang w:val="en-US" w:eastAsia="zh-CN"/>
              </w:rPr>
              <w:t>3</w:t>
            </w:r>
            <w:r>
              <w:rPr>
                <w:rFonts w:hint="eastAsia" w:ascii="宋体" w:hAnsi="宋体" w:cs="宋体"/>
                <w:sz w:val="24"/>
                <w:szCs w:val="20"/>
                <w:highlight w:val="none"/>
              </w:rPr>
              <w:t>分。</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eastAsia"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8" w:hRule="atLeast"/>
        </w:trPr>
        <w:tc>
          <w:tcPr>
            <w:tcW w:w="250" w:type="pct"/>
            <w:noWrap w:val="0"/>
            <w:vAlign w:val="center"/>
          </w:tcPr>
          <w:p>
            <w:pPr>
              <w:adjustRightInd w:val="0"/>
              <w:snapToGrid w:val="0"/>
              <w:spacing w:before="48" w:beforeLines="20" w:after="48" w:afterLines="20"/>
              <w:jc w:val="center"/>
              <w:rPr>
                <w:rFonts w:hint="eastAsia" w:ascii="宋体" w:hAnsi="宋体" w:eastAsia="宋体" w:cs="宋体"/>
                <w:sz w:val="24"/>
                <w:szCs w:val="20"/>
                <w:highlight w:val="none"/>
                <w:lang w:eastAsia="zh-CN"/>
              </w:rPr>
            </w:pPr>
            <w:r>
              <w:rPr>
                <w:rFonts w:hint="eastAsia" w:ascii="宋体" w:hAnsi="宋体" w:cs="宋体"/>
                <w:sz w:val="24"/>
                <w:szCs w:val="20"/>
                <w:highlight w:val="none"/>
                <w:lang w:val="en-US" w:eastAsia="zh-CN"/>
              </w:rPr>
              <w:t>9</w:t>
            </w:r>
          </w:p>
        </w:tc>
        <w:tc>
          <w:tcPr>
            <w:tcW w:w="4360" w:type="pct"/>
            <w:gridSpan w:val="2"/>
            <w:noWrap w:val="0"/>
            <w:tcMar>
              <w:top w:w="0" w:type="dxa"/>
              <w:left w:w="108" w:type="dxa"/>
              <w:bottom w:w="0" w:type="dxa"/>
              <w:right w:w="108" w:type="dxa"/>
            </w:tcMar>
            <w:vAlign w:val="center"/>
          </w:tcPr>
          <w:p>
            <w:pPr>
              <w:adjustRightInd w:val="0"/>
              <w:snapToGrid w:val="0"/>
              <w:spacing w:before="48" w:beforeLines="20" w:after="48" w:afterLines="20"/>
              <w:ind w:firstLine="4080" w:firstLineChars="1700"/>
              <w:jc w:val="left"/>
              <w:rPr>
                <w:rFonts w:hint="eastAsia" w:ascii="宋体" w:hAnsi="宋体" w:cs="宋体"/>
                <w:sz w:val="24"/>
                <w:szCs w:val="20"/>
                <w:highlight w:val="none"/>
              </w:rPr>
            </w:pPr>
            <w:r>
              <w:rPr>
                <w:rFonts w:hint="eastAsia" w:ascii="宋体" w:hAnsi="宋体" w:cs="宋体"/>
                <w:sz w:val="24"/>
                <w:szCs w:val="20"/>
                <w:highlight w:val="none"/>
              </w:rPr>
              <w:t>合 计</w:t>
            </w:r>
          </w:p>
        </w:tc>
        <w:tc>
          <w:tcPr>
            <w:tcW w:w="388" w:type="pct"/>
            <w:noWrap w:val="0"/>
            <w:tcMar>
              <w:top w:w="0" w:type="dxa"/>
              <w:left w:w="108" w:type="dxa"/>
              <w:bottom w:w="0" w:type="dxa"/>
              <w:right w:w="108" w:type="dxa"/>
            </w:tcMar>
            <w:vAlign w:val="center"/>
          </w:tcPr>
          <w:p>
            <w:pPr>
              <w:adjustRightInd w:val="0"/>
              <w:snapToGrid w:val="0"/>
              <w:spacing w:before="48" w:beforeLines="20" w:after="48" w:afterLines="20"/>
              <w:jc w:val="center"/>
              <w:rPr>
                <w:rFonts w:hint="default" w:ascii="宋体" w:hAnsi="宋体" w:eastAsia="宋体" w:cs="宋体"/>
                <w:sz w:val="24"/>
                <w:szCs w:val="20"/>
                <w:highlight w:val="none"/>
                <w:lang w:val="en-US" w:eastAsia="zh-CN"/>
              </w:rPr>
            </w:pPr>
            <w:r>
              <w:rPr>
                <w:rFonts w:hint="eastAsia" w:ascii="宋体" w:hAnsi="宋体" w:cs="宋体"/>
                <w:sz w:val="24"/>
                <w:szCs w:val="20"/>
                <w:highlight w:val="none"/>
                <w:lang w:val="en-US" w:eastAsia="zh-CN"/>
              </w:rPr>
              <w:t>85</w:t>
            </w:r>
          </w:p>
        </w:tc>
      </w:tr>
    </w:tbl>
    <w:p>
      <w:pPr>
        <w:spacing w:line="360" w:lineRule="auto"/>
        <w:rPr>
          <w:rFonts w:hint="eastAsia" w:ascii="宋体" w:hAnsi="宋体" w:cs="宋体"/>
          <w:b/>
          <w:color w:val="000000"/>
          <w:sz w:val="24"/>
          <w:highlight w:val="none"/>
        </w:rPr>
      </w:pPr>
      <w:r>
        <w:rPr>
          <w:rFonts w:hint="eastAsia" w:ascii="宋体" w:hAnsi="宋体" w:cs="宋体"/>
          <w:b/>
          <w:sz w:val="24"/>
        </w:rPr>
        <w:t>注：本项目打分采用扣分制，</w:t>
      </w:r>
      <w:r>
        <w:rPr>
          <w:rFonts w:hint="eastAsia" w:ascii="宋体" w:hAnsi="宋体" w:cs="宋体"/>
          <w:b/>
          <w:sz w:val="24"/>
          <w:lang w:eastAsia="zh-CN"/>
        </w:rPr>
        <w:t>投标</w:t>
      </w:r>
      <w:r>
        <w:rPr>
          <w:rFonts w:hint="eastAsia" w:ascii="宋体" w:hAnsi="宋体" w:cs="宋体"/>
          <w:b/>
          <w:sz w:val="24"/>
        </w:rPr>
        <w:t>文件存在欠合理、科学、规范等每项扣0.5分，</w:t>
      </w:r>
      <w:r>
        <w:rPr>
          <w:rFonts w:hint="eastAsia" w:ascii="宋体" w:hAnsi="宋体" w:cs="宋体"/>
          <w:b/>
          <w:sz w:val="24"/>
          <w:lang w:eastAsia="zh-CN"/>
        </w:rPr>
        <w:t>投标</w:t>
      </w:r>
      <w:r>
        <w:rPr>
          <w:rFonts w:hint="eastAsia" w:ascii="宋体" w:hAnsi="宋体" w:cs="宋体"/>
          <w:b/>
          <w:sz w:val="24"/>
        </w:rPr>
        <w:t>文件存在不合理、科学、规范等每项扣1分，扣完为止。</w:t>
      </w:r>
    </w:p>
    <w:p>
      <w:pPr>
        <w:spacing w:line="44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5.3磋商报价得分为</w:t>
      </w:r>
      <w:r>
        <w:rPr>
          <w:rFonts w:hint="eastAsia" w:ascii="宋体" w:hAnsi="宋体" w:cs="宋体"/>
          <w:b/>
          <w:color w:val="000000"/>
          <w:sz w:val="24"/>
          <w:highlight w:val="none"/>
          <w:lang w:val="en-US" w:eastAsia="zh-CN"/>
        </w:rPr>
        <w:t>10</w:t>
      </w:r>
      <w:r>
        <w:rPr>
          <w:rFonts w:hint="eastAsia" w:ascii="宋体" w:hAnsi="宋体" w:cs="宋体"/>
          <w:b/>
          <w:color w:val="000000"/>
          <w:sz w:val="24"/>
          <w:highlight w:val="none"/>
        </w:rPr>
        <w:t>分,权重为</w:t>
      </w:r>
      <w:r>
        <w:rPr>
          <w:rFonts w:hint="eastAsia" w:ascii="宋体" w:hAnsi="宋体" w:cs="宋体"/>
          <w:b/>
          <w:color w:val="000000"/>
          <w:sz w:val="24"/>
          <w:highlight w:val="none"/>
          <w:lang w:val="en-US" w:eastAsia="zh-CN"/>
        </w:rPr>
        <w:t>1</w:t>
      </w:r>
      <w:r>
        <w:rPr>
          <w:rFonts w:hint="eastAsia" w:ascii="宋体" w:hAnsi="宋体" w:cs="宋体"/>
          <w:b/>
          <w:color w:val="000000"/>
          <w:sz w:val="24"/>
          <w:highlight w:val="none"/>
          <w:lang w:val="en-US" w:eastAsia="zh-CN"/>
        </w:rPr>
        <w:t>0</w:t>
      </w:r>
      <w:r>
        <w:rPr>
          <w:rFonts w:hint="eastAsia" w:ascii="宋体" w:hAnsi="宋体" w:cs="宋体"/>
          <w:b/>
          <w:color w:val="000000"/>
          <w:sz w:val="24"/>
          <w:highlight w:val="none"/>
        </w:rPr>
        <w:t>% ，由磋商小组根据以下内容统一计算打分：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5.3.1报价评分应在报价范围口径一致的评定价基础上进行。属磋商文件不清楚引起的报价内容和口径不一致的，则按有关规定统一调整报价内容和口径，计算出供应商的最终报价。属供应商失误造成的报价差错和遗漏，不得调整。</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5.3.2最终报价高于采购最高限价的，视报价分为零分，且供应商不得推荐为成交候选人。</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5.3.3最终报价有漏项的或报价数量少于磋商文件要求数量的，其报价无效。</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如最终报价有增项的或报价数量多于磋商文件要求数量的，不对其价格进行修正。若该供应商成交的，将按其承诺的有利于采购人的增项和数量进行供货，风险由成交人自行承担。</w:t>
      </w:r>
    </w:p>
    <w:p>
      <w:pPr>
        <w:spacing w:line="44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5.3.4 报价得分按以下方式计算：</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（1）确定评标价：</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A、小微企业、监狱企业和残疾人福利企业（统称为小微企业）产品价格给予6%的扣除，其评标价计算公式如下：</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评标价=∑其他的产品报价+∑小微企业产品报价×（1-6%）；</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B、其他供应商的评标价=各供应商最终磋商报价</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（2）磋商基准价=各有效供应商中的最低评标价；</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（3）评标价等于磋商基准价的得</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分，其他供应商的报价得分按下列公式计算：</w:t>
      </w:r>
    </w:p>
    <w:p>
      <w:pPr>
        <w:spacing w:line="440" w:lineRule="exact"/>
        <w:ind w:firstLine="480" w:firstLineChars="200"/>
        <w:rPr>
          <w:rFonts w:hint="eastAsia" w:ascii="宋体" w:hAnsi="宋体" w:cs="宋体"/>
          <w:bCs/>
          <w:color w:val="000000"/>
          <w:sz w:val="24"/>
          <w:highlight w:val="none"/>
        </w:rPr>
      </w:pPr>
      <w:r>
        <w:rPr>
          <w:rFonts w:hint="eastAsia" w:ascii="宋体" w:hAnsi="宋体" w:cs="宋体"/>
          <w:color w:val="000000"/>
          <w:sz w:val="24"/>
          <w:highlight w:val="none"/>
        </w:rPr>
        <w:t>报价得分=</w:t>
      </w:r>
      <w:r>
        <w:rPr>
          <w:rFonts w:hint="eastAsia" w:ascii="宋体" w:hAnsi="宋体" w:cs="宋体"/>
          <w:b/>
          <w:color w:val="000000"/>
          <w:sz w:val="24"/>
          <w:highlight w:val="none"/>
        </w:rPr>
        <w:t>（磋商基准价/报价）×报价权重×100。</w:t>
      </w:r>
    </w:p>
    <w:p>
      <w:pPr>
        <w:spacing w:line="440" w:lineRule="exact"/>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5.4 本项目最终得分=资信技术得分＋报价得分；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5.5 评分时保留小数1位，计算评分值时保留小数2位，小数点采用四舍五入方法。</w:t>
      </w:r>
    </w:p>
    <w:p>
      <w:pPr>
        <w:pStyle w:val="4"/>
        <w:spacing w:before="240" w:after="240" w:line="440" w:lineRule="exact"/>
        <w:ind w:firstLine="0" w:firstLineChars="0"/>
        <w:rPr>
          <w:rFonts w:hint="eastAsia" w:ascii="宋体" w:hAnsi="宋体" w:eastAsia="宋体" w:cs="宋体"/>
          <w:bCs w:val="0"/>
          <w:color w:val="000000"/>
          <w:sz w:val="24"/>
          <w:szCs w:val="24"/>
          <w:highlight w:val="none"/>
        </w:rPr>
      </w:pPr>
      <w:bookmarkStart w:id="146" w:name="_Toc36667344"/>
      <w:r>
        <w:rPr>
          <w:rFonts w:hint="eastAsia" w:ascii="宋体" w:hAnsi="宋体" w:eastAsia="宋体" w:cs="宋体"/>
          <w:bCs w:val="0"/>
          <w:color w:val="000000"/>
          <w:sz w:val="24"/>
          <w:szCs w:val="24"/>
          <w:highlight w:val="none"/>
        </w:rPr>
        <w:t>六   磋商纪律和要求</w:t>
      </w:r>
      <w:bookmarkEnd w:id="144"/>
      <w:bookmarkEnd w:id="145"/>
      <w:bookmarkEnd w:id="146"/>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6.1磋商小组成员必须公平、公正评审，遵纪守法，客观、廉洁地履行职责。</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6.2磋商小组成员在评审开始前，应关闭并上交随身携带的各种通信工具。</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6.3磋商小组成员在评审过程中，未经许可不得中途离开评审现场，不得迟到早退。</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6.4磋商小组成员和工作人员不得透露评审过程中的讨论情况和评审结果。</w:t>
      </w:r>
    </w:p>
    <w:p>
      <w:pPr>
        <w:spacing w:line="440" w:lineRule="exact"/>
        <w:ind w:firstLine="480"/>
        <w:rPr>
          <w:rFonts w:hint="eastAsia" w:ascii="宋体" w:hAnsi="宋体" w:cs="宋体"/>
          <w:color w:val="000000"/>
          <w:sz w:val="24"/>
          <w:highlight w:val="none"/>
        </w:rPr>
      </w:pPr>
      <w:r>
        <w:rPr>
          <w:rFonts w:hint="eastAsia" w:ascii="宋体" w:hAnsi="宋体" w:cs="宋体"/>
          <w:color w:val="000000"/>
          <w:sz w:val="24"/>
          <w:highlight w:val="none"/>
        </w:rPr>
        <w:t>6.5评审时，磋商小组成员须按磋商文件规定的程序、条件和标准，对供应商响应文件的合规性、完整性和有效性进行审查、比较和评估，其中对供应商的资格条件、主要技术参数、报价和其他评审要素等，磋商小组成员应逐项进行审查、比较，不得漏评少评。如发现与磋商文件要求相偏离的，应对其偏离情形进行必要的核实，并在工作底稿中予以说明；如属于实质性偏离或符合无效响应文件的，可询问供应商，并允许供应商进行陈述申辩，但不允许其对偏离条款进行补充、修正或撤回。</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6.6采购人、采购代理机构不得向磋商小组的磋商小组成员作倾向性、误导性的解释或者说明。</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6.7采购代理机构应当为磋商小组成员提供必要的评审条件和相应的评审工作底稿，并严格按规定程序组织磋商小组成员有步骤地进行项目评审，对各磋商小组成员的评审情况和评审意见进行合理性和合规性审查，对明显畸高、畸低的重大差异评审情况（如其总评分偏离平均分30%以上），提醒相关磋商小组成员进行复核或书面说明理由。</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6.8磋商小组成员在评审过程中不得将自己的观点强加给其他磋商小组成员，磋商小组成员应自主发表见解，对评审意见承担个人责任。</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6.9评审结束后，磋商小组应向采购代理机构提交项目评审报告。评审报告是采购人确定成交人的合法依据，磋商小组应当如实、客观地反映评审情况，按磋商文件的评审办法和细则的规定推荐成交候选人，说明推荐理由，并重点对成交候选人的技术、服务和价格等情况进行评价和比较。如排名第一的供应商报价为最高报价的，评审报告中必须对其报价的合理性等进行分析和特别说明。</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6.10磋商小组成员应当独立、客观、公正地提出评审意见，不得带有倾向性，不得影响其他磋商小组成员评审，并在评审报告上签字；如对评审报告有异议的，可在报告上签署不同意见，并说明理由，否则将视为同意。</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6.11磋商小组成员应当遵守评审工作纪律，不得泄露评审文件、评审情况和评审中获悉的商业秘密。</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磋商小组在评审过程中发现供应商有行贿、提供虚假材料或者串通等违法行为的，应当及时向财政部门报告。</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6.12磋商文件内容违反国家有关强制性规定的，磋商小组应当停止评审并向采购代理机构说明情况。</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6.13磋商小组成员应当配合采购代理机构答复供应商提出的质疑。</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6.14磋商小组成员应当配合财政部门的投诉处理工作。</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6.15磋商小组成员有如下行为之一的，责令改正，给予警告，可以并处一千元以下的罚款：</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6.15.1明知应当回避而未主动回避的;</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6.15.2在知道自己为磋商小组成员身份后至评审结束前的时段内私下接触供应商的;</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6.15.3在评审过程中擅离职守，影响评审程序正常进行的;</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6.15.4在评审过程有明显不合理或者不正当倾向性的;</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6.15.5未按磋商文件规定的评审方法和标准进行评审的。</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6.15.6上述6.15.1至6.15.5行为影响成交结果的，成交结果无效。</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6.16采购代理机构可对各磋商小组成员的专业技术水平和职业道德素质等情况进行评价，并可将评价意见在评审结束后2个工作日内反馈给财政部门，财政部门以此作为对磋商小组成员的考核管理依据。</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6.17政府采购磋商小组成员未按照磋商文件规定的评审程序、评审方法和评审标准进行独立评审或者泄露评审文件、评审情况的，由财政部门给予警告，并处2000元以上2万元以下的罚款；影响成交、成交结果的，处2万元以上5万元以下的罚款，禁止其参加政府采购评审活动。</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政府采购磋商小组成员与供应商存在利害关系未回避的，处2万元以上5万元以下的罚款，禁止其参加政府采购评审活动。</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政府采购磋商小组成员收受采购人、采购代理机构、供应商贿赂或者获取其他不正当利益，构成犯罪的，依法追究刑事责任；尚不构成犯罪的，处2万元以上5万元以下的罚款，禁止其参加政府采购评审活动。</w:t>
      </w:r>
    </w:p>
    <w:p>
      <w:pPr>
        <w:spacing w:line="440" w:lineRule="exact"/>
        <w:ind w:firstLine="480" w:firstLineChars="200"/>
        <w:rPr>
          <w:rFonts w:hint="eastAsia"/>
          <w:lang w:eastAsia="zh-CN"/>
        </w:rPr>
      </w:pPr>
      <w:r>
        <w:rPr>
          <w:rFonts w:hint="eastAsia" w:ascii="宋体" w:hAnsi="宋体" w:cs="宋体"/>
          <w:color w:val="000000"/>
          <w:sz w:val="24"/>
          <w:highlight w:val="none"/>
        </w:rPr>
        <w:t>政府采购磋商小组成员有上述违法行为的，其评审意见无效，不得获取评审费；有违法所得的，没收违法所得；给他人造成损失的，依法承担民事责任。</w:t>
      </w:r>
    </w:p>
    <w:sectPr>
      <w:headerReference r:id="rId4" w:type="first"/>
      <w:footerReference r:id="rId6" w:type="first"/>
      <w:headerReference r:id="rId3" w:type="default"/>
      <w:footerReference r:id="rId5" w:type="default"/>
      <w:type w:val="nextColumn"/>
      <w:pgSz w:w="11906" w:h="16838"/>
      <w:pgMar w:top="1247" w:right="1247" w:bottom="1247" w:left="1247"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Helvetica Neue">
    <w:altName w:val="微软雅黑"/>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Arial">
    <w:panose1 w:val="020B0604020202020204"/>
    <w:charset w:val="00"/>
    <w:family w:val="swiss"/>
    <w:pitch w:val="default"/>
    <w:sig w:usb0="E0002EFF" w:usb1="C000785B" w:usb2="00000009" w:usb3="00000000" w:csb0="400001FF" w:csb1="FFFF0000"/>
  </w:font>
  <w:font w:name="'宋体">
    <w:altName w:val="宋体"/>
    <w:panose1 w:val="00000000000000000000"/>
    <w:charset w:val="00"/>
    <w:family w:val="roman"/>
    <w:pitch w:val="default"/>
    <w:sig w:usb0="00000000" w:usb1="00000000" w:usb2="00000000" w:usb3="00000000" w:csb0="00040001" w:csb1="00000000"/>
  </w:font>
  <w:font w:name="Helvetica">
    <w:altName w:val="Arial"/>
    <w:panose1 w:val="020B0504020202030204"/>
    <w:charset w:val="00"/>
    <w:family w:val="swiss"/>
    <w:pitch w:val="default"/>
    <w:sig w:usb0="00000007" w:usb1="00000000" w:usb2="00000000" w:usb3="00000000" w:csb0="00000093" w:csb1="00000000"/>
  </w:font>
  <w:font w:name="长城仿宋">
    <w:altName w:val="宋体"/>
    <w:panose1 w:val="02010609000101010101"/>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0"/>
      </w:pBdr>
      <w:ind w:firstLine="630" w:firstLineChars="300"/>
    </w:pPr>
    <w:r>
      <w:rPr>
        <w:rFonts w:hint="eastAsia"/>
        <w:sz w:val="21"/>
        <w:szCs w:val="20"/>
      </w:rPr>
      <w:t>采购代理机构：浙江鼎峰工程咨询有限公司   电话：0578-2522968   传真：0578-2531111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540" w:firstLineChars="3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kern w:val="2"/>
        <w:sz w:val="21"/>
      </w:rPr>
    </w:pPr>
    <w:r>
      <w:rPr>
        <w:rFonts w:hint="eastAsia"/>
        <w:kern w:val="2"/>
        <w:sz w:val="21"/>
        <w:lang w:eastAsia="zh-CN"/>
      </w:rPr>
      <w:t>丽水市行政服务中心保安服务项目</w:t>
    </w:r>
    <w:r>
      <w:rPr>
        <w:rFonts w:hint="eastAsia"/>
        <w:kern w:val="2"/>
        <w:sz w:val="21"/>
      </w:rPr>
      <w:t xml:space="preserve">竞争性磋商文件                     </w:t>
    </w:r>
    <w:r>
      <w:rPr>
        <w:rFonts w:hint="eastAsia"/>
        <w:kern w:val="2"/>
        <w:sz w:val="21"/>
        <w:lang w:val="en-US" w:eastAsia="zh-CN"/>
      </w:rPr>
      <w:t xml:space="preserve">              </w:t>
    </w:r>
    <w:r>
      <w:rPr>
        <w:rFonts w:hint="eastAsia"/>
        <w:kern w:val="2"/>
        <w:sz w:val="21"/>
      </w:rPr>
      <w:t xml:space="preserve">    </w:t>
    </w:r>
    <w:r>
      <w:rPr>
        <w:kern w:val="2"/>
        <w:sz w:val="21"/>
      </w:rPr>
      <w:fldChar w:fldCharType="begin"/>
    </w:r>
    <w:r>
      <w:rPr>
        <w:kern w:val="2"/>
        <w:sz w:val="21"/>
      </w:rPr>
      <w:instrText xml:space="preserve">PAGE   \* MERGEFORMAT</w:instrText>
    </w:r>
    <w:r>
      <w:rPr>
        <w:kern w:val="2"/>
        <w:sz w:val="21"/>
      </w:rPr>
      <w:fldChar w:fldCharType="separate"/>
    </w:r>
    <w:r>
      <w:rPr>
        <w:kern w:val="2"/>
        <w:sz w:val="21"/>
        <w:lang w:val="zh-CN"/>
      </w:rPr>
      <w:t>71</w:t>
    </w:r>
    <w:r>
      <w:rPr>
        <w:kern w:val="2"/>
        <w:sz w:val="2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AC6D0"/>
    <w:multiLevelType w:val="singleLevel"/>
    <w:tmpl w:val="DCAAC6D0"/>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88"/>
    <w:rsid w:val="000006A0"/>
    <w:rsid w:val="00000960"/>
    <w:rsid w:val="00003CF2"/>
    <w:rsid w:val="0000485E"/>
    <w:rsid w:val="00004D5A"/>
    <w:rsid w:val="000066A8"/>
    <w:rsid w:val="000076BC"/>
    <w:rsid w:val="00007E1E"/>
    <w:rsid w:val="00007E29"/>
    <w:rsid w:val="000157BC"/>
    <w:rsid w:val="00026F2D"/>
    <w:rsid w:val="00027561"/>
    <w:rsid w:val="0004125A"/>
    <w:rsid w:val="00042F37"/>
    <w:rsid w:val="000437A9"/>
    <w:rsid w:val="00046D0B"/>
    <w:rsid w:val="000504B5"/>
    <w:rsid w:val="00055AA7"/>
    <w:rsid w:val="00057EBE"/>
    <w:rsid w:val="00060C51"/>
    <w:rsid w:val="000629F7"/>
    <w:rsid w:val="00074C0E"/>
    <w:rsid w:val="000766EF"/>
    <w:rsid w:val="00076781"/>
    <w:rsid w:val="00084D38"/>
    <w:rsid w:val="00086706"/>
    <w:rsid w:val="000919C3"/>
    <w:rsid w:val="000966C9"/>
    <w:rsid w:val="000A23EF"/>
    <w:rsid w:val="000A2976"/>
    <w:rsid w:val="000A5B10"/>
    <w:rsid w:val="000A5E37"/>
    <w:rsid w:val="000A6993"/>
    <w:rsid w:val="000B1AA4"/>
    <w:rsid w:val="000B30AF"/>
    <w:rsid w:val="000B4E8E"/>
    <w:rsid w:val="000B6ADD"/>
    <w:rsid w:val="000B6FFC"/>
    <w:rsid w:val="000C4495"/>
    <w:rsid w:val="000C61C3"/>
    <w:rsid w:val="000D1DE6"/>
    <w:rsid w:val="000D20CD"/>
    <w:rsid w:val="000D28F3"/>
    <w:rsid w:val="000D2D8A"/>
    <w:rsid w:val="000D7564"/>
    <w:rsid w:val="000E1C4A"/>
    <w:rsid w:val="000E7A76"/>
    <w:rsid w:val="000E7DD9"/>
    <w:rsid w:val="000F1267"/>
    <w:rsid w:val="000F2850"/>
    <w:rsid w:val="000F30C7"/>
    <w:rsid w:val="000F534A"/>
    <w:rsid w:val="000F55FD"/>
    <w:rsid w:val="0010022F"/>
    <w:rsid w:val="00104180"/>
    <w:rsid w:val="00104CA8"/>
    <w:rsid w:val="00105741"/>
    <w:rsid w:val="00106BAE"/>
    <w:rsid w:val="00112848"/>
    <w:rsid w:val="00112D39"/>
    <w:rsid w:val="0011547E"/>
    <w:rsid w:val="00117026"/>
    <w:rsid w:val="0011799A"/>
    <w:rsid w:val="00122DE7"/>
    <w:rsid w:val="00123143"/>
    <w:rsid w:val="001255C7"/>
    <w:rsid w:val="00125E4E"/>
    <w:rsid w:val="001300C3"/>
    <w:rsid w:val="0013181F"/>
    <w:rsid w:val="00132186"/>
    <w:rsid w:val="00132DFC"/>
    <w:rsid w:val="001335E9"/>
    <w:rsid w:val="001345DC"/>
    <w:rsid w:val="00136E98"/>
    <w:rsid w:val="001375CE"/>
    <w:rsid w:val="001460EC"/>
    <w:rsid w:val="00154AA7"/>
    <w:rsid w:val="0015596B"/>
    <w:rsid w:val="00156374"/>
    <w:rsid w:val="001613F0"/>
    <w:rsid w:val="00163E59"/>
    <w:rsid w:val="00166AF8"/>
    <w:rsid w:val="001679D5"/>
    <w:rsid w:val="00171B4F"/>
    <w:rsid w:val="00173D2D"/>
    <w:rsid w:val="00174EAB"/>
    <w:rsid w:val="00181D08"/>
    <w:rsid w:val="00184167"/>
    <w:rsid w:val="0018459E"/>
    <w:rsid w:val="00185225"/>
    <w:rsid w:val="0018538A"/>
    <w:rsid w:val="00186A98"/>
    <w:rsid w:val="00186C07"/>
    <w:rsid w:val="00186D4C"/>
    <w:rsid w:val="001872C7"/>
    <w:rsid w:val="001874B4"/>
    <w:rsid w:val="00191430"/>
    <w:rsid w:val="00194214"/>
    <w:rsid w:val="001946BA"/>
    <w:rsid w:val="00196122"/>
    <w:rsid w:val="00196FB0"/>
    <w:rsid w:val="0019740B"/>
    <w:rsid w:val="001A1F5E"/>
    <w:rsid w:val="001A3D39"/>
    <w:rsid w:val="001A3FB9"/>
    <w:rsid w:val="001A5BAC"/>
    <w:rsid w:val="001B0073"/>
    <w:rsid w:val="001B1B2B"/>
    <w:rsid w:val="001B2946"/>
    <w:rsid w:val="001B4D23"/>
    <w:rsid w:val="001B56F0"/>
    <w:rsid w:val="001B60B5"/>
    <w:rsid w:val="001C2339"/>
    <w:rsid w:val="001C4A0E"/>
    <w:rsid w:val="001C50A0"/>
    <w:rsid w:val="001D324D"/>
    <w:rsid w:val="001D3FF8"/>
    <w:rsid w:val="001D7912"/>
    <w:rsid w:val="001E24EA"/>
    <w:rsid w:val="001E47C5"/>
    <w:rsid w:val="001F1BD5"/>
    <w:rsid w:val="001F3536"/>
    <w:rsid w:val="001F6175"/>
    <w:rsid w:val="001F7678"/>
    <w:rsid w:val="00205AB1"/>
    <w:rsid w:val="00213C56"/>
    <w:rsid w:val="00213CD3"/>
    <w:rsid w:val="00215832"/>
    <w:rsid w:val="00217537"/>
    <w:rsid w:val="00221209"/>
    <w:rsid w:val="002279F7"/>
    <w:rsid w:val="00233553"/>
    <w:rsid w:val="00235BFC"/>
    <w:rsid w:val="00236AF0"/>
    <w:rsid w:val="00240153"/>
    <w:rsid w:val="00241C5F"/>
    <w:rsid w:val="002435B3"/>
    <w:rsid w:val="00243BC2"/>
    <w:rsid w:val="00247726"/>
    <w:rsid w:val="00247E6E"/>
    <w:rsid w:val="0025146E"/>
    <w:rsid w:val="00252151"/>
    <w:rsid w:val="00253179"/>
    <w:rsid w:val="00257176"/>
    <w:rsid w:val="0026149F"/>
    <w:rsid w:val="00264CA9"/>
    <w:rsid w:val="002710E3"/>
    <w:rsid w:val="00273A02"/>
    <w:rsid w:val="002750A2"/>
    <w:rsid w:val="00281D5A"/>
    <w:rsid w:val="00282FBF"/>
    <w:rsid w:val="00284AD0"/>
    <w:rsid w:val="00285298"/>
    <w:rsid w:val="002901A9"/>
    <w:rsid w:val="00291113"/>
    <w:rsid w:val="0029247C"/>
    <w:rsid w:val="0029468A"/>
    <w:rsid w:val="00297556"/>
    <w:rsid w:val="00297917"/>
    <w:rsid w:val="002A3A8B"/>
    <w:rsid w:val="002A4325"/>
    <w:rsid w:val="002A495F"/>
    <w:rsid w:val="002A5440"/>
    <w:rsid w:val="002A6B9A"/>
    <w:rsid w:val="002A7094"/>
    <w:rsid w:val="002B12B4"/>
    <w:rsid w:val="002B53F6"/>
    <w:rsid w:val="002B562A"/>
    <w:rsid w:val="002C3B51"/>
    <w:rsid w:val="002C3F99"/>
    <w:rsid w:val="002C5325"/>
    <w:rsid w:val="002C6360"/>
    <w:rsid w:val="002C7999"/>
    <w:rsid w:val="002D3548"/>
    <w:rsid w:val="002E306D"/>
    <w:rsid w:val="002F6924"/>
    <w:rsid w:val="00301995"/>
    <w:rsid w:val="00301D24"/>
    <w:rsid w:val="0030304B"/>
    <w:rsid w:val="00304D46"/>
    <w:rsid w:val="00312392"/>
    <w:rsid w:val="003123E5"/>
    <w:rsid w:val="00314EBC"/>
    <w:rsid w:val="00316D30"/>
    <w:rsid w:val="00317BD2"/>
    <w:rsid w:val="00317E99"/>
    <w:rsid w:val="00320745"/>
    <w:rsid w:val="0032479C"/>
    <w:rsid w:val="0032572D"/>
    <w:rsid w:val="0033250D"/>
    <w:rsid w:val="00336755"/>
    <w:rsid w:val="00337C8B"/>
    <w:rsid w:val="00337F19"/>
    <w:rsid w:val="0034228A"/>
    <w:rsid w:val="00342B24"/>
    <w:rsid w:val="003445B8"/>
    <w:rsid w:val="0034694E"/>
    <w:rsid w:val="0035272C"/>
    <w:rsid w:val="00360DA7"/>
    <w:rsid w:val="0036480B"/>
    <w:rsid w:val="00364B6E"/>
    <w:rsid w:val="00365885"/>
    <w:rsid w:val="0036588F"/>
    <w:rsid w:val="003659D9"/>
    <w:rsid w:val="003731D7"/>
    <w:rsid w:val="003773C9"/>
    <w:rsid w:val="00377D07"/>
    <w:rsid w:val="00377D71"/>
    <w:rsid w:val="00381479"/>
    <w:rsid w:val="00381530"/>
    <w:rsid w:val="00383944"/>
    <w:rsid w:val="003844F3"/>
    <w:rsid w:val="003872E9"/>
    <w:rsid w:val="003904AC"/>
    <w:rsid w:val="003923F6"/>
    <w:rsid w:val="00394474"/>
    <w:rsid w:val="00395CFD"/>
    <w:rsid w:val="003A134C"/>
    <w:rsid w:val="003A1A4B"/>
    <w:rsid w:val="003A4EC3"/>
    <w:rsid w:val="003A51A9"/>
    <w:rsid w:val="003A5CF7"/>
    <w:rsid w:val="003A6166"/>
    <w:rsid w:val="003A64E2"/>
    <w:rsid w:val="003A69AF"/>
    <w:rsid w:val="003A7E42"/>
    <w:rsid w:val="003B7505"/>
    <w:rsid w:val="003C25EF"/>
    <w:rsid w:val="003C34EF"/>
    <w:rsid w:val="003C6414"/>
    <w:rsid w:val="003C6B9E"/>
    <w:rsid w:val="003C6F88"/>
    <w:rsid w:val="003C72F9"/>
    <w:rsid w:val="003D4F1D"/>
    <w:rsid w:val="003D5470"/>
    <w:rsid w:val="003D5775"/>
    <w:rsid w:val="003E34B6"/>
    <w:rsid w:val="003E4676"/>
    <w:rsid w:val="003E50F0"/>
    <w:rsid w:val="003E6311"/>
    <w:rsid w:val="003F288C"/>
    <w:rsid w:val="003F2D4C"/>
    <w:rsid w:val="003F6103"/>
    <w:rsid w:val="00402344"/>
    <w:rsid w:val="00404110"/>
    <w:rsid w:val="00404D6C"/>
    <w:rsid w:val="00407269"/>
    <w:rsid w:val="0040760B"/>
    <w:rsid w:val="00417CEC"/>
    <w:rsid w:val="00425EFF"/>
    <w:rsid w:val="00432CA4"/>
    <w:rsid w:val="00436B63"/>
    <w:rsid w:val="00437D33"/>
    <w:rsid w:val="0044088F"/>
    <w:rsid w:val="004434F9"/>
    <w:rsid w:val="004441AA"/>
    <w:rsid w:val="00444D40"/>
    <w:rsid w:val="00446124"/>
    <w:rsid w:val="00450DB4"/>
    <w:rsid w:val="004521F7"/>
    <w:rsid w:val="00454C2B"/>
    <w:rsid w:val="00456513"/>
    <w:rsid w:val="0046339E"/>
    <w:rsid w:val="0046378B"/>
    <w:rsid w:val="004703AD"/>
    <w:rsid w:val="0047266C"/>
    <w:rsid w:val="0047278C"/>
    <w:rsid w:val="00473B3B"/>
    <w:rsid w:val="00475073"/>
    <w:rsid w:val="0047604E"/>
    <w:rsid w:val="004766E7"/>
    <w:rsid w:val="00481350"/>
    <w:rsid w:val="004817FD"/>
    <w:rsid w:val="0048243C"/>
    <w:rsid w:val="00482E28"/>
    <w:rsid w:val="00487849"/>
    <w:rsid w:val="004A2262"/>
    <w:rsid w:val="004A292B"/>
    <w:rsid w:val="004A5B22"/>
    <w:rsid w:val="004A6760"/>
    <w:rsid w:val="004B0D36"/>
    <w:rsid w:val="004B1F93"/>
    <w:rsid w:val="004B2D9C"/>
    <w:rsid w:val="004B559C"/>
    <w:rsid w:val="004B577C"/>
    <w:rsid w:val="004C2943"/>
    <w:rsid w:val="004C5BDF"/>
    <w:rsid w:val="004C709C"/>
    <w:rsid w:val="004D3982"/>
    <w:rsid w:val="004D4FFF"/>
    <w:rsid w:val="004E35B8"/>
    <w:rsid w:val="004E5F45"/>
    <w:rsid w:val="004E70D8"/>
    <w:rsid w:val="004F3C2C"/>
    <w:rsid w:val="004F4CE0"/>
    <w:rsid w:val="004F78AB"/>
    <w:rsid w:val="005002B0"/>
    <w:rsid w:val="0050088D"/>
    <w:rsid w:val="00503432"/>
    <w:rsid w:val="00503CD3"/>
    <w:rsid w:val="005102FC"/>
    <w:rsid w:val="00511E85"/>
    <w:rsid w:val="00514F03"/>
    <w:rsid w:val="00525720"/>
    <w:rsid w:val="00527ECC"/>
    <w:rsid w:val="00530422"/>
    <w:rsid w:val="00532D13"/>
    <w:rsid w:val="00534C4A"/>
    <w:rsid w:val="005379B4"/>
    <w:rsid w:val="00542729"/>
    <w:rsid w:val="00543757"/>
    <w:rsid w:val="005457FF"/>
    <w:rsid w:val="00545CCB"/>
    <w:rsid w:val="00551556"/>
    <w:rsid w:val="005572AB"/>
    <w:rsid w:val="00560477"/>
    <w:rsid w:val="00563C31"/>
    <w:rsid w:val="0056412F"/>
    <w:rsid w:val="00565E98"/>
    <w:rsid w:val="0057068B"/>
    <w:rsid w:val="00570D91"/>
    <w:rsid w:val="0057110E"/>
    <w:rsid w:val="0057126B"/>
    <w:rsid w:val="00571430"/>
    <w:rsid w:val="00571B90"/>
    <w:rsid w:val="00571CCC"/>
    <w:rsid w:val="00572C16"/>
    <w:rsid w:val="00573276"/>
    <w:rsid w:val="005800EA"/>
    <w:rsid w:val="0058132A"/>
    <w:rsid w:val="00581ED2"/>
    <w:rsid w:val="00582770"/>
    <w:rsid w:val="00583428"/>
    <w:rsid w:val="00590594"/>
    <w:rsid w:val="00590AB0"/>
    <w:rsid w:val="00593D1D"/>
    <w:rsid w:val="005964A7"/>
    <w:rsid w:val="005966DF"/>
    <w:rsid w:val="00596ACF"/>
    <w:rsid w:val="005A244B"/>
    <w:rsid w:val="005A30C9"/>
    <w:rsid w:val="005A32C4"/>
    <w:rsid w:val="005A3A29"/>
    <w:rsid w:val="005A6B69"/>
    <w:rsid w:val="005B69DF"/>
    <w:rsid w:val="005C0148"/>
    <w:rsid w:val="005C5698"/>
    <w:rsid w:val="005C614D"/>
    <w:rsid w:val="005D1CCD"/>
    <w:rsid w:val="005D25AC"/>
    <w:rsid w:val="005D6D16"/>
    <w:rsid w:val="005D7AF8"/>
    <w:rsid w:val="005E06F9"/>
    <w:rsid w:val="005E0D75"/>
    <w:rsid w:val="005E4A4A"/>
    <w:rsid w:val="005E7300"/>
    <w:rsid w:val="005F2808"/>
    <w:rsid w:val="005F2840"/>
    <w:rsid w:val="005F593F"/>
    <w:rsid w:val="005F7195"/>
    <w:rsid w:val="00602525"/>
    <w:rsid w:val="0060402E"/>
    <w:rsid w:val="00604391"/>
    <w:rsid w:val="00604C6A"/>
    <w:rsid w:val="00610D37"/>
    <w:rsid w:val="00614266"/>
    <w:rsid w:val="00621B4B"/>
    <w:rsid w:val="00623096"/>
    <w:rsid w:val="00630AE8"/>
    <w:rsid w:val="00631790"/>
    <w:rsid w:val="00634415"/>
    <w:rsid w:val="00641FBF"/>
    <w:rsid w:val="006433DA"/>
    <w:rsid w:val="00644E55"/>
    <w:rsid w:val="006457C5"/>
    <w:rsid w:val="006506FE"/>
    <w:rsid w:val="00650A9A"/>
    <w:rsid w:val="0065249F"/>
    <w:rsid w:val="00652714"/>
    <w:rsid w:val="00657B63"/>
    <w:rsid w:val="00657D5C"/>
    <w:rsid w:val="006618A6"/>
    <w:rsid w:val="00665582"/>
    <w:rsid w:val="00666349"/>
    <w:rsid w:val="00666505"/>
    <w:rsid w:val="006712A7"/>
    <w:rsid w:val="00676A8F"/>
    <w:rsid w:val="00680A4A"/>
    <w:rsid w:val="00682F77"/>
    <w:rsid w:val="00684482"/>
    <w:rsid w:val="00686317"/>
    <w:rsid w:val="00690C0A"/>
    <w:rsid w:val="006954E0"/>
    <w:rsid w:val="006A20A2"/>
    <w:rsid w:val="006A63D3"/>
    <w:rsid w:val="006B58C1"/>
    <w:rsid w:val="006B7AB3"/>
    <w:rsid w:val="006C03AF"/>
    <w:rsid w:val="006C2B26"/>
    <w:rsid w:val="006C2EC9"/>
    <w:rsid w:val="006C4D93"/>
    <w:rsid w:val="006D07F3"/>
    <w:rsid w:val="006D7085"/>
    <w:rsid w:val="006D7E7F"/>
    <w:rsid w:val="006E0F76"/>
    <w:rsid w:val="006E4E68"/>
    <w:rsid w:val="006E5D8A"/>
    <w:rsid w:val="006F050C"/>
    <w:rsid w:val="006F17B9"/>
    <w:rsid w:val="006F1E9C"/>
    <w:rsid w:val="006F1F6E"/>
    <w:rsid w:val="006F7992"/>
    <w:rsid w:val="00701773"/>
    <w:rsid w:val="00705DC2"/>
    <w:rsid w:val="00710A52"/>
    <w:rsid w:val="00717D52"/>
    <w:rsid w:val="007202D0"/>
    <w:rsid w:val="00720B82"/>
    <w:rsid w:val="00720D3D"/>
    <w:rsid w:val="00723364"/>
    <w:rsid w:val="007255BD"/>
    <w:rsid w:val="00726D1F"/>
    <w:rsid w:val="00726D3A"/>
    <w:rsid w:val="007276D9"/>
    <w:rsid w:val="00727B67"/>
    <w:rsid w:val="00730EE7"/>
    <w:rsid w:val="00731032"/>
    <w:rsid w:val="00732460"/>
    <w:rsid w:val="007342F1"/>
    <w:rsid w:val="0073453E"/>
    <w:rsid w:val="007353C3"/>
    <w:rsid w:val="007524EE"/>
    <w:rsid w:val="0075408D"/>
    <w:rsid w:val="00757322"/>
    <w:rsid w:val="007630F2"/>
    <w:rsid w:val="00763B7A"/>
    <w:rsid w:val="0076467C"/>
    <w:rsid w:val="007707DE"/>
    <w:rsid w:val="00771A1A"/>
    <w:rsid w:val="007720E0"/>
    <w:rsid w:val="00772B4F"/>
    <w:rsid w:val="007740D6"/>
    <w:rsid w:val="0077485B"/>
    <w:rsid w:val="007766EB"/>
    <w:rsid w:val="00777A56"/>
    <w:rsid w:val="00777EFB"/>
    <w:rsid w:val="0078087F"/>
    <w:rsid w:val="00795001"/>
    <w:rsid w:val="00796996"/>
    <w:rsid w:val="00797C0E"/>
    <w:rsid w:val="007A5600"/>
    <w:rsid w:val="007B3411"/>
    <w:rsid w:val="007B6DC4"/>
    <w:rsid w:val="007C1990"/>
    <w:rsid w:val="007C2BD9"/>
    <w:rsid w:val="007D2C43"/>
    <w:rsid w:val="007D5846"/>
    <w:rsid w:val="007D608A"/>
    <w:rsid w:val="007D6B82"/>
    <w:rsid w:val="007D6FA6"/>
    <w:rsid w:val="007D7324"/>
    <w:rsid w:val="007E077D"/>
    <w:rsid w:val="007E6303"/>
    <w:rsid w:val="007F02DE"/>
    <w:rsid w:val="007F13D1"/>
    <w:rsid w:val="007F21C0"/>
    <w:rsid w:val="007F2FE7"/>
    <w:rsid w:val="007F4AE7"/>
    <w:rsid w:val="007F6B93"/>
    <w:rsid w:val="007F773A"/>
    <w:rsid w:val="008005F1"/>
    <w:rsid w:val="0080292F"/>
    <w:rsid w:val="00803D8B"/>
    <w:rsid w:val="00816B06"/>
    <w:rsid w:val="008334B2"/>
    <w:rsid w:val="00837C87"/>
    <w:rsid w:val="008420A3"/>
    <w:rsid w:val="00842784"/>
    <w:rsid w:val="00845497"/>
    <w:rsid w:val="00845697"/>
    <w:rsid w:val="008457FA"/>
    <w:rsid w:val="0085417D"/>
    <w:rsid w:val="008548E8"/>
    <w:rsid w:val="00856B08"/>
    <w:rsid w:val="00862177"/>
    <w:rsid w:val="00862232"/>
    <w:rsid w:val="00865D1E"/>
    <w:rsid w:val="008714A2"/>
    <w:rsid w:val="008715D5"/>
    <w:rsid w:val="00875857"/>
    <w:rsid w:val="00876426"/>
    <w:rsid w:val="0087759B"/>
    <w:rsid w:val="0088438F"/>
    <w:rsid w:val="008855A2"/>
    <w:rsid w:val="00891A39"/>
    <w:rsid w:val="00891FA4"/>
    <w:rsid w:val="0089545E"/>
    <w:rsid w:val="008964B5"/>
    <w:rsid w:val="008A0088"/>
    <w:rsid w:val="008A0A0A"/>
    <w:rsid w:val="008A0C5F"/>
    <w:rsid w:val="008A5D7D"/>
    <w:rsid w:val="008A6BC0"/>
    <w:rsid w:val="008B0D15"/>
    <w:rsid w:val="008B655C"/>
    <w:rsid w:val="008C10A7"/>
    <w:rsid w:val="008C1879"/>
    <w:rsid w:val="008C4B11"/>
    <w:rsid w:val="008C6F4C"/>
    <w:rsid w:val="008D16D5"/>
    <w:rsid w:val="008D1DB3"/>
    <w:rsid w:val="008D488F"/>
    <w:rsid w:val="008D78BF"/>
    <w:rsid w:val="008D7C83"/>
    <w:rsid w:val="008E2029"/>
    <w:rsid w:val="008E3407"/>
    <w:rsid w:val="008E7E31"/>
    <w:rsid w:val="008F05DB"/>
    <w:rsid w:val="008F3AEF"/>
    <w:rsid w:val="008F4040"/>
    <w:rsid w:val="008F4B5A"/>
    <w:rsid w:val="008F61A8"/>
    <w:rsid w:val="008F6232"/>
    <w:rsid w:val="009043CD"/>
    <w:rsid w:val="009067C4"/>
    <w:rsid w:val="009100D1"/>
    <w:rsid w:val="00913390"/>
    <w:rsid w:val="00913620"/>
    <w:rsid w:val="009148FF"/>
    <w:rsid w:val="00920CF6"/>
    <w:rsid w:val="0092299C"/>
    <w:rsid w:val="009244C3"/>
    <w:rsid w:val="009248CB"/>
    <w:rsid w:val="009306AC"/>
    <w:rsid w:val="00930E7A"/>
    <w:rsid w:val="00934646"/>
    <w:rsid w:val="009373AF"/>
    <w:rsid w:val="0093748A"/>
    <w:rsid w:val="0093786D"/>
    <w:rsid w:val="00937EC7"/>
    <w:rsid w:val="00940E1D"/>
    <w:rsid w:val="00946BC2"/>
    <w:rsid w:val="0094785C"/>
    <w:rsid w:val="009638D2"/>
    <w:rsid w:val="009653B2"/>
    <w:rsid w:val="009703EB"/>
    <w:rsid w:val="00975DB0"/>
    <w:rsid w:val="00980DA5"/>
    <w:rsid w:val="00981A07"/>
    <w:rsid w:val="00983866"/>
    <w:rsid w:val="00987765"/>
    <w:rsid w:val="00991E7E"/>
    <w:rsid w:val="00996258"/>
    <w:rsid w:val="009A25F2"/>
    <w:rsid w:val="009A2954"/>
    <w:rsid w:val="009A3909"/>
    <w:rsid w:val="009A4981"/>
    <w:rsid w:val="009A54EE"/>
    <w:rsid w:val="009A54F8"/>
    <w:rsid w:val="009A6168"/>
    <w:rsid w:val="009A6CC1"/>
    <w:rsid w:val="009A6D07"/>
    <w:rsid w:val="009A7408"/>
    <w:rsid w:val="009A7DBF"/>
    <w:rsid w:val="009A7E93"/>
    <w:rsid w:val="009B21B1"/>
    <w:rsid w:val="009B2486"/>
    <w:rsid w:val="009B2DE8"/>
    <w:rsid w:val="009B2F08"/>
    <w:rsid w:val="009B37BB"/>
    <w:rsid w:val="009B64FD"/>
    <w:rsid w:val="009B7B96"/>
    <w:rsid w:val="009C4505"/>
    <w:rsid w:val="009C6227"/>
    <w:rsid w:val="009D0575"/>
    <w:rsid w:val="009D0629"/>
    <w:rsid w:val="009D0C84"/>
    <w:rsid w:val="009D0E0C"/>
    <w:rsid w:val="009D2FF1"/>
    <w:rsid w:val="009D59C1"/>
    <w:rsid w:val="009D5E67"/>
    <w:rsid w:val="009D7AA1"/>
    <w:rsid w:val="009E0AA8"/>
    <w:rsid w:val="009E1DDA"/>
    <w:rsid w:val="009E1F98"/>
    <w:rsid w:val="009E360C"/>
    <w:rsid w:val="009E3693"/>
    <w:rsid w:val="009E4098"/>
    <w:rsid w:val="009E50BB"/>
    <w:rsid w:val="009E610C"/>
    <w:rsid w:val="009F2FCE"/>
    <w:rsid w:val="009F5929"/>
    <w:rsid w:val="009F790A"/>
    <w:rsid w:val="00A021B4"/>
    <w:rsid w:val="00A02D3F"/>
    <w:rsid w:val="00A050A4"/>
    <w:rsid w:val="00A05881"/>
    <w:rsid w:val="00A107F6"/>
    <w:rsid w:val="00A132CE"/>
    <w:rsid w:val="00A142DC"/>
    <w:rsid w:val="00A14E7A"/>
    <w:rsid w:val="00A15B6D"/>
    <w:rsid w:val="00A16BC0"/>
    <w:rsid w:val="00A26184"/>
    <w:rsid w:val="00A26AFD"/>
    <w:rsid w:val="00A273E6"/>
    <w:rsid w:val="00A27838"/>
    <w:rsid w:val="00A27934"/>
    <w:rsid w:val="00A27D0A"/>
    <w:rsid w:val="00A31093"/>
    <w:rsid w:val="00A32732"/>
    <w:rsid w:val="00A32B29"/>
    <w:rsid w:val="00A34FBC"/>
    <w:rsid w:val="00A37A44"/>
    <w:rsid w:val="00A424A6"/>
    <w:rsid w:val="00A431F6"/>
    <w:rsid w:val="00A45F63"/>
    <w:rsid w:val="00A46D42"/>
    <w:rsid w:val="00A50902"/>
    <w:rsid w:val="00A54320"/>
    <w:rsid w:val="00A629B0"/>
    <w:rsid w:val="00A65BD4"/>
    <w:rsid w:val="00A66747"/>
    <w:rsid w:val="00A70BCC"/>
    <w:rsid w:val="00A70CBF"/>
    <w:rsid w:val="00A7186D"/>
    <w:rsid w:val="00A72931"/>
    <w:rsid w:val="00A81DA2"/>
    <w:rsid w:val="00A85507"/>
    <w:rsid w:val="00A86B17"/>
    <w:rsid w:val="00A86EFE"/>
    <w:rsid w:val="00A874FE"/>
    <w:rsid w:val="00A8759D"/>
    <w:rsid w:val="00A877FC"/>
    <w:rsid w:val="00A87C53"/>
    <w:rsid w:val="00A968FB"/>
    <w:rsid w:val="00AA2474"/>
    <w:rsid w:val="00AA70E0"/>
    <w:rsid w:val="00AA7BB0"/>
    <w:rsid w:val="00AB19B7"/>
    <w:rsid w:val="00AB57E5"/>
    <w:rsid w:val="00AB70C8"/>
    <w:rsid w:val="00AC60FD"/>
    <w:rsid w:val="00AD07D9"/>
    <w:rsid w:val="00AD2D67"/>
    <w:rsid w:val="00AE108A"/>
    <w:rsid w:val="00AE335C"/>
    <w:rsid w:val="00AE3BB9"/>
    <w:rsid w:val="00AE4BF2"/>
    <w:rsid w:val="00AF10F5"/>
    <w:rsid w:val="00AF3225"/>
    <w:rsid w:val="00B07739"/>
    <w:rsid w:val="00B10F4F"/>
    <w:rsid w:val="00B11AC0"/>
    <w:rsid w:val="00B13D6C"/>
    <w:rsid w:val="00B1644B"/>
    <w:rsid w:val="00B20761"/>
    <w:rsid w:val="00B2448D"/>
    <w:rsid w:val="00B274E4"/>
    <w:rsid w:val="00B30D57"/>
    <w:rsid w:val="00B33A3A"/>
    <w:rsid w:val="00B33A64"/>
    <w:rsid w:val="00B3415E"/>
    <w:rsid w:val="00B3599A"/>
    <w:rsid w:val="00B36F30"/>
    <w:rsid w:val="00B37C96"/>
    <w:rsid w:val="00B40FDA"/>
    <w:rsid w:val="00B420A8"/>
    <w:rsid w:val="00B5061F"/>
    <w:rsid w:val="00B50B8C"/>
    <w:rsid w:val="00B5134B"/>
    <w:rsid w:val="00B53A20"/>
    <w:rsid w:val="00B54117"/>
    <w:rsid w:val="00B55EEE"/>
    <w:rsid w:val="00B60E31"/>
    <w:rsid w:val="00B60EB1"/>
    <w:rsid w:val="00B63D51"/>
    <w:rsid w:val="00B64974"/>
    <w:rsid w:val="00B6557C"/>
    <w:rsid w:val="00B65ED1"/>
    <w:rsid w:val="00B66237"/>
    <w:rsid w:val="00B668A3"/>
    <w:rsid w:val="00B70047"/>
    <w:rsid w:val="00B7304C"/>
    <w:rsid w:val="00B76208"/>
    <w:rsid w:val="00B77EAD"/>
    <w:rsid w:val="00B80A7B"/>
    <w:rsid w:val="00B82B44"/>
    <w:rsid w:val="00B83276"/>
    <w:rsid w:val="00B90992"/>
    <w:rsid w:val="00B92625"/>
    <w:rsid w:val="00B92CCC"/>
    <w:rsid w:val="00B97DF9"/>
    <w:rsid w:val="00BA01E1"/>
    <w:rsid w:val="00BA13C5"/>
    <w:rsid w:val="00BA35E2"/>
    <w:rsid w:val="00BB0AE1"/>
    <w:rsid w:val="00BB0FCE"/>
    <w:rsid w:val="00BB6444"/>
    <w:rsid w:val="00BB7166"/>
    <w:rsid w:val="00BB75E9"/>
    <w:rsid w:val="00BB7DCE"/>
    <w:rsid w:val="00BD0300"/>
    <w:rsid w:val="00BD1D06"/>
    <w:rsid w:val="00BD3E33"/>
    <w:rsid w:val="00BD4869"/>
    <w:rsid w:val="00BD56B8"/>
    <w:rsid w:val="00BE1DF1"/>
    <w:rsid w:val="00BE4748"/>
    <w:rsid w:val="00BE69A6"/>
    <w:rsid w:val="00BE6D7E"/>
    <w:rsid w:val="00BF1CB7"/>
    <w:rsid w:val="00BF33FE"/>
    <w:rsid w:val="00BF5167"/>
    <w:rsid w:val="00C00A8F"/>
    <w:rsid w:val="00C01846"/>
    <w:rsid w:val="00C1300C"/>
    <w:rsid w:val="00C130CD"/>
    <w:rsid w:val="00C14382"/>
    <w:rsid w:val="00C15045"/>
    <w:rsid w:val="00C15CD6"/>
    <w:rsid w:val="00C211B4"/>
    <w:rsid w:val="00C23CA3"/>
    <w:rsid w:val="00C2675D"/>
    <w:rsid w:val="00C300CD"/>
    <w:rsid w:val="00C31CE9"/>
    <w:rsid w:val="00C3339D"/>
    <w:rsid w:val="00C3375D"/>
    <w:rsid w:val="00C343E5"/>
    <w:rsid w:val="00C359CE"/>
    <w:rsid w:val="00C36B0B"/>
    <w:rsid w:val="00C415BB"/>
    <w:rsid w:val="00C51211"/>
    <w:rsid w:val="00C56468"/>
    <w:rsid w:val="00C57870"/>
    <w:rsid w:val="00C57A02"/>
    <w:rsid w:val="00C607B6"/>
    <w:rsid w:val="00C706D2"/>
    <w:rsid w:val="00C70E1F"/>
    <w:rsid w:val="00C71563"/>
    <w:rsid w:val="00C7344E"/>
    <w:rsid w:val="00C748ED"/>
    <w:rsid w:val="00C75026"/>
    <w:rsid w:val="00C760BC"/>
    <w:rsid w:val="00C7683F"/>
    <w:rsid w:val="00C76AA2"/>
    <w:rsid w:val="00C8534B"/>
    <w:rsid w:val="00C8576F"/>
    <w:rsid w:val="00C865BF"/>
    <w:rsid w:val="00C904BB"/>
    <w:rsid w:val="00C92306"/>
    <w:rsid w:val="00C9708C"/>
    <w:rsid w:val="00CA0881"/>
    <w:rsid w:val="00CA19E0"/>
    <w:rsid w:val="00CA1C0E"/>
    <w:rsid w:val="00CA1E70"/>
    <w:rsid w:val="00CA248E"/>
    <w:rsid w:val="00CA3A87"/>
    <w:rsid w:val="00CA3D04"/>
    <w:rsid w:val="00CB03F4"/>
    <w:rsid w:val="00CB23E2"/>
    <w:rsid w:val="00CB5BF3"/>
    <w:rsid w:val="00CB5CE2"/>
    <w:rsid w:val="00CB5CE7"/>
    <w:rsid w:val="00CB6695"/>
    <w:rsid w:val="00CB7527"/>
    <w:rsid w:val="00CC2CC0"/>
    <w:rsid w:val="00CC3389"/>
    <w:rsid w:val="00CC73EB"/>
    <w:rsid w:val="00CD0EB5"/>
    <w:rsid w:val="00CD414C"/>
    <w:rsid w:val="00CD6F41"/>
    <w:rsid w:val="00CD7732"/>
    <w:rsid w:val="00CE473F"/>
    <w:rsid w:val="00CE7074"/>
    <w:rsid w:val="00CF2F8C"/>
    <w:rsid w:val="00CF3F7C"/>
    <w:rsid w:val="00CF5D45"/>
    <w:rsid w:val="00CF6FC2"/>
    <w:rsid w:val="00CF7BA8"/>
    <w:rsid w:val="00D016D6"/>
    <w:rsid w:val="00D016F9"/>
    <w:rsid w:val="00D01EE3"/>
    <w:rsid w:val="00D02F0E"/>
    <w:rsid w:val="00D0418F"/>
    <w:rsid w:val="00D0530A"/>
    <w:rsid w:val="00D062AC"/>
    <w:rsid w:val="00D11206"/>
    <w:rsid w:val="00D20E72"/>
    <w:rsid w:val="00D21351"/>
    <w:rsid w:val="00D22A25"/>
    <w:rsid w:val="00D25974"/>
    <w:rsid w:val="00D30D22"/>
    <w:rsid w:val="00D30F72"/>
    <w:rsid w:val="00D32A04"/>
    <w:rsid w:val="00D36DE7"/>
    <w:rsid w:val="00D42ECA"/>
    <w:rsid w:val="00D45E88"/>
    <w:rsid w:val="00D52660"/>
    <w:rsid w:val="00D55D45"/>
    <w:rsid w:val="00D55D6C"/>
    <w:rsid w:val="00D57816"/>
    <w:rsid w:val="00D631F4"/>
    <w:rsid w:val="00D63216"/>
    <w:rsid w:val="00D63E53"/>
    <w:rsid w:val="00D645F5"/>
    <w:rsid w:val="00D71C0E"/>
    <w:rsid w:val="00D748AE"/>
    <w:rsid w:val="00D80953"/>
    <w:rsid w:val="00D84097"/>
    <w:rsid w:val="00D846AF"/>
    <w:rsid w:val="00D9336B"/>
    <w:rsid w:val="00D93B4C"/>
    <w:rsid w:val="00D9591A"/>
    <w:rsid w:val="00DA063B"/>
    <w:rsid w:val="00DA35DA"/>
    <w:rsid w:val="00DA41DD"/>
    <w:rsid w:val="00DA5A60"/>
    <w:rsid w:val="00DB0BBB"/>
    <w:rsid w:val="00DB281C"/>
    <w:rsid w:val="00DB2DB1"/>
    <w:rsid w:val="00DB6453"/>
    <w:rsid w:val="00DC4046"/>
    <w:rsid w:val="00DC63AB"/>
    <w:rsid w:val="00DD4F43"/>
    <w:rsid w:val="00DD5DAC"/>
    <w:rsid w:val="00DE16B6"/>
    <w:rsid w:val="00DE7E04"/>
    <w:rsid w:val="00DF0654"/>
    <w:rsid w:val="00DF27C9"/>
    <w:rsid w:val="00DF4789"/>
    <w:rsid w:val="00DF4C0F"/>
    <w:rsid w:val="00E04907"/>
    <w:rsid w:val="00E06EF3"/>
    <w:rsid w:val="00E1144A"/>
    <w:rsid w:val="00E117D4"/>
    <w:rsid w:val="00E12D1C"/>
    <w:rsid w:val="00E1400C"/>
    <w:rsid w:val="00E205BF"/>
    <w:rsid w:val="00E249CB"/>
    <w:rsid w:val="00E30D6D"/>
    <w:rsid w:val="00E31E77"/>
    <w:rsid w:val="00E328FC"/>
    <w:rsid w:val="00E3325F"/>
    <w:rsid w:val="00E377C2"/>
    <w:rsid w:val="00E40573"/>
    <w:rsid w:val="00E409E3"/>
    <w:rsid w:val="00E41719"/>
    <w:rsid w:val="00E41B08"/>
    <w:rsid w:val="00E41B2C"/>
    <w:rsid w:val="00E436B9"/>
    <w:rsid w:val="00E47E73"/>
    <w:rsid w:val="00E55BE9"/>
    <w:rsid w:val="00E62E76"/>
    <w:rsid w:val="00E65CF6"/>
    <w:rsid w:val="00E6632F"/>
    <w:rsid w:val="00E7287A"/>
    <w:rsid w:val="00E76C5F"/>
    <w:rsid w:val="00E85684"/>
    <w:rsid w:val="00E90DA7"/>
    <w:rsid w:val="00E91F3C"/>
    <w:rsid w:val="00E93237"/>
    <w:rsid w:val="00E9593A"/>
    <w:rsid w:val="00EA385D"/>
    <w:rsid w:val="00EA63EA"/>
    <w:rsid w:val="00EA7537"/>
    <w:rsid w:val="00EB0366"/>
    <w:rsid w:val="00EB11CB"/>
    <w:rsid w:val="00EB3A03"/>
    <w:rsid w:val="00EB73A7"/>
    <w:rsid w:val="00EB7CF7"/>
    <w:rsid w:val="00EC45E1"/>
    <w:rsid w:val="00EC5079"/>
    <w:rsid w:val="00EC64DE"/>
    <w:rsid w:val="00ED3CEF"/>
    <w:rsid w:val="00ED7BDE"/>
    <w:rsid w:val="00EE6C4C"/>
    <w:rsid w:val="00EF18ED"/>
    <w:rsid w:val="00EF28E6"/>
    <w:rsid w:val="00EF2C45"/>
    <w:rsid w:val="00EF3767"/>
    <w:rsid w:val="00EF3DB8"/>
    <w:rsid w:val="00EF52F6"/>
    <w:rsid w:val="00EF5671"/>
    <w:rsid w:val="00EF713D"/>
    <w:rsid w:val="00F007BF"/>
    <w:rsid w:val="00F02847"/>
    <w:rsid w:val="00F03131"/>
    <w:rsid w:val="00F03180"/>
    <w:rsid w:val="00F05FFF"/>
    <w:rsid w:val="00F07895"/>
    <w:rsid w:val="00F101C0"/>
    <w:rsid w:val="00F11880"/>
    <w:rsid w:val="00F12B8D"/>
    <w:rsid w:val="00F1411E"/>
    <w:rsid w:val="00F14226"/>
    <w:rsid w:val="00F15AA8"/>
    <w:rsid w:val="00F15EEB"/>
    <w:rsid w:val="00F178E9"/>
    <w:rsid w:val="00F2404A"/>
    <w:rsid w:val="00F24DA6"/>
    <w:rsid w:val="00F25407"/>
    <w:rsid w:val="00F25B97"/>
    <w:rsid w:val="00F27AF8"/>
    <w:rsid w:val="00F36A0E"/>
    <w:rsid w:val="00F4016E"/>
    <w:rsid w:val="00F40439"/>
    <w:rsid w:val="00F417F4"/>
    <w:rsid w:val="00F41ECA"/>
    <w:rsid w:val="00F43D7A"/>
    <w:rsid w:val="00F4499C"/>
    <w:rsid w:val="00F51123"/>
    <w:rsid w:val="00F51D99"/>
    <w:rsid w:val="00F53EBB"/>
    <w:rsid w:val="00F5626F"/>
    <w:rsid w:val="00F56510"/>
    <w:rsid w:val="00F64131"/>
    <w:rsid w:val="00F660E0"/>
    <w:rsid w:val="00F6666D"/>
    <w:rsid w:val="00F736E9"/>
    <w:rsid w:val="00F81B01"/>
    <w:rsid w:val="00F82D21"/>
    <w:rsid w:val="00F86AF2"/>
    <w:rsid w:val="00F93964"/>
    <w:rsid w:val="00F93D51"/>
    <w:rsid w:val="00F950AF"/>
    <w:rsid w:val="00FA0D45"/>
    <w:rsid w:val="00FB0BCB"/>
    <w:rsid w:val="00FB0E53"/>
    <w:rsid w:val="00FB17B1"/>
    <w:rsid w:val="00FB41AE"/>
    <w:rsid w:val="00FB6E6D"/>
    <w:rsid w:val="00FB7101"/>
    <w:rsid w:val="00FB7A8E"/>
    <w:rsid w:val="00FC3CFF"/>
    <w:rsid w:val="00FD2889"/>
    <w:rsid w:val="00FD35B0"/>
    <w:rsid w:val="00FD5164"/>
    <w:rsid w:val="00FD7598"/>
    <w:rsid w:val="00FE1130"/>
    <w:rsid w:val="00FE6551"/>
    <w:rsid w:val="00FF3DAB"/>
    <w:rsid w:val="00FF6D8D"/>
    <w:rsid w:val="0100468C"/>
    <w:rsid w:val="015B3A8B"/>
    <w:rsid w:val="01844257"/>
    <w:rsid w:val="01870D66"/>
    <w:rsid w:val="02287F9C"/>
    <w:rsid w:val="022B3998"/>
    <w:rsid w:val="02A07301"/>
    <w:rsid w:val="02FE3F94"/>
    <w:rsid w:val="03030DCB"/>
    <w:rsid w:val="03290597"/>
    <w:rsid w:val="03312479"/>
    <w:rsid w:val="03EA1862"/>
    <w:rsid w:val="0490655D"/>
    <w:rsid w:val="0549569E"/>
    <w:rsid w:val="05590F33"/>
    <w:rsid w:val="058D7067"/>
    <w:rsid w:val="062804AF"/>
    <w:rsid w:val="063D5C92"/>
    <w:rsid w:val="065F232C"/>
    <w:rsid w:val="077C77DA"/>
    <w:rsid w:val="07A34DB7"/>
    <w:rsid w:val="07AE06CA"/>
    <w:rsid w:val="07F75B33"/>
    <w:rsid w:val="08490CED"/>
    <w:rsid w:val="08496C4C"/>
    <w:rsid w:val="0856021D"/>
    <w:rsid w:val="08A31BB4"/>
    <w:rsid w:val="091A4D89"/>
    <w:rsid w:val="09492BB5"/>
    <w:rsid w:val="09F913F4"/>
    <w:rsid w:val="0A067534"/>
    <w:rsid w:val="0A154C3B"/>
    <w:rsid w:val="0A35657A"/>
    <w:rsid w:val="0A6340B8"/>
    <w:rsid w:val="0A883535"/>
    <w:rsid w:val="0ABB6338"/>
    <w:rsid w:val="0ADC5D6E"/>
    <w:rsid w:val="0B1D4F27"/>
    <w:rsid w:val="0B32782E"/>
    <w:rsid w:val="0B592256"/>
    <w:rsid w:val="0B772C49"/>
    <w:rsid w:val="0BFA54DD"/>
    <w:rsid w:val="0C261E03"/>
    <w:rsid w:val="0C401178"/>
    <w:rsid w:val="0C643BDB"/>
    <w:rsid w:val="0D321879"/>
    <w:rsid w:val="0D71178B"/>
    <w:rsid w:val="0DC24AA6"/>
    <w:rsid w:val="0E0334A9"/>
    <w:rsid w:val="0E4D5A87"/>
    <w:rsid w:val="0EA325E9"/>
    <w:rsid w:val="0EB85729"/>
    <w:rsid w:val="0F242E83"/>
    <w:rsid w:val="0F2617ED"/>
    <w:rsid w:val="0F4A5509"/>
    <w:rsid w:val="0F916A33"/>
    <w:rsid w:val="10234D49"/>
    <w:rsid w:val="11EA3859"/>
    <w:rsid w:val="12195C1C"/>
    <w:rsid w:val="12B902DB"/>
    <w:rsid w:val="12BE779F"/>
    <w:rsid w:val="134B057A"/>
    <w:rsid w:val="136A4DA5"/>
    <w:rsid w:val="13776471"/>
    <w:rsid w:val="138836F6"/>
    <w:rsid w:val="13A16883"/>
    <w:rsid w:val="147F4528"/>
    <w:rsid w:val="15966467"/>
    <w:rsid w:val="15C1313C"/>
    <w:rsid w:val="15E43A83"/>
    <w:rsid w:val="15E61B66"/>
    <w:rsid w:val="16175980"/>
    <w:rsid w:val="16657C2F"/>
    <w:rsid w:val="16697CCD"/>
    <w:rsid w:val="16765F20"/>
    <w:rsid w:val="17620565"/>
    <w:rsid w:val="183166FF"/>
    <w:rsid w:val="18B158E1"/>
    <w:rsid w:val="18FC2544"/>
    <w:rsid w:val="19AB7117"/>
    <w:rsid w:val="19F1009E"/>
    <w:rsid w:val="1A0071EC"/>
    <w:rsid w:val="1AB53276"/>
    <w:rsid w:val="1B6C6D48"/>
    <w:rsid w:val="1B832CB8"/>
    <w:rsid w:val="1B8A0258"/>
    <w:rsid w:val="1B9805C6"/>
    <w:rsid w:val="1BDA7047"/>
    <w:rsid w:val="1C2A4111"/>
    <w:rsid w:val="1CA7133F"/>
    <w:rsid w:val="1CFE6628"/>
    <w:rsid w:val="1DC80900"/>
    <w:rsid w:val="1E771ECA"/>
    <w:rsid w:val="1E854C7D"/>
    <w:rsid w:val="20050CC8"/>
    <w:rsid w:val="207E5DE7"/>
    <w:rsid w:val="20A530EC"/>
    <w:rsid w:val="214613AE"/>
    <w:rsid w:val="21537646"/>
    <w:rsid w:val="220E5A93"/>
    <w:rsid w:val="22153C9F"/>
    <w:rsid w:val="225A45F3"/>
    <w:rsid w:val="22742B9E"/>
    <w:rsid w:val="2336692E"/>
    <w:rsid w:val="234C1879"/>
    <w:rsid w:val="235C7DF9"/>
    <w:rsid w:val="236A7AE4"/>
    <w:rsid w:val="23D12E1D"/>
    <w:rsid w:val="245C55A7"/>
    <w:rsid w:val="247A5986"/>
    <w:rsid w:val="249F770D"/>
    <w:rsid w:val="24A90B3E"/>
    <w:rsid w:val="24B704DA"/>
    <w:rsid w:val="25943DBF"/>
    <w:rsid w:val="259E6A4F"/>
    <w:rsid w:val="25B57ABB"/>
    <w:rsid w:val="25C7781C"/>
    <w:rsid w:val="25E56338"/>
    <w:rsid w:val="263957DB"/>
    <w:rsid w:val="265560D1"/>
    <w:rsid w:val="26E01B19"/>
    <w:rsid w:val="271E3527"/>
    <w:rsid w:val="272612A1"/>
    <w:rsid w:val="27F07450"/>
    <w:rsid w:val="28193410"/>
    <w:rsid w:val="285E358C"/>
    <w:rsid w:val="286D1C83"/>
    <w:rsid w:val="2885526F"/>
    <w:rsid w:val="28BA1F6D"/>
    <w:rsid w:val="28CD3F09"/>
    <w:rsid w:val="28D07BD3"/>
    <w:rsid w:val="29291C13"/>
    <w:rsid w:val="296B29CB"/>
    <w:rsid w:val="29D8748B"/>
    <w:rsid w:val="29F948E1"/>
    <w:rsid w:val="2A5A2113"/>
    <w:rsid w:val="2AE261BA"/>
    <w:rsid w:val="2BEB3A9E"/>
    <w:rsid w:val="2C19595F"/>
    <w:rsid w:val="2C2F681C"/>
    <w:rsid w:val="2D7E2FC4"/>
    <w:rsid w:val="2DDB4EB9"/>
    <w:rsid w:val="2DF225A8"/>
    <w:rsid w:val="2E130624"/>
    <w:rsid w:val="2E1837DC"/>
    <w:rsid w:val="2E891656"/>
    <w:rsid w:val="2EB80260"/>
    <w:rsid w:val="2F2D5289"/>
    <w:rsid w:val="2F434529"/>
    <w:rsid w:val="2F686E0F"/>
    <w:rsid w:val="2F6C5AE4"/>
    <w:rsid w:val="2F6C7AE4"/>
    <w:rsid w:val="2FEB4079"/>
    <w:rsid w:val="30202451"/>
    <w:rsid w:val="31127586"/>
    <w:rsid w:val="311E34D7"/>
    <w:rsid w:val="315369A5"/>
    <w:rsid w:val="3204685B"/>
    <w:rsid w:val="3266538D"/>
    <w:rsid w:val="326F5C64"/>
    <w:rsid w:val="327D665A"/>
    <w:rsid w:val="330212E0"/>
    <w:rsid w:val="331F0D59"/>
    <w:rsid w:val="332B0BEF"/>
    <w:rsid w:val="33326A9E"/>
    <w:rsid w:val="33535B0E"/>
    <w:rsid w:val="33A42AE9"/>
    <w:rsid w:val="33B81DD3"/>
    <w:rsid w:val="345B2FAC"/>
    <w:rsid w:val="34644C87"/>
    <w:rsid w:val="34756A13"/>
    <w:rsid w:val="34B8395C"/>
    <w:rsid w:val="34C15C7C"/>
    <w:rsid w:val="358A14BA"/>
    <w:rsid w:val="359A56E3"/>
    <w:rsid w:val="35F15E02"/>
    <w:rsid w:val="36011BCB"/>
    <w:rsid w:val="363A4E17"/>
    <w:rsid w:val="36444136"/>
    <w:rsid w:val="367972DF"/>
    <w:rsid w:val="386D510D"/>
    <w:rsid w:val="38934EF8"/>
    <w:rsid w:val="38C63F0B"/>
    <w:rsid w:val="38D26906"/>
    <w:rsid w:val="38D65AD6"/>
    <w:rsid w:val="38E77973"/>
    <w:rsid w:val="390F1DA4"/>
    <w:rsid w:val="39953A34"/>
    <w:rsid w:val="3AAD5342"/>
    <w:rsid w:val="3AF31CD7"/>
    <w:rsid w:val="3AFC67AC"/>
    <w:rsid w:val="3B1C6CD4"/>
    <w:rsid w:val="3BA42C93"/>
    <w:rsid w:val="3C647BA6"/>
    <w:rsid w:val="3D5A1A7D"/>
    <w:rsid w:val="3DA063A5"/>
    <w:rsid w:val="3E0A41D0"/>
    <w:rsid w:val="3E0D2EAF"/>
    <w:rsid w:val="3E2D5AC3"/>
    <w:rsid w:val="3E392F81"/>
    <w:rsid w:val="3E3F1FE7"/>
    <w:rsid w:val="3E7D1691"/>
    <w:rsid w:val="3E9474B9"/>
    <w:rsid w:val="3EB470BF"/>
    <w:rsid w:val="3EF70A52"/>
    <w:rsid w:val="3F6D0B2B"/>
    <w:rsid w:val="3F8C02EA"/>
    <w:rsid w:val="3FBB4CCD"/>
    <w:rsid w:val="402521F3"/>
    <w:rsid w:val="40791096"/>
    <w:rsid w:val="40B67006"/>
    <w:rsid w:val="40D919B8"/>
    <w:rsid w:val="40E55242"/>
    <w:rsid w:val="410A246C"/>
    <w:rsid w:val="41461972"/>
    <w:rsid w:val="41741EEB"/>
    <w:rsid w:val="42A82E6A"/>
    <w:rsid w:val="42CF73E5"/>
    <w:rsid w:val="43526400"/>
    <w:rsid w:val="435F4161"/>
    <w:rsid w:val="43C950AA"/>
    <w:rsid w:val="44276F92"/>
    <w:rsid w:val="447B6E3D"/>
    <w:rsid w:val="447E7B44"/>
    <w:rsid w:val="44954A19"/>
    <w:rsid w:val="44C17E19"/>
    <w:rsid w:val="44D37ECF"/>
    <w:rsid w:val="44FD2FCD"/>
    <w:rsid w:val="452F0455"/>
    <w:rsid w:val="45502BAA"/>
    <w:rsid w:val="45B93DA8"/>
    <w:rsid w:val="45D57D96"/>
    <w:rsid w:val="462D5E96"/>
    <w:rsid w:val="471A79BC"/>
    <w:rsid w:val="47522FDC"/>
    <w:rsid w:val="47763358"/>
    <w:rsid w:val="47975A23"/>
    <w:rsid w:val="47AA1616"/>
    <w:rsid w:val="47B93A51"/>
    <w:rsid w:val="4860239D"/>
    <w:rsid w:val="489F11DA"/>
    <w:rsid w:val="48BA1F34"/>
    <w:rsid w:val="48BF75AE"/>
    <w:rsid w:val="48E044DE"/>
    <w:rsid w:val="49217D1D"/>
    <w:rsid w:val="495A6434"/>
    <w:rsid w:val="4970260B"/>
    <w:rsid w:val="49A34CE2"/>
    <w:rsid w:val="49C06094"/>
    <w:rsid w:val="49F10FE0"/>
    <w:rsid w:val="4AA61FE3"/>
    <w:rsid w:val="4AB93B3B"/>
    <w:rsid w:val="4ACF651C"/>
    <w:rsid w:val="4B66063D"/>
    <w:rsid w:val="4B742061"/>
    <w:rsid w:val="4BC7501E"/>
    <w:rsid w:val="4BCD2E8C"/>
    <w:rsid w:val="4BD9228C"/>
    <w:rsid w:val="4BFC49BF"/>
    <w:rsid w:val="4CD070F3"/>
    <w:rsid w:val="4D084EBF"/>
    <w:rsid w:val="4D0C55A6"/>
    <w:rsid w:val="4D451A84"/>
    <w:rsid w:val="4D763497"/>
    <w:rsid w:val="4D95522C"/>
    <w:rsid w:val="4DB72A14"/>
    <w:rsid w:val="4DCE68DC"/>
    <w:rsid w:val="4DF53FB0"/>
    <w:rsid w:val="4E0524A2"/>
    <w:rsid w:val="4E3C29E9"/>
    <w:rsid w:val="4E75107B"/>
    <w:rsid w:val="4FAF6AA2"/>
    <w:rsid w:val="504E4C5B"/>
    <w:rsid w:val="508B4E34"/>
    <w:rsid w:val="50B5703E"/>
    <w:rsid w:val="50B76635"/>
    <w:rsid w:val="512358F5"/>
    <w:rsid w:val="51B4396E"/>
    <w:rsid w:val="51BA1AE1"/>
    <w:rsid w:val="51CF014E"/>
    <w:rsid w:val="52197F9C"/>
    <w:rsid w:val="52BE3254"/>
    <w:rsid w:val="533C1118"/>
    <w:rsid w:val="53585EAE"/>
    <w:rsid w:val="535E512D"/>
    <w:rsid w:val="53F9745D"/>
    <w:rsid w:val="541C5E7A"/>
    <w:rsid w:val="542C63F0"/>
    <w:rsid w:val="54366F6A"/>
    <w:rsid w:val="548B0246"/>
    <w:rsid w:val="55232656"/>
    <w:rsid w:val="55536329"/>
    <w:rsid w:val="55E02CDE"/>
    <w:rsid w:val="56765B25"/>
    <w:rsid w:val="5757431B"/>
    <w:rsid w:val="57993104"/>
    <w:rsid w:val="57A35538"/>
    <w:rsid w:val="582F4A9E"/>
    <w:rsid w:val="588E5383"/>
    <w:rsid w:val="58EE14BE"/>
    <w:rsid w:val="599076D2"/>
    <w:rsid w:val="59DF2663"/>
    <w:rsid w:val="5A441B7E"/>
    <w:rsid w:val="5A6616DD"/>
    <w:rsid w:val="5AC61409"/>
    <w:rsid w:val="5B6D7CA6"/>
    <w:rsid w:val="5B9868A1"/>
    <w:rsid w:val="5BD2055C"/>
    <w:rsid w:val="5BF278C0"/>
    <w:rsid w:val="5C121F59"/>
    <w:rsid w:val="5C1C73D3"/>
    <w:rsid w:val="5C7941CA"/>
    <w:rsid w:val="5C9F758D"/>
    <w:rsid w:val="5CCC0332"/>
    <w:rsid w:val="5D190C9A"/>
    <w:rsid w:val="5D4A00B0"/>
    <w:rsid w:val="5D4B18D2"/>
    <w:rsid w:val="5D8A32B7"/>
    <w:rsid w:val="5D944152"/>
    <w:rsid w:val="5DBF7A35"/>
    <w:rsid w:val="5DD42D2D"/>
    <w:rsid w:val="5E0E6B3E"/>
    <w:rsid w:val="5E0F71A6"/>
    <w:rsid w:val="5E317BD7"/>
    <w:rsid w:val="5E346F1F"/>
    <w:rsid w:val="5E43300A"/>
    <w:rsid w:val="5F7E650F"/>
    <w:rsid w:val="5FDC7789"/>
    <w:rsid w:val="604F51E3"/>
    <w:rsid w:val="60587A8B"/>
    <w:rsid w:val="60B3229F"/>
    <w:rsid w:val="60E4518D"/>
    <w:rsid w:val="60EF0E2C"/>
    <w:rsid w:val="60F67F17"/>
    <w:rsid w:val="60FC5BD0"/>
    <w:rsid w:val="61C07CD2"/>
    <w:rsid w:val="61D512DD"/>
    <w:rsid w:val="61EA2849"/>
    <w:rsid w:val="6265170A"/>
    <w:rsid w:val="626A487F"/>
    <w:rsid w:val="62715CEA"/>
    <w:rsid w:val="627E528A"/>
    <w:rsid w:val="628C7CB6"/>
    <w:rsid w:val="63514466"/>
    <w:rsid w:val="63E666CA"/>
    <w:rsid w:val="647D67E8"/>
    <w:rsid w:val="64872CDD"/>
    <w:rsid w:val="648946FE"/>
    <w:rsid w:val="64973142"/>
    <w:rsid w:val="64B76592"/>
    <w:rsid w:val="65056CDD"/>
    <w:rsid w:val="650A6259"/>
    <w:rsid w:val="652A0DA7"/>
    <w:rsid w:val="65E5117C"/>
    <w:rsid w:val="66034C75"/>
    <w:rsid w:val="66397D32"/>
    <w:rsid w:val="66414472"/>
    <w:rsid w:val="66735985"/>
    <w:rsid w:val="66930C07"/>
    <w:rsid w:val="66B32D0F"/>
    <w:rsid w:val="66CF3F71"/>
    <w:rsid w:val="66DC43E0"/>
    <w:rsid w:val="66E44817"/>
    <w:rsid w:val="66F241BA"/>
    <w:rsid w:val="67084DDE"/>
    <w:rsid w:val="6722135E"/>
    <w:rsid w:val="6847786F"/>
    <w:rsid w:val="68527C44"/>
    <w:rsid w:val="68C746BE"/>
    <w:rsid w:val="68D041A3"/>
    <w:rsid w:val="69057797"/>
    <w:rsid w:val="6908525D"/>
    <w:rsid w:val="697313E0"/>
    <w:rsid w:val="6A44796D"/>
    <w:rsid w:val="6AAE4E47"/>
    <w:rsid w:val="6AAF219A"/>
    <w:rsid w:val="6AF40D73"/>
    <w:rsid w:val="6B1D191E"/>
    <w:rsid w:val="6B570C24"/>
    <w:rsid w:val="6B785CE2"/>
    <w:rsid w:val="6BF11C4F"/>
    <w:rsid w:val="6C605D10"/>
    <w:rsid w:val="6C8325E7"/>
    <w:rsid w:val="6C9F13C2"/>
    <w:rsid w:val="6DD319B7"/>
    <w:rsid w:val="6DEA1341"/>
    <w:rsid w:val="6DED0428"/>
    <w:rsid w:val="6E206E7A"/>
    <w:rsid w:val="6E344E57"/>
    <w:rsid w:val="6E4D6DB1"/>
    <w:rsid w:val="6E591B02"/>
    <w:rsid w:val="6E8F2A2E"/>
    <w:rsid w:val="6ECF53E3"/>
    <w:rsid w:val="6F0F4B26"/>
    <w:rsid w:val="6FF87F26"/>
    <w:rsid w:val="700A5FDF"/>
    <w:rsid w:val="701F7F5E"/>
    <w:rsid w:val="705E2FEC"/>
    <w:rsid w:val="71265019"/>
    <w:rsid w:val="714148B7"/>
    <w:rsid w:val="72087966"/>
    <w:rsid w:val="72480A8A"/>
    <w:rsid w:val="725F379E"/>
    <w:rsid w:val="735B288E"/>
    <w:rsid w:val="73605BA5"/>
    <w:rsid w:val="73DF23D2"/>
    <w:rsid w:val="73EC091E"/>
    <w:rsid w:val="74536D4D"/>
    <w:rsid w:val="74A26207"/>
    <w:rsid w:val="751D38C2"/>
    <w:rsid w:val="752F0503"/>
    <w:rsid w:val="760502DC"/>
    <w:rsid w:val="76875ED5"/>
    <w:rsid w:val="76876769"/>
    <w:rsid w:val="771E24DD"/>
    <w:rsid w:val="77350444"/>
    <w:rsid w:val="7737229E"/>
    <w:rsid w:val="77676381"/>
    <w:rsid w:val="77AC7034"/>
    <w:rsid w:val="77B3413E"/>
    <w:rsid w:val="77B92A41"/>
    <w:rsid w:val="77B97916"/>
    <w:rsid w:val="78134871"/>
    <w:rsid w:val="787A32E3"/>
    <w:rsid w:val="78957365"/>
    <w:rsid w:val="78BC45BF"/>
    <w:rsid w:val="79273511"/>
    <w:rsid w:val="7957367F"/>
    <w:rsid w:val="79DD70B6"/>
    <w:rsid w:val="79F4281B"/>
    <w:rsid w:val="79FC7A4E"/>
    <w:rsid w:val="7A111F8F"/>
    <w:rsid w:val="7A196C23"/>
    <w:rsid w:val="7A4873FE"/>
    <w:rsid w:val="7A9107A5"/>
    <w:rsid w:val="7AA20378"/>
    <w:rsid w:val="7ADD053F"/>
    <w:rsid w:val="7B0040F5"/>
    <w:rsid w:val="7B202B05"/>
    <w:rsid w:val="7B94614B"/>
    <w:rsid w:val="7BBD43B8"/>
    <w:rsid w:val="7BBD7F1B"/>
    <w:rsid w:val="7BC2018C"/>
    <w:rsid w:val="7BDD6366"/>
    <w:rsid w:val="7C1B1C95"/>
    <w:rsid w:val="7C8C4444"/>
    <w:rsid w:val="7CA6772B"/>
    <w:rsid w:val="7CEB1214"/>
    <w:rsid w:val="7D586A5F"/>
    <w:rsid w:val="7D814A4C"/>
    <w:rsid w:val="7D8D39ED"/>
    <w:rsid w:val="7D8D7E4F"/>
    <w:rsid w:val="7DC34EDC"/>
    <w:rsid w:val="7DD90816"/>
    <w:rsid w:val="7E1E638E"/>
    <w:rsid w:val="7E620CE4"/>
    <w:rsid w:val="7ECA0A50"/>
    <w:rsid w:val="7ECF7C69"/>
    <w:rsid w:val="7EF87698"/>
    <w:rsid w:val="7EF92160"/>
    <w:rsid w:val="7F583DF7"/>
    <w:rsid w:val="7F590845"/>
    <w:rsid w:val="7F907C9B"/>
    <w:rsid w:val="7FD97A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4">
    <w:name w:val="heading 3"/>
    <w:basedOn w:val="1"/>
    <w:next w:val="5"/>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6">
    <w:name w:val="heading 4"/>
    <w:basedOn w:val="1"/>
    <w:next w:val="1"/>
    <w:link w:val="42"/>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71"/>
    <w:qFormat/>
    <w:uiPriority w:val="0"/>
    <w:pPr>
      <w:keepNext/>
      <w:keepLines/>
      <w:spacing w:before="280" w:after="290" w:line="376" w:lineRule="auto"/>
      <w:outlineLvl w:val="4"/>
    </w:pPr>
    <w:rPr>
      <w:b/>
      <w:bCs/>
      <w:sz w:val="28"/>
      <w:szCs w:val="28"/>
    </w:rPr>
  </w:style>
  <w:style w:type="paragraph" w:styleId="8">
    <w:name w:val="heading 6"/>
    <w:basedOn w:val="1"/>
    <w:next w:val="1"/>
    <w:link w:val="69"/>
    <w:qFormat/>
    <w:uiPriority w:val="0"/>
    <w:pPr>
      <w:keepNext/>
      <w:keepLines/>
      <w:spacing w:before="240" w:after="64" w:line="320" w:lineRule="auto"/>
      <w:outlineLvl w:val="5"/>
    </w:pPr>
    <w:rPr>
      <w:rFonts w:ascii="Cambria" w:hAnsi="Cambria"/>
      <w:b/>
      <w:bCs/>
      <w:sz w:val="24"/>
    </w:rPr>
  </w:style>
  <w:style w:type="character" w:default="1" w:styleId="29">
    <w:name w:val="Default Paragraph Font"/>
    <w:semiHidden/>
    <w:uiPriority w:val="0"/>
  </w:style>
  <w:style w:type="table" w:default="1" w:styleId="27">
    <w:name w:val="Normal Table"/>
    <w:semiHidden/>
    <w:uiPriority w:val="0"/>
    <w:tblPr>
      <w:tblStyle w:val="27"/>
      <w:tblCellMar>
        <w:top w:w="0" w:type="dxa"/>
        <w:left w:w="108" w:type="dxa"/>
        <w:bottom w:w="0" w:type="dxa"/>
        <w:right w:w="108" w:type="dxa"/>
      </w:tblCellMar>
    </w:tblPr>
  </w:style>
  <w:style w:type="paragraph" w:styleId="5">
    <w:name w:val="Normal Indent"/>
    <w:basedOn w:val="1"/>
    <w:link w:val="73"/>
    <w:uiPriority w:val="0"/>
    <w:pPr>
      <w:ind w:firstLine="420"/>
    </w:pPr>
    <w:rPr>
      <w:szCs w:val="20"/>
    </w:rPr>
  </w:style>
  <w:style w:type="paragraph" w:styleId="9">
    <w:name w:val="caption"/>
    <w:basedOn w:val="1"/>
    <w:next w:val="1"/>
    <w:qFormat/>
    <w:uiPriority w:val="0"/>
    <w:rPr>
      <w:rFonts w:ascii="Cambria" w:hAnsi="Cambria" w:eastAsia="黑体"/>
      <w:kern w:val="0"/>
      <w:sz w:val="20"/>
      <w:szCs w:val="20"/>
    </w:rPr>
  </w:style>
  <w:style w:type="paragraph" w:styleId="10">
    <w:name w:val="annotation text"/>
    <w:basedOn w:val="1"/>
    <w:uiPriority w:val="0"/>
    <w:pPr>
      <w:jc w:val="left"/>
    </w:pPr>
  </w:style>
  <w:style w:type="paragraph" w:styleId="11">
    <w:name w:val="Salutation"/>
    <w:basedOn w:val="1"/>
    <w:next w:val="1"/>
    <w:qFormat/>
    <w:uiPriority w:val="0"/>
    <w:rPr>
      <w:rFonts w:ascii="长城仿宋" w:hAnsi="宋体" w:eastAsia="长城仿宋"/>
      <w:sz w:val="28"/>
    </w:rPr>
  </w:style>
  <w:style w:type="paragraph" w:styleId="12">
    <w:name w:val="Body Text"/>
    <w:basedOn w:val="1"/>
    <w:qFormat/>
    <w:uiPriority w:val="99"/>
    <w:pPr>
      <w:tabs>
        <w:tab w:val="left" w:pos="208"/>
      </w:tabs>
      <w:spacing w:line="432" w:lineRule="auto"/>
    </w:pPr>
    <w:rPr>
      <w:rFonts w:ascii="仿宋_GB2312" w:eastAsia="仿宋_GB2312"/>
      <w:sz w:val="28"/>
    </w:rPr>
  </w:style>
  <w:style w:type="paragraph" w:styleId="13">
    <w:name w:val="Body Text Indent"/>
    <w:basedOn w:val="1"/>
    <w:link w:val="72"/>
    <w:uiPriority w:val="0"/>
    <w:pPr>
      <w:spacing w:after="120"/>
      <w:ind w:left="420" w:leftChars="200"/>
    </w:pPr>
  </w:style>
  <w:style w:type="paragraph" w:styleId="14">
    <w:name w:val="toc 3"/>
    <w:basedOn w:val="1"/>
    <w:next w:val="1"/>
    <w:uiPriority w:val="39"/>
    <w:pPr>
      <w:tabs>
        <w:tab w:val="right" w:leader="dot" w:pos="9060"/>
      </w:tabs>
      <w:ind w:left="1"/>
    </w:pPr>
    <w:rPr>
      <w:rFonts w:ascii="仿宋_GB2312" w:eastAsia="仿宋_GB2312"/>
      <w:sz w:val="24"/>
      <w:szCs w:val="36"/>
    </w:rPr>
  </w:style>
  <w:style w:type="paragraph" w:styleId="15">
    <w:name w:val="Plain Text"/>
    <w:basedOn w:val="1"/>
    <w:next w:val="1"/>
    <w:link w:val="51"/>
    <w:qFormat/>
    <w:uiPriority w:val="99"/>
    <w:rPr>
      <w:rFonts w:ascii="宋体" w:hAnsi="Courier New"/>
      <w:szCs w:val="20"/>
    </w:rPr>
  </w:style>
  <w:style w:type="paragraph" w:styleId="16">
    <w:name w:val="Date"/>
    <w:basedOn w:val="1"/>
    <w:next w:val="1"/>
    <w:link w:val="59"/>
    <w:uiPriority w:val="0"/>
    <w:pPr>
      <w:adjustRightInd w:val="0"/>
      <w:spacing w:line="312" w:lineRule="atLeast"/>
    </w:pPr>
    <w:rPr>
      <w:rFonts w:ascii="仿宋_GB2312" w:eastAsia="仿宋_GB2312"/>
      <w:kern w:val="0"/>
      <w:sz w:val="28"/>
      <w:szCs w:val="20"/>
    </w:rPr>
  </w:style>
  <w:style w:type="paragraph" w:styleId="17">
    <w:name w:val="Body Text Indent 2"/>
    <w:basedOn w:val="1"/>
    <w:uiPriority w:val="0"/>
    <w:pPr>
      <w:snapToGrid w:val="0"/>
      <w:spacing w:line="400" w:lineRule="exact"/>
      <w:ind w:firstLine="480"/>
    </w:pPr>
    <w:rPr>
      <w:rFonts w:eastAsia="仿宋_GB2312"/>
      <w:sz w:val="24"/>
    </w:rPr>
  </w:style>
  <w:style w:type="paragraph" w:styleId="18">
    <w:name w:val="Balloon Text"/>
    <w:basedOn w:val="1"/>
    <w:link w:val="63"/>
    <w:uiPriority w:val="0"/>
    <w:rPr>
      <w:sz w:val="18"/>
      <w:szCs w:val="18"/>
    </w:rPr>
  </w:style>
  <w:style w:type="paragraph" w:styleId="19">
    <w:name w:val="footer"/>
    <w:basedOn w:val="1"/>
    <w:uiPriority w:val="0"/>
    <w:pPr>
      <w:tabs>
        <w:tab w:val="center" w:pos="4153"/>
        <w:tab w:val="right" w:pos="8306"/>
      </w:tabs>
      <w:snapToGrid w:val="0"/>
      <w:jc w:val="left"/>
    </w:pPr>
    <w:rPr>
      <w:sz w:val="18"/>
      <w:szCs w:val="18"/>
    </w:rPr>
  </w:style>
  <w:style w:type="paragraph" w:styleId="20">
    <w:name w:val="header"/>
    <w:basedOn w:val="1"/>
    <w:uiPriority w:val="0"/>
    <w:pPr>
      <w:pBdr>
        <w:bottom w:val="single" w:color="auto" w:sz="6" w:space="1"/>
      </w:pBdr>
      <w:tabs>
        <w:tab w:val="center" w:pos="4153"/>
        <w:tab w:val="right" w:pos="8306"/>
      </w:tabs>
      <w:adjustRightInd w:val="0"/>
      <w:spacing w:line="240" w:lineRule="atLeast"/>
      <w:jc w:val="center"/>
    </w:pPr>
    <w:rPr>
      <w:kern w:val="0"/>
      <w:sz w:val="18"/>
      <w:szCs w:val="20"/>
    </w:rPr>
  </w:style>
  <w:style w:type="paragraph" w:styleId="21">
    <w:name w:val="toc 1"/>
    <w:basedOn w:val="1"/>
    <w:next w:val="1"/>
    <w:uiPriority w:val="39"/>
  </w:style>
  <w:style w:type="paragraph" w:styleId="22">
    <w:name w:val="Body Text Indent 3"/>
    <w:basedOn w:val="1"/>
    <w:qFormat/>
    <w:uiPriority w:val="0"/>
    <w:pPr>
      <w:spacing w:after="120" w:afterLines="0"/>
      <w:ind w:left="420" w:leftChars="200"/>
    </w:pPr>
    <w:rPr>
      <w:sz w:val="16"/>
      <w:szCs w:val="16"/>
    </w:rPr>
  </w:style>
  <w:style w:type="paragraph" w:styleId="23">
    <w:name w:val="toc 2"/>
    <w:basedOn w:val="1"/>
    <w:next w:val="1"/>
    <w:uiPriority w:val="39"/>
    <w:pPr>
      <w:tabs>
        <w:tab w:val="right" w:leader="dot" w:pos="9060"/>
      </w:tabs>
    </w:pPr>
    <w:rPr>
      <w:rFonts w:ascii="宋体" w:hAnsi="宋体"/>
      <w:b/>
      <w:bCs/>
      <w:sz w:val="24"/>
    </w:rPr>
  </w:style>
  <w:style w:type="paragraph" w:styleId="24">
    <w:name w:val="Normal (Web)"/>
    <w:basedOn w:val="1"/>
    <w:link w:val="40"/>
    <w:qFormat/>
    <w:uiPriority w:val="99"/>
    <w:pPr>
      <w:widowControl/>
      <w:spacing w:before="100" w:beforeAutospacing="1" w:after="100" w:afterAutospacing="1"/>
      <w:jc w:val="left"/>
    </w:pPr>
    <w:rPr>
      <w:rFonts w:ascii="宋体" w:hAnsi="宋体"/>
      <w:kern w:val="0"/>
      <w:sz w:val="24"/>
    </w:rPr>
  </w:style>
  <w:style w:type="paragraph" w:styleId="25">
    <w:name w:val="Title"/>
    <w:basedOn w:val="1"/>
    <w:next w:val="1"/>
    <w:qFormat/>
    <w:uiPriority w:val="0"/>
    <w:pPr>
      <w:spacing w:before="240" w:after="60"/>
      <w:jc w:val="center"/>
      <w:outlineLvl w:val="0"/>
    </w:pPr>
    <w:rPr>
      <w:rFonts w:ascii="Arial" w:hAnsi="Arial" w:cs="Arial"/>
      <w:b/>
      <w:bCs/>
      <w:sz w:val="32"/>
      <w:szCs w:val="32"/>
    </w:rPr>
  </w:style>
  <w:style w:type="paragraph" w:styleId="26">
    <w:name w:val="Body Text First Indent 2"/>
    <w:basedOn w:val="13"/>
    <w:qFormat/>
    <w:uiPriority w:val="0"/>
    <w:pPr>
      <w:spacing w:after="120"/>
      <w:ind w:left="420" w:leftChars="200" w:firstLine="420" w:firstLineChars="200"/>
    </w:pPr>
    <w:rPr>
      <w:sz w:val="21"/>
      <w:szCs w:val="24"/>
    </w:rPr>
  </w:style>
  <w:style w:type="table" w:styleId="28">
    <w:name w:val="Table Grid"/>
    <w:basedOn w:val="27"/>
    <w:qFormat/>
    <w:uiPriority w:val="0"/>
    <w:pPr>
      <w:widowControl w:val="0"/>
      <w:spacing w:line="380" w:lineRule="exact"/>
      <w:jc w:val="both"/>
    </w:pPr>
    <w:rPr>
      <w:rFonts w:ascii="Calibri" w:hAnsi="Calibri" w:eastAsia="宋体" w:cs="Times New Roman"/>
    </w:rPr>
    <w:tblPr>
      <w:tblStyle w:val="2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rPr>
  </w:style>
  <w:style w:type="character" w:styleId="31">
    <w:name w:val="page number"/>
    <w:basedOn w:val="29"/>
    <w:uiPriority w:val="0"/>
  </w:style>
  <w:style w:type="character" w:styleId="32">
    <w:name w:val="FollowedHyperlink"/>
    <w:uiPriority w:val="0"/>
    <w:rPr>
      <w:color w:val="3177FD"/>
      <w:u w:val="none"/>
    </w:rPr>
  </w:style>
  <w:style w:type="character" w:styleId="33">
    <w:name w:val="HTML Definition"/>
    <w:uiPriority w:val="0"/>
    <w:rPr>
      <w:i/>
    </w:rPr>
  </w:style>
  <w:style w:type="character" w:styleId="34">
    <w:name w:val="Hyperlink"/>
    <w:qFormat/>
    <w:uiPriority w:val="99"/>
    <w:rPr>
      <w:color w:val="3177FD"/>
      <w:u w:val="none"/>
    </w:rPr>
  </w:style>
  <w:style w:type="character" w:styleId="35">
    <w:name w:val="HTML Code"/>
    <w:uiPriority w:val="0"/>
    <w:rPr>
      <w:rFonts w:ascii="Consolas" w:hAnsi="Consolas" w:eastAsia="Consolas" w:cs="Consolas"/>
      <w:sz w:val="21"/>
      <w:szCs w:val="21"/>
    </w:rPr>
  </w:style>
  <w:style w:type="character" w:styleId="36">
    <w:name w:val="HTML Keyboard"/>
    <w:uiPriority w:val="0"/>
    <w:rPr>
      <w:rFonts w:hint="default" w:ascii="Consolas" w:hAnsi="Consolas" w:eastAsia="Consolas" w:cs="Consolas"/>
      <w:sz w:val="21"/>
      <w:szCs w:val="21"/>
    </w:rPr>
  </w:style>
  <w:style w:type="character" w:styleId="37">
    <w:name w:val="HTML Sample"/>
    <w:uiPriority w:val="0"/>
    <w:rPr>
      <w:rFonts w:hint="default" w:ascii="Consolas" w:hAnsi="Consolas" w:eastAsia="Consolas" w:cs="Consolas"/>
      <w:sz w:val="21"/>
      <w:szCs w:val="21"/>
    </w:rPr>
  </w:style>
  <w:style w:type="character" w:customStyle="1" w:styleId="38">
    <w:name w:val="标题 1 Char"/>
    <w:link w:val="2"/>
    <w:uiPriority w:val="0"/>
    <w:rPr>
      <w:b/>
      <w:bCs/>
      <w:kern w:val="44"/>
      <w:sz w:val="44"/>
      <w:szCs w:val="44"/>
    </w:rPr>
  </w:style>
  <w:style w:type="character" w:customStyle="1" w:styleId="39">
    <w:name w:val="ant-transfer-list-search-action"/>
    <w:basedOn w:val="29"/>
    <w:uiPriority w:val="0"/>
  </w:style>
  <w:style w:type="character" w:customStyle="1" w:styleId="40">
    <w:name w:val="普通(网站) Char"/>
    <w:link w:val="24"/>
    <w:uiPriority w:val="99"/>
    <w:rPr>
      <w:rFonts w:ascii="宋体" w:hAnsi="宋体"/>
      <w:sz w:val="24"/>
      <w:szCs w:val="24"/>
    </w:rPr>
  </w:style>
  <w:style w:type="character" w:customStyle="1" w:styleId="41">
    <w:name w:val="ant-select-tree-switcher"/>
    <w:basedOn w:val="29"/>
    <w:uiPriority w:val="0"/>
  </w:style>
  <w:style w:type="character" w:customStyle="1" w:styleId="42">
    <w:name w:val="标题 4 Char"/>
    <w:link w:val="6"/>
    <w:semiHidden/>
    <w:uiPriority w:val="0"/>
    <w:rPr>
      <w:rFonts w:ascii="Cambria" w:hAnsi="Cambria" w:eastAsia="宋体" w:cs="Times New Roman"/>
      <w:b/>
      <w:bCs/>
      <w:kern w:val="2"/>
      <w:sz w:val="28"/>
      <w:szCs w:val="28"/>
    </w:rPr>
  </w:style>
  <w:style w:type="character" w:customStyle="1" w:styleId="43">
    <w:name w:val="纯文本 Char1"/>
    <w:aliases w:val="普通文字 Char Char1,纯文本 Char Char Char,纯文本 Char Char1,普通文字 Char Char Char1,普通文字 Char Char Char Char1,普通文字 Char Char Char Char Char,普通文字 Char1,小 Char,Texte Char,正 文 1 Char,纯文本 Char Char Char Char Char Char Char Char Char Char Char Char Char Char"/>
    <w:uiPriority w:val="0"/>
    <w:rPr>
      <w:rFonts w:ascii="宋体" w:hAnsi="Courier New" w:eastAsia="宋体"/>
      <w:kern w:val="2"/>
      <w:sz w:val="21"/>
      <w:lang w:val="en-US" w:eastAsia="zh-CN" w:bidi="ar-SA"/>
    </w:rPr>
  </w:style>
  <w:style w:type="character" w:customStyle="1" w:styleId="44">
    <w:name w:val="px141"/>
    <w:qFormat/>
    <w:uiPriority w:val="0"/>
    <w:rPr>
      <w:rFonts w:hint="default"/>
      <w:sz w:val="21"/>
      <w:szCs w:val="21"/>
    </w:rPr>
  </w:style>
  <w:style w:type="character" w:customStyle="1" w:styleId="45">
    <w:name w:val="Char Char1"/>
    <w:link w:val="46"/>
    <w:locked/>
    <w:uiPriority w:val="0"/>
    <w:rPr>
      <w:rFonts w:ascii="Tahoma" w:hAnsi="Tahoma" w:cs="Tahoma"/>
      <w:kern w:val="2"/>
      <w:sz w:val="24"/>
    </w:rPr>
  </w:style>
  <w:style w:type="paragraph" w:customStyle="1" w:styleId="46">
    <w:name w:val="Char"/>
    <w:basedOn w:val="1"/>
    <w:link w:val="45"/>
    <w:uiPriority w:val="0"/>
    <w:rPr>
      <w:rFonts w:ascii="Tahoma" w:hAnsi="Tahoma"/>
      <w:sz w:val="24"/>
      <w:szCs w:val="20"/>
    </w:rPr>
  </w:style>
  <w:style w:type="character" w:customStyle="1" w:styleId="47">
    <w:name w:val="ant-tree-icon_loading"/>
    <w:uiPriority w:val="0"/>
    <w:rPr>
      <w:shd w:val="clear" w:color="auto" w:fill="FFFFFF"/>
    </w:rPr>
  </w:style>
  <w:style w:type="character" w:customStyle="1" w:styleId="48">
    <w:name w:val="纯文本 Char1_3"/>
    <w:link w:val="49"/>
    <w:uiPriority w:val="0"/>
    <w:rPr>
      <w:rFonts w:ascii="宋体" w:hAnsi="Courier New"/>
      <w:kern w:val="2"/>
      <w:sz w:val="21"/>
      <w:lang/>
    </w:rPr>
  </w:style>
  <w:style w:type="paragraph" w:customStyle="1" w:styleId="49">
    <w:name w:val="纯文本_3"/>
    <w:basedOn w:val="50"/>
    <w:link w:val="48"/>
    <w:uiPriority w:val="0"/>
    <w:rPr>
      <w:rFonts w:ascii="宋体" w:hAnsi="Courier New"/>
      <w:szCs w:val="20"/>
      <w:lang/>
    </w:rPr>
  </w:style>
  <w:style w:type="paragraph" w:customStyle="1" w:styleId="50">
    <w:name w:val="正文_5"/>
    <w:qFormat/>
    <w:uiPriority w:val="0"/>
    <w:pPr>
      <w:widowControl w:val="0"/>
      <w:jc w:val="both"/>
    </w:pPr>
    <w:rPr>
      <w:kern w:val="2"/>
      <w:sz w:val="21"/>
      <w:szCs w:val="24"/>
      <w:lang w:val="en-US" w:eastAsia="zh-CN" w:bidi="ar-SA"/>
    </w:rPr>
  </w:style>
  <w:style w:type="character" w:customStyle="1" w:styleId="51">
    <w:name w:val="纯文本 Char"/>
    <w:link w:val="15"/>
    <w:qFormat/>
    <w:uiPriority w:val="99"/>
    <w:rPr>
      <w:rFonts w:ascii="宋体" w:hAnsi="Courier New"/>
      <w:kern w:val="2"/>
      <w:sz w:val="21"/>
    </w:rPr>
  </w:style>
  <w:style w:type="character" w:customStyle="1" w:styleId="52">
    <w:name w:val="列出段落 Char"/>
    <w:link w:val="53"/>
    <w:qFormat/>
    <w:uiPriority w:val="0"/>
    <w:rPr>
      <w:kern w:val="2"/>
      <w:sz w:val="24"/>
      <w:szCs w:val="24"/>
    </w:rPr>
  </w:style>
  <w:style w:type="paragraph" w:styleId="53">
    <w:name w:val="List Paragraph"/>
    <w:basedOn w:val="1"/>
    <w:link w:val="52"/>
    <w:qFormat/>
    <w:uiPriority w:val="0"/>
    <w:pPr>
      <w:ind w:firstLine="420" w:firstLineChars="200"/>
    </w:pPr>
    <w:rPr>
      <w:sz w:val="24"/>
    </w:rPr>
  </w:style>
  <w:style w:type="character" w:customStyle="1" w:styleId="54">
    <w:name w:val="ant-tree-iconele"/>
    <w:basedOn w:val="29"/>
    <w:uiPriority w:val="0"/>
  </w:style>
  <w:style w:type="character" w:customStyle="1" w:styleId="55">
    <w:name w:val="样式1 Char"/>
    <w:link w:val="56"/>
    <w:qFormat/>
    <w:uiPriority w:val="0"/>
    <w:rPr>
      <w:rFonts w:ascii="Times New Roman" w:hAnsi="Times New Roman"/>
      <w:kern w:val="2"/>
      <w:sz w:val="24"/>
    </w:rPr>
  </w:style>
  <w:style w:type="paragraph" w:customStyle="1" w:styleId="56">
    <w:name w:val="样式1"/>
    <w:basedOn w:val="1"/>
    <w:link w:val="55"/>
    <w:qFormat/>
    <w:uiPriority w:val="0"/>
    <w:pPr>
      <w:spacing w:line="360" w:lineRule="auto"/>
      <w:ind w:firstLine="420" w:firstLineChars="200"/>
    </w:pPr>
    <w:rPr>
      <w:rFonts w:ascii="Times New Roman" w:hAnsi="Times New Roman"/>
      <w:sz w:val="24"/>
      <w:szCs w:val="20"/>
    </w:rPr>
  </w:style>
  <w:style w:type="character" w:customStyle="1" w:styleId="57">
    <w:name w:val="纯文本 Char1_4_0"/>
    <w:link w:val="58"/>
    <w:uiPriority w:val="0"/>
    <w:rPr>
      <w:rFonts w:ascii="宋体" w:hAnsi="Courier New"/>
      <w:kern w:val="2"/>
      <w:sz w:val="21"/>
      <w:lang/>
    </w:rPr>
  </w:style>
  <w:style w:type="paragraph" w:customStyle="1" w:styleId="58">
    <w:name w:val="纯文本_4_0"/>
    <w:basedOn w:val="1"/>
    <w:link w:val="57"/>
    <w:uiPriority w:val="0"/>
    <w:rPr>
      <w:rFonts w:ascii="宋体" w:hAnsi="Courier New"/>
      <w:szCs w:val="20"/>
      <w:lang/>
    </w:rPr>
  </w:style>
  <w:style w:type="character" w:customStyle="1" w:styleId="59">
    <w:name w:val="日期 Char"/>
    <w:link w:val="16"/>
    <w:uiPriority w:val="0"/>
    <w:rPr>
      <w:rFonts w:ascii="仿宋_GB2312" w:eastAsia="仿宋_GB2312"/>
      <w:sz w:val="28"/>
    </w:rPr>
  </w:style>
  <w:style w:type="character" w:customStyle="1" w:styleId="60">
    <w:name w:val="ant-tree-switcher"/>
    <w:basedOn w:val="29"/>
    <w:uiPriority w:val="0"/>
  </w:style>
  <w:style w:type="character" w:customStyle="1" w:styleId="61">
    <w:name w:val="ant-select-tree-iconele"/>
    <w:basedOn w:val="29"/>
    <w:uiPriority w:val="0"/>
  </w:style>
  <w:style w:type="character" w:customStyle="1" w:styleId="62">
    <w:name w:val="ant-input14"/>
    <w:basedOn w:val="29"/>
    <w:uiPriority w:val="0"/>
  </w:style>
  <w:style w:type="character" w:customStyle="1" w:styleId="63">
    <w:name w:val="批注框文本 Char"/>
    <w:link w:val="18"/>
    <w:uiPriority w:val="0"/>
    <w:rPr>
      <w:kern w:val="2"/>
      <w:sz w:val="18"/>
      <w:szCs w:val="18"/>
    </w:rPr>
  </w:style>
  <w:style w:type="character" w:customStyle="1" w:styleId="64">
    <w:name w:val="纯文本 Char1_4"/>
    <w:link w:val="65"/>
    <w:uiPriority w:val="0"/>
    <w:rPr>
      <w:rFonts w:ascii="宋体" w:hAnsi="Courier New"/>
      <w:kern w:val="2"/>
      <w:sz w:val="21"/>
    </w:rPr>
  </w:style>
  <w:style w:type="paragraph" w:customStyle="1" w:styleId="65">
    <w:name w:val="纯文本_5_0"/>
    <w:basedOn w:val="1"/>
    <w:link w:val="64"/>
    <w:uiPriority w:val="0"/>
    <w:rPr>
      <w:rFonts w:ascii="宋体" w:hAnsi="Courier New"/>
      <w:szCs w:val="20"/>
    </w:rPr>
  </w:style>
  <w:style w:type="character" w:customStyle="1" w:styleId="66">
    <w:name w:val="纯文本 Char_0"/>
    <w:link w:val="67"/>
    <w:uiPriority w:val="0"/>
    <w:rPr>
      <w:rFonts w:ascii="宋体" w:hAnsi="Courier New"/>
      <w:kern w:val="2"/>
      <w:sz w:val="21"/>
      <w:szCs w:val="21"/>
      <w:lang/>
    </w:rPr>
  </w:style>
  <w:style w:type="paragraph" w:customStyle="1" w:styleId="67">
    <w:name w:val="纯文本_0_0"/>
    <w:basedOn w:val="68"/>
    <w:link w:val="66"/>
    <w:uiPriority w:val="0"/>
    <w:rPr>
      <w:rFonts w:ascii="宋体" w:hAnsi="Courier New"/>
      <w:szCs w:val="21"/>
      <w:lang/>
    </w:rPr>
  </w:style>
  <w:style w:type="paragraph" w:customStyle="1" w:styleId="68">
    <w:name w:val="正文_1_0"/>
    <w:qFormat/>
    <w:uiPriority w:val="0"/>
    <w:pPr>
      <w:widowControl w:val="0"/>
      <w:jc w:val="both"/>
    </w:pPr>
    <w:rPr>
      <w:kern w:val="2"/>
      <w:sz w:val="21"/>
      <w:szCs w:val="24"/>
      <w:lang w:val="en-US" w:eastAsia="zh-CN" w:bidi="ar-SA"/>
    </w:rPr>
  </w:style>
  <w:style w:type="character" w:customStyle="1" w:styleId="69">
    <w:name w:val="标题 6 Char"/>
    <w:link w:val="8"/>
    <w:semiHidden/>
    <w:uiPriority w:val="0"/>
    <w:rPr>
      <w:rFonts w:ascii="Cambria" w:hAnsi="Cambria" w:eastAsia="宋体" w:cs="Times New Roman"/>
      <w:b/>
      <w:bCs/>
      <w:kern w:val="2"/>
      <w:sz w:val="24"/>
      <w:szCs w:val="24"/>
    </w:rPr>
  </w:style>
  <w:style w:type="character" w:customStyle="1" w:styleId="70">
    <w:name w:val="p141"/>
    <w:uiPriority w:val="0"/>
    <w:rPr>
      <w:sz w:val="21"/>
      <w:u w:val="none"/>
    </w:rPr>
  </w:style>
  <w:style w:type="character" w:customStyle="1" w:styleId="71">
    <w:name w:val="标题 5 Char"/>
    <w:link w:val="7"/>
    <w:semiHidden/>
    <w:uiPriority w:val="0"/>
    <w:rPr>
      <w:b/>
      <w:bCs/>
      <w:kern w:val="2"/>
      <w:sz w:val="28"/>
      <w:szCs w:val="28"/>
    </w:rPr>
  </w:style>
  <w:style w:type="character" w:customStyle="1" w:styleId="72">
    <w:name w:val="正文文本缩进 Char"/>
    <w:link w:val="13"/>
    <w:uiPriority w:val="0"/>
    <w:rPr>
      <w:kern w:val="2"/>
      <w:sz w:val="21"/>
      <w:szCs w:val="24"/>
    </w:rPr>
  </w:style>
  <w:style w:type="character" w:customStyle="1" w:styleId="73">
    <w:name w:val="正文缩进 Char"/>
    <w:link w:val="5"/>
    <w:uiPriority w:val="0"/>
    <w:rPr>
      <w:kern w:val="2"/>
      <w:sz w:val="21"/>
    </w:rPr>
  </w:style>
  <w:style w:type="character" w:customStyle="1" w:styleId="74">
    <w:name w:val="ant-tree-checkbox2"/>
    <w:basedOn w:val="29"/>
    <w:uiPriority w:val="0"/>
  </w:style>
  <w:style w:type="character" w:customStyle="1" w:styleId="75">
    <w:name w:val="纯文本 Char1_0"/>
    <w:link w:val="76"/>
    <w:locked/>
    <w:uiPriority w:val="0"/>
    <w:rPr>
      <w:rFonts w:ascii="宋体" w:hAnsi="Courier New"/>
      <w:kern w:val="2"/>
      <w:sz w:val="21"/>
      <w:szCs w:val="22"/>
      <w:lang/>
    </w:rPr>
  </w:style>
  <w:style w:type="paragraph" w:customStyle="1" w:styleId="76">
    <w:name w:val="纯文本_0"/>
    <w:basedOn w:val="1"/>
    <w:link w:val="75"/>
    <w:unhideWhenUsed/>
    <w:uiPriority w:val="0"/>
    <w:rPr>
      <w:rFonts w:ascii="宋体" w:hAnsi="Courier New"/>
      <w:szCs w:val="22"/>
      <w:lang/>
    </w:rPr>
  </w:style>
  <w:style w:type="character" w:customStyle="1" w:styleId="77">
    <w:name w:val="ant-select-tree-checkbox"/>
    <w:basedOn w:val="29"/>
    <w:uiPriority w:val="0"/>
  </w:style>
  <w:style w:type="paragraph" w:customStyle="1" w:styleId="78">
    <w:name w:val="正文_10_0"/>
    <w:qFormat/>
    <w:uiPriority w:val="0"/>
    <w:pPr>
      <w:widowControl w:val="0"/>
      <w:jc w:val="both"/>
    </w:pPr>
    <w:rPr>
      <w:kern w:val="2"/>
      <w:sz w:val="21"/>
      <w:szCs w:val="22"/>
      <w:lang w:val="en-US" w:eastAsia="zh-CN" w:bidi="ar-SA"/>
    </w:rPr>
  </w:style>
  <w:style w:type="paragraph" w:customStyle="1" w:styleId="79">
    <w:name w:val="页眉与页脚"/>
    <w:qFormat/>
    <w:uiPriority w:val="0"/>
    <w:pPr>
      <w:framePr w:wrap="around" w:vAnchor="margin" w:hAnchor="text" w:yAlign="top"/>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80">
    <w:name w:val="段"/>
    <w:next w:val="1"/>
    <w:qFormat/>
    <w:uiPriority w:val="0"/>
    <w:pPr>
      <w:autoSpaceDE w:val="0"/>
      <w:autoSpaceDN w:val="0"/>
      <w:ind w:firstLine="200" w:firstLineChars="200"/>
      <w:jc w:val="both"/>
    </w:pPr>
    <w:rPr>
      <w:rFonts w:ascii="宋体"/>
      <w:sz w:val="21"/>
      <w:lang w:val="en-US" w:eastAsia="zh-CN" w:bidi="ar-SA"/>
    </w:rPr>
  </w:style>
  <w:style w:type="paragraph" w:customStyle="1" w:styleId="81">
    <w:name w:val="表格文字2"/>
    <w:basedOn w:val="82"/>
    <w:qFormat/>
    <w:uiPriority w:val="0"/>
    <w:rPr>
      <w:rFonts w:ascii="宋体" w:hAnsi="宋体"/>
      <w:spacing w:val="-4"/>
      <w:kern w:val="0"/>
      <w:sz w:val="32"/>
      <w:szCs w:val="32"/>
      <w:lang w:val="zh-CN"/>
    </w:rPr>
  </w:style>
  <w:style w:type="paragraph" w:customStyle="1" w:styleId="82">
    <w:name w:val="表格文字"/>
    <w:basedOn w:val="1"/>
    <w:next w:val="12"/>
    <w:uiPriority w:val="0"/>
    <w:rPr>
      <w:rFonts w:ascii="Arial" w:hAnsi="Arial"/>
      <w:snapToGrid/>
      <w:kern w:val="2"/>
      <w:szCs w:val="21"/>
    </w:rPr>
  </w:style>
  <w:style w:type="paragraph" w:customStyle="1" w:styleId="83">
    <w:name w:val="正文文字缩进"/>
    <w:basedOn w:val="1"/>
    <w:next w:val="1"/>
    <w:uiPriority w:val="0"/>
    <w:pPr>
      <w:widowControl/>
      <w:spacing w:line="400" w:lineRule="atLeast"/>
      <w:ind w:left="210" w:firstLine="210"/>
    </w:pPr>
    <w:rPr>
      <w:rFonts w:ascii="宋体"/>
      <w:color w:val="000000"/>
      <w:szCs w:val="20"/>
    </w:rPr>
  </w:style>
  <w:style w:type="paragraph" w:customStyle="1" w:styleId="84">
    <w:name w:val="Normal_22"/>
    <w:qFormat/>
    <w:uiPriority w:val="0"/>
    <w:pPr>
      <w:widowControl w:val="0"/>
      <w:jc w:val="both"/>
    </w:pPr>
    <w:rPr>
      <w:rFonts w:eastAsia="Times New Roman"/>
      <w:lang w:val="en-US" w:eastAsia="zh-CN" w:bidi="ar-SA"/>
    </w:rPr>
  </w:style>
  <w:style w:type="paragraph" w:customStyle="1" w:styleId="85">
    <w:name w:val="页脚1"/>
    <w:qFormat/>
    <w:uiPriority w:val="0"/>
    <w:pPr>
      <w:framePr w:wrap="around" w:vAnchor="margin" w:hAnchor="text" w:yAlign="top"/>
      <w:tabs>
        <w:tab w:val="center" w:pos="4153"/>
        <w:tab w:val="right" w:pos="8306"/>
      </w:tabs>
    </w:pPr>
    <w:rPr>
      <w:rFonts w:ascii="'宋体" w:hAnsi="'宋体" w:eastAsia="'宋体" w:cs="'宋体"/>
      <w:color w:val="000000"/>
      <w:sz w:val="18"/>
      <w:szCs w:val="18"/>
      <w:u w:val="none" w:color="000000"/>
      <w:lang w:val="en-US" w:eastAsia="zh-CN" w:bidi="ar-SA"/>
    </w:rPr>
  </w:style>
  <w:style w:type="paragraph" w:customStyle="1" w:styleId="86">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文本缩进1"/>
    <w:uiPriority w:val="0"/>
    <w:pPr>
      <w:framePr w:wrap="around" w:vAnchor="margin" w:hAnchor="text" w:yAlign="top"/>
      <w:tabs>
        <w:tab w:val="left" w:pos="792"/>
      </w:tabs>
      <w:spacing w:line="360" w:lineRule="auto"/>
      <w:ind w:left="360" w:firstLine="240"/>
      <w:jc w:val="both"/>
    </w:pPr>
    <w:rPr>
      <w:rFonts w:ascii="宋体" w:hAnsi="宋体" w:cs="宋体"/>
      <w:color w:val="FF0000"/>
      <w:sz w:val="24"/>
      <w:szCs w:val="24"/>
      <w:u w:val="none" w:color="FF0000"/>
      <w:lang w:val="en-US" w:eastAsia="zh-CN" w:bidi="ar-SA"/>
    </w:rPr>
  </w:style>
  <w:style w:type="paragraph" w:customStyle="1" w:styleId="88">
    <w:name w:val="正文_8_0_0"/>
    <w:qFormat/>
    <w:uiPriority w:val="0"/>
    <w:pPr>
      <w:widowControl w:val="0"/>
      <w:jc w:val="both"/>
    </w:pPr>
    <w:rPr>
      <w:kern w:val="2"/>
      <w:sz w:val="21"/>
      <w:szCs w:val="22"/>
      <w:lang w:val="en-US" w:eastAsia="zh-CN" w:bidi="ar-SA"/>
    </w:rPr>
  </w:style>
  <w:style w:type="paragraph" w:customStyle="1" w:styleId="89">
    <w:name w:val="正文_15_0"/>
    <w:qFormat/>
    <w:uiPriority w:val="0"/>
    <w:pPr>
      <w:widowControl w:val="0"/>
      <w:jc w:val="both"/>
    </w:pPr>
    <w:rPr>
      <w:kern w:val="2"/>
      <w:sz w:val="21"/>
      <w:szCs w:val="24"/>
      <w:lang w:val="en-US" w:eastAsia="zh-CN" w:bidi="ar-SA"/>
    </w:rPr>
  </w:style>
  <w:style w:type="paragraph" w:customStyle="1" w:styleId="90">
    <w:name w:val="Normal_1"/>
    <w:qFormat/>
    <w:uiPriority w:val="0"/>
    <w:rPr>
      <w:rFonts w:ascii="黑体" w:hAnsi="黑体" w:eastAsia="黑体"/>
      <w:b/>
      <w:sz w:val="32"/>
      <w:szCs w:val="24"/>
      <w:lang w:bidi="ar-SA"/>
    </w:rPr>
  </w:style>
  <w:style w:type="paragraph" w:customStyle="1" w:styleId="91">
    <w:name w:val="正文_4"/>
    <w:qFormat/>
    <w:uiPriority w:val="0"/>
    <w:pPr>
      <w:widowControl w:val="0"/>
      <w:jc w:val="both"/>
    </w:pPr>
    <w:rPr>
      <w:kern w:val="2"/>
      <w:sz w:val="21"/>
      <w:szCs w:val="24"/>
      <w:lang w:val="en-US" w:eastAsia="zh-CN" w:bidi="ar-SA"/>
    </w:rPr>
  </w:style>
  <w:style w:type="paragraph" w:customStyle="1" w:styleId="92">
    <w:name w:val="章正文"/>
    <w:basedOn w:val="1"/>
    <w:uiPriority w:val="0"/>
    <w:pPr>
      <w:spacing w:before="156" w:beforeLines="50" w:after="120" w:line="300" w:lineRule="auto"/>
      <w:ind w:firstLine="480"/>
    </w:pPr>
    <w:rPr>
      <w:rFonts w:ascii="Helvetica" w:hAnsi="Helvetica"/>
      <w:kern w:val="0"/>
      <w:sz w:val="24"/>
      <w:szCs w:val="24"/>
    </w:rPr>
  </w:style>
  <w:style w:type="paragraph" w:customStyle="1" w:styleId="93">
    <w:name w:val="正文（首行缩进两字）"/>
    <w:basedOn w:val="1"/>
    <w:next w:val="1"/>
    <w:uiPriority w:val="0"/>
    <w:pPr>
      <w:widowControl/>
      <w:ind w:firstLine="420"/>
    </w:pPr>
    <w:rPr>
      <w:rFonts w:ascii="宋体" w:hAnsi="Times New Roman"/>
      <w:color w:val="000000"/>
      <w:szCs w:val="20"/>
    </w:rPr>
  </w:style>
  <w:style w:type="paragraph" w:customStyle="1" w:styleId="94">
    <w:name w:val="Plain Text"/>
    <w:basedOn w:val="1"/>
    <w:uiPriority w:val="0"/>
    <w:pPr>
      <w:adjustRightInd w:val="0"/>
      <w:jc w:val="left"/>
      <w:textAlignment w:val="baseline"/>
    </w:pPr>
    <w:rPr>
      <w:rFonts w:ascii="宋体" w:hAnsi="Courier New"/>
      <w:sz w:val="24"/>
      <w:szCs w:val="20"/>
    </w:rPr>
  </w:style>
  <w:style w:type="paragraph" w:customStyle="1" w:styleId="95">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96">
    <w:name w:val="正文_17"/>
    <w:qFormat/>
    <w:uiPriority w:val="0"/>
    <w:pPr>
      <w:widowControl w:val="0"/>
      <w:jc w:val="both"/>
    </w:pPr>
    <w:rPr>
      <w:kern w:val="2"/>
      <w:sz w:val="21"/>
      <w:szCs w:val="24"/>
      <w:lang w:val="en-US" w:eastAsia="zh-CN" w:bidi="ar-SA"/>
    </w:rPr>
  </w:style>
  <w:style w:type="paragraph" w:customStyle="1" w:styleId="97">
    <w:name w:val="Normal_2"/>
    <w:qFormat/>
    <w:uiPriority w:val="0"/>
    <w:rPr>
      <w:rFonts w:ascii="黑体" w:hAnsi="黑体" w:eastAsia="黑体"/>
      <w:b/>
      <w:sz w:val="32"/>
      <w:szCs w:val="24"/>
      <w:lang w:bidi="ar-SA"/>
    </w:rPr>
  </w:style>
  <w:style w:type="paragraph" w:customStyle="1" w:styleId="98">
    <w:name w:val="正文_18_0"/>
    <w:qFormat/>
    <w:uiPriority w:val="0"/>
    <w:pPr>
      <w:widowControl w:val="0"/>
      <w:jc w:val="both"/>
    </w:pPr>
    <w:rPr>
      <w:kern w:val="2"/>
      <w:sz w:val="21"/>
      <w:szCs w:val="24"/>
      <w:lang w:val="en-US" w:eastAsia="zh-CN" w:bidi="ar-SA"/>
    </w:rPr>
  </w:style>
  <w:style w:type="paragraph" w:customStyle="1" w:styleId="99">
    <w:name w:val="正文_2_1"/>
    <w:qFormat/>
    <w:uiPriority w:val="0"/>
    <w:pPr>
      <w:widowControl w:val="0"/>
      <w:jc w:val="both"/>
    </w:pPr>
    <w:rPr>
      <w:kern w:val="2"/>
      <w:sz w:val="21"/>
      <w:szCs w:val="24"/>
      <w:lang w:val="en-US" w:eastAsia="zh-CN" w:bidi="ar-SA"/>
    </w:rPr>
  </w:style>
  <w:style w:type="paragraph" w:customStyle="1" w:styleId="100">
    <w:name w:val="p0"/>
    <w:basedOn w:val="1"/>
    <w:qFormat/>
    <w:uiPriority w:val="0"/>
    <w:pPr>
      <w:widowControl/>
    </w:pPr>
    <w:rPr>
      <w:rFonts w:ascii="Cambria" w:hAnsi="Cambria" w:eastAsia="宋体" w:cs="宋体"/>
      <w:kern w:val="0"/>
      <w:sz w:val="24"/>
      <w:szCs w:val="24"/>
    </w:rPr>
  </w:style>
  <w:style w:type="paragraph" w:customStyle="1" w:styleId="101">
    <w:name w:val="正文 A"/>
    <w:qFormat/>
    <w:uiPriority w:val="0"/>
    <w:pPr>
      <w:framePr w:wrap="around" w:vAnchor="margin" w:hAnchor="text" w:yAlign="top"/>
    </w:pPr>
    <w:rPr>
      <w:rFonts w:ascii="'宋体" w:hAnsi="'宋体" w:eastAsia="'宋体" w:cs="'宋体"/>
      <w:color w:val="000000"/>
      <w:sz w:val="24"/>
      <w:szCs w:val="24"/>
      <w:u w:val="none" w:color="000000"/>
      <w:lang w:val="en-US" w:eastAsia="zh-CN" w:bidi="ar-SA"/>
    </w:rPr>
  </w:style>
  <w:style w:type="paragraph" w:customStyle="1" w:styleId="102">
    <w:name w:val="纯文本_1"/>
    <w:basedOn w:val="86"/>
    <w:uiPriority w:val="0"/>
    <w:rPr>
      <w:rFonts w:ascii="宋体" w:hAnsi="Courier New"/>
      <w:szCs w:val="20"/>
      <w:lang/>
    </w:rPr>
  </w:style>
  <w:style w:type="paragraph" w:customStyle="1" w:styleId="103">
    <w:name w:val="首行缩进"/>
    <w:basedOn w:val="1"/>
    <w:qFormat/>
    <w:uiPriority w:val="0"/>
    <w:rPr>
      <w:lang w:val="zh-CN"/>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72</Pages>
  <Words>6202</Words>
  <Characters>35355</Characters>
  <Lines>294</Lines>
  <Paragraphs>82</Paragraphs>
  <TotalTime>0</TotalTime>
  <ScaleCrop>false</ScaleCrop>
  <LinksUpToDate>false</LinksUpToDate>
  <CharactersWithSpaces>41475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2018-03-28T14:11:00Z</dcterms:created>
  <dc:creator>Administrator</dc:creator>
  <cp:lastModifiedBy>WPS_1701756769</cp:lastModifiedBy>
  <cp:lastPrinted>2020-06-20T01:09:00Z</cp:lastPrinted>
  <dcterms:modified xsi:type="dcterms:W3CDTF">2024-01-31T02:20:51Z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7241D84CA7B74684B28AAF0C283E216F_13</vt:lpwstr>
  </property>
</Properties>
</file>