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hAnsi="宋体" w:cs="宋体"/>
          <w:b/>
          <w:kern w:val="0"/>
          <w:sz w:val="52"/>
          <w:szCs w:val="52"/>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hAnsi="宋体" w:cs="宋体"/>
          <w:b/>
          <w:kern w:val="0"/>
          <w:sz w:val="52"/>
          <w:szCs w:val="52"/>
        </w:rPr>
      </w:pPr>
      <w:r>
        <w:rPr>
          <w:rFonts w:hint="eastAsia" w:ascii="宋体" w:hAnsi="宋体" w:cs="宋体"/>
          <w:b/>
          <w:kern w:val="0"/>
          <w:sz w:val="52"/>
          <w:szCs w:val="52"/>
        </w:rPr>
        <w:t>台州市政府采购</w:t>
      </w: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hAnsi="宋体" w:cs="宋体"/>
          <w:b/>
          <w:kern w:val="0"/>
          <w:sz w:val="52"/>
          <w:szCs w:val="52"/>
        </w:rPr>
      </w:pPr>
      <w:r>
        <w:rPr>
          <w:rFonts w:hint="eastAsia" w:ascii="宋体" w:hAnsi="宋体" w:cs="宋体"/>
          <w:b/>
          <w:kern w:val="0"/>
          <w:sz w:val="52"/>
          <w:szCs w:val="52"/>
        </w:rPr>
        <w:t>采购文件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b/>
          <w:kern w:val="0"/>
          <w:sz w:val="32"/>
        </w:rPr>
      </w:pPr>
      <w:r>
        <w:rPr>
          <w:rFonts w:hint="eastAsia" w:ascii="宋体" w:hAnsi="宋体" w:cs="宋体"/>
          <w:b/>
          <w:kern w:val="0"/>
          <w:sz w:val="32"/>
          <w:lang w:eastAsia="zh-CN"/>
        </w:rPr>
        <w:t>ZJJH-2020-GK031</w:t>
      </w:r>
      <w:r>
        <w:rPr>
          <w:rFonts w:hint="eastAsia" w:ascii="宋体" w:hAnsi="宋体" w:cs="宋体"/>
          <w:b/>
          <w:kern w:val="0"/>
          <w:sz w:val="32"/>
        </w:rPr>
        <w:t>号</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kern w:val="0"/>
          <w:sz w:val="24"/>
        </w:rPr>
      </w:pPr>
    </w:p>
    <w:p>
      <w:pPr>
        <w:autoSpaceDE w:val="0"/>
        <w:autoSpaceDN w:val="0"/>
        <w:adjustRightInd w:val="0"/>
        <w:spacing w:line="360" w:lineRule="auto"/>
        <w:rPr>
          <w:rFonts w:ascii="宋体" w:hAnsi="宋体" w:cs="宋体"/>
          <w:b/>
          <w:kern w:val="0"/>
          <w:sz w:val="52"/>
          <w:szCs w:val="52"/>
        </w:rPr>
      </w:pPr>
    </w:p>
    <w:p>
      <w:pPr>
        <w:autoSpaceDE w:val="0"/>
        <w:autoSpaceDN w:val="0"/>
        <w:adjustRightInd w:val="0"/>
        <w:spacing w:line="360" w:lineRule="auto"/>
        <w:ind w:firstLine="1797" w:firstLineChars="642"/>
        <w:jc w:val="left"/>
        <w:rPr>
          <w:rFonts w:ascii="宋体" w:hAnsi="宋体" w:cs="宋体"/>
          <w:kern w:val="0"/>
          <w:sz w:val="28"/>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hAnsi="宋体" w:cs="宋体"/>
          <w:kern w:val="0"/>
          <w:sz w:val="32"/>
        </w:rPr>
      </w:pPr>
    </w:p>
    <w:tbl>
      <w:tblPr>
        <w:tblStyle w:val="40"/>
        <w:tblpPr w:leftFromText="180" w:rightFromText="180" w:vertAnchor="text" w:horzAnchor="page" w:tblpX="1945" w:tblpY="-1369"/>
        <w:tblOverlap w:val="never"/>
        <w:tblW w:w="8780" w:type="dxa"/>
        <w:tblInd w:w="0" w:type="dxa"/>
        <w:tblLayout w:type="fixed"/>
        <w:tblCellMar>
          <w:top w:w="0" w:type="dxa"/>
          <w:left w:w="108" w:type="dxa"/>
          <w:bottom w:w="0" w:type="dxa"/>
          <w:right w:w="108" w:type="dxa"/>
        </w:tblCellMar>
      </w:tblPr>
      <w:tblGrid>
        <w:gridCol w:w="1890"/>
        <w:gridCol w:w="6890"/>
      </w:tblGrid>
      <w:tr>
        <w:tblPrEx>
          <w:tblCellMar>
            <w:top w:w="0" w:type="dxa"/>
            <w:left w:w="108" w:type="dxa"/>
            <w:bottom w:w="0" w:type="dxa"/>
            <w:right w:w="108" w:type="dxa"/>
          </w:tblCellMar>
        </w:tblPrEx>
        <w:trPr>
          <w:trHeight w:val="681" w:hRule="atLeast"/>
        </w:trPr>
        <w:tc>
          <w:tcPr>
            <w:tcW w:w="1890" w:type="dxa"/>
          </w:tcPr>
          <w:p>
            <w:pPr>
              <w:widowControl/>
              <w:snapToGrid w:val="0"/>
              <w:spacing w:line="500" w:lineRule="exact"/>
              <w:jc w:val="distribute"/>
              <w:rPr>
                <w:rFonts w:ascii="宋体" w:hAnsi="宋体" w:cs="宋体"/>
                <w:sz w:val="32"/>
                <w:szCs w:val="32"/>
              </w:rPr>
            </w:pPr>
            <w:r>
              <w:rPr>
                <w:rFonts w:hint="eastAsia" w:ascii="宋体" w:hAnsi="宋体" w:cs="宋体"/>
                <w:kern w:val="0"/>
                <w:sz w:val="32"/>
                <w:szCs w:val="32"/>
                <w:lang w:bidi="ar"/>
              </w:rPr>
              <w:t>采购项目：</w:t>
            </w:r>
          </w:p>
        </w:tc>
        <w:tc>
          <w:tcPr>
            <w:tcW w:w="6890" w:type="dxa"/>
          </w:tcPr>
          <w:p>
            <w:pPr>
              <w:widowControl/>
              <w:snapToGrid w:val="0"/>
              <w:spacing w:line="500" w:lineRule="exact"/>
              <w:rPr>
                <w:rFonts w:hint="eastAsia" w:ascii="宋体" w:hAnsi="宋体" w:eastAsia="宋体" w:cs="宋体"/>
                <w:sz w:val="32"/>
                <w:szCs w:val="32"/>
                <w:lang w:eastAsia="zh-CN"/>
              </w:rPr>
            </w:pPr>
            <w:r>
              <w:rPr>
                <w:rFonts w:hint="eastAsia" w:ascii="宋体"/>
                <w:kern w:val="0"/>
                <w:sz w:val="28"/>
                <w:lang w:eastAsia="zh-CN"/>
              </w:rPr>
              <w:t>台州湾新区社会矛盾纠纷调处化解中心信息化服务项目</w:t>
            </w:r>
          </w:p>
        </w:tc>
      </w:tr>
      <w:tr>
        <w:tblPrEx>
          <w:tblCellMar>
            <w:top w:w="0" w:type="dxa"/>
            <w:left w:w="108" w:type="dxa"/>
            <w:bottom w:w="0" w:type="dxa"/>
            <w:right w:w="108" w:type="dxa"/>
          </w:tblCellMar>
        </w:tblPrEx>
        <w:trPr>
          <w:trHeight w:val="681" w:hRule="atLeast"/>
        </w:trPr>
        <w:tc>
          <w:tcPr>
            <w:tcW w:w="1890" w:type="dxa"/>
          </w:tcPr>
          <w:p>
            <w:pPr>
              <w:widowControl/>
              <w:snapToGrid w:val="0"/>
              <w:spacing w:line="500" w:lineRule="exact"/>
              <w:jc w:val="distribute"/>
              <w:rPr>
                <w:rFonts w:ascii="宋体" w:hAnsi="宋体" w:cs="宋体"/>
                <w:sz w:val="32"/>
                <w:szCs w:val="32"/>
              </w:rPr>
            </w:pPr>
            <w:r>
              <w:rPr>
                <w:rFonts w:hint="eastAsia" w:ascii="宋体"/>
                <w:kern w:val="0"/>
                <w:sz w:val="28"/>
              </w:rPr>
              <w:t>采 购 人</w:t>
            </w:r>
            <w:r>
              <w:rPr>
                <w:rFonts w:hint="eastAsia" w:ascii="宋体" w:hAnsi="宋体" w:cs="宋体"/>
                <w:kern w:val="0"/>
                <w:sz w:val="32"/>
                <w:szCs w:val="32"/>
                <w:lang w:bidi="ar"/>
              </w:rPr>
              <w:t>：</w:t>
            </w:r>
          </w:p>
        </w:tc>
        <w:tc>
          <w:tcPr>
            <w:tcW w:w="6890" w:type="dxa"/>
          </w:tcPr>
          <w:p>
            <w:pPr>
              <w:widowControl/>
              <w:snapToGrid w:val="0"/>
              <w:spacing w:line="500" w:lineRule="exact"/>
              <w:rPr>
                <w:rFonts w:ascii="宋体" w:hAnsi="宋体" w:cs="宋体"/>
                <w:sz w:val="32"/>
                <w:szCs w:val="32"/>
              </w:rPr>
            </w:pPr>
            <w:r>
              <w:rPr>
                <w:rFonts w:hint="eastAsia" w:ascii="宋体"/>
                <w:kern w:val="0"/>
                <w:sz w:val="28"/>
              </w:rPr>
              <w:t>台州湾新区管理委员会</w:t>
            </w:r>
          </w:p>
        </w:tc>
      </w:tr>
    </w:tbl>
    <w:p>
      <w:pPr>
        <w:pStyle w:val="50"/>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hAnsi="宋体" w:cs="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hAnsi="宋体" w:cs="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0" w:right="1800"/>
        <w:jc w:val="center"/>
        <w:rPr>
          <w:rFonts w:ascii="宋体" w:hAnsi="宋体" w:cs="宋体"/>
          <w:kern w:val="0"/>
          <w:sz w:val="28"/>
          <w:szCs w:val="28"/>
        </w:rPr>
      </w:pPr>
      <w:r>
        <w:rPr>
          <w:rFonts w:hint="eastAsia" w:ascii="宋体" w:hAnsi="宋体" w:cs="宋体"/>
          <w:kern w:val="0"/>
          <w:sz w:val="28"/>
          <w:szCs w:val="28"/>
        </w:rPr>
        <w:t xml:space="preserve"> 浙江建航工程咨询有限公司</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rPr>
          <w:rFonts w:ascii="宋体" w:hAnsi="宋体" w:cs="宋体"/>
          <w:kern w:val="0"/>
          <w:sz w:val="28"/>
          <w:szCs w:val="28"/>
        </w:rPr>
      </w:pPr>
      <w:r>
        <w:rPr>
          <w:rFonts w:hint="eastAsia" w:ascii="宋体" w:hAnsi="宋体" w:cs="宋体"/>
          <w:sz w:val="28"/>
          <w:szCs w:val="28"/>
        </w:rPr>
        <w:t>2020年10</w:t>
      </w:r>
      <w:r>
        <w:rPr>
          <w:rFonts w:hint="eastAsia" w:ascii="宋体" w:hAnsi="宋体" w:cs="宋体"/>
          <w:kern w:val="0"/>
          <w:sz w:val="28"/>
          <w:szCs w:val="28"/>
        </w:rPr>
        <w:t>月</w: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jc w:val="center"/>
        <w:rPr>
          <w:rFonts w:ascii="宋体" w:hAnsi="宋体" w:cs="宋体"/>
          <w:b/>
          <w:bCs/>
          <w:sz w:val="36"/>
          <w:szCs w:val="36"/>
        </w:rPr>
      </w:pPr>
      <w:r>
        <w:rPr>
          <w:rFonts w:hint="eastAsia" w:ascii="宋体" w:hAnsi="宋体" w:cs="宋体"/>
          <w:b/>
          <w:bCs/>
          <w:sz w:val="36"/>
          <w:szCs w:val="36"/>
        </w:rPr>
        <w:t>目    录</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cs="宋体"/>
          <w:b/>
          <w:sz w:val="36"/>
        </w:rPr>
      </w:pPr>
    </w:p>
    <w:p>
      <w:pPr>
        <w:spacing w:line="360" w:lineRule="auto"/>
        <w:rPr>
          <w:rFonts w:ascii="宋体" w:hAnsi="宋体" w:cs="宋体"/>
          <w:sz w:val="28"/>
          <w:szCs w:val="28"/>
        </w:rPr>
      </w:pPr>
    </w:p>
    <w:p>
      <w:pPr>
        <w:numPr>
          <w:ilvl w:val="0"/>
          <w:numId w:val="7"/>
        </w:numPr>
        <w:spacing w:line="360" w:lineRule="auto"/>
        <w:rPr>
          <w:rFonts w:ascii="宋体" w:hAnsi="宋体" w:cs="宋体"/>
          <w:b/>
          <w:sz w:val="28"/>
          <w:szCs w:val="28"/>
        </w:rPr>
      </w:pPr>
      <w:r>
        <w:rPr>
          <w:rFonts w:hint="eastAsia" w:ascii="宋体" w:hAnsi="宋体" w:cs="宋体"/>
          <w:b/>
          <w:sz w:val="28"/>
          <w:szCs w:val="28"/>
        </w:rPr>
        <w:t>公开招标采购公告</w:t>
      </w:r>
    </w:p>
    <w:p>
      <w:pPr>
        <w:numPr>
          <w:ilvl w:val="0"/>
          <w:numId w:val="7"/>
        </w:numPr>
        <w:spacing w:line="360" w:lineRule="auto"/>
        <w:rPr>
          <w:rFonts w:ascii="宋体" w:hAnsi="宋体" w:cs="宋体"/>
          <w:b/>
          <w:sz w:val="28"/>
          <w:szCs w:val="28"/>
        </w:rPr>
      </w:pPr>
      <w:r>
        <w:rPr>
          <w:rFonts w:hint="eastAsia" w:ascii="宋体" w:hAnsi="宋体" w:cs="宋体"/>
          <w:b/>
          <w:sz w:val="28"/>
          <w:szCs w:val="28"/>
        </w:rPr>
        <w:t>投标人须知</w:t>
      </w:r>
    </w:p>
    <w:p>
      <w:pPr>
        <w:numPr>
          <w:ilvl w:val="0"/>
          <w:numId w:val="7"/>
        </w:numPr>
        <w:spacing w:line="360" w:lineRule="auto"/>
        <w:rPr>
          <w:rFonts w:ascii="宋体" w:hAnsi="宋体" w:cs="宋体"/>
          <w:b/>
          <w:sz w:val="28"/>
          <w:szCs w:val="28"/>
        </w:rPr>
      </w:pPr>
      <w:r>
        <w:rPr>
          <w:rFonts w:hint="eastAsia" w:ascii="宋体" w:hAnsi="宋体" w:cs="宋体"/>
          <w:b/>
          <w:sz w:val="28"/>
          <w:szCs w:val="28"/>
        </w:rPr>
        <w:t>评标办法及评分标准</w:t>
      </w:r>
    </w:p>
    <w:p>
      <w:pPr>
        <w:numPr>
          <w:ilvl w:val="0"/>
          <w:numId w:val="7"/>
        </w:numPr>
        <w:spacing w:line="360" w:lineRule="auto"/>
        <w:rPr>
          <w:rFonts w:ascii="宋体" w:hAnsi="宋体" w:cs="宋体"/>
          <w:b/>
          <w:sz w:val="28"/>
          <w:szCs w:val="28"/>
        </w:rPr>
      </w:pPr>
      <w:r>
        <w:rPr>
          <w:rFonts w:hint="eastAsia" w:ascii="宋体" w:hAnsi="宋体" w:cs="宋体"/>
          <w:b/>
          <w:sz w:val="28"/>
          <w:szCs w:val="28"/>
        </w:rPr>
        <w:t>公开招标需求</w:t>
      </w:r>
    </w:p>
    <w:p>
      <w:pPr>
        <w:numPr>
          <w:ilvl w:val="0"/>
          <w:numId w:val="7"/>
        </w:numPr>
        <w:spacing w:line="360" w:lineRule="auto"/>
        <w:rPr>
          <w:rFonts w:ascii="宋体" w:hAnsi="宋体" w:cs="宋体"/>
          <w:b/>
          <w:sz w:val="28"/>
          <w:szCs w:val="28"/>
        </w:rPr>
      </w:pPr>
      <w:r>
        <w:rPr>
          <w:rFonts w:hint="eastAsia" w:ascii="宋体" w:hAnsi="宋体" w:cs="宋体"/>
          <w:b/>
          <w:sz w:val="28"/>
          <w:szCs w:val="28"/>
        </w:rPr>
        <w:t>政府采购合同主要条款指引</w:t>
      </w:r>
    </w:p>
    <w:p>
      <w:pPr>
        <w:numPr>
          <w:ilvl w:val="0"/>
          <w:numId w:val="7"/>
        </w:numPr>
        <w:spacing w:line="360" w:lineRule="auto"/>
        <w:rPr>
          <w:rFonts w:ascii="宋体" w:hAnsi="宋体" w:cs="宋体"/>
          <w:b/>
          <w:sz w:val="28"/>
          <w:szCs w:val="28"/>
        </w:rPr>
      </w:pPr>
      <w:r>
        <w:rPr>
          <w:rFonts w:hint="eastAsia" w:ascii="宋体" w:hAnsi="宋体" w:cs="宋体"/>
          <w:b/>
          <w:sz w:val="28"/>
          <w:szCs w:val="28"/>
        </w:rPr>
        <w:t>电子投标文件格式附件</w: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numPr>
          <w:ilvl w:val="0"/>
          <w:numId w:val="8"/>
        </w:numPr>
        <w:jc w:val="center"/>
        <w:rPr>
          <w:rFonts w:ascii="宋体" w:hAnsi="宋体" w:cs="宋体"/>
          <w:b/>
          <w:sz w:val="36"/>
          <w:szCs w:val="36"/>
        </w:rPr>
      </w:pPr>
      <w:r>
        <w:rPr>
          <w:rFonts w:hint="eastAsia" w:ascii="宋体" w:hAnsi="宋体" w:cs="宋体"/>
          <w:b/>
          <w:kern w:val="0"/>
          <w:sz w:val="36"/>
          <w:szCs w:val="36"/>
        </w:rPr>
        <w:t xml:space="preserve"> 公开</w:t>
      </w:r>
      <w:r>
        <w:rPr>
          <w:rFonts w:hint="eastAsia" w:ascii="宋体" w:hAnsi="宋体" w:cs="宋体"/>
          <w:b/>
          <w:sz w:val="36"/>
          <w:szCs w:val="36"/>
        </w:rPr>
        <w:t>招标采购公告</w:t>
      </w:r>
    </w:p>
    <w:p>
      <w:pPr>
        <w:pStyle w:val="51"/>
      </w:pPr>
    </w:p>
    <w:p>
      <w:pPr>
        <w:tabs>
          <w:tab w:val="left" w:pos="180"/>
          <w:tab w:val="left" w:pos="360"/>
          <w:tab w:val="left" w:pos="540"/>
          <w:tab w:val="left" w:pos="8280"/>
        </w:tabs>
        <w:autoSpaceDE w:val="0"/>
        <w:autoSpaceDN w:val="0"/>
        <w:spacing w:line="360" w:lineRule="auto"/>
        <w:ind w:firstLine="482" w:firstLineChars="200"/>
        <w:rPr>
          <w:rFonts w:ascii="宋体" w:hAnsi="宋体" w:cs="宋体"/>
          <w:kern w:val="0"/>
          <w:sz w:val="24"/>
        </w:rPr>
      </w:pPr>
      <w:r>
        <w:rPr>
          <w:rFonts w:hint="eastAsia" w:ascii="宋体" w:hAnsi="宋体" w:cs="宋体"/>
          <w:b/>
          <w:kern w:val="0"/>
          <w:sz w:val="24"/>
        </w:rPr>
        <w:t>一、项目编号：ZJJH-2020-GK031号</w:t>
      </w:r>
    </w:p>
    <w:p>
      <w:pPr>
        <w:tabs>
          <w:tab w:val="left" w:pos="180"/>
          <w:tab w:val="left" w:pos="360"/>
          <w:tab w:val="left" w:pos="540"/>
          <w:tab w:val="left" w:pos="8280"/>
        </w:tabs>
        <w:autoSpaceDE w:val="0"/>
        <w:autoSpaceDN w:val="0"/>
        <w:spacing w:line="360" w:lineRule="auto"/>
        <w:ind w:firstLine="482" w:firstLineChars="200"/>
        <w:rPr>
          <w:rFonts w:hint="eastAsia" w:ascii="宋体" w:hAnsi="宋体" w:cs="宋体"/>
          <w:b/>
          <w:kern w:val="0"/>
          <w:sz w:val="24"/>
        </w:rPr>
      </w:pPr>
      <w:r>
        <w:rPr>
          <w:rFonts w:hint="eastAsia" w:ascii="宋体" w:hAnsi="宋体" w:cs="宋体"/>
          <w:b/>
          <w:kern w:val="0"/>
          <w:sz w:val="24"/>
        </w:rPr>
        <w:t>二、招标项目概况：</w:t>
      </w:r>
    </w:p>
    <w:p>
      <w:pPr>
        <w:tabs>
          <w:tab w:val="left" w:pos="8280"/>
        </w:tabs>
        <w:autoSpaceDE w:val="0"/>
        <w:autoSpaceDN w:val="0"/>
        <w:adjustRightInd w:val="0"/>
        <w:spacing w:line="360" w:lineRule="auto"/>
        <w:ind w:right="25" w:firstLine="280"/>
        <w:rPr>
          <w:rFonts w:hint="eastAsia"/>
          <w:sz w:val="22"/>
          <w:szCs w:val="28"/>
        </w:rPr>
      </w:pPr>
      <w:r>
        <w:rPr>
          <w:rFonts w:hint="eastAsia"/>
          <w:sz w:val="22"/>
          <w:szCs w:val="28"/>
        </w:rPr>
        <w:t>本次招标共</w:t>
      </w:r>
      <w:r>
        <w:rPr>
          <w:rFonts w:hint="eastAsia"/>
          <w:sz w:val="22"/>
          <w:szCs w:val="28"/>
          <w:u w:val="single"/>
        </w:rPr>
        <w:t xml:space="preserve"> 1 </w:t>
      </w:r>
      <w:r>
        <w:rPr>
          <w:rFonts w:hint="eastAsia"/>
          <w:sz w:val="22"/>
          <w:szCs w:val="28"/>
        </w:rPr>
        <w:t>个标段，具体内容如下表：</w:t>
      </w:r>
    </w:p>
    <w:tbl>
      <w:tblPr>
        <w:tblStyle w:val="40"/>
        <w:tblW w:w="10552" w:type="dxa"/>
        <w:tblInd w:w="-8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650"/>
        <w:gridCol w:w="750"/>
        <w:gridCol w:w="650"/>
        <w:gridCol w:w="700"/>
        <w:gridCol w:w="1050"/>
        <w:gridCol w:w="1100"/>
        <w:gridCol w:w="1017"/>
        <w:gridCol w:w="917"/>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666" w:type="dxa"/>
            <w:vAlign w:val="center"/>
          </w:tcPr>
          <w:p>
            <w:pPr>
              <w:tabs>
                <w:tab w:val="left" w:pos="8280"/>
              </w:tabs>
              <w:autoSpaceDE w:val="0"/>
              <w:autoSpaceDN w:val="0"/>
              <w:adjustRightInd w:val="0"/>
              <w:spacing w:line="360" w:lineRule="auto"/>
              <w:ind w:right="25"/>
              <w:jc w:val="center"/>
              <w:rPr>
                <w:b/>
                <w:color w:val="000000"/>
              </w:rPr>
            </w:pPr>
            <w:bookmarkStart w:id="17" w:name="_GoBack" w:colFirst="5" w:colLast="5"/>
            <w:r>
              <w:rPr>
                <w:rFonts w:hint="eastAsia"/>
                <w:b/>
                <w:color w:val="000000"/>
              </w:rPr>
              <w:t>标段号</w:t>
            </w:r>
          </w:p>
        </w:tc>
        <w:tc>
          <w:tcPr>
            <w:tcW w:w="2650" w:type="dxa"/>
            <w:vAlign w:val="center"/>
          </w:tcPr>
          <w:p>
            <w:pPr>
              <w:tabs>
                <w:tab w:val="left" w:pos="8280"/>
              </w:tabs>
              <w:autoSpaceDE w:val="0"/>
              <w:autoSpaceDN w:val="0"/>
              <w:adjustRightInd w:val="0"/>
              <w:spacing w:line="360" w:lineRule="auto"/>
              <w:ind w:right="25" w:firstLine="105" w:firstLineChars="50"/>
              <w:jc w:val="center"/>
              <w:rPr>
                <w:b/>
                <w:color w:val="000000"/>
              </w:rPr>
            </w:pPr>
            <w:r>
              <w:rPr>
                <w:rFonts w:hint="eastAsia"/>
                <w:b/>
                <w:color w:val="000000"/>
              </w:rPr>
              <w:t>项目名称</w:t>
            </w:r>
          </w:p>
        </w:tc>
        <w:tc>
          <w:tcPr>
            <w:tcW w:w="750" w:type="dxa"/>
            <w:vAlign w:val="center"/>
          </w:tcPr>
          <w:p>
            <w:pPr>
              <w:tabs>
                <w:tab w:val="left" w:pos="8280"/>
              </w:tabs>
              <w:autoSpaceDE w:val="0"/>
              <w:autoSpaceDN w:val="0"/>
              <w:adjustRightInd w:val="0"/>
              <w:spacing w:line="360" w:lineRule="auto"/>
              <w:ind w:right="25"/>
              <w:rPr>
                <w:b/>
                <w:color w:val="000000"/>
              </w:rPr>
            </w:pPr>
            <w:r>
              <w:rPr>
                <w:rFonts w:hint="eastAsia"/>
                <w:b/>
                <w:color w:val="000000"/>
              </w:rPr>
              <w:t>规格型号</w:t>
            </w:r>
          </w:p>
        </w:tc>
        <w:tc>
          <w:tcPr>
            <w:tcW w:w="650" w:type="dxa"/>
            <w:vAlign w:val="center"/>
          </w:tcPr>
          <w:p>
            <w:pPr>
              <w:tabs>
                <w:tab w:val="left" w:pos="8280"/>
              </w:tabs>
              <w:autoSpaceDE w:val="0"/>
              <w:autoSpaceDN w:val="0"/>
              <w:adjustRightInd w:val="0"/>
              <w:spacing w:line="360" w:lineRule="auto"/>
              <w:ind w:right="25"/>
              <w:jc w:val="center"/>
              <w:rPr>
                <w:b/>
                <w:color w:val="000000"/>
              </w:rPr>
            </w:pPr>
            <w:r>
              <w:rPr>
                <w:rFonts w:hint="eastAsia"/>
                <w:b/>
                <w:color w:val="000000"/>
              </w:rPr>
              <w:t>数量</w:t>
            </w:r>
          </w:p>
        </w:tc>
        <w:tc>
          <w:tcPr>
            <w:tcW w:w="700" w:type="dxa"/>
            <w:vAlign w:val="center"/>
          </w:tcPr>
          <w:p>
            <w:pPr>
              <w:tabs>
                <w:tab w:val="left" w:pos="8280"/>
              </w:tabs>
              <w:autoSpaceDE w:val="0"/>
              <w:autoSpaceDN w:val="0"/>
              <w:adjustRightInd w:val="0"/>
              <w:spacing w:line="360" w:lineRule="auto"/>
              <w:ind w:right="25"/>
              <w:jc w:val="center"/>
              <w:rPr>
                <w:b/>
                <w:color w:val="000000"/>
              </w:rPr>
            </w:pPr>
            <w:r>
              <w:rPr>
                <w:rFonts w:hint="eastAsia"/>
                <w:b/>
                <w:color w:val="000000"/>
              </w:rPr>
              <w:t>单位</w:t>
            </w:r>
          </w:p>
        </w:tc>
        <w:tc>
          <w:tcPr>
            <w:tcW w:w="1050" w:type="dxa"/>
            <w:vAlign w:val="center"/>
          </w:tcPr>
          <w:p>
            <w:pPr>
              <w:tabs>
                <w:tab w:val="left" w:pos="8280"/>
              </w:tabs>
              <w:autoSpaceDE w:val="0"/>
              <w:autoSpaceDN w:val="0"/>
              <w:adjustRightInd w:val="0"/>
              <w:spacing w:line="360" w:lineRule="auto"/>
              <w:ind w:right="25"/>
              <w:jc w:val="center"/>
              <w:rPr>
                <w:b/>
                <w:highlight w:val="none"/>
              </w:rPr>
            </w:pPr>
            <w:r>
              <w:rPr>
                <w:rFonts w:hint="eastAsia"/>
                <w:b/>
                <w:highlight w:val="none"/>
              </w:rPr>
              <w:t>预算</w:t>
            </w:r>
          </w:p>
          <w:p>
            <w:pPr>
              <w:tabs>
                <w:tab w:val="left" w:pos="8280"/>
              </w:tabs>
              <w:autoSpaceDE w:val="0"/>
              <w:autoSpaceDN w:val="0"/>
              <w:adjustRightInd w:val="0"/>
              <w:spacing w:line="360" w:lineRule="auto"/>
              <w:ind w:right="25" w:rightChars="0"/>
              <w:jc w:val="center"/>
              <w:rPr>
                <w:rFonts w:hint="eastAsia" w:ascii="Times New Roman" w:hAnsi="Times New Roman" w:eastAsia="宋体" w:cs="Times New Roman"/>
                <w:b/>
                <w:kern w:val="2"/>
                <w:sz w:val="21"/>
                <w:szCs w:val="24"/>
                <w:highlight w:val="none"/>
                <w:lang w:val="en-US" w:eastAsia="zh-CN" w:bidi="ar-SA"/>
              </w:rPr>
            </w:pPr>
            <w:r>
              <w:rPr>
                <w:rFonts w:hint="eastAsia"/>
                <w:b/>
                <w:highlight w:val="none"/>
              </w:rPr>
              <w:t>（万元）</w:t>
            </w:r>
          </w:p>
        </w:tc>
        <w:tc>
          <w:tcPr>
            <w:tcW w:w="1100" w:type="dxa"/>
            <w:vAlign w:val="center"/>
          </w:tcPr>
          <w:p>
            <w:pPr>
              <w:tabs>
                <w:tab w:val="left" w:pos="8280"/>
              </w:tabs>
              <w:autoSpaceDE w:val="0"/>
              <w:autoSpaceDN w:val="0"/>
              <w:adjustRightInd w:val="0"/>
              <w:spacing w:line="360" w:lineRule="auto"/>
              <w:ind w:right="25"/>
              <w:jc w:val="center"/>
              <w:rPr>
                <w:rFonts w:hint="eastAsia"/>
                <w:b/>
                <w:lang w:eastAsia="zh-CN"/>
              </w:rPr>
            </w:pPr>
            <w:r>
              <w:rPr>
                <w:rFonts w:hint="eastAsia"/>
                <w:b/>
                <w:lang w:eastAsia="zh-CN"/>
              </w:rPr>
              <w:t>最高限价</w:t>
            </w:r>
          </w:p>
          <w:p>
            <w:pPr>
              <w:tabs>
                <w:tab w:val="left" w:pos="8280"/>
              </w:tabs>
              <w:autoSpaceDE w:val="0"/>
              <w:autoSpaceDN w:val="0"/>
              <w:adjustRightInd w:val="0"/>
              <w:spacing w:line="360" w:lineRule="auto"/>
              <w:ind w:right="25" w:rightChars="0"/>
              <w:jc w:val="center"/>
              <w:rPr>
                <w:rFonts w:hint="eastAsia"/>
                <w:b/>
                <w:highlight w:val="yellow"/>
              </w:rPr>
            </w:pPr>
            <w:r>
              <w:rPr>
                <w:rFonts w:hint="eastAsia"/>
                <w:b/>
              </w:rPr>
              <w:t>（万元）</w:t>
            </w:r>
          </w:p>
        </w:tc>
        <w:tc>
          <w:tcPr>
            <w:tcW w:w="1017" w:type="dxa"/>
            <w:vAlign w:val="center"/>
          </w:tcPr>
          <w:p>
            <w:pPr>
              <w:tabs>
                <w:tab w:val="left" w:pos="8280"/>
              </w:tabs>
              <w:autoSpaceDE w:val="0"/>
              <w:autoSpaceDN w:val="0"/>
              <w:adjustRightInd w:val="0"/>
              <w:spacing w:line="360" w:lineRule="auto"/>
              <w:ind w:right="25"/>
              <w:jc w:val="center"/>
              <w:rPr>
                <w:b/>
              </w:rPr>
            </w:pPr>
            <w:r>
              <w:rPr>
                <w:rFonts w:hint="eastAsia"/>
                <w:b/>
              </w:rPr>
              <w:t>服务交付期</w:t>
            </w:r>
          </w:p>
        </w:tc>
        <w:tc>
          <w:tcPr>
            <w:tcW w:w="917" w:type="dxa"/>
            <w:vAlign w:val="center"/>
          </w:tcPr>
          <w:p>
            <w:pPr>
              <w:tabs>
                <w:tab w:val="left" w:pos="8280"/>
              </w:tabs>
              <w:autoSpaceDE w:val="0"/>
              <w:autoSpaceDN w:val="0"/>
              <w:adjustRightInd w:val="0"/>
              <w:spacing w:line="360" w:lineRule="auto"/>
              <w:ind w:right="25"/>
              <w:jc w:val="center"/>
              <w:rPr>
                <w:b/>
              </w:rPr>
            </w:pPr>
            <w:r>
              <w:rPr>
                <w:rFonts w:hint="eastAsia"/>
                <w:b/>
                <w:color w:val="000000"/>
              </w:rPr>
              <w:t>服务运营期限</w:t>
            </w:r>
          </w:p>
        </w:tc>
        <w:tc>
          <w:tcPr>
            <w:tcW w:w="1052" w:type="dxa"/>
            <w:vAlign w:val="center"/>
          </w:tcPr>
          <w:p>
            <w:pPr>
              <w:tabs>
                <w:tab w:val="left" w:pos="8280"/>
              </w:tabs>
              <w:autoSpaceDE w:val="0"/>
              <w:autoSpaceDN w:val="0"/>
              <w:adjustRightInd w:val="0"/>
              <w:spacing w:line="360" w:lineRule="auto"/>
              <w:ind w:right="25"/>
              <w:jc w:val="center"/>
              <w:rPr>
                <w:b/>
              </w:rPr>
            </w:pPr>
            <w:r>
              <w:rPr>
                <w:rFonts w:hint="eastAsia"/>
                <w:b/>
              </w:rPr>
              <w:t>交付地点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666" w:type="dxa"/>
            <w:vAlign w:val="center"/>
          </w:tcPr>
          <w:p>
            <w:pPr>
              <w:tabs>
                <w:tab w:val="left" w:pos="8280"/>
              </w:tabs>
              <w:autoSpaceDE w:val="0"/>
              <w:autoSpaceDN w:val="0"/>
              <w:adjustRightInd w:val="0"/>
              <w:spacing w:line="360" w:lineRule="auto"/>
              <w:ind w:right="25"/>
              <w:jc w:val="center"/>
            </w:pPr>
            <w:r>
              <w:rPr>
                <w:rFonts w:hint="eastAsia"/>
              </w:rPr>
              <w:t>1</w:t>
            </w:r>
          </w:p>
        </w:tc>
        <w:tc>
          <w:tcPr>
            <w:tcW w:w="2650" w:type="dxa"/>
            <w:vAlign w:val="center"/>
          </w:tcPr>
          <w:p>
            <w:pPr>
              <w:jc w:val="center"/>
            </w:pPr>
            <w:r>
              <w:rPr>
                <w:rFonts w:hint="eastAsia"/>
              </w:rPr>
              <w:t>台州湾新区</w:t>
            </w:r>
            <w:r>
              <w:t>社会矛盾纠纷调处化解中心</w:t>
            </w:r>
            <w:r>
              <w:rPr>
                <w:rFonts w:hint="eastAsia"/>
              </w:rPr>
              <w:t>信息化</w:t>
            </w:r>
            <w:r>
              <w:rPr>
                <w:rFonts w:hint="eastAsia"/>
                <w:szCs w:val="21"/>
              </w:rPr>
              <w:t>运维</w:t>
            </w:r>
          </w:p>
        </w:tc>
        <w:tc>
          <w:tcPr>
            <w:tcW w:w="750" w:type="dxa"/>
            <w:vAlign w:val="center"/>
          </w:tcPr>
          <w:p>
            <w:pPr>
              <w:jc w:val="center"/>
            </w:pPr>
            <w:r>
              <w:rPr>
                <w:rFonts w:hint="eastAsia"/>
                <w:szCs w:val="21"/>
              </w:rPr>
              <w:t>详见具体技术需求</w:t>
            </w:r>
          </w:p>
        </w:tc>
        <w:tc>
          <w:tcPr>
            <w:tcW w:w="650" w:type="dxa"/>
            <w:vAlign w:val="center"/>
          </w:tcPr>
          <w:p>
            <w:pPr>
              <w:jc w:val="center"/>
            </w:pPr>
            <w:r>
              <w:rPr>
                <w:rFonts w:hint="eastAsia"/>
                <w:szCs w:val="21"/>
              </w:rPr>
              <w:t>1</w:t>
            </w:r>
          </w:p>
        </w:tc>
        <w:tc>
          <w:tcPr>
            <w:tcW w:w="700" w:type="dxa"/>
            <w:vAlign w:val="center"/>
          </w:tcPr>
          <w:p>
            <w:pPr>
              <w:jc w:val="center"/>
            </w:pPr>
            <w:r>
              <w:rPr>
                <w:rFonts w:hint="eastAsia"/>
                <w:szCs w:val="21"/>
              </w:rPr>
              <w:t>批</w:t>
            </w:r>
          </w:p>
        </w:tc>
        <w:tc>
          <w:tcPr>
            <w:tcW w:w="1050" w:type="dxa"/>
            <w:vAlign w:val="center"/>
          </w:tcPr>
          <w:p>
            <w:pPr>
              <w:jc w:val="center"/>
              <w:rPr>
                <w:rFonts w:hint="eastAsia" w:ascii="Times New Roman" w:hAnsi="Times New Roman" w:eastAsia="宋体" w:cs="Times New Roman"/>
                <w:kern w:val="2"/>
                <w:sz w:val="21"/>
                <w:szCs w:val="24"/>
                <w:highlight w:val="none"/>
                <w:lang w:val="en-US" w:eastAsia="zh-CN" w:bidi="ar-SA"/>
              </w:rPr>
            </w:pPr>
            <w:r>
              <w:rPr>
                <w:rFonts w:hint="eastAsia"/>
                <w:szCs w:val="21"/>
                <w:highlight w:val="none"/>
                <w:lang w:val="en-US" w:eastAsia="zh-CN"/>
              </w:rPr>
              <w:t>999</w:t>
            </w:r>
          </w:p>
        </w:tc>
        <w:tc>
          <w:tcPr>
            <w:tcW w:w="1100" w:type="dxa"/>
            <w:vAlign w:val="center"/>
          </w:tcPr>
          <w:p>
            <w:pPr>
              <w:jc w:val="center"/>
              <w:rPr>
                <w:rFonts w:hint="eastAsia"/>
                <w:szCs w:val="21"/>
                <w:highlight w:val="yellow"/>
                <w:lang w:val="en-US" w:eastAsia="zh-CN"/>
              </w:rPr>
            </w:pPr>
            <w:r>
              <w:rPr>
                <w:rFonts w:hint="eastAsia"/>
                <w:szCs w:val="21"/>
                <w:lang w:val="en-US" w:eastAsia="zh-CN"/>
              </w:rPr>
              <w:t>997</w:t>
            </w:r>
          </w:p>
        </w:tc>
        <w:tc>
          <w:tcPr>
            <w:tcW w:w="1017" w:type="dxa"/>
            <w:vAlign w:val="center"/>
          </w:tcPr>
          <w:p>
            <w:pPr>
              <w:jc w:val="center"/>
            </w:pPr>
            <w:r>
              <w:rPr>
                <w:szCs w:val="21"/>
              </w:rPr>
              <w:t>90</w:t>
            </w:r>
            <w:r>
              <w:rPr>
                <w:rFonts w:hint="eastAsia"/>
                <w:szCs w:val="21"/>
              </w:rPr>
              <w:t>天内具备交付运行条件</w:t>
            </w:r>
          </w:p>
        </w:tc>
        <w:tc>
          <w:tcPr>
            <w:tcW w:w="917" w:type="dxa"/>
            <w:vAlign w:val="center"/>
          </w:tcPr>
          <w:p>
            <w:pPr>
              <w:pStyle w:val="21"/>
              <w:rPr>
                <w:rFonts w:hAnsi="宋体"/>
              </w:rPr>
            </w:pPr>
            <w:r>
              <w:rPr>
                <w:rFonts w:hint="eastAsia" w:hAnsi="宋体"/>
                <w:szCs w:val="21"/>
              </w:rPr>
              <w:t>36个月</w:t>
            </w:r>
          </w:p>
        </w:tc>
        <w:tc>
          <w:tcPr>
            <w:tcW w:w="1052" w:type="dxa"/>
            <w:vAlign w:val="center"/>
          </w:tcPr>
          <w:p>
            <w:pPr>
              <w:pStyle w:val="21"/>
              <w:rPr>
                <w:rFonts w:hAnsi="宋体" w:cs="宋体"/>
                <w:bCs/>
                <w:color w:val="000000"/>
              </w:rPr>
            </w:pPr>
            <w:r>
              <w:rPr>
                <w:rFonts w:hint="eastAsia"/>
                <w:sz w:val="22"/>
                <w:szCs w:val="28"/>
              </w:rPr>
              <w:t>采购人指定地点</w:t>
            </w:r>
          </w:p>
        </w:tc>
      </w:tr>
      <w:bookmarkEnd w:id="17"/>
    </w:tbl>
    <w:p>
      <w:pPr>
        <w:pStyle w:val="50"/>
      </w:pPr>
    </w:p>
    <w:p>
      <w:pPr>
        <w:tabs>
          <w:tab w:val="left" w:pos="180"/>
          <w:tab w:val="left" w:pos="360"/>
          <w:tab w:val="left" w:pos="540"/>
          <w:tab w:val="left" w:pos="8280"/>
        </w:tabs>
        <w:autoSpaceDE w:val="0"/>
        <w:autoSpaceDN w:val="0"/>
        <w:spacing w:line="360" w:lineRule="auto"/>
        <w:ind w:firstLine="482" w:firstLineChars="200"/>
        <w:rPr>
          <w:rFonts w:ascii="宋体" w:hAnsi="宋体" w:cs="宋体"/>
          <w:b/>
          <w:kern w:val="0"/>
          <w:sz w:val="24"/>
        </w:rPr>
      </w:pPr>
      <w:r>
        <w:rPr>
          <w:rFonts w:hint="eastAsia" w:ascii="宋体" w:hAnsi="宋体" w:cs="宋体"/>
          <w:b/>
          <w:sz w:val="24"/>
        </w:rPr>
        <w:t>三、合格投标人的资格条件：</w:t>
      </w:r>
    </w:p>
    <w:p>
      <w:pPr>
        <w:numPr>
          <w:ilvl w:val="0"/>
          <w:numId w:val="9"/>
        </w:numPr>
        <w:tabs>
          <w:tab w:val="left" w:pos="180"/>
          <w:tab w:val="left" w:pos="360"/>
          <w:tab w:val="left" w:pos="540"/>
          <w:tab w:val="left" w:pos="8280"/>
          <w:tab w:val="clear" w:pos="312"/>
        </w:tabs>
        <w:autoSpaceDE w:val="0"/>
        <w:autoSpaceDN w:val="0"/>
        <w:adjustRightInd w:val="0"/>
        <w:spacing w:line="360" w:lineRule="auto"/>
        <w:ind w:right="23" w:firstLine="240" w:firstLineChars="100"/>
        <w:rPr>
          <w:rFonts w:ascii="宋体" w:hAnsi="宋体"/>
          <w:bCs/>
          <w:sz w:val="24"/>
        </w:rPr>
      </w:pPr>
      <w:r>
        <w:rPr>
          <w:rFonts w:hint="eastAsia" w:ascii="宋体" w:hAnsi="宋体"/>
          <w:bCs/>
          <w:sz w:val="24"/>
        </w:rPr>
        <w:t>符合《中华人民共和国政府采购法》第二十二条规定；</w:t>
      </w:r>
    </w:p>
    <w:p>
      <w:pPr>
        <w:numPr>
          <w:ilvl w:val="0"/>
          <w:numId w:val="9"/>
        </w:numPr>
        <w:tabs>
          <w:tab w:val="left" w:pos="180"/>
          <w:tab w:val="left" w:pos="360"/>
          <w:tab w:val="left" w:pos="540"/>
          <w:tab w:val="left" w:pos="8280"/>
          <w:tab w:val="clear" w:pos="312"/>
        </w:tabs>
        <w:autoSpaceDE w:val="0"/>
        <w:autoSpaceDN w:val="0"/>
        <w:adjustRightInd w:val="0"/>
        <w:spacing w:line="360" w:lineRule="auto"/>
        <w:ind w:right="23" w:firstLine="240" w:firstLineChars="100"/>
        <w:rPr>
          <w:rFonts w:ascii="宋体" w:hAnsi="宋体" w:cs="宋体"/>
          <w:sz w:val="24"/>
        </w:rPr>
      </w:pPr>
      <w:bookmarkStart w:id="0" w:name="OLE_LINK10"/>
      <w:r>
        <w:rPr>
          <w:rFonts w:hint="eastAsia" w:ascii="宋体" w:hAnsi="宋体" w:cs="宋体"/>
          <w:sz w:val="24"/>
        </w:rPr>
        <w:t>本项目不接受联合体投标。</w:t>
      </w:r>
      <w:bookmarkEnd w:id="0"/>
    </w:p>
    <w:p>
      <w:pPr>
        <w:tabs>
          <w:tab w:val="left" w:pos="180"/>
          <w:tab w:val="left" w:pos="360"/>
          <w:tab w:val="left" w:pos="540"/>
          <w:tab w:val="left" w:pos="8280"/>
        </w:tabs>
        <w:autoSpaceDE w:val="0"/>
        <w:autoSpaceDN w:val="0"/>
        <w:spacing w:line="360" w:lineRule="auto"/>
        <w:ind w:firstLine="482" w:firstLineChars="200"/>
        <w:rPr>
          <w:rFonts w:ascii="宋体" w:hAnsi="宋体" w:cs="宋体"/>
          <w:b/>
          <w:sz w:val="24"/>
        </w:rPr>
      </w:pPr>
      <w:r>
        <w:rPr>
          <w:rFonts w:hint="eastAsia" w:ascii="宋体" w:hAnsi="宋体" w:cs="宋体"/>
          <w:b/>
          <w:sz w:val="24"/>
        </w:rPr>
        <w:t>四、采购文件获取的方式、时间：</w:t>
      </w:r>
    </w:p>
    <w:p>
      <w:pPr>
        <w:numPr>
          <w:ilvl w:val="0"/>
          <w:numId w:val="10"/>
        </w:numPr>
        <w:spacing w:line="360" w:lineRule="auto"/>
        <w:ind w:left="845"/>
        <w:rPr>
          <w:rFonts w:ascii="宋体" w:hAnsi="宋体" w:cs="宋体"/>
          <w:sz w:val="24"/>
        </w:rPr>
      </w:pPr>
      <w:r>
        <w:rPr>
          <w:rFonts w:hint="eastAsia" w:ascii="宋体" w:hAnsi="宋体" w:cs="宋体"/>
          <w:sz w:val="24"/>
        </w:rPr>
        <w:t>获取时间：投标截止时间前均可网上注册免费获取采购文件</w:t>
      </w:r>
    </w:p>
    <w:p>
      <w:pPr>
        <w:numPr>
          <w:ilvl w:val="0"/>
          <w:numId w:val="10"/>
        </w:numPr>
        <w:spacing w:line="360" w:lineRule="auto"/>
        <w:ind w:left="845"/>
        <w:rPr>
          <w:rFonts w:ascii="宋体" w:hAnsi="宋体" w:cs="宋体"/>
          <w:sz w:val="24"/>
        </w:rPr>
      </w:pPr>
      <w:r>
        <w:rPr>
          <w:rFonts w:hint="eastAsia" w:ascii="宋体" w:hAnsi="宋体" w:cs="Arial"/>
          <w:sz w:val="24"/>
        </w:rPr>
        <w:t>获取</w:t>
      </w:r>
      <w:r>
        <w:rPr>
          <w:rFonts w:hint="eastAsia" w:ascii="宋体" w:hAnsi="宋体" w:cs="宋体"/>
          <w:sz w:val="24"/>
        </w:rPr>
        <w:t xml:space="preserve">地址及流程： </w:t>
      </w:r>
    </w:p>
    <w:p>
      <w:pPr>
        <w:spacing w:line="360" w:lineRule="auto"/>
        <w:ind w:firstLine="480" w:firstLineChars="200"/>
        <w:rPr>
          <w:rFonts w:ascii="宋体" w:hAnsi="宋体" w:cs="宋体"/>
          <w:sz w:val="24"/>
        </w:rPr>
      </w:pPr>
      <w:r>
        <w:rPr>
          <w:rFonts w:hint="eastAsia" w:ascii="宋体" w:hAnsi="宋体" w:cs="宋体"/>
          <w:sz w:val="24"/>
        </w:rPr>
        <w:t xml:space="preserve">（一）尚未注册浙江政府采购网正式供应商的应先进行注册申请，注册流程详见“浙江政府采购网—网上办事指南—供应商注册申请”，注册申请免费。 </w:t>
      </w:r>
    </w:p>
    <w:p>
      <w:pPr>
        <w:spacing w:line="360" w:lineRule="auto"/>
        <w:ind w:firstLine="480" w:firstLineChars="200"/>
        <w:rPr>
          <w:rFonts w:ascii="宋体" w:hAnsi="宋体" w:cs="宋体"/>
          <w:sz w:val="24"/>
        </w:rPr>
      </w:pPr>
      <w:r>
        <w:rPr>
          <w:rFonts w:hint="eastAsia" w:ascii="宋体" w:hAnsi="宋体" w:cs="宋体"/>
          <w:sz w:val="24"/>
        </w:rPr>
        <w:t xml:space="preserve">（二）供应商注册成功后，登录“政采云”平台进入“项目采购”应用模块，点击左侧菜单的“获取采购文件”。 </w:t>
      </w:r>
    </w:p>
    <w:p>
      <w:pPr>
        <w:spacing w:line="360" w:lineRule="auto"/>
        <w:ind w:firstLine="480" w:firstLineChars="200"/>
        <w:rPr>
          <w:rFonts w:ascii="宋体" w:hAnsi="宋体" w:cs="宋体"/>
          <w:sz w:val="24"/>
        </w:rPr>
      </w:pPr>
      <w:r>
        <w:rPr>
          <w:rFonts w:hint="eastAsia" w:ascii="宋体" w:hAnsi="宋体" w:cs="宋体"/>
          <w:sz w:val="24"/>
        </w:rPr>
        <w:t xml:space="preserve">（三）供应商选定采购项目，点击进入详情页面，填写必填信息，即可获取采购文件。 </w:t>
      </w:r>
    </w:p>
    <w:p>
      <w:pPr>
        <w:spacing w:line="360" w:lineRule="auto"/>
        <w:ind w:firstLine="480" w:firstLineChars="200"/>
        <w:rPr>
          <w:rFonts w:ascii="宋体" w:hAnsi="宋体" w:cs="宋体"/>
          <w:sz w:val="24"/>
        </w:rPr>
      </w:pPr>
      <w:r>
        <w:rPr>
          <w:rFonts w:hint="eastAsia" w:ascii="宋体" w:hAnsi="宋体" w:cs="宋体"/>
          <w:sz w:val="24"/>
        </w:rPr>
        <w:t>（四）采购公告上附件里的采购文件仅供阅览使用，未依法获取采购文件的供应商对采购文件提起质疑投诉的，不予受理。</w:t>
      </w:r>
    </w:p>
    <w:p>
      <w:pPr>
        <w:spacing w:line="360" w:lineRule="auto"/>
        <w:ind w:firstLine="480" w:firstLineChars="200"/>
        <w:rPr>
          <w:rFonts w:ascii="宋体" w:hAnsi="宋体" w:cs="宋体"/>
          <w:sz w:val="24"/>
        </w:rPr>
      </w:pPr>
      <w:r>
        <w:rPr>
          <w:rFonts w:hint="eastAsia" w:ascii="宋体" w:hAnsi="宋体" w:cs="宋体"/>
          <w:sz w:val="24"/>
        </w:rPr>
        <w:t>（五）更正补充公告请自行登录浙江政府采购网查看下载。</w:t>
      </w:r>
    </w:p>
    <w:p>
      <w:pPr>
        <w:spacing w:line="360" w:lineRule="auto"/>
        <w:ind w:firstLine="480" w:firstLineChars="200"/>
        <w:rPr>
          <w:rFonts w:ascii="宋体" w:hAnsi="宋体" w:cs="Arial"/>
          <w:sz w:val="24"/>
        </w:rPr>
      </w:pPr>
      <w:r>
        <w:rPr>
          <w:rFonts w:hint="eastAsia" w:ascii="宋体" w:hAnsi="宋体" w:cs="宋体"/>
          <w:sz w:val="24"/>
        </w:rPr>
        <w:t>在网上报名过程中如有疑问，请及时联系“政采云”平台客服：400-881-7190</w:t>
      </w:r>
    </w:p>
    <w:p>
      <w:pPr>
        <w:tabs>
          <w:tab w:val="left" w:pos="180"/>
          <w:tab w:val="left" w:pos="360"/>
          <w:tab w:val="left" w:pos="540"/>
          <w:tab w:val="left" w:pos="8280"/>
        </w:tabs>
        <w:autoSpaceDE w:val="0"/>
        <w:autoSpaceDN w:val="0"/>
        <w:spacing w:line="360" w:lineRule="auto"/>
        <w:ind w:firstLine="482" w:firstLineChars="200"/>
        <w:rPr>
          <w:rFonts w:ascii="宋体" w:hAnsi="宋体" w:cs="宋体"/>
          <w:b/>
          <w:bCs/>
          <w:sz w:val="24"/>
        </w:rPr>
      </w:pPr>
      <w:r>
        <w:rPr>
          <w:rFonts w:hint="eastAsia" w:ascii="宋体" w:hAnsi="宋体" w:cs="宋体"/>
          <w:b/>
          <w:bCs/>
          <w:sz w:val="24"/>
        </w:rPr>
        <w:t>五、招标答疑会</w:t>
      </w:r>
    </w:p>
    <w:p>
      <w:pPr>
        <w:tabs>
          <w:tab w:val="left" w:pos="180"/>
          <w:tab w:val="left" w:pos="360"/>
          <w:tab w:val="left" w:pos="540"/>
          <w:tab w:val="left" w:pos="8280"/>
        </w:tabs>
        <w:autoSpaceDE w:val="0"/>
        <w:autoSpaceDN w:val="0"/>
        <w:spacing w:line="360" w:lineRule="auto"/>
        <w:ind w:firstLine="480" w:firstLineChars="200"/>
        <w:rPr>
          <w:rFonts w:ascii="宋体" w:hAnsi="宋体" w:cs="宋体"/>
          <w:sz w:val="24"/>
        </w:rPr>
      </w:pPr>
      <w:r>
        <w:rPr>
          <w:rFonts w:hint="eastAsia" w:ascii="宋体" w:hAnsi="宋体" w:cs="宋体"/>
          <w:sz w:val="24"/>
        </w:rPr>
        <w:t>不组织。</w:t>
      </w:r>
    </w:p>
    <w:p>
      <w:pPr>
        <w:tabs>
          <w:tab w:val="left" w:pos="720"/>
          <w:tab w:val="left" w:pos="1260"/>
          <w:tab w:val="left" w:pos="2160"/>
          <w:tab w:val="left" w:pos="2880"/>
          <w:tab w:val="left" w:pos="3600"/>
          <w:tab w:val="left" w:pos="4320"/>
          <w:tab w:val="left" w:pos="5040"/>
          <w:tab w:val="left" w:pos="5760"/>
          <w:tab w:val="left" w:pos="8280"/>
        </w:tabs>
        <w:autoSpaceDE w:val="0"/>
        <w:autoSpaceDN w:val="0"/>
        <w:spacing w:line="360" w:lineRule="auto"/>
        <w:ind w:firstLine="482" w:firstLineChars="200"/>
        <w:rPr>
          <w:rFonts w:ascii="宋体" w:hAnsi="宋体" w:cs="宋体"/>
          <w:b/>
          <w:kern w:val="0"/>
          <w:sz w:val="24"/>
        </w:rPr>
      </w:pPr>
      <w:r>
        <w:rPr>
          <w:rFonts w:hint="eastAsia" w:ascii="宋体" w:hAnsi="宋体" w:cs="宋体"/>
          <w:b/>
          <w:sz w:val="24"/>
        </w:rPr>
        <w:t>六、</w:t>
      </w:r>
      <w:r>
        <w:rPr>
          <w:rFonts w:hint="eastAsia" w:ascii="宋体" w:hAnsi="宋体" w:cs="宋体"/>
          <w:b/>
          <w:kern w:val="0"/>
          <w:sz w:val="24"/>
        </w:rPr>
        <w:t>投标截止及开标时间、地点：</w:t>
      </w:r>
    </w:p>
    <w:p>
      <w:pPr>
        <w:spacing w:line="360" w:lineRule="auto"/>
        <w:ind w:firstLine="480" w:firstLineChars="200"/>
        <w:rPr>
          <w:rFonts w:cs="Arial" w:asciiTheme="minorEastAsia" w:hAnsiTheme="minorEastAsia" w:eastAsiaTheme="minorEastAsia"/>
          <w:sz w:val="24"/>
        </w:rPr>
      </w:pPr>
      <w:r>
        <w:rPr>
          <w:rFonts w:hint="eastAsia" w:ascii="宋体" w:hAnsi="宋体" w:cs="宋体"/>
          <w:sz w:val="24"/>
        </w:rPr>
        <w:t>本次招标将于202</w:t>
      </w:r>
      <w:r>
        <w:rPr>
          <w:rFonts w:hint="eastAsia" w:ascii="宋体" w:hAnsi="宋体" w:cs="宋体"/>
          <w:sz w:val="24"/>
          <w:highlight w:val="none"/>
        </w:rPr>
        <w:t>0年</w:t>
      </w:r>
      <w:r>
        <w:rPr>
          <w:rFonts w:hint="eastAsia" w:ascii="宋体" w:hAnsi="宋体" w:cs="宋体"/>
          <w:sz w:val="24"/>
          <w:highlight w:val="none"/>
          <w:lang w:val="en-US" w:eastAsia="zh-CN"/>
        </w:rPr>
        <w:t>11</w:t>
      </w:r>
      <w:r>
        <w:rPr>
          <w:rFonts w:hint="eastAsia" w:ascii="宋体" w:hAnsi="宋体" w:cs="宋体"/>
          <w:sz w:val="24"/>
          <w:highlight w:val="none"/>
        </w:rPr>
        <w:t>月</w:t>
      </w:r>
      <w:r>
        <w:rPr>
          <w:rFonts w:hint="eastAsia" w:ascii="宋体" w:hAnsi="宋体" w:cs="宋体"/>
          <w:sz w:val="24"/>
          <w:highlight w:val="none"/>
          <w:lang w:val="en-US" w:eastAsia="zh-CN"/>
        </w:rPr>
        <w:t>25</w:t>
      </w:r>
      <w:r>
        <w:rPr>
          <w:rFonts w:hint="eastAsia" w:ascii="宋体" w:hAnsi="宋体" w:cs="宋体"/>
          <w:sz w:val="24"/>
          <w:highlight w:val="none"/>
        </w:rPr>
        <w:t>日</w:t>
      </w:r>
      <w:r>
        <w:rPr>
          <w:rFonts w:hint="eastAsia" w:ascii="宋体" w:hAnsi="宋体" w:cs="宋体"/>
          <w:sz w:val="24"/>
          <w:highlight w:val="none"/>
          <w:lang w:val="en-US" w:eastAsia="zh-CN"/>
        </w:rPr>
        <w:t>09</w:t>
      </w:r>
      <w:r>
        <w:rPr>
          <w:rFonts w:hint="eastAsia" w:ascii="宋体" w:hAnsi="宋体" w:cs="宋体"/>
          <w:kern w:val="0"/>
          <w:sz w:val="24"/>
          <w:highlight w:val="none"/>
          <w:lang w:val="en-US" w:eastAsia="zh-CN"/>
        </w:rPr>
        <w:t>:00</w:t>
      </w:r>
      <w:r>
        <w:rPr>
          <w:rFonts w:hint="eastAsia" w:ascii="宋体" w:hAnsi="宋体" w:cs="宋体"/>
          <w:kern w:val="0"/>
          <w:sz w:val="24"/>
          <w:highlight w:val="none"/>
        </w:rPr>
        <w:t>整通过“政府采购云平台（www.zcygov.cn）”实行在线投标响应</w:t>
      </w:r>
      <w:r>
        <w:rPr>
          <w:rFonts w:hint="eastAsia" w:ascii="宋体" w:hAnsi="宋体" w:cs="宋体"/>
          <w:sz w:val="24"/>
          <w:highlight w:val="none"/>
        </w:rPr>
        <w:t>，</w:t>
      </w:r>
      <w:r>
        <w:rPr>
          <w:rFonts w:hint="eastAsia" w:asciiTheme="minorEastAsia" w:hAnsiTheme="minorEastAsia" w:eastAsiaTheme="minorEastAsia"/>
          <w:kern w:val="0"/>
          <w:sz w:val="24"/>
          <w:highlight w:val="none"/>
        </w:rPr>
        <w:t>请在开标当日</w:t>
      </w:r>
      <w:r>
        <w:rPr>
          <w:rFonts w:hint="eastAsia" w:cs="Arial" w:asciiTheme="minorEastAsia" w:hAnsiTheme="minorEastAsia" w:eastAsiaTheme="minorEastAsia"/>
          <w:sz w:val="24"/>
          <w:highlight w:val="none"/>
          <w:lang w:val="en-US" w:eastAsia="zh-CN"/>
        </w:rPr>
        <w:t>09:00</w:t>
      </w:r>
      <w:r>
        <w:rPr>
          <w:rFonts w:hint="eastAsia" w:asciiTheme="minorEastAsia" w:hAnsiTheme="minorEastAsia" w:eastAsiaTheme="minorEastAsia"/>
          <w:kern w:val="0"/>
          <w:sz w:val="24"/>
          <w:highlight w:val="none"/>
        </w:rPr>
        <w:t>至</w:t>
      </w:r>
      <w:r>
        <w:rPr>
          <w:rFonts w:hint="eastAsia" w:asciiTheme="minorEastAsia" w:hAnsiTheme="minorEastAsia" w:eastAsiaTheme="minorEastAsia"/>
          <w:kern w:val="0"/>
          <w:sz w:val="24"/>
          <w:highlight w:val="none"/>
          <w:lang w:val="en-US" w:eastAsia="zh-CN"/>
        </w:rPr>
        <w:t>09:30</w:t>
      </w:r>
      <w:r>
        <w:rPr>
          <w:rFonts w:hint="eastAsia" w:cs="Arial" w:asciiTheme="minorEastAsia" w:hAnsiTheme="minorEastAsia" w:eastAsiaTheme="minorEastAsia"/>
          <w:sz w:val="24"/>
          <w:highlight w:val="none"/>
        </w:rPr>
        <w:t>将投标文件完成解密。</w:t>
      </w:r>
    </w:p>
    <w:p>
      <w:pPr>
        <w:spacing w:line="360" w:lineRule="auto"/>
        <w:ind w:firstLine="420" w:firstLineChars="200"/>
        <w:rPr>
          <w:rFonts w:cs="Arial" w:asciiTheme="minorEastAsia" w:hAnsiTheme="minorEastAsia" w:eastAsiaTheme="minorEastAsia"/>
          <w:sz w:val="24"/>
        </w:rPr>
      </w:pPr>
      <w:r>
        <w:fldChar w:fldCharType="begin"/>
      </w:r>
      <w:r>
        <w:instrText xml:space="preserve"> HYPERLINK "mailto:投标人在投标截止时间前将备份投标文件（自愿提供，非实质性要求，因无法读取的后果由投标人自行承担）以电子邮件的方式发送至项目负责人邮箱404475481@qq.com，以邮件收到的时间为准，逾期或不符合规定的投标文件恕不接受。" </w:instrText>
      </w:r>
      <w:r>
        <w:fldChar w:fldCharType="separate"/>
      </w:r>
      <w:r>
        <w:rPr>
          <w:rStyle w:val="47"/>
          <w:rFonts w:hint="eastAsia" w:cs="Arial" w:asciiTheme="minorEastAsia" w:hAnsiTheme="minorEastAsia" w:eastAsiaTheme="minorEastAsia"/>
          <w:color w:val="auto"/>
          <w:sz w:val="24"/>
        </w:rPr>
        <w:t>投标人在</w:t>
      </w:r>
      <w:r>
        <w:rPr>
          <w:rStyle w:val="47"/>
          <w:rFonts w:hint="eastAsia" w:ascii="宋体" w:hAnsi="宋体" w:cs="宋体"/>
          <w:color w:val="auto"/>
          <w:sz w:val="24"/>
        </w:rPr>
        <w:t>投标截止时间</w:t>
      </w:r>
      <w:r>
        <w:rPr>
          <w:rStyle w:val="47"/>
          <w:rFonts w:hint="eastAsia" w:ascii="宋体" w:hAnsi="宋体" w:cs="宋体"/>
          <w:color w:val="auto"/>
          <w:kern w:val="0"/>
          <w:sz w:val="24"/>
        </w:rPr>
        <w:t>前</w:t>
      </w:r>
      <w:r>
        <w:rPr>
          <w:rStyle w:val="47"/>
          <w:rFonts w:hint="eastAsia" w:cs="Arial" w:asciiTheme="minorEastAsia" w:hAnsiTheme="minorEastAsia" w:eastAsiaTheme="minorEastAsia"/>
          <w:color w:val="auto"/>
          <w:sz w:val="24"/>
        </w:rPr>
        <w:t>将备份电子投标文件</w:t>
      </w:r>
      <w:r>
        <w:rPr>
          <w:rStyle w:val="47"/>
          <w:rFonts w:hint="eastAsia" w:cs="Arial" w:asciiTheme="minorEastAsia" w:hAnsiTheme="minorEastAsia" w:eastAsiaTheme="minorEastAsia"/>
          <w:b/>
          <w:bCs/>
          <w:color w:val="auto"/>
          <w:sz w:val="24"/>
        </w:rPr>
        <w:t>（自愿提供，非实质性要求，因无法读取的后果由投标人自行承担）</w:t>
      </w:r>
      <w:r>
        <w:rPr>
          <w:rStyle w:val="47"/>
          <w:rFonts w:hint="eastAsia" w:cs="Arial" w:asciiTheme="minorEastAsia" w:hAnsiTheme="minorEastAsia" w:eastAsiaTheme="minorEastAsia"/>
          <w:color w:val="auto"/>
          <w:sz w:val="24"/>
        </w:rPr>
        <w:t>以电子邮件的方式发送至项目负责人邮箱451350540@qq.com，以邮件收到的时间为准，逾期或不符合规定的投标文件恕不接受。</w:t>
      </w:r>
      <w:r>
        <w:rPr>
          <w:rStyle w:val="47"/>
          <w:rFonts w:hint="eastAsia" w:cs="Arial" w:asciiTheme="minorEastAsia" w:hAnsiTheme="minorEastAsia" w:eastAsiaTheme="minorEastAsia"/>
          <w:color w:val="auto"/>
          <w:sz w:val="24"/>
        </w:rPr>
        <w:fldChar w:fldCharType="end"/>
      </w:r>
    </w:p>
    <w:p>
      <w:pPr>
        <w:pStyle w:val="14"/>
        <w:spacing w:line="360" w:lineRule="auto"/>
      </w:pPr>
      <w:r>
        <w:rPr>
          <w:rFonts w:hint="eastAsia" w:ascii="宋体" w:hAnsi="宋体"/>
          <w:kern w:val="0"/>
          <w:sz w:val="24"/>
        </w:rPr>
        <w:t>注：备份电子投标文件：</w:t>
      </w:r>
      <w:r>
        <w:rPr>
          <w:rFonts w:hint="eastAsia" w:ascii="宋体" w:hAnsi="宋体" w:cs="宋体"/>
          <w:bCs/>
          <w:sz w:val="24"/>
        </w:rPr>
        <w:t>通过“政采云”平台电子投标工具制作电子投标文件产生的备份文件），</w:t>
      </w:r>
      <w:r>
        <w:fldChar w:fldCharType="begin"/>
      </w:r>
      <w:r>
        <w:instrText xml:space="preserve"> HYPERLINK "mailto:投标人自行确定是否提交；若提交请将备份投标文件打包压缩加密（未加密造成泄密的由投标人自行承担）后以电子邮件的形式发送至xjcg2009@163.com" </w:instrText>
      </w:r>
      <w:r>
        <w:fldChar w:fldCharType="separate"/>
      </w:r>
      <w:r>
        <w:rPr>
          <w:rFonts w:hint="eastAsia" w:ascii="宋体" w:hAnsi="宋体" w:cs="宋体"/>
          <w:sz w:val="24"/>
        </w:rPr>
        <w:t>投标人自行确定是否提交；若提交请将备份投标文件打包压缩加密（未加密造成泄密的由投标人自行承担）后以电子邮件的形式发送至</w:t>
      </w:r>
      <w:r>
        <w:rPr>
          <w:rFonts w:hint="eastAsia" w:ascii="宋体" w:hAnsi="宋体" w:cs="宋体"/>
          <w:sz w:val="24"/>
          <w:u w:val="single"/>
        </w:rPr>
        <w:t>451350540@qq.com</w:t>
      </w:r>
      <w:r>
        <w:rPr>
          <w:rFonts w:hint="eastAsia" w:ascii="宋体" w:hAnsi="宋体" w:cs="宋体"/>
          <w:sz w:val="24"/>
          <w:u w:val="single"/>
        </w:rPr>
        <w:fldChar w:fldCharType="end"/>
      </w:r>
      <w:r>
        <w:rPr>
          <w:rFonts w:hint="eastAsia" w:ascii="宋体" w:hAnsi="宋体" w:cs="宋体"/>
          <w:sz w:val="24"/>
          <w:u w:val="single"/>
        </w:rPr>
        <w:t xml:space="preserve"> </w:t>
      </w:r>
      <w:r>
        <w:rPr>
          <w:rFonts w:hint="eastAsia" w:ascii="宋体" w:hAnsi="宋体" w:cs="宋体"/>
          <w:sz w:val="24"/>
        </w:rPr>
        <w:t>，备份投标文件在“电子加密投标文件”在线解密失败后启用，否则不予以启用；投标人确认“电子加密投标文件”在线解密失败后，将打包压缩加密的备份投标文件的解密密码在解密规定的时间（投标截止时间后30分钟内）发送至上述邮箱内，未在规定时间内发送造成的投标无效或失败由投标人自行承担。</w:t>
      </w:r>
      <w:r>
        <w:rPr>
          <w:rFonts w:hint="eastAsia" w:ascii="宋体" w:hAnsi="宋体" w:cs="宋体"/>
          <w:b/>
          <w:bCs/>
          <w:sz w:val="24"/>
        </w:rPr>
        <w:t>提交备份电子投标文件和解密密码时，应写明投标人名称和所投项目名称。</w:t>
      </w:r>
    </w:p>
    <w:p>
      <w:pPr>
        <w:spacing w:line="360" w:lineRule="auto"/>
        <w:ind w:firstLine="482" w:firstLineChars="200"/>
        <w:rPr>
          <w:rFonts w:cs="Arial" w:asciiTheme="minorEastAsia" w:hAnsiTheme="minorEastAsia" w:eastAsiaTheme="minorEastAsia"/>
          <w:b/>
          <w:bCs/>
          <w:sz w:val="24"/>
        </w:rPr>
      </w:pPr>
      <w:r>
        <w:rPr>
          <w:rFonts w:hint="eastAsia" w:cs="Arial" w:asciiTheme="minorEastAsia" w:hAnsiTheme="minorEastAsia" w:eastAsiaTheme="minorEastAsia"/>
          <w:b/>
          <w:bCs/>
          <w:sz w:val="24"/>
        </w:rPr>
        <w:t>提示：</w:t>
      </w:r>
    </w:p>
    <w:p>
      <w:pPr>
        <w:spacing w:line="360" w:lineRule="auto"/>
        <w:ind w:firstLine="482" w:firstLineChars="200"/>
        <w:rPr>
          <w:rFonts w:cs="Arial" w:asciiTheme="minorEastAsia" w:hAnsiTheme="minorEastAsia" w:eastAsiaTheme="minorEastAsia"/>
          <w:b/>
          <w:bCs/>
          <w:sz w:val="24"/>
        </w:rPr>
      </w:pPr>
      <w:r>
        <w:rPr>
          <w:rFonts w:hint="eastAsia" w:cs="Arial" w:asciiTheme="minorEastAsia" w:hAnsiTheme="minorEastAsia" w:eastAsiaTheme="minorEastAsia"/>
          <w:b/>
          <w:bCs/>
          <w:sz w:val="24"/>
        </w:rPr>
        <w:t>1.投标文件已按时解密的，备份投标文件自动失效。</w:t>
      </w:r>
    </w:p>
    <w:p>
      <w:pPr>
        <w:spacing w:line="360" w:lineRule="auto"/>
        <w:ind w:firstLine="482" w:firstLineChars="200"/>
        <w:rPr>
          <w:rFonts w:cs="Arial" w:asciiTheme="minorEastAsia" w:hAnsiTheme="minorEastAsia" w:eastAsiaTheme="minorEastAsia"/>
          <w:b/>
          <w:bCs/>
          <w:sz w:val="24"/>
        </w:rPr>
      </w:pPr>
      <w:r>
        <w:rPr>
          <w:rFonts w:hint="eastAsia" w:cs="Arial" w:asciiTheme="minorEastAsia" w:hAnsiTheme="minorEastAsia" w:eastAsiaTheme="minorEastAsia"/>
          <w:b/>
          <w:bCs/>
          <w:sz w:val="24"/>
        </w:rPr>
        <w:t>2.投标文件未按时解密，供应商提供了备份投标文件的，以备份投标文件作为依据，否则视为投标文件撤回。</w:t>
      </w:r>
    </w:p>
    <w:p>
      <w:pPr>
        <w:spacing w:line="360" w:lineRule="auto"/>
        <w:ind w:firstLine="482" w:firstLineChars="200"/>
        <w:rPr>
          <w:rFonts w:cs="Arial" w:asciiTheme="minorEastAsia" w:hAnsiTheme="minorEastAsia" w:eastAsiaTheme="minorEastAsia"/>
          <w:b/>
          <w:bCs/>
          <w:sz w:val="24"/>
        </w:rPr>
      </w:pPr>
      <w:r>
        <w:rPr>
          <w:rFonts w:hint="eastAsia" w:cs="Arial" w:asciiTheme="minorEastAsia" w:hAnsiTheme="minorEastAsia" w:eastAsiaTheme="minorEastAsia"/>
          <w:b/>
          <w:bCs/>
          <w:sz w:val="24"/>
        </w:rPr>
        <w:t>3.投标文件未按时解密，又未提供备份投标文件的，视为放弃投标。</w:t>
      </w:r>
    </w:p>
    <w:p>
      <w:pPr>
        <w:spacing w:line="360" w:lineRule="auto"/>
        <w:ind w:firstLine="482" w:firstLineChars="200"/>
        <w:rPr>
          <w:rFonts w:ascii="宋体" w:hAnsi="宋体" w:cs="宋体"/>
          <w:kern w:val="0"/>
          <w:sz w:val="24"/>
        </w:rPr>
      </w:pPr>
      <w:r>
        <w:rPr>
          <w:rFonts w:hint="eastAsia" w:cs="Arial" w:asciiTheme="minorEastAsia" w:hAnsiTheme="minorEastAsia" w:eastAsiaTheme="minorEastAsia"/>
          <w:b/>
          <w:bCs/>
          <w:sz w:val="24"/>
        </w:rPr>
        <w:t>4.供应商仅提交备份投标文件的，投标无效。</w:t>
      </w:r>
    </w:p>
    <w:p>
      <w:pPr>
        <w:spacing w:line="360" w:lineRule="auto"/>
        <w:ind w:firstLine="482" w:firstLineChars="200"/>
        <w:rPr>
          <w:rFonts w:ascii="宋体" w:hAnsi="宋体" w:cs="宋体"/>
          <w:bCs/>
          <w:kern w:val="0"/>
          <w:sz w:val="24"/>
        </w:rPr>
      </w:pPr>
      <w:r>
        <w:rPr>
          <w:rFonts w:hint="eastAsia" w:ascii="宋体" w:hAnsi="宋体" w:cs="宋体"/>
          <w:b/>
          <w:kern w:val="0"/>
          <w:sz w:val="24"/>
        </w:rPr>
        <w:t>七、投标保证金：</w:t>
      </w:r>
    </w:p>
    <w:p>
      <w:pPr>
        <w:spacing w:line="360" w:lineRule="auto"/>
        <w:ind w:firstLine="480" w:firstLineChars="200"/>
        <w:rPr>
          <w:rFonts w:ascii="宋体" w:hAnsi="宋体" w:cs="宋体"/>
          <w:sz w:val="24"/>
        </w:rPr>
      </w:pPr>
      <w:r>
        <w:rPr>
          <w:rFonts w:hint="eastAsia" w:ascii="宋体" w:hAnsi="宋体" w:cs="宋体"/>
          <w:sz w:val="24"/>
        </w:rPr>
        <w:t>无</w:t>
      </w:r>
      <w:r>
        <w:rPr>
          <w:rFonts w:hint="eastAsia" w:ascii="宋体" w:hAnsi="宋体" w:cs="宋体"/>
          <w:kern w:val="0"/>
          <w:sz w:val="24"/>
        </w:rPr>
        <w:t>。</w:t>
      </w:r>
    </w:p>
    <w:p>
      <w:pPr>
        <w:spacing w:line="360" w:lineRule="auto"/>
        <w:ind w:firstLine="482" w:firstLineChars="200"/>
        <w:rPr>
          <w:rFonts w:ascii="宋体" w:hAnsi="宋体" w:cs="宋体"/>
          <w:b/>
          <w:kern w:val="0"/>
          <w:sz w:val="24"/>
        </w:rPr>
      </w:pPr>
      <w:r>
        <w:rPr>
          <w:rFonts w:hint="eastAsia" w:ascii="宋体" w:hAnsi="宋体" w:cs="宋体"/>
          <w:b/>
          <w:kern w:val="0"/>
          <w:sz w:val="24"/>
        </w:rPr>
        <w:t>八、投标与开标注意事项：</w:t>
      </w:r>
    </w:p>
    <w:p>
      <w:pPr>
        <w:pStyle w:val="21"/>
        <w:numPr>
          <w:ilvl w:val="0"/>
          <w:numId w:val="11"/>
        </w:numPr>
        <w:adjustRightInd w:val="0"/>
        <w:snapToGrid w:val="0"/>
        <w:spacing w:line="360" w:lineRule="auto"/>
        <w:ind w:left="0" w:firstLine="480" w:firstLineChars="200"/>
        <w:rPr>
          <w:rFonts w:hAnsi="宋体" w:cs="宋体"/>
          <w:bCs/>
          <w:sz w:val="24"/>
        </w:rPr>
      </w:pPr>
      <w:r>
        <w:rPr>
          <w:rFonts w:hint="eastAsia" w:hAnsi="宋体" w:cs="宋体"/>
          <w:bCs/>
          <w:sz w:val="24"/>
        </w:rPr>
        <w:t>本项目实行网上投标，采用电子投标文件。若供应商参与投标，自行承担投标一切费用。</w:t>
      </w:r>
    </w:p>
    <w:p>
      <w:pPr>
        <w:pStyle w:val="21"/>
        <w:numPr>
          <w:ilvl w:val="0"/>
          <w:numId w:val="11"/>
        </w:numPr>
        <w:adjustRightInd w:val="0"/>
        <w:snapToGrid w:val="0"/>
        <w:spacing w:line="360" w:lineRule="auto"/>
        <w:ind w:left="0" w:firstLine="480" w:firstLineChars="200"/>
        <w:rPr>
          <w:rFonts w:hAnsi="宋体" w:cs="宋体"/>
          <w:bCs/>
          <w:sz w:val="24"/>
        </w:rPr>
      </w:pPr>
      <w:r>
        <w:rPr>
          <w:rFonts w:hint="eastAsia" w:hAnsi="宋体" w:cs="宋体"/>
          <w:bCs/>
          <w:sz w:val="24"/>
        </w:rPr>
        <w:t>标前准备：各供应商在开标前应确保成为浙江省政府采购网正式注册入库供应商，并完成CA数字证书办理。（办理流程详见本招标公告附件：“CA申领操作指南.pdf”）。因未注册入库、未办理CA数字证书等原因造成无法投标或投标失败等后果由供应商自行承担。</w:t>
      </w:r>
    </w:p>
    <w:p>
      <w:pPr>
        <w:numPr>
          <w:ilvl w:val="0"/>
          <w:numId w:val="11"/>
        </w:numPr>
        <w:spacing w:line="360" w:lineRule="auto"/>
        <w:ind w:left="0" w:firstLine="480" w:firstLineChars="200"/>
        <w:rPr>
          <w:rFonts w:ascii="宋体" w:hAnsi="宋体" w:cs="宋体"/>
          <w:bCs/>
          <w:sz w:val="24"/>
        </w:rPr>
      </w:pPr>
      <w:r>
        <w:rPr>
          <w:rFonts w:hint="eastAsia" w:ascii="宋体" w:hAnsi="宋体" w:cs="宋体"/>
          <w:bCs/>
          <w:sz w:val="24"/>
        </w:rPr>
        <w:t>电子投标文件制作：</w:t>
      </w:r>
    </w:p>
    <w:p>
      <w:pPr>
        <w:spacing w:line="440" w:lineRule="exact"/>
        <w:ind w:firstLine="480" w:firstLineChars="200"/>
        <w:rPr>
          <w:rFonts w:ascii="宋体" w:hAnsi="宋体" w:cs="宋体"/>
          <w:bCs/>
          <w:sz w:val="24"/>
        </w:rPr>
      </w:pPr>
      <w:r>
        <w:rPr>
          <w:rFonts w:hint="eastAsia" w:ascii="宋体" w:hAnsi="宋体" w:cs="宋体"/>
          <w:bCs/>
          <w:sz w:val="24"/>
        </w:rPr>
        <w:t>3.1应按照本项目采购文件和政采云平台的要求编制、加密并递交投标文件。供应商在使用系统进行投标的过程中遇到涉及平台使用的任何问题，可致电政采云平台技术支持热线咨询，联系方式：400-881-7190。</w:t>
      </w:r>
    </w:p>
    <w:p>
      <w:pPr>
        <w:spacing w:line="360" w:lineRule="auto"/>
        <w:ind w:firstLine="480" w:firstLineChars="200"/>
        <w:rPr>
          <w:rFonts w:ascii="宋体" w:hAnsi="宋体" w:cs="宋体"/>
          <w:b/>
          <w:sz w:val="24"/>
        </w:rPr>
      </w:pPr>
      <w:r>
        <w:rPr>
          <w:rFonts w:hint="eastAsia" w:ascii="宋体" w:hAnsi="宋体" w:cs="宋体"/>
          <w:bCs/>
          <w:sz w:val="24"/>
        </w:rPr>
        <w:t>3.2投标人通过“政采云”平台电子投标工具制作投标文件，电子投标工具请供应商自行前往浙江政府采购网下载并安装，（下载网址：http://www.zjzfcg.gov.cn/bidClientTemplate/2019-09-24/12975.html），投标文件制作具体流程详见本招标公告附件：“供应商政府采购项目电子交易操作指南.pdf”。</w:t>
      </w:r>
    </w:p>
    <w:p>
      <w:pPr>
        <w:spacing w:line="360" w:lineRule="auto"/>
        <w:ind w:firstLine="482" w:firstLineChars="200"/>
        <w:rPr>
          <w:rFonts w:ascii="宋体" w:hAnsi="宋体" w:cs="宋体"/>
          <w:b/>
          <w:sz w:val="24"/>
        </w:rPr>
      </w:pPr>
      <w:r>
        <w:rPr>
          <w:rFonts w:hint="eastAsia" w:ascii="宋体" w:hAnsi="宋体" w:cs="宋体"/>
          <w:b/>
          <w:sz w:val="24"/>
        </w:rPr>
        <w:t>九、投标人信用信息查询渠道及截止时点、信用信息查询记录和证据留存的具体方式、信用信息的使用规则：</w:t>
      </w:r>
    </w:p>
    <w:p>
      <w:pPr>
        <w:numPr>
          <w:ilvl w:val="0"/>
          <w:numId w:val="12"/>
        </w:numPr>
        <w:spacing w:line="360" w:lineRule="auto"/>
        <w:ind w:left="0" w:firstLine="480" w:firstLineChars="200"/>
        <w:rPr>
          <w:rFonts w:ascii="宋体" w:hAnsi="宋体" w:cs="宋体"/>
          <w:sz w:val="24"/>
        </w:rPr>
      </w:pPr>
      <w:r>
        <w:rPr>
          <w:rFonts w:hint="eastAsia" w:ascii="宋体" w:hAnsi="宋体" w:cs="宋体"/>
          <w:sz w:val="24"/>
        </w:rPr>
        <w:t>查询渠道：</w:t>
      </w:r>
      <w:r>
        <w:rPr>
          <w:rFonts w:hint="eastAsia" w:ascii="宋体" w:hAnsi="宋体" w:cs="宋体"/>
          <w:kern w:val="0"/>
          <w:sz w:val="24"/>
        </w:rPr>
        <w:t>信用中国（www.creditchina.gov.cn）、中国政府采购网（www.ccgp.gov.cn）、国家企业信用信息公示系统（www.gsxt.gov.cn）</w:t>
      </w:r>
      <w:r>
        <w:rPr>
          <w:rFonts w:hint="eastAsia" w:ascii="宋体" w:hAnsi="宋体" w:cs="宋体"/>
          <w:sz w:val="24"/>
        </w:rPr>
        <w:t>。</w:t>
      </w:r>
    </w:p>
    <w:p>
      <w:pPr>
        <w:numPr>
          <w:ilvl w:val="0"/>
          <w:numId w:val="12"/>
        </w:numPr>
        <w:spacing w:line="360" w:lineRule="auto"/>
        <w:ind w:left="0" w:firstLine="480" w:firstLineChars="200"/>
        <w:rPr>
          <w:rFonts w:ascii="宋体" w:hAnsi="宋体" w:cs="宋体"/>
          <w:b/>
          <w:bCs/>
          <w:sz w:val="24"/>
          <w:shd w:val="clear" w:color="FFFFFF" w:fill="D9D9D9"/>
        </w:rPr>
      </w:pPr>
      <w:r>
        <w:rPr>
          <w:rFonts w:hint="eastAsia" w:ascii="宋体" w:hAnsi="宋体" w:cs="宋体"/>
          <w:sz w:val="24"/>
        </w:rPr>
        <w:t>截止时点：开标后评标前。</w:t>
      </w:r>
    </w:p>
    <w:p>
      <w:pPr>
        <w:numPr>
          <w:ilvl w:val="0"/>
          <w:numId w:val="12"/>
        </w:numPr>
        <w:spacing w:line="360" w:lineRule="auto"/>
        <w:ind w:left="0" w:firstLine="480" w:firstLineChars="200"/>
        <w:rPr>
          <w:rFonts w:ascii="宋体" w:hAnsi="宋体" w:cs="宋体"/>
          <w:sz w:val="24"/>
        </w:rPr>
      </w:pPr>
      <w:r>
        <w:rPr>
          <w:rFonts w:hint="eastAsia" w:ascii="宋体" w:hAnsi="宋体" w:cs="宋体"/>
          <w:sz w:val="24"/>
        </w:rPr>
        <w:t>信用信息查询记录和证据留存的具体方式：由采购组织机构在规定查询时间内打印信用信息查询记录并归入项目档案。</w:t>
      </w:r>
    </w:p>
    <w:p>
      <w:pPr>
        <w:numPr>
          <w:ilvl w:val="0"/>
          <w:numId w:val="12"/>
        </w:numPr>
        <w:spacing w:line="360" w:lineRule="auto"/>
        <w:ind w:left="0" w:firstLine="480" w:firstLineChars="200"/>
        <w:rPr>
          <w:rFonts w:ascii="宋体" w:hAnsi="宋体" w:cs="宋体"/>
          <w:sz w:val="24"/>
        </w:rPr>
      </w:pPr>
      <w:r>
        <w:rPr>
          <w:rFonts w:hint="eastAsia" w:ascii="宋体" w:hAnsi="宋体" w:cs="宋体"/>
          <w:sz w:val="24"/>
        </w:rPr>
        <w:t>使用规则：对列入失信被执行人、重大税收违法案件当事人名单、政府采购严重违法失信行为记录名单及其他不符合《中华人民共和国政府采购法》第二十二条规定条件的供应商，将被拒绝其参与政府采购活动。</w:t>
      </w:r>
    </w:p>
    <w:p>
      <w:pPr>
        <w:spacing w:line="360" w:lineRule="auto"/>
        <w:ind w:firstLine="482" w:firstLineChars="200"/>
        <w:rPr>
          <w:rFonts w:ascii="宋体" w:hAnsi="宋体" w:cs="宋体"/>
          <w:sz w:val="24"/>
        </w:rPr>
      </w:pPr>
      <w:r>
        <w:rPr>
          <w:rFonts w:hint="eastAsia" w:ascii="宋体" w:hAnsi="宋体" w:cs="宋体"/>
          <w:b/>
          <w:bCs/>
          <w:sz w:val="24"/>
        </w:rPr>
        <w:t>十、</w:t>
      </w:r>
      <w:r>
        <w:rPr>
          <w:rFonts w:hint="eastAsia" w:ascii="宋体" w:hAnsi="宋体" w:cs="宋体"/>
          <w:b/>
          <w:sz w:val="24"/>
        </w:rPr>
        <w:t>相关注意事项</w:t>
      </w:r>
      <w:r>
        <w:rPr>
          <w:rFonts w:hint="eastAsia" w:ascii="宋体" w:hAnsi="宋体" w:cs="宋体"/>
          <w:sz w:val="24"/>
        </w:rPr>
        <w:t>：</w:t>
      </w:r>
    </w:p>
    <w:p>
      <w:pPr>
        <w:numPr>
          <w:ilvl w:val="0"/>
          <w:numId w:val="13"/>
        </w:numPr>
        <w:spacing w:line="360" w:lineRule="auto"/>
        <w:ind w:left="0" w:firstLine="480" w:firstLineChars="200"/>
        <w:rPr>
          <w:rFonts w:ascii="宋体" w:hAnsi="宋体" w:cs="宋体"/>
          <w:sz w:val="24"/>
        </w:rPr>
      </w:pPr>
      <w:r>
        <w:rPr>
          <w:rFonts w:hint="eastAsia" w:ascii="宋体" w:hAnsi="宋体" w:cs="宋体"/>
          <w:kern w:val="0"/>
          <w:sz w:val="24"/>
          <w:szCs w:val="20"/>
          <w:lang w:bidi="ar"/>
        </w:rPr>
        <w:t>本项目公告为5个工作日，</w:t>
      </w:r>
      <w:r>
        <w:rPr>
          <w:rFonts w:hint="eastAsia" w:ascii="宋体" w:hAnsi="宋体" w:cs="宋体"/>
          <w:sz w:val="24"/>
        </w:rPr>
        <w:t>供应商认为采购文件使自己的权益受到损害的，可以自采购文件公告期限届满之日（招标公告发出后的第6个工作日）起7个工作日内，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w:t>
      </w:r>
    </w:p>
    <w:p>
      <w:pPr>
        <w:numPr>
          <w:ilvl w:val="0"/>
          <w:numId w:val="13"/>
        </w:numPr>
        <w:spacing w:line="360" w:lineRule="auto"/>
        <w:ind w:left="0" w:firstLine="480" w:firstLineChars="200"/>
        <w:rPr>
          <w:rFonts w:ascii="宋体" w:hAnsi="宋体" w:cs="宋体"/>
          <w:sz w:val="24"/>
        </w:rPr>
      </w:pPr>
      <w:r>
        <w:rPr>
          <w:rFonts w:hint="eastAsia" w:ascii="宋体" w:hAnsi="宋体" w:cs="宋体"/>
          <w:sz w:val="24"/>
        </w:rPr>
        <w:t>本项目在对符合中小企业划型标准规定（工信部联企业〔2011〕300号）的小型和微型企业给予价格优惠扶持，用扣除后的报价参与报价评审(经认定的监狱企业与残疾人福利性单位视同小微企业)。</w:t>
      </w:r>
    </w:p>
    <w:p>
      <w:pPr>
        <w:numPr>
          <w:ilvl w:val="0"/>
          <w:numId w:val="13"/>
        </w:numPr>
        <w:spacing w:line="360" w:lineRule="auto"/>
        <w:ind w:left="0" w:firstLine="480" w:firstLineChars="200"/>
        <w:rPr>
          <w:rFonts w:ascii="宋体" w:hAnsi="宋体" w:cs="宋体"/>
          <w:sz w:val="24"/>
        </w:rPr>
      </w:pPr>
      <w:r>
        <w:rPr>
          <w:rFonts w:hint="eastAsia" w:ascii="宋体" w:hAnsi="宋体" w:cs="宋体"/>
          <w:sz w:val="24"/>
        </w:rPr>
        <w:t>本项目所有公告发布网站：“浙江政府采购网”（zfcg.czt.zj.gov.cn）。</w:t>
      </w:r>
    </w:p>
    <w:p>
      <w:pPr>
        <w:spacing w:line="360" w:lineRule="auto"/>
        <w:ind w:firstLine="482" w:firstLineChars="200"/>
        <w:rPr>
          <w:rFonts w:ascii="宋体" w:hAnsi="宋体" w:cs="宋体"/>
          <w:b/>
          <w:sz w:val="24"/>
        </w:rPr>
      </w:pPr>
      <w:r>
        <w:rPr>
          <w:rFonts w:hint="eastAsia" w:ascii="宋体" w:hAnsi="宋体" w:cs="宋体"/>
          <w:b/>
          <w:sz w:val="24"/>
        </w:rPr>
        <w:t>十一、联系方式：</w:t>
      </w:r>
    </w:p>
    <w:p>
      <w:pPr>
        <w:spacing w:line="360" w:lineRule="auto"/>
        <w:ind w:firstLine="482" w:firstLineChars="200"/>
        <w:rPr>
          <w:rFonts w:ascii="宋体" w:hAnsi="宋体" w:cs="宋体"/>
          <w:b/>
          <w:bCs/>
          <w:sz w:val="24"/>
        </w:rPr>
      </w:pPr>
      <w:r>
        <w:rPr>
          <w:rFonts w:hint="eastAsia" w:ascii="宋体" w:hAnsi="宋体" w:cs="宋体"/>
          <w:b/>
          <w:bCs/>
          <w:sz w:val="24"/>
        </w:rPr>
        <w:t>（一）采购代理机构</w:t>
      </w:r>
    </w:p>
    <w:p>
      <w:pPr>
        <w:spacing w:line="360" w:lineRule="auto"/>
        <w:ind w:firstLine="480" w:firstLineChars="200"/>
        <w:rPr>
          <w:rFonts w:ascii="宋体" w:hAnsi="宋体" w:cs="宋体"/>
          <w:sz w:val="24"/>
        </w:rPr>
      </w:pPr>
      <w:r>
        <w:rPr>
          <w:rFonts w:hint="eastAsia" w:ascii="宋体" w:hAnsi="宋体" w:cs="宋体"/>
          <w:sz w:val="24"/>
        </w:rPr>
        <w:t>名    称：浙江建航工程咨询有限公司</w:t>
      </w:r>
    </w:p>
    <w:p>
      <w:pPr>
        <w:spacing w:line="360" w:lineRule="auto"/>
        <w:ind w:firstLine="480" w:firstLineChars="200"/>
        <w:rPr>
          <w:rFonts w:ascii="宋体" w:hAnsi="宋体" w:cs="宋体"/>
          <w:sz w:val="24"/>
        </w:rPr>
      </w:pPr>
      <w:r>
        <w:rPr>
          <w:rFonts w:hint="eastAsia" w:ascii="宋体" w:hAnsi="宋体" w:cs="宋体"/>
          <w:sz w:val="24"/>
        </w:rPr>
        <w:t>联 系 人：施小姐</w:t>
      </w:r>
    </w:p>
    <w:p>
      <w:pPr>
        <w:spacing w:line="360" w:lineRule="auto"/>
        <w:ind w:firstLine="480" w:firstLineChars="200"/>
        <w:rPr>
          <w:rFonts w:ascii="宋体" w:hAnsi="宋体" w:cs="宋体"/>
          <w:sz w:val="24"/>
        </w:rPr>
      </w:pPr>
      <w:r>
        <w:rPr>
          <w:rFonts w:hint="eastAsia" w:ascii="宋体" w:hAnsi="宋体" w:cs="宋体"/>
          <w:sz w:val="24"/>
        </w:rPr>
        <w:t>联 系 人：王女士（受理质疑）　</w:t>
      </w:r>
    </w:p>
    <w:p>
      <w:pPr>
        <w:spacing w:line="360" w:lineRule="auto"/>
        <w:ind w:firstLine="480" w:firstLineChars="200"/>
        <w:rPr>
          <w:rFonts w:ascii="宋体" w:hAnsi="宋体" w:cs="宋体"/>
          <w:sz w:val="24"/>
        </w:rPr>
      </w:pPr>
      <w:r>
        <w:rPr>
          <w:rFonts w:hint="eastAsia" w:ascii="宋体" w:hAnsi="宋体" w:cs="宋体"/>
          <w:sz w:val="24"/>
        </w:rPr>
        <w:t>联系电话：0576-88810077</w:t>
      </w:r>
    </w:p>
    <w:p>
      <w:pPr>
        <w:spacing w:line="360" w:lineRule="auto"/>
        <w:ind w:firstLine="480" w:firstLineChars="200"/>
        <w:rPr>
          <w:rFonts w:ascii="宋体" w:hAnsi="宋体" w:cs="宋体"/>
          <w:sz w:val="24"/>
        </w:rPr>
      </w:pPr>
      <w:r>
        <w:rPr>
          <w:rFonts w:hint="eastAsia" w:ascii="宋体" w:hAnsi="宋体" w:cs="宋体"/>
          <w:sz w:val="24"/>
        </w:rPr>
        <w:t>地    址：浙江省台州市经济开发区天和路95号天和大厦B幢1104</w:t>
      </w:r>
      <w:r>
        <w:rPr>
          <w:rFonts w:hint="eastAsia" w:ascii="宋体" w:hAnsi="宋体" w:cs="宋体"/>
          <w:kern w:val="0"/>
          <w:sz w:val="24"/>
        </w:rPr>
        <w:t xml:space="preserve"> </w:t>
      </w:r>
    </w:p>
    <w:p>
      <w:pPr>
        <w:spacing w:line="360" w:lineRule="auto"/>
        <w:ind w:firstLine="482" w:firstLineChars="200"/>
        <w:rPr>
          <w:rFonts w:ascii="宋体" w:hAnsi="宋体" w:cs="宋体"/>
          <w:b/>
          <w:sz w:val="24"/>
        </w:rPr>
      </w:pPr>
      <w:r>
        <w:rPr>
          <w:rFonts w:hint="eastAsia" w:ascii="宋体" w:hAnsi="宋体" w:cs="宋体"/>
          <w:b/>
          <w:sz w:val="24"/>
        </w:rPr>
        <w:t>（二）采购人</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名    称：台州湾新区管理委员会</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联 系 人：</w:t>
      </w:r>
      <w:r>
        <w:rPr>
          <w:rFonts w:hint="eastAsia" w:ascii="宋体" w:hAnsi="宋体" w:cs="宋体"/>
          <w:sz w:val="24"/>
          <w:highlight w:val="none"/>
          <w:lang w:eastAsia="zh-CN"/>
        </w:rPr>
        <w:t>何先生、高女士</w:t>
      </w:r>
      <w:r>
        <w:rPr>
          <w:rFonts w:hint="eastAsia" w:ascii="宋体" w:hAnsi="宋体" w:cs="宋体"/>
          <w:sz w:val="24"/>
          <w:highlight w:val="none"/>
        </w:rPr>
        <w:t xml:space="preserve">       </w:t>
      </w:r>
    </w:p>
    <w:p>
      <w:pPr>
        <w:pStyle w:val="35"/>
        <w:spacing w:before="75" w:beforeAutospacing="0" w:after="75" w:afterAutospacing="0" w:line="360" w:lineRule="auto"/>
        <w:ind w:firstLine="480" w:firstLineChars="200"/>
        <w:rPr>
          <w:rFonts w:hint="default" w:cs="宋体"/>
          <w:kern w:val="2"/>
          <w:highlight w:val="none"/>
        </w:rPr>
      </w:pPr>
      <w:r>
        <w:rPr>
          <w:rFonts w:cs="宋体"/>
          <w:kern w:val="2"/>
          <w:highlight w:val="none"/>
        </w:rPr>
        <w:t>联系电话：</w:t>
      </w:r>
      <w:r>
        <w:rPr>
          <w:rFonts w:hint="eastAsia" w:cs="宋体"/>
          <w:kern w:val="2"/>
          <w:highlight w:val="none"/>
          <w:lang w:val="en-US" w:eastAsia="zh-CN"/>
        </w:rPr>
        <w:t>0576-88909651、</w:t>
      </w:r>
      <w:r>
        <w:rPr>
          <w:rFonts w:hint="eastAsia" w:ascii="宋体" w:hAnsi="宋体" w:cs="宋体"/>
          <w:color w:val="000000"/>
          <w:sz w:val="24"/>
        </w:rPr>
        <w:t>0576-88538812</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地址：台州市甲南大道东段9号台州湾集聚区行政商务中心1号楼</w:t>
      </w:r>
    </w:p>
    <w:p>
      <w:pPr>
        <w:spacing w:line="360" w:lineRule="auto"/>
        <w:ind w:firstLine="482" w:firstLineChars="200"/>
        <w:rPr>
          <w:rFonts w:ascii="宋体" w:hAnsi="宋体" w:cs="宋体"/>
          <w:b/>
          <w:sz w:val="24"/>
        </w:rPr>
      </w:pPr>
      <w:r>
        <w:rPr>
          <w:rFonts w:hint="eastAsia" w:ascii="宋体" w:hAnsi="宋体" w:cs="宋体"/>
          <w:b/>
          <w:sz w:val="24"/>
        </w:rPr>
        <w:t>（三）同级政府采购监督管理部门</w:t>
      </w:r>
    </w:p>
    <w:p>
      <w:pPr>
        <w:widowControl/>
        <w:spacing w:line="360" w:lineRule="auto"/>
        <w:ind w:firstLine="480" w:firstLineChars="200"/>
        <w:rPr>
          <w:rFonts w:ascii="宋体" w:hAnsi="宋体" w:cs="宋体"/>
          <w:sz w:val="24"/>
        </w:rPr>
      </w:pPr>
      <w:r>
        <w:rPr>
          <w:rFonts w:hint="eastAsia" w:ascii="宋体" w:hAnsi="宋体" w:cs="宋体"/>
          <w:sz w:val="24"/>
        </w:rPr>
        <w:t>名    称：台州市财政局</w:t>
      </w:r>
    </w:p>
    <w:p>
      <w:pPr>
        <w:widowControl/>
        <w:spacing w:line="360" w:lineRule="auto"/>
        <w:ind w:firstLine="480" w:firstLineChars="200"/>
        <w:rPr>
          <w:rFonts w:ascii="宋体" w:hAnsi="宋体" w:cs="宋体"/>
          <w:sz w:val="24"/>
        </w:rPr>
      </w:pPr>
      <w:r>
        <w:rPr>
          <w:rFonts w:hint="eastAsia" w:ascii="宋体" w:hAnsi="宋体" w:cs="宋体"/>
          <w:sz w:val="24"/>
        </w:rPr>
        <w:t xml:space="preserve">联 系 人：张老师                   </w:t>
      </w:r>
    </w:p>
    <w:p>
      <w:pPr>
        <w:widowControl/>
        <w:spacing w:line="360" w:lineRule="auto"/>
        <w:ind w:firstLine="480" w:firstLineChars="200"/>
        <w:rPr>
          <w:rFonts w:ascii="宋体" w:hAnsi="宋体" w:cs="宋体"/>
          <w:sz w:val="24"/>
        </w:rPr>
      </w:pPr>
      <w:r>
        <w:rPr>
          <w:rFonts w:hint="eastAsia" w:ascii="宋体" w:hAnsi="宋体" w:cs="宋体"/>
          <w:sz w:val="24"/>
        </w:rPr>
        <w:t xml:space="preserve">监督电话：0576-88206705      </w:t>
      </w:r>
    </w:p>
    <w:p>
      <w:pPr>
        <w:widowControl/>
        <w:spacing w:line="360" w:lineRule="auto"/>
        <w:ind w:firstLine="480" w:firstLineChars="200"/>
        <w:rPr>
          <w:rFonts w:ascii="宋体" w:hAnsi="宋体" w:cs="宋体"/>
          <w:sz w:val="24"/>
        </w:rPr>
      </w:pPr>
      <w:r>
        <w:rPr>
          <w:rFonts w:hint="eastAsia" w:ascii="宋体" w:hAnsi="宋体" w:cs="宋体"/>
          <w:sz w:val="24"/>
        </w:rPr>
        <w:t>地    址：浙江省台州市高新区纬一路66号</w:t>
      </w:r>
    </w:p>
    <w:p>
      <w:pPr>
        <w:pStyle w:val="14"/>
        <w:spacing w:line="360" w:lineRule="auto"/>
        <w:ind w:left="479" w:leftChars="228" w:firstLine="0"/>
      </w:pPr>
      <w:r>
        <w:rPr>
          <w:rFonts w:hint="eastAsia" w:ascii="宋体" w:hAnsi="宋体" w:cs="宋体"/>
          <w:b/>
          <w:sz w:val="24"/>
          <w:szCs w:val="24"/>
        </w:rPr>
        <w:t>（四）银行（中标项目贷款咨询）</w:t>
      </w:r>
      <w:r>
        <w:rPr>
          <w:rFonts w:hint="eastAsia" w:ascii="宋体" w:hAnsi="宋体" w:cs="宋体"/>
          <w:b/>
          <w:sz w:val="24"/>
          <w:szCs w:val="24"/>
        </w:rPr>
        <w:br w:type="textWrapping"/>
      </w:r>
      <w:r>
        <w:rPr>
          <w:rFonts w:ascii="宋体" w:hAnsi="宋体" w:cs="宋体"/>
          <w:sz w:val="24"/>
          <w:szCs w:val="24"/>
        </w:rPr>
        <w:t>中标人可根据项目情况及自身需求向以下银行申请企业贷款，利率从优。</w:t>
      </w:r>
      <w:r>
        <w:rPr>
          <w:rFonts w:ascii="宋体" w:hAnsi="宋体" w:cs="宋体"/>
          <w:sz w:val="24"/>
          <w:szCs w:val="24"/>
        </w:rPr>
        <w:br w:type="textWrapping"/>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9"/>
        <w:gridCol w:w="1514"/>
        <w:gridCol w:w="1688"/>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eastAsia="zh-CN"/>
              </w:rPr>
            </w:pPr>
            <w:r>
              <w:rPr>
                <w:rFonts w:hint="eastAsia"/>
                <w:sz w:val="24"/>
                <w:szCs w:val="24"/>
                <w:vertAlign w:val="baseline"/>
                <w:lang w:eastAsia="zh-CN"/>
              </w:rPr>
              <w:t>银行</w:t>
            </w:r>
          </w:p>
        </w:tc>
        <w:tc>
          <w:tcPr>
            <w:tcW w:w="1514" w:type="dxa"/>
            <w:vAlign w:val="center"/>
          </w:tcPr>
          <w:p>
            <w:pPr>
              <w:jc w:val="center"/>
              <w:rPr>
                <w:rFonts w:hint="eastAsia"/>
                <w:sz w:val="24"/>
                <w:szCs w:val="24"/>
                <w:vertAlign w:val="baseline"/>
                <w:lang w:eastAsia="zh-CN"/>
              </w:rPr>
            </w:pPr>
            <w:r>
              <w:rPr>
                <w:rFonts w:hint="eastAsia"/>
                <w:sz w:val="24"/>
                <w:szCs w:val="24"/>
                <w:vertAlign w:val="baseline"/>
                <w:lang w:eastAsia="zh-CN"/>
              </w:rPr>
              <w:t>贷款年利率</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联系人</w:t>
            </w:r>
          </w:p>
        </w:tc>
        <w:tc>
          <w:tcPr>
            <w:tcW w:w="2131" w:type="dxa"/>
            <w:vAlign w:val="center"/>
          </w:tcPr>
          <w:p>
            <w:pPr>
              <w:jc w:val="center"/>
              <w:rPr>
                <w:rFonts w:hint="eastAsia"/>
                <w:sz w:val="24"/>
                <w:szCs w:val="24"/>
                <w:vertAlign w:val="baseline"/>
                <w:lang w:eastAsia="zh-CN"/>
              </w:rPr>
            </w:pPr>
            <w:r>
              <w:rPr>
                <w:rFonts w:hint="eastAsia"/>
                <w:sz w:val="24"/>
                <w:szCs w:val="24"/>
                <w:vertAlign w:val="baseline"/>
                <w:lang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eastAsia="zh-CN"/>
              </w:rPr>
            </w:pPr>
            <w:r>
              <w:rPr>
                <w:rFonts w:hint="eastAsia"/>
                <w:sz w:val="24"/>
                <w:szCs w:val="24"/>
                <w:vertAlign w:val="baseline"/>
                <w:lang w:eastAsia="zh-CN"/>
              </w:rPr>
              <w:t>中国工商银行</w:t>
            </w:r>
          </w:p>
        </w:tc>
        <w:tc>
          <w:tcPr>
            <w:tcW w:w="1514" w:type="dxa"/>
            <w:vAlign w:val="center"/>
          </w:tcPr>
          <w:p>
            <w:pPr>
              <w:jc w:val="center"/>
              <w:rPr>
                <w:rFonts w:hint="eastAsia"/>
                <w:sz w:val="24"/>
                <w:szCs w:val="24"/>
                <w:vertAlign w:val="baseline"/>
                <w:lang w:eastAsia="zh-CN"/>
              </w:rPr>
            </w:pPr>
            <w:r>
              <w:rPr>
                <w:rFonts w:hint="eastAsia"/>
                <w:sz w:val="24"/>
                <w:szCs w:val="24"/>
                <w:vertAlign w:val="baseline"/>
                <w:lang w:eastAsia="zh-CN"/>
              </w:rPr>
              <w:t>3.8%起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王霖</w:t>
            </w:r>
          </w:p>
        </w:tc>
        <w:tc>
          <w:tcPr>
            <w:tcW w:w="2131" w:type="dxa"/>
            <w:vAlign w:val="center"/>
          </w:tcPr>
          <w:p>
            <w:pPr>
              <w:jc w:val="center"/>
              <w:rPr>
                <w:rFonts w:hint="eastAsia"/>
                <w:sz w:val="24"/>
                <w:szCs w:val="24"/>
                <w:vertAlign w:val="baseline"/>
                <w:lang w:eastAsia="zh-CN"/>
              </w:rPr>
            </w:pPr>
            <w:r>
              <w:rPr>
                <w:rFonts w:hint="eastAsia"/>
                <w:sz w:val="24"/>
                <w:szCs w:val="24"/>
                <w:vertAlign w:val="baseline"/>
                <w:lang w:eastAsia="zh-CN"/>
              </w:rPr>
              <w:t>88588246  13857654562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eastAsia="zh-CN"/>
              </w:rPr>
            </w:pPr>
            <w:r>
              <w:rPr>
                <w:rFonts w:hint="eastAsia"/>
                <w:sz w:val="24"/>
                <w:szCs w:val="24"/>
                <w:vertAlign w:val="baseline"/>
                <w:lang w:eastAsia="zh-CN"/>
              </w:rPr>
              <w:t>中国农业银行</w:t>
            </w:r>
          </w:p>
        </w:tc>
        <w:tc>
          <w:tcPr>
            <w:tcW w:w="1514" w:type="dxa"/>
            <w:vAlign w:val="center"/>
          </w:tcPr>
          <w:p>
            <w:pPr>
              <w:jc w:val="center"/>
              <w:rPr>
                <w:rFonts w:hint="eastAsia"/>
                <w:sz w:val="24"/>
                <w:szCs w:val="24"/>
                <w:vertAlign w:val="baseline"/>
                <w:lang w:eastAsia="zh-CN"/>
              </w:rPr>
            </w:pPr>
            <w:r>
              <w:rPr>
                <w:rFonts w:hint="eastAsia"/>
                <w:sz w:val="24"/>
                <w:szCs w:val="24"/>
                <w:vertAlign w:val="baseline"/>
                <w:lang w:eastAsia="zh-CN"/>
              </w:rPr>
              <w:t>3.8%起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龚盛</w:t>
            </w:r>
          </w:p>
        </w:tc>
        <w:tc>
          <w:tcPr>
            <w:tcW w:w="2131" w:type="dxa"/>
            <w:vAlign w:val="center"/>
          </w:tcPr>
          <w:p>
            <w:pPr>
              <w:jc w:val="center"/>
              <w:rPr>
                <w:rFonts w:hint="eastAsia"/>
                <w:sz w:val="24"/>
                <w:szCs w:val="24"/>
                <w:vertAlign w:val="baseline"/>
                <w:lang w:eastAsia="zh-CN"/>
              </w:rPr>
            </w:pPr>
            <w:r>
              <w:rPr>
                <w:rFonts w:hint="eastAsia"/>
                <w:sz w:val="24"/>
                <w:szCs w:val="24"/>
                <w:vertAlign w:val="baseline"/>
                <w:lang w:eastAsia="zh-CN"/>
              </w:rPr>
              <w:t>15858682216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eastAsia="zh-CN"/>
              </w:rPr>
            </w:pPr>
            <w:r>
              <w:rPr>
                <w:rFonts w:hint="eastAsia"/>
                <w:sz w:val="24"/>
                <w:szCs w:val="24"/>
                <w:vertAlign w:val="baseline"/>
                <w:lang w:eastAsia="zh-CN"/>
              </w:rPr>
              <w:t>中国建设银行</w:t>
            </w:r>
          </w:p>
        </w:tc>
        <w:tc>
          <w:tcPr>
            <w:tcW w:w="1514" w:type="dxa"/>
            <w:vAlign w:val="center"/>
          </w:tcPr>
          <w:p>
            <w:pPr>
              <w:jc w:val="center"/>
              <w:rPr>
                <w:rFonts w:hint="eastAsia"/>
                <w:sz w:val="24"/>
                <w:szCs w:val="24"/>
                <w:vertAlign w:val="baseline"/>
                <w:lang w:eastAsia="zh-CN"/>
              </w:rPr>
            </w:pPr>
            <w:r>
              <w:rPr>
                <w:rFonts w:hint="eastAsia"/>
                <w:sz w:val="24"/>
                <w:szCs w:val="24"/>
                <w:vertAlign w:val="baseline"/>
                <w:lang w:eastAsia="zh-CN"/>
              </w:rPr>
              <w:t>3.8%起</w:t>
            </w:r>
          </w:p>
        </w:tc>
        <w:tc>
          <w:tcPr>
            <w:tcW w:w="1688" w:type="dxa"/>
            <w:vAlign w:val="center"/>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梅晶晶</w:t>
            </w:r>
          </w:p>
        </w:tc>
        <w:tc>
          <w:tcPr>
            <w:tcW w:w="2131" w:type="dxa"/>
            <w:vAlign w:val="center"/>
          </w:tcPr>
          <w:p>
            <w:pPr>
              <w:jc w:val="center"/>
              <w:rPr>
                <w:rFonts w:hint="eastAsia"/>
                <w:sz w:val="24"/>
                <w:szCs w:val="24"/>
                <w:vertAlign w:val="baseline"/>
                <w:lang w:val="en-US" w:eastAsia="zh-CN"/>
              </w:rPr>
            </w:pPr>
            <w:r>
              <w:rPr>
                <w:rFonts w:hint="eastAsia"/>
                <w:sz w:val="24"/>
                <w:szCs w:val="24"/>
                <w:vertAlign w:val="baseline"/>
                <w:lang w:eastAsia="zh-CN"/>
              </w:rPr>
              <w:t>88</w:t>
            </w:r>
            <w:r>
              <w:rPr>
                <w:rFonts w:hint="eastAsia"/>
                <w:sz w:val="24"/>
                <w:szCs w:val="24"/>
                <w:vertAlign w:val="baseline"/>
                <w:lang w:val="en-US" w:eastAsia="zh-CN"/>
              </w:rPr>
              <w:t>525339</w:t>
            </w:r>
          </w:p>
          <w:p>
            <w:pPr>
              <w:jc w:val="center"/>
              <w:rPr>
                <w:rFonts w:hint="default"/>
                <w:sz w:val="24"/>
                <w:szCs w:val="24"/>
                <w:vertAlign w:val="baseline"/>
                <w:lang w:val="en-US" w:eastAsia="zh-CN"/>
              </w:rPr>
            </w:pPr>
            <w:r>
              <w:rPr>
                <w:rFonts w:hint="eastAsia"/>
                <w:sz w:val="24"/>
                <w:szCs w:val="24"/>
                <w:vertAlign w:val="baseline"/>
                <w:lang w:eastAsia="zh-CN"/>
              </w:rPr>
              <w:t>13</w:t>
            </w:r>
            <w:r>
              <w:rPr>
                <w:rFonts w:hint="eastAsia"/>
                <w:sz w:val="24"/>
                <w:szCs w:val="24"/>
                <w:vertAlign w:val="baseline"/>
                <w:lang w:val="en-US" w:eastAsia="zh-CN"/>
              </w:rPr>
              <w:t>736585303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eastAsia="zh-CN"/>
              </w:rPr>
            </w:pPr>
            <w:r>
              <w:rPr>
                <w:rFonts w:hint="eastAsia"/>
                <w:sz w:val="24"/>
                <w:szCs w:val="24"/>
                <w:vertAlign w:val="baseline"/>
                <w:lang w:eastAsia="zh-CN"/>
              </w:rPr>
              <w:t>中国银行</w:t>
            </w:r>
          </w:p>
        </w:tc>
        <w:tc>
          <w:tcPr>
            <w:tcW w:w="1514" w:type="dxa"/>
            <w:vAlign w:val="center"/>
          </w:tcPr>
          <w:p>
            <w:pPr>
              <w:jc w:val="center"/>
              <w:rPr>
                <w:rFonts w:hint="eastAsia"/>
                <w:sz w:val="24"/>
                <w:szCs w:val="24"/>
                <w:vertAlign w:val="baseline"/>
                <w:lang w:eastAsia="zh-CN"/>
              </w:rPr>
            </w:pPr>
            <w:r>
              <w:rPr>
                <w:rFonts w:hint="eastAsia"/>
                <w:sz w:val="24"/>
                <w:szCs w:val="24"/>
                <w:vertAlign w:val="baseline"/>
                <w:lang w:eastAsia="zh-CN"/>
              </w:rPr>
              <w:t>3.75%起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任茜</w:t>
            </w:r>
          </w:p>
        </w:tc>
        <w:tc>
          <w:tcPr>
            <w:tcW w:w="2131" w:type="dxa"/>
            <w:vAlign w:val="center"/>
          </w:tcPr>
          <w:p>
            <w:pPr>
              <w:jc w:val="center"/>
              <w:rPr>
                <w:rFonts w:hint="eastAsia"/>
                <w:sz w:val="24"/>
                <w:szCs w:val="24"/>
                <w:vertAlign w:val="baseline"/>
                <w:lang w:eastAsia="zh-CN"/>
              </w:rPr>
            </w:pPr>
            <w:r>
              <w:rPr>
                <w:rFonts w:hint="eastAsia"/>
                <w:sz w:val="24"/>
                <w:szCs w:val="24"/>
                <w:vertAlign w:val="baseline"/>
                <w:lang w:eastAsia="zh-CN"/>
              </w:rPr>
              <w:t>13857695378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eastAsiaTheme="minorEastAsia"/>
                <w:sz w:val="24"/>
                <w:szCs w:val="24"/>
                <w:vertAlign w:val="baseline"/>
                <w:lang w:eastAsia="zh-CN"/>
              </w:rPr>
            </w:pPr>
            <w:r>
              <w:rPr>
                <w:rFonts w:hint="eastAsia"/>
                <w:sz w:val="24"/>
                <w:szCs w:val="24"/>
                <w:vertAlign w:val="baseline"/>
                <w:lang w:eastAsia="zh-CN"/>
              </w:rPr>
              <w:t>浦发银行台州分行</w:t>
            </w:r>
          </w:p>
        </w:tc>
        <w:tc>
          <w:tcPr>
            <w:tcW w:w="1514"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4.05%起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王渊</w:t>
            </w:r>
          </w:p>
        </w:tc>
        <w:tc>
          <w:tcPr>
            <w:tcW w:w="2131"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13616676319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eastAsia="zh-CN"/>
              </w:rPr>
            </w:pPr>
            <w:r>
              <w:rPr>
                <w:rFonts w:hint="eastAsia"/>
                <w:sz w:val="24"/>
                <w:szCs w:val="24"/>
                <w:vertAlign w:val="baseline"/>
                <w:lang w:eastAsia="zh-CN"/>
              </w:rPr>
              <w:t>浦发银行椒江分行</w:t>
            </w:r>
          </w:p>
        </w:tc>
        <w:tc>
          <w:tcPr>
            <w:tcW w:w="1514"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4.05%起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孙瑞华</w:t>
            </w:r>
          </w:p>
        </w:tc>
        <w:tc>
          <w:tcPr>
            <w:tcW w:w="2131"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13857688081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eastAsia="zh-CN"/>
              </w:rPr>
            </w:pPr>
            <w:r>
              <w:rPr>
                <w:rFonts w:hint="eastAsia"/>
                <w:sz w:val="24"/>
                <w:szCs w:val="24"/>
                <w:vertAlign w:val="baseline"/>
                <w:lang w:val="en-US" w:eastAsia="zh-CN"/>
              </w:rPr>
              <w:t>交通银行台州分行</w:t>
            </w:r>
          </w:p>
        </w:tc>
        <w:tc>
          <w:tcPr>
            <w:tcW w:w="1514"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3.75%起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周翔宇</w:t>
            </w:r>
          </w:p>
        </w:tc>
        <w:tc>
          <w:tcPr>
            <w:tcW w:w="2131"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13867697018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招商银行台州分行</w:t>
            </w:r>
          </w:p>
        </w:tc>
        <w:tc>
          <w:tcPr>
            <w:tcW w:w="1514"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4.32%起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王海玲</w:t>
            </w:r>
          </w:p>
        </w:tc>
        <w:tc>
          <w:tcPr>
            <w:tcW w:w="2131"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13566413827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浙商银行台州分行</w:t>
            </w:r>
          </w:p>
        </w:tc>
        <w:tc>
          <w:tcPr>
            <w:tcW w:w="1514"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5.01%起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章涉漪</w:t>
            </w:r>
          </w:p>
        </w:tc>
        <w:tc>
          <w:tcPr>
            <w:tcW w:w="2131"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81880185</w:t>
            </w:r>
          </w:p>
          <w:p>
            <w:pPr>
              <w:jc w:val="center"/>
              <w:rPr>
                <w:rFonts w:hint="default"/>
                <w:sz w:val="24"/>
                <w:szCs w:val="24"/>
                <w:vertAlign w:val="baseline"/>
                <w:lang w:val="en-US" w:eastAsia="zh-CN"/>
              </w:rPr>
            </w:pPr>
            <w:r>
              <w:rPr>
                <w:rFonts w:hint="eastAsia"/>
                <w:sz w:val="24"/>
                <w:szCs w:val="24"/>
                <w:vertAlign w:val="baseline"/>
                <w:lang w:val="en-US" w:eastAsia="zh-CN"/>
              </w:rPr>
              <w:t>13606681262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中信银行台州分行</w:t>
            </w:r>
          </w:p>
        </w:tc>
        <w:tc>
          <w:tcPr>
            <w:tcW w:w="1514"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4.15%起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陈金园</w:t>
            </w:r>
          </w:p>
        </w:tc>
        <w:tc>
          <w:tcPr>
            <w:tcW w:w="2131"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13586052161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华夏银行台州分行</w:t>
            </w:r>
          </w:p>
        </w:tc>
        <w:tc>
          <w:tcPr>
            <w:tcW w:w="1514"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4.5%起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邱明达</w:t>
            </w:r>
          </w:p>
        </w:tc>
        <w:tc>
          <w:tcPr>
            <w:tcW w:w="2131"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81871518</w:t>
            </w:r>
          </w:p>
          <w:p>
            <w:pPr>
              <w:jc w:val="center"/>
              <w:rPr>
                <w:rFonts w:hint="default"/>
                <w:sz w:val="24"/>
                <w:szCs w:val="24"/>
                <w:vertAlign w:val="baseline"/>
                <w:lang w:val="en-US" w:eastAsia="zh-CN"/>
              </w:rPr>
            </w:pPr>
            <w:r>
              <w:rPr>
                <w:rFonts w:hint="eastAsia"/>
                <w:sz w:val="24"/>
                <w:szCs w:val="24"/>
                <w:vertAlign w:val="baseline"/>
                <w:lang w:val="en-US" w:eastAsia="zh-CN"/>
              </w:rPr>
              <w:t>13736252233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泰隆银行开发区支行</w:t>
            </w:r>
          </w:p>
        </w:tc>
        <w:tc>
          <w:tcPr>
            <w:tcW w:w="1514"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5.6%起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梁宛莉</w:t>
            </w:r>
          </w:p>
        </w:tc>
        <w:tc>
          <w:tcPr>
            <w:tcW w:w="2131"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13306869100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民泰银行椒江支行</w:t>
            </w:r>
          </w:p>
        </w:tc>
        <w:tc>
          <w:tcPr>
            <w:tcW w:w="1514"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5.8%起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陈慧珠</w:t>
            </w:r>
          </w:p>
        </w:tc>
        <w:tc>
          <w:tcPr>
            <w:tcW w:w="2131"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13857699669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绍兴银行台州分行</w:t>
            </w:r>
          </w:p>
        </w:tc>
        <w:tc>
          <w:tcPr>
            <w:tcW w:w="1514"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5.1%起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郭庭斌</w:t>
            </w:r>
          </w:p>
        </w:tc>
        <w:tc>
          <w:tcPr>
            <w:tcW w:w="2131"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15958633119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温州银行台州分行</w:t>
            </w:r>
          </w:p>
        </w:tc>
        <w:tc>
          <w:tcPr>
            <w:tcW w:w="1514"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4.55%起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王晓波</w:t>
            </w:r>
          </w:p>
        </w:tc>
        <w:tc>
          <w:tcPr>
            <w:tcW w:w="2131"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15824005475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平安银行台州分行</w:t>
            </w:r>
          </w:p>
        </w:tc>
        <w:tc>
          <w:tcPr>
            <w:tcW w:w="1514"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6.53%起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李俊丽</w:t>
            </w:r>
          </w:p>
        </w:tc>
        <w:tc>
          <w:tcPr>
            <w:tcW w:w="2131"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15906861025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宁波银行台州分行</w:t>
            </w:r>
          </w:p>
        </w:tc>
        <w:tc>
          <w:tcPr>
            <w:tcW w:w="1514"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4.35%起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戴莉丽</w:t>
            </w:r>
          </w:p>
        </w:tc>
        <w:tc>
          <w:tcPr>
            <w:tcW w:w="2131"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13566627207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金华银行台州分行</w:t>
            </w:r>
          </w:p>
        </w:tc>
        <w:tc>
          <w:tcPr>
            <w:tcW w:w="1514"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4.05%起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金雪婷</w:t>
            </w:r>
          </w:p>
        </w:tc>
        <w:tc>
          <w:tcPr>
            <w:tcW w:w="2131"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81886670</w:t>
            </w:r>
          </w:p>
          <w:p>
            <w:pPr>
              <w:jc w:val="center"/>
              <w:rPr>
                <w:rFonts w:hint="default"/>
                <w:sz w:val="24"/>
                <w:szCs w:val="24"/>
                <w:vertAlign w:val="baseline"/>
                <w:lang w:val="en-US" w:eastAsia="zh-CN"/>
              </w:rPr>
            </w:pPr>
            <w:r>
              <w:rPr>
                <w:rFonts w:hint="eastAsia"/>
                <w:sz w:val="24"/>
                <w:szCs w:val="24"/>
                <w:vertAlign w:val="baseline"/>
                <w:lang w:val="en-US" w:eastAsia="zh-CN"/>
              </w:rPr>
              <w:t>15968661569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台州银行</w:t>
            </w:r>
          </w:p>
        </w:tc>
        <w:tc>
          <w:tcPr>
            <w:tcW w:w="1514"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5.6%起</w:t>
            </w:r>
          </w:p>
        </w:tc>
        <w:tc>
          <w:tcPr>
            <w:tcW w:w="1688" w:type="dxa"/>
            <w:vAlign w:val="center"/>
          </w:tcPr>
          <w:p>
            <w:pPr>
              <w:jc w:val="center"/>
              <w:rPr>
                <w:rFonts w:hint="eastAsia"/>
                <w:sz w:val="24"/>
                <w:szCs w:val="24"/>
                <w:vertAlign w:val="baseline"/>
                <w:lang w:eastAsia="zh-CN"/>
              </w:rPr>
            </w:pPr>
            <w:r>
              <w:rPr>
                <w:rFonts w:hint="eastAsia"/>
                <w:sz w:val="24"/>
                <w:szCs w:val="24"/>
                <w:vertAlign w:val="baseline"/>
                <w:lang w:eastAsia="zh-CN"/>
              </w:rPr>
              <w:t>洪婷</w:t>
            </w:r>
          </w:p>
        </w:tc>
        <w:tc>
          <w:tcPr>
            <w:tcW w:w="2131"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15858624999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hint="eastAsia" w:eastAsiaTheme="minorEastAsia"/>
                <w:sz w:val="24"/>
                <w:szCs w:val="24"/>
                <w:vertAlign w:val="baseline"/>
                <w:lang w:val="en-US" w:eastAsia="zh-CN"/>
              </w:rPr>
            </w:pPr>
            <w:r>
              <w:rPr>
                <w:rFonts w:hint="eastAsia"/>
                <w:sz w:val="24"/>
                <w:szCs w:val="24"/>
                <w:vertAlign w:val="baseline"/>
                <w:lang w:val="en-US" w:eastAsia="zh-CN"/>
              </w:rPr>
              <w:t>邮储银行台州分行</w:t>
            </w:r>
          </w:p>
        </w:tc>
        <w:tc>
          <w:tcPr>
            <w:tcW w:w="1514" w:type="dxa"/>
            <w:vAlign w:val="center"/>
          </w:tcPr>
          <w:p>
            <w:pPr>
              <w:jc w:val="center"/>
              <w:rPr>
                <w:rFonts w:hint="default"/>
                <w:sz w:val="24"/>
                <w:szCs w:val="24"/>
                <w:vertAlign w:val="baseline"/>
                <w:lang w:val="en-US" w:eastAsia="zh-CN"/>
              </w:rPr>
            </w:pPr>
            <w:r>
              <w:rPr>
                <w:rFonts w:hint="eastAsia"/>
                <w:sz w:val="24"/>
                <w:szCs w:val="24"/>
                <w:vertAlign w:val="baseline"/>
                <w:lang w:val="en-US" w:eastAsia="zh-CN"/>
              </w:rPr>
              <w:t>3.85%起</w:t>
            </w:r>
          </w:p>
        </w:tc>
        <w:tc>
          <w:tcPr>
            <w:tcW w:w="1688" w:type="dxa"/>
            <w:vAlign w:val="center"/>
          </w:tcPr>
          <w:p>
            <w:pPr>
              <w:jc w:val="center"/>
              <w:rPr>
                <w:rFonts w:hint="default"/>
                <w:sz w:val="24"/>
                <w:szCs w:val="24"/>
                <w:vertAlign w:val="baseline"/>
                <w:lang w:val="en-US" w:eastAsia="zh-CN"/>
              </w:rPr>
            </w:pPr>
            <w:r>
              <w:rPr>
                <w:rFonts w:hint="eastAsia"/>
                <w:sz w:val="24"/>
                <w:szCs w:val="24"/>
                <w:vertAlign w:val="baseline"/>
                <w:lang w:eastAsia="zh-CN"/>
              </w:rPr>
              <w:t>董庆</w:t>
            </w:r>
          </w:p>
        </w:tc>
        <w:tc>
          <w:tcPr>
            <w:tcW w:w="2131" w:type="dxa"/>
            <w:vAlign w:val="center"/>
          </w:tcPr>
          <w:p>
            <w:pPr>
              <w:jc w:val="center"/>
              <w:rPr>
                <w:rFonts w:hint="eastAsia"/>
                <w:sz w:val="24"/>
                <w:szCs w:val="24"/>
                <w:vertAlign w:val="baseline"/>
                <w:lang w:val="en-US" w:eastAsia="zh-CN"/>
              </w:rPr>
            </w:pPr>
            <w:r>
              <w:rPr>
                <w:rFonts w:hint="eastAsia"/>
                <w:sz w:val="24"/>
                <w:szCs w:val="24"/>
                <w:vertAlign w:val="baseline"/>
                <w:lang w:val="en-US" w:eastAsia="zh-CN"/>
              </w:rPr>
              <w:t>81888982</w:t>
            </w:r>
          </w:p>
          <w:p>
            <w:pPr>
              <w:jc w:val="center"/>
              <w:rPr>
                <w:rFonts w:hint="default"/>
                <w:sz w:val="24"/>
                <w:szCs w:val="24"/>
                <w:vertAlign w:val="baseline"/>
                <w:lang w:val="en-US" w:eastAsia="zh-CN"/>
              </w:rPr>
            </w:pPr>
            <w:r>
              <w:rPr>
                <w:rFonts w:hint="eastAsia"/>
                <w:sz w:val="24"/>
                <w:szCs w:val="24"/>
                <w:vertAlign w:val="baseline"/>
                <w:lang w:val="en-US" w:eastAsia="zh-CN"/>
              </w:rPr>
              <w:t>18957683735</w:t>
            </w:r>
          </w:p>
        </w:tc>
      </w:tr>
    </w:tbl>
    <w:p>
      <w:pPr>
        <w:pStyle w:val="14"/>
        <w:spacing w:line="360" w:lineRule="auto"/>
        <w:ind w:left="479" w:leftChars="228" w:firstLine="0"/>
      </w:pPr>
    </w:p>
    <w:p>
      <w:pPr>
        <w:pStyle w:val="14"/>
        <w:spacing w:line="360" w:lineRule="auto"/>
        <w:ind w:left="479" w:leftChars="228" w:firstLine="0"/>
      </w:pPr>
    </w:p>
    <w:p>
      <w:pPr>
        <w:pStyle w:val="14"/>
        <w:spacing w:line="360" w:lineRule="auto"/>
        <w:ind w:left="479" w:leftChars="228" w:firstLine="0"/>
      </w:pPr>
    </w:p>
    <w:p>
      <w:pPr>
        <w:pStyle w:val="14"/>
      </w:pPr>
    </w:p>
    <w:p>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240" w:lineRule="atLeast"/>
        <w:ind w:left="1440" w:right="-94"/>
        <w:jc w:val="right"/>
        <w:rPr>
          <w:rFonts w:ascii="宋体" w:hAnsi="宋体" w:cs="宋体"/>
          <w:sz w:val="24"/>
        </w:rPr>
      </w:pPr>
    </w:p>
    <w:p>
      <w:pPr>
        <w:snapToGrid w:val="0"/>
        <w:spacing w:line="360" w:lineRule="auto"/>
        <w:ind w:right="480" w:firstLine="600" w:firstLineChars="250"/>
        <w:jc w:val="center"/>
        <w:rPr>
          <w:rFonts w:ascii="宋体" w:hAnsi="宋体" w:cs="宋体"/>
          <w:kern w:val="0"/>
          <w:sz w:val="24"/>
        </w:rPr>
      </w:pPr>
      <w:r>
        <w:rPr>
          <w:rFonts w:hint="eastAsia" w:ascii="宋体" w:hAnsi="宋体" w:cs="宋体"/>
          <w:kern w:val="0"/>
          <w:sz w:val="24"/>
        </w:rPr>
        <w:t xml:space="preserve">                                                                           </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ascii="宋体" w:hAnsi="宋体" w:cs="宋体"/>
          <w:kern w:val="0"/>
          <w:sz w:val="24"/>
        </w:rPr>
      </w:pPr>
      <w:r>
        <w:rPr>
          <w:rFonts w:hint="eastAsia" w:ascii="宋体" w:hAnsi="宋体" w:cs="宋体"/>
          <w:kern w:val="0"/>
          <w:sz w:val="24"/>
        </w:rPr>
        <w:t xml:space="preserve">                               </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rPr>
          <w:rFonts w:ascii="宋体" w:hAnsi="宋体" w:cs="宋体"/>
          <w:kern w:val="0"/>
          <w:sz w:val="24"/>
        </w:rPr>
      </w:pPr>
    </w:p>
    <w:p>
      <w:pPr>
        <w:rPr>
          <w:rFonts w:ascii="宋体" w:hAnsi="宋体" w:cs="宋体"/>
        </w:rPr>
      </w:pPr>
    </w:p>
    <w:p>
      <w:pPr>
        <w:rPr>
          <w:rFonts w:ascii="宋体" w:hAnsi="宋体" w:cs="宋体"/>
        </w:rPr>
      </w:pPr>
    </w:p>
    <w:p>
      <w:pPr>
        <w:rPr>
          <w:rFonts w:ascii="宋体" w:hAnsi="宋体" w:cs="宋体"/>
          <w:b/>
          <w:sz w:val="36"/>
          <w:szCs w:val="36"/>
        </w:rPr>
      </w:pPr>
      <w:r>
        <w:rPr>
          <w:rFonts w:hint="eastAsia" w:ascii="宋体" w:hAnsi="宋体" w:cs="宋体"/>
          <w:b/>
          <w:sz w:val="36"/>
          <w:szCs w:val="36"/>
        </w:rPr>
        <w:br w:type="page"/>
      </w:r>
    </w:p>
    <w:p>
      <w:pPr>
        <w:numPr>
          <w:ilvl w:val="0"/>
          <w:numId w:val="14"/>
        </w:numPr>
        <w:spacing w:line="360" w:lineRule="auto"/>
        <w:jc w:val="center"/>
        <w:rPr>
          <w:rFonts w:ascii="宋体" w:hAnsi="宋体" w:cs="宋体"/>
          <w:b/>
          <w:sz w:val="36"/>
          <w:szCs w:val="36"/>
        </w:rPr>
      </w:pPr>
      <w:r>
        <w:rPr>
          <w:rFonts w:hint="eastAsia" w:ascii="宋体" w:hAnsi="宋体" w:cs="宋体"/>
          <w:b/>
          <w:sz w:val="36"/>
          <w:szCs w:val="36"/>
        </w:rPr>
        <w:t>投标人须知</w:t>
      </w:r>
    </w:p>
    <w:p>
      <w:pPr>
        <w:spacing w:line="360" w:lineRule="auto"/>
        <w:jc w:val="left"/>
        <w:rPr>
          <w:rFonts w:ascii="宋体" w:hAnsi="宋体" w:cs="宋体"/>
          <w:b/>
          <w:sz w:val="24"/>
        </w:rPr>
      </w:pPr>
      <w:r>
        <w:rPr>
          <w:rFonts w:hint="eastAsia" w:ascii="宋体" w:hAnsi="宋体" w:cs="宋体"/>
          <w:b/>
          <w:sz w:val="24"/>
        </w:rPr>
        <w:t>前附表</w:t>
      </w:r>
    </w:p>
    <w:tbl>
      <w:tblPr>
        <w:tblStyle w:val="40"/>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075"/>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序号</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项    目</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供应商特定资格要求</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kern w:val="0"/>
                <w:szCs w:val="21"/>
              </w:rPr>
              <w:t>答疑会或</w:t>
            </w:r>
            <w:r>
              <w:rPr>
                <w:rFonts w:hint="eastAsia" w:ascii="宋体" w:hAnsi="宋体" w:cs="宋体"/>
                <w:szCs w:val="21"/>
              </w:rPr>
              <w:t>现场踏勘</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电子投标要求</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投标人须按照采购文件和电子交易平台的要求编制并加密投标文件。未按规定加密的投标文件，将被拒收。</w:t>
            </w:r>
          </w:p>
          <w:p>
            <w:pPr>
              <w:spacing w:line="360" w:lineRule="auto"/>
              <w:rPr>
                <w:rFonts w:hint="default" w:eastAsia="宋体"/>
                <w:lang w:val="en-US" w:eastAsia="zh-CN"/>
              </w:rPr>
            </w:pPr>
            <w:r>
              <w:rPr>
                <w:rFonts w:hint="eastAsia"/>
              </w:rPr>
              <w:t>截止时间：</w:t>
            </w:r>
            <w:r>
              <w:rPr>
                <w:rFonts w:hint="eastAsia"/>
                <w:highlight w:val="none"/>
              </w:rPr>
              <w:t>北京时间2020年</w:t>
            </w:r>
            <w:r>
              <w:rPr>
                <w:rFonts w:hint="eastAsia"/>
                <w:highlight w:val="none"/>
                <w:lang w:val="en-US" w:eastAsia="zh-CN"/>
              </w:rPr>
              <w:t>11</w:t>
            </w:r>
            <w:r>
              <w:rPr>
                <w:rFonts w:hint="eastAsia"/>
                <w:highlight w:val="none"/>
              </w:rPr>
              <w:t>月</w:t>
            </w:r>
            <w:r>
              <w:rPr>
                <w:rFonts w:hint="eastAsia"/>
                <w:highlight w:val="none"/>
                <w:lang w:val="en-US" w:eastAsia="zh-CN"/>
              </w:rPr>
              <w:t>25</w:t>
            </w:r>
            <w:r>
              <w:rPr>
                <w:rFonts w:hint="eastAsia"/>
                <w:highlight w:val="none"/>
              </w:rPr>
              <w:t>日</w:t>
            </w:r>
            <w:r>
              <w:rPr>
                <w:rFonts w:hint="eastAsia"/>
                <w:highlight w:val="none"/>
                <w:lang w:val="en-US" w:eastAsia="zh-CN"/>
              </w:rPr>
              <w:t xml:space="preserve">  09:00</w:t>
            </w:r>
          </w:p>
          <w:p>
            <w:pPr>
              <w:spacing w:line="360" w:lineRule="auto"/>
            </w:pPr>
            <w:r>
              <w:rPr>
                <w:rFonts w:hint="eastAsia"/>
              </w:rPr>
              <w:t>投标人应当在投标截止时间前完成投标文件的传输递交，并可以补充、修改或者撤回投标文件。补充或者修改投标文件的，应当先行撤回原文件，补充、修改后重新传输递交。投标截止时间前未完成传输的，视为撤回投标文件。逾期上传的投标文件恕不接受。</w:t>
            </w:r>
          </w:p>
          <w:p>
            <w:pPr>
              <w:pStyle w:val="2"/>
            </w:pPr>
            <w:r>
              <w:rPr>
                <w:rFonts w:hint="eastAsia"/>
                <w:b/>
                <w:bCs/>
              </w:rPr>
              <w:t>温馨提醒：供应商应提前上传，以便在上传时遇到技术问题，有充足的时间请教平台的技术人员。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4</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cs="Arial" w:asciiTheme="minorEastAsia" w:hAnsiTheme="minorEastAsia" w:eastAsiaTheme="minorEastAsia"/>
                <w:b/>
                <w:bCs/>
                <w:sz w:val="24"/>
              </w:rPr>
              <w:t>备份电子投标文件</w:t>
            </w:r>
          </w:p>
        </w:tc>
        <w:tc>
          <w:tcPr>
            <w:tcW w:w="6023" w:type="dxa"/>
            <w:tcBorders>
              <w:top w:val="single" w:color="auto" w:sz="4" w:space="0"/>
              <w:left w:val="single" w:color="auto" w:sz="4" w:space="0"/>
              <w:bottom w:val="single" w:color="auto" w:sz="4" w:space="0"/>
              <w:right w:val="single" w:color="auto" w:sz="4" w:space="0"/>
            </w:tcBorders>
            <w:vAlign w:val="center"/>
          </w:tcPr>
          <w:p>
            <w:pPr>
              <w:pStyle w:val="50"/>
              <w:spacing w:line="360" w:lineRule="auto"/>
              <w:rPr>
                <w:rFonts w:ascii="宋体" w:hAnsi="宋体" w:cs="宋体"/>
                <w:szCs w:val="21"/>
              </w:rPr>
            </w:pPr>
            <w:r>
              <w:rPr>
                <w:rFonts w:hint="eastAsia" w:ascii="宋体" w:hAnsi="宋体" w:cs="宋体"/>
                <w:szCs w:val="21"/>
              </w:rPr>
              <w:t>投标人在投标截止时间前将备份电子投标文件</w:t>
            </w:r>
            <w:r>
              <w:rPr>
                <w:rFonts w:hint="eastAsia" w:ascii="宋体" w:hAnsi="宋体" w:cs="宋体"/>
                <w:b/>
                <w:bCs/>
                <w:szCs w:val="21"/>
              </w:rPr>
              <w:t>（自愿提供，非实质性要求，因无法读取的后果由投标人自行承担）</w:t>
            </w:r>
            <w:r>
              <w:rPr>
                <w:rFonts w:hint="eastAsia" w:ascii="宋体" w:hAnsi="宋体" w:cs="宋体"/>
                <w:szCs w:val="21"/>
              </w:rPr>
              <w:t>以电子邮件的方式发送至项目负责人邮箱451350540@qq.com，以邮件收到的时间为准，逾期或不符合规定的投标文件恕不接受。</w:t>
            </w:r>
          </w:p>
          <w:p>
            <w:pPr>
              <w:pStyle w:val="50"/>
              <w:spacing w:line="360" w:lineRule="auto"/>
              <w:ind w:firstLine="422" w:firstLineChars="200"/>
              <w:rPr>
                <w:rFonts w:ascii="宋体" w:hAnsi="宋体" w:cs="宋体"/>
                <w:szCs w:val="21"/>
              </w:rPr>
            </w:pPr>
            <w:r>
              <w:rPr>
                <w:rFonts w:hint="eastAsia" w:ascii="宋体" w:hAnsi="宋体" w:cs="宋体"/>
                <w:b/>
                <w:bCs/>
                <w:szCs w:val="21"/>
              </w:rPr>
              <w:t>注：</w:t>
            </w:r>
            <w:r>
              <w:rPr>
                <w:rFonts w:hint="eastAsia" w:ascii="宋体" w:hAnsi="宋体" w:cs="宋体"/>
                <w:szCs w:val="21"/>
              </w:rPr>
              <w:t>备份电子投标文件：通过“政采云”平台电子投标工具制作电子投标文件产生的备份文件），投标人自行确定是否提交；若提交请将备份投标文件打包压缩加密（未加密造成泄密的由投标人自行承担）后以电子邮件的形式发送至451350540@qq.com ，备份投标文件在“电子加密投标文件”在线解密失败后启用，否则不予以启用；投标人确认“电子加密投标文件”在线解密失败后，将打包压缩加密的备份投标文件的解密密码在解密规定的时间（投标截止时间后30分钟内）发送至上述邮箱内，未在规定时间内发送造成的投标无效或失败由投标人自行承担。提交备份电子投标文件和解密密码时，应写明投标人名称和所投项目名称。</w:t>
            </w:r>
          </w:p>
          <w:p>
            <w:pPr>
              <w:spacing w:line="360" w:lineRule="auto"/>
              <w:ind w:firstLine="422" w:firstLineChars="200"/>
              <w:rPr>
                <w:rFonts w:ascii="宋体" w:hAnsi="宋体" w:cs="宋体"/>
                <w:b/>
                <w:bCs/>
                <w:szCs w:val="21"/>
              </w:rPr>
            </w:pPr>
            <w:r>
              <w:rPr>
                <w:rFonts w:hint="eastAsia" w:ascii="宋体" w:hAnsi="宋体" w:cs="宋体"/>
                <w:b/>
                <w:bCs/>
                <w:szCs w:val="21"/>
              </w:rPr>
              <w:t>提示：</w:t>
            </w:r>
          </w:p>
          <w:p>
            <w:pPr>
              <w:spacing w:line="360" w:lineRule="auto"/>
              <w:ind w:firstLine="422" w:firstLineChars="200"/>
              <w:rPr>
                <w:rFonts w:ascii="宋体" w:hAnsi="宋体" w:cs="宋体"/>
                <w:b/>
                <w:bCs/>
                <w:szCs w:val="21"/>
              </w:rPr>
            </w:pPr>
            <w:r>
              <w:rPr>
                <w:rFonts w:hint="eastAsia" w:ascii="宋体" w:hAnsi="宋体" w:cs="宋体"/>
                <w:b/>
                <w:bCs/>
                <w:szCs w:val="21"/>
              </w:rPr>
              <w:t>1.投标文件已按时解密的，备份投标文件自动失效。</w:t>
            </w:r>
          </w:p>
          <w:p>
            <w:pPr>
              <w:spacing w:line="360" w:lineRule="auto"/>
              <w:ind w:firstLine="422" w:firstLineChars="200"/>
              <w:rPr>
                <w:rFonts w:ascii="宋体" w:hAnsi="宋体" w:cs="宋体"/>
                <w:b/>
                <w:bCs/>
                <w:szCs w:val="21"/>
              </w:rPr>
            </w:pPr>
            <w:r>
              <w:rPr>
                <w:rFonts w:hint="eastAsia" w:ascii="宋体" w:hAnsi="宋体" w:cs="宋体"/>
                <w:b/>
                <w:bCs/>
                <w:szCs w:val="21"/>
              </w:rPr>
              <w:t>2.投标文件未按时解密，供应商提供了备份投标文件的，以备份投标文件作为依据，否则视为投标文件撤回。</w:t>
            </w:r>
          </w:p>
          <w:p>
            <w:pPr>
              <w:spacing w:line="360" w:lineRule="auto"/>
              <w:ind w:firstLine="422" w:firstLineChars="200"/>
              <w:rPr>
                <w:rFonts w:ascii="宋体" w:hAnsi="宋体" w:cs="宋体"/>
                <w:b/>
                <w:bCs/>
                <w:szCs w:val="21"/>
              </w:rPr>
            </w:pPr>
            <w:r>
              <w:rPr>
                <w:rFonts w:hint="eastAsia" w:ascii="宋体" w:hAnsi="宋体" w:cs="宋体"/>
                <w:b/>
                <w:bCs/>
                <w:szCs w:val="21"/>
              </w:rPr>
              <w:t>3.投标文件未按时解密，又未提供备份投标文件的，视为放弃投标。</w:t>
            </w:r>
          </w:p>
          <w:p>
            <w:pPr>
              <w:spacing w:line="360" w:lineRule="auto"/>
              <w:ind w:firstLine="422" w:firstLineChars="200"/>
              <w:rPr>
                <w:rFonts w:ascii="宋体" w:hAnsi="宋体" w:cs="宋体"/>
                <w:szCs w:val="21"/>
              </w:rPr>
            </w:pPr>
            <w:r>
              <w:rPr>
                <w:rFonts w:hint="eastAsia" w:ascii="宋体" w:hAnsi="宋体" w:cs="宋体"/>
                <w:b/>
                <w:bCs/>
                <w:szCs w:val="21"/>
              </w:rPr>
              <w:t>4.供应商仅提交备份投标文件的，投标无效。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5</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开标说明</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本项目为电子投标项目，授权代表不需要参加现场投标和开标。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6</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投标有效期</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投标有效期为开标后90天，</w:t>
            </w:r>
            <w:r>
              <w:rPr>
                <w:rFonts w:hint="eastAsia" w:ascii="宋体" w:hAnsi="宋体" w:cs="宋体"/>
                <w:kern w:val="0"/>
                <w:szCs w:val="21"/>
              </w:rPr>
              <w:t>投标有效期从提交电子投标文件的截止之日起算。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7</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开标时间及地点</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宋体" w:hAnsi="宋体" w:eastAsia="宋体" w:cs="宋体"/>
                <w:szCs w:val="21"/>
                <w:lang w:val="en-US" w:eastAsia="zh-CN"/>
              </w:rPr>
            </w:pPr>
            <w:r>
              <w:rPr>
                <w:rFonts w:hint="eastAsia" w:ascii="宋体" w:hAnsi="宋体" w:cs="宋体"/>
                <w:szCs w:val="21"/>
              </w:rPr>
              <w:t>时间：北京时</w:t>
            </w:r>
            <w:r>
              <w:rPr>
                <w:rFonts w:hint="eastAsia" w:ascii="宋体" w:hAnsi="宋体" w:cs="宋体"/>
                <w:szCs w:val="21"/>
                <w:highlight w:val="none"/>
              </w:rPr>
              <w:t>间2020年</w:t>
            </w:r>
            <w:r>
              <w:rPr>
                <w:rFonts w:hint="eastAsia" w:ascii="宋体" w:hAnsi="宋体" w:cs="宋体"/>
                <w:szCs w:val="21"/>
                <w:highlight w:val="none"/>
                <w:lang w:val="en-US" w:eastAsia="zh-CN"/>
              </w:rPr>
              <w:t>11</w:t>
            </w:r>
            <w:r>
              <w:rPr>
                <w:rFonts w:hint="eastAsia" w:ascii="宋体" w:hAnsi="宋体" w:cs="宋体"/>
                <w:szCs w:val="21"/>
                <w:highlight w:val="none"/>
              </w:rPr>
              <w:t>月</w:t>
            </w:r>
            <w:r>
              <w:rPr>
                <w:rFonts w:hint="eastAsia" w:ascii="宋体" w:hAnsi="宋体" w:cs="宋体"/>
                <w:szCs w:val="21"/>
                <w:highlight w:val="none"/>
                <w:lang w:val="en-US" w:eastAsia="zh-CN"/>
              </w:rPr>
              <w:t>25</w:t>
            </w:r>
            <w:r>
              <w:rPr>
                <w:rFonts w:hint="eastAsia" w:ascii="宋体" w:hAnsi="宋体" w:cs="宋体"/>
                <w:szCs w:val="21"/>
                <w:highlight w:val="none"/>
              </w:rPr>
              <w:t>日</w:t>
            </w:r>
            <w:r>
              <w:rPr>
                <w:rFonts w:hint="eastAsia" w:ascii="宋体" w:hAnsi="宋体" w:cs="宋体"/>
                <w:szCs w:val="21"/>
                <w:highlight w:val="none"/>
                <w:lang w:val="en-US" w:eastAsia="zh-CN"/>
              </w:rPr>
              <w:t xml:space="preserve">  09:00</w:t>
            </w:r>
          </w:p>
          <w:p>
            <w:pPr>
              <w:spacing w:line="360" w:lineRule="auto"/>
              <w:rPr>
                <w:rFonts w:ascii="宋体" w:hAnsi="宋体" w:cs="宋体"/>
                <w:szCs w:val="21"/>
              </w:rPr>
            </w:pPr>
            <w:r>
              <w:rPr>
                <w:rFonts w:hint="eastAsia" w:ascii="宋体" w:hAnsi="宋体" w:cs="宋体"/>
                <w:szCs w:val="21"/>
              </w:rPr>
              <w:t>地点：通过“政府采购云平台（www.zcygov.cn）”实行在线投标响应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8</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投标保证金</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9</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履约保证金</w:t>
            </w:r>
          </w:p>
        </w:tc>
        <w:tc>
          <w:tcPr>
            <w:tcW w:w="6023" w:type="dxa"/>
            <w:tcBorders>
              <w:top w:val="single" w:color="auto" w:sz="4" w:space="0"/>
              <w:left w:val="single" w:color="auto" w:sz="4" w:space="0"/>
              <w:bottom w:val="single" w:color="auto" w:sz="4" w:space="0"/>
              <w:right w:val="single" w:color="auto" w:sz="4" w:space="0"/>
            </w:tcBorders>
            <w:vAlign w:val="center"/>
          </w:tcPr>
          <w:p>
            <w:pPr>
              <w:pStyle w:val="23"/>
              <w:spacing w:line="360" w:lineRule="auto"/>
              <w:ind w:left="0" w:leftChars="0"/>
              <w:rPr>
                <w:rFonts w:ascii="宋体" w:hAnsi="宋体" w:eastAsia="宋体" w:cs="宋体"/>
                <w:sz w:val="21"/>
                <w:szCs w:val="21"/>
              </w:rPr>
            </w:pPr>
            <w:r>
              <w:rPr>
                <w:rFonts w:hint="eastAsia" w:ascii="宋体" w:hAnsi="宋体" w:eastAsia="宋体" w:cs="宋体"/>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10</w:t>
            </w:r>
          </w:p>
        </w:tc>
        <w:tc>
          <w:tcPr>
            <w:tcW w:w="20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电子投标文件签章</w:t>
            </w:r>
          </w:p>
        </w:tc>
        <w:tc>
          <w:tcPr>
            <w:tcW w:w="602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kern w:val="0"/>
                <w:szCs w:val="21"/>
                <w:lang w:val="zh-CN"/>
              </w:rPr>
            </w:pPr>
            <w:r>
              <w:rPr>
                <w:rFonts w:hint="eastAsia" w:ascii="宋体" w:hAnsi="宋体" w:cs="宋体"/>
                <w:b/>
                <w:sz w:val="24"/>
              </w:rPr>
              <w:t>电子投标文件中所须加盖公章部分均采用CA签章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11</w:t>
            </w:r>
          </w:p>
        </w:tc>
        <w:tc>
          <w:tcPr>
            <w:tcW w:w="20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szCs w:val="21"/>
                <w:lang w:val="zh-CN"/>
              </w:rPr>
            </w:pPr>
            <w:r>
              <w:rPr>
                <w:rFonts w:hint="eastAsia" w:ascii="宋体" w:hAnsi="宋体" w:cs="宋体"/>
                <w:b/>
                <w:bCs/>
                <w:kern w:val="0"/>
                <w:sz w:val="24"/>
                <w:szCs w:val="22"/>
              </w:rPr>
              <w:t>纸质投标文件</w:t>
            </w:r>
          </w:p>
        </w:tc>
        <w:tc>
          <w:tcPr>
            <w:tcW w:w="6023" w:type="dxa"/>
            <w:tcBorders>
              <w:top w:val="single" w:color="auto" w:sz="4" w:space="0"/>
              <w:left w:val="single" w:color="auto" w:sz="4" w:space="0"/>
              <w:bottom w:val="single" w:color="auto" w:sz="4" w:space="0"/>
              <w:right w:val="single" w:color="auto" w:sz="4" w:space="0"/>
            </w:tcBorders>
            <w:vAlign w:val="center"/>
          </w:tcPr>
          <w:p>
            <w:r>
              <w:rPr>
                <w:rFonts w:hint="eastAsia"/>
              </w:rPr>
              <w:t>为方便评审委员会评审，请供应商提供纸质投标文件（指商务与技术文件）一份给招标代理机构，纸质投标文件系电子投标文件纸质版，两者内容应一致。本项非实质性要求，供应商自愿提供。</w:t>
            </w:r>
          </w:p>
          <w:p>
            <w:pPr>
              <w:rPr>
                <w:rFonts w:ascii="宋体" w:hAnsi="宋体" w:cs="宋体"/>
                <w:szCs w:val="21"/>
              </w:rPr>
            </w:pPr>
            <w:r>
              <w:rPr>
                <w:rFonts w:hint="eastAsia" w:ascii="宋体" w:hAnsi="宋体" w:cs="宋体"/>
                <w:szCs w:val="21"/>
              </w:rPr>
              <w:t>在投标截止时间之前邮寄（送达）至以下地点，以签收时间为准，逾期或不符合规定的投标文件恕不接受。</w:t>
            </w:r>
          </w:p>
          <w:p>
            <w:pPr>
              <w:rPr>
                <w:rFonts w:ascii="宋体" w:hAnsi="宋体" w:cs="宋体"/>
                <w:szCs w:val="21"/>
              </w:rPr>
            </w:pPr>
            <w:r>
              <w:rPr>
                <w:rFonts w:hint="eastAsia" w:ascii="宋体" w:hAnsi="宋体" w:cs="宋体"/>
                <w:szCs w:val="21"/>
              </w:rPr>
              <w:t>收 件 人：小施（浙江建航工程咨询有限公司）</w:t>
            </w:r>
          </w:p>
          <w:p>
            <w:pPr>
              <w:rPr>
                <w:rFonts w:ascii="宋体" w:hAnsi="宋体" w:cs="宋体"/>
                <w:szCs w:val="21"/>
              </w:rPr>
            </w:pPr>
            <w:r>
              <w:rPr>
                <w:rFonts w:hint="eastAsia" w:ascii="宋体" w:hAnsi="宋体" w:cs="宋体"/>
                <w:szCs w:val="21"/>
              </w:rPr>
              <w:t>联系电话：0576-88810077</w:t>
            </w:r>
          </w:p>
          <w:p>
            <w:pPr>
              <w:pStyle w:val="2"/>
              <w:rPr>
                <w:rFonts w:ascii="宋体" w:hAnsi="宋体" w:cs="宋体"/>
                <w:sz w:val="21"/>
                <w:szCs w:val="21"/>
              </w:rPr>
            </w:pPr>
            <w:r>
              <w:rPr>
                <w:rFonts w:hint="eastAsia" w:ascii="宋体" w:hAnsi="宋体" w:cs="宋体"/>
                <w:sz w:val="21"/>
                <w:szCs w:val="21"/>
              </w:rPr>
              <w:t>地    址：浙江省台州市经济开发区天和路95号天和大厦B幢1104。</w:t>
            </w:r>
          </w:p>
          <w:p>
            <w:pPr>
              <w:pStyle w:val="2"/>
              <w:rPr>
                <w:rFonts w:ascii="宋体" w:hAnsi="宋体" w:cs="宋体"/>
                <w:b/>
                <w:bCs/>
                <w:sz w:val="21"/>
                <w:szCs w:val="21"/>
                <w:lang w:val="zh-CN"/>
              </w:rPr>
            </w:pPr>
            <w:r>
              <w:rPr>
                <w:rFonts w:hint="eastAsia" w:ascii="宋体" w:hAnsi="宋体" w:cs="宋体"/>
                <w:b/>
                <w:bCs/>
                <w:sz w:val="21"/>
                <w:szCs w:val="21"/>
                <w:lang w:val="zh-CN"/>
              </w:rPr>
              <w:t>（2）中标供应商中标后需提供纸质投标文件给招标代理机构作为备案存档，纸质投标文件系电子投标文件纸质版，两者内容应一致；数量为：资格证明文件2份；商务与技术文件2份；报价文件2份。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12</w:t>
            </w:r>
          </w:p>
        </w:tc>
        <w:tc>
          <w:tcPr>
            <w:tcW w:w="20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实质性条款</w:t>
            </w:r>
          </w:p>
        </w:tc>
        <w:tc>
          <w:tcPr>
            <w:tcW w:w="602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kern w:val="0"/>
                <w:szCs w:val="21"/>
                <w:lang w:val="zh-CN"/>
              </w:rPr>
            </w:pPr>
            <w:r>
              <w:rPr>
                <w:rFonts w:hint="eastAsia" w:ascii="宋体" w:hAnsi="宋体" w:cs="宋体"/>
                <w:kern w:val="0"/>
                <w:szCs w:val="21"/>
                <w:lang w:val="zh-CN"/>
              </w:rPr>
              <w:t>带“</w:t>
            </w:r>
            <w:r>
              <w:rPr>
                <w:rFonts w:hint="eastAsia" w:ascii="宋体" w:hAnsi="宋体" w:cs="宋体"/>
                <w:bCs/>
                <w:szCs w:val="21"/>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13</w:t>
            </w:r>
          </w:p>
        </w:tc>
        <w:tc>
          <w:tcPr>
            <w:tcW w:w="20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szCs w:val="21"/>
              </w:rPr>
            </w:pPr>
            <w:r>
              <w:rPr>
                <w:rFonts w:hint="eastAsia" w:ascii="宋体" w:hAnsi="宋体" w:cs="宋体"/>
                <w:szCs w:val="21"/>
              </w:rPr>
              <w:t>解释权</w:t>
            </w:r>
          </w:p>
        </w:tc>
        <w:tc>
          <w:tcPr>
            <w:tcW w:w="602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szCs w:val="21"/>
              </w:rPr>
            </w:pPr>
            <w:r>
              <w:rPr>
                <w:rFonts w:hint="eastAsia" w:ascii="宋体" w:hAnsi="宋体" w:cs="宋体"/>
                <w:szCs w:val="21"/>
              </w:rPr>
              <w:t>本采购文件解释权属于采购人和采购代理机构</w:t>
            </w:r>
          </w:p>
        </w:tc>
      </w:tr>
    </w:tbl>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int="eastAsia"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r>
        <w:rPr>
          <w:rFonts w:hint="eastAsia" w:hAnsi="宋体" w:cs="宋体"/>
          <w:b/>
          <w:sz w:val="24"/>
        </w:rPr>
        <w:t>一 、总  则</w:t>
      </w:r>
    </w:p>
    <w:p>
      <w:pPr>
        <w:snapToGrid w:val="0"/>
        <w:spacing w:line="360" w:lineRule="auto"/>
        <w:ind w:firstLine="472" w:firstLineChars="196"/>
        <w:jc w:val="left"/>
        <w:outlineLvl w:val="1"/>
        <w:rPr>
          <w:rFonts w:ascii="宋体" w:hAnsi="宋体" w:cs="宋体"/>
          <w:b/>
          <w:sz w:val="24"/>
        </w:rPr>
      </w:pPr>
      <w:r>
        <w:rPr>
          <w:rFonts w:hint="eastAsia" w:ascii="宋体" w:hAnsi="宋体" w:cs="宋体"/>
          <w:b/>
          <w:sz w:val="24"/>
        </w:rPr>
        <w:t>（一） 适用范围</w:t>
      </w:r>
    </w:p>
    <w:p>
      <w:pPr>
        <w:snapToGrid w:val="0"/>
        <w:spacing w:line="360" w:lineRule="auto"/>
        <w:ind w:firstLine="480" w:firstLineChars="200"/>
        <w:jc w:val="left"/>
        <w:rPr>
          <w:rFonts w:ascii="宋体" w:hAnsi="宋体" w:cs="宋体"/>
          <w:sz w:val="24"/>
        </w:rPr>
      </w:pPr>
      <w:r>
        <w:rPr>
          <w:rFonts w:hint="eastAsia" w:ascii="宋体" w:hAnsi="宋体" w:cs="宋体"/>
          <w:sz w:val="24"/>
        </w:rPr>
        <w:t>本采购文件适用于</w:t>
      </w:r>
      <w:r>
        <w:rPr>
          <w:rFonts w:hint="eastAsia" w:ascii="宋体" w:hAnsi="宋体" w:cs="宋体"/>
          <w:bCs/>
          <w:sz w:val="24"/>
        </w:rPr>
        <w:t>本次</w:t>
      </w:r>
      <w:r>
        <w:rPr>
          <w:rFonts w:hint="eastAsia" w:ascii="宋体" w:hAnsi="宋体" w:cs="宋体"/>
          <w:sz w:val="24"/>
        </w:rPr>
        <w:t>项目的招标、投标、评标、定标、验收、合同履约、付款等行为（法律、法规另有规定的，从其规定）。</w:t>
      </w:r>
    </w:p>
    <w:p>
      <w:pPr>
        <w:snapToGrid w:val="0"/>
        <w:spacing w:before="156" w:beforeLines="50" w:line="360" w:lineRule="auto"/>
        <w:ind w:firstLine="354" w:firstLineChars="147"/>
        <w:jc w:val="left"/>
        <w:outlineLvl w:val="1"/>
        <w:rPr>
          <w:rFonts w:ascii="宋体" w:hAnsi="宋体" w:cs="宋体"/>
          <w:b/>
          <w:sz w:val="24"/>
        </w:rPr>
      </w:pPr>
      <w:r>
        <w:rPr>
          <w:rFonts w:hint="eastAsia" w:ascii="宋体" w:hAnsi="宋体" w:cs="宋体"/>
          <w:b/>
          <w:sz w:val="24"/>
        </w:rPr>
        <w:t>（二）定义</w:t>
      </w:r>
    </w:p>
    <w:p>
      <w:pPr>
        <w:pStyle w:val="5"/>
        <w:keepNext w:val="0"/>
        <w:keepLines w:val="0"/>
        <w:numPr>
          <w:ilvl w:val="0"/>
          <w:numId w:val="15"/>
        </w:numPr>
        <w:tabs>
          <w:tab w:val="left" w:pos="0"/>
          <w:tab w:val="left" w:pos="851"/>
        </w:tabs>
        <w:autoSpaceDE w:val="0"/>
        <w:autoSpaceDN w:val="0"/>
        <w:adjustRightInd w:val="0"/>
        <w:snapToGrid w:val="0"/>
        <w:spacing w:before="0" w:after="0" w:line="360" w:lineRule="auto"/>
        <w:ind w:left="0" w:firstLine="480" w:firstLineChars="200"/>
        <w:jc w:val="left"/>
        <w:rPr>
          <w:rFonts w:ascii="宋体" w:hAnsi="宋体" w:cs="宋体"/>
          <w:b w:val="0"/>
          <w:bCs w:val="0"/>
          <w:sz w:val="24"/>
          <w:szCs w:val="24"/>
        </w:rPr>
      </w:pPr>
      <w:r>
        <w:rPr>
          <w:rFonts w:hint="eastAsia" w:ascii="宋体" w:hAnsi="宋体" w:cs="宋体"/>
          <w:b w:val="0"/>
          <w:bCs w:val="0"/>
          <w:sz w:val="24"/>
          <w:szCs w:val="24"/>
          <w:lang w:val="zh-CN"/>
        </w:rPr>
        <w:t>“采购组织机构”指浙江建航工程咨询有限公司。</w:t>
      </w:r>
    </w:p>
    <w:p>
      <w:pPr>
        <w:pStyle w:val="5"/>
        <w:keepNext w:val="0"/>
        <w:keepLines w:val="0"/>
        <w:numPr>
          <w:ilvl w:val="0"/>
          <w:numId w:val="15"/>
        </w:numPr>
        <w:tabs>
          <w:tab w:val="left" w:pos="0"/>
          <w:tab w:val="left" w:pos="851"/>
        </w:tabs>
        <w:autoSpaceDE w:val="0"/>
        <w:autoSpaceDN w:val="0"/>
        <w:adjustRightInd w:val="0"/>
        <w:snapToGrid w:val="0"/>
        <w:spacing w:before="0" w:after="0" w:line="360" w:lineRule="auto"/>
        <w:ind w:left="0" w:firstLine="480" w:firstLineChars="200"/>
        <w:jc w:val="left"/>
        <w:rPr>
          <w:rFonts w:ascii="宋体" w:hAnsi="宋体" w:cs="宋体"/>
          <w:b w:val="0"/>
          <w:bCs w:val="0"/>
          <w:sz w:val="24"/>
          <w:szCs w:val="24"/>
          <w:lang w:val="zh-CN"/>
        </w:rPr>
      </w:pPr>
      <w:r>
        <w:rPr>
          <w:rFonts w:hint="eastAsia" w:ascii="宋体" w:hAnsi="宋体" w:cs="宋体"/>
          <w:b w:val="0"/>
          <w:bCs w:val="0"/>
          <w:sz w:val="24"/>
          <w:szCs w:val="24"/>
          <w:lang w:val="zh-CN"/>
        </w:rPr>
        <w:t>采购人：是指台州湾新区管理委员会。</w:t>
      </w:r>
    </w:p>
    <w:p>
      <w:pPr>
        <w:numPr>
          <w:ilvl w:val="0"/>
          <w:numId w:val="15"/>
        </w:numPr>
        <w:snapToGrid w:val="0"/>
        <w:spacing w:line="360" w:lineRule="auto"/>
        <w:ind w:left="0" w:firstLine="480" w:firstLineChars="200"/>
        <w:jc w:val="left"/>
        <w:rPr>
          <w:rFonts w:ascii="宋体" w:hAnsi="宋体" w:cs="宋体"/>
          <w:sz w:val="24"/>
        </w:rPr>
      </w:pPr>
      <w:r>
        <w:rPr>
          <w:rFonts w:hint="eastAsia" w:ascii="宋体" w:hAnsi="宋体" w:cs="宋体"/>
          <w:sz w:val="24"/>
        </w:rPr>
        <w:t>投标人：是指向采购</w:t>
      </w:r>
      <w:r>
        <w:rPr>
          <w:rFonts w:hint="eastAsia" w:ascii="宋体" w:hAnsi="宋体" w:cs="宋体"/>
          <w:sz w:val="24"/>
          <w:lang w:val="zh-CN"/>
        </w:rPr>
        <w:t>组织</w:t>
      </w:r>
      <w:r>
        <w:rPr>
          <w:rFonts w:hint="eastAsia" w:ascii="宋体" w:hAnsi="宋体" w:cs="宋体"/>
          <w:sz w:val="24"/>
        </w:rPr>
        <w:t>机构提交投标文件的单位或个人。</w:t>
      </w:r>
    </w:p>
    <w:p>
      <w:pPr>
        <w:numPr>
          <w:ilvl w:val="0"/>
          <w:numId w:val="15"/>
        </w:numPr>
        <w:snapToGrid w:val="0"/>
        <w:spacing w:line="360" w:lineRule="auto"/>
        <w:ind w:left="0" w:firstLine="480" w:firstLineChars="200"/>
        <w:jc w:val="left"/>
        <w:rPr>
          <w:rFonts w:ascii="宋体" w:hAnsi="宋体" w:cs="宋体"/>
          <w:sz w:val="24"/>
        </w:rPr>
      </w:pPr>
      <w:r>
        <w:rPr>
          <w:rFonts w:hint="eastAsia" w:ascii="宋体" w:hAnsi="宋体" w:cs="宋体"/>
          <w:sz w:val="24"/>
        </w:rPr>
        <w:t>货物：是指各种形态和种类的物品，包括原材料、燃料、设备、产品等。</w:t>
      </w:r>
    </w:p>
    <w:p>
      <w:pPr>
        <w:numPr>
          <w:ilvl w:val="0"/>
          <w:numId w:val="15"/>
        </w:numPr>
        <w:snapToGrid w:val="0"/>
        <w:spacing w:line="360" w:lineRule="auto"/>
        <w:ind w:left="0" w:firstLine="480" w:firstLineChars="200"/>
        <w:jc w:val="left"/>
        <w:rPr>
          <w:rFonts w:ascii="宋体" w:hAnsi="宋体" w:cs="宋体"/>
          <w:b/>
          <w:sz w:val="24"/>
        </w:rPr>
      </w:pPr>
      <w:r>
        <w:rPr>
          <w:rFonts w:hint="eastAsia" w:ascii="宋体" w:hAnsi="宋体" w:cs="宋体"/>
          <w:sz w:val="24"/>
        </w:rPr>
        <w:t>服务：是指除货物和工程以外的政府采购对象，包括各类专业服务、信息网络开发服务、金融保险服务、运输服务，以及维修与维护服务等。</w:t>
      </w:r>
    </w:p>
    <w:p>
      <w:pPr>
        <w:numPr>
          <w:ilvl w:val="0"/>
          <w:numId w:val="15"/>
        </w:numPr>
        <w:snapToGrid w:val="0"/>
        <w:spacing w:line="360" w:lineRule="auto"/>
        <w:ind w:left="0" w:firstLine="480" w:firstLineChars="200"/>
        <w:jc w:val="left"/>
        <w:rPr>
          <w:rFonts w:ascii="宋体" w:hAnsi="宋体" w:cs="宋体"/>
          <w:sz w:val="24"/>
        </w:rPr>
      </w:pPr>
      <w:r>
        <w:rPr>
          <w:rFonts w:hint="eastAsia" w:ascii="宋体" w:hAnsi="宋体" w:cs="宋体"/>
          <w:sz w:val="24"/>
        </w:rPr>
        <w:t>“书面形式”包括信函、传真等。</w:t>
      </w:r>
    </w:p>
    <w:p>
      <w:pPr>
        <w:numPr>
          <w:ilvl w:val="0"/>
          <w:numId w:val="15"/>
        </w:numPr>
        <w:snapToGrid w:val="0"/>
        <w:spacing w:line="360" w:lineRule="auto"/>
        <w:ind w:left="0" w:firstLine="480" w:firstLineChars="200"/>
        <w:jc w:val="left"/>
        <w:rPr>
          <w:rFonts w:ascii="宋体" w:hAnsi="宋体" w:cs="宋体"/>
          <w:sz w:val="24"/>
        </w:rPr>
      </w:pPr>
      <w:r>
        <w:rPr>
          <w:rFonts w:hint="eastAsia" w:ascii="宋体" w:hAnsi="宋体" w:cs="宋体"/>
          <w:sz w:val="24"/>
        </w:rPr>
        <w:t>本采购文件所称公章是指单位法定名称章或者CA签章。</w:t>
      </w:r>
    </w:p>
    <w:p>
      <w:pPr>
        <w:numPr>
          <w:ilvl w:val="0"/>
          <w:numId w:val="15"/>
        </w:numPr>
        <w:snapToGrid w:val="0"/>
        <w:spacing w:line="360" w:lineRule="auto"/>
        <w:ind w:left="0" w:firstLine="480" w:firstLineChars="200"/>
        <w:jc w:val="left"/>
        <w:rPr>
          <w:rFonts w:ascii="宋体" w:hAnsi="宋体" w:cs="宋体"/>
          <w:sz w:val="24"/>
        </w:rPr>
      </w:pPr>
      <w:r>
        <w:rPr>
          <w:rFonts w:hint="eastAsia" w:ascii="宋体" w:hAnsi="宋体" w:cs="宋体"/>
          <w:sz w:val="24"/>
        </w:rPr>
        <w:t>“▲”系指实质性要求条款。</w:t>
      </w:r>
    </w:p>
    <w:p>
      <w:pPr>
        <w:snapToGrid w:val="0"/>
        <w:spacing w:before="156" w:beforeLines="50" w:line="360" w:lineRule="auto"/>
        <w:ind w:firstLine="472" w:firstLineChars="196"/>
        <w:jc w:val="left"/>
        <w:outlineLvl w:val="1"/>
        <w:rPr>
          <w:rFonts w:ascii="宋体" w:hAnsi="宋体" w:cs="宋体"/>
          <w:b/>
          <w:sz w:val="24"/>
        </w:rPr>
      </w:pPr>
      <w:r>
        <w:rPr>
          <w:rFonts w:hint="eastAsia" w:ascii="宋体" w:hAnsi="宋体" w:cs="宋体"/>
          <w:b/>
          <w:sz w:val="24"/>
        </w:rPr>
        <w:t>（三）投标费用</w:t>
      </w:r>
    </w:p>
    <w:p>
      <w:pPr>
        <w:numPr>
          <w:ilvl w:val="0"/>
          <w:numId w:val="16"/>
        </w:numPr>
        <w:snapToGrid w:val="0"/>
        <w:spacing w:line="360" w:lineRule="auto"/>
        <w:ind w:left="0" w:firstLine="480" w:firstLineChars="200"/>
        <w:rPr>
          <w:rFonts w:ascii="宋体" w:hAnsi="宋体" w:cs="宋体"/>
          <w:sz w:val="24"/>
        </w:rPr>
      </w:pPr>
      <w:r>
        <w:rPr>
          <w:rFonts w:hint="eastAsia" w:ascii="宋体" w:hAnsi="宋体" w:cs="宋体"/>
          <w:sz w:val="24"/>
        </w:rPr>
        <w:t>不论投标结果如何，投标人均应自行承担所有与投标有关的全部费用（采购文件有相关规定除外）。</w:t>
      </w:r>
    </w:p>
    <w:p>
      <w:pPr>
        <w:numPr>
          <w:ilvl w:val="0"/>
          <w:numId w:val="16"/>
        </w:numPr>
        <w:snapToGrid w:val="0"/>
        <w:spacing w:line="360" w:lineRule="auto"/>
        <w:ind w:left="0" w:firstLine="480" w:firstLineChars="200"/>
        <w:rPr>
          <w:rFonts w:ascii="宋体" w:hAnsi="宋体" w:cs="宋体"/>
          <w:sz w:val="24"/>
        </w:rPr>
      </w:pPr>
      <w:r>
        <w:rPr>
          <w:rFonts w:hint="eastAsia" w:ascii="宋体" w:hAnsi="宋体" w:cs="宋体"/>
          <w:sz w:val="24"/>
        </w:rPr>
        <w:t>本项目采购代理</w:t>
      </w:r>
      <w:r>
        <w:rPr>
          <w:rFonts w:hint="eastAsia" w:ascii="宋体" w:hAnsi="宋体" w:cs="宋体"/>
          <w:sz w:val="24"/>
          <w:highlight w:val="none"/>
        </w:rPr>
        <w:t>服务费</w:t>
      </w:r>
      <w:r>
        <w:rPr>
          <w:rFonts w:hint="eastAsia" w:ascii="宋体" w:hAnsi="宋体" w:cs="宋体"/>
          <w:sz w:val="24"/>
          <w:highlight w:val="none"/>
          <w:lang w:val="en-US" w:eastAsia="zh-CN"/>
        </w:rPr>
        <w:t>6.24285万</w:t>
      </w:r>
      <w:r>
        <w:rPr>
          <w:rFonts w:hint="eastAsia" w:ascii="宋体" w:hAnsi="宋体" w:cs="宋体"/>
          <w:sz w:val="24"/>
          <w:highlight w:val="none"/>
        </w:rPr>
        <w:t>元已</w:t>
      </w:r>
      <w:r>
        <w:rPr>
          <w:rFonts w:hint="eastAsia" w:ascii="宋体" w:hAnsi="宋体" w:cs="宋体"/>
          <w:sz w:val="24"/>
        </w:rPr>
        <w:t>包含在总报价内，由成交供应商在领取成交通知书时向采购代理机构支付。</w:t>
      </w:r>
    </w:p>
    <w:p>
      <w:pPr>
        <w:pStyle w:val="21"/>
        <w:snapToGrid w:val="0"/>
        <w:spacing w:line="360" w:lineRule="auto"/>
        <w:ind w:left="2" w:leftChars="1" w:firstLine="482" w:firstLineChars="200"/>
        <w:rPr>
          <w:rFonts w:hAnsi="宋体" w:cs="宋体"/>
          <w:b/>
          <w:sz w:val="24"/>
        </w:rPr>
      </w:pPr>
      <w:r>
        <w:rPr>
          <w:rFonts w:hint="eastAsia" w:hAnsi="宋体" w:cs="宋体"/>
          <w:b/>
          <w:sz w:val="24"/>
        </w:rPr>
        <w:t>（四）特别说明</w:t>
      </w:r>
    </w:p>
    <w:p>
      <w:pPr>
        <w:pStyle w:val="21"/>
        <w:numPr>
          <w:ilvl w:val="0"/>
          <w:numId w:val="17"/>
        </w:numPr>
        <w:snapToGrid w:val="0"/>
        <w:spacing w:line="360" w:lineRule="auto"/>
        <w:ind w:left="0" w:firstLine="480" w:firstLineChars="200"/>
        <w:rPr>
          <w:rFonts w:hAnsi="宋体" w:cs="宋体"/>
          <w:sz w:val="24"/>
        </w:rPr>
      </w:pPr>
      <w:r>
        <w:rPr>
          <w:rFonts w:hint="eastAsia" w:hAnsi="宋体" w:cs="宋体"/>
          <w:sz w:val="24"/>
        </w:rPr>
        <w:t>投标人投标所使用的资格、信誉、荣誉、业绩与企业认证必须为本法人所拥有。投标人投标所使用的采购项目实施人员必须为本法人员工（指本法人或控股公司正式员工）。</w:t>
      </w:r>
    </w:p>
    <w:p>
      <w:pPr>
        <w:numPr>
          <w:ilvl w:val="0"/>
          <w:numId w:val="17"/>
        </w:numPr>
        <w:spacing w:line="360" w:lineRule="auto"/>
        <w:ind w:left="0" w:firstLine="480" w:firstLineChars="200"/>
        <w:rPr>
          <w:rFonts w:ascii="宋体" w:hAnsi="宋体" w:cs="宋体"/>
          <w:sz w:val="24"/>
        </w:rPr>
      </w:pPr>
      <w:r>
        <w:rPr>
          <w:rFonts w:hint="eastAsia" w:ascii="宋体" w:hAnsi="宋体" w:cs="宋体"/>
          <w:sz w:val="24"/>
        </w:rPr>
        <w:t>投标供应商所投产品除采购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hint="eastAsia" w:ascii="宋体" w:hAnsi="宋体" w:cs="宋体"/>
          <w:sz w:val="24"/>
        </w:rPr>
        <w:tab/>
      </w:r>
    </w:p>
    <w:p>
      <w:pPr>
        <w:pStyle w:val="54"/>
        <w:numPr>
          <w:ilvl w:val="0"/>
          <w:numId w:val="17"/>
        </w:numPr>
        <w:snapToGrid w:val="0"/>
        <w:spacing w:line="360" w:lineRule="auto"/>
        <w:ind w:left="0" w:firstLine="480"/>
        <w:rPr>
          <w:rFonts w:ascii="宋体" w:hAnsi="宋体" w:cs="宋体"/>
          <w:sz w:val="24"/>
          <w:szCs w:val="24"/>
        </w:rPr>
      </w:pPr>
      <w:r>
        <w:rPr>
          <w:rFonts w:hint="eastAsia" w:ascii="宋体" w:hAnsi="宋体" w:cs="宋体"/>
          <w:sz w:val="24"/>
          <w:szCs w:val="24"/>
        </w:rPr>
        <w:t>投标人在投标活动中提供任何虚假材料,其投标无效，并报监管部门查处；中标后发现的,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5"/>
        <w:keepNext w:val="0"/>
        <w:keepLines w:val="0"/>
        <w:numPr>
          <w:ilvl w:val="0"/>
          <w:numId w:val="17"/>
        </w:numPr>
        <w:tabs>
          <w:tab w:val="left" w:pos="851"/>
        </w:tabs>
        <w:autoSpaceDE w:val="0"/>
        <w:autoSpaceDN w:val="0"/>
        <w:adjustRightInd w:val="0"/>
        <w:snapToGrid w:val="0"/>
        <w:spacing w:before="0" w:after="0" w:line="360" w:lineRule="auto"/>
        <w:ind w:left="0" w:firstLine="480" w:firstLineChars="200"/>
        <w:rPr>
          <w:rFonts w:ascii="宋体" w:hAnsi="宋体" w:cs="宋体"/>
          <w:b w:val="0"/>
          <w:bCs w:val="0"/>
          <w:sz w:val="24"/>
          <w:szCs w:val="24"/>
        </w:rPr>
      </w:pPr>
      <w:r>
        <w:rPr>
          <w:rFonts w:hint="eastAsia" w:ascii="宋体" w:hAnsi="宋体" w:cs="宋体"/>
          <w:b w:val="0"/>
          <w:bCs w:val="0"/>
          <w:sz w:val="24"/>
          <w:szCs w:val="24"/>
        </w:rPr>
        <w:t>投标人不得相互串通投标报价，不得妨碍其他投标人的公平竞争，不得损害采购人或其他投标人的合法权益，投标人不得以向采购人、评标委员会成员行贿或者采取其他不正当手段谋取中标。</w:t>
      </w:r>
    </w:p>
    <w:p>
      <w:pPr>
        <w:pStyle w:val="5"/>
        <w:keepNext w:val="0"/>
        <w:keepLines w:val="0"/>
        <w:numPr>
          <w:ilvl w:val="0"/>
          <w:numId w:val="17"/>
        </w:numPr>
        <w:tabs>
          <w:tab w:val="left" w:pos="851"/>
        </w:tabs>
        <w:autoSpaceDE w:val="0"/>
        <w:autoSpaceDN w:val="0"/>
        <w:adjustRightInd w:val="0"/>
        <w:snapToGrid w:val="0"/>
        <w:spacing w:before="0" w:after="0" w:line="360" w:lineRule="auto"/>
        <w:ind w:left="0" w:firstLine="480" w:firstLineChars="200"/>
        <w:rPr>
          <w:rFonts w:ascii="宋体" w:hAnsi="宋体" w:cs="宋体"/>
          <w:b w:val="0"/>
          <w:bCs w:val="0"/>
          <w:sz w:val="24"/>
          <w:szCs w:val="24"/>
        </w:rPr>
      </w:pPr>
      <w:r>
        <w:rPr>
          <w:rFonts w:hint="eastAsia" w:ascii="宋体" w:hAnsi="宋体" w:cs="宋体"/>
          <w:b w:val="0"/>
          <w:bCs w:val="0"/>
          <w:sz w:val="24"/>
          <w:szCs w:val="24"/>
        </w:rPr>
        <w:t>为采购项目提供整体设计、规范编制或者项目管理、监理、检测等服务的供应商，不得再参加该采购项目的其他采购活动。</w:t>
      </w:r>
    </w:p>
    <w:p>
      <w:pPr>
        <w:pStyle w:val="5"/>
        <w:keepNext w:val="0"/>
        <w:keepLines w:val="0"/>
        <w:numPr>
          <w:ilvl w:val="0"/>
          <w:numId w:val="17"/>
        </w:numPr>
        <w:tabs>
          <w:tab w:val="left" w:pos="851"/>
        </w:tabs>
        <w:autoSpaceDE w:val="0"/>
        <w:autoSpaceDN w:val="0"/>
        <w:adjustRightInd w:val="0"/>
        <w:snapToGrid w:val="0"/>
        <w:spacing w:before="0" w:after="0" w:line="360" w:lineRule="auto"/>
        <w:ind w:left="0" w:firstLine="480" w:firstLineChars="200"/>
        <w:rPr>
          <w:rFonts w:ascii="宋体" w:hAnsi="宋体" w:cs="宋体"/>
          <w:b w:val="0"/>
          <w:bCs w:val="0"/>
          <w:sz w:val="24"/>
          <w:szCs w:val="24"/>
        </w:rPr>
      </w:pPr>
      <w:r>
        <w:rPr>
          <w:rFonts w:hint="eastAsia" w:ascii="宋体" w:hAnsi="宋体" w:cs="宋体"/>
          <w:b w:val="0"/>
          <w:bCs w:val="0"/>
          <w:sz w:val="24"/>
          <w:szCs w:val="24"/>
        </w:rPr>
        <w:t>投标文件格式中的表格式样可以根据项目差别做适当调整,但应当保持表格样式基本形态不变。</w:t>
      </w:r>
    </w:p>
    <w:p>
      <w:pPr>
        <w:pStyle w:val="5"/>
        <w:keepNext w:val="0"/>
        <w:keepLines w:val="0"/>
        <w:numPr>
          <w:ilvl w:val="0"/>
          <w:numId w:val="17"/>
        </w:numPr>
        <w:tabs>
          <w:tab w:val="left" w:pos="851"/>
        </w:tabs>
        <w:autoSpaceDE w:val="0"/>
        <w:autoSpaceDN w:val="0"/>
        <w:adjustRightInd w:val="0"/>
        <w:snapToGrid w:val="0"/>
        <w:spacing w:before="0" w:after="0" w:line="360" w:lineRule="auto"/>
        <w:ind w:left="0" w:firstLine="482" w:firstLineChars="200"/>
        <w:rPr>
          <w:rFonts w:ascii="宋体" w:hAnsi="宋体" w:cs="宋体"/>
          <w:sz w:val="24"/>
          <w:szCs w:val="24"/>
        </w:rPr>
      </w:pPr>
      <w:r>
        <w:rPr>
          <w:rFonts w:hint="eastAsia" w:ascii="宋体" w:hAnsi="宋体" w:cs="宋体"/>
          <w:sz w:val="24"/>
          <w:szCs w:val="24"/>
        </w:rPr>
        <w:t>▲单位负责人为同一人或者存在直接控股、管理关系的不同供应商，不得参加同一合同项下的政府采购活动，否则，相关供应商均按无效标处理。</w:t>
      </w:r>
    </w:p>
    <w:p>
      <w:pPr>
        <w:pStyle w:val="5"/>
        <w:keepNext w:val="0"/>
        <w:keepLines w:val="0"/>
        <w:numPr>
          <w:ilvl w:val="0"/>
          <w:numId w:val="17"/>
        </w:numPr>
        <w:tabs>
          <w:tab w:val="left" w:pos="851"/>
        </w:tabs>
        <w:autoSpaceDE w:val="0"/>
        <w:autoSpaceDN w:val="0"/>
        <w:adjustRightInd w:val="0"/>
        <w:snapToGrid w:val="0"/>
        <w:spacing w:before="0" w:after="0" w:line="360" w:lineRule="auto"/>
        <w:ind w:left="0" w:firstLine="482" w:firstLineChars="200"/>
        <w:rPr>
          <w:rFonts w:ascii="宋体" w:hAnsi="宋体" w:cs="宋体"/>
          <w:sz w:val="24"/>
          <w:szCs w:val="24"/>
        </w:rPr>
      </w:pPr>
      <w:r>
        <w:rPr>
          <w:rFonts w:hint="eastAsia" w:ascii="宋体" w:hAnsi="宋体" w:cs="宋体"/>
          <w:sz w:val="24"/>
          <w:szCs w:val="24"/>
        </w:rPr>
        <w:t>▲法定代表人或者负责人有夫妻、直系血亲、三代以内旁系血亲或者近姻亲关系的不同供应商，不得参加同一合同项下的政府采购活动，否则，相关供应商均按无效标处理。</w:t>
      </w:r>
    </w:p>
    <w:p>
      <w:pPr>
        <w:pStyle w:val="5"/>
        <w:keepNext w:val="0"/>
        <w:keepLines w:val="0"/>
        <w:numPr>
          <w:ilvl w:val="0"/>
          <w:numId w:val="17"/>
        </w:numPr>
        <w:tabs>
          <w:tab w:val="left" w:pos="851"/>
        </w:tabs>
        <w:autoSpaceDE w:val="0"/>
        <w:autoSpaceDN w:val="0"/>
        <w:adjustRightInd w:val="0"/>
        <w:snapToGrid w:val="0"/>
        <w:spacing w:before="0" w:after="0" w:line="360" w:lineRule="auto"/>
        <w:ind w:left="0" w:firstLine="480" w:firstLineChars="200"/>
        <w:rPr>
          <w:rFonts w:ascii="宋体" w:hAnsi="宋体" w:cs="宋体"/>
          <w:b w:val="0"/>
          <w:bCs w:val="0"/>
          <w:sz w:val="24"/>
          <w:szCs w:val="24"/>
        </w:rPr>
      </w:pPr>
      <w:r>
        <w:rPr>
          <w:rFonts w:hint="eastAsia" w:ascii="宋体" w:hAnsi="宋体" w:cs="宋体"/>
          <w:b w:val="0"/>
          <w:bCs w:val="0"/>
          <w:sz w:val="24"/>
          <w:szCs w:val="24"/>
        </w:rPr>
        <w:t>公益一类事业单位不属于政府购买服务的承接主体，不得参与承接政府购买服务。</w:t>
      </w:r>
    </w:p>
    <w:p>
      <w:pPr>
        <w:pStyle w:val="50"/>
        <w:numPr>
          <w:ilvl w:val="0"/>
          <w:numId w:val="17"/>
        </w:numPr>
        <w:spacing w:line="360" w:lineRule="auto"/>
        <w:ind w:left="0" w:firstLine="480" w:firstLineChars="200"/>
        <w:rPr>
          <w:rFonts w:ascii="宋体" w:hAnsi="宋体" w:cs="宋体"/>
        </w:rPr>
      </w:pPr>
      <w:r>
        <w:rPr>
          <w:rFonts w:hint="eastAsia" w:ascii="宋体" w:hAnsi="宋体" w:cs="宋体"/>
          <w:sz w:val="24"/>
          <w:szCs w:val="24"/>
        </w:rPr>
        <w:t>本项目不允许分包。</w:t>
      </w:r>
    </w:p>
    <w:p>
      <w:pPr>
        <w:pStyle w:val="50"/>
        <w:numPr>
          <w:ilvl w:val="0"/>
          <w:numId w:val="17"/>
        </w:numPr>
        <w:spacing w:line="360" w:lineRule="auto"/>
        <w:ind w:left="0" w:firstLine="482" w:firstLineChars="200"/>
        <w:rPr>
          <w:rFonts w:ascii="宋体" w:hAnsi="宋体" w:cs="宋体"/>
          <w:b/>
          <w:bCs/>
        </w:rPr>
      </w:pPr>
      <w:r>
        <w:rPr>
          <w:rFonts w:hint="eastAsia" w:ascii="宋体" w:hAnsi="宋体" w:cs="宋体"/>
          <w:b/>
          <w:bCs/>
          <w:sz w:val="24"/>
        </w:rPr>
        <w:t>本项目的核心产品是：</w:t>
      </w:r>
      <w:r>
        <w:rPr>
          <w:rFonts w:hint="eastAsia" w:ascii="宋体" w:hAnsi="宋体" w:cs="宋体"/>
          <w:b/>
          <w:bCs/>
          <w:sz w:val="24"/>
          <w:u w:val="single"/>
        </w:rPr>
        <w:t xml:space="preserve"> 本项目</w:t>
      </w:r>
      <w:r>
        <w:rPr>
          <w:rFonts w:hint="eastAsia" w:ascii="宋体" w:hAnsi="宋体" w:cs="宋体"/>
          <w:b/>
          <w:bCs/>
          <w:sz w:val="24"/>
          <w:u w:val="single"/>
          <w:lang w:eastAsia="zh-CN"/>
        </w:rPr>
        <w:t>为服务项目</w:t>
      </w:r>
      <w:r>
        <w:rPr>
          <w:rFonts w:hint="eastAsia" w:ascii="宋体" w:hAnsi="宋体" w:cs="宋体"/>
          <w:b/>
          <w:bCs/>
          <w:sz w:val="24"/>
          <w:u w:val="single"/>
        </w:rPr>
        <w:t>。</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宋体" w:hAnsi="宋体" w:cs="宋体"/>
          <w:b/>
          <w:kern w:val="0"/>
          <w:sz w:val="24"/>
        </w:rPr>
      </w:pPr>
      <w:r>
        <w:rPr>
          <w:rFonts w:hint="eastAsia" w:ascii="宋体" w:hAnsi="宋体" w:cs="宋体"/>
          <w:b/>
          <w:kern w:val="0"/>
          <w:sz w:val="24"/>
        </w:rPr>
        <w:t>二、采购文件</w:t>
      </w:r>
    </w:p>
    <w:p>
      <w:pPr>
        <w:autoSpaceDE w:val="0"/>
        <w:autoSpaceDN w:val="0"/>
        <w:adjustRightInd w:val="0"/>
        <w:spacing w:line="360" w:lineRule="auto"/>
        <w:rPr>
          <w:rFonts w:ascii="宋体" w:hAnsi="宋体" w:cs="宋体"/>
          <w:kern w:val="0"/>
          <w:sz w:val="24"/>
        </w:rPr>
      </w:pPr>
      <w:r>
        <w:rPr>
          <w:rFonts w:hint="eastAsia" w:ascii="宋体" w:hAnsi="宋体" w:cs="宋体"/>
          <w:kern w:val="0"/>
          <w:sz w:val="24"/>
        </w:rPr>
        <w:t xml:space="preserve">   （一）采购文件由采购文件总目录所列内容组成。</w:t>
      </w:r>
    </w:p>
    <w:p>
      <w:pPr>
        <w:autoSpaceDE w:val="0"/>
        <w:autoSpaceDN w:val="0"/>
        <w:adjustRightInd w:val="0"/>
        <w:spacing w:line="360" w:lineRule="auto"/>
        <w:ind w:firstLine="360" w:firstLineChars="150"/>
        <w:rPr>
          <w:rFonts w:ascii="宋体" w:hAnsi="宋体" w:cs="宋体"/>
          <w:kern w:val="0"/>
          <w:sz w:val="24"/>
        </w:rPr>
      </w:pPr>
      <w:r>
        <w:rPr>
          <w:rFonts w:hint="eastAsia" w:ascii="宋体" w:hAnsi="宋体" w:cs="宋体"/>
          <w:kern w:val="0"/>
          <w:sz w:val="24"/>
        </w:rPr>
        <w:t>（二）采购文件的澄清或修改</w:t>
      </w:r>
    </w:p>
    <w:p>
      <w:pPr>
        <w:numPr>
          <w:ilvl w:val="0"/>
          <w:numId w:val="18"/>
        </w:numPr>
        <w:autoSpaceDE w:val="0"/>
        <w:autoSpaceDN w:val="0"/>
        <w:adjustRightInd w:val="0"/>
        <w:spacing w:line="360" w:lineRule="auto"/>
        <w:ind w:left="0" w:firstLine="480" w:firstLineChars="200"/>
        <w:rPr>
          <w:rFonts w:ascii="宋体" w:hAnsi="宋体" w:cs="宋体"/>
          <w:kern w:val="0"/>
          <w:sz w:val="24"/>
        </w:rPr>
      </w:pPr>
      <w:r>
        <w:rPr>
          <w:rFonts w:hint="eastAsia" w:ascii="宋体" w:hAnsi="宋体" w:cs="宋体"/>
          <w:kern w:val="0"/>
          <w:sz w:val="24"/>
        </w:rPr>
        <w:t xml:space="preserve">采购组织机构可视采购具体情况对已发出的采购文件进行必要的澄清或者修改。澄清或者修改的内容可能影响投标文件编制的，采购人或者采购组织机构应当在投标截止时间至少15日前，在原公告发布媒体上发布澄清公告，澄清或者修改的内容为采购文件的组成部分；不足15日的，采购人或者采购组织机构应当顺延提交投标文件的截止时间。 </w:t>
      </w:r>
    </w:p>
    <w:p>
      <w:pPr>
        <w:numPr>
          <w:ilvl w:val="0"/>
          <w:numId w:val="18"/>
        </w:numPr>
        <w:autoSpaceDE w:val="0"/>
        <w:autoSpaceDN w:val="0"/>
        <w:adjustRightInd w:val="0"/>
        <w:spacing w:line="360" w:lineRule="auto"/>
        <w:ind w:left="0" w:firstLine="480" w:firstLineChars="200"/>
        <w:rPr>
          <w:rFonts w:ascii="宋体" w:hAnsi="宋体" w:cs="宋体"/>
          <w:kern w:val="0"/>
          <w:sz w:val="24"/>
        </w:rPr>
      </w:pPr>
      <w:r>
        <w:rPr>
          <w:rFonts w:hint="eastAsia" w:ascii="宋体" w:hAnsi="宋体" w:cs="宋体"/>
          <w:kern w:val="0"/>
          <w:sz w:val="24"/>
        </w:rPr>
        <w:t>投标人在规定的时间内未对采购文件提出疑问、质疑或要求澄清的，将视其为无异议。对采购文件中描述有歧义或前后不一致的地方，评标委员会有权进行评判，但对同一条款的评判应适用于每个投标人。</w:t>
      </w:r>
    </w:p>
    <w:p>
      <w:pPr>
        <w:tabs>
          <w:tab w:val="left" w:pos="1418"/>
        </w:tabs>
        <w:autoSpaceDE w:val="0"/>
        <w:autoSpaceDN w:val="0"/>
        <w:adjustRightInd w:val="0"/>
        <w:spacing w:line="360" w:lineRule="auto"/>
        <w:rPr>
          <w:rFonts w:ascii="宋体" w:hAnsi="宋体" w:cs="宋体"/>
          <w:b/>
          <w:kern w:val="0"/>
          <w:sz w:val="24"/>
        </w:rPr>
      </w:pPr>
      <w:r>
        <w:rPr>
          <w:rFonts w:hint="eastAsia" w:ascii="宋体" w:hAnsi="宋体" w:cs="宋体"/>
          <w:b/>
          <w:kern w:val="0"/>
          <w:sz w:val="24"/>
        </w:rPr>
        <w:t xml:space="preserve"> 三、投标文件</w:t>
      </w:r>
    </w:p>
    <w:p>
      <w:pPr>
        <w:autoSpaceDE w:val="0"/>
        <w:autoSpaceDN w:val="0"/>
        <w:adjustRightInd w:val="0"/>
        <w:spacing w:line="360" w:lineRule="auto"/>
        <w:ind w:firstLine="482" w:firstLineChars="200"/>
        <w:rPr>
          <w:rFonts w:ascii="宋体" w:hAnsi="宋体" w:cs="宋体"/>
          <w:b/>
          <w:bCs/>
          <w:kern w:val="0"/>
          <w:sz w:val="24"/>
        </w:rPr>
      </w:pPr>
      <w:r>
        <w:rPr>
          <w:rFonts w:hint="eastAsia" w:ascii="宋体" w:hAnsi="宋体" w:cs="宋体"/>
          <w:b/>
          <w:sz w:val="24"/>
          <w:lang w:val="zh-CN"/>
        </w:rPr>
        <w:t>（一）</w:t>
      </w:r>
      <w:r>
        <w:rPr>
          <w:rFonts w:hint="eastAsia" w:ascii="宋体" w:hAnsi="宋体" w:cs="宋体"/>
          <w:b/>
          <w:bCs/>
          <w:kern w:val="0"/>
          <w:sz w:val="24"/>
        </w:rPr>
        <w:t>投标文件的组成</w:t>
      </w:r>
    </w:p>
    <w:p>
      <w:pPr>
        <w:snapToGrid w:val="0"/>
        <w:spacing w:line="360" w:lineRule="auto"/>
        <w:ind w:firstLine="480" w:firstLineChars="200"/>
        <w:rPr>
          <w:rFonts w:ascii="宋体" w:hAnsi="宋体" w:cs="宋体"/>
          <w:sz w:val="24"/>
          <w:lang w:val="zh-CN"/>
        </w:rPr>
      </w:pPr>
      <w:r>
        <w:rPr>
          <w:rFonts w:hint="eastAsia" w:ascii="宋体" w:hAnsi="宋体" w:cs="宋体"/>
          <w:kern w:val="0"/>
          <w:sz w:val="24"/>
        </w:rPr>
        <w:t xml:space="preserve">  投标人接到采购文件后，按照采购组织机构的要求提供：资格证明文件、商务与技术文件和报价文件。</w:t>
      </w:r>
    </w:p>
    <w:p>
      <w:pPr>
        <w:numPr>
          <w:ilvl w:val="0"/>
          <w:numId w:val="19"/>
        </w:numPr>
        <w:snapToGrid w:val="0"/>
        <w:spacing w:line="360" w:lineRule="auto"/>
        <w:ind w:left="0" w:firstLine="482" w:firstLineChars="200"/>
        <w:rPr>
          <w:rFonts w:ascii="宋体" w:hAnsi="宋体" w:cs="宋体"/>
          <w:kern w:val="0"/>
          <w:sz w:val="24"/>
        </w:rPr>
      </w:pPr>
      <w:r>
        <w:rPr>
          <w:rFonts w:hint="eastAsia" w:ascii="宋体" w:hAnsi="宋体" w:cs="宋体"/>
          <w:b/>
          <w:sz w:val="24"/>
        </w:rPr>
        <w:t>▲资格证明文件的组成：</w:t>
      </w:r>
    </w:p>
    <w:p>
      <w:pPr>
        <w:widowControl/>
        <w:numPr>
          <w:ilvl w:val="0"/>
          <w:numId w:val="20"/>
        </w:numPr>
        <w:spacing w:line="360" w:lineRule="auto"/>
        <w:ind w:right="60" w:firstLine="472" w:firstLineChars="197"/>
        <w:jc w:val="left"/>
        <w:outlineLvl w:val="0"/>
        <w:rPr>
          <w:rFonts w:ascii="宋体" w:hAnsi="宋体" w:cs="宋体"/>
          <w:sz w:val="24"/>
        </w:rPr>
      </w:pPr>
      <w:r>
        <w:rPr>
          <w:rFonts w:hint="eastAsia" w:ascii="宋体" w:hAnsi="宋体" w:cs="宋体"/>
          <w:sz w:val="24"/>
        </w:rPr>
        <w:t>投标声明书；</w:t>
      </w:r>
    </w:p>
    <w:p>
      <w:pPr>
        <w:widowControl/>
        <w:numPr>
          <w:ilvl w:val="0"/>
          <w:numId w:val="20"/>
        </w:numPr>
        <w:spacing w:line="360" w:lineRule="auto"/>
        <w:ind w:right="60" w:firstLine="472" w:firstLineChars="197"/>
        <w:jc w:val="left"/>
        <w:outlineLvl w:val="0"/>
        <w:rPr>
          <w:rFonts w:ascii="宋体" w:hAnsi="宋体" w:cs="宋体"/>
          <w:sz w:val="24"/>
        </w:rPr>
      </w:pPr>
      <w:r>
        <w:rPr>
          <w:rFonts w:hint="eastAsia" w:ascii="宋体" w:hAnsi="宋体" w:cs="宋体"/>
          <w:sz w:val="24"/>
        </w:rPr>
        <w:t>授权委托书（法定代表人亲自办理投标事宜的，则无需提交)；</w:t>
      </w:r>
    </w:p>
    <w:p>
      <w:pPr>
        <w:widowControl/>
        <w:numPr>
          <w:ilvl w:val="0"/>
          <w:numId w:val="20"/>
        </w:numPr>
        <w:spacing w:line="360" w:lineRule="auto"/>
        <w:ind w:right="60" w:firstLine="472" w:firstLineChars="197"/>
        <w:jc w:val="left"/>
        <w:outlineLvl w:val="0"/>
        <w:rPr>
          <w:rFonts w:ascii="宋体" w:hAnsi="宋体" w:cs="宋体"/>
          <w:sz w:val="24"/>
        </w:rPr>
      </w:pPr>
      <w:r>
        <w:rPr>
          <w:rFonts w:hint="eastAsia" w:ascii="宋体" w:hAnsi="宋体" w:cs="宋体"/>
          <w:sz w:val="24"/>
        </w:rPr>
        <w:t>法人或者其他组织的营业执照等证明文件，自然人的身份证明；</w:t>
      </w:r>
    </w:p>
    <w:p>
      <w:pPr>
        <w:widowControl/>
        <w:numPr>
          <w:ilvl w:val="0"/>
          <w:numId w:val="20"/>
        </w:numPr>
        <w:spacing w:line="360" w:lineRule="auto"/>
        <w:ind w:right="60" w:firstLine="472" w:firstLineChars="197"/>
        <w:jc w:val="left"/>
        <w:outlineLvl w:val="0"/>
        <w:rPr>
          <w:rFonts w:ascii="宋体" w:hAnsi="宋体" w:cs="宋体"/>
          <w:sz w:val="24"/>
        </w:rPr>
      </w:pPr>
      <w:r>
        <w:rPr>
          <w:rFonts w:hint="eastAsia" w:ascii="宋体" w:hAnsi="宋体" w:cs="宋体"/>
          <w:sz w:val="24"/>
        </w:rPr>
        <w:t>2019年度财务报表（2019年度财务报表未出的，请提供2018年度财务报表）；</w:t>
      </w:r>
    </w:p>
    <w:p>
      <w:pPr>
        <w:widowControl/>
        <w:spacing w:line="360" w:lineRule="auto"/>
        <w:ind w:right="60" w:firstLine="480" w:firstLineChars="200"/>
        <w:jc w:val="left"/>
        <w:outlineLvl w:val="0"/>
        <w:rPr>
          <w:rFonts w:ascii="宋体" w:hAnsi="宋体" w:cs="宋体"/>
          <w:sz w:val="24"/>
        </w:rPr>
      </w:pPr>
      <w:r>
        <w:rPr>
          <w:rFonts w:hint="eastAsia" w:ascii="宋体" w:hAnsi="宋体" w:cs="宋体"/>
          <w:sz w:val="24"/>
        </w:rPr>
        <w:t>（</w:t>
      </w:r>
      <w:r>
        <w:rPr>
          <w:rFonts w:hint="eastAsia" w:ascii="宋体" w:hAnsi="宋体" w:cs="宋体"/>
          <w:sz w:val="24"/>
          <w:lang w:val="en-US" w:eastAsia="zh-CN"/>
        </w:rPr>
        <w:t>5</w:t>
      </w:r>
      <w:r>
        <w:rPr>
          <w:rFonts w:hint="eastAsia" w:ascii="宋体" w:hAnsi="宋体" w:cs="宋体"/>
          <w:sz w:val="24"/>
        </w:rPr>
        <w:t>）完税凭证或税务部门出具的证明，新成立单位出具银行资信证明；</w:t>
      </w:r>
    </w:p>
    <w:p>
      <w:pPr>
        <w:widowControl/>
        <w:spacing w:line="360" w:lineRule="auto"/>
        <w:ind w:right="60" w:firstLine="480" w:firstLineChars="200"/>
        <w:jc w:val="left"/>
        <w:outlineLvl w:val="0"/>
        <w:rPr>
          <w:rFonts w:ascii="宋体" w:hAnsi="宋体" w:cs="宋体"/>
          <w:sz w:val="24"/>
        </w:rPr>
      </w:pPr>
      <w:r>
        <w:rPr>
          <w:rFonts w:hint="eastAsia" w:ascii="宋体" w:hAnsi="宋体" w:cs="宋体"/>
          <w:sz w:val="24"/>
        </w:rPr>
        <w:t>（</w:t>
      </w:r>
      <w:r>
        <w:rPr>
          <w:rFonts w:hint="eastAsia" w:ascii="宋体" w:hAnsi="宋体" w:cs="宋体"/>
          <w:sz w:val="24"/>
          <w:lang w:val="en-US" w:eastAsia="zh-CN"/>
        </w:rPr>
        <w:t>6</w:t>
      </w:r>
      <w:r>
        <w:rPr>
          <w:rFonts w:hint="eastAsia" w:ascii="宋体" w:hAnsi="宋体" w:cs="宋体"/>
          <w:sz w:val="24"/>
        </w:rPr>
        <w:t>）近三个月（2020年7月-2020年9月）社保缴纳凭证或人社部门出具的证明；</w:t>
      </w:r>
    </w:p>
    <w:p>
      <w:pPr>
        <w:widowControl/>
        <w:spacing w:line="360" w:lineRule="auto"/>
        <w:ind w:right="60" w:firstLine="480" w:firstLineChars="200"/>
        <w:jc w:val="left"/>
        <w:outlineLvl w:val="0"/>
        <w:rPr>
          <w:rFonts w:ascii="宋体" w:hAnsi="宋体" w:cs="宋体"/>
          <w:sz w:val="24"/>
        </w:rPr>
      </w:pPr>
      <w:r>
        <w:rPr>
          <w:rFonts w:hint="eastAsia" w:ascii="宋体" w:hAnsi="宋体" w:cs="宋体"/>
          <w:sz w:val="24"/>
        </w:rPr>
        <w:t>（</w:t>
      </w:r>
      <w:r>
        <w:rPr>
          <w:rFonts w:hint="eastAsia" w:ascii="宋体" w:hAnsi="宋体" w:cs="宋体"/>
          <w:sz w:val="24"/>
          <w:lang w:val="en-US" w:eastAsia="zh-CN"/>
        </w:rPr>
        <w:t>7</w:t>
      </w:r>
      <w:r>
        <w:rPr>
          <w:rFonts w:hint="eastAsia" w:ascii="宋体" w:hAnsi="宋体" w:cs="宋体"/>
          <w:sz w:val="24"/>
        </w:rPr>
        <w:t>）提供采购公告中符合供应商特定条件的有效资质证书复印件（投标供应商特定条件中有要求的必须提供），以及需要说明的其他资料。</w:t>
      </w:r>
    </w:p>
    <w:p>
      <w:pPr>
        <w:numPr>
          <w:ilvl w:val="0"/>
          <w:numId w:val="19"/>
        </w:numPr>
        <w:tabs>
          <w:tab w:val="left" w:pos="840"/>
        </w:tabs>
        <w:snapToGrid w:val="0"/>
        <w:spacing w:line="360" w:lineRule="auto"/>
        <w:ind w:left="0" w:firstLine="482" w:firstLineChars="200"/>
        <w:rPr>
          <w:rFonts w:ascii="宋体" w:hAnsi="宋体" w:cs="宋体"/>
          <w:b/>
          <w:sz w:val="24"/>
          <w:u w:val="single"/>
        </w:rPr>
      </w:pPr>
      <w:r>
        <w:rPr>
          <w:rFonts w:hint="eastAsia" w:ascii="宋体" w:hAnsi="宋体" w:cs="宋体"/>
          <w:b/>
          <w:sz w:val="24"/>
        </w:rPr>
        <w:t>商务与技术文件的组成：</w:t>
      </w:r>
    </w:p>
    <w:p>
      <w:pPr>
        <w:pStyle w:val="14"/>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（1）按照评标办法要求进行编制，并按要求提供相关证明资料。</w:t>
      </w:r>
    </w:p>
    <w:p>
      <w:pPr>
        <w:numPr>
          <w:ilvl w:val="0"/>
          <w:numId w:val="19"/>
        </w:numPr>
        <w:tabs>
          <w:tab w:val="left" w:pos="840"/>
        </w:tabs>
        <w:autoSpaceDE w:val="0"/>
        <w:autoSpaceDN w:val="0"/>
        <w:adjustRightInd w:val="0"/>
        <w:spacing w:line="360" w:lineRule="auto"/>
        <w:ind w:left="0" w:firstLine="482" w:firstLineChars="200"/>
        <w:rPr>
          <w:rFonts w:ascii="宋体" w:hAnsi="宋体" w:cs="宋体"/>
          <w:b/>
          <w:kern w:val="0"/>
          <w:sz w:val="24"/>
        </w:rPr>
      </w:pPr>
      <w:r>
        <w:rPr>
          <w:rFonts w:hint="eastAsia" w:ascii="宋体" w:hAnsi="宋体" w:cs="宋体"/>
          <w:b/>
          <w:kern w:val="0"/>
          <w:sz w:val="24"/>
        </w:rPr>
        <w:t>报价文件的组成</w:t>
      </w:r>
    </w:p>
    <w:p>
      <w:pPr>
        <w:numPr>
          <w:ilvl w:val="0"/>
          <w:numId w:val="21"/>
        </w:num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报价文件由开标一览表；</w:t>
      </w:r>
    </w:p>
    <w:p>
      <w:pPr>
        <w:numPr>
          <w:ilvl w:val="0"/>
          <w:numId w:val="21"/>
        </w:num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报价明细表；</w:t>
      </w:r>
    </w:p>
    <w:p>
      <w:pPr>
        <w:numPr>
          <w:ilvl w:val="0"/>
          <w:numId w:val="21"/>
        </w:num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产品适用政府采购政策情况表及证明资料（小微企业需提供）；</w:t>
      </w:r>
    </w:p>
    <w:p>
      <w:pPr>
        <w:numPr>
          <w:ilvl w:val="0"/>
          <w:numId w:val="21"/>
        </w:num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投标人认为其他需要说明的内容组成。</w:t>
      </w:r>
    </w:p>
    <w:p>
      <w:pPr>
        <w:autoSpaceDE w:val="0"/>
        <w:autoSpaceDN w:val="0"/>
        <w:adjustRightInd w:val="0"/>
        <w:spacing w:line="360" w:lineRule="auto"/>
        <w:ind w:firstLine="482" w:firstLineChars="200"/>
        <w:rPr>
          <w:rFonts w:ascii="宋体" w:hAnsi="宋体" w:cs="宋体"/>
          <w:b/>
          <w:bCs/>
          <w:kern w:val="0"/>
          <w:sz w:val="24"/>
        </w:rPr>
      </w:pPr>
      <w:r>
        <w:rPr>
          <w:rFonts w:hint="eastAsia" w:ascii="宋体" w:hAnsi="宋体" w:cs="宋体"/>
          <w:b/>
          <w:bCs/>
          <w:kern w:val="0"/>
          <w:sz w:val="24"/>
        </w:rPr>
        <w:t>提示：</w:t>
      </w:r>
    </w:p>
    <w:p>
      <w:pPr>
        <w:numPr>
          <w:ilvl w:val="0"/>
          <w:numId w:val="22"/>
        </w:numPr>
        <w:autoSpaceDE w:val="0"/>
        <w:autoSpaceDN w:val="0"/>
        <w:adjustRightInd w:val="0"/>
        <w:spacing w:line="360" w:lineRule="auto"/>
        <w:ind w:left="845"/>
        <w:rPr>
          <w:rFonts w:ascii="宋体" w:hAnsi="宋体" w:cs="宋体"/>
          <w:kern w:val="0"/>
          <w:sz w:val="24"/>
        </w:rPr>
      </w:pPr>
      <w:r>
        <w:rPr>
          <w:rFonts w:hint="eastAsia" w:ascii="宋体" w:hAnsi="宋体" w:cs="宋体"/>
          <w:kern w:val="0"/>
          <w:sz w:val="24"/>
        </w:rPr>
        <w:t>此报价为投标人一次性报出唯一的最终价格，包含其它一切所要涉及到的费用，有选择的报价将被拒绝。</w:t>
      </w:r>
    </w:p>
    <w:p>
      <w:pPr>
        <w:numPr>
          <w:ilvl w:val="0"/>
          <w:numId w:val="22"/>
        </w:numPr>
        <w:snapToGrid w:val="0"/>
        <w:spacing w:line="360" w:lineRule="auto"/>
        <w:ind w:left="845"/>
        <w:rPr>
          <w:rFonts w:ascii="宋体" w:hAnsi="宋体" w:cs="宋体"/>
          <w:kern w:val="0"/>
          <w:sz w:val="24"/>
        </w:rPr>
      </w:pPr>
      <w:r>
        <w:rPr>
          <w:rFonts w:hint="eastAsia" w:ascii="宋体" w:hAnsi="宋体" w:cs="宋体"/>
          <w:kern w:val="0"/>
          <w:sz w:val="24"/>
        </w:rPr>
        <w:t>投标报价单不得涂改和增删，如有错漏必须修改，修改处须由同一签署人签字或盖章。由于字迹模糊或表达不清引起的后果由投标人负责。</w:t>
      </w:r>
    </w:p>
    <w:p>
      <w:pPr>
        <w:numPr>
          <w:ilvl w:val="0"/>
          <w:numId w:val="22"/>
        </w:numPr>
        <w:autoSpaceDE w:val="0"/>
        <w:autoSpaceDN w:val="0"/>
        <w:adjustRightInd w:val="0"/>
        <w:spacing w:line="360" w:lineRule="auto"/>
        <w:ind w:left="845"/>
        <w:rPr>
          <w:rFonts w:ascii="宋体" w:hAnsi="宋体" w:cs="宋体"/>
          <w:sz w:val="24"/>
        </w:rPr>
      </w:pPr>
      <w:r>
        <w:rPr>
          <w:rFonts w:hint="eastAsia" w:ascii="宋体" w:hAnsi="宋体" w:cs="宋体"/>
          <w:sz w:val="24"/>
        </w:rPr>
        <w:t>投标报价应按采购文件中相关附表格式填写。</w:t>
      </w:r>
    </w:p>
    <w:p>
      <w:pPr>
        <w:numPr>
          <w:ilvl w:val="0"/>
          <w:numId w:val="23"/>
        </w:numPr>
        <w:spacing w:line="360" w:lineRule="auto"/>
        <w:rPr>
          <w:rFonts w:ascii="宋体" w:hAnsi="宋体" w:cs="宋体"/>
          <w:b/>
          <w:bCs/>
          <w:kern w:val="0"/>
          <w:sz w:val="24"/>
        </w:rPr>
      </w:pPr>
      <w:r>
        <w:rPr>
          <w:rFonts w:hint="eastAsia" w:ascii="宋体" w:hAnsi="宋体" w:cs="宋体"/>
          <w:b/>
          <w:bCs/>
          <w:kern w:val="0"/>
          <w:sz w:val="24"/>
        </w:rPr>
        <w:t>投标文件的制作及递交要求</w:t>
      </w:r>
    </w:p>
    <w:p>
      <w:pPr>
        <w:numPr>
          <w:ilvl w:val="0"/>
          <w:numId w:val="24"/>
        </w:numPr>
        <w:autoSpaceDE w:val="0"/>
        <w:autoSpaceDN w:val="0"/>
        <w:adjustRightInd w:val="0"/>
        <w:spacing w:line="360" w:lineRule="auto"/>
        <w:ind w:left="0" w:firstLine="482" w:firstLineChars="200"/>
        <w:rPr>
          <w:rFonts w:ascii="宋体" w:hAnsi="宋体" w:cs="宋体"/>
          <w:b/>
          <w:bCs/>
          <w:sz w:val="24"/>
        </w:rPr>
      </w:pPr>
      <w:r>
        <w:rPr>
          <w:rFonts w:hint="eastAsia" w:ascii="宋体" w:hAnsi="宋体" w:cs="宋体"/>
          <w:b/>
          <w:bCs/>
          <w:sz w:val="24"/>
        </w:rPr>
        <w:t>投标文件的制作要求</w:t>
      </w:r>
    </w:p>
    <w:p>
      <w:pPr>
        <w:autoSpaceDE w:val="0"/>
        <w:autoSpaceDN w:val="0"/>
        <w:adjustRightInd w:val="0"/>
        <w:spacing w:line="360" w:lineRule="auto"/>
        <w:ind w:firstLine="480"/>
        <w:rPr>
          <w:rFonts w:ascii="宋体" w:hAnsi="宋体" w:cs="宋体"/>
          <w:kern w:val="0"/>
          <w:sz w:val="24"/>
        </w:rPr>
      </w:pPr>
      <w:r>
        <w:rPr>
          <w:rFonts w:hint="eastAsia" w:ascii="宋体" w:hAnsi="宋体" w:cs="宋体"/>
          <w:sz w:val="24"/>
        </w:rPr>
        <w:t>（1）投标人应按照投标文件组成内容及项目招标需求和浙江政府采购云平台要求制作投标文件，</w:t>
      </w:r>
      <w:r>
        <w:rPr>
          <w:rFonts w:hint="eastAsia" w:ascii="宋体" w:hAnsi="宋体" w:cs="宋体"/>
          <w:kern w:val="0"/>
          <w:sz w:val="24"/>
        </w:rPr>
        <w:t>不按采购文件</w:t>
      </w:r>
      <w:r>
        <w:rPr>
          <w:rFonts w:hint="eastAsia" w:ascii="宋体" w:hAnsi="宋体" w:cs="宋体"/>
          <w:sz w:val="24"/>
        </w:rPr>
        <w:t>和浙江政府采购云平台</w:t>
      </w:r>
      <w:r>
        <w:rPr>
          <w:rFonts w:hint="eastAsia" w:ascii="宋体" w:hAnsi="宋体" w:cs="宋体"/>
          <w:kern w:val="0"/>
          <w:sz w:val="24"/>
        </w:rPr>
        <w:t>要求制作投标文件的将视情处理（拒收、扣分等），由此产生的责任由投标人自行承担。</w:t>
      </w:r>
    </w:p>
    <w:p>
      <w:pPr>
        <w:spacing w:line="360" w:lineRule="auto"/>
        <w:ind w:firstLine="482" w:firstLineChars="200"/>
        <w:jc w:val="left"/>
        <w:rPr>
          <w:rFonts w:ascii="宋体" w:hAnsi="宋体" w:cs="宋体"/>
          <w:b/>
          <w:sz w:val="24"/>
        </w:rPr>
      </w:pPr>
      <w:r>
        <w:rPr>
          <w:rFonts w:hint="eastAsia" w:ascii="宋体" w:hAnsi="宋体" w:cs="宋体"/>
          <w:b/>
          <w:sz w:val="24"/>
        </w:rPr>
        <w:t>电子投标文件部分：投标人应根据“供应商政府采购项目电子交易操作指南”及本采购文件规定的格式和顺序编制电子投标文件并进行关联定位。</w:t>
      </w:r>
    </w:p>
    <w:p>
      <w:pPr>
        <w:autoSpaceDE w:val="0"/>
        <w:autoSpaceDN w:val="0"/>
        <w:adjustRightInd w:val="0"/>
        <w:spacing w:line="360" w:lineRule="auto"/>
        <w:ind w:firstLine="480" w:firstLineChars="200"/>
        <w:rPr>
          <w:rFonts w:ascii="宋体" w:hAnsi="宋体" w:cs="宋体"/>
          <w:b/>
          <w:bCs/>
          <w:kern w:val="0"/>
          <w:sz w:val="24"/>
          <w:lang w:val="zh-CN"/>
        </w:rPr>
      </w:pPr>
      <w:r>
        <w:rPr>
          <w:rFonts w:hint="eastAsia" w:ascii="宋体" w:hAnsi="宋体" w:cs="宋体"/>
          <w:sz w:val="24"/>
        </w:rPr>
        <w:t>（2）</w:t>
      </w:r>
      <w:r>
        <w:rPr>
          <w:rFonts w:hint="eastAsia" w:ascii="宋体" w:hAnsi="宋体" w:cs="宋体"/>
          <w:b/>
          <w:bCs/>
          <w:kern w:val="0"/>
          <w:sz w:val="24"/>
        </w:rPr>
        <w:t>▲</w:t>
      </w:r>
      <w:r>
        <w:rPr>
          <w:rFonts w:hint="eastAsia" w:ascii="宋体" w:hAnsi="宋体" w:cs="宋体"/>
          <w:b/>
          <w:bCs/>
          <w:sz w:val="24"/>
        </w:rPr>
        <w:t>投标人应对所提供的全部资料的真实性承担法律责任，</w:t>
      </w:r>
      <w:r>
        <w:rPr>
          <w:rFonts w:hint="eastAsia" w:ascii="宋体" w:hAnsi="宋体" w:cs="宋体"/>
          <w:b/>
          <w:bCs/>
          <w:kern w:val="0"/>
          <w:sz w:val="24"/>
          <w:lang w:val="zh-CN"/>
        </w:rPr>
        <w:t>投标文件内容中有要求盖章或签字的地方，必须加盖投标人的公章以及法定代表人或全权代表盖章或签字，</w:t>
      </w:r>
      <w:r>
        <w:rPr>
          <w:rFonts w:hint="eastAsia" w:ascii="宋体" w:hAnsi="宋体" w:cs="宋体"/>
          <w:b/>
          <w:bCs/>
          <w:sz w:val="24"/>
        </w:rPr>
        <w:t>其中电子投标文件中所须加盖公章部分均采用CA签章（此为实质性条款）</w:t>
      </w:r>
      <w:r>
        <w:rPr>
          <w:rFonts w:hint="eastAsia" w:ascii="宋体" w:hAnsi="宋体" w:cs="宋体"/>
          <w:b/>
          <w:bCs/>
          <w:kern w:val="0"/>
          <w:sz w:val="24"/>
          <w:lang w:val="zh-CN"/>
        </w:rPr>
        <w:t>。</w:t>
      </w:r>
    </w:p>
    <w:p>
      <w:pPr>
        <w:snapToGrid w:val="0"/>
        <w:spacing w:line="360" w:lineRule="auto"/>
        <w:ind w:firstLine="480" w:firstLineChars="200"/>
        <w:jc w:val="left"/>
        <w:rPr>
          <w:rFonts w:ascii="宋体" w:hAnsi="宋体" w:cs="宋体"/>
          <w:sz w:val="24"/>
        </w:rPr>
      </w:pPr>
      <w:r>
        <w:rPr>
          <w:rFonts w:hint="eastAsia" w:ascii="宋体" w:hAnsi="宋体" w:cs="宋体"/>
          <w:kern w:val="0"/>
          <w:sz w:val="24"/>
          <w:lang w:val="zh-CN"/>
        </w:rPr>
        <w:t>（</w:t>
      </w:r>
      <w:r>
        <w:rPr>
          <w:rFonts w:hint="eastAsia" w:ascii="宋体" w:hAnsi="宋体" w:cs="宋体"/>
          <w:kern w:val="0"/>
          <w:sz w:val="24"/>
        </w:rPr>
        <w:t>3</w:t>
      </w:r>
      <w:r>
        <w:rPr>
          <w:rFonts w:hint="eastAsia" w:ascii="宋体" w:hAnsi="宋体" w:cs="宋体"/>
          <w:kern w:val="0"/>
          <w:sz w:val="24"/>
          <w:lang w:val="zh-CN"/>
        </w:rPr>
        <w:t>）</w:t>
      </w:r>
      <w:r>
        <w:rPr>
          <w:rFonts w:hint="eastAsia" w:ascii="宋体" w:hAnsi="宋体" w:cs="宋体"/>
          <w:sz w:val="24"/>
        </w:rPr>
        <w:t>投标文件以及投标人与采购组织机构就有关投标事宜的所有来往函电，均应以中文汉语书写。除签字、盖章、专用名称等特殊情形外，以中文汉语以外的文字表述的投标文件视同未提供。</w:t>
      </w:r>
    </w:p>
    <w:p>
      <w:pPr>
        <w:snapToGrid w:val="0"/>
        <w:spacing w:line="360" w:lineRule="auto"/>
        <w:ind w:firstLine="480" w:firstLineChars="200"/>
        <w:jc w:val="left"/>
        <w:rPr>
          <w:rFonts w:ascii="宋体" w:hAnsi="宋体" w:cs="宋体"/>
          <w:sz w:val="24"/>
        </w:rPr>
      </w:pPr>
      <w:r>
        <w:rPr>
          <w:rFonts w:hint="eastAsia" w:ascii="宋体" w:hAnsi="宋体" w:cs="宋体"/>
          <w:sz w:val="24"/>
        </w:rPr>
        <w:t>（4）投标计量单位，采购文件已有明确规定的，使用采购文件规定的计量单位；采购文件没有规定的，应采用中华人民共和国法定计量单位（货币单位：人民币元）。</w:t>
      </w:r>
    </w:p>
    <w:p>
      <w:pPr>
        <w:autoSpaceDE w:val="0"/>
        <w:autoSpaceDN w:val="0"/>
        <w:adjustRightInd w:val="0"/>
        <w:spacing w:line="360" w:lineRule="auto"/>
        <w:ind w:firstLine="480"/>
        <w:rPr>
          <w:rFonts w:ascii="宋体" w:hAnsi="宋体" w:cs="宋体"/>
          <w:sz w:val="24"/>
        </w:rPr>
      </w:pPr>
      <w:r>
        <w:rPr>
          <w:rFonts w:hint="eastAsia" w:ascii="宋体" w:hAnsi="宋体" w:cs="宋体"/>
          <w:sz w:val="24"/>
        </w:rPr>
        <w:t>（5）若投标人不按采购文件的要求提供资格审查材料，其风险由投标人自行承担。</w:t>
      </w:r>
    </w:p>
    <w:p>
      <w:pPr>
        <w:autoSpaceDE w:val="0"/>
        <w:autoSpaceDN w:val="0"/>
        <w:adjustRightInd w:val="0"/>
        <w:spacing w:line="360" w:lineRule="auto"/>
        <w:ind w:firstLine="480"/>
        <w:rPr>
          <w:rFonts w:ascii="宋体" w:hAnsi="宋体" w:cs="宋体"/>
          <w:sz w:val="24"/>
        </w:rPr>
      </w:pPr>
      <w:r>
        <w:rPr>
          <w:rFonts w:hint="eastAsia" w:ascii="宋体" w:hAnsi="宋体" w:cs="宋体"/>
          <w:kern w:val="0"/>
          <w:sz w:val="24"/>
        </w:rPr>
        <w:t>（6）</w:t>
      </w:r>
      <w:r>
        <w:rPr>
          <w:rFonts w:hint="eastAsia" w:ascii="宋体" w:hAnsi="宋体" w:cs="宋体"/>
          <w:sz w:val="24"/>
        </w:rPr>
        <w:t>与本次投标无关的内容请不要制作在内，确保投标文件有针对性、简洁明了。</w:t>
      </w:r>
    </w:p>
    <w:p>
      <w:pPr>
        <w:numPr>
          <w:ilvl w:val="0"/>
          <w:numId w:val="24"/>
        </w:numPr>
        <w:tabs>
          <w:tab w:val="left" w:pos="840"/>
        </w:tabs>
        <w:autoSpaceDE w:val="0"/>
        <w:autoSpaceDN w:val="0"/>
        <w:adjustRightInd w:val="0"/>
        <w:spacing w:line="360" w:lineRule="auto"/>
        <w:ind w:left="0" w:firstLine="482" w:firstLineChars="200"/>
        <w:rPr>
          <w:rFonts w:ascii="宋体" w:hAnsi="宋体" w:cs="宋体"/>
          <w:b/>
          <w:bCs/>
          <w:sz w:val="24"/>
        </w:rPr>
      </w:pPr>
      <w:r>
        <w:rPr>
          <w:rFonts w:hint="eastAsia" w:ascii="宋体" w:hAnsi="宋体" w:cs="宋体"/>
          <w:b/>
          <w:bCs/>
          <w:sz w:val="24"/>
        </w:rPr>
        <w:t>投标文件的递交要求</w:t>
      </w:r>
    </w:p>
    <w:p>
      <w:pPr>
        <w:numPr>
          <w:ilvl w:val="0"/>
          <w:numId w:val="25"/>
        </w:numPr>
        <w:tabs>
          <w:tab w:val="left" w:pos="1418"/>
        </w:tabs>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投标人须按照采购文件和政彩云平台的要求编制并加密投标文件。未按规定加密的投标文件，将被拒收。在投标文件递交截止时间以前完成投标文件的传输递交。</w:t>
      </w:r>
    </w:p>
    <w:p>
      <w:pPr>
        <w:tabs>
          <w:tab w:val="left" w:pos="1418"/>
        </w:tabs>
        <w:autoSpaceDE w:val="0"/>
        <w:autoSpaceDN w:val="0"/>
        <w:adjustRightInd w:val="0"/>
        <w:spacing w:line="360" w:lineRule="auto"/>
        <w:ind w:firstLine="480" w:firstLineChars="200"/>
      </w:pPr>
      <w:r>
        <w:rPr>
          <w:rFonts w:hint="eastAsia" w:ascii="宋体" w:hAnsi="宋体" w:cs="宋体"/>
          <w:kern w:val="0"/>
          <w:sz w:val="24"/>
        </w:rPr>
        <w:t>（2）投标人如有提交备份投标文件的，必须按前附表的要求进行提交。</w:t>
      </w:r>
    </w:p>
    <w:p>
      <w:pPr>
        <w:numPr>
          <w:ilvl w:val="0"/>
          <w:numId w:val="24"/>
        </w:numPr>
        <w:tabs>
          <w:tab w:val="left" w:pos="840"/>
          <w:tab w:val="left" w:pos="1898"/>
        </w:tabs>
        <w:autoSpaceDE w:val="0"/>
        <w:autoSpaceDN w:val="0"/>
        <w:adjustRightInd w:val="0"/>
        <w:spacing w:line="360" w:lineRule="auto"/>
        <w:ind w:left="0" w:firstLine="482" w:firstLineChars="200"/>
        <w:rPr>
          <w:rFonts w:ascii="宋体" w:hAnsi="宋体" w:cs="宋体"/>
          <w:b/>
          <w:bCs/>
          <w:kern w:val="0"/>
          <w:sz w:val="24"/>
        </w:rPr>
      </w:pPr>
      <w:r>
        <w:rPr>
          <w:rFonts w:hint="eastAsia" w:ascii="宋体" w:hAnsi="宋体" w:cs="宋体"/>
          <w:b/>
          <w:bCs/>
          <w:kern w:val="0"/>
          <w:sz w:val="24"/>
        </w:rPr>
        <w:t>投标文件的补充、修改和撤回。</w:t>
      </w:r>
    </w:p>
    <w:p>
      <w:pPr>
        <w:numPr>
          <w:ilvl w:val="0"/>
          <w:numId w:val="26"/>
        </w:num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firstLine="480" w:firstLineChars="200"/>
        <w:jc w:val="left"/>
        <w:rPr>
          <w:rFonts w:ascii="宋体" w:hAnsi="宋体" w:cs="宋体"/>
          <w:kern w:val="0"/>
          <w:sz w:val="24"/>
        </w:rPr>
      </w:pPr>
      <w:r>
        <w:rPr>
          <w:rFonts w:hint="eastAsia" w:ascii="宋体" w:hAnsi="宋体" w:cs="宋体"/>
          <w:kern w:val="0"/>
          <w:sz w:val="24"/>
        </w:rPr>
        <w:t>补充或者修改投标文件的，应当先行撤回原文件，补充、修改后重新传输递交。投标截止时间前未完成传输的，视为撤回投标文件。</w:t>
      </w:r>
    </w:p>
    <w:p>
      <w:pPr>
        <w:pStyle w:val="5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（2）投标人如需对上交的备份投标文件进行补充、修改或撤回的，必须在投标截止时间以前将书面的修改文件或撤消通知送达采购组织机构。</w:t>
      </w:r>
    </w:p>
    <w:p>
      <w:pPr>
        <w:tabs>
          <w:tab w:val="left" w:pos="1898"/>
        </w:tabs>
        <w:autoSpaceDE w:val="0"/>
        <w:autoSpaceDN w:val="0"/>
        <w:adjustRightInd w:val="0"/>
        <w:spacing w:line="360" w:lineRule="auto"/>
        <w:rPr>
          <w:rFonts w:ascii="宋体" w:hAnsi="宋体" w:cs="宋体"/>
          <w:b/>
          <w:kern w:val="0"/>
          <w:sz w:val="24"/>
        </w:rPr>
      </w:pPr>
      <w:r>
        <w:rPr>
          <w:rFonts w:hint="eastAsia" w:ascii="宋体" w:hAnsi="宋体" w:cs="宋体"/>
          <w:b/>
          <w:kern w:val="0"/>
          <w:sz w:val="24"/>
        </w:rPr>
        <w:t>（三）投标文件的有效期</w:t>
      </w:r>
    </w:p>
    <w:p>
      <w:pPr>
        <w:pStyle w:val="13"/>
        <w:numPr>
          <w:ilvl w:val="0"/>
          <w:numId w:val="27"/>
        </w:numPr>
        <w:tabs>
          <w:tab w:val="left" w:pos="454"/>
          <w:tab w:val="left" w:pos="720"/>
          <w:tab w:val="left" w:pos="1200"/>
        </w:tabs>
        <w:snapToGrid w:val="0"/>
        <w:spacing w:line="360" w:lineRule="auto"/>
        <w:ind w:left="0" w:firstLine="480" w:firstLineChars="200"/>
        <w:rPr>
          <w:rFonts w:ascii="宋体" w:hAnsi="宋体" w:cs="宋体"/>
          <w:sz w:val="24"/>
          <w:lang w:val="en-GB"/>
        </w:rPr>
      </w:pPr>
      <w:r>
        <w:rPr>
          <w:rFonts w:hint="eastAsia" w:ascii="宋体" w:hAnsi="宋体" w:cs="宋体"/>
          <w:sz w:val="24"/>
          <w:lang w:val="en-GB"/>
        </w:rPr>
        <w:t>自投标截止日起90天投标文件应保持有效。有效期不足的投标文件将被拒绝。</w:t>
      </w:r>
    </w:p>
    <w:p>
      <w:pPr>
        <w:pStyle w:val="13"/>
        <w:numPr>
          <w:ilvl w:val="0"/>
          <w:numId w:val="27"/>
        </w:numPr>
        <w:tabs>
          <w:tab w:val="left" w:pos="454"/>
          <w:tab w:val="left" w:pos="720"/>
          <w:tab w:val="left" w:pos="1200"/>
        </w:tabs>
        <w:snapToGrid w:val="0"/>
        <w:spacing w:line="360" w:lineRule="auto"/>
        <w:ind w:left="0" w:firstLine="480" w:firstLineChars="200"/>
        <w:rPr>
          <w:rFonts w:ascii="宋体" w:hAnsi="宋体" w:cs="宋体"/>
          <w:sz w:val="24"/>
          <w:lang w:val="en-GB"/>
        </w:rPr>
      </w:pPr>
      <w:r>
        <w:rPr>
          <w:rFonts w:hint="eastAsia" w:ascii="宋体" w:hAnsi="宋体" w:cs="宋体"/>
          <w:sz w:val="24"/>
          <w:lang w:val="en-GB"/>
        </w:rPr>
        <w:t>在特殊情况下，采购人可与投标人协商延长投标文件的有效期，这种要求和答复均以书面形式进行。</w:t>
      </w:r>
    </w:p>
    <w:p>
      <w:pPr>
        <w:pStyle w:val="13"/>
        <w:numPr>
          <w:ilvl w:val="0"/>
          <w:numId w:val="27"/>
        </w:numPr>
        <w:tabs>
          <w:tab w:val="left" w:pos="0"/>
          <w:tab w:val="left" w:pos="720"/>
          <w:tab w:val="left" w:pos="1200"/>
          <w:tab w:val="clear" w:pos="360"/>
        </w:tabs>
        <w:snapToGrid w:val="0"/>
        <w:spacing w:line="360" w:lineRule="auto"/>
        <w:ind w:left="0" w:firstLine="480" w:firstLineChars="200"/>
        <w:rPr>
          <w:rFonts w:ascii="宋体" w:hAnsi="宋体" w:cs="宋体"/>
          <w:sz w:val="24"/>
        </w:rPr>
      </w:pPr>
      <w:r>
        <w:rPr>
          <w:rFonts w:hint="eastAsia" w:ascii="宋体" w:hAnsi="宋体" w:cs="宋体"/>
          <w:sz w:val="24"/>
          <w:lang w:val="en-GB"/>
        </w:rPr>
        <w:t>投标人可拒绝接受延期要求。同意延长有效期的投标人</w:t>
      </w:r>
      <w:r>
        <w:rPr>
          <w:rFonts w:hint="eastAsia" w:ascii="宋体" w:hAnsi="宋体" w:cs="宋体"/>
          <w:sz w:val="24"/>
        </w:rPr>
        <w:t>不能修改投标文件。</w:t>
      </w:r>
    </w:p>
    <w:p>
      <w:pPr>
        <w:numPr>
          <w:ilvl w:val="0"/>
          <w:numId w:val="27"/>
        </w:numPr>
        <w:snapToGrid w:val="0"/>
        <w:spacing w:line="360" w:lineRule="auto"/>
        <w:ind w:left="0" w:firstLine="480" w:firstLineChars="200"/>
        <w:jc w:val="left"/>
        <w:outlineLvl w:val="0"/>
        <w:rPr>
          <w:rFonts w:ascii="宋体" w:hAnsi="宋体" w:cs="宋体"/>
          <w:sz w:val="24"/>
        </w:rPr>
      </w:pPr>
      <w:r>
        <w:rPr>
          <w:rFonts w:hint="eastAsia" w:ascii="宋体" w:hAnsi="宋体" w:cs="宋体"/>
          <w:sz w:val="24"/>
        </w:rPr>
        <w:t>中标人的投标文件自开标之日起至合同履行完毕均应保持有效。</w:t>
      </w:r>
    </w:p>
    <w:p>
      <w:pPr>
        <w:tabs>
          <w:tab w:val="left" w:pos="1418"/>
        </w:tabs>
        <w:autoSpaceDE w:val="0"/>
        <w:autoSpaceDN w:val="0"/>
        <w:adjustRightInd w:val="0"/>
        <w:spacing w:line="360" w:lineRule="auto"/>
        <w:rPr>
          <w:rFonts w:ascii="宋体" w:hAnsi="宋体" w:cs="宋体"/>
          <w:b/>
          <w:kern w:val="0"/>
          <w:sz w:val="24"/>
        </w:rPr>
      </w:pPr>
      <w:r>
        <w:rPr>
          <w:rFonts w:hint="eastAsia" w:ascii="宋体" w:hAnsi="宋体" w:cs="宋体"/>
          <w:b/>
          <w:kern w:val="0"/>
          <w:sz w:val="24"/>
        </w:rPr>
        <w:t>四、投标保证金</w:t>
      </w:r>
    </w:p>
    <w:p>
      <w:pPr>
        <w:snapToGrid w:val="0"/>
        <w:spacing w:line="360" w:lineRule="auto"/>
        <w:ind w:firstLine="470" w:firstLineChars="196"/>
        <w:rPr>
          <w:rFonts w:ascii="宋体" w:hAnsi="宋体" w:cs="宋体"/>
          <w:bCs/>
          <w:sz w:val="24"/>
        </w:rPr>
      </w:pPr>
      <w:r>
        <w:rPr>
          <w:rFonts w:hint="eastAsia" w:ascii="宋体" w:hAnsi="宋体" w:cs="宋体"/>
          <w:kern w:val="0"/>
          <w:sz w:val="24"/>
        </w:rPr>
        <w:t>无。</w:t>
      </w:r>
    </w:p>
    <w:p>
      <w:pPr>
        <w:snapToGrid w:val="0"/>
        <w:spacing w:line="360" w:lineRule="auto"/>
        <w:jc w:val="left"/>
        <w:rPr>
          <w:rFonts w:ascii="宋体" w:hAnsi="宋体" w:cs="宋体"/>
          <w:b/>
          <w:kern w:val="0"/>
          <w:sz w:val="24"/>
        </w:rPr>
      </w:pPr>
      <w:r>
        <w:rPr>
          <w:rFonts w:hint="eastAsia" w:ascii="宋体" w:hAnsi="宋体" w:cs="宋体"/>
          <w:b/>
          <w:kern w:val="0"/>
          <w:sz w:val="24"/>
        </w:rPr>
        <w:t>五、开标</w:t>
      </w:r>
    </w:p>
    <w:p>
      <w:pPr>
        <w:autoSpaceDE w:val="0"/>
        <w:autoSpaceDN w:val="0"/>
        <w:adjustRightInd w:val="0"/>
        <w:spacing w:line="360" w:lineRule="auto"/>
        <w:rPr>
          <w:rFonts w:ascii="宋体" w:hAnsi="宋体" w:cs="宋体"/>
          <w:kern w:val="0"/>
          <w:sz w:val="24"/>
        </w:rPr>
      </w:pPr>
      <w:r>
        <w:rPr>
          <w:rFonts w:hint="eastAsia" w:ascii="宋体" w:hAnsi="宋体" w:cs="宋体"/>
          <w:kern w:val="0"/>
          <w:sz w:val="24"/>
        </w:rPr>
        <w:t xml:space="preserve">    （一）开标事项</w:t>
      </w:r>
    </w:p>
    <w:p>
      <w:pPr>
        <w:autoSpaceDE w:val="0"/>
        <w:autoSpaceDN w:val="0"/>
        <w:adjustRightInd w:val="0"/>
        <w:spacing w:line="360" w:lineRule="auto"/>
        <w:ind w:firstLine="480" w:firstLineChars="200"/>
        <w:rPr>
          <w:rFonts w:ascii="宋体" w:hAnsi="宋体" w:cs="宋体"/>
          <w:bCs/>
          <w:sz w:val="24"/>
        </w:rPr>
      </w:pPr>
      <w:r>
        <w:rPr>
          <w:rFonts w:hint="eastAsia" w:ascii="宋体" w:hAnsi="宋体" w:cs="宋体"/>
          <w:kern w:val="0"/>
          <w:sz w:val="24"/>
        </w:rPr>
        <w:t>采购组织机构在“招标公告”规定的时间和地点公开开标，</w:t>
      </w:r>
      <w:r>
        <w:rPr>
          <w:rFonts w:hint="eastAsia" w:ascii="宋体" w:hAnsi="宋体" w:cs="宋体"/>
          <w:b/>
          <w:bCs/>
          <w:kern w:val="0"/>
          <w:sz w:val="24"/>
        </w:rPr>
        <w:t>投标人的法定代表人或其授权代表不参加开标会</w:t>
      </w:r>
      <w:r>
        <w:rPr>
          <w:rFonts w:hint="eastAsia" w:ascii="宋体" w:hAnsi="宋体" w:cs="宋体"/>
          <w:bCs/>
          <w:sz w:val="24"/>
        </w:rPr>
        <w:t>。评标委员会成员不得参加开标活动。</w:t>
      </w:r>
      <w:r>
        <w:rPr>
          <w:rFonts w:hint="eastAsia" w:ascii="宋体" w:hAnsi="宋体" w:cs="宋体"/>
          <w:kern w:val="0"/>
          <w:sz w:val="24"/>
        </w:rPr>
        <w:t>（本次招标</w:t>
      </w:r>
      <w:r>
        <w:rPr>
          <w:rFonts w:hint="eastAsia" w:ascii="宋体" w:hAnsi="宋体" w:cs="宋体"/>
          <w:sz w:val="24"/>
        </w:rPr>
        <w:t>采用先评审商务资格和技术服务方案，后公开并评审商务报价的办法</w:t>
      </w:r>
      <w:r>
        <w:rPr>
          <w:rFonts w:hint="eastAsia" w:ascii="宋体" w:hAnsi="宋体" w:cs="宋体"/>
          <w:kern w:val="0"/>
          <w:sz w:val="24"/>
        </w:rPr>
        <w:t>实施）。</w:t>
      </w:r>
    </w:p>
    <w:p>
      <w:pPr>
        <w:autoSpaceDE w:val="0"/>
        <w:autoSpaceDN w:val="0"/>
        <w:adjustRightInd w:val="0"/>
        <w:spacing w:line="360" w:lineRule="auto"/>
        <w:ind w:firstLine="480" w:firstLineChars="200"/>
        <w:rPr>
          <w:rFonts w:ascii="宋体" w:hAnsi="宋体" w:cs="宋体"/>
          <w:bCs/>
          <w:sz w:val="24"/>
        </w:rPr>
      </w:pPr>
      <w:r>
        <w:rPr>
          <w:rFonts w:hint="eastAsia" w:ascii="宋体" w:hAnsi="宋体" w:cs="宋体"/>
          <w:bCs/>
          <w:sz w:val="24"/>
        </w:rPr>
        <w:t>（二） 开标程序：</w:t>
      </w:r>
    </w:p>
    <w:p>
      <w:pPr>
        <w:pStyle w:val="21"/>
        <w:numPr>
          <w:ilvl w:val="0"/>
          <w:numId w:val="28"/>
        </w:numPr>
        <w:snapToGrid w:val="0"/>
        <w:spacing w:line="360" w:lineRule="auto"/>
        <w:ind w:left="0" w:firstLine="480" w:firstLineChars="200"/>
        <w:rPr>
          <w:rFonts w:hAnsi="宋体" w:cs="宋体"/>
          <w:sz w:val="24"/>
        </w:rPr>
      </w:pPr>
      <w:r>
        <w:rPr>
          <w:rFonts w:hint="eastAsia" w:hAnsi="宋体" w:cs="宋体"/>
          <w:sz w:val="24"/>
        </w:rPr>
        <w:t>开标会由招标项目负责人主持，主持人宣布开标会议开始；</w:t>
      </w:r>
    </w:p>
    <w:p>
      <w:pPr>
        <w:numPr>
          <w:ilvl w:val="0"/>
          <w:numId w:val="28"/>
        </w:numPr>
        <w:snapToGrid w:val="0"/>
        <w:spacing w:line="360" w:lineRule="auto"/>
        <w:ind w:left="0" w:firstLine="480" w:firstLineChars="200"/>
        <w:jc w:val="left"/>
        <w:rPr>
          <w:rFonts w:ascii="宋体" w:hAnsi="宋体" w:cs="宋体"/>
          <w:sz w:val="24"/>
        </w:rPr>
      </w:pPr>
      <w:r>
        <w:rPr>
          <w:rFonts w:hint="eastAsia" w:ascii="宋体" w:hAnsi="宋体" w:cs="宋体"/>
          <w:sz w:val="24"/>
        </w:rPr>
        <w:t>投标人登录政采云平台，用“项目采购-开标评标”功能对电子投标文件进行在线解密。在线解密电子投标文件时间为开标时间起半个小时内；</w:t>
      </w:r>
    </w:p>
    <w:p>
      <w:pPr>
        <w:numPr>
          <w:ilvl w:val="0"/>
          <w:numId w:val="28"/>
        </w:numPr>
        <w:snapToGrid w:val="0"/>
        <w:spacing w:line="360" w:lineRule="auto"/>
        <w:ind w:left="0" w:firstLine="480" w:firstLineChars="200"/>
        <w:jc w:val="left"/>
        <w:rPr>
          <w:rFonts w:ascii="宋体" w:hAnsi="宋体" w:cs="宋体"/>
          <w:sz w:val="24"/>
        </w:rPr>
      </w:pPr>
      <w:r>
        <w:rPr>
          <w:rFonts w:hint="eastAsia" w:ascii="宋体" w:hAnsi="宋体" w:cs="宋体"/>
          <w:sz w:val="24"/>
        </w:rPr>
        <w:t>公布开标结果。</w:t>
      </w:r>
    </w:p>
    <w:p>
      <w:pPr>
        <w:snapToGrid w:val="0"/>
        <w:spacing w:line="360" w:lineRule="auto"/>
        <w:ind w:firstLine="482" w:firstLineChars="200"/>
        <w:rPr>
          <w:rFonts w:ascii="宋体" w:hAnsi="宋体" w:cs="宋体"/>
          <w:b/>
          <w:bCs/>
          <w:sz w:val="24"/>
        </w:rPr>
      </w:pPr>
      <w:r>
        <w:rPr>
          <w:rFonts w:hint="eastAsia" w:ascii="宋体" w:hAnsi="宋体" w:cs="宋体"/>
          <w:b/>
          <w:bCs/>
          <w:sz w:val="24"/>
        </w:rPr>
        <w:t>特别说明：政采云公司如对电子化开标及评审程序有调整的，按调整后的程序操作。本项目原则上采用政采云电子招投标开标及评审程序（</w:t>
      </w:r>
      <w:r>
        <w:rPr>
          <w:rFonts w:hint="eastAsia" w:ascii="宋体" w:hAnsi="宋体" w:cs="宋体"/>
          <w:sz w:val="24"/>
        </w:rPr>
        <w:t>若投标人在规定时间内无法解密或解密失败，采购组织机构将开启投标人递交的以介质存储的数据电文形式的备份投标文件，上传至政采云平台项目采购模块，以完成开标</w:t>
      </w:r>
      <w:r>
        <w:rPr>
          <w:rFonts w:hint="eastAsia" w:ascii="宋体" w:hAnsi="宋体" w:cs="宋体"/>
          <w:b/>
          <w:bCs/>
          <w:sz w:val="24"/>
        </w:rPr>
        <w:t>），采购过程中出现以下情形，导致电子交易平台无法正常运行，或者无法保证电子交易的公平、公正和安全时，采购组织机构可中止电子交易活动：</w:t>
      </w:r>
    </w:p>
    <w:p>
      <w:pPr>
        <w:numPr>
          <w:ilvl w:val="0"/>
          <w:numId w:val="29"/>
        </w:numPr>
        <w:snapToGrid w:val="0"/>
        <w:spacing w:line="360" w:lineRule="auto"/>
        <w:ind w:left="845"/>
        <w:rPr>
          <w:rFonts w:ascii="宋体" w:hAnsi="宋体" w:cs="宋体"/>
          <w:b/>
          <w:bCs/>
          <w:sz w:val="24"/>
        </w:rPr>
      </w:pPr>
      <w:r>
        <w:rPr>
          <w:rFonts w:hint="eastAsia" w:ascii="宋体" w:hAnsi="宋体" w:cs="宋体"/>
          <w:b/>
          <w:bCs/>
          <w:sz w:val="24"/>
        </w:rPr>
        <w:t xml:space="preserve">电子交易平台发生故障而无法登录访问的； </w:t>
      </w:r>
    </w:p>
    <w:p>
      <w:pPr>
        <w:numPr>
          <w:ilvl w:val="0"/>
          <w:numId w:val="29"/>
        </w:numPr>
        <w:snapToGrid w:val="0"/>
        <w:spacing w:line="360" w:lineRule="auto"/>
        <w:ind w:left="845"/>
        <w:rPr>
          <w:rFonts w:ascii="宋体" w:hAnsi="宋体" w:cs="宋体"/>
          <w:b/>
          <w:bCs/>
          <w:sz w:val="24"/>
        </w:rPr>
      </w:pPr>
      <w:r>
        <w:rPr>
          <w:rFonts w:hint="eastAsia" w:ascii="宋体" w:hAnsi="宋体" w:cs="宋体"/>
          <w:b/>
          <w:bCs/>
          <w:sz w:val="24"/>
        </w:rPr>
        <w:t>电子交易平台应用或数据库出现错误，不能进行正常操作的；</w:t>
      </w:r>
    </w:p>
    <w:p>
      <w:pPr>
        <w:numPr>
          <w:ilvl w:val="0"/>
          <w:numId w:val="29"/>
        </w:numPr>
        <w:snapToGrid w:val="0"/>
        <w:spacing w:line="360" w:lineRule="auto"/>
        <w:ind w:left="845"/>
        <w:rPr>
          <w:rFonts w:ascii="宋体" w:hAnsi="宋体" w:cs="宋体"/>
          <w:b/>
          <w:bCs/>
          <w:sz w:val="24"/>
        </w:rPr>
      </w:pPr>
      <w:r>
        <w:rPr>
          <w:rFonts w:hint="eastAsia" w:ascii="宋体" w:hAnsi="宋体" w:cs="宋体"/>
          <w:b/>
          <w:bCs/>
          <w:sz w:val="24"/>
        </w:rPr>
        <w:t>电子交易平台发现严重安全漏洞，有潜在泄密危险的；</w:t>
      </w:r>
    </w:p>
    <w:p>
      <w:pPr>
        <w:numPr>
          <w:ilvl w:val="0"/>
          <w:numId w:val="29"/>
        </w:numPr>
        <w:snapToGrid w:val="0"/>
        <w:spacing w:line="360" w:lineRule="auto"/>
        <w:ind w:left="845"/>
        <w:rPr>
          <w:rFonts w:ascii="宋体" w:hAnsi="宋体" w:cs="宋体"/>
          <w:b/>
          <w:bCs/>
          <w:sz w:val="24"/>
        </w:rPr>
      </w:pPr>
      <w:r>
        <w:rPr>
          <w:rFonts w:hint="eastAsia" w:ascii="宋体" w:hAnsi="宋体" w:cs="宋体"/>
          <w:b/>
          <w:bCs/>
          <w:sz w:val="24"/>
        </w:rPr>
        <w:t xml:space="preserve">病毒发作导致不能进行正常操作的； </w:t>
      </w:r>
    </w:p>
    <w:p>
      <w:pPr>
        <w:numPr>
          <w:ilvl w:val="0"/>
          <w:numId w:val="29"/>
        </w:numPr>
        <w:snapToGrid w:val="0"/>
        <w:spacing w:line="360" w:lineRule="auto"/>
        <w:ind w:left="845"/>
        <w:rPr>
          <w:rFonts w:ascii="宋体" w:hAnsi="宋体" w:cs="宋体"/>
          <w:b/>
          <w:bCs/>
          <w:sz w:val="24"/>
        </w:rPr>
      </w:pPr>
      <w:r>
        <w:rPr>
          <w:rFonts w:hint="eastAsia" w:ascii="宋体" w:hAnsi="宋体" w:cs="宋体"/>
          <w:b/>
          <w:bCs/>
          <w:sz w:val="24"/>
        </w:rPr>
        <w:t>其他无法保证电子交易的公平、公正和安全的情况。</w:t>
      </w:r>
    </w:p>
    <w:p>
      <w:pPr>
        <w:snapToGrid w:val="0"/>
        <w:spacing w:line="360" w:lineRule="auto"/>
        <w:ind w:firstLine="482" w:firstLineChars="200"/>
        <w:rPr>
          <w:rFonts w:ascii="宋体" w:hAnsi="宋体" w:cs="宋体"/>
          <w:sz w:val="24"/>
        </w:rPr>
      </w:pPr>
      <w:r>
        <w:rPr>
          <w:rFonts w:hint="eastAsia" w:ascii="宋体" w:hAnsi="宋体" w:cs="宋体"/>
          <w:b/>
          <w:bCs/>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pStyle w:val="21"/>
        <w:snapToGrid w:val="0"/>
        <w:spacing w:line="360" w:lineRule="auto"/>
        <w:outlineLvl w:val="1"/>
        <w:rPr>
          <w:rFonts w:hAnsi="宋体" w:cs="宋体"/>
          <w:b/>
          <w:sz w:val="24"/>
        </w:rPr>
      </w:pPr>
      <w:r>
        <w:rPr>
          <w:rFonts w:hint="eastAsia" w:hAnsi="宋体" w:cs="宋体"/>
          <w:b/>
          <w:sz w:val="24"/>
        </w:rPr>
        <w:t>六、评标</w:t>
      </w:r>
    </w:p>
    <w:p>
      <w:pPr>
        <w:pStyle w:val="21"/>
        <w:snapToGrid w:val="0"/>
        <w:spacing w:line="360" w:lineRule="auto"/>
        <w:ind w:left="720" w:leftChars="228" w:hanging="241" w:hangingChars="100"/>
        <w:rPr>
          <w:rFonts w:hAnsi="宋体" w:cs="宋体"/>
          <w:b/>
          <w:sz w:val="24"/>
        </w:rPr>
      </w:pPr>
      <w:r>
        <w:rPr>
          <w:rFonts w:hint="eastAsia" w:hAnsi="宋体" w:cs="宋体"/>
          <w:b/>
          <w:sz w:val="24"/>
        </w:rPr>
        <w:t>（一）组建评标委员会</w:t>
      </w:r>
    </w:p>
    <w:p>
      <w:pPr>
        <w:pStyle w:val="21"/>
        <w:snapToGrid w:val="0"/>
        <w:spacing w:line="360" w:lineRule="auto"/>
        <w:ind w:firstLine="480" w:firstLineChars="200"/>
        <w:rPr>
          <w:rFonts w:hAnsi="宋体" w:cs="宋体"/>
          <w:sz w:val="24"/>
        </w:rPr>
      </w:pPr>
      <w:r>
        <w:rPr>
          <w:rFonts w:hint="eastAsia" w:hAnsi="宋体" w:cs="宋体"/>
          <w:sz w:val="24"/>
        </w:rPr>
        <w:t>本项目评标委员会由政府采购评审专家和采购单位评审代表组成。</w:t>
      </w:r>
    </w:p>
    <w:p>
      <w:pPr>
        <w:pStyle w:val="21"/>
        <w:snapToGrid w:val="0"/>
        <w:spacing w:line="360" w:lineRule="auto"/>
        <w:ind w:left="720" w:leftChars="228" w:hanging="241" w:hangingChars="100"/>
        <w:rPr>
          <w:rFonts w:hAnsi="宋体" w:cs="宋体"/>
          <w:b/>
          <w:sz w:val="24"/>
        </w:rPr>
      </w:pPr>
      <w:r>
        <w:rPr>
          <w:rFonts w:hint="eastAsia" w:hAnsi="宋体" w:cs="宋体"/>
          <w:b/>
          <w:sz w:val="24"/>
        </w:rPr>
        <w:t>（二）</w:t>
      </w:r>
      <w:r>
        <w:rPr>
          <w:rFonts w:hint="eastAsia" w:hAnsi="宋体" w:cs="宋体"/>
          <w:b/>
          <w:bCs/>
          <w:sz w:val="24"/>
        </w:rPr>
        <w:t>评标程序</w:t>
      </w:r>
    </w:p>
    <w:p>
      <w:pPr>
        <w:numPr>
          <w:ilvl w:val="0"/>
          <w:numId w:val="30"/>
        </w:numPr>
        <w:snapToGrid w:val="0"/>
        <w:spacing w:line="360" w:lineRule="auto"/>
        <w:ind w:left="0" w:firstLine="482" w:firstLineChars="200"/>
        <w:rPr>
          <w:rFonts w:ascii="宋体" w:hAnsi="宋体" w:cs="宋体"/>
          <w:b/>
          <w:bCs/>
          <w:sz w:val="24"/>
        </w:rPr>
      </w:pPr>
      <w:r>
        <w:rPr>
          <w:rFonts w:hint="eastAsia" w:ascii="宋体" w:hAnsi="宋体" w:cs="宋体"/>
          <w:b/>
          <w:bCs/>
          <w:sz w:val="24"/>
        </w:rPr>
        <w:t>资格审查</w:t>
      </w:r>
    </w:p>
    <w:p>
      <w:pPr>
        <w:pStyle w:val="35"/>
        <w:spacing w:before="0" w:beforeAutospacing="0" w:after="0" w:afterAutospacing="0" w:line="360" w:lineRule="auto"/>
        <w:ind w:firstLine="480" w:firstLineChars="200"/>
        <w:jc w:val="both"/>
        <w:rPr>
          <w:rFonts w:hint="default" w:cs="宋体"/>
        </w:rPr>
      </w:pPr>
      <w:r>
        <w:rPr>
          <w:rFonts w:cs="宋体"/>
        </w:rPr>
        <w:t>公开招标采购项目开标结束后，采购人或者采购组织机构应当依法对投标人的资格进行审查，对审查发现无效的进行必要的询标，结束后公布无效投标的投标人名单、投标无效的原因。</w:t>
      </w:r>
    </w:p>
    <w:p>
      <w:pPr>
        <w:pStyle w:val="35"/>
        <w:numPr>
          <w:ilvl w:val="0"/>
          <w:numId w:val="30"/>
        </w:numPr>
        <w:spacing w:before="0" w:beforeAutospacing="0" w:after="0" w:afterAutospacing="0" w:line="360" w:lineRule="auto"/>
        <w:ind w:left="0" w:firstLine="482" w:firstLineChars="200"/>
        <w:jc w:val="both"/>
        <w:rPr>
          <w:rFonts w:hint="default" w:cs="宋体"/>
          <w:b/>
          <w:bCs/>
        </w:rPr>
      </w:pPr>
      <w:r>
        <w:rPr>
          <w:rFonts w:cs="宋体"/>
          <w:b/>
          <w:bCs/>
        </w:rPr>
        <w:t>符合性审查</w:t>
      </w:r>
    </w:p>
    <w:p>
      <w:pPr>
        <w:pStyle w:val="35"/>
        <w:spacing w:before="0" w:beforeAutospacing="0" w:after="0" w:afterAutospacing="0" w:line="360" w:lineRule="auto"/>
        <w:ind w:firstLine="480" w:firstLineChars="200"/>
        <w:jc w:val="both"/>
        <w:rPr>
          <w:rFonts w:hint="default" w:cs="宋体"/>
        </w:rPr>
      </w:pPr>
      <w:r>
        <w:rPr>
          <w:rFonts w:cs="宋体"/>
        </w:rPr>
        <w:t>评标委员会应当对符合资格的投标人的投标文件进行符合性审查，以确定其是否满足采购文件的实质性要求，对审查发现无效的进行必要的询标，结束后公布无效投标的投标人名单、投标无效的原因。</w:t>
      </w:r>
    </w:p>
    <w:p>
      <w:pPr>
        <w:pStyle w:val="35"/>
        <w:numPr>
          <w:ilvl w:val="0"/>
          <w:numId w:val="30"/>
        </w:numPr>
        <w:spacing w:before="0" w:beforeAutospacing="0" w:after="0" w:afterAutospacing="0" w:line="360" w:lineRule="auto"/>
        <w:ind w:left="0" w:firstLine="482" w:firstLineChars="200"/>
        <w:jc w:val="both"/>
        <w:rPr>
          <w:rFonts w:hint="default" w:cs="宋体"/>
        </w:rPr>
      </w:pPr>
      <w:r>
        <w:rPr>
          <w:rFonts w:cs="宋体"/>
          <w:b/>
          <w:bCs/>
        </w:rPr>
        <w:t>综合比较与评价</w:t>
      </w:r>
    </w:p>
    <w:p>
      <w:pPr>
        <w:pStyle w:val="35"/>
        <w:spacing w:before="0" w:beforeAutospacing="0" w:after="0" w:afterAutospacing="0" w:line="360" w:lineRule="auto"/>
        <w:ind w:firstLine="360" w:firstLineChars="150"/>
        <w:jc w:val="both"/>
        <w:rPr>
          <w:rFonts w:hint="default" w:cs="宋体"/>
        </w:rPr>
      </w:pPr>
      <w:r>
        <w:rPr>
          <w:rFonts w:cs="宋体"/>
        </w:rPr>
        <w:t>（1）对于投标文件中含义不明确、同类问题表述不一致或者有明显文字和计算错误的内容，评标委员会应当以书面形式要求投标人作出必要的澄清、说明或者补正（</w:t>
      </w:r>
      <w:r>
        <w:rPr>
          <w:rFonts w:cs="宋体"/>
          <w:b/>
          <w:bCs/>
        </w:rPr>
        <w:t>给予供应商提交澄清说明或补正的时间不得少于半小时，供应商已经明确表示澄清说明或补正完毕的除外</w:t>
      </w:r>
      <w:r>
        <w:rPr>
          <w:rFonts w:cs="宋体"/>
        </w:rPr>
        <w:t>）。</w:t>
      </w:r>
    </w:p>
    <w:p>
      <w:pPr>
        <w:pStyle w:val="35"/>
        <w:spacing w:before="0" w:beforeAutospacing="0" w:after="0" w:afterAutospacing="0" w:line="360" w:lineRule="auto"/>
        <w:ind w:firstLine="360" w:firstLineChars="150"/>
        <w:jc w:val="both"/>
        <w:rPr>
          <w:rFonts w:hint="default" w:cs="宋体"/>
        </w:rPr>
      </w:pPr>
      <w:r>
        <w:rPr>
          <w:rFonts w:cs="宋体"/>
        </w:rPr>
        <w:t>（2）评标委员会应当按照采购文件中规定的评标方法和标准，对符合性审查合格的投标文件进行商务和技术评估，综合比较与评价。</w:t>
      </w:r>
    </w:p>
    <w:p>
      <w:pPr>
        <w:snapToGrid w:val="0"/>
        <w:spacing w:line="360" w:lineRule="auto"/>
        <w:ind w:firstLine="360" w:firstLineChars="150"/>
        <w:rPr>
          <w:rFonts w:ascii="宋体" w:hAnsi="宋体" w:cs="宋体"/>
          <w:kern w:val="0"/>
          <w:sz w:val="24"/>
        </w:rPr>
      </w:pPr>
      <w:r>
        <w:rPr>
          <w:rFonts w:hint="eastAsia" w:ascii="宋体" w:hAnsi="宋体" w:cs="宋体"/>
          <w:kern w:val="0"/>
          <w:sz w:val="24"/>
        </w:rPr>
        <w:t>（3）评标时，评标委员会各成员应当独立对每个投标人的投标文件进行评价，并汇总每个投标人的得分。</w:t>
      </w:r>
    </w:p>
    <w:p>
      <w:pPr>
        <w:numPr>
          <w:ilvl w:val="0"/>
          <w:numId w:val="30"/>
        </w:numPr>
        <w:snapToGrid w:val="0"/>
        <w:spacing w:line="360" w:lineRule="auto"/>
        <w:ind w:left="0" w:firstLine="482" w:firstLineChars="200"/>
        <w:rPr>
          <w:rFonts w:ascii="宋体" w:hAnsi="宋体" w:cs="宋体"/>
          <w:b/>
          <w:bCs/>
          <w:sz w:val="24"/>
        </w:rPr>
      </w:pPr>
      <w:r>
        <w:rPr>
          <w:rFonts w:hint="eastAsia" w:ascii="宋体" w:hAnsi="宋体" w:cs="宋体"/>
          <w:b/>
          <w:bCs/>
          <w:sz w:val="24"/>
        </w:rPr>
        <w:t>得分确认及评审报告编写</w:t>
      </w:r>
    </w:p>
    <w:p>
      <w:pPr>
        <w:pStyle w:val="21"/>
        <w:snapToGrid w:val="0"/>
        <w:spacing w:line="360" w:lineRule="auto"/>
        <w:ind w:firstLine="420" w:firstLineChars="175"/>
        <w:rPr>
          <w:rFonts w:hAnsi="宋体" w:cs="宋体"/>
          <w:sz w:val="24"/>
        </w:rPr>
      </w:pPr>
      <w:r>
        <w:rPr>
          <w:rFonts w:hint="eastAsia" w:hAnsi="宋体" w:cs="宋体"/>
          <w:sz w:val="24"/>
        </w:rPr>
        <w:t>（1）评标委员会对报价文件进行复核，对于系统计算出的价格分及总得分进行确认；</w:t>
      </w:r>
    </w:p>
    <w:p>
      <w:pPr>
        <w:pStyle w:val="35"/>
        <w:spacing w:before="0" w:beforeAutospacing="0" w:after="0" w:afterAutospacing="0" w:line="360" w:lineRule="auto"/>
        <w:ind w:firstLine="420" w:firstLineChars="175"/>
        <w:jc w:val="both"/>
        <w:rPr>
          <w:rFonts w:hint="default" w:cs="宋体"/>
        </w:rPr>
      </w:pPr>
      <w:r>
        <w:rPr>
          <w:rFonts w:cs="宋体"/>
        </w:rPr>
        <w:t>（2）评标委员会应当按照采购文件中规定的评标方法和标准，对符合性审查合格的投标文件进行商务和技术评估，综合比较与评价。</w:t>
      </w:r>
    </w:p>
    <w:p>
      <w:pPr>
        <w:snapToGrid w:val="0"/>
        <w:spacing w:line="360" w:lineRule="auto"/>
        <w:ind w:firstLine="480" w:firstLineChars="200"/>
        <w:rPr>
          <w:rFonts w:ascii="宋体" w:hAnsi="宋体" w:cs="宋体"/>
          <w:b/>
          <w:bCs/>
          <w:sz w:val="24"/>
        </w:rPr>
      </w:pPr>
      <w:r>
        <w:rPr>
          <w:rFonts w:hint="eastAsia" w:ascii="宋体" w:hAnsi="宋体" w:cs="宋体"/>
          <w:sz w:val="24"/>
        </w:rPr>
        <w:t>（3）</w:t>
      </w:r>
      <w:r>
        <w:rPr>
          <w:rFonts w:hint="eastAsia" w:ascii="宋体" w:hAnsi="宋体" w:cs="宋体"/>
          <w:kern w:val="0"/>
          <w:sz w:val="24"/>
        </w:rPr>
        <w:t>评标委员会</w:t>
      </w:r>
      <w:r>
        <w:rPr>
          <w:rFonts w:hint="eastAsia" w:ascii="宋体" w:hAnsi="宋体" w:cs="宋体"/>
          <w:sz w:val="24"/>
        </w:rPr>
        <w:t>按评标原则及得分情况编写评审报告。</w:t>
      </w:r>
    </w:p>
    <w:p>
      <w:pPr>
        <w:numPr>
          <w:ilvl w:val="0"/>
          <w:numId w:val="30"/>
        </w:numPr>
        <w:snapToGrid w:val="0"/>
        <w:spacing w:line="360" w:lineRule="auto"/>
        <w:ind w:left="0" w:firstLine="482" w:firstLineChars="200"/>
        <w:rPr>
          <w:rFonts w:ascii="宋体" w:hAnsi="宋体" w:cs="宋体"/>
          <w:b/>
          <w:kern w:val="0"/>
          <w:sz w:val="24"/>
        </w:rPr>
      </w:pPr>
      <w:r>
        <w:rPr>
          <w:rFonts w:hint="eastAsia" w:ascii="宋体" w:hAnsi="宋体" w:cs="宋体"/>
          <w:b/>
          <w:kern w:val="0"/>
          <w:sz w:val="24"/>
        </w:rPr>
        <w:t>评价</w:t>
      </w:r>
    </w:p>
    <w:p>
      <w:pPr>
        <w:snapToGrid w:val="0"/>
        <w:spacing w:line="360" w:lineRule="auto"/>
        <w:ind w:firstLine="480" w:firstLineChars="200"/>
        <w:rPr>
          <w:rFonts w:ascii="宋体" w:hAnsi="宋体" w:cs="宋体"/>
          <w:b/>
          <w:kern w:val="0"/>
          <w:sz w:val="24"/>
        </w:rPr>
      </w:pPr>
      <w:r>
        <w:rPr>
          <w:rFonts w:hint="eastAsia" w:ascii="宋体" w:hAnsi="宋体" w:cs="宋体"/>
          <w:sz w:val="24"/>
        </w:rPr>
        <w:t>采购组织机构对评标委员会评审专家进行评价。</w:t>
      </w:r>
    </w:p>
    <w:p>
      <w:pPr>
        <w:snapToGrid w:val="0"/>
        <w:spacing w:line="360" w:lineRule="auto"/>
        <w:ind w:firstLine="482" w:firstLineChars="200"/>
        <w:rPr>
          <w:rFonts w:ascii="宋体" w:hAnsi="宋体" w:cs="宋体"/>
          <w:b/>
          <w:sz w:val="24"/>
        </w:rPr>
      </w:pPr>
      <w:r>
        <w:rPr>
          <w:rFonts w:hint="eastAsia" w:ascii="宋体" w:hAnsi="宋体" w:cs="宋体"/>
          <w:b/>
          <w:sz w:val="24"/>
        </w:rPr>
        <w:t>（三）澄清问题的形式</w:t>
      </w:r>
    </w:p>
    <w:p>
      <w:pPr>
        <w:snapToGrid w:val="0"/>
        <w:spacing w:line="360" w:lineRule="auto"/>
        <w:ind w:firstLine="480" w:firstLineChars="200"/>
        <w:rPr>
          <w:rFonts w:ascii="宋体" w:hAnsi="宋体" w:cs="宋体"/>
          <w:sz w:val="24"/>
        </w:rPr>
      </w:pPr>
      <w:r>
        <w:rPr>
          <w:rFonts w:hint="eastAsia" w:ascii="宋体" w:hAnsi="宋体" w:cs="宋体"/>
          <w:sz w:val="24"/>
        </w:rPr>
        <w:t>投标人的澄清、说明或者补正应当采用书面形式，并加盖公章（CA签章），或者由法定代理人或其授权的代表签字，并不得超出投标文件的范围或者改变投标文件的实质性内容。</w:t>
      </w:r>
    </w:p>
    <w:p>
      <w:pPr>
        <w:pStyle w:val="21"/>
        <w:snapToGrid w:val="0"/>
        <w:spacing w:line="360" w:lineRule="auto"/>
        <w:ind w:left="720" w:leftChars="228" w:hanging="241" w:hangingChars="100"/>
        <w:rPr>
          <w:rFonts w:hAnsi="宋体" w:cs="宋体"/>
          <w:b/>
          <w:sz w:val="24"/>
        </w:rPr>
      </w:pPr>
      <w:r>
        <w:rPr>
          <w:rFonts w:hint="eastAsia" w:hAnsi="宋体" w:cs="宋体"/>
          <w:b/>
          <w:sz w:val="24"/>
        </w:rPr>
        <w:t>（四）错误修正</w:t>
      </w:r>
    </w:p>
    <w:p>
      <w:pPr>
        <w:pStyle w:val="35"/>
        <w:spacing w:before="0" w:beforeAutospacing="0" w:after="0" w:afterAutospacing="0" w:line="360" w:lineRule="auto"/>
        <w:ind w:firstLine="480" w:firstLineChars="200"/>
        <w:jc w:val="both"/>
        <w:rPr>
          <w:rFonts w:hint="default" w:cs="宋体"/>
        </w:rPr>
      </w:pPr>
      <w:r>
        <w:rPr>
          <w:rFonts w:cs="宋体"/>
        </w:rPr>
        <w:t>投标文件报价出现前后不一致的，除采购文件另有规定外，按照下列规定修正：</w:t>
      </w:r>
    </w:p>
    <w:p>
      <w:pPr>
        <w:pStyle w:val="35"/>
        <w:numPr>
          <w:ilvl w:val="0"/>
          <w:numId w:val="31"/>
        </w:numPr>
        <w:spacing w:before="0" w:beforeAutospacing="0" w:after="0" w:afterAutospacing="0" w:line="360" w:lineRule="auto"/>
        <w:ind w:left="0" w:firstLine="480" w:firstLineChars="200"/>
        <w:jc w:val="both"/>
        <w:rPr>
          <w:rFonts w:hint="default" w:cs="宋体"/>
        </w:rPr>
      </w:pPr>
      <w:r>
        <w:rPr>
          <w:rFonts w:cs="宋体"/>
        </w:rPr>
        <w:t>投标文件中开标一览表（报价表）内容与投标文件中相应内容不一致的，以开标一览表（报价表）为准；</w:t>
      </w:r>
    </w:p>
    <w:p>
      <w:pPr>
        <w:pStyle w:val="35"/>
        <w:numPr>
          <w:ilvl w:val="0"/>
          <w:numId w:val="31"/>
        </w:numPr>
        <w:spacing w:before="0" w:beforeAutospacing="0" w:after="0" w:afterAutospacing="0" w:line="360" w:lineRule="auto"/>
        <w:ind w:left="0" w:firstLine="480" w:firstLineChars="200"/>
        <w:jc w:val="both"/>
        <w:rPr>
          <w:rFonts w:hint="default" w:cs="宋体"/>
        </w:rPr>
      </w:pPr>
      <w:r>
        <w:rPr>
          <w:rFonts w:cs="宋体"/>
        </w:rPr>
        <w:t>大写金额和小写金额不一致的，以大写金额为准；</w:t>
      </w:r>
    </w:p>
    <w:p>
      <w:pPr>
        <w:pStyle w:val="35"/>
        <w:numPr>
          <w:ilvl w:val="0"/>
          <w:numId w:val="31"/>
        </w:numPr>
        <w:spacing w:before="0" w:beforeAutospacing="0" w:after="0" w:afterAutospacing="0" w:line="360" w:lineRule="auto"/>
        <w:ind w:left="0" w:firstLine="480" w:firstLineChars="200"/>
        <w:jc w:val="both"/>
        <w:rPr>
          <w:rFonts w:hint="default" w:cs="宋体"/>
        </w:rPr>
      </w:pPr>
      <w:r>
        <w:rPr>
          <w:rFonts w:cs="宋体"/>
        </w:rPr>
        <w:t>单价金额小数点或者百分比有明显错位的，以开标一览表的总价为准，并修改单价；</w:t>
      </w:r>
    </w:p>
    <w:p>
      <w:pPr>
        <w:pStyle w:val="35"/>
        <w:numPr>
          <w:ilvl w:val="0"/>
          <w:numId w:val="31"/>
        </w:numPr>
        <w:spacing w:before="0" w:beforeAutospacing="0" w:after="0" w:afterAutospacing="0" w:line="360" w:lineRule="auto"/>
        <w:ind w:left="0" w:firstLine="480" w:firstLineChars="200"/>
        <w:jc w:val="both"/>
        <w:rPr>
          <w:rFonts w:hint="default" w:cs="宋体"/>
        </w:rPr>
      </w:pPr>
      <w:r>
        <w:rPr>
          <w:rFonts w:cs="宋体"/>
        </w:rPr>
        <w:t>总价金额与按单价汇总金额不一致的，以单价金额计算结果为准。</w:t>
      </w:r>
    </w:p>
    <w:p>
      <w:pPr>
        <w:pStyle w:val="35"/>
        <w:spacing w:before="0" w:beforeAutospacing="0" w:after="0" w:afterAutospacing="0" w:line="360" w:lineRule="auto"/>
        <w:jc w:val="both"/>
        <w:rPr>
          <w:rFonts w:hint="default" w:cs="宋体"/>
        </w:rPr>
      </w:pPr>
      <w:r>
        <w:rPr>
          <w:rFonts w:cs="宋体"/>
        </w:rPr>
        <w:t>　　同时出现两种以上不一致的，按照前款规定的顺序修正。修正应当采用书面形式，并加盖公章</w:t>
      </w:r>
      <w:r>
        <w:rPr>
          <w:rFonts w:asciiTheme="minorEastAsia" w:hAnsiTheme="minorEastAsia"/>
        </w:rPr>
        <w:t>（电子签章）</w:t>
      </w:r>
      <w:r>
        <w:rPr>
          <w:rFonts w:cs="宋体"/>
        </w:rPr>
        <w:t>，或者由法定代表人或其授权的代表签字。修正后的报价经投标人确认后产生约束力，投标人不确认的，其投标无效。</w:t>
      </w:r>
    </w:p>
    <w:p>
      <w:pPr>
        <w:pStyle w:val="35"/>
        <w:spacing w:before="0" w:beforeAutospacing="0" w:after="0" w:afterAutospacing="0" w:line="360" w:lineRule="auto"/>
        <w:ind w:firstLine="361" w:firstLineChars="150"/>
        <w:jc w:val="both"/>
        <w:rPr>
          <w:rFonts w:hint="default" w:cs="宋体"/>
          <w:b/>
        </w:rPr>
      </w:pPr>
      <w:r>
        <w:rPr>
          <w:rFonts w:cs="宋体"/>
          <w:b/>
          <w:bCs/>
        </w:rPr>
        <w:t>（五）</w:t>
      </w:r>
      <w:r>
        <w:rPr>
          <w:rFonts w:cs="宋体"/>
          <w:b/>
        </w:rPr>
        <w:t>投标人存在下列情况之一的，投标无效</w:t>
      </w:r>
    </w:p>
    <w:p>
      <w:pPr>
        <w:numPr>
          <w:ilvl w:val="0"/>
          <w:numId w:val="32"/>
        </w:numPr>
        <w:adjustRightInd w:val="0"/>
        <w:snapToGrid w:val="0"/>
        <w:spacing w:line="360" w:lineRule="auto"/>
        <w:ind w:left="0" w:firstLine="480" w:firstLineChars="200"/>
        <w:rPr>
          <w:rFonts w:ascii="宋体" w:hAnsi="宋体" w:cs="宋体"/>
          <w:sz w:val="24"/>
        </w:rPr>
      </w:pPr>
      <w:r>
        <w:rPr>
          <w:rFonts w:hint="eastAsia" w:ascii="宋体" w:hAnsi="宋体" w:cs="宋体"/>
          <w:kern w:val="0"/>
          <w:sz w:val="24"/>
        </w:rPr>
        <w:t>资格证明文件或商务与技术文件跟报价文件出现混装或在资格证明文件或商务与技术文件中出现投标报价的，或者报价文件中报价的货物跟商务与技术文件中的投标货物出现重大偏差的；</w:t>
      </w:r>
    </w:p>
    <w:p>
      <w:pPr>
        <w:numPr>
          <w:ilvl w:val="0"/>
          <w:numId w:val="32"/>
        </w:numPr>
        <w:adjustRightInd w:val="0"/>
        <w:snapToGrid w:val="0"/>
        <w:spacing w:line="360" w:lineRule="auto"/>
        <w:ind w:left="0" w:firstLine="480" w:firstLineChars="200"/>
        <w:rPr>
          <w:rFonts w:ascii="宋体" w:hAnsi="宋体" w:cs="宋体"/>
          <w:sz w:val="24"/>
        </w:rPr>
      </w:pPr>
      <w:r>
        <w:rPr>
          <w:rFonts w:hint="eastAsia" w:ascii="宋体" w:hAnsi="宋体" w:cs="宋体"/>
          <w:sz w:val="24"/>
        </w:rPr>
        <w:t>不具备采购文件中规定的资格要求的；</w:t>
      </w:r>
      <w:r>
        <w:rPr>
          <w:rFonts w:hint="eastAsia" w:ascii="宋体" w:hAnsi="宋体" w:cs="宋体"/>
          <w:sz w:val="24"/>
        </w:rPr>
        <w:tab/>
      </w:r>
    </w:p>
    <w:p>
      <w:pPr>
        <w:pStyle w:val="35"/>
        <w:numPr>
          <w:ilvl w:val="0"/>
          <w:numId w:val="32"/>
        </w:numPr>
        <w:adjustRightInd w:val="0"/>
        <w:snapToGrid w:val="0"/>
        <w:spacing w:before="0" w:beforeAutospacing="0" w:after="0" w:afterAutospacing="0" w:line="360" w:lineRule="auto"/>
        <w:ind w:left="0" w:firstLine="480" w:firstLineChars="200"/>
        <w:jc w:val="both"/>
        <w:rPr>
          <w:rFonts w:hint="default" w:cs="宋体"/>
        </w:rPr>
      </w:pPr>
      <w:r>
        <w:rPr>
          <w:rFonts w:cs="宋体"/>
        </w:rPr>
        <w:t>投标文件含有采购人不能接受的附加条件的；</w:t>
      </w:r>
    </w:p>
    <w:p>
      <w:pPr>
        <w:numPr>
          <w:ilvl w:val="0"/>
          <w:numId w:val="32"/>
        </w:numPr>
        <w:adjustRightInd w:val="0"/>
        <w:snapToGrid w:val="0"/>
        <w:spacing w:line="360" w:lineRule="auto"/>
        <w:ind w:left="0" w:firstLine="480" w:firstLineChars="200"/>
        <w:rPr>
          <w:rFonts w:ascii="宋体" w:hAnsi="宋体" w:cs="宋体"/>
          <w:bCs/>
          <w:kern w:val="0"/>
          <w:sz w:val="24"/>
        </w:rPr>
      </w:pPr>
      <w:r>
        <w:rPr>
          <w:rFonts w:hint="eastAsia" w:ascii="宋体" w:hAnsi="宋体" w:cs="宋体"/>
          <w:sz w:val="24"/>
        </w:rPr>
        <w:t>投标代表人未能出具身份证明或与法定代表人授权委托人身份不符的；</w:t>
      </w:r>
    </w:p>
    <w:p>
      <w:pPr>
        <w:pStyle w:val="35"/>
        <w:numPr>
          <w:ilvl w:val="0"/>
          <w:numId w:val="32"/>
        </w:numPr>
        <w:adjustRightInd w:val="0"/>
        <w:snapToGrid w:val="0"/>
        <w:spacing w:before="0" w:beforeAutospacing="0" w:after="0" w:afterAutospacing="0" w:line="360" w:lineRule="auto"/>
        <w:ind w:left="0" w:firstLine="480" w:firstLineChars="200"/>
        <w:jc w:val="both"/>
        <w:rPr>
          <w:rFonts w:hint="default" w:cs="宋体"/>
        </w:rPr>
      </w:pPr>
      <w:r>
        <w:rPr>
          <w:rFonts w:cs="宋体"/>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5"/>
        <w:numPr>
          <w:ilvl w:val="0"/>
          <w:numId w:val="32"/>
        </w:numPr>
        <w:adjustRightInd w:val="0"/>
        <w:snapToGrid w:val="0"/>
        <w:spacing w:before="0" w:beforeAutospacing="0" w:after="0" w:afterAutospacing="0" w:line="360" w:lineRule="auto"/>
        <w:ind w:left="0" w:firstLine="480" w:firstLineChars="200"/>
        <w:jc w:val="both"/>
        <w:rPr>
          <w:rFonts w:hint="default" w:cs="宋体"/>
        </w:rPr>
      </w:pPr>
      <w:r>
        <w:rPr>
          <w:rFonts w:cs="宋体"/>
        </w:rPr>
        <w:t>报价超过采购文件中规定的预算金额/最高限价；</w:t>
      </w:r>
    </w:p>
    <w:p>
      <w:pPr>
        <w:pStyle w:val="35"/>
        <w:numPr>
          <w:ilvl w:val="0"/>
          <w:numId w:val="32"/>
        </w:numPr>
        <w:adjustRightInd w:val="0"/>
        <w:snapToGrid w:val="0"/>
        <w:spacing w:before="0" w:beforeAutospacing="0" w:after="0" w:afterAutospacing="0" w:line="360" w:lineRule="auto"/>
        <w:ind w:left="0" w:firstLine="480" w:firstLineChars="200"/>
        <w:jc w:val="both"/>
        <w:rPr>
          <w:rFonts w:hint="default" w:cs="宋体"/>
        </w:rPr>
      </w:pPr>
      <w:r>
        <w:rPr>
          <w:rFonts w:cs="宋体"/>
        </w:rPr>
        <w:t>投标文件提供虚假材料的；</w:t>
      </w:r>
    </w:p>
    <w:p>
      <w:pPr>
        <w:pStyle w:val="35"/>
        <w:numPr>
          <w:ilvl w:val="0"/>
          <w:numId w:val="32"/>
        </w:numPr>
        <w:adjustRightInd w:val="0"/>
        <w:snapToGrid w:val="0"/>
        <w:spacing w:before="0" w:beforeAutospacing="0" w:after="0" w:afterAutospacing="0" w:line="360" w:lineRule="auto"/>
        <w:ind w:left="0" w:firstLine="480" w:firstLineChars="200"/>
        <w:jc w:val="both"/>
        <w:rPr>
          <w:rFonts w:hint="default" w:cs="宋体"/>
        </w:rPr>
      </w:pPr>
      <w:r>
        <w:rPr>
          <w:rFonts w:cs="宋体"/>
        </w:rPr>
        <w:t>符合中华人民共和国财政部令第87号《政府采购货物和服务招标投标管理办法》第三十七条情形之一的，视为投标人串通投标，其投标无效，并移送采购监管部门：</w:t>
      </w:r>
    </w:p>
    <w:p>
      <w:pPr>
        <w:pStyle w:val="35"/>
        <w:spacing w:before="0" w:beforeAutospacing="0" w:after="0" w:afterAutospacing="0" w:line="360" w:lineRule="auto"/>
        <w:jc w:val="both"/>
        <w:rPr>
          <w:rFonts w:hint="default" w:cs="宋体"/>
        </w:rPr>
      </w:pPr>
      <w:r>
        <w:rPr>
          <w:rFonts w:cs="宋体"/>
        </w:rPr>
        <w:t>　 （1）不同投标人的投标文件由同一单位或者个人编制；</w:t>
      </w:r>
    </w:p>
    <w:p>
      <w:pPr>
        <w:pStyle w:val="35"/>
        <w:spacing w:before="0" w:beforeAutospacing="0" w:after="0" w:afterAutospacing="0" w:line="360" w:lineRule="auto"/>
        <w:jc w:val="both"/>
        <w:rPr>
          <w:rFonts w:hint="default" w:cs="宋体"/>
        </w:rPr>
      </w:pPr>
      <w:r>
        <w:rPr>
          <w:rFonts w:cs="宋体"/>
        </w:rPr>
        <w:t>　 （2）不同投标人委托同一单位或者个人办理投标事宜；</w:t>
      </w:r>
    </w:p>
    <w:p>
      <w:pPr>
        <w:pStyle w:val="35"/>
        <w:spacing w:before="0" w:beforeAutospacing="0" w:after="0" w:afterAutospacing="0" w:line="360" w:lineRule="auto"/>
        <w:jc w:val="both"/>
        <w:rPr>
          <w:rFonts w:hint="default" w:cs="宋体"/>
        </w:rPr>
      </w:pPr>
      <w:r>
        <w:rPr>
          <w:rFonts w:cs="宋体"/>
        </w:rPr>
        <w:t>　 （3）不同投标人的投标文件载明的项目管理成员或者联系人员为同一人；</w:t>
      </w:r>
    </w:p>
    <w:p>
      <w:pPr>
        <w:pStyle w:val="35"/>
        <w:spacing w:before="0" w:beforeAutospacing="0" w:after="0" w:afterAutospacing="0" w:line="360" w:lineRule="auto"/>
        <w:jc w:val="both"/>
        <w:rPr>
          <w:rFonts w:hint="default" w:cs="宋体"/>
        </w:rPr>
      </w:pPr>
      <w:r>
        <w:rPr>
          <w:rFonts w:cs="宋体"/>
        </w:rPr>
        <w:t>　 （4）不同投标人的投标文件异常一致或者投标报价呈规律性差异；</w:t>
      </w:r>
    </w:p>
    <w:p>
      <w:pPr>
        <w:pStyle w:val="35"/>
        <w:spacing w:before="0" w:beforeAutospacing="0" w:after="0" w:afterAutospacing="0" w:line="360" w:lineRule="auto"/>
        <w:jc w:val="both"/>
        <w:rPr>
          <w:rFonts w:hint="default" w:cs="宋体"/>
        </w:rPr>
      </w:pPr>
      <w:r>
        <w:rPr>
          <w:rFonts w:cs="宋体"/>
        </w:rPr>
        <w:t>　 （5）不同投标人的投标文件相互混装。</w:t>
      </w:r>
    </w:p>
    <w:p>
      <w:pPr>
        <w:numPr>
          <w:ilvl w:val="0"/>
          <w:numId w:val="32"/>
        </w:numPr>
        <w:autoSpaceDE w:val="0"/>
        <w:autoSpaceDN w:val="0"/>
        <w:adjustRightInd w:val="0"/>
        <w:spacing w:line="360" w:lineRule="auto"/>
        <w:ind w:left="0" w:firstLine="480" w:firstLineChars="200"/>
        <w:rPr>
          <w:rFonts w:ascii="宋体" w:hAnsi="宋体" w:cs="宋体"/>
          <w:kern w:val="0"/>
          <w:sz w:val="24"/>
        </w:rPr>
      </w:pPr>
      <w:r>
        <w:rPr>
          <w:rFonts w:hint="eastAsia" w:ascii="宋体" w:hAnsi="宋体" w:cs="宋体"/>
          <w:kern w:val="0"/>
          <w:sz w:val="24"/>
        </w:rPr>
        <w:t>投标文件制作机器码一致的；</w:t>
      </w:r>
    </w:p>
    <w:p>
      <w:pPr>
        <w:numPr>
          <w:ilvl w:val="0"/>
          <w:numId w:val="32"/>
        </w:numPr>
        <w:autoSpaceDE w:val="0"/>
        <w:autoSpaceDN w:val="0"/>
        <w:adjustRightInd w:val="0"/>
        <w:spacing w:line="360" w:lineRule="auto"/>
        <w:ind w:left="0" w:firstLine="480" w:firstLineChars="200"/>
        <w:rPr>
          <w:rFonts w:ascii="宋体" w:hAnsi="宋体" w:cs="宋体"/>
          <w:kern w:val="0"/>
          <w:sz w:val="24"/>
        </w:rPr>
      </w:pPr>
      <w:r>
        <w:rPr>
          <w:rFonts w:hint="eastAsia" w:ascii="宋体" w:hAnsi="宋体" w:cs="宋体"/>
          <w:kern w:val="0"/>
          <w:sz w:val="24"/>
        </w:rPr>
        <w:t>不符合法律、法规和采购文件中规定的其他实质性要求的（采购文件中打“</w:t>
      </w:r>
      <w:r>
        <w:rPr>
          <w:rFonts w:hint="eastAsia" w:ascii="宋体" w:hAnsi="宋体" w:cs="宋体"/>
          <w:kern w:val="0"/>
          <w:sz w:val="28"/>
          <w:szCs w:val="28"/>
        </w:rPr>
        <w:t>▲</w:t>
      </w:r>
      <w:r>
        <w:rPr>
          <w:rFonts w:hint="eastAsia" w:ascii="宋体" w:hAnsi="宋体" w:cs="宋体"/>
          <w:kern w:val="0"/>
          <w:sz w:val="24"/>
        </w:rPr>
        <w:t>”内容及被拒绝的条款）。</w:t>
      </w:r>
    </w:p>
    <w:p>
      <w:pPr>
        <w:autoSpaceDE w:val="0"/>
        <w:autoSpaceDN w:val="0"/>
        <w:adjustRightInd w:val="0"/>
        <w:spacing w:line="360" w:lineRule="auto"/>
        <w:ind w:left="480"/>
        <w:rPr>
          <w:rFonts w:ascii="宋体" w:hAnsi="宋体" w:cs="宋体"/>
          <w:kern w:val="0"/>
          <w:sz w:val="24"/>
        </w:rPr>
      </w:pPr>
      <w:r>
        <w:rPr>
          <w:rFonts w:hint="eastAsia" w:ascii="宋体" w:hAnsi="宋体" w:cs="宋体"/>
          <w:b/>
          <w:kern w:val="0"/>
          <w:sz w:val="24"/>
        </w:rPr>
        <w:t>（六）有下列情况之一的，本次招标作为废标处理</w:t>
      </w:r>
    </w:p>
    <w:p>
      <w:pPr>
        <w:pStyle w:val="35"/>
        <w:numPr>
          <w:ilvl w:val="0"/>
          <w:numId w:val="33"/>
        </w:numPr>
        <w:spacing w:before="0" w:beforeAutospacing="0" w:after="0" w:afterAutospacing="0" w:line="360" w:lineRule="auto"/>
        <w:ind w:left="0" w:firstLine="480" w:firstLineChars="200"/>
        <w:jc w:val="both"/>
        <w:rPr>
          <w:rFonts w:hint="default" w:cs="宋体"/>
        </w:rPr>
      </w:pPr>
      <w:r>
        <w:rPr>
          <w:rFonts w:cs="宋体"/>
        </w:rPr>
        <w:t>出现影响采购公正的违法、违规行为的；</w:t>
      </w:r>
    </w:p>
    <w:p>
      <w:pPr>
        <w:pStyle w:val="35"/>
        <w:numPr>
          <w:ilvl w:val="0"/>
          <w:numId w:val="33"/>
        </w:numPr>
        <w:spacing w:before="0" w:beforeAutospacing="0" w:after="0" w:afterAutospacing="0" w:line="360" w:lineRule="auto"/>
        <w:ind w:left="0" w:firstLine="480" w:firstLineChars="200"/>
        <w:jc w:val="both"/>
        <w:rPr>
          <w:rFonts w:hint="default" w:cs="宋体"/>
          <w:b/>
          <w:bCs/>
        </w:rPr>
      </w:pPr>
      <w:r>
        <w:rPr>
          <w:rFonts w:cs="宋体"/>
        </w:rPr>
        <w:t xml:space="preserve">评标委员会发现采购文件存在歧义、重大缺陷导致评标工作无法进行，或者采购文件内容违反国家有关强制性规定的； </w:t>
      </w:r>
    </w:p>
    <w:p>
      <w:pPr>
        <w:pStyle w:val="35"/>
        <w:numPr>
          <w:ilvl w:val="0"/>
          <w:numId w:val="33"/>
        </w:numPr>
        <w:spacing w:before="0" w:beforeAutospacing="0" w:after="0" w:afterAutospacing="0" w:line="360" w:lineRule="auto"/>
        <w:ind w:left="0" w:firstLine="480" w:firstLineChars="200"/>
        <w:jc w:val="both"/>
        <w:rPr>
          <w:rFonts w:hint="default" w:cs="宋体"/>
        </w:rPr>
      </w:pPr>
      <w:r>
        <w:rPr>
          <w:rFonts w:cs="宋体"/>
        </w:rPr>
        <w:t>因重大变故，采购任务取消的；</w:t>
      </w:r>
    </w:p>
    <w:p>
      <w:pPr>
        <w:pStyle w:val="35"/>
        <w:numPr>
          <w:ilvl w:val="0"/>
          <w:numId w:val="33"/>
        </w:numPr>
        <w:spacing w:before="0" w:beforeAutospacing="0" w:after="0" w:afterAutospacing="0" w:line="360" w:lineRule="auto"/>
        <w:ind w:left="0" w:firstLine="480" w:firstLineChars="200"/>
        <w:jc w:val="both"/>
        <w:rPr>
          <w:rFonts w:hint="default" w:cs="宋体"/>
        </w:rPr>
      </w:pPr>
      <w:r>
        <w:rPr>
          <w:rFonts w:cs="宋体"/>
        </w:rPr>
        <w:t>法律、法规和采购文件规定的其他导致评标结果无效的。</w:t>
      </w:r>
    </w:p>
    <w:p>
      <w:pPr>
        <w:pStyle w:val="21"/>
        <w:tabs>
          <w:tab w:val="left" w:pos="630"/>
        </w:tabs>
        <w:snapToGrid w:val="0"/>
        <w:spacing w:line="360" w:lineRule="auto"/>
        <w:ind w:firstLine="472" w:firstLineChars="196"/>
        <w:rPr>
          <w:rFonts w:hAnsi="宋体" w:cs="宋体"/>
          <w:b/>
          <w:sz w:val="24"/>
        </w:rPr>
      </w:pPr>
      <w:r>
        <w:rPr>
          <w:rFonts w:hint="eastAsia" w:hAnsi="宋体" w:cs="宋体"/>
          <w:b/>
          <w:sz w:val="24"/>
        </w:rPr>
        <w:t>（七）评标原则和评标办法</w:t>
      </w:r>
    </w:p>
    <w:p>
      <w:pPr>
        <w:pStyle w:val="21"/>
        <w:numPr>
          <w:ilvl w:val="0"/>
          <w:numId w:val="34"/>
        </w:numPr>
        <w:snapToGrid w:val="0"/>
        <w:spacing w:line="360" w:lineRule="auto"/>
        <w:ind w:left="0" w:firstLine="480" w:firstLineChars="200"/>
        <w:rPr>
          <w:rFonts w:hAnsi="宋体" w:cs="宋体"/>
          <w:sz w:val="24"/>
        </w:rPr>
      </w:pPr>
      <w:r>
        <w:rPr>
          <w:rFonts w:hint="eastAsia" w:hAnsi="宋体" w:cs="宋体"/>
          <w:sz w:val="24"/>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21"/>
        <w:numPr>
          <w:ilvl w:val="0"/>
          <w:numId w:val="34"/>
        </w:numPr>
        <w:snapToGrid w:val="0"/>
        <w:spacing w:line="360" w:lineRule="auto"/>
        <w:ind w:left="0" w:firstLine="480" w:firstLineChars="200"/>
        <w:rPr>
          <w:rFonts w:hAnsi="宋体" w:cs="宋体"/>
          <w:sz w:val="24"/>
        </w:rPr>
      </w:pPr>
      <w:r>
        <w:rPr>
          <w:rFonts w:hint="eastAsia" w:hAnsi="宋体" w:cs="宋体"/>
          <w:sz w:val="24"/>
        </w:rPr>
        <w:t>评标办法。具体评标内容及评分标准等详见《第三章：评标方法及评分标准》。</w:t>
      </w:r>
    </w:p>
    <w:p>
      <w:pPr>
        <w:pStyle w:val="21"/>
        <w:snapToGrid w:val="0"/>
        <w:spacing w:line="360" w:lineRule="auto"/>
        <w:ind w:firstLine="472" w:firstLineChars="196"/>
        <w:rPr>
          <w:rFonts w:hAnsi="宋体" w:cs="宋体"/>
          <w:b/>
          <w:sz w:val="24"/>
        </w:rPr>
      </w:pPr>
      <w:r>
        <w:rPr>
          <w:rFonts w:hint="eastAsia" w:hAnsi="宋体" w:cs="宋体"/>
          <w:b/>
          <w:sz w:val="24"/>
        </w:rPr>
        <w:t>（八）评标过程的监控</w:t>
      </w:r>
    </w:p>
    <w:p>
      <w:pPr>
        <w:pStyle w:val="35"/>
        <w:spacing w:before="0" w:beforeAutospacing="0" w:after="0" w:afterAutospacing="0" w:line="360" w:lineRule="auto"/>
        <w:ind w:firstLine="480" w:firstLineChars="200"/>
        <w:jc w:val="both"/>
        <w:rPr>
          <w:rFonts w:hint="default" w:cs="宋体"/>
        </w:rPr>
      </w:pPr>
      <w:r>
        <w:rPr>
          <w:rFonts w:cs="宋体"/>
        </w:rPr>
        <w:t>本项目评标过程实行全程录音、录像监控，政府采购监管部门视情进行现场监督，投标人在评标过程中所进行的试图影响评标结果的不公正活动，可能导致其投标被拒绝。</w:t>
      </w:r>
    </w:p>
    <w:p>
      <w:pPr>
        <w:pStyle w:val="35"/>
        <w:spacing w:before="0" w:beforeAutospacing="0" w:after="0" w:afterAutospacing="0" w:line="360" w:lineRule="auto"/>
        <w:ind w:firstLine="361" w:firstLineChars="150"/>
        <w:jc w:val="both"/>
        <w:rPr>
          <w:rFonts w:hint="default" w:cs="宋体"/>
          <w:b/>
        </w:rPr>
      </w:pPr>
      <w:r>
        <w:rPr>
          <w:rFonts w:cs="宋体"/>
          <w:b/>
        </w:rPr>
        <w:t>七、定标</w:t>
      </w:r>
    </w:p>
    <w:p>
      <w:pPr>
        <w:pStyle w:val="35"/>
        <w:numPr>
          <w:ilvl w:val="0"/>
          <w:numId w:val="35"/>
        </w:numPr>
        <w:spacing w:before="0" w:beforeAutospacing="0" w:after="0" w:afterAutospacing="0" w:line="360" w:lineRule="auto"/>
        <w:ind w:left="0" w:firstLine="480" w:firstLineChars="200"/>
        <w:jc w:val="both"/>
        <w:rPr>
          <w:rFonts w:hint="default" w:cs="宋体"/>
        </w:rPr>
      </w:pPr>
      <w:r>
        <w:rPr>
          <w:rFonts w:cs="宋体"/>
        </w:rPr>
        <w:t>确定中标供应商。评标委员会根据采购单位的《授权意见确认书》，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pPr>
        <w:numPr>
          <w:ilvl w:val="0"/>
          <w:numId w:val="35"/>
        </w:numPr>
        <w:spacing w:line="360" w:lineRule="auto"/>
        <w:ind w:left="0" w:firstLine="480" w:firstLineChars="200"/>
        <w:rPr>
          <w:rFonts w:ascii="宋体" w:hAnsi="宋体" w:cs="宋体"/>
          <w:kern w:val="0"/>
          <w:sz w:val="24"/>
        </w:rPr>
      </w:pPr>
      <w:r>
        <w:rPr>
          <w:rFonts w:hint="eastAsia" w:ascii="宋体" w:hAnsi="宋体" w:cs="宋体"/>
          <w:kern w:val="0"/>
          <w:sz w:val="24"/>
        </w:rPr>
        <w:t>发布</w:t>
      </w:r>
      <w:r>
        <w:rPr>
          <w:rFonts w:hint="eastAsia" w:ascii="宋体" w:hAnsi="宋体" w:cs="宋体"/>
          <w:sz w:val="24"/>
        </w:rPr>
        <w:t>中标</w:t>
      </w:r>
      <w:r>
        <w:rPr>
          <w:rFonts w:hint="eastAsia" w:ascii="宋体" w:hAnsi="宋体" w:cs="宋体"/>
          <w:kern w:val="0"/>
          <w:sz w:val="24"/>
        </w:rPr>
        <w:t>结果公告。采购组织机构应当自中标人确定之日起2个工作日内，在省级以上财政部门指定的媒体及相关网站上公告中标结果。</w:t>
      </w:r>
    </w:p>
    <w:p>
      <w:pPr>
        <w:numPr>
          <w:ilvl w:val="0"/>
          <w:numId w:val="35"/>
        </w:numPr>
        <w:spacing w:line="360" w:lineRule="auto"/>
        <w:ind w:left="0" w:firstLine="480" w:firstLineChars="200"/>
        <w:rPr>
          <w:rFonts w:ascii="宋体" w:hAnsi="宋体" w:cs="宋体"/>
          <w:kern w:val="0"/>
          <w:sz w:val="24"/>
        </w:rPr>
      </w:pPr>
      <w:r>
        <w:rPr>
          <w:rFonts w:hint="eastAsia" w:ascii="宋体" w:hAnsi="宋体" w:cs="宋体"/>
          <w:kern w:val="0"/>
          <w:sz w:val="24"/>
        </w:rPr>
        <w:t>发出中标通知书。采购组织机构在发布中标结果的同时，向中标人发出中标通知书。</w:t>
      </w:r>
    </w:p>
    <w:p>
      <w:pPr>
        <w:spacing w:line="360" w:lineRule="auto"/>
        <w:ind w:firstLine="482" w:firstLineChars="200"/>
        <w:rPr>
          <w:rFonts w:ascii="宋体" w:hAnsi="宋体" w:cs="宋体"/>
          <w:kern w:val="0"/>
          <w:sz w:val="24"/>
        </w:rPr>
      </w:pPr>
      <w:r>
        <w:rPr>
          <w:rFonts w:hint="eastAsia" w:ascii="宋体" w:hAnsi="宋体" w:cs="宋体"/>
          <w:b/>
          <w:sz w:val="24"/>
        </w:rPr>
        <w:t>八、</w:t>
      </w:r>
      <w:r>
        <w:rPr>
          <w:rFonts w:hint="eastAsia" w:ascii="宋体" w:hAnsi="宋体" w:cs="宋体"/>
          <w:b/>
          <w:kern w:val="0"/>
          <w:sz w:val="24"/>
        </w:rPr>
        <w:t>合同签订及公告</w:t>
      </w:r>
    </w:p>
    <w:p>
      <w:pPr>
        <w:spacing w:line="360" w:lineRule="auto"/>
        <w:ind w:firstLine="482" w:firstLineChars="200"/>
        <w:rPr>
          <w:rFonts w:ascii="宋体" w:hAnsi="宋体" w:cs="宋体"/>
          <w:b/>
          <w:kern w:val="0"/>
          <w:sz w:val="24"/>
        </w:rPr>
      </w:pPr>
      <w:r>
        <w:rPr>
          <w:rFonts w:hint="eastAsia" w:ascii="宋体" w:hAnsi="宋体" w:cs="宋体"/>
          <w:b/>
          <w:sz w:val="24"/>
        </w:rPr>
        <w:t>（一）签订合同</w:t>
      </w:r>
    </w:p>
    <w:p>
      <w:pPr>
        <w:pStyle w:val="35"/>
        <w:numPr>
          <w:ilvl w:val="0"/>
          <w:numId w:val="36"/>
        </w:numPr>
        <w:spacing w:before="0" w:beforeAutospacing="0" w:after="0" w:afterAutospacing="0" w:line="360" w:lineRule="auto"/>
        <w:ind w:left="0" w:firstLine="480" w:firstLineChars="200"/>
        <w:jc w:val="both"/>
        <w:rPr>
          <w:rFonts w:hint="default" w:cs="宋体"/>
        </w:rPr>
      </w:pPr>
      <w:r>
        <w:rPr>
          <w:rFonts w:cs="宋体"/>
        </w:rPr>
        <w:t>采购人应当自中标通知书发出之日起30日内，按照采购文件和中标人投标文件的规定，与中标人签订书面合同。所签订的合同不得对采购文件确定的事项和中标人投标文件作实质性修改。</w:t>
      </w:r>
    </w:p>
    <w:p>
      <w:pPr>
        <w:pStyle w:val="35"/>
        <w:numPr>
          <w:ilvl w:val="0"/>
          <w:numId w:val="36"/>
        </w:numPr>
        <w:spacing w:before="0" w:beforeAutospacing="0" w:after="0" w:afterAutospacing="0" w:line="360" w:lineRule="auto"/>
        <w:ind w:left="0" w:firstLine="480" w:firstLineChars="200"/>
        <w:jc w:val="both"/>
        <w:rPr>
          <w:rFonts w:hint="default" w:cs="宋体"/>
        </w:rPr>
      </w:pPr>
      <w:r>
        <w:rPr>
          <w:rFonts w:cs="宋体"/>
        </w:rPr>
        <w:t>采购人不得向中标人提出任何不合理的要求作为签订合同的条件。</w:t>
      </w:r>
    </w:p>
    <w:p>
      <w:pPr>
        <w:pStyle w:val="35"/>
        <w:numPr>
          <w:ilvl w:val="0"/>
          <w:numId w:val="36"/>
        </w:numPr>
        <w:spacing w:before="0" w:beforeAutospacing="0" w:after="0" w:afterAutospacing="0" w:line="360" w:lineRule="auto"/>
        <w:ind w:left="0" w:firstLine="480" w:firstLineChars="200"/>
        <w:jc w:val="both"/>
        <w:rPr>
          <w:rFonts w:hint="default" w:cs="宋体"/>
        </w:rPr>
      </w:pPr>
      <w:r>
        <w:rPr>
          <w:rFonts w:cs="宋体"/>
        </w:rPr>
        <w:t>中标供应商无故拖延、拒签合同的,取消中标资格。</w:t>
      </w:r>
    </w:p>
    <w:p>
      <w:pPr>
        <w:pStyle w:val="35"/>
        <w:numPr>
          <w:ilvl w:val="0"/>
          <w:numId w:val="36"/>
        </w:numPr>
        <w:spacing w:before="0" w:beforeAutospacing="0" w:after="0" w:afterAutospacing="0" w:line="360" w:lineRule="auto"/>
        <w:ind w:left="0" w:firstLine="480" w:firstLineChars="200"/>
        <w:jc w:val="both"/>
        <w:rPr>
          <w:rFonts w:hint="default" w:cs="宋体"/>
        </w:rPr>
      </w:pPr>
      <w:r>
        <w:rPr>
          <w:rFonts w:cs="宋体"/>
        </w:rPr>
        <w:t>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35"/>
        <w:numPr>
          <w:ilvl w:val="0"/>
          <w:numId w:val="36"/>
        </w:numPr>
        <w:spacing w:line="360" w:lineRule="auto"/>
        <w:ind w:left="0" w:firstLine="480" w:firstLineChars="200"/>
        <w:rPr>
          <w:rFonts w:hint="default" w:cs="宋体"/>
        </w:rPr>
      </w:pPr>
      <w:r>
        <w:rPr>
          <w:rFonts w:cs="宋体"/>
        </w:rPr>
        <w:t>询问或者质疑事项可能影响中标结果的，采购人应当暂停签订合同，已经签订合同的，应当中止履行合同（中标结果的质疑期为中标结果公告期限届满之日起七个工作日）。</w:t>
      </w:r>
    </w:p>
    <w:p>
      <w:pPr>
        <w:pStyle w:val="35"/>
        <w:spacing w:line="360" w:lineRule="auto"/>
        <w:ind w:firstLine="424" w:firstLineChars="176"/>
        <w:rPr>
          <w:rFonts w:hint="default" w:cs="宋体"/>
          <w:b/>
        </w:rPr>
      </w:pPr>
      <w:r>
        <w:rPr>
          <w:rFonts w:cs="宋体"/>
          <w:b/>
        </w:rPr>
        <w:t>（二）合同公告及备案</w:t>
      </w:r>
    </w:p>
    <w:p>
      <w:pPr>
        <w:pStyle w:val="18"/>
        <w:numPr>
          <w:ilvl w:val="0"/>
          <w:numId w:val="37"/>
        </w:numPr>
        <w:spacing w:line="360" w:lineRule="auto"/>
        <w:ind w:left="0" w:leftChars="0" w:firstLine="480" w:firstLineChars="200"/>
        <w:jc w:val="left"/>
        <w:rPr>
          <w:rFonts w:ascii="宋体" w:hAnsi="宋体" w:cs="宋体"/>
          <w:sz w:val="24"/>
        </w:rPr>
      </w:pPr>
      <w:r>
        <w:rPr>
          <w:rFonts w:hint="eastAsia" w:ascii="宋体" w:hAnsi="宋体" w:cs="宋体"/>
          <w:sz w:val="24"/>
        </w:rPr>
        <w:t>采购人应当自政府采购合同签订之日起2个工作日内，</w:t>
      </w:r>
      <w:r>
        <w:rPr>
          <w:rFonts w:hint="eastAsia" w:ascii="宋体" w:hAnsi="宋体" w:cs="宋体"/>
          <w:kern w:val="0"/>
          <w:sz w:val="24"/>
        </w:rPr>
        <w:t>在省级以上财政部门指定的政府采购信息发布媒体及相关网站上公告</w:t>
      </w:r>
      <w:r>
        <w:rPr>
          <w:rFonts w:hint="eastAsia" w:ascii="宋体" w:hAnsi="宋体" w:cs="宋体"/>
          <w:sz w:val="24"/>
        </w:rPr>
        <w:t>。</w:t>
      </w:r>
    </w:p>
    <w:p>
      <w:pPr>
        <w:pStyle w:val="18"/>
        <w:numPr>
          <w:ilvl w:val="0"/>
          <w:numId w:val="37"/>
        </w:numPr>
        <w:spacing w:line="360" w:lineRule="auto"/>
        <w:ind w:left="0" w:leftChars="0" w:firstLine="480" w:firstLineChars="200"/>
        <w:rPr>
          <w:rFonts w:ascii="宋体" w:hAnsi="宋体" w:cs="宋体"/>
          <w:sz w:val="24"/>
        </w:rPr>
      </w:pPr>
      <w:r>
        <w:rPr>
          <w:rFonts w:hint="eastAsia" w:ascii="宋体" w:hAnsi="宋体" w:cs="宋体"/>
          <w:sz w:val="24"/>
        </w:rPr>
        <w:t>采购人应当自政府采购合同签订之日起7个工作日内，将政府采购合同副本报同级人民政府财政部门备案以及采购组织机构存档。</w:t>
      </w:r>
    </w:p>
    <w:p>
      <w:pPr>
        <w:pStyle w:val="18"/>
        <w:spacing w:line="360" w:lineRule="auto"/>
        <w:ind w:left="0" w:leftChars="0"/>
        <w:rPr>
          <w:rFonts w:ascii="宋体" w:hAnsi="宋体" w:cs="宋体"/>
          <w:sz w:val="24"/>
        </w:rPr>
      </w:pPr>
    </w:p>
    <w:p>
      <w:pPr>
        <w:pStyle w:val="18"/>
        <w:spacing w:line="360" w:lineRule="auto"/>
        <w:ind w:left="0" w:leftChars="0"/>
        <w:rPr>
          <w:rFonts w:ascii="宋体" w:hAnsi="宋体" w:cs="宋体"/>
          <w:sz w:val="24"/>
        </w:rPr>
      </w:pPr>
    </w:p>
    <w:p>
      <w:pPr>
        <w:numPr>
          <w:ilvl w:val="0"/>
          <w:numId w:val="14"/>
        </w:numPr>
        <w:spacing w:line="360" w:lineRule="auto"/>
        <w:jc w:val="center"/>
        <w:rPr>
          <w:rFonts w:ascii="宋体" w:hAnsi="宋体" w:cs="宋体"/>
          <w:b/>
          <w:sz w:val="36"/>
          <w:szCs w:val="36"/>
        </w:rPr>
      </w:pPr>
      <w:r>
        <w:rPr>
          <w:rFonts w:hint="eastAsia" w:ascii="宋体" w:hAnsi="宋体" w:cs="宋体"/>
          <w:b/>
          <w:sz w:val="36"/>
          <w:szCs w:val="36"/>
        </w:rPr>
        <w:t>评标办法及评分标准</w:t>
      </w:r>
    </w:p>
    <w:p>
      <w:pPr>
        <w:numPr>
          <w:ilvl w:val="0"/>
          <w:numId w:val="38"/>
        </w:num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采购组织机构将组织评标委员会，对投标人提供的投标文件进行综合评审。</w:t>
      </w:r>
    </w:p>
    <w:p>
      <w:pPr>
        <w:numPr>
          <w:ilvl w:val="0"/>
          <w:numId w:val="38"/>
        </w:numPr>
        <w:autoSpaceDE w:val="0"/>
        <w:autoSpaceDN w:val="0"/>
        <w:spacing w:line="360" w:lineRule="auto"/>
        <w:ind w:firstLine="480" w:firstLineChars="200"/>
        <w:rPr>
          <w:rFonts w:ascii="宋体" w:hAnsi="宋体" w:cs="宋体"/>
          <w:kern w:val="0"/>
          <w:sz w:val="24"/>
        </w:rPr>
      </w:pPr>
      <w:r>
        <w:rPr>
          <w:rFonts w:hint="eastAsia" w:ascii="宋体" w:hAnsi="宋体" w:cs="宋体"/>
          <w:kern w:val="0"/>
          <w:sz w:val="24"/>
        </w:rPr>
        <w:t>本次招标项目的评标方法为综合评分法，总计100分。评标标准按以下内容及分值进行评审。</w:t>
      </w:r>
    </w:p>
    <w:tbl>
      <w:tblPr>
        <w:tblStyle w:val="40"/>
        <w:tblW w:w="7959" w:type="dxa"/>
        <w:tblInd w:w="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1"/>
        <w:gridCol w:w="4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3151" w:type="dxa"/>
            <w:tcBorders>
              <w:tl2br w:val="single" w:color="auto" w:sz="4" w:space="0"/>
            </w:tcBorders>
          </w:tcPr>
          <w:p>
            <w:pPr>
              <w:autoSpaceDE w:val="0"/>
              <w:autoSpaceDN w:val="0"/>
              <w:adjustRightInd w:val="0"/>
              <w:jc w:val="left"/>
              <w:rPr>
                <w:rFonts w:ascii="宋体" w:hAnsi="宋体" w:cs="宋体"/>
                <w:sz w:val="24"/>
              </w:rPr>
            </w:pPr>
            <w:r>
              <w:rPr>
                <w:rFonts w:hint="eastAsia" w:ascii="宋体" w:hAnsi="宋体" w:cs="宋体"/>
                <w:sz w:val="24"/>
              </w:rPr>
              <w:t xml:space="preserve">          标段</w:t>
            </w:r>
          </w:p>
          <w:p>
            <w:pPr>
              <w:autoSpaceDE w:val="0"/>
              <w:autoSpaceDN w:val="0"/>
              <w:adjustRightInd w:val="0"/>
              <w:jc w:val="left"/>
              <w:rPr>
                <w:rFonts w:ascii="宋体" w:hAnsi="宋体" w:cs="宋体"/>
                <w:sz w:val="24"/>
              </w:rPr>
            </w:pPr>
            <w:r>
              <w:rPr>
                <w:rFonts w:hint="eastAsia" w:ascii="宋体" w:hAnsi="宋体" w:cs="宋体"/>
                <w:sz w:val="24"/>
              </w:rPr>
              <w:t>类别</w:t>
            </w:r>
          </w:p>
        </w:tc>
        <w:tc>
          <w:tcPr>
            <w:tcW w:w="4808" w:type="dxa"/>
            <w:vAlign w:val="center"/>
          </w:tcPr>
          <w:p>
            <w:pPr>
              <w:autoSpaceDE w:val="0"/>
              <w:autoSpaceDN w:val="0"/>
              <w:adjustRightInd w:val="0"/>
              <w:spacing w:line="480" w:lineRule="auto"/>
              <w:jc w:val="center"/>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1 \* CHINESENUM3</w:instrText>
            </w:r>
            <w:r>
              <w:rPr>
                <w:rFonts w:hint="eastAsia" w:ascii="宋体" w:hAnsi="宋体" w:cs="宋体"/>
                <w:sz w:val="24"/>
              </w:rPr>
              <w:fldChar w:fldCharType="separate"/>
            </w:r>
            <w:r>
              <w:rPr>
                <w:rFonts w:hint="eastAsia" w:ascii="宋体" w:hAnsi="宋体" w:cs="宋体"/>
                <w:sz w:val="24"/>
              </w:rPr>
              <w:t>一</w:t>
            </w:r>
            <w:r>
              <w:rPr>
                <w:rFonts w:hint="eastAsia" w:ascii="宋体" w:hAnsi="宋体" w:cs="宋体"/>
                <w:sz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3151" w:type="dxa"/>
            <w:vAlign w:val="center"/>
          </w:tcPr>
          <w:p>
            <w:pPr>
              <w:autoSpaceDE w:val="0"/>
              <w:autoSpaceDN w:val="0"/>
              <w:adjustRightInd w:val="0"/>
              <w:jc w:val="left"/>
              <w:rPr>
                <w:rFonts w:ascii="宋体" w:hAnsi="宋体" w:cs="宋体"/>
                <w:kern w:val="0"/>
                <w:sz w:val="24"/>
              </w:rPr>
            </w:pPr>
            <w:r>
              <w:rPr>
                <w:rFonts w:hint="eastAsia" w:ascii="宋体" w:hAnsi="宋体" w:cs="宋体"/>
                <w:kern w:val="0"/>
                <w:sz w:val="24"/>
              </w:rPr>
              <w:t>商务与技术</w:t>
            </w:r>
          </w:p>
        </w:tc>
        <w:tc>
          <w:tcPr>
            <w:tcW w:w="4808" w:type="dxa"/>
            <w:vAlign w:val="center"/>
          </w:tcPr>
          <w:p>
            <w:pPr>
              <w:autoSpaceDE w:val="0"/>
              <w:autoSpaceDN w:val="0"/>
              <w:adjustRightInd w:val="0"/>
              <w:jc w:val="center"/>
              <w:rPr>
                <w:rFonts w:hint="default" w:ascii="宋体" w:hAnsi="宋体" w:eastAsia="宋体" w:cs="宋体"/>
                <w:kern w:val="0"/>
                <w:sz w:val="24"/>
                <w:lang w:val="en-US" w:eastAsia="zh-CN"/>
              </w:rPr>
            </w:pPr>
            <w:r>
              <w:rPr>
                <w:rFonts w:hint="eastAsia" w:ascii="宋体" w:hAnsi="宋体" w:cs="宋体"/>
                <w:kern w:val="0"/>
                <w:sz w:val="24"/>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3151" w:type="dxa"/>
            <w:vAlign w:val="center"/>
          </w:tcPr>
          <w:p>
            <w:pPr>
              <w:autoSpaceDE w:val="0"/>
              <w:autoSpaceDN w:val="0"/>
              <w:adjustRightInd w:val="0"/>
              <w:jc w:val="left"/>
              <w:rPr>
                <w:rFonts w:ascii="宋体" w:hAnsi="宋体" w:cs="宋体"/>
                <w:kern w:val="0"/>
                <w:sz w:val="24"/>
              </w:rPr>
            </w:pPr>
            <w:r>
              <w:rPr>
                <w:rFonts w:hint="eastAsia" w:ascii="宋体" w:hAnsi="宋体" w:cs="宋体"/>
                <w:kern w:val="0"/>
                <w:sz w:val="24"/>
              </w:rPr>
              <w:t>价格</w:t>
            </w:r>
          </w:p>
        </w:tc>
        <w:tc>
          <w:tcPr>
            <w:tcW w:w="4808" w:type="dxa"/>
            <w:vAlign w:val="center"/>
          </w:tcPr>
          <w:p>
            <w:pPr>
              <w:autoSpaceDE w:val="0"/>
              <w:autoSpaceDN w:val="0"/>
              <w:adjustRightInd w:val="0"/>
              <w:jc w:val="center"/>
              <w:rPr>
                <w:rFonts w:hint="default" w:ascii="宋体" w:hAnsi="宋体" w:eastAsia="宋体" w:cs="宋体"/>
                <w:sz w:val="24"/>
                <w:lang w:val="en-US" w:eastAsia="zh-CN"/>
              </w:rPr>
            </w:pPr>
            <w:r>
              <w:rPr>
                <w:rFonts w:hint="eastAsia" w:ascii="宋体" w:hAnsi="宋体" w:cs="宋体"/>
                <w:sz w:val="24"/>
                <w:lang w:val="en-US" w:eastAsia="zh-CN"/>
              </w:rPr>
              <w:t>25</w:t>
            </w:r>
          </w:p>
        </w:tc>
      </w:tr>
    </w:tbl>
    <w:p>
      <w:pPr>
        <w:autoSpaceDE w:val="0"/>
        <w:autoSpaceDN w:val="0"/>
        <w:adjustRightInd w:val="0"/>
        <w:spacing w:line="360" w:lineRule="auto"/>
        <w:ind w:right="84" w:firstLine="472"/>
        <w:rPr>
          <w:rFonts w:ascii="宋体" w:hAnsi="宋体" w:cs="宋体"/>
          <w:bCs/>
          <w:sz w:val="24"/>
          <w:lang w:val="zh-CN"/>
        </w:rPr>
      </w:pPr>
      <w:r>
        <w:rPr>
          <w:rFonts w:hint="eastAsia" w:ascii="宋体" w:hAnsi="宋体" w:cs="宋体"/>
          <w:bCs/>
          <w:sz w:val="24"/>
          <w:lang w:val="zh-CN"/>
        </w:rPr>
        <w:t>（一）商务与技术文件中的客观分由评标委员会讨论后统一打分；其余在规定的分值内单独评定打分。</w:t>
      </w:r>
    </w:p>
    <w:p>
      <w:pPr>
        <w:autoSpaceDE w:val="0"/>
        <w:autoSpaceDN w:val="0"/>
        <w:adjustRightInd w:val="0"/>
        <w:spacing w:line="360" w:lineRule="auto"/>
        <w:ind w:right="84" w:firstLine="472"/>
        <w:rPr>
          <w:rFonts w:ascii="宋体" w:hAnsi="宋体" w:cs="宋体"/>
          <w:bCs/>
          <w:sz w:val="24"/>
          <w:shd w:val="clear" w:color="FFFFFF" w:fill="D9D9D9"/>
          <w:lang w:val="zh-CN"/>
        </w:rPr>
      </w:pPr>
      <w:r>
        <w:rPr>
          <w:rFonts w:hint="eastAsia" w:ascii="宋体" w:hAnsi="宋体" w:cs="宋体"/>
          <w:bCs/>
          <w:sz w:val="24"/>
          <w:lang w:val="zh-CN"/>
        </w:rPr>
        <w:t>（二）各投标人商务与技术文件</w:t>
      </w:r>
      <w:r>
        <w:rPr>
          <w:rFonts w:hint="eastAsia" w:ascii="宋体" w:hAnsi="宋体" w:cs="宋体"/>
          <w:kern w:val="0"/>
          <w:sz w:val="24"/>
          <w:lang w:val="zh-CN"/>
        </w:rPr>
        <w:t>得分按照评标委员会成</w:t>
      </w:r>
      <w:r>
        <w:rPr>
          <w:rFonts w:hint="eastAsia" w:ascii="宋体" w:hAnsi="宋体" w:cs="宋体"/>
          <w:bCs/>
          <w:sz w:val="24"/>
          <w:lang w:val="zh-CN"/>
        </w:rPr>
        <w:t>员的独立评分结果汇总后的算术平均分计算，计算公式为：</w:t>
      </w:r>
    </w:p>
    <w:p>
      <w:pPr>
        <w:autoSpaceDE w:val="0"/>
        <w:autoSpaceDN w:val="0"/>
        <w:adjustRightInd w:val="0"/>
        <w:spacing w:line="360" w:lineRule="auto"/>
        <w:ind w:right="84" w:firstLine="472"/>
        <w:rPr>
          <w:rFonts w:ascii="宋体" w:hAnsi="宋体" w:cs="宋体"/>
          <w:bCs/>
          <w:sz w:val="24"/>
          <w:shd w:val="clear" w:color="FFFFFF" w:fill="D9D9D9"/>
          <w:lang w:val="zh-CN"/>
        </w:rPr>
      </w:pPr>
      <w:r>
        <w:rPr>
          <w:rFonts w:hint="eastAsia" w:ascii="宋体" w:hAnsi="宋体" w:cs="宋体"/>
          <w:sz w:val="24"/>
        </w:rPr>
        <w:t>商务与技术文件得分</w:t>
      </w:r>
      <w:r>
        <w:rPr>
          <w:rFonts w:hint="eastAsia" w:ascii="宋体" w:hAnsi="宋体" w:cs="宋体"/>
          <w:bCs/>
          <w:sz w:val="24"/>
          <w:lang w:val="zh-CN"/>
        </w:rPr>
        <w:t>=评标委员会所有成员评分合计数/评标委员会组成人员数</w:t>
      </w:r>
      <w:r>
        <w:rPr>
          <w:rFonts w:hint="eastAsia" w:ascii="宋体" w:hAnsi="宋体"/>
          <w:sz w:val="24"/>
        </w:rPr>
        <w:t>（得分保留2位小数,小数点后第三位四舍五入）</w:t>
      </w:r>
      <w:r>
        <w:rPr>
          <w:rFonts w:hint="eastAsia" w:ascii="宋体" w:hAnsi="宋体" w:cs="宋体"/>
          <w:bCs/>
          <w:sz w:val="24"/>
          <w:lang w:val="zh-CN"/>
        </w:rPr>
        <w:t>。</w:t>
      </w:r>
    </w:p>
    <w:p>
      <w:pPr>
        <w:autoSpaceDE w:val="0"/>
        <w:autoSpaceDN w:val="0"/>
        <w:adjustRightInd w:val="0"/>
        <w:spacing w:line="360" w:lineRule="auto"/>
        <w:ind w:right="85" w:firstLine="480" w:firstLineChars="200"/>
        <w:rPr>
          <w:rFonts w:ascii="宋体" w:hAnsi="宋体" w:cs="宋体"/>
          <w:sz w:val="24"/>
          <w:lang w:val="zh-CN"/>
        </w:rPr>
      </w:pPr>
      <w:r>
        <w:rPr>
          <w:rFonts w:hint="eastAsia" w:ascii="宋体" w:hAnsi="宋体" w:cs="宋体"/>
          <w:bCs/>
          <w:sz w:val="24"/>
          <w:lang w:val="zh-CN"/>
        </w:rPr>
        <w:t>（三）</w:t>
      </w:r>
      <w:r>
        <w:rPr>
          <w:rFonts w:hint="eastAsia" w:ascii="宋体" w:hAnsi="宋体" w:cs="宋体"/>
          <w:sz w:val="24"/>
          <w:lang w:val="zh-CN"/>
        </w:rPr>
        <w:t>投标报价得分采用低价优先法计算，即满足采购文件要求且投标价格最低的投标报价为评标基准价，其报价得满分。其他投标人的投标报价得分按下列公式计算：</w:t>
      </w:r>
    </w:p>
    <w:p>
      <w:pPr>
        <w:autoSpaceDE w:val="0"/>
        <w:autoSpaceDN w:val="0"/>
        <w:adjustRightInd w:val="0"/>
        <w:spacing w:line="360" w:lineRule="auto"/>
        <w:ind w:right="85" w:firstLine="480" w:firstLineChars="200"/>
        <w:rPr>
          <w:rFonts w:ascii="宋体" w:hAnsi="宋体" w:cs="宋体"/>
          <w:sz w:val="24"/>
          <w:u w:val="single"/>
        </w:rPr>
      </w:pPr>
      <w:r>
        <w:rPr>
          <w:rFonts w:hint="eastAsia" w:ascii="宋体" w:hAnsi="宋体" w:cs="宋体"/>
          <w:sz w:val="24"/>
          <w:u w:val="single"/>
        </w:rPr>
        <w:t>投标报价得分=(评标基准价／投标报价)×价格分值%×100</w:t>
      </w:r>
      <w:r>
        <w:rPr>
          <w:rFonts w:hint="eastAsia" w:ascii="宋体" w:hAnsi="宋体"/>
          <w:sz w:val="24"/>
          <w:u w:val="single"/>
        </w:rPr>
        <w:t>（得分保留2位小数,小数点后第三位四舍五入）</w:t>
      </w:r>
      <w:r>
        <w:rPr>
          <w:rFonts w:hint="eastAsia" w:ascii="宋体" w:hAnsi="宋体" w:cs="宋体"/>
          <w:sz w:val="24"/>
          <w:u w:val="single"/>
        </w:rPr>
        <w:t xml:space="preserve"> 。</w:t>
      </w:r>
    </w:p>
    <w:p>
      <w:pPr>
        <w:autoSpaceDE w:val="0"/>
        <w:autoSpaceDN w:val="0"/>
        <w:adjustRightInd w:val="0"/>
        <w:spacing w:line="360" w:lineRule="auto"/>
        <w:ind w:right="85" w:firstLine="480" w:firstLineChars="200"/>
        <w:rPr>
          <w:rFonts w:ascii="宋体" w:hAnsi="宋体" w:cs="宋体"/>
          <w:bCs/>
          <w:sz w:val="24"/>
          <w:lang w:val="zh-CN"/>
        </w:rPr>
      </w:pPr>
      <w:r>
        <w:rPr>
          <w:rFonts w:hint="eastAsia" w:ascii="宋体" w:hAnsi="宋体" w:cs="宋体"/>
          <w:bCs/>
          <w:sz w:val="24"/>
          <w:lang w:val="zh-CN"/>
        </w:rPr>
        <w:t>（四）政府采购政策及优惠：</w:t>
      </w:r>
    </w:p>
    <w:p>
      <w:pPr>
        <w:numPr>
          <w:ilvl w:val="0"/>
          <w:numId w:val="39"/>
        </w:numPr>
        <w:autoSpaceDE w:val="0"/>
        <w:autoSpaceDN w:val="0"/>
        <w:adjustRightInd w:val="0"/>
        <w:spacing w:line="360" w:lineRule="auto"/>
        <w:ind w:firstLine="480" w:firstLineChars="200"/>
        <w:rPr>
          <w:rFonts w:ascii="宋体" w:hAnsi="宋体" w:cs="宋体"/>
          <w:sz w:val="24"/>
          <w:lang w:val="zh-CN"/>
        </w:rPr>
      </w:pPr>
      <w:r>
        <w:rPr>
          <w:rFonts w:hint="eastAsia" w:ascii="宋体" w:hAnsi="宋体" w:cs="宋体"/>
          <w:sz w:val="24"/>
          <w:lang w:val="zh-CN"/>
        </w:rPr>
        <w:t>关于小型、微型企业（简称小微企业）：小微企业参加政府采购活动是指符合《中小企业划型标准规定》的供应商，通过提供本企业制造的货物、承担的工程或者服务，或者提供其他小微企业制造的货物参加政府采购活动。本项所指货物不包括使用大、中型企业注册商标的货物。</w:t>
      </w:r>
    </w:p>
    <w:p>
      <w:pPr>
        <w:autoSpaceDE w:val="0"/>
        <w:autoSpaceDN w:val="0"/>
        <w:adjustRightInd w:val="0"/>
        <w:spacing w:line="360" w:lineRule="auto"/>
        <w:ind w:firstLine="480" w:firstLineChars="200"/>
        <w:rPr>
          <w:rFonts w:ascii="宋体" w:hAnsi="宋体" w:cs="宋体"/>
          <w:sz w:val="24"/>
          <w:lang w:val="zh-CN"/>
        </w:rPr>
      </w:pPr>
      <w:r>
        <w:rPr>
          <w:rFonts w:hint="eastAsia" w:ascii="宋体" w:hAnsi="宋体" w:cs="宋体"/>
          <w:sz w:val="24"/>
          <w:lang w:val="zh-CN"/>
        </w:rPr>
        <w:t>小微企业参加政府采购活动必须同时提供以下材料</w:t>
      </w:r>
      <w:r>
        <w:rPr>
          <w:rFonts w:hint="eastAsia" w:ascii="宋体" w:hAnsi="宋体" w:cs="宋体"/>
          <w:b/>
          <w:bCs/>
          <w:sz w:val="24"/>
          <w:lang w:val="zh-CN"/>
        </w:rPr>
        <w:t>（否则无价格优惠扶持）</w:t>
      </w:r>
      <w:r>
        <w:rPr>
          <w:rFonts w:hint="eastAsia" w:ascii="宋体" w:hAnsi="宋体" w:cs="宋体"/>
          <w:sz w:val="24"/>
          <w:lang w:val="zh-CN"/>
        </w:rPr>
        <w:t>：</w:t>
      </w:r>
    </w:p>
    <w:p>
      <w:pPr>
        <w:numPr>
          <w:ilvl w:val="0"/>
          <w:numId w:val="40"/>
        </w:numPr>
        <w:autoSpaceDE w:val="0"/>
        <w:autoSpaceDN w:val="0"/>
        <w:adjustRightInd w:val="0"/>
        <w:spacing w:line="360" w:lineRule="auto"/>
        <w:ind w:firstLine="480" w:firstLineChars="200"/>
        <w:rPr>
          <w:rFonts w:ascii="宋体" w:hAnsi="宋体" w:cs="宋体"/>
          <w:sz w:val="24"/>
          <w:lang w:val="zh-CN"/>
        </w:rPr>
      </w:pPr>
      <w:r>
        <w:rPr>
          <w:rFonts w:hint="eastAsia" w:ascii="宋体"/>
          <w:sz w:val="24"/>
          <w:lang w:val="zh-CN"/>
        </w:rPr>
        <w:t>《小微企业声明函》</w:t>
      </w:r>
      <w:r>
        <w:rPr>
          <w:rFonts w:hint="eastAsia" w:ascii="宋体" w:hAnsi="宋体" w:cs="宋体"/>
          <w:sz w:val="24"/>
          <w:lang w:val="zh-CN"/>
        </w:rPr>
        <w:t>；</w:t>
      </w:r>
    </w:p>
    <w:p>
      <w:pPr>
        <w:numPr>
          <w:ilvl w:val="0"/>
          <w:numId w:val="39"/>
        </w:numPr>
        <w:autoSpaceDE w:val="0"/>
        <w:autoSpaceDN w:val="0"/>
        <w:adjustRightInd w:val="0"/>
        <w:spacing w:line="360" w:lineRule="auto"/>
        <w:ind w:firstLine="480" w:firstLineChars="200"/>
        <w:rPr>
          <w:rFonts w:ascii="宋体" w:hAnsi="宋体" w:cs="宋体"/>
          <w:sz w:val="24"/>
          <w:lang w:val="zh-CN"/>
        </w:rPr>
      </w:pPr>
      <w:r>
        <w:rPr>
          <w:rFonts w:hint="eastAsia" w:ascii="宋体" w:hAnsi="宋体" w:cs="宋体"/>
          <w:sz w:val="24"/>
          <w:lang w:val="zh-CN"/>
        </w:rPr>
        <w:t>监狱企业参加政府采购活动时，应当提供由省级以上监狱管理局、戒毒管理局（含新疆生产建设兵团）出具的属于监狱企业的证明文件和《产品适用政府采购政策情况表》，视同小型、微型企业，享受小微企业政府采购优惠政策；</w:t>
      </w:r>
    </w:p>
    <w:p>
      <w:pPr>
        <w:numPr>
          <w:ilvl w:val="0"/>
          <w:numId w:val="39"/>
        </w:numPr>
        <w:autoSpaceDE w:val="0"/>
        <w:autoSpaceDN w:val="0"/>
        <w:adjustRightInd w:val="0"/>
        <w:spacing w:line="360" w:lineRule="auto"/>
        <w:ind w:firstLine="480" w:firstLineChars="200"/>
        <w:rPr>
          <w:rFonts w:ascii="宋体" w:hAnsi="宋体" w:cs="宋体"/>
          <w:sz w:val="24"/>
          <w:lang w:val="zh-CN"/>
        </w:rPr>
      </w:pPr>
      <w:r>
        <w:rPr>
          <w:rFonts w:hint="eastAsia" w:ascii="宋体" w:hAnsi="宋体" w:cs="宋体"/>
          <w:sz w:val="24"/>
          <w:lang w:val="zh-CN"/>
        </w:rPr>
        <w:t>残疾人福利性单位在参加政府采购活动时，应提供</w:t>
      </w:r>
      <w:r>
        <w:rPr>
          <w:rFonts w:hint="eastAsia" w:ascii="宋体"/>
          <w:sz w:val="24"/>
          <w:lang w:val="zh-CN"/>
        </w:rPr>
        <w:t>《残疾人福利性单位声明函》</w:t>
      </w:r>
      <w:r>
        <w:rPr>
          <w:rFonts w:hint="eastAsia" w:ascii="宋体" w:hAnsi="宋体" w:cs="宋体"/>
          <w:sz w:val="24"/>
          <w:lang w:val="zh-CN"/>
        </w:rPr>
        <w:t>和《产品适用政府采购政策情况表》，视同小型、微型企业，享受小微企业政府采购优惠政策。</w:t>
      </w:r>
    </w:p>
    <w:p>
      <w:pPr>
        <w:pStyle w:val="35"/>
        <w:spacing w:before="0" w:beforeAutospacing="0" w:after="0" w:afterAutospacing="0" w:line="360" w:lineRule="auto"/>
        <w:ind w:firstLine="600" w:firstLineChars="250"/>
        <w:jc w:val="both"/>
        <w:rPr>
          <w:rFonts w:hint="default" w:cs="宋体"/>
          <w:bCs/>
          <w:shd w:val="clear" w:color="FFFFFF" w:fill="D9D9D9"/>
          <w:lang w:val="zh-CN"/>
        </w:rPr>
      </w:pPr>
      <w:r>
        <w:rPr>
          <w:rFonts w:cs="宋体"/>
          <w:lang w:val="zh-CN"/>
        </w:rPr>
        <w:t>具体优惠：对于小型微型企业产品的价格给予</w:t>
      </w:r>
      <w:r>
        <w:rPr>
          <w:rFonts w:cs="宋体"/>
        </w:rPr>
        <w:t>6</w:t>
      </w:r>
      <w:r>
        <w:rPr>
          <w:rFonts w:cs="宋体"/>
          <w:lang w:val="zh-CN"/>
        </w:rPr>
        <w:t>%的扣除，用扣除后的价格计算评标基准价和投标报价。同一供应商（包括联合体），小微企业、监狱企业、残疾人福利性单位价格扣除优惠只享受一次，不得重复享受。</w:t>
      </w:r>
    </w:p>
    <w:p>
      <w:pPr>
        <w:autoSpaceDE w:val="0"/>
        <w:autoSpaceDN w:val="0"/>
        <w:adjustRightInd w:val="0"/>
        <w:spacing w:line="360" w:lineRule="auto"/>
        <w:ind w:right="85" w:firstLine="480" w:firstLineChars="200"/>
        <w:rPr>
          <w:rFonts w:ascii="宋体" w:hAnsi="宋体" w:cs="宋体"/>
          <w:sz w:val="24"/>
          <w:lang w:val="zh-CN"/>
        </w:rPr>
      </w:pPr>
      <w:r>
        <w:rPr>
          <w:rFonts w:hint="eastAsia" w:ascii="宋体" w:hAnsi="宋体" w:cs="宋体"/>
          <w:sz w:val="24"/>
          <w:lang w:val="zh-CN"/>
        </w:rPr>
        <w:t>三、在最大限度地满足采购文件实质性要求前提下，评标委员会按照采购文件中规定的各项因素进行综合评审后，以评标总得分最高的投标人为第一中标候选人，以评标总得分次高的投标人为第二中标候选人。</w:t>
      </w:r>
    </w:p>
    <w:p>
      <w:pPr>
        <w:autoSpaceDE w:val="0"/>
        <w:autoSpaceDN w:val="0"/>
        <w:adjustRightInd w:val="0"/>
        <w:spacing w:line="360" w:lineRule="auto"/>
        <w:ind w:right="85" w:firstLine="480" w:firstLineChars="200"/>
        <w:rPr>
          <w:rFonts w:ascii="宋体" w:hAnsi="宋体" w:cs="宋体"/>
          <w:sz w:val="24"/>
          <w:lang w:val="zh-CN"/>
        </w:rPr>
      </w:pPr>
      <w:r>
        <w:rPr>
          <w:rFonts w:hint="eastAsia" w:ascii="宋体" w:hAnsi="宋体" w:cs="宋体"/>
          <w:sz w:val="24"/>
          <w:lang w:val="zh-CN"/>
        </w:rPr>
        <w:t>四、如综合得分相同，投标报价低者为先；如综合得分且投标报价相同的，由评审委员会抽签确定。</w:t>
      </w:r>
    </w:p>
    <w:p>
      <w:pPr>
        <w:autoSpaceDE w:val="0"/>
        <w:autoSpaceDN w:val="0"/>
        <w:adjustRightInd w:val="0"/>
        <w:spacing w:line="360" w:lineRule="auto"/>
        <w:ind w:firstLine="360" w:firstLineChars="150"/>
        <w:jc w:val="left"/>
        <w:rPr>
          <w:rFonts w:ascii="宋体" w:hAnsi="宋体" w:cs="宋体"/>
          <w:kern w:val="0"/>
          <w:sz w:val="24"/>
        </w:rPr>
      </w:pPr>
      <w:r>
        <w:rPr>
          <w:rFonts w:hint="eastAsia" w:ascii="宋体" w:hAnsi="宋体" w:cs="宋体"/>
          <w:kern w:val="0"/>
          <w:sz w:val="24"/>
          <w:lang w:eastAsia="zh-CN"/>
        </w:rPr>
        <w:t>五</w:t>
      </w:r>
      <w:r>
        <w:rPr>
          <w:rFonts w:hint="eastAsia" w:ascii="宋体" w:hAnsi="宋体" w:cs="宋体"/>
          <w:kern w:val="0"/>
          <w:sz w:val="24"/>
        </w:rPr>
        <w:t>、本次评分具体分值细化条款如下表：</w:t>
      </w:r>
    </w:p>
    <w:tbl>
      <w:tblPr>
        <w:tblStyle w:val="40"/>
        <w:tblW w:w="90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1"/>
        <w:gridCol w:w="992"/>
        <w:gridCol w:w="5954"/>
        <w:gridCol w:w="12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61" w:type="dxa"/>
            <w:shd w:val="clear" w:color="auto" w:fill="E7E6E6"/>
            <w:tcMar>
              <w:top w:w="10" w:type="dxa"/>
              <w:left w:w="10" w:type="dxa"/>
              <w:right w:w="10" w:type="dxa"/>
            </w:tcMar>
            <w:vAlign w:val="center"/>
          </w:tcPr>
          <w:p>
            <w:pPr>
              <w:jc w:val="center"/>
              <w:textAlignment w:val="center"/>
              <w:rPr>
                <w:b/>
                <w:szCs w:val="21"/>
              </w:rPr>
            </w:pPr>
            <w:r>
              <w:rPr>
                <w:rFonts w:hint="eastAsia"/>
                <w:b/>
                <w:szCs w:val="21"/>
                <w:lang w:bidi="ar"/>
              </w:rPr>
              <w:t>序号</w:t>
            </w:r>
          </w:p>
        </w:tc>
        <w:tc>
          <w:tcPr>
            <w:tcW w:w="992" w:type="dxa"/>
            <w:shd w:val="clear" w:color="auto" w:fill="E7E6E6"/>
            <w:tcMar>
              <w:top w:w="10" w:type="dxa"/>
              <w:left w:w="10" w:type="dxa"/>
              <w:right w:w="10" w:type="dxa"/>
            </w:tcMar>
            <w:vAlign w:val="center"/>
          </w:tcPr>
          <w:p>
            <w:pPr>
              <w:jc w:val="center"/>
              <w:textAlignment w:val="center"/>
              <w:rPr>
                <w:b/>
                <w:szCs w:val="21"/>
              </w:rPr>
            </w:pPr>
            <w:r>
              <w:rPr>
                <w:rFonts w:hint="eastAsia"/>
                <w:b/>
                <w:szCs w:val="21"/>
                <w:lang w:bidi="ar"/>
              </w:rPr>
              <w:t>评审项目</w:t>
            </w:r>
          </w:p>
        </w:tc>
        <w:tc>
          <w:tcPr>
            <w:tcW w:w="5954" w:type="dxa"/>
            <w:shd w:val="clear" w:color="auto" w:fill="E7E6E6"/>
            <w:tcMar>
              <w:top w:w="10" w:type="dxa"/>
              <w:left w:w="10" w:type="dxa"/>
              <w:right w:w="10" w:type="dxa"/>
            </w:tcMar>
            <w:vAlign w:val="center"/>
          </w:tcPr>
          <w:p>
            <w:pPr>
              <w:jc w:val="center"/>
              <w:textAlignment w:val="center"/>
              <w:rPr>
                <w:b/>
                <w:szCs w:val="21"/>
              </w:rPr>
            </w:pPr>
            <w:r>
              <w:rPr>
                <w:rFonts w:hint="eastAsia"/>
                <w:b/>
                <w:szCs w:val="21"/>
                <w:lang w:bidi="ar"/>
              </w:rPr>
              <w:t>评分细则</w:t>
            </w:r>
          </w:p>
        </w:tc>
        <w:tc>
          <w:tcPr>
            <w:tcW w:w="1233" w:type="dxa"/>
            <w:shd w:val="clear" w:color="auto" w:fill="E7E6E6"/>
            <w:tcMar>
              <w:top w:w="10" w:type="dxa"/>
              <w:left w:w="10" w:type="dxa"/>
              <w:right w:w="10" w:type="dxa"/>
            </w:tcMar>
            <w:vAlign w:val="center"/>
          </w:tcPr>
          <w:p>
            <w:pPr>
              <w:jc w:val="center"/>
              <w:textAlignment w:val="center"/>
              <w:rPr>
                <w:b/>
                <w:szCs w:val="21"/>
              </w:rPr>
            </w:pPr>
            <w:r>
              <w:rPr>
                <w:rFonts w:hint="eastAsia"/>
                <w:b/>
                <w:szCs w:val="21"/>
                <w:lang w:bidi="ar"/>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861" w:type="dxa"/>
            <w:tcMar>
              <w:top w:w="10" w:type="dxa"/>
              <w:left w:w="10" w:type="dxa"/>
              <w:right w:w="10" w:type="dxa"/>
            </w:tcMar>
            <w:vAlign w:val="center"/>
          </w:tcPr>
          <w:p>
            <w:pPr>
              <w:ind w:firstLine="480"/>
              <w:textAlignment w:val="center"/>
              <w:rPr>
                <w:szCs w:val="21"/>
              </w:rPr>
            </w:pPr>
            <w:r>
              <w:rPr>
                <w:rFonts w:hint="eastAsia"/>
                <w:szCs w:val="21"/>
              </w:rPr>
              <w:t>1</w:t>
            </w:r>
          </w:p>
        </w:tc>
        <w:tc>
          <w:tcPr>
            <w:tcW w:w="992" w:type="dxa"/>
            <w:tcMar>
              <w:top w:w="10" w:type="dxa"/>
              <w:left w:w="10" w:type="dxa"/>
              <w:right w:w="10" w:type="dxa"/>
            </w:tcMar>
            <w:vAlign w:val="center"/>
          </w:tcPr>
          <w:p>
            <w:pPr>
              <w:textAlignment w:val="center"/>
              <w:rPr>
                <w:szCs w:val="21"/>
                <w:lang w:bidi="ar"/>
              </w:rPr>
            </w:pPr>
            <w:r>
              <w:rPr>
                <w:rFonts w:hint="eastAsia"/>
                <w:szCs w:val="21"/>
                <w:lang w:bidi="ar"/>
              </w:rPr>
              <w:t>投标人公司资质</w:t>
            </w:r>
          </w:p>
        </w:tc>
        <w:tc>
          <w:tcPr>
            <w:tcW w:w="5954" w:type="dxa"/>
            <w:tcMar>
              <w:top w:w="10" w:type="dxa"/>
              <w:left w:w="10" w:type="dxa"/>
              <w:right w:w="10" w:type="dxa"/>
            </w:tcMar>
            <w:vAlign w:val="center"/>
          </w:tcPr>
          <w:p>
            <w:pPr>
              <w:keepNext w:val="0"/>
              <w:keepLines w:val="0"/>
              <w:pageBreakBefore w:val="0"/>
              <w:numPr>
                <w:ilvl w:val="0"/>
                <w:numId w:val="0"/>
              </w:numPr>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投标人具有IS09001 、ISO45001、ISO14001、ISO20000、ISO27001，每个证书得1分，最多得5分。</w:t>
            </w:r>
          </w:p>
          <w:p>
            <w:pPr>
              <w:keepNext w:val="0"/>
              <w:keepLines w:val="0"/>
              <w:pageBreakBefore w:val="0"/>
              <w:numPr>
                <w:ilvl w:val="0"/>
                <w:numId w:val="0"/>
              </w:numPr>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投标人具有基础电信业务经营许可证得3分。</w:t>
            </w:r>
          </w:p>
        </w:tc>
        <w:tc>
          <w:tcPr>
            <w:tcW w:w="1233" w:type="dxa"/>
            <w:tcMar>
              <w:top w:w="10" w:type="dxa"/>
              <w:left w:w="10" w:type="dxa"/>
              <w:right w:w="10" w:type="dxa"/>
            </w:tcMar>
            <w:vAlign w:val="center"/>
          </w:tcPr>
          <w:p>
            <w:pPr>
              <w:ind w:firstLine="480"/>
              <w:textAlignment w:val="center"/>
              <w:rPr>
                <w:szCs w:val="21"/>
              </w:rPr>
            </w:pPr>
            <w:r>
              <w:rPr>
                <w:rFonts w:hint="eastAsia"/>
                <w:szCs w:val="21"/>
                <w:lang w:val="en-US" w:eastAsia="zh-CN"/>
              </w:rPr>
              <w:t>8</w:t>
            </w:r>
            <w:r>
              <w:rPr>
                <w:rFonts w:hint="eastAsia"/>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61" w:type="dxa"/>
            <w:vMerge w:val="restart"/>
            <w:tcMar>
              <w:top w:w="10" w:type="dxa"/>
              <w:left w:w="10" w:type="dxa"/>
              <w:right w:w="10" w:type="dxa"/>
            </w:tcMar>
            <w:vAlign w:val="center"/>
          </w:tcPr>
          <w:p>
            <w:pPr>
              <w:ind w:firstLine="480"/>
              <w:textAlignment w:val="center"/>
              <w:rPr>
                <w:szCs w:val="21"/>
              </w:rPr>
            </w:pPr>
            <w:r>
              <w:rPr>
                <w:rFonts w:hint="eastAsia"/>
                <w:szCs w:val="21"/>
              </w:rPr>
              <w:t>2</w:t>
            </w:r>
          </w:p>
        </w:tc>
        <w:tc>
          <w:tcPr>
            <w:tcW w:w="992" w:type="dxa"/>
            <w:vMerge w:val="restart"/>
            <w:tcMar>
              <w:top w:w="10" w:type="dxa"/>
              <w:left w:w="10" w:type="dxa"/>
              <w:right w:w="10" w:type="dxa"/>
            </w:tcMar>
            <w:vAlign w:val="center"/>
          </w:tcPr>
          <w:p>
            <w:pPr>
              <w:textAlignment w:val="center"/>
              <w:rPr>
                <w:szCs w:val="21"/>
              </w:rPr>
            </w:pPr>
            <w:r>
              <w:rPr>
                <w:rFonts w:hint="eastAsia"/>
                <w:szCs w:val="21"/>
              </w:rPr>
              <w:t>技术性能响应</w:t>
            </w:r>
          </w:p>
        </w:tc>
        <w:tc>
          <w:tcPr>
            <w:tcW w:w="5954" w:type="dxa"/>
            <w:tcMar>
              <w:top w:w="10" w:type="dxa"/>
              <w:left w:w="10" w:type="dxa"/>
              <w:right w:w="10" w:type="dxa"/>
            </w:tcMar>
            <w:vAlign w:val="center"/>
          </w:tcPr>
          <w:p>
            <w:pPr>
              <w:keepNext w:val="0"/>
              <w:keepLines w:val="0"/>
              <w:pageBreakBefore w:val="0"/>
              <w:numPr>
                <w:ilvl w:val="0"/>
                <w:numId w:val="0"/>
              </w:numPr>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投标设备所有技术参数均符合招标文件的要求的或正偏离的得 </w:t>
            </w:r>
            <w:r>
              <w:rPr>
                <w:rFonts w:hint="eastAsia" w:ascii="宋体" w:hAnsi="宋体" w:cs="宋体"/>
                <w:color w:val="auto"/>
                <w:sz w:val="21"/>
                <w:szCs w:val="21"/>
                <w:lang w:val="en-US" w:eastAsia="zh-CN"/>
              </w:rPr>
              <w:t>24</w:t>
            </w:r>
            <w:r>
              <w:rPr>
                <w:rFonts w:hint="eastAsia" w:ascii="宋体" w:hAnsi="宋体" w:eastAsia="宋体" w:cs="宋体"/>
                <w:color w:val="auto"/>
                <w:sz w:val="21"/>
                <w:szCs w:val="21"/>
                <w:lang w:val="en-US" w:eastAsia="zh-CN"/>
              </w:rPr>
              <w:t>分； “★”每负偏离一条扣 1</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分扣完为止。</w:t>
            </w:r>
          </w:p>
          <w:p>
            <w:pPr>
              <w:keepNext w:val="0"/>
              <w:keepLines w:val="0"/>
              <w:pageBreakBefore w:val="0"/>
              <w:numPr>
                <w:ilvl w:val="0"/>
                <w:numId w:val="0"/>
              </w:numPr>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▲为必须响应的实质性条款，未响应或不满足（负偏离），作无效标处理。</w:t>
            </w:r>
          </w:p>
          <w:p>
            <w:pPr>
              <w:keepNext w:val="0"/>
              <w:keepLines w:val="0"/>
              <w:pageBreakBefore w:val="0"/>
              <w:numPr>
                <w:ilvl w:val="0"/>
                <w:numId w:val="0"/>
              </w:numPr>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注：技术参数中要求提供相关部门检验报告或证明文件的，投标文件中 必须按要求提供，否则视为技术参数负偏离。</w:t>
            </w:r>
          </w:p>
        </w:tc>
        <w:tc>
          <w:tcPr>
            <w:tcW w:w="1233" w:type="dxa"/>
            <w:tcMar>
              <w:top w:w="10" w:type="dxa"/>
              <w:left w:w="10" w:type="dxa"/>
              <w:right w:w="10" w:type="dxa"/>
            </w:tcMar>
            <w:vAlign w:val="center"/>
          </w:tcPr>
          <w:p>
            <w:pPr>
              <w:ind w:firstLine="480"/>
              <w:textAlignment w:val="center"/>
              <w:rPr>
                <w:szCs w:val="21"/>
              </w:rPr>
            </w:pPr>
            <w:r>
              <w:rPr>
                <w:rFonts w:hint="eastAsia"/>
                <w:szCs w:val="21"/>
                <w:lang w:val="en-US" w:eastAsia="zh-CN" w:bidi="ar"/>
              </w:rPr>
              <w:t>24</w:t>
            </w:r>
            <w:r>
              <w:rPr>
                <w:rFonts w:hint="eastAsia"/>
                <w:szCs w:val="21"/>
                <w:lang w:bidi="ar"/>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61" w:type="dxa"/>
            <w:vMerge w:val="continue"/>
            <w:tcMar>
              <w:top w:w="10" w:type="dxa"/>
              <w:left w:w="10" w:type="dxa"/>
              <w:right w:w="10" w:type="dxa"/>
            </w:tcMar>
            <w:vAlign w:val="center"/>
          </w:tcPr>
          <w:p>
            <w:pPr>
              <w:ind w:firstLine="480"/>
              <w:textAlignment w:val="center"/>
              <w:rPr>
                <w:rFonts w:hint="eastAsia"/>
                <w:szCs w:val="21"/>
              </w:rPr>
            </w:pPr>
          </w:p>
        </w:tc>
        <w:tc>
          <w:tcPr>
            <w:tcW w:w="992" w:type="dxa"/>
            <w:vMerge w:val="continue"/>
            <w:tcMar>
              <w:top w:w="10" w:type="dxa"/>
              <w:left w:w="10" w:type="dxa"/>
              <w:right w:w="10" w:type="dxa"/>
            </w:tcMar>
            <w:vAlign w:val="center"/>
          </w:tcPr>
          <w:p>
            <w:pPr>
              <w:textAlignment w:val="center"/>
              <w:rPr>
                <w:rFonts w:hint="eastAsia"/>
                <w:szCs w:val="21"/>
              </w:rPr>
            </w:pPr>
          </w:p>
        </w:tc>
        <w:tc>
          <w:tcPr>
            <w:tcW w:w="5954" w:type="dxa"/>
            <w:tcMar>
              <w:top w:w="10" w:type="dxa"/>
              <w:left w:w="10" w:type="dxa"/>
              <w:right w:w="10" w:type="dxa"/>
            </w:tcMar>
            <w:vAlign w:val="center"/>
          </w:tcPr>
          <w:p>
            <w:pPr>
              <w:keepNext w:val="0"/>
              <w:keepLines w:val="0"/>
              <w:pageBreakBefore w:val="0"/>
              <w:numPr>
                <w:ilvl w:val="0"/>
                <w:numId w:val="0"/>
              </w:numPr>
              <w:kinsoku/>
              <w:wordWrap/>
              <w:overflowPunct/>
              <w:topLinePunct w:val="0"/>
              <w:autoSpaceDE/>
              <w:autoSpaceDN/>
              <w:bidi w:val="0"/>
              <w:adjustRightInd/>
              <w:snapToGrid w:val="0"/>
              <w:spacing w:line="410" w:lineRule="exact"/>
              <w:textAlignment w:val="auto"/>
              <w:rPr>
                <w:rFonts w:hint="default" w:ascii="宋体" w:hAnsi="宋体" w:eastAsia="宋体" w:cs="宋体"/>
                <w:b/>
                <w:bCs/>
                <w:color w:val="auto"/>
                <w:sz w:val="21"/>
                <w:szCs w:val="21"/>
                <w:lang w:val="en-US" w:eastAsia="zh-CN"/>
              </w:rPr>
            </w:pPr>
            <w:r>
              <w:rPr>
                <w:rFonts w:hint="eastAsia" w:ascii="宋体" w:hAnsi="宋体" w:cs="宋体"/>
                <w:b w:val="0"/>
                <w:bCs w:val="0"/>
                <w:color w:val="auto"/>
                <w:sz w:val="21"/>
                <w:szCs w:val="21"/>
                <w:lang w:val="en-US" w:eastAsia="zh-CN"/>
              </w:rPr>
              <w:t>技术参数全部响应的，得2分。</w:t>
            </w:r>
          </w:p>
        </w:tc>
        <w:tc>
          <w:tcPr>
            <w:tcW w:w="1233" w:type="dxa"/>
            <w:tcMar>
              <w:top w:w="10" w:type="dxa"/>
              <w:left w:w="10" w:type="dxa"/>
              <w:right w:w="10" w:type="dxa"/>
            </w:tcMar>
            <w:vAlign w:val="center"/>
          </w:tcPr>
          <w:p>
            <w:pPr>
              <w:ind w:firstLine="480"/>
              <w:textAlignment w:val="center"/>
              <w:rPr>
                <w:rFonts w:hint="default"/>
                <w:szCs w:val="21"/>
                <w:lang w:val="en-US" w:eastAsia="zh-CN" w:bidi="ar"/>
              </w:rPr>
            </w:pPr>
            <w:r>
              <w:rPr>
                <w:rFonts w:hint="eastAsia"/>
                <w:szCs w:val="21"/>
                <w:lang w:val="en-US" w:eastAsia="zh-CN" w:bidi="ar"/>
              </w:rPr>
              <w:t>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61" w:type="dxa"/>
            <w:tcMar>
              <w:top w:w="10" w:type="dxa"/>
              <w:left w:w="10" w:type="dxa"/>
              <w:right w:w="10" w:type="dxa"/>
            </w:tcMar>
            <w:vAlign w:val="center"/>
          </w:tcPr>
          <w:p>
            <w:pPr>
              <w:ind w:firstLine="480"/>
              <w:textAlignment w:val="center"/>
              <w:rPr>
                <w:szCs w:val="21"/>
                <w:highlight w:val="none"/>
              </w:rPr>
            </w:pPr>
            <w:r>
              <w:rPr>
                <w:rFonts w:hint="eastAsia"/>
                <w:szCs w:val="21"/>
                <w:highlight w:val="none"/>
              </w:rPr>
              <w:t>3</w:t>
            </w:r>
          </w:p>
        </w:tc>
        <w:tc>
          <w:tcPr>
            <w:tcW w:w="992" w:type="dxa"/>
            <w:tcMar>
              <w:top w:w="10" w:type="dxa"/>
              <w:left w:w="10" w:type="dxa"/>
              <w:right w:w="10" w:type="dxa"/>
            </w:tcMar>
            <w:vAlign w:val="center"/>
          </w:tcPr>
          <w:p>
            <w:pPr>
              <w:textAlignment w:val="center"/>
              <w:rPr>
                <w:szCs w:val="21"/>
                <w:highlight w:val="none"/>
                <w:lang w:bidi="ar"/>
              </w:rPr>
            </w:pPr>
            <w:r>
              <w:rPr>
                <w:rFonts w:hint="eastAsia"/>
                <w:szCs w:val="21"/>
                <w:highlight w:val="none"/>
                <w:lang w:bidi="ar"/>
              </w:rPr>
              <w:t>投标人人员力量</w:t>
            </w:r>
          </w:p>
        </w:tc>
        <w:tc>
          <w:tcPr>
            <w:tcW w:w="5954" w:type="dxa"/>
            <w:tcMar>
              <w:top w:w="10" w:type="dxa"/>
              <w:left w:w="10" w:type="dxa"/>
              <w:right w:w="10" w:type="dxa"/>
            </w:tcMar>
            <w:vAlign w:val="center"/>
          </w:tcPr>
          <w:p>
            <w:pPr>
              <w:keepNext w:val="0"/>
              <w:keepLines w:val="0"/>
              <w:pageBreakBefore w:val="0"/>
              <w:numPr>
                <w:ilvl w:val="0"/>
                <w:numId w:val="0"/>
              </w:numPr>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1.根据本项目负责人的专业素质、技术能力进行评分：具备信息系统项目管理师证书、PMP证书、网络工程师证书每个得1分，最多得3分；</w:t>
            </w:r>
          </w:p>
          <w:p>
            <w:pPr>
              <w:keepNext w:val="0"/>
              <w:keepLines w:val="0"/>
              <w:pageBreakBefore w:val="0"/>
              <w:numPr>
                <w:ilvl w:val="0"/>
                <w:numId w:val="0"/>
              </w:numPr>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2.根据本项目技术负责人的专业素质、技术能力进行评分：具备CISP证书、HCIA证书、PMP证书，每个得1分，最多得3分；</w:t>
            </w:r>
          </w:p>
          <w:p>
            <w:pPr>
              <w:keepNext w:val="0"/>
              <w:keepLines w:val="0"/>
              <w:pageBreakBefore w:val="0"/>
              <w:numPr>
                <w:ilvl w:val="0"/>
                <w:numId w:val="0"/>
              </w:numPr>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3.项目组成员</w:t>
            </w:r>
            <w:r>
              <w:rPr>
                <w:rFonts w:hint="eastAsia" w:ascii="宋体" w:hAnsi="宋体" w:cs="宋体"/>
                <w:b/>
                <w:bCs/>
                <w:color w:val="auto"/>
                <w:sz w:val="21"/>
                <w:szCs w:val="21"/>
                <w:highlight w:val="none"/>
                <w:lang w:val="en-US" w:eastAsia="zh-CN"/>
              </w:rPr>
              <w:t>（除项目负责人及项目技术负责人）</w:t>
            </w:r>
            <w:r>
              <w:rPr>
                <w:rFonts w:hint="eastAsia" w:ascii="宋体" w:hAnsi="宋体" w:eastAsia="宋体" w:cs="宋体"/>
                <w:color w:val="auto"/>
                <w:sz w:val="21"/>
                <w:szCs w:val="21"/>
                <w:highlight w:val="none"/>
                <w:lang w:val="en-US" w:eastAsia="zh-CN"/>
              </w:rPr>
              <w:t>具备CISP、网络工程师等证书的每个得1分，最高得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分，没有提供不得分。</w:t>
            </w:r>
          </w:p>
          <w:p>
            <w:pPr>
              <w:keepNext w:val="0"/>
              <w:keepLines w:val="0"/>
              <w:pageBreakBefore w:val="0"/>
              <w:numPr>
                <w:ilvl w:val="0"/>
                <w:numId w:val="0"/>
              </w:numPr>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（注：需提供人员连续 6 个月在投标人单位开具的社保证明、认证证书的扫描件或复印件）。</w:t>
            </w:r>
          </w:p>
        </w:tc>
        <w:tc>
          <w:tcPr>
            <w:tcW w:w="1233" w:type="dxa"/>
            <w:tcMar>
              <w:top w:w="10" w:type="dxa"/>
              <w:left w:w="10" w:type="dxa"/>
              <w:right w:w="10" w:type="dxa"/>
            </w:tcMar>
            <w:vAlign w:val="center"/>
          </w:tcPr>
          <w:p>
            <w:pPr>
              <w:ind w:firstLine="480"/>
              <w:textAlignment w:val="center"/>
              <w:rPr>
                <w:szCs w:val="21"/>
                <w:highlight w:val="yellow"/>
                <w:lang w:bidi="ar"/>
              </w:rPr>
            </w:pPr>
            <w:r>
              <w:rPr>
                <w:rFonts w:hint="eastAsia"/>
                <w:szCs w:val="21"/>
                <w:highlight w:val="none"/>
                <w:lang w:val="en-US" w:eastAsia="zh-CN" w:bidi="ar"/>
              </w:rPr>
              <w:t>8</w:t>
            </w:r>
            <w:r>
              <w:rPr>
                <w:rFonts w:hint="eastAsia"/>
                <w:szCs w:val="21"/>
                <w:highlight w:val="none"/>
                <w:lang w:bidi="ar"/>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5" w:hRule="atLeast"/>
        </w:trPr>
        <w:tc>
          <w:tcPr>
            <w:tcW w:w="861" w:type="dxa"/>
            <w:tcMar>
              <w:top w:w="10" w:type="dxa"/>
              <w:left w:w="10" w:type="dxa"/>
              <w:right w:w="10" w:type="dxa"/>
            </w:tcMar>
            <w:vAlign w:val="center"/>
          </w:tcPr>
          <w:p>
            <w:pPr>
              <w:ind w:firstLine="480"/>
              <w:textAlignment w:val="center"/>
              <w:rPr>
                <w:rFonts w:hint="eastAsia" w:eastAsia="宋体"/>
                <w:szCs w:val="21"/>
                <w:lang w:val="en-US" w:eastAsia="zh-CN"/>
              </w:rPr>
            </w:pPr>
            <w:r>
              <w:rPr>
                <w:rFonts w:hint="eastAsia"/>
                <w:szCs w:val="21"/>
                <w:lang w:val="en-US" w:eastAsia="zh-CN"/>
              </w:rPr>
              <w:t>4</w:t>
            </w:r>
          </w:p>
        </w:tc>
        <w:tc>
          <w:tcPr>
            <w:tcW w:w="992" w:type="dxa"/>
            <w:tcMar>
              <w:top w:w="10" w:type="dxa"/>
              <w:left w:w="10" w:type="dxa"/>
              <w:right w:w="10" w:type="dxa"/>
            </w:tcMar>
            <w:vAlign w:val="center"/>
          </w:tcPr>
          <w:p>
            <w:pPr>
              <w:pStyle w:val="14"/>
              <w:keepNext w:val="0"/>
              <w:keepLines w:val="0"/>
              <w:pageBreakBefore w:val="0"/>
              <w:kinsoku/>
              <w:wordWrap/>
              <w:overflowPunct/>
              <w:topLinePunct w:val="0"/>
              <w:autoSpaceDE/>
              <w:autoSpaceDN/>
              <w:bidi w:val="0"/>
              <w:adjustRightInd/>
              <w:spacing w:line="410" w:lineRule="exact"/>
              <w:ind w:firstLine="0" w:firstLineChars="0"/>
              <w:jc w:val="center"/>
              <w:textAlignment w:val="auto"/>
              <w:rPr>
                <w:rFonts w:hint="eastAsia"/>
                <w:szCs w:val="21"/>
                <w:lang w:bidi="ar"/>
              </w:rPr>
            </w:pPr>
            <w:r>
              <w:rPr>
                <w:rFonts w:hint="eastAsia"/>
                <w:szCs w:val="21"/>
                <w:lang w:bidi="ar"/>
              </w:rPr>
              <w:t>项目实施方案</w:t>
            </w:r>
          </w:p>
        </w:tc>
        <w:tc>
          <w:tcPr>
            <w:tcW w:w="5954" w:type="dxa"/>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lang w:val="en-US" w:eastAsia="zh-CN"/>
              </w:rPr>
            </w:pPr>
            <w:r>
              <w:rPr>
                <w:rFonts w:hint="eastAsia"/>
                <w:szCs w:val="21"/>
              </w:rPr>
              <w:t>根据实施方案（质量保证措施、测试与验收计划、进度保证措施）合理性进行评分</w:t>
            </w:r>
            <w:r>
              <w:rPr>
                <w:rFonts w:hint="eastAsia" w:ascii="宋体" w:hAnsi="宋体" w:eastAsia="宋体" w:cs="宋体"/>
                <w:color w:val="auto"/>
                <w:sz w:val="21"/>
                <w:szCs w:val="21"/>
                <w:lang w:val="en-US" w:eastAsia="zh-CN"/>
              </w:rPr>
              <w:t>。</w:t>
            </w:r>
          </w:p>
          <w:p>
            <w:pPr>
              <w:keepNext w:val="0"/>
              <w:keepLines w:val="0"/>
              <w:pageBreakBefore w:val="0"/>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1.质量保证措施及</w:t>
            </w:r>
            <w:r>
              <w:rPr>
                <w:rFonts w:hint="eastAsia"/>
                <w:szCs w:val="21"/>
              </w:rPr>
              <w:t>测试与验收计划</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分）：</w:t>
            </w:r>
          </w:p>
          <w:p>
            <w:pPr>
              <w:keepNext w:val="0"/>
              <w:keepLines w:val="0"/>
              <w:pageBreakBefore w:val="0"/>
              <w:numPr>
                <w:ilvl w:val="0"/>
                <w:numId w:val="0"/>
              </w:numPr>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投标人针对保障成果质量的方案及</w:t>
            </w:r>
            <w:r>
              <w:rPr>
                <w:rFonts w:hint="eastAsia"/>
                <w:szCs w:val="21"/>
              </w:rPr>
              <w:t>测试与验收计划</w:t>
            </w:r>
            <w:r>
              <w:rPr>
                <w:rFonts w:hint="eastAsia"/>
                <w:szCs w:val="21"/>
                <w:lang w:eastAsia="zh-CN"/>
              </w:rPr>
              <w:t>方案</w:t>
            </w:r>
            <w:r>
              <w:rPr>
                <w:rFonts w:hint="eastAsia" w:ascii="宋体" w:hAnsi="宋体" w:eastAsia="宋体" w:cs="宋体"/>
                <w:color w:val="auto"/>
                <w:sz w:val="21"/>
                <w:szCs w:val="21"/>
                <w:lang w:val="en-US" w:eastAsia="zh-CN"/>
              </w:rPr>
              <w:t>措施明确的</w:t>
            </w:r>
            <w:r>
              <w:rPr>
                <w:rFonts w:hint="eastAsia" w:ascii="宋体" w:hAnsi="宋体" w:cs="宋体"/>
                <w:color w:val="auto"/>
                <w:sz w:val="21"/>
                <w:szCs w:val="21"/>
                <w:lang w:val="en-US" w:eastAsia="zh-CN"/>
              </w:rPr>
              <w:t>4</w:t>
            </w:r>
            <w:r>
              <w:rPr>
                <w:rFonts w:hint="eastAsia" w:ascii="宋体" w:hAnsi="宋体" w:eastAsia="宋体" w:cs="宋体"/>
                <w:color w:val="auto"/>
                <w:sz w:val="21"/>
                <w:szCs w:val="21"/>
                <w:lang w:val="en-US" w:eastAsia="zh-CN"/>
              </w:rPr>
              <w:t>分，比较明确</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分，不够明确的1分；未提及此项的不得分。</w:t>
            </w:r>
          </w:p>
          <w:p>
            <w:pPr>
              <w:keepNext w:val="0"/>
              <w:keepLines w:val="0"/>
              <w:pageBreakBefore w:val="0"/>
              <w:numPr>
                <w:ilvl w:val="0"/>
                <w:numId w:val="0"/>
              </w:numPr>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2.进度保证措施（</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p>
          <w:p>
            <w:pPr>
              <w:keepNext w:val="0"/>
              <w:keepLines w:val="0"/>
              <w:pageBreakBefore w:val="0"/>
              <w:kinsoku/>
              <w:wordWrap/>
              <w:overflowPunct/>
              <w:topLinePunct w:val="0"/>
              <w:autoSpaceDE/>
              <w:autoSpaceDN/>
              <w:bidi w:val="0"/>
              <w:adjustRightInd/>
              <w:snapToGrid w:val="0"/>
              <w:spacing w:line="410" w:lineRule="exact"/>
              <w:textAlignment w:val="auto"/>
              <w:rPr>
                <w:rFonts w:hint="eastAsia"/>
                <w:szCs w:val="21"/>
              </w:rPr>
            </w:pPr>
            <w:r>
              <w:rPr>
                <w:rFonts w:hint="eastAsia" w:ascii="宋体" w:hAnsi="宋体" w:eastAsia="宋体" w:cs="宋体"/>
                <w:color w:val="auto"/>
                <w:sz w:val="21"/>
                <w:szCs w:val="21"/>
                <w:lang w:val="en-US" w:eastAsia="zh-CN"/>
              </w:rPr>
              <w:t>投标人针对本项目招标需求且对保证按时完成项目的方案措施明确的</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分，比较明确</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分，不够明确的1分；未提及此项的不得分。</w:t>
            </w:r>
          </w:p>
        </w:tc>
        <w:tc>
          <w:tcPr>
            <w:tcW w:w="1233" w:type="dxa"/>
            <w:tcMar>
              <w:top w:w="10" w:type="dxa"/>
              <w:left w:w="10" w:type="dxa"/>
              <w:right w:w="10" w:type="dxa"/>
            </w:tcMar>
            <w:vAlign w:val="center"/>
          </w:tcPr>
          <w:p>
            <w:pPr>
              <w:keepNext w:val="0"/>
              <w:keepLines w:val="0"/>
              <w:pageBreakBefore w:val="0"/>
              <w:kinsoku/>
              <w:wordWrap/>
              <w:overflowPunct/>
              <w:topLinePunct w:val="0"/>
              <w:autoSpaceDE/>
              <w:autoSpaceDN/>
              <w:bidi w:val="0"/>
              <w:adjustRightInd w:val="0"/>
              <w:snapToGrid w:val="0"/>
              <w:spacing w:line="410" w:lineRule="exact"/>
              <w:jc w:val="center"/>
              <w:textAlignment w:val="auto"/>
              <w:rPr>
                <w:rFonts w:hint="default"/>
                <w:szCs w:val="21"/>
                <w:lang w:val="en-US" w:bidi="ar"/>
              </w:rPr>
            </w:pPr>
            <w:r>
              <w:rPr>
                <w:rFonts w:hint="eastAsia" w:ascii="宋体" w:hAnsi="宋体" w:cs="宋体"/>
                <w:color w:val="auto"/>
                <w:sz w:val="21"/>
                <w:szCs w:val="21"/>
                <w:lang w:val="en-US" w:eastAsia="zh-C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61" w:type="dxa"/>
            <w:tcMar>
              <w:top w:w="10" w:type="dxa"/>
              <w:left w:w="10" w:type="dxa"/>
              <w:right w:w="10" w:type="dxa"/>
            </w:tcMar>
            <w:vAlign w:val="center"/>
          </w:tcPr>
          <w:p>
            <w:pPr>
              <w:ind w:firstLine="480"/>
              <w:textAlignment w:val="center"/>
              <w:rPr>
                <w:szCs w:val="21"/>
              </w:rPr>
            </w:pPr>
            <w:r>
              <w:rPr>
                <w:rFonts w:hint="eastAsia"/>
                <w:szCs w:val="21"/>
              </w:rPr>
              <w:t>5</w:t>
            </w:r>
          </w:p>
        </w:tc>
        <w:tc>
          <w:tcPr>
            <w:tcW w:w="992" w:type="dxa"/>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类似案例</w:t>
            </w:r>
          </w:p>
        </w:tc>
        <w:tc>
          <w:tcPr>
            <w:tcW w:w="5954" w:type="dxa"/>
            <w:tcMar>
              <w:top w:w="10" w:type="dxa"/>
              <w:left w:w="10" w:type="dxa"/>
              <w:right w:w="10" w:type="dxa"/>
            </w:tcMar>
            <w:vAlign w:val="center"/>
          </w:tcPr>
          <w:p>
            <w:pPr>
              <w:keepNext w:val="0"/>
              <w:keepLines w:val="0"/>
              <w:pageBreakBefore w:val="0"/>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根据投标投标人提供的自2017年1月1日（以合同签订时间为准）至今的同类项目业绩，每提供一个合同得</w:t>
            </w:r>
            <w:r>
              <w:rPr>
                <w:rFonts w:hint="eastAsia" w:ascii="宋体" w:hAnsi="宋体" w:cs="宋体"/>
                <w:color w:val="auto"/>
                <w:sz w:val="21"/>
                <w:szCs w:val="21"/>
                <w:lang w:val="en-US" w:eastAsia="zh-CN"/>
              </w:rPr>
              <w:t>0.5</w:t>
            </w:r>
            <w:r>
              <w:rPr>
                <w:rFonts w:hint="eastAsia" w:ascii="宋体" w:hAnsi="宋体" w:eastAsia="宋体" w:cs="宋体"/>
                <w:color w:val="auto"/>
                <w:sz w:val="21"/>
                <w:szCs w:val="21"/>
                <w:lang w:val="en-US" w:eastAsia="zh-CN"/>
              </w:rPr>
              <w:t>分，最高得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p>
          <w:p>
            <w:pPr>
              <w:keepNext w:val="0"/>
              <w:keepLines w:val="0"/>
              <w:pageBreakBefore w:val="0"/>
              <w:kinsoku/>
              <w:wordWrap/>
              <w:overflowPunct/>
              <w:topLinePunct w:val="0"/>
              <w:autoSpaceDE/>
              <w:autoSpaceDN/>
              <w:bidi w:val="0"/>
              <w:adjustRightInd/>
              <w:snapToGrid w:val="0"/>
              <w:spacing w:line="41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合同复印件及相应发票复印件制作在投标文件中。</w:t>
            </w:r>
          </w:p>
        </w:tc>
        <w:tc>
          <w:tcPr>
            <w:tcW w:w="1233" w:type="dxa"/>
            <w:tcMar>
              <w:top w:w="10" w:type="dxa"/>
              <w:left w:w="10" w:type="dxa"/>
              <w:right w:w="10" w:type="dxa"/>
            </w:tcMar>
            <w:vAlign w:val="center"/>
          </w:tcPr>
          <w:p>
            <w:pPr>
              <w:ind w:firstLine="480"/>
              <w:textAlignment w:val="center"/>
              <w:rPr>
                <w:szCs w:val="21"/>
                <w:lang w:bidi="ar"/>
              </w:rPr>
            </w:pPr>
            <w:r>
              <w:rPr>
                <w:rFonts w:hint="eastAsia"/>
                <w:szCs w:val="21"/>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61" w:type="dxa"/>
            <w:tcMar>
              <w:top w:w="10" w:type="dxa"/>
              <w:left w:w="10" w:type="dxa"/>
              <w:right w:w="10" w:type="dxa"/>
            </w:tcMar>
            <w:vAlign w:val="center"/>
          </w:tcPr>
          <w:p>
            <w:pPr>
              <w:ind w:firstLine="480" w:firstLineChars="0"/>
              <w:textAlignment w:val="center"/>
              <w:rPr>
                <w:rFonts w:hint="eastAsia"/>
                <w:szCs w:val="21"/>
              </w:rPr>
            </w:pPr>
            <w:r>
              <w:rPr>
                <w:rFonts w:hint="eastAsia"/>
                <w:szCs w:val="21"/>
              </w:rPr>
              <w:t>6</w:t>
            </w:r>
          </w:p>
        </w:tc>
        <w:tc>
          <w:tcPr>
            <w:tcW w:w="992" w:type="dxa"/>
            <w:tcMar>
              <w:top w:w="10" w:type="dxa"/>
              <w:left w:w="10" w:type="dxa"/>
              <w:right w:w="10" w:type="dxa"/>
            </w:tcMar>
            <w:vAlign w:val="center"/>
          </w:tcPr>
          <w:p>
            <w:pPr>
              <w:textAlignment w:val="center"/>
              <w:rPr>
                <w:rFonts w:hint="eastAsia" w:ascii="宋体" w:hAnsi="宋体" w:eastAsia="宋体" w:cs="宋体"/>
                <w:color w:val="auto"/>
                <w:sz w:val="21"/>
                <w:szCs w:val="21"/>
                <w:lang w:val="en-US" w:eastAsia="zh-CN"/>
              </w:rPr>
            </w:pPr>
            <w:r>
              <w:rPr>
                <w:rFonts w:hint="eastAsia"/>
                <w:szCs w:val="21"/>
                <w:lang w:bidi="ar"/>
              </w:rPr>
              <w:t>服务能力</w:t>
            </w:r>
          </w:p>
        </w:tc>
        <w:tc>
          <w:tcPr>
            <w:tcW w:w="5954" w:type="dxa"/>
            <w:tcMar>
              <w:top w:w="10" w:type="dxa"/>
              <w:left w:w="10" w:type="dxa"/>
              <w:right w:w="10" w:type="dxa"/>
            </w:tcMar>
            <w:vAlign w:val="center"/>
          </w:tcPr>
          <w:p>
            <w:pPr>
              <w:textAlignment w:val="center"/>
              <w:rPr>
                <w:rFonts w:hint="eastAsia" w:ascii="宋体" w:hAnsi="宋体" w:eastAsia="宋体" w:cs="宋体"/>
                <w:color w:val="auto"/>
                <w:sz w:val="21"/>
                <w:szCs w:val="21"/>
                <w:lang w:val="en-US" w:eastAsia="zh-CN"/>
              </w:rPr>
            </w:pPr>
            <w:r>
              <w:rPr>
                <w:rFonts w:hint="eastAsia"/>
                <w:szCs w:val="21"/>
              </w:rPr>
              <w:t>投标人具有云服务信息系统安全三级保护测评复评证明的得2分；</w:t>
            </w:r>
          </w:p>
        </w:tc>
        <w:tc>
          <w:tcPr>
            <w:tcW w:w="1233" w:type="dxa"/>
            <w:tcMar>
              <w:top w:w="10" w:type="dxa"/>
              <w:left w:w="10" w:type="dxa"/>
              <w:right w:w="10" w:type="dxa"/>
            </w:tcMar>
            <w:vAlign w:val="center"/>
          </w:tcPr>
          <w:p>
            <w:pPr>
              <w:ind w:firstLine="480" w:firstLineChars="0"/>
              <w:textAlignment w:val="center"/>
              <w:rPr>
                <w:rFonts w:hint="eastAsia"/>
                <w:szCs w:val="21"/>
                <w:lang w:val="en-US" w:eastAsia="zh-CN" w:bidi="ar"/>
              </w:rPr>
            </w:pPr>
            <w:r>
              <w:rPr>
                <w:rFonts w:hint="eastAsia"/>
                <w:szCs w:val="21"/>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861" w:type="dxa"/>
            <w:tcMar>
              <w:top w:w="10" w:type="dxa"/>
              <w:left w:w="10" w:type="dxa"/>
              <w:right w:w="10" w:type="dxa"/>
            </w:tcMar>
            <w:vAlign w:val="center"/>
          </w:tcPr>
          <w:p>
            <w:pPr>
              <w:ind w:firstLine="480"/>
              <w:textAlignment w:val="center"/>
              <w:rPr>
                <w:rFonts w:hint="eastAsia" w:eastAsia="宋体"/>
                <w:szCs w:val="21"/>
                <w:lang w:eastAsia="zh-CN"/>
              </w:rPr>
            </w:pPr>
            <w:r>
              <w:rPr>
                <w:rFonts w:hint="eastAsia"/>
                <w:szCs w:val="21"/>
                <w:lang w:val="en-US" w:eastAsia="zh-CN"/>
              </w:rPr>
              <w:t>7</w:t>
            </w:r>
          </w:p>
        </w:tc>
        <w:tc>
          <w:tcPr>
            <w:tcW w:w="992" w:type="dxa"/>
            <w:tcMar>
              <w:top w:w="10" w:type="dxa"/>
              <w:left w:w="10" w:type="dxa"/>
              <w:right w:w="10" w:type="dxa"/>
            </w:tcMar>
            <w:vAlign w:val="center"/>
          </w:tcPr>
          <w:p>
            <w:pPr>
              <w:textAlignment w:val="center"/>
              <w:rPr>
                <w:rFonts w:hint="eastAsia" w:eastAsia="宋体"/>
                <w:b/>
                <w:bCs/>
                <w:szCs w:val="21"/>
                <w:lang w:eastAsia="zh-CN" w:bidi="ar"/>
              </w:rPr>
            </w:pPr>
            <w:r>
              <w:rPr>
                <w:rFonts w:hint="eastAsia"/>
                <w:szCs w:val="21"/>
                <w:lang w:eastAsia="zh-CN" w:bidi="ar"/>
              </w:rPr>
              <w:t>深化设计</w:t>
            </w:r>
          </w:p>
        </w:tc>
        <w:tc>
          <w:tcPr>
            <w:tcW w:w="5954" w:type="dxa"/>
            <w:tcMar>
              <w:top w:w="10" w:type="dxa"/>
              <w:left w:w="10" w:type="dxa"/>
              <w:right w:w="10" w:type="dxa"/>
            </w:tcMar>
            <w:vAlign w:val="center"/>
          </w:tcPr>
          <w:p>
            <w:pPr>
              <w:spacing w:line="360" w:lineRule="exact"/>
              <w:rPr>
                <w:rFonts w:hint="eastAsia"/>
                <w:lang w:eastAsia="zh-CN"/>
              </w:rPr>
            </w:pPr>
            <w:r>
              <w:rPr>
                <w:rFonts w:hint="eastAsia"/>
                <w:lang w:val="en-US" w:eastAsia="zh-CN"/>
              </w:rPr>
              <w:t>1、</w:t>
            </w:r>
            <w:r>
              <w:rPr>
                <w:rFonts w:hint="eastAsia"/>
              </w:rPr>
              <w:t>根据投标人对项目拟服务现状的认识，重点难点分析</w:t>
            </w:r>
            <w:r>
              <w:rPr>
                <w:rFonts w:hint="eastAsia"/>
                <w:lang w:eastAsia="zh-CN"/>
              </w:rPr>
              <w:t>、图纸优化</w:t>
            </w:r>
            <w:r>
              <w:rPr>
                <w:rFonts w:hint="eastAsia"/>
              </w:rPr>
              <w:t>情况进行综合评审：</w:t>
            </w:r>
            <w:r>
              <w:rPr>
                <w:rFonts w:hint="eastAsia"/>
                <w:lang w:eastAsia="zh-CN"/>
              </w:rPr>
              <w:t>（</w:t>
            </w:r>
            <w:r>
              <w:rPr>
                <w:rFonts w:hint="eastAsia"/>
                <w:lang w:val="en-US" w:eastAsia="zh-CN"/>
              </w:rPr>
              <w:t>5分</w:t>
            </w:r>
            <w:r>
              <w:rPr>
                <w:rFonts w:hint="eastAsia"/>
                <w:lang w:eastAsia="zh-CN"/>
              </w:rPr>
              <w:t>）</w:t>
            </w:r>
          </w:p>
          <w:p>
            <w:pPr>
              <w:spacing w:line="360" w:lineRule="exact"/>
              <w:rPr>
                <w:rFonts w:hint="eastAsia"/>
              </w:rPr>
            </w:pPr>
            <w:r>
              <w:rPr>
                <w:rFonts w:hint="eastAsia" w:ascii="宋体" w:hAnsi="宋体" w:eastAsia="宋体" w:cs="宋体"/>
                <w:color w:val="auto"/>
                <w:sz w:val="21"/>
                <w:szCs w:val="21"/>
                <w:lang w:val="en-US" w:eastAsia="zh-CN"/>
              </w:rPr>
              <w:t>①</w:t>
            </w:r>
            <w:r>
              <w:rPr>
                <w:rFonts w:hint="eastAsia"/>
              </w:rPr>
              <w:t>项目现状认识深刻、重点难点分析非常准确透彻</w:t>
            </w:r>
            <w:r>
              <w:rPr>
                <w:rFonts w:hint="eastAsia"/>
                <w:lang w:eastAsia="zh-CN"/>
              </w:rPr>
              <w:t>、有图纸优化</w:t>
            </w:r>
            <w:r>
              <w:rPr>
                <w:rFonts w:hint="eastAsia"/>
              </w:rPr>
              <w:t>的，得</w:t>
            </w:r>
            <w:r>
              <w:rPr>
                <w:rFonts w:hint="eastAsia"/>
                <w:lang w:val="en-US" w:eastAsia="zh-CN"/>
              </w:rPr>
              <w:t>5</w:t>
            </w:r>
            <w:r>
              <w:rPr>
                <w:rFonts w:hint="eastAsia"/>
              </w:rPr>
              <w:t>分；</w:t>
            </w:r>
          </w:p>
          <w:p>
            <w:pPr>
              <w:spacing w:line="360" w:lineRule="exact"/>
              <w:rPr>
                <w:rFonts w:hint="eastAsia"/>
              </w:rPr>
            </w:pPr>
            <w:r>
              <w:rPr>
                <w:rFonts w:hint="eastAsia" w:ascii="宋体" w:hAnsi="宋体" w:eastAsia="宋体" w:cs="宋体"/>
                <w:color w:val="auto"/>
                <w:sz w:val="21"/>
                <w:szCs w:val="21"/>
                <w:lang w:val="en-US" w:eastAsia="zh-CN"/>
              </w:rPr>
              <w:t>②</w:t>
            </w:r>
            <w:r>
              <w:rPr>
                <w:rFonts w:hint="eastAsia"/>
              </w:rPr>
              <w:t>项目现状认识一般、重点难点分析基本准确</w:t>
            </w:r>
            <w:r>
              <w:rPr>
                <w:rFonts w:hint="eastAsia"/>
                <w:lang w:eastAsia="zh-CN"/>
              </w:rPr>
              <w:t>、有图纸优化</w:t>
            </w:r>
            <w:r>
              <w:rPr>
                <w:rFonts w:hint="eastAsia"/>
              </w:rPr>
              <w:t>的，得</w:t>
            </w:r>
            <w:r>
              <w:rPr>
                <w:rFonts w:hint="eastAsia"/>
                <w:lang w:val="en-US" w:eastAsia="zh-CN"/>
              </w:rPr>
              <w:t>3</w:t>
            </w:r>
            <w:r>
              <w:rPr>
                <w:rFonts w:hint="eastAsia"/>
              </w:rPr>
              <w:t>分；</w:t>
            </w:r>
          </w:p>
          <w:p>
            <w:pPr>
              <w:keepNext w:val="0"/>
              <w:keepLines w:val="0"/>
              <w:pageBreakBefore w:val="0"/>
              <w:kinsoku/>
              <w:wordWrap/>
              <w:overflowPunct/>
              <w:topLinePunct w:val="0"/>
              <w:autoSpaceDE/>
              <w:autoSpaceDN/>
              <w:bidi w:val="0"/>
              <w:adjustRightInd/>
              <w:snapToGrid w:val="0"/>
              <w:spacing w:line="410" w:lineRule="exact"/>
              <w:textAlignment w:val="auto"/>
              <w:rPr>
                <w:rFonts w:hint="eastAsia"/>
                <w:lang w:eastAsia="zh-CN"/>
              </w:rPr>
            </w:pPr>
            <w:r>
              <w:rPr>
                <w:rFonts w:hint="eastAsia" w:ascii="宋体" w:hAnsi="宋体" w:eastAsia="宋体" w:cs="宋体"/>
                <w:color w:val="auto"/>
                <w:sz w:val="21"/>
                <w:szCs w:val="21"/>
                <w:lang w:val="en-US" w:eastAsia="zh-CN"/>
              </w:rPr>
              <w:t>③</w:t>
            </w:r>
            <w:r>
              <w:rPr>
                <w:rFonts w:hint="eastAsia"/>
              </w:rPr>
              <w:t>项目现状认识偏弱、重点难点分析不准确</w:t>
            </w:r>
            <w:r>
              <w:rPr>
                <w:rFonts w:hint="eastAsia"/>
                <w:lang w:eastAsia="zh-CN"/>
              </w:rPr>
              <w:t>、无图纸优化</w:t>
            </w:r>
            <w:r>
              <w:rPr>
                <w:rFonts w:hint="eastAsia"/>
              </w:rPr>
              <w:t>的，得1分</w:t>
            </w:r>
            <w:r>
              <w:rPr>
                <w:rFonts w:hint="eastAsia"/>
                <w:lang w:eastAsia="zh-CN"/>
              </w:rPr>
              <w:t>。</w:t>
            </w:r>
          </w:p>
          <w:p>
            <w:pPr>
              <w:keepNext w:val="0"/>
              <w:keepLines w:val="0"/>
              <w:pageBreakBefore w:val="0"/>
              <w:widowControl/>
              <w:suppressLineNumbers w:val="0"/>
              <w:kinsoku/>
              <w:wordWrap/>
              <w:overflowPunct/>
              <w:topLinePunct w:val="0"/>
              <w:bidi w:val="0"/>
              <w:spacing w:line="410" w:lineRule="exact"/>
              <w:jc w:val="left"/>
              <w:textAlignment w:val="auto"/>
              <w:rPr>
                <w:rFonts w:hint="eastAsia" w:ascii="宋体" w:hAnsi="宋体" w:eastAsia="宋体" w:cs="宋体"/>
                <w:color w:val="auto"/>
                <w:sz w:val="21"/>
                <w:szCs w:val="21"/>
                <w:lang w:val="en-US"/>
              </w:rPr>
            </w:pPr>
            <w:r>
              <w:rPr>
                <w:rFonts w:hint="eastAsia" w:ascii="宋体" w:hAnsi="宋体" w:cs="宋体"/>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根据投标人技术方案内容是否齐全、</w:t>
            </w:r>
            <w:r>
              <w:rPr>
                <w:rFonts w:hint="eastAsia" w:ascii="宋体" w:hAnsi="宋体" w:cs="宋体"/>
                <w:color w:val="auto"/>
                <w:kern w:val="0"/>
                <w:sz w:val="21"/>
                <w:szCs w:val="21"/>
                <w:lang w:val="en-US" w:eastAsia="zh-CN" w:bidi="ar"/>
              </w:rPr>
              <w:t>系</w:t>
            </w:r>
            <w:r>
              <w:rPr>
                <w:rFonts w:hint="eastAsia"/>
              </w:rPr>
              <w:t>统的体系架构、功能模块</w:t>
            </w:r>
            <w:r>
              <w:rPr>
                <w:rFonts w:hint="eastAsia" w:ascii="宋体" w:hAnsi="宋体" w:eastAsia="宋体" w:cs="宋体"/>
                <w:color w:val="auto"/>
                <w:kern w:val="0"/>
                <w:sz w:val="21"/>
                <w:szCs w:val="21"/>
                <w:lang w:val="en-US" w:eastAsia="zh-CN" w:bidi="ar"/>
              </w:rPr>
              <w:t>是否完整，表述是否准确等情况进行打分。</w:t>
            </w:r>
            <w:r>
              <w:rPr>
                <w:rFonts w:hint="eastAsia" w:ascii="宋体" w:hAnsi="宋体" w:cs="宋体"/>
                <w:color w:val="auto"/>
                <w:kern w:val="0"/>
                <w:sz w:val="21"/>
                <w:szCs w:val="21"/>
                <w:lang w:val="en-US" w:eastAsia="zh-CN" w:bidi="ar"/>
              </w:rPr>
              <w:t>（5分）</w:t>
            </w:r>
          </w:p>
          <w:p>
            <w:pPr>
              <w:keepNext w:val="0"/>
              <w:keepLines w:val="0"/>
              <w:pageBreakBefore w:val="0"/>
              <w:widowControl/>
              <w:suppressLineNumbers w:val="0"/>
              <w:kinsoku/>
              <w:wordWrap/>
              <w:overflowPunct/>
              <w:topLinePunct w:val="0"/>
              <w:bidi w:val="0"/>
              <w:spacing w:line="410" w:lineRule="exact"/>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①对</w:t>
            </w:r>
            <w:r>
              <w:rPr>
                <w:rFonts w:hint="eastAsia" w:ascii="宋体" w:hAnsi="宋体" w:cs="宋体"/>
                <w:color w:val="auto"/>
                <w:kern w:val="0"/>
                <w:sz w:val="21"/>
                <w:szCs w:val="21"/>
                <w:lang w:val="en-US" w:eastAsia="zh-CN" w:bidi="ar"/>
              </w:rPr>
              <w:t>系</w:t>
            </w:r>
            <w:r>
              <w:rPr>
                <w:rFonts w:hint="eastAsia"/>
              </w:rPr>
              <w:t>统的体系架构、功能模块</w:t>
            </w:r>
            <w:r>
              <w:rPr>
                <w:rFonts w:hint="eastAsia" w:ascii="宋体" w:hAnsi="宋体" w:eastAsia="宋体" w:cs="宋体"/>
                <w:color w:val="auto"/>
                <w:sz w:val="21"/>
                <w:szCs w:val="21"/>
                <w:lang w:val="en-US" w:eastAsia="zh-CN"/>
              </w:rPr>
              <w:t>齐全，包含了招标需求中的全部内容，对具体的实施方案作出了详细、准确的阐述，且项目方案贴合实际的得</w:t>
            </w:r>
            <w:r>
              <w:rPr>
                <w:rFonts w:hint="eastAsia" w:ascii="宋体" w:hAnsi="宋体" w:cs="宋体"/>
                <w:color w:val="auto"/>
                <w:sz w:val="21"/>
                <w:szCs w:val="21"/>
                <w:lang w:val="en-US" w:eastAsia="zh-CN"/>
              </w:rPr>
              <w:t>5</w:t>
            </w:r>
            <w:r>
              <w:rPr>
                <w:rFonts w:hint="eastAsia" w:ascii="宋体" w:hAnsi="宋体" w:eastAsia="宋体" w:cs="宋体"/>
                <w:color w:val="auto"/>
                <w:sz w:val="21"/>
                <w:szCs w:val="21"/>
                <w:lang w:val="en-US" w:eastAsia="zh-CN"/>
              </w:rPr>
              <w:t>分；</w:t>
            </w:r>
          </w:p>
          <w:p>
            <w:pPr>
              <w:pStyle w:val="38"/>
              <w:keepNext w:val="0"/>
              <w:keepLines w:val="0"/>
              <w:pageBreakBefore w:val="0"/>
              <w:kinsoku/>
              <w:wordWrap/>
              <w:overflowPunct/>
              <w:topLinePunct w:val="0"/>
              <w:bidi w:val="0"/>
              <w:spacing w:after="0" w:line="41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②对系统的体系架构、功能模块较齐全，包含了招标需求中的大部分内容，对具体的实施方案作出了详细、准确的阐述，但方案没有针对项目的实际情况的得</w:t>
            </w: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分；</w:t>
            </w:r>
          </w:p>
          <w:p>
            <w:pPr>
              <w:pStyle w:val="38"/>
              <w:keepNext w:val="0"/>
              <w:keepLines w:val="0"/>
              <w:pageBreakBefore w:val="0"/>
              <w:kinsoku/>
              <w:wordWrap/>
              <w:overflowPunct/>
              <w:topLinePunct w:val="0"/>
              <w:bidi w:val="0"/>
              <w:spacing w:after="0" w:line="41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③对系统的体系架构、功能模块只包含了招标需求中的部分内容，实施方案不明确，没有针对实际情况的得</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分；</w:t>
            </w:r>
          </w:p>
          <w:p>
            <w:pPr>
              <w:pStyle w:val="14"/>
              <w:ind w:left="0" w:leftChars="0" w:firstLine="0" w:firstLineChars="0"/>
            </w:pPr>
            <w:r>
              <w:rPr>
                <w:rFonts w:hint="eastAsia" w:ascii="宋体" w:hAnsi="宋体" w:eastAsia="宋体" w:cs="宋体"/>
                <w:color w:val="auto"/>
                <w:sz w:val="21"/>
                <w:szCs w:val="21"/>
                <w:lang w:val="en-US" w:eastAsia="zh-CN"/>
              </w:rPr>
              <w:t>未提及此项的不得分。</w:t>
            </w:r>
          </w:p>
        </w:tc>
        <w:tc>
          <w:tcPr>
            <w:tcW w:w="1233" w:type="dxa"/>
            <w:tcMar>
              <w:top w:w="10" w:type="dxa"/>
              <w:left w:w="10" w:type="dxa"/>
              <w:right w:w="10" w:type="dxa"/>
            </w:tcMar>
            <w:vAlign w:val="center"/>
          </w:tcPr>
          <w:p>
            <w:pPr>
              <w:ind w:firstLine="480"/>
              <w:textAlignment w:val="center"/>
              <w:rPr>
                <w:szCs w:val="21"/>
                <w:lang w:bidi="ar"/>
              </w:rPr>
            </w:pPr>
            <w:r>
              <w:rPr>
                <w:rFonts w:hint="eastAsia"/>
                <w:szCs w:val="21"/>
                <w:lang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9" w:hRule="atLeast"/>
        </w:trPr>
        <w:tc>
          <w:tcPr>
            <w:tcW w:w="861" w:type="dxa"/>
            <w:tcMar>
              <w:top w:w="10" w:type="dxa"/>
              <w:left w:w="10" w:type="dxa"/>
              <w:right w:w="10" w:type="dxa"/>
            </w:tcMar>
            <w:vAlign w:val="center"/>
          </w:tcPr>
          <w:p>
            <w:pPr>
              <w:ind w:firstLine="480"/>
              <w:textAlignment w:val="center"/>
              <w:rPr>
                <w:rFonts w:hint="eastAsia" w:eastAsia="宋体"/>
                <w:szCs w:val="21"/>
                <w:lang w:eastAsia="zh-CN"/>
              </w:rPr>
            </w:pPr>
            <w:r>
              <w:rPr>
                <w:rFonts w:hint="eastAsia"/>
                <w:szCs w:val="21"/>
                <w:lang w:val="en-US" w:eastAsia="zh-CN"/>
              </w:rPr>
              <w:t>8</w:t>
            </w:r>
          </w:p>
        </w:tc>
        <w:tc>
          <w:tcPr>
            <w:tcW w:w="992" w:type="dxa"/>
            <w:tcMar>
              <w:top w:w="10" w:type="dxa"/>
              <w:left w:w="10" w:type="dxa"/>
              <w:right w:w="10" w:type="dxa"/>
            </w:tcMar>
            <w:vAlign w:val="center"/>
          </w:tcPr>
          <w:p>
            <w:pPr>
              <w:textAlignment w:val="center"/>
              <w:rPr>
                <w:szCs w:val="21"/>
                <w:lang w:bidi="ar"/>
              </w:rPr>
            </w:pPr>
            <w:r>
              <w:rPr>
                <w:rFonts w:hint="eastAsia"/>
                <w:szCs w:val="21"/>
                <w:lang w:bidi="ar"/>
              </w:rPr>
              <w:t>售后服务方案</w:t>
            </w:r>
          </w:p>
        </w:tc>
        <w:tc>
          <w:tcPr>
            <w:tcW w:w="5954" w:type="dxa"/>
            <w:tcMar>
              <w:top w:w="10" w:type="dxa"/>
              <w:left w:w="10" w:type="dxa"/>
              <w:right w:w="10" w:type="dxa"/>
            </w:tcMar>
            <w:vAlign w:val="center"/>
          </w:tcPr>
          <w:p>
            <w:pPr>
              <w:spacing w:line="360" w:lineRule="auto"/>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 xml:space="preserve">1、根据投标人提供的售后服务网点、服务方案措施、服务响应时间、 人员配置等情况进行打分。（5分） </w:t>
            </w:r>
          </w:p>
          <w:p>
            <w:pPr>
              <w:spacing w:line="360" w:lineRule="auto"/>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①针对本项目有具体的售后服务网点，服务方案措施明确，能在接到采购人通知30分钟内响应，人员配备充足的得5分；</w:t>
            </w:r>
          </w:p>
          <w:p>
            <w:pPr>
              <w:spacing w:line="360" w:lineRule="auto"/>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 xml:space="preserve">②针对本项目有具体的售后服务网点，服务方案措施比较明确，在1小时内响应，人员配置一般的得3分；  </w:t>
            </w:r>
          </w:p>
          <w:p>
            <w:pPr>
              <w:spacing w:line="360" w:lineRule="auto"/>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 xml:space="preserve">③没有具体的售后服务网点，投标人服务承诺片面，响应时间1小时以上，无具体的服务人员的得1分。 </w:t>
            </w:r>
          </w:p>
          <w:p>
            <w:pPr>
              <w:spacing w:line="360" w:lineRule="auto"/>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未提及此项的不得分。</w:t>
            </w:r>
          </w:p>
          <w:p>
            <w:pPr>
              <w:spacing w:line="360" w:lineRule="auto"/>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售后服务网点需提供营业执照，售后服务人员需提供连续6个月在投标人单位开具的社保证明、认证证书的扫描件或复印件。</w:t>
            </w:r>
          </w:p>
        </w:tc>
        <w:tc>
          <w:tcPr>
            <w:tcW w:w="1233" w:type="dxa"/>
            <w:tcMar>
              <w:top w:w="10" w:type="dxa"/>
              <w:left w:w="10" w:type="dxa"/>
              <w:right w:w="10" w:type="dxa"/>
            </w:tcMar>
            <w:vAlign w:val="center"/>
          </w:tcPr>
          <w:p>
            <w:pPr>
              <w:ind w:firstLine="480"/>
              <w:textAlignment w:val="center"/>
              <w:rPr>
                <w:szCs w:val="21"/>
              </w:rPr>
            </w:pPr>
            <w:r>
              <w:rPr>
                <w:rFonts w:hint="eastAsia"/>
                <w:szCs w:val="21"/>
                <w:lang w:val="en-US" w:eastAsia="zh-CN" w:bidi="a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61" w:type="dxa"/>
            <w:tcMar>
              <w:top w:w="10" w:type="dxa"/>
              <w:left w:w="10" w:type="dxa"/>
              <w:right w:w="10" w:type="dxa"/>
            </w:tcMar>
            <w:vAlign w:val="center"/>
          </w:tcPr>
          <w:p>
            <w:pPr>
              <w:ind w:firstLine="480"/>
              <w:textAlignment w:val="center"/>
              <w:rPr>
                <w:rFonts w:hint="default"/>
                <w:szCs w:val="21"/>
                <w:lang w:val="en-US" w:eastAsia="zh-CN"/>
              </w:rPr>
            </w:pPr>
            <w:r>
              <w:rPr>
                <w:rFonts w:hint="eastAsia"/>
                <w:szCs w:val="21"/>
                <w:lang w:val="en-US" w:eastAsia="zh-CN"/>
              </w:rPr>
              <w:t>9</w:t>
            </w:r>
          </w:p>
        </w:tc>
        <w:tc>
          <w:tcPr>
            <w:tcW w:w="992" w:type="dxa"/>
            <w:tcMar>
              <w:top w:w="10" w:type="dxa"/>
              <w:left w:w="10" w:type="dxa"/>
              <w:right w:w="10" w:type="dxa"/>
            </w:tcMar>
            <w:vAlign w:val="center"/>
          </w:tcPr>
          <w:p>
            <w:pPr>
              <w:textAlignment w:val="center"/>
              <w:rPr>
                <w:rFonts w:hint="eastAsia" w:eastAsia="宋体"/>
                <w:szCs w:val="21"/>
                <w:lang w:eastAsia="zh-CN" w:bidi="ar"/>
              </w:rPr>
            </w:pPr>
            <w:r>
              <w:rPr>
                <w:rFonts w:hint="eastAsia"/>
                <w:szCs w:val="21"/>
                <w:lang w:eastAsia="zh-CN" w:bidi="ar"/>
              </w:rPr>
              <w:t>优惠承诺</w:t>
            </w:r>
          </w:p>
        </w:tc>
        <w:tc>
          <w:tcPr>
            <w:tcW w:w="5954" w:type="dxa"/>
            <w:tcMar>
              <w:top w:w="10" w:type="dxa"/>
              <w:left w:w="10" w:type="dxa"/>
              <w:right w:w="10" w:type="dxa"/>
            </w:tcMar>
            <w:vAlign w:val="center"/>
          </w:tcPr>
          <w:p>
            <w:pPr>
              <w:pStyle w:val="39"/>
              <w:spacing w:line="360" w:lineRule="auto"/>
              <w:ind w:left="0" w:leftChars="0" w:firstLine="0" w:firstLineChars="0"/>
              <w:jc w:val="both"/>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投标人承诺增加1年免费维保期的，得3分，最高得6分。</w:t>
            </w:r>
          </w:p>
        </w:tc>
        <w:tc>
          <w:tcPr>
            <w:tcW w:w="1233" w:type="dxa"/>
            <w:tcMar>
              <w:top w:w="10" w:type="dxa"/>
              <w:left w:w="10" w:type="dxa"/>
              <w:right w:w="10" w:type="dxa"/>
            </w:tcMar>
            <w:vAlign w:val="center"/>
          </w:tcPr>
          <w:p>
            <w:pPr>
              <w:ind w:firstLine="480"/>
              <w:jc w:val="center"/>
              <w:textAlignment w:val="center"/>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1853" w:type="dxa"/>
            <w:gridSpan w:val="2"/>
            <w:tcMar>
              <w:top w:w="10" w:type="dxa"/>
              <w:left w:w="10" w:type="dxa"/>
              <w:right w:w="10" w:type="dxa"/>
            </w:tcMar>
            <w:vAlign w:val="center"/>
          </w:tcPr>
          <w:p>
            <w:pPr>
              <w:spacing w:line="400" w:lineRule="exact"/>
              <w:jc w:val="center"/>
              <w:rPr>
                <w:rFonts w:hint="eastAsia"/>
                <w:szCs w:val="21"/>
                <w:lang w:bidi="ar"/>
              </w:rPr>
            </w:pPr>
            <w:r>
              <w:rPr>
                <w:rFonts w:hint="eastAsia" w:asciiTheme="minorEastAsia" w:hAnsiTheme="minorEastAsia" w:eastAsiaTheme="minorEastAsia" w:cstheme="minorEastAsia"/>
                <w:b/>
                <w:bCs/>
                <w:szCs w:val="21"/>
              </w:rPr>
              <w:t>价格</w:t>
            </w:r>
            <w:r>
              <w:rPr>
                <w:rFonts w:hint="eastAsia" w:asciiTheme="minorEastAsia" w:hAnsiTheme="minorEastAsia" w:eastAsiaTheme="minorEastAsia" w:cstheme="minorEastAsia"/>
                <w:b/>
                <w:bCs/>
                <w:szCs w:val="21"/>
                <w:lang w:val="en-US" w:eastAsia="zh-CN"/>
              </w:rPr>
              <w:t>25</w:t>
            </w:r>
            <w:r>
              <w:rPr>
                <w:rFonts w:hint="eastAsia" w:asciiTheme="minorEastAsia" w:hAnsiTheme="minorEastAsia" w:eastAsiaTheme="minorEastAsia" w:cstheme="minorEastAsia"/>
                <w:b/>
                <w:bCs/>
                <w:szCs w:val="21"/>
              </w:rPr>
              <w:t>分</w:t>
            </w:r>
          </w:p>
        </w:tc>
        <w:tc>
          <w:tcPr>
            <w:tcW w:w="7187" w:type="dxa"/>
            <w:gridSpan w:val="2"/>
            <w:tcMar>
              <w:top w:w="10" w:type="dxa"/>
              <w:left w:w="10" w:type="dxa"/>
              <w:right w:w="10" w:type="dxa"/>
            </w:tcMar>
            <w:vAlign w:val="center"/>
          </w:tcPr>
          <w:p>
            <w:pPr>
              <w:spacing w:line="400" w:lineRule="exact"/>
              <w:rPr>
                <w:rFonts w:hint="eastAsia"/>
                <w:szCs w:val="21"/>
                <w:lang w:val="en-US" w:eastAsia="zh-CN" w:bidi="ar"/>
              </w:rPr>
            </w:pPr>
            <w:r>
              <w:rPr>
                <w:rFonts w:hint="eastAsia" w:asciiTheme="minorEastAsia" w:hAnsiTheme="minorEastAsia" w:eastAsiaTheme="minorEastAsia" w:cstheme="minorEastAsia"/>
                <w:szCs w:val="21"/>
              </w:rPr>
              <w:t>以有效报价的最低价为基准价，其价格分为</w:t>
            </w:r>
            <w:r>
              <w:rPr>
                <w:rFonts w:hint="eastAsia" w:asciiTheme="minorEastAsia" w:hAnsiTheme="minorEastAsia" w:eastAsiaTheme="minorEastAsia" w:cstheme="minorEastAsia"/>
                <w:szCs w:val="21"/>
                <w:lang w:val="en-US" w:eastAsia="zh-CN"/>
              </w:rPr>
              <w:t>25</w:t>
            </w:r>
            <w:r>
              <w:rPr>
                <w:rFonts w:hint="eastAsia" w:asciiTheme="minorEastAsia" w:hAnsiTheme="minorEastAsia" w:eastAsiaTheme="minorEastAsia" w:cstheme="minorEastAsia"/>
                <w:szCs w:val="21"/>
              </w:rPr>
              <w:t>分。其它投标人的价格分按照下列公式计算：投标报价得分=（评标基准价/投标报价）×</w:t>
            </w:r>
            <w:r>
              <w:rPr>
                <w:rFonts w:hint="eastAsia" w:asciiTheme="minorEastAsia" w:hAnsiTheme="minorEastAsia" w:eastAsiaTheme="minorEastAsia" w:cstheme="minorEastAsia"/>
                <w:szCs w:val="21"/>
                <w:lang w:val="en-US" w:eastAsia="zh-CN"/>
              </w:rPr>
              <w:t>25</w:t>
            </w:r>
            <w:r>
              <w:rPr>
                <w:rFonts w:hint="eastAsia" w:asciiTheme="minorEastAsia" w:hAnsiTheme="minorEastAsia" w:eastAsiaTheme="minorEastAsia" w:cstheme="minorEastAsia"/>
                <w:szCs w:val="21"/>
              </w:rPr>
              <w:t>（小数点后保留2位小数）（注：对于小型和微型企业产品的价格给予6%的扣除，用扣除后的价格参与评审。小型和微型企业需填写《小微企业声明函》。</w:t>
            </w:r>
          </w:p>
        </w:tc>
      </w:tr>
    </w:tbl>
    <w:p>
      <w:pPr>
        <w:rPr>
          <w:rFonts w:ascii="宋体" w:hAnsi="宋体" w:cs="宋体"/>
          <w:b/>
          <w:sz w:val="36"/>
          <w:szCs w:val="36"/>
        </w:rPr>
      </w:pPr>
    </w:p>
    <w:p>
      <w:pPr>
        <w:pStyle w:val="51"/>
        <w:rPr>
          <w:rFonts w:cs="宋体"/>
          <w:b/>
          <w:sz w:val="36"/>
          <w:szCs w:val="36"/>
        </w:rPr>
      </w:pPr>
    </w:p>
    <w:p>
      <w:pPr>
        <w:pStyle w:val="51"/>
        <w:rPr>
          <w:rFonts w:cs="宋体"/>
          <w:b/>
          <w:sz w:val="36"/>
          <w:szCs w:val="36"/>
        </w:rPr>
      </w:pPr>
    </w:p>
    <w:p>
      <w:pPr>
        <w:pStyle w:val="51"/>
        <w:rPr>
          <w:rFonts w:cs="宋体"/>
          <w:b/>
          <w:sz w:val="36"/>
          <w:szCs w:val="36"/>
        </w:rPr>
      </w:pPr>
    </w:p>
    <w:p>
      <w:pPr>
        <w:pStyle w:val="51"/>
        <w:rPr>
          <w:rFonts w:cs="宋体"/>
          <w:b/>
          <w:sz w:val="36"/>
          <w:szCs w:val="36"/>
        </w:rPr>
      </w:pPr>
    </w:p>
    <w:p>
      <w:pPr>
        <w:pStyle w:val="51"/>
        <w:rPr>
          <w:rFonts w:cs="宋体"/>
          <w:b/>
          <w:sz w:val="36"/>
          <w:szCs w:val="36"/>
        </w:rPr>
      </w:pPr>
    </w:p>
    <w:p>
      <w:pPr>
        <w:pStyle w:val="51"/>
        <w:rPr>
          <w:rFonts w:cs="宋体"/>
          <w:b/>
          <w:sz w:val="36"/>
          <w:szCs w:val="36"/>
        </w:rPr>
      </w:pPr>
    </w:p>
    <w:p>
      <w:pPr>
        <w:pStyle w:val="51"/>
        <w:rPr>
          <w:rFonts w:cs="宋体"/>
          <w:b/>
          <w:sz w:val="36"/>
          <w:szCs w:val="36"/>
        </w:rPr>
      </w:pPr>
    </w:p>
    <w:p>
      <w:pPr>
        <w:pStyle w:val="51"/>
        <w:rPr>
          <w:rFonts w:cs="宋体"/>
          <w:b/>
          <w:sz w:val="36"/>
          <w:szCs w:val="36"/>
        </w:rPr>
      </w:pPr>
    </w:p>
    <w:p>
      <w:pPr>
        <w:numPr>
          <w:ilvl w:val="0"/>
          <w:numId w:val="14"/>
        </w:numPr>
        <w:spacing w:line="360" w:lineRule="auto"/>
        <w:jc w:val="center"/>
        <w:rPr>
          <w:rFonts w:ascii="宋体" w:hAnsi="宋体" w:cs="宋体"/>
          <w:b/>
          <w:sz w:val="36"/>
          <w:szCs w:val="36"/>
        </w:rPr>
      </w:pPr>
      <w:r>
        <w:rPr>
          <w:rFonts w:hint="eastAsia" w:ascii="宋体" w:hAnsi="宋体" w:cs="宋体"/>
          <w:b/>
          <w:sz w:val="36"/>
          <w:szCs w:val="36"/>
        </w:rPr>
        <w:t>公开招标需求</w:t>
      </w:r>
    </w:p>
    <w:p>
      <w:pPr>
        <w:tabs>
          <w:tab w:val="left" w:pos="8280"/>
        </w:tabs>
        <w:autoSpaceDE w:val="0"/>
        <w:autoSpaceDN w:val="0"/>
        <w:adjustRightInd w:val="0"/>
        <w:spacing w:line="360" w:lineRule="auto"/>
        <w:ind w:right="25"/>
        <w:rPr>
          <w:sz w:val="22"/>
          <w:szCs w:val="28"/>
        </w:rPr>
      </w:pPr>
      <w:r>
        <w:rPr>
          <w:rFonts w:hint="eastAsia"/>
          <w:b/>
          <w:sz w:val="22"/>
          <w:szCs w:val="28"/>
        </w:rPr>
        <w:t>一、招标项目一览表</w:t>
      </w:r>
    </w:p>
    <w:p>
      <w:pPr>
        <w:tabs>
          <w:tab w:val="left" w:pos="8280"/>
        </w:tabs>
        <w:autoSpaceDE w:val="0"/>
        <w:autoSpaceDN w:val="0"/>
        <w:adjustRightInd w:val="0"/>
        <w:spacing w:line="360" w:lineRule="auto"/>
        <w:ind w:right="25" w:firstLine="280"/>
        <w:rPr>
          <w:sz w:val="22"/>
          <w:szCs w:val="28"/>
        </w:rPr>
      </w:pPr>
      <w:r>
        <w:rPr>
          <w:rFonts w:hint="eastAsia"/>
          <w:sz w:val="22"/>
          <w:szCs w:val="28"/>
        </w:rPr>
        <w:t>本次招标共</w:t>
      </w:r>
      <w:r>
        <w:rPr>
          <w:rFonts w:hint="eastAsia"/>
          <w:sz w:val="22"/>
          <w:szCs w:val="28"/>
          <w:u w:val="single"/>
        </w:rPr>
        <w:t xml:space="preserve"> 1 </w:t>
      </w:r>
      <w:r>
        <w:rPr>
          <w:rFonts w:hint="eastAsia"/>
          <w:sz w:val="22"/>
          <w:szCs w:val="28"/>
        </w:rPr>
        <w:t>个标段，具体内容如下表：</w:t>
      </w:r>
    </w:p>
    <w:tbl>
      <w:tblPr>
        <w:tblStyle w:val="40"/>
        <w:tblW w:w="10101"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2101"/>
        <w:gridCol w:w="783"/>
        <w:gridCol w:w="633"/>
        <w:gridCol w:w="617"/>
        <w:gridCol w:w="983"/>
        <w:gridCol w:w="1184"/>
        <w:gridCol w:w="983"/>
        <w:gridCol w:w="118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616" w:type="dxa"/>
            <w:vAlign w:val="center"/>
          </w:tcPr>
          <w:p>
            <w:pPr>
              <w:tabs>
                <w:tab w:val="left" w:pos="8280"/>
              </w:tabs>
              <w:autoSpaceDE w:val="0"/>
              <w:autoSpaceDN w:val="0"/>
              <w:adjustRightInd w:val="0"/>
              <w:spacing w:line="360" w:lineRule="auto"/>
              <w:ind w:right="25"/>
              <w:jc w:val="center"/>
              <w:rPr>
                <w:b/>
                <w:color w:val="000000"/>
              </w:rPr>
            </w:pPr>
            <w:r>
              <w:rPr>
                <w:rFonts w:hint="eastAsia"/>
                <w:b/>
                <w:color w:val="000000"/>
              </w:rPr>
              <w:t>标段号</w:t>
            </w:r>
          </w:p>
        </w:tc>
        <w:tc>
          <w:tcPr>
            <w:tcW w:w="2101" w:type="dxa"/>
            <w:vAlign w:val="center"/>
          </w:tcPr>
          <w:p>
            <w:pPr>
              <w:tabs>
                <w:tab w:val="left" w:pos="8280"/>
              </w:tabs>
              <w:autoSpaceDE w:val="0"/>
              <w:autoSpaceDN w:val="0"/>
              <w:adjustRightInd w:val="0"/>
              <w:spacing w:line="360" w:lineRule="auto"/>
              <w:ind w:right="25" w:firstLine="105" w:firstLineChars="50"/>
              <w:jc w:val="center"/>
              <w:rPr>
                <w:b/>
                <w:color w:val="000000"/>
              </w:rPr>
            </w:pPr>
            <w:r>
              <w:rPr>
                <w:rFonts w:hint="eastAsia"/>
                <w:b/>
                <w:color w:val="000000"/>
              </w:rPr>
              <w:t>项目名称</w:t>
            </w:r>
          </w:p>
        </w:tc>
        <w:tc>
          <w:tcPr>
            <w:tcW w:w="783" w:type="dxa"/>
            <w:vAlign w:val="center"/>
          </w:tcPr>
          <w:p>
            <w:pPr>
              <w:tabs>
                <w:tab w:val="left" w:pos="8280"/>
              </w:tabs>
              <w:autoSpaceDE w:val="0"/>
              <w:autoSpaceDN w:val="0"/>
              <w:adjustRightInd w:val="0"/>
              <w:spacing w:line="360" w:lineRule="auto"/>
              <w:ind w:right="25"/>
              <w:rPr>
                <w:b/>
                <w:color w:val="000000"/>
              </w:rPr>
            </w:pPr>
            <w:r>
              <w:rPr>
                <w:rFonts w:hint="eastAsia"/>
                <w:b/>
                <w:color w:val="000000"/>
              </w:rPr>
              <w:t>规格型 号</w:t>
            </w:r>
          </w:p>
        </w:tc>
        <w:tc>
          <w:tcPr>
            <w:tcW w:w="633" w:type="dxa"/>
            <w:vAlign w:val="center"/>
          </w:tcPr>
          <w:p>
            <w:pPr>
              <w:tabs>
                <w:tab w:val="left" w:pos="8280"/>
              </w:tabs>
              <w:autoSpaceDE w:val="0"/>
              <w:autoSpaceDN w:val="0"/>
              <w:adjustRightInd w:val="0"/>
              <w:spacing w:line="360" w:lineRule="auto"/>
              <w:ind w:right="25"/>
              <w:jc w:val="center"/>
              <w:rPr>
                <w:b/>
                <w:color w:val="000000"/>
              </w:rPr>
            </w:pPr>
            <w:r>
              <w:rPr>
                <w:rFonts w:hint="eastAsia"/>
                <w:b/>
                <w:color w:val="000000"/>
              </w:rPr>
              <w:t>数量</w:t>
            </w:r>
          </w:p>
        </w:tc>
        <w:tc>
          <w:tcPr>
            <w:tcW w:w="617" w:type="dxa"/>
            <w:vAlign w:val="center"/>
          </w:tcPr>
          <w:p>
            <w:pPr>
              <w:tabs>
                <w:tab w:val="left" w:pos="8280"/>
              </w:tabs>
              <w:autoSpaceDE w:val="0"/>
              <w:autoSpaceDN w:val="0"/>
              <w:adjustRightInd w:val="0"/>
              <w:spacing w:line="360" w:lineRule="auto"/>
              <w:ind w:right="25"/>
              <w:jc w:val="center"/>
              <w:rPr>
                <w:b/>
                <w:color w:val="000000"/>
              </w:rPr>
            </w:pPr>
            <w:r>
              <w:rPr>
                <w:rFonts w:hint="eastAsia"/>
                <w:b/>
                <w:color w:val="000000"/>
              </w:rPr>
              <w:t>单位</w:t>
            </w:r>
          </w:p>
        </w:tc>
        <w:tc>
          <w:tcPr>
            <w:tcW w:w="983" w:type="dxa"/>
            <w:vAlign w:val="center"/>
          </w:tcPr>
          <w:p>
            <w:pPr>
              <w:tabs>
                <w:tab w:val="left" w:pos="8280"/>
              </w:tabs>
              <w:autoSpaceDE w:val="0"/>
              <w:autoSpaceDN w:val="0"/>
              <w:adjustRightInd w:val="0"/>
              <w:spacing w:line="360" w:lineRule="auto"/>
              <w:ind w:right="25"/>
              <w:jc w:val="center"/>
              <w:rPr>
                <w:b/>
              </w:rPr>
            </w:pPr>
            <w:r>
              <w:rPr>
                <w:rFonts w:hint="eastAsia"/>
                <w:b/>
              </w:rPr>
              <w:t>预算</w:t>
            </w:r>
          </w:p>
          <w:p>
            <w:pPr>
              <w:tabs>
                <w:tab w:val="left" w:pos="8280"/>
              </w:tabs>
              <w:autoSpaceDE w:val="0"/>
              <w:autoSpaceDN w:val="0"/>
              <w:adjustRightInd w:val="0"/>
              <w:spacing w:line="360" w:lineRule="auto"/>
              <w:ind w:right="25"/>
              <w:jc w:val="center"/>
              <w:rPr>
                <w:b/>
              </w:rPr>
            </w:pPr>
            <w:r>
              <w:rPr>
                <w:rFonts w:hint="eastAsia"/>
                <w:b/>
              </w:rPr>
              <w:t>（万元）</w:t>
            </w:r>
          </w:p>
        </w:tc>
        <w:tc>
          <w:tcPr>
            <w:tcW w:w="1184" w:type="dxa"/>
            <w:vAlign w:val="center"/>
          </w:tcPr>
          <w:p>
            <w:pPr>
              <w:tabs>
                <w:tab w:val="left" w:pos="8280"/>
              </w:tabs>
              <w:autoSpaceDE w:val="0"/>
              <w:autoSpaceDN w:val="0"/>
              <w:adjustRightInd w:val="0"/>
              <w:spacing w:line="360" w:lineRule="auto"/>
              <w:ind w:right="25"/>
              <w:jc w:val="center"/>
              <w:rPr>
                <w:rFonts w:hint="eastAsia"/>
                <w:b/>
                <w:lang w:eastAsia="zh-CN"/>
              </w:rPr>
            </w:pPr>
            <w:r>
              <w:rPr>
                <w:rFonts w:hint="eastAsia"/>
                <w:b/>
                <w:lang w:eastAsia="zh-CN"/>
              </w:rPr>
              <w:t>最高限价</w:t>
            </w:r>
          </w:p>
          <w:p>
            <w:pPr>
              <w:tabs>
                <w:tab w:val="left" w:pos="8280"/>
              </w:tabs>
              <w:autoSpaceDE w:val="0"/>
              <w:autoSpaceDN w:val="0"/>
              <w:adjustRightInd w:val="0"/>
              <w:spacing w:line="360" w:lineRule="auto"/>
              <w:ind w:right="25"/>
              <w:jc w:val="center"/>
              <w:rPr>
                <w:rFonts w:hint="eastAsia"/>
                <w:lang w:eastAsia="zh-CN"/>
              </w:rPr>
            </w:pPr>
            <w:r>
              <w:rPr>
                <w:rFonts w:hint="eastAsia"/>
                <w:b/>
              </w:rPr>
              <w:t>（万元）</w:t>
            </w:r>
          </w:p>
        </w:tc>
        <w:tc>
          <w:tcPr>
            <w:tcW w:w="983" w:type="dxa"/>
            <w:vAlign w:val="center"/>
          </w:tcPr>
          <w:p>
            <w:pPr>
              <w:tabs>
                <w:tab w:val="left" w:pos="8280"/>
              </w:tabs>
              <w:autoSpaceDE w:val="0"/>
              <w:autoSpaceDN w:val="0"/>
              <w:adjustRightInd w:val="0"/>
              <w:spacing w:line="360" w:lineRule="auto"/>
              <w:ind w:right="25"/>
              <w:jc w:val="center"/>
              <w:rPr>
                <w:rFonts w:hint="eastAsia"/>
                <w:b/>
              </w:rPr>
            </w:pPr>
            <w:r>
              <w:rPr>
                <w:rFonts w:hint="eastAsia"/>
                <w:b/>
              </w:rPr>
              <w:t>服务</w:t>
            </w:r>
          </w:p>
          <w:p>
            <w:pPr>
              <w:tabs>
                <w:tab w:val="left" w:pos="8280"/>
              </w:tabs>
              <w:autoSpaceDE w:val="0"/>
              <w:autoSpaceDN w:val="0"/>
              <w:adjustRightInd w:val="0"/>
              <w:spacing w:line="360" w:lineRule="auto"/>
              <w:ind w:right="25"/>
              <w:jc w:val="center"/>
              <w:rPr>
                <w:b/>
              </w:rPr>
            </w:pPr>
            <w:r>
              <w:rPr>
                <w:rFonts w:hint="eastAsia"/>
                <w:b/>
              </w:rPr>
              <w:t>交付期</w:t>
            </w:r>
          </w:p>
        </w:tc>
        <w:tc>
          <w:tcPr>
            <w:tcW w:w="1183" w:type="dxa"/>
            <w:vAlign w:val="center"/>
          </w:tcPr>
          <w:p>
            <w:pPr>
              <w:tabs>
                <w:tab w:val="left" w:pos="8280"/>
              </w:tabs>
              <w:autoSpaceDE w:val="0"/>
              <w:autoSpaceDN w:val="0"/>
              <w:adjustRightInd w:val="0"/>
              <w:spacing w:line="360" w:lineRule="auto"/>
              <w:ind w:right="25"/>
              <w:jc w:val="center"/>
              <w:rPr>
                <w:b/>
                <w:color w:val="000000"/>
              </w:rPr>
            </w:pPr>
            <w:r>
              <w:rPr>
                <w:rFonts w:hint="eastAsia"/>
                <w:b/>
                <w:color w:val="000000"/>
              </w:rPr>
              <w:t>服务运营</w:t>
            </w:r>
          </w:p>
          <w:p>
            <w:pPr>
              <w:tabs>
                <w:tab w:val="left" w:pos="8280"/>
              </w:tabs>
              <w:autoSpaceDE w:val="0"/>
              <w:autoSpaceDN w:val="0"/>
              <w:adjustRightInd w:val="0"/>
              <w:spacing w:line="360" w:lineRule="auto"/>
              <w:ind w:right="25"/>
              <w:jc w:val="center"/>
              <w:rPr>
                <w:b/>
              </w:rPr>
            </w:pPr>
            <w:r>
              <w:rPr>
                <w:rFonts w:hint="eastAsia"/>
                <w:b/>
                <w:color w:val="000000"/>
              </w:rPr>
              <w:t>期限</w:t>
            </w:r>
          </w:p>
        </w:tc>
        <w:tc>
          <w:tcPr>
            <w:tcW w:w="1018" w:type="dxa"/>
            <w:vAlign w:val="center"/>
          </w:tcPr>
          <w:p>
            <w:pPr>
              <w:tabs>
                <w:tab w:val="left" w:pos="8280"/>
              </w:tabs>
              <w:autoSpaceDE w:val="0"/>
              <w:autoSpaceDN w:val="0"/>
              <w:adjustRightInd w:val="0"/>
              <w:spacing w:line="360" w:lineRule="auto"/>
              <w:ind w:right="25"/>
              <w:jc w:val="center"/>
              <w:rPr>
                <w:b/>
              </w:rPr>
            </w:pPr>
            <w:r>
              <w:rPr>
                <w:rFonts w:hint="eastAsia"/>
                <w:b/>
              </w:rPr>
              <w:t>交付地点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616" w:type="dxa"/>
            <w:vAlign w:val="center"/>
          </w:tcPr>
          <w:p>
            <w:pPr>
              <w:tabs>
                <w:tab w:val="left" w:pos="8280"/>
              </w:tabs>
              <w:autoSpaceDE w:val="0"/>
              <w:autoSpaceDN w:val="0"/>
              <w:adjustRightInd w:val="0"/>
              <w:spacing w:line="360" w:lineRule="auto"/>
              <w:ind w:right="25"/>
              <w:jc w:val="center"/>
            </w:pPr>
            <w:r>
              <w:rPr>
                <w:rFonts w:hint="eastAsia"/>
              </w:rPr>
              <w:t>1</w:t>
            </w:r>
          </w:p>
        </w:tc>
        <w:tc>
          <w:tcPr>
            <w:tcW w:w="2101" w:type="dxa"/>
            <w:vAlign w:val="center"/>
          </w:tcPr>
          <w:p>
            <w:pPr>
              <w:jc w:val="center"/>
            </w:pPr>
            <w:r>
              <w:rPr>
                <w:rFonts w:hint="eastAsia"/>
              </w:rPr>
              <w:t>台州湾新区</w:t>
            </w:r>
            <w:r>
              <w:t>社会矛盾纠纷调处化解中心</w:t>
            </w:r>
            <w:r>
              <w:rPr>
                <w:rFonts w:hint="eastAsia"/>
              </w:rPr>
              <w:t>信息化</w:t>
            </w:r>
            <w:r>
              <w:rPr>
                <w:rFonts w:hint="eastAsia"/>
                <w:szCs w:val="21"/>
              </w:rPr>
              <w:t>运维</w:t>
            </w:r>
          </w:p>
        </w:tc>
        <w:tc>
          <w:tcPr>
            <w:tcW w:w="783" w:type="dxa"/>
            <w:vAlign w:val="center"/>
          </w:tcPr>
          <w:p>
            <w:pPr>
              <w:jc w:val="center"/>
            </w:pPr>
            <w:r>
              <w:rPr>
                <w:rFonts w:hint="eastAsia"/>
                <w:szCs w:val="21"/>
              </w:rPr>
              <w:t>详见具体技术需求</w:t>
            </w:r>
          </w:p>
        </w:tc>
        <w:tc>
          <w:tcPr>
            <w:tcW w:w="633" w:type="dxa"/>
            <w:vAlign w:val="center"/>
          </w:tcPr>
          <w:p>
            <w:pPr>
              <w:jc w:val="center"/>
            </w:pPr>
            <w:r>
              <w:rPr>
                <w:rFonts w:hint="eastAsia"/>
                <w:szCs w:val="21"/>
              </w:rPr>
              <w:t>1</w:t>
            </w:r>
          </w:p>
        </w:tc>
        <w:tc>
          <w:tcPr>
            <w:tcW w:w="617" w:type="dxa"/>
            <w:vAlign w:val="center"/>
          </w:tcPr>
          <w:p>
            <w:pPr>
              <w:jc w:val="center"/>
            </w:pPr>
            <w:r>
              <w:rPr>
                <w:rFonts w:hint="eastAsia"/>
                <w:szCs w:val="21"/>
              </w:rPr>
              <w:t>批</w:t>
            </w:r>
          </w:p>
        </w:tc>
        <w:tc>
          <w:tcPr>
            <w:tcW w:w="983" w:type="dxa"/>
            <w:vAlign w:val="center"/>
          </w:tcPr>
          <w:p>
            <w:pPr>
              <w:jc w:val="center"/>
              <w:rPr>
                <w:rFonts w:hint="default" w:eastAsia="宋体"/>
                <w:lang w:val="en-US" w:eastAsia="zh-CN"/>
              </w:rPr>
            </w:pPr>
            <w:r>
              <w:rPr>
                <w:rFonts w:hint="eastAsia"/>
                <w:szCs w:val="21"/>
                <w:lang w:val="en-US" w:eastAsia="zh-CN"/>
              </w:rPr>
              <w:t>999</w:t>
            </w:r>
          </w:p>
        </w:tc>
        <w:tc>
          <w:tcPr>
            <w:tcW w:w="1184" w:type="dxa"/>
            <w:vAlign w:val="center"/>
          </w:tcPr>
          <w:p>
            <w:pPr>
              <w:jc w:val="center"/>
              <w:rPr>
                <w:rFonts w:hint="default" w:eastAsia="宋体"/>
                <w:szCs w:val="21"/>
                <w:lang w:val="en-US" w:eastAsia="zh-CN"/>
              </w:rPr>
            </w:pPr>
            <w:r>
              <w:rPr>
                <w:rFonts w:hint="eastAsia"/>
                <w:szCs w:val="21"/>
                <w:lang w:val="en-US" w:eastAsia="zh-CN"/>
              </w:rPr>
              <w:t>997</w:t>
            </w:r>
          </w:p>
        </w:tc>
        <w:tc>
          <w:tcPr>
            <w:tcW w:w="983" w:type="dxa"/>
            <w:vAlign w:val="center"/>
          </w:tcPr>
          <w:p>
            <w:pPr>
              <w:jc w:val="center"/>
            </w:pPr>
            <w:r>
              <w:rPr>
                <w:szCs w:val="21"/>
              </w:rPr>
              <w:t>90</w:t>
            </w:r>
            <w:r>
              <w:rPr>
                <w:rFonts w:hint="eastAsia"/>
                <w:szCs w:val="21"/>
              </w:rPr>
              <w:t>天内具备交付运行条件</w:t>
            </w:r>
          </w:p>
        </w:tc>
        <w:tc>
          <w:tcPr>
            <w:tcW w:w="1183" w:type="dxa"/>
            <w:vAlign w:val="center"/>
          </w:tcPr>
          <w:p>
            <w:pPr>
              <w:pStyle w:val="21"/>
              <w:rPr>
                <w:rFonts w:hAnsi="宋体"/>
              </w:rPr>
            </w:pPr>
            <w:r>
              <w:rPr>
                <w:rFonts w:hint="eastAsia" w:hAnsi="宋体"/>
                <w:szCs w:val="21"/>
              </w:rPr>
              <w:t>36个月</w:t>
            </w:r>
          </w:p>
        </w:tc>
        <w:tc>
          <w:tcPr>
            <w:tcW w:w="1018" w:type="dxa"/>
            <w:vAlign w:val="center"/>
          </w:tcPr>
          <w:p>
            <w:pPr>
              <w:pStyle w:val="21"/>
              <w:rPr>
                <w:rFonts w:hAnsi="宋体" w:cs="宋体"/>
                <w:bCs/>
                <w:color w:val="000000"/>
              </w:rPr>
            </w:pPr>
            <w:r>
              <w:rPr>
                <w:rFonts w:hint="eastAsia"/>
                <w:sz w:val="22"/>
                <w:szCs w:val="28"/>
              </w:rPr>
              <w:t>采购人指定地点</w:t>
            </w:r>
          </w:p>
        </w:tc>
      </w:tr>
    </w:tbl>
    <w:p>
      <w:pPr>
        <w:rPr>
          <w:sz w:val="22"/>
          <w:szCs w:val="28"/>
        </w:rPr>
      </w:pPr>
    </w:p>
    <w:p>
      <w:pPr>
        <w:tabs>
          <w:tab w:val="left" w:pos="8280"/>
        </w:tabs>
        <w:autoSpaceDE w:val="0"/>
        <w:autoSpaceDN w:val="0"/>
        <w:adjustRightInd w:val="0"/>
        <w:spacing w:line="360" w:lineRule="auto"/>
        <w:ind w:right="25"/>
        <w:rPr>
          <w:b/>
          <w:sz w:val="22"/>
          <w:szCs w:val="28"/>
        </w:rPr>
      </w:pPr>
      <w:r>
        <w:rPr>
          <w:rFonts w:hint="eastAsia"/>
          <w:b/>
          <w:sz w:val="22"/>
          <w:szCs w:val="28"/>
        </w:rPr>
        <w:t>二、技术需求</w:t>
      </w:r>
    </w:p>
    <w:p>
      <w:pPr>
        <w:spacing w:line="360" w:lineRule="auto"/>
        <w:rPr>
          <w:b/>
        </w:rPr>
      </w:pPr>
      <w:r>
        <w:rPr>
          <w:rFonts w:hint="eastAsia"/>
          <w:b/>
          <w:lang w:eastAsia="zh-CN"/>
        </w:rPr>
        <w:t>台州湾新区社会矛盾纠纷调处化解中心信息化服务项目</w:t>
      </w:r>
      <w:r>
        <w:rPr>
          <w:rFonts w:hint="eastAsia"/>
          <w:b/>
        </w:rPr>
        <w:t>技术参数及需求如下：</w:t>
      </w:r>
    </w:p>
    <w:p>
      <w:pPr>
        <w:pStyle w:val="77"/>
        <w:ind w:firstLine="0" w:firstLineChars="0"/>
        <w:rPr>
          <w:b/>
        </w:rPr>
      </w:pPr>
      <w:r>
        <w:rPr>
          <w:rFonts w:hint="eastAsia"/>
          <w:b/>
        </w:rPr>
        <w:t>（一）项目概况</w:t>
      </w:r>
    </w:p>
    <w:p>
      <w:pPr>
        <w:pStyle w:val="81"/>
        <w:ind w:firstLine="0" w:firstLineChars="0"/>
        <w:rPr>
          <w:lang w:eastAsia="zh-CN"/>
        </w:rPr>
      </w:pPr>
      <w:r>
        <w:rPr>
          <w:rFonts w:hint="eastAsia"/>
          <w:b/>
          <w:lang w:eastAsia="zh-CN"/>
        </w:rPr>
        <w:t>1、项目背景</w:t>
      </w:r>
    </w:p>
    <w:p>
      <w:pPr>
        <w:pStyle w:val="77"/>
        <w:ind w:firstLine="480"/>
        <w:rPr>
          <w:color w:val="auto"/>
        </w:rPr>
      </w:pPr>
      <w:r>
        <w:rPr>
          <w:rFonts w:hint="eastAsia"/>
          <w:color w:val="auto"/>
        </w:rPr>
        <w:t>根据浙委办</w:t>
      </w:r>
      <w:r>
        <w:rPr>
          <w:rFonts w:hint="eastAsia"/>
          <w:color w:val="auto"/>
          <w:lang w:val="en-US" w:eastAsia="zh-CN"/>
        </w:rPr>
        <w:t>[</w:t>
      </w:r>
      <w:r>
        <w:rPr>
          <w:rFonts w:hint="eastAsia"/>
          <w:color w:val="auto"/>
        </w:rPr>
        <w:t>2019</w:t>
      </w:r>
      <w:r>
        <w:rPr>
          <w:rFonts w:hint="eastAsia"/>
          <w:color w:val="auto"/>
          <w:lang w:val="en-US" w:eastAsia="zh-CN"/>
        </w:rPr>
        <w:t>]</w:t>
      </w:r>
      <w:r>
        <w:rPr>
          <w:rFonts w:hint="eastAsia"/>
          <w:color w:val="auto"/>
        </w:rPr>
        <w:t>73号文件的要求，设立县级矛盾纠纷调处化解中心（信访超市），原则上整合县级综治中心、人民来访接待中心、诉讼服务中心、公共法律服务中心、行政争议调解中心、12309检察服务中心、社会治理综合指挥中心、12345统一政务咨询投诉举报平台等线下线上工作平台成建制入驻；采取常驻、轮驻、随叫随驻相结合的方式，整合纪委监委、政法委、信访、法院、检察院、公安、司法行政、民政、人力社保、卫生健康、教育、建设、综合执法、市场监管、自然资源等部门力量进驻；积极吸收行业性专业调委会、法律咨询、心理服务、社会帮扶、仲裁、鉴定、公证、评估、保险、公益服务等社会力量进驻，为群众提供全覆盖、全领域、全过程的优质服务。</w:t>
      </w:r>
    </w:p>
    <w:p>
      <w:pPr>
        <w:pStyle w:val="77"/>
        <w:ind w:firstLine="480"/>
        <w:rPr>
          <w:color w:val="auto"/>
        </w:rPr>
      </w:pPr>
      <w:r>
        <w:rPr>
          <w:rFonts w:hint="eastAsia"/>
          <w:color w:val="auto"/>
        </w:rPr>
        <w:t>台州湾新区矛盾调解中心是在台州湾新区党工委统一领导下，由政法委牵头统筹整合辖区内政法、信访、司法、行政、第三方社会力量等资源，通过建立联合协作、共商机制，综合运用法律、行政、文化、教育等多种手段，实现社会矛盾纠纷有效预防化解、信访总量不断下降、社会心态理性平和，打造人人有责、人人尽责的社会治理共同体。</w:t>
      </w:r>
    </w:p>
    <w:p>
      <w:pPr>
        <w:pStyle w:val="77"/>
        <w:ind w:firstLine="0" w:firstLineChars="0"/>
      </w:pPr>
      <w:r>
        <w:rPr>
          <w:rFonts w:hint="eastAsia"/>
          <w:b/>
        </w:rPr>
        <w:t>2、项目目标</w:t>
      </w:r>
    </w:p>
    <w:p>
      <w:pPr>
        <w:pStyle w:val="77"/>
        <w:ind w:firstLine="480"/>
        <w:rPr>
          <w:color w:val="auto"/>
        </w:rPr>
      </w:pPr>
      <w:r>
        <w:rPr>
          <w:rFonts w:hint="eastAsia"/>
          <w:color w:val="auto"/>
        </w:rPr>
        <w:t>台州湾新区</w:t>
      </w:r>
      <w:r>
        <w:rPr>
          <w:color w:val="auto"/>
        </w:rPr>
        <w:t>社会矛盾纠纷调处化解中心建设是推动“多中心”整合为“一中心”，推进“基层治理四平台”“全科网格”建设规范提升，构建“一中心、四平台、一网格”上下联动、左右协调的区域社会治理新模式，不断提升区域社会治理体系和社会治理能力现代化水平，努力实现矛盾纠纷调处化解“只进一扇门”“最多跑一地”。加强组织领导，健全组织架构，建立工作机制，形成一套由党委统一领导、社会矛盾纠纷调处化解中心指导协调，</w:t>
      </w:r>
      <w:r>
        <w:rPr>
          <w:rFonts w:hint="eastAsia"/>
          <w:color w:val="auto"/>
        </w:rPr>
        <w:t>台州湾新区</w:t>
      </w:r>
      <w:r>
        <w:rPr>
          <w:color w:val="auto"/>
        </w:rPr>
        <w:t>内各街道齐抓共管、高效便民一体化运行的制度体系。</w:t>
      </w:r>
    </w:p>
    <w:p>
      <w:pPr>
        <w:pStyle w:val="77"/>
        <w:ind w:firstLine="480"/>
        <w:rPr>
          <w:color w:val="auto"/>
        </w:rPr>
      </w:pPr>
      <w:r>
        <w:rPr>
          <w:rFonts w:hint="eastAsia"/>
          <w:color w:val="auto"/>
        </w:rPr>
        <w:t>同时中心需承担台州湾新区</w:t>
      </w:r>
      <w:r>
        <w:rPr>
          <w:color w:val="auto"/>
        </w:rPr>
        <w:t>急指挥平台的</w:t>
      </w:r>
      <w:r>
        <w:rPr>
          <w:rFonts w:hint="eastAsia"/>
          <w:color w:val="auto"/>
        </w:rPr>
        <w:t>职责</w:t>
      </w:r>
      <w:r>
        <w:rPr>
          <w:color w:val="auto"/>
        </w:rPr>
        <w:t>，横向联通各部门专业平台，纵向贯通部、省、市、县、乡五级应急管理综合平台，确保第一时间全面、直观掌握紧急突发事件信息，第一时间提供科学、准确的决策分析，第一时间提供高效、合理的应急救援调度，最终形成“统一指挥、专常兼备、反应灵敏、上下联动、平战结合”的县域综合性应急指挥平台体系。</w:t>
      </w:r>
    </w:p>
    <w:p>
      <w:pPr>
        <w:pStyle w:val="77"/>
        <w:ind w:firstLine="480"/>
      </w:pPr>
      <w:r>
        <w:rPr>
          <w:rFonts w:hint="eastAsia"/>
          <w:color w:val="auto"/>
          <w:lang w:eastAsia="zh-CN"/>
        </w:rPr>
        <w:t>台州湾新区社会矛盾纠纷调处化解中心信息化服务项目</w:t>
      </w:r>
      <w:r>
        <w:rPr>
          <w:rFonts w:hint="eastAsia"/>
        </w:rPr>
        <w:t>是一种全新的管理机制，是</w:t>
      </w:r>
      <w:r>
        <w:rPr>
          <w:color w:val="auto"/>
        </w:rPr>
        <w:t>矛盾纠纷调处化解中心</w:t>
      </w:r>
      <w:r>
        <w:rPr>
          <w:rFonts w:hint="eastAsia"/>
        </w:rPr>
        <w:t>管理科技含量显著提升的具体表现。同时，又是对信息化各要素的集成整合，是网络互联互通、数据资源、应用系统等各项信息化建设成果运行的集中展现，具有信息集聚、动态监测、科学决策、在线指挥功能。能够实现集信息采集、传输、显示和分析处理于一体的多功能中心。</w:t>
      </w:r>
    </w:p>
    <w:p>
      <w:pPr>
        <w:pStyle w:val="77"/>
        <w:ind w:firstLine="0" w:firstLineChars="0"/>
        <w:rPr>
          <w:b/>
        </w:rPr>
      </w:pPr>
      <w:r>
        <w:rPr>
          <w:rFonts w:hint="eastAsia"/>
          <w:b/>
        </w:rPr>
        <w:t>3、服务需求</w:t>
      </w:r>
    </w:p>
    <w:p>
      <w:pPr>
        <w:pStyle w:val="77"/>
        <w:ind w:firstLine="480"/>
      </w:pPr>
      <w:r>
        <w:rPr>
          <w:rFonts w:hint="eastAsia"/>
          <w:highlight w:val="none"/>
        </w:rPr>
        <w:t>本项目采取购买服务形式，中标人提供通信链路、系统设备、</w:t>
      </w:r>
      <w:r>
        <w:rPr>
          <w:highlight w:val="none"/>
        </w:rPr>
        <w:t>设备维护、项目验收以及技术培训和售后现场技术服务等;采购人支付服务费用，服务期限为 3 年，在服务期满后，如果双方未续签合同，双方终止合同，服务购买方继续拥有本项目所有设备的使用权。</w:t>
      </w:r>
      <w:r>
        <w:rPr>
          <w:rFonts w:hint="eastAsia"/>
          <w:highlight w:val="none"/>
        </w:rPr>
        <w:t>项</w:t>
      </w:r>
      <w:r>
        <w:rPr>
          <w:rFonts w:hint="eastAsia"/>
        </w:rPr>
        <w:t>目建设周期约为</w:t>
      </w:r>
      <w:r>
        <w:t>3</w:t>
      </w:r>
      <w:r>
        <w:rPr>
          <w:rFonts w:hint="eastAsia"/>
        </w:rPr>
        <w:t>个月。在此周期内完成项目的设备采购、工程实施、系统调试并投入试运行。</w:t>
      </w:r>
    </w:p>
    <w:p>
      <w:pPr>
        <w:pStyle w:val="77"/>
        <w:ind w:firstLine="480"/>
      </w:pPr>
      <w:r>
        <w:t>采购的服务内容主要包括:</w:t>
      </w:r>
    </w:p>
    <w:tbl>
      <w:tblPr>
        <w:tblStyle w:val="40"/>
        <w:tblW w:w="8323" w:type="dxa"/>
        <w:jc w:val="center"/>
        <w:tblLayout w:type="fixed"/>
        <w:tblCellMar>
          <w:top w:w="0" w:type="dxa"/>
          <w:left w:w="108" w:type="dxa"/>
          <w:bottom w:w="0" w:type="dxa"/>
          <w:right w:w="108" w:type="dxa"/>
        </w:tblCellMar>
      </w:tblPr>
      <w:tblGrid>
        <w:gridCol w:w="792"/>
        <w:gridCol w:w="1755"/>
        <w:gridCol w:w="5776"/>
      </w:tblGrid>
      <w:tr>
        <w:tblPrEx>
          <w:tblCellMar>
            <w:top w:w="0" w:type="dxa"/>
            <w:left w:w="108" w:type="dxa"/>
            <w:bottom w:w="0" w:type="dxa"/>
            <w:right w:w="108" w:type="dxa"/>
          </w:tblCellMar>
        </w:tblPrEx>
        <w:trPr>
          <w:trHeight w:val="285" w:hRule="atLeast"/>
          <w:jc w:val="center"/>
        </w:trPr>
        <w:tc>
          <w:tcPr>
            <w:tcW w:w="792" w:type="dxa"/>
            <w:tcBorders>
              <w:top w:val="single" w:color="auto" w:sz="4" w:space="0"/>
              <w:left w:val="single" w:color="auto" w:sz="4" w:space="0"/>
              <w:bottom w:val="single" w:color="auto" w:sz="4" w:space="0"/>
              <w:right w:val="single" w:color="auto" w:sz="4" w:space="0"/>
            </w:tcBorders>
            <w:shd w:val="clear" w:color="000000" w:fill="D9D9D9"/>
            <w:vAlign w:val="center"/>
          </w:tcPr>
          <w:p>
            <w:pPr>
              <w:jc w:val="center"/>
              <w:rPr>
                <w:b/>
                <w:bCs/>
                <w:color w:val="000000"/>
                <w:sz w:val="22"/>
                <w:szCs w:val="22"/>
              </w:rPr>
            </w:pPr>
            <w:r>
              <w:rPr>
                <w:rFonts w:hint="eastAsia"/>
                <w:b/>
                <w:bCs/>
                <w:color w:val="000000"/>
                <w:sz w:val="22"/>
                <w:szCs w:val="22"/>
              </w:rPr>
              <w:t>序号</w:t>
            </w:r>
          </w:p>
        </w:tc>
        <w:tc>
          <w:tcPr>
            <w:tcW w:w="1755" w:type="dxa"/>
            <w:tcBorders>
              <w:top w:val="single" w:color="auto" w:sz="4" w:space="0"/>
              <w:left w:val="nil"/>
              <w:bottom w:val="single" w:color="auto" w:sz="4" w:space="0"/>
              <w:right w:val="single" w:color="auto" w:sz="4" w:space="0"/>
            </w:tcBorders>
            <w:shd w:val="clear" w:color="000000" w:fill="D9D9D9"/>
            <w:vAlign w:val="center"/>
          </w:tcPr>
          <w:p>
            <w:pPr>
              <w:jc w:val="center"/>
              <w:rPr>
                <w:b/>
                <w:bCs/>
                <w:color w:val="000000"/>
                <w:sz w:val="22"/>
                <w:szCs w:val="22"/>
              </w:rPr>
            </w:pPr>
            <w:r>
              <w:rPr>
                <w:rFonts w:hint="eastAsia"/>
                <w:b/>
                <w:bCs/>
                <w:color w:val="000000"/>
                <w:sz w:val="22"/>
                <w:szCs w:val="22"/>
              </w:rPr>
              <w:t>分项名称</w:t>
            </w:r>
          </w:p>
        </w:tc>
        <w:tc>
          <w:tcPr>
            <w:tcW w:w="5776" w:type="dxa"/>
            <w:tcBorders>
              <w:top w:val="single" w:color="auto" w:sz="4" w:space="0"/>
              <w:left w:val="nil"/>
              <w:bottom w:val="single" w:color="auto" w:sz="4" w:space="0"/>
              <w:right w:val="single" w:color="auto" w:sz="4" w:space="0"/>
            </w:tcBorders>
            <w:shd w:val="clear" w:color="000000" w:fill="D9D9D9"/>
            <w:vAlign w:val="center"/>
          </w:tcPr>
          <w:p>
            <w:pPr>
              <w:jc w:val="center"/>
              <w:rPr>
                <w:b/>
                <w:bCs/>
                <w:color w:val="000000"/>
                <w:sz w:val="22"/>
                <w:szCs w:val="22"/>
              </w:rPr>
            </w:pPr>
            <w:r>
              <w:rPr>
                <w:rFonts w:hint="eastAsia"/>
                <w:b/>
                <w:bCs/>
                <w:color w:val="000000"/>
                <w:sz w:val="22"/>
                <w:szCs w:val="22"/>
              </w:rPr>
              <w:t>内容概要</w:t>
            </w:r>
          </w:p>
        </w:tc>
      </w:tr>
      <w:tr>
        <w:tblPrEx>
          <w:tblCellMar>
            <w:top w:w="0" w:type="dxa"/>
            <w:left w:w="108" w:type="dxa"/>
            <w:bottom w:w="0" w:type="dxa"/>
            <w:right w:w="108" w:type="dxa"/>
          </w:tblCellMar>
        </w:tblPrEx>
        <w:trPr>
          <w:trHeight w:val="495" w:hRule="atLeast"/>
          <w:jc w:val="center"/>
        </w:trPr>
        <w:tc>
          <w:tcPr>
            <w:tcW w:w="7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color w:val="000000"/>
                <w:sz w:val="22"/>
                <w:szCs w:val="22"/>
              </w:rPr>
              <w:t>1</w:t>
            </w:r>
          </w:p>
        </w:tc>
        <w:tc>
          <w:tcPr>
            <w:tcW w:w="175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指挥中心系统</w:t>
            </w:r>
          </w:p>
        </w:tc>
        <w:tc>
          <w:tcPr>
            <w:tcW w:w="57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大屏系统、分布式管理系统、中控系统、音频扩声系统等</w:t>
            </w:r>
          </w:p>
        </w:tc>
      </w:tr>
      <w:tr>
        <w:tblPrEx>
          <w:tblCellMar>
            <w:top w:w="0" w:type="dxa"/>
            <w:left w:w="108" w:type="dxa"/>
            <w:bottom w:w="0" w:type="dxa"/>
            <w:right w:w="108" w:type="dxa"/>
          </w:tblCellMar>
        </w:tblPrEx>
        <w:trPr>
          <w:trHeight w:val="315" w:hRule="atLeast"/>
          <w:jc w:val="center"/>
        </w:trPr>
        <w:tc>
          <w:tcPr>
            <w:tcW w:w="7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color w:val="000000"/>
                <w:sz w:val="22"/>
                <w:szCs w:val="22"/>
              </w:rPr>
              <w:t>2</w:t>
            </w:r>
          </w:p>
        </w:tc>
        <w:tc>
          <w:tcPr>
            <w:tcW w:w="175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安全防范系统</w:t>
            </w:r>
          </w:p>
        </w:tc>
        <w:tc>
          <w:tcPr>
            <w:tcW w:w="57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增补办事窗口、调解室、机房的视频监控、门禁系统以及安检设备等</w:t>
            </w:r>
          </w:p>
        </w:tc>
      </w:tr>
      <w:tr>
        <w:tblPrEx>
          <w:tblCellMar>
            <w:top w:w="0" w:type="dxa"/>
            <w:left w:w="108" w:type="dxa"/>
            <w:bottom w:w="0" w:type="dxa"/>
            <w:right w:w="108" w:type="dxa"/>
          </w:tblCellMar>
        </w:tblPrEx>
        <w:trPr>
          <w:trHeight w:val="570" w:hRule="atLeast"/>
          <w:jc w:val="center"/>
        </w:trPr>
        <w:tc>
          <w:tcPr>
            <w:tcW w:w="7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color w:val="000000"/>
                <w:sz w:val="22"/>
                <w:szCs w:val="22"/>
              </w:rPr>
              <w:t>3</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计算网络及信息安全系统</w:t>
            </w:r>
          </w:p>
        </w:tc>
        <w:tc>
          <w:tcPr>
            <w:tcW w:w="5776"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各专网信息安全建设等</w:t>
            </w:r>
          </w:p>
        </w:tc>
      </w:tr>
      <w:tr>
        <w:tblPrEx>
          <w:tblCellMar>
            <w:top w:w="0" w:type="dxa"/>
            <w:left w:w="108" w:type="dxa"/>
            <w:bottom w:w="0" w:type="dxa"/>
            <w:right w:w="108" w:type="dxa"/>
          </w:tblCellMar>
        </w:tblPrEx>
        <w:trPr>
          <w:trHeight w:val="570" w:hRule="atLeast"/>
          <w:jc w:val="center"/>
        </w:trPr>
        <w:tc>
          <w:tcPr>
            <w:tcW w:w="7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5</w:t>
            </w:r>
          </w:p>
        </w:tc>
        <w:tc>
          <w:tcPr>
            <w:tcW w:w="1755"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机房系统</w:t>
            </w:r>
          </w:p>
        </w:tc>
        <w:tc>
          <w:tcPr>
            <w:tcW w:w="57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机房装修、动环、UPS系统、综合机架、空调系统、综合布线等</w:t>
            </w:r>
          </w:p>
        </w:tc>
      </w:tr>
      <w:tr>
        <w:tblPrEx>
          <w:tblCellMar>
            <w:top w:w="0" w:type="dxa"/>
            <w:left w:w="108" w:type="dxa"/>
            <w:bottom w:w="0" w:type="dxa"/>
            <w:right w:w="108" w:type="dxa"/>
          </w:tblCellMar>
        </w:tblPrEx>
        <w:trPr>
          <w:trHeight w:val="315" w:hRule="atLeast"/>
          <w:jc w:val="center"/>
        </w:trPr>
        <w:tc>
          <w:tcPr>
            <w:tcW w:w="7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6</w:t>
            </w:r>
          </w:p>
        </w:tc>
        <w:tc>
          <w:tcPr>
            <w:tcW w:w="1755"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会议室系统</w:t>
            </w:r>
          </w:p>
        </w:tc>
        <w:tc>
          <w:tcPr>
            <w:tcW w:w="57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会议室音视频系统等</w:t>
            </w:r>
          </w:p>
        </w:tc>
      </w:tr>
      <w:tr>
        <w:tblPrEx>
          <w:tblCellMar>
            <w:top w:w="0" w:type="dxa"/>
            <w:left w:w="108" w:type="dxa"/>
            <w:bottom w:w="0" w:type="dxa"/>
            <w:right w:w="108" w:type="dxa"/>
          </w:tblCellMar>
        </w:tblPrEx>
        <w:trPr>
          <w:trHeight w:val="570" w:hRule="atLeast"/>
          <w:jc w:val="center"/>
        </w:trPr>
        <w:tc>
          <w:tcPr>
            <w:tcW w:w="79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7</w:t>
            </w:r>
          </w:p>
        </w:tc>
        <w:tc>
          <w:tcPr>
            <w:tcW w:w="1755"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排队叫号及信息发布系统</w:t>
            </w:r>
          </w:p>
        </w:tc>
        <w:tc>
          <w:tcPr>
            <w:tcW w:w="57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排队叫号系统、信息发布系统等</w:t>
            </w:r>
          </w:p>
        </w:tc>
      </w:tr>
      <w:tr>
        <w:tblPrEx>
          <w:tblCellMar>
            <w:top w:w="0" w:type="dxa"/>
            <w:left w:w="108" w:type="dxa"/>
            <w:bottom w:w="0" w:type="dxa"/>
            <w:right w:w="108" w:type="dxa"/>
          </w:tblCellMar>
        </w:tblPrEx>
        <w:trPr>
          <w:trHeight w:val="393"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8</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背景音乐及广播系统</w:t>
            </w:r>
          </w:p>
        </w:tc>
        <w:tc>
          <w:tcPr>
            <w:tcW w:w="5776"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应急广播系统以及背景音乐系统等</w:t>
            </w:r>
          </w:p>
        </w:tc>
      </w:tr>
      <w:tr>
        <w:tblPrEx>
          <w:tblCellMar>
            <w:top w:w="0" w:type="dxa"/>
            <w:left w:w="108" w:type="dxa"/>
            <w:bottom w:w="0" w:type="dxa"/>
            <w:right w:w="108" w:type="dxa"/>
          </w:tblCellMar>
        </w:tblPrEx>
        <w:trPr>
          <w:trHeight w:val="393"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 w:val="22"/>
                <w:szCs w:val="22"/>
              </w:rPr>
            </w:pPr>
            <w:r>
              <w:rPr>
                <w:rFonts w:hint="eastAsia"/>
                <w:color w:val="000000"/>
                <w:sz w:val="22"/>
                <w:szCs w:val="22"/>
              </w:rPr>
              <w:t>9</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信息服务</w:t>
            </w:r>
          </w:p>
        </w:tc>
        <w:tc>
          <w:tcPr>
            <w:tcW w:w="5776"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含链路、运维、系统集成等</w:t>
            </w:r>
          </w:p>
        </w:tc>
      </w:tr>
    </w:tbl>
    <w:p>
      <w:pPr>
        <w:pStyle w:val="77"/>
        <w:ind w:firstLine="480"/>
      </w:pPr>
    </w:p>
    <w:p>
      <w:pPr>
        <w:pStyle w:val="77"/>
        <w:ind w:firstLine="0" w:firstLineChars="0"/>
        <w:rPr>
          <w:b/>
        </w:rPr>
      </w:pPr>
      <w:r>
        <w:rPr>
          <w:rFonts w:hint="eastAsia"/>
          <w:b/>
        </w:rPr>
        <w:t>(二)项目具体</w:t>
      </w:r>
      <w:r>
        <w:rPr>
          <w:b/>
        </w:rPr>
        <w:t>需求</w:t>
      </w:r>
    </w:p>
    <w:p>
      <w:pPr>
        <w:pStyle w:val="77"/>
        <w:ind w:firstLine="0" w:firstLineChars="0"/>
        <w:rPr>
          <w:b/>
        </w:rPr>
      </w:pPr>
      <w:r>
        <w:rPr>
          <w:rFonts w:hint="eastAsia"/>
          <w:b/>
        </w:rPr>
        <w:t>1、信息化配套服务</w:t>
      </w:r>
    </w:p>
    <w:p>
      <w:pPr>
        <w:pStyle w:val="77"/>
        <w:ind w:firstLine="0" w:firstLineChars="0"/>
        <w:outlineLvl w:val="0"/>
        <w:rPr>
          <w:b/>
        </w:rPr>
      </w:pPr>
      <w:r>
        <w:rPr>
          <w:rFonts w:hint="eastAsia"/>
          <w:b/>
        </w:rPr>
        <w:t>1.1指挥中心系统</w:t>
      </w:r>
    </w:p>
    <w:p>
      <w:pPr>
        <w:pStyle w:val="77"/>
        <w:ind w:firstLine="480"/>
        <w:rPr>
          <w:rFonts w:ascii="Arial" w:hAnsi="宋体" w:cs="Arial"/>
          <w:color w:val="auto"/>
          <w:kern w:val="2"/>
          <w:szCs w:val="24"/>
        </w:rPr>
      </w:pPr>
      <w:r>
        <w:rPr>
          <w:rFonts w:hint="eastAsia" w:ascii="Arial" w:hAnsi="宋体" w:cs="Arial"/>
          <w:color w:val="auto"/>
          <w:kern w:val="2"/>
          <w:szCs w:val="24"/>
        </w:rPr>
        <w:t>目前指挥中心位于三楼，约1</w:t>
      </w:r>
      <w:r>
        <w:rPr>
          <w:rFonts w:ascii="Arial" w:hAnsi="宋体" w:cs="Arial"/>
          <w:color w:val="auto"/>
          <w:kern w:val="2"/>
          <w:szCs w:val="24"/>
        </w:rPr>
        <w:t>45</w:t>
      </w:r>
      <w:r>
        <w:rPr>
          <w:rFonts w:hint="eastAsia" w:ascii="Arial" w:hAnsi="宋体" w:cs="Arial"/>
          <w:color w:val="auto"/>
          <w:kern w:val="2"/>
          <w:szCs w:val="24"/>
        </w:rPr>
        <w:t>平米，基础装修项目已包含了地面、墙面、顶面、家具、灯光等大部分内容，本项目需对大屏幕显示、视频会议、音视频、分布式综合管理、集中控制进行完善建设。</w:t>
      </w:r>
    </w:p>
    <w:p>
      <w:pPr>
        <w:pStyle w:val="81"/>
        <w:ind w:firstLine="480"/>
        <w:rPr>
          <w:lang w:eastAsia="zh-CN"/>
        </w:rPr>
      </w:pPr>
      <w:r>
        <w:rPr>
          <w:rFonts w:hint="eastAsia"/>
          <w:lang w:eastAsia="zh-CN"/>
        </w:rPr>
        <w:t>详细参数要求见采购需求清单。</w:t>
      </w:r>
    </w:p>
    <w:p>
      <w:pPr>
        <w:pStyle w:val="77"/>
        <w:ind w:firstLine="0" w:firstLineChars="0"/>
        <w:outlineLvl w:val="0"/>
        <w:rPr>
          <w:b/>
        </w:rPr>
      </w:pPr>
      <w:r>
        <w:rPr>
          <w:rFonts w:hint="eastAsia"/>
          <w:b/>
        </w:rPr>
        <w:t>1.2安全防范系统</w:t>
      </w:r>
    </w:p>
    <w:p>
      <w:pPr>
        <w:pStyle w:val="77"/>
        <w:ind w:firstLine="480"/>
      </w:pPr>
      <w:r>
        <w:rPr>
          <w:rFonts w:hint="eastAsia"/>
        </w:rPr>
        <w:t>一层和三层在现有的装修已建成的安防系统基础上，本次建设进行重点区域摄像机的重新补点，按需配置不同类型的网络监控摄像机，二层重新布置，共计</w:t>
      </w:r>
      <w:r>
        <w:t>33</w:t>
      </w:r>
      <w:r>
        <w:rPr>
          <w:rFonts w:hint="eastAsia"/>
        </w:rPr>
        <w:t>台网络视频监控摄像机，</w:t>
      </w:r>
      <w:r>
        <w:t>5</w:t>
      </w:r>
      <w:r>
        <w:rPr>
          <w:rFonts w:hint="eastAsia"/>
        </w:rPr>
        <w:t>台特写摄像机、</w:t>
      </w:r>
      <w:r>
        <w:t>5</w:t>
      </w:r>
      <w:r>
        <w:rPr>
          <w:rFonts w:hint="eastAsia"/>
        </w:rPr>
        <w:t>台全景摄像机及</w:t>
      </w:r>
      <w:r>
        <w:t>5</w:t>
      </w:r>
      <w:r>
        <w:rPr>
          <w:rFonts w:hint="eastAsia"/>
        </w:rPr>
        <w:t>个音频采集器。为确保录像性能，共配置</w:t>
      </w:r>
      <w:r>
        <w:t>1</w:t>
      </w:r>
      <w:r>
        <w:rPr>
          <w:rFonts w:hint="eastAsia"/>
        </w:rPr>
        <w:t>套综合安全平台及1套配置</w:t>
      </w:r>
      <w:r>
        <w:t>36</w:t>
      </w:r>
      <w:r>
        <w:rPr>
          <w:rFonts w:hint="eastAsia"/>
        </w:rPr>
        <w:t>块</w:t>
      </w:r>
      <w:r>
        <w:t>8</w:t>
      </w:r>
      <w:r>
        <w:rPr>
          <w:rFonts w:hint="eastAsia"/>
        </w:rPr>
        <w:t>T硬盘的磁盘阵列，确保录像存储时间不少于60天。</w:t>
      </w:r>
    </w:p>
    <w:p>
      <w:pPr>
        <w:pStyle w:val="81"/>
        <w:ind w:firstLine="480"/>
        <w:rPr>
          <w:lang w:eastAsia="zh-CN"/>
        </w:rPr>
      </w:pPr>
      <w:r>
        <w:rPr>
          <w:rFonts w:hint="eastAsia"/>
          <w:lang w:eastAsia="zh-CN"/>
        </w:rPr>
        <w:t>详细参数要求见采购需求清单。</w:t>
      </w:r>
    </w:p>
    <w:p>
      <w:pPr>
        <w:pStyle w:val="77"/>
        <w:ind w:firstLine="0" w:firstLineChars="0"/>
        <w:outlineLvl w:val="0"/>
        <w:rPr>
          <w:b/>
        </w:rPr>
      </w:pPr>
      <w:r>
        <w:rPr>
          <w:rFonts w:hint="eastAsia"/>
          <w:b/>
        </w:rPr>
        <w:t>1.3计算机网络及信息安全系统</w:t>
      </w:r>
    </w:p>
    <w:p>
      <w:pPr>
        <w:pStyle w:val="79"/>
      </w:pPr>
      <w:r>
        <w:rPr>
          <w:rFonts w:hint="eastAsia"/>
        </w:rPr>
        <w:t>以等级保护安全框架为依据和参考，在满足国家法律法规和标准体系的前提下通过“一个中心，三重防护”的安全设计，形成网络安全等级保护综合防护体系。体系化的进行安全建设，全面满足等级保护安全需求及网络安全战略目标。</w:t>
      </w:r>
    </w:p>
    <w:p>
      <w:pPr>
        <w:pStyle w:val="81"/>
        <w:ind w:firstLine="480"/>
        <w:rPr>
          <w:lang w:eastAsia="zh-CN"/>
        </w:rPr>
      </w:pPr>
      <w:r>
        <w:rPr>
          <w:rFonts w:hint="eastAsia"/>
          <w:lang w:eastAsia="zh-CN"/>
        </w:rPr>
        <w:t>详细参数要求见采购需求清单。</w:t>
      </w:r>
    </w:p>
    <w:p>
      <w:pPr>
        <w:pStyle w:val="77"/>
        <w:ind w:firstLine="0" w:firstLineChars="0"/>
        <w:outlineLvl w:val="0"/>
        <w:rPr>
          <w:b/>
        </w:rPr>
      </w:pPr>
      <w:r>
        <w:rPr>
          <w:rFonts w:hint="eastAsia"/>
          <w:b/>
        </w:rPr>
        <w:t>1.4机房系统</w:t>
      </w:r>
    </w:p>
    <w:p>
      <w:pPr>
        <w:pStyle w:val="77"/>
        <w:ind w:firstLine="480"/>
        <w:rPr>
          <w:rFonts w:ascii="宋体" w:hAnsi="宋体" w:cs="宋体"/>
          <w:color w:val="auto"/>
          <w:szCs w:val="24"/>
        </w:rPr>
      </w:pPr>
      <w:r>
        <w:rPr>
          <w:rFonts w:hint="eastAsia" w:ascii="宋体" w:hAnsi="宋体" w:cs="宋体"/>
          <w:color w:val="auto"/>
          <w:szCs w:val="24"/>
        </w:rPr>
        <w:t>本项目主要建设内容台州湾新区矛盾调解中心三层1个中心机房，一二层弱电机房。中心机房进行数据中心机房、电源间等场所进行新建，建设项目范围包含数据机房内的装饰装修系统、配电系统、精密空调新风系统、气体自动灭火系统、弱电系统等组成, 本次机房工程机房区域总面积约为48m²，机房基础总梁下高度3.2M，根据工程需求及技术规范书的建设需求，本着安全、可靠、经济、美观和环保节能的原则，对机房平面进行功能区划。弱电机房主要包含建设内容为地板、空调、U</w:t>
      </w:r>
      <w:r>
        <w:rPr>
          <w:rFonts w:ascii="宋体" w:hAnsi="宋体" w:cs="宋体"/>
          <w:color w:val="auto"/>
          <w:szCs w:val="24"/>
        </w:rPr>
        <w:t>PS</w:t>
      </w:r>
      <w:r>
        <w:rPr>
          <w:rFonts w:hint="eastAsia" w:ascii="宋体" w:hAnsi="宋体" w:cs="宋体"/>
          <w:color w:val="auto"/>
          <w:szCs w:val="24"/>
        </w:rPr>
        <w:t>和动环系统在内的基础内容。</w:t>
      </w:r>
    </w:p>
    <w:p>
      <w:pPr>
        <w:pStyle w:val="81"/>
        <w:ind w:firstLine="480"/>
        <w:rPr>
          <w:lang w:eastAsia="zh-CN"/>
        </w:rPr>
      </w:pPr>
      <w:r>
        <w:rPr>
          <w:rFonts w:hint="eastAsia"/>
          <w:lang w:eastAsia="zh-CN"/>
        </w:rPr>
        <w:t>详细参数要求见采购需求清单。</w:t>
      </w:r>
    </w:p>
    <w:p>
      <w:pPr>
        <w:pStyle w:val="77"/>
        <w:ind w:firstLine="0" w:firstLineChars="0"/>
        <w:outlineLvl w:val="0"/>
        <w:rPr>
          <w:b/>
        </w:rPr>
      </w:pPr>
      <w:r>
        <w:rPr>
          <w:rFonts w:hint="eastAsia"/>
          <w:b/>
        </w:rPr>
        <w:t>1.5会议系统</w:t>
      </w:r>
    </w:p>
    <w:p>
      <w:pPr>
        <w:pStyle w:val="77"/>
        <w:ind w:firstLine="480"/>
        <w:rPr>
          <w:color w:val="auto"/>
        </w:rPr>
      </w:pPr>
      <w:r>
        <w:rPr>
          <w:rFonts w:hint="eastAsia"/>
          <w:color w:val="auto"/>
        </w:rPr>
        <w:t>本次针对1楼接访室和3楼的多功能室做会议系统，1楼接访室采用传统方式，3楼多功能室设计有无纸化会议系统，</w:t>
      </w:r>
      <w:r>
        <w:rPr>
          <w:color w:val="auto"/>
        </w:rPr>
        <w:t>心理咨询室、12345现场接待室</w:t>
      </w:r>
      <w:r>
        <w:rPr>
          <w:rFonts w:hint="eastAsia"/>
          <w:color w:val="auto"/>
        </w:rPr>
        <w:t>和</w:t>
      </w:r>
      <w:r>
        <w:rPr>
          <w:color w:val="auto"/>
        </w:rPr>
        <w:t>领导接待室</w:t>
      </w:r>
      <w:r>
        <w:rPr>
          <w:rFonts w:hint="eastAsia"/>
          <w:color w:val="auto"/>
        </w:rPr>
        <w:t>各用一台7</w:t>
      </w:r>
      <w:r>
        <w:rPr>
          <w:color w:val="auto"/>
        </w:rPr>
        <w:t>5</w:t>
      </w:r>
      <w:r>
        <w:rPr>
          <w:rFonts w:hint="eastAsia"/>
          <w:color w:val="auto"/>
        </w:rPr>
        <w:t>寸智能会议一体机。</w:t>
      </w:r>
    </w:p>
    <w:p>
      <w:pPr>
        <w:pStyle w:val="81"/>
        <w:ind w:firstLine="480"/>
        <w:rPr>
          <w:lang w:eastAsia="zh-CN"/>
        </w:rPr>
      </w:pPr>
      <w:r>
        <w:rPr>
          <w:rFonts w:hint="eastAsia"/>
          <w:lang w:eastAsia="zh-CN"/>
        </w:rPr>
        <w:t>详细参数要求见采购需求清单。</w:t>
      </w:r>
    </w:p>
    <w:p>
      <w:pPr>
        <w:pStyle w:val="77"/>
        <w:ind w:firstLine="0" w:firstLineChars="0"/>
        <w:outlineLvl w:val="0"/>
        <w:rPr>
          <w:b/>
        </w:rPr>
      </w:pPr>
      <w:r>
        <w:rPr>
          <w:rFonts w:hint="eastAsia"/>
          <w:b/>
        </w:rPr>
        <w:t>1.</w:t>
      </w:r>
      <w:r>
        <w:rPr>
          <w:b/>
        </w:rPr>
        <w:t>6</w:t>
      </w:r>
      <w:r>
        <w:rPr>
          <w:rFonts w:hint="eastAsia"/>
          <w:b/>
        </w:rPr>
        <w:t>综合受理大厅排队叫号及信息发布系统</w:t>
      </w:r>
    </w:p>
    <w:p>
      <w:pPr>
        <w:pStyle w:val="77"/>
        <w:ind w:firstLine="480"/>
      </w:pPr>
      <w:r>
        <w:t>本项目的排队叫号系统，主要是考虑现场次序管理，有条不紊，并起到统计上访数量的作用，一共设置20</w:t>
      </w:r>
      <w:r>
        <w:rPr>
          <w:rFonts w:hint="eastAsia"/>
        </w:rPr>
        <w:t>个窗口，每个窗口配一个液晶一体机和一个液晶评价器，窗口中间两个立柱各配一台综合信息一体机显示屏，并在大厅内部署一套用于宣传及信息发布的L</w:t>
      </w:r>
      <w:r>
        <w:t>ED</w:t>
      </w:r>
      <w:r>
        <w:rPr>
          <w:rFonts w:hint="eastAsia"/>
        </w:rPr>
        <w:t>彩屏和等待区布置2套</w:t>
      </w:r>
      <w:r>
        <w:rPr>
          <w:rFonts w:hint="eastAsia" w:ascii="Arial" w:cs="Arial"/>
          <w:lang w:val="zh-CN"/>
        </w:rPr>
        <w:t>自助</w:t>
      </w:r>
      <w:r>
        <w:rPr>
          <w:rFonts w:hint="eastAsia" w:ascii="Arial" w:hAnsi="宋体" w:cs="Arial"/>
          <w:szCs w:val="24"/>
          <w:lang w:val="zh-CN"/>
        </w:rPr>
        <w:t>查询、</w:t>
      </w:r>
      <w:r>
        <w:rPr>
          <w:rFonts w:hint="eastAsia" w:ascii="Arial" w:cs="Arial"/>
          <w:lang w:val="zh-CN"/>
        </w:rPr>
        <w:t>办事指南查询终端</w:t>
      </w:r>
      <w:r>
        <w:rPr>
          <w:rFonts w:hint="eastAsia"/>
        </w:rPr>
        <w:t>。</w:t>
      </w:r>
    </w:p>
    <w:p>
      <w:pPr>
        <w:pStyle w:val="81"/>
        <w:ind w:firstLine="480"/>
        <w:rPr>
          <w:lang w:eastAsia="zh-CN"/>
        </w:rPr>
      </w:pPr>
      <w:r>
        <w:rPr>
          <w:rFonts w:hint="eastAsia"/>
          <w:lang w:eastAsia="zh-CN"/>
        </w:rPr>
        <w:t>详细参数要求见采购需求清单。</w:t>
      </w:r>
    </w:p>
    <w:p>
      <w:pPr>
        <w:pStyle w:val="77"/>
        <w:ind w:firstLine="0" w:firstLineChars="0"/>
        <w:outlineLvl w:val="0"/>
        <w:rPr>
          <w:b/>
        </w:rPr>
      </w:pPr>
      <w:r>
        <w:rPr>
          <w:rFonts w:hint="eastAsia"/>
          <w:b/>
        </w:rPr>
        <w:t>1.</w:t>
      </w:r>
      <w:r>
        <w:rPr>
          <w:b/>
        </w:rPr>
        <w:t>7</w:t>
      </w:r>
      <w:r>
        <w:rPr>
          <w:rFonts w:hint="eastAsia"/>
          <w:b/>
        </w:rPr>
        <w:t>背景音乐及广播系统</w:t>
      </w:r>
    </w:p>
    <w:p>
      <w:pPr>
        <w:pStyle w:val="77"/>
        <w:ind w:firstLine="480"/>
        <w:rPr>
          <w:rFonts w:ascii="宋体" w:hAnsi="宋体"/>
          <w:color w:val="auto"/>
          <w:lang w:val="zh-CN"/>
        </w:rPr>
      </w:pPr>
      <w:r>
        <w:rPr>
          <w:rFonts w:hint="eastAsia" w:ascii="宋体" w:hAnsi="宋体"/>
          <w:color w:val="auto"/>
          <w:lang w:val="zh-CN"/>
        </w:rPr>
        <w:t>背景音乐及广播系统主要由吸顶喇叭、壁挂喇叭、功放、IP 网络广播控制中心、广播话筒、网络寻呼话筒、节目定时器、电源时序器、IP 网络广播服务器软件等组成。</w:t>
      </w:r>
    </w:p>
    <w:p>
      <w:pPr>
        <w:pStyle w:val="77"/>
        <w:ind w:firstLine="480"/>
        <w:rPr>
          <w:rFonts w:ascii="宋体" w:hAnsi="宋体"/>
          <w:color w:val="auto"/>
          <w:lang w:val="zh-CN"/>
        </w:rPr>
      </w:pPr>
      <w:r>
        <w:rPr>
          <w:rFonts w:hint="eastAsia" w:ascii="宋体" w:hAnsi="宋体"/>
          <w:color w:val="auto"/>
          <w:lang w:val="zh-CN"/>
        </w:rPr>
        <w:t>其中广播吸顶喇叭分布情况：一层1</w:t>
      </w:r>
      <w:r>
        <w:rPr>
          <w:rFonts w:ascii="宋体" w:hAnsi="宋体"/>
          <w:color w:val="auto"/>
          <w:lang w:val="zh-CN"/>
        </w:rPr>
        <w:t>6</w:t>
      </w:r>
      <w:r>
        <w:rPr>
          <w:rFonts w:hint="eastAsia" w:ascii="宋体" w:hAnsi="宋体"/>
          <w:color w:val="auto"/>
          <w:lang w:val="zh-CN"/>
        </w:rPr>
        <w:t>只、二层1</w:t>
      </w:r>
      <w:r>
        <w:rPr>
          <w:rFonts w:ascii="宋体" w:hAnsi="宋体"/>
          <w:color w:val="auto"/>
          <w:lang w:val="zh-CN"/>
        </w:rPr>
        <w:t>5</w:t>
      </w:r>
      <w:r>
        <w:rPr>
          <w:rFonts w:hint="eastAsia" w:ascii="宋体" w:hAnsi="宋体"/>
          <w:color w:val="auto"/>
          <w:lang w:val="zh-CN"/>
        </w:rPr>
        <w:t>、三层6。</w:t>
      </w:r>
    </w:p>
    <w:p>
      <w:pPr>
        <w:pStyle w:val="81"/>
        <w:ind w:firstLine="480"/>
        <w:rPr>
          <w:lang w:eastAsia="zh-CN"/>
        </w:rPr>
      </w:pPr>
      <w:r>
        <w:rPr>
          <w:rFonts w:hint="eastAsia"/>
          <w:lang w:eastAsia="zh-CN"/>
        </w:rPr>
        <w:t>详细参数要求见采购需求清单。</w:t>
      </w:r>
    </w:p>
    <w:p>
      <w:pPr>
        <w:pStyle w:val="77"/>
        <w:ind w:firstLine="0" w:firstLineChars="0"/>
        <w:outlineLvl w:val="0"/>
        <w:rPr>
          <w:b/>
        </w:rPr>
      </w:pPr>
      <w:r>
        <w:rPr>
          <w:rFonts w:hint="eastAsia"/>
          <w:b/>
        </w:rPr>
        <w:t>1.</w:t>
      </w:r>
      <w:r>
        <w:rPr>
          <w:b/>
        </w:rPr>
        <w:t>8</w:t>
      </w:r>
      <w:r>
        <w:rPr>
          <w:rFonts w:hint="eastAsia"/>
          <w:b/>
        </w:rPr>
        <w:t>信息服务</w:t>
      </w:r>
    </w:p>
    <w:p>
      <w:pPr>
        <w:pStyle w:val="81"/>
        <w:ind w:firstLine="480"/>
        <w:rPr>
          <w:lang w:eastAsia="zh-CN"/>
        </w:rPr>
      </w:pPr>
      <w:r>
        <w:rPr>
          <w:rFonts w:hint="eastAsia"/>
          <w:lang w:eastAsia="zh-CN"/>
        </w:rPr>
        <w:t>提供保障本项目正常运行的各专线链路、云计算、运维人员驻点、等保测评等服务。</w:t>
      </w:r>
    </w:p>
    <w:p>
      <w:pPr>
        <w:pStyle w:val="81"/>
        <w:ind w:firstLine="480"/>
        <w:rPr>
          <w:lang w:eastAsia="zh-CN"/>
        </w:rPr>
      </w:pPr>
      <w:r>
        <w:rPr>
          <w:rFonts w:hint="eastAsia"/>
          <w:lang w:eastAsia="zh-CN"/>
        </w:rPr>
        <w:t>详细参数要求见采购需求清单。</w:t>
      </w:r>
    </w:p>
    <w:p>
      <w:pPr>
        <w:pStyle w:val="77"/>
        <w:ind w:firstLine="0" w:firstLineChars="0"/>
        <w:rPr>
          <w:b/>
        </w:rPr>
      </w:pPr>
      <w:r>
        <w:rPr>
          <w:b/>
        </w:rPr>
        <w:t>2</w:t>
      </w:r>
      <w:r>
        <w:rPr>
          <w:rFonts w:hint="eastAsia"/>
          <w:b/>
        </w:rPr>
        <w:t>.</w:t>
      </w:r>
      <w:r>
        <w:rPr>
          <w:b/>
        </w:rPr>
        <w:t xml:space="preserve">设备(材料)要求 </w:t>
      </w:r>
    </w:p>
    <w:p>
      <w:pPr>
        <w:pStyle w:val="81"/>
        <w:ind w:firstLine="480"/>
        <w:rPr>
          <w:lang w:eastAsia="zh-CN"/>
        </w:rPr>
      </w:pPr>
      <w:r>
        <w:rPr>
          <w:lang w:eastAsia="zh-CN"/>
        </w:rPr>
        <w:t xml:space="preserve">1、投标人必须在投标文件中明确所投服务、软硬件产品的品牌、型号和数量清单。 </w:t>
      </w:r>
    </w:p>
    <w:p>
      <w:pPr>
        <w:pStyle w:val="81"/>
        <w:ind w:firstLine="480"/>
        <w:rPr>
          <w:lang w:eastAsia="zh-CN"/>
        </w:rPr>
      </w:pPr>
      <w:r>
        <w:rPr>
          <w:lang w:eastAsia="zh-CN"/>
        </w:rPr>
        <w:t>2、投标人提供的设备必须是厂商原装的、全新的，型号、性能及指标符合国家及招标文件提出的有关技术、质量、安全标准</w:t>
      </w:r>
      <w:r>
        <w:rPr>
          <w:rFonts w:hint="eastAsia"/>
          <w:lang w:eastAsia="zh-CN"/>
        </w:rPr>
        <w:t>。</w:t>
      </w:r>
      <w:r>
        <w:rPr>
          <w:lang w:eastAsia="zh-CN"/>
        </w:rPr>
        <w:t xml:space="preserve"> </w:t>
      </w:r>
    </w:p>
    <w:p>
      <w:pPr>
        <w:pStyle w:val="81"/>
        <w:ind w:firstLine="480"/>
        <w:rPr>
          <w:lang w:eastAsia="zh-CN"/>
        </w:rPr>
      </w:pPr>
      <w:r>
        <w:rPr>
          <w:lang w:eastAsia="zh-CN"/>
        </w:rPr>
        <w:t xml:space="preserve">3、设备外观清洁，标记编号以及盘面显示等字体清晰，明确。铭牌、使用指示、警告指示应以中文或英文及易懂的通用符号来表示; 应准确无误地表明设备之型号、规格、制造厂及生产或出厂日期。 </w:t>
      </w:r>
    </w:p>
    <w:p>
      <w:pPr>
        <w:pStyle w:val="81"/>
        <w:ind w:firstLine="480"/>
        <w:rPr>
          <w:lang w:eastAsia="zh-CN"/>
        </w:rPr>
      </w:pPr>
      <w:r>
        <w:rPr>
          <w:lang w:eastAsia="zh-CN"/>
        </w:rPr>
        <w:t xml:space="preserve">4、所有货物提供出厂合格证等相关证明文件。 </w:t>
      </w:r>
    </w:p>
    <w:p>
      <w:pPr>
        <w:spacing w:line="360" w:lineRule="auto"/>
        <w:rPr>
          <w:b/>
          <w:sz w:val="22"/>
          <w:szCs w:val="22"/>
        </w:rPr>
      </w:pPr>
      <w:r>
        <w:rPr>
          <w:rFonts w:hint="eastAsia"/>
          <w:b/>
          <w:sz w:val="22"/>
          <w:szCs w:val="22"/>
        </w:rPr>
        <w:t>三、采购需求清单</w:t>
      </w:r>
    </w:p>
    <w:p>
      <w:pPr>
        <w:pStyle w:val="82"/>
        <w:tabs>
          <w:tab w:val="left" w:pos="993"/>
        </w:tabs>
        <w:spacing w:before="156" w:after="156"/>
        <w:rPr>
          <w:rFonts w:ascii="宋体" w:hAnsi="宋体" w:eastAsia="宋体"/>
          <w:sz w:val="28"/>
          <w:szCs w:val="28"/>
        </w:rPr>
      </w:pPr>
      <w:bookmarkStart w:id="1" w:name="_Toc53511061"/>
      <w:r>
        <w:rPr>
          <w:rFonts w:hint="eastAsia" w:ascii="宋体" w:hAnsi="宋体" w:eastAsia="宋体"/>
          <w:sz w:val="28"/>
          <w:szCs w:val="28"/>
        </w:rPr>
        <w:t>指挥中心系统</w:t>
      </w:r>
      <w:bookmarkEnd w:id="1"/>
    </w:p>
    <w:tbl>
      <w:tblPr>
        <w:tblStyle w:val="40"/>
        <w:tblW w:w="83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024"/>
        <w:gridCol w:w="5245"/>
        <w:gridCol w:w="60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b/>
                <w:bCs/>
              </w:rPr>
            </w:pPr>
            <w:r>
              <w:rPr>
                <w:rFonts w:hint="eastAsia"/>
                <w:b/>
                <w:bCs/>
              </w:rPr>
              <w:t>序号</w:t>
            </w:r>
          </w:p>
        </w:tc>
        <w:tc>
          <w:tcPr>
            <w:tcW w:w="1024" w:type="dxa"/>
            <w:shd w:val="clear" w:color="auto" w:fill="auto"/>
            <w:noWrap/>
            <w:vAlign w:val="center"/>
          </w:tcPr>
          <w:p>
            <w:pPr>
              <w:jc w:val="center"/>
              <w:rPr>
                <w:b/>
                <w:bCs/>
              </w:rPr>
            </w:pPr>
            <w:r>
              <w:rPr>
                <w:rFonts w:hint="eastAsia"/>
                <w:b/>
                <w:bCs/>
              </w:rPr>
              <w:t>设备或材料名称</w:t>
            </w:r>
          </w:p>
        </w:tc>
        <w:tc>
          <w:tcPr>
            <w:tcW w:w="5245" w:type="dxa"/>
            <w:shd w:val="clear" w:color="auto" w:fill="auto"/>
            <w:vAlign w:val="center"/>
          </w:tcPr>
          <w:p>
            <w:pPr>
              <w:jc w:val="center"/>
              <w:rPr>
                <w:b/>
                <w:bCs/>
              </w:rPr>
            </w:pPr>
            <w:r>
              <w:rPr>
                <w:rFonts w:hint="eastAsia"/>
                <w:b/>
                <w:bCs/>
              </w:rPr>
              <w:t>建设要求</w:t>
            </w:r>
          </w:p>
        </w:tc>
        <w:tc>
          <w:tcPr>
            <w:tcW w:w="601" w:type="dxa"/>
            <w:shd w:val="clear" w:color="auto" w:fill="auto"/>
            <w:noWrap/>
            <w:vAlign w:val="center"/>
          </w:tcPr>
          <w:p>
            <w:pPr>
              <w:jc w:val="center"/>
              <w:rPr>
                <w:b/>
                <w:bCs/>
              </w:rPr>
            </w:pPr>
            <w:r>
              <w:rPr>
                <w:rFonts w:hint="eastAsia"/>
                <w:b/>
                <w:bCs/>
              </w:rPr>
              <w:t>数量</w:t>
            </w:r>
          </w:p>
        </w:tc>
        <w:tc>
          <w:tcPr>
            <w:tcW w:w="851" w:type="dxa"/>
            <w:shd w:val="clear" w:color="auto" w:fill="auto"/>
            <w:noWrap/>
            <w:vAlign w:val="center"/>
          </w:tcPr>
          <w:p>
            <w:pPr>
              <w:jc w:val="center"/>
              <w:rPr>
                <w:b/>
                <w:bCs/>
              </w:rPr>
            </w:pPr>
            <w:r>
              <w:rPr>
                <w:rFonts w:hint="eastAsia"/>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41" w:type="dxa"/>
            <w:gridSpan w:val="3"/>
            <w:shd w:val="clear" w:color="auto" w:fill="auto"/>
            <w:noWrap/>
            <w:vAlign w:val="center"/>
          </w:tcPr>
          <w:p>
            <w:pPr>
              <w:rPr>
                <w:b/>
                <w:bCs/>
                <w:color w:val="000000"/>
              </w:rPr>
            </w:pPr>
            <w:r>
              <w:rPr>
                <w:rFonts w:hint="eastAsia"/>
                <w:b/>
                <w:bCs/>
                <w:color w:val="000000"/>
              </w:rPr>
              <w:t>一、LED小间距显示系统</w:t>
            </w:r>
          </w:p>
        </w:tc>
        <w:tc>
          <w:tcPr>
            <w:tcW w:w="601" w:type="dxa"/>
            <w:shd w:val="clear" w:color="auto" w:fill="auto"/>
            <w:vAlign w:val="center"/>
          </w:tcPr>
          <w:p>
            <w:pPr>
              <w:rPr>
                <w:b/>
                <w:bCs/>
                <w:color w:val="000000"/>
              </w:rPr>
            </w:pPr>
          </w:p>
        </w:tc>
        <w:tc>
          <w:tcPr>
            <w:tcW w:w="851" w:type="dxa"/>
            <w:shd w:val="clear" w:color="auto" w:fill="auto"/>
            <w:vAlign w:val="center"/>
          </w:tcPr>
          <w:p>
            <w:pPr>
              <w:rPr>
                <w:b/>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rFonts w:hint="eastAsia"/>
                <w:color w:val="000000"/>
              </w:rPr>
              <w:t>1</w:t>
            </w:r>
          </w:p>
        </w:tc>
        <w:tc>
          <w:tcPr>
            <w:tcW w:w="1024" w:type="dxa"/>
            <w:shd w:val="clear" w:color="auto" w:fill="auto"/>
            <w:vAlign w:val="center"/>
          </w:tcPr>
          <w:p>
            <w:pPr>
              <w:rPr>
                <w:color w:val="000000"/>
                <w:sz w:val="22"/>
                <w:szCs w:val="22"/>
              </w:rPr>
            </w:pPr>
            <w:r>
              <w:rPr>
                <w:rFonts w:hint="eastAsia"/>
                <w:color w:val="000000"/>
                <w:sz w:val="22"/>
                <w:szCs w:val="22"/>
              </w:rPr>
              <w:t>室内全彩LED屏</w:t>
            </w:r>
          </w:p>
        </w:tc>
        <w:tc>
          <w:tcPr>
            <w:tcW w:w="5245" w:type="dxa"/>
            <w:shd w:val="clear" w:color="auto" w:fill="auto"/>
            <w:vAlign w:val="center"/>
          </w:tcPr>
          <w:p>
            <w:pPr>
              <w:rPr>
                <w:color w:val="000000"/>
                <w:sz w:val="22"/>
                <w:szCs w:val="22"/>
              </w:rPr>
            </w:pPr>
            <w:r>
              <w:rPr>
                <w:rFonts w:hint="eastAsia"/>
                <w:color w:val="000000"/>
                <w:sz w:val="22"/>
                <w:szCs w:val="22"/>
              </w:rPr>
              <w:t>1）小间距LED全彩显示屏显示尺寸：≥7.3</w:t>
            </w:r>
            <w:r>
              <w:rPr>
                <w:color w:val="000000"/>
                <w:sz w:val="22"/>
                <w:szCs w:val="22"/>
              </w:rPr>
              <w:t>×</w:t>
            </w:r>
            <w:r>
              <w:rPr>
                <w:rFonts w:hint="eastAsia"/>
                <w:color w:val="000000"/>
                <w:sz w:val="22"/>
                <w:szCs w:val="22"/>
              </w:rPr>
              <w:t>2m，整体分辨≥6240</w:t>
            </w:r>
            <w:r>
              <w:rPr>
                <w:color w:val="000000"/>
                <w:sz w:val="22"/>
                <w:szCs w:val="22"/>
              </w:rPr>
              <w:t>×</w:t>
            </w:r>
            <w:r>
              <w:rPr>
                <w:rFonts w:hint="eastAsia"/>
                <w:color w:val="000000"/>
                <w:sz w:val="22"/>
                <w:szCs w:val="22"/>
              </w:rPr>
              <w:t>1890；像</w:t>
            </w:r>
            <w:r>
              <w:rPr>
                <w:color w:val="000000"/>
                <w:sz w:val="22"/>
                <w:szCs w:val="22"/>
              </w:rPr>
              <w:t>素间距：</w:t>
            </w:r>
            <w:r>
              <w:rPr>
                <w:rFonts w:hint="eastAsia"/>
                <w:color w:val="000000"/>
                <w:sz w:val="22"/>
                <w:szCs w:val="22"/>
              </w:rPr>
              <w:t>≤1.2</w:t>
            </w:r>
            <w:r>
              <w:rPr>
                <w:rFonts w:hint="eastAsia"/>
                <w:color w:val="000000"/>
                <w:sz w:val="22"/>
                <w:szCs w:val="22"/>
                <w:lang w:val="en-US" w:eastAsia="zh-CN"/>
              </w:rPr>
              <w:t>6</w:t>
            </w:r>
            <w:r>
              <w:rPr>
                <w:color w:val="000000"/>
                <w:sz w:val="22"/>
                <w:szCs w:val="22"/>
              </w:rPr>
              <w:t>mm；国星金线封装；完全前维护，灯板电源和接收卡前维护</w:t>
            </w:r>
            <w:r>
              <w:rPr>
                <w:rFonts w:hint="eastAsia"/>
                <w:color w:val="000000"/>
                <w:sz w:val="22"/>
                <w:szCs w:val="22"/>
              </w:rPr>
              <w:t>；配置</w:t>
            </w:r>
            <w:r>
              <w:rPr>
                <w:color w:val="000000"/>
                <w:sz w:val="22"/>
                <w:szCs w:val="22"/>
              </w:rPr>
              <w:t>双电源，</w:t>
            </w:r>
            <w:r>
              <w:rPr>
                <w:rFonts w:hint="eastAsia"/>
                <w:color w:val="000000"/>
                <w:sz w:val="22"/>
                <w:szCs w:val="22"/>
              </w:rPr>
              <w:t>双</w:t>
            </w:r>
            <w:r>
              <w:rPr>
                <w:color w:val="000000"/>
                <w:sz w:val="22"/>
                <w:szCs w:val="22"/>
              </w:rPr>
              <w:t>信号冗余备份</w:t>
            </w:r>
            <w:r>
              <w:rPr>
                <w:rFonts w:hint="eastAsia"/>
                <w:color w:val="000000"/>
                <w:sz w:val="22"/>
                <w:szCs w:val="22"/>
              </w:rPr>
              <w:t>。</w:t>
            </w:r>
          </w:p>
          <w:p>
            <w:pPr>
              <w:rPr>
                <w:color w:val="000000"/>
                <w:sz w:val="22"/>
                <w:szCs w:val="22"/>
              </w:rPr>
            </w:pPr>
            <w:r>
              <w:rPr>
                <w:color w:val="000000"/>
                <w:sz w:val="22"/>
                <w:szCs w:val="22"/>
              </w:rPr>
              <w:t>2）箱体：比例16:9，全封闭压铸铝材质；尺寸（mm）600（W）×337.5（H）×61（D）；分辨率：480×270，像素密度：≥6</w:t>
            </w:r>
            <w:r>
              <w:rPr>
                <w:rFonts w:hint="eastAsia"/>
                <w:color w:val="000000"/>
                <w:sz w:val="22"/>
                <w:szCs w:val="22"/>
                <w:lang w:val="en-US" w:eastAsia="zh-CN"/>
              </w:rPr>
              <w:t>4</w:t>
            </w:r>
            <w:r>
              <w:rPr>
                <w:color w:val="000000"/>
                <w:sz w:val="22"/>
                <w:szCs w:val="22"/>
              </w:rPr>
              <w:t>0000点/㎡</w:t>
            </w:r>
            <w:r>
              <w:rPr>
                <w:rFonts w:hint="eastAsia"/>
                <w:color w:val="000000"/>
                <w:sz w:val="22"/>
                <w:szCs w:val="22"/>
              </w:rPr>
              <w:t>，</w:t>
            </w:r>
            <w:r>
              <w:rPr>
                <w:color w:val="000000"/>
                <w:sz w:val="22"/>
                <w:szCs w:val="22"/>
              </w:rPr>
              <w:t>像素结构：LED表贴三合一</w:t>
            </w:r>
            <w:r>
              <w:rPr>
                <w:rFonts w:hint="eastAsia"/>
                <w:color w:val="000000"/>
                <w:sz w:val="22"/>
                <w:szCs w:val="22"/>
              </w:rPr>
              <w:t>；</w:t>
            </w:r>
          </w:p>
          <w:p>
            <w:pPr>
              <w:rPr>
                <w:color w:val="000000"/>
                <w:sz w:val="22"/>
                <w:szCs w:val="22"/>
              </w:rPr>
            </w:pPr>
            <w:r>
              <w:rPr>
                <w:color w:val="000000"/>
                <w:sz w:val="22"/>
                <w:szCs w:val="22"/>
              </w:rPr>
              <w:t>3）光学参数：显示屏亮度≥600cd/㎡，色温3000K—10000K可调，水平、垂直视角160°，亮度均匀性≥97%，NTSC色域覆盖率≥115%，DCI-P3色域覆盖率≥115%</w:t>
            </w:r>
            <w:r>
              <w:rPr>
                <w:rFonts w:hint="eastAsia"/>
                <w:color w:val="000000"/>
                <w:sz w:val="22"/>
                <w:szCs w:val="22"/>
              </w:rPr>
              <w:t>，</w:t>
            </w:r>
            <w:r>
              <w:rPr>
                <w:color w:val="000000"/>
                <w:sz w:val="22"/>
                <w:szCs w:val="22"/>
              </w:rPr>
              <w:t>色度均匀性±0.003Cx,Cy之内，最大对比度≥3000:1</w:t>
            </w:r>
            <w:r>
              <w:rPr>
                <w:rFonts w:hint="eastAsia"/>
                <w:color w:val="000000"/>
                <w:sz w:val="22"/>
                <w:szCs w:val="22"/>
              </w:rPr>
              <w:t>，</w:t>
            </w:r>
            <w:r>
              <w:rPr>
                <w:color w:val="000000"/>
                <w:sz w:val="22"/>
                <w:szCs w:val="22"/>
              </w:rPr>
              <w:t>刷新率：3840Hz</w:t>
            </w:r>
            <w:r>
              <w:rPr>
                <w:rFonts w:hint="eastAsia"/>
                <w:color w:val="000000"/>
                <w:sz w:val="22"/>
                <w:szCs w:val="22"/>
              </w:rPr>
              <w:t>；</w:t>
            </w:r>
            <w:r>
              <w:rPr>
                <w:color w:val="000000"/>
                <w:sz w:val="22"/>
                <w:szCs w:val="22"/>
              </w:rPr>
              <w:t>（</w:t>
            </w:r>
            <w:r>
              <w:rPr>
                <w:rFonts w:hint="eastAsia"/>
                <w:color w:val="000000"/>
                <w:sz w:val="22"/>
                <w:szCs w:val="22"/>
                <w:lang w:eastAsia="zh-CN"/>
              </w:rPr>
              <w:t>提供第三方机构检测报告</w:t>
            </w:r>
            <w:r>
              <w:rPr>
                <w:color w:val="000000"/>
                <w:sz w:val="22"/>
                <w:szCs w:val="22"/>
              </w:rPr>
              <w:t>）</w:t>
            </w:r>
          </w:p>
          <w:p>
            <w:pPr>
              <w:rPr>
                <w:color w:val="000000"/>
                <w:sz w:val="22"/>
                <w:szCs w:val="22"/>
              </w:rPr>
            </w:pPr>
            <w:r>
              <w:rPr>
                <w:color w:val="000000"/>
                <w:sz w:val="22"/>
                <w:szCs w:val="22"/>
              </w:rPr>
              <w:t>4）电气参数：峰值功耗850W/㎡，平均功耗＜280W/㎡，供电要求110~220VAC±15%</w:t>
            </w:r>
            <w:r>
              <w:rPr>
                <w:rFonts w:hint="eastAsia"/>
                <w:color w:val="000000"/>
                <w:sz w:val="22"/>
                <w:szCs w:val="22"/>
              </w:rPr>
              <w:t>；</w:t>
            </w:r>
          </w:p>
          <w:p>
            <w:pPr>
              <w:rPr>
                <w:color w:val="000000"/>
                <w:sz w:val="22"/>
                <w:szCs w:val="22"/>
              </w:rPr>
            </w:pPr>
            <w:r>
              <w:rPr>
                <w:color w:val="000000"/>
                <w:sz w:val="22"/>
                <w:szCs w:val="22"/>
              </w:rPr>
              <w:t>5）功能特性：支持任意方向、任意尺寸、任意造型拼接，画面均匀一致，无黑线，实现真正无缝拼接；</w:t>
            </w:r>
          </w:p>
          <w:p>
            <w:pPr>
              <w:rPr>
                <w:color w:val="000000"/>
                <w:sz w:val="22"/>
                <w:szCs w:val="22"/>
              </w:rPr>
            </w:pPr>
            <w:r>
              <w:rPr>
                <w:color w:val="000000"/>
                <w:sz w:val="22"/>
                <w:szCs w:val="22"/>
              </w:rPr>
              <w:t>6</w:t>
            </w:r>
            <w:r>
              <w:rPr>
                <w:rFonts w:hint="eastAsia"/>
                <w:color w:val="000000"/>
                <w:sz w:val="22"/>
                <w:szCs w:val="22"/>
              </w:rPr>
              <w:t>）配置管理：</w:t>
            </w:r>
            <w:r>
              <w:rPr>
                <w:color w:val="000000"/>
                <w:sz w:val="22"/>
                <w:szCs w:val="22"/>
              </w:rPr>
              <w:t>产品客户端操作可使LED箱体显示实际连线编号，可快捷连线，无需到屏后查看编号</w:t>
            </w:r>
            <w:r>
              <w:rPr>
                <w:rFonts w:hint="eastAsia"/>
                <w:color w:val="000000"/>
                <w:sz w:val="22"/>
                <w:szCs w:val="22"/>
              </w:rPr>
              <w:t>，</w:t>
            </w:r>
            <w:r>
              <w:rPr>
                <w:color w:val="000000"/>
                <w:sz w:val="22"/>
                <w:szCs w:val="22"/>
              </w:rPr>
              <w:t>可通过遥控器的操作，对图像的对比度、清晰度、饱和度、色温以及图像模式进行调节设置。客户端、遥控器更改设置时，屏幕出现OSD 提示菜单。支持无信号输入自动熄屏待机，有信号输入自动唤醒功能。（</w:t>
            </w:r>
            <w:r>
              <w:rPr>
                <w:rFonts w:hint="eastAsia"/>
                <w:color w:val="000000"/>
                <w:sz w:val="22"/>
                <w:szCs w:val="22"/>
                <w:lang w:eastAsia="zh-CN"/>
              </w:rPr>
              <w:t>提供第三方机构检测报告</w:t>
            </w:r>
            <w:r>
              <w:rPr>
                <w:color w:val="000000"/>
                <w:sz w:val="22"/>
                <w:szCs w:val="22"/>
              </w:rPr>
              <w:t>）</w:t>
            </w:r>
          </w:p>
          <w:p>
            <w:pPr>
              <w:rPr>
                <w:color w:val="000000"/>
                <w:sz w:val="22"/>
                <w:szCs w:val="22"/>
              </w:rPr>
            </w:pPr>
            <w:r>
              <w:rPr>
                <w:color w:val="000000"/>
                <w:sz w:val="22"/>
                <w:szCs w:val="22"/>
              </w:rPr>
              <w:t>7）产品每块灯板具备电子保险丝，电路电容采用聚合物材质。产品可结合温湿度传感器，能通过获取传感器的数据来对屏幕进行除湿。（</w:t>
            </w:r>
            <w:r>
              <w:rPr>
                <w:rFonts w:hint="eastAsia"/>
                <w:color w:val="000000"/>
                <w:sz w:val="22"/>
                <w:szCs w:val="22"/>
                <w:lang w:eastAsia="zh-CN"/>
              </w:rPr>
              <w:t>提供第三方机构检测报告</w:t>
            </w:r>
            <w:r>
              <w:rPr>
                <w:color w:val="000000"/>
                <w:sz w:val="22"/>
                <w:szCs w:val="22"/>
              </w:rPr>
              <w:t>）</w:t>
            </w:r>
          </w:p>
        </w:tc>
        <w:tc>
          <w:tcPr>
            <w:tcW w:w="601" w:type="dxa"/>
            <w:shd w:val="clear" w:color="auto" w:fill="auto"/>
            <w:noWrap/>
            <w:vAlign w:val="center"/>
          </w:tcPr>
          <w:p>
            <w:pPr>
              <w:rPr>
                <w:color w:val="000000"/>
                <w:sz w:val="22"/>
                <w:szCs w:val="22"/>
              </w:rPr>
            </w:pPr>
            <w:r>
              <w:rPr>
                <w:rFonts w:hint="eastAsia"/>
                <w:color w:val="000000"/>
                <w:sz w:val="22"/>
                <w:szCs w:val="22"/>
              </w:rPr>
              <w:t>14.6</w:t>
            </w:r>
          </w:p>
        </w:tc>
        <w:tc>
          <w:tcPr>
            <w:tcW w:w="851" w:type="dxa"/>
            <w:shd w:val="clear" w:color="auto" w:fill="auto"/>
            <w:vAlign w:val="center"/>
          </w:tcPr>
          <w:p>
            <w:pPr>
              <w:rPr>
                <w:color w:val="000000"/>
                <w:sz w:val="22"/>
                <w:szCs w:val="22"/>
              </w:rPr>
            </w:pPr>
            <w:r>
              <w:rPr>
                <w:rFonts w:hint="eastAsia"/>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rFonts w:hint="eastAsia"/>
                <w:color w:val="000000"/>
              </w:rPr>
              <w:t>2</w:t>
            </w:r>
          </w:p>
        </w:tc>
        <w:tc>
          <w:tcPr>
            <w:tcW w:w="1024" w:type="dxa"/>
            <w:shd w:val="clear" w:color="auto" w:fill="auto"/>
            <w:noWrap/>
            <w:vAlign w:val="center"/>
          </w:tcPr>
          <w:p>
            <w:pPr>
              <w:rPr>
                <w:color w:val="000000"/>
                <w:sz w:val="22"/>
                <w:szCs w:val="22"/>
              </w:rPr>
            </w:pPr>
            <w:r>
              <w:rPr>
                <w:rFonts w:hint="eastAsia"/>
                <w:color w:val="000000"/>
                <w:sz w:val="22"/>
                <w:szCs w:val="22"/>
              </w:rPr>
              <w:t>LED控制系统</w:t>
            </w:r>
          </w:p>
        </w:tc>
        <w:tc>
          <w:tcPr>
            <w:tcW w:w="5245" w:type="dxa"/>
            <w:shd w:val="clear" w:color="auto" w:fill="auto"/>
            <w:vAlign w:val="center"/>
          </w:tcPr>
          <w:p>
            <w:pPr>
              <w:rPr>
                <w:color w:val="000000"/>
                <w:sz w:val="22"/>
                <w:szCs w:val="22"/>
              </w:rPr>
            </w:pPr>
            <w:r>
              <w:rPr>
                <w:color w:val="000000"/>
                <w:sz w:val="22"/>
                <w:szCs w:val="22"/>
              </w:rPr>
              <w:t>1</w:t>
            </w:r>
            <w:r>
              <w:rPr>
                <w:rFonts w:hint="eastAsia"/>
                <w:color w:val="000000"/>
                <w:sz w:val="22"/>
                <w:szCs w:val="22"/>
              </w:rPr>
              <w:t>）</w:t>
            </w:r>
            <w:r>
              <w:rPr>
                <w:color w:val="000000"/>
                <w:sz w:val="22"/>
                <w:szCs w:val="22"/>
              </w:rPr>
              <w:t>LED全彩显示屏控制器，配合全彩LED显示屏使用，可实现任意尺寸大屏无缝拼接显示。</w:t>
            </w:r>
          </w:p>
          <w:p>
            <w:pPr>
              <w:rPr>
                <w:color w:val="000000"/>
                <w:sz w:val="22"/>
                <w:szCs w:val="22"/>
              </w:rPr>
            </w:pPr>
            <w:r>
              <w:rPr>
                <w:color w:val="000000"/>
                <w:sz w:val="22"/>
                <w:szCs w:val="22"/>
              </w:rPr>
              <w:t>2</w:t>
            </w:r>
            <w:r>
              <w:rPr>
                <w:rFonts w:hint="eastAsia"/>
                <w:color w:val="000000"/>
                <w:sz w:val="22"/>
                <w:szCs w:val="22"/>
              </w:rPr>
              <w:t>）</w:t>
            </w:r>
            <w:r>
              <w:rPr>
                <w:color w:val="000000"/>
                <w:sz w:val="22"/>
                <w:szCs w:val="22"/>
              </w:rPr>
              <w:t>4个千兆网口输出，单个网口最大带载65万个像素点；</w:t>
            </w:r>
          </w:p>
          <w:p>
            <w:pPr>
              <w:rPr>
                <w:color w:val="000000"/>
                <w:sz w:val="22"/>
                <w:szCs w:val="22"/>
              </w:rPr>
            </w:pPr>
            <w:r>
              <w:rPr>
                <w:color w:val="000000"/>
                <w:sz w:val="22"/>
                <w:szCs w:val="22"/>
              </w:rPr>
              <w:t>3</w:t>
            </w:r>
            <w:r>
              <w:rPr>
                <w:rFonts w:hint="eastAsia"/>
                <w:color w:val="000000"/>
                <w:sz w:val="22"/>
                <w:szCs w:val="22"/>
              </w:rPr>
              <w:t>）</w:t>
            </w:r>
            <w:r>
              <w:rPr>
                <w:color w:val="000000"/>
                <w:sz w:val="22"/>
                <w:szCs w:val="22"/>
              </w:rPr>
              <w:t>带载分辨率：2048×1152@60Hz或1920×1200@60Hz；</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DVI、DP、HDMI多信号输入，支持信源自动检测，无需手动切换信源；</w:t>
            </w:r>
          </w:p>
          <w:p>
            <w:pPr>
              <w:rPr>
                <w:color w:val="000000"/>
                <w:sz w:val="22"/>
                <w:szCs w:val="22"/>
              </w:rPr>
            </w:pPr>
            <w:r>
              <w:rPr>
                <w:color w:val="000000"/>
                <w:sz w:val="22"/>
                <w:szCs w:val="22"/>
              </w:rPr>
              <w:t>5</w:t>
            </w:r>
            <w:r>
              <w:rPr>
                <w:rFonts w:hint="eastAsia"/>
                <w:color w:val="000000"/>
                <w:sz w:val="22"/>
                <w:szCs w:val="22"/>
              </w:rPr>
              <w:t>）</w:t>
            </w:r>
            <w:r>
              <w:rPr>
                <w:color w:val="000000"/>
                <w:sz w:val="22"/>
                <w:szCs w:val="22"/>
              </w:rPr>
              <w:t>16bit处理深度，低亮高灰，真实还原图像色彩；图像色温调节，标准、冷、暖三色可调；支持屏幕亮度自动调整,自适应环境光亮度；3840Hz高刷新率，纳秒级响应时间，视频画面更细腻流畅；</w:t>
            </w:r>
          </w:p>
          <w:p>
            <w:pPr>
              <w:rPr>
                <w:color w:val="000000"/>
                <w:sz w:val="22"/>
                <w:szCs w:val="22"/>
              </w:rPr>
            </w:pPr>
            <w:r>
              <w:rPr>
                <w:color w:val="000000"/>
                <w:sz w:val="22"/>
                <w:szCs w:val="22"/>
              </w:rPr>
              <w:t>6</w:t>
            </w:r>
            <w:r>
              <w:rPr>
                <w:rFonts w:hint="eastAsia"/>
                <w:color w:val="000000"/>
                <w:sz w:val="22"/>
                <w:szCs w:val="22"/>
              </w:rPr>
              <w:t>）</w:t>
            </w:r>
            <w:r>
              <w:rPr>
                <w:color w:val="000000"/>
                <w:sz w:val="22"/>
                <w:szCs w:val="22"/>
              </w:rPr>
              <w:t>支持屏体各通道逐个延时上电，可通过遥控器进行操作。可通过物理按键、遥控器、客户端方式对屏幕红、绿、蓝、白、条纹逐行扫描进行自检操作。可通过遥控器的便捷式操作，对图像的对比度、清晰度、饱和度、色温以及图像模式进行调节设置。（</w:t>
            </w:r>
            <w:r>
              <w:rPr>
                <w:rFonts w:hint="eastAsia"/>
                <w:color w:val="000000"/>
                <w:sz w:val="22"/>
                <w:szCs w:val="22"/>
                <w:lang w:eastAsia="zh-CN"/>
              </w:rPr>
              <w:t>提供第三方机构检测报告</w:t>
            </w:r>
            <w:r>
              <w:rPr>
                <w:color w:val="000000"/>
                <w:sz w:val="22"/>
                <w:szCs w:val="22"/>
              </w:rPr>
              <w:t>）</w:t>
            </w:r>
          </w:p>
          <w:p>
            <w:pPr>
              <w:rPr>
                <w:color w:val="000000"/>
                <w:sz w:val="22"/>
                <w:szCs w:val="22"/>
              </w:rPr>
            </w:pPr>
            <w:r>
              <w:rPr>
                <w:color w:val="000000"/>
                <w:sz w:val="22"/>
                <w:szCs w:val="22"/>
              </w:rPr>
              <w:t>7</w:t>
            </w:r>
            <w:r>
              <w:rPr>
                <w:rFonts w:hint="eastAsia"/>
                <w:color w:val="000000"/>
                <w:sz w:val="22"/>
                <w:szCs w:val="22"/>
              </w:rPr>
              <w:t>）</w:t>
            </w:r>
            <w:r>
              <w:rPr>
                <w:color w:val="000000"/>
                <w:sz w:val="22"/>
                <w:szCs w:val="22"/>
              </w:rPr>
              <w:t>具备文稿模式、护眼模式、影院场景、监控场景、常规场景、商用场景、广电场景。具备光感扩展接口，配合光感传感器，无需增加额外设备即可实现光感调节功能。（</w:t>
            </w:r>
            <w:r>
              <w:rPr>
                <w:rFonts w:hint="eastAsia"/>
                <w:color w:val="000000"/>
                <w:sz w:val="22"/>
                <w:szCs w:val="22"/>
                <w:lang w:eastAsia="zh-CN"/>
              </w:rPr>
              <w:t>提供第三方机构检测报告</w:t>
            </w:r>
            <w:r>
              <w:rPr>
                <w:color w:val="000000"/>
                <w:sz w:val="22"/>
                <w:szCs w:val="22"/>
              </w:rPr>
              <w:t>）</w:t>
            </w:r>
          </w:p>
        </w:tc>
        <w:tc>
          <w:tcPr>
            <w:tcW w:w="601" w:type="dxa"/>
            <w:shd w:val="clear" w:color="auto" w:fill="auto"/>
            <w:noWrap/>
            <w:vAlign w:val="center"/>
          </w:tcPr>
          <w:p>
            <w:pPr>
              <w:rPr>
                <w:color w:val="000000"/>
                <w:sz w:val="22"/>
                <w:szCs w:val="22"/>
              </w:rPr>
            </w:pPr>
            <w:r>
              <w:rPr>
                <w:color w:val="000000"/>
                <w:sz w:val="22"/>
                <w:szCs w:val="22"/>
              </w:rPr>
              <w:t>12</w:t>
            </w:r>
          </w:p>
        </w:tc>
        <w:tc>
          <w:tcPr>
            <w:tcW w:w="851" w:type="dxa"/>
            <w:shd w:val="clear" w:color="auto" w:fill="auto"/>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rFonts w:hint="eastAsia"/>
                <w:color w:val="000000"/>
              </w:rPr>
              <w:t>3</w:t>
            </w:r>
          </w:p>
        </w:tc>
        <w:tc>
          <w:tcPr>
            <w:tcW w:w="1024" w:type="dxa"/>
            <w:shd w:val="clear" w:color="auto" w:fill="auto"/>
            <w:vAlign w:val="center"/>
          </w:tcPr>
          <w:p>
            <w:pPr>
              <w:rPr>
                <w:color w:val="000000"/>
                <w:sz w:val="22"/>
                <w:szCs w:val="22"/>
              </w:rPr>
            </w:pPr>
            <w:r>
              <w:rPr>
                <w:rFonts w:hint="eastAsia"/>
                <w:color w:val="000000"/>
                <w:sz w:val="22"/>
                <w:szCs w:val="22"/>
              </w:rPr>
              <w:t>支架</w:t>
            </w:r>
          </w:p>
        </w:tc>
        <w:tc>
          <w:tcPr>
            <w:tcW w:w="5245" w:type="dxa"/>
            <w:shd w:val="clear" w:color="auto" w:fill="auto"/>
            <w:vAlign w:val="center"/>
          </w:tcPr>
          <w:p>
            <w:pPr>
              <w:rPr>
                <w:color w:val="000000"/>
                <w:sz w:val="22"/>
                <w:szCs w:val="22"/>
              </w:rPr>
            </w:pPr>
            <w:r>
              <w:rPr>
                <w:rFonts w:hint="eastAsia"/>
                <w:color w:val="000000"/>
                <w:sz w:val="22"/>
                <w:szCs w:val="22"/>
              </w:rPr>
              <w:t>1) 一般用于箱体产品</w:t>
            </w:r>
            <w:r>
              <w:rPr>
                <w:rFonts w:hint="eastAsia"/>
                <w:color w:val="000000"/>
                <w:sz w:val="22"/>
                <w:szCs w:val="22"/>
              </w:rPr>
              <w:br w:type="textWrapping"/>
            </w:r>
            <w:r>
              <w:rPr>
                <w:rFonts w:hint="eastAsia"/>
                <w:color w:val="000000"/>
                <w:sz w:val="22"/>
                <w:szCs w:val="22"/>
              </w:rPr>
              <w:t>2）落地安装</w:t>
            </w:r>
            <w:r>
              <w:rPr>
                <w:rFonts w:hint="eastAsia"/>
                <w:color w:val="000000"/>
                <w:sz w:val="22"/>
                <w:szCs w:val="22"/>
              </w:rPr>
              <w:br w:type="textWrapping"/>
            </w:r>
            <w:r>
              <w:rPr>
                <w:rFonts w:hint="eastAsia"/>
                <w:color w:val="000000"/>
                <w:sz w:val="22"/>
                <w:szCs w:val="22"/>
              </w:rPr>
              <w:t>3）屏表面离后墙70cm</w:t>
            </w:r>
            <w:r>
              <w:rPr>
                <w:rFonts w:hint="eastAsia"/>
                <w:color w:val="000000"/>
                <w:sz w:val="22"/>
                <w:szCs w:val="22"/>
              </w:rPr>
              <w:br w:type="textWrapping"/>
            </w:r>
            <w:r>
              <w:rPr>
                <w:rFonts w:hint="eastAsia"/>
                <w:color w:val="000000"/>
                <w:sz w:val="22"/>
                <w:szCs w:val="22"/>
              </w:rPr>
              <w:t>4）地面需考虑承重</w:t>
            </w:r>
          </w:p>
        </w:tc>
        <w:tc>
          <w:tcPr>
            <w:tcW w:w="601" w:type="dxa"/>
            <w:shd w:val="clear" w:color="auto" w:fill="auto"/>
            <w:noWrap/>
            <w:vAlign w:val="center"/>
          </w:tcPr>
          <w:p>
            <w:pPr>
              <w:rPr>
                <w:color w:val="000000"/>
                <w:sz w:val="22"/>
                <w:szCs w:val="22"/>
              </w:rPr>
            </w:pPr>
            <w:r>
              <w:rPr>
                <w:rFonts w:hint="eastAsia"/>
                <w:color w:val="000000"/>
                <w:sz w:val="22"/>
                <w:szCs w:val="22"/>
              </w:rPr>
              <w:t>1</w:t>
            </w:r>
          </w:p>
        </w:tc>
        <w:tc>
          <w:tcPr>
            <w:tcW w:w="851" w:type="dxa"/>
            <w:shd w:val="clear" w:color="auto" w:fill="auto"/>
            <w:noWrap/>
            <w:vAlign w:val="center"/>
          </w:tcPr>
          <w:p>
            <w:pPr>
              <w:rPr>
                <w:color w:val="000000"/>
                <w:sz w:val="22"/>
                <w:szCs w:val="22"/>
              </w:rPr>
            </w:pPr>
            <w:r>
              <w:rPr>
                <w:rFonts w:hint="eastAsia"/>
                <w:color w:val="000000"/>
                <w:sz w:val="22"/>
                <w:szCs w:val="2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rFonts w:hint="eastAsia"/>
                <w:color w:val="000000"/>
              </w:rPr>
              <w:t>4</w:t>
            </w:r>
          </w:p>
        </w:tc>
        <w:tc>
          <w:tcPr>
            <w:tcW w:w="1024" w:type="dxa"/>
            <w:shd w:val="clear" w:color="auto" w:fill="auto"/>
            <w:vAlign w:val="center"/>
          </w:tcPr>
          <w:p>
            <w:pPr>
              <w:rPr>
                <w:color w:val="000000"/>
                <w:sz w:val="22"/>
                <w:szCs w:val="22"/>
              </w:rPr>
            </w:pPr>
            <w:r>
              <w:rPr>
                <w:rFonts w:hint="eastAsia"/>
                <w:color w:val="000000"/>
                <w:sz w:val="22"/>
                <w:szCs w:val="22"/>
              </w:rPr>
              <w:t>大屏处理器</w:t>
            </w:r>
          </w:p>
        </w:tc>
        <w:tc>
          <w:tcPr>
            <w:tcW w:w="5245" w:type="dxa"/>
            <w:shd w:val="clear" w:color="auto" w:fill="auto"/>
            <w:vAlign w:val="center"/>
          </w:tcPr>
          <w:p>
            <w:pPr>
              <w:rPr>
                <w:color w:val="000000"/>
                <w:sz w:val="22"/>
                <w:szCs w:val="22"/>
              </w:rPr>
            </w:pPr>
            <w:r>
              <w:rPr>
                <w:rFonts w:hint="eastAsia"/>
                <w:color w:val="000000"/>
                <w:sz w:val="22"/>
                <w:szCs w:val="22"/>
              </w:rPr>
              <w:t>1）</w:t>
            </w:r>
            <w:r>
              <w:rPr>
                <w:color w:val="000000"/>
                <w:sz w:val="22"/>
                <w:szCs w:val="22"/>
              </w:rPr>
              <w:t>基于FPGA的纯硬件图像处理设备，适用于LCD拼接屏、LED屏幕、DLP拼接屏等，支持多路高清信号的接入和实时处理，支持VGA、DVI、HDMI、DP及IP源多种信号源采集。</w:t>
            </w:r>
          </w:p>
          <w:p>
            <w:pPr>
              <w:rPr>
                <w:color w:val="000000"/>
                <w:sz w:val="22"/>
                <w:szCs w:val="22"/>
              </w:rPr>
            </w:pPr>
            <w:r>
              <w:rPr>
                <w:color w:val="000000"/>
                <w:sz w:val="22"/>
                <w:szCs w:val="22"/>
              </w:rPr>
              <w:t>2</w:t>
            </w:r>
            <w:r>
              <w:rPr>
                <w:rFonts w:hint="eastAsia"/>
                <w:color w:val="000000"/>
                <w:sz w:val="22"/>
                <w:szCs w:val="22"/>
              </w:rPr>
              <w:t>）机</w:t>
            </w:r>
            <w:r>
              <w:rPr>
                <w:color w:val="000000"/>
                <w:sz w:val="22"/>
                <w:szCs w:val="22"/>
              </w:rPr>
              <w:t>箱描述：</w:t>
            </w:r>
            <w:r>
              <w:rPr>
                <w:rFonts w:hint="eastAsia"/>
                <w:color w:val="000000"/>
                <w:sz w:val="22"/>
                <w:szCs w:val="22"/>
              </w:rPr>
              <w:t>≤</w:t>
            </w:r>
            <w:r>
              <w:rPr>
                <w:color w:val="000000"/>
                <w:sz w:val="22"/>
                <w:szCs w:val="22"/>
              </w:rPr>
              <w:t>4U机箱（含主控板和电源），</w:t>
            </w:r>
            <w:r>
              <w:rPr>
                <w:rFonts w:hint="eastAsia"/>
                <w:color w:val="000000"/>
                <w:sz w:val="22"/>
                <w:szCs w:val="22"/>
              </w:rPr>
              <w:t>≥</w:t>
            </w:r>
            <w:r>
              <w:rPr>
                <w:color w:val="000000"/>
                <w:sz w:val="22"/>
                <w:szCs w:val="22"/>
              </w:rPr>
              <w:t>11个槽位</w:t>
            </w:r>
            <w:r>
              <w:rPr>
                <w:rFonts w:hint="eastAsia"/>
                <w:color w:val="000000"/>
                <w:sz w:val="22"/>
                <w:szCs w:val="22"/>
              </w:rPr>
              <w:t>，本次配置≥三</w:t>
            </w:r>
            <w:r>
              <w:rPr>
                <w:color w:val="000000"/>
                <w:sz w:val="22"/>
                <w:szCs w:val="22"/>
              </w:rPr>
              <w:t>块输出板</w:t>
            </w:r>
            <w:r>
              <w:rPr>
                <w:rFonts w:hint="eastAsia"/>
                <w:color w:val="000000"/>
                <w:sz w:val="22"/>
                <w:szCs w:val="22"/>
              </w:rPr>
              <w:t>和</w:t>
            </w:r>
            <w:r>
              <w:rPr>
                <w:color w:val="000000"/>
                <w:sz w:val="22"/>
                <w:szCs w:val="22"/>
              </w:rPr>
              <w:t>一块输入板（</w:t>
            </w:r>
            <w:r>
              <w:rPr>
                <w:rFonts w:hint="eastAsia"/>
                <w:color w:val="000000"/>
                <w:sz w:val="22"/>
                <w:szCs w:val="22"/>
              </w:rPr>
              <w:t>每块</w:t>
            </w:r>
            <w:r>
              <w:rPr>
                <w:color w:val="000000"/>
                <w:sz w:val="22"/>
                <w:szCs w:val="22"/>
              </w:rPr>
              <w:t>板</w:t>
            </w:r>
            <w:r>
              <w:rPr>
                <w:rFonts w:hint="eastAsia"/>
                <w:color w:val="000000"/>
                <w:sz w:val="22"/>
                <w:szCs w:val="22"/>
              </w:rPr>
              <w:t>≥</w:t>
            </w:r>
            <w:r>
              <w:rPr>
                <w:color w:val="000000"/>
                <w:sz w:val="22"/>
                <w:szCs w:val="22"/>
              </w:rPr>
              <w:t>4个HDMI/DVI口）</w:t>
            </w:r>
          </w:p>
          <w:p>
            <w:pPr>
              <w:rPr>
                <w:color w:val="000000"/>
                <w:sz w:val="22"/>
                <w:szCs w:val="22"/>
              </w:rPr>
            </w:pPr>
            <w:r>
              <w:rPr>
                <w:rFonts w:hint="eastAsia"/>
                <w:color w:val="000000"/>
                <w:sz w:val="22"/>
                <w:szCs w:val="22"/>
              </w:rPr>
              <w:t>3）</w:t>
            </w:r>
            <w:r>
              <w:rPr>
                <w:color w:val="000000"/>
                <w:sz w:val="22"/>
                <w:szCs w:val="22"/>
              </w:rPr>
              <w:t>画面分割：内置矩阵功能可支持单个信号源开多个窗口同时显示；支持信号开窗、漫游；单个输出口支持1/4/9/16画面分割；支持输出分辨率自定义功能，可通过客户端软件或浏览器对输出分辨率进行设置，最大分辨率可设为1920*1200。</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图层叠加：支持图层叠加，最大支持6个图层，其中包括一个虚拟LED图层和一个底图图层，虚拟LED字体大小及背景颜色可调，可选择LED滚动方式，底图分辨率可高达8192*8192；</w:t>
            </w:r>
          </w:p>
          <w:p>
            <w:pPr>
              <w:rPr>
                <w:color w:val="000000"/>
                <w:sz w:val="22"/>
                <w:szCs w:val="22"/>
              </w:rPr>
            </w:pPr>
            <w:r>
              <w:rPr>
                <w:color w:val="000000"/>
                <w:sz w:val="22"/>
                <w:szCs w:val="22"/>
              </w:rPr>
              <w:t>5</w:t>
            </w:r>
            <w:r>
              <w:rPr>
                <w:rFonts w:hint="eastAsia"/>
                <w:color w:val="000000"/>
                <w:sz w:val="22"/>
                <w:szCs w:val="22"/>
              </w:rPr>
              <w:t>）解码上墙：每块解码板</w:t>
            </w:r>
            <w:r>
              <w:rPr>
                <w:color w:val="000000"/>
                <w:sz w:val="22"/>
                <w:szCs w:val="22"/>
              </w:rPr>
              <w:t>支持2路800W（2路600w或2路500W或8路1080P或16路720P或32路D1）网络信号解码上墙，且支持本地录像文件回放上墙；在网络直联环境下，只输出单一信号源，视频图像传输至客户端的延时小于等于80ms</w:t>
            </w:r>
            <w:r>
              <w:rPr>
                <w:rFonts w:hint="eastAsia"/>
                <w:color w:val="000000"/>
                <w:sz w:val="22"/>
                <w:szCs w:val="22"/>
              </w:rPr>
              <w:t>；</w:t>
            </w:r>
          </w:p>
          <w:p>
            <w:pPr>
              <w:rPr>
                <w:color w:val="000000"/>
                <w:sz w:val="22"/>
                <w:szCs w:val="22"/>
              </w:rPr>
            </w:pPr>
            <w:r>
              <w:rPr>
                <w:rFonts w:hint="eastAsia"/>
                <w:color w:val="000000"/>
                <w:sz w:val="22"/>
                <w:szCs w:val="22"/>
              </w:rPr>
              <w:t>6）</w:t>
            </w:r>
            <w:r>
              <w:rPr>
                <w:color w:val="000000"/>
                <w:sz w:val="22"/>
                <w:szCs w:val="22"/>
              </w:rPr>
              <w:t>产品支持EDID自由设置功能，支持HDTVI反向云台控制功能。</w:t>
            </w:r>
          </w:p>
          <w:p>
            <w:pPr>
              <w:rPr>
                <w:color w:val="000000"/>
                <w:sz w:val="22"/>
                <w:szCs w:val="22"/>
              </w:rPr>
            </w:pPr>
            <w:r>
              <w:rPr>
                <w:color w:val="000000"/>
                <w:sz w:val="22"/>
                <w:szCs w:val="22"/>
              </w:rPr>
              <w:t>7</w:t>
            </w:r>
            <w:r>
              <w:rPr>
                <w:rFonts w:hint="eastAsia"/>
                <w:color w:val="000000"/>
                <w:sz w:val="22"/>
                <w:szCs w:val="22"/>
              </w:rPr>
              <w:t>）</w:t>
            </w:r>
            <w:r>
              <w:rPr>
                <w:color w:val="000000"/>
                <w:sz w:val="22"/>
                <w:szCs w:val="22"/>
              </w:rPr>
              <w:t>产品设备最大可支持同时开启1152个窗口。支持内置矩阵功能，信号源支持一拖多，一路进最多可以3840路出。（</w:t>
            </w:r>
            <w:r>
              <w:rPr>
                <w:rFonts w:hint="eastAsia"/>
                <w:color w:val="000000"/>
                <w:sz w:val="22"/>
                <w:szCs w:val="22"/>
                <w:lang w:eastAsia="zh-CN"/>
              </w:rPr>
              <w:t>提供第三方机构检测报告</w:t>
            </w:r>
            <w:r>
              <w:rPr>
                <w:color w:val="000000"/>
                <w:sz w:val="22"/>
                <w:szCs w:val="22"/>
              </w:rPr>
              <w:t>）</w:t>
            </w:r>
          </w:p>
          <w:p>
            <w:pPr>
              <w:rPr>
                <w:color w:val="000000"/>
                <w:sz w:val="22"/>
                <w:szCs w:val="22"/>
              </w:rPr>
            </w:pPr>
            <w:r>
              <w:rPr>
                <w:color w:val="000000"/>
                <w:sz w:val="22"/>
                <w:szCs w:val="22"/>
              </w:rPr>
              <w:t>8</w:t>
            </w:r>
            <w:r>
              <w:rPr>
                <w:rFonts w:hint="eastAsia"/>
                <w:color w:val="000000"/>
                <w:sz w:val="22"/>
                <w:szCs w:val="22"/>
              </w:rPr>
              <w:t>）</w:t>
            </w:r>
            <w:r>
              <w:rPr>
                <w:color w:val="000000"/>
                <w:sz w:val="22"/>
                <w:szCs w:val="22"/>
              </w:rPr>
              <w:t>客户端支持管理16台设备，电视墙最多可显示4个虚拟电视墙；支持电视墙回显，信号源列表预览；可通过屏幕编号调整分屏显示顺序；可对视频文件进行回放。</w:t>
            </w:r>
          </w:p>
          <w:p>
            <w:pPr>
              <w:rPr>
                <w:color w:val="000000"/>
                <w:sz w:val="22"/>
                <w:szCs w:val="22"/>
              </w:rPr>
            </w:pPr>
            <w:r>
              <w:rPr>
                <w:color w:val="000000"/>
                <w:sz w:val="22"/>
                <w:szCs w:val="22"/>
              </w:rPr>
              <w:t>9</w:t>
            </w:r>
            <w:r>
              <w:rPr>
                <w:rFonts w:hint="eastAsia"/>
                <w:color w:val="000000"/>
                <w:sz w:val="22"/>
                <w:szCs w:val="22"/>
              </w:rPr>
              <w:t>）</w:t>
            </w:r>
            <w:r>
              <w:rPr>
                <w:color w:val="000000"/>
                <w:sz w:val="22"/>
                <w:szCs w:val="22"/>
              </w:rPr>
              <w:t>支持ipad客户端、安卓客户端、WEB控制；产品支持远程控制功能，可通过客户端软件远程操作接入设备的子客户端，实现全面接管控制、划线标注、图片展示、视频播放、office文件演示功能。（</w:t>
            </w:r>
            <w:r>
              <w:rPr>
                <w:rFonts w:hint="eastAsia"/>
                <w:color w:val="000000"/>
                <w:sz w:val="22"/>
                <w:szCs w:val="22"/>
                <w:lang w:eastAsia="zh-CN"/>
              </w:rPr>
              <w:t>提供第三方机构检测报告</w:t>
            </w:r>
            <w:r>
              <w:rPr>
                <w:color w:val="000000"/>
                <w:sz w:val="22"/>
                <w:szCs w:val="22"/>
              </w:rPr>
              <w:t>）</w:t>
            </w:r>
          </w:p>
          <w:p>
            <w:pPr>
              <w:rPr>
                <w:color w:val="000000"/>
                <w:sz w:val="22"/>
                <w:szCs w:val="22"/>
              </w:rPr>
            </w:pPr>
            <w:r>
              <w:rPr>
                <w:color w:val="000000"/>
                <w:sz w:val="22"/>
                <w:szCs w:val="22"/>
              </w:rPr>
              <w:t>10</w:t>
            </w:r>
            <w:r>
              <w:rPr>
                <w:rFonts w:hint="eastAsia"/>
                <w:color w:val="000000"/>
                <w:sz w:val="22"/>
                <w:szCs w:val="22"/>
              </w:rPr>
              <w:t>）</w:t>
            </w:r>
            <w:r>
              <w:rPr>
                <w:color w:val="000000"/>
                <w:sz w:val="22"/>
                <w:szCs w:val="22"/>
              </w:rPr>
              <w:t>产品支持将输入视频图像以60帧/秒的帧率显示输出，可将1路输入视频图像发送至多个输出接口拼接显示</w:t>
            </w:r>
            <w:r>
              <w:rPr>
                <w:rFonts w:hint="eastAsia"/>
                <w:color w:val="000000"/>
                <w:sz w:val="22"/>
                <w:szCs w:val="22"/>
              </w:rPr>
              <w:t>。</w:t>
            </w:r>
          </w:p>
        </w:tc>
        <w:tc>
          <w:tcPr>
            <w:tcW w:w="601" w:type="dxa"/>
            <w:shd w:val="clear" w:color="auto" w:fill="auto"/>
            <w:noWrap/>
            <w:vAlign w:val="center"/>
          </w:tcPr>
          <w:p>
            <w:pPr>
              <w:rPr>
                <w:color w:val="000000"/>
                <w:sz w:val="22"/>
                <w:szCs w:val="22"/>
              </w:rPr>
            </w:pPr>
            <w:r>
              <w:rPr>
                <w:rFonts w:hint="eastAsia"/>
                <w:color w:val="000000"/>
                <w:sz w:val="22"/>
                <w:szCs w:val="22"/>
              </w:rPr>
              <w:t>1</w:t>
            </w:r>
          </w:p>
        </w:tc>
        <w:tc>
          <w:tcPr>
            <w:tcW w:w="851" w:type="dxa"/>
            <w:shd w:val="clear" w:color="auto" w:fill="auto"/>
            <w:noWrap/>
            <w:vAlign w:val="center"/>
          </w:tcPr>
          <w:p>
            <w:pPr>
              <w:rPr>
                <w:color w:val="000000"/>
                <w:sz w:val="22"/>
                <w:szCs w:val="22"/>
              </w:rPr>
            </w:pPr>
            <w:r>
              <w:rPr>
                <w:rFonts w:hint="eastAsia"/>
                <w:color w:val="000000"/>
                <w:sz w:val="22"/>
                <w:szCs w:val="22"/>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672" w:type="dxa"/>
            <w:shd w:val="clear" w:color="auto" w:fill="auto"/>
            <w:noWrap/>
            <w:vAlign w:val="center"/>
          </w:tcPr>
          <w:p>
            <w:pPr>
              <w:jc w:val="center"/>
              <w:rPr>
                <w:color w:val="000000"/>
              </w:rPr>
            </w:pPr>
            <w:r>
              <w:rPr>
                <w:rFonts w:hint="eastAsia"/>
                <w:color w:val="000000"/>
              </w:rPr>
              <w:t>5</w:t>
            </w:r>
          </w:p>
        </w:tc>
        <w:tc>
          <w:tcPr>
            <w:tcW w:w="1024" w:type="dxa"/>
            <w:shd w:val="clear" w:color="auto" w:fill="auto"/>
            <w:vAlign w:val="center"/>
          </w:tcPr>
          <w:p>
            <w:pPr>
              <w:rPr>
                <w:color w:val="000000"/>
                <w:sz w:val="22"/>
                <w:szCs w:val="22"/>
              </w:rPr>
            </w:pPr>
            <w:r>
              <w:rPr>
                <w:rFonts w:hint="eastAsia"/>
                <w:color w:val="000000"/>
                <w:sz w:val="22"/>
                <w:szCs w:val="22"/>
              </w:rPr>
              <w:t>配电柜</w:t>
            </w:r>
          </w:p>
        </w:tc>
        <w:tc>
          <w:tcPr>
            <w:tcW w:w="5245" w:type="dxa"/>
            <w:shd w:val="clear" w:color="auto" w:fill="auto"/>
            <w:vAlign w:val="center"/>
          </w:tcPr>
          <w:p>
            <w:pPr>
              <w:rPr>
                <w:color w:val="000000"/>
                <w:sz w:val="22"/>
                <w:szCs w:val="22"/>
              </w:rPr>
            </w:pPr>
            <w:r>
              <w:rPr>
                <w:rFonts w:hint="eastAsia"/>
                <w:color w:val="000000"/>
                <w:sz w:val="22"/>
                <w:szCs w:val="22"/>
              </w:rPr>
              <w:t>1) 类型：</w:t>
            </w:r>
            <w:r>
              <w:rPr>
                <w:color w:val="000000"/>
                <w:sz w:val="22"/>
                <w:szCs w:val="22"/>
              </w:rPr>
              <w:t>4</w:t>
            </w:r>
            <w:r>
              <w:rPr>
                <w:rFonts w:hint="eastAsia"/>
                <w:color w:val="000000"/>
                <w:sz w:val="22"/>
                <w:szCs w:val="22"/>
              </w:rPr>
              <w:t>0KW配电柜</w:t>
            </w:r>
            <w:r>
              <w:rPr>
                <w:rFonts w:hint="eastAsia"/>
                <w:color w:val="000000"/>
                <w:sz w:val="22"/>
                <w:szCs w:val="22"/>
              </w:rPr>
              <w:br w:type="textWrapping"/>
            </w:r>
            <w:r>
              <w:rPr>
                <w:rFonts w:hint="eastAsia"/>
                <w:color w:val="000000"/>
                <w:sz w:val="22"/>
                <w:szCs w:val="22"/>
              </w:rPr>
              <w:t>2) 控制：欧姆龙PLC控制器，网络远程控制</w:t>
            </w:r>
            <w:r>
              <w:rPr>
                <w:rFonts w:hint="eastAsia"/>
                <w:color w:val="000000"/>
                <w:sz w:val="22"/>
                <w:szCs w:val="22"/>
              </w:rPr>
              <w:br w:type="textWrapping"/>
            </w:r>
            <w:r>
              <w:rPr>
                <w:rFonts w:hint="eastAsia"/>
                <w:color w:val="000000"/>
                <w:sz w:val="22"/>
                <w:szCs w:val="22"/>
              </w:rPr>
              <w:t>3）元器件：德力西断路器，施耐德接触器</w:t>
            </w:r>
            <w:r>
              <w:rPr>
                <w:rFonts w:hint="eastAsia"/>
                <w:color w:val="000000"/>
                <w:sz w:val="22"/>
                <w:szCs w:val="22"/>
              </w:rPr>
              <w:br w:type="textWrapping"/>
            </w:r>
            <w:r>
              <w:rPr>
                <w:rFonts w:hint="eastAsia"/>
                <w:color w:val="000000"/>
                <w:sz w:val="22"/>
                <w:szCs w:val="22"/>
              </w:rPr>
              <w:t>4) 输入电压：380V</w:t>
            </w:r>
            <w:r>
              <w:rPr>
                <w:rFonts w:hint="eastAsia"/>
                <w:color w:val="000000"/>
                <w:sz w:val="22"/>
                <w:szCs w:val="22"/>
              </w:rPr>
              <w:br w:type="textWrapping"/>
            </w:r>
            <w:r>
              <w:rPr>
                <w:rFonts w:hint="eastAsia"/>
                <w:color w:val="000000"/>
                <w:sz w:val="22"/>
                <w:szCs w:val="22"/>
              </w:rPr>
              <w:t>5）输出电压：220V</w:t>
            </w:r>
            <w:r>
              <w:rPr>
                <w:rFonts w:hint="eastAsia"/>
                <w:color w:val="000000"/>
                <w:sz w:val="22"/>
                <w:szCs w:val="22"/>
              </w:rPr>
              <w:br w:type="textWrapping"/>
            </w:r>
            <w:r>
              <w:rPr>
                <w:rFonts w:hint="eastAsia"/>
                <w:color w:val="000000"/>
                <w:sz w:val="22"/>
                <w:szCs w:val="22"/>
              </w:rPr>
              <w:t>6）输出回路：双三相回路，6个单相回路</w:t>
            </w:r>
            <w:r>
              <w:rPr>
                <w:rFonts w:hint="eastAsia"/>
                <w:color w:val="000000"/>
                <w:sz w:val="22"/>
                <w:szCs w:val="22"/>
              </w:rPr>
              <w:br w:type="textWrapping"/>
            </w:r>
            <w:r>
              <w:rPr>
                <w:rFonts w:hint="eastAsia"/>
                <w:color w:val="000000"/>
                <w:sz w:val="22"/>
                <w:szCs w:val="22"/>
              </w:rPr>
              <w:t>7）尺寸：450*600*200</w:t>
            </w:r>
          </w:p>
        </w:tc>
        <w:tc>
          <w:tcPr>
            <w:tcW w:w="601" w:type="dxa"/>
            <w:shd w:val="clear" w:color="auto" w:fill="auto"/>
            <w:vAlign w:val="center"/>
          </w:tcPr>
          <w:p>
            <w:pPr>
              <w:jc w:val="center"/>
              <w:rPr>
                <w:color w:val="000000"/>
                <w:sz w:val="22"/>
                <w:szCs w:val="22"/>
              </w:rPr>
            </w:pPr>
            <w:r>
              <w:rPr>
                <w:color w:val="000000"/>
                <w:sz w:val="22"/>
                <w:szCs w:val="22"/>
              </w:rPr>
              <w:t>1</w:t>
            </w:r>
          </w:p>
        </w:tc>
        <w:tc>
          <w:tcPr>
            <w:tcW w:w="851" w:type="dxa"/>
            <w:shd w:val="clear" w:color="auto" w:fill="auto"/>
            <w:vAlign w:val="center"/>
          </w:tcPr>
          <w:p>
            <w:pPr>
              <w:jc w:val="center"/>
              <w:rPr>
                <w:color w:val="000000"/>
                <w:sz w:val="22"/>
                <w:szCs w:val="22"/>
              </w:rPr>
            </w:pPr>
            <w:r>
              <w:rPr>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rFonts w:hint="eastAsia"/>
                <w:color w:val="000000"/>
              </w:rPr>
              <w:t>6</w:t>
            </w:r>
          </w:p>
        </w:tc>
        <w:tc>
          <w:tcPr>
            <w:tcW w:w="1024" w:type="dxa"/>
            <w:shd w:val="clear" w:color="auto" w:fill="auto"/>
            <w:vAlign w:val="center"/>
          </w:tcPr>
          <w:p>
            <w:pPr>
              <w:rPr>
                <w:color w:val="000000"/>
                <w:sz w:val="22"/>
                <w:szCs w:val="22"/>
              </w:rPr>
            </w:pPr>
            <w:r>
              <w:rPr>
                <w:rFonts w:hint="eastAsia"/>
                <w:color w:val="000000"/>
                <w:sz w:val="22"/>
                <w:szCs w:val="22"/>
              </w:rPr>
              <w:t>视频显示终端</w:t>
            </w:r>
          </w:p>
        </w:tc>
        <w:tc>
          <w:tcPr>
            <w:tcW w:w="5245" w:type="dxa"/>
            <w:shd w:val="clear" w:color="auto" w:fill="auto"/>
            <w:vAlign w:val="center"/>
          </w:tcPr>
          <w:p>
            <w:pPr>
              <w:rPr>
                <w:color w:val="000000"/>
                <w:sz w:val="22"/>
                <w:szCs w:val="22"/>
              </w:rPr>
            </w:pPr>
            <w:r>
              <w:rPr>
                <w:rFonts w:hint="eastAsia"/>
                <w:color w:val="000000"/>
                <w:sz w:val="22"/>
                <w:szCs w:val="22"/>
              </w:rPr>
              <w:t>1.</w:t>
            </w:r>
            <w:r>
              <w:rPr>
                <w:color w:val="000000"/>
                <w:sz w:val="22"/>
                <w:szCs w:val="22"/>
              </w:rPr>
              <w:t xml:space="preserve"> CPU</w:t>
            </w:r>
            <w:r>
              <w:rPr>
                <w:rFonts w:hint="eastAsia"/>
                <w:color w:val="000000"/>
                <w:sz w:val="22"/>
                <w:szCs w:val="22"/>
              </w:rPr>
              <w:t>≥8核,16MB缓存,3.1Ghz,4.9Ghz Turbo；</w:t>
            </w:r>
            <w:r>
              <w:rPr>
                <w:rFonts w:hint="eastAsia"/>
                <w:color w:val="000000"/>
                <w:sz w:val="22"/>
                <w:szCs w:val="22"/>
              </w:rPr>
              <w:br w:type="textWrapping"/>
            </w:r>
            <w:r>
              <w:rPr>
                <w:rFonts w:hint="eastAsia"/>
                <w:color w:val="000000"/>
                <w:sz w:val="22"/>
                <w:szCs w:val="22"/>
              </w:rPr>
              <w:t>2. ≥32GB (2X16GB) 2666MHz DDR4 UDIMM 非-ECC；</w:t>
            </w:r>
            <w:r>
              <w:rPr>
                <w:rFonts w:hint="eastAsia"/>
                <w:color w:val="000000"/>
                <w:sz w:val="22"/>
                <w:szCs w:val="22"/>
              </w:rPr>
              <w:br w:type="textWrapping"/>
            </w:r>
            <w:r>
              <w:rPr>
                <w:color w:val="000000"/>
                <w:sz w:val="22"/>
                <w:szCs w:val="22"/>
              </w:rPr>
              <w:t>3</w:t>
            </w:r>
            <w:r>
              <w:rPr>
                <w:rFonts w:hint="eastAsia"/>
                <w:color w:val="000000"/>
                <w:sz w:val="22"/>
                <w:szCs w:val="22"/>
              </w:rPr>
              <w:t>. ≥2.5英寸 512GB SATA Class 20 固态硬盘；</w:t>
            </w:r>
            <w:r>
              <w:rPr>
                <w:rFonts w:hint="eastAsia"/>
                <w:color w:val="000000"/>
                <w:sz w:val="22"/>
                <w:szCs w:val="22"/>
              </w:rPr>
              <w:br w:type="textWrapping"/>
            </w:r>
            <w:r>
              <w:rPr>
                <w:color w:val="000000"/>
                <w:sz w:val="22"/>
                <w:szCs w:val="22"/>
              </w:rPr>
              <w:t>4</w:t>
            </w:r>
            <w:r>
              <w:rPr>
                <w:rFonts w:hint="eastAsia"/>
                <w:color w:val="000000"/>
                <w:sz w:val="22"/>
                <w:szCs w:val="22"/>
              </w:rPr>
              <w:t>.</w:t>
            </w:r>
            <w:r>
              <w:rPr>
                <w:color w:val="000000"/>
                <w:sz w:val="22"/>
                <w:szCs w:val="22"/>
              </w:rPr>
              <w:t xml:space="preserve"> </w:t>
            </w:r>
            <w:r>
              <w:rPr>
                <w:rFonts w:hint="eastAsia"/>
                <w:color w:val="000000"/>
                <w:sz w:val="22"/>
                <w:szCs w:val="22"/>
              </w:rPr>
              <w:t>8x DVD+/-RW 9.5mm 光驱；</w:t>
            </w:r>
            <w:r>
              <w:rPr>
                <w:rFonts w:hint="eastAsia"/>
                <w:color w:val="000000"/>
                <w:sz w:val="22"/>
                <w:szCs w:val="22"/>
              </w:rPr>
              <w:br w:type="textWrapping"/>
            </w:r>
            <w:r>
              <w:rPr>
                <w:color w:val="000000"/>
                <w:sz w:val="22"/>
                <w:szCs w:val="22"/>
              </w:rPr>
              <w:t>5</w:t>
            </w:r>
            <w:r>
              <w:rPr>
                <w:rFonts w:hint="eastAsia"/>
                <w:color w:val="000000"/>
                <w:sz w:val="22"/>
                <w:szCs w:val="22"/>
              </w:rPr>
              <w:t>. 2块独立显卡，每块配置：≥8GB显卡、显存位宽：256bit、最大分辨率5120×2880、4个高清接口</w:t>
            </w:r>
          </w:p>
          <w:p>
            <w:pPr>
              <w:rPr>
                <w:color w:val="000000"/>
                <w:sz w:val="22"/>
                <w:szCs w:val="22"/>
              </w:rPr>
            </w:pPr>
            <w:r>
              <w:rPr>
                <w:color w:val="000000"/>
                <w:sz w:val="22"/>
                <w:szCs w:val="22"/>
              </w:rPr>
              <w:t>6</w:t>
            </w:r>
            <w:r>
              <w:rPr>
                <w:rFonts w:hint="eastAsia"/>
                <w:color w:val="000000"/>
                <w:sz w:val="22"/>
                <w:szCs w:val="22"/>
              </w:rPr>
              <w:t>.</w:t>
            </w:r>
            <w:r>
              <w:rPr>
                <w:color w:val="000000"/>
                <w:sz w:val="22"/>
                <w:szCs w:val="22"/>
              </w:rPr>
              <w:t xml:space="preserve"> </w:t>
            </w:r>
            <w:r>
              <w:rPr>
                <w:rFonts w:hint="eastAsia"/>
                <w:color w:val="000000"/>
                <w:sz w:val="22"/>
                <w:szCs w:val="22"/>
              </w:rPr>
              <w:t>键鼠套</w:t>
            </w:r>
          </w:p>
        </w:tc>
        <w:tc>
          <w:tcPr>
            <w:tcW w:w="601" w:type="dxa"/>
            <w:shd w:val="clear" w:color="auto" w:fill="auto"/>
            <w:noWrap/>
            <w:vAlign w:val="center"/>
          </w:tcPr>
          <w:p>
            <w:pPr>
              <w:jc w:val="center"/>
              <w:rPr>
                <w:color w:val="000000"/>
                <w:sz w:val="22"/>
                <w:szCs w:val="22"/>
              </w:rPr>
            </w:pPr>
            <w:r>
              <w:rPr>
                <w:rFonts w:hint="eastAsia"/>
                <w:color w:val="000000"/>
                <w:sz w:val="22"/>
                <w:szCs w:val="22"/>
              </w:rPr>
              <w:t>1</w:t>
            </w:r>
          </w:p>
        </w:tc>
        <w:tc>
          <w:tcPr>
            <w:tcW w:w="851" w:type="dxa"/>
            <w:shd w:val="clear" w:color="auto" w:fill="auto"/>
            <w:vAlign w:val="center"/>
          </w:tcPr>
          <w:p>
            <w:pPr>
              <w:jc w:val="cente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rFonts w:hint="eastAsia"/>
                <w:color w:val="000000"/>
              </w:rPr>
              <w:t>7</w:t>
            </w:r>
          </w:p>
        </w:tc>
        <w:tc>
          <w:tcPr>
            <w:tcW w:w="1024" w:type="dxa"/>
            <w:shd w:val="clear" w:color="auto" w:fill="auto"/>
            <w:vAlign w:val="center"/>
          </w:tcPr>
          <w:p>
            <w:pPr>
              <w:rPr>
                <w:color w:val="000000"/>
                <w:sz w:val="22"/>
                <w:szCs w:val="22"/>
              </w:rPr>
            </w:pPr>
            <w:r>
              <w:rPr>
                <w:rFonts w:hint="eastAsia"/>
                <w:color w:val="000000"/>
                <w:sz w:val="22"/>
                <w:szCs w:val="22"/>
              </w:rPr>
              <w:t>4K液晶显示器</w:t>
            </w:r>
          </w:p>
        </w:tc>
        <w:tc>
          <w:tcPr>
            <w:tcW w:w="5245" w:type="dxa"/>
            <w:shd w:val="clear" w:color="auto" w:fill="auto"/>
            <w:vAlign w:val="center"/>
          </w:tcPr>
          <w:p>
            <w:pPr>
              <w:rPr>
                <w:color w:val="000000"/>
                <w:sz w:val="22"/>
                <w:szCs w:val="22"/>
              </w:rPr>
            </w:pPr>
            <w:r>
              <w:rPr>
                <w:rFonts w:hint="eastAsia"/>
                <w:color w:val="000000"/>
                <w:sz w:val="22"/>
                <w:szCs w:val="22"/>
              </w:rPr>
              <w:t>23.8英寸，物理分辨率3840×2160；HDMI接口，16:9比例，亮度不小于300cd/㎡；配一根HDMI2.0跳线</w:t>
            </w:r>
          </w:p>
        </w:tc>
        <w:tc>
          <w:tcPr>
            <w:tcW w:w="601" w:type="dxa"/>
            <w:shd w:val="clear" w:color="auto" w:fill="auto"/>
            <w:vAlign w:val="center"/>
          </w:tcPr>
          <w:p>
            <w:pPr>
              <w:jc w:val="center"/>
              <w:rPr>
                <w:color w:val="000000"/>
                <w:sz w:val="22"/>
                <w:szCs w:val="22"/>
              </w:rPr>
            </w:pPr>
            <w:r>
              <w:rPr>
                <w:rFonts w:hint="eastAsia"/>
                <w:color w:val="000000"/>
                <w:sz w:val="22"/>
                <w:szCs w:val="22"/>
              </w:rPr>
              <w:t>1</w:t>
            </w:r>
          </w:p>
        </w:tc>
        <w:tc>
          <w:tcPr>
            <w:tcW w:w="851" w:type="dxa"/>
            <w:shd w:val="clear" w:color="auto" w:fill="auto"/>
            <w:vAlign w:val="center"/>
          </w:tcPr>
          <w:p>
            <w:pPr>
              <w:jc w:val="cente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rFonts w:hint="eastAsia"/>
                <w:color w:val="000000"/>
              </w:rPr>
              <w:t>8</w:t>
            </w:r>
          </w:p>
        </w:tc>
        <w:tc>
          <w:tcPr>
            <w:tcW w:w="1024" w:type="dxa"/>
            <w:shd w:val="clear" w:color="auto" w:fill="auto"/>
            <w:vAlign w:val="center"/>
          </w:tcPr>
          <w:p>
            <w:pPr>
              <w:rPr>
                <w:color w:val="000000"/>
                <w:sz w:val="22"/>
                <w:szCs w:val="22"/>
              </w:rPr>
            </w:pPr>
            <w:r>
              <w:rPr>
                <w:rFonts w:hint="eastAsia"/>
                <w:color w:val="000000"/>
                <w:sz w:val="22"/>
                <w:szCs w:val="22"/>
              </w:rPr>
              <w:t>工位操作终端</w:t>
            </w:r>
          </w:p>
        </w:tc>
        <w:tc>
          <w:tcPr>
            <w:tcW w:w="5245" w:type="dxa"/>
            <w:shd w:val="clear" w:color="auto" w:fill="auto"/>
            <w:vAlign w:val="center"/>
          </w:tcPr>
          <w:p>
            <w:pPr>
              <w:rPr>
                <w:color w:val="000000"/>
                <w:sz w:val="22"/>
                <w:szCs w:val="22"/>
              </w:rPr>
            </w:pPr>
            <w:r>
              <w:rPr>
                <w:rFonts w:hint="eastAsia"/>
                <w:color w:val="000000"/>
                <w:sz w:val="22"/>
                <w:szCs w:val="22"/>
              </w:rPr>
              <w:t>cpu：八核</w:t>
            </w:r>
            <w:r>
              <w:rPr>
                <w:color w:val="000000"/>
                <w:sz w:val="22"/>
                <w:szCs w:val="22"/>
              </w:rPr>
              <w:t>2.9</w:t>
            </w:r>
            <w:r>
              <w:rPr>
                <w:rFonts w:hint="eastAsia"/>
                <w:color w:val="000000"/>
                <w:sz w:val="22"/>
                <w:szCs w:val="22"/>
              </w:rPr>
              <w:t>、1</w:t>
            </w:r>
            <w:r>
              <w:rPr>
                <w:color w:val="000000"/>
                <w:sz w:val="22"/>
                <w:szCs w:val="22"/>
              </w:rPr>
              <w:t>6MB</w:t>
            </w:r>
            <w:r>
              <w:rPr>
                <w:rFonts w:hint="eastAsia"/>
                <w:color w:val="000000"/>
                <w:sz w:val="22"/>
                <w:szCs w:val="22"/>
              </w:rPr>
              <w:t>缓存，内存16G， 256G SSD，4G独立显卡；带配套鼠标键盘。</w:t>
            </w:r>
          </w:p>
        </w:tc>
        <w:tc>
          <w:tcPr>
            <w:tcW w:w="601" w:type="dxa"/>
            <w:shd w:val="clear" w:color="auto" w:fill="auto"/>
            <w:vAlign w:val="center"/>
          </w:tcPr>
          <w:p>
            <w:pPr>
              <w:jc w:val="center"/>
              <w:rPr>
                <w:color w:val="000000"/>
                <w:sz w:val="22"/>
                <w:szCs w:val="22"/>
              </w:rPr>
            </w:pPr>
            <w:r>
              <w:rPr>
                <w:rFonts w:hint="eastAsia"/>
                <w:color w:val="000000"/>
                <w:sz w:val="22"/>
                <w:szCs w:val="22"/>
              </w:rPr>
              <w:t>4</w:t>
            </w:r>
          </w:p>
        </w:tc>
        <w:tc>
          <w:tcPr>
            <w:tcW w:w="851" w:type="dxa"/>
            <w:shd w:val="clear" w:color="auto" w:fill="auto"/>
            <w:vAlign w:val="center"/>
          </w:tcPr>
          <w:p>
            <w:pPr>
              <w:jc w:val="cente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rFonts w:hint="eastAsia"/>
                <w:color w:val="000000"/>
              </w:rPr>
              <w:t>9</w:t>
            </w:r>
          </w:p>
        </w:tc>
        <w:tc>
          <w:tcPr>
            <w:tcW w:w="1024" w:type="dxa"/>
            <w:shd w:val="clear" w:color="auto" w:fill="auto"/>
            <w:vAlign w:val="center"/>
          </w:tcPr>
          <w:p>
            <w:pPr>
              <w:rPr>
                <w:color w:val="000000"/>
                <w:sz w:val="22"/>
                <w:szCs w:val="22"/>
              </w:rPr>
            </w:pPr>
            <w:r>
              <w:rPr>
                <w:rFonts w:hint="eastAsia"/>
                <w:color w:val="000000"/>
                <w:sz w:val="22"/>
                <w:szCs w:val="22"/>
              </w:rPr>
              <w:t>工位显示器</w:t>
            </w:r>
          </w:p>
        </w:tc>
        <w:tc>
          <w:tcPr>
            <w:tcW w:w="5245" w:type="dxa"/>
            <w:shd w:val="clear" w:color="auto" w:fill="auto"/>
            <w:vAlign w:val="center"/>
          </w:tcPr>
          <w:p>
            <w:pPr>
              <w:rPr>
                <w:color w:val="000000"/>
                <w:sz w:val="22"/>
                <w:szCs w:val="22"/>
              </w:rPr>
            </w:pPr>
            <w:r>
              <w:rPr>
                <w:rFonts w:hint="eastAsia"/>
                <w:color w:val="000000"/>
                <w:sz w:val="22"/>
                <w:szCs w:val="22"/>
              </w:rPr>
              <w:t>21.5英寸的全高清显示器，配台面支架，DVI/HDMI输入接口，物理分辨率不小于1920*1080并支持该分辨率，最大亮度不低于250cd/m2</w:t>
            </w:r>
          </w:p>
        </w:tc>
        <w:tc>
          <w:tcPr>
            <w:tcW w:w="601" w:type="dxa"/>
            <w:shd w:val="clear" w:color="auto" w:fill="auto"/>
            <w:vAlign w:val="center"/>
          </w:tcPr>
          <w:p>
            <w:pPr>
              <w:jc w:val="center"/>
              <w:rPr>
                <w:color w:val="000000"/>
                <w:sz w:val="22"/>
                <w:szCs w:val="22"/>
              </w:rPr>
            </w:pPr>
            <w:r>
              <w:rPr>
                <w:rFonts w:hint="eastAsia"/>
                <w:color w:val="000000"/>
                <w:sz w:val="22"/>
                <w:szCs w:val="22"/>
              </w:rPr>
              <w:t>8</w:t>
            </w:r>
          </w:p>
        </w:tc>
        <w:tc>
          <w:tcPr>
            <w:tcW w:w="851" w:type="dxa"/>
            <w:shd w:val="clear" w:color="auto" w:fill="auto"/>
            <w:vAlign w:val="center"/>
          </w:tcPr>
          <w:p>
            <w:pPr>
              <w:jc w:val="center"/>
              <w:rPr>
                <w:color w:val="000000"/>
                <w:sz w:val="22"/>
                <w:szCs w:val="22"/>
              </w:rPr>
            </w:pPr>
            <w:r>
              <w:rPr>
                <w:rFonts w:hint="eastAsia"/>
                <w:color w:val="000000"/>
                <w:sz w:val="22"/>
                <w:szCs w:val="22"/>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rFonts w:hint="eastAsia"/>
                <w:color w:val="000000"/>
              </w:rPr>
              <w:t>1</w:t>
            </w:r>
            <w:r>
              <w:rPr>
                <w:color w:val="000000"/>
              </w:rPr>
              <w:t>0</w:t>
            </w:r>
          </w:p>
        </w:tc>
        <w:tc>
          <w:tcPr>
            <w:tcW w:w="1024" w:type="dxa"/>
            <w:shd w:val="clear" w:color="auto" w:fill="auto"/>
            <w:vAlign w:val="center"/>
          </w:tcPr>
          <w:p>
            <w:pPr>
              <w:rPr>
                <w:color w:val="000000"/>
                <w:sz w:val="22"/>
                <w:szCs w:val="22"/>
              </w:rPr>
            </w:pPr>
            <w:r>
              <w:rPr>
                <w:rFonts w:hint="eastAsia"/>
                <w:color w:val="000000"/>
                <w:sz w:val="22"/>
                <w:szCs w:val="22"/>
              </w:rPr>
              <w:t>大屏背景墙包边</w:t>
            </w:r>
          </w:p>
        </w:tc>
        <w:tc>
          <w:tcPr>
            <w:tcW w:w="5245" w:type="dxa"/>
            <w:shd w:val="clear" w:color="auto" w:fill="auto"/>
            <w:vAlign w:val="center"/>
          </w:tcPr>
          <w:p>
            <w:pPr>
              <w:rPr>
                <w:color w:val="000000"/>
                <w:sz w:val="22"/>
                <w:szCs w:val="22"/>
              </w:rPr>
            </w:pPr>
            <w:r>
              <w:rPr>
                <w:rFonts w:hint="eastAsia"/>
                <w:color w:val="000000"/>
                <w:sz w:val="22"/>
                <w:szCs w:val="22"/>
              </w:rPr>
              <w:t>根据屏幕尺寸定制铝板包边</w:t>
            </w:r>
          </w:p>
        </w:tc>
        <w:tc>
          <w:tcPr>
            <w:tcW w:w="601" w:type="dxa"/>
            <w:shd w:val="clear" w:color="auto" w:fill="auto"/>
            <w:vAlign w:val="center"/>
          </w:tcPr>
          <w:p>
            <w:pPr>
              <w:jc w:val="center"/>
              <w:rPr>
                <w:color w:val="000000"/>
                <w:sz w:val="22"/>
                <w:szCs w:val="22"/>
              </w:rPr>
            </w:pPr>
            <w:r>
              <w:rPr>
                <w:rFonts w:hint="eastAsia"/>
                <w:color w:val="000000"/>
                <w:sz w:val="22"/>
                <w:szCs w:val="22"/>
              </w:rPr>
              <w:t>1</w:t>
            </w:r>
          </w:p>
        </w:tc>
        <w:tc>
          <w:tcPr>
            <w:tcW w:w="851" w:type="dxa"/>
            <w:shd w:val="clear" w:color="auto" w:fill="auto"/>
            <w:vAlign w:val="center"/>
          </w:tcPr>
          <w:p>
            <w:pPr>
              <w:jc w:val="center"/>
              <w:rPr>
                <w:color w:val="000000"/>
                <w:sz w:val="22"/>
                <w:szCs w:val="22"/>
              </w:rPr>
            </w:pPr>
            <w:r>
              <w:rPr>
                <w:rFonts w:hint="eastAsia"/>
                <w:color w:val="000000"/>
                <w:sz w:val="22"/>
                <w:szCs w:val="22"/>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41" w:type="dxa"/>
            <w:gridSpan w:val="3"/>
            <w:shd w:val="clear" w:color="auto" w:fill="auto"/>
            <w:noWrap/>
            <w:vAlign w:val="center"/>
          </w:tcPr>
          <w:p>
            <w:pPr>
              <w:rPr>
                <w:color w:val="000000"/>
                <w:sz w:val="20"/>
                <w:szCs w:val="20"/>
              </w:rPr>
            </w:pPr>
            <w:r>
              <w:rPr>
                <w:rFonts w:hint="eastAsia"/>
                <w:b/>
                <w:bCs/>
                <w:color w:val="000000"/>
              </w:rPr>
              <w:t>二、音频子系统</w:t>
            </w:r>
          </w:p>
        </w:tc>
        <w:tc>
          <w:tcPr>
            <w:tcW w:w="601" w:type="dxa"/>
            <w:shd w:val="clear" w:color="auto" w:fill="auto"/>
            <w:vAlign w:val="center"/>
          </w:tcPr>
          <w:p>
            <w:pPr>
              <w:rPr>
                <w:color w:val="000000"/>
                <w:sz w:val="20"/>
                <w:szCs w:val="20"/>
              </w:rPr>
            </w:pPr>
          </w:p>
        </w:tc>
        <w:tc>
          <w:tcPr>
            <w:tcW w:w="851" w:type="dxa"/>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rPr>
            </w:pPr>
            <w:r>
              <w:rPr>
                <w:rFonts w:hint="eastAsia"/>
                <w:color w:val="000000"/>
              </w:rPr>
              <w:t>1</w:t>
            </w:r>
          </w:p>
        </w:tc>
        <w:tc>
          <w:tcPr>
            <w:tcW w:w="1024" w:type="dxa"/>
            <w:shd w:val="clear" w:color="auto" w:fill="auto"/>
            <w:vAlign w:val="center"/>
          </w:tcPr>
          <w:p>
            <w:pPr>
              <w:rPr>
                <w:color w:val="000000"/>
                <w:sz w:val="22"/>
                <w:szCs w:val="22"/>
              </w:rPr>
            </w:pPr>
            <w:r>
              <w:rPr>
                <w:rFonts w:hint="eastAsia"/>
                <w:color w:val="000000"/>
                <w:sz w:val="22"/>
                <w:szCs w:val="22"/>
              </w:rPr>
              <w:t>专业音箱</w:t>
            </w:r>
          </w:p>
        </w:tc>
        <w:tc>
          <w:tcPr>
            <w:tcW w:w="5245" w:type="dxa"/>
            <w:shd w:val="clear" w:color="auto" w:fill="auto"/>
            <w:vAlign w:val="center"/>
          </w:tcPr>
          <w:p>
            <w:pPr>
              <w:rPr>
                <w:color w:val="000000"/>
                <w:sz w:val="22"/>
                <w:szCs w:val="22"/>
              </w:rPr>
            </w:pPr>
            <w:r>
              <w:rPr>
                <w:color w:val="000000"/>
                <w:sz w:val="22"/>
                <w:szCs w:val="22"/>
              </w:rPr>
              <w:t>1.采用1只10寸低音单元和1只1.4"高音单元；</w:t>
            </w:r>
          </w:p>
          <w:p>
            <w:pPr>
              <w:rPr>
                <w:color w:val="000000"/>
                <w:sz w:val="22"/>
                <w:szCs w:val="22"/>
              </w:rPr>
            </w:pPr>
            <w:r>
              <w:rPr>
                <w:color w:val="000000"/>
                <w:sz w:val="22"/>
                <w:szCs w:val="22"/>
              </w:rPr>
              <w:t>2.箱体采用15mm夹板制作，铁质网罩，内贴防尘网棉；</w:t>
            </w:r>
          </w:p>
          <w:p>
            <w:pPr>
              <w:rPr>
                <w:color w:val="000000"/>
                <w:sz w:val="22"/>
                <w:szCs w:val="22"/>
              </w:rPr>
            </w:pPr>
            <w:r>
              <w:rPr>
                <w:color w:val="000000"/>
                <w:sz w:val="22"/>
                <w:szCs w:val="22"/>
              </w:rPr>
              <w:t>3.多个螺丝吊装孔位，一个口径35 mm的柱杆插座，多种安装方式；</w:t>
            </w:r>
          </w:p>
          <w:p>
            <w:pPr>
              <w:rPr>
                <w:color w:val="000000"/>
                <w:sz w:val="22"/>
                <w:szCs w:val="22"/>
              </w:rPr>
            </w:pPr>
            <w:r>
              <w:rPr>
                <w:color w:val="000000"/>
                <w:sz w:val="22"/>
                <w:szCs w:val="22"/>
              </w:rPr>
              <w:t>4.多色彩选择上下盖板，四色可选（蓝，红，金，银），标配银色。</w:t>
            </w:r>
          </w:p>
          <w:p>
            <w:pPr>
              <w:rPr>
                <w:color w:val="000000"/>
                <w:sz w:val="22"/>
                <w:szCs w:val="22"/>
              </w:rPr>
            </w:pPr>
            <w:r>
              <w:rPr>
                <w:color w:val="000000"/>
                <w:sz w:val="22"/>
                <w:szCs w:val="22"/>
              </w:rPr>
              <w:t>5.阻抗：8Ω</w:t>
            </w:r>
          </w:p>
          <w:p>
            <w:pPr>
              <w:rPr>
                <w:color w:val="000000"/>
                <w:sz w:val="22"/>
                <w:szCs w:val="22"/>
              </w:rPr>
            </w:pPr>
            <w:r>
              <w:rPr>
                <w:color w:val="000000"/>
                <w:sz w:val="22"/>
                <w:szCs w:val="22"/>
              </w:rPr>
              <w:t>6.频响：55Hz-20KHz</w:t>
            </w:r>
          </w:p>
          <w:p>
            <w:pPr>
              <w:rPr>
                <w:color w:val="000000"/>
                <w:sz w:val="22"/>
                <w:szCs w:val="22"/>
              </w:rPr>
            </w:pPr>
            <w:r>
              <w:rPr>
                <w:color w:val="000000"/>
                <w:sz w:val="22"/>
                <w:szCs w:val="22"/>
              </w:rPr>
              <w:t>7.额定功率：300W</w:t>
            </w:r>
          </w:p>
          <w:p>
            <w:pPr>
              <w:rPr>
                <w:color w:val="000000"/>
                <w:sz w:val="22"/>
                <w:szCs w:val="22"/>
              </w:rPr>
            </w:pPr>
            <w:r>
              <w:rPr>
                <w:color w:val="000000"/>
                <w:sz w:val="22"/>
                <w:szCs w:val="22"/>
              </w:rPr>
              <w:t>8.峰值功率：1200W</w:t>
            </w:r>
          </w:p>
          <w:p>
            <w:pPr>
              <w:rPr>
                <w:color w:val="000000"/>
                <w:sz w:val="22"/>
                <w:szCs w:val="22"/>
              </w:rPr>
            </w:pPr>
            <w:r>
              <w:rPr>
                <w:color w:val="000000"/>
                <w:sz w:val="22"/>
                <w:szCs w:val="22"/>
              </w:rPr>
              <w:t>9.灵敏度：98dB/W/M</w:t>
            </w:r>
          </w:p>
          <w:p>
            <w:pPr>
              <w:rPr>
                <w:color w:val="000000"/>
                <w:sz w:val="22"/>
                <w:szCs w:val="22"/>
              </w:rPr>
            </w:pPr>
            <w:r>
              <w:rPr>
                <w:color w:val="000000"/>
                <w:sz w:val="22"/>
                <w:szCs w:val="22"/>
              </w:rPr>
              <w:t>10.最大声压级（额定/峰值）：123dB/129dB</w:t>
            </w:r>
          </w:p>
          <w:p>
            <w:pPr>
              <w:rPr>
                <w:color w:val="000000"/>
                <w:sz w:val="22"/>
                <w:szCs w:val="22"/>
              </w:rPr>
            </w:pPr>
            <w:r>
              <w:rPr>
                <w:color w:val="000000"/>
                <w:sz w:val="22"/>
                <w:szCs w:val="22"/>
              </w:rPr>
              <w:t>11.覆盖角度：(H)90°(V)70°</w:t>
            </w:r>
          </w:p>
          <w:p>
            <w:pPr>
              <w:rPr>
                <w:color w:val="000000"/>
                <w:sz w:val="22"/>
                <w:szCs w:val="22"/>
              </w:rPr>
            </w:pPr>
            <w:r>
              <w:rPr>
                <w:color w:val="000000"/>
                <w:sz w:val="22"/>
                <w:szCs w:val="22"/>
              </w:rPr>
              <w:t>12.高音：1.4"压缩高音单元×1</w:t>
            </w:r>
          </w:p>
          <w:p>
            <w:pPr>
              <w:rPr>
                <w:color w:val="000000"/>
                <w:sz w:val="22"/>
                <w:szCs w:val="22"/>
              </w:rPr>
            </w:pPr>
            <w:r>
              <w:rPr>
                <w:color w:val="000000"/>
                <w:sz w:val="22"/>
                <w:szCs w:val="22"/>
              </w:rPr>
              <w:t>13.低音：10"低音×1</w:t>
            </w:r>
          </w:p>
        </w:tc>
        <w:tc>
          <w:tcPr>
            <w:tcW w:w="601" w:type="dxa"/>
            <w:shd w:val="clear" w:color="auto" w:fill="auto"/>
            <w:vAlign w:val="center"/>
          </w:tcPr>
          <w:p>
            <w:pPr>
              <w:jc w:val="center"/>
              <w:rPr>
                <w:color w:val="000000"/>
                <w:sz w:val="22"/>
                <w:szCs w:val="22"/>
              </w:rPr>
            </w:pPr>
            <w:r>
              <w:rPr>
                <w:rFonts w:hint="eastAsia"/>
                <w:color w:val="000000"/>
                <w:sz w:val="22"/>
                <w:szCs w:val="22"/>
              </w:rPr>
              <w:t>4</w:t>
            </w:r>
          </w:p>
        </w:tc>
        <w:tc>
          <w:tcPr>
            <w:tcW w:w="851" w:type="dxa"/>
            <w:shd w:val="clear" w:color="auto" w:fill="auto"/>
            <w:vAlign w:val="center"/>
          </w:tcPr>
          <w:p>
            <w:pPr>
              <w:jc w:val="center"/>
              <w:rPr>
                <w:color w:val="000000"/>
                <w:sz w:val="22"/>
                <w:szCs w:val="22"/>
              </w:rPr>
            </w:pPr>
            <w:r>
              <w:rPr>
                <w:rFonts w:hint="eastAsia"/>
                <w:color w:val="000000"/>
                <w:sz w:val="22"/>
                <w:szCs w:val="22"/>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rPr>
            </w:pPr>
            <w:r>
              <w:rPr>
                <w:rFonts w:hint="eastAsia"/>
                <w:color w:val="000000"/>
              </w:rPr>
              <w:t>2</w:t>
            </w:r>
          </w:p>
        </w:tc>
        <w:tc>
          <w:tcPr>
            <w:tcW w:w="1024" w:type="dxa"/>
            <w:shd w:val="clear" w:color="auto" w:fill="auto"/>
            <w:vAlign w:val="center"/>
          </w:tcPr>
          <w:p>
            <w:pPr>
              <w:rPr>
                <w:color w:val="000000"/>
                <w:sz w:val="22"/>
                <w:szCs w:val="22"/>
              </w:rPr>
            </w:pPr>
            <w:r>
              <w:rPr>
                <w:rFonts w:hint="eastAsia"/>
                <w:color w:val="000000"/>
                <w:sz w:val="22"/>
                <w:szCs w:val="22"/>
              </w:rPr>
              <w:t>专业功放</w:t>
            </w:r>
          </w:p>
        </w:tc>
        <w:tc>
          <w:tcPr>
            <w:tcW w:w="5245" w:type="dxa"/>
            <w:shd w:val="clear" w:color="auto" w:fill="auto"/>
            <w:vAlign w:val="center"/>
          </w:tcPr>
          <w:p>
            <w:pPr>
              <w:rPr>
                <w:color w:val="000000"/>
                <w:sz w:val="22"/>
                <w:szCs w:val="22"/>
              </w:rPr>
            </w:pPr>
            <w:r>
              <w:rPr>
                <w:rFonts w:hint="eastAsia"/>
                <w:color w:val="000000"/>
                <w:sz w:val="22"/>
                <w:szCs w:val="22"/>
              </w:rPr>
              <w:t xml:space="preserve">1.智能控制强制散热设计，风机噪音小，散热效率高等特点； </w:t>
            </w:r>
            <w:r>
              <w:rPr>
                <w:rFonts w:hint="eastAsia"/>
                <w:color w:val="000000"/>
                <w:sz w:val="22"/>
                <w:szCs w:val="22"/>
              </w:rPr>
              <w:br w:type="textWrapping"/>
            </w:r>
            <w:r>
              <w:rPr>
                <w:rFonts w:hint="eastAsia"/>
                <w:color w:val="000000"/>
                <w:sz w:val="22"/>
                <w:szCs w:val="22"/>
              </w:rPr>
              <w:t>2.两声道功放有三档输入灵敏度选择，轻松接纳宽幅度范围信号源输入；</w:t>
            </w:r>
            <w:r>
              <w:rPr>
                <w:rFonts w:hint="eastAsia"/>
                <w:color w:val="000000"/>
                <w:sz w:val="22"/>
                <w:szCs w:val="22"/>
              </w:rPr>
              <w:br w:type="textWrapping"/>
            </w:r>
            <w:r>
              <w:rPr>
                <w:rFonts w:hint="eastAsia"/>
                <w:color w:val="000000"/>
                <w:sz w:val="22"/>
                <w:szCs w:val="22"/>
              </w:rPr>
              <w:t>3.完善可靠的安全保护措施和工作状态指示（短路、过载、直流和过热保护，变压器过热保护），让用户放心使用；</w:t>
            </w:r>
            <w:r>
              <w:rPr>
                <w:rFonts w:hint="eastAsia"/>
                <w:color w:val="000000"/>
                <w:sz w:val="22"/>
                <w:szCs w:val="22"/>
              </w:rPr>
              <w:br w:type="textWrapping"/>
            </w:r>
            <w:r>
              <w:rPr>
                <w:rFonts w:hint="eastAsia"/>
                <w:color w:val="000000"/>
                <w:sz w:val="22"/>
                <w:szCs w:val="22"/>
              </w:rPr>
              <w:t xml:space="preserve">4.智能削峰限幅器，控制功率模块及扬声器系统在安全范围内工作； </w:t>
            </w:r>
            <w:r>
              <w:rPr>
                <w:rFonts w:hint="eastAsia"/>
                <w:color w:val="000000"/>
                <w:sz w:val="22"/>
                <w:szCs w:val="22"/>
              </w:rPr>
              <w:br w:type="textWrapping"/>
            </w:r>
            <w:r>
              <w:rPr>
                <w:rFonts w:hint="eastAsia"/>
                <w:color w:val="000000"/>
                <w:sz w:val="22"/>
                <w:szCs w:val="22"/>
              </w:rPr>
              <w:t xml:space="preserve">5.输出功率:立体声/并联8Ω:350W*2.立体声/并联4Ω:530W*2.桥接8Ω :1060W  </w:t>
            </w:r>
            <w:r>
              <w:rPr>
                <w:rFonts w:hint="eastAsia"/>
                <w:color w:val="000000"/>
                <w:sz w:val="22"/>
                <w:szCs w:val="22"/>
              </w:rPr>
              <w:br w:type="textWrapping"/>
            </w:r>
            <w:r>
              <w:rPr>
                <w:rFonts w:hint="eastAsia"/>
                <w:color w:val="000000"/>
                <w:sz w:val="22"/>
                <w:szCs w:val="22"/>
              </w:rPr>
              <w:t>6.信噪比:≥90dB、频响:20Hz-20KHz(+0dB/-2dB)；</w:t>
            </w:r>
            <w:r>
              <w:rPr>
                <w:rFonts w:hint="eastAsia"/>
                <w:color w:val="000000"/>
                <w:sz w:val="22"/>
                <w:szCs w:val="22"/>
              </w:rPr>
              <w:br w:type="textWrapping"/>
            </w:r>
            <w:r>
              <w:rPr>
                <w:rFonts w:hint="eastAsia"/>
                <w:color w:val="000000"/>
                <w:sz w:val="22"/>
                <w:szCs w:val="22"/>
              </w:rPr>
              <w:t>7.分离度:≥80dB、失真度:≤0.05%；</w:t>
            </w:r>
            <w:r>
              <w:rPr>
                <w:rFonts w:hint="eastAsia"/>
                <w:color w:val="000000"/>
                <w:sz w:val="22"/>
                <w:szCs w:val="22"/>
              </w:rPr>
              <w:br w:type="textWrapping"/>
            </w:r>
            <w:r>
              <w:rPr>
                <w:rFonts w:hint="eastAsia"/>
                <w:color w:val="000000"/>
                <w:sz w:val="22"/>
                <w:szCs w:val="22"/>
              </w:rPr>
              <w:t>8.供电:~ 220V(50/60Hz)</w:t>
            </w:r>
          </w:p>
        </w:tc>
        <w:tc>
          <w:tcPr>
            <w:tcW w:w="601" w:type="dxa"/>
            <w:shd w:val="clear" w:color="auto" w:fill="auto"/>
            <w:vAlign w:val="center"/>
          </w:tcPr>
          <w:p>
            <w:pPr>
              <w:jc w:val="center"/>
              <w:rPr>
                <w:color w:val="000000"/>
                <w:sz w:val="22"/>
                <w:szCs w:val="22"/>
              </w:rPr>
            </w:pPr>
            <w:r>
              <w:rPr>
                <w:rFonts w:hint="eastAsia"/>
                <w:color w:val="000000"/>
                <w:sz w:val="22"/>
                <w:szCs w:val="22"/>
              </w:rPr>
              <w:t>2</w:t>
            </w:r>
          </w:p>
        </w:tc>
        <w:tc>
          <w:tcPr>
            <w:tcW w:w="851" w:type="dxa"/>
            <w:shd w:val="clear" w:color="auto" w:fill="auto"/>
            <w:noWrap/>
            <w:vAlign w:val="center"/>
          </w:tcPr>
          <w:p>
            <w:pPr>
              <w:jc w:val="cente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rPr>
            </w:pPr>
            <w:r>
              <w:rPr>
                <w:rFonts w:hint="eastAsia"/>
                <w:color w:val="000000"/>
              </w:rPr>
              <w:t>3</w:t>
            </w:r>
          </w:p>
        </w:tc>
        <w:tc>
          <w:tcPr>
            <w:tcW w:w="1024" w:type="dxa"/>
            <w:shd w:val="clear" w:color="auto" w:fill="auto"/>
            <w:vAlign w:val="center"/>
          </w:tcPr>
          <w:p>
            <w:pPr>
              <w:rPr>
                <w:color w:val="000000"/>
                <w:sz w:val="22"/>
                <w:szCs w:val="22"/>
              </w:rPr>
            </w:pPr>
            <w:r>
              <w:rPr>
                <w:rFonts w:hint="eastAsia"/>
                <w:color w:val="000000"/>
                <w:sz w:val="22"/>
                <w:szCs w:val="22"/>
              </w:rPr>
              <w:t>支架</w:t>
            </w:r>
          </w:p>
        </w:tc>
        <w:tc>
          <w:tcPr>
            <w:tcW w:w="5245" w:type="dxa"/>
            <w:shd w:val="clear" w:color="auto" w:fill="auto"/>
            <w:vAlign w:val="center"/>
          </w:tcPr>
          <w:p>
            <w:pPr>
              <w:rPr>
                <w:color w:val="000000"/>
                <w:sz w:val="22"/>
                <w:szCs w:val="22"/>
              </w:rPr>
            </w:pPr>
            <w:r>
              <w:rPr>
                <w:rFonts w:hint="eastAsia"/>
                <w:color w:val="000000"/>
                <w:sz w:val="22"/>
                <w:szCs w:val="22"/>
              </w:rPr>
              <w:t>固定面板固定孔尺寸（长*宽）：34mm*34mm</w:t>
            </w:r>
            <w:r>
              <w:rPr>
                <w:rFonts w:hint="eastAsia"/>
                <w:color w:val="000000"/>
                <w:sz w:val="22"/>
                <w:szCs w:val="22"/>
              </w:rPr>
              <w:br w:type="textWrapping"/>
            </w:r>
            <w:r>
              <w:rPr>
                <w:rFonts w:hint="eastAsia"/>
                <w:color w:val="000000"/>
                <w:sz w:val="22"/>
                <w:szCs w:val="22"/>
              </w:rPr>
              <w:t>箱体固定面板固定孔尺寸：110mm</w:t>
            </w:r>
          </w:p>
        </w:tc>
        <w:tc>
          <w:tcPr>
            <w:tcW w:w="601" w:type="dxa"/>
            <w:shd w:val="clear" w:color="auto" w:fill="auto"/>
            <w:vAlign w:val="center"/>
          </w:tcPr>
          <w:p>
            <w:pPr>
              <w:jc w:val="center"/>
              <w:rPr>
                <w:color w:val="000000"/>
                <w:sz w:val="22"/>
                <w:szCs w:val="22"/>
              </w:rPr>
            </w:pPr>
            <w:r>
              <w:rPr>
                <w:rFonts w:hint="eastAsia"/>
                <w:color w:val="000000"/>
                <w:sz w:val="22"/>
                <w:szCs w:val="22"/>
              </w:rPr>
              <w:t>4</w:t>
            </w:r>
          </w:p>
        </w:tc>
        <w:tc>
          <w:tcPr>
            <w:tcW w:w="851" w:type="dxa"/>
            <w:shd w:val="clear" w:color="auto" w:fill="auto"/>
            <w:vAlign w:val="center"/>
          </w:tcPr>
          <w:p>
            <w:pPr>
              <w:jc w:val="center"/>
              <w:rPr>
                <w:color w:val="000000"/>
                <w:sz w:val="22"/>
                <w:szCs w:val="22"/>
              </w:rPr>
            </w:pPr>
            <w:r>
              <w:rPr>
                <w:rFonts w:hint="eastAsia"/>
                <w:color w:val="000000"/>
                <w:sz w:val="22"/>
                <w:szCs w:val="22"/>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rPr>
            </w:pPr>
            <w:r>
              <w:rPr>
                <w:rFonts w:hint="eastAsia"/>
                <w:color w:val="000000"/>
              </w:rPr>
              <w:t>4</w:t>
            </w:r>
          </w:p>
        </w:tc>
        <w:tc>
          <w:tcPr>
            <w:tcW w:w="1024" w:type="dxa"/>
            <w:shd w:val="clear" w:color="auto" w:fill="auto"/>
            <w:vAlign w:val="center"/>
          </w:tcPr>
          <w:p>
            <w:pPr>
              <w:rPr>
                <w:color w:val="000000"/>
                <w:sz w:val="22"/>
                <w:szCs w:val="22"/>
              </w:rPr>
            </w:pPr>
            <w:r>
              <w:rPr>
                <w:rFonts w:hint="eastAsia"/>
                <w:color w:val="000000"/>
                <w:sz w:val="22"/>
                <w:szCs w:val="22"/>
              </w:rPr>
              <w:t>数字调音台</w:t>
            </w:r>
          </w:p>
        </w:tc>
        <w:tc>
          <w:tcPr>
            <w:tcW w:w="5245" w:type="dxa"/>
            <w:shd w:val="clear" w:color="auto" w:fill="auto"/>
            <w:vAlign w:val="center"/>
          </w:tcPr>
          <w:p>
            <w:pPr>
              <w:rPr>
                <w:color w:val="000000"/>
                <w:sz w:val="22"/>
                <w:szCs w:val="22"/>
              </w:rPr>
            </w:pPr>
            <w:r>
              <w:rPr>
                <w:rFonts w:hint="eastAsia"/>
                <w:color w:val="000000"/>
                <w:sz w:val="22"/>
                <w:szCs w:val="22"/>
              </w:rPr>
              <w:t>1、6路单声道输入，6路立体声输入，8路输出处理设置</w:t>
            </w:r>
            <w:r>
              <w:rPr>
                <w:rFonts w:hint="eastAsia"/>
                <w:color w:val="000000"/>
                <w:sz w:val="22"/>
                <w:szCs w:val="22"/>
              </w:rPr>
              <w:br w:type="textWrapping"/>
            </w:r>
            <w:r>
              <w:rPr>
                <w:rFonts w:hint="eastAsia"/>
                <w:color w:val="000000"/>
                <w:sz w:val="22"/>
                <w:szCs w:val="22"/>
              </w:rPr>
              <w:t xml:space="preserve">2、独立5.1CH环绕输入接口，1个推子同时控制6个声道音量。  </w:t>
            </w:r>
            <w:r>
              <w:rPr>
                <w:rFonts w:hint="eastAsia"/>
                <w:color w:val="000000"/>
                <w:sz w:val="22"/>
                <w:szCs w:val="22"/>
              </w:rPr>
              <w:br w:type="textWrapping"/>
            </w:r>
            <w:r>
              <w:rPr>
                <w:rFonts w:hint="eastAsia"/>
                <w:color w:val="000000"/>
                <w:sz w:val="22"/>
                <w:szCs w:val="22"/>
              </w:rPr>
              <w:t>3、存储功能：8种模式记忆功能可以将各种声场设定模式简单地进行注册，并能够瞬间将其调出。当中有4种只需按下桌面的按钮就能够完成模式切换。</w:t>
            </w:r>
            <w:r>
              <w:rPr>
                <w:rFonts w:hint="eastAsia"/>
                <w:color w:val="000000"/>
                <w:sz w:val="22"/>
                <w:szCs w:val="22"/>
              </w:rPr>
              <w:br w:type="textWrapping"/>
            </w:r>
            <w:r>
              <w:rPr>
                <w:rFonts w:hint="eastAsia"/>
                <w:color w:val="000000"/>
                <w:sz w:val="22"/>
                <w:szCs w:val="22"/>
              </w:rPr>
              <w:t xml:space="preserve">4、采用高性能数字处理芯片，集压限、均衡、反馈抑制、混响、延时、自动麦克音量控制等周边设备功能于一身，完成所有外部音频处理设备功能。 </w:t>
            </w:r>
            <w:r>
              <w:rPr>
                <w:rFonts w:hint="eastAsia"/>
                <w:color w:val="000000"/>
                <w:sz w:val="22"/>
                <w:szCs w:val="22"/>
              </w:rPr>
              <w:br w:type="textWrapping"/>
            </w:r>
            <w:r>
              <w:rPr>
                <w:rFonts w:hint="eastAsia"/>
                <w:color w:val="000000"/>
                <w:sz w:val="22"/>
                <w:szCs w:val="22"/>
              </w:rPr>
              <w:t>5、具有强大的自动检测啸叫频点，并进行抑制的动态滤波功能，设定操作简单。</w:t>
            </w:r>
            <w:r>
              <w:rPr>
                <w:rFonts w:hint="eastAsia"/>
                <w:color w:val="000000"/>
                <w:sz w:val="22"/>
                <w:szCs w:val="22"/>
              </w:rPr>
              <w:br w:type="textWrapping"/>
            </w:r>
            <w:r>
              <w:rPr>
                <w:rFonts w:hint="eastAsia"/>
                <w:color w:val="000000"/>
                <w:sz w:val="22"/>
                <w:szCs w:val="22"/>
              </w:rPr>
              <w:t xml:space="preserve">6、支持远程控制。                                                           </w:t>
            </w:r>
            <w:r>
              <w:rPr>
                <w:rFonts w:hint="eastAsia"/>
                <w:color w:val="000000"/>
                <w:sz w:val="22"/>
                <w:szCs w:val="22"/>
              </w:rPr>
              <w:br w:type="textWrapping"/>
            </w:r>
            <w:r>
              <w:rPr>
                <w:rFonts w:hint="eastAsia"/>
                <w:color w:val="000000"/>
                <w:sz w:val="22"/>
                <w:szCs w:val="22"/>
              </w:rPr>
              <w:t>7、调音台具备液晶显示屏，参数可通过面板控制键进行设置时也可以通过电脑软件进行设置。</w:t>
            </w:r>
            <w:r>
              <w:rPr>
                <w:rFonts w:hint="eastAsia"/>
                <w:color w:val="000000"/>
                <w:sz w:val="22"/>
                <w:szCs w:val="22"/>
              </w:rPr>
              <w:br w:type="textWrapping"/>
            </w:r>
            <w:r>
              <w:rPr>
                <w:rFonts w:hint="eastAsia"/>
                <w:color w:val="000000"/>
                <w:sz w:val="22"/>
                <w:szCs w:val="22"/>
              </w:rPr>
              <w:t xml:space="preserve">8、A/D转换：24位增量调制编码转换，内部信号处理精度：32位浮点，采样频率：内部：48KHz，外部：44.1KHz±1.0%，                                                                                                                                                    </w:t>
            </w:r>
          </w:p>
        </w:tc>
        <w:tc>
          <w:tcPr>
            <w:tcW w:w="601" w:type="dxa"/>
            <w:shd w:val="clear" w:color="auto" w:fill="auto"/>
            <w:vAlign w:val="center"/>
          </w:tcPr>
          <w:p>
            <w:pPr>
              <w:jc w:val="center"/>
              <w:rPr>
                <w:color w:val="000000"/>
                <w:sz w:val="22"/>
                <w:szCs w:val="22"/>
              </w:rPr>
            </w:pPr>
            <w:r>
              <w:rPr>
                <w:rFonts w:hint="eastAsia"/>
                <w:color w:val="000000"/>
                <w:sz w:val="22"/>
                <w:szCs w:val="22"/>
              </w:rPr>
              <w:t>1</w:t>
            </w:r>
          </w:p>
        </w:tc>
        <w:tc>
          <w:tcPr>
            <w:tcW w:w="851" w:type="dxa"/>
            <w:shd w:val="clear" w:color="auto" w:fill="auto"/>
            <w:noWrap/>
            <w:vAlign w:val="center"/>
          </w:tcPr>
          <w:p>
            <w:pPr>
              <w:jc w:val="cente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rPr>
            </w:pPr>
            <w:r>
              <w:rPr>
                <w:rFonts w:hint="eastAsia"/>
                <w:color w:val="000000"/>
              </w:rPr>
              <w:t>5</w:t>
            </w:r>
          </w:p>
        </w:tc>
        <w:tc>
          <w:tcPr>
            <w:tcW w:w="1024" w:type="dxa"/>
            <w:shd w:val="clear" w:color="auto" w:fill="auto"/>
            <w:vAlign w:val="center"/>
          </w:tcPr>
          <w:p>
            <w:pPr>
              <w:rPr>
                <w:color w:val="000000"/>
                <w:sz w:val="22"/>
                <w:szCs w:val="22"/>
              </w:rPr>
            </w:pPr>
            <w:r>
              <w:rPr>
                <w:rFonts w:hint="eastAsia"/>
                <w:color w:val="000000"/>
                <w:sz w:val="22"/>
                <w:szCs w:val="22"/>
              </w:rPr>
              <w:t>音频处理器</w:t>
            </w:r>
          </w:p>
        </w:tc>
        <w:tc>
          <w:tcPr>
            <w:tcW w:w="5245" w:type="dxa"/>
            <w:shd w:val="clear" w:color="auto" w:fill="auto"/>
            <w:vAlign w:val="center"/>
          </w:tcPr>
          <w:p>
            <w:pPr>
              <w:rPr>
                <w:color w:val="000000"/>
                <w:sz w:val="22"/>
                <w:szCs w:val="22"/>
              </w:rPr>
            </w:pPr>
            <w:r>
              <w:rPr>
                <w:rFonts w:hint="eastAsia"/>
                <w:color w:val="000000"/>
                <w:sz w:val="22"/>
                <w:szCs w:val="22"/>
              </w:rPr>
              <w:t>1. 支持8路平衡式话筒/线路输入通道，采用裸线接口端子，平衡接法；支持8路平衡式线路输出，采用裸线接口端子，平衡接法。</w:t>
            </w:r>
            <w:r>
              <w:rPr>
                <w:rFonts w:hint="eastAsia"/>
                <w:color w:val="000000"/>
                <w:sz w:val="22"/>
                <w:szCs w:val="22"/>
              </w:rPr>
              <w:br w:type="textWrapping"/>
            </w:r>
            <w:r>
              <w:rPr>
                <w:rFonts w:hint="eastAsia"/>
                <w:color w:val="000000"/>
                <w:sz w:val="22"/>
                <w:szCs w:val="22"/>
              </w:rPr>
              <w:t>2. 输入通道支持前级放大、信号发生器、扩展器、压缩器、5段参量均衡、AM自动混音功能、AFC自适应反馈消除、AEC回声消除、ANC噪声消除。</w:t>
            </w:r>
            <w:r>
              <w:rPr>
                <w:rFonts w:hint="eastAsia"/>
                <w:color w:val="000000"/>
                <w:sz w:val="22"/>
                <w:szCs w:val="22"/>
              </w:rPr>
              <w:br w:type="textWrapping"/>
            </w:r>
            <w:r>
              <w:rPr>
                <w:rFonts w:hint="eastAsia"/>
                <w:color w:val="000000"/>
                <w:sz w:val="22"/>
                <w:szCs w:val="22"/>
              </w:rPr>
              <w:t>3. 输出通道支持31段参量均衡器、延时器、分频器、高低通滤波器、限幅器。</w:t>
            </w:r>
            <w:r>
              <w:rPr>
                <w:rFonts w:hint="eastAsia"/>
                <w:color w:val="000000"/>
                <w:sz w:val="22"/>
                <w:szCs w:val="22"/>
              </w:rPr>
              <w:br w:type="textWrapping"/>
            </w:r>
            <w:r>
              <w:rPr>
                <w:rFonts w:hint="eastAsia"/>
                <w:color w:val="000000"/>
                <w:sz w:val="22"/>
                <w:szCs w:val="22"/>
              </w:rPr>
              <w:t>4. 支持24bit/48KHz卓越的高品质声音。</w:t>
            </w:r>
            <w:r>
              <w:rPr>
                <w:rFonts w:hint="eastAsia"/>
                <w:color w:val="000000"/>
                <w:sz w:val="22"/>
                <w:szCs w:val="22"/>
              </w:rPr>
              <w:br w:type="textWrapping"/>
            </w:r>
            <w:r>
              <w:rPr>
                <w:rFonts w:hint="eastAsia"/>
                <w:color w:val="000000"/>
                <w:sz w:val="22"/>
                <w:szCs w:val="22"/>
              </w:rPr>
              <w:t>5. 面板具备USB接口，支持多媒体存储，可进行播放或存储录播。</w:t>
            </w:r>
            <w:r>
              <w:rPr>
                <w:rFonts w:hint="eastAsia"/>
                <w:color w:val="000000"/>
                <w:sz w:val="22"/>
                <w:szCs w:val="22"/>
              </w:rPr>
              <w:br w:type="textWrapping"/>
            </w:r>
            <w:r>
              <w:rPr>
                <w:rFonts w:hint="eastAsia"/>
                <w:color w:val="000000"/>
                <w:sz w:val="22"/>
                <w:szCs w:val="22"/>
              </w:rPr>
              <w:t>6. 配置双向RS-232接口，可用于控制外部设备；配置RS-485接口，可实现自动摄像跟踪功能。</w:t>
            </w:r>
            <w:r>
              <w:rPr>
                <w:rFonts w:hint="eastAsia"/>
                <w:color w:val="000000"/>
                <w:sz w:val="22"/>
                <w:szCs w:val="22"/>
              </w:rPr>
              <w:br w:type="textWrapping"/>
            </w:r>
            <w:r>
              <w:rPr>
                <w:rFonts w:hint="eastAsia"/>
                <w:color w:val="000000"/>
                <w:sz w:val="22"/>
                <w:szCs w:val="22"/>
              </w:rPr>
              <w:t>7. 配置8通道可编程GPIO控制接口（可自定义输入输出）。</w:t>
            </w:r>
            <w:r>
              <w:rPr>
                <w:rFonts w:hint="eastAsia"/>
                <w:color w:val="000000"/>
                <w:sz w:val="22"/>
                <w:szCs w:val="22"/>
              </w:rPr>
              <w:br w:type="textWrapping"/>
            </w:r>
            <w:r>
              <w:rPr>
                <w:rFonts w:hint="eastAsia"/>
                <w:color w:val="000000"/>
                <w:sz w:val="22"/>
                <w:szCs w:val="22"/>
              </w:rPr>
              <w:t>8. 支持断电自动保护记忆功能。</w:t>
            </w:r>
            <w:r>
              <w:rPr>
                <w:rFonts w:hint="eastAsia"/>
                <w:color w:val="000000"/>
                <w:sz w:val="22"/>
                <w:szCs w:val="22"/>
              </w:rPr>
              <w:br w:type="textWrapping"/>
            </w:r>
            <w:r>
              <w:rPr>
                <w:rFonts w:hint="eastAsia"/>
                <w:color w:val="000000"/>
                <w:sz w:val="22"/>
                <w:szCs w:val="22"/>
              </w:rPr>
              <w:t>9. Enternet多用途数据传输及控制端口，可以支持实时管理单台及多台设备。</w:t>
            </w:r>
            <w:r>
              <w:rPr>
                <w:rFonts w:hint="eastAsia"/>
                <w:color w:val="000000"/>
                <w:sz w:val="22"/>
                <w:szCs w:val="22"/>
              </w:rPr>
              <w:br w:type="textWrapping"/>
            </w:r>
            <w:r>
              <w:rPr>
                <w:rFonts w:hint="eastAsia"/>
                <w:color w:val="000000"/>
                <w:sz w:val="22"/>
                <w:szCs w:val="22"/>
              </w:rPr>
              <w:t>10. 支持通过浏览器访问设备，下载自带管理控制软件；软件界面直观、图形化，可工作在XP/Windows7.8.10等系统环境下。</w:t>
            </w:r>
            <w:r>
              <w:rPr>
                <w:rFonts w:hint="eastAsia"/>
                <w:color w:val="000000"/>
                <w:sz w:val="22"/>
                <w:szCs w:val="22"/>
              </w:rPr>
              <w:br w:type="textWrapping"/>
            </w:r>
            <w:r>
              <w:rPr>
                <w:rFonts w:hint="eastAsia"/>
                <w:color w:val="000000"/>
                <w:sz w:val="22"/>
                <w:szCs w:val="22"/>
              </w:rPr>
              <w:t>11. 支持iOS、Android的手机/平板APP进行操作控制。</w:t>
            </w:r>
          </w:p>
        </w:tc>
        <w:tc>
          <w:tcPr>
            <w:tcW w:w="601" w:type="dxa"/>
            <w:shd w:val="clear" w:color="auto" w:fill="auto"/>
            <w:vAlign w:val="center"/>
          </w:tcPr>
          <w:p>
            <w:pPr>
              <w:jc w:val="center"/>
              <w:rPr>
                <w:color w:val="000000"/>
                <w:sz w:val="22"/>
                <w:szCs w:val="22"/>
              </w:rPr>
            </w:pPr>
            <w:r>
              <w:rPr>
                <w:rFonts w:hint="eastAsia"/>
                <w:color w:val="000000"/>
                <w:sz w:val="22"/>
                <w:szCs w:val="22"/>
              </w:rPr>
              <w:t>1</w:t>
            </w:r>
          </w:p>
        </w:tc>
        <w:tc>
          <w:tcPr>
            <w:tcW w:w="851" w:type="dxa"/>
            <w:shd w:val="clear" w:color="auto" w:fill="auto"/>
            <w:noWrap/>
            <w:vAlign w:val="center"/>
          </w:tcPr>
          <w:p>
            <w:pPr>
              <w:jc w:val="cente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rPr>
            </w:pPr>
            <w:r>
              <w:rPr>
                <w:rFonts w:hint="eastAsia"/>
                <w:color w:val="000000"/>
              </w:rPr>
              <w:t>6</w:t>
            </w:r>
          </w:p>
        </w:tc>
        <w:tc>
          <w:tcPr>
            <w:tcW w:w="1024" w:type="dxa"/>
            <w:shd w:val="clear" w:color="auto" w:fill="auto"/>
            <w:vAlign w:val="center"/>
          </w:tcPr>
          <w:p>
            <w:pPr>
              <w:rPr>
                <w:color w:val="000000"/>
                <w:sz w:val="22"/>
                <w:szCs w:val="22"/>
              </w:rPr>
            </w:pPr>
            <w:r>
              <w:rPr>
                <w:rFonts w:hint="eastAsia"/>
                <w:color w:val="000000"/>
                <w:sz w:val="22"/>
                <w:szCs w:val="22"/>
              </w:rPr>
              <w:t>有线麦克风</w:t>
            </w:r>
          </w:p>
        </w:tc>
        <w:tc>
          <w:tcPr>
            <w:tcW w:w="5245" w:type="dxa"/>
            <w:shd w:val="clear" w:color="auto" w:fill="auto"/>
            <w:vAlign w:val="center"/>
          </w:tcPr>
          <w:p>
            <w:pPr>
              <w:rPr>
                <w:color w:val="000000"/>
                <w:sz w:val="22"/>
                <w:szCs w:val="22"/>
              </w:rPr>
            </w:pPr>
            <w:r>
              <w:rPr>
                <w:rFonts w:hint="eastAsia"/>
                <w:color w:val="000000"/>
                <w:sz w:val="22"/>
                <w:szCs w:val="22"/>
              </w:rPr>
              <w:t>1、固定式充电背板，永久极性电容收音头</w:t>
            </w:r>
            <w:r>
              <w:rPr>
                <w:rFonts w:hint="eastAsia"/>
                <w:color w:val="000000"/>
                <w:sz w:val="22"/>
                <w:szCs w:val="22"/>
              </w:rPr>
              <w:br w:type="textWrapping"/>
            </w:r>
            <w:r>
              <w:rPr>
                <w:color w:val="000000"/>
                <w:sz w:val="22"/>
                <w:szCs w:val="22"/>
              </w:rPr>
              <w:t>2</w:t>
            </w:r>
            <w:r>
              <w:rPr>
                <w:rFonts w:hint="eastAsia"/>
                <w:color w:val="000000"/>
                <w:sz w:val="22"/>
                <w:szCs w:val="22"/>
              </w:rPr>
              <w:t>、指向性 超指向性</w:t>
            </w:r>
            <w:r>
              <w:rPr>
                <w:rFonts w:hint="eastAsia"/>
                <w:color w:val="000000"/>
                <w:sz w:val="22"/>
                <w:szCs w:val="22"/>
              </w:rPr>
              <w:br w:type="textWrapping"/>
            </w:r>
            <w:r>
              <w:rPr>
                <w:color w:val="000000"/>
                <w:sz w:val="22"/>
                <w:szCs w:val="22"/>
              </w:rPr>
              <w:t>3</w:t>
            </w:r>
            <w:r>
              <w:rPr>
                <w:rFonts w:hint="eastAsia"/>
                <w:color w:val="000000"/>
                <w:sz w:val="22"/>
                <w:szCs w:val="22"/>
              </w:rPr>
              <w:t>、频率响应 30～20000Hz</w:t>
            </w:r>
            <w:r>
              <w:rPr>
                <w:rFonts w:hint="eastAsia"/>
                <w:color w:val="000000"/>
                <w:sz w:val="22"/>
                <w:szCs w:val="22"/>
              </w:rPr>
              <w:br w:type="textWrapping"/>
            </w:r>
            <w:r>
              <w:rPr>
                <w:color w:val="000000"/>
                <w:sz w:val="22"/>
                <w:szCs w:val="22"/>
              </w:rPr>
              <w:t>4</w:t>
            </w:r>
            <w:r>
              <w:rPr>
                <w:rFonts w:hint="eastAsia"/>
                <w:color w:val="000000"/>
                <w:sz w:val="22"/>
                <w:szCs w:val="22"/>
              </w:rPr>
              <w:t>、高通滤波 80 Hz, 18 dB/octave</w:t>
            </w:r>
            <w:r>
              <w:rPr>
                <w:rFonts w:hint="eastAsia"/>
                <w:color w:val="000000"/>
                <w:sz w:val="22"/>
                <w:szCs w:val="22"/>
              </w:rPr>
              <w:br w:type="textWrapping"/>
            </w:r>
            <w:r>
              <w:rPr>
                <w:color w:val="000000"/>
                <w:sz w:val="22"/>
                <w:szCs w:val="22"/>
              </w:rPr>
              <w:t>5</w:t>
            </w:r>
            <w:r>
              <w:rPr>
                <w:rFonts w:hint="eastAsia"/>
                <w:color w:val="000000"/>
                <w:sz w:val="22"/>
                <w:szCs w:val="22"/>
              </w:rPr>
              <w:t>、收音角度 90度</w:t>
            </w:r>
            <w:r>
              <w:rPr>
                <w:rFonts w:hint="eastAsia"/>
                <w:color w:val="000000"/>
                <w:sz w:val="22"/>
                <w:szCs w:val="22"/>
              </w:rPr>
              <w:br w:type="textWrapping"/>
            </w:r>
            <w:r>
              <w:rPr>
                <w:color w:val="000000"/>
                <w:sz w:val="22"/>
                <w:szCs w:val="22"/>
              </w:rPr>
              <w:t>6</w:t>
            </w:r>
            <w:r>
              <w:rPr>
                <w:rFonts w:hint="eastAsia"/>
                <w:color w:val="000000"/>
                <w:sz w:val="22"/>
                <w:szCs w:val="22"/>
              </w:rPr>
              <w:t>、开通灵敏度 -35dB(17.7mV)</w:t>
            </w:r>
            <w:r>
              <w:rPr>
                <w:rFonts w:hint="eastAsia"/>
                <w:color w:val="000000"/>
                <w:sz w:val="22"/>
                <w:szCs w:val="22"/>
              </w:rPr>
              <w:br w:type="textWrapping"/>
            </w:r>
            <w:r>
              <w:rPr>
                <w:color w:val="000000"/>
                <w:sz w:val="22"/>
                <w:szCs w:val="22"/>
              </w:rPr>
              <w:t>7</w:t>
            </w:r>
            <w:r>
              <w:rPr>
                <w:rFonts w:hint="eastAsia"/>
                <w:color w:val="000000"/>
                <w:sz w:val="22"/>
                <w:szCs w:val="22"/>
              </w:rPr>
              <w:t>、阻抗 250欧姆</w:t>
            </w:r>
            <w:r>
              <w:rPr>
                <w:rFonts w:hint="eastAsia"/>
                <w:color w:val="000000"/>
                <w:sz w:val="22"/>
                <w:szCs w:val="22"/>
              </w:rPr>
              <w:br w:type="textWrapping"/>
            </w:r>
            <w:r>
              <w:rPr>
                <w:color w:val="000000"/>
                <w:sz w:val="22"/>
                <w:szCs w:val="22"/>
              </w:rPr>
              <w:t>8</w:t>
            </w:r>
            <w:r>
              <w:rPr>
                <w:rFonts w:hint="eastAsia"/>
                <w:color w:val="000000"/>
                <w:sz w:val="22"/>
                <w:szCs w:val="22"/>
              </w:rPr>
              <w:t>、最高输入音量 135dB spl</w:t>
            </w:r>
            <w:r>
              <w:rPr>
                <w:rFonts w:hint="eastAsia"/>
                <w:color w:val="000000"/>
                <w:sz w:val="22"/>
                <w:szCs w:val="22"/>
              </w:rPr>
              <w:br w:type="textWrapping"/>
            </w:r>
            <w:r>
              <w:rPr>
                <w:color w:val="000000"/>
                <w:sz w:val="22"/>
                <w:szCs w:val="22"/>
              </w:rPr>
              <w:t>9</w:t>
            </w:r>
            <w:r>
              <w:rPr>
                <w:rFonts w:hint="eastAsia"/>
                <w:color w:val="000000"/>
                <w:sz w:val="22"/>
                <w:szCs w:val="22"/>
              </w:rPr>
              <w:t>、动态范围 107dB(1KHz)</w:t>
            </w:r>
            <w:r>
              <w:rPr>
                <w:rFonts w:hint="eastAsia"/>
                <w:color w:val="000000"/>
                <w:sz w:val="22"/>
                <w:szCs w:val="22"/>
              </w:rPr>
              <w:br w:type="textWrapping"/>
            </w:r>
            <w:r>
              <w:rPr>
                <w:color w:val="000000"/>
                <w:sz w:val="22"/>
                <w:szCs w:val="22"/>
              </w:rPr>
              <w:t>10</w:t>
            </w:r>
            <w:r>
              <w:rPr>
                <w:rFonts w:hint="eastAsia"/>
                <w:color w:val="000000"/>
                <w:sz w:val="22"/>
                <w:szCs w:val="22"/>
              </w:rPr>
              <w:t>、讯噪比 74dB(1KHz)</w:t>
            </w:r>
            <w:r>
              <w:rPr>
                <w:rFonts w:hint="eastAsia"/>
                <w:color w:val="000000"/>
                <w:sz w:val="22"/>
                <w:szCs w:val="22"/>
              </w:rPr>
              <w:br w:type="textWrapping"/>
            </w:r>
            <w:r>
              <w:rPr>
                <w:color w:val="000000"/>
                <w:sz w:val="22"/>
                <w:szCs w:val="22"/>
              </w:rPr>
              <w:t>11</w:t>
            </w:r>
            <w:r>
              <w:rPr>
                <w:rFonts w:hint="eastAsia"/>
                <w:color w:val="000000"/>
                <w:sz w:val="22"/>
                <w:szCs w:val="22"/>
              </w:rPr>
              <w:t>、幻象供电 11-52 V 直流，2mA</w:t>
            </w:r>
            <w:r>
              <w:rPr>
                <w:rFonts w:hint="eastAsia"/>
                <w:color w:val="000000"/>
                <w:sz w:val="22"/>
                <w:szCs w:val="22"/>
              </w:rPr>
              <w:br w:type="textWrapping"/>
            </w:r>
            <w:r>
              <w:rPr>
                <w:color w:val="000000"/>
                <w:sz w:val="22"/>
                <w:szCs w:val="22"/>
              </w:rPr>
              <w:t>12</w:t>
            </w:r>
            <w:r>
              <w:rPr>
                <w:rFonts w:hint="eastAsia"/>
                <w:color w:val="000000"/>
                <w:sz w:val="22"/>
                <w:szCs w:val="22"/>
              </w:rPr>
              <w:t>、尺寸长度325mm  音头直径12.2mm</w:t>
            </w:r>
          </w:p>
        </w:tc>
        <w:tc>
          <w:tcPr>
            <w:tcW w:w="601" w:type="dxa"/>
            <w:shd w:val="clear" w:color="auto" w:fill="auto"/>
            <w:vAlign w:val="center"/>
          </w:tcPr>
          <w:p>
            <w:pPr>
              <w:jc w:val="center"/>
              <w:rPr>
                <w:color w:val="000000"/>
                <w:sz w:val="22"/>
                <w:szCs w:val="22"/>
              </w:rPr>
            </w:pPr>
            <w:r>
              <w:rPr>
                <w:rFonts w:hint="eastAsia"/>
                <w:color w:val="000000"/>
                <w:sz w:val="22"/>
                <w:szCs w:val="22"/>
              </w:rPr>
              <w:t>4</w:t>
            </w:r>
          </w:p>
        </w:tc>
        <w:tc>
          <w:tcPr>
            <w:tcW w:w="851" w:type="dxa"/>
            <w:shd w:val="clear" w:color="auto" w:fill="auto"/>
            <w:noWrap/>
            <w:vAlign w:val="center"/>
          </w:tcPr>
          <w:p>
            <w:pPr>
              <w:jc w:val="center"/>
              <w:rPr>
                <w:color w:val="000000"/>
                <w:sz w:val="22"/>
                <w:szCs w:val="22"/>
              </w:rPr>
            </w:pPr>
            <w:r>
              <w:rPr>
                <w:rFonts w:hint="eastAsia"/>
                <w:color w:val="000000"/>
                <w:sz w:val="22"/>
                <w:szCs w:val="2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rPr>
            </w:pPr>
            <w:r>
              <w:rPr>
                <w:rFonts w:hint="eastAsia"/>
                <w:color w:val="000000"/>
              </w:rPr>
              <w:t>7</w:t>
            </w:r>
          </w:p>
        </w:tc>
        <w:tc>
          <w:tcPr>
            <w:tcW w:w="1024" w:type="dxa"/>
            <w:shd w:val="clear" w:color="auto" w:fill="auto"/>
            <w:vAlign w:val="center"/>
          </w:tcPr>
          <w:p>
            <w:pPr>
              <w:rPr>
                <w:color w:val="000000"/>
                <w:sz w:val="22"/>
                <w:szCs w:val="22"/>
              </w:rPr>
            </w:pPr>
            <w:r>
              <w:rPr>
                <w:rFonts w:hint="eastAsia"/>
                <w:color w:val="000000"/>
                <w:sz w:val="22"/>
                <w:szCs w:val="22"/>
              </w:rPr>
              <w:t>无线手持麦克风</w:t>
            </w:r>
          </w:p>
        </w:tc>
        <w:tc>
          <w:tcPr>
            <w:tcW w:w="5245" w:type="dxa"/>
            <w:shd w:val="clear" w:color="auto" w:fill="auto"/>
            <w:vAlign w:val="center"/>
          </w:tcPr>
          <w:p>
            <w:pPr>
              <w:rPr>
                <w:color w:val="000000"/>
                <w:sz w:val="22"/>
                <w:szCs w:val="22"/>
              </w:rPr>
            </w:pPr>
            <w:r>
              <w:rPr>
                <w:rFonts w:hint="eastAsia"/>
                <w:color w:val="000000"/>
                <w:sz w:val="22"/>
                <w:szCs w:val="22"/>
              </w:rPr>
              <w:t xml:space="preserve">1.一拖二,集成话筒振膜设计，频率响应 60 至 15,000 Hz </w:t>
            </w:r>
            <w:r>
              <w:rPr>
                <w:rFonts w:hint="eastAsia"/>
                <w:color w:val="000000"/>
                <w:sz w:val="22"/>
                <w:szCs w:val="22"/>
              </w:rPr>
              <w:br w:type="textWrapping"/>
            </w:r>
            <w:r>
              <w:rPr>
                <w:rFonts w:hint="eastAsia"/>
                <w:color w:val="000000"/>
                <w:sz w:val="22"/>
                <w:szCs w:val="22"/>
              </w:rPr>
              <w:t>2.灵敏度 (1000 Hz) -53 dBV/Pa，(2.2 mV)，1 Pa=94 dB 声压级,拾音模式 心形（单向）</w:t>
            </w:r>
            <w:r>
              <w:rPr>
                <w:rFonts w:hint="eastAsia"/>
                <w:color w:val="000000"/>
                <w:sz w:val="22"/>
                <w:szCs w:val="22"/>
              </w:rPr>
              <w:br w:type="textWrapping"/>
            </w:r>
            <w:r>
              <w:rPr>
                <w:rFonts w:hint="eastAsia"/>
                <w:color w:val="000000"/>
                <w:sz w:val="22"/>
                <w:szCs w:val="22"/>
              </w:rPr>
              <w:t>3.-10 dB增益衰减</w:t>
            </w:r>
            <w:r>
              <w:rPr>
                <w:rFonts w:hint="eastAsia"/>
                <w:color w:val="000000"/>
                <w:sz w:val="22"/>
                <w:szCs w:val="22"/>
              </w:rPr>
              <w:br w:type="textWrapping"/>
            </w:r>
            <w:r>
              <w:rPr>
                <w:color w:val="000000"/>
                <w:sz w:val="22"/>
                <w:szCs w:val="22"/>
              </w:rPr>
              <w:t>4</w:t>
            </w:r>
            <w:r>
              <w:rPr>
                <w:rFonts w:hint="eastAsia"/>
                <w:color w:val="000000"/>
                <w:sz w:val="22"/>
                <w:szCs w:val="22"/>
              </w:rPr>
              <w:t>.一键式QuickScan频率选择可快速查找最佳开放频率（在干扰情况下）</w:t>
            </w:r>
          </w:p>
          <w:p>
            <w:pPr>
              <w:rPr>
                <w:color w:val="000000"/>
                <w:sz w:val="22"/>
                <w:szCs w:val="22"/>
              </w:rPr>
            </w:pPr>
            <w:r>
              <w:rPr>
                <w:color w:val="000000"/>
                <w:sz w:val="22"/>
                <w:szCs w:val="22"/>
              </w:rPr>
              <w:t>5</w:t>
            </w:r>
            <w:r>
              <w:rPr>
                <w:rFonts w:hint="eastAsia"/>
                <w:color w:val="000000"/>
                <w:sz w:val="22"/>
                <w:szCs w:val="22"/>
              </w:rPr>
              <w:t>.每个频带多达12个兼容系统（视区域而定）</w:t>
            </w:r>
          </w:p>
          <w:p>
            <w:pPr>
              <w:rPr>
                <w:color w:val="000000"/>
                <w:sz w:val="22"/>
                <w:szCs w:val="22"/>
              </w:rPr>
            </w:pPr>
            <w:r>
              <w:rPr>
                <w:color w:val="000000"/>
                <w:sz w:val="22"/>
                <w:szCs w:val="22"/>
              </w:rPr>
              <w:t>6</w:t>
            </w:r>
            <w:r>
              <w:rPr>
                <w:rFonts w:hint="eastAsia"/>
                <w:color w:val="000000"/>
                <w:sz w:val="22"/>
                <w:szCs w:val="22"/>
              </w:rPr>
              <w:t>.XLR和¼英寸输出接口</w:t>
            </w:r>
            <w:r>
              <w:rPr>
                <w:rFonts w:hint="eastAsia"/>
                <w:color w:val="000000"/>
                <w:sz w:val="22"/>
                <w:szCs w:val="22"/>
              </w:rPr>
              <w:br w:type="textWrapping"/>
            </w:r>
            <w:r>
              <w:rPr>
                <w:color w:val="000000"/>
                <w:sz w:val="22"/>
                <w:szCs w:val="22"/>
              </w:rPr>
              <w:t>7</w:t>
            </w:r>
            <w:r>
              <w:rPr>
                <w:rFonts w:hint="eastAsia"/>
                <w:color w:val="000000"/>
                <w:sz w:val="22"/>
                <w:szCs w:val="22"/>
              </w:rPr>
              <w:t>. 微处理器控制的内部天线分集</w:t>
            </w:r>
            <w:r>
              <w:rPr>
                <w:rFonts w:hint="eastAsia"/>
                <w:color w:val="000000"/>
                <w:sz w:val="22"/>
                <w:szCs w:val="22"/>
              </w:rPr>
              <w:br w:type="textWrapping"/>
            </w:r>
            <w:r>
              <w:rPr>
                <w:color w:val="000000"/>
                <w:sz w:val="22"/>
                <w:szCs w:val="22"/>
              </w:rPr>
              <w:t>8</w:t>
            </w:r>
            <w:r>
              <w:rPr>
                <w:rFonts w:hint="eastAsia"/>
                <w:color w:val="000000"/>
                <w:sz w:val="22"/>
                <w:szCs w:val="22"/>
              </w:rPr>
              <w:t>.双色音频状态LED指示灯</w:t>
            </w:r>
            <w:r>
              <w:rPr>
                <w:rFonts w:hint="eastAsia"/>
                <w:color w:val="000000"/>
                <w:sz w:val="22"/>
                <w:szCs w:val="22"/>
              </w:rPr>
              <w:br w:type="textWrapping"/>
            </w:r>
            <w:r>
              <w:rPr>
                <w:color w:val="000000"/>
                <w:sz w:val="22"/>
                <w:szCs w:val="22"/>
              </w:rPr>
              <w:t>9</w:t>
            </w:r>
            <w:r>
              <w:rPr>
                <w:rFonts w:hint="eastAsia"/>
                <w:color w:val="000000"/>
                <w:sz w:val="22"/>
                <w:szCs w:val="22"/>
              </w:rPr>
              <w:t>.绿色：正常音频电平</w:t>
            </w:r>
            <w:r>
              <w:rPr>
                <w:rFonts w:hint="eastAsia"/>
                <w:color w:val="000000"/>
                <w:sz w:val="22"/>
                <w:szCs w:val="22"/>
              </w:rPr>
              <w:br w:type="textWrapping"/>
            </w:r>
            <w:r>
              <w:rPr>
                <w:rFonts w:hint="eastAsia"/>
                <w:color w:val="000000"/>
                <w:sz w:val="22"/>
                <w:szCs w:val="22"/>
              </w:rPr>
              <w:t>1</w:t>
            </w:r>
            <w:r>
              <w:rPr>
                <w:color w:val="000000"/>
                <w:sz w:val="22"/>
                <w:szCs w:val="22"/>
              </w:rPr>
              <w:t>0</w:t>
            </w:r>
            <w:r>
              <w:rPr>
                <w:rFonts w:hint="eastAsia"/>
                <w:color w:val="000000"/>
                <w:sz w:val="22"/>
                <w:szCs w:val="22"/>
              </w:rPr>
              <w:t>.红色：过高音频电平（过载衰减）</w:t>
            </w:r>
          </w:p>
        </w:tc>
        <w:tc>
          <w:tcPr>
            <w:tcW w:w="601" w:type="dxa"/>
            <w:shd w:val="clear" w:color="auto" w:fill="auto"/>
            <w:vAlign w:val="center"/>
          </w:tcPr>
          <w:p>
            <w:pPr>
              <w:jc w:val="center"/>
              <w:rPr>
                <w:color w:val="000000"/>
                <w:sz w:val="22"/>
                <w:szCs w:val="22"/>
              </w:rPr>
            </w:pPr>
            <w:r>
              <w:rPr>
                <w:rFonts w:hint="eastAsia"/>
                <w:color w:val="000000"/>
                <w:sz w:val="22"/>
                <w:szCs w:val="22"/>
              </w:rPr>
              <w:t>1</w:t>
            </w:r>
          </w:p>
        </w:tc>
        <w:tc>
          <w:tcPr>
            <w:tcW w:w="851" w:type="dxa"/>
            <w:shd w:val="clear" w:color="auto" w:fill="auto"/>
            <w:noWrap/>
            <w:vAlign w:val="center"/>
          </w:tcPr>
          <w:p>
            <w:pPr>
              <w:jc w:val="center"/>
              <w:rPr>
                <w:color w:val="000000"/>
                <w:sz w:val="22"/>
                <w:szCs w:val="22"/>
              </w:rPr>
            </w:pPr>
            <w:r>
              <w:rPr>
                <w:rFonts w:hint="eastAsia"/>
                <w:color w:val="000000"/>
                <w:sz w:val="22"/>
                <w:szCs w:val="2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rPr>
            </w:pPr>
            <w:r>
              <w:rPr>
                <w:rFonts w:hint="eastAsia"/>
                <w:color w:val="000000"/>
              </w:rPr>
              <w:t>8</w:t>
            </w:r>
          </w:p>
        </w:tc>
        <w:tc>
          <w:tcPr>
            <w:tcW w:w="1024" w:type="dxa"/>
            <w:shd w:val="clear" w:color="auto" w:fill="auto"/>
            <w:vAlign w:val="center"/>
          </w:tcPr>
          <w:p>
            <w:pPr>
              <w:rPr>
                <w:color w:val="000000"/>
                <w:sz w:val="22"/>
                <w:szCs w:val="22"/>
              </w:rPr>
            </w:pPr>
            <w:r>
              <w:rPr>
                <w:rFonts w:hint="eastAsia"/>
                <w:color w:val="000000"/>
                <w:sz w:val="22"/>
                <w:szCs w:val="22"/>
              </w:rPr>
              <w:t>电源时序器</w:t>
            </w:r>
          </w:p>
        </w:tc>
        <w:tc>
          <w:tcPr>
            <w:tcW w:w="5245" w:type="dxa"/>
            <w:shd w:val="clear" w:color="auto" w:fill="auto"/>
            <w:vAlign w:val="center"/>
          </w:tcPr>
          <w:p>
            <w:pPr>
              <w:rPr>
                <w:color w:val="000000"/>
                <w:sz w:val="22"/>
                <w:szCs w:val="22"/>
              </w:rPr>
            </w:pPr>
            <w:r>
              <w:rPr>
                <w:rFonts w:hint="eastAsia"/>
                <w:color w:val="000000"/>
                <w:sz w:val="22"/>
                <w:szCs w:val="22"/>
              </w:rPr>
              <w:t>1.支持8通道电源时序打开/关闭，支持远程控制（上电+24V直流信号）8通道电源时序打开/关闭—当电源开关锁处于off位置时有效。支持配置CH1和CH2通道为受控或不受控状态。</w:t>
            </w:r>
            <w:r>
              <w:rPr>
                <w:rFonts w:hint="eastAsia"/>
                <w:color w:val="000000"/>
                <w:sz w:val="22"/>
                <w:szCs w:val="22"/>
              </w:rPr>
              <w:br w:type="textWrapping"/>
            </w:r>
            <w:r>
              <w:rPr>
                <w:rFonts w:hint="eastAsia"/>
                <w:color w:val="000000"/>
                <w:sz w:val="22"/>
                <w:szCs w:val="22"/>
              </w:rPr>
              <w:t>2.当远程控制有效时同时控制后板ALARM（报警）端口导通—起到级联控制ALARM（报警）功能。</w:t>
            </w:r>
            <w:r>
              <w:rPr>
                <w:rFonts w:hint="eastAsia"/>
                <w:color w:val="000000"/>
                <w:sz w:val="22"/>
                <w:szCs w:val="22"/>
              </w:rPr>
              <w:br w:type="textWrapping"/>
            </w:r>
            <w:r>
              <w:rPr>
                <w:rFonts w:hint="eastAsia"/>
                <w:color w:val="000000"/>
                <w:sz w:val="22"/>
                <w:szCs w:val="22"/>
              </w:rPr>
              <w:t>3.单个通道最大负载功率2200W，所有通道负载总功率达6000W。输出连接器：多用途电源插座。</w:t>
            </w:r>
          </w:p>
        </w:tc>
        <w:tc>
          <w:tcPr>
            <w:tcW w:w="601" w:type="dxa"/>
            <w:shd w:val="clear" w:color="auto" w:fill="auto"/>
            <w:vAlign w:val="center"/>
          </w:tcPr>
          <w:p>
            <w:pPr>
              <w:jc w:val="center"/>
              <w:rPr>
                <w:color w:val="000000"/>
                <w:sz w:val="22"/>
                <w:szCs w:val="22"/>
              </w:rPr>
            </w:pPr>
            <w:r>
              <w:rPr>
                <w:rFonts w:hint="eastAsia"/>
                <w:color w:val="000000"/>
                <w:sz w:val="22"/>
                <w:szCs w:val="22"/>
              </w:rPr>
              <w:t>1</w:t>
            </w:r>
          </w:p>
        </w:tc>
        <w:tc>
          <w:tcPr>
            <w:tcW w:w="851" w:type="dxa"/>
            <w:shd w:val="clear" w:color="auto" w:fill="auto"/>
            <w:noWrap/>
            <w:vAlign w:val="center"/>
          </w:tcPr>
          <w:p>
            <w:pPr>
              <w:jc w:val="cente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2" w:type="dxa"/>
            <w:shd w:val="clear" w:color="auto" w:fill="auto"/>
            <w:vAlign w:val="center"/>
          </w:tcPr>
          <w:p>
            <w:pPr>
              <w:rPr>
                <w:color w:val="000000"/>
              </w:rPr>
            </w:pPr>
            <w:r>
              <w:rPr>
                <w:rFonts w:hint="eastAsia"/>
                <w:color w:val="000000"/>
              </w:rPr>
              <w:t>9</w:t>
            </w:r>
          </w:p>
        </w:tc>
        <w:tc>
          <w:tcPr>
            <w:tcW w:w="1024" w:type="dxa"/>
            <w:shd w:val="clear" w:color="auto" w:fill="auto"/>
            <w:vAlign w:val="center"/>
          </w:tcPr>
          <w:p>
            <w:pPr>
              <w:rPr>
                <w:color w:val="000000"/>
                <w:sz w:val="22"/>
                <w:szCs w:val="22"/>
              </w:rPr>
            </w:pPr>
            <w:r>
              <w:rPr>
                <w:rFonts w:hint="eastAsia"/>
                <w:color w:val="000000"/>
                <w:sz w:val="22"/>
                <w:szCs w:val="22"/>
              </w:rPr>
              <w:t>噪声检测器</w:t>
            </w:r>
          </w:p>
        </w:tc>
        <w:tc>
          <w:tcPr>
            <w:tcW w:w="5245" w:type="dxa"/>
            <w:shd w:val="clear" w:color="auto" w:fill="auto"/>
            <w:vAlign w:val="center"/>
          </w:tcPr>
          <w:p>
            <w:pPr>
              <w:rPr>
                <w:color w:val="000000"/>
                <w:sz w:val="22"/>
                <w:szCs w:val="22"/>
              </w:rPr>
            </w:pPr>
            <w:r>
              <w:rPr>
                <w:rFonts w:hint="eastAsia"/>
                <w:color w:val="000000"/>
                <w:sz w:val="22"/>
                <w:szCs w:val="22"/>
              </w:rPr>
              <w:t>1.自动识别扩声现场噪声和节目的声压级，设备具有环境噪音跟背景音乐检测分离功能。</w:t>
            </w:r>
            <w:r>
              <w:rPr>
                <w:rFonts w:hint="eastAsia"/>
                <w:color w:val="000000"/>
                <w:sz w:val="22"/>
                <w:szCs w:val="22"/>
              </w:rPr>
              <w:br w:type="textWrapping"/>
            </w:r>
            <w:r>
              <w:rPr>
                <w:rFonts w:hint="eastAsia"/>
                <w:color w:val="000000"/>
                <w:sz w:val="22"/>
                <w:szCs w:val="22"/>
              </w:rPr>
              <w:t>2.支持≥4路单声音道输入接口，≥4路单声道输出接口。</w:t>
            </w:r>
            <w:r>
              <w:rPr>
                <w:rFonts w:hint="eastAsia"/>
                <w:color w:val="000000"/>
                <w:sz w:val="22"/>
                <w:szCs w:val="22"/>
              </w:rPr>
              <w:br w:type="textWrapping"/>
            </w:r>
            <w:r>
              <w:rPr>
                <w:rFonts w:hint="eastAsia"/>
                <w:color w:val="000000"/>
                <w:sz w:val="22"/>
                <w:szCs w:val="22"/>
              </w:rPr>
              <w:t>3.具备4路数字探头接口，探头即可以串接也可以并接，每台设备至少可接16个噪音检测探头，检测探头最远可传3KM。</w:t>
            </w:r>
            <w:r>
              <w:rPr>
                <w:rFonts w:hint="eastAsia"/>
                <w:color w:val="000000"/>
                <w:sz w:val="22"/>
                <w:szCs w:val="22"/>
              </w:rPr>
              <w:br w:type="textWrapping"/>
            </w:r>
            <w:r>
              <w:rPr>
                <w:rFonts w:hint="eastAsia"/>
                <w:color w:val="000000"/>
                <w:sz w:val="22"/>
                <w:szCs w:val="22"/>
              </w:rPr>
              <w:t>4.设备需提供串口（DB9）配置接口，方便联机下载相关配置数据；电脑软件配置功能，软件作成插件式；可以脱机自动检测控制。</w:t>
            </w:r>
            <w:r>
              <w:rPr>
                <w:rFonts w:hint="eastAsia"/>
                <w:color w:val="000000"/>
                <w:sz w:val="22"/>
                <w:szCs w:val="22"/>
              </w:rPr>
              <w:br w:type="textWrapping"/>
            </w:r>
            <w:r>
              <w:rPr>
                <w:rFonts w:hint="eastAsia"/>
                <w:color w:val="000000"/>
                <w:sz w:val="22"/>
                <w:szCs w:val="22"/>
              </w:rPr>
              <w:t>5.根据现场环境噪音，可以自动检测调整扬声器声压级大小；保证现场吵杂时能清晰听到扬声器所播放内容。</w:t>
            </w:r>
          </w:p>
        </w:tc>
        <w:tc>
          <w:tcPr>
            <w:tcW w:w="601" w:type="dxa"/>
            <w:shd w:val="clear" w:color="auto" w:fill="auto"/>
            <w:vAlign w:val="center"/>
          </w:tcPr>
          <w:p>
            <w:pPr>
              <w:jc w:val="center"/>
              <w:rPr>
                <w:color w:val="000000"/>
                <w:sz w:val="22"/>
                <w:szCs w:val="22"/>
              </w:rPr>
            </w:pPr>
            <w:r>
              <w:rPr>
                <w:rFonts w:hint="eastAsia"/>
                <w:color w:val="000000"/>
                <w:sz w:val="22"/>
                <w:szCs w:val="22"/>
              </w:rPr>
              <w:t>1</w:t>
            </w:r>
          </w:p>
        </w:tc>
        <w:tc>
          <w:tcPr>
            <w:tcW w:w="851" w:type="dxa"/>
            <w:shd w:val="clear" w:color="auto" w:fill="auto"/>
            <w:vAlign w:val="center"/>
          </w:tcPr>
          <w:p>
            <w:pPr>
              <w:jc w:val="cente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41" w:type="dxa"/>
            <w:gridSpan w:val="3"/>
            <w:shd w:val="clear" w:color="auto" w:fill="auto"/>
            <w:noWrap/>
            <w:vAlign w:val="center"/>
          </w:tcPr>
          <w:p>
            <w:pPr>
              <w:rPr>
                <w:color w:val="000000"/>
                <w:sz w:val="20"/>
                <w:szCs w:val="20"/>
              </w:rPr>
            </w:pPr>
            <w:r>
              <w:rPr>
                <w:rFonts w:hint="eastAsia"/>
                <w:b/>
                <w:bCs/>
                <w:color w:val="000000"/>
              </w:rPr>
              <w:t>三、分布式管理系统（含KVM坐席管理）</w:t>
            </w:r>
            <w:r>
              <w:rPr>
                <w:rFonts w:hint="eastAsia"/>
                <w:color w:val="000000"/>
                <w:sz w:val="20"/>
                <w:szCs w:val="20"/>
              </w:rPr>
              <w:t>　</w:t>
            </w:r>
          </w:p>
        </w:tc>
        <w:tc>
          <w:tcPr>
            <w:tcW w:w="601" w:type="dxa"/>
            <w:shd w:val="clear" w:color="auto" w:fill="auto"/>
            <w:vAlign w:val="center"/>
          </w:tcPr>
          <w:p>
            <w:pPr>
              <w:rPr>
                <w:color w:val="000000"/>
                <w:sz w:val="20"/>
                <w:szCs w:val="20"/>
              </w:rPr>
            </w:pPr>
          </w:p>
        </w:tc>
        <w:tc>
          <w:tcPr>
            <w:tcW w:w="851" w:type="dxa"/>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rFonts w:hint="eastAsia"/>
                <w:color w:val="000000"/>
              </w:rPr>
              <w:t>1</w:t>
            </w:r>
          </w:p>
        </w:tc>
        <w:tc>
          <w:tcPr>
            <w:tcW w:w="1024" w:type="dxa"/>
            <w:shd w:val="clear" w:color="auto" w:fill="auto"/>
            <w:vAlign w:val="center"/>
          </w:tcPr>
          <w:p>
            <w:pPr>
              <w:rPr>
                <w:color w:val="000000"/>
                <w:sz w:val="22"/>
                <w:szCs w:val="22"/>
              </w:rPr>
            </w:pPr>
            <w:r>
              <w:rPr>
                <w:rFonts w:hint="eastAsia"/>
                <w:color w:val="000000"/>
                <w:sz w:val="22"/>
                <w:szCs w:val="22"/>
              </w:rPr>
              <w:t>4K输入节点</w:t>
            </w:r>
          </w:p>
        </w:tc>
        <w:tc>
          <w:tcPr>
            <w:tcW w:w="5245" w:type="dxa"/>
            <w:shd w:val="clear" w:color="auto" w:fill="auto"/>
            <w:vAlign w:val="center"/>
          </w:tcPr>
          <w:p>
            <w:pPr>
              <w:rPr>
                <w:color w:val="000000"/>
                <w:sz w:val="22"/>
                <w:szCs w:val="22"/>
              </w:rPr>
            </w:pPr>
            <w:r>
              <w:rPr>
                <w:rFonts w:hint="eastAsia"/>
                <w:color w:val="000000"/>
                <w:sz w:val="22"/>
                <w:szCs w:val="22"/>
              </w:rPr>
              <w:t>1、采用分布式网络化架构，无需服务器或控制节点，每个节点独立互不干扰，降低系统运行风险；可扩展任意数量节点，方便系统扩容；</w:t>
            </w:r>
            <w:r>
              <w:rPr>
                <w:rFonts w:hint="eastAsia"/>
                <w:color w:val="000000"/>
                <w:sz w:val="22"/>
                <w:szCs w:val="22"/>
              </w:rPr>
              <w:br w:type="textWrapping"/>
            </w:r>
            <w:r>
              <w:rPr>
                <w:rFonts w:hint="eastAsia"/>
                <w:color w:val="000000"/>
                <w:sz w:val="22"/>
                <w:szCs w:val="22"/>
              </w:rPr>
              <w:t>2、每个节点具有多路高清视频接口，凤凰头音频接口，IR、IO及双向Rs232、Rs485接口；有HDMI环出接口支持环出功能</w:t>
            </w:r>
          </w:p>
          <w:p>
            <w:pPr>
              <w:rPr>
                <w:color w:val="000000"/>
                <w:sz w:val="22"/>
                <w:szCs w:val="22"/>
              </w:rPr>
            </w:pPr>
            <w:r>
              <w:rPr>
                <w:rFonts w:hint="eastAsia"/>
                <w:color w:val="000000"/>
                <w:sz w:val="22"/>
                <w:szCs w:val="22"/>
              </w:rPr>
              <w:t>3、节点具有≥2路USB接口，用于与电脑连接,不增加额外硬件，并配置KVM功能软件授权；4、节点单元采用H.265编解码，节点支持HDMI和DVI接口，输入输出接口支持最高分辨率3840*2160分辨率；</w:t>
            </w:r>
            <w:r>
              <w:rPr>
                <w:rFonts w:hint="eastAsia"/>
                <w:color w:val="000000"/>
                <w:sz w:val="22"/>
                <w:szCs w:val="22"/>
              </w:rPr>
              <w:br w:type="textWrapping"/>
            </w:r>
            <w:r>
              <w:rPr>
                <w:rFonts w:hint="eastAsia"/>
                <w:color w:val="000000"/>
                <w:sz w:val="22"/>
                <w:szCs w:val="22"/>
              </w:rPr>
              <w:t>5、支持LED、LCD、DLP大屏拼接、漫游、多图层叠加显示，单屏支持4路4K视频或者16路1080P信号（也可以混用）；支持无限分发。</w:t>
            </w:r>
            <w:r>
              <w:rPr>
                <w:rFonts w:hint="eastAsia"/>
                <w:color w:val="000000"/>
                <w:sz w:val="22"/>
                <w:szCs w:val="22"/>
              </w:rPr>
              <w:br w:type="textWrapping"/>
            </w:r>
            <w:r>
              <w:rPr>
                <w:rFonts w:hint="eastAsia"/>
                <w:color w:val="000000"/>
                <w:sz w:val="22"/>
                <w:szCs w:val="22"/>
              </w:rPr>
              <w:t>6、节点支持RTSP、RTMP等标准流媒体协议，支持H.264和H.265的IPC编码摄像机直接解码输出，无需第三方转码服务器；</w:t>
            </w:r>
            <w:r>
              <w:rPr>
                <w:rFonts w:hint="eastAsia"/>
                <w:color w:val="000000"/>
                <w:sz w:val="22"/>
                <w:szCs w:val="22"/>
              </w:rPr>
              <w:br w:type="textWrapping"/>
            </w:r>
            <w:r>
              <w:rPr>
                <w:rFonts w:hint="eastAsia"/>
                <w:color w:val="000000"/>
                <w:sz w:val="22"/>
                <w:szCs w:val="22"/>
              </w:rPr>
              <w:t>7、</w:t>
            </w:r>
            <w:r>
              <w:rPr>
                <w:rFonts w:hint="eastAsia" w:ascii="宋体" w:hAnsi="宋体" w:cs="宋体"/>
                <w:color w:val="000000"/>
                <w:sz w:val="22"/>
                <w:szCs w:val="22"/>
              </w:rPr>
              <w:t>★</w:t>
            </w:r>
            <w:r>
              <w:rPr>
                <w:rFonts w:hint="eastAsia"/>
                <w:color w:val="000000"/>
                <w:sz w:val="22"/>
                <w:szCs w:val="22"/>
              </w:rPr>
              <w:t>单节点支持2K视频的叠加不低于32路，4K（3840*2160）的视频叠加不低于16路，也支持4K,2K混用叠加，可自动识别图像信号分辨率</w:t>
            </w:r>
            <w:r>
              <w:rPr>
                <w:color w:val="000000"/>
                <w:sz w:val="22"/>
                <w:szCs w:val="22"/>
              </w:rPr>
              <w:t>（</w:t>
            </w:r>
            <w:r>
              <w:rPr>
                <w:rFonts w:hint="eastAsia"/>
                <w:color w:val="000000"/>
                <w:sz w:val="22"/>
                <w:szCs w:val="22"/>
                <w:lang w:eastAsia="zh-CN"/>
              </w:rPr>
              <w:t>提供第三方机构检测报告</w:t>
            </w:r>
            <w:r>
              <w:rPr>
                <w:color w:val="000000"/>
                <w:sz w:val="22"/>
                <w:szCs w:val="22"/>
              </w:rPr>
              <w:t>复印件并加盖厂家公章）</w:t>
            </w:r>
            <w:r>
              <w:rPr>
                <w:rFonts w:hint="eastAsia"/>
                <w:color w:val="000000"/>
                <w:sz w:val="22"/>
                <w:szCs w:val="22"/>
              </w:rPr>
              <w:t>；</w:t>
            </w:r>
            <w:r>
              <w:rPr>
                <w:rFonts w:hint="eastAsia"/>
                <w:color w:val="000000"/>
                <w:sz w:val="22"/>
                <w:szCs w:val="22"/>
              </w:rPr>
              <w:br w:type="textWrapping"/>
            </w:r>
            <w:r>
              <w:rPr>
                <w:rFonts w:hint="eastAsia"/>
                <w:color w:val="000000"/>
                <w:sz w:val="22"/>
                <w:szCs w:val="22"/>
              </w:rPr>
              <w:t>8、操作系统切换支持拖动画面进行叠加，也可以选择输入信号源点击逻辑分屏（控制端预监界面位置）实现一键对逻辑屏的切换</w:t>
            </w:r>
            <w:r>
              <w:rPr>
                <w:color w:val="000000"/>
                <w:sz w:val="22"/>
                <w:szCs w:val="22"/>
              </w:rPr>
              <w:t>（</w:t>
            </w:r>
            <w:r>
              <w:rPr>
                <w:rFonts w:hint="eastAsia"/>
                <w:color w:val="000000"/>
                <w:sz w:val="22"/>
                <w:szCs w:val="22"/>
                <w:lang w:eastAsia="zh-CN"/>
              </w:rPr>
              <w:t>提供第三方机构检测报告</w:t>
            </w:r>
            <w:r>
              <w:rPr>
                <w:color w:val="000000"/>
                <w:sz w:val="22"/>
                <w:szCs w:val="22"/>
              </w:rPr>
              <w:t>复印件并加盖厂家公章）</w:t>
            </w:r>
            <w:r>
              <w:rPr>
                <w:rFonts w:hint="eastAsia"/>
                <w:color w:val="000000"/>
                <w:sz w:val="22"/>
                <w:szCs w:val="22"/>
              </w:rPr>
              <w:t>；</w:t>
            </w:r>
            <w:r>
              <w:rPr>
                <w:rFonts w:hint="eastAsia"/>
                <w:color w:val="000000"/>
                <w:sz w:val="22"/>
                <w:szCs w:val="22"/>
              </w:rPr>
              <w:br w:type="textWrapping"/>
            </w:r>
            <w:r>
              <w:rPr>
                <w:rFonts w:hint="eastAsia"/>
                <w:color w:val="000000"/>
                <w:sz w:val="22"/>
                <w:szCs w:val="22"/>
              </w:rPr>
              <w:t>9、整体显示布局支持模式保存和调用。为满足会议或者指挥的过程中对突发情况的迅速及时处置；</w:t>
            </w:r>
            <w:r>
              <w:rPr>
                <w:rFonts w:hint="eastAsia"/>
                <w:color w:val="000000"/>
                <w:sz w:val="22"/>
                <w:szCs w:val="22"/>
              </w:rPr>
              <w:br w:type="textWrapping"/>
            </w:r>
            <w:r>
              <w:rPr>
                <w:rFonts w:hint="eastAsia"/>
                <w:color w:val="000000"/>
                <w:sz w:val="22"/>
                <w:szCs w:val="22"/>
              </w:rPr>
              <w:t>10、智能带宽码率调接技术：无论是静态图片还是动态视频，节点内置的AI芯片都能智能检测，自动调节编解码码率，保障最终呈现给用户图像清晰度的一致性；</w:t>
            </w:r>
            <w:r>
              <w:rPr>
                <w:rFonts w:hint="eastAsia"/>
                <w:color w:val="000000"/>
                <w:sz w:val="22"/>
                <w:szCs w:val="22"/>
              </w:rPr>
              <w:br w:type="textWrapping"/>
            </w:r>
            <w:r>
              <w:rPr>
                <w:rFonts w:hint="eastAsia"/>
                <w:color w:val="000000"/>
                <w:sz w:val="22"/>
                <w:szCs w:val="22"/>
              </w:rPr>
              <w:t>11、非OEM产品，产品需提供版权局出具的分布式系统底层控制软件著作权登记证书；</w:t>
            </w:r>
            <w:r>
              <w:rPr>
                <w:rFonts w:hint="eastAsia"/>
                <w:color w:val="000000"/>
                <w:sz w:val="22"/>
                <w:szCs w:val="22"/>
              </w:rPr>
              <w:br w:type="textWrapping"/>
            </w:r>
            <w:r>
              <w:rPr>
                <w:rFonts w:hint="eastAsia"/>
                <w:color w:val="000000"/>
                <w:sz w:val="22"/>
                <w:szCs w:val="22"/>
              </w:rPr>
              <w:t>12、所投产品品牌具备中国著名品牌证书；实验室认可证书、实用新型专利证;</w:t>
            </w:r>
          </w:p>
          <w:p>
            <w:pPr>
              <w:rPr>
                <w:color w:val="000000"/>
                <w:sz w:val="22"/>
                <w:szCs w:val="22"/>
              </w:rPr>
            </w:pPr>
            <w:r>
              <w:rPr>
                <w:rFonts w:hint="eastAsia"/>
                <w:color w:val="000000"/>
                <w:sz w:val="22"/>
                <w:szCs w:val="22"/>
              </w:rPr>
              <w:t>注：以上证明材料须加盖原厂公章</w:t>
            </w:r>
          </w:p>
        </w:tc>
        <w:tc>
          <w:tcPr>
            <w:tcW w:w="601" w:type="dxa"/>
            <w:shd w:val="clear" w:color="auto" w:fill="auto"/>
            <w:vAlign w:val="center"/>
          </w:tcPr>
          <w:p>
            <w:pPr>
              <w:jc w:val="center"/>
              <w:rPr>
                <w:color w:val="000000"/>
              </w:rPr>
            </w:pPr>
            <w:r>
              <w:rPr>
                <w:rFonts w:hint="eastAsia"/>
                <w:color w:val="000000"/>
              </w:rPr>
              <w:t>26</w:t>
            </w:r>
          </w:p>
        </w:tc>
        <w:tc>
          <w:tcPr>
            <w:tcW w:w="851" w:type="dxa"/>
            <w:shd w:val="clear" w:color="auto" w:fill="auto"/>
            <w:vAlign w:val="center"/>
          </w:tcPr>
          <w:p>
            <w:pPr>
              <w:jc w:val="center"/>
              <w:rPr>
                <w:color w:val="000000"/>
              </w:rPr>
            </w:pPr>
            <w:r>
              <w:rPr>
                <w:rFonts w:hint="eastAsia"/>
                <w:color w:val="00000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rFonts w:hint="eastAsia"/>
                <w:color w:val="000000"/>
              </w:rPr>
              <w:t>2</w:t>
            </w:r>
          </w:p>
        </w:tc>
        <w:tc>
          <w:tcPr>
            <w:tcW w:w="1024" w:type="dxa"/>
            <w:shd w:val="clear" w:color="auto" w:fill="auto"/>
            <w:vAlign w:val="center"/>
          </w:tcPr>
          <w:p>
            <w:pPr>
              <w:rPr>
                <w:color w:val="000000"/>
                <w:sz w:val="22"/>
                <w:szCs w:val="22"/>
              </w:rPr>
            </w:pPr>
            <w:r>
              <w:rPr>
                <w:rFonts w:hint="eastAsia"/>
                <w:color w:val="000000"/>
                <w:sz w:val="22"/>
                <w:szCs w:val="22"/>
              </w:rPr>
              <w:t>4K输出节点</w:t>
            </w:r>
          </w:p>
        </w:tc>
        <w:tc>
          <w:tcPr>
            <w:tcW w:w="5245" w:type="dxa"/>
            <w:shd w:val="clear" w:color="auto" w:fill="auto"/>
            <w:vAlign w:val="center"/>
          </w:tcPr>
          <w:p>
            <w:pPr>
              <w:rPr>
                <w:color w:val="000000"/>
                <w:sz w:val="22"/>
                <w:szCs w:val="22"/>
              </w:rPr>
            </w:pPr>
            <w:r>
              <w:rPr>
                <w:rFonts w:hint="eastAsia"/>
                <w:color w:val="000000"/>
                <w:sz w:val="22"/>
                <w:szCs w:val="22"/>
              </w:rPr>
              <w:t>1、采用分布式网络化架构，无需服务器或控制节点，每个节点独立互不干扰，降低系统运行风险；可扩展任意数量节点，方便系统扩容；</w:t>
            </w:r>
            <w:r>
              <w:rPr>
                <w:rFonts w:hint="eastAsia"/>
                <w:color w:val="000000"/>
                <w:sz w:val="22"/>
                <w:szCs w:val="22"/>
              </w:rPr>
              <w:br w:type="textWrapping"/>
            </w:r>
            <w:r>
              <w:rPr>
                <w:rFonts w:hint="eastAsia"/>
                <w:color w:val="000000"/>
                <w:sz w:val="22"/>
                <w:szCs w:val="22"/>
              </w:rPr>
              <w:t>2、每个节点具有多路高清视频接口，凤凰头音频接口，IR、IO及双向Rs232、Rs485接口；有HDMI、DVI两种视频接口。</w:t>
            </w:r>
            <w:r>
              <w:rPr>
                <w:rFonts w:hint="eastAsia"/>
                <w:color w:val="000000"/>
                <w:sz w:val="22"/>
                <w:szCs w:val="22"/>
              </w:rPr>
              <w:br w:type="textWrapping"/>
            </w:r>
            <w:r>
              <w:rPr>
                <w:rFonts w:hint="eastAsia"/>
                <w:color w:val="000000"/>
                <w:sz w:val="22"/>
                <w:szCs w:val="22"/>
              </w:rPr>
              <w:t>3、节点具有≥2路USB接口，用于与电脑连接,不增加额外硬件，并配置KVM功能软件授权；</w:t>
            </w:r>
            <w:r>
              <w:rPr>
                <w:rFonts w:hint="eastAsia"/>
                <w:color w:val="000000"/>
                <w:sz w:val="22"/>
                <w:szCs w:val="22"/>
              </w:rPr>
              <w:br w:type="textWrapping"/>
            </w:r>
            <w:r>
              <w:rPr>
                <w:rFonts w:hint="eastAsia"/>
                <w:color w:val="000000"/>
                <w:sz w:val="22"/>
                <w:szCs w:val="22"/>
              </w:rPr>
              <w:t>4、节点单元采用H.265编解码，节点支持HDMI和DVI接口，输入输出接口支持最高分辨率3840*2160分辨率；</w:t>
            </w:r>
            <w:r>
              <w:rPr>
                <w:rFonts w:hint="eastAsia"/>
                <w:color w:val="000000"/>
                <w:sz w:val="22"/>
                <w:szCs w:val="22"/>
              </w:rPr>
              <w:br w:type="textWrapping"/>
            </w:r>
            <w:r>
              <w:rPr>
                <w:rFonts w:hint="eastAsia"/>
                <w:color w:val="000000"/>
                <w:sz w:val="22"/>
                <w:szCs w:val="22"/>
              </w:rPr>
              <w:t>5、支持LED、LCD、DLP大屏拼接、漫游、多图层叠加显示，单屏支持4路4K视频或者16路1080P信号（也可以混用）；支持无限分发。</w:t>
            </w:r>
            <w:r>
              <w:rPr>
                <w:rFonts w:hint="eastAsia"/>
                <w:color w:val="000000"/>
                <w:sz w:val="22"/>
                <w:szCs w:val="22"/>
              </w:rPr>
              <w:br w:type="textWrapping"/>
            </w:r>
            <w:r>
              <w:rPr>
                <w:rFonts w:hint="eastAsia"/>
                <w:color w:val="000000"/>
                <w:sz w:val="22"/>
                <w:szCs w:val="22"/>
              </w:rPr>
              <w:t>6、节点支持RTSP、RTMP等标准流媒体协议，支持H.264和H.265的IPC编码摄像机直接解码输出，无需第三方转码服务器；</w:t>
            </w:r>
            <w:r>
              <w:rPr>
                <w:rFonts w:hint="eastAsia"/>
                <w:color w:val="000000"/>
                <w:sz w:val="22"/>
                <w:szCs w:val="22"/>
              </w:rPr>
              <w:br w:type="textWrapping"/>
            </w:r>
            <w:r>
              <w:rPr>
                <w:rFonts w:hint="eastAsia"/>
                <w:color w:val="000000"/>
                <w:sz w:val="22"/>
                <w:szCs w:val="22"/>
              </w:rPr>
              <w:t>7、单节点支持2K视频的叠加不低于32路，4K（3840*2160）的视频叠加不低于16路，也支持4K,2K混用叠加，可自动识别图像信号分辨率</w:t>
            </w:r>
            <w:r>
              <w:rPr>
                <w:color w:val="000000"/>
                <w:sz w:val="22"/>
                <w:szCs w:val="22"/>
              </w:rPr>
              <w:t>（</w:t>
            </w:r>
            <w:r>
              <w:rPr>
                <w:rFonts w:hint="eastAsia"/>
                <w:color w:val="000000"/>
                <w:sz w:val="22"/>
                <w:szCs w:val="22"/>
                <w:lang w:eastAsia="zh-CN"/>
              </w:rPr>
              <w:t>提供第三方机构检测报告</w:t>
            </w:r>
            <w:r>
              <w:rPr>
                <w:color w:val="000000"/>
                <w:sz w:val="22"/>
                <w:szCs w:val="22"/>
              </w:rPr>
              <w:t>）</w:t>
            </w:r>
            <w:r>
              <w:rPr>
                <w:rFonts w:hint="eastAsia"/>
                <w:color w:val="000000"/>
                <w:sz w:val="22"/>
                <w:szCs w:val="22"/>
              </w:rPr>
              <w:t>；</w:t>
            </w:r>
            <w:r>
              <w:rPr>
                <w:rFonts w:hint="eastAsia"/>
                <w:color w:val="000000"/>
                <w:sz w:val="22"/>
                <w:szCs w:val="22"/>
              </w:rPr>
              <w:br w:type="textWrapping"/>
            </w:r>
            <w:r>
              <w:rPr>
                <w:rFonts w:hint="eastAsia"/>
                <w:color w:val="000000"/>
                <w:sz w:val="22"/>
                <w:szCs w:val="22"/>
              </w:rPr>
              <w:t>8、操作系统切换支持拖动画面进行叠加，也可以选择输入信号源点击逻辑分屏（控制端预监界面位置）实现一键对逻辑屏的切换</w:t>
            </w:r>
            <w:r>
              <w:rPr>
                <w:color w:val="000000"/>
                <w:sz w:val="22"/>
                <w:szCs w:val="22"/>
              </w:rPr>
              <w:t>（</w:t>
            </w:r>
            <w:r>
              <w:rPr>
                <w:rFonts w:hint="eastAsia"/>
                <w:color w:val="000000"/>
                <w:sz w:val="22"/>
                <w:szCs w:val="22"/>
                <w:lang w:eastAsia="zh-CN"/>
              </w:rPr>
              <w:t>提供第三方机构检测报告</w:t>
            </w:r>
            <w:r>
              <w:rPr>
                <w:color w:val="000000"/>
                <w:sz w:val="22"/>
                <w:szCs w:val="22"/>
              </w:rPr>
              <w:t>）</w:t>
            </w:r>
            <w:r>
              <w:rPr>
                <w:rFonts w:hint="eastAsia"/>
                <w:color w:val="000000"/>
                <w:sz w:val="22"/>
                <w:szCs w:val="22"/>
              </w:rPr>
              <w:t>；</w:t>
            </w:r>
            <w:r>
              <w:rPr>
                <w:rFonts w:hint="eastAsia"/>
                <w:color w:val="000000"/>
                <w:sz w:val="22"/>
                <w:szCs w:val="22"/>
              </w:rPr>
              <w:br w:type="textWrapping"/>
            </w:r>
            <w:r>
              <w:rPr>
                <w:rFonts w:hint="eastAsia"/>
                <w:color w:val="000000"/>
                <w:sz w:val="22"/>
                <w:szCs w:val="22"/>
              </w:rPr>
              <w:t>9、整体显示布局支持模式保存和调用。为满足会议或者指挥的过程中对突发情况的迅速及时处置；</w:t>
            </w:r>
            <w:r>
              <w:rPr>
                <w:rFonts w:hint="eastAsia"/>
                <w:color w:val="000000"/>
                <w:sz w:val="22"/>
                <w:szCs w:val="22"/>
              </w:rPr>
              <w:br w:type="textWrapping"/>
            </w:r>
            <w:r>
              <w:rPr>
                <w:rFonts w:hint="eastAsia"/>
                <w:color w:val="000000"/>
                <w:sz w:val="22"/>
                <w:szCs w:val="22"/>
              </w:rPr>
              <w:t>10、智能带宽码率调接技术：无论是静态图片还是动态视频，节点内置的AI芯片都能智能检测，自动调节编解码码率，保障最终呈现给用户图像清晰度的一致性；</w:t>
            </w:r>
            <w:r>
              <w:rPr>
                <w:rFonts w:hint="eastAsia"/>
                <w:color w:val="000000"/>
                <w:sz w:val="22"/>
                <w:szCs w:val="22"/>
              </w:rPr>
              <w:br w:type="textWrapping"/>
            </w:r>
            <w:r>
              <w:rPr>
                <w:rFonts w:hint="eastAsia"/>
                <w:color w:val="000000"/>
                <w:sz w:val="22"/>
                <w:szCs w:val="22"/>
              </w:rPr>
              <w:t>11、★非OEM产品，产品需提供版权局出具的分布式系统底层控制软件著作权登记证书；</w:t>
            </w:r>
            <w:r>
              <w:rPr>
                <w:rFonts w:hint="eastAsia"/>
                <w:color w:val="000000"/>
                <w:sz w:val="22"/>
                <w:szCs w:val="22"/>
              </w:rPr>
              <w:br w:type="textWrapping"/>
            </w:r>
            <w:r>
              <w:rPr>
                <w:rFonts w:hint="eastAsia"/>
                <w:color w:val="000000"/>
                <w:sz w:val="22"/>
                <w:szCs w:val="22"/>
              </w:rPr>
              <w:t>12、所投产品品牌具备中国著名品牌证书；实验室认可证书、实用新型专利证;</w:t>
            </w:r>
          </w:p>
          <w:p>
            <w:pPr>
              <w:rPr>
                <w:color w:val="000000"/>
                <w:sz w:val="22"/>
                <w:szCs w:val="22"/>
              </w:rPr>
            </w:pPr>
            <w:r>
              <w:rPr>
                <w:rFonts w:hint="eastAsia"/>
                <w:color w:val="000000"/>
                <w:sz w:val="22"/>
                <w:szCs w:val="22"/>
              </w:rPr>
              <w:t>注：以上证明材料须加盖原厂公章</w:t>
            </w:r>
          </w:p>
        </w:tc>
        <w:tc>
          <w:tcPr>
            <w:tcW w:w="601" w:type="dxa"/>
            <w:shd w:val="clear" w:color="auto" w:fill="auto"/>
            <w:vAlign w:val="center"/>
          </w:tcPr>
          <w:p>
            <w:pPr>
              <w:jc w:val="center"/>
              <w:rPr>
                <w:color w:val="000000"/>
              </w:rPr>
            </w:pPr>
            <w:r>
              <w:rPr>
                <w:rFonts w:hint="eastAsia"/>
                <w:color w:val="000000"/>
              </w:rPr>
              <w:t>14</w:t>
            </w:r>
          </w:p>
        </w:tc>
        <w:tc>
          <w:tcPr>
            <w:tcW w:w="851" w:type="dxa"/>
            <w:shd w:val="clear" w:color="auto" w:fill="auto"/>
            <w:vAlign w:val="center"/>
          </w:tcPr>
          <w:p>
            <w:pPr>
              <w:jc w:val="center"/>
              <w:rPr>
                <w:color w:val="000000"/>
              </w:rPr>
            </w:pPr>
            <w:r>
              <w:rPr>
                <w:rFonts w:hint="eastAsia"/>
                <w:color w:val="00000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rFonts w:hint="eastAsia"/>
                <w:color w:val="000000"/>
              </w:rPr>
              <w:t>3</w:t>
            </w:r>
          </w:p>
        </w:tc>
        <w:tc>
          <w:tcPr>
            <w:tcW w:w="1024" w:type="dxa"/>
            <w:shd w:val="clear" w:color="auto" w:fill="auto"/>
            <w:vAlign w:val="center"/>
          </w:tcPr>
          <w:p>
            <w:pPr>
              <w:rPr>
                <w:color w:val="000000"/>
                <w:sz w:val="22"/>
                <w:szCs w:val="22"/>
              </w:rPr>
            </w:pPr>
            <w:r>
              <w:rPr>
                <w:rFonts w:hint="eastAsia"/>
                <w:color w:val="000000"/>
                <w:sz w:val="22"/>
                <w:szCs w:val="22"/>
              </w:rPr>
              <w:t>人机界面编辑软件</w:t>
            </w:r>
          </w:p>
        </w:tc>
        <w:tc>
          <w:tcPr>
            <w:tcW w:w="5245" w:type="dxa"/>
            <w:shd w:val="clear" w:color="auto" w:fill="auto"/>
            <w:vAlign w:val="center"/>
          </w:tcPr>
          <w:p>
            <w:pPr>
              <w:rPr>
                <w:color w:val="000000"/>
                <w:sz w:val="22"/>
                <w:szCs w:val="22"/>
              </w:rPr>
            </w:pPr>
            <w:r>
              <w:rPr>
                <w:rFonts w:hint="eastAsia"/>
                <w:color w:val="000000"/>
                <w:sz w:val="22"/>
                <w:szCs w:val="22"/>
              </w:rPr>
              <w:t>1、支持对信号分类及排序功能，可快速选择信号源进行切换，在移动端软件实现对信号源可视化实时预览，让使用更直观，更简易。支持不少于20路实时动态图像预览。</w:t>
            </w:r>
            <w:r>
              <w:rPr>
                <w:rFonts w:hint="eastAsia"/>
                <w:color w:val="000000"/>
                <w:sz w:val="22"/>
                <w:szCs w:val="22"/>
              </w:rPr>
              <w:br w:type="textWrapping"/>
            </w:r>
            <w:r>
              <w:rPr>
                <w:rFonts w:hint="eastAsia"/>
                <w:color w:val="000000"/>
                <w:sz w:val="22"/>
                <w:szCs w:val="22"/>
              </w:rPr>
              <w:t>2、支持自由操控，支持拖曳视频源到显示控制区域，可实现所有视频信号源的视窗管理、拼接、任意缩放、画中画、画面漫游等功能，可实现对视窗参数的调整（叠加关系、位置、大小、比例等），方便的拖放操作，极易上手。</w:t>
            </w:r>
            <w:r>
              <w:rPr>
                <w:rFonts w:hint="eastAsia"/>
                <w:color w:val="000000"/>
                <w:sz w:val="22"/>
                <w:szCs w:val="22"/>
              </w:rPr>
              <w:br w:type="textWrapping"/>
            </w:r>
            <w:r>
              <w:rPr>
                <w:rFonts w:hint="eastAsia"/>
                <w:color w:val="000000"/>
                <w:sz w:val="22"/>
                <w:szCs w:val="22"/>
              </w:rPr>
              <w:t>3、支持使用平板软件对分布式系统进行可视化管理、信号切换、画面叠加、画中画、画面拼接、画面漫游、画面放大/缩小、画面移动/关闭等操作，支持对显示控制区域实时监控；支持多用户多平台同步操作，支持不同平台操作界面实时同步。</w:t>
            </w:r>
            <w:r>
              <w:rPr>
                <w:rFonts w:hint="eastAsia"/>
                <w:color w:val="000000"/>
                <w:sz w:val="22"/>
                <w:szCs w:val="22"/>
              </w:rPr>
              <w:br w:type="textWrapping"/>
            </w:r>
            <w:r>
              <w:rPr>
                <w:rFonts w:hint="eastAsia"/>
                <w:color w:val="000000"/>
                <w:sz w:val="22"/>
                <w:szCs w:val="22"/>
              </w:rPr>
              <w:t>4、支持中控功能，支持自定义添加受控设备，可实现可编辑中控，支持RS-232、RS-422、RS-485、IR、I/O、TCP/IP等控制方式；支持多种控件选择，可随意配置中控界面。可控制高清矩阵信号切换、电源设备开关、摄像头的转动方向放大缩小及预置位调用、音频音量、灯光/空调开关等中控功能。</w:t>
            </w:r>
            <w:r>
              <w:rPr>
                <w:rFonts w:hint="eastAsia"/>
                <w:color w:val="000000"/>
                <w:sz w:val="22"/>
                <w:szCs w:val="22"/>
              </w:rPr>
              <w:br w:type="textWrapping"/>
            </w:r>
            <w:r>
              <w:rPr>
                <w:rFonts w:hint="eastAsia"/>
                <w:color w:val="000000"/>
                <w:sz w:val="22"/>
                <w:szCs w:val="22"/>
              </w:rPr>
              <w:t>5、支持记住密码和自动登陆功能。支持软件界面自定义，支持多级管理模式。支持不同用户登陆管理，支持权限分配，实现不同用户呈现不同的控制界面。支持采用无线拖拽的方式将视频信号源推送到各个显示终端上。</w:t>
            </w:r>
            <w:r>
              <w:rPr>
                <w:rFonts w:hint="eastAsia"/>
                <w:color w:val="000000"/>
                <w:sz w:val="22"/>
                <w:szCs w:val="22"/>
              </w:rPr>
              <w:br w:type="textWrapping"/>
            </w:r>
            <w:r>
              <w:rPr>
                <w:rFonts w:hint="eastAsia"/>
                <w:color w:val="000000"/>
                <w:sz w:val="22"/>
                <w:szCs w:val="22"/>
              </w:rPr>
              <w:t>6、支持互动呈现功能，在PC端管理操作系统时，平板端会实时更新信息及画面显示，达到同步更新效果，并且实时在显示屏上显示，实现屏下与屏上的协同互动。</w:t>
            </w:r>
            <w:r>
              <w:rPr>
                <w:rFonts w:hint="eastAsia"/>
                <w:color w:val="000000"/>
                <w:sz w:val="22"/>
                <w:szCs w:val="22"/>
              </w:rPr>
              <w:br w:type="textWrapping"/>
            </w:r>
            <w:r>
              <w:rPr>
                <w:rFonts w:hint="eastAsia"/>
                <w:color w:val="000000"/>
                <w:sz w:val="22"/>
                <w:szCs w:val="22"/>
              </w:rPr>
              <w:t>7、支持自定义编辑和预存不同的场景，支持显示预案设置、存储、调用；支持音频、视频、控制信号场景一键式快速调用，可定义不同场景切换效果及场景名称，支持自定义编辑会议模式、调用预存的会议模式。场景切换响应时间短，超低延时，画面极致流畅，窗口操作即时响应，手指离开操作平台立马会显示在大屏上。支持场景轮询，轮询时间可调。</w:t>
            </w:r>
          </w:p>
        </w:tc>
        <w:tc>
          <w:tcPr>
            <w:tcW w:w="601" w:type="dxa"/>
            <w:shd w:val="clear" w:color="auto" w:fill="auto"/>
            <w:vAlign w:val="center"/>
          </w:tcPr>
          <w:p>
            <w:pPr>
              <w:jc w:val="center"/>
              <w:rPr>
                <w:color w:val="000000"/>
              </w:rPr>
            </w:pPr>
            <w:r>
              <w:rPr>
                <w:rFonts w:hint="eastAsia"/>
                <w:color w:val="000000"/>
              </w:rPr>
              <w:t>1</w:t>
            </w:r>
          </w:p>
        </w:tc>
        <w:tc>
          <w:tcPr>
            <w:tcW w:w="851" w:type="dxa"/>
            <w:shd w:val="clear" w:color="auto" w:fill="auto"/>
            <w:vAlign w:val="center"/>
          </w:tcPr>
          <w:p>
            <w:pPr>
              <w:jc w:val="center"/>
              <w:rPr>
                <w:color w:val="000000"/>
              </w:rPr>
            </w:pPr>
            <w:r>
              <w:rPr>
                <w:rFonts w:hint="eastAsia"/>
                <w:color w:val="00000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rFonts w:hint="eastAsia"/>
                <w:color w:val="000000"/>
              </w:rPr>
              <w:t>4</w:t>
            </w:r>
          </w:p>
        </w:tc>
        <w:tc>
          <w:tcPr>
            <w:tcW w:w="1024" w:type="dxa"/>
            <w:shd w:val="clear" w:color="auto" w:fill="auto"/>
            <w:vAlign w:val="center"/>
          </w:tcPr>
          <w:p>
            <w:pPr>
              <w:rPr>
                <w:color w:val="000000"/>
                <w:sz w:val="22"/>
                <w:szCs w:val="22"/>
              </w:rPr>
            </w:pPr>
            <w:r>
              <w:rPr>
                <w:rFonts w:hint="eastAsia"/>
                <w:color w:val="000000"/>
                <w:sz w:val="22"/>
                <w:szCs w:val="22"/>
              </w:rPr>
              <w:t>分布式专用定制化机框</w:t>
            </w:r>
          </w:p>
        </w:tc>
        <w:tc>
          <w:tcPr>
            <w:tcW w:w="5245" w:type="dxa"/>
            <w:shd w:val="clear" w:color="auto" w:fill="auto"/>
            <w:vAlign w:val="center"/>
          </w:tcPr>
          <w:p>
            <w:pPr>
              <w:rPr>
                <w:color w:val="000000"/>
                <w:sz w:val="22"/>
                <w:szCs w:val="22"/>
              </w:rPr>
            </w:pPr>
            <w:r>
              <w:rPr>
                <w:rFonts w:hint="eastAsia"/>
                <w:color w:val="000000"/>
                <w:sz w:val="22"/>
                <w:szCs w:val="22"/>
              </w:rPr>
              <w:t>节点定制化机框可直接上机柜，一个机框最多可装10个节点</w:t>
            </w:r>
          </w:p>
        </w:tc>
        <w:tc>
          <w:tcPr>
            <w:tcW w:w="601" w:type="dxa"/>
            <w:shd w:val="clear" w:color="auto" w:fill="auto"/>
            <w:vAlign w:val="center"/>
          </w:tcPr>
          <w:p>
            <w:pPr>
              <w:jc w:val="center"/>
              <w:rPr>
                <w:color w:val="000000"/>
              </w:rPr>
            </w:pPr>
            <w:r>
              <w:rPr>
                <w:rFonts w:hint="eastAsia"/>
                <w:color w:val="000000"/>
              </w:rPr>
              <w:t>4</w:t>
            </w:r>
          </w:p>
        </w:tc>
        <w:tc>
          <w:tcPr>
            <w:tcW w:w="851" w:type="dxa"/>
            <w:shd w:val="clear" w:color="auto" w:fill="auto"/>
            <w:vAlign w:val="center"/>
          </w:tcPr>
          <w:p>
            <w:pPr>
              <w:jc w:val="center"/>
              <w:rPr>
                <w:color w:val="000000"/>
              </w:rPr>
            </w:pPr>
            <w:r>
              <w:rPr>
                <w:rFonts w:hint="eastAsia"/>
                <w:color w:val="00000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rFonts w:hint="eastAsia"/>
                <w:color w:val="000000"/>
              </w:rPr>
              <w:t>5</w:t>
            </w:r>
          </w:p>
        </w:tc>
        <w:tc>
          <w:tcPr>
            <w:tcW w:w="1024" w:type="dxa"/>
            <w:shd w:val="clear" w:color="auto" w:fill="auto"/>
            <w:vAlign w:val="center"/>
          </w:tcPr>
          <w:p>
            <w:pPr>
              <w:rPr>
                <w:color w:val="000000"/>
                <w:sz w:val="22"/>
                <w:szCs w:val="22"/>
              </w:rPr>
            </w:pPr>
            <w:r>
              <w:rPr>
                <w:rFonts w:hint="eastAsia"/>
                <w:color w:val="000000"/>
                <w:sz w:val="22"/>
                <w:szCs w:val="22"/>
              </w:rPr>
              <w:t>无线传屏器</w:t>
            </w:r>
          </w:p>
        </w:tc>
        <w:tc>
          <w:tcPr>
            <w:tcW w:w="5245" w:type="dxa"/>
            <w:shd w:val="clear" w:color="auto" w:fill="auto"/>
            <w:vAlign w:val="center"/>
          </w:tcPr>
          <w:p>
            <w:pPr>
              <w:rPr>
                <w:color w:val="000000"/>
                <w:sz w:val="22"/>
                <w:szCs w:val="22"/>
              </w:rPr>
            </w:pPr>
            <w:r>
              <w:rPr>
                <w:rFonts w:hint="eastAsia"/>
                <w:color w:val="000000"/>
                <w:sz w:val="22"/>
                <w:szCs w:val="22"/>
              </w:rPr>
              <w:t>1、采用RK 3399 芯片，6核CPU，内置Android 7.1操作系统，存储容量16G ROM，系统内存4G RAM。</w:t>
            </w:r>
            <w:r>
              <w:rPr>
                <w:rFonts w:hint="eastAsia"/>
                <w:color w:val="000000"/>
                <w:sz w:val="22"/>
                <w:szCs w:val="22"/>
              </w:rPr>
              <w:br w:type="textWrapping"/>
            </w:r>
            <w:r>
              <w:rPr>
                <w:rFonts w:hint="eastAsia"/>
                <w:color w:val="000000"/>
                <w:sz w:val="22"/>
                <w:szCs w:val="22"/>
              </w:rPr>
              <w:t>2、输入端子:1路DC；2路 USB 2.0。</w:t>
            </w:r>
            <w:r>
              <w:rPr>
                <w:rFonts w:hint="eastAsia"/>
                <w:color w:val="000000"/>
                <w:sz w:val="22"/>
                <w:szCs w:val="22"/>
              </w:rPr>
              <w:br w:type="textWrapping"/>
            </w:r>
            <w:r>
              <w:rPr>
                <w:rFonts w:hint="eastAsia"/>
                <w:color w:val="000000"/>
                <w:sz w:val="22"/>
                <w:szCs w:val="22"/>
              </w:rPr>
              <w:t>3、输出端子：2路HDMI OUT; 1路LINE OUT；一路光纤输出。</w:t>
            </w:r>
            <w:r>
              <w:rPr>
                <w:rFonts w:hint="eastAsia"/>
                <w:color w:val="000000"/>
                <w:sz w:val="22"/>
                <w:szCs w:val="22"/>
              </w:rPr>
              <w:br w:type="textWrapping"/>
            </w:r>
            <w:r>
              <w:rPr>
                <w:rFonts w:hint="eastAsia"/>
                <w:color w:val="000000"/>
                <w:sz w:val="22"/>
                <w:szCs w:val="22"/>
              </w:rPr>
              <w:t>4、产品内置接收模块，除无线传屏器和经HDMI线连接的外接显示设备外不需要连接任何附加设备，可实现外部电脑音视频信号实时传输到外接设备上。</w:t>
            </w:r>
            <w:r>
              <w:rPr>
                <w:rFonts w:hint="eastAsia"/>
                <w:color w:val="000000"/>
                <w:sz w:val="22"/>
                <w:szCs w:val="22"/>
              </w:rPr>
              <w:br w:type="textWrapping"/>
            </w:r>
            <w:r>
              <w:rPr>
                <w:rFonts w:hint="eastAsia"/>
                <w:color w:val="000000"/>
                <w:sz w:val="22"/>
                <w:szCs w:val="22"/>
              </w:rPr>
              <w:t>5、支持外部电脑在经过产品连接的显示设备上做扩展屏显示，在有触摸功能的外接显示设备上接连Touch线后可支持触摸回传。</w:t>
            </w:r>
            <w:r>
              <w:rPr>
                <w:rFonts w:hint="eastAsia"/>
                <w:color w:val="000000"/>
                <w:sz w:val="22"/>
                <w:szCs w:val="22"/>
              </w:rPr>
              <w:br w:type="textWrapping"/>
            </w:r>
            <w:r>
              <w:rPr>
                <w:rFonts w:hint="eastAsia"/>
                <w:color w:val="000000"/>
                <w:sz w:val="22"/>
                <w:szCs w:val="22"/>
              </w:rPr>
              <w:t>6、输出分辨率：支持单画面分辨率为4K并且帧率最高达60的视频输出；同时也支持双屏双显分辨率为2K并且帧率最高达60的视频输出。</w:t>
            </w:r>
            <w:r>
              <w:rPr>
                <w:rFonts w:hint="eastAsia"/>
                <w:color w:val="000000"/>
                <w:sz w:val="22"/>
                <w:szCs w:val="22"/>
              </w:rPr>
              <w:br w:type="textWrapping"/>
            </w:r>
            <w:r>
              <w:rPr>
                <w:rFonts w:hint="eastAsia"/>
                <w:color w:val="000000"/>
                <w:sz w:val="22"/>
                <w:szCs w:val="22"/>
              </w:rPr>
              <w:t>7、支持H264、H265硬解码。</w:t>
            </w:r>
            <w:r>
              <w:rPr>
                <w:rFonts w:hint="eastAsia"/>
                <w:color w:val="000000"/>
                <w:sz w:val="22"/>
                <w:szCs w:val="22"/>
              </w:rPr>
              <w:br w:type="textWrapping"/>
            </w:r>
            <w:r>
              <w:rPr>
                <w:rFonts w:hint="eastAsia"/>
                <w:color w:val="000000"/>
                <w:sz w:val="22"/>
                <w:szCs w:val="22"/>
              </w:rPr>
              <w:t>8、传输延迟≤90ms，帧率最高可达60fps。</w:t>
            </w:r>
            <w:r>
              <w:rPr>
                <w:rFonts w:hint="eastAsia"/>
                <w:color w:val="000000"/>
                <w:sz w:val="22"/>
                <w:szCs w:val="22"/>
              </w:rPr>
              <w:br w:type="textWrapping"/>
            </w:r>
            <w:r>
              <w:rPr>
                <w:rFonts w:hint="eastAsia"/>
                <w:color w:val="000000"/>
                <w:sz w:val="22"/>
                <w:szCs w:val="22"/>
              </w:rPr>
              <w:t>9、无线频段：IEEE 802.11 a/b/g/n/ac，工作频率：2.4G/5GHZ，、传输距离：≥30米。可同时发射2.4GHZ/5GHZ的AP热点，传输更加稳定，干扰更小，无需其他多余外接设备和连接线。</w:t>
            </w:r>
            <w:r>
              <w:rPr>
                <w:rFonts w:hint="eastAsia"/>
                <w:color w:val="000000"/>
                <w:sz w:val="22"/>
                <w:szCs w:val="22"/>
              </w:rPr>
              <w:br w:type="textWrapping"/>
            </w:r>
            <w:r>
              <w:rPr>
                <w:rFonts w:hint="eastAsia"/>
                <w:color w:val="000000"/>
                <w:sz w:val="22"/>
                <w:szCs w:val="22"/>
              </w:rPr>
              <w:t>10、支持MAC OS、Windows、Android、IOS和Linux五种以上系统的投屏。</w:t>
            </w:r>
            <w:r>
              <w:rPr>
                <w:rFonts w:hint="eastAsia"/>
                <w:color w:val="000000"/>
                <w:sz w:val="22"/>
                <w:szCs w:val="22"/>
              </w:rPr>
              <w:br w:type="textWrapping"/>
            </w:r>
            <w:r>
              <w:rPr>
                <w:rFonts w:hint="eastAsia"/>
                <w:color w:val="000000"/>
                <w:sz w:val="22"/>
                <w:szCs w:val="22"/>
              </w:rPr>
              <w:t>11、支持手机平板等移动设备通过热点连接整机，实现无线投屏。</w:t>
            </w:r>
            <w:r>
              <w:rPr>
                <w:rFonts w:hint="eastAsia"/>
                <w:color w:val="000000"/>
                <w:sz w:val="22"/>
                <w:szCs w:val="22"/>
              </w:rPr>
              <w:br w:type="textWrapping"/>
            </w:r>
            <w:r>
              <w:rPr>
                <w:rFonts w:hint="eastAsia"/>
                <w:color w:val="000000"/>
                <w:sz w:val="22"/>
                <w:szCs w:val="22"/>
              </w:rPr>
              <w:t>12、支持无线传输扩展桌面，支持将Windows7系统的扩展桌面无线传输到整机上，再通过HDMI输出到外接显示设备上。</w:t>
            </w:r>
            <w:r>
              <w:rPr>
                <w:rFonts w:hint="eastAsia"/>
                <w:color w:val="000000"/>
                <w:sz w:val="22"/>
                <w:szCs w:val="22"/>
              </w:rPr>
              <w:br w:type="textWrapping"/>
            </w:r>
            <w:r>
              <w:rPr>
                <w:rFonts w:hint="eastAsia"/>
                <w:color w:val="000000"/>
                <w:sz w:val="22"/>
                <w:szCs w:val="22"/>
              </w:rPr>
              <w:t>13、支持同时8个无线传屏器，画面分别投屏到同一个屏幕，可通过按键切换传输不同外部电脑的画面及声音，本次配置2个无线传屏器（其中一个为</w:t>
            </w:r>
            <w:r>
              <w:rPr>
                <w:color w:val="000000"/>
                <w:sz w:val="22"/>
                <w:szCs w:val="22"/>
              </w:rPr>
              <w:t>Type-C口</w:t>
            </w:r>
            <w:r>
              <w:rPr>
                <w:rFonts w:hint="eastAsia"/>
                <w:color w:val="000000"/>
                <w:sz w:val="22"/>
                <w:szCs w:val="22"/>
              </w:rPr>
              <w:t>可进行</w:t>
            </w:r>
            <w:r>
              <w:rPr>
                <w:color w:val="000000"/>
                <w:sz w:val="22"/>
                <w:szCs w:val="22"/>
              </w:rPr>
              <w:t>手机直接连接Type-C传屏器进行整机投</w:t>
            </w:r>
            <w:r>
              <w:rPr>
                <w:rFonts w:hint="eastAsia"/>
                <w:color w:val="000000"/>
                <w:sz w:val="22"/>
                <w:szCs w:val="22"/>
              </w:rPr>
              <w:t>屏），为确保使用稳定拒绝传屏器为OEM品牌。</w:t>
            </w:r>
            <w:r>
              <w:rPr>
                <w:rFonts w:hint="eastAsia"/>
                <w:color w:val="000000"/>
                <w:sz w:val="22"/>
                <w:szCs w:val="22"/>
              </w:rPr>
              <w:br w:type="textWrapping"/>
            </w:r>
            <w:r>
              <w:rPr>
                <w:rFonts w:hint="eastAsia"/>
                <w:color w:val="000000"/>
                <w:sz w:val="22"/>
                <w:szCs w:val="22"/>
              </w:rPr>
              <w:t>14、无线传屏支持4分屏，接连Touch线后可在具有触摸功能的显示设备上对每个投屏内容进行独立反向操作。</w:t>
            </w:r>
            <w:r>
              <w:rPr>
                <w:rFonts w:hint="eastAsia"/>
                <w:color w:val="000000"/>
                <w:sz w:val="22"/>
                <w:szCs w:val="22"/>
              </w:rPr>
              <w:br w:type="textWrapping"/>
            </w:r>
            <w:r>
              <w:rPr>
                <w:rFonts w:hint="eastAsia"/>
                <w:color w:val="000000"/>
                <w:sz w:val="22"/>
                <w:szCs w:val="22"/>
              </w:rPr>
              <w:t>15、采用单按键设计，只需按一下即可传屏，无需在外界显示设备上做任何操作。</w:t>
            </w:r>
            <w:r>
              <w:rPr>
                <w:rFonts w:hint="eastAsia"/>
                <w:color w:val="000000"/>
                <w:sz w:val="22"/>
                <w:szCs w:val="22"/>
              </w:rPr>
              <w:br w:type="textWrapping"/>
            </w:r>
            <w:r>
              <w:rPr>
                <w:rFonts w:hint="eastAsia"/>
                <w:color w:val="000000"/>
                <w:sz w:val="22"/>
                <w:szCs w:val="22"/>
              </w:rPr>
              <w:t>16、两个HDMIOUT助力“双屏双显”的实现。</w:t>
            </w:r>
            <w:r>
              <w:rPr>
                <w:rFonts w:hint="eastAsia"/>
                <w:color w:val="000000"/>
                <w:sz w:val="22"/>
                <w:szCs w:val="22"/>
              </w:rPr>
              <w:br w:type="textWrapping"/>
            </w:r>
            <w:r>
              <w:rPr>
                <w:rFonts w:hint="eastAsia"/>
                <w:color w:val="000000"/>
                <w:sz w:val="22"/>
                <w:szCs w:val="22"/>
              </w:rPr>
              <w:t>17、整机支持多种内容共享，最多高达8台设备的连接。“双屏双显”让8台设备在两个外接设备上同时显示。</w:t>
            </w:r>
          </w:p>
        </w:tc>
        <w:tc>
          <w:tcPr>
            <w:tcW w:w="601" w:type="dxa"/>
            <w:shd w:val="clear" w:color="auto" w:fill="auto"/>
            <w:vAlign w:val="center"/>
          </w:tcPr>
          <w:p>
            <w:pPr>
              <w:jc w:val="center"/>
              <w:rPr>
                <w:color w:val="000000"/>
              </w:rPr>
            </w:pPr>
            <w:r>
              <w:rPr>
                <w:rFonts w:hint="eastAsia"/>
                <w:color w:val="000000"/>
              </w:rPr>
              <w:t>1</w:t>
            </w:r>
          </w:p>
        </w:tc>
        <w:tc>
          <w:tcPr>
            <w:tcW w:w="851" w:type="dxa"/>
            <w:shd w:val="clear" w:color="auto" w:fill="auto"/>
            <w:vAlign w:val="center"/>
          </w:tcPr>
          <w:p>
            <w:pPr>
              <w:jc w:val="center"/>
              <w:rPr>
                <w:color w:val="000000"/>
              </w:rPr>
            </w:pPr>
            <w:r>
              <w:rPr>
                <w:rFonts w:hint="eastAsia"/>
                <w:color w:val="00000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color w:val="000000"/>
              </w:rPr>
              <w:t>6</w:t>
            </w:r>
          </w:p>
        </w:tc>
        <w:tc>
          <w:tcPr>
            <w:tcW w:w="1024" w:type="dxa"/>
            <w:shd w:val="clear" w:color="auto" w:fill="auto"/>
            <w:vAlign w:val="center"/>
          </w:tcPr>
          <w:p>
            <w:pPr>
              <w:rPr>
                <w:color w:val="000000"/>
                <w:sz w:val="22"/>
                <w:szCs w:val="22"/>
              </w:rPr>
            </w:pPr>
            <w:r>
              <w:rPr>
                <w:rFonts w:hint="eastAsia"/>
                <w:color w:val="000000"/>
                <w:sz w:val="22"/>
                <w:szCs w:val="22"/>
              </w:rPr>
              <w:t>电子演讲台</w:t>
            </w:r>
          </w:p>
        </w:tc>
        <w:tc>
          <w:tcPr>
            <w:tcW w:w="5245" w:type="dxa"/>
            <w:shd w:val="clear" w:color="auto" w:fill="auto"/>
            <w:vAlign w:val="center"/>
          </w:tcPr>
          <w:p>
            <w:pPr>
              <w:rPr>
                <w:color w:val="000000"/>
                <w:sz w:val="22"/>
                <w:szCs w:val="22"/>
              </w:rPr>
            </w:pPr>
            <w:r>
              <w:rPr>
                <w:rFonts w:hint="eastAsia"/>
                <w:color w:val="000000"/>
                <w:sz w:val="22"/>
                <w:szCs w:val="22"/>
              </w:rPr>
              <w:t>1、显示尺寸：21.5英寸，类型IPS，亮度(Typ)≥190cd/㎡，可视角度为≥178°，对比度（Typ）≥1000：1，显示比例：16:9，屏幕分辨率为：1920*1080。支持双触控系统（电容识别+电磁识别）</w:t>
            </w:r>
            <w:r>
              <w:rPr>
                <w:rFonts w:hint="eastAsia"/>
                <w:color w:val="000000"/>
                <w:sz w:val="22"/>
                <w:szCs w:val="22"/>
              </w:rPr>
              <w:br w:type="textWrapping"/>
            </w:r>
            <w:r>
              <w:rPr>
                <w:rFonts w:hint="eastAsia"/>
                <w:color w:val="000000"/>
                <w:sz w:val="22"/>
                <w:szCs w:val="22"/>
              </w:rPr>
              <w:t>2、整机自带windows10系统，CPU≥inter 8250U，RAM≥8GB，ROM≥128GB SSD硬盘，输入端子：USB≥2，输出端子：HDMI OUT≥1;AUDIO OUT≥1</w:t>
            </w:r>
            <w:r>
              <w:rPr>
                <w:rFonts w:hint="eastAsia"/>
                <w:color w:val="000000"/>
                <w:sz w:val="22"/>
                <w:szCs w:val="22"/>
              </w:rPr>
              <w:br w:type="textWrapping"/>
            </w:r>
            <w:r>
              <w:rPr>
                <w:rFonts w:hint="eastAsia"/>
                <w:color w:val="000000"/>
                <w:sz w:val="22"/>
                <w:szCs w:val="22"/>
              </w:rPr>
              <w:t>3、为确保兼容性与互动投屏效果要求本产品与无线传屏器、会议一体机为同一品牌。</w:t>
            </w:r>
            <w:r>
              <w:rPr>
                <w:rFonts w:hint="eastAsia"/>
                <w:color w:val="000000"/>
                <w:sz w:val="22"/>
                <w:szCs w:val="22"/>
              </w:rPr>
              <w:br w:type="textWrapping"/>
            </w:r>
            <w:r>
              <w:rPr>
                <w:rFonts w:hint="eastAsia"/>
                <w:color w:val="000000"/>
                <w:sz w:val="22"/>
                <w:szCs w:val="22"/>
              </w:rPr>
              <w:t>4、升降高度：讲台采用可升降技术，整机侧边有升降按键，针对不同的演讲者可选择适合演讲者高度，可支持最高1.3M</w:t>
            </w:r>
            <w:r>
              <w:rPr>
                <w:rFonts w:hint="eastAsia"/>
                <w:color w:val="000000"/>
                <w:sz w:val="22"/>
                <w:szCs w:val="22"/>
              </w:rPr>
              <w:br w:type="textWrapping"/>
            </w:r>
            <w:r>
              <w:rPr>
                <w:color w:val="000000"/>
                <w:sz w:val="22"/>
                <w:szCs w:val="22"/>
              </w:rPr>
              <w:t>5</w:t>
            </w:r>
            <w:r>
              <w:rPr>
                <w:rFonts w:hint="eastAsia"/>
                <w:color w:val="000000"/>
                <w:sz w:val="22"/>
                <w:szCs w:val="22"/>
              </w:rPr>
              <w:t>、★无线设计：支持一键开机，内置电源设计，电量≥13000mAh，续航≥5小时，自带移动脚轮，可以做到完全无线进行工作。（提供产品官网截图及链接证明）</w:t>
            </w:r>
            <w:r>
              <w:rPr>
                <w:rFonts w:hint="eastAsia"/>
                <w:color w:val="000000"/>
                <w:sz w:val="22"/>
                <w:szCs w:val="22"/>
              </w:rPr>
              <w:br w:type="textWrapping"/>
            </w:r>
            <w:r>
              <w:rPr>
                <w:rFonts w:hint="eastAsia"/>
                <w:color w:val="000000"/>
                <w:sz w:val="22"/>
                <w:szCs w:val="22"/>
              </w:rPr>
              <w:t>4、演讲拾音：携带2支鹅颈麦克风，便于演讲拾音</w:t>
            </w:r>
            <w:r>
              <w:rPr>
                <w:rFonts w:hint="eastAsia"/>
                <w:color w:val="000000"/>
                <w:sz w:val="22"/>
                <w:szCs w:val="22"/>
              </w:rPr>
              <w:br w:type="textWrapping"/>
            </w:r>
            <w:r>
              <w:rPr>
                <w:rFonts w:hint="eastAsia"/>
                <w:color w:val="000000"/>
                <w:sz w:val="22"/>
                <w:szCs w:val="22"/>
              </w:rPr>
              <w:t>5、软件便捷性：为确保PC应用使用的便捷性，Windows应用程序可通过在电子讲台主页面或更多中的快捷图标启动，无须切换到Windows原生桌面中启动</w:t>
            </w:r>
            <w:r>
              <w:rPr>
                <w:rFonts w:hint="eastAsia"/>
                <w:color w:val="000000"/>
                <w:sz w:val="22"/>
                <w:szCs w:val="22"/>
              </w:rPr>
              <w:br w:type="textWrapping"/>
            </w:r>
            <w:r>
              <w:rPr>
                <w:rFonts w:hint="eastAsia"/>
                <w:color w:val="000000"/>
                <w:sz w:val="22"/>
                <w:szCs w:val="22"/>
              </w:rPr>
              <w:t>6、主页操作性：为方便操作，主页3个核心功能图标，支持主页面左右滑动进入欢迎页面和手机传屏页面，支持整机设置个性化主页面</w:t>
            </w:r>
            <w:r>
              <w:rPr>
                <w:rFonts w:hint="eastAsia"/>
                <w:color w:val="000000"/>
                <w:sz w:val="22"/>
                <w:szCs w:val="22"/>
              </w:rPr>
              <w:br w:type="textWrapping"/>
            </w:r>
            <w:r>
              <w:rPr>
                <w:rFonts w:hint="eastAsia"/>
                <w:color w:val="000000"/>
                <w:sz w:val="22"/>
                <w:szCs w:val="22"/>
              </w:rPr>
              <w:t>7、批注翻页：大屏处于PC系统播放PPT或windows PC进行无线投屏并进行PPT播放模式下，无需点击任何按钮，电磁笔可直接批注书写，手势翻页</w:t>
            </w:r>
            <w:r>
              <w:rPr>
                <w:rFonts w:hint="eastAsia"/>
                <w:color w:val="000000"/>
                <w:sz w:val="22"/>
                <w:szCs w:val="22"/>
              </w:rPr>
              <w:br w:type="textWrapping"/>
            </w:r>
            <w:r>
              <w:rPr>
                <w:rFonts w:hint="eastAsia"/>
                <w:color w:val="000000"/>
                <w:sz w:val="22"/>
                <w:szCs w:val="22"/>
              </w:rPr>
              <w:t>8、无线投屏：Windows 系统电脑可进行无线投屏，播放 PPT 支持连续多页批注、擦除，批注内容与原文件可扫码分享保存，可与本项目采购的一体化LED显示终端和智能交互平板等显示设备互动投屏，支持屏幕扩展</w:t>
            </w:r>
            <w:r>
              <w:rPr>
                <w:rFonts w:hint="eastAsia"/>
                <w:color w:val="000000"/>
                <w:sz w:val="22"/>
                <w:szCs w:val="22"/>
              </w:rPr>
              <w:br w:type="textWrapping"/>
            </w:r>
            <w:r>
              <w:rPr>
                <w:rFonts w:hint="eastAsia"/>
                <w:color w:val="000000"/>
                <w:sz w:val="22"/>
                <w:szCs w:val="22"/>
              </w:rPr>
              <w:t>9、PPT注释工具：兼容常用的PPT播放软件，搭配PC模块后无需调用PPT播放软件的批注功能，即可对PPT播放状态下进行连续多页批注，擦除，批注内容与原文件扫码分享保存</w:t>
            </w:r>
            <w:r>
              <w:rPr>
                <w:rFonts w:hint="eastAsia"/>
                <w:color w:val="000000"/>
                <w:sz w:val="22"/>
                <w:szCs w:val="22"/>
              </w:rPr>
              <w:br w:type="textWrapping"/>
            </w:r>
            <w:r>
              <w:rPr>
                <w:rFonts w:hint="eastAsia"/>
                <w:color w:val="000000"/>
                <w:sz w:val="22"/>
                <w:szCs w:val="22"/>
              </w:rPr>
              <w:t>为保证兼容性与互动体验效果。</w:t>
            </w:r>
            <w:r>
              <w:rPr>
                <w:rFonts w:hint="eastAsia"/>
                <w:color w:val="000000"/>
                <w:sz w:val="22"/>
                <w:szCs w:val="22"/>
              </w:rPr>
              <w:br w:type="textWrapping"/>
            </w:r>
            <w:r>
              <w:rPr>
                <w:rFonts w:hint="eastAsia"/>
                <w:color w:val="000000"/>
                <w:sz w:val="22"/>
                <w:szCs w:val="22"/>
              </w:rPr>
              <w:t xml:space="preserve">10、整机符合GB/T 17626.5-2008浪涌（冲击）抗扰度、GB/T 17626.2-2006静电放电抗扰度、GB/T 17626.3-2006射频电磁场辐射抗扰度、GB/T 17626.4-2008电快速瞬变脉冲群抗扰度、GB/T 17626.6-2008射频场感应的传导抗扰度、GB/T 17626.11-2008电压暂降、短时中断和电压变化抗扰度等要求，确保整机使用安全。 </w:t>
            </w:r>
          </w:p>
          <w:p>
            <w:pPr>
              <w:rPr>
                <w:color w:val="000000"/>
                <w:sz w:val="22"/>
                <w:szCs w:val="22"/>
              </w:rPr>
            </w:pPr>
            <w:r>
              <w:rPr>
                <w:rFonts w:hint="eastAsia"/>
                <w:color w:val="000000"/>
                <w:sz w:val="22"/>
                <w:szCs w:val="22"/>
              </w:rPr>
              <w:t>注：以上证明材料须加盖原厂公章</w:t>
            </w:r>
          </w:p>
        </w:tc>
        <w:tc>
          <w:tcPr>
            <w:tcW w:w="601" w:type="dxa"/>
            <w:shd w:val="clear" w:color="auto" w:fill="auto"/>
            <w:vAlign w:val="center"/>
          </w:tcPr>
          <w:p>
            <w:pPr>
              <w:jc w:val="center"/>
              <w:rPr>
                <w:color w:val="000000"/>
              </w:rPr>
            </w:pPr>
            <w:r>
              <w:rPr>
                <w:rFonts w:hint="eastAsia"/>
              </w:rPr>
              <w:t>1</w:t>
            </w:r>
          </w:p>
        </w:tc>
        <w:tc>
          <w:tcPr>
            <w:tcW w:w="851" w:type="dxa"/>
            <w:shd w:val="clear" w:color="auto" w:fill="auto"/>
            <w:vAlign w:val="center"/>
          </w:tcPr>
          <w:p>
            <w:pPr>
              <w:jc w:val="center"/>
              <w:rPr>
                <w:color w:val="000000"/>
              </w:rPr>
            </w:pPr>
            <w:r>
              <w:rPr>
                <w:rFonts w:hint="eastAsia"/>
                <w:color w:val="00000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color w:val="000000"/>
              </w:rPr>
              <w:t>7</w:t>
            </w:r>
          </w:p>
        </w:tc>
        <w:tc>
          <w:tcPr>
            <w:tcW w:w="1024" w:type="dxa"/>
            <w:shd w:val="clear" w:color="auto" w:fill="auto"/>
            <w:vAlign w:val="center"/>
          </w:tcPr>
          <w:p>
            <w:pPr>
              <w:rPr>
                <w:color w:val="000000"/>
                <w:sz w:val="22"/>
                <w:szCs w:val="22"/>
              </w:rPr>
            </w:pPr>
            <w:r>
              <w:rPr>
                <w:rFonts w:hint="eastAsia"/>
                <w:color w:val="000000"/>
                <w:sz w:val="22"/>
                <w:szCs w:val="22"/>
              </w:rPr>
              <w:t>48口POE交换机</w:t>
            </w:r>
          </w:p>
        </w:tc>
        <w:tc>
          <w:tcPr>
            <w:tcW w:w="5245" w:type="dxa"/>
            <w:shd w:val="clear" w:color="auto" w:fill="auto"/>
            <w:vAlign w:val="center"/>
          </w:tcPr>
          <w:p>
            <w:pPr>
              <w:rPr>
                <w:color w:val="000000"/>
                <w:sz w:val="22"/>
                <w:szCs w:val="22"/>
              </w:rPr>
            </w:pPr>
            <w:r>
              <w:rPr>
                <w:rFonts w:hint="eastAsia"/>
                <w:color w:val="000000"/>
                <w:sz w:val="22"/>
                <w:szCs w:val="22"/>
              </w:rPr>
              <w:t>1、接口类型：</w:t>
            </w:r>
            <w:r>
              <w:rPr>
                <w:color w:val="000000"/>
                <w:sz w:val="22"/>
                <w:szCs w:val="22"/>
              </w:rPr>
              <w:t>48</w:t>
            </w:r>
            <w:r>
              <w:rPr>
                <w:rFonts w:hint="eastAsia"/>
                <w:color w:val="000000"/>
                <w:sz w:val="22"/>
                <w:szCs w:val="22"/>
              </w:rPr>
              <w:t>个GE端口，4个千兆SFP</w:t>
            </w:r>
            <w:r>
              <w:rPr>
                <w:color w:val="000000"/>
                <w:sz w:val="22"/>
                <w:szCs w:val="22"/>
              </w:rPr>
              <w:t>+</w:t>
            </w:r>
            <w:r>
              <w:rPr>
                <w:rFonts w:hint="eastAsia"/>
                <w:color w:val="000000"/>
                <w:sz w:val="22"/>
                <w:szCs w:val="22"/>
              </w:rPr>
              <w:t>口, 支持PoE，PoE+供电，输出功率≥190W；交换容量≥432Gbps，转发性能≥</w:t>
            </w:r>
            <w:r>
              <w:rPr>
                <w:color w:val="000000"/>
                <w:sz w:val="22"/>
                <w:szCs w:val="22"/>
              </w:rPr>
              <w:t>166</w:t>
            </w:r>
            <w:r>
              <w:rPr>
                <w:rFonts w:hint="eastAsia"/>
                <w:color w:val="000000"/>
                <w:sz w:val="22"/>
                <w:szCs w:val="22"/>
              </w:rPr>
              <w:t>Mpps,如设备厂商官网存在双指标，以小的指标为准，提供设备厂商官网截图及链接；</w:t>
            </w:r>
          </w:p>
          <w:p>
            <w:pPr>
              <w:rPr>
                <w:color w:val="000000"/>
                <w:sz w:val="22"/>
                <w:szCs w:val="22"/>
              </w:rPr>
            </w:pPr>
            <w:r>
              <w:rPr>
                <w:color w:val="000000"/>
                <w:sz w:val="22"/>
                <w:szCs w:val="22"/>
              </w:rPr>
              <w:t>2</w:t>
            </w:r>
            <w:r>
              <w:rPr>
                <w:rFonts w:hint="eastAsia"/>
                <w:color w:val="000000"/>
                <w:sz w:val="22"/>
                <w:szCs w:val="22"/>
              </w:rPr>
              <w:t>、MAC地址表≥16K，路由表容量≥512（支持OSPF），ACL：1K；</w:t>
            </w:r>
          </w:p>
          <w:p>
            <w:pPr>
              <w:rPr>
                <w:color w:val="000000"/>
                <w:sz w:val="22"/>
                <w:szCs w:val="22"/>
              </w:rPr>
            </w:pPr>
            <w:r>
              <w:rPr>
                <w:color w:val="000000"/>
                <w:sz w:val="22"/>
                <w:szCs w:val="22"/>
              </w:rPr>
              <w:t>3</w:t>
            </w:r>
            <w:r>
              <w:rPr>
                <w:rFonts w:hint="eastAsia"/>
                <w:color w:val="000000"/>
                <w:sz w:val="22"/>
                <w:szCs w:val="22"/>
              </w:rPr>
              <w:t>、实现ERPS功能，能够快速阻断环路，链路收敛时间≤50ms</w:t>
            </w:r>
          </w:p>
          <w:p>
            <w:pPr>
              <w:rPr>
                <w:color w:val="000000"/>
                <w:sz w:val="22"/>
                <w:szCs w:val="22"/>
              </w:rPr>
            </w:pPr>
            <w:r>
              <w:rPr>
                <w:color w:val="000000"/>
                <w:sz w:val="22"/>
                <w:szCs w:val="22"/>
              </w:rPr>
              <w:t>4</w:t>
            </w:r>
            <w:r>
              <w:rPr>
                <w:rFonts w:hint="eastAsia"/>
                <w:color w:val="000000"/>
                <w:sz w:val="22"/>
                <w:szCs w:val="22"/>
              </w:rPr>
              <w:t>、实现CPU保护功能，能限制非法报文对CPU的攻击，保护交换机在各种环境下稳定工作；</w:t>
            </w:r>
          </w:p>
          <w:p>
            <w:pPr>
              <w:rPr>
                <w:color w:val="000000"/>
                <w:sz w:val="22"/>
                <w:szCs w:val="22"/>
              </w:rPr>
            </w:pPr>
            <w:r>
              <w:rPr>
                <w:color w:val="000000"/>
                <w:sz w:val="22"/>
                <w:szCs w:val="22"/>
              </w:rPr>
              <w:t>5</w:t>
            </w:r>
            <w:r>
              <w:rPr>
                <w:rFonts w:hint="eastAsia"/>
                <w:color w:val="000000"/>
                <w:sz w:val="22"/>
                <w:szCs w:val="22"/>
              </w:rPr>
              <w:t>、最大堆叠台数≥9台，最大堆叠带宽≥40G，支持跨设备链路聚合，单一IP管理，分布式弹性路由；</w:t>
            </w:r>
          </w:p>
          <w:p>
            <w:pPr>
              <w:rPr>
                <w:color w:val="000000"/>
                <w:sz w:val="22"/>
                <w:szCs w:val="22"/>
              </w:rPr>
            </w:pPr>
            <w:r>
              <w:rPr>
                <w:color w:val="000000"/>
                <w:sz w:val="22"/>
                <w:szCs w:val="22"/>
              </w:rPr>
              <w:t>6</w:t>
            </w:r>
            <w:r>
              <w:rPr>
                <w:rFonts w:hint="eastAsia"/>
                <w:color w:val="000000"/>
                <w:sz w:val="22"/>
                <w:szCs w:val="22"/>
              </w:rPr>
              <w:t>、支持IPv4静态路由、RIP V1/V2、OSPF；</w:t>
            </w:r>
          </w:p>
          <w:p>
            <w:pPr>
              <w:rPr>
                <w:color w:val="000000"/>
                <w:sz w:val="22"/>
                <w:szCs w:val="22"/>
              </w:rPr>
            </w:pPr>
            <w:r>
              <w:rPr>
                <w:rFonts w:hint="eastAsia"/>
                <w:color w:val="000000"/>
                <w:sz w:val="22"/>
                <w:szCs w:val="22"/>
              </w:rPr>
              <w:t>7、支持IPv6静态路由、RIPng；</w:t>
            </w:r>
          </w:p>
          <w:p>
            <w:pPr>
              <w:rPr>
                <w:color w:val="000000"/>
                <w:sz w:val="22"/>
                <w:szCs w:val="22"/>
              </w:rPr>
            </w:pPr>
            <w:r>
              <w:rPr>
                <w:rFonts w:hint="eastAsia"/>
                <w:color w:val="000000"/>
                <w:sz w:val="22"/>
                <w:szCs w:val="22"/>
              </w:rPr>
              <w:t>8、支持RRPP（快速环网保护协议），环网故障恢复时间不超过50ms；</w:t>
            </w:r>
          </w:p>
          <w:p>
            <w:pPr>
              <w:rPr>
                <w:color w:val="000000"/>
                <w:sz w:val="22"/>
                <w:szCs w:val="22"/>
              </w:rPr>
            </w:pPr>
            <w:r>
              <w:rPr>
                <w:color w:val="000000"/>
                <w:sz w:val="22"/>
                <w:szCs w:val="22"/>
              </w:rPr>
              <w:t>9</w:t>
            </w:r>
            <w:r>
              <w:rPr>
                <w:rFonts w:hint="eastAsia"/>
                <w:color w:val="000000"/>
                <w:sz w:val="22"/>
                <w:szCs w:val="22"/>
              </w:rPr>
              <w:t>、支持Smartlink，收敛时间≤50ms；</w:t>
            </w:r>
          </w:p>
          <w:p>
            <w:pPr>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、支持RSTP功能：收敛时间≤50ms；</w:t>
            </w:r>
          </w:p>
          <w:p>
            <w:pPr>
              <w:rPr>
                <w:color w:val="000000"/>
                <w:sz w:val="22"/>
                <w:szCs w:val="22"/>
              </w:rPr>
            </w:pPr>
            <w:r>
              <w:rPr>
                <w:rFonts w:hint="eastAsia"/>
                <w:color w:val="000000"/>
                <w:sz w:val="22"/>
                <w:szCs w:val="22"/>
              </w:rPr>
              <w:t>1</w:t>
            </w:r>
            <w:r>
              <w:rPr>
                <w:color w:val="000000"/>
                <w:sz w:val="22"/>
                <w:szCs w:val="22"/>
              </w:rPr>
              <w:t>1</w:t>
            </w:r>
            <w:r>
              <w:rPr>
                <w:rFonts w:hint="eastAsia"/>
                <w:color w:val="000000"/>
                <w:sz w:val="22"/>
                <w:szCs w:val="22"/>
              </w:rPr>
              <w:t>、支持MSTP功能：收敛时间≤50ms；</w:t>
            </w:r>
          </w:p>
          <w:p>
            <w:pPr>
              <w:rPr>
                <w:color w:val="000000"/>
                <w:sz w:val="22"/>
                <w:szCs w:val="22"/>
              </w:rPr>
            </w:pPr>
            <w:r>
              <w:rPr>
                <w:color w:val="000000"/>
                <w:sz w:val="22"/>
                <w:szCs w:val="22"/>
              </w:rPr>
              <w:t>12</w:t>
            </w:r>
            <w:r>
              <w:rPr>
                <w:rFonts w:hint="eastAsia"/>
                <w:color w:val="000000"/>
                <w:sz w:val="22"/>
                <w:szCs w:val="22"/>
              </w:rPr>
              <w:t>、支持PVST功能：收敛时间≤50ms；</w:t>
            </w:r>
          </w:p>
          <w:p>
            <w:pPr>
              <w:rPr>
                <w:color w:val="000000"/>
                <w:sz w:val="22"/>
                <w:szCs w:val="22"/>
              </w:rPr>
            </w:pPr>
            <w:r>
              <w:rPr>
                <w:color w:val="000000"/>
                <w:sz w:val="22"/>
                <w:szCs w:val="22"/>
              </w:rPr>
              <w:t>13</w:t>
            </w:r>
            <w:r>
              <w:rPr>
                <w:rFonts w:hint="eastAsia"/>
                <w:color w:val="000000"/>
                <w:sz w:val="22"/>
                <w:szCs w:val="22"/>
              </w:rPr>
              <w:t>、支持OAM(802.1AG， 802.3AH)以太网运行、维护和管理标准；</w:t>
            </w:r>
          </w:p>
          <w:p>
            <w:pPr>
              <w:rPr>
                <w:color w:val="000000"/>
                <w:sz w:val="22"/>
                <w:szCs w:val="22"/>
              </w:rPr>
            </w:pPr>
            <w:r>
              <w:rPr>
                <w:rFonts w:hint="eastAsia"/>
                <w:color w:val="000000"/>
                <w:sz w:val="22"/>
                <w:szCs w:val="22"/>
              </w:rPr>
              <w:t>1</w:t>
            </w:r>
            <w:r>
              <w:rPr>
                <w:color w:val="000000"/>
                <w:sz w:val="22"/>
                <w:szCs w:val="22"/>
              </w:rPr>
              <w:t>4</w:t>
            </w:r>
            <w:r>
              <w:rPr>
                <w:rFonts w:hint="eastAsia"/>
                <w:color w:val="000000"/>
                <w:sz w:val="22"/>
                <w:szCs w:val="22"/>
              </w:rPr>
              <w:t>、符合IEEE 802.3az（EEE）节能标准；</w:t>
            </w:r>
          </w:p>
          <w:p>
            <w:pPr>
              <w:rPr>
                <w:color w:val="000000"/>
                <w:sz w:val="22"/>
                <w:szCs w:val="22"/>
              </w:rPr>
            </w:pPr>
            <w:r>
              <w:rPr>
                <w:rFonts w:hint="eastAsia"/>
                <w:color w:val="000000"/>
                <w:sz w:val="22"/>
                <w:szCs w:val="22"/>
              </w:rPr>
              <w:t>1</w:t>
            </w:r>
            <w:r>
              <w:rPr>
                <w:color w:val="000000"/>
                <w:sz w:val="22"/>
                <w:szCs w:val="22"/>
              </w:rPr>
              <w:t>5</w:t>
            </w:r>
            <w:r>
              <w:rPr>
                <w:rFonts w:hint="eastAsia"/>
                <w:color w:val="000000"/>
                <w:sz w:val="22"/>
                <w:szCs w:val="22"/>
              </w:rPr>
              <w:t>、 提供工信部入网许，节能认证；厂商需通过ISO 14064温室气体核查认证，需提供证书复印件；</w:t>
            </w:r>
          </w:p>
          <w:p>
            <w:pPr>
              <w:rPr>
                <w:color w:val="000000"/>
                <w:sz w:val="22"/>
                <w:szCs w:val="22"/>
              </w:rPr>
            </w:pPr>
            <w:r>
              <w:rPr>
                <w:rFonts w:hint="eastAsia"/>
                <w:color w:val="000000"/>
                <w:sz w:val="22"/>
                <w:szCs w:val="22"/>
              </w:rPr>
              <w:t>注：以上证明材料须加盖原厂公章</w:t>
            </w:r>
          </w:p>
        </w:tc>
        <w:tc>
          <w:tcPr>
            <w:tcW w:w="601" w:type="dxa"/>
            <w:shd w:val="clear" w:color="auto" w:fill="auto"/>
            <w:vAlign w:val="center"/>
          </w:tcPr>
          <w:p>
            <w:pPr>
              <w:rPr>
                <w:color w:val="000000"/>
              </w:rPr>
            </w:pPr>
            <w:r>
              <w:rPr>
                <w:rFonts w:hint="eastAsia"/>
                <w:color w:val="000000"/>
              </w:rPr>
              <w:t>2</w:t>
            </w:r>
          </w:p>
        </w:tc>
        <w:tc>
          <w:tcPr>
            <w:tcW w:w="851" w:type="dxa"/>
            <w:shd w:val="clear" w:color="auto" w:fill="auto"/>
            <w:vAlign w:val="center"/>
          </w:tcPr>
          <w:p>
            <w:pPr>
              <w:rPr>
                <w:color w:val="000000"/>
              </w:rPr>
            </w:pPr>
            <w:r>
              <w:rPr>
                <w:rFonts w:hint="eastAsia"/>
                <w:color w:val="00000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000000"/>
              </w:rPr>
            </w:pPr>
            <w:r>
              <w:rPr>
                <w:color w:val="000000"/>
              </w:rPr>
              <w:t>8</w:t>
            </w:r>
          </w:p>
        </w:tc>
        <w:tc>
          <w:tcPr>
            <w:tcW w:w="1024" w:type="dxa"/>
            <w:shd w:val="clear" w:color="auto" w:fill="auto"/>
            <w:noWrap/>
            <w:vAlign w:val="center"/>
          </w:tcPr>
          <w:p>
            <w:pPr>
              <w:rPr>
                <w:color w:val="000000"/>
                <w:sz w:val="22"/>
                <w:szCs w:val="22"/>
              </w:rPr>
            </w:pPr>
            <w:r>
              <w:rPr>
                <w:rFonts w:hint="eastAsia"/>
                <w:color w:val="000000"/>
                <w:sz w:val="22"/>
                <w:szCs w:val="22"/>
              </w:rPr>
              <w:t>无线操作平板</w:t>
            </w:r>
          </w:p>
        </w:tc>
        <w:tc>
          <w:tcPr>
            <w:tcW w:w="5245" w:type="dxa"/>
            <w:shd w:val="clear" w:color="auto" w:fill="auto"/>
            <w:noWrap/>
            <w:vAlign w:val="center"/>
          </w:tcPr>
          <w:p>
            <w:pPr>
              <w:rPr>
                <w:color w:val="000000"/>
                <w:sz w:val="22"/>
                <w:szCs w:val="22"/>
              </w:rPr>
            </w:pPr>
            <w:r>
              <w:rPr>
                <w:rFonts w:hint="eastAsia"/>
                <w:color w:val="000000"/>
                <w:sz w:val="22"/>
                <w:szCs w:val="22"/>
              </w:rPr>
              <w:t>触控平板, 12.9寸64G WIFI版.</w:t>
            </w:r>
          </w:p>
        </w:tc>
        <w:tc>
          <w:tcPr>
            <w:tcW w:w="601" w:type="dxa"/>
            <w:shd w:val="clear" w:color="auto" w:fill="auto"/>
            <w:noWrap/>
            <w:vAlign w:val="center"/>
          </w:tcPr>
          <w:p>
            <w:pPr>
              <w:jc w:val="center"/>
              <w:rPr>
                <w:color w:val="000000"/>
              </w:rPr>
            </w:pPr>
            <w:r>
              <w:rPr>
                <w:rFonts w:hint="eastAsia"/>
                <w:color w:val="000000"/>
              </w:rPr>
              <w:t>1</w:t>
            </w:r>
          </w:p>
        </w:tc>
        <w:tc>
          <w:tcPr>
            <w:tcW w:w="851" w:type="dxa"/>
            <w:shd w:val="clear" w:color="auto" w:fill="auto"/>
            <w:noWrap/>
            <w:vAlign w:val="center"/>
          </w:tcPr>
          <w:p>
            <w:pPr>
              <w:jc w:val="center"/>
              <w:rPr>
                <w:color w:val="000000"/>
              </w:rPr>
            </w:pPr>
            <w:r>
              <w:rPr>
                <w:rFonts w:hint="eastAsia"/>
                <w:color w:val="00000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2" w:type="dxa"/>
            <w:shd w:val="clear" w:color="auto" w:fill="auto"/>
            <w:noWrap/>
            <w:vAlign w:val="center"/>
          </w:tcPr>
          <w:p>
            <w:pPr>
              <w:jc w:val="center"/>
              <w:rPr>
                <w:color w:val="000000"/>
              </w:rPr>
            </w:pPr>
            <w:r>
              <w:rPr>
                <w:color w:val="000000"/>
              </w:rPr>
              <w:t>9</w:t>
            </w:r>
          </w:p>
        </w:tc>
        <w:tc>
          <w:tcPr>
            <w:tcW w:w="1024" w:type="dxa"/>
            <w:shd w:val="clear" w:color="auto" w:fill="auto"/>
            <w:noWrap/>
            <w:vAlign w:val="center"/>
          </w:tcPr>
          <w:p>
            <w:pPr>
              <w:rPr>
                <w:color w:val="000000"/>
                <w:sz w:val="22"/>
                <w:szCs w:val="22"/>
              </w:rPr>
            </w:pPr>
            <w:r>
              <w:rPr>
                <w:rFonts w:hint="eastAsia"/>
                <w:color w:val="000000"/>
                <w:sz w:val="22"/>
                <w:szCs w:val="22"/>
              </w:rPr>
              <w:t>高密度AP</w:t>
            </w:r>
          </w:p>
        </w:tc>
        <w:tc>
          <w:tcPr>
            <w:tcW w:w="5245" w:type="dxa"/>
            <w:shd w:val="clear" w:color="auto" w:fill="auto"/>
            <w:noWrap/>
            <w:vAlign w:val="center"/>
          </w:tcPr>
          <w:p>
            <w:pPr>
              <w:rPr>
                <w:color w:val="000000"/>
                <w:sz w:val="22"/>
                <w:szCs w:val="22"/>
              </w:rPr>
            </w:pPr>
            <w:r>
              <w:rPr>
                <w:rFonts w:hint="eastAsia"/>
                <w:color w:val="000000"/>
                <w:sz w:val="22"/>
                <w:szCs w:val="22"/>
              </w:rPr>
              <w:t>1、工作模式：可同时工作在802.11a/b/g/n/ac/ac wave2/ax模式</w:t>
            </w:r>
          </w:p>
          <w:p>
            <w:pPr>
              <w:rPr>
                <w:color w:val="000000"/>
                <w:sz w:val="22"/>
                <w:szCs w:val="22"/>
              </w:rPr>
            </w:pPr>
            <w:r>
              <w:rPr>
                <w:rFonts w:hint="eastAsia"/>
                <w:color w:val="000000"/>
                <w:sz w:val="22"/>
                <w:szCs w:val="22"/>
              </w:rPr>
              <w:t>2、射频：采用三频设计，两个5GHz射频卡，一个可以灵活选择2.4GHz或5GHz，5GHz频段都支持MU-MIMO，内置蓝牙4.0</w:t>
            </w:r>
          </w:p>
          <w:p>
            <w:pPr>
              <w:rPr>
                <w:color w:val="000000"/>
                <w:sz w:val="22"/>
                <w:szCs w:val="22"/>
              </w:rPr>
            </w:pPr>
            <w:r>
              <w:rPr>
                <w:color w:val="000000"/>
                <w:sz w:val="22"/>
                <w:szCs w:val="22"/>
              </w:rPr>
              <w:t>3</w:t>
            </w:r>
            <w:r>
              <w:rPr>
                <w:rFonts w:hint="eastAsia"/>
                <w:color w:val="000000"/>
                <w:sz w:val="22"/>
                <w:szCs w:val="22"/>
              </w:rPr>
              <w:t>、协商速率：整机协商速率≥3.267Gbps</w:t>
            </w:r>
          </w:p>
          <w:p>
            <w:pPr>
              <w:rPr>
                <w:color w:val="000000"/>
                <w:sz w:val="22"/>
                <w:szCs w:val="22"/>
              </w:rPr>
            </w:pPr>
            <w:r>
              <w:rPr>
                <w:color w:val="000000"/>
                <w:sz w:val="22"/>
                <w:szCs w:val="22"/>
              </w:rPr>
              <w:t>4</w:t>
            </w:r>
            <w:r>
              <w:rPr>
                <w:rFonts w:hint="eastAsia"/>
                <w:color w:val="000000"/>
                <w:sz w:val="22"/>
                <w:szCs w:val="22"/>
              </w:rPr>
              <w:t>、天线设计：要求采用内置智能天线设计</w:t>
            </w:r>
          </w:p>
          <w:p>
            <w:pPr>
              <w:rPr>
                <w:color w:val="000000"/>
                <w:sz w:val="22"/>
                <w:szCs w:val="22"/>
              </w:rPr>
            </w:pPr>
            <w:r>
              <w:rPr>
                <w:color w:val="000000"/>
                <w:sz w:val="22"/>
                <w:szCs w:val="22"/>
              </w:rPr>
              <w:t>5</w:t>
            </w:r>
            <w:r>
              <w:rPr>
                <w:rFonts w:hint="eastAsia"/>
                <w:color w:val="000000"/>
                <w:sz w:val="22"/>
                <w:szCs w:val="22"/>
              </w:rPr>
              <w:t>、接口设计：≥1个2500Mbps接口，≥1个10/100/1000Mbps(RJ45)支持</w:t>
            </w:r>
          </w:p>
          <w:p>
            <w:pPr>
              <w:rPr>
                <w:color w:val="000000"/>
                <w:sz w:val="22"/>
                <w:szCs w:val="22"/>
              </w:rPr>
            </w:pPr>
            <w:r>
              <w:rPr>
                <w:color w:val="000000"/>
                <w:sz w:val="22"/>
                <w:szCs w:val="22"/>
              </w:rPr>
              <w:t>6</w:t>
            </w:r>
            <w:r>
              <w:rPr>
                <w:rFonts w:hint="eastAsia"/>
                <w:color w:val="000000"/>
                <w:sz w:val="22"/>
                <w:szCs w:val="22"/>
              </w:rPr>
              <w:t>、物联网扩展：≥1个10/100/1000Mbps(RJ45)，支持POE out，支持BLE、RFID、Zigbee等多种物联网链式扩展，最多支持10个物联网模块</w:t>
            </w:r>
          </w:p>
          <w:p>
            <w:pPr>
              <w:rPr>
                <w:color w:val="000000"/>
                <w:sz w:val="22"/>
                <w:szCs w:val="22"/>
              </w:rPr>
            </w:pPr>
            <w:r>
              <w:rPr>
                <w:color w:val="000000"/>
                <w:sz w:val="22"/>
                <w:szCs w:val="22"/>
              </w:rPr>
              <w:t>7</w:t>
            </w:r>
            <w:r>
              <w:rPr>
                <w:rFonts w:hint="eastAsia"/>
                <w:color w:val="000000"/>
                <w:sz w:val="22"/>
                <w:szCs w:val="22"/>
              </w:rPr>
              <w:t>、接入规格：整机接入用户规格1280</w:t>
            </w:r>
          </w:p>
          <w:p>
            <w:pPr>
              <w:rPr>
                <w:color w:val="000000"/>
                <w:sz w:val="22"/>
                <w:szCs w:val="22"/>
              </w:rPr>
            </w:pPr>
            <w:r>
              <w:rPr>
                <w:color w:val="000000"/>
                <w:sz w:val="22"/>
                <w:szCs w:val="22"/>
              </w:rPr>
              <w:t>8</w:t>
            </w:r>
            <w:r>
              <w:rPr>
                <w:rFonts w:hint="eastAsia"/>
                <w:color w:val="000000"/>
                <w:sz w:val="22"/>
                <w:szCs w:val="22"/>
              </w:rPr>
              <w:t>、要求投标产品为成熟产品，投标设备须持有国家工信部型号核准证及WiFi联盟证书，厂商需通过ISO</w:t>
            </w:r>
            <w:r>
              <w:rPr>
                <w:color w:val="000000"/>
                <w:sz w:val="22"/>
                <w:szCs w:val="22"/>
              </w:rPr>
              <w:t xml:space="preserve"> </w:t>
            </w:r>
            <w:r>
              <w:rPr>
                <w:rFonts w:hint="eastAsia"/>
                <w:color w:val="000000"/>
                <w:sz w:val="22"/>
                <w:szCs w:val="22"/>
              </w:rPr>
              <w:t>14064温室气体核查认证，提供证书复印件；</w:t>
            </w:r>
          </w:p>
          <w:p>
            <w:pPr>
              <w:rPr>
                <w:color w:val="000000"/>
                <w:sz w:val="22"/>
                <w:szCs w:val="22"/>
              </w:rPr>
            </w:pPr>
            <w:r>
              <w:rPr>
                <w:rFonts w:hint="eastAsia"/>
                <w:color w:val="000000"/>
                <w:sz w:val="22"/>
                <w:szCs w:val="22"/>
              </w:rPr>
              <w:t>注：以上证明材料须加盖原厂公章</w:t>
            </w:r>
          </w:p>
        </w:tc>
        <w:tc>
          <w:tcPr>
            <w:tcW w:w="601" w:type="dxa"/>
            <w:shd w:val="clear" w:color="auto" w:fill="auto"/>
            <w:noWrap/>
            <w:vAlign w:val="center"/>
          </w:tcPr>
          <w:p>
            <w:pPr>
              <w:jc w:val="center"/>
              <w:rPr>
                <w:color w:val="000000"/>
              </w:rPr>
            </w:pPr>
            <w:r>
              <w:rPr>
                <w:rFonts w:hint="eastAsia"/>
                <w:color w:val="000000"/>
              </w:rPr>
              <w:t>2</w:t>
            </w:r>
          </w:p>
        </w:tc>
        <w:tc>
          <w:tcPr>
            <w:tcW w:w="851" w:type="dxa"/>
            <w:shd w:val="clear" w:color="auto" w:fill="auto"/>
            <w:noWrap/>
            <w:vAlign w:val="center"/>
          </w:tcPr>
          <w:p>
            <w:pPr>
              <w:jc w:val="center"/>
              <w:rPr>
                <w:color w:val="000000"/>
              </w:rPr>
            </w:pPr>
            <w:r>
              <w:rPr>
                <w:rFonts w:hint="eastAsia"/>
                <w:color w:val="00000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41" w:type="dxa"/>
            <w:gridSpan w:val="3"/>
            <w:shd w:val="clear" w:color="auto" w:fill="auto"/>
            <w:noWrap/>
            <w:vAlign w:val="center"/>
          </w:tcPr>
          <w:p>
            <w:pPr>
              <w:rPr>
                <w:color w:val="000000"/>
                <w:sz w:val="20"/>
                <w:szCs w:val="20"/>
              </w:rPr>
            </w:pPr>
            <w:r>
              <w:rPr>
                <w:rFonts w:hint="eastAsia"/>
                <w:b/>
                <w:bCs/>
                <w:color w:val="000000"/>
              </w:rPr>
              <w:t>四、中控系统</w:t>
            </w:r>
            <w:r>
              <w:rPr>
                <w:rFonts w:hint="eastAsia"/>
                <w:color w:val="000000"/>
                <w:sz w:val="20"/>
                <w:szCs w:val="20"/>
              </w:rPr>
              <w:t>　</w:t>
            </w:r>
          </w:p>
        </w:tc>
        <w:tc>
          <w:tcPr>
            <w:tcW w:w="601" w:type="dxa"/>
            <w:shd w:val="clear" w:color="auto" w:fill="auto"/>
            <w:vAlign w:val="center"/>
          </w:tcPr>
          <w:p>
            <w:pPr>
              <w:rPr>
                <w:color w:val="000000"/>
                <w:sz w:val="20"/>
                <w:szCs w:val="20"/>
              </w:rPr>
            </w:pPr>
          </w:p>
        </w:tc>
        <w:tc>
          <w:tcPr>
            <w:tcW w:w="851" w:type="dxa"/>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sz w:val="22"/>
                <w:szCs w:val="22"/>
              </w:rPr>
            </w:pPr>
            <w:r>
              <w:rPr>
                <w:rFonts w:hint="eastAsia"/>
                <w:color w:val="000000"/>
                <w:sz w:val="22"/>
                <w:szCs w:val="22"/>
              </w:rPr>
              <w:t>1</w:t>
            </w:r>
          </w:p>
        </w:tc>
        <w:tc>
          <w:tcPr>
            <w:tcW w:w="1024" w:type="dxa"/>
            <w:shd w:val="clear" w:color="auto" w:fill="auto"/>
            <w:vAlign w:val="center"/>
          </w:tcPr>
          <w:p>
            <w:pPr>
              <w:rPr>
                <w:color w:val="000000"/>
                <w:sz w:val="22"/>
                <w:szCs w:val="22"/>
              </w:rPr>
            </w:pPr>
            <w:r>
              <w:rPr>
                <w:rFonts w:hint="eastAsia"/>
                <w:color w:val="000000"/>
                <w:sz w:val="22"/>
                <w:szCs w:val="22"/>
              </w:rPr>
              <w:t>网络智能控制主机</w:t>
            </w:r>
          </w:p>
        </w:tc>
        <w:tc>
          <w:tcPr>
            <w:tcW w:w="5245" w:type="dxa"/>
            <w:shd w:val="clear" w:color="auto" w:fill="auto"/>
            <w:vAlign w:val="center"/>
          </w:tcPr>
          <w:p>
            <w:pPr>
              <w:rPr>
                <w:color w:val="000000"/>
                <w:sz w:val="22"/>
                <w:szCs w:val="22"/>
              </w:rPr>
            </w:pPr>
            <w:r>
              <w:rPr>
                <w:rFonts w:hint="eastAsia"/>
                <w:color w:val="000000"/>
                <w:sz w:val="22"/>
                <w:szCs w:val="22"/>
              </w:rPr>
              <w:t xml:space="preserve">1、8个输入输出IO接口，可接各种感应探测器，配合控制单元还可以任意扩展； RS232/RS485、IO、红外、网络信号中的一个或者多个需要传输，只需要铺设一根网线，布线简单，成本低廉； </w:t>
            </w:r>
            <w:r>
              <w:rPr>
                <w:rFonts w:hint="eastAsia"/>
                <w:color w:val="000000"/>
                <w:sz w:val="22"/>
                <w:szCs w:val="22"/>
              </w:rPr>
              <w:br w:type="textWrapping"/>
            </w:r>
            <w:r>
              <w:rPr>
                <w:color w:val="000000"/>
                <w:sz w:val="22"/>
                <w:szCs w:val="22"/>
              </w:rPr>
              <w:t>2</w:t>
            </w:r>
            <w:r>
              <w:rPr>
                <w:rFonts w:hint="eastAsia"/>
                <w:color w:val="000000"/>
                <w:sz w:val="22"/>
                <w:szCs w:val="22"/>
              </w:rPr>
              <w:t xml:space="preserve">、网络智能控制主机采用开放式类C语言编程语言，可灵活编写各种通讯协议，适应各种控制设备；  </w:t>
            </w:r>
            <w:r>
              <w:rPr>
                <w:rFonts w:hint="eastAsia"/>
                <w:color w:val="000000"/>
                <w:sz w:val="22"/>
                <w:szCs w:val="22"/>
              </w:rPr>
              <w:br w:type="textWrapping"/>
            </w:r>
            <w:r>
              <w:rPr>
                <w:color w:val="000000"/>
                <w:sz w:val="22"/>
                <w:szCs w:val="22"/>
              </w:rPr>
              <w:t>3</w:t>
            </w:r>
            <w:r>
              <w:rPr>
                <w:rFonts w:hint="eastAsia"/>
                <w:color w:val="000000"/>
                <w:sz w:val="22"/>
                <w:szCs w:val="22"/>
              </w:rPr>
              <w:t xml:space="preserve">、具备的双向控制链路，与控制单元配合使用，轻而易举实现控制的同时，实时读取各个单元运行状态，通过编程，还可以实现控制单元故障报警等交互式故障检测机制； </w:t>
            </w:r>
            <w:r>
              <w:rPr>
                <w:rFonts w:hint="eastAsia"/>
                <w:color w:val="000000"/>
                <w:sz w:val="22"/>
                <w:szCs w:val="22"/>
              </w:rPr>
              <w:br w:type="textWrapping"/>
            </w:r>
            <w:r>
              <w:rPr>
                <w:color w:val="000000"/>
                <w:sz w:val="22"/>
                <w:szCs w:val="22"/>
              </w:rPr>
              <w:t>4</w:t>
            </w:r>
            <w:r>
              <w:rPr>
                <w:rFonts w:hint="eastAsia"/>
                <w:color w:val="000000"/>
                <w:sz w:val="22"/>
                <w:szCs w:val="22"/>
              </w:rPr>
              <w:t xml:space="preserve">、获取终端的状态功能，如投影机的灯泡时长、外接设备的第三方操作信息等，任意格式反馈到屏、软件，以及获得授权情况下微信或者邮箱，极大的便利了系统的维护； </w:t>
            </w:r>
            <w:r>
              <w:rPr>
                <w:rFonts w:hint="eastAsia"/>
                <w:color w:val="000000"/>
                <w:sz w:val="22"/>
                <w:szCs w:val="22"/>
              </w:rPr>
              <w:br w:type="textWrapping"/>
            </w:r>
            <w:r>
              <w:rPr>
                <w:color w:val="000000"/>
                <w:sz w:val="22"/>
                <w:szCs w:val="22"/>
              </w:rPr>
              <w:t>5</w:t>
            </w:r>
            <w:r>
              <w:rPr>
                <w:rFonts w:hint="eastAsia"/>
                <w:color w:val="000000"/>
                <w:sz w:val="22"/>
                <w:szCs w:val="22"/>
              </w:rPr>
              <w:t xml:space="preserve">、字符串处理能力，能方便搭配各类传感器，具有更智能化的操控体验； </w:t>
            </w:r>
            <w:r>
              <w:rPr>
                <w:rFonts w:hint="eastAsia"/>
                <w:color w:val="000000"/>
                <w:sz w:val="22"/>
                <w:szCs w:val="22"/>
              </w:rPr>
              <w:br w:type="textWrapping"/>
            </w:r>
            <w:r>
              <w:rPr>
                <w:color w:val="000000"/>
                <w:sz w:val="22"/>
                <w:szCs w:val="22"/>
              </w:rPr>
              <w:t>6</w:t>
            </w:r>
            <w:r>
              <w:rPr>
                <w:rFonts w:hint="eastAsia"/>
                <w:color w:val="000000"/>
                <w:sz w:val="22"/>
                <w:szCs w:val="22"/>
              </w:rPr>
              <w:t>、授权使用情况下，可以配合微信、APP等实现远程控制，或者远程获取本地图像，尤其有利于高端家庭、别墅、会所，无论身处何处，一切尽在掌控中；</w:t>
            </w:r>
            <w:r>
              <w:rPr>
                <w:rFonts w:hint="eastAsia"/>
                <w:color w:val="000000"/>
                <w:sz w:val="22"/>
                <w:szCs w:val="22"/>
              </w:rPr>
              <w:br w:type="textWrapping"/>
            </w:r>
            <w:r>
              <w:rPr>
                <w:color w:val="000000"/>
                <w:sz w:val="22"/>
                <w:szCs w:val="22"/>
              </w:rPr>
              <w:t>7</w:t>
            </w:r>
            <w:r>
              <w:rPr>
                <w:rFonts w:hint="eastAsia"/>
                <w:color w:val="000000"/>
                <w:sz w:val="22"/>
                <w:szCs w:val="22"/>
              </w:rPr>
              <w:t xml:space="preserve">、 网络智能控制主机强大的逻辑计算能力，通过深化设计，针对性编程，方便综合管理各类大型智能化控制网络； </w:t>
            </w:r>
            <w:r>
              <w:rPr>
                <w:rFonts w:hint="eastAsia"/>
                <w:color w:val="000000"/>
                <w:sz w:val="22"/>
                <w:szCs w:val="22"/>
              </w:rPr>
              <w:br w:type="textWrapping"/>
            </w:r>
            <w:r>
              <w:rPr>
                <w:color w:val="000000"/>
                <w:sz w:val="22"/>
                <w:szCs w:val="22"/>
              </w:rPr>
              <w:t>8</w:t>
            </w:r>
            <w:r>
              <w:rPr>
                <w:rFonts w:hint="eastAsia"/>
                <w:color w:val="000000"/>
                <w:sz w:val="22"/>
                <w:szCs w:val="22"/>
              </w:rPr>
              <w:t xml:space="preserve">、类C语言化编程，处理能力极大增强。基于全字串处理，解决了传统中控不能实现的许多功能。配合强大的云存储和云计算功能，所有的设备代码或者红外代码，一经在本系统上使用过，以后所有人使用都不再需要录码或者翻查代码； </w:t>
            </w:r>
            <w:r>
              <w:rPr>
                <w:rFonts w:hint="eastAsia"/>
                <w:color w:val="000000"/>
                <w:sz w:val="22"/>
                <w:szCs w:val="22"/>
              </w:rPr>
              <w:br w:type="textWrapping"/>
            </w:r>
            <w:r>
              <w:rPr>
                <w:color w:val="000000"/>
                <w:sz w:val="22"/>
                <w:szCs w:val="22"/>
              </w:rPr>
              <w:t>9</w:t>
            </w:r>
            <w:r>
              <w:rPr>
                <w:rFonts w:hint="eastAsia"/>
                <w:color w:val="000000"/>
                <w:sz w:val="22"/>
                <w:szCs w:val="22"/>
              </w:rPr>
              <w:t>、类C语言编程系统具备非常良好的可移植性，极大的方便实施，且由于移植运行中的代码，系统可靠性增强，出错概率降低；</w:t>
            </w:r>
            <w:r>
              <w:rPr>
                <w:rFonts w:hint="eastAsia"/>
                <w:color w:val="000000"/>
                <w:sz w:val="22"/>
                <w:szCs w:val="22"/>
              </w:rPr>
              <w:br w:type="textWrapping"/>
            </w:r>
            <w:r>
              <w:rPr>
                <w:rFonts w:hint="eastAsia"/>
                <w:color w:val="000000"/>
                <w:sz w:val="22"/>
                <w:szCs w:val="22"/>
              </w:rPr>
              <w:t>1</w:t>
            </w:r>
            <w:r>
              <w:rPr>
                <w:color w:val="000000"/>
                <w:sz w:val="22"/>
                <w:szCs w:val="22"/>
              </w:rPr>
              <w:t>0</w:t>
            </w:r>
            <w:r>
              <w:rPr>
                <w:rFonts w:hint="eastAsia"/>
                <w:color w:val="000000"/>
                <w:sz w:val="22"/>
                <w:szCs w:val="22"/>
              </w:rPr>
              <w:t xml:space="preserve">、云存储平台在客户许可的情况下可将代码存储到云，方便随时随地，以太网连接的地方查看。且云平台提供最近10次编译结果自动存储，可以随时恢复系统到此前第 10 次下载的程序系统状态； </w:t>
            </w:r>
            <w:r>
              <w:rPr>
                <w:rFonts w:hint="eastAsia"/>
                <w:color w:val="000000"/>
                <w:sz w:val="22"/>
                <w:szCs w:val="22"/>
              </w:rPr>
              <w:br w:type="textWrapping"/>
            </w:r>
            <w:r>
              <w:rPr>
                <w:rFonts w:hint="eastAsia"/>
                <w:color w:val="000000"/>
                <w:sz w:val="22"/>
                <w:szCs w:val="22"/>
              </w:rPr>
              <w:t>1</w:t>
            </w:r>
            <w:r>
              <w:rPr>
                <w:color w:val="000000"/>
                <w:sz w:val="22"/>
                <w:szCs w:val="22"/>
              </w:rPr>
              <w:t>1</w:t>
            </w:r>
            <w:r>
              <w:rPr>
                <w:rFonts w:hint="eastAsia"/>
                <w:color w:val="000000"/>
                <w:sz w:val="22"/>
                <w:szCs w:val="22"/>
              </w:rPr>
              <w:t xml:space="preserve">、系统具备调试能力，允许边修改边调试，并一边看结果，从传统系统的盲调变为透明可视化调试，对复杂系统尤其得心应手； </w:t>
            </w:r>
            <w:r>
              <w:rPr>
                <w:rFonts w:hint="eastAsia"/>
                <w:color w:val="000000"/>
                <w:sz w:val="22"/>
                <w:szCs w:val="22"/>
              </w:rPr>
              <w:br w:type="textWrapping"/>
            </w:r>
            <w:r>
              <w:rPr>
                <w:rFonts w:hint="eastAsia"/>
                <w:color w:val="000000"/>
                <w:sz w:val="22"/>
                <w:szCs w:val="22"/>
              </w:rPr>
              <w:t>1</w:t>
            </w:r>
            <w:r>
              <w:rPr>
                <w:color w:val="000000"/>
                <w:sz w:val="22"/>
                <w:szCs w:val="22"/>
              </w:rPr>
              <w:t>2</w:t>
            </w:r>
            <w:r>
              <w:rPr>
                <w:rFonts w:hint="eastAsia"/>
                <w:color w:val="000000"/>
                <w:sz w:val="22"/>
                <w:szCs w:val="22"/>
              </w:rPr>
              <w:t>、强大的二次编程能力，即客户根据自我需要，简单培训，即可自我编程状态，如调用当前场景，或者存储当前场景，修改部分执行结果等。</w:t>
            </w:r>
          </w:p>
        </w:tc>
        <w:tc>
          <w:tcPr>
            <w:tcW w:w="601" w:type="dxa"/>
            <w:shd w:val="clear" w:color="auto" w:fill="auto"/>
            <w:vAlign w:val="center"/>
          </w:tcPr>
          <w:p>
            <w:pPr>
              <w:jc w:val="center"/>
              <w:rPr>
                <w:color w:val="000000"/>
              </w:rPr>
            </w:pPr>
            <w:r>
              <w:rPr>
                <w:rFonts w:hint="eastAsia"/>
                <w:color w:val="000000"/>
              </w:rPr>
              <w:t>1</w:t>
            </w:r>
          </w:p>
        </w:tc>
        <w:tc>
          <w:tcPr>
            <w:tcW w:w="851" w:type="dxa"/>
            <w:shd w:val="clear" w:color="auto" w:fill="auto"/>
            <w:vAlign w:val="center"/>
          </w:tcPr>
          <w:p>
            <w:pPr>
              <w:jc w:val="center"/>
              <w:rPr>
                <w:color w:val="000000"/>
              </w:rPr>
            </w:pPr>
            <w:r>
              <w:rPr>
                <w:rFonts w:hint="eastAsia"/>
                <w:color w:val="00000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672" w:type="dxa"/>
            <w:shd w:val="clear" w:color="auto" w:fill="auto"/>
            <w:noWrap/>
            <w:vAlign w:val="center"/>
          </w:tcPr>
          <w:p>
            <w:pPr>
              <w:rPr>
                <w:color w:val="000000"/>
                <w:sz w:val="22"/>
                <w:szCs w:val="22"/>
              </w:rPr>
            </w:pPr>
            <w:r>
              <w:rPr>
                <w:rFonts w:hint="eastAsia"/>
                <w:color w:val="000000"/>
                <w:sz w:val="22"/>
                <w:szCs w:val="22"/>
              </w:rPr>
              <w:t>2</w:t>
            </w:r>
          </w:p>
        </w:tc>
        <w:tc>
          <w:tcPr>
            <w:tcW w:w="1024" w:type="dxa"/>
            <w:shd w:val="clear" w:color="auto" w:fill="auto"/>
            <w:vAlign w:val="center"/>
          </w:tcPr>
          <w:p>
            <w:pPr>
              <w:rPr>
                <w:color w:val="000000"/>
                <w:sz w:val="22"/>
                <w:szCs w:val="22"/>
              </w:rPr>
            </w:pPr>
            <w:r>
              <w:rPr>
                <w:rFonts w:hint="eastAsia"/>
                <w:color w:val="000000"/>
                <w:sz w:val="22"/>
                <w:szCs w:val="22"/>
              </w:rPr>
              <w:t>电动窗帘</w:t>
            </w:r>
          </w:p>
        </w:tc>
        <w:tc>
          <w:tcPr>
            <w:tcW w:w="5245" w:type="dxa"/>
            <w:shd w:val="clear" w:color="auto" w:fill="auto"/>
            <w:vAlign w:val="center"/>
          </w:tcPr>
          <w:p>
            <w:pPr>
              <w:rPr>
                <w:color w:val="000000"/>
                <w:sz w:val="22"/>
                <w:szCs w:val="22"/>
              </w:rPr>
            </w:pPr>
            <w:r>
              <w:rPr>
                <w:rFonts w:hint="eastAsia"/>
                <w:color w:val="000000"/>
                <w:sz w:val="22"/>
                <w:szCs w:val="22"/>
              </w:rPr>
              <w:t>约75平方米窗户窗帘，含电机</w:t>
            </w:r>
          </w:p>
        </w:tc>
        <w:tc>
          <w:tcPr>
            <w:tcW w:w="601" w:type="dxa"/>
            <w:shd w:val="clear" w:color="auto" w:fill="auto"/>
            <w:vAlign w:val="center"/>
          </w:tcPr>
          <w:p>
            <w:pPr>
              <w:jc w:val="center"/>
              <w:rPr>
                <w:color w:val="000000"/>
              </w:rPr>
            </w:pPr>
            <w:r>
              <w:rPr>
                <w:rFonts w:hint="eastAsia"/>
                <w:color w:val="000000"/>
              </w:rPr>
              <w:t>1</w:t>
            </w:r>
          </w:p>
        </w:tc>
        <w:tc>
          <w:tcPr>
            <w:tcW w:w="851" w:type="dxa"/>
            <w:shd w:val="clear" w:color="auto" w:fill="auto"/>
            <w:vAlign w:val="center"/>
          </w:tcPr>
          <w:p>
            <w:pPr>
              <w:jc w:val="center"/>
              <w:rPr>
                <w:color w:val="000000"/>
              </w:rPr>
            </w:pPr>
            <w:r>
              <w:rPr>
                <w:rFonts w:hint="eastAsia"/>
                <w:color w:val="00000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sz w:val="22"/>
                <w:szCs w:val="22"/>
              </w:rPr>
            </w:pPr>
            <w:r>
              <w:rPr>
                <w:rFonts w:hint="eastAsia"/>
                <w:color w:val="000000"/>
                <w:sz w:val="22"/>
                <w:szCs w:val="22"/>
              </w:rPr>
              <w:t>3</w:t>
            </w:r>
          </w:p>
        </w:tc>
        <w:tc>
          <w:tcPr>
            <w:tcW w:w="1024" w:type="dxa"/>
            <w:shd w:val="clear" w:color="auto" w:fill="auto"/>
            <w:vAlign w:val="center"/>
          </w:tcPr>
          <w:p>
            <w:pPr>
              <w:rPr>
                <w:color w:val="000000"/>
                <w:sz w:val="22"/>
                <w:szCs w:val="22"/>
              </w:rPr>
            </w:pPr>
            <w:r>
              <w:rPr>
                <w:rFonts w:hint="eastAsia"/>
                <w:color w:val="000000"/>
                <w:sz w:val="22"/>
                <w:szCs w:val="22"/>
              </w:rPr>
              <w:t>强电继电器</w:t>
            </w:r>
          </w:p>
        </w:tc>
        <w:tc>
          <w:tcPr>
            <w:tcW w:w="5245" w:type="dxa"/>
            <w:shd w:val="clear" w:color="auto" w:fill="auto"/>
            <w:vAlign w:val="center"/>
          </w:tcPr>
          <w:p>
            <w:pPr>
              <w:rPr>
                <w:color w:val="000000"/>
                <w:sz w:val="22"/>
                <w:szCs w:val="22"/>
              </w:rPr>
            </w:pPr>
            <w:r>
              <w:rPr>
                <w:rFonts w:hint="eastAsia"/>
                <w:color w:val="000000"/>
                <w:sz w:val="22"/>
                <w:szCs w:val="22"/>
              </w:rPr>
              <w:t>1、通讯方式：NET控制总线</w:t>
            </w:r>
            <w:r>
              <w:rPr>
                <w:rFonts w:hint="eastAsia"/>
                <w:color w:val="000000"/>
                <w:sz w:val="22"/>
                <w:szCs w:val="22"/>
              </w:rPr>
              <w:br w:type="textWrapping"/>
            </w:r>
            <w:r>
              <w:rPr>
                <w:color w:val="000000"/>
                <w:sz w:val="22"/>
                <w:szCs w:val="22"/>
              </w:rPr>
              <w:t>2</w:t>
            </w:r>
            <w:r>
              <w:rPr>
                <w:rFonts w:hint="eastAsia"/>
                <w:color w:val="000000"/>
                <w:sz w:val="22"/>
                <w:szCs w:val="22"/>
              </w:rPr>
              <w:t>、地址码：用户自行设定，ID拨码开关选择ID</w:t>
            </w:r>
            <w:r>
              <w:rPr>
                <w:rFonts w:hint="eastAsia"/>
                <w:color w:val="000000"/>
                <w:sz w:val="22"/>
                <w:szCs w:val="22"/>
              </w:rPr>
              <w:br w:type="textWrapping"/>
            </w:r>
            <w:r>
              <w:rPr>
                <w:color w:val="000000"/>
                <w:sz w:val="22"/>
                <w:szCs w:val="22"/>
              </w:rPr>
              <w:t>3</w:t>
            </w:r>
            <w:r>
              <w:rPr>
                <w:rFonts w:hint="eastAsia"/>
                <w:color w:val="000000"/>
                <w:sz w:val="22"/>
                <w:szCs w:val="22"/>
              </w:rPr>
              <w:t>、电源：24DC,NET控制总线供电</w:t>
            </w:r>
            <w:r>
              <w:rPr>
                <w:rFonts w:hint="eastAsia"/>
                <w:color w:val="000000"/>
                <w:sz w:val="22"/>
                <w:szCs w:val="22"/>
              </w:rPr>
              <w:br w:type="textWrapping"/>
            </w:r>
            <w:r>
              <w:rPr>
                <w:color w:val="000000"/>
                <w:sz w:val="22"/>
                <w:szCs w:val="22"/>
              </w:rPr>
              <w:t>4</w:t>
            </w:r>
            <w:r>
              <w:rPr>
                <w:rFonts w:hint="eastAsia"/>
                <w:color w:val="000000"/>
                <w:sz w:val="22"/>
                <w:szCs w:val="22"/>
              </w:rPr>
              <w:t>、单路载入容量：AC/220V/10A,DC/30V/10A</w:t>
            </w:r>
            <w:r>
              <w:rPr>
                <w:rFonts w:hint="eastAsia"/>
                <w:color w:val="000000"/>
                <w:sz w:val="22"/>
                <w:szCs w:val="22"/>
              </w:rPr>
              <w:br w:type="textWrapping"/>
            </w:r>
            <w:r>
              <w:rPr>
                <w:color w:val="000000"/>
                <w:sz w:val="22"/>
                <w:szCs w:val="22"/>
              </w:rPr>
              <w:t>5</w:t>
            </w:r>
            <w:r>
              <w:rPr>
                <w:rFonts w:hint="eastAsia"/>
                <w:color w:val="000000"/>
                <w:sz w:val="22"/>
                <w:szCs w:val="22"/>
              </w:rPr>
              <w:t>、IO控制：内部自带8个IO接口，可独立使用</w:t>
            </w:r>
            <w:r>
              <w:rPr>
                <w:rFonts w:hint="eastAsia"/>
                <w:color w:val="000000"/>
                <w:sz w:val="22"/>
                <w:szCs w:val="22"/>
              </w:rPr>
              <w:br w:type="textWrapping"/>
            </w:r>
            <w:r>
              <w:rPr>
                <w:color w:val="000000"/>
                <w:sz w:val="22"/>
                <w:szCs w:val="22"/>
              </w:rPr>
              <w:t>6</w:t>
            </w:r>
            <w:r>
              <w:rPr>
                <w:rFonts w:hint="eastAsia"/>
                <w:color w:val="000000"/>
                <w:sz w:val="22"/>
                <w:szCs w:val="22"/>
              </w:rPr>
              <w:t>、手动控制：机器正前方有8个拨码开关，紧急情况下可手动控制</w:t>
            </w:r>
          </w:p>
        </w:tc>
        <w:tc>
          <w:tcPr>
            <w:tcW w:w="601" w:type="dxa"/>
            <w:shd w:val="clear" w:color="auto" w:fill="auto"/>
            <w:vAlign w:val="center"/>
          </w:tcPr>
          <w:p>
            <w:pPr>
              <w:jc w:val="center"/>
              <w:rPr>
                <w:color w:val="000000"/>
              </w:rPr>
            </w:pPr>
            <w:r>
              <w:rPr>
                <w:rFonts w:hint="eastAsia"/>
                <w:color w:val="000000"/>
              </w:rPr>
              <w:t>4</w:t>
            </w:r>
          </w:p>
        </w:tc>
        <w:tc>
          <w:tcPr>
            <w:tcW w:w="851" w:type="dxa"/>
            <w:shd w:val="clear" w:color="auto" w:fill="auto"/>
            <w:vAlign w:val="center"/>
          </w:tcPr>
          <w:p>
            <w:pPr>
              <w:jc w:val="center"/>
              <w:rPr>
                <w:color w:val="000000"/>
              </w:rPr>
            </w:pPr>
            <w:r>
              <w:rPr>
                <w:rFonts w:hint="eastAsia"/>
                <w:color w:val="00000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sz w:val="22"/>
                <w:szCs w:val="22"/>
              </w:rPr>
            </w:pPr>
            <w:r>
              <w:rPr>
                <w:rFonts w:hint="eastAsia"/>
                <w:color w:val="000000"/>
                <w:sz w:val="22"/>
                <w:szCs w:val="22"/>
              </w:rPr>
              <w:t>4</w:t>
            </w:r>
          </w:p>
        </w:tc>
        <w:tc>
          <w:tcPr>
            <w:tcW w:w="1024" w:type="dxa"/>
            <w:shd w:val="clear" w:color="auto" w:fill="auto"/>
            <w:vAlign w:val="center"/>
          </w:tcPr>
          <w:p>
            <w:pPr>
              <w:rPr>
                <w:color w:val="000000"/>
                <w:sz w:val="22"/>
                <w:szCs w:val="22"/>
              </w:rPr>
            </w:pPr>
            <w:r>
              <w:rPr>
                <w:rFonts w:hint="eastAsia"/>
                <w:color w:val="000000"/>
                <w:sz w:val="22"/>
                <w:szCs w:val="22"/>
              </w:rPr>
              <w:t>红外发射棒</w:t>
            </w:r>
          </w:p>
        </w:tc>
        <w:tc>
          <w:tcPr>
            <w:tcW w:w="5245" w:type="dxa"/>
            <w:shd w:val="clear" w:color="auto" w:fill="auto"/>
            <w:vAlign w:val="center"/>
          </w:tcPr>
          <w:p>
            <w:pPr>
              <w:rPr>
                <w:color w:val="000000"/>
                <w:sz w:val="22"/>
                <w:szCs w:val="22"/>
              </w:rPr>
            </w:pPr>
            <w:r>
              <w:rPr>
                <w:rFonts w:hint="eastAsia"/>
                <w:color w:val="000000"/>
                <w:sz w:val="22"/>
                <w:szCs w:val="22"/>
              </w:rPr>
              <w:t>红外发射棒</w:t>
            </w:r>
          </w:p>
        </w:tc>
        <w:tc>
          <w:tcPr>
            <w:tcW w:w="601" w:type="dxa"/>
            <w:shd w:val="clear" w:color="auto" w:fill="auto"/>
            <w:vAlign w:val="center"/>
          </w:tcPr>
          <w:p>
            <w:pPr>
              <w:jc w:val="center"/>
              <w:rPr>
                <w:color w:val="000000"/>
              </w:rPr>
            </w:pPr>
            <w:r>
              <w:rPr>
                <w:rFonts w:hint="eastAsia"/>
                <w:color w:val="000000"/>
              </w:rPr>
              <w:t>4</w:t>
            </w:r>
          </w:p>
        </w:tc>
        <w:tc>
          <w:tcPr>
            <w:tcW w:w="851" w:type="dxa"/>
            <w:shd w:val="clear" w:color="auto" w:fill="auto"/>
            <w:vAlign w:val="center"/>
          </w:tcPr>
          <w:p>
            <w:pPr>
              <w:jc w:val="center"/>
              <w:rPr>
                <w:color w:val="000000"/>
              </w:rPr>
            </w:pPr>
            <w:r>
              <w:rPr>
                <w:rFonts w:hint="eastAsia"/>
                <w:color w:val="000000"/>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41" w:type="dxa"/>
            <w:gridSpan w:val="3"/>
            <w:shd w:val="clear" w:color="auto" w:fill="auto"/>
            <w:noWrap/>
            <w:vAlign w:val="center"/>
          </w:tcPr>
          <w:p>
            <w:pPr>
              <w:rPr>
                <w:color w:val="000000"/>
                <w:sz w:val="20"/>
                <w:szCs w:val="20"/>
              </w:rPr>
            </w:pPr>
            <w:r>
              <w:rPr>
                <w:rFonts w:hint="eastAsia"/>
                <w:b/>
                <w:bCs/>
                <w:color w:val="000000"/>
              </w:rPr>
              <w:t>五、视频会议系统</w:t>
            </w:r>
          </w:p>
        </w:tc>
        <w:tc>
          <w:tcPr>
            <w:tcW w:w="601" w:type="dxa"/>
            <w:shd w:val="clear" w:color="auto" w:fill="auto"/>
            <w:vAlign w:val="center"/>
          </w:tcPr>
          <w:p>
            <w:pPr>
              <w:rPr>
                <w:color w:val="000000"/>
                <w:sz w:val="20"/>
                <w:szCs w:val="20"/>
              </w:rPr>
            </w:pPr>
          </w:p>
        </w:tc>
        <w:tc>
          <w:tcPr>
            <w:tcW w:w="851" w:type="dxa"/>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sz w:val="22"/>
                <w:szCs w:val="22"/>
              </w:rPr>
            </w:pPr>
            <w:r>
              <w:rPr>
                <w:rFonts w:hint="eastAsia"/>
                <w:color w:val="000000"/>
                <w:sz w:val="22"/>
                <w:szCs w:val="22"/>
              </w:rPr>
              <w:t>1</w:t>
            </w:r>
          </w:p>
        </w:tc>
        <w:tc>
          <w:tcPr>
            <w:tcW w:w="1024" w:type="dxa"/>
            <w:shd w:val="clear" w:color="auto" w:fill="auto"/>
            <w:vAlign w:val="center"/>
          </w:tcPr>
          <w:p>
            <w:pPr>
              <w:rPr>
                <w:color w:val="000000"/>
                <w:sz w:val="22"/>
                <w:szCs w:val="22"/>
              </w:rPr>
            </w:pPr>
            <w:r>
              <w:rPr>
                <w:rFonts w:hint="eastAsia"/>
                <w:color w:val="000000"/>
                <w:sz w:val="22"/>
                <w:szCs w:val="22"/>
              </w:rPr>
              <w:t>防汛会商终端</w:t>
            </w:r>
          </w:p>
        </w:tc>
        <w:tc>
          <w:tcPr>
            <w:tcW w:w="5245" w:type="dxa"/>
            <w:shd w:val="clear" w:color="auto" w:fill="auto"/>
            <w:vAlign w:val="center"/>
          </w:tcPr>
          <w:p>
            <w:pPr>
              <w:rPr>
                <w:color w:val="000000"/>
                <w:sz w:val="22"/>
                <w:szCs w:val="22"/>
              </w:rPr>
            </w:pPr>
            <w:r>
              <w:rPr>
                <w:rFonts w:hint="eastAsia"/>
                <w:color w:val="000000"/>
                <w:sz w:val="22"/>
                <w:szCs w:val="22"/>
              </w:rPr>
              <w:t>1. 架构设计：采用分体式结构（由编解码器、标配全向麦克风、遥控器、摄像头组成），嵌入式操作系统。</w:t>
            </w:r>
            <w:r>
              <w:rPr>
                <w:rFonts w:hint="eastAsia"/>
                <w:color w:val="000000"/>
                <w:sz w:val="22"/>
                <w:szCs w:val="22"/>
              </w:rPr>
              <w:br w:type="textWrapping"/>
            </w:r>
            <w:r>
              <w:rPr>
                <w:color w:val="000000"/>
                <w:sz w:val="22"/>
                <w:szCs w:val="22"/>
              </w:rPr>
              <w:t>2</w:t>
            </w:r>
            <w:r>
              <w:rPr>
                <w:rFonts w:hint="eastAsia"/>
                <w:color w:val="000000"/>
                <w:sz w:val="22"/>
                <w:szCs w:val="22"/>
              </w:rPr>
              <w:t>.音视频接口：至少3个高清视频输入接口和3个高清视频输出接口，其中包含3G-SDI输入接口和3G-SDI输出接口。同时具备一路VGA输入接口和VGA输出接口。支持3个音频输入接口和2个音频输出接口，其中包含数字音频输入和输出接口，支持3路全向麦克风扩展接入以扩大拾音距离。</w:t>
            </w:r>
            <w:r>
              <w:rPr>
                <w:rFonts w:hint="eastAsia"/>
                <w:color w:val="000000"/>
                <w:sz w:val="22"/>
                <w:szCs w:val="22"/>
              </w:rPr>
              <w:br w:type="textWrapping"/>
            </w:r>
            <w:r>
              <w:rPr>
                <w:color w:val="000000"/>
                <w:sz w:val="22"/>
                <w:szCs w:val="22"/>
              </w:rPr>
              <w:t>3</w:t>
            </w:r>
            <w:r>
              <w:rPr>
                <w:rFonts w:hint="eastAsia"/>
                <w:color w:val="000000"/>
                <w:sz w:val="22"/>
                <w:szCs w:val="22"/>
              </w:rPr>
              <w:t>.高清摄像机：具备1/3英寸高品质HD CMOS传感器，提供1080P@60fps图像清晰度；具有12倍及以上变焦能力；具备至少100米远距离高清信号传输能力，方便会议终端和摄像机的分布部署；不少于</w:t>
            </w:r>
            <w:r>
              <w:rPr>
                <w:rFonts w:hint="eastAsia"/>
                <w:color w:val="000000"/>
                <w:sz w:val="22"/>
                <w:szCs w:val="22"/>
              </w:rPr>
              <w:br w:type="textWrapping"/>
            </w:r>
            <w:r>
              <w:rPr>
                <w:color w:val="000000"/>
                <w:sz w:val="22"/>
                <w:szCs w:val="22"/>
              </w:rPr>
              <w:t>4</w:t>
            </w:r>
            <w:r>
              <w:rPr>
                <w:rFonts w:hint="eastAsia"/>
                <w:color w:val="000000"/>
                <w:sz w:val="22"/>
                <w:szCs w:val="22"/>
              </w:rPr>
              <w:t>.兼容性：可以与原防汛视频会商系统（省市县镇（街）无缝对接，以实现会商系统音视频图像及数据互联、互通、互控；支持后期平台升级扩展接入能力，可以与国际标准H.323\SIP协议视频会议设备互连互通。</w:t>
            </w:r>
          </w:p>
          <w:p>
            <w:pPr>
              <w:rPr>
                <w:color w:val="000000"/>
                <w:sz w:val="22"/>
                <w:szCs w:val="22"/>
              </w:rPr>
            </w:pPr>
            <w:r>
              <w:rPr>
                <w:rFonts w:hint="eastAsia"/>
                <w:color w:val="000000"/>
                <w:sz w:val="22"/>
                <w:szCs w:val="22"/>
              </w:rPr>
              <w:t>注：以上证明材料须加盖原厂公章</w:t>
            </w:r>
          </w:p>
        </w:tc>
        <w:tc>
          <w:tcPr>
            <w:tcW w:w="601" w:type="dxa"/>
            <w:shd w:val="clear" w:color="auto" w:fill="auto"/>
            <w:vAlign w:val="center"/>
          </w:tcPr>
          <w:p>
            <w:pPr>
              <w:jc w:val="center"/>
            </w:pPr>
            <w:r>
              <w:rPr>
                <w:rFonts w:hint="eastAsia"/>
              </w:rPr>
              <w:t>1</w:t>
            </w:r>
          </w:p>
        </w:tc>
        <w:tc>
          <w:tcPr>
            <w:tcW w:w="851" w:type="dxa"/>
            <w:shd w:val="clear" w:color="auto" w:fill="auto"/>
            <w:vAlign w:val="center"/>
          </w:tcPr>
          <w:p>
            <w:pPr>
              <w:jc w:val="center"/>
            </w:pPr>
            <w:r>
              <w:rPr>
                <w:rFonts w:hint="eastAsia"/>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sz w:val="22"/>
                <w:szCs w:val="22"/>
              </w:rPr>
            </w:pPr>
            <w:r>
              <w:rPr>
                <w:rFonts w:hint="eastAsia"/>
                <w:color w:val="000000"/>
                <w:sz w:val="22"/>
                <w:szCs w:val="22"/>
              </w:rPr>
              <w:t>2</w:t>
            </w:r>
          </w:p>
        </w:tc>
        <w:tc>
          <w:tcPr>
            <w:tcW w:w="1024" w:type="dxa"/>
            <w:shd w:val="clear" w:color="auto" w:fill="auto"/>
            <w:vAlign w:val="center"/>
          </w:tcPr>
          <w:p>
            <w:pPr>
              <w:rPr>
                <w:color w:val="000000"/>
                <w:sz w:val="22"/>
                <w:szCs w:val="22"/>
              </w:rPr>
            </w:pPr>
            <w:r>
              <w:rPr>
                <w:rFonts w:hint="eastAsia"/>
                <w:color w:val="000000"/>
                <w:sz w:val="22"/>
                <w:szCs w:val="22"/>
              </w:rPr>
              <w:t>安监终端</w:t>
            </w:r>
          </w:p>
        </w:tc>
        <w:tc>
          <w:tcPr>
            <w:tcW w:w="5245" w:type="dxa"/>
            <w:shd w:val="clear" w:color="auto" w:fill="auto"/>
            <w:vAlign w:val="center"/>
          </w:tcPr>
          <w:p>
            <w:pPr>
              <w:rPr>
                <w:color w:val="000000"/>
                <w:sz w:val="22"/>
                <w:szCs w:val="22"/>
              </w:rPr>
            </w:pPr>
            <w:r>
              <w:rPr>
                <w:rFonts w:hint="eastAsia"/>
                <w:color w:val="000000"/>
                <w:sz w:val="22"/>
                <w:szCs w:val="22"/>
              </w:rPr>
              <w:t>1. 架构设计：采用分体式结构（由编解码器、标配全向麦克风、遥控器、摄像头组成），嵌入式操作系统。</w:t>
            </w:r>
            <w:r>
              <w:rPr>
                <w:rFonts w:hint="eastAsia"/>
                <w:color w:val="000000"/>
                <w:sz w:val="22"/>
                <w:szCs w:val="22"/>
              </w:rPr>
              <w:br w:type="textWrapping"/>
            </w:r>
            <w:r>
              <w:rPr>
                <w:color w:val="000000"/>
                <w:sz w:val="22"/>
                <w:szCs w:val="22"/>
              </w:rPr>
              <w:t>2</w:t>
            </w:r>
            <w:r>
              <w:rPr>
                <w:rFonts w:hint="eastAsia"/>
                <w:color w:val="000000"/>
                <w:sz w:val="22"/>
                <w:szCs w:val="22"/>
              </w:rPr>
              <w:t>.音视频接口：至少3个高清视频输入接口和3个高清视频输出接口，其中包含3G-SDI输入接口和3G-SDI输出接口。同时具备一路VGA输入接口和VGA输出接口。支持3个音频输入接口和2个音频输出接口，其中包含数字音频输入和输出接口，支持3路全向麦克风扩展接入以扩大拾音距离。</w:t>
            </w:r>
            <w:r>
              <w:rPr>
                <w:rFonts w:hint="eastAsia"/>
                <w:color w:val="000000"/>
                <w:sz w:val="22"/>
                <w:szCs w:val="22"/>
              </w:rPr>
              <w:br w:type="textWrapping"/>
            </w:r>
            <w:r>
              <w:rPr>
                <w:color w:val="000000"/>
                <w:sz w:val="22"/>
                <w:szCs w:val="22"/>
              </w:rPr>
              <w:t>3</w:t>
            </w:r>
            <w:r>
              <w:rPr>
                <w:rFonts w:hint="eastAsia"/>
                <w:color w:val="000000"/>
                <w:sz w:val="22"/>
                <w:szCs w:val="22"/>
              </w:rPr>
              <w:t>.高清摄像机：具备1/3英寸高品质HD CMOS传感器，提供1080P@60fps图像清晰度；具有12倍及以上变焦能力；具备至少100米远距离高清信号传输能力，方便会议终端和摄像机的分布部署；不少于</w:t>
            </w:r>
            <w:r>
              <w:rPr>
                <w:rFonts w:hint="eastAsia"/>
                <w:color w:val="000000"/>
                <w:sz w:val="22"/>
                <w:szCs w:val="22"/>
              </w:rPr>
              <w:br w:type="textWrapping"/>
            </w:r>
            <w:r>
              <w:rPr>
                <w:color w:val="000000"/>
                <w:sz w:val="22"/>
                <w:szCs w:val="22"/>
              </w:rPr>
              <w:t>4</w:t>
            </w:r>
            <w:r>
              <w:rPr>
                <w:rFonts w:hint="eastAsia"/>
                <w:color w:val="000000"/>
                <w:sz w:val="22"/>
                <w:szCs w:val="22"/>
              </w:rPr>
              <w:t>.兼容性：可以与原防汛视频会商系统（（省市县镇（街））无缝对接，以实现会商系统音视频图像及数据互联、互通、互控；支持后期平台升级扩展接入能力，可以与国际标准H.323\SIP协议视频会议设备互连互通。</w:t>
            </w:r>
          </w:p>
          <w:p>
            <w:pPr>
              <w:rPr>
                <w:color w:val="000000"/>
                <w:sz w:val="22"/>
                <w:szCs w:val="22"/>
              </w:rPr>
            </w:pPr>
            <w:r>
              <w:rPr>
                <w:rFonts w:hint="eastAsia"/>
                <w:color w:val="000000"/>
                <w:sz w:val="22"/>
                <w:szCs w:val="22"/>
              </w:rPr>
              <w:t>注：以上证明材料须加盖原厂公章</w:t>
            </w:r>
          </w:p>
        </w:tc>
        <w:tc>
          <w:tcPr>
            <w:tcW w:w="601" w:type="dxa"/>
            <w:shd w:val="clear" w:color="auto" w:fill="auto"/>
            <w:vAlign w:val="center"/>
          </w:tcPr>
          <w:p>
            <w:pPr>
              <w:jc w:val="center"/>
            </w:pPr>
            <w:r>
              <w:rPr>
                <w:rFonts w:hint="eastAsia"/>
              </w:rPr>
              <w:t>1</w:t>
            </w:r>
          </w:p>
        </w:tc>
        <w:tc>
          <w:tcPr>
            <w:tcW w:w="851" w:type="dxa"/>
            <w:shd w:val="clear" w:color="auto" w:fill="auto"/>
            <w:vAlign w:val="center"/>
          </w:tcPr>
          <w:p>
            <w:pPr>
              <w:jc w:val="center"/>
            </w:pPr>
            <w:r>
              <w:rPr>
                <w:rFonts w:hint="eastAsia"/>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sz w:val="22"/>
                <w:szCs w:val="22"/>
              </w:rPr>
            </w:pPr>
            <w:r>
              <w:rPr>
                <w:color w:val="000000"/>
                <w:sz w:val="22"/>
                <w:szCs w:val="22"/>
              </w:rPr>
              <w:t>3</w:t>
            </w:r>
          </w:p>
        </w:tc>
        <w:tc>
          <w:tcPr>
            <w:tcW w:w="1024" w:type="dxa"/>
            <w:shd w:val="clear" w:color="auto" w:fill="auto"/>
            <w:vAlign w:val="center"/>
          </w:tcPr>
          <w:p>
            <w:pPr>
              <w:rPr>
                <w:color w:val="000000"/>
                <w:sz w:val="22"/>
                <w:szCs w:val="22"/>
              </w:rPr>
            </w:pPr>
            <w:r>
              <w:rPr>
                <w:rFonts w:hint="eastAsia"/>
                <w:color w:val="000000"/>
                <w:sz w:val="22"/>
                <w:szCs w:val="22"/>
              </w:rPr>
              <w:t>录播主机</w:t>
            </w:r>
          </w:p>
        </w:tc>
        <w:tc>
          <w:tcPr>
            <w:tcW w:w="5245" w:type="dxa"/>
            <w:shd w:val="clear" w:color="auto" w:fill="auto"/>
            <w:vAlign w:val="center"/>
          </w:tcPr>
          <w:p>
            <w:pPr>
              <w:rPr>
                <w:color w:val="000000"/>
                <w:sz w:val="22"/>
                <w:szCs w:val="22"/>
              </w:rPr>
            </w:pPr>
            <w:r>
              <w:rPr>
                <w:color w:val="000000"/>
                <w:sz w:val="22"/>
                <w:szCs w:val="22"/>
              </w:rPr>
              <w:t>1.设备采用一体化硬件设计，非PC架构，采用嵌入式Linux操作系统，高度集成图像识别跟踪、自动导播、直播、点播、采集、录制、视频统计等系统模块。</w:t>
            </w:r>
          </w:p>
          <w:p>
            <w:pPr>
              <w:rPr>
                <w:color w:val="000000"/>
                <w:sz w:val="22"/>
                <w:szCs w:val="22"/>
              </w:rPr>
            </w:pPr>
            <w:r>
              <w:rPr>
                <w:color w:val="000000"/>
                <w:sz w:val="22"/>
                <w:szCs w:val="22"/>
              </w:rPr>
              <w:t>2.具备WiFi模块，支持2.4GHz和5.8GHz频道WiFi，最大距离支持300m，解决了现场布线困难耗时的问题。</w:t>
            </w:r>
          </w:p>
          <w:p>
            <w:pPr>
              <w:rPr>
                <w:color w:val="000000"/>
                <w:sz w:val="22"/>
                <w:szCs w:val="22"/>
              </w:rPr>
            </w:pPr>
            <w:r>
              <w:rPr>
                <w:color w:val="000000"/>
                <w:sz w:val="22"/>
                <w:szCs w:val="22"/>
              </w:rPr>
              <w:t>3.视频采用H.264 High Profile 编码方式，纯硬件DSP方式采集、编码和传输高清视频信号。最高支持8路视频信号输入，信号类型支持HDMI/3D-SDI/IP，支持定义为8路网络摄像机视频信号输入。支持1920x1080P60/P50/I60/I50/P30/P25fps分辨率。</w:t>
            </w:r>
          </w:p>
          <w:p>
            <w:pPr>
              <w:rPr>
                <w:color w:val="000000"/>
                <w:sz w:val="22"/>
                <w:szCs w:val="22"/>
              </w:rPr>
            </w:pPr>
            <w:r>
              <w:rPr>
                <w:color w:val="000000"/>
                <w:sz w:val="22"/>
                <w:szCs w:val="22"/>
              </w:rPr>
              <w:t>4.具备4路SDI高清视频输入接口、3路HDMI高清视频输入接口、1路复合视频输入接口、3路HDMI高清视频输出接口、3路3.5mm立体声音频输入接口和2路3.5mm立体声音频输出接口、2路USB 3.0接口、1路USB 2.0接口、4路RS-232接口。</w:t>
            </w:r>
          </w:p>
          <w:p>
            <w:pPr>
              <w:rPr>
                <w:color w:val="000000"/>
                <w:sz w:val="22"/>
                <w:szCs w:val="22"/>
              </w:rPr>
            </w:pPr>
            <w:r>
              <w:rPr>
                <w:color w:val="000000"/>
                <w:sz w:val="22"/>
                <w:szCs w:val="22"/>
              </w:rPr>
              <w:t>5.支持多流多画面/单流单画面/单流多画面方式，录制的文件格式支持标准MP4，同时支持AVI、MOV、FLV和MKV等多种格式，并且可自定义分片录制时长30-120分钟，可无缝对接非线编工具。可自定义类别进行分类录制、分类存储。</w:t>
            </w:r>
          </w:p>
          <w:p>
            <w:pPr>
              <w:rPr>
                <w:color w:val="000000"/>
                <w:sz w:val="22"/>
                <w:szCs w:val="22"/>
              </w:rPr>
            </w:pPr>
            <w:r>
              <w:rPr>
                <w:color w:val="000000"/>
                <w:sz w:val="22"/>
                <w:szCs w:val="22"/>
              </w:rPr>
              <w:t>6.具备2.2英寸LCD屏，显示系统硬盘空间、版本号和录制状态、IP地址等设备信息。支持自动录制功能，预约录制安排表编辑完成后便自动按预定时间进行录制，并自动生产文件名并附带场地、主讲人和主题等信息。</w:t>
            </w:r>
          </w:p>
          <w:p>
            <w:pPr>
              <w:rPr>
                <w:color w:val="000000"/>
                <w:sz w:val="22"/>
                <w:szCs w:val="22"/>
              </w:rPr>
            </w:pPr>
            <w:r>
              <w:rPr>
                <w:color w:val="000000"/>
                <w:sz w:val="22"/>
                <w:szCs w:val="22"/>
              </w:rPr>
              <w:t>7.电影模式支持PVW和PGM双画面，切换输出显示时支持输出切换特效，并且支持四画面，三画面，画中画和对话画面，并支持自定义画面组合，满足个性化需求。</w:t>
            </w:r>
          </w:p>
          <w:p>
            <w:pPr>
              <w:rPr>
                <w:color w:val="000000"/>
                <w:sz w:val="22"/>
                <w:szCs w:val="22"/>
              </w:rPr>
            </w:pPr>
            <w:r>
              <w:rPr>
                <w:color w:val="000000"/>
                <w:sz w:val="22"/>
                <w:szCs w:val="22"/>
              </w:rPr>
              <w:t>8.主机自带2TB的存储空间，并带有自动上传及定时上传到指定的FTP文件服务器。录播系统具备自定义RTMP推流功能，可推流对接第三方直播平台进行在线直播。</w:t>
            </w:r>
          </w:p>
          <w:p>
            <w:pPr>
              <w:rPr>
                <w:color w:val="000000"/>
                <w:sz w:val="22"/>
                <w:szCs w:val="22"/>
              </w:rPr>
            </w:pPr>
            <w:r>
              <w:rPr>
                <w:rFonts w:hint="eastAsia"/>
                <w:color w:val="000000"/>
                <w:sz w:val="22"/>
                <w:szCs w:val="22"/>
              </w:rPr>
              <w:t>注：以上证明材料须加盖原厂公章</w:t>
            </w:r>
          </w:p>
        </w:tc>
        <w:tc>
          <w:tcPr>
            <w:tcW w:w="601" w:type="dxa"/>
            <w:shd w:val="clear" w:color="auto" w:fill="auto"/>
            <w:vAlign w:val="center"/>
          </w:tcPr>
          <w:p>
            <w:pPr>
              <w:jc w:val="center"/>
            </w:pPr>
            <w:r>
              <w:rPr>
                <w:rFonts w:hint="eastAsia"/>
              </w:rPr>
              <w:t>1</w:t>
            </w:r>
          </w:p>
        </w:tc>
        <w:tc>
          <w:tcPr>
            <w:tcW w:w="851" w:type="dxa"/>
            <w:shd w:val="clear" w:color="auto" w:fill="auto"/>
            <w:vAlign w:val="center"/>
          </w:tcPr>
          <w:p>
            <w:pPr>
              <w:jc w:val="center"/>
            </w:pPr>
            <w:r>
              <w:rPr>
                <w:rFonts w:hint="eastAsia"/>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41" w:type="dxa"/>
            <w:gridSpan w:val="3"/>
            <w:shd w:val="clear" w:color="auto" w:fill="auto"/>
            <w:noWrap/>
            <w:vAlign w:val="center"/>
          </w:tcPr>
          <w:p>
            <w:pPr>
              <w:rPr>
                <w:color w:val="000000"/>
                <w:sz w:val="20"/>
                <w:szCs w:val="20"/>
              </w:rPr>
            </w:pPr>
            <w:r>
              <w:rPr>
                <w:rFonts w:hint="eastAsia"/>
                <w:b/>
                <w:bCs/>
                <w:color w:val="000000"/>
              </w:rPr>
              <w:t>十、辅助材料</w:t>
            </w:r>
          </w:p>
        </w:tc>
        <w:tc>
          <w:tcPr>
            <w:tcW w:w="601" w:type="dxa"/>
            <w:shd w:val="clear" w:color="auto" w:fill="auto"/>
            <w:vAlign w:val="center"/>
          </w:tcPr>
          <w:p>
            <w:pPr>
              <w:rPr>
                <w:color w:val="000000"/>
                <w:sz w:val="20"/>
                <w:szCs w:val="20"/>
              </w:rPr>
            </w:pPr>
          </w:p>
        </w:tc>
        <w:tc>
          <w:tcPr>
            <w:tcW w:w="851" w:type="dxa"/>
            <w:shd w:val="clear" w:color="auto" w:fill="auto"/>
            <w:vAlign w:val="center"/>
          </w:tcPr>
          <w:p>
            <w:pPr>
              <w:rPr>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sz w:val="22"/>
                <w:szCs w:val="22"/>
              </w:rPr>
            </w:pPr>
            <w:r>
              <w:rPr>
                <w:rFonts w:hint="eastAsia"/>
                <w:color w:val="000000"/>
                <w:sz w:val="22"/>
                <w:szCs w:val="22"/>
              </w:rPr>
              <w:t>1</w:t>
            </w:r>
          </w:p>
        </w:tc>
        <w:tc>
          <w:tcPr>
            <w:tcW w:w="1024" w:type="dxa"/>
            <w:shd w:val="clear" w:color="auto" w:fill="auto"/>
            <w:vAlign w:val="center"/>
          </w:tcPr>
          <w:p>
            <w:pPr>
              <w:rPr>
                <w:color w:val="000000"/>
                <w:sz w:val="22"/>
                <w:szCs w:val="22"/>
              </w:rPr>
            </w:pPr>
            <w:r>
              <w:rPr>
                <w:rFonts w:hint="eastAsia"/>
                <w:color w:val="000000"/>
                <w:sz w:val="22"/>
                <w:szCs w:val="22"/>
              </w:rPr>
              <w:t>会议机柜</w:t>
            </w:r>
          </w:p>
        </w:tc>
        <w:tc>
          <w:tcPr>
            <w:tcW w:w="5245" w:type="dxa"/>
            <w:shd w:val="clear" w:color="auto" w:fill="auto"/>
            <w:vAlign w:val="center"/>
          </w:tcPr>
          <w:p>
            <w:pPr>
              <w:rPr>
                <w:color w:val="000000"/>
                <w:sz w:val="22"/>
                <w:szCs w:val="22"/>
              </w:rPr>
            </w:pPr>
            <w:r>
              <w:rPr>
                <w:rFonts w:hint="eastAsia"/>
                <w:color w:val="000000"/>
                <w:sz w:val="22"/>
                <w:szCs w:val="22"/>
              </w:rPr>
              <w:t>42U 标准机柜</w:t>
            </w:r>
          </w:p>
        </w:tc>
        <w:tc>
          <w:tcPr>
            <w:tcW w:w="601" w:type="dxa"/>
            <w:shd w:val="clear" w:color="auto" w:fill="auto"/>
            <w:vAlign w:val="center"/>
          </w:tcPr>
          <w:p>
            <w:pPr>
              <w:jc w:val="center"/>
            </w:pPr>
            <w:r>
              <w:rPr>
                <w:rFonts w:hint="eastAsia"/>
              </w:rPr>
              <w:t>3</w:t>
            </w:r>
          </w:p>
        </w:tc>
        <w:tc>
          <w:tcPr>
            <w:tcW w:w="851" w:type="dxa"/>
            <w:shd w:val="clear" w:color="auto" w:fill="auto"/>
            <w:vAlign w:val="center"/>
          </w:tcPr>
          <w:p>
            <w:pPr>
              <w:jc w:val="center"/>
            </w:pPr>
            <w:r>
              <w:rPr>
                <w:rFonts w:hint="eastAsia"/>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000000"/>
                <w:sz w:val="22"/>
                <w:szCs w:val="22"/>
              </w:rPr>
            </w:pPr>
            <w:r>
              <w:rPr>
                <w:color w:val="000000"/>
                <w:sz w:val="22"/>
                <w:szCs w:val="22"/>
              </w:rPr>
              <w:t>2</w:t>
            </w:r>
          </w:p>
        </w:tc>
        <w:tc>
          <w:tcPr>
            <w:tcW w:w="1024" w:type="dxa"/>
            <w:shd w:val="clear" w:color="auto" w:fill="auto"/>
            <w:vAlign w:val="center"/>
          </w:tcPr>
          <w:p>
            <w:pPr>
              <w:rPr>
                <w:color w:val="000000"/>
                <w:sz w:val="22"/>
                <w:szCs w:val="22"/>
              </w:rPr>
            </w:pPr>
            <w:r>
              <w:rPr>
                <w:rFonts w:hint="eastAsia"/>
                <w:color w:val="000000"/>
                <w:sz w:val="22"/>
                <w:szCs w:val="22"/>
              </w:rPr>
              <w:t>辅材暂估</w:t>
            </w:r>
          </w:p>
        </w:tc>
        <w:tc>
          <w:tcPr>
            <w:tcW w:w="5245" w:type="dxa"/>
            <w:shd w:val="clear" w:color="auto" w:fill="auto"/>
            <w:vAlign w:val="center"/>
          </w:tcPr>
          <w:p>
            <w:pPr>
              <w:rPr>
                <w:color w:val="000000"/>
                <w:sz w:val="22"/>
                <w:szCs w:val="22"/>
              </w:rPr>
            </w:pPr>
            <w:r>
              <w:rPr>
                <w:rFonts w:hint="eastAsia"/>
                <w:color w:val="000000"/>
                <w:sz w:val="22"/>
                <w:szCs w:val="22"/>
              </w:rPr>
              <w:t>含电源线、多媒体盒、音视频线材及接头、网络线材及接头、电源线等</w:t>
            </w:r>
          </w:p>
        </w:tc>
        <w:tc>
          <w:tcPr>
            <w:tcW w:w="601" w:type="dxa"/>
            <w:shd w:val="clear" w:color="auto" w:fill="auto"/>
            <w:vAlign w:val="center"/>
          </w:tcPr>
          <w:p>
            <w:pPr>
              <w:jc w:val="center"/>
            </w:pPr>
            <w:r>
              <w:rPr>
                <w:rFonts w:hint="eastAsia"/>
              </w:rPr>
              <w:t>1</w:t>
            </w:r>
          </w:p>
        </w:tc>
        <w:tc>
          <w:tcPr>
            <w:tcW w:w="851" w:type="dxa"/>
            <w:shd w:val="clear" w:color="auto" w:fill="auto"/>
            <w:vAlign w:val="center"/>
          </w:tcPr>
          <w:p>
            <w:pPr>
              <w:jc w:val="center"/>
            </w:pPr>
            <w:r>
              <w:rPr>
                <w:rFonts w:hint="eastAsia"/>
              </w:rPr>
              <w:t>批</w:t>
            </w:r>
          </w:p>
        </w:tc>
      </w:tr>
    </w:tbl>
    <w:p>
      <w:pPr>
        <w:pStyle w:val="82"/>
        <w:tabs>
          <w:tab w:val="left" w:pos="993"/>
        </w:tabs>
        <w:spacing w:before="156" w:after="156"/>
      </w:pPr>
      <w:bookmarkStart w:id="2" w:name="_Toc53439363"/>
      <w:bookmarkStart w:id="3" w:name="_Toc53511062"/>
      <w:r>
        <w:rPr>
          <w:rFonts w:hint="eastAsia"/>
        </w:rPr>
        <w:t>安全防范系统</w:t>
      </w:r>
      <w:bookmarkEnd w:id="2"/>
      <w:bookmarkEnd w:id="3"/>
    </w:p>
    <w:tbl>
      <w:tblPr>
        <w:tblStyle w:val="40"/>
        <w:tblW w:w="907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199"/>
        <w:gridCol w:w="5957"/>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02" w:type="dxa"/>
            <w:shd w:val="clear" w:color="auto" w:fill="auto"/>
            <w:vAlign w:val="center"/>
          </w:tcPr>
          <w:p>
            <w:pPr>
              <w:jc w:val="center"/>
              <w:rPr>
                <w:color w:val="000000"/>
                <w:sz w:val="22"/>
                <w:szCs w:val="22"/>
              </w:rPr>
            </w:pPr>
            <w:r>
              <w:rPr>
                <w:rFonts w:hint="eastAsia"/>
                <w:b/>
                <w:bCs/>
              </w:rPr>
              <w:t>序号</w:t>
            </w:r>
          </w:p>
        </w:tc>
        <w:tc>
          <w:tcPr>
            <w:tcW w:w="1199" w:type="dxa"/>
            <w:shd w:val="clear" w:color="auto" w:fill="auto"/>
            <w:vAlign w:val="center"/>
          </w:tcPr>
          <w:p>
            <w:pPr>
              <w:rPr>
                <w:color w:val="000000"/>
                <w:sz w:val="22"/>
                <w:szCs w:val="22"/>
              </w:rPr>
            </w:pPr>
            <w:r>
              <w:rPr>
                <w:rFonts w:hint="eastAsia"/>
                <w:b/>
                <w:bCs/>
              </w:rPr>
              <w:t>设备或材料名称</w:t>
            </w:r>
          </w:p>
        </w:tc>
        <w:tc>
          <w:tcPr>
            <w:tcW w:w="5957" w:type="dxa"/>
            <w:shd w:val="clear" w:color="auto" w:fill="auto"/>
            <w:vAlign w:val="center"/>
          </w:tcPr>
          <w:p>
            <w:pPr>
              <w:rPr>
                <w:color w:val="000000"/>
                <w:sz w:val="22"/>
                <w:szCs w:val="22"/>
              </w:rPr>
            </w:pPr>
            <w:r>
              <w:rPr>
                <w:rFonts w:hint="eastAsia"/>
                <w:b/>
                <w:bCs/>
              </w:rPr>
              <w:t>建设要求</w:t>
            </w:r>
          </w:p>
        </w:tc>
        <w:tc>
          <w:tcPr>
            <w:tcW w:w="709" w:type="dxa"/>
            <w:shd w:val="clear" w:color="auto" w:fill="auto"/>
            <w:vAlign w:val="center"/>
          </w:tcPr>
          <w:p>
            <w:pPr>
              <w:jc w:val="center"/>
              <w:rPr>
                <w:color w:val="000000"/>
                <w:sz w:val="22"/>
                <w:szCs w:val="22"/>
              </w:rPr>
            </w:pPr>
            <w:r>
              <w:rPr>
                <w:rFonts w:hint="eastAsia"/>
                <w:b/>
                <w:bCs/>
              </w:rPr>
              <w:t>单位</w:t>
            </w:r>
          </w:p>
        </w:tc>
        <w:tc>
          <w:tcPr>
            <w:tcW w:w="709" w:type="dxa"/>
            <w:shd w:val="clear" w:color="auto" w:fill="auto"/>
            <w:vAlign w:val="center"/>
          </w:tcPr>
          <w:p>
            <w:pPr>
              <w:jc w:val="center"/>
              <w:rPr>
                <w:color w:val="000000"/>
                <w:sz w:val="22"/>
                <w:szCs w:val="22"/>
              </w:rPr>
            </w:pPr>
            <w:r>
              <w:rPr>
                <w:rFonts w:hint="eastAsia"/>
                <w:b/>
                <w:bCs/>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658" w:type="dxa"/>
            <w:gridSpan w:val="3"/>
            <w:shd w:val="clear" w:color="auto" w:fill="auto"/>
          </w:tcPr>
          <w:p>
            <w:pPr>
              <w:rPr>
                <w:b/>
                <w:bCs/>
                <w:color w:val="000000"/>
                <w:sz w:val="22"/>
                <w:szCs w:val="22"/>
              </w:rPr>
            </w:pPr>
            <w:r>
              <w:rPr>
                <w:rFonts w:hint="eastAsia"/>
                <w:b/>
                <w:bCs/>
                <w:color w:val="000000"/>
                <w:sz w:val="22"/>
                <w:szCs w:val="22"/>
              </w:rPr>
              <w:t>一、监控系统</w:t>
            </w:r>
          </w:p>
        </w:tc>
        <w:tc>
          <w:tcPr>
            <w:tcW w:w="709" w:type="dxa"/>
            <w:shd w:val="clear" w:color="auto" w:fill="auto"/>
          </w:tcPr>
          <w:p>
            <w:pPr>
              <w:jc w:val="center"/>
              <w:rPr>
                <w:color w:val="000000"/>
                <w:sz w:val="22"/>
                <w:szCs w:val="22"/>
              </w:rPr>
            </w:pPr>
            <w:r>
              <w:rPr>
                <w:rFonts w:hint="eastAsia"/>
                <w:color w:val="000000"/>
                <w:sz w:val="22"/>
                <w:szCs w:val="22"/>
              </w:rPr>
              <w:t>　</w:t>
            </w:r>
          </w:p>
        </w:tc>
        <w:tc>
          <w:tcPr>
            <w:tcW w:w="709" w:type="dxa"/>
            <w:shd w:val="clear" w:color="auto" w:fill="auto"/>
          </w:tcPr>
          <w:p>
            <w:pPr>
              <w:jc w:val="center"/>
              <w:rPr>
                <w:color w:val="000000"/>
                <w:sz w:val="22"/>
                <w:szCs w:val="22"/>
              </w:rPr>
            </w:pPr>
            <w:r>
              <w:rPr>
                <w:rFonts w:hint="eastAsi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2" w:type="dxa"/>
            <w:shd w:val="clear" w:color="auto" w:fill="auto"/>
            <w:noWrap/>
          </w:tcPr>
          <w:p>
            <w:pPr>
              <w:jc w:val="center"/>
              <w:rPr>
                <w:color w:val="000000"/>
                <w:sz w:val="22"/>
                <w:szCs w:val="22"/>
              </w:rPr>
            </w:pPr>
            <w:r>
              <w:rPr>
                <w:rFonts w:hint="eastAsia"/>
                <w:color w:val="000000"/>
                <w:sz w:val="22"/>
                <w:szCs w:val="22"/>
              </w:rPr>
              <w:t>1</w:t>
            </w:r>
          </w:p>
        </w:tc>
        <w:tc>
          <w:tcPr>
            <w:tcW w:w="1199" w:type="dxa"/>
            <w:shd w:val="clear" w:color="auto" w:fill="auto"/>
            <w:noWrap/>
          </w:tcPr>
          <w:p>
            <w:pPr>
              <w:rPr>
                <w:color w:val="000000"/>
                <w:sz w:val="22"/>
                <w:szCs w:val="22"/>
              </w:rPr>
            </w:pPr>
            <w:r>
              <w:rPr>
                <w:rFonts w:hint="eastAsia"/>
                <w:color w:val="000000"/>
                <w:sz w:val="22"/>
                <w:szCs w:val="22"/>
              </w:rPr>
              <w:t>400万星光半球摄像机</w:t>
            </w:r>
          </w:p>
        </w:tc>
        <w:tc>
          <w:tcPr>
            <w:tcW w:w="5957" w:type="dxa"/>
            <w:shd w:val="clear" w:color="auto" w:fill="auto"/>
          </w:tcPr>
          <w:p>
            <w:pPr>
              <w:rPr>
                <w:color w:val="000000"/>
                <w:sz w:val="22"/>
                <w:szCs w:val="22"/>
              </w:rPr>
            </w:pPr>
            <w:r>
              <w:rPr>
                <w:color w:val="000000"/>
                <w:sz w:val="22"/>
                <w:szCs w:val="22"/>
              </w:rPr>
              <w:t>1</w:t>
            </w:r>
            <w:r>
              <w:rPr>
                <w:rFonts w:hint="eastAsia"/>
                <w:color w:val="000000"/>
                <w:sz w:val="22"/>
                <w:szCs w:val="22"/>
              </w:rPr>
              <w:t>、400万星光级1/2.7”CMOS ICR日夜型半球型网络摄像机</w:t>
            </w:r>
            <w:r>
              <w:rPr>
                <w:rFonts w:hint="eastAsia"/>
                <w:color w:val="000000"/>
                <w:sz w:val="22"/>
                <w:szCs w:val="22"/>
              </w:rPr>
              <w:br w:type="textWrapping"/>
            </w:r>
            <w:r>
              <w:rPr>
                <w:rFonts w:hint="eastAsia"/>
                <w:color w:val="000000"/>
                <w:sz w:val="22"/>
                <w:szCs w:val="22"/>
              </w:rPr>
              <w:t>2、最低照度彩色：0.001lx(AGC开，RJ45输出)，黑白:0.0001lx(AGC开，RJ45输出)，灰度等级不小于11级。</w:t>
            </w:r>
            <w:r>
              <w:rPr>
                <w:rFonts w:hint="eastAsia"/>
                <w:color w:val="000000"/>
                <w:sz w:val="22"/>
                <w:szCs w:val="22"/>
              </w:rPr>
              <w:br w:type="textWrapping"/>
            </w:r>
            <w:r>
              <w:rPr>
                <w:rFonts w:hint="eastAsia"/>
                <w:color w:val="000000"/>
                <w:sz w:val="22"/>
                <w:szCs w:val="22"/>
              </w:rPr>
              <w:t>3、镜头:4mm, 水平视场角79°(2.8mm,6mm,8mm,12mm可选)</w:t>
            </w:r>
            <w:r>
              <w:rPr>
                <w:rFonts w:hint="eastAsia"/>
                <w:color w:val="000000"/>
                <w:sz w:val="22"/>
                <w:szCs w:val="22"/>
              </w:rPr>
              <w:br w:type="textWrapping"/>
            </w:r>
            <w:r>
              <w:rPr>
                <w:rFonts w:hint="eastAsia"/>
                <w:color w:val="000000"/>
                <w:sz w:val="22"/>
                <w:szCs w:val="22"/>
              </w:rPr>
              <w:t>4、调整角度:水平:0°~360°;垂直:0°~ 75°;旋转:0°~360°</w:t>
            </w:r>
            <w:r>
              <w:rPr>
                <w:rFonts w:hint="eastAsia"/>
                <w:color w:val="000000"/>
                <w:sz w:val="22"/>
                <w:szCs w:val="22"/>
              </w:rPr>
              <w:br w:type="textWrapping"/>
            </w:r>
            <w:r>
              <w:rPr>
                <w:rFonts w:hint="eastAsia"/>
                <w:color w:val="000000"/>
                <w:sz w:val="22"/>
                <w:szCs w:val="22"/>
              </w:rPr>
              <w:t>5、宽动态范围:120dB</w:t>
            </w:r>
            <w:r>
              <w:rPr>
                <w:rFonts w:hint="eastAsia"/>
                <w:color w:val="000000"/>
                <w:sz w:val="22"/>
                <w:szCs w:val="22"/>
              </w:rPr>
              <w:br w:type="textWrapping"/>
            </w:r>
            <w:r>
              <w:rPr>
                <w:rFonts w:hint="eastAsia"/>
                <w:color w:val="000000"/>
                <w:sz w:val="22"/>
                <w:szCs w:val="22"/>
              </w:rPr>
              <w:t>6、视频压缩标准:H.265 /H.264/ MJPEG</w:t>
            </w:r>
            <w:r>
              <w:rPr>
                <w:rFonts w:hint="eastAsia"/>
                <w:color w:val="000000"/>
                <w:sz w:val="22"/>
                <w:szCs w:val="22"/>
              </w:rPr>
              <w:br w:type="textWrapping"/>
            </w:r>
            <w:r>
              <w:rPr>
                <w:rFonts w:hint="eastAsia"/>
                <w:color w:val="000000"/>
                <w:sz w:val="22"/>
                <w:szCs w:val="22"/>
              </w:rPr>
              <w:t>7、最大图像尺寸:2560 × 1440</w:t>
            </w:r>
            <w:r>
              <w:rPr>
                <w:rFonts w:hint="eastAsia"/>
                <w:color w:val="000000"/>
                <w:sz w:val="22"/>
                <w:szCs w:val="22"/>
              </w:rPr>
              <w:br w:type="textWrapping"/>
            </w:r>
            <w:r>
              <w:rPr>
                <w:rFonts w:hint="eastAsia"/>
                <w:color w:val="000000"/>
                <w:sz w:val="22"/>
                <w:szCs w:val="22"/>
              </w:rPr>
              <w:t>8、通讯接口:1个RJ45 10M / 100M 自适应以太网口</w:t>
            </w:r>
            <w:r>
              <w:rPr>
                <w:rFonts w:hint="eastAsia"/>
                <w:color w:val="000000"/>
                <w:sz w:val="22"/>
                <w:szCs w:val="22"/>
              </w:rPr>
              <w:br w:type="textWrapping"/>
            </w:r>
            <w:r>
              <w:rPr>
                <w:rFonts w:hint="eastAsia"/>
                <w:color w:val="000000"/>
                <w:sz w:val="22"/>
                <w:szCs w:val="22"/>
              </w:rPr>
              <w:t>9、工作温度和湿度:-30℃~60℃,湿度小于95%(无凝结)</w:t>
            </w:r>
            <w:r>
              <w:rPr>
                <w:rFonts w:hint="eastAsia"/>
                <w:color w:val="000000"/>
                <w:sz w:val="22"/>
                <w:szCs w:val="22"/>
              </w:rPr>
              <w:br w:type="textWrapping"/>
            </w:r>
            <w:r>
              <w:rPr>
                <w:rFonts w:hint="eastAsia"/>
                <w:color w:val="000000"/>
                <w:sz w:val="22"/>
                <w:szCs w:val="22"/>
              </w:rPr>
              <w:t>1</w:t>
            </w:r>
            <w:r>
              <w:rPr>
                <w:color w:val="000000"/>
                <w:sz w:val="22"/>
                <w:szCs w:val="22"/>
              </w:rPr>
              <w:t>0</w:t>
            </w:r>
            <w:r>
              <w:rPr>
                <w:rFonts w:hint="eastAsia"/>
                <w:color w:val="000000"/>
                <w:sz w:val="22"/>
                <w:szCs w:val="22"/>
              </w:rPr>
              <w:t>、电源供应:DC12V±25% / PoE(802.3af)</w:t>
            </w:r>
            <w:r>
              <w:rPr>
                <w:rFonts w:hint="eastAsia"/>
                <w:color w:val="000000"/>
                <w:sz w:val="22"/>
                <w:szCs w:val="22"/>
              </w:rPr>
              <w:br w:type="textWrapping"/>
            </w:r>
            <w:r>
              <w:rPr>
                <w:rFonts w:hint="eastAsia"/>
                <w:color w:val="000000"/>
                <w:sz w:val="22"/>
                <w:szCs w:val="22"/>
              </w:rPr>
              <w:t>1</w:t>
            </w:r>
            <w:r>
              <w:rPr>
                <w:color w:val="000000"/>
                <w:sz w:val="22"/>
                <w:szCs w:val="22"/>
              </w:rPr>
              <w:t>1</w:t>
            </w:r>
            <w:r>
              <w:rPr>
                <w:rFonts w:hint="eastAsia"/>
                <w:color w:val="000000"/>
                <w:sz w:val="22"/>
                <w:szCs w:val="22"/>
              </w:rPr>
              <w:t>、电源接口类型:圆头电源接口</w:t>
            </w:r>
            <w:r>
              <w:rPr>
                <w:rFonts w:hint="eastAsia"/>
                <w:color w:val="000000"/>
                <w:sz w:val="22"/>
                <w:szCs w:val="22"/>
              </w:rPr>
              <w:br w:type="textWrapping"/>
            </w:r>
            <w:r>
              <w:rPr>
                <w:rFonts w:hint="eastAsia"/>
                <w:color w:val="000000"/>
                <w:sz w:val="22"/>
                <w:szCs w:val="22"/>
              </w:rPr>
              <w:t>1</w:t>
            </w:r>
            <w:r>
              <w:rPr>
                <w:color w:val="000000"/>
                <w:sz w:val="22"/>
                <w:szCs w:val="22"/>
              </w:rPr>
              <w:t>2</w:t>
            </w:r>
            <w:r>
              <w:rPr>
                <w:rFonts w:hint="eastAsia"/>
                <w:color w:val="000000"/>
                <w:sz w:val="22"/>
                <w:szCs w:val="22"/>
              </w:rPr>
              <w:t>、功耗:DC12V:5.5W MAX ; PoE:7W MAX</w:t>
            </w:r>
            <w:r>
              <w:rPr>
                <w:rFonts w:hint="eastAsia"/>
                <w:color w:val="000000"/>
                <w:sz w:val="22"/>
                <w:szCs w:val="22"/>
              </w:rPr>
              <w:br w:type="textWrapping"/>
            </w:r>
            <w:r>
              <w:rPr>
                <w:rFonts w:hint="eastAsia"/>
                <w:color w:val="000000"/>
                <w:sz w:val="22"/>
                <w:szCs w:val="22"/>
              </w:rPr>
              <w:t>1</w:t>
            </w:r>
            <w:r>
              <w:rPr>
                <w:color w:val="000000"/>
                <w:sz w:val="22"/>
                <w:szCs w:val="22"/>
              </w:rPr>
              <w:t>3</w:t>
            </w:r>
            <w:r>
              <w:rPr>
                <w:rFonts w:hint="eastAsia"/>
                <w:color w:val="000000"/>
                <w:sz w:val="22"/>
                <w:szCs w:val="22"/>
              </w:rPr>
              <w:t>、红外照射距离:30米</w:t>
            </w:r>
            <w:r>
              <w:rPr>
                <w:rFonts w:hint="eastAsia"/>
                <w:color w:val="000000"/>
                <w:sz w:val="22"/>
                <w:szCs w:val="22"/>
              </w:rPr>
              <w:br w:type="textWrapping"/>
            </w:r>
            <w:r>
              <w:rPr>
                <w:rFonts w:hint="eastAsia"/>
                <w:color w:val="000000"/>
                <w:sz w:val="22"/>
                <w:szCs w:val="22"/>
              </w:rPr>
              <w:t>1</w:t>
            </w:r>
            <w:r>
              <w:rPr>
                <w:color w:val="000000"/>
                <w:sz w:val="22"/>
                <w:szCs w:val="22"/>
              </w:rPr>
              <w:t>4</w:t>
            </w:r>
            <w:r>
              <w:rPr>
                <w:rFonts w:hint="eastAsia"/>
                <w:color w:val="000000"/>
                <w:sz w:val="22"/>
                <w:szCs w:val="22"/>
              </w:rPr>
              <w:t>、防护等级:IP67</w:t>
            </w:r>
          </w:p>
        </w:tc>
        <w:tc>
          <w:tcPr>
            <w:tcW w:w="709" w:type="dxa"/>
            <w:shd w:val="clear" w:color="auto" w:fill="auto"/>
            <w:noWrap/>
          </w:tcPr>
          <w:p>
            <w:pPr>
              <w:jc w:val="center"/>
              <w:rPr>
                <w:color w:val="000000"/>
                <w:sz w:val="22"/>
                <w:szCs w:val="22"/>
              </w:rPr>
            </w:pPr>
            <w:r>
              <w:rPr>
                <w:rFonts w:hint="eastAsia"/>
                <w:color w:val="000000"/>
                <w:sz w:val="22"/>
                <w:szCs w:val="22"/>
              </w:rPr>
              <w:t>台</w:t>
            </w:r>
          </w:p>
        </w:tc>
        <w:tc>
          <w:tcPr>
            <w:tcW w:w="709" w:type="dxa"/>
            <w:shd w:val="clear" w:color="auto" w:fill="auto"/>
            <w:noWrap/>
          </w:tcPr>
          <w:p>
            <w:pPr>
              <w:jc w:val="center"/>
              <w:rPr>
                <w:color w:val="000000"/>
                <w:sz w:val="22"/>
                <w:szCs w:val="22"/>
              </w:rPr>
            </w:pPr>
            <w:r>
              <w:rPr>
                <w:rFonts w:hint="eastAsia"/>
                <w:color w:val="000000"/>
                <w:sz w:val="22"/>
                <w:szCs w:val="22"/>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2" w:type="dxa"/>
            <w:shd w:val="clear" w:color="auto" w:fill="auto"/>
            <w:noWrap/>
          </w:tcPr>
          <w:p>
            <w:pPr>
              <w:jc w:val="center"/>
              <w:rPr>
                <w:color w:val="000000"/>
                <w:sz w:val="22"/>
                <w:szCs w:val="22"/>
              </w:rPr>
            </w:pPr>
            <w:r>
              <w:rPr>
                <w:rFonts w:hint="eastAsia"/>
                <w:color w:val="000000"/>
                <w:sz w:val="22"/>
                <w:szCs w:val="22"/>
              </w:rPr>
              <w:t>2</w:t>
            </w:r>
          </w:p>
        </w:tc>
        <w:tc>
          <w:tcPr>
            <w:tcW w:w="1199" w:type="dxa"/>
            <w:shd w:val="clear" w:color="auto" w:fill="auto"/>
            <w:noWrap/>
          </w:tcPr>
          <w:p>
            <w:pPr>
              <w:rPr>
                <w:color w:val="000000"/>
                <w:sz w:val="22"/>
                <w:szCs w:val="22"/>
              </w:rPr>
            </w:pPr>
            <w:r>
              <w:rPr>
                <w:rFonts w:hint="eastAsia"/>
                <w:color w:val="000000"/>
                <w:sz w:val="22"/>
                <w:szCs w:val="22"/>
              </w:rPr>
              <w:t>综合安防平台</w:t>
            </w:r>
          </w:p>
        </w:tc>
        <w:tc>
          <w:tcPr>
            <w:tcW w:w="5957" w:type="dxa"/>
            <w:shd w:val="clear" w:color="auto" w:fill="auto"/>
          </w:tcPr>
          <w:p>
            <w:pPr>
              <w:rPr>
                <w:color w:val="000000"/>
                <w:sz w:val="22"/>
                <w:szCs w:val="22"/>
              </w:rPr>
            </w:pPr>
            <w:r>
              <w:rPr>
                <w:rFonts w:hint="eastAsia"/>
                <w:color w:val="000000"/>
                <w:sz w:val="22"/>
                <w:szCs w:val="22"/>
              </w:rPr>
              <w:t>1.</w:t>
            </w:r>
            <w:r>
              <w:rPr>
                <w:color w:val="000000"/>
                <w:sz w:val="22"/>
                <w:szCs w:val="22"/>
              </w:rPr>
              <w:t>支持以中心管理服务为核心的网络拓扑结构，支持对系统中的分组、服务器、组件等统计概览、查看</w:t>
            </w:r>
          </w:p>
          <w:p>
            <w:pPr>
              <w:rPr>
                <w:color w:val="000000"/>
                <w:sz w:val="22"/>
                <w:szCs w:val="22"/>
              </w:rPr>
            </w:pPr>
            <w:r>
              <w:rPr>
                <w:rFonts w:hint="eastAsia"/>
                <w:color w:val="000000"/>
                <w:sz w:val="22"/>
                <w:szCs w:val="22"/>
              </w:rPr>
              <w:t>2.</w:t>
            </w:r>
            <w:r>
              <w:rPr>
                <w:color w:val="000000"/>
                <w:sz w:val="22"/>
                <w:szCs w:val="22"/>
              </w:rPr>
              <w:t>监控点最多管理容量为1000000路</w:t>
            </w:r>
          </w:p>
          <w:p>
            <w:pPr>
              <w:rPr>
                <w:color w:val="000000"/>
                <w:sz w:val="22"/>
                <w:szCs w:val="22"/>
              </w:rPr>
            </w:pPr>
            <w:r>
              <w:rPr>
                <w:rFonts w:hint="eastAsia"/>
                <w:color w:val="000000"/>
                <w:sz w:val="22"/>
                <w:szCs w:val="22"/>
              </w:rPr>
              <w:t>3.</w:t>
            </w:r>
            <w:r>
              <w:rPr>
                <w:color w:val="000000"/>
                <w:sz w:val="22"/>
                <w:szCs w:val="22"/>
              </w:rPr>
              <w:t>支持全景摄像机，实现360度的全景监控，可以对全景区域内的多个目标进行穿越警戒面、区域入侵、进入区域、离开区域行为的检测</w:t>
            </w:r>
          </w:p>
          <w:p>
            <w:pPr>
              <w:rPr>
                <w:color w:val="000000"/>
                <w:sz w:val="22"/>
                <w:szCs w:val="22"/>
              </w:rPr>
            </w:pPr>
            <w:r>
              <w:rPr>
                <w:rFonts w:hint="eastAsia"/>
                <w:color w:val="000000"/>
                <w:sz w:val="22"/>
                <w:szCs w:val="22"/>
              </w:rPr>
              <w:t>4.</w:t>
            </w:r>
            <w:r>
              <w:rPr>
                <w:color w:val="000000"/>
                <w:sz w:val="22"/>
                <w:szCs w:val="22"/>
              </w:rPr>
              <w:t>支持设备录像回传至中心存储，可以支持计划回传和手动回传两种模式</w:t>
            </w:r>
          </w:p>
          <w:p>
            <w:pPr>
              <w:rPr>
                <w:color w:val="000000"/>
                <w:sz w:val="22"/>
                <w:szCs w:val="22"/>
              </w:rPr>
            </w:pPr>
            <w:r>
              <w:rPr>
                <w:rFonts w:hint="eastAsia"/>
                <w:color w:val="000000"/>
                <w:sz w:val="22"/>
                <w:szCs w:val="22"/>
              </w:rPr>
              <w:t>5.</w:t>
            </w:r>
            <w:r>
              <w:rPr>
                <w:color w:val="000000"/>
                <w:sz w:val="22"/>
                <w:szCs w:val="22"/>
              </w:rPr>
              <w:t>支持灯光控制设置，可对单个灯或灯光组进行开关控制和开关计划配置</w:t>
            </w:r>
          </w:p>
          <w:p>
            <w:pPr>
              <w:rPr>
                <w:color w:val="000000"/>
                <w:sz w:val="22"/>
                <w:szCs w:val="22"/>
              </w:rPr>
            </w:pPr>
            <w:r>
              <w:rPr>
                <w:rFonts w:hint="eastAsia"/>
                <w:color w:val="000000"/>
                <w:sz w:val="22"/>
                <w:szCs w:val="22"/>
              </w:rPr>
              <w:t>6.</w:t>
            </w:r>
            <w:r>
              <w:rPr>
                <w:color w:val="000000"/>
                <w:sz w:val="22"/>
                <w:szCs w:val="22"/>
              </w:rPr>
              <w:t>支持M1卡指定扇区加密，加密的M1卡可以按权限在加密或不加密的设备上使用</w:t>
            </w:r>
          </w:p>
          <w:p>
            <w:pPr>
              <w:rPr>
                <w:color w:val="000000"/>
                <w:sz w:val="22"/>
                <w:szCs w:val="22"/>
              </w:rPr>
            </w:pPr>
            <w:r>
              <w:rPr>
                <w:rFonts w:hint="eastAsia"/>
                <w:color w:val="000000"/>
                <w:sz w:val="22"/>
                <w:szCs w:val="22"/>
              </w:rPr>
              <w:t>7.</w:t>
            </w:r>
            <w:r>
              <w:rPr>
                <w:color w:val="000000"/>
                <w:sz w:val="22"/>
                <w:szCs w:val="22"/>
              </w:rPr>
              <w:t>支持人员的卡权限在平台进行权限认证，当卡权限还未下发到设备时，平台可以根据刷卡事件进行人员权限判断并进行反控开门</w:t>
            </w:r>
          </w:p>
          <w:p>
            <w:pPr>
              <w:rPr>
                <w:color w:val="000000"/>
                <w:sz w:val="22"/>
                <w:szCs w:val="22"/>
              </w:rPr>
            </w:pPr>
            <w:r>
              <w:rPr>
                <w:rFonts w:hint="eastAsia"/>
                <w:color w:val="000000"/>
                <w:sz w:val="22"/>
                <w:szCs w:val="22"/>
              </w:rPr>
              <w:t>8.</w:t>
            </w:r>
            <w:r>
              <w:rPr>
                <w:color w:val="000000"/>
                <w:sz w:val="22"/>
                <w:szCs w:val="22"/>
              </w:rPr>
              <w:t>支持人员通行记录区分：内部人员、外部人员、陌生人员</w:t>
            </w:r>
          </w:p>
          <w:p>
            <w:pPr>
              <w:rPr>
                <w:color w:val="000000"/>
                <w:sz w:val="22"/>
                <w:szCs w:val="22"/>
              </w:rPr>
            </w:pPr>
            <w:r>
              <w:rPr>
                <w:color w:val="000000"/>
                <w:sz w:val="22"/>
                <w:szCs w:val="22"/>
              </w:rPr>
              <w:t>支持访客足迹查看，包含门禁人员出入事件、可视对讲出入事件、人脸监控记录、梯控事件、停车场出入事件</w:t>
            </w:r>
          </w:p>
          <w:p>
            <w:pPr>
              <w:rPr>
                <w:color w:val="000000"/>
                <w:sz w:val="22"/>
                <w:szCs w:val="22"/>
              </w:rPr>
            </w:pPr>
            <w:r>
              <w:rPr>
                <w:rFonts w:hint="eastAsia"/>
                <w:color w:val="000000"/>
                <w:sz w:val="22"/>
                <w:szCs w:val="22"/>
              </w:rPr>
              <w:t>9.</w:t>
            </w:r>
            <w:r>
              <w:rPr>
                <w:color w:val="000000"/>
                <w:sz w:val="22"/>
                <w:szCs w:val="22"/>
              </w:rPr>
              <w:t>支持来访人通过移动端（H5）自助预约，预约成功后收到短信通知</w:t>
            </w:r>
          </w:p>
          <w:p>
            <w:pPr>
              <w:rPr>
                <w:color w:val="000000"/>
                <w:sz w:val="22"/>
                <w:szCs w:val="22"/>
              </w:rPr>
            </w:pPr>
            <w:r>
              <w:rPr>
                <w:rFonts w:hint="eastAsia"/>
                <w:color w:val="000000"/>
                <w:sz w:val="22"/>
                <w:szCs w:val="22"/>
              </w:rPr>
              <w:t>10.</w:t>
            </w:r>
            <w:r>
              <w:rPr>
                <w:color w:val="000000"/>
                <w:sz w:val="22"/>
                <w:szCs w:val="22"/>
              </w:rPr>
              <w:t>支持被访人通过移动端（H5）向访客发起访客邀约，审批来访者申请的预约信息</w:t>
            </w:r>
          </w:p>
          <w:p>
            <w:pPr>
              <w:rPr>
                <w:color w:val="000000"/>
                <w:sz w:val="22"/>
                <w:szCs w:val="22"/>
              </w:rPr>
            </w:pPr>
            <w:r>
              <w:rPr>
                <w:rFonts w:hint="eastAsia"/>
                <w:color w:val="000000"/>
                <w:sz w:val="22"/>
                <w:szCs w:val="22"/>
              </w:rPr>
              <w:t>11.</w:t>
            </w:r>
            <w:r>
              <w:rPr>
                <w:color w:val="000000"/>
                <w:sz w:val="22"/>
                <w:szCs w:val="22"/>
              </w:rPr>
              <w:t>支持人脸消费、刷卡消费</w:t>
            </w:r>
          </w:p>
          <w:p>
            <w:pPr>
              <w:rPr>
                <w:color w:val="000000"/>
                <w:sz w:val="22"/>
                <w:szCs w:val="22"/>
              </w:rPr>
            </w:pPr>
            <w:r>
              <w:rPr>
                <w:rFonts w:hint="eastAsia"/>
                <w:color w:val="000000"/>
                <w:sz w:val="22"/>
                <w:szCs w:val="22"/>
              </w:rPr>
              <w:t>12.</w:t>
            </w:r>
            <w:r>
              <w:rPr>
                <w:color w:val="000000"/>
                <w:sz w:val="22"/>
                <w:szCs w:val="22"/>
              </w:rPr>
              <w:t>支持对陌生人识别，人脸不在名单内时，系统自动报警</w:t>
            </w:r>
          </w:p>
          <w:p>
            <w:pPr>
              <w:rPr>
                <w:color w:val="000000"/>
                <w:sz w:val="22"/>
                <w:szCs w:val="22"/>
              </w:rPr>
            </w:pPr>
            <w:r>
              <w:rPr>
                <w:rFonts w:hint="eastAsia"/>
                <w:color w:val="000000"/>
                <w:sz w:val="22"/>
                <w:szCs w:val="22"/>
              </w:rPr>
              <w:t>13.</w:t>
            </w:r>
            <w:r>
              <w:rPr>
                <w:color w:val="000000"/>
                <w:sz w:val="22"/>
                <w:szCs w:val="22"/>
              </w:rPr>
              <w:t>支持以脸搜脸，对人脸图片进行检索，检索结果支持列表模式和地图模式，地图模式可以按照时间顺序形成人脸轨迹，用于描述目标人员在该区域的移动路线</w:t>
            </w:r>
          </w:p>
          <w:p>
            <w:pPr>
              <w:rPr>
                <w:color w:val="000000"/>
                <w:sz w:val="22"/>
                <w:szCs w:val="22"/>
              </w:rPr>
            </w:pPr>
            <w:r>
              <w:rPr>
                <w:rFonts w:hint="eastAsia"/>
                <w:color w:val="000000"/>
                <w:sz w:val="22"/>
                <w:szCs w:val="22"/>
              </w:rPr>
              <w:t>14.</w:t>
            </w:r>
            <w:r>
              <w:rPr>
                <w:color w:val="000000"/>
                <w:sz w:val="22"/>
                <w:szCs w:val="22"/>
              </w:rPr>
              <w:t>支持以脸搜脸多图模式，上传一张图片中有多个人脸，系统可以支持搜索多个目标人脸，最大不超过五个</w:t>
            </w:r>
          </w:p>
        </w:tc>
        <w:tc>
          <w:tcPr>
            <w:tcW w:w="709" w:type="dxa"/>
            <w:shd w:val="clear" w:color="auto" w:fill="auto"/>
            <w:noWrap/>
          </w:tcPr>
          <w:p>
            <w:pPr>
              <w:jc w:val="center"/>
              <w:rPr>
                <w:color w:val="000000"/>
                <w:sz w:val="22"/>
                <w:szCs w:val="22"/>
              </w:rPr>
            </w:pPr>
            <w:r>
              <w:rPr>
                <w:rFonts w:hint="eastAsia"/>
                <w:color w:val="000000"/>
                <w:sz w:val="22"/>
                <w:szCs w:val="22"/>
              </w:rPr>
              <w:t>套</w:t>
            </w:r>
          </w:p>
        </w:tc>
        <w:tc>
          <w:tcPr>
            <w:tcW w:w="709" w:type="dxa"/>
            <w:shd w:val="clear" w:color="auto" w:fill="auto"/>
            <w:noWrap/>
          </w:tcPr>
          <w:p>
            <w:pPr>
              <w:jc w:val="cente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2" w:type="dxa"/>
            <w:shd w:val="clear" w:color="auto" w:fill="auto"/>
            <w:noWrap/>
          </w:tcPr>
          <w:p>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w:t>
            </w:r>
          </w:p>
        </w:tc>
        <w:tc>
          <w:tcPr>
            <w:tcW w:w="1199" w:type="dxa"/>
            <w:shd w:val="clear" w:color="auto" w:fill="auto"/>
            <w:noWrap/>
          </w:tcPr>
          <w:p>
            <w:pPr>
              <w:rPr>
                <w:color w:val="000000"/>
                <w:sz w:val="22"/>
                <w:szCs w:val="22"/>
              </w:rPr>
            </w:pPr>
            <w:r>
              <w:rPr>
                <w:rFonts w:hint="eastAsia"/>
                <w:color w:val="000000"/>
                <w:sz w:val="22"/>
                <w:szCs w:val="22"/>
              </w:rPr>
              <w:t>智能监控综合管理系统</w:t>
            </w:r>
          </w:p>
        </w:tc>
        <w:tc>
          <w:tcPr>
            <w:tcW w:w="5957" w:type="dxa"/>
            <w:shd w:val="clear" w:color="auto" w:fill="auto"/>
          </w:tcPr>
          <w:p>
            <w:pPr>
              <w:rPr>
                <w:color w:val="000000"/>
                <w:sz w:val="22"/>
                <w:szCs w:val="22"/>
              </w:rPr>
            </w:pPr>
            <w:r>
              <w:rPr>
                <w:color w:val="000000"/>
                <w:sz w:val="22"/>
                <w:szCs w:val="22"/>
              </w:rPr>
              <w:t>一、基础数据采集与处理</w:t>
            </w:r>
          </w:p>
          <w:p>
            <w:pPr>
              <w:rPr>
                <w:color w:val="000000"/>
                <w:sz w:val="22"/>
                <w:szCs w:val="22"/>
              </w:rPr>
            </w:pPr>
            <w:r>
              <w:rPr>
                <w:color w:val="000000"/>
                <w:sz w:val="22"/>
                <w:szCs w:val="22"/>
              </w:rPr>
              <w:t>1、采用无人机对整个地面进行拍摄，平台点位进行展示</w:t>
            </w:r>
          </w:p>
          <w:p>
            <w:pPr>
              <w:rPr>
                <w:color w:val="000000"/>
                <w:sz w:val="22"/>
                <w:szCs w:val="22"/>
              </w:rPr>
            </w:pPr>
            <w:r>
              <w:rPr>
                <w:color w:val="000000"/>
                <w:sz w:val="22"/>
                <w:szCs w:val="22"/>
              </w:rPr>
              <w:t>二、综合管控</w:t>
            </w:r>
          </w:p>
          <w:p>
            <w:pPr>
              <w:rPr>
                <w:color w:val="000000"/>
                <w:sz w:val="22"/>
                <w:szCs w:val="22"/>
              </w:rPr>
            </w:pPr>
            <w:r>
              <w:rPr>
                <w:color w:val="000000"/>
                <w:sz w:val="22"/>
                <w:szCs w:val="22"/>
              </w:rPr>
              <w:t>1、视频监控管理：以兴趣点的方式在可视化场景中标注视频监控摄像头的位置（用户提供经纬度点位）；提供监测视频监控摄像头在线和不在线状态等设备状态显示服务，并分别统计设备数量；可同时查看一个或多个视频监控摄像头的实时监控画面；可对视频监控进行设备的增加、修改、删除操作，包括设备名称、终端ID、坐标等基本信息</w:t>
            </w:r>
          </w:p>
          <w:p>
            <w:pPr>
              <w:rPr>
                <w:color w:val="000000"/>
                <w:sz w:val="22"/>
                <w:szCs w:val="22"/>
              </w:rPr>
            </w:pPr>
            <w:r>
              <w:rPr>
                <w:color w:val="000000"/>
                <w:sz w:val="22"/>
                <w:szCs w:val="22"/>
              </w:rPr>
              <w:t>2、事件可视化：自动定位事件地点，可展示报警时的录像和抓拍图片，便于对事件进行分析判断，</w:t>
            </w:r>
            <w:r>
              <w:rPr>
                <w:rFonts w:hint="eastAsia" w:ascii="宋体" w:hAnsi="宋体" w:cs="宋体"/>
                <w:color w:val="000000"/>
                <w:sz w:val="22"/>
                <w:szCs w:val="22"/>
              </w:rPr>
              <w:t>①</w:t>
            </w:r>
            <w:r>
              <w:rPr>
                <w:color w:val="000000"/>
                <w:sz w:val="22"/>
                <w:szCs w:val="22"/>
              </w:rPr>
              <w:t>实时告警页面集中展示出各类事件</w:t>
            </w:r>
          </w:p>
          <w:p>
            <w:pPr>
              <w:rPr>
                <w:color w:val="000000"/>
                <w:sz w:val="22"/>
                <w:szCs w:val="22"/>
              </w:rPr>
            </w:pPr>
            <w:r>
              <w:rPr>
                <w:rFonts w:hint="eastAsia" w:ascii="宋体" w:hAnsi="宋体" w:cs="宋体"/>
                <w:color w:val="000000"/>
                <w:sz w:val="22"/>
                <w:szCs w:val="22"/>
              </w:rPr>
              <w:t>②</w:t>
            </w:r>
            <w:r>
              <w:rPr>
                <w:color w:val="000000"/>
                <w:sz w:val="22"/>
                <w:szCs w:val="22"/>
              </w:rPr>
              <w:t>手机APP推送告警信息；对事件进行分类整理，待处理为红色最上端展示、已归档为绿色标记，集中以列表的形式展示。</w:t>
            </w:r>
          </w:p>
          <w:p>
            <w:pPr>
              <w:rPr>
                <w:color w:val="000000"/>
                <w:sz w:val="22"/>
                <w:szCs w:val="22"/>
              </w:rPr>
            </w:pPr>
            <w:r>
              <w:rPr>
                <w:color w:val="000000"/>
                <w:sz w:val="22"/>
                <w:szCs w:val="22"/>
              </w:rPr>
              <w:t>3、消息通知与推送：通过平台报警声音的方式推送事件，并在事件列表自动置顶；微信端通知,通过APP推送事件详情并可处置事件。</w:t>
            </w:r>
          </w:p>
          <w:p>
            <w:pPr>
              <w:rPr>
                <w:color w:val="000000"/>
                <w:sz w:val="22"/>
                <w:szCs w:val="22"/>
              </w:rPr>
            </w:pPr>
            <w:r>
              <w:rPr>
                <w:color w:val="000000"/>
                <w:sz w:val="22"/>
                <w:szCs w:val="22"/>
              </w:rPr>
              <w:t>三、数据统计分析</w:t>
            </w:r>
          </w:p>
          <w:p>
            <w:pPr>
              <w:rPr>
                <w:color w:val="000000"/>
                <w:sz w:val="22"/>
                <w:szCs w:val="22"/>
              </w:rPr>
            </w:pPr>
            <w:r>
              <w:rPr>
                <w:color w:val="000000"/>
                <w:sz w:val="22"/>
                <w:szCs w:val="22"/>
              </w:rPr>
              <w:t>1、全面汇聚相关数据并进行整合，形成可视化看板，通过详尽的指标体系，实时反映态势。</w:t>
            </w:r>
          </w:p>
          <w:p>
            <w:pPr>
              <w:rPr>
                <w:color w:val="000000"/>
                <w:sz w:val="22"/>
                <w:szCs w:val="22"/>
              </w:rPr>
            </w:pPr>
            <w:r>
              <w:rPr>
                <w:color w:val="000000"/>
                <w:sz w:val="22"/>
                <w:szCs w:val="22"/>
              </w:rPr>
              <w:t>2、支持用户自定义选取数据类型进行报表形式导出。</w:t>
            </w:r>
          </w:p>
          <w:p>
            <w:pPr>
              <w:rPr>
                <w:color w:val="000000"/>
                <w:sz w:val="22"/>
                <w:szCs w:val="22"/>
              </w:rPr>
            </w:pPr>
            <w:r>
              <w:rPr>
                <w:color w:val="000000"/>
                <w:sz w:val="22"/>
                <w:szCs w:val="22"/>
              </w:rPr>
              <w:t>四、智能分析</w:t>
            </w:r>
          </w:p>
          <w:p>
            <w:pPr>
              <w:rPr>
                <w:color w:val="000000"/>
                <w:sz w:val="22"/>
                <w:szCs w:val="22"/>
              </w:rPr>
            </w:pPr>
            <w:r>
              <w:rPr>
                <w:color w:val="000000"/>
                <w:sz w:val="22"/>
                <w:szCs w:val="22"/>
              </w:rPr>
              <w:t>1、人脸动态识别：判定人脸识别实时预警，识别率不低于99.97%（提供测试总数不低于15000的检测报告扫描件）。</w:t>
            </w:r>
          </w:p>
          <w:p>
            <w:pPr>
              <w:rPr>
                <w:color w:val="000000"/>
                <w:sz w:val="22"/>
                <w:szCs w:val="22"/>
              </w:rPr>
            </w:pPr>
            <w:r>
              <w:rPr>
                <w:color w:val="000000"/>
                <w:sz w:val="22"/>
                <w:szCs w:val="22"/>
              </w:rPr>
              <w:t>2、区域异常闯入检测：判定特定区域内有人员异常闯入，实时预警。</w:t>
            </w:r>
          </w:p>
          <w:p>
            <w:pPr>
              <w:rPr>
                <w:color w:val="000000"/>
                <w:sz w:val="22"/>
                <w:szCs w:val="22"/>
              </w:rPr>
            </w:pPr>
            <w:r>
              <w:rPr>
                <w:color w:val="000000"/>
                <w:sz w:val="22"/>
                <w:szCs w:val="22"/>
              </w:rPr>
              <w:t>3、黑名单检测：判定非法人员，实时预警，识别率不低于99.99%（提供测试总数不低于10000的检测报告扫描件）</w:t>
            </w:r>
          </w:p>
          <w:p>
            <w:pPr>
              <w:rPr>
                <w:color w:val="000000"/>
                <w:sz w:val="22"/>
                <w:szCs w:val="22"/>
              </w:rPr>
            </w:pPr>
            <w:r>
              <w:rPr>
                <w:color w:val="000000"/>
                <w:sz w:val="22"/>
                <w:szCs w:val="22"/>
              </w:rPr>
              <w:t>4、人员聚集：判定机动车辆乱停、占道等，实时预警。</w:t>
            </w:r>
          </w:p>
          <w:p>
            <w:pPr>
              <w:rPr>
                <w:color w:val="000000"/>
                <w:sz w:val="22"/>
                <w:szCs w:val="22"/>
              </w:rPr>
            </w:pPr>
            <w:r>
              <w:rPr>
                <w:color w:val="000000"/>
                <w:sz w:val="22"/>
                <w:szCs w:val="22"/>
              </w:rPr>
              <w:t>5、打架斗殴：判定人员打架斗殴实时预警。</w:t>
            </w:r>
          </w:p>
          <w:p>
            <w:pPr>
              <w:rPr>
                <w:color w:val="000000"/>
                <w:sz w:val="22"/>
                <w:szCs w:val="22"/>
              </w:rPr>
            </w:pPr>
            <w:r>
              <w:rPr>
                <w:color w:val="000000"/>
                <w:sz w:val="22"/>
                <w:szCs w:val="22"/>
              </w:rPr>
              <w:t>6、人员离岗检测：判定人员在工作时间脱离岗位超时，实时预警。</w:t>
            </w:r>
          </w:p>
          <w:p>
            <w:pPr>
              <w:rPr>
                <w:color w:val="000000"/>
                <w:sz w:val="22"/>
                <w:szCs w:val="22"/>
              </w:rPr>
            </w:pPr>
            <w:r>
              <w:rPr>
                <w:color w:val="000000"/>
                <w:sz w:val="22"/>
                <w:szCs w:val="22"/>
              </w:rPr>
              <w:t>7、人员倒地检测：判定人员倒地实时预警。</w:t>
            </w:r>
          </w:p>
          <w:p>
            <w:pPr>
              <w:rPr>
                <w:color w:val="000000"/>
                <w:sz w:val="22"/>
                <w:szCs w:val="22"/>
              </w:rPr>
            </w:pPr>
            <w:r>
              <w:rPr>
                <w:rFonts w:hint="eastAsia"/>
                <w:color w:val="000000"/>
                <w:sz w:val="22"/>
                <w:szCs w:val="22"/>
              </w:rPr>
              <w:t>注：以上证明材料须加盖原厂公章</w:t>
            </w:r>
          </w:p>
        </w:tc>
        <w:tc>
          <w:tcPr>
            <w:tcW w:w="709" w:type="dxa"/>
            <w:shd w:val="clear" w:color="auto" w:fill="auto"/>
            <w:noWrap/>
          </w:tcPr>
          <w:p>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台</w:t>
            </w:r>
          </w:p>
        </w:tc>
        <w:tc>
          <w:tcPr>
            <w:tcW w:w="709" w:type="dxa"/>
            <w:shd w:val="clear" w:color="auto" w:fill="auto"/>
            <w:noWrap/>
          </w:tcPr>
          <w:p>
            <w:pPr>
              <w:jc w:val="cente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2" w:type="dxa"/>
            <w:shd w:val="clear" w:color="auto" w:fill="auto"/>
            <w:noWrap/>
          </w:tcPr>
          <w:p>
            <w:pPr>
              <w:jc w:val="center"/>
              <w:rPr>
                <w:color w:val="000000"/>
                <w:sz w:val="22"/>
                <w:szCs w:val="22"/>
              </w:rPr>
            </w:pPr>
            <w:r>
              <w:rPr>
                <w:rFonts w:hint="eastAsia"/>
                <w:color w:val="000000"/>
                <w:sz w:val="22"/>
                <w:szCs w:val="22"/>
              </w:rPr>
              <w:t>4</w:t>
            </w:r>
          </w:p>
        </w:tc>
        <w:tc>
          <w:tcPr>
            <w:tcW w:w="1199" w:type="dxa"/>
            <w:shd w:val="clear" w:color="auto" w:fill="auto"/>
          </w:tcPr>
          <w:p>
            <w:pPr>
              <w:rPr>
                <w:color w:val="000000"/>
                <w:sz w:val="22"/>
                <w:szCs w:val="22"/>
              </w:rPr>
            </w:pPr>
            <w:r>
              <w:rPr>
                <w:rFonts w:hint="eastAsia"/>
                <w:color w:val="000000"/>
                <w:sz w:val="22"/>
                <w:szCs w:val="22"/>
              </w:rPr>
              <w:t>平台服务器</w:t>
            </w:r>
          </w:p>
        </w:tc>
        <w:tc>
          <w:tcPr>
            <w:tcW w:w="5957" w:type="dxa"/>
            <w:shd w:val="clear" w:color="auto" w:fill="auto"/>
          </w:tcPr>
          <w:p>
            <w:pPr>
              <w:rPr>
                <w:color w:val="000000"/>
                <w:sz w:val="22"/>
                <w:szCs w:val="22"/>
              </w:rPr>
            </w:pPr>
            <w:r>
              <w:rPr>
                <w:color w:val="000000"/>
                <w:sz w:val="22"/>
                <w:szCs w:val="22"/>
              </w:rPr>
              <w:t>1</w:t>
            </w:r>
            <w:r>
              <w:rPr>
                <w:rFonts w:hint="eastAsia"/>
                <w:color w:val="000000"/>
                <w:sz w:val="22"/>
                <w:szCs w:val="22"/>
              </w:rPr>
              <w:t>、2U机架式；</w:t>
            </w:r>
          </w:p>
          <w:p>
            <w:pPr>
              <w:rPr>
                <w:color w:val="000000"/>
                <w:sz w:val="22"/>
                <w:szCs w:val="22"/>
              </w:rPr>
            </w:pPr>
            <w:r>
              <w:rPr>
                <w:rFonts w:hint="eastAsia"/>
                <w:color w:val="000000"/>
                <w:sz w:val="22"/>
                <w:szCs w:val="22"/>
              </w:rPr>
              <w:t>2、≥配置2颗Intel 至强可扩展系列处理器 4210R；</w:t>
            </w:r>
          </w:p>
          <w:p>
            <w:pPr>
              <w:rPr>
                <w:color w:val="000000"/>
                <w:sz w:val="22"/>
                <w:szCs w:val="22"/>
              </w:rPr>
            </w:pPr>
            <w:r>
              <w:rPr>
                <w:rFonts w:hint="eastAsia"/>
                <w:color w:val="000000"/>
                <w:sz w:val="22"/>
                <w:szCs w:val="22"/>
              </w:rPr>
              <w:t>3、≥配置6</w:t>
            </w:r>
            <w:r>
              <w:rPr>
                <w:color w:val="000000"/>
                <w:sz w:val="22"/>
                <w:szCs w:val="22"/>
              </w:rPr>
              <w:t>4</w:t>
            </w:r>
            <w:r>
              <w:rPr>
                <w:rFonts w:hint="eastAsia"/>
                <w:color w:val="000000"/>
                <w:sz w:val="22"/>
                <w:szCs w:val="22"/>
              </w:rPr>
              <w:t>GB 2933MHz DDR4；内存可扩展数量最大支持24根DDR4内存，最高速率2933MT/s，支持RDIMM或LRDIMM，最大容量3.0TB；</w:t>
            </w:r>
          </w:p>
          <w:p>
            <w:pPr>
              <w:rPr>
                <w:color w:val="000000"/>
                <w:sz w:val="22"/>
                <w:szCs w:val="22"/>
              </w:rPr>
            </w:pPr>
            <w:r>
              <w:rPr>
                <w:color w:val="000000"/>
                <w:sz w:val="22"/>
                <w:szCs w:val="22"/>
              </w:rPr>
              <w:t>4</w:t>
            </w:r>
            <w:r>
              <w:rPr>
                <w:rFonts w:hint="eastAsia"/>
                <w:color w:val="000000"/>
                <w:sz w:val="22"/>
                <w:szCs w:val="22"/>
              </w:rPr>
              <w:t>、≥配置</w:t>
            </w:r>
            <w:r>
              <w:rPr>
                <w:color w:val="000000"/>
                <w:sz w:val="22"/>
                <w:szCs w:val="22"/>
              </w:rPr>
              <w:t>4</w:t>
            </w:r>
            <w:r>
              <w:rPr>
                <w:rFonts w:hint="eastAsia"/>
                <w:color w:val="000000"/>
                <w:sz w:val="22"/>
                <w:szCs w:val="22"/>
              </w:rPr>
              <w:t>*</w:t>
            </w:r>
            <w:r>
              <w:rPr>
                <w:color w:val="000000"/>
                <w:sz w:val="22"/>
                <w:szCs w:val="22"/>
              </w:rPr>
              <w:t>90</w:t>
            </w:r>
            <w:r>
              <w:rPr>
                <w:rFonts w:hint="eastAsia"/>
                <w:color w:val="000000"/>
                <w:sz w:val="22"/>
                <w:szCs w:val="22"/>
              </w:rPr>
              <w:t xml:space="preserve">0GB SAS </w:t>
            </w:r>
            <w:r>
              <w:rPr>
                <w:color w:val="000000"/>
                <w:sz w:val="22"/>
                <w:szCs w:val="22"/>
              </w:rPr>
              <w:t>10</w:t>
            </w:r>
            <w:r>
              <w:rPr>
                <w:rFonts w:hint="eastAsia"/>
                <w:color w:val="000000"/>
                <w:sz w:val="22"/>
                <w:szCs w:val="22"/>
              </w:rPr>
              <w:t>K 硬盘；2GB缓存SAS RAID阵列卡（不占用PCIe扩展槽），支持RAID0/1/10/5/6/50/60/1E/Simple Volume；</w:t>
            </w:r>
          </w:p>
          <w:p>
            <w:pPr>
              <w:rPr>
                <w:color w:val="000000"/>
                <w:sz w:val="22"/>
                <w:szCs w:val="22"/>
              </w:rPr>
            </w:pPr>
            <w:r>
              <w:rPr>
                <w:color w:val="000000"/>
                <w:sz w:val="22"/>
                <w:szCs w:val="22"/>
              </w:rPr>
              <w:t>5</w:t>
            </w:r>
            <w:r>
              <w:rPr>
                <w:rFonts w:hint="eastAsia"/>
                <w:color w:val="000000"/>
                <w:sz w:val="22"/>
                <w:szCs w:val="22"/>
              </w:rPr>
              <w:t>、启动盘可选项支持双MicroSD和双M.2 SSD配置RAID1，作为虚拟化或者操作系统部署盘位；</w:t>
            </w:r>
          </w:p>
          <w:p>
            <w:pPr>
              <w:rPr>
                <w:color w:val="000000"/>
                <w:sz w:val="22"/>
                <w:szCs w:val="22"/>
              </w:rPr>
            </w:pPr>
            <w:r>
              <w:rPr>
                <w:color w:val="000000"/>
                <w:sz w:val="22"/>
                <w:szCs w:val="22"/>
              </w:rPr>
              <w:t>6</w:t>
            </w:r>
            <w:r>
              <w:rPr>
                <w:rFonts w:hint="eastAsia"/>
                <w:color w:val="000000"/>
                <w:sz w:val="22"/>
                <w:szCs w:val="22"/>
              </w:rPr>
              <w:t>、≥支持8个标准PCIE3.0插槽；</w:t>
            </w:r>
          </w:p>
          <w:p>
            <w:pPr>
              <w:rPr>
                <w:color w:val="000000"/>
                <w:sz w:val="22"/>
                <w:szCs w:val="22"/>
              </w:rPr>
            </w:pPr>
            <w:r>
              <w:rPr>
                <w:color w:val="000000"/>
                <w:sz w:val="22"/>
                <w:szCs w:val="22"/>
              </w:rPr>
              <w:t>7</w:t>
            </w:r>
            <w:r>
              <w:rPr>
                <w:rFonts w:hint="eastAsia"/>
                <w:color w:val="000000"/>
                <w:sz w:val="22"/>
                <w:szCs w:val="22"/>
              </w:rPr>
              <w:t>、≥4端口GE电接，1Gb独立的远程管理控制端口。</w:t>
            </w:r>
          </w:p>
          <w:p>
            <w:pPr>
              <w:rPr>
                <w:color w:val="000000"/>
                <w:sz w:val="22"/>
                <w:szCs w:val="22"/>
              </w:rPr>
            </w:pPr>
            <w:r>
              <w:rPr>
                <w:color w:val="000000"/>
                <w:sz w:val="22"/>
                <w:szCs w:val="22"/>
              </w:rPr>
              <w:t>8</w:t>
            </w:r>
            <w:r>
              <w:rPr>
                <w:rFonts w:hint="eastAsia"/>
                <w:color w:val="000000"/>
                <w:sz w:val="22"/>
                <w:szCs w:val="22"/>
              </w:rPr>
              <w:t>、≥3块全宽GPU或≥8块单宽GPU，要求提供官网截图证明材料；本次配置≥</w:t>
            </w:r>
            <w:r>
              <w:rPr>
                <w:color w:val="000000"/>
                <w:sz w:val="22"/>
                <w:szCs w:val="22"/>
              </w:rPr>
              <w:t>nvidia 1080ti 11G</w:t>
            </w:r>
            <w:r>
              <w:rPr>
                <w:rFonts w:hint="eastAsia"/>
                <w:color w:val="000000"/>
                <w:sz w:val="22"/>
                <w:szCs w:val="22"/>
              </w:rPr>
              <w:t>；</w:t>
            </w:r>
          </w:p>
          <w:p>
            <w:pPr>
              <w:rPr>
                <w:color w:val="000000"/>
                <w:sz w:val="22"/>
                <w:szCs w:val="22"/>
              </w:rPr>
            </w:pPr>
            <w:r>
              <w:rPr>
                <w:color w:val="000000"/>
                <w:sz w:val="22"/>
                <w:szCs w:val="22"/>
              </w:rPr>
              <w:t>9</w:t>
            </w:r>
            <w:r>
              <w:rPr>
                <w:rFonts w:hint="eastAsia"/>
                <w:color w:val="000000"/>
                <w:sz w:val="22"/>
                <w:szCs w:val="22"/>
              </w:rPr>
              <w:t>、≥5个USB3.0接口，最高可扩展至6个USB接口；标配1个VGA，可选配支持最高2个VGA接口；支持后部独立的管理端口；标配1个串口。</w:t>
            </w:r>
          </w:p>
          <w:p>
            <w:pPr>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、≥配置800w白金版热插拔冗余电源，支持96%能效比的钛金级电源选件；热插拔冗余风扇；</w:t>
            </w:r>
          </w:p>
          <w:p>
            <w:pPr>
              <w:rPr>
                <w:color w:val="000000"/>
                <w:sz w:val="22"/>
                <w:szCs w:val="22"/>
              </w:rPr>
            </w:pPr>
            <w:r>
              <w:rPr>
                <w:color w:val="000000"/>
                <w:sz w:val="22"/>
                <w:szCs w:val="22"/>
              </w:rPr>
              <w:t>11</w:t>
            </w:r>
            <w:r>
              <w:rPr>
                <w:rFonts w:hint="eastAsia"/>
                <w:color w:val="000000"/>
                <w:sz w:val="22"/>
                <w:szCs w:val="22"/>
              </w:rPr>
              <w:t>、支持最高5-50°C标准工作温度，提供官网截图证明；</w:t>
            </w:r>
          </w:p>
          <w:p>
            <w:pPr>
              <w:rPr>
                <w:color w:val="000000"/>
                <w:sz w:val="22"/>
                <w:szCs w:val="22"/>
              </w:rPr>
            </w:pPr>
            <w:r>
              <w:rPr>
                <w:color w:val="000000"/>
                <w:sz w:val="22"/>
                <w:szCs w:val="22"/>
              </w:rPr>
              <w:t>12</w:t>
            </w:r>
            <w:r>
              <w:rPr>
                <w:rFonts w:hint="eastAsia"/>
                <w:color w:val="000000"/>
                <w:sz w:val="22"/>
                <w:szCs w:val="22"/>
              </w:rPr>
              <w:t>、配置虚拟KVM功能, 可实现与操作系统无关的远程对服务器的完全控制，包括远程的开机、关机、重启、更新Firmware、虚拟光驱、虚拟文件夹等操作，提供服务器健康日记、服务器控制台录屏/回放功能，能够提供电源监控，支持3D图形化的机箱内部温度拓扑图显示，可支持动态功率封顶；</w:t>
            </w:r>
          </w:p>
          <w:p>
            <w:pPr>
              <w:rPr>
                <w:color w:val="000000"/>
                <w:sz w:val="22"/>
                <w:szCs w:val="22"/>
              </w:rPr>
            </w:pPr>
            <w:r>
              <w:rPr>
                <w:rFonts w:hint="eastAsia"/>
                <w:color w:val="000000"/>
                <w:sz w:val="22"/>
                <w:szCs w:val="22"/>
              </w:rPr>
              <w:t>1</w:t>
            </w:r>
            <w:r>
              <w:rPr>
                <w:color w:val="000000"/>
                <w:sz w:val="22"/>
                <w:szCs w:val="22"/>
              </w:rPr>
              <w:t>3</w:t>
            </w:r>
            <w:r>
              <w:rPr>
                <w:rFonts w:hint="eastAsia"/>
                <w:color w:val="000000"/>
                <w:sz w:val="22"/>
                <w:szCs w:val="22"/>
              </w:rPr>
              <w:t>、安全智能模块支持扩展防火墙、IPS、防病毒和QoS的安全功能，提供官网截图证明；</w:t>
            </w:r>
          </w:p>
          <w:p>
            <w:pPr>
              <w:rPr>
                <w:color w:val="000000"/>
                <w:sz w:val="22"/>
                <w:szCs w:val="22"/>
              </w:rPr>
            </w:pPr>
            <w:r>
              <w:rPr>
                <w:rFonts w:hint="eastAsia"/>
                <w:color w:val="000000"/>
                <w:sz w:val="22"/>
                <w:szCs w:val="22"/>
              </w:rPr>
              <w:t>1</w:t>
            </w:r>
            <w:r>
              <w:rPr>
                <w:color w:val="000000"/>
                <w:sz w:val="22"/>
                <w:szCs w:val="22"/>
              </w:rPr>
              <w:t>4</w:t>
            </w:r>
            <w:r>
              <w:rPr>
                <w:rFonts w:hint="eastAsia"/>
                <w:color w:val="000000"/>
                <w:sz w:val="22"/>
                <w:szCs w:val="22"/>
              </w:rPr>
              <w:t>、产品生产厂商需通过ISO 14064温室气体核查认证</w:t>
            </w:r>
          </w:p>
          <w:p>
            <w:pPr>
              <w:rPr>
                <w:color w:val="000000"/>
                <w:sz w:val="22"/>
                <w:szCs w:val="22"/>
              </w:rPr>
            </w:pPr>
            <w:r>
              <w:rPr>
                <w:rFonts w:hint="eastAsia"/>
                <w:color w:val="000000"/>
                <w:sz w:val="22"/>
                <w:szCs w:val="22"/>
              </w:rPr>
              <w:t>注：以上证明材料须加盖原厂公章</w:t>
            </w:r>
          </w:p>
        </w:tc>
        <w:tc>
          <w:tcPr>
            <w:tcW w:w="709" w:type="dxa"/>
            <w:shd w:val="clear" w:color="auto" w:fill="auto"/>
            <w:noWrap/>
          </w:tcPr>
          <w:p>
            <w:pPr>
              <w:jc w:val="center"/>
              <w:rPr>
                <w:color w:val="000000"/>
                <w:sz w:val="22"/>
                <w:szCs w:val="22"/>
              </w:rPr>
            </w:pPr>
            <w:r>
              <w:rPr>
                <w:rFonts w:hint="eastAsia"/>
                <w:color w:val="000000"/>
                <w:sz w:val="22"/>
                <w:szCs w:val="22"/>
              </w:rPr>
              <w:t>台</w:t>
            </w:r>
          </w:p>
        </w:tc>
        <w:tc>
          <w:tcPr>
            <w:tcW w:w="709" w:type="dxa"/>
            <w:shd w:val="clear" w:color="auto" w:fill="auto"/>
            <w:noWrap/>
          </w:tcPr>
          <w:p>
            <w:pPr>
              <w:jc w:val="center"/>
              <w:rPr>
                <w:color w:val="000000"/>
                <w:sz w:val="22"/>
                <w:szCs w:val="22"/>
              </w:rPr>
            </w:pPr>
            <w:r>
              <w:rPr>
                <w:rFonts w:hint="eastAsia"/>
                <w:color w:val="00000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02" w:type="dxa"/>
            <w:shd w:val="clear" w:color="auto" w:fill="auto"/>
            <w:noWrap/>
          </w:tcPr>
          <w:p>
            <w:pPr>
              <w:jc w:val="center"/>
              <w:rPr>
                <w:color w:val="000000"/>
                <w:sz w:val="22"/>
                <w:szCs w:val="22"/>
              </w:rPr>
            </w:pPr>
            <w:r>
              <w:rPr>
                <w:rFonts w:hint="eastAsia"/>
                <w:color w:val="000000"/>
                <w:sz w:val="22"/>
                <w:szCs w:val="22"/>
              </w:rPr>
              <w:t>5</w:t>
            </w:r>
          </w:p>
        </w:tc>
        <w:tc>
          <w:tcPr>
            <w:tcW w:w="1199" w:type="dxa"/>
            <w:shd w:val="clear" w:color="auto" w:fill="auto"/>
            <w:noWrap/>
          </w:tcPr>
          <w:p>
            <w:pPr>
              <w:rPr>
                <w:color w:val="000000"/>
                <w:sz w:val="22"/>
                <w:szCs w:val="22"/>
              </w:rPr>
            </w:pPr>
            <w:r>
              <w:rPr>
                <w:rFonts w:hint="eastAsia"/>
                <w:color w:val="000000"/>
                <w:sz w:val="22"/>
                <w:szCs w:val="22"/>
              </w:rPr>
              <w:t>磁盘陈列</w:t>
            </w:r>
          </w:p>
        </w:tc>
        <w:tc>
          <w:tcPr>
            <w:tcW w:w="5957" w:type="dxa"/>
            <w:shd w:val="clear" w:color="auto" w:fill="auto"/>
          </w:tcPr>
          <w:p>
            <w:pPr>
              <w:rPr>
                <w:color w:val="000000"/>
                <w:sz w:val="22"/>
                <w:szCs w:val="22"/>
              </w:rPr>
            </w:pPr>
            <w:r>
              <w:rPr>
                <w:color w:val="000000"/>
                <w:sz w:val="22"/>
                <w:szCs w:val="22"/>
              </w:rPr>
              <w:t>1</w:t>
            </w:r>
            <w:r>
              <w:rPr>
                <w:rFonts w:hint="eastAsia"/>
                <w:color w:val="000000"/>
                <w:sz w:val="22"/>
                <w:szCs w:val="22"/>
              </w:rPr>
              <w:t>、</w:t>
            </w:r>
            <w:r>
              <w:rPr>
                <w:color w:val="000000"/>
                <w:sz w:val="22"/>
                <w:szCs w:val="22"/>
              </w:rPr>
              <w:t>2个千兆数据网口(可增扩4个千兆网口或2个万兆网口)；支持视频流和图片、视频文件进行混合直写存储；4U机架式36盘位，单控制器、冗余电源、支持SATA硬盘；64位多核处理器，4GB高速缓存（可扩展到32GB）；支持RAID 0、1、3、5、6、10、50，60、JBOD模式；网络协议：RTSP/ONVIF/PSIA/SIP（GB/T28181）</w:t>
            </w:r>
          </w:p>
          <w:p>
            <w:pPr>
              <w:rPr>
                <w:color w:val="000000"/>
                <w:sz w:val="22"/>
                <w:szCs w:val="22"/>
              </w:rPr>
            </w:pPr>
            <w:r>
              <w:rPr>
                <w:color w:val="000000"/>
                <w:sz w:val="22"/>
                <w:szCs w:val="22"/>
              </w:rPr>
              <w:t>2</w:t>
            </w:r>
            <w:r>
              <w:rPr>
                <w:rFonts w:hint="eastAsia"/>
                <w:color w:val="000000"/>
                <w:sz w:val="22"/>
                <w:szCs w:val="22"/>
              </w:rPr>
              <w:t>、</w:t>
            </w:r>
            <w:r>
              <w:rPr>
                <w:color w:val="000000"/>
                <w:sz w:val="22"/>
                <w:szCs w:val="22"/>
              </w:rPr>
              <w:t>应支持FCSAN、IPSAN、NAS存储功能</w:t>
            </w:r>
          </w:p>
          <w:p>
            <w:pPr>
              <w:rPr>
                <w:color w:val="000000"/>
                <w:sz w:val="22"/>
                <w:szCs w:val="22"/>
              </w:rPr>
            </w:pPr>
            <w:r>
              <w:rPr>
                <w:rFonts w:hint="eastAsia"/>
                <w:color w:val="000000"/>
                <w:sz w:val="22"/>
                <w:szCs w:val="22"/>
              </w:rPr>
              <w:t>3、</w:t>
            </w:r>
            <w:r>
              <w:rPr>
                <w:color w:val="000000"/>
                <w:sz w:val="22"/>
                <w:szCs w:val="22"/>
              </w:rPr>
              <w:t>设备可对视音频、图片、智能数据（智能行为分析录像）流进行混合直存，无须存储服务器和图片服务器的参与，平台服务器宕机时，存储业务正常</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根据数据对象的重要性（例如：系统信息、配置信息、报警录像、普通录像等）、访问频率等属性按照预先设定的分层存储区域可进行自动分层存储并可实现快速访问</w:t>
            </w:r>
          </w:p>
          <w:p>
            <w:pPr>
              <w:rPr>
                <w:color w:val="000000"/>
                <w:sz w:val="22"/>
                <w:szCs w:val="22"/>
              </w:rPr>
            </w:pPr>
            <w:r>
              <w:rPr>
                <w:color w:val="000000"/>
                <w:sz w:val="22"/>
                <w:szCs w:val="22"/>
              </w:rPr>
              <w:t>5</w:t>
            </w:r>
            <w:r>
              <w:rPr>
                <w:rFonts w:hint="eastAsia"/>
                <w:color w:val="000000"/>
                <w:sz w:val="22"/>
                <w:szCs w:val="22"/>
              </w:rPr>
              <w:t>、</w:t>
            </w:r>
            <w:r>
              <w:rPr>
                <w:color w:val="000000"/>
                <w:sz w:val="22"/>
                <w:szCs w:val="22"/>
              </w:rPr>
              <w:t>网络中断后重新恢复，设备可续存断网期间存储在前端设备中的录像文件，并可通过IE浏览器设置自动回传和手动回传。支持256路4M的录像回传。</w:t>
            </w:r>
          </w:p>
          <w:p>
            <w:pPr>
              <w:rPr>
                <w:color w:val="000000"/>
                <w:sz w:val="22"/>
                <w:szCs w:val="22"/>
              </w:rPr>
            </w:pPr>
            <w:r>
              <w:rPr>
                <w:rFonts w:hint="eastAsia"/>
                <w:color w:val="000000"/>
                <w:sz w:val="22"/>
                <w:szCs w:val="22"/>
              </w:rPr>
              <w:t>6、</w:t>
            </w:r>
            <w:r>
              <w:rPr>
                <w:color w:val="000000"/>
                <w:sz w:val="22"/>
                <w:szCs w:val="22"/>
              </w:rPr>
              <w:t>通过客户端软件添加及删除手机号，启用短信网关报警功能后，可向添加的手机号码发送电源异常、系统卡容量不足、存储空间异常、自动修复失败、私有卷IO异常、无可用逻辑卷等报警信息，报警种类可设；</w:t>
            </w:r>
          </w:p>
          <w:p>
            <w:pPr>
              <w:rPr>
                <w:color w:val="000000"/>
                <w:sz w:val="22"/>
                <w:szCs w:val="22"/>
              </w:rPr>
            </w:pPr>
            <w:r>
              <w:rPr>
                <w:color w:val="000000"/>
                <w:sz w:val="22"/>
                <w:szCs w:val="22"/>
              </w:rPr>
              <w:t>7</w:t>
            </w:r>
            <w:r>
              <w:rPr>
                <w:rFonts w:hint="eastAsia"/>
                <w:color w:val="000000"/>
                <w:sz w:val="22"/>
                <w:szCs w:val="22"/>
              </w:rPr>
              <w:t>、</w:t>
            </w:r>
            <w:r>
              <w:rPr>
                <w:color w:val="000000"/>
                <w:sz w:val="22"/>
                <w:szCs w:val="22"/>
              </w:rPr>
              <w:t>提供3C、</w:t>
            </w:r>
            <w:r>
              <w:rPr>
                <w:rFonts w:hint="eastAsia"/>
                <w:color w:val="000000"/>
                <w:sz w:val="22"/>
                <w:szCs w:val="22"/>
              </w:rPr>
              <w:t>符合</w:t>
            </w:r>
            <w:r>
              <w:rPr>
                <w:color w:val="000000"/>
                <w:sz w:val="22"/>
                <w:szCs w:val="22"/>
              </w:rPr>
              <w:t>公安部GB/T28181</w:t>
            </w:r>
            <w:r>
              <w:rPr>
                <w:rFonts w:hint="eastAsia"/>
                <w:color w:val="000000"/>
                <w:sz w:val="22"/>
                <w:szCs w:val="22"/>
              </w:rPr>
              <w:t>和</w:t>
            </w:r>
            <w:r>
              <w:rPr>
                <w:color w:val="000000"/>
                <w:sz w:val="22"/>
                <w:szCs w:val="22"/>
              </w:rPr>
              <w:t>GB35114-2017公共安全视频监控联网信息安全技术要求检查报告；</w:t>
            </w:r>
          </w:p>
          <w:p>
            <w:pPr>
              <w:rPr>
                <w:color w:val="000000"/>
                <w:sz w:val="22"/>
                <w:szCs w:val="22"/>
              </w:rPr>
            </w:pPr>
            <w:r>
              <w:rPr>
                <w:rFonts w:hint="eastAsia"/>
                <w:color w:val="000000"/>
                <w:sz w:val="22"/>
                <w:szCs w:val="22"/>
              </w:rPr>
              <w:t>注：以上证明材料须加盖原厂公章</w:t>
            </w:r>
          </w:p>
        </w:tc>
        <w:tc>
          <w:tcPr>
            <w:tcW w:w="709" w:type="dxa"/>
            <w:shd w:val="clear" w:color="auto" w:fill="auto"/>
            <w:noWrap/>
          </w:tcPr>
          <w:p>
            <w:pPr>
              <w:jc w:val="center"/>
              <w:rPr>
                <w:color w:val="000000"/>
                <w:sz w:val="22"/>
                <w:szCs w:val="22"/>
              </w:rPr>
            </w:pPr>
            <w:r>
              <w:rPr>
                <w:rFonts w:hint="eastAsia"/>
                <w:color w:val="000000"/>
                <w:sz w:val="22"/>
                <w:szCs w:val="22"/>
              </w:rPr>
              <w:t>台</w:t>
            </w:r>
          </w:p>
        </w:tc>
        <w:tc>
          <w:tcPr>
            <w:tcW w:w="709" w:type="dxa"/>
            <w:shd w:val="clear" w:color="auto" w:fill="auto"/>
            <w:noWrap/>
          </w:tcPr>
          <w:p>
            <w:pPr>
              <w:jc w:val="cente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2" w:type="dxa"/>
            <w:shd w:val="clear" w:color="auto" w:fill="auto"/>
            <w:noWrap/>
          </w:tcPr>
          <w:p>
            <w:pPr>
              <w:jc w:val="center"/>
              <w:rPr>
                <w:color w:val="000000"/>
                <w:sz w:val="22"/>
                <w:szCs w:val="22"/>
              </w:rPr>
            </w:pPr>
            <w:r>
              <w:rPr>
                <w:rFonts w:hint="eastAsia"/>
                <w:color w:val="000000"/>
                <w:sz w:val="22"/>
                <w:szCs w:val="22"/>
              </w:rPr>
              <w:t>6</w:t>
            </w:r>
          </w:p>
        </w:tc>
        <w:tc>
          <w:tcPr>
            <w:tcW w:w="1199" w:type="dxa"/>
            <w:shd w:val="clear" w:color="auto" w:fill="auto"/>
            <w:noWrap/>
          </w:tcPr>
          <w:p>
            <w:pPr>
              <w:rPr>
                <w:color w:val="000000"/>
                <w:sz w:val="22"/>
                <w:szCs w:val="22"/>
              </w:rPr>
            </w:pPr>
            <w:r>
              <w:rPr>
                <w:rFonts w:hint="eastAsia"/>
                <w:color w:val="000000"/>
                <w:sz w:val="22"/>
                <w:szCs w:val="22"/>
              </w:rPr>
              <w:t>硬盘</w:t>
            </w:r>
          </w:p>
        </w:tc>
        <w:tc>
          <w:tcPr>
            <w:tcW w:w="5957" w:type="dxa"/>
            <w:shd w:val="clear" w:color="auto" w:fill="auto"/>
            <w:noWrap/>
          </w:tcPr>
          <w:p>
            <w:pPr>
              <w:rPr>
                <w:color w:val="000000"/>
                <w:sz w:val="22"/>
                <w:szCs w:val="22"/>
              </w:rPr>
            </w:pPr>
            <w:r>
              <w:rPr>
                <w:color w:val="000000"/>
                <w:sz w:val="22"/>
                <w:szCs w:val="22"/>
              </w:rPr>
              <w:t>3.5英寸 8TB 5400RPM     256M SATA3</w:t>
            </w:r>
          </w:p>
        </w:tc>
        <w:tc>
          <w:tcPr>
            <w:tcW w:w="709" w:type="dxa"/>
            <w:shd w:val="clear" w:color="auto" w:fill="auto"/>
            <w:noWrap/>
          </w:tcPr>
          <w:p>
            <w:pPr>
              <w:jc w:val="center"/>
              <w:rPr>
                <w:color w:val="000000"/>
                <w:sz w:val="22"/>
                <w:szCs w:val="22"/>
              </w:rPr>
            </w:pPr>
            <w:r>
              <w:rPr>
                <w:rFonts w:hint="eastAsia"/>
                <w:color w:val="000000"/>
                <w:sz w:val="22"/>
                <w:szCs w:val="22"/>
              </w:rPr>
              <w:t>块</w:t>
            </w:r>
          </w:p>
        </w:tc>
        <w:tc>
          <w:tcPr>
            <w:tcW w:w="709" w:type="dxa"/>
            <w:shd w:val="clear" w:color="auto" w:fill="auto"/>
            <w:noWrap/>
          </w:tcPr>
          <w:p>
            <w:pPr>
              <w:jc w:val="center"/>
              <w:rPr>
                <w:color w:val="000000"/>
                <w:sz w:val="22"/>
                <w:szCs w:val="22"/>
              </w:rPr>
            </w:pPr>
            <w:r>
              <w:rPr>
                <w:rFonts w:hint="eastAsia"/>
                <w:color w:val="000000"/>
                <w:sz w:val="22"/>
                <w:szCs w:val="22"/>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2" w:type="dxa"/>
            <w:shd w:val="clear" w:color="auto" w:fill="auto"/>
            <w:noWrap/>
          </w:tcPr>
          <w:p>
            <w:pPr>
              <w:jc w:val="center"/>
              <w:rPr>
                <w:color w:val="000000"/>
                <w:sz w:val="22"/>
                <w:szCs w:val="22"/>
              </w:rPr>
            </w:pPr>
            <w:r>
              <w:rPr>
                <w:rFonts w:hint="eastAsia"/>
                <w:color w:val="000000"/>
                <w:sz w:val="22"/>
                <w:szCs w:val="22"/>
              </w:rPr>
              <w:t>7</w:t>
            </w:r>
          </w:p>
        </w:tc>
        <w:tc>
          <w:tcPr>
            <w:tcW w:w="1199" w:type="dxa"/>
            <w:shd w:val="clear" w:color="auto" w:fill="auto"/>
            <w:noWrap/>
          </w:tcPr>
          <w:p>
            <w:pPr>
              <w:rPr>
                <w:color w:val="000000"/>
                <w:sz w:val="22"/>
                <w:szCs w:val="22"/>
              </w:rPr>
            </w:pPr>
            <w:r>
              <w:rPr>
                <w:rFonts w:hint="eastAsia"/>
                <w:color w:val="000000"/>
                <w:sz w:val="22"/>
                <w:szCs w:val="22"/>
              </w:rPr>
              <w:t>线材管材等其他</w:t>
            </w:r>
          </w:p>
        </w:tc>
        <w:tc>
          <w:tcPr>
            <w:tcW w:w="5957" w:type="dxa"/>
            <w:shd w:val="clear" w:color="auto" w:fill="auto"/>
            <w:noWrap/>
          </w:tcPr>
          <w:p>
            <w:pPr>
              <w:rPr>
                <w:color w:val="000000"/>
                <w:sz w:val="22"/>
                <w:szCs w:val="22"/>
              </w:rPr>
            </w:pPr>
            <w:r>
              <w:rPr>
                <w:rFonts w:hint="eastAsia"/>
                <w:color w:val="000000"/>
                <w:sz w:val="22"/>
                <w:szCs w:val="22"/>
              </w:rPr>
              <w:t>配套用材料</w:t>
            </w:r>
          </w:p>
        </w:tc>
        <w:tc>
          <w:tcPr>
            <w:tcW w:w="709" w:type="dxa"/>
            <w:shd w:val="clear" w:color="auto" w:fill="auto"/>
            <w:noWrap/>
          </w:tcPr>
          <w:p>
            <w:pPr>
              <w:jc w:val="center"/>
              <w:rPr>
                <w:color w:val="000000"/>
                <w:sz w:val="22"/>
                <w:szCs w:val="22"/>
              </w:rPr>
            </w:pPr>
            <w:r>
              <w:rPr>
                <w:rFonts w:hint="eastAsia"/>
                <w:color w:val="000000"/>
                <w:sz w:val="22"/>
                <w:szCs w:val="22"/>
              </w:rPr>
              <w:t>批</w:t>
            </w:r>
          </w:p>
        </w:tc>
        <w:tc>
          <w:tcPr>
            <w:tcW w:w="709" w:type="dxa"/>
            <w:shd w:val="clear" w:color="auto" w:fill="auto"/>
            <w:noWrap/>
          </w:tcPr>
          <w:p>
            <w:pPr>
              <w:jc w:val="cente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658" w:type="dxa"/>
            <w:gridSpan w:val="3"/>
            <w:shd w:val="clear" w:color="auto" w:fill="auto"/>
          </w:tcPr>
          <w:p>
            <w:pPr>
              <w:rPr>
                <w:color w:val="000000"/>
                <w:sz w:val="22"/>
                <w:szCs w:val="22"/>
              </w:rPr>
            </w:pPr>
            <w:r>
              <w:rPr>
                <w:rFonts w:hint="eastAsia"/>
                <w:color w:val="000000"/>
                <w:sz w:val="22"/>
                <w:szCs w:val="22"/>
              </w:rPr>
              <w:t>二、谈话管理系统</w:t>
            </w:r>
          </w:p>
        </w:tc>
        <w:tc>
          <w:tcPr>
            <w:tcW w:w="709" w:type="dxa"/>
            <w:shd w:val="clear" w:color="auto" w:fill="auto"/>
          </w:tcPr>
          <w:p>
            <w:pPr>
              <w:jc w:val="center"/>
              <w:rPr>
                <w:color w:val="000000"/>
                <w:sz w:val="22"/>
                <w:szCs w:val="22"/>
              </w:rPr>
            </w:pPr>
            <w:r>
              <w:rPr>
                <w:rFonts w:hint="eastAsia"/>
                <w:color w:val="000000"/>
                <w:sz w:val="22"/>
                <w:szCs w:val="22"/>
              </w:rPr>
              <w:t>　</w:t>
            </w:r>
          </w:p>
        </w:tc>
        <w:tc>
          <w:tcPr>
            <w:tcW w:w="709" w:type="dxa"/>
            <w:shd w:val="clear" w:color="auto" w:fill="auto"/>
          </w:tcPr>
          <w:p>
            <w:pPr>
              <w:jc w:val="center"/>
              <w:rPr>
                <w:color w:val="000000"/>
                <w:sz w:val="22"/>
                <w:szCs w:val="22"/>
              </w:rPr>
            </w:pPr>
            <w:r>
              <w:rPr>
                <w:rFonts w:hint="eastAsi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2" w:type="dxa"/>
            <w:shd w:val="clear" w:color="auto" w:fill="auto"/>
            <w:noWrap/>
          </w:tcPr>
          <w:p>
            <w:pPr>
              <w:jc w:val="center"/>
              <w:rPr>
                <w:color w:val="000000"/>
                <w:sz w:val="22"/>
                <w:szCs w:val="22"/>
              </w:rPr>
            </w:pPr>
            <w:r>
              <w:rPr>
                <w:color w:val="000000"/>
                <w:sz w:val="22"/>
                <w:szCs w:val="22"/>
              </w:rPr>
              <w:t>1</w:t>
            </w:r>
          </w:p>
        </w:tc>
        <w:tc>
          <w:tcPr>
            <w:tcW w:w="1199" w:type="dxa"/>
            <w:shd w:val="clear" w:color="auto" w:fill="auto"/>
            <w:noWrap/>
          </w:tcPr>
          <w:p>
            <w:pPr>
              <w:rPr>
                <w:color w:val="000000"/>
                <w:sz w:val="22"/>
                <w:szCs w:val="22"/>
              </w:rPr>
            </w:pPr>
            <w:r>
              <w:rPr>
                <w:rFonts w:hint="eastAsia"/>
                <w:color w:val="000000"/>
                <w:sz w:val="22"/>
                <w:szCs w:val="22"/>
              </w:rPr>
              <w:t>特写摄像机</w:t>
            </w:r>
          </w:p>
        </w:tc>
        <w:tc>
          <w:tcPr>
            <w:tcW w:w="5957" w:type="dxa"/>
            <w:shd w:val="clear" w:color="auto" w:fill="auto"/>
          </w:tcPr>
          <w:p>
            <w:pPr>
              <w:rPr>
                <w:color w:val="000000"/>
                <w:sz w:val="22"/>
                <w:szCs w:val="22"/>
              </w:rPr>
            </w:pPr>
            <w:r>
              <w:rPr>
                <w:color w:val="000000"/>
                <w:sz w:val="22"/>
                <w:szCs w:val="22"/>
              </w:rPr>
              <w:t>1</w:t>
            </w:r>
            <w:r>
              <w:rPr>
                <w:rFonts w:hint="eastAsia"/>
                <w:color w:val="000000"/>
                <w:sz w:val="22"/>
                <w:szCs w:val="22"/>
              </w:rPr>
              <w:t>、200万像素，20倍光学变焦，焦距4.7-94mm，水平视角58.3-3.2度</w:t>
            </w:r>
            <w:r>
              <w:rPr>
                <w:rFonts w:hint="eastAsia"/>
                <w:color w:val="000000"/>
                <w:sz w:val="22"/>
                <w:szCs w:val="22"/>
              </w:rPr>
              <w:br w:type="textWrapping"/>
            </w:r>
            <w:r>
              <w:rPr>
                <w:color w:val="000000"/>
                <w:sz w:val="22"/>
                <w:szCs w:val="22"/>
              </w:rPr>
              <w:t>2</w:t>
            </w:r>
            <w:r>
              <w:rPr>
                <w:rFonts w:hint="eastAsia"/>
                <w:color w:val="000000"/>
                <w:sz w:val="22"/>
                <w:szCs w:val="22"/>
              </w:rPr>
              <w:t>、支持Smart，VISCA控制协议，遥控器控制，重力感应，宽动态、数字降噪、强光抑制、电子防抖、噪声过滤功能</w:t>
            </w:r>
            <w:r>
              <w:rPr>
                <w:rFonts w:hint="eastAsia"/>
                <w:color w:val="000000"/>
                <w:sz w:val="22"/>
                <w:szCs w:val="22"/>
              </w:rPr>
              <w:br w:type="textWrapping"/>
            </w:r>
            <w:r>
              <w:rPr>
                <w:color w:val="000000"/>
                <w:sz w:val="22"/>
                <w:szCs w:val="22"/>
              </w:rPr>
              <w:t>3</w:t>
            </w:r>
            <w:r>
              <w:rPr>
                <w:rFonts w:hint="eastAsia"/>
                <w:color w:val="000000"/>
                <w:sz w:val="22"/>
                <w:szCs w:val="22"/>
              </w:rPr>
              <w:t>、支持DVI-I(可转HDMI、YPbPr输出)、网口、BNC(DB15口转出)、HD-SDI输出</w:t>
            </w:r>
          </w:p>
          <w:p>
            <w:pPr>
              <w:rPr>
                <w:color w:val="000000"/>
                <w:sz w:val="22"/>
                <w:szCs w:val="22"/>
              </w:rPr>
            </w:pPr>
            <w:r>
              <w:rPr>
                <w:color w:val="000000"/>
                <w:sz w:val="22"/>
                <w:szCs w:val="22"/>
              </w:rPr>
              <w:t>4</w:t>
            </w:r>
            <w:r>
              <w:rPr>
                <w:rFonts w:hint="eastAsia"/>
                <w:color w:val="000000"/>
                <w:sz w:val="22"/>
                <w:szCs w:val="22"/>
              </w:rPr>
              <w:t>、在设定区域内，当检测到人脸时，在人脸区域自动显示马赛克，支持输入音频变音(需提供第三方检测报告及加盖原厂公章）</w:t>
            </w:r>
            <w:r>
              <w:rPr>
                <w:rFonts w:hint="eastAsia"/>
                <w:color w:val="000000"/>
                <w:sz w:val="22"/>
                <w:szCs w:val="22"/>
              </w:rPr>
              <w:br w:type="textWrapping"/>
            </w:r>
            <w:r>
              <w:rPr>
                <w:color w:val="000000"/>
                <w:sz w:val="22"/>
                <w:szCs w:val="22"/>
              </w:rPr>
              <w:t>5</w:t>
            </w:r>
            <w:r>
              <w:rPr>
                <w:rFonts w:hint="eastAsia"/>
                <w:color w:val="000000"/>
                <w:sz w:val="22"/>
                <w:szCs w:val="22"/>
              </w:rPr>
              <w:t>、摄像机视频输出支持1920×1080@25fps，分辨力不小于1100线</w:t>
            </w:r>
            <w:r>
              <w:rPr>
                <w:rFonts w:hint="eastAsia"/>
                <w:color w:val="000000"/>
                <w:sz w:val="22"/>
                <w:szCs w:val="22"/>
              </w:rPr>
              <w:br w:type="textWrapping"/>
            </w:r>
            <w:r>
              <w:rPr>
                <w:color w:val="000000"/>
                <w:sz w:val="22"/>
                <w:szCs w:val="22"/>
              </w:rPr>
              <w:t>6</w:t>
            </w:r>
            <w:r>
              <w:rPr>
                <w:rFonts w:hint="eastAsia"/>
                <w:color w:val="000000"/>
                <w:sz w:val="22"/>
                <w:szCs w:val="22"/>
              </w:rPr>
              <w:t>、信噪比≥58dB，网络延时不大于110ms</w:t>
            </w:r>
            <w:r>
              <w:rPr>
                <w:rFonts w:hint="eastAsia"/>
                <w:color w:val="000000"/>
                <w:sz w:val="22"/>
                <w:szCs w:val="22"/>
              </w:rPr>
              <w:br w:type="textWrapping"/>
            </w:r>
            <w:r>
              <w:rPr>
                <w:color w:val="000000"/>
                <w:sz w:val="22"/>
                <w:szCs w:val="22"/>
              </w:rPr>
              <w:t>7</w:t>
            </w:r>
            <w:r>
              <w:rPr>
                <w:rFonts w:hint="eastAsia"/>
                <w:color w:val="000000"/>
                <w:sz w:val="22"/>
                <w:szCs w:val="22"/>
              </w:rPr>
              <w:t>、网络传输能力满足发送1500个数据包，重复测试3次，每次丢包数不大于1个</w:t>
            </w:r>
            <w:r>
              <w:rPr>
                <w:rFonts w:hint="eastAsia"/>
                <w:color w:val="000000"/>
                <w:sz w:val="22"/>
                <w:szCs w:val="22"/>
              </w:rPr>
              <w:br w:type="textWrapping"/>
            </w:r>
            <w:r>
              <w:rPr>
                <w:color w:val="000000"/>
                <w:sz w:val="22"/>
                <w:szCs w:val="22"/>
              </w:rPr>
              <w:t>8</w:t>
            </w:r>
            <w:r>
              <w:rPr>
                <w:rFonts w:hint="eastAsia"/>
                <w:color w:val="000000"/>
                <w:sz w:val="22"/>
                <w:szCs w:val="22"/>
              </w:rPr>
              <w:t>、具备较强的网络自适应能力，在丢包率为20%的网络环境下，仍可正常显示监视画面</w:t>
            </w:r>
            <w:r>
              <w:rPr>
                <w:rFonts w:hint="eastAsia"/>
                <w:color w:val="000000"/>
                <w:sz w:val="22"/>
                <w:szCs w:val="22"/>
              </w:rPr>
              <w:br w:type="textWrapping"/>
            </w:r>
            <w:r>
              <w:rPr>
                <w:color w:val="000000"/>
                <w:sz w:val="22"/>
                <w:szCs w:val="22"/>
              </w:rPr>
              <w:t>9</w:t>
            </w:r>
            <w:r>
              <w:rPr>
                <w:rFonts w:hint="eastAsia"/>
                <w:color w:val="000000"/>
                <w:sz w:val="22"/>
                <w:szCs w:val="22"/>
              </w:rPr>
              <w:t>、在同一个客户端上，可最多同时开启20个视频窗口进行画面浏览</w:t>
            </w:r>
            <w:r>
              <w:rPr>
                <w:rFonts w:hint="eastAsia"/>
                <w:color w:val="000000"/>
                <w:sz w:val="22"/>
                <w:szCs w:val="22"/>
              </w:rPr>
              <w:br w:type="textWrapping"/>
            </w:r>
            <w:r>
              <w:rPr>
                <w:color w:val="000000"/>
                <w:sz w:val="22"/>
                <w:szCs w:val="22"/>
              </w:rPr>
              <w:t>10</w:t>
            </w:r>
            <w:r>
              <w:rPr>
                <w:rFonts w:hint="eastAsia"/>
                <w:color w:val="000000"/>
                <w:sz w:val="22"/>
                <w:szCs w:val="22"/>
              </w:rPr>
              <w:t>、支持区域遮盖功能，支持最多24块多边形区域，支持多种颜色可设置</w:t>
            </w:r>
            <w:r>
              <w:rPr>
                <w:rFonts w:hint="eastAsia"/>
                <w:color w:val="000000"/>
                <w:sz w:val="22"/>
                <w:szCs w:val="22"/>
              </w:rPr>
              <w:br w:type="textWrapping"/>
            </w:r>
            <w:r>
              <w:rPr>
                <w:color w:val="000000"/>
                <w:sz w:val="22"/>
                <w:szCs w:val="22"/>
              </w:rPr>
              <w:t>11</w:t>
            </w:r>
            <w:r>
              <w:rPr>
                <w:rFonts w:hint="eastAsia"/>
                <w:color w:val="000000"/>
                <w:sz w:val="22"/>
                <w:szCs w:val="22"/>
              </w:rPr>
              <w:t>、支持水平手控最大速度不小于400°/S，云台定位准确度小于等于0.1°</w:t>
            </w:r>
            <w:r>
              <w:rPr>
                <w:rFonts w:hint="eastAsia"/>
                <w:color w:val="000000"/>
                <w:sz w:val="22"/>
                <w:szCs w:val="22"/>
              </w:rPr>
              <w:br w:type="textWrapping"/>
            </w:r>
            <w:r>
              <w:rPr>
                <w:color w:val="000000"/>
                <w:sz w:val="22"/>
                <w:szCs w:val="22"/>
              </w:rPr>
              <w:t>12</w:t>
            </w:r>
            <w:r>
              <w:rPr>
                <w:rFonts w:hint="eastAsia"/>
                <w:color w:val="000000"/>
                <w:sz w:val="22"/>
                <w:szCs w:val="22"/>
              </w:rPr>
              <w:t>、水平旋转范围为360°连续旋转，垂直旋转范围为-30°~90°</w:t>
            </w:r>
            <w:r>
              <w:rPr>
                <w:rFonts w:hint="eastAsia"/>
                <w:color w:val="000000"/>
                <w:sz w:val="22"/>
                <w:szCs w:val="22"/>
              </w:rPr>
              <w:br w:type="textWrapping"/>
            </w:r>
            <w:r>
              <w:rPr>
                <w:color w:val="000000"/>
                <w:sz w:val="22"/>
                <w:szCs w:val="22"/>
              </w:rPr>
              <w:t>13</w:t>
            </w:r>
            <w:r>
              <w:rPr>
                <w:rFonts w:hint="eastAsia"/>
                <w:color w:val="000000"/>
                <w:sz w:val="22"/>
                <w:szCs w:val="22"/>
              </w:rPr>
              <w:t>、具有1个RJ45接口、1个SDI接口、1个DVI接口、1路音频输入、1路音频输出、2路报警输入、1路报警输出、1个RS485接口、1个RS232接口、1个SD卡插槽</w:t>
            </w:r>
          </w:p>
          <w:p>
            <w:pPr>
              <w:rPr>
                <w:color w:val="000000"/>
                <w:sz w:val="22"/>
                <w:szCs w:val="22"/>
              </w:rPr>
            </w:pPr>
            <w:r>
              <w:rPr>
                <w:color w:val="000000"/>
                <w:sz w:val="22"/>
                <w:szCs w:val="22"/>
              </w:rPr>
              <w:t>14</w:t>
            </w:r>
            <w:r>
              <w:rPr>
                <w:rFonts w:hint="eastAsia"/>
                <w:color w:val="000000"/>
                <w:sz w:val="22"/>
                <w:szCs w:val="22"/>
              </w:rPr>
              <w:t>、支持300个预置位，支持10条巡航扫描，支持6条以上的模式路径设置，支持预置位冻结功能</w:t>
            </w:r>
            <w:r>
              <w:rPr>
                <w:rFonts w:hint="eastAsia"/>
                <w:color w:val="000000"/>
                <w:sz w:val="22"/>
                <w:szCs w:val="22"/>
              </w:rPr>
              <w:br w:type="textWrapping"/>
            </w:r>
            <w:r>
              <w:rPr>
                <w:color w:val="000000"/>
                <w:sz w:val="22"/>
                <w:szCs w:val="22"/>
              </w:rPr>
              <w:t>15</w:t>
            </w:r>
            <w:r>
              <w:rPr>
                <w:rFonts w:hint="eastAsia"/>
                <w:color w:val="000000"/>
                <w:sz w:val="22"/>
                <w:szCs w:val="22"/>
              </w:rPr>
              <w:t>、音频编码支持G.711ulaw/G.711alaw/G.726/G.722.1/MP2L2/AAC；支持48kHz音频采样率</w:t>
            </w:r>
            <w:r>
              <w:rPr>
                <w:rFonts w:hint="eastAsia"/>
                <w:color w:val="000000"/>
                <w:sz w:val="22"/>
                <w:szCs w:val="22"/>
              </w:rPr>
              <w:br w:type="textWrapping"/>
            </w:r>
            <w:r>
              <w:rPr>
                <w:rFonts w:hint="eastAsia"/>
                <w:color w:val="000000"/>
                <w:sz w:val="22"/>
                <w:szCs w:val="22"/>
              </w:rPr>
              <w:t>1</w:t>
            </w:r>
            <w:r>
              <w:rPr>
                <w:color w:val="000000"/>
                <w:sz w:val="22"/>
                <w:szCs w:val="22"/>
              </w:rPr>
              <w:t>6</w:t>
            </w:r>
            <w:r>
              <w:rPr>
                <w:rFonts w:hint="eastAsia"/>
                <w:color w:val="000000"/>
                <w:sz w:val="22"/>
                <w:szCs w:val="22"/>
              </w:rPr>
              <w:t>、支持三码流同时输出，主码流、第三码流同时支持1920×1080@60fps，1280×720@60fps</w:t>
            </w:r>
          </w:p>
          <w:p>
            <w:pPr>
              <w:rPr>
                <w:color w:val="000000"/>
                <w:sz w:val="22"/>
                <w:szCs w:val="22"/>
              </w:rPr>
            </w:pPr>
            <w:r>
              <w:rPr>
                <w:rFonts w:hint="eastAsia"/>
                <w:color w:val="000000"/>
                <w:sz w:val="22"/>
                <w:szCs w:val="22"/>
              </w:rPr>
              <w:t>注：以上证明材料须加盖原厂公章</w:t>
            </w:r>
          </w:p>
        </w:tc>
        <w:tc>
          <w:tcPr>
            <w:tcW w:w="709" w:type="dxa"/>
            <w:shd w:val="clear" w:color="auto" w:fill="auto"/>
            <w:noWrap/>
          </w:tcPr>
          <w:p>
            <w:pPr>
              <w:jc w:val="center"/>
              <w:rPr>
                <w:color w:val="000000"/>
                <w:sz w:val="22"/>
                <w:szCs w:val="22"/>
              </w:rPr>
            </w:pPr>
            <w:r>
              <w:rPr>
                <w:rFonts w:hint="eastAsia"/>
                <w:color w:val="000000"/>
                <w:sz w:val="22"/>
                <w:szCs w:val="22"/>
              </w:rPr>
              <w:t>台</w:t>
            </w:r>
          </w:p>
        </w:tc>
        <w:tc>
          <w:tcPr>
            <w:tcW w:w="709" w:type="dxa"/>
            <w:shd w:val="clear" w:color="auto" w:fill="auto"/>
            <w:noWrap/>
          </w:tcPr>
          <w:p>
            <w:pPr>
              <w:jc w:val="center"/>
              <w:rPr>
                <w:color w:val="000000"/>
                <w:sz w:val="22"/>
                <w:szCs w:val="22"/>
              </w:rPr>
            </w:pPr>
            <w:r>
              <w:rPr>
                <w:rFonts w:hint="eastAsia"/>
                <w:color w:val="000000"/>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2" w:type="dxa"/>
            <w:shd w:val="clear" w:color="auto" w:fill="auto"/>
            <w:noWrap/>
          </w:tcPr>
          <w:p>
            <w:pPr>
              <w:jc w:val="center"/>
              <w:rPr>
                <w:color w:val="000000"/>
                <w:sz w:val="22"/>
                <w:szCs w:val="22"/>
              </w:rPr>
            </w:pPr>
            <w:r>
              <w:rPr>
                <w:color w:val="000000"/>
                <w:sz w:val="22"/>
                <w:szCs w:val="22"/>
              </w:rPr>
              <w:t>2</w:t>
            </w:r>
          </w:p>
        </w:tc>
        <w:tc>
          <w:tcPr>
            <w:tcW w:w="1199" w:type="dxa"/>
            <w:shd w:val="clear" w:color="auto" w:fill="auto"/>
            <w:noWrap/>
          </w:tcPr>
          <w:p>
            <w:pPr>
              <w:rPr>
                <w:color w:val="000000"/>
                <w:sz w:val="22"/>
                <w:szCs w:val="22"/>
              </w:rPr>
            </w:pPr>
            <w:r>
              <w:rPr>
                <w:rFonts w:hint="eastAsia"/>
                <w:color w:val="000000"/>
                <w:sz w:val="22"/>
                <w:szCs w:val="22"/>
              </w:rPr>
              <w:t>全景摄像机</w:t>
            </w:r>
          </w:p>
        </w:tc>
        <w:tc>
          <w:tcPr>
            <w:tcW w:w="5957" w:type="dxa"/>
            <w:shd w:val="clear" w:color="auto" w:fill="auto"/>
          </w:tcPr>
          <w:p>
            <w:pPr>
              <w:rPr>
                <w:color w:val="000000"/>
                <w:sz w:val="22"/>
                <w:szCs w:val="22"/>
              </w:rPr>
            </w:pPr>
            <w:r>
              <w:rPr>
                <w:rFonts w:hint="eastAsia"/>
                <w:color w:val="000000"/>
                <w:sz w:val="22"/>
                <w:szCs w:val="22"/>
              </w:rPr>
              <w:t>1、200万3寸miniPTZ</w:t>
            </w:r>
            <w:r>
              <w:rPr>
                <w:rFonts w:hint="eastAsia"/>
                <w:color w:val="000000"/>
                <w:sz w:val="22"/>
                <w:szCs w:val="22"/>
              </w:rPr>
              <w:br w:type="textWrapping"/>
            </w:r>
            <w:r>
              <w:rPr>
                <w:color w:val="000000"/>
                <w:sz w:val="22"/>
                <w:szCs w:val="22"/>
              </w:rPr>
              <w:t>2</w:t>
            </w:r>
            <w:r>
              <w:rPr>
                <w:rFonts w:hint="eastAsia"/>
                <w:color w:val="000000"/>
                <w:sz w:val="22"/>
                <w:szCs w:val="22"/>
              </w:rPr>
              <w:t>、支持高清网络、HD-SDI信号同时输出</w:t>
            </w:r>
            <w:r>
              <w:rPr>
                <w:rFonts w:hint="eastAsia"/>
                <w:color w:val="000000"/>
                <w:sz w:val="22"/>
                <w:szCs w:val="22"/>
              </w:rPr>
              <w:br w:type="textWrapping"/>
            </w:r>
            <w:r>
              <w:rPr>
                <w:rFonts w:hint="eastAsia"/>
                <w:color w:val="000000"/>
                <w:sz w:val="22"/>
                <w:szCs w:val="22"/>
              </w:rPr>
              <w:t>3、视频输出：高清网络1920×1080@30fps，HD-SDI1080P@25fps/30fps</w:t>
            </w:r>
            <w:r>
              <w:rPr>
                <w:rFonts w:hint="eastAsia"/>
                <w:color w:val="000000"/>
                <w:sz w:val="22"/>
                <w:szCs w:val="22"/>
              </w:rPr>
              <w:br w:type="textWrapping"/>
            </w:r>
            <w:r>
              <w:rPr>
                <w:color w:val="000000"/>
                <w:sz w:val="22"/>
                <w:szCs w:val="22"/>
              </w:rPr>
              <w:t>4</w:t>
            </w:r>
            <w:r>
              <w:rPr>
                <w:rFonts w:hint="eastAsia"/>
                <w:color w:val="000000"/>
                <w:sz w:val="22"/>
                <w:szCs w:val="22"/>
              </w:rPr>
              <w:t>、支持采用H.265、H.264视频编码标准，可将H.264、H.265格式设置为Baseline/Main/High Profile，支持48kHz音频采样率，音频编码支持MP2L2/G.711ulaw/G.711alaw/G.726/G.722.1/AAC/PCM/G.729</w:t>
            </w:r>
            <w:r>
              <w:rPr>
                <w:rFonts w:hint="eastAsia"/>
                <w:color w:val="000000"/>
                <w:sz w:val="22"/>
                <w:szCs w:val="22"/>
              </w:rPr>
              <w:br w:type="textWrapping"/>
            </w:r>
            <w:r>
              <w:rPr>
                <w:color w:val="000000"/>
                <w:sz w:val="22"/>
                <w:szCs w:val="22"/>
              </w:rPr>
              <w:t>5</w:t>
            </w:r>
            <w:r>
              <w:rPr>
                <w:rFonts w:hint="eastAsia"/>
                <w:color w:val="000000"/>
                <w:sz w:val="22"/>
                <w:szCs w:val="22"/>
              </w:rPr>
              <w:t>、人体检测报警：实时检测人员数量，可绘制8个形状可设置的区域，报警人数可设置0-8，当设定区域检测到人员数量符合设定的阈值时，当检测到该区域内出现激烈运动时，当检测到该区域内人员起立时，对应的区域均可触发报警(需提供</w:t>
            </w:r>
            <w:r>
              <w:rPr>
                <w:rFonts w:hint="eastAsia"/>
                <w:color w:val="000000"/>
                <w:sz w:val="22"/>
                <w:szCs w:val="22"/>
                <w:lang w:eastAsia="zh-CN"/>
              </w:rPr>
              <w:t>第三方</w:t>
            </w:r>
            <w:r>
              <w:rPr>
                <w:rFonts w:hint="eastAsia"/>
                <w:color w:val="000000"/>
                <w:sz w:val="22"/>
                <w:szCs w:val="22"/>
              </w:rPr>
              <w:t>机构检测报告）</w:t>
            </w:r>
            <w:r>
              <w:rPr>
                <w:rFonts w:hint="eastAsia"/>
                <w:color w:val="000000"/>
                <w:sz w:val="22"/>
                <w:szCs w:val="22"/>
              </w:rPr>
              <w:br w:type="textWrapping"/>
            </w:r>
            <w:r>
              <w:rPr>
                <w:color w:val="000000"/>
                <w:sz w:val="22"/>
                <w:szCs w:val="22"/>
              </w:rPr>
              <w:t>6</w:t>
            </w:r>
            <w:r>
              <w:rPr>
                <w:rFonts w:hint="eastAsia"/>
                <w:color w:val="000000"/>
                <w:sz w:val="22"/>
                <w:szCs w:val="22"/>
              </w:rPr>
              <w:t>、人员静止检测：实时检测人员是否长时间静止不动，可绘制8个形状可设置的区域，支持1-3600s时间范围内的检测，当设定区域检测到人员静止时间达到阈值时可触发报警(需提供</w:t>
            </w:r>
            <w:r>
              <w:rPr>
                <w:rFonts w:hint="eastAsia"/>
                <w:color w:val="000000"/>
                <w:sz w:val="22"/>
                <w:szCs w:val="22"/>
                <w:lang w:eastAsia="zh-CN"/>
              </w:rPr>
              <w:t>第三方</w:t>
            </w:r>
            <w:r>
              <w:rPr>
                <w:rFonts w:hint="eastAsia"/>
                <w:color w:val="000000"/>
                <w:sz w:val="22"/>
                <w:szCs w:val="22"/>
              </w:rPr>
              <w:t>机构检测报告）</w:t>
            </w:r>
            <w:r>
              <w:rPr>
                <w:rFonts w:hint="eastAsia"/>
                <w:color w:val="000000"/>
                <w:sz w:val="22"/>
                <w:szCs w:val="22"/>
              </w:rPr>
              <w:br w:type="textWrapping"/>
            </w:r>
            <w:r>
              <w:rPr>
                <w:color w:val="000000"/>
                <w:sz w:val="22"/>
                <w:szCs w:val="22"/>
              </w:rPr>
              <w:t>7</w:t>
            </w:r>
            <w:r>
              <w:rPr>
                <w:rFonts w:hint="eastAsia"/>
                <w:color w:val="000000"/>
                <w:sz w:val="22"/>
                <w:szCs w:val="22"/>
              </w:rPr>
              <w:t>、支持音频异常侦测，具有音频陡升检测、音频陡降检测、音频输入异常检测(需提供</w:t>
            </w:r>
            <w:r>
              <w:rPr>
                <w:rFonts w:hint="eastAsia"/>
                <w:color w:val="000000"/>
                <w:sz w:val="22"/>
                <w:szCs w:val="22"/>
                <w:lang w:eastAsia="zh-CN"/>
              </w:rPr>
              <w:t>第三方</w:t>
            </w:r>
            <w:r>
              <w:rPr>
                <w:rFonts w:hint="eastAsia"/>
                <w:color w:val="000000"/>
                <w:sz w:val="22"/>
                <w:szCs w:val="22"/>
              </w:rPr>
              <w:t>机构检测报告）</w:t>
            </w:r>
            <w:r>
              <w:rPr>
                <w:color w:val="000000"/>
                <w:sz w:val="22"/>
                <w:szCs w:val="22"/>
              </w:rPr>
              <w:t>8</w:t>
            </w:r>
            <w:r>
              <w:rPr>
                <w:rFonts w:hint="eastAsia"/>
                <w:color w:val="000000"/>
                <w:sz w:val="22"/>
                <w:szCs w:val="22"/>
              </w:rPr>
              <w:t>、支持区域入侵、越界入侵、徘徊、物品遗留、物品移除、人员聚集、快速移动、进入区域和离开区域智能行为分析功能，并联动报警(需提供</w:t>
            </w:r>
            <w:r>
              <w:rPr>
                <w:rFonts w:hint="eastAsia"/>
                <w:color w:val="000000"/>
                <w:sz w:val="22"/>
                <w:szCs w:val="22"/>
                <w:lang w:eastAsia="zh-CN"/>
              </w:rPr>
              <w:t>第三方</w:t>
            </w:r>
            <w:r>
              <w:rPr>
                <w:rFonts w:hint="eastAsia"/>
                <w:color w:val="000000"/>
                <w:sz w:val="22"/>
                <w:szCs w:val="22"/>
              </w:rPr>
              <w:t>机构检测报告）</w:t>
            </w:r>
          </w:p>
          <w:p>
            <w:pPr>
              <w:rPr>
                <w:color w:val="000000"/>
                <w:sz w:val="22"/>
                <w:szCs w:val="22"/>
              </w:rPr>
            </w:pPr>
            <w:r>
              <w:rPr>
                <w:rFonts w:hint="eastAsia"/>
                <w:color w:val="000000"/>
                <w:sz w:val="22"/>
                <w:szCs w:val="22"/>
              </w:rPr>
              <w:t>注：以上证明材料须加盖原厂公章</w:t>
            </w:r>
          </w:p>
        </w:tc>
        <w:tc>
          <w:tcPr>
            <w:tcW w:w="709" w:type="dxa"/>
            <w:shd w:val="clear" w:color="auto" w:fill="auto"/>
            <w:noWrap/>
          </w:tcPr>
          <w:p>
            <w:pPr>
              <w:jc w:val="center"/>
              <w:rPr>
                <w:color w:val="000000"/>
                <w:sz w:val="22"/>
                <w:szCs w:val="22"/>
              </w:rPr>
            </w:pPr>
            <w:r>
              <w:rPr>
                <w:rFonts w:hint="eastAsia"/>
                <w:color w:val="000000"/>
                <w:sz w:val="22"/>
                <w:szCs w:val="22"/>
              </w:rPr>
              <w:t>台</w:t>
            </w:r>
          </w:p>
        </w:tc>
        <w:tc>
          <w:tcPr>
            <w:tcW w:w="709" w:type="dxa"/>
            <w:shd w:val="clear" w:color="auto" w:fill="auto"/>
            <w:noWrap/>
          </w:tcPr>
          <w:p>
            <w:pPr>
              <w:jc w:val="center"/>
              <w:rPr>
                <w:color w:val="000000"/>
                <w:sz w:val="22"/>
                <w:szCs w:val="22"/>
              </w:rPr>
            </w:pPr>
            <w:r>
              <w:rPr>
                <w:rFonts w:hint="eastAsia"/>
                <w:color w:val="000000"/>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2" w:type="dxa"/>
            <w:shd w:val="clear" w:color="auto" w:fill="auto"/>
            <w:noWrap/>
          </w:tcPr>
          <w:p>
            <w:pPr>
              <w:jc w:val="center"/>
              <w:rPr>
                <w:color w:val="000000"/>
                <w:sz w:val="22"/>
                <w:szCs w:val="22"/>
              </w:rPr>
            </w:pPr>
            <w:r>
              <w:rPr>
                <w:color w:val="000000"/>
                <w:sz w:val="22"/>
                <w:szCs w:val="22"/>
              </w:rPr>
              <w:t>3</w:t>
            </w:r>
          </w:p>
        </w:tc>
        <w:tc>
          <w:tcPr>
            <w:tcW w:w="1199" w:type="dxa"/>
            <w:shd w:val="clear" w:color="auto" w:fill="auto"/>
            <w:noWrap/>
          </w:tcPr>
          <w:p>
            <w:pPr>
              <w:rPr>
                <w:color w:val="000000"/>
                <w:sz w:val="22"/>
                <w:szCs w:val="22"/>
              </w:rPr>
            </w:pPr>
            <w:r>
              <w:rPr>
                <w:rFonts w:hint="eastAsia"/>
                <w:color w:val="000000"/>
                <w:sz w:val="22"/>
                <w:szCs w:val="22"/>
              </w:rPr>
              <w:t>音频采集器</w:t>
            </w:r>
          </w:p>
        </w:tc>
        <w:tc>
          <w:tcPr>
            <w:tcW w:w="5957" w:type="dxa"/>
            <w:shd w:val="clear" w:color="auto" w:fill="auto"/>
          </w:tcPr>
          <w:p>
            <w:pPr>
              <w:rPr>
                <w:color w:val="000000"/>
                <w:sz w:val="22"/>
                <w:szCs w:val="22"/>
              </w:rPr>
            </w:pPr>
            <w:r>
              <w:rPr>
                <w:rFonts w:hint="eastAsia"/>
                <w:color w:val="000000"/>
                <w:sz w:val="22"/>
                <w:szCs w:val="22"/>
              </w:rPr>
              <w:t>1、设备类型 全向降噪拾音器</w:t>
            </w:r>
            <w:r>
              <w:rPr>
                <w:rFonts w:hint="eastAsia"/>
                <w:color w:val="000000"/>
                <w:sz w:val="22"/>
                <w:szCs w:val="22"/>
              </w:rPr>
              <w:br w:type="textWrapping"/>
            </w:r>
            <w:r>
              <w:rPr>
                <w:rFonts w:hint="eastAsia"/>
                <w:color w:val="000000"/>
                <w:sz w:val="22"/>
                <w:szCs w:val="22"/>
              </w:rPr>
              <w:t>2、监听范围 5~150平方米</w:t>
            </w:r>
            <w:r>
              <w:rPr>
                <w:rFonts w:hint="eastAsia"/>
                <w:color w:val="000000"/>
                <w:sz w:val="22"/>
                <w:szCs w:val="22"/>
              </w:rPr>
              <w:br w:type="textWrapping"/>
            </w:r>
            <w:r>
              <w:rPr>
                <w:rFonts w:hint="eastAsia"/>
                <w:color w:val="000000"/>
                <w:sz w:val="22"/>
                <w:szCs w:val="22"/>
              </w:rPr>
              <w:t>3、音频传输距离 3000米</w:t>
            </w:r>
            <w:r>
              <w:rPr>
                <w:rFonts w:hint="eastAsia"/>
                <w:color w:val="000000"/>
                <w:sz w:val="22"/>
                <w:szCs w:val="22"/>
              </w:rPr>
              <w:br w:type="textWrapping"/>
            </w:r>
            <w:r>
              <w:rPr>
                <w:rFonts w:hint="eastAsia"/>
                <w:color w:val="000000"/>
                <w:sz w:val="22"/>
                <w:szCs w:val="22"/>
              </w:rPr>
              <w:t>4、灵敏度 -42dB</w:t>
            </w:r>
            <w:r>
              <w:rPr>
                <w:rFonts w:hint="eastAsia"/>
                <w:color w:val="000000"/>
                <w:sz w:val="22"/>
                <w:szCs w:val="22"/>
              </w:rPr>
              <w:br w:type="textWrapping"/>
            </w:r>
            <w:r>
              <w:rPr>
                <w:rFonts w:hint="eastAsia"/>
                <w:color w:val="000000"/>
                <w:sz w:val="22"/>
                <w:szCs w:val="22"/>
              </w:rPr>
              <w:t>5、音频降噪 Clearspeech软件降噪技术</w:t>
            </w:r>
            <w:r>
              <w:rPr>
                <w:rFonts w:hint="eastAsia"/>
                <w:color w:val="000000"/>
                <w:sz w:val="22"/>
                <w:szCs w:val="22"/>
              </w:rPr>
              <w:br w:type="textWrapping"/>
            </w:r>
            <w:r>
              <w:rPr>
                <w:rFonts w:hint="eastAsia"/>
                <w:color w:val="000000"/>
                <w:sz w:val="22"/>
                <w:szCs w:val="22"/>
              </w:rPr>
              <w:t>6、频率响应 20Hz~20KHz</w:t>
            </w:r>
            <w:r>
              <w:rPr>
                <w:rFonts w:hint="eastAsia"/>
                <w:color w:val="000000"/>
                <w:sz w:val="22"/>
                <w:szCs w:val="22"/>
              </w:rPr>
              <w:br w:type="textWrapping"/>
            </w:r>
            <w:r>
              <w:rPr>
                <w:rFonts w:hint="eastAsia"/>
                <w:color w:val="000000"/>
                <w:sz w:val="22"/>
                <w:szCs w:val="22"/>
              </w:rPr>
              <w:t>7、信噪比 ＞60dB（户外）, ＞85dB（室内）</w:t>
            </w:r>
            <w:r>
              <w:rPr>
                <w:rFonts w:hint="eastAsia"/>
                <w:color w:val="000000"/>
                <w:sz w:val="22"/>
                <w:szCs w:val="22"/>
              </w:rPr>
              <w:br w:type="textWrapping"/>
            </w:r>
            <w:r>
              <w:rPr>
                <w:rFonts w:hint="eastAsia"/>
                <w:color w:val="000000"/>
                <w:sz w:val="22"/>
                <w:szCs w:val="22"/>
              </w:rPr>
              <w:t>8、保真度 具备语音激励亮化处理，语音保真度可达85%</w:t>
            </w:r>
            <w:r>
              <w:rPr>
                <w:rFonts w:hint="eastAsia"/>
                <w:color w:val="000000"/>
                <w:sz w:val="22"/>
                <w:szCs w:val="22"/>
              </w:rPr>
              <w:br w:type="textWrapping"/>
            </w:r>
            <w:r>
              <w:rPr>
                <w:rFonts w:hint="eastAsia"/>
                <w:color w:val="000000"/>
                <w:sz w:val="22"/>
                <w:szCs w:val="22"/>
              </w:rPr>
              <w:t>9、电路设计 具备降噪Clearspeech软件技术，具音量可调</w:t>
            </w:r>
            <w:r>
              <w:rPr>
                <w:rFonts w:hint="eastAsia"/>
                <w:color w:val="000000"/>
                <w:sz w:val="22"/>
                <w:szCs w:val="22"/>
              </w:rPr>
              <w:br w:type="textWrapping"/>
            </w:r>
            <w:r>
              <w:rPr>
                <w:rFonts w:hint="eastAsia"/>
                <w:color w:val="000000"/>
                <w:sz w:val="22"/>
                <w:szCs w:val="22"/>
              </w:rPr>
              <w:t>1</w:t>
            </w:r>
            <w:r>
              <w:rPr>
                <w:color w:val="000000"/>
                <w:sz w:val="22"/>
                <w:szCs w:val="22"/>
              </w:rPr>
              <w:t>0</w:t>
            </w:r>
            <w:r>
              <w:rPr>
                <w:rFonts w:hint="eastAsia"/>
                <w:color w:val="000000"/>
                <w:sz w:val="22"/>
                <w:szCs w:val="22"/>
              </w:rPr>
              <w:t>、输出阻抗 600欧姆非平衡</w:t>
            </w:r>
            <w:r>
              <w:rPr>
                <w:rFonts w:hint="eastAsia"/>
                <w:color w:val="000000"/>
                <w:sz w:val="22"/>
                <w:szCs w:val="22"/>
              </w:rPr>
              <w:br w:type="textWrapping"/>
            </w:r>
            <w:r>
              <w:rPr>
                <w:rFonts w:hint="eastAsia"/>
                <w:color w:val="000000"/>
                <w:sz w:val="22"/>
                <w:szCs w:val="22"/>
              </w:rPr>
              <w:t>1</w:t>
            </w:r>
            <w:r>
              <w:rPr>
                <w:color w:val="000000"/>
                <w:sz w:val="22"/>
                <w:szCs w:val="22"/>
              </w:rPr>
              <w:t>1</w:t>
            </w:r>
            <w:r>
              <w:rPr>
                <w:rFonts w:hint="eastAsia"/>
                <w:color w:val="000000"/>
                <w:sz w:val="22"/>
                <w:szCs w:val="22"/>
              </w:rPr>
              <w:t>、输出信号幅度 2.5Vpp/-25db</w:t>
            </w:r>
            <w:r>
              <w:rPr>
                <w:rFonts w:hint="eastAsia"/>
                <w:color w:val="000000"/>
                <w:sz w:val="22"/>
                <w:szCs w:val="22"/>
              </w:rPr>
              <w:br w:type="textWrapping"/>
            </w:r>
            <w:r>
              <w:rPr>
                <w:rFonts w:hint="eastAsia"/>
                <w:color w:val="000000"/>
                <w:sz w:val="22"/>
                <w:szCs w:val="22"/>
              </w:rPr>
              <w:t>1</w:t>
            </w:r>
            <w:r>
              <w:rPr>
                <w:color w:val="000000"/>
                <w:sz w:val="22"/>
                <w:szCs w:val="22"/>
              </w:rPr>
              <w:t>2</w:t>
            </w:r>
            <w:r>
              <w:rPr>
                <w:rFonts w:hint="eastAsia"/>
                <w:color w:val="000000"/>
                <w:sz w:val="22"/>
                <w:szCs w:val="22"/>
              </w:rPr>
              <w:t>、麦克风 高保真震膜电容咪头</w:t>
            </w:r>
            <w:r>
              <w:rPr>
                <w:rFonts w:hint="eastAsia"/>
                <w:color w:val="000000"/>
                <w:sz w:val="22"/>
                <w:szCs w:val="22"/>
              </w:rPr>
              <w:br w:type="textWrapping"/>
            </w:r>
            <w:r>
              <w:rPr>
                <w:rFonts w:hint="eastAsia"/>
                <w:color w:val="000000"/>
                <w:sz w:val="22"/>
                <w:szCs w:val="22"/>
              </w:rPr>
              <w:t>1</w:t>
            </w:r>
            <w:r>
              <w:rPr>
                <w:color w:val="000000"/>
                <w:sz w:val="22"/>
                <w:szCs w:val="22"/>
              </w:rPr>
              <w:t>3</w:t>
            </w:r>
            <w:r>
              <w:rPr>
                <w:rFonts w:hint="eastAsia"/>
                <w:color w:val="000000"/>
                <w:sz w:val="22"/>
                <w:szCs w:val="22"/>
              </w:rPr>
              <w:t>、动态范围 ≥104dB（1KHz at Max dB SPL）</w:t>
            </w:r>
            <w:r>
              <w:rPr>
                <w:rFonts w:hint="eastAsia"/>
                <w:color w:val="000000"/>
                <w:sz w:val="22"/>
                <w:szCs w:val="22"/>
              </w:rPr>
              <w:br w:type="textWrapping"/>
            </w:r>
            <w:r>
              <w:rPr>
                <w:rFonts w:hint="eastAsia"/>
                <w:color w:val="000000"/>
                <w:sz w:val="22"/>
                <w:szCs w:val="22"/>
              </w:rPr>
              <w:t>1</w:t>
            </w:r>
            <w:r>
              <w:rPr>
                <w:color w:val="000000"/>
                <w:sz w:val="22"/>
                <w:szCs w:val="22"/>
              </w:rPr>
              <w:t>4</w:t>
            </w:r>
            <w:r>
              <w:rPr>
                <w:rFonts w:hint="eastAsia"/>
                <w:color w:val="000000"/>
                <w:sz w:val="22"/>
                <w:szCs w:val="22"/>
              </w:rPr>
              <w:t>、最大承受音压 ≥120dB SPL（1KHz,THD 1%）</w:t>
            </w:r>
            <w:r>
              <w:rPr>
                <w:rFonts w:hint="eastAsia"/>
                <w:color w:val="000000"/>
                <w:sz w:val="22"/>
                <w:szCs w:val="22"/>
              </w:rPr>
              <w:br w:type="textWrapping"/>
            </w:r>
            <w:r>
              <w:rPr>
                <w:rFonts w:hint="eastAsia"/>
                <w:color w:val="000000"/>
                <w:sz w:val="22"/>
                <w:szCs w:val="22"/>
              </w:rPr>
              <w:t>1</w:t>
            </w:r>
            <w:r>
              <w:rPr>
                <w:color w:val="000000"/>
                <w:sz w:val="22"/>
                <w:szCs w:val="22"/>
              </w:rPr>
              <w:t>5</w:t>
            </w:r>
            <w:r>
              <w:rPr>
                <w:rFonts w:hint="eastAsia"/>
                <w:color w:val="000000"/>
                <w:sz w:val="22"/>
                <w:szCs w:val="22"/>
              </w:rPr>
              <w:t>、安装方式 卡座分离式设计，便于吸顶安装，保护电路 雷击保护、电源极性反转保护</w:t>
            </w:r>
          </w:p>
        </w:tc>
        <w:tc>
          <w:tcPr>
            <w:tcW w:w="709" w:type="dxa"/>
            <w:shd w:val="clear" w:color="auto" w:fill="auto"/>
            <w:noWrap/>
          </w:tcPr>
          <w:p>
            <w:pPr>
              <w:jc w:val="center"/>
              <w:rPr>
                <w:color w:val="000000"/>
                <w:sz w:val="22"/>
                <w:szCs w:val="22"/>
              </w:rPr>
            </w:pPr>
            <w:r>
              <w:rPr>
                <w:rFonts w:hint="eastAsia"/>
                <w:color w:val="000000"/>
                <w:sz w:val="22"/>
                <w:szCs w:val="22"/>
              </w:rPr>
              <w:t>台</w:t>
            </w:r>
          </w:p>
        </w:tc>
        <w:tc>
          <w:tcPr>
            <w:tcW w:w="709" w:type="dxa"/>
            <w:shd w:val="clear" w:color="auto" w:fill="auto"/>
            <w:noWrap/>
          </w:tcPr>
          <w:p>
            <w:pPr>
              <w:jc w:val="center"/>
              <w:rPr>
                <w:color w:val="000000"/>
                <w:sz w:val="22"/>
                <w:szCs w:val="22"/>
              </w:rPr>
            </w:pPr>
            <w:r>
              <w:rPr>
                <w:rFonts w:hint="eastAsia"/>
                <w:color w:val="000000"/>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2" w:type="dxa"/>
            <w:shd w:val="clear" w:color="auto" w:fill="auto"/>
            <w:noWrap/>
          </w:tcPr>
          <w:p>
            <w:pPr>
              <w:jc w:val="center"/>
              <w:rPr>
                <w:color w:val="000000"/>
                <w:sz w:val="22"/>
                <w:szCs w:val="22"/>
              </w:rPr>
            </w:pPr>
            <w:r>
              <w:rPr>
                <w:color w:val="000000"/>
                <w:sz w:val="22"/>
                <w:szCs w:val="22"/>
              </w:rPr>
              <w:t>4</w:t>
            </w:r>
          </w:p>
        </w:tc>
        <w:tc>
          <w:tcPr>
            <w:tcW w:w="1199" w:type="dxa"/>
            <w:shd w:val="clear" w:color="auto" w:fill="auto"/>
            <w:noWrap/>
          </w:tcPr>
          <w:p>
            <w:pPr>
              <w:rPr>
                <w:color w:val="000000"/>
                <w:sz w:val="22"/>
                <w:szCs w:val="22"/>
              </w:rPr>
            </w:pPr>
            <w:r>
              <w:rPr>
                <w:rFonts w:hint="eastAsia"/>
                <w:color w:val="000000"/>
                <w:sz w:val="22"/>
                <w:szCs w:val="22"/>
              </w:rPr>
              <w:t>监视器</w:t>
            </w:r>
          </w:p>
        </w:tc>
        <w:tc>
          <w:tcPr>
            <w:tcW w:w="5957" w:type="dxa"/>
            <w:shd w:val="clear" w:color="auto" w:fill="auto"/>
          </w:tcPr>
          <w:p>
            <w:pPr>
              <w:rPr>
                <w:color w:val="000000"/>
                <w:sz w:val="22"/>
                <w:szCs w:val="22"/>
              </w:rPr>
            </w:pPr>
            <w:r>
              <w:rPr>
                <w:rFonts w:hint="eastAsia"/>
                <w:color w:val="000000"/>
                <w:sz w:val="22"/>
                <w:szCs w:val="22"/>
              </w:rPr>
              <w:t xml:space="preserve">1、高清晰画质，高对比度，拥有4K*2K超清显示，影像出众；  </w:t>
            </w:r>
            <w:r>
              <w:rPr>
                <w:rFonts w:hint="eastAsia"/>
                <w:color w:val="000000"/>
                <w:sz w:val="22"/>
                <w:szCs w:val="22"/>
              </w:rPr>
              <w:br w:type="textWrapping"/>
            </w:r>
            <w:r>
              <w:rPr>
                <w:color w:val="000000"/>
                <w:sz w:val="22"/>
                <w:szCs w:val="22"/>
              </w:rPr>
              <w:t>2</w:t>
            </w:r>
            <w:r>
              <w:rPr>
                <w:rFonts w:hint="eastAsia"/>
                <w:color w:val="000000"/>
                <w:sz w:val="22"/>
                <w:szCs w:val="22"/>
              </w:rPr>
              <w:t>、4K锐腾核心，64 位处理器， 拥有强悍的图像能力位处理器，对各</w:t>
            </w:r>
          </w:p>
          <w:p>
            <w:pPr>
              <w:rPr>
                <w:color w:val="000000"/>
                <w:sz w:val="22"/>
                <w:szCs w:val="22"/>
              </w:rPr>
            </w:pPr>
            <w:r>
              <w:rPr>
                <w:rFonts w:hint="eastAsia"/>
                <w:color w:val="000000"/>
                <w:sz w:val="22"/>
                <w:szCs w:val="22"/>
              </w:rPr>
              <w:t xml:space="preserve">3、类视频信号进行智能优化，大幅改善画质；3D 数字图象降噪处理技术，画质更真实清晰；  </w:t>
            </w:r>
            <w:r>
              <w:rPr>
                <w:rFonts w:hint="eastAsia"/>
                <w:color w:val="000000"/>
                <w:sz w:val="22"/>
                <w:szCs w:val="22"/>
              </w:rPr>
              <w:br w:type="textWrapping"/>
            </w:r>
            <w:r>
              <w:rPr>
                <w:rFonts w:hint="eastAsia"/>
                <w:color w:val="000000"/>
                <w:sz w:val="22"/>
                <w:szCs w:val="22"/>
              </w:rPr>
              <w:t xml:space="preserve">4、采用超宽视角屏幕（上下左右）178 °； </w:t>
            </w:r>
            <w:r>
              <w:rPr>
                <w:rFonts w:hint="eastAsia"/>
                <w:color w:val="000000"/>
                <w:sz w:val="22"/>
                <w:szCs w:val="22"/>
              </w:rPr>
              <w:br w:type="textWrapping"/>
            </w:r>
            <w:r>
              <w:rPr>
                <w:rFonts w:hint="eastAsia"/>
                <w:color w:val="000000"/>
                <w:sz w:val="22"/>
                <w:szCs w:val="22"/>
              </w:rPr>
              <w:t>5、信号输入状态图像自适应重显率；</w:t>
            </w:r>
            <w:r>
              <w:rPr>
                <w:rFonts w:hint="eastAsia"/>
                <w:color w:val="000000"/>
                <w:sz w:val="22"/>
                <w:szCs w:val="22"/>
              </w:rPr>
              <w:br w:type="textWrapping"/>
            </w:r>
            <w:r>
              <w:rPr>
                <w:rFonts w:hint="eastAsia"/>
                <w:color w:val="000000"/>
                <w:sz w:val="22"/>
                <w:szCs w:val="22"/>
              </w:rPr>
              <w:t>6、具有强抗干扰能力的高清数字音频同轴输出；</w:t>
            </w:r>
            <w:r>
              <w:rPr>
                <w:rFonts w:hint="eastAsia"/>
                <w:color w:val="000000"/>
                <w:sz w:val="22"/>
                <w:szCs w:val="22"/>
              </w:rPr>
              <w:br w:type="textWrapping"/>
            </w:r>
            <w:r>
              <w:rPr>
                <w:color w:val="000000"/>
                <w:sz w:val="22"/>
                <w:szCs w:val="22"/>
              </w:rPr>
              <w:t>7</w:t>
            </w:r>
            <w:r>
              <w:rPr>
                <w:rFonts w:hint="eastAsia"/>
                <w:color w:val="000000"/>
                <w:sz w:val="22"/>
                <w:szCs w:val="22"/>
              </w:rPr>
              <w:t>、2个HDMI 接口支持超高清图像输入，PC接口兼容模拟设备接入；</w:t>
            </w:r>
          </w:p>
        </w:tc>
        <w:tc>
          <w:tcPr>
            <w:tcW w:w="709" w:type="dxa"/>
            <w:shd w:val="clear" w:color="auto" w:fill="auto"/>
            <w:noWrap/>
          </w:tcPr>
          <w:p>
            <w:pPr>
              <w:jc w:val="center"/>
              <w:rPr>
                <w:color w:val="000000"/>
                <w:sz w:val="22"/>
                <w:szCs w:val="22"/>
              </w:rPr>
            </w:pPr>
            <w:r>
              <w:rPr>
                <w:rFonts w:hint="eastAsia"/>
                <w:color w:val="000000"/>
                <w:sz w:val="22"/>
                <w:szCs w:val="22"/>
              </w:rPr>
              <w:t>台</w:t>
            </w:r>
          </w:p>
        </w:tc>
        <w:tc>
          <w:tcPr>
            <w:tcW w:w="709" w:type="dxa"/>
            <w:shd w:val="clear" w:color="auto" w:fill="auto"/>
            <w:noWrap/>
          </w:tcPr>
          <w:p>
            <w:pPr>
              <w:jc w:val="center"/>
              <w:rPr>
                <w:color w:val="000000"/>
                <w:sz w:val="22"/>
                <w:szCs w:val="22"/>
              </w:rPr>
            </w:pPr>
            <w:r>
              <w:rPr>
                <w:rFonts w:hint="eastAsia"/>
                <w:color w:val="000000"/>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2" w:type="dxa"/>
            <w:shd w:val="clear" w:color="auto" w:fill="auto"/>
            <w:noWrap/>
          </w:tcPr>
          <w:p>
            <w:pPr>
              <w:jc w:val="center"/>
              <w:rPr>
                <w:color w:val="000000"/>
                <w:sz w:val="22"/>
                <w:szCs w:val="22"/>
              </w:rPr>
            </w:pPr>
            <w:r>
              <w:rPr>
                <w:color w:val="000000"/>
                <w:sz w:val="22"/>
                <w:szCs w:val="22"/>
              </w:rPr>
              <w:t>5</w:t>
            </w:r>
          </w:p>
        </w:tc>
        <w:tc>
          <w:tcPr>
            <w:tcW w:w="1199" w:type="dxa"/>
            <w:shd w:val="clear" w:color="auto" w:fill="auto"/>
            <w:noWrap/>
          </w:tcPr>
          <w:p>
            <w:pPr>
              <w:rPr>
                <w:color w:val="000000"/>
                <w:sz w:val="22"/>
                <w:szCs w:val="22"/>
              </w:rPr>
            </w:pPr>
            <w:r>
              <w:rPr>
                <w:rFonts w:hint="eastAsia"/>
                <w:color w:val="000000"/>
                <w:sz w:val="22"/>
                <w:szCs w:val="22"/>
              </w:rPr>
              <w:t>谈话主机</w:t>
            </w:r>
          </w:p>
        </w:tc>
        <w:tc>
          <w:tcPr>
            <w:tcW w:w="5957" w:type="dxa"/>
            <w:shd w:val="clear" w:color="auto" w:fill="auto"/>
          </w:tcPr>
          <w:p>
            <w:pPr>
              <w:rPr>
                <w:color w:val="000000"/>
                <w:sz w:val="22"/>
                <w:szCs w:val="22"/>
              </w:rPr>
            </w:pPr>
            <w:r>
              <w:rPr>
                <w:rFonts w:hint="eastAsia"/>
                <w:color w:val="000000"/>
                <w:sz w:val="22"/>
                <w:szCs w:val="22"/>
              </w:rPr>
              <w:t>1、最大可接入4路HD-SDI/模拟视频+4路数字网络视频信号+1路HDMI视频信号+1路VGA视频信号</w:t>
            </w:r>
            <w:r>
              <w:rPr>
                <w:rFonts w:hint="eastAsia"/>
                <w:color w:val="000000"/>
                <w:sz w:val="22"/>
                <w:szCs w:val="22"/>
              </w:rPr>
              <w:br w:type="textWrapping"/>
            </w:r>
            <w:r>
              <w:rPr>
                <w:rFonts w:hint="eastAsia"/>
                <w:color w:val="000000"/>
                <w:sz w:val="22"/>
                <w:szCs w:val="22"/>
              </w:rPr>
              <w:t>2、最大支持8路H.265或H.264视频编码，支持开启Smart265或Smart264编码</w:t>
            </w:r>
            <w:r>
              <w:rPr>
                <w:rFonts w:hint="eastAsia"/>
                <w:color w:val="000000"/>
                <w:sz w:val="22"/>
                <w:szCs w:val="22"/>
              </w:rPr>
              <w:br w:type="textWrapping"/>
            </w:r>
            <w:r>
              <w:rPr>
                <w:rFonts w:hint="eastAsia"/>
                <w:color w:val="000000"/>
                <w:sz w:val="22"/>
                <w:szCs w:val="22"/>
              </w:rPr>
              <w:t>3、画中画通道分辨率可达2560x1440,单画面通道分辨率可达1920x1080，支持1大7小、1大5小、1大4小、1大3小、1大2小、1大1小等多种画中画模式，画中画大小和位置任意调整。</w:t>
            </w:r>
            <w:r>
              <w:rPr>
                <w:rFonts w:hint="eastAsia"/>
                <w:color w:val="000000"/>
                <w:sz w:val="22"/>
                <w:szCs w:val="22"/>
              </w:rPr>
              <w:br w:type="textWrapping"/>
            </w:r>
            <w:r>
              <w:rPr>
                <w:rFonts w:hint="eastAsia"/>
                <w:color w:val="000000"/>
                <w:sz w:val="22"/>
                <w:szCs w:val="22"/>
              </w:rPr>
              <w:t>4、支持6个SATA口，支持4盘位硬盘接入，每个SATA口容量支持最大8T硬盘，本次配置4</w:t>
            </w:r>
            <w:r>
              <w:rPr>
                <w:color w:val="000000"/>
                <w:sz w:val="22"/>
                <w:szCs w:val="22"/>
              </w:rPr>
              <w:t>T</w:t>
            </w:r>
            <w:r>
              <w:rPr>
                <w:rFonts w:hint="eastAsia"/>
                <w:color w:val="000000"/>
                <w:sz w:val="22"/>
                <w:szCs w:val="22"/>
              </w:rPr>
              <w:t>硬盘，支持raid0、raid1、raid5、raid10，接入2个光驱</w:t>
            </w:r>
            <w:r>
              <w:rPr>
                <w:rFonts w:hint="eastAsia"/>
                <w:color w:val="000000"/>
                <w:sz w:val="22"/>
                <w:szCs w:val="22"/>
              </w:rPr>
              <w:br w:type="textWrapping"/>
            </w:r>
            <w:r>
              <w:rPr>
                <w:rFonts w:hint="eastAsia"/>
                <w:color w:val="000000"/>
                <w:sz w:val="22"/>
                <w:szCs w:val="22"/>
              </w:rPr>
              <w:t>5、采用7寸触摸屏，可实现实时视频预览、主机硬盘录像回放及光盘录像回放；可实现显示主机刻录状态、硬盘信息、刻录剩余时间、内存使用率、异常检测标识等；支持在液晶屏上控制设备，完成一键刻录，参数配置等操作。</w:t>
            </w:r>
            <w:r>
              <w:rPr>
                <w:rFonts w:hint="eastAsia"/>
                <w:color w:val="000000"/>
                <w:sz w:val="22"/>
                <w:szCs w:val="22"/>
              </w:rPr>
              <w:br w:type="textWrapping"/>
            </w:r>
            <w:r>
              <w:rPr>
                <w:rFonts w:hint="eastAsia"/>
                <w:color w:val="000000"/>
                <w:sz w:val="22"/>
                <w:szCs w:val="22"/>
              </w:rPr>
              <w:t>6、支持单通道双光盘同时刻录、双通道双光盘刻录、单通道双光盘轮流刻录等功能；支持按光盘时间和按审讯码率两种刻录方式，刻录时间可选1至12小时</w:t>
            </w:r>
            <w:r>
              <w:rPr>
                <w:rFonts w:hint="eastAsia"/>
                <w:color w:val="000000"/>
                <w:sz w:val="22"/>
                <w:szCs w:val="22"/>
              </w:rPr>
              <w:br w:type="textWrapping"/>
            </w:r>
            <w:r>
              <w:rPr>
                <w:rFonts w:hint="eastAsia"/>
                <w:color w:val="000000"/>
                <w:sz w:val="22"/>
                <w:szCs w:val="22"/>
              </w:rPr>
              <w:t>7、支持光盘不间断刻录，在更换光盘时设备具有缓存机制，支持刻录光盘出错后，放入新光盘实时追刻，确保数据不丢失</w:t>
            </w:r>
            <w:r>
              <w:rPr>
                <w:rFonts w:hint="eastAsia"/>
                <w:color w:val="000000"/>
                <w:sz w:val="22"/>
                <w:szCs w:val="22"/>
              </w:rPr>
              <w:br w:type="textWrapping"/>
            </w:r>
            <w:r>
              <w:rPr>
                <w:rFonts w:hint="eastAsia"/>
                <w:color w:val="000000"/>
                <w:sz w:val="22"/>
                <w:szCs w:val="22"/>
              </w:rPr>
              <w:t>8、支持生命体征仪接入，支持在画中画通道视频中实时显示体征仪波形数据以及血压、心律、血氧等数据信息，显示位置可调节，可在画中画通道录像回放中查看相关信息</w:t>
            </w:r>
          </w:p>
        </w:tc>
        <w:tc>
          <w:tcPr>
            <w:tcW w:w="709" w:type="dxa"/>
            <w:shd w:val="clear" w:color="auto" w:fill="auto"/>
            <w:noWrap/>
          </w:tcPr>
          <w:p>
            <w:pPr>
              <w:jc w:val="center"/>
              <w:rPr>
                <w:color w:val="000000"/>
                <w:sz w:val="22"/>
                <w:szCs w:val="22"/>
              </w:rPr>
            </w:pPr>
            <w:r>
              <w:rPr>
                <w:rFonts w:hint="eastAsia"/>
                <w:color w:val="000000"/>
                <w:sz w:val="22"/>
                <w:szCs w:val="22"/>
              </w:rPr>
              <w:t>台</w:t>
            </w:r>
          </w:p>
        </w:tc>
        <w:tc>
          <w:tcPr>
            <w:tcW w:w="709" w:type="dxa"/>
            <w:shd w:val="clear" w:color="auto" w:fill="auto"/>
            <w:noWrap/>
          </w:tcPr>
          <w:p>
            <w:pPr>
              <w:jc w:val="center"/>
              <w:rPr>
                <w:color w:val="000000"/>
                <w:sz w:val="22"/>
                <w:szCs w:val="22"/>
              </w:rPr>
            </w:pPr>
            <w:r>
              <w:rPr>
                <w:rFonts w:hint="eastAsia"/>
                <w:color w:val="000000"/>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2" w:type="dxa"/>
            <w:shd w:val="clear" w:color="auto" w:fill="auto"/>
            <w:noWrap/>
          </w:tcPr>
          <w:p>
            <w:pPr>
              <w:jc w:val="center"/>
              <w:rPr>
                <w:color w:val="000000"/>
                <w:sz w:val="22"/>
                <w:szCs w:val="22"/>
              </w:rPr>
            </w:pPr>
            <w:r>
              <w:rPr>
                <w:color w:val="000000"/>
                <w:sz w:val="22"/>
                <w:szCs w:val="22"/>
              </w:rPr>
              <w:t>6</w:t>
            </w:r>
          </w:p>
        </w:tc>
        <w:tc>
          <w:tcPr>
            <w:tcW w:w="1199" w:type="dxa"/>
            <w:shd w:val="clear" w:color="auto" w:fill="auto"/>
            <w:noWrap/>
          </w:tcPr>
          <w:p>
            <w:pPr>
              <w:rPr>
                <w:color w:val="000000"/>
                <w:sz w:val="22"/>
                <w:szCs w:val="22"/>
              </w:rPr>
            </w:pPr>
            <w:r>
              <w:rPr>
                <w:rFonts w:hint="eastAsia"/>
                <w:color w:val="000000"/>
                <w:sz w:val="22"/>
                <w:szCs w:val="22"/>
              </w:rPr>
              <w:t>谈话管理平台</w:t>
            </w:r>
          </w:p>
        </w:tc>
        <w:tc>
          <w:tcPr>
            <w:tcW w:w="5957" w:type="dxa"/>
            <w:shd w:val="clear" w:color="auto" w:fill="auto"/>
          </w:tcPr>
          <w:p>
            <w:pPr>
              <w:rPr>
                <w:color w:val="000000"/>
                <w:sz w:val="22"/>
                <w:szCs w:val="22"/>
              </w:rPr>
            </w:pPr>
            <w:r>
              <w:rPr>
                <w:rFonts w:hint="eastAsia"/>
                <w:color w:val="000000"/>
                <w:sz w:val="22"/>
                <w:szCs w:val="22"/>
              </w:rPr>
              <w:t>1、</w:t>
            </w:r>
            <w:r>
              <w:rPr>
                <w:color w:val="000000"/>
                <w:sz w:val="22"/>
                <w:szCs w:val="22"/>
              </w:rPr>
              <w:t>支持在预览界面对单个画面抓图或对全部画面分别抓图并保存至本地，支持对所抓图片利用自带图片编辑工具标注名称、类型、备注等信息</w:t>
            </w:r>
          </w:p>
          <w:p>
            <w:pPr>
              <w:rPr>
                <w:color w:val="000000"/>
                <w:sz w:val="22"/>
                <w:szCs w:val="22"/>
              </w:rPr>
            </w:pPr>
            <w:r>
              <w:rPr>
                <w:color w:val="000000"/>
                <w:sz w:val="22"/>
                <w:szCs w:val="22"/>
              </w:rPr>
              <w:t>2</w:t>
            </w:r>
            <w:r>
              <w:rPr>
                <w:rFonts w:hint="eastAsia"/>
                <w:color w:val="000000"/>
                <w:sz w:val="22"/>
                <w:szCs w:val="22"/>
              </w:rPr>
              <w:t>、</w:t>
            </w:r>
            <w:r>
              <w:rPr>
                <w:color w:val="000000"/>
                <w:sz w:val="22"/>
                <w:szCs w:val="22"/>
              </w:rPr>
              <w:t>支持查看监控点位的智能分析（快速移动、人员聚集、剧烈运动、人员倒地）规则</w:t>
            </w:r>
            <w:r>
              <w:rPr>
                <w:rFonts w:hint="eastAsia"/>
                <w:color w:val="000000"/>
                <w:sz w:val="22"/>
                <w:szCs w:val="22"/>
              </w:rPr>
              <w:t>，</w:t>
            </w:r>
            <w:r>
              <w:rPr>
                <w:color w:val="000000"/>
                <w:sz w:val="22"/>
                <w:szCs w:val="22"/>
              </w:rPr>
              <w:t>支持设置报警时联动的抓图监控点、报警输出设备、报警上墙设备、录像监控点、云台设备</w:t>
            </w:r>
            <w:r>
              <w:rPr>
                <w:rFonts w:hint="eastAsia"/>
                <w:color w:val="000000"/>
                <w:sz w:val="22"/>
                <w:szCs w:val="22"/>
              </w:rPr>
              <w:t>，</w:t>
            </w:r>
          </w:p>
          <w:p>
            <w:pPr>
              <w:rPr>
                <w:color w:val="000000"/>
                <w:sz w:val="22"/>
                <w:szCs w:val="22"/>
              </w:rPr>
            </w:pPr>
            <w:r>
              <w:rPr>
                <w:rFonts w:hint="eastAsia"/>
                <w:color w:val="000000"/>
                <w:sz w:val="22"/>
                <w:szCs w:val="22"/>
              </w:rPr>
              <w:t>3、</w:t>
            </w:r>
            <w:r>
              <w:rPr>
                <w:color w:val="000000"/>
                <w:sz w:val="22"/>
                <w:szCs w:val="22"/>
              </w:rPr>
              <w:t>支持对即时回放画面进行抓图、录像</w:t>
            </w:r>
            <w:r>
              <w:rPr>
                <w:rFonts w:hint="eastAsia"/>
                <w:color w:val="000000"/>
                <w:sz w:val="22"/>
                <w:szCs w:val="22"/>
              </w:rPr>
              <w:t>、</w:t>
            </w:r>
            <w:r>
              <w:rPr>
                <w:color w:val="000000"/>
                <w:sz w:val="22"/>
                <w:szCs w:val="22"/>
              </w:rPr>
              <w:t>画面电子放大</w:t>
            </w:r>
            <w:r>
              <w:rPr>
                <w:rFonts w:hint="eastAsia"/>
                <w:color w:val="000000"/>
                <w:sz w:val="22"/>
                <w:szCs w:val="22"/>
              </w:rPr>
              <w:t>、</w:t>
            </w:r>
            <w:r>
              <w:rPr>
                <w:color w:val="000000"/>
                <w:sz w:val="22"/>
                <w:szCs w:val="22"/>
              </w:rPr>
              <w:t>画面参数调节</w:t>
            </w:r>
            <w:r>
              <w:rPr>
                <w:rFonts w:hint="eastAsia"/>
                <w:color w:val="000000"/>
                <w:sz w:val="22"/>
                <w:szCs w:val="22"/>
              </w:rPr>
              <w:t>、</w:t>
            </w:r>
            <w:r>
              <w:rPr>
                <w:color w:val="000000"/>
                <w:sz w:val="22"/>
                <w:szCs w:val="22"/>
              </w:rPr>
              <w:t>对回放视频进行录像，可设置录像包大小、录像保存路径</w:t>
            </w:r>
            <w:r>
              <w:rPr>
                <w:rFonts w:hint="eastAsia"/>
                <w:color w:val="000000"/>
                <w:sz w:val="22"/>
                <w:szCs w:val="22"/>
              </w:rPr>
              <w:t>，</w:t>
            </w:r>
            <w:r>
              <w:rPr>
                <w:color w:val="000000"/>
                <w:sz w:val="22"/>
                <w:szCs w:val="22"/>
              </w:rPr>
              <w:t>视频预览和录像回放支持1×1、2×2、3×3画面布局</w:t>
            </w:r>
            <w:r>
              <w:rPr>
                <w:rFonts w:hint="eastAsia"/>
                <w:color w:val="000000"/>
                <w:sz w:val="22"/>
                <w:szCs w:val="22"/>
              </w:rPr>
              <w:t>。</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支持指挥时在</w:t>
            </w:r>
            <w:r>
              <w:rPr>
                <w:rFonts w:hint="eastAsia"/>
                <w:color w:val="000000"/>
                <w:sz w:val="22"/>
                <w:szCs w:val="22"/>
              </w:rPr>
              <w:t>谈话</w:t>
            </w:r>
            <w:r>
              <w:rPr>
                <w:color w:val="000000"/>
                <w:sz w:val="22"/>
                <w:szCs w:val="22"/>
              </w:rPr>
              <w:t>室内多路监控视频之间进行切换，支持对监控设备进行云台控制</w:t>
            </w:r>
            <w:r>
              <w:rPr>
                <w:rFonts w:hint="eastAsia"/>
                <w:color w:val="000000"/>
                <w:sz w:val="22"/>
                <w:szCs w:val="22"/>
              </w:rPr>
              <w:t>，</w:t>
            </w:r>
            <w:r>
              <w:rPr>
                <w:color w:val="000000"/>
                <w:sz w:val="22"/>
                <w:szCs w:val="22"/>
              </w:rPr>
              <w:t>可以在视频播放窗口上直接控制</w:t>
            </w:r>
            <w:r>
              <w:rPr>
                <w:rFonts w:hint="eastAsia"/>
                <w:color w:val="000000"/>
                <w:sz w:val="22"/>
                <w:szCs w:val="22"/>
              </w:rPr>
              <w:t>。</w:t>
            </w:r>
          </w:p>
          <w:p>
            <w:pPr>
              <w:rPr>
                <w:color w:val="000000"/>
                <w:sz w:val="22"/>
                <w:szCs w:val="22"/>
              </w:rPr>
            </w:pPr>
            <w:r>
              <w:rPr>
                <w:color w:val="000000"/>
                <w:sz w:val="22"/>
                <w:szCs w:val="22"/>
              </w:rPr>
              <w:t>5</w:t>
            </w:r>
            <w:r>
              <w:rPr>
                <w:rFonts w:hint="eastAsia"/>
                <w:color w:val="000000"/>
                <w:sz w:val="22"/>
                <w:szCs w:val="22"/>
              </w:rPr>
              <w:t>、</w:t>
            </w:r>
            <w:r>
              <w:rPr>
                <w:color w:val="000000"/>
                <w:sz w:val="22"/>
                <w:szCs w:val="22"/>
              </w:rPr>
              <w:t>支持对</w:t>
            </w:r>
            <w:r>
              <w:rPr>
                <w:rFonts w:hint="eastAsia"/>
                <w:color w:val="000000"/>
                <w:sz w:val="22"/>
                <w:szCs w:val="22"/>
              </w:rPr>
              <w:t>谈话</w:t>
            </w:r>
            <w:r>
              <w:rPr>
                <w:color w:val="000000"/>
                <w:sz w:val="22"/>
                <w:szCs w:val="22"/>
              </w:rPr>
              <w:t>对象在</w:t>
            </w:r>
            <w:r>
              <w:rPr>
                <w:rFonts w:hint="eastAsia"/>
                <w:color w:val="000000"/>
                <w:sz w:val="22"/>
                <w:szCs w:val="22"/>
              </w:rPr>
              <w:t>谈话</w:t>
            </w:r>
            <w:r>
              <w:rPr>
                <w:color w:val="000000"/>
                <w:sz w:val="22"/>
                <w:szCs w:val="22"/>
              </w:rPr>
              <w:t>期间的</w:t>
            </w:r>
            <w:r>
              <w:rPr>
                <w:rFonts w:hint="eastAsia"/>
                <w:color w:val="000000"/>
                <w:sz w:val="22"/>
                <w:szCs w:val="22"/>
              </w:rPr>
              <w:t>谈话</w:t>
            </w:r>
            <w:r>
              <w:rPr>
                <w:color w:val="000000"/>
                <w:sz w:val="22"/>
                <w:szCs w:val="22"/>
              </w:rPr>
              <w:t>录像、轨迹录像进行指定硬盘备份，形成MP4文件直接播放</w:t>
            </w:r>
          </w:p>
          <w:p>
            <w:pPr>
              <w:rPr>
                <w:color w:val="000000"/>
                <w:sz w:val="22"/>
                <w:szCs w:val="22"/>
              </w:rPr>
            </w:pPr>
            <w:r>
              <w:rPr>
                <w:color w:val="000000"/>
                <w:sz w:val="22"/>
                <w:szCs w:val="22"/>
              </w:rPr>
              <w:t>6</w:t>
            </w:r>
            <w:r>
              <w:rPr>
                <w:rFonts w:hint="eastAsia"/>
                <w:color w:val="000000"/>
                <w:sz w:val="22"/>
                <w:szCs w:val="22"/>
              </w:rPr>
              <w:t>、</w:t>
            </w:r>
            <w:r>
              <w:rPr>
                <w:color w:val="000000"/>
                <w:sz w:val="22"/>
                <w:szCs w:val="22"/>
              </w:rPr>
              <w:t>支持同时启动多个审讯指挥客户端，远程同步查看各讯询问室的实时音视频、笔录信息、案件信息</w:t>
            </w:r>
          </w:p>
          <w:p>
            <w:pPr>
              <w:rPr>
                <w:color w:val="000000"/>
                <w:sz w:val="22"/>
                <w:szCs w:val="22"/>
              </w:rPr>
            </w:pPr>
            <w:r>
              <w:rPr>
                <w:color w:val="000000"/>
                <w:sz w:val="22"/>
                <w:szCs w:val="22"/>
              </w:rPr>
              <w:t>7</w:t>
            </w:r>
            <w:r>
              <w:rPr>
                <w:rFonts w:hint="eastAsia"/>
                <w:color w:val="000000"/>
                <w:sz w:val="22"/>
                <w:szCs w:val="22"/>
              </w:rPr>
              <w:t>、</w:t>
            </w:r>
            <w:r>
              <w:rPr>
                <w:color w:val="000000"/>
                <w:sz w:val="22"/>
                <w:szCs w:val="22"/>
              </w:rPr>
              <w:t>支持按刻录打印一体机任务名称、刻录时间段、刻录状态检索刻录任务；支持查看刻录任务详情，包括基本信息、刻录进度、错误信息、光盘信息</w:t>
            </w:r>
          </w:p>
          <w:p>
            <w:pPr>
              <w:rPr>
                <w:color w:val="000000"/>
                <w:sz w:val="22"/>
                <w:szCs w:val="22"/>
              </w:rPr>
            </w:pPr>
            <w:r>
              <w:rPr>
                <w:color w:val="000000"/>
                <w:sz w:val="22"/>
                <w:szCs w:val="22"/>
              </w:rPr>
              <w:t>8</w:t>
            </w:r>
            <w:r>
              <w:rPr>
                <w:rFonts w:hint="eastAsia"/>
                <w:color w:val="000000"/>
                <w:sz w:val="22"/>
                <w:szCs w:val="22"/>
              </w:rPr>
              <w:t>、</w:t>
            </w:r>
            <w:r>
              <w:rPr>
                <w:color w:val="000000"/>
                <w:sz w:val="22"/>
                <w:szCs w:val="22"/>
              </w:rPr>
              <w:t>支持基于人脸识别在室内地图上显示人员实时位置；支持以列表形式展示已登记但尚未离开人员的信息（头像、姓名、证件、停留时长），并支持根据姓名、身份证号、人员类型等条进行人员查询；支持显示当前登记人员总数，支持按人员类型分类统计并展示人员个数</w:t>
            </w:r>
          </w:p>
          <w:p>
            <w:pPr>
              <w:rPr>
                <w:color w:val="000000"/>
                <w:sz w:val="22"/>
                <w:szCs w:val="22"/>
              </w:rPr>
            </w:pPr>
            <w:r>
              <w:rPr>
                <w:color w:val="000000"/>
                <w:sz w:val="22"/>
                <w:szCs w:val="22"/>
              </w:rPr>
              <w:t>9</w:t>
            </w:r>
            <w:r>
              <w:rPr>
                <w:rFonts w:hint="eastAsia"/>
                <w:color w:val="000000"/>
                <w:sz w:val="22"/>
                <w:szCs w:val="22"/>
              </w:rPr>
              <w:t>、</w:t>
            </w:r>
            <w:r>
              <w:rPr>
                <w:color w:val="000000"/>
                <w:sz w:val="22"/>
                <w:szCs w:val="22"/>
              </w:rPr>
              <w:t>支持基于人脸识别在室内地图上绘制人员轨迹路线；支持查看人员所经过的区域信息，包括区域名称、进入时间、停留时间；支持播放人员所经过区域的录像，能进行播放控制和下载；支持对人员历史轨迹进行播放、暂停、进度条显示、倍速播放</w:t>
            </w:r>
            <w:r>
              <w:rPr>
                <w:rFonts w:hint="eastAsia"/>
                <w:color w:val="000000"/>
                <w:sz w:val="22"/>
                <w:szCs w:val="22"/>
              </w:rPr>
              <w:t>(提供</w:t>
            </w:r>
            <w:r>
              <w:rPr>
                <w:rFonts w:hint="eastAsia"/>
                <w:color w:val="000000"/>
                <w:sz w:val="22"/>
                <w:szCs w:val="22"/>
                <w:lang w:eastAsia="zh-CN"/>
              </w:rPr>
              <w:t>第三方</w:t>
            </w:r>
            <w:r>
              <w:rPr>
                <w:rFonts w:hint="eastAsia"/>
                <w:color w:val="000000"/>
                <w:sz w:val="22"/>
                <w:szCs w:val="22"/>
              </w:rPr>
              <w:t>机构检测报告）</w:t>
            </w:r>
          </w:p>
          <w:p>
            <w:pPr>
              <w:rPr>
                <w:color w:val="000000"/>
                <w:sz w:val="22"/>
                <w:szCs w:val="22"/>
              </w:rPr>
            </w:pPr>
            <w:r>
              <w:rPr>
                <w:color w:val="000000"/>
                <w:sz w:val="22"/>
                <w:szCs w:val="22"/>
              </w:rPr>
              <w:t>10</w:t>
            </w:r>
            <w:r>
              <w:rPr>
                <w:rFonts w:hint="eastAsia"/>
                <w:color w:val="000000"/>
                <w:sz w:val="22"/>
                <w:szCs w:val="22"/>
              </w:rPr>
              <w:t>、</w:t>
            </w:r>
            <w:r>
              <w:rPr>
                <w:color w:val="000000"/>
                <w:sz w:val="22"/>
                <w:szCs w:val="22"/>
              </w:rPr>
              <w:t>支持在电子笔录客户端上对各模块（视频预览、刻录进度、音频波形、案件信息、常用问答和重点标记）面板进行显示/隐藏操作</w:t>
            </w:r>
            <w:r>
              <w:rPr>
                <w:rFonts w:hint="eastAsia"/>
                <w:color w:val="000000"/>
                <w:sz w:val="22"/>
                <w:szCs w:val="22"/>
              </w:rPr>
              <w:t>(提供</w:t>
            </w:r>
            <w:r>
              <w:rPr>
                <w:rFonts w:hint="eastAsia"/>
                <w:color w:val="000000"/>
                <w:sz w:val="22"/>
                <w:szCs w:val="22"/>
                <w:lang w:eastAsia="zh-CN"/>
              </w:rPr>
              <w:t>第三方</w:t>
            </w:r>
            <w:r>
              <w:rPr>
                <w:rFonts w:hint="eastAsia"/>
                <w:color w:val="000000"/>
                <w:sz w:val="22"/>
                <w:szCs w:val="22"/>
              </w:rPr>
              <w:t>机构检测报告）</w:t>
            </w:r>
          </w:p>
          <w:p>
            <w:pPr>
              <w:rPr>
                <w:color w:val="000000"/>
                <w:sz w:val="22"/>
                <w:szCs w:val="22"/>
              </w:rPr>
            </w:pPr>
            <w:r>
              <w:rPr>
                <w:color w:val="000000"/>
                <w:sz w:val="22"/>
                <w:szCs w:val="22"/>
              </w:rPr>
              <w:t>11</w:t>
            </w:r>
            <w:r>
              <w:rPr>
                <w:rFonts w:hint="eastAsia"/>
                <w:color w:val="000000"/>
                <w:sz w:val="22"/>
                <w:szCs w:val="22"/>
              </w:rPr>
              <w:t>、</w:t>
            </w:r>
            <w:r>
              <w:rPr>
                <w:color w:val="000000"/>
                <w:sz w:val="22"/>
                <w:szCs w:val="22"/>
              </w:rPr>
              <w:t>支持语音转写成文字，自动/手动插入笔录正文</w:t>
            </w:r>
            <w:r>
              <w:rPr>
                <w:rFonts w:hint="eastAsia"/>
                <w:color w:val="000000"/>
                <w:sz w:val="22"/>
                <w:szCs w:val="22"/>
              </w:rPr>
              <w:t>(提供</w:t>
            </w:r>
            <w:r>
              <w:rPr>
                <w:rFonts w:hint="eastAsia"/>
                <w:color w:val="000000"/>
                <w:sz w:val="22"/>
                <w:szCs w:val="22"/>
                <w:lang w:eastAsia="zh-CN"/>
              </w:rPr>
              <w:t>第三方</w:t>
            </w:r>
            <w:r>
              <w:rPr>
                <w:rFonts w:hint="eastAsia"/>
                <w:color w:val="000000"/>
                <w:sz w:val="22"/>
                <w:szCs w:val="22"/>
              </w:rPr>
              <w:t>机构检测报告）</w:t>
            </w:r>
          </w:p>
          <w:p>
            <w:pPr>
              <w:rPr>
                <w:color w:val="000000"/>
                <w:sz w:val="22"/>
                <w:szCs w:val="22"/>
              </w:rPr>
            </w:pPr>
            <w:r>
              <w:rPr>
                <w:rFonts w:hint="eastAsia"/>
                <w:color w:val="000000"/>
                <w:sz w:val="22"/>
                <w:szCs w:val="22"/>
              </w:rPr>
              <w:t>注：以上证明材料须加盖原厂公章</w:t>
            </w:r>
          </w:p>
        </w:tc>
        <w:tc>
          <w:tcPr>
            <w:tcW w:w="709" w:type="dxa"/>
            <w:shd w:val="clear" w:color="auto" w:fill="auto"/>
            <w:noWrap/>
          </w:tcPr>
          <w:p>
            <w:pPr>
              <w:jc w:val="center"/>
              <w:rPr>
                <w:color w:val="000000"/>
                <w:sz w:val="22"/>
                <w:szCs w:val="22"/>
              </w:rPr>
            </w:pPr>
            <w:r>
              <w:rPr>
                <w:rFonts w:hint="eastAsia"/>
                <w:color w:val="000000"/>
                <w:sz w:val="22"/>
                <w:szCs w:val="22"/>
              </w:rPr>
              <w:t>套</w:t>
            </w:r>
          </w:p>
        </w:tc>
        <w:tc>
          <w:tcPr>
            <w:tcW w:w="709" w:type="dxa"/>
            <w:shd w:val="clear" w:color="auto" w:fill="auto"/>
            <w:noWrap/>
          </w:tcPr>
          <w:p>
            <w:pPr>
              <w:jc w:val="center"/>
              <w:rPr>
                <w:b/>
                <w:bCs/>
                <w:color w:val="000000"/>
                <w:sz w:val="22"/>
                <w:szCs w:val="22"/>
              </w:rPr>
            </w:pPr>
            <w:r>
              <w:rPr>
                <w:rFonts w:hint="eastAsia"/>
                <w:b/>
                <w:bCs/>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2" w:type="dxa"/>
            <w:shd w:val="clear" w:color="auto" w:fill="auto"/>
            <w:noWrap/>
          </w:tcPr>
          <w:p>
            <w:pPr>
              <w:jc w:val="center"/>
              <w:rPr>
                <w:color w:val="000000"/>
                <w:sz w:val="22"/>
                <w:szCs w:val="22"/>
              </w:rPr>
            </w:pPr>
            <w:r>
              <w:rPr>
                <w:color w:val="000000"/>
                <w:sz w:val="22"/>
                <w:szCs w:val="22"/>
              </w:rPr>
              <w:t>7</w:t>
            </w:r>
          </w:p>
        </w:tc>
        <w:tc>
          <w:tcPr>
            <w:tcW w:w="1199" w:type="dxa"/>
            <w:shd w:val="clear" w:color="auto" w:fill="auto"/>
          </w:tcPr>
          <w:p>
            <w:pPr>
              <w:rPr>
                <w:color w:val="000000"/>
                <w:sz w:val="22"/>
                <w:szCs w:val="22"/>
              </w:rPr>
            </w:pPr>
            <w:r>
              <w:rPr>
                <w:rFonts w:hint="eastAsia"/>
                <w:color w:val="000000"/>
                <w:sz w:val="22"/>
                <w:szCs w:val="22"/>
              </w:rPr>
              <w:t>平台服务器</w:t>
            </w:r>
          </w:p>
        </w:tc>
        <w:tc>
          <w:tcPr>
            <w:tcW w:w="5957" w:type="dxa"/>
            <w:shd w:val="clear" w:color="auto" w:fill="auto"/>
          </w:tcPr>
          <w:p>
            <w:pPr>
              <w:rPr>
                <w:color w:val="000000"/>
                <w:sz w:val="22"/>
                <w:szCs w:val="22"/>
              </w:rPr>
            </w:pPr>
            <w:r>
              <w:rPr>
                <w:color w:val="000000"/>
                <w:sz w:val="22"/>
                <w:szCs w:val="22"/>
              </w:rPr>
              <w:t>1</w:t>
            </w:r>
            <w:r>
              <w:rPr>
                <w:rFonts w:hint="eastAsia"/>
                <w:color w:val="000000"/>
                <w:sz w:val="22"/>
                <w:szCs w:val="22"/>
              </w:rPr>
              <w:t>、2U单路标准机架式服务器</w:t>
            </w:r>
            <w:r>
              <w:rPr>
                <w:rFonts w:hint="eastAsia"/>
                <w:color w:val="000000"/>
                <w:sz w:val="22"/>
                <w:szCs w:val="22"/>
              </w:rPr>
              <w:br w:type="textWrapping"/>
            </w:r>
            <w:r>
              <w:rPr>
                <w:color w:val="000000"/>
                <w:sz w:val="22"/>
                <w:szCs w:val="22"/>
              </w:rPr>
              <w:t>2</w:t>
            </w:r>
            <w:r>
              <w:rPr>
                <w:rFonts w:hint="eastAsia"/>
                <w:color w:val="000000"/>
                <w:sz w:val="22"/>
                <w:szCs w:val="22"/>
              </w:rPr>
              <w:t>、CPU：</w:t>
            </w:r>
            <w:r>
              <w:rPr>
                <w:color w:val="000000"/>
                <w:sz w:val="22"/>
                <w:szCs w:val="22"/>
              </w:rPr>
              <w:t>1</w:t>
            </w:r>
            <w:r>
              <w:rPr>
                <w:rFonts w:hint="eastAsia"/>
                <w:color w:val="000000"/>
                <w:sz w:val="22"/>
                <w:szCs w:val="22"/>
              </w:rPr>
              <w:t>颗 HG7163(16核，2.4GHz)</w:t>
            </w:r>
            <w:r>
              <w:rPr>
                <w:rFonts w:hint="eastAsia"/>
                <w:color w:val="000000"/>
                <w:sz w:val="22"/>
                <w:szCs w:val="22"/>
              </w:rPr>
              <w:br w:type="textWrapping"/>
            </w:r>
            <w:r>
              <w:rPr>
                <w:color w:val="000000"/>
                <w:sz w:val="22"/>
                <w:szCs w:val="22"/>
              </w:rPr>
              <w:t>3</w:t>
            </w:r>
            <w:r>
              <w:rPr>
                <w:rFonts w:hint="eastAsia"/>
                <w:color w:val="000000"/>
                <w:sz w:val="22"/>
                <w:szCs w:val="22"/>
              </w:rPr>
              <w:t>、内存2*32G DDR4，16根内存插槽，最大支持扩展至2TB内存</w:t>
            </w:r>
            <w:r>
              <w:rPr>
                <w:rFonts w:hint="eastAsia"/>
                <w:color w:val="000000"/>
                <w:sz w:val="22"/>
                <w:szCs w:val="22"/>
              </w:rPr>
              <w:br w:type="textWrapping"/>
            </w:r>
            <w:r>
              <w:rPr>
                <w:color w:val="000000"/>
                <w:sz w:val="22"/>
                <w:szCs w:val="22"/>
              </w:rPr>
              <w:t>4</w:t>
            </w:r>
            <w:r>
              <w:rPr>
                <w:rFonts w:hint="eastAsia"/>
                <w:color w:val="000000"/>
                <w:sz w:val="22"/>
                <w:szCs w:val="22"/>
              </w:rPr>
              <w:t>、硬盘：2块600G 10K 2.5英寸SAS盘；支持12块3.5寸；2块后置2.5寸热插拔SAS/SATA硬盘、4块NVME U.2热插拔硬盘、1个M.2插槽、1个TF插槽、</w:t>
            </w:r>
            <w:r>
              <w:rPr>
                <w:color w:val="000000"/>
                <w:sz w:val="22"/>
                <w:szCs w:val="22"/>
              </w:rPr>
              <w:t>7</w:t>
            </w:r>
            <w:r>
              <w:rPr>
                <w:rFonts w:hint="eastAsia"/>
                <w:color w:val="000000"/>
                <w:sz w:val="22"/>
                <w:szCs w:val="22"/>
              </w:rPr>
              <w:t>、阵列卡：标配RAID_2G卡，支持0/1/5/6/10/50/60，可选支持断电保护</w:t>
            </w:r>
            <w:r>
              <w:rPr>
                <w:rFonts w:hint="eastAsia"/>
                <w:color w:val="000000"/>
                <w:sz w:val="22"/>
                <w:szCs w:val="22"/>
              </w:rPr>
              <w:br w:type="textWrapping"/>
            </w:r>
            <w:r>
              <w:rPr>
                <w:color w:val="000000"/>
                <w:sz w:val="22"/>
                <w:szCs w:val="22"/>
              </w:rPr>
              <w:t>5</w:t>
            </w:r>
            <w:r>
              <w:rPr>
                <w:rFonts w:hint="eastAsia"/>
                <w:color w:val="000000"/>
                <w:sz w:val="22"/>
                <w:szCs w:val="22"/>
              </w:rPr>
              <w:t>、其他接口：4个千兆电口，最大可支持6个PCIE扩展插槽，1个千兆RJ-45管理接口，4个USB 3.0接口，1个VGA口</w:t>
            </w:r>
            <w:r>
              <w:rPr>
                <w:rFonts w:hint="eastAsia"/>
                <w:color w:val="000000"/>
                <w:sz w:val="22"/>
                <w:szCs w:val="22"/>
              </w:rPr>
              <w:br w:type="textWrapping"/>
            </w:r>
            <w:r>
              <w:rPr>
                <w:color w:val="000000"/>
                <w:sz w:val="22"/>
                <w:szCs w:val="22"/>
              </w:rPr>
              <w:t>6</w:t>
            </w:r>
            <w:r>
              <w:rPr>
                <w:rFonts w:hint="eastAsia"/>
                <w:color w:val="000000"/>
                <w:sz w:val="22"/>
                <w:szCs w:val="22"/>
              </w:rPr>
              <w:t xml:space="preserve">、电源：标配550W（1+1）白金冗余电源 </w:t>
            </w:r>
            <w:r>
              <w:rPr>
                <w:rFonts w:hint="eastAsia"/>
                <w:color w:val="000000"/>
                <w:sz w:val="22"/>
                <w:szCs w:val="22"/>
              </w:rPr>
              <w:br w:type="textWrapping"/>
            </w:r>
            <w:r>
              <w:rPr>
                <w:color w:val="000000"/>
                <w:sz w:val="22"/>
                <w:szCs w:val="22"/>
              </w:rPr>
              <w:t>7</w:t>
            </w:r>
            <w:r>
              <w:rPr>
                <w:rFonts w:hint="eastAsia"/>
                <w:color w:val="000000"/>
                <w:sz w:val="22"/>
                <w:szCs w:val="22"/>
              </w:rPr>
              <w:t>、配置一个USB-DVD光驱</w:t>
            </w:r>
          </w:p>
        </w:tc>
        <w:tc>
          <w:tcPr>
            <w:tcW w:w="709" w:type="dxa"/>
            <w:shd w:val="clear" w:color="auto" w:fill="auto"/>
            <w:noWrap/>
          </w:tcPr>
          <w:p>
            <w:pPr>
              <w:jc w:val="center"/>
              <w:rPr>
                <w:color w:val="000000"/>
                <w:sz w:val="22"/>
                <w:szCs w:val="22"/>
              </w:rPr>
            </w:pPr>
            <w:r>
              <w:rPr>
                <w:rFonts w:hint="eastAsia"/>
                <w:color w:val="000000"/>
                <w:sz w:val="22"/>
                <w:szCs w:val="22"/>
              </w:rPr>
              <w:t>台</w:t>
            </w:r>
          </w:p>
        </w:tc>
        <w:tc>
          <w:tcPr>
            <w:tcW w:w="709" w:type="dxa"/>
            <w:shd w:val="clear" w:color="auto" w:fill="auto"/>
            <w:noWrap/>
          </w:tcPr>
          <w:p>
            <w:pPr>
              <w:jc w:val="cente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658" w:type="dxa"/>
            <w:gridSpan w:val="3"/>
            <w:shd w:val="clear" w:color="auto" w:fill="auto"/>
            <w:noWrap/>
          </w:tcPr>
          <w:p>
            <w:pPr>
              <w:rPr>
                <w:b/>
                <w:bCs/>
                <w:color w:val="000000"/>
                <w:sz w:val="22"/>
                <w:szCs w:val="22"/>
              </w:rPr>
            </w:pPr>
            <w:r>
              <w:rPr>
                <w:rFonts w:hint="eastAsia"/>
                <w:b/>
                <w:bCs/>
                <w:color w:val="000000"/>
                <w:sz w:val="22"/>
                <w:szCs w:val="22"/>
              </w:rPr>
              <w:t>三、门禁系统</w:t>
            </w:r>
          </w:p>
        </w:tc>
        <w:tc>
          <w:tcPr>
            <w:tcW w:w="709" w:type="dxa"/>
            <w:shd w:val="clear" w:color="auto" w:fill="auto"/>
            <w:noWrap/>
          </w:tcPr>
          <w:p>
            <w:pPr>
              <w:jc w:val="center"/>
              <w:rPr>
                <w:color w:val="000000"/>
                <w:sz w:val="22"/>
                <w:szCs w:val="22"/>
              </w:rPr>
            </w:pPr>
            <w:r>
              <w:rPr>
                <w:rFonts w:hint="eastAsia"/>
                <w:color w:val="000000"/>
                <w:sz w:val="22"/>
                <w:szCs w:val="22"/>
              </w:rPr>
              <w:t>　</w:t>
            </w:r>
          </w:p>
        </w:tc>
        <w:tc>
          <w:tcPr>
            <w:tcW w:w="709" w:type="dxa"/>
            <w:shd w:val="clear" w:color="auto" w:fill="auto"/>
            <w:noWrap/>
          </w:tcPr>
          <w:p>
            <w:pPr>
              <w:jc w:val="center"/>
              <w:rPr>
                <w:color w:val="000000"/>
                <w:sz w:val="22"/>
                <w:szCs w:val="22"/>
              </w:rPr>
            </w:pPr>
            <w:r>
              <w:rPr>
                <w:rFonts w:hint="eastAsi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2" w:type="dxa"/>
            <w:shd w:val="clear" w:color="auto" w:fill="auto"/>
            <w:noWrap/>
          </w:tcPr>
          <w:p>
            <w:pPr>
              <w:rPr>
                <w:color w:val="000000"/>
                <w:sz w:val="22"/>
                <w:szCs w:val="22"/>
              </w:rPr>
            </w:pPr>
            <w:r>
              <w:rPr>
                <w:rFonts w:hint="eastAsia"/>
                <w:color w:val="000000"/>
                <w:sz w:val="22"/>
                <w:szCs w:val="22"/>
              </w:rPr>
              <w:t>1</w:t>
            </w:r>
          </w:p>
        </w:tc>
        <w:tc>
          <w:tcPr>
            <w:tcW w:w="1199" w:type="dxa"/>
            <w:shd w:val="clear" w:color="auto" w:fill="auto"/>
            <w:noWrap/>
          </w:tcPr>
          <w:p>
            <w:pPr>
              <w:rPr>
                <w:color w:val="000000"/>
                <w:sz w:val="22"/>
                <w:szCs w:val="22"/>
              </w:rPr>
            </w:pPr>
            <w:r>
              <w:rPr>
                <w:rFonts w:hint="eastAsia"/>
                <w:color w:val="000000"/>
                <w:sz w:val="22"/>
                <w:szCs w:val="22"/>
              </w:rPr>
              <w:t>人员通道单机芯左边道</w:t>
            </w:r>
          </w:p>
        </w:tc>
        <w:tc>
          <w:tcPr>
            <w:tcW w:w="5957" w:type="dxa"/>
            <w:vMerge w:val="restart"/>
            <w:shd w:val="clear" w:color="auto" w:fill="auto"/>
            <w:noWrap/>
            <w:vAlign w:val="center"/>
          </w:tcPr>
          <w:p>
            <w:pPr>
              <w:rPr>
                <w:color w:val="000000"/>
                <w:sz w:val="22"/>
                <w:szCs w:val="22"/>
              </w:rPr>
            </w:pPr>
            <w:r>
              <w:rPr>
                <w:rFonts w:hint="eastAsia"/>
                <w:color w:val="000000"/>
                <w:sz w:val="22"/>
                <w:szCs w:val="22"/>
              </w:rPr>
              <w:t>1、闸机通道采用厚度不低于1.5mm的不锈钢板材；通道应至少采用12对红外对红外对射，能在晴天、雨天等环境下稳定运行，不产生误报，闸机通道应为翼闸箱体，门翼活动部位采用非金属材料，箱体尺寸：长≥1400mm，宽≤300mm（最宽处），宽≤120mm（最窄处），高≥1010mm，闸机双风扇设计，实现更好的散热及防凝露效果</w:t>
            </w:r>
          </w:p>
          <w:p>
            <w:pPr>
              <w:rPr>
                <w:color w:val="000000"/>
                <w:sz w:val="22"/>
                <w:szCs w:val="22"/>
              </w:rPr>
            </w:pPr>
            <w:r>
              <w:rPr>
                <w:color w:val="000000"/>
                <w:sz w:val="22"/>
                <w:szCs w:val="22"/>
              </w:rPr>
              <w:t>2</w:t>
            </w:r>
            <w:r>
              <w:rPr>
                <w:rFonts w:hint="eastAsia"/>
                <w:color w:val="000000"/>
                <w:sz w:val="22"/>
                <w:szCs w:val="22"/>
              </w:rPr>
              <w:t>、闸机通道应具备允许通行、禁止通行检查功能，没有经管理人员授权的人员闯入时能够警示，具备应急放行的功能，设备在断电或者发生故障后能处于无拦挡状态</w:t>
            </w:r>
            <w:r>
              <w:rPr>
                <w:rFonts w:hint="eastAsia"/>
                <w:color w:val="000000"/>
                <w:sz w:val="22"/>
                <w:szCs w:val="22"/>
              </w:rPr>
              <w:br w:type="textWrapping"/>
            </w:r>
            <w:r>
              <w:rPr>
                <w:color w:val="000000"/>
                <w:sz w:val="22"/>
                <w:szCs w:val="22"/>
              </w:rPr>
              <w:t>3</w:t>
            </w:r>
            <w:r>
              <w:rPr>
                <w:rFonts w:hint="eastAsia"/>
                <w:color w:val="000000"/>
                <w:sz w:val="22"/>
                <w:szCs w:val="22"/>
              </w:rPr>
              <w:t>、闸机通道应支持每天不少于8个时间段的常开/常闭管控，同时应支持按时间分时段管控门禁权限，支持不少于128个周计划、不少于1024个节假日、不少于64个假日组、不少于255个计划模板</w:t>
            </w:r>
            <w:r>
              <w:rPr>
                <w:rFonts w:hint="eastAsia"/>
                <w:color w:val="000000"/>
                <w:sz w:val="22"/>
                <w:szCs w:val="22"/>
              </w:rPr>
              <w:br w:type="textWrapping"/>
            </w:r>
            <w:r>
              <w:rPr>
                <w:color w:val="000000"/>
                <w:sz w:val="22"/>
                <w:szCs w:val="22"/>
              </w:rPr>
              <w:t>4</w:t>
            </w:r>
            <w:r>
              <w:rPr>
                <w:rFonts w:hint="eastAsia"/>
                <w:color w:val="000000"/>
                <w:sz w:val="22"/>
                <w:szCs w:val="22"/>
              </w:rPr>
              <w:t>、闸机通道门翼开/关速度至少支持10档可调，开门速度＜0.4s；</w:t>
            </w:r>
          </w:p>
          <w:p>
            <w:pPr>
              <w:rPr>
                <w:color w:val="000000"/>
                <w:sz w:val="22"/>
                <w:szCs w:val="22"/>
              </w:rPr>
            </w:pPr>
            <w:r>
              <w:rPr>
                <w:color w:val="000000"/>
                <w:sz w:val="22"/>
                <w:szCs w:val="22"/>
              </w:rPr>
              <w:t>5</w:t>
            </w:r>
            <w:r>
              <w:rPr>
                <w:rFonts w:hint="eastAsia"/>
                <w:color w:val="000000"/>
                <w:sz w:val="22"/>
                <w:szCs w:val="22"/>
              </w:rPr>
              <w:t>、闸机通道应支持翻越报警的功能，当检测到有人翻越时，支持滞留报警、反向闯入报警、通行超时报警、误闯报警等功能，可联动语音播报、指示灯等警示，同时可上传报警事件</w:t>
            </w:r>
            <w:r>
              <w:rPr>
                <w:rFonts w:hint="eastAsia"/>
                <w:color w:val="000000"/>
                <w:sz w:val="22"/>
                <w:szCs w:val="22"/>
              </w:rPr>
              <w:br w:type="textWrapping"/>
            </w:r>
            <w:r>
              <w:rPr>
                <w:color w:val="000000"/>
                <w:sz w:val="22"/>
                <w:szCs w:val="22"/>
              </w:rPr>
              <w:t>6</w:t>
            </w:r>
            <w:r>
              <w:rPr>
                <w:rFonts w:hint="eastAsia"/>
                <w:color w:val="000000"/>
                <w:sz w:val="22"/>
                <w:szCs w:val="22"/>
              </w:rPr>
              <w:t>、闸机通道应支持防尾随功能，在通道中同时通行人数超过允许通行的人数时，除了联动语音播报、指示灯等警示外，需同时上传对应的报警事件，最小检测距离30mm</w:t>
            </w:r>
            <w:r>
              <w:rPr>
                <w:rFonts w:hint="eastAsia"/>
                <w:color w:val="000000"/>
                <w:sz w:val="22"/>
                <w:szCs w:val="22"/>
              </w:rPr>
              <w:br w:type="textWrapping"/>
            </w:r>
            <w:r>
              <w:rPr>
                <w:color w:val="000000"/>
                <w:sz w:val="22"/>
                <w:szCs w:val="22"/>
              </w:rPr>
              <w:t>7</w:t>
            </w:r>
            <w:r>
              <w:rPr>
                <w:rFonts w:hint="eastAsia"/>
                <w:color w:val="000000"/>
                <w:sz w:val="22"/>
                <w:szCs w:val="22"/>
              </w:rPr>
              <w:t>、闸机通道应具备防夹保护的功能，在门翼动作过程中遇到阻力时门翼应自动停止动作，除了联动语音播报、指示灯等警示外，需同时上传对应的报警事件。人员通行时，红外检测到人员在非安全区域，门翼自动停止动作，人员离开通道后，门翼自动复位</w:t>
            </w:r>
            <w:r>
              <w:rPr>
                <w:rFonts w:hint="eastAsia"/>
                <w:color w:val="000000"/>
                <w:sz w:val="22"/>
                <w:szCs w:val="22"/>
              </w:rPr>
              <w:br w:type="textWrapping"/>
            </w:r>
            <w:r>
              <w:rPr>
                <w:color w:val="000000"/>
                <w:sz w:val="22"/>
                <w:szCs w:val="22"/>
              </w:rPr>
              <w:t>8</w:t>
            </w:r>
            <w:r>
              <w:rPr>
                <w:rFonts w:hint="eastAsia"/>
                <w:color w:val="000000"/>
                <w:sz w:val="22"/>
                <w:szCs w:val="22"/>
              </w:rPr>
              <w:t>、满足无故障运行次数≥1200万次（提供</w:t>
            </w:r>
            <w:r>
              <w:rPr>
                <w:rFonts w:hint="eastAsia"/>
                <w:color w:val="000000"/>
                <w:sz w:val="22"/>
                <w:szCs w:val="22"/>
                <w:lang w:eastAsia="zh-CN"/>
              </w:rPr>
              <w:t>第三方</w:t>
            </w:r>
            <w:r>
              <w:rPr>
                <w:rFonts w:hint="eastAsia"/>
                <w:color w:val="000000"/>
                <w:sz w:val="22"/>
                <w:szCs w:val="22"/>
              </w:rPr>
              <w:t>机构检测报告）</w:t>
            </w:r>
            <w:r>
              <w:rPr>
                <w:rFonts w:hint="eastAsia"/>
                <w:color w:val="000000"/>
                <w:sz w:val="22"/>
                <w:szCs w:val="22"/>
              </w:rPr>
              <w:br w:type="textWrapping"/>
            </w:r>
            <w:r>
              <w:rPr>
                <w:rFonts w:hint="eastAsia"/>
                <w:color w:val="000000"/>
                <w:sz w:val="22"/>
                <w:szCs w:val="22"/>
              </w:rPr>
              <w:t>9、闸机通道功能应满足单通道反潜回、多通道跨主机反潜回的功能，当检测到任意一种反潜回报警时，除了联动语音播报、指示灯等警示外，需同时上传对应的报警事件，有效防止非授权人员非法入侵。闸机通道应集成语音模块，可满足根据用户需求自定义语音播报内容，同时可设置联动语音提示</w:t>
            </w:r>
            <w:r>
              <w:rPr>
                <w:rFonts w:hint="eastAsia"/>
                <w:color w:val="000000"/>
                <w:sz w:val="22"/>
                <w:szCs w:val="22"/>
              </w:rPr>
              <w:br w:type="textWrapping"/>
            </w:r>
            <w:r>
              <w:rPr>
                <w:rFonts w:hint="eastAsia"/>
                <w:color w:val="000000"/>
                <w:sz w:val="22"/>
                <w:szCs w:val="22"/>
              </w:rPr>
              <w:t>1</w:t>
            </w:r>
            <w:r>
              <w:rPr>
                <w:color w:val="000000"/>
                <w:sz w:val="22"/>
                <w:szCs w:val="22"/>
              </w:rPr>
              <w:t>0</w:t>
            </w:r>
            <w:r>
              <w:rPr>
                <w:rFonts w:hint="eastAsia"/>
                <w:color w:val="000000"/>
                <w:sz w:val="22"/>
                <w:szCs w:val="22"/>
              </w:rPr>
              <w:t>、闸机通道应具有消防联动接口，当消防信号触发时，门翼处于常开状态，当消防联动信号恢复时，门翼将自动复位</w:t>
            </w:r>
            <w:r>
              <w:rPr>
                <w:rFonts w:hint="eastAsia"/>
                <w:color w:val="000000"/>
                <w:sz w:val="22"/>
                <w:szCs w:val="22"/>
              </w:rPr>
              <w:br w:type="textWrapping"/>
            </w:r>
            <w:r>
              <w:rPr>
                <w:color w:val="000000"/>
                <w:sz w:val="22"/>
                <w:szCs w:val="22"/>
              </w:rPr>
              <w:t>11</w:t>
            </w:r>
            <w:r>
              <w:rPr>
                <w:rFonts w:hint="eastAsia"/>
                <w:color w:val="000000"/>
                <w:sz w:val="22"/>
                <w:szCs w:val="22"/>
              </w:rPr>
              <w:t>、闸机通道物理接口应满足同时可接入RS485 和wiegand 接口的读卡器，同时具备TCP/IP接口不少于1个，单独232接口不少于3个，RS485/RS232可切换通讯接口不少于5个，开门按钮接口不少于2个，报警输入接口不少于4个，报警输出接口不少于4个，电锁输出接口不少于2个，CAN接口不少于2个</w:t>
            </w:r>
            <w:r>
              <w:rPr>
                <w:rFonts w:hint="eastAsia"/>
                <w:color w:val="000000"/>
                <w:sz w:val="22"/>
                <w:szCs w:val="22"/>
              </w:rPr>
              <w:br w:type="textWrapping"/>
            </w:r>
            <w:r>
              <w:rPr>
                <w:color w:val="000000"/>
                <w:sz w:val="22"/>
                <w:szCs w:val="22"/>
              </w:rPr>
              <w:t>12</w:t>
            </w:r>
            <w:r>
              <w:rPr>
                <w:rFonts w:hint="eastAsia"/>
                <w:color w:val="000000"/>
                <w:sz w:val="22"/>
                <w:szCs w:val="22"/>
              </w:rPr>
              <w:t>、闸机通道应支持集成读卡器、身份证阅读器、二维码、人脸识别组件、指纹、指静脉、显示屏等设备集成，实现多种认证方式组合使用</w:t>
            </w:r>
            <w:r>
              <w:rPr>
                <w:rFonts w:hint="eastAsia"/>
                <w:color w:val="000000"/>
                <w:sz w:val="22"/>
                <w:szCs w:val="22"/>
              </w:rPr>
              <w:br w:type="textWrapping"/>
            </w:r>
            <w:r>
              <w:rPr>
                <w:rFonts w:hint="eastAsia"/>
                <w:color w:val="000000"/>
                <w:sz w:val="22"/>
                <w:szCs w:val="22"/>
              </w:rPr>
              <w:t>1</w:t>
            </w:r>
            <w:r>
              <w:rPr>
                <w:color w:val="000000"/>
                <w:sz w:val="22"/>
                <w:szCs w:val="22"/>
              </w:rPr>
              <w:t>3</w:t>
            </w:r>
            <w:r>
              <w:rPr>
                <w:rFonts w:hint="eastAsia"/>
                <w:color w:val="000000"/>
                <w:sz w:val="22"/>
                <w:szCs w:val="22"/>
              </w:rPr>
              <w:t>、闸机通道工作瞬间最大噪声声压不大于62dB(A)，持续噪声声压不大于56dB(A)</w:t>
            </w:r>
          </w:p>
          <w:p>
            <w:pPr>
              <w:rPr>
                <w:color w:val="000000"/>
                <w:sz w:val="22"/>
                <w:szCs w:val="22"/>
              </w:rPr>
            </w:pPr>
            <w:r>
              <w:rPr>
                <w:rFonts w:hint="eastAsia"/>
                <w:color w:val="000000"/>
                <w:sz w:val="22"/>
                <w:szCs w:val="22"/>
              </w:rPr>
              <w:t>注：以上证明材料须加盖原厂公章</w:t>
            </w:r>
          </w:p>
        </w:tc>
        <w:tc>
          <w:tcPr>
            <w:tcW w:w="709" w:type="dxa"/>
            <w:shd w:val="clear" w:color="auto" w:fill="auto"/>
            <w:noWrap/>
          </w:tcPr>
          <w:p>
            <w:pPr>
              <w:rPr>
                <w:color w:val="000000"/>
                <w:sz w:val="22"/>
                <w:szCs w:val="22"/>
              </w:rPr>
            </w:pPr>
            <w:r>
              <w:rPr>
                <w:rFonts w:hint="eastAsia"/>
                <w:color w:val="000000"/>
                <w:sz w:val="22"/>
                <w:szCs w:val="22"/>
              </w:rPr>
              <w:t>台</w:t>
            </w:r>
          </w:p>
        </w:tc>
        <w:tc>
          <w:tcPr>
            <w:tcW w:w="709" w:type="dxa"/>
            <w:shd w:val="clear" w:color="auto" w:fill="auto"/>
            <w:noWrap/>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2" w:type="dxa"/>
            <w:shd w:val="clear" w:color="auto" w:fill="auto"/>
            <w:noWrap/>
          </w:tcPr>
          <w:p>
            <w:pPr>
              <w:rPr>
                <w:color w:val="000000"/>
                <w:sz w:val="22"/>
                <w:szCs w:val="22"/>
              </w:rPr>
            </w:pPr>
            <w:r>
              <w:rPr>
                <w:rFonts w:hint="eastAsia"/>
                <w:color w:val="000000"/>
                <w:sz w:val="22"/>
                <w:szCs w:val="22"/>
              </w:rPr>
              <w:t>2</w:t>
            </w:r>
          </w:p>
        </w:tc>
        <w:tc>
          <w:tcPr>
            <w:tcW w:w="1199" w:type="dxa"/>
            <w:shd w:val="clear" w:color="auto" w:fill="auto"/>
            <w:noWrap/>
          </w:tcPr>
          <w:p>
            <w:pPr>
              <w:rPr>
                <w:color w:val="000000"/>
                <w:sz w:val="22"/>
                <w:szCs w:val="22"/>
              </w:rPr>
            </w:pPr>
            <w:r>
              <w:rPr>
                <w:rFonts w:hint="eastAsia"/>
                <w:color w:val="000000"/>
                <w:sz w:val="22"/>
                <w:szCs w:val="22"/>
              </w:rPr>
              <w:t>人员通道双机芯中间道</w:t>
            </w:r>
          </w:p>
        </w:tc>
        <w:tc>
          <w:tcPr>
            <w:tcW w:w="5957" w:type="dxa"/>
            <w:vMerge w:val="continue"/>
            <w:shd w:val="clear" w:color="auto" w:fill="auto"/>
            <w:noWrap/>
            <w:vAlign w:val="center"/>
          </w:tcPr>
          <w:p>
            <w:pPr>
              <w:rPr>
                <w:color w:val="000000"/>
                <w:sz w:val="22"/>
                <w:szCs w:val="22"/>
              </w:rPr>
            </w:pPr>
          </w:p>
        </w:tc>
        <w:tc>
          <w:tcPr>
            <w:tcW w:w="709" w:type="dxa"/>
            <w:shd w:val="clear" w:color="auto" w:fill="auto"/>
            <w:noWrap/>
          </w:tcPr>
          <w:p>
            <w:pPr>
              <w:rPr>
                <w:color w:val="000000"/>
                <w:sz w:val="22"/>
                <w:szCs w:val="22"/>
              </w:rPr>
            </w:pPr>
            <w:r>
              <w:rPr>
                <w:rFonts w:hint="eastAsia"/>
                <w:color w:val="000000"/>
                <w:sz w:val="22"/>
                <w:szCs w:val="22"/>
              </w:rPr>
              <w:t>台</w:t>
            </w:r>
          </w:p>
        </w:tc>
        <w:tc>
          <w:tcPr>
            <w:tcW w:w="709" w:type="dxa"/>
            <w:shd w:val="clear" w:color="auto" w:fill="auto"/>
            <w:noWrap/>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2" w:type="dxa"/>
            <w:shd w:val="clear" w:color="auto" w:fill="auto"/>
            <w:noWrap/>
          </w:tcPr>
          <w:p>
            <w:pPr>
              <w:rPr>
                <w:color w:val="000000"/>
                <w:sz w:val="22"/>
                <w:szCs w:val="22"/>
              </w:rPr>
            </w:pPr>
            <w:r>
              <w:rPr>
                <w:rFonts w:hint="eastAsia"/>
                <w:color w:val="000000"/>
                <w:sz w:val="22"/>
                <w:szCs w:val="22"/>
              </w:rPr>
              <w:t>3</w:t>
            </w:r>
          </w:p>
        </w:tc>
        <w:tc>
          <w:tcPr>
            <w:tcW w:w="1199" w:type="dxa"/>
            <w:shd w:val="clear" w:color="auto" w:fill="auto"/>
            <w:noWrap/>
          </w:tcPr>
          <w:p>
            <w:pPr>
              <w:rPr>
                <w:color w:val="000000"/>
                <w:sz w:val="22"/>
                <w:szCs w:val="22"/>
              </w:rPr>
            </w:pPr>
            <w:r>
              <w:rPr>
                <w:rFonts w:hint="eastAsia"/>
                <w:color w:val="000000"/>
                <w:sz w:val="22"/>
                <w:szCs w:val="22"/>
              </w:rPr>
              <w:t>人员通道单机芯右边道</w:t>
            </w:r>
          </w:p>
        </w:tc>
        <w:tc>
          <w:tcPr>
            <w:tcW w:w="5957" w:type="dxa"/>
            <w:vMerge w:val="continue"/>
            <w:shd w:val="clear" w:color="auto" w:fill="auto"/>
            <w:noWrap/>
            <w:vAlign w:val="center"/>
          </w:tcPr>
          <w:p>
            <w:pPr>
              <w:rPr>
                <w:color w:val="000000"/>
                <w:sz w:val="22"/>
                <w:szCs w:val="22"/>
              </w:rPr>
            </w:pPr>
          </w:p>
        </w:tc>
        <w:tc>
          <w:tcPr>
            <w:tcW w:w="709" w:type="dxa"/>
            <w:shd w:val="clear" w:color="auto" w:fill="auto"/>
            <w:noWrap/>
          </w:tcPr>
          <w:p>
            <w:pPr>
              <w:rPr>
                <w:color w:val="000000"/>
                <w:sz w:val="22"/>
                <w:szCs w:val="22"/>
              </w:rPr>
            </w:pPr>
            <w:r>
              <w:rPr>
                <w:rFonts w:hint="eastAsia"/>
                <w:color w:val="000000"/>
                <w:sz w:val="22"/>
                <w:szCs w:val="22"/>
              </w:rPr>
              <w:t>台</w:t>
            </w:r>
          </w:p>
        </w:tc>
        <w:tc>
          <w:tcPr>
            <w:tcW w:w="709" w:type="dxa"/>
            <w:shd w:val="clear" w:color="auto" w:fill="auto"/>
            <w:noWrap/>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2" w:type="dxa"/>
            <w:shd w:val="clear" w:color="auto" w:fill="auto"/>
            <w:noWrap/>
          </w:tcPr>
          <w:p>
            <w:pPr>
              <w:rPr>
                <w:color w:val="000000"/>
                <w:sz w:val="22"/>
                <w:szCs w:val="22"/>
              </w:rPr>
            </w:pPr>
            <w:r>
              <w:rPr>
                <w:rFonts w:hint="eastAsia"/>
                <w:color w:val="000000"/>
                <w:sz w:val="22"/>
                <w:szCs w:val="22"/>
              </w:rPr>
              <w:t>4</w:t>
            </w:r>
          </w:p>
        </w:tc>
        <w:tc>
          <w:tcPr>
            <w:tcW w:w="1199" w:type="dxa"/>
            <w:shd w:val="clear" w:color="auto" w:fill="auto"/>
            <w:noWrap/>
          </w:tcPr>
          <w:p>
            <w:pPr>
              <w:rPr>
                <w:color w:val="000000"/>
                <w:sz w:val="22"/>
                <w:szCs w:val="22"/>
              </w:rPr>
            </w:pPr>
            <w:r>
              <w:rPr>
                <w:rFonts w:hint="eastAsia"/>
                <w:color w:val="000000"/>
                <w:sz w:val="22"/>
                <w:szCs w:val="22"/>
              </w:rPr>
              <w:t>人脸识别比对终端</w:t>
            </w:r>
          </w:p>
        </w:tc>
        <w:tc>
          <w:tcPr>
            <w:tcW w:w="5957" w:type="dxa"/>
            <w:shd w:val="clear" w:color="auto" w:fill="auto"/>
            <w:noWrap/>
            <w:vAlign w:val="center"/>
          </w:tcPr>
          <w:p>
            <w:pPr>
              <w:rPr>
                <w:color w:val="000000"/>
                <w:sz w:val="22"/>
                <w:szCs w:val="22"/>
              </w:rPr>
            </w:pPr>
            <w:r>
              <w:rPr>
                <w:color w:val="000000"/>
                <w:sz w:val="22"/>
                <w:szCs w:val="22"/>
              </w:rPr>
              <w:t>1</w:t>
            </w:r>
            <w:r>
              <w:rPr>
                <w:rFonts w:hint="eastAsia"/>
                <w:color w:val="000000"/>
                <w:sz w:val="22"/>
                <w:szCs w:val="22"/>
              </w:rPr>
              <w:t>、7 英寸 LCD 触摸显示屏，2.5D钢化玻璃显示面板；屏幕支持多点触控操作，流明度不低于350cd/㎡；分辨率不小于600×1024，防破坏能力满足IK04 的要求；采用嵌入式Linux系统；双目宽动态相机，最大分辨率：1920×1080，设备本地人脸库存储容量50000张，本地卡存储容量50000张，本地出入记录存储容量100000条。</w:t>
            </w:r>
            <w:r>
              <w:rPr>
                <w:rFonts w:hint="eastAsia"/>
                <w:color w:val="000000"/>
                <w:sz w:val="22"/>
                <w:szCs w:val="22"/>
              </w:rPr>
              <w:br w:type="textWrapping"/>
            </w:r>
            <w:r>
              <w:rPr>
                <w:rFonts w:hint="eastAsia"/>
                <w:color w:val="000000"/>
                <w:sz w:val="22"/>
                <w:szCs w:val="22"/>
              </w:rPr>
              <w:t>2、设备采用热成像测温，支持热成像图像预览；支持垂直方向 0.3～2.0m 距离范围内非接触式自动人体测温</w:t>
            </w:r>
          </w:p>
          <w:p>
            <w:pPr>
              <w:rPr>
                <w:color w:val="000000"/>
                <w:sz w:val="22"/>
                <w:szCs w:val="22"/>
              </w:rPr>
            </w:pPr>
            <w:r>
              <w:rPr>
                <w:color w:val="000000"/>
                <w:sz w:val="22"/>
                <w:szCs w:val="22"/>
              </w:rPr>
              <w:t>3</w:t>
            </w:r>
            <w:r>
              <w:rPr>
                <w:rFonts w:hint="eastAsia"/>
                <w:color w:val="000000"/>
                <w:sz w:val="22"/>
                <w:szCs w:val="22"/>
              </w:rPr>
              <w:t>、支持自动准确定位并检测人脸额头温度，支持人员身份核验及测温，支持快速测温模式，不需要注册人员信息即应实现测温业务，并能配置开门授权。设备测温精度为 0.1℃，测温误差≤±0.3℃，测温范围：30℃～45℃。支持上传中心管理平台，实现一人一温一档记录；（提供</w:t>
            </w:r>
            <w:r>
              <w:rPr>
                <w:rFonts w:hint="eastAsia"/>
                <w:color w:val="000000"/>
                <w:sz w:val="22"/>
                <w:szCs w:val="22"/>
                <w:lang w:eastAsia="zh-CN"/>
              </w:rPr>
              <w:t>第三方</w:t>
            </w:r>
            <w:r>
              <w:rPr>
                <w:rFonts w:hint="eastAsia"/>
                <w:color w:val="000000"/>
                <w:sz w:val="22"/>
                <w:szCs w:val="22"/>
              </w:rPr>
              <w:t>机构检测报告）</w:t>
            </w:r>
            <w:r>
              <w:rPr>
                <w:rFonts w:hint="eastAsia"/>
                <w:color w:val="000000"/>
                <w:sz w:val="22"/>
                <w:szCs w:val="22"/>
              </w:rPr>
              <w:br w:type="textWrapping"/>
            </w:r>
            <w:r>
              <w:rPr>
                <w:rFonts w:hint="eastAsia"/>
                <w:color w:val="000000"/>
                <w:sz w:val="22"/>
                <w:szCs w:val="22"/>
              </w:rPr>
              <w:t>4、设备口罩佩戴监测功能：设备应支持口罩佩戴监测模式并提示未佩戴口罩，应能配置提醒模式、强制模式；提醒模式：未佩戴口罩时，应能做身份验证及考勤签到，身份验证通过后提醒佩戴口罩；强制模式：未佩戴口罩时，应无法做身份验证，并提醒佩戴口罩；设备应支持佩戴口罩情况下的人脸识别功能。（提供</w:t>
            </w:r>
            <w:r>
              <w:rPr>
                <w:rFonts w:hint="eastAsia"/>
                <w:color w:val="000000"/>
                <w:sz w:val="22"/>
                <w:szCs w:val="22"/>
                <w:lang w:eastAsia="zh-CN"/>
              </w:rPr>
              <w:t>第三方</w:t>
            </w:r>
            <w:r>
              <w:rPr>
                <w:rFonts w:hint="eastAsia"/>
                <w:color w:val="000000"/>
                <w:sz w:val="22"/>
                <w:szCs w:val="22"/>
              </w:rPr>
              <w:t>机构检测报告）</w:t>
            </w:r>
          </w:p>
          <w:p>
            <w:pPr>
              <w:rPr>
                <w:color w:val="000000"/>
                <w:sz w:val="22"/>
                <w:szCs w:val="22"/>
              </w:rPr>
            </w:pPr>
            <w:r>
              <w:rPr>
                <w:rFonts w:hint="eastAsia"/>
                <w:color w:val="000000"/>
                <w:sz w:val="22"/>
                <w:szCs w:val="22"/>
              </w:rPr>
              <w:t>5、设备具有丰富的硬件接口，应不少于以下硬件接口及能力：LAN、WIFI 双网络 (10M/100M/1000M 自适应）；RS485*1；韦根*1； USB *1；喇叭扬声器；门锁I/O输出*1； 门锁I/O输入*1；报警I/O输入*1；事件 I/O 输入*2；PSAM*1；红绿双色LED 状态灯提示结果输出接口；机械防拆开关*1。</w:t>
            </w:r>
            <w:r>
              <w:rPr>
                <w:rFonts w:hint="eastAsia"/>
                <w:color w:val="000000"/>
                <w:sz w:val="22"/>
                <w:szCs w:val="22"/>
              </w:rPr>
              <w:br w:type="textWrapping"/>
            </w:r>
            <w:r>
              <w:rPr>
                <w:rFonts w:hint="eastAsia"/>
                <w:color w:val="000000"/>
                <w:sz w:val="22"/>
                <w:szCs w:val="22"/>
              </w:rPr>
              <w:t>6、设备支持通过WEB进行设备信息查询;支持通过WEB进行用户信息管理;支持通过WEB进行设备时间管理;支持通过WEB进行系统维护;支持通过WEB进行安全操作管理;支持通过WEB进行人脸、指纹等技术参数配置;支持通过WEB进行图像参数配置。（提供</w:t>
            </w:r>
            <w:r>
              <w:rPr>
                <w:rFonts w:hint="eastAsia"/>
                <w:color w:val="000000"/>
                <w:sz w:val="22"/>
                <w:szCs w:val="22"/>
                <w:lang w:eastAsia="zh-CN"/>
              </w:rPr>
              <w:t>第三方</w:t>
            </w:r>
            <w:r>
              <w:rPr>
                <w:rFonts w:hint="eastAsia"/>
                <w:color w:val="000000"/>
                <w:sz w:val="22"/>
                <w:szCs w:val="22"/>
              </w:rPr>
              <w:t>机构检测报告）</w:t>
            </w:r>
            <w:r>
              <w:rPr>
                <w:rFonts w:hint="eastAsia"/>
                <w:color w:val="000000"/>
                <w:sz w:val="22"/>
                <w:szCs w:val="22"/>
              </w:rPr>
              <w:br w:type="textWrapping"/>
            </w:r>
            <w:r>
              <w:rPr>
                <w:rFonts w:hint="eastAsia"/>
                <w:color w:val="000000"/>
                <w:sz w:val="22"/>
                <w:szCs w:val="22"/>
              </w:rPr>
              <w:t>7、设备支持在 0.001lux 低照度无补光环境下正常实现人脸识别；人脸比对时间：＜175ms；人脸识别误识率≤0.01%的条件下，准确率应大于99.9%；支持防假体攻击功能，对视频、电子照片、打印照片中的人脸应不能进行人脸识别。</w:t>
            </w:r>
          </w:p>
          <w:p>
            <w:pPr>
              <w:rPr>
                <w:color w:val="000000"/>
                <w:sz w:val="22"/>
                <w:szCs w:val="22"/>
              </w:rPr>
            </w:pPr>
            <w:r>
              <w:rPr>
                <w:rFonts w:hint="eastAsia"/>
                <w:color w:val="000000"/>
                <w:sz w:val="22"/>
                <w:szCs w:val="22"/>
              </w:rPr>
              <w:t>8、设备支持本地人脸注册；本地U盘导入人员信息，通过APP采集人脸并注册下发。</w:t>
            </w:r>
          </w:p>
          <w:p>
            <w:pPr>
              <w:rPr>
                <w:color w:val="000000"/>
                <w:sz w:val="22"/>
                <w:szCs w:val="22"/>
              </w:rPr>
            </w:pPr>
            <w:r>
              <w:rPr>
                <w:rFonts w:hint="eastAsia"/>
                <w:color w:val="000000"/>
                <w:sz w:val="22"/>
                <w:szCs w:val="22"/>
              </w:rPr>
              <w:t>9、设备支持局域网、互联网环境的网络通信；支持选择无线网络通信传输方式；支持云平台通信，实现视频、对讲及权限管控功能；支持被 4 个客户端软件同时实时监听，在线状态下实时上传比对记录。</w:t>
            </w:r>
          </w:p>
          <w:p>
            <w:pPr>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、设备支持与平台或客户端、室内机、管理机、手机 APP 对讲功能；支持扩展电话网关功能；设备支持管理中心远程视频预览功能； 支持接入NVR设备，实现视频监控录像。（提供</w:t>
            </w:r>
            <w:r>
              <w:rPr>
                <w:rFonts w:hint="eastAsia"/>
                <w:color w:val="000000"/>
                <w:sz w:val="22"/>
                <w:szCs w:val="22"/>
                <w:lang w:eastAsia="zh-CN"/>
              </w:rPr>
              <w:t>第三方</w:t>
            </w:r>
            <w:r>
              <w:rPr>
                <w:rFonts w:hint="eastAsia"/>
                <w:color w:val="000000"/>
                <w:sz w:val="22"/>
                <w:szCs w:val="22"/>
              </w:rPr>
              <w:t>机构检测报告）</w:t>
            </w:r>
            <w:r>
              <w:rPr>
                <w:rFonts w:hint="eastAsia"/>
                <w:color w:val="000000"/>
                <w:sz w:val="22"/>
                <w:szCs w:val="22"/>
              </w:rPr>
              <w:br w:type="textWrapping"/>
            </w:r>
            <w:r>
              <w:rPr>
                <w:rFonts w:hint="eastAsia"/>
                <w:color w:val="000000"/>
                <w:sz w:val="22"/>
                <w:szCs w:val="22"/>
              </w:rPr>
              <w:t>1</w:t>
            </w:r>
            <w:r>
              <w:rPr>
                <w:color w:val="000000"/>
                <w:sz w:val="22"/>
                <w:szCs w:val="22"/>
              </w:rPr>
              <w:t>1</w:t>
            </w:r>
            <w:r>
              <w:rPr>
                <w:rFonts w:hint="eastAsia"/>
                <w:color w:val="000000"/>
                <w:sz w:val="22"/>
                <w:szCs w:val="22"/>
              </w:rPr>
              <w:t>、设备应具有CE、FCC、CB、公安部检测报告。</w:t>
            </w:r>
          </w:p>
          <w:p>
            <w:pPr>
              <w:rPr>
                <w:color w:val="000000"/>
                <w:sz w:val="22"/>
                <w:szCs w:val="22"/>
              </w:rPr>
            </w:pPr>
            <w:r>
              <w:rPr>
                <w:rFonts w:hint="eastAsia"/>
                <w:color w:val="000000"/>
                <w:sz w:val="22"/>
                <w:szCs w:val="22"/>
              </w:rPr>
              <w:t>注：以上证明材料须加盖原厂公章</w:t>
            </w:r>
          </w:p>
        </w:tc>
        <w:tc>
          <w:tcPr>
            <w:tcW w:w="709" w:type="dxa"/>
            <w:shd w:val="clear" w:color="auto" w:fill="auto"/>
            <w:noWrap/>
          </w:tcPr>
          <w:p>
            <w:pPr>
              <w:rPr>
                <w:color w:val="000000"/>
                <w:sz w:val="22"/>
                <w:szCs w:val="22"/>
              </w:rPr>
            </w:pPr>
            <w:r>
              <w:rPr>
                <w:rFonts w:hint="eastAsia"/>
                <w:color w:val="000000"/>
                <w:sz w:val="22"/>
                <w:szCs w:val="22"/>
              </w:rPr>
              <w:t>台</w:t>
            </w:r>
          </w:p>
        </w:tc>
        <w:tc>
          <w:tcPr>
            <w:tcW w:w="709" w:type="dxa"/>
            <w:shd w:val="clear" w:color="auto" w:fill="auto"/>
            <w:noWrap/>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2" w:type="dxa"/>
            <w:shd w:val="clear" w:color="auto" w:fill="auto"/>
            <w:noWrap/>
          </w:tcPr>
          <w:p>
            <w:pPr>
              <w:rPr>
                <w:color w:val="000000"/>
                <w:sz w:val="22"/>
                <w:szCs w:val="22"/>
              </w:rPr>
            </w:pPr>
            <w:r>
              <w:rPr>
                <w:rFonts w:hint="eastAsia"/>
                <w:color w:val="000000"/>
                <w:sz w:val="22"/>
                <w:szCs w:val="22"/>
              </w:rPr>
              <w:t>5</w:t>
            </w:r>
          </w:p>
        </w:tc>
        <w:tc>
          <w:tcPr>
            <w:tcW w:w="1199" w:type="dxa"/>
            <w:shd w:val="clear" w:color="auto" w:fill="auto"/>
            <w:noWrap/>
          </w:tcPr>
          <w:p>
            <w:pPr>
              <w:rPr>
                <w:color w:val="000000"/>
                <w:sz w:val="22"/>
                <w:szCs w:val="22"/>
              </w:rPr>
            </w:pPr>
            <w:r>
              <w:rPr>
                <w:rFonts w:hint="eastAsia"/>
                <w:color w:val="000000"/>
                <w:sz w:val="22"/>
                <w:szCs w:val="22"/>
              </w:rPr>
              <w:t>人证比对访客一体机</w:t>
            </w:r>
          </w:p>
        </w:tc>
        <w:tc>
          <w:tcPr>
            <w:tcW w:w="5957" w:type="dxa"/>
            <w:shd w:val="clear" w:color="auto" w:fill="auto"/>
            <w:noWrap/>
            <w:vAlign w:val="center"/>
          </w:tcPr>
          <w:p>
            <w:pPr>
              <w:rPr>
                <w:color w:val="000000"/>
                <w:sz w:val="22"/>
                <w:szCs w:val="22"/>
              </w:rPr>
            </w:pPr>
            <w:r>
              <w:rPr>
                <w:rFonts w:hint="eastAsia"/>
                <w:color w:val="000000"/>
                <w:sz w:val="22"/>
                <w:szCs w:val="22"/>
              </w:rPr>
              <w:t>1、采用10.1英寸双屏，200万像素双目摄像头，面部识别距离0.5m-1.0m，人证比对时间≤1s/人；</w:t>
            </w:r>
            <w:r>
              <w:rPr>
                <w:rFonts w:hint="eastAsia"/>
                <w:color w:val="000000"/>
                <w:sz w:val="22"/>
                <w:szCs w:val="22"/>
              </w:rPr>
              <w:br w:type="textWrapping"/>
            </w:r>
            <w:r>
              <w:rPr>
                <w:rFonts w:hint="eastAsia"/>
                <w:color w:val="000000"/>
                <w:sz w:val="22"/>
                <w:szCs w:val="22"/>
              </w:rPr>
              <w:t>2、内存2G,存储16G，Android系统、可存储100000条事件记录；</w:t>
            </w:r>
            <w:r>
              <w:rPr>
                <w:rFonts w:hint="eastAsia"/>
                <w:color w:val="000000"/>
                <w:sz w:val="22"/>
                <w:szCs w:val="22"/>
              </w:rPr>
              <w:br w:type="textWrapping"/>
            </w:r>
            <w:r>
              <w:rPr>
                <w:rFonts w:hint="eastAsia"/>
                <w:color w:val="000000"/>
                <w:sz w:val="22"/>
                <w:szCs w:val="22"/>
              </w:rPr>
              <w:t>3、非接触式体温检测，温度检测距离在0.5m~1.0m之间，测温精度±0.5℃；</w:t>
            </w:r>
            <w:r>
              <w:rPr>
                <w:rFonts w:hint="eastAsia"/>
                <w:color w:val="000000"/>
                <w:sz w:val="22"/>
                <w:szCs w:val="22"/>
              </w:rPr>
              <w:br w:type="textWrapping"/>
            </w:r>
            <w:r>
              <w:rPr>
                <w:rFonts w:hint="eastAsia"/>
                <w:color w:val="000000"/>
                <w:sz w:val="22"/>
                <w:szCs w:val="22"/>
              </w:rPr>
              <w:t>4、登记方式：</w:t>
            </w:r>
          </w:p>
          <w:p>
            <w:pPr>
              <w:rPr>
                <w:color w:val="000000"/>
                <w:sz w:val="22"/>
                <w:szCs w:val="22"/>
              </w:rPr>
            </w:pPr>
            <w:r>
              <w:rPr>
                <w:rFonts w:hint="eastAsia"/>
                <w:color w:val="000000"/>
                <w:sz w:val="22"/>
                <w:szCs w:val="22"/>
              </w:rPr>
              <w:t>（1）访客有证登记（人证比对通过后自动完成身份信息填充登记，并完成体温测量，测温结果实时展示）</w:t>
            </w:r>
          </w:p>
          <w:p>
            <w:pPr>
              <w:rPr>
                <w:color w:val="000000"/>
                <w:sz w:val="22"/>
                <w:szCs w:val="22"/>
              </w:rPr>
            </w:pPr>
            <w:r>
              <w:rPr>
                <w:rFonts w:hint="eastAsia"/>
                <w:color w:val="000000"/>
                <w:sz w:val="22"/>
                <w:szCs w:val="22"/>
              </w:rPr>
              <w:t>（2）访客无证登记（由工作人员手动输入身份信息，并完成体温测量，测温结果实时展示）</w:t>
            </w:r>
            <w:r>
              <w:rPr>
                <w:rFonts w:hint="eastAsia"/>
                <w:color w:val="000000"/>
                <w:sz w:val="22"/>
                <w:szCs w:val="22"/>
              </w:rPr>
              <w:br w:type="textWrapping"/>
            </w:r>
            <w:r>
              <w:rPr>
                <w:rFonts w:hint="eastAsia"/>
                <w:color w:val="000000"/>
                <w:sz w:val="22"/>
                <w:szCs w:val="22"/>
              </w:rPr>
              <w:t>5、LAN*1；WiFi；RS485*1；RS232*1；USB *2；电锁*1；报警输出*1；</w:t>
            </w:r>
            <w:r>
              <w:rPr>
                <w:rFonts w:hint="eastAsia"/>
                <w:color w:val="000000"/>
                <w:sz w:val="22"/>
                <w:szCs w:val="22"/>
              </w:rPr>
              <w:br w:type="textWrapping"/>
            </w:r>
            <w:r>
              <w:rPr>
                <w:color w:val="000000"/>
                <w:sz w:val="22"/>
                <w:szCs w:val="22"/>
              </w:rPr>
              <w:t>6</w:t>
            </w:r>
            <w:r>
              <w:rPr>
                <w:rFonts w:hint="eastAsia"/>
                <w:color w:val="000000"/>
                <w:sz w:val="22"/>
                <w:szCs w:val="22"/>
              </w:rPr>
              <w:t>、传感器类型：氧化钒(VOx)微测辐射热计（热成像测温）；</w:t>
            </w:r>
          </w:p>
        </w:tc>
        <w:tc>
          <w:tcPr>
            <w:tcW w:w="709" w:type="dxa"/>
            <w:shd w:val="clear" w:color="auto" w:fill="auto"/>
            <w:noWrap/>
          </w:tcPr>
          <w:p>
            <w:pPr>
              <w:rPr>
                <w:color w:val="000000"/>
                <w:sz w:val="22"/>
                <w:szCs w:val="22"/>
              </w:rPr>
            </w:pPr>
            <w:r>
              <w:rPr>
                <w:rFonts w:hint="eastAsia"/>
                <w:color w:val="000000"/>
                <w:sz w:val="22"/>
                <w:szCs w:val="22"/>
              </w:rPr>
              <w:t>台</w:t>
            </w:r>
          </w:p>
        </w:tc>
        <w:tc>
          <w:tcPr>
            <w:tcW w:w="709" w:type="dxa"/>
            <w:shd w:val="clear" w:color="auto" w:fill="auto"/>
            <w:noWrap/>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2" w:type="dxa"/>
            <w:shd w:val="clear" w:color="auto" w:fill="auto"/>
            <w:noWrap/>
          </w:tcPr>
          <w:p>
            <w:pPr>
              <w:rPr>
                <w:color w:val="000000"/>
                <w:sz w:val="22"/>
                <w:szCs w:val="22"/>
              </w:rPr>
            </w:pPr>
            <w:r>
              <w:rPr>
                <w:rFonts w:hint="eastAsia"/>
                <w:color w:val="000000"/>
                <w:sz w:val="22"/>
                <w:szCs w:val="22"/>
              </w:rPr>
              <w:t>6</w:t>
            </w:r>
          </w:p>
        </w:tc>
        <w:tc>
          <w:tcPr>
            <w:tcW w:w="1199" w:type="dxa"/>
            <w:shd w:val="clear" w:color="auto" w:fill="auto"/>
            <w:noWrap/>
          </w:tcPr>
          <w:p>
            <w:pPr>
              <w:rPr>
                <w:color w:val="000000"/>
                <w:sz w:val="22"/>
                <w:szCs w:val="22"/>
              </w:rPr>
            </w:pPr>
            <w:r>
              <w:rPr>
                <w:rFonts w:hint="eastAsia"/>
                <w:color w:val="000000"/>
                <w:sz w:val="22"/>
                <w:szCs w:val="22"/>
              </w:rPr>
              <w:t>门禁人脸识别比对终端</w:t>
            </w:r>
          </w:p>
        </w:tc>
        <w:tc>
          <w:tcPr>
            <w:tcW w:w="5957" w:type="dxa"/>
            <w:shd w:val="clear" w:color="auto" w:fill="auto"/>
            <w:noWrap/>
          </w:tcPr>
          <w:p>
            <w:pPr>
              <w:rPr>
                <w:color w:val="000000"/>
                <w:sz w:val="22"/>
                <w:szCs w:val="22"/>
              </w:rPr>
            </w:pPr>
            <w:r>
              <w:rPr>
                <w:rFonts w:hint="eastAsia"/>
                <w:color w:val="000000"/>
                <w:sz w:val="22"/>
                <w:szCs w:val="22"/>
              </w:rPr>
              <w:t>1、设备采用7英寸LCD触摸显示屏，分辨率不小于1024*600，屏幕支持多点触控操作，屏幕防冲击防护等级IK04。高清双目相机宽动态相机（1路可见光摄像头，1路红外摄像头），最大分辨率为1920×1080，帧率30帧/s。</w:t>
            </w:r>
            <w:r>
              <w:rPr>
                <w:rFonts w:hint="eastAsia"/>
                <w:color w:val="000000"/>
                <w:sz w:val="22"/>
                <w:szCs w:val="22"/>
              </w:rPr>
              <w:br w:type="textWrapping"/>
            </w:r>
            <w:r>
              <w:rPr>
                <w:rFonts w:hint="eastAsia"/>
                <w:color w:val="000000"/>
                <w:sz w:val="22"/>
                <w:szCs w:val="22"/>
              </w:rPr>
              <w:t>2、设备支持红外及白光灯补光，并可设置红外及可见光补光灯亮度。</w:t>
            </w:r>
            <w:r>
              <w:rPr>
                <w:rFonts w:hint="eastAsia"/>
                <w:color w:val="000000"/>
                <w:sz w:val="22"/>
                <w:szCs w:val="22"/>
              </w:rPr>
              <w:br w:type="textWrapping"/>
            </w:r>
            <w:r>
              <w:rPr>
                <w:color w:val="000000"/>
                <w:sz w:val="22"/>
                <w:szCs w:val="22"/>
              </w:rPr>
              <w:t>3</w:t>
            </w:r>
            <w:r>
              <w:rPr>
                <w:rFonts w:hint="eastAsia"/>
                <w:color w:val="000000"/>
                <w:sz w:val="22"/>
                <w:szCs w:val="22"/>
              </w:rPr>
              <w:t>、设备本地人脸库存储容量3000张，本地卡存储容量5000张，本地出入记录存储容量10000条。</w:t>
            </w:r>
            <w:r>
              <w:rPr>
                <w:rFonts w:hint="eastAsia"/>
                <w:color w:val="000000"/>
                <w:sz w:val="22"/>
                <w:szCs w:val="22"/>
              </w:rPr>
              <w:br w:type="textWrapping"/>
            </w:r>
            <w:r>
              <w:rPr>
                <w:color w:val="000000"/>
                <w:sz w:val="22"/>
                <w:szCs w:val="22"/>
              </w:rPr>
              <w:t>4</w:t>
            </w:r>
            <w:r>
              <w:rPr>
                <w:rFonts w:hint="eastAsia"/>
                <w:color w:val="000000"/>
                <w:sz w:val="22"/>
                <w:szCs w:val="22"/>
              </w:rPr>
              <w:t>、设备具有丰富的硬件接口，应不少于以下硬件接口及能力： LAN*1（10M/100M/1000M自适应） ；RS485*1；韦根*1；USB*2；喇叭扬声器；I/O输出*2； I/O输入*4；PSAM*1；SIM*1。</w:t>
            </w:r>
            <w:r>
              <w:rPr>
                <w:rFonts w:hint="eastAsia"/>
                <w:color w:val="000000"/>
                <w:sz w:val="22"/>
                <w:szCs w:val="22"/>
              </w:rPr>
              <w:br w:type="textWrapping"/>
            </w:r>
            <w:r>
              <w:rPr>
                <w:color w:val="000000"/>
                <w:sz w:val="22"/>
                <w:szCs w:val="22"/>
              </w:rPr>
              <w:t>5</w:t>
            </w:r>
            <w:r>
              <w:rPr>
                <w:rFonts w:hint="eastAsia"/>
                <w:color w:val="000000"/>
                <w:sz w:val="22"/>
                <w:szCs w:val="22"/>
              </w:rPr>
              <w:t>、设备支持根据比对结果输出开关量信号；支持通过RS485协议或wiegand接口扩展读卡器；支持通过RS485协议或wiegand接口外接门禁主机等设备。</w:t>
            </w:r>
            <w:r>
              <w:rPr>
                <w:rFonts w:hint="eastAsia"/>
                <w:color w:val="000000"/>
                <w:sz w:val="22"/>
                <w:szCs w:val="22"/>
              </w:rPr>
              <w:br w:type="textWrapping"/>
            </w:r>
            <w:r>
              <w:rPr>
                <w:color w:val="000000"/>
                <w:sz w:val="22"/>
                <w:szCs w:val="22"/>
              </w:rPr>
              <w:t>6</w:t>
            </w:r>
            <w:r>
              <w:rPr>
                <w:rFonts w:hint="eastAsia"/>
                <w:color w:val="000000"/>
                <w:sz w:val="22"/>
                <w:szCs w:val="22"/>
              </w:rPr>
              <w:t>、设备支持IC卡及身份证卡号读取；同时支持开启/关闭NFC刷卡功能。</w:t>
            </w:r>
            <w:r>
              <w:rPr>
                <w:rFonts w:hint="eastAsia"/>
                <w:color w:val="000000"/>
                <w:sz w:val="22"/>
                <w:szCs w:val="22"/>
              </w:rPr>
              <w:br w:type="textWrapping"/>
            </w:r>
            <w:r>
              <w:rPr>
                <w:rFonts w:hint="eastAsia"/>
                <w:color w:val="000000"/>
                <w:sz w:val="22"/>
                <w:szCs w:val="22"/>
              </w:rPr>
              <w:t>7、设备支持人脸识别功能，现场抓拍人脸照片与本地人脸库照片进行比对，进行人员身份核验；支持人脸在画面内持续动态跟踪；支持本地离线人脸比对功能；支持用户人脸数据下载及人脸识别双线程同步工作；人脸识别水平区域范围可设置。设备的人脸识别距离：0.2~2m；人脸识别高度：1.2~2m（安装高度1.4m，距离1.5m）；人脸识别误识率≤0.01%，准确率≥99.8%，人脸识别速度≤0.2s。</w:t>
            </w:r>
            <w:r>
              <w:rPr>
                <w:rFonts w:hint="eastAsia"/>
                <w:color w:val="000000"/>
                <w:sz w:val="22"/>
                <w:szCs w:val="22"/>
              </w:rPr>
              <w:br w:type="textWrapping"/>
            </w:r>
            <w:r>
              <w:rPr>
                <w:color w:val="000000"/>
                <w:sz w:val="22"/>
                <w:szCs w:val="22"/>
              </w:rPr>
              <w:t>8</w:t>
            </w:r>
            <w:r>
              <w:rPr>
                <w:rFonts w:hint="eastAsia"/>
                <w:color w:val="000000"/>
                <w:sz w:val="22"/>
                <w:szCs w:val="22"/>
              </w:rPr>
              <w:t>、设备支持防假体攻击功能，对视频、电子照片、打印照片中的人脸应不能进行人脸识别。</w:t>
            </w:r>
            <w:r>
              <w:rPr>
                <w:rFonts w:hint="eastAsia"/>
                <w:color w:val="000000"/>
                <w:sz w:val="22"/>
                <w:szCs w:val="22"/>
              </w:rPr>
              <w:br w:type="textWrapping"/>
            </w:r>
            <w:r>
              <w:rPr>
                <w:color w:val="000000"/>
                <w:sz w:val="22"/>
                <w:szCs w:val="22"/>
              </w:rPr>
              <w:t>9</w:t>
            </w:r>
            <w:r>
              <w:rPr>
                <w:rFonts w:hint="eastAsia"/>
                <w:color w:val="000000"/>
                <w:sz w:val="22"/>
                <w:szCs w:val="22"/>
              </w:rPr>
              <w:t>、设备支持本地人脸注册；本地U盘导入人员信息，通过APP采集人脸并注册下发。</w:t>
            </w:r>
            <w:r>
              <w:rPr>
                <w:rFonts w:hint="eastAsia"/>
                <w:color w:val="000000"/>
                <w:sz w:val="22"/>
                <w:szCs w:val="22"/>
              </w:rPr>
              <w:br w:type="textWrapping"/>
            </w:r>
            <w:r>
              <w:rPr>
                <w:color w:val="000000"/>
                <w:sz w:val="22"/>
                <w:szCs w:val="22"/>
              </w:rPr>
              <w:t>10</w:t>
            </w:r>
            <w:r>
              <w:rPr>
                <w:rFonts w:hint="eastAsia"/>
                <w:color w:val="000000"/>
                <w:sz w:val="22"/>
                <w:szCs w:val="22"/>
              </w:rPr>
              <w:t>、设备支持局域网、互联网环境的网络通信；支持云平台通信，实现视频、对讲及权限管控功能；支持被4个客户端软件同时实时监听，在线状态下实时上传比对记录。</w:t>
            </w:r>
            <w:r>
              <w:rPr>
                <w:rFonts w:hint="eastAsia"/>
                <w:color w:val="000000"/>
                <w:sz w:val="22"/>
                <w:szCs w:val="22"/>
              </w:rPr>
              <w:br w:type="textWrapping"/>
            </w:r>
            <w:r>
              <w:rPr>
                <w:rFonts w:hint="eastAsia"/>
                <w:color w:val="000000"/>
                <w:sz w:val="22"/>
                <w:szCs w:val="22"/>
              </w:rPr>
              <w:t>1</w:t>
            </w:r>
            <w:r>
              <w:rPr>
                <w:color w:val="000000"/>
                <w:sz w:val="22"/>
                <w:szCs w:val="22"/>
              </w:rPr>
              <w:t>1</w:t>
            </w:r>
            <w:r>
              <w:rPr>
                <w:rFonts w:hint="eastAsia"/>
                <w:color w:val="000000"/>
                <w:sz w:val="22"/>
                <w:szCs w:val="22"/>
              </w:rPr>
              <w:t>、设备支持视频对讲功能，可跟平台或客户端、室内机、管理机、手机APP进行视频对讲。</w:t>
            </w:r>
            <w:r>
              <w:rPr>
                <w:rFonts w:hint="eastAsia"/>
                <w:color w:val="000000"/>
                <w:sz w:val="22"/>
                <w:szCs w:val="22"/>
              </w:rPr>
              <w:br w:type="textWrapping"/>
            </w:r>
            <w:r>
              <w:rPr>
                <w:rFonts w:hint="eastAsia"/>
                <w:color w:val="000000"/>
                <w:sz w:val="22"/>
                <w:szCs w:val="22"/>
              </w:rPr>
              <w:t>1</w:t>
            </w:r>
            <w:r>
              <w:rPr>
                <w:color w:val="000000"/>
                <w:sz w:val="22"/>
                <w:szCs w:val="22"/>
              </w:rPr>
              <w:t>2</w:t>
            </w:r>
            <w:r>
              <w:rPr>
                <w:rFonts w:hint="eastAsia"/>
                <w:color w:val="000000"/>
                <w:sz w:val="22"/>
                <w:szCs w:val="22"/>
              </w:rPr>
              <w:t>、设备支持管理中心远程视频预览功能；同时支持接入综合安防平台，实现视频监控录像。</w:t>
            </w:r>
            <w:r>
              <w:rPr>
                <w:rFonts w:hint="eastAsia"/>
                <w:color w:val="000000"/>
                <w:sz w:val="22"/>
                <w:szCs w:val="22"/>
              </w:rPr>
              <w:br w:type="textWrapping"/>
            </w:r>
            <w:r>
              <w:rPr>
                <w:rFonts w:hint="eastAsia"/>
                <w:color w:val="000000"/>
                <w:sz w:val="22"/>
                <w:szCs w:val="22"/>
              </w:rPr>
              <w:t>1</w:t>
            </w:r>
            <w:r>
              <w:rPr>
                <w:color w:val="000000"/>
                <w:sz w:val="22"/>
                <w:szCs w:val="22"/>
              </w:rPr>
              <w:t>3</w:t>
            </w:r>
            <w:r>
              <w:rPr>
                <w:rFonts w:hint="eastAsia"/>
                <w:color w:val="000000"/>
                <w:sz w:val="22"/>
                <w:szCs w:val="22"/>
              </w:rPr>
              <w:t>、设备支持节能功能，支持在没有用户使用时自动切换到屏保或息屏待机状态，当物体靠近时自动唤醒待机设备，且唤醒距离可调节；支持不开启白光补光灯实现人脸识别；支持在0.001lux低照度或无补光环境下正常实现人脸识别。</w:t>
            </w:r>
          </w:p>
        </w:tc>
        <w:tc>
          <w:tcPr>
            <w:tcW w:w="709" w:type="dxa"/>
            <w:shd w:val="clear" w:color="auto" w:fill="auto"/>
            <w:noWrap/>
          </w:tcPr>
          <w:p>
            <w:pPr>
              <w:rPr>
                <w:color w:val="000000"/>
                <w:sz w:val="22"/>
                <w:szCs w:val="22"/>
              </w:rPr>
            </w:pPr>
            <w:r>
              <w:rPr>
                <w:rFonts w:hint="eastAsia"/>
                <w:color w:val="000000"/>
                <w:sz w:val="22"/>
                <w:szCs w:val="22"/>
              </w:rPr>
              <w:t>台</w:t>
            </w:r>
          </w:p>
        </w:tc>
        <w:tc>
          <w:tcPr>
            <w:tcW w:w="709" w:type="dxa"/>
            <w:shd w:val="clear" w:color="auto" w:fill="auto"/>
            <w:noWrap/>
          </w:tcPr>
          <w:p>
            <w:pPr>
              <w:rPr>
                <w:color w:val="000000"/>
                <w:sz w:val="22"/>
                <w:szCs w:val="22"/>
              </w:rPr>
            </w:pPr>
            <w:r>
              <w:rPr>
                <w:rFonts w:hint="eastAsia"/>
                <w:color w:val="000000"/>
                <w:sz w:val="22"/>
                <w:szCs w:val="22"/>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502" w:type="dxa"/>
            <w:shd w:val="clear" w:color="auto" w:fill="auto"/>
            <w:noWrap/>
          </w:tcPr>
          <w:p>
            <w:pPr>
              <w:rPr>
                <w:color w:val="000000"/>
                <w:sz w:val="22"/>
                <w:szCs w:val="22"/>
              </w:rPr>
            </w:pPr>
            <w:r>
              <w:rPr>
                <w:rFonts w:hint="eastAsia"/>
                <w:color w:val="000000"/>
                <w:sz w:val="22"/>
                <w:szCs w:val="22"/>
              </w:rPr>
              <w:t>7</w:t>
            </w:r>
          </w:p>
        </w:tc>
        <w:tc>
          <w:tcPr>
            <w:tcW w:w="1199" w:type="dxa"/>
            <w:shd w:val="clear" w:color="auto" w:fill="auto"/>
            <w:noWrap/>
          </w:tcPr>
          <w:p>
            <w:pPr>
              <w:rPr>
                <w:color w:val="000000"/>
                <w:sz w:val="22"/>
                <w:szCs w:val="22"/>
              </w:rPr>
            </w:pPr>
            <w:r>
              <w:rPr>
                <w:rFonts w:hint="eastAsia"/>
                <w:color w:val="000000"/>
                <w:sz w:val="22"/>
                <w:szCs w:val="22"/>
              </w:rPr>
              <w:t>门禁锁</w:t>
            </w:r>
          </w:p>
        </w:tc>
        <w:tc>
          <w:tcPr>
            <w:tcW w:w="5957" w:type="dxa"/>
            <w:shd w:val="clear" w:color="auto" w:fill="auto"/>
            <w:noWrap/>
          </w:tcPr>
          <w:p>
            <w:pPr>
              <w:rPr>
                <w:color w:val="000000"/>
                <w:sz w:val="22"/>
                <w:szCs w:val="22"/>
              </w:rPr>
            </w:pPr>
            <w:r>
              <w:rPr>
                <w:rFonts w:hint="eastAsia"/>
                <w:color w:val="000000"/>
                <w:sz w:val="22"/>
                <w:szCs w:val="22"/>
              </w:rPr>
              <w:t>1.无残磁、无机械磨损、单/双门</w:t>
            </w:r>
            <w:r>
              <w:rPr>
                <w:rFonts w:hint="eastAsia"/>
                <w:color w:val="000000"/>
                <w:sz w:val="22"/>
                <w:szCs w:val="22"/>
              </w:rPr>
              <w:br w:type="textWrapping"/>
            </w:r>
            <w:r>
              <w:rPr>
                <w:rFonts w:hint="eastAsia"/>
                <w:color w:val="000000"/>
                <w:sz w:val="22"/>
                <w:szCs w:val="22"/>
              </w:rPr>
              <w:t>2.最大拉力:  280kg(600Lbs)直线拉力</w:t>
            </w:r>
          </w:p>
        </w:tc>
        <w:tc>
          <w:tcPr>
            <w:tcW w:w="709" w:type="dxa"/>
            <w:shd w:val="clear" w:color="auto" w:fill="auto"/>
            <w:noWrap/>
          </w:tcPr>
          <w:p>
            <w:pPr>
              <w:rPr>
                <w:color w:val="000000"/>
                <w:sz w:val="22"/>
                <w:szCs w:val="22"/>
              </w:rPr>
            </w:pPr>
            <w:r>
              <w:rPr>
                <w:rFonts w:hint="eastAsia"/>
                <w:color w:val="000000"/>
                <w:sz w:val="22"/>
                <w:szCs w:val="22"/>
              </w:rPr>
              <w:t>套</w:t>
            </w:r>
          </w:p>
        </w:tc>
        <w:tc>
          <w:tcPr>
            <w:tcW w:w="709" w:type="dxa"/>
            <w:shd w:val="clear" w:color="auto" w:fill="auto"/>
            <w:noWrap/>
          </w:tcPr>
          <w:p>
            <w:pPr>
              <w:rPr>
                <w:color w:val="000000"/>
                <w:sz w:val="22"/>
                <w:szCs w:val="22"/>
              </w:rPr>
            </w:pPr>
            <w:r>
              <w:rPr>
                <w:rFonts w:hint="eastAsia"/>
                <w:color w:val="000000"/>
                <w:sz w:val="22"/>
                <w:szCs w:val="22"/>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502" w:type="dxa"/>
            <w:shd w:val="clear" w:color="auto" w:fill="auto"/>
            <w:noWrap/>
          </w:tcPr>
          <w:p>
            <w:pPr>
              <w:rPr>
                <w:color w:val="000000"/>
                <w:sz w:val="22"/>
                <w:szCs w:val="22"/>
              </w:rPr>
            </w:pPr>
            <w:r>
              <w:rPr>
                <w:rFonts w:hint="eastAsia"/>
                <w:color w:val="000000"/>
                <w:sz w:val="22"/>
                <w:szCs w:val="22"/>
              </w:rPr>
              <w:t>8</w:t>
            </w:r>
          </w:p>
        </w:tc>
        <w:tc>
          <w:tcPr>
            <w:tcW w:w="1199" w:type="dxa"/>
            <w:shd w:val="clear" w:color="auto" w:fill="auto"/>
            <w:noWrap/>
          </w:tcPr>
          <w:p>
            <w:pPr>
              <w:rPr>
                <w:color w:val="000000"/>
                <w:sz w:val="22"/>
                <w:szCs w:val="22"/>
              </w:rPr>
            </w:pPr>
            <w:r>
              <w:rPr>
                <w:rFonts w:hint="eastAsia"/>
                <w:color w:val="000000"/>
                <w:sz w:val="22"/>
                <w:szCs w:val="22"/>
              </w:rPr>
              <w:t>出门按钮</w:t>
            </w:r>
          </w:p>
        </w:tc>
        <w:tc>
          <w:tcPr>
            <w:tcW w:w="5957" w:type="dxa"/>
            <w:shd w:val="clear" w:color="auto" w:fill="auto"/>
            <w:noWrap/>
          </w:tcPr>
          <w:p>
            <w:pPr>
              <w:rPr>
                <w:color w:val="000000"/>
                <w:sz w:val="22"/>
                <w:szCs w:val="22"/>
              </w:rPr>
            </w:pPr>
            <w:r>
              <w:rPr>
                <w:rFonts w:hint="eastAsia"/>
                <w:color w:val="000000"/>
                <w:sz w:val="22"/>
                <w:szCs w:val="22"/>
              </w:rPr>
              <w:t>86型</w:t>
            </w:r>
          </w:p>
        </w:tc>
        <w:tc>
          <w:tcPr>
            <w:tcW w:w="709" w:type="dxa"/>
            <w:shd w:val="clear" w:color="auto" w:fill="auto"/>
            <w:noWrap/>
          </w:tcPr>
          <w:p>
            <w:pPr>
              <w:rPr>
                <w:color w:val="000000"/>
                <w:sz w:val="22"/>
                <w:szCs w:val="22"/>
              </w:rPr>
            </w:pPr>
            <w:r>
              <w:rPr>
                <w:rFonts w:hint="eastAsia"/>
                <w:color w:val="000000"/>
                <w:sz w:val="22"/>
                <w:szCs w:val="22"/>
              </w:rPr>
              <w:t>个</w:t>
            </w:r>
          </w:p>
        </w:tc>
        <w:tc>
          <w:tcPr>
            <w:tcW w:w="709" w:type="dxa"/>
            <w:shd w:val="clear" w:color="auto" w:fill="auto"/>
            <w:noWrap/>
          </w:tcPr>
          <w:p>
            <w:pPr>
              <w:rPr>
                <w:color w:val="000000"/>
                <w:sz w:val="22"/>
                <w:szCs w:val="22"/>
              </w:rPr>
            </w:pPr>
            <w:r>
              <w:rPr>
                <w:rFonts w:hint="eastAsia"/>
                <w:color w:val="000000"/>
                <w:sz w:val="22"/>
                <w:szCs w:val="22"/>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2" w:type="dxa"/>
            <w:shd w:val="clear" w:color="auto" w:fill="auto"/>
            <w:noWrap/>
          </w:tcPr>
          <w:p>
            <w:pPr>
              <w:rPr>
                <w:color w:val="000000"/>
                <w:sz w:val="22"/>
                <w:szCs w:val="22"/>
              </w:rPr>
            </w:pPr>
            <w:r>
              <w:rPr>
                <w:rFonts w:hint="eastAsia"/>
                <w:color w:val="000000"/>
                <w:sz w:val="22"/>
                <w:szCs w:val="22"/>
              </w:rPr>
              <w:t>9</w:t>
            </w:r>
          </w:p>
        </w:tc>
        <w:tc>
          <w:tcPr>
            <w:tcW w:w="1199" w:type="dxa"/>
            <w:shd w:val="clear" w:color="auto" w:fill="auto"/>
            <w:noWrap/>
          </w:tcPr>
          <w:p>
            <w:pPr>
              <w:rPr>
                <w:color w:val="000000"/>
                <w:sz w:val="22"/>
                <w:szCs w:val="22"/>
              </w:rPr>
            </w:pPr>
            <w:r>
              <w:rPr>
                <w:rFonts w:hint="eastAsia"/>
                <w:color w:val="000000"/>
                <w:sz w:val="22"/>
                <w:szCs w:val="22"/>
              </w:rPr>
              <w:t>安检门</w:t>
            </w:r>
          </w:p>
        </w:tc>
        <w:tc>
          <w:tcPr>
            <w:tcW w:w="5957" w:type="dxa"/>
            <w:shd w:val="clear" w:color="auto" w:fill="auto"/>
            <w:noWrap/>
            <w:vAlign w:val="center"/>
          </w:tcPr>
          <w:p>
            <w:pPr>
              <w:rPr>
                <w:color w:val="000000"/>
                <w:sz w:val="22"/>
                <w:szCs w:val="22"/>
              </w:rPr>
            </w:pPr>
            <w:r>
              <w:rPr>
                <w:rFonts w:hint="eastAsia"/>
                <w:color w:val="000000"/>
                <w:sz w:val="22"/>
                <w:szCs w:val="22"/>
              </w:rPr>
              <w:t>1、测温：热成像相机测温</w:t>
            </w:r>
            <w:r>
              <w:rPr>
                <w:rFonts w:hint="eastAsia"/>
                <w:color w:val="000000"/>
                <w:sz w:val="22"/>
                <w:szCs w:val="22"/>
              </w:rPr>
              <w:br w:type="textWrapping"/>
            </w:r>
            <w:r>
              <w:rPr>
                <w:color w:val="000000"/>
                <w:sz w:val="22"/>
                <w:szCs w:val="22"/>
              </w:rPr>
              <w:t>2</w:t>
            </w:r>
            <w:r>
              <w:rPr>
                <w:rFonts w:hint="eastAsia"/>
                <w:color w:val="000000"/>
                <w:sz w:val="22"/>
                <w:szCs w:val="22"/>
              </w:rPr>
              <w:t>、热成像分辨率：</w:t>
            </w:r>
            <w:r>
              <w:rPr>
                <w:color w:val="000000"/>
                <w:sz w:val="22"/>
                <w:szCs w:val="22"/>
              </w:rPr>
              <w:t>160*120</w:t>
            </w:r>
            <w:r>
              <w:rPr>
                <w:color w:val="000000"/>
                <w:sz w:val="22"/>
                <w:szCs w:val="22"/>
              </w:rPr>
              <w:br w:type="textWrapping"/>
            </w:r>
            <w:r>
              <w:rPr>
                <w:color w:val="000000"/>
                <w:sz w:val="22"/>
                <w:szCs w:val="22"/>
              </w:rPr>
              <w:t>3</w:t>
            </w:r>
            <w:r>
              <w:rPr>
                <w:rFonts w:hint="eastAsia"/>
                <w:color w:val="000000"/>
                <w:sz w:val="22"/>
                <w:szCs w:val="22"/>
              </w:rPr>
              <w:t>、测温精度：</w:t>
            </w:r>
            <w:r>
              <w:rPr>
                <w:color w:val="000000"/>
                <w:sz w:val="22"/>
                <w:szCs w:val="22"/>
              </w:rPr>
              <w:t>±0.5</w:t>
            </w:r>
            <w:r>
              <w:rPr>
                <w:rFonts w:hint="eastAsia"/>
                <w:color w:val="000000"/>
                <w:sz w:val="22"/>
                <w:szCs w:val="22"/>
              </w:rPr>
              <w:t>℃</w:t>
            </w:r>
            <w:r>
              <w:rPr>
                <w:rFonts w:hint="eastAsia"/>
                <w:color w:val="000000"/>
                <w:sz w:val="22"/>
                <w:szCs w:val="22"/>
              </w:rPr>
              <w:br w:type="textWrapping"/>
            </w:r>
            <w:r>
              <w:rPr>
                <w:color w:val="000000"/>
                <w:sz w:val="22"/>
                <w:szCs w:val="22"/>
              </w:rPr>
              <w:t>4</w:t>
            </w:r>
            <w:r>
              <w:rPr>
                <w:rFonts w:hint="eastAsia"/>
                <w:color w:val="000000"/>
                <w:sz w:val="22"/>
                <w:szCs w:val="22"/>
              </w:rPr>
              <w:t>、测温范围：</w:t>
            </w:r>
            <w:r>
              <w:rPr>
                <w:color w:val="000000"/>
                <w:sz w:val="22"/>
                <w:szCs w:val="22"/>
              </w:rPr>
              <w:t>30-45</w:t>
            </w:r>
            <w:r>
              <w:rPr>
                <w:rFonts w:hint="eastAsia"/>
                <w:color w:val="000000"/>
                <w:sz w:val="22"/>
                <w:szCs w:val="22"/>
              </w:rPr>
              <w:t>℃</w:t>
            </w:r>
            <w:r>
              <w:rPr>
                <w:rFonts w:hint="eastAsia"/>
                <w:color w:val="000000"/>
                <w:sz w:val="22"/>
                <w:szCs w:val="22"/>
              </w:rPr>
              <w:br w:type="textWrapping"/>
            </w:r>
            <w:r>
              <w:rPr>
                <w:color w:val="000000"/>
                <w:sz w:val="22"/>
                <w:szCs w:val="22"/>
              </w:rPr>
              <w:t>5</w:t>
            </w:r>
            <w:r>
              <w:rPr>
                <w:rFonts w:hint="eastAsia"/>
                <w:color w:val="000000"/>
                <w:sz w:val="22"/>
                <w:szCs w:val="22"/>
              </w:rPr>
              <w:t>、非接触测温：可对通过安检门的人员进行脸部温度测试并进行人员准确匹配，温度精度：</w:t>
            </w:r>
            <w:r>
              <w:rPr>
                <w:color w:val="000000"/>
                <w:sz w:val="22"/>
                <w:szCs w:val="22"/>
              </w:rPr>
              <w:t>±0.5</w:t>
            </w:r>
            <w:r>
              <w:rPr>
                <w:rFonts w:hint="eastAsia"/>
                <w:color w:val="000000"/>
                <w:sz w:val="22"/>
                <w:szCs w:val="22"/>
              </w:rPr>
              <w:t>℃，搭配黑体精度可达</w:t>
            </w:r>
            <w:r>
              <w:rPr>
                <w:color w:val="000000"/>
                <w:sz w:val="22"/>
                <w:szCs w:val="22"/>
              </w:rPr>
              <w:t xml:space="preserve"> ±0.3</w:t>
            </w:r>
            <w:r>
              <w:rPr>
                <w:rFonts w:hint="eastAsia"/>
                <w:color w:val="000000"/>
                <w:sz w:val="22"/>
                <w:szCs w:val="22"/>
              </w:rPr>
              <w:t>℃</w:t>
            </w:r>
            <w:r>
              <w:rPr>
                <w:rFonts w:hint="eastAsia"/>
                <w:color w:val="000000"/>
                <w:sz w:val="22"/>
                <w:szCs w:val="22"/>
              </w:rPr>
              <w:br w:type="textWrapping"/>
            </w:r>
            <w:r>
              <w:rPr>
                <w:color w:val="000000"/>
                <w:sz w:val="22"/>
                <w:szCs w:val="22"/>
              </w:rPr>
              <w:t>6</w:t>
            </w:r>
            <w:r>
              <w:rPr>
                <w:rFonts w:hint="eastAsia"/>
                <w:color w:val="000000"/>
                <w:sz w:val="22"/>
                <w:szCs w:val="22"/>
              </w:rPr>
              <w:t>、人体温度初筛：可通过安全温度阈值设置，超过该阈值，可联动安检门本地声光报警，建立首道防线；</w:t>
            </w:r>
            <w:r>
              <w:rPr>
                <w:rFonts w:hint="eastAsia"/>
                <w:color w:val="000000"/>
                <w:sz w:val="22"/>
                <w:szCs w:val="22"/>
              </w:rPr>
              <w:br w:type="textWrapping"/>
            </w:r>
            <w:r>
              <w:rPr>
                <w:color w:val="000000"/>
                <w:sz w:val="22"/>
                <w:szCs w:val="22"/>
              </w:rPr>
              <w:t>7</w:t>
            </w:r>
            <w:r>
              <w:rPr>
                <w:rFonts w:hint="eastAsia"/>
                <w:color w:val="000000"/>
                <w:sz w:val="22"/>
                <w:szCs w:val="22"/>
              </w:rPr>
              <w:t>、门体双屏显示：前部</w:t>
            </w:r>
            <w:r>
              <w:rPr>
                <w:color w:val="000000"/>
                <w:sz w:val="22"/>
                <w:szCs w:val="22"/>
              </w:rPr>
              <w:t>4.3</w:t>
            </w:r>
            <w:r>
              <w:rPr>
                <w:rFonts w:hint="eastAsia"/>
                <w:color w:val="000000"/>
                <w:sz w:val="22"/>
                <w:szCs w:val="22"/>
              </w:rPr>
              <w:t>寸</w:t>
            </w:r>
            <w:r>
              <w:rPr>
                <w:color w:val="000000"/>
                <w:sz w:val="22"/>
                <w:szCs w:val="22"/>
              </w:rPr>
              <w:t>LCD</w:t>
            </w:r>
            <w:r>
              <w:rPr>
                <w:rFonts w:hint="eastAsia"/>
                <w:color w:val="000000"/>
                <w:sz w:val="22"/>
                <w:szCs w:val="22"/>
              </w:rPr>
              <w:t>屏、背部</w:t>
            </w:r>
            <w:r>
              <w:rPr>
                <w:color w:val="000000"/>
                <w:sz w:val="22"/>
                <w:szCs w:val="22"/>
              </w:rPr>
              <w:t>LED</w:t>
            </w:r>
            <w:r>
              <w:rPr>
                <w:rFonts w:hint="eastAsia"/>
                <w:color w:val="000000"/>
                <w:sz w:val="22"/>
                <w:szCs w:val="22"/>
              </w:rPr>
              <w:t>屏双屏显示，可显示通过人数、金属报警人数、实时温度等；</w:t>
            </w:r>
            <w:r>
              <w:rPr>
                <w:rFonts w:hint="eastAsia"/>
                <w:color w:val="000000"/>
                <w:sz w:val="22"/>
                <w:szCs w:val="22"/>
              </w:rPr>
              <w:br w:type="textWrapping"/>
            </w:r>
            <w:r>
              <w:rPr>
                <w:color w:val="000000"/>
                <w:sz w:val="22"/>
                <w:szCs w:val="22"/>
              </w:rPr>
              <w:t>8</w:t>
            </w:r>
            <w:r>
              <w:rPr>
                <w:rFonts w:hint="eastAsia"/>
                <w:color w:val="000000"/>
                <w:sz w:val="22"/>
                <w:szCs w:val="22"/>
              </w:rPr>
              <w:t>、金属检测：可检测到</w:t>
            </w:r>
            <w:r>
              <w:rPr>
                <w:color w:val="000000"/>
                <w:sz w:val="22"/>
                <w:szCs w:val="22"/>
              </w:rPr>
              <w:t>1</w:t>
            </w:r>
            <w:r>
              <w:rPr>
                <w:rFonts w:hint="eastAsia"/>
                <w:color w:val="000000"/>
                <w:sz w:val="22"/>
                <w:szCs w:val="22"/>
              </w:rPr>
              <w:t>个回形针大小的金属，有效进行违规物品核验；</w:t>
            </w:r>
            <w:r>
              <w:rPr>
                <w:rFonts w:hint="eastAsia"/>
                <w:color w:val="000000"/>
                <w:sz w:val="22"/>
                <w:szCs w:val="22"/>
              </w:rPr>
              <w:br w:type="textWrapping"/>
            </w:r>
            <w:r>
              <w:rPr>
                <w:rFonts w:hint="eastAsia"/>
                <w:color w:val="000000"/>
                <w:sz w:val="22"/>
                <w:szCs w:val="22"/>
              </w:rPr>
              <w:t>联网功能：可实现联网互通，搭配平台进行人脸数据、客流数据、报警数据、通过人员和温度精准匹配等数据进行汇聚应用；</w:t>
            </w:r>
            <w:r>
              <w:rPr>
                <w:rFonts w:hint="eastAsia"/>
                <w:color w:val="000000"/>
                <w:sz w:val="22"/>
                <w:szCs w:val="22"/>
              </w:rPr>
              <w:br w:type="textWrapping"/>
            </w:r>
            <w:r>
              <w:rPr>
                <w:color w:val="000000"/>
                <w:sz w:val="22"/>
                <w:szCs w:val="22"/>
              </w:rPr>
              <w:t>9</w:t>
            </w:r>
            <w:r>
              <w:rPr>
                <w:rFonts w:hint="eastAsia"/>
                <w:color w:val="000000"/>
                <w:sz w:val="22"/>
                <w:szCs w:val="22"/>
              </w:rPr>
              <w:t>、多区位报警功能：人体不同位置的多个金属通过安检门时会同时报警，并可以指示多个金属的位置，最多支持</w:t>
            </w:r>
            <w:r>
              <w:rPr>
                <w:color w:val="000000"/>
                <w:sz w:val="22"/>
                <w:szCs w:val="22"/>
              </w:rPr>
              <w:t>12</w:t>
            </w:r>
            <w:r>
              <w:rPr>
                <w:rFonts w:hint="eastAsia"/>
                <w:color w:val="000000"/>
                <w:sz w:val="22"/>
                <w:szCs w:val="22"/>
              </w:rPr>
              <w:t>区位。</w:t>
            </w:r>
            <w:r>
              <w:rPr>
                <w:rFonts w:hint="eastAsia"/>
                <w:color w:val="000000"/>
                <w:sz w:val="22"/>
                <w:szCs w:val="22"/>
              </w:rPr>
              <w:br w:type="textWrapping"/>
            </w:r>
            <w:r>
              <w:rPr>
                <w:color w:val="000000"/>
                <w:sz w:val="22"/>
                <w:szCs w:val="22"/>
              </w:rPr>
              <w:t>10</w:t>
            </w:r>
            <w:r>
              <w:rPr>
                <w:rFonts w:hint="eastAsia"/>
                <w:color w:val="000000"/>
                <w:sz w:val="22"/>
                <w:szCs w:val="22"/>
              </w:rPr>
              <w:t>、外形尺寸</w:t>
            </w:r>
            <w:r>
              <w:rPr>
                <w:color w:val="000000"/>
                <w:sz w:val="22"/>
                <w:szCs w:val="22"/>
              </w:rPr>
              <w:t>(mm)2287(</w:t>
            </w:r>
            <w:r>
              <w:rPr>
                <w:rFonts w:hint="eastAsia"/>
                <w:color w:val="000000"/>
                <w:sz w:val="22"/>
                <w:szCs w:val="22"/>
              </w:rPr>
              <w:t>高</w:t>
            </w:r>
            <w:r>
              <w:rPr>
                <w:color w:val="000000"/>
                <w:sz w:val="22"/>
                <w:szCs w:val="22"/>
              </w:rPr>
              <w:t>)x872(</w:t>
            </w:r>
            <w:r>
              <w:rPr>
                <w:rFonts w:hint="eastAsia"/>
                <w:color w:val="000000"/>
                <w:sz w:val="22"/>
                <w:szCs w:val="22"/>
              </w:rPr>
              <w:t>宽</w:t>
            </w:r>
            <w:r>
              <w:rPr>
                <w:color w:val="000000"/>
                <w:sz w:val="22"/>
                <w:szCs w:val="22"/>
              </w:rPr>
              <w:t>)x663(</w:t>
            </w:r>
            <w:r>
              <w:rPr>
                <w:rFonts w:hint="eastAsia"/>
                <w:color w:val="000000"/>
                <w:sz w:val="22"/>
                <w:szCs w:val="22"/>
              </w:rPr>
              <w:t>深</w:t>
            </w:r>
            <w:r>
              <w:rPr>
                <w:color w:val="000000"/>
                <w:sz w:val="22"/>
                <w:szCs w:val="22"/>
              </w:rPr>
              <w:t>)</w:t>
            </w:r>
            <w:r>
              <w:rPr>
                <w:rFonts w:hint="eastAsia"/>
                <w:color w:val="000000"/>
                <w:sz w:val="22"/>
                <w:szCs w:val="22"/>
              </w:rPr>
              <w:t>，通道尺寸</w:t>
            </w:r>
            <w:r>
              <w:rPr>
                <w:color w:val="000000"/>
                <w:sz w:val="22"/>
                <w:szCs w:val="22"/>
              </w:rPr>
              <w:t>(mm)2005(</w:t>
            </w:r>
            <w:r>
              <w:rPr>
                <w:rFonts w:hint="eastAsia"/>
                <w:color w:val="000000"/>
                <w:sz w:val="22"/>
                <w:szCs w:val="22"/>
              </w:rPr>
              <w:t>高</w:t>
            </w:r>
            <w:r>
              <w:rPr>
                <w:color w:val="000000"/>
                <w:sz w:val="22"/>
                <w:szCs w:val="22"/>
              </w:rPr>
              <w:t>)x730(</w:t>
            </w:r>
            <w:r>
              <w:rPr>
                <w:rFonts w:hint="eastAsia"/>
                <w:color w:val="000000"/>
                <w:sz w:val="22"/>
                <w:szCs w:val="22"/>
              </w:rPr>
              <w:t>宽</w:t>
            </w:r>
            <w:r>
              <w:rPr>
                <w:color w:val="000000"/>
                <w:sz w:val="22"/>
                <w:szCs w:val="22"/>
              </w:rPr>
              <w:t>)x600(</w:t>
            </w:r>
            <w:r>
              <w:rPr>
                <w:rFonts w:hint="eastAsia"/>
                <w:color w:val="000000"/>
                <w:sz w:val="22"/>
                <w:szCs w:val="22"/>
              </w:rPr>
              <w:t>深</w:t>
            </w:r>
            <w:r>
              <w:rPr>
                <w:color w:val="000000"/>
                <w:sz w:val="22"/>
                <w:szCs w:val="22"/>
              </w:rPr>
              <w:t>)</w:t>
            </w:r>
            <w:r>
              <w:rPr>
                <w:color w:val="000000"/>
                <w:sz w:val="22"/>
                <w:szCs w:val="22"/>
              </w:rPr>
              <w:br w:type="textWrapping"/>
            </w:r>
            <w:r>
              <w:rPr>
                <w:rFonts w:hint="eastAsia"/>
                <w:color w:val="000000"/>
                <w:sz w:val="22"/>
                <w:szCs w:val="22"/>
              </w:rPr>
              <w:t>1</w:t>
            </w:r>
            <w:r>
              <w:rPr>
                <w:color w:val="000000"/>
                <w:sz w:val="22"/>
                <w:szCs w:val="22"/>
              </w:rPr>
              <w:t>1</w:t>
            </w:r>
            <w:r>
              <w:rPr>
                <w:rFonts w:hint="eastAsia"/>
                <w:color w:val="000000"/>
                <w:sz w:val="22"/>
                <w:szCs w:val="22"/>
              </w:rPr>
              <w:t>、报警响应时间：应报警测试物进入探测区后</w:t>
            </w:r>
            <w:r>
              <w:rPr>
                <w:color w:val="000000"/>
                <w:sz w:val="22"/>
                <w:szCs w:val="22"/>
              </w:rPr>
              <w:t>1S</w:t>
            </w:r>
            <w:r>
              <w:rPr>
                <w:rFonts w:hint="eastAsia"/>
                <w:color w:val="000000"/>
                <w:sz w:val="22"/>
                <w:szCs w:val="22"/>
              </w:rPr>
              <w:t>内，金属门应发出报警指示，此测试物离开探测区后报警指示延续应小于等于</w:t>
            </w:r>
            <w:r>
              <w:rPr>
                <w:color w:val="000000"/>
                <w:sz w:val="22"/>
                <w:szCs w:val="22"/>
              </w:rPr>
              <w:t>1S</w:t>
            </w:r>
            <w:r>
              <w:rPr>
                <w:rFonts w:hint="eastAsia"/>
                <w:color w:val="000000"/>
                <w:sz w:val="22"/>
                <w:szCs w:val="22"/>
              </w:rPr>
              <w:t>，报警持续时间可设（</w:t>
            </w:r>
            <w:r>
              <w:rPr>
                <w:color w:val="000000"/>
                <w:sz w:val="22"/>
                <w:szCs w:val="22"/>
              </w:rPr>
              <w:t>0-30s</w:t>
            </w:r>
            <w:r>
              <w:rPr>
                <w:rFonts w:hint="eastAsia"/>
                <w:color w:val="000000"/>
                <w:sz w:val="22"/>
                <w:szCs w:val="22"/>
              </w:rPr>
              <w:t>）（提供</w:t>
            </w:r>
            <w:r>
              <w:rPr>
                <w:rFonts w:hint="eastAsia"/>
                <w:color w:val="000000"/>
                <w:sz w:val="22"/>
                <w:szCs w:val="22"/>
                <w:lang w:eastAsia="zh-CN"/>
              </w:rPr>
              <w:t>第三方</w:t>
            </w:r>
            <w:r>
              <w:rPr>
                <w:rFonts w:hint="eastAsia"/>
                <w:color w:val="000000"/>
                <w:sz w:val="22"/>
                <w:szCs w:val="22"/>
              </w:rPr>
              <w:t>机构检测报告）</w:t>
            </w:r>
            <w:r>
              <w:rPr>
                <w:color w:val="000000"/>
                <w:sz w:val="22"/>
                <w:szCs w:val="22"/>
              </w:rPr>
              <w:br w:type="textWrapping"/>
            </w:r>
            <w:r>
              <w:rPr>
                <w:color w:val="000000"/>
                <w:sz w:val="22"/>
                <w:szCs w:val="22"/>
              </w:rPr>
              <w:t>12</w:t>
            </w:r>
            <w:r>
              <w:rPr>
                <w:rFonts w:hint="eastAsia"/>
                <w:color w:val="000000"/>
                <w:sz w:val="22"/>
                <w:szCs w:val="22"/>
              </w:rPr>
              <w:t>、密码授权功能</w:t>
            </w:r>
            <w:r>
              <w:rPr>
                <w:color w:val="000000"/>
                <w:sz w:val="22"/>
                <w:szCs w:val="22"/>
              </w:rPr>
              <w:t>:</w:t>
            </w:r>
            <w:r>
              <w:rPr>
                <w:rFonts w:hint="eastAsia"/>
                <w:color w:val="000000"/>
                <w:sz w:val="22"/>
                <w:szCs w:val="22"/>
              </w:rPr>
              <w:t>具有</w:t>
            </w:r>
            <w:r>
              <w:rPr>
                <w:color w:val="000000"/>
                <w:sz w:val="22"/>
                <w:szCs w:val="22"/>
              </w:rPr>
              <w:t>2</w:t>
            </w:r>
            <w:r>
              <w:rPr>
                <w:rFonts w:hint="eastAsia"/>
                <w:color w:val="000000"/>
                <w:sz w:val="22"/>
                <w:szCs w:val="22"/>
              </w:rPr>
              <w:t>级密码，不同等级的密码有不同的设置权限（提供</w:t>
            </w:r>
            <w:r>
              <w:rPr>
                <w:rFonts w:hint="eastAsia"/>
                <w:color w:val="000000"/>
                <w:sz w:val="22"/>
                <w:szCs w:val="22"/>
                <w:lang w:eastAsia="zh-CN"/>
              </w:rPr>
              <w:t>第三方</w:t>
            </w:r>
            <w:r>
              <w:rPr>
                <w:rFonts w:hint="eastAsia"/>
                <w:color w:val="000000"/>
                <w:sz w:val="22"/>
                <w:szCs w:val="22"/>
              </w:rPr>
              <w:t>机构检测报告）</w:t>
            </w:r>
          </w:p>
          <w:p>
            <w:pPr>
              <w:rPr>
                <w:color w:val="000000"/>
                <w:sz w:val="22"/>
                <w:szCs w:val="22"/>
              </w:rPr>
            </w:pPr>
            <w:r>
              <w:rPr>
                <w:color w:val="000000"/>
                <w:sz w:val="22"/>
                <w:szCs w:val="22"/>
              </w:rPr>
              <w:t>13</w:t>
            </w:r>
            <w:r>
              <w:rPr>
                <w:rFonts w:hint="eastAsia"/>
                <w:color w:val="000000"/>
                <w:sz w:val="22"/>
                <w:szCs w:val="22"/>
              </w:rPr>
              <w:t>、频率设置检验：在客户端软件下，具有频率设置选项（</w:t>
            </w:r>
            <w:r>
              <w:rPr>
                <w:color w:val="000000"/>
                <w:sz w:val="22"/>
                <w:szCs w:val="22"/>
              </w:rPr>
              <w:t>20</w:t>
            </w:r>
            <w:r>
              <w:rPr>
                <w:rFonts w:hint="eastAsia"/>
                <w:color w:val="000000"/>
                <w:sz w:val="22"/>
                <w:szCs w:val="22"/>
              </w:rPr>
              <w:t>级）</w:t>
            </w:r>
          </w:p>
          <w:p>
            <w:pPr>
              <w:rPr>
                <w:color w:val="000000"/>
                <w:sz w:val="22"/>
                <w:szCs w:val="22"/>
              </w:rPr>
            </w:pPr>
            <w:r>
              <w:rPr>
                <w:rFonts w:hint="eastAsia"/>
                <w:color w:val="000000"/>
                <w:sz w:val="22"/>
                <w:szCs w:val="22"/>
              </w:rPr>
              <w:t>注：以上证明材料须加盖原厂公章</w:t>
            </w:r>
          </w:p>
        </w:tc>
        <w:tc>
          <w:tcPr>
            <w:tcW w:w="709" w:type="dxa"/>
            <w:shd w:val="clear" w:color="auto" w:fill="auto"/>
            <w:noWrap/>
          </w:tcPr>
          <w:p>
            <w:pPr>
              <w:rPr>
                <w:color w:val="000000"/>
                <w:sz w:val="22"/>
                <w:szCs w:val="22"/>
              </w:rPr>
            </w:pPr>
            <w:r>
              <w:rPr>
                <w:rFonts w:hint="eastAsia"/>
                <w:color w:val="000000"/>
                <w:sz w:val="22"/>
                <w:szCs w:val="22"/>
              </w:rPr>
              <w:t>套</w:t>
            </w:r>
          </w:p>
        </w:tc>
        <w:tc>
          <w:tcPr>
            <w:tcW w:w="709" w:type="dxa"/>
            <w:shd w:val="clear" w:color="auto" w:fill="auto"/>
            <w:noWrap/>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2" w:type="dxa"/>
            <w:shd w:val="clear" w:color="auto" w:fill="auto"/>
            <w:noWrap/>
          </w:tcPr>
          <w:p>
            <w:pPr>
              <w:rPr>
                <w:color w:val="000000"/>
                <w:sz w:val="22"/>
                <w:szCs w:val="22"/>
              </w:rPr>
            </w:pPr>
            <w:r>
              <w:rPr>
                <w:rFonts w:hint="eastAsia"/>
                <w:color w:val="000000"/>
                <w:sz w:val="22"/>
                <w:szCs w:val="22"/>
              </w:rPr>
              <w:t>10</w:t>
            </w:r>
          </w:p>
        </w:tc>
        <w:tc>
          <w:tcPr>
            <w:tcW w:w="1199" w:type="dxa"/>
            <w:shd w:val="clear" w:color="auto" w:fill="auto"/>
            <w:noWrap/>
          </w:tcPr>
          <w:p>
            <w:pPr>
              <w:rPr>
                <w:color w:val="000000"/>
                <w:sz w:val="22"/>
                <w:szCs w:val="22"/>
              </w:rPr>
            </w:pPr>
            <w:r>
              <w:rPr>
                <w:rFonts w:hint="eastAsia"/>
                <w:color w:val="000000"/>
                <w:sz w:val="22"/>
                <w:szCs w:val="22"/>
              </w:rPr>
              <w:t>安检机</w:t>
            </w:r>
          </w:p>
        </w:tc>
        <w:tc>
          <w:tcPr>
            <w:tcW w:w="5957" w:type="dxa"/>
            <w:shd w:val="clear" w:color="auto" w:fill="auto"/>
            <w:noWrap/>
            <w:vAlign w:val="center"/>
          </w:tcPr>
          <w:p>
            <w:pPr>
              <w:rPr>
                <w:color w:val="000000"/>
                <w:sz w:val="22"/>
                <w:szCs w:val="22"/>
              </w:rPr>
            </w:pPr>
            <w:r>
              <w:rPr>
                <w:rFonts w:hint="eastAsia"/>
                <w:color w:val="000000"/>
                <w:sz w:val="22"/>
                <w:szCs w:val="22"/>
              </w:rPr>
              <w:t xml:space="preserve">1、通道尺寸 </w:t>
            </w:r>
            <w:r>
              <w:rPr>
                <w:color w:val="000000"/>
                <w:sz w:val="22"/>
                <w:szCs w:val="22"/>
              </w:rPr>
              <w:t>500mm</w:t>
            </w:r>
            <w:r>
              <w:rPr>
                <w:rFonts w:hint="eastAsia"/>
                <w:color w:val="000000"/>
                <w:sz w:val="22"/>
                <w:szCs w:val="22"/>
              </w:rPr>
              <w:t>（宽）</w:t>
            </w:r>
            <w:r>
              <w:rPr>
                <w:color w:val="000000"/>
                <w:sz w:val="22"/>
                <w:szCs w:val="22"/>
              </w:rPr>
              <w:t>×300mm</w:t>
            </w:r>
            <w:r>
              <w:rPr>
                <w:rFonts w:hint="eastAsia"/>
                <w:color w:val="000000"/>
                <w:sz w:val="22"/>
                <w:szCs w:val="22"/>
              </w:rPr>
              <w:t xml:space="preserve">（高），外观尺寸 </w:t>
            </w:r>
            <w:r>
              <w:rPr>
                <w:color w:val="000000"/>
                <w:sz w:val="22"/>
                <w:szCs w:val="22"/>
              </w:rPr>
              <w:t>1586mm*760mm*1160mm</w:t>
            </w:r>
            <w:r>
              <w:rPr>
                <w:rFonts w:hint="eastAsia"/>
                <w:color w:val="000000"/>
                <w:sz w:val="22"/>
                <w:szCs w:val="22"/>
              </w:rPr>
              <w:t>（长</w:t>
            </w:r>
            <w:r>
              <w:rPr>
                <w:color w:val="000000"/>
                <w:sz w:val="22"/>
                <w:szCs w:val="22"/>
              </w:rPr>
              <w:t>*</w:t>
            </w:r>
            <w:r>
              <w:rPr>
                <w:rFonts w:hint="eastAsia"/>
                <w:color w:val="000000"/>
                <w:sz w:val="22"/>
                <w:szCs w:val="22"/>
              </w:rPr>
              <w:t>宽</w:t>
            </w:r>
            <w:r>
              <w:rPr>
                <w:color w:val="000000"/>
                <w:sz w:val="22"/>
                <w:szCs w:val="22"/>
              </w:rPr>
              <w:t>*</w:t>
            </w:r>
            <w:r>
              <w:rPr>
                <w:rFonts w:hint="eastAsia"/>
                <w:color w:val="000000"/>
                <w:sz w:val="22"/>
                <w:szCs w:val="22"/>
              </w:rPr>
              <w:t>高）</w:t>
            </w:r>
          </w:p>
          <w:p>
            <w:pPr>
              <w:rPr>
                <w:color w:val="000000"/>
                <w:sz w:val="22"/>
                <w:szCs w:val="22"/>
              </w:rPr>
            </w:pPr>
            <w:r>
              <w:rPr>
                <w:color w:val="000000"/>
                <w:sz w:val="22"/>
                <w:szCs w:val="22"/>
              </w:rPr>
              <w:t>2</w:t>
            </w:r>
            <w:r>
              <w:rPr>
                <w:rFonts w:hint="eastAsia"/>
                <w:color w:val="000000"/>
                <w:sz w:val="22"/>
                <w:szCs w:val="22"/>
              </w:rPr>
              <w:t>、含</w:t>
            </w:r>
            <w:r>
              <w:rPr>
                <w:color w:val="000000"/>
                <w:sz w:val="22"/>
                <w:szCs w:val="22"/>
              </w:rPr>
              <w:t>安检机接物架</w:t>
            </w:r>
            <w:r>
              <w:rPr>
                <w:rFonts w:hint="eastAsia"/>
                <w:color w:val="000000"/>
                <w:sz w:val="22"/>
                <w:szCs w:val="22"/>
              </w:rPr>
              <w:t>：</w:t>
            </w:r>
            <w:r>
              <w:rPr>
                <w:color w:val="000000"/>
                <w:sz w:val="22"/>
                <w:szCs w:val="22"/>
              </w:rPr>
              <w:t>可用于智能安检机的进/出口</w:t>
            </w:r>
            <w:r>
              <w:rPr>
                <w:rFonts w:hint="eastAsia"/>
                <w:color w:val="000000"/>
                <w:sz w:val="22"/>
                <w:szCs w:val="22"/>
              </w:rPr>
              <w:t>，</w:t>
            </w:r>
            <w:r>
              <w:rPr>
                <w:color w:val="000000"/>
                <w:sz w:val="22"/>
                <w:szCs w:val="22"/>
              </w:rPr>
              <w:t>592（长）mm×608（宽）mm×690（高）mm</w:t>
            </w:r>
            <w:r>
              <w:rPr>
                <w:rFonts w:hint="eastAsia"/>
                <w:color w:val="000000"/>
                <w:sz w:val="22"/>
                <w:szCs w:val="22"/>
              </w:rPr>
              <w:t>，</w:t>
            </w:r>
            <w:r>
              <w:rPr>
                <w:color w:val="000000"/>
                <w:sz w:val="22"/>
                <w:szCs w:val="22"/>
              </w:rPr>
              <w:t>304不锈钢</w:t>
            </w:r>
            <w:r>
              <w:rPr>
                <w:rFonts w:hint="eastAsia"/>
                <w:color w:val="000000"/>
                <w:sz w:val="22"/>
                <w:szCs w:val="22"/>
              </w:rPr>
              <w:br w:type="textWrapping"/>
            </w:r>
            <w:r>
              <w:rPr>
                <w:color w:val="000000"/>
                <w:sz w:val="22"/>
                <w:szCs w:val="22"/>
              </w:rPr>
              <w:t>3</w:t>
            </w:r>
            <w:r>
              <w:rPr>
                <w:rFonts w:hint="eastAsia"/>
                <w:color w:val="000000"/>
                <w:sz w:val="22"/>
                <w:szCs w:val="22"/>
              </w:rPr>
              <w:t>、线分辨力：</w:t>
            </w:r>
            <w:r>
              <w:rPr>
                <w:color w:val="000000"/>
                <w:sz w:val="22"/>
                <w:szCs w:val="22"/>
              </w:rPr>
              <w:t>0.22m/s</w:t>
            </w:r>
            <w:r>
              <w:rPr>
                <w:rFonts w:hint="eastAsia"/>
                <w:color w:val="000000"/>
                <w:sz w:val="22"/>
                <w:szCs w:val="22"/>
              </w:rPr>
              <w:t>下：能分辨标称直径为</w:t>
            </w:r>
            <w:r>
              <w:rPr>
                <w:color w:val="000000"/>
                <w:sz w:val="22"/>
                <w:szCs w:val="22"/>
              </w:rPr>
              <w:t>0.0787mm</w:t>
            </w:r>
            <w:r>
              <w:rPr>
                <w:rFonts w:hint="eastAsia"/>
                <w:color w:val="000000"/>
                <w:sz w:val="22"/>
                <w:szCs w:val="22"/>
              </w:rPr>
              <w:t>（</w:t>
            </w:r>
            <w:r>
              <w:rPr>
                <w:color w:val="000000"/>
                <w:sz w:val="22"/>
                <w:szCs w:val="22"/>
              </w:rPr>
              <w:t>AWG40</w:t>
            </w:r>
            <w:r>
              <w:rPr>
                <w:rFonts w:hint="eastAsia"/>
                <w:color w:val="000000"/>
                <w:sz w:val="22"/>
                <w:szCs w:val="22"/>
              </w:rPr>
              <w:t>）的单根实芯铜线</w:t>
            </w:r>
            <w:r>
              <w:rPr>
                <w:rFonts w:hint="eastAsia"/>
                <w:color w:val="000000"/>
                <w:sz w:val="22"/>
                <w:szCs w:val="22"/>
              </w:rPr>
              <w:br w:type="textWrapping"/>
            </w:r>
            <w:r>
              <w:rPr>
                <w:color w:val="000000"/>
                <w:sz w:val="22"/>
                <w:szCs w:val="22"/>
              </w:rPr>
              <w:t>4</w:t>
            </w:r>
            <w:r>
              <w:rPr>
                <w:rFonts w:hint="eastAsia"/>
                <w:color w:val="000000"/>
                <w:sz w:val="22"/>
                <w:szCs w:val="22"/>
              </w:rPr>
              <w:t>、穿透分辨力：</w:t>
            </w:r>
            <w:r>
              <w:rPr>
                <w:color w:val="000000"/>
                <w:sz w:val="22"/>
                <w:szCs w:val="22"/>
              </w:rPr>
              <w:t>0.22m/s</w:t>
            </w:r>
            <w:r>
              <w:rPr>
                <w:rFonts w:hint="eastAsia"/>
                <w:color w:val="000000"/>
                <w:sz w:val="22"/>
                <w:szCs w:val="22"/>
              </w:rPr>
              <w:t>下：能分辨厚度为</w:t>
            </w:r>
            <w:r>
              <w:rPr>
                <w:color w:val="000000"/>
                <w:sz w:val="22"/>
                <w:szCs w:val="22"/>
              </w:rPr>
              <w:t>9.5mm</w:t>
            </w:r>
            <w:r>
              <w:rPr>
                <w:rFonts w:hint="eastAsia"/>
                <w:color w:val="000000"/>
                <w:sz w:val="22"/>
                <w:szCs w:val="22"/>
              </w:rPr>
              <w:t>、</w:t>
            </w:r>
            <w:r>
              <w:rPr>
                <w:color w:val="000000"/>
                <w:sz w:val="22"/>
                <w:szCs w:val="22"/>
              </w:rPr>
              <w:t>15.9mm</w:t>
            </w:r>
            <w:r>
              <w:rPr>
                <w:rFonts w:hint="eastAsia"/>
                <w:color w:val="000000"/>
                <w:sz w:val="22"/>
                <w:szCs w:val="22"/>
              </w:rPr>
              <w:t>和</w:t>
            </w:r>
            <w:r>
              <w:rPr>
                <w:color w:val="000000"/>
                <w:sz w:val="22"/>
                <w:szCs w:val="22"/>
              </w:rPr>
              <w:t>22.2mm</w:t>
            </w:r>
            <w:r>
              <w:rPr>
                <w:rFonts w:hint="eastAsia"/>
                <w:color w:val="000000"/>
                <w:sz w:val="22"/>
                <w:szCs w:val="22"/>
              </w:rPr>
              <w:t>铝阶梯下标称直径为</w:t>
            </w:r>
            <w:r>
              <w:rPr>
                <w:color w:val="000000"/>
                <w:sz w:val="22"/>
                <w:szCs w:val="22"/>
              </w:rPr>
              <w:t>0.127mm</w:t>
            </w:r>
            <w:r>
              <w:rPr>
                <w:color w:val="000000"/>
                <w:sz w:val="22"/>
                <w:szCs w:val="22"/>
              </w:rPr>
              <w:br w:type="textWrapping"/>
            </w:r>
            <w:r>
              <w:rPr>
                <w:color w:val="000000"/>
                <w:sz w:val="22"/>
                <w:szCs w:val="22"/>
              </w:rPr>
              <w:t>5</w:t>
            </w:r>
            <w:r>
              <w:rPr>
                <w:rFonts w:hint="eastAsia"/>
                <w:color w:val="000000"/>
                <w:sz w:val="22"/>
                <w:szCs w:val="22"/>
              </w:rPr>
              <w:t>、空间分辨力：</w:t>
            </w:r>
            <w:r>
              <w:rPr>
                <w:color w:val="000000"/>
                <w:sz w:val="22"/>
                <w:szCs w:val="22"/>
              </w:rPr>
              <w:t>0.22m/s</w:t>
            </w:r>
            <w:r>
              <w:rPr>
                <w:rFonts w:hint="eastAsia"/>
                <w:color w:val="000000"/>
                <w:sz w:val="22"/>
                <w:szCs w:val="22"/>
              </w:rPr>
              <w:t>下：能分辨直径为</w:t>
            </w:r>
            <w:r>
              <w:rPr>
                <w:color w:val="000000"/>
                <w:sz w:val="22"/>
                <w:szCs w:val="22"/>
              </w:rPr>
              <w:t>1.0mm</w:t>
            </w:r>
            <w:r>
              <w:rPr>
                <w:rFonts w:hint="eastAsia"/>
                <w:color w:val="000000"/>
                <w:sz w:val="22"/>
                <w:szCs w:val="22"/>
              </w:rPr>
              <w:t>的线对</w:t>
            </w:r>
            <w:r>
              <w:rPr>
                <w:rFonts w:hint="eastAsia"/>
                <w:color w:val="000000"/>
                <w:sz w:val="22"/>
                <w:szCs w:val="22"/>
              </w:rPr>
              <w:br w:type="textWrapping"/>
            </w:r>
            <w:r>
              <w:rPr>
                <w:color w:val="000000"/>
                <w:sz w:val="22"/>
                <w:szCs w:val="22"/>
              </w:rPr>
              <w:t>6</w:t>
            </w:r>
            <w:r>
              <w:rPr>
                <w:rFonts w:hint="eastAsia"/>
                <w:color w:val="000000"/>
                <w:sz w:val="22"/>
                <w:szCs w:val="22"/>
              </w:rPr>
              <w:t>、穿透力：</w:t>
            </w:r>
            <w:r>
              <w:rPr>
                <w:color w:val="000000"/>
                <w:sz w:val="22"/>
                <w:szCs w:val="22"/>
              </w:rPr>
              <w:t>0.22m/s</w:t>
            </w:r>
            <w:r>
              <w:rPr>
                <w:rFonts w:hint="eastAsia"/>
                <w:color w:val="000000"/>
                <w:sz w:val="22"/>
                <w:szCs w:val="22"/>
              </w:rPr>
              <w:t>下：穿透钢板厚度为</w:t>
            </w:r>
            <w:r>
              <w:rPr>
                <w:color w:val="000000"/>
                <w:sz w:val="22"/>
                <w:szCs w:val="22"/>
              </w:rPr>
              <w:t>46mm</w:t>
            </w:r>
            <w:r>
              <w:rPr>
                <w:rFonts w:hint="eastAsia"/>
                <w:color w:val="000000"/>
                <w:sz w:val="22"/>
                <w:szCs w:val="22"/>
              </w:rPr>
              <w:br w:type="textWrapping"/>
            </w:r>
            <w:r>
              <w:rPr>
                <w:color w:val="000000"/>
                <w:sz w:val="22"/>
                <w:szCs w:val="22"/>
              </w:rPr>
              <w:t>7</w:t>
            </w:r>
            <w:r>
              <w:rPr>
                <w:rFonts w:hint="eastAsia"/>
                <w:color w:val="000000"/>
                <w:sz w:val="22"/>
                <w:szCs w:val="22"/>
              </w:rPr>
              <w:t>、</w:t>
            </w:r>
            <w:r>
              <w:rPr>
                <w:color w:val="000000"/>
                <w:sz w:val="22"/>
                <w:szCs w:val="22"/>
              </w:rPr>
              <w:t>X</w:t>
            </w:r>
            <w:r>
              <w:rPr>
                <w:rFonts w:hint="eastAsia"/>
                <w:color w:val="000000"/>
                <w:sz w:val="22"/>
                <w:szCs w:val="22"/>
              </w:rPr>
              <w:t xml:space="preserve">射线发生器 </w:t>
            </w:r>
            <w:r>
              <w:rPr>
                <w:color w:val="000000"/>
                <w:sz w:val="22"/>
                <w:szCs w:val="22"/>
              </w:rPr>
              <w:t>140kV 0.8mA</w:t>
            </w:r>
            <w:r>
              <w:rPr>
                <w:rFonts w:hint="eastAsia"/>
                <w:color w:val="000000"/>
                <w:sz w:val="22"/>
                <w:szCs w:val="22"/>
              </w:rPr>
              <w:t>（可调）</w:t>
            </w:r>
            <w:r>
              <w:rPr>
                <w:rFonts w:hint="eastAsia"/>
                <w:color w:val="000000"/>
                <w:sz w:val="22"/>
                <w:szCs w:val="22"/>
              </w:rPr>
              <w:br w:type="textWrapping"/>
            </w:r>
            <w:r>
              <w:rPr>
                <w:color w:val="000000"/>
                <w:sz w:val="22"/>
                <w:szCs w:val="22"/>
              </w:rPr>
              <w:t>8</w:t>
            </w:r>
            <w:r>
              <w:rPr>
                <w:rFonts w:hint="eastAsia"/>
                <w:color w:val="000000"/>
                <w:sz w:val="22"/>
                <w:szCs w:val="22"/>
              </w:rPr>
              <w:t>、</w:t>
            </w:r>
            <w:r>
              <w:rPr>
                <w:color w:val="000000"/>
                <w:sz w:val="22"/>
                <w:szCs w:val="22"/>
              </w:rPr>
              <w:t>X</w:t>
            </w:r>
            <w:r>
              <w:rPr>
                <w:rFonts w:hint="eastAsia"/>
                <w:color w:val="000000"/>
                <w:sz w:val="22"/>
                <w:szCs w:val="22"/>
              </w:rPr>
              <w:t>射线冷却</w:t>
            </w:r>
            <w:r>
              <w:rPr>
                <w:color w:val="000000"/>
                <w:sz w:val="22"/>
                <w:szCs w:val="22"/>
              </w:rPr>
              <w:t>/</w:t>
            </w:r>
            <w:r>
              <w:rPr>
                <w:rFonts w:hint="eastAsia"/>
                <w:color w:val="000000"/>
                <w:sz w:val="22"/>
                <w:szCs w:val="22"/>
              </w:rPr>
              <w:t>工作周期 油冷</w:t>
            </w:r>
            <w:r>
              <w:rPr>
                <w:color w:val="000000"/>
                <w:sz w:val="22"/>
                <w:szCs w:val="22"/>
              </w:rPr>
              <w:t>/</w:t>
            </w:r>
            <w:r>
              <w:rPr>
                <w:rFonts w:hint="eastAsia"/>
                <w:color w:val="000000"/>
                <w:sz w:val="22"/>
                <w:szCs w:val="22"/>
              </w:rPr>
              <w:t>连续</w:t>
            </w:r>
            <w:r>
              <w:rPr>
                <w:rFonts w:hint="eastAsia"/>
                <w:color w:val="000000"/>
                <w:sz w:val="22"/>
                <w:szCs w:val="22"/>
              </w:rPr>
              <w:br w:type="textWrapping"/>
            </w:r>
            <w:r>
              <w:rPr>
                <w:color w:val="000000"/>
                <w:sz w:val="22"/>
                <w:szCs w:val="22"/>
              </w:rPr>
              <w:t>9</w:t>
            </w:r>
            <w:r>
              <w:rPr>
                <w:rFonts w:hint="eastAsia"/>
                <w:color w:val="000000"/>
                <w:sz w:val="22"/>
                <w:szCs w:val="22"/>
              </w:rPr>
              <w:t>、胶卷安全 符合</w:t>
            </w:r>
            <w:r>
              <w:rPr>
                <w:color w:val="000000"/>
                <w:sz w:val="22"/>
                <w:szCs w:val="22"/>
              </w:rPr>
              <w:t>ASA/ISO1600</w:t>
            </w:r>
            <w:r>
              <w:rPr>
                <w:rFonts w:hint="eastAsia"/>
                <w:color w:val="000000"/>
                <w:sz w:val="22"/>
                <w:szCs w:val="22"/>
              </w:rPr>
              <w:t>标准交卷安全</w:t>
            </w:r>
            <w:r>
              <w:rPr>
                <w:rFonts w:hint="eastAsia"/>
                <w:color w:val="000000"/>
                <w:sz w:val="22"/>
                <w:szCs w:val="22"/>
              </w:rPr>
              <w:br w:type="textWrapping"/>
            </w:r>
            <w:r>
              <w:rPr>
                <w:color w:val="000000"/>
                <w:sz w:val="22"/>
                <w:szCs w:val="22"/>
              </w:rPr>
              <w:t>10</w:t>
            </w:r>
            <w:r>
              <w:rPr>
                <w:rFonts w:hint="eastAsia"/>
                <w:color w:val="000000"/>
                <w:sz w:val="22"/>
                <w:szCs w:val="22"/>
              </w:rPr>
              <w:t>、泄露剂量 ＜</w:t>
            </w:r>
            <w:r>
              <w:rPr>
                <w:color w:val="000000"/>
                <w:sz w:val="22"/>
                <w:szCs w:val="22"/>
              </w:rPr>
              <w:t>1μGy/h</w:t>
            </w:r>
            <w:r>
              <w:rPr>
                <w:rFonts w:hint="eastAsia"/>
                <w:color w:val="000000"/>
                <w:sz w:val="22"/>
                <w:szCs w:val="22"/>
              </w:rPr>
              <w:t>，距离设备外壳</w:t>
            </w:r>
            <w:r>
              <w:rPr>
                <w:color w:val="000000"/>
                <w:sz w:val="22"/>
                <w:szCs w:val="22"/>
              </w:rPr>
              <w:t>50mm</w:t>
            </w:r>
            <w:r>
              <w:rPr>
                <w:color w:val="000000"/>
                <w:sz w:val="22"/>
                <w:szCs w:val="22"/>
              </w:rPr>
              <w:br w:type="textWrapping"/>
            </w:r>
            <w:r>
              <w:rPr>
                <w:rFonts w:hint="eastAsia"/>
                <w:color w:val="000000"/>
                <w:sz w:val="22"/>
                <w:szCs w:val="22"/>
              </w:rPr>
              <w:t>1</w:t>
            </w:r>
            <w:r>
              <w:rPr>
                <w:color w:val="000000"/>
                <w:sz w:val="22"/>
                <w:szCs w:val="22"/>
              </w:rPr>
              <w:t>1</w:t>
            </w:r>
            <w:r>
              <w:rPr>
                <w:rFonts w:hint="eastAsia"/>
                <w:color w:val="000000"/>
                <w:sz w:val="22"/>
                <w:szCs w:val="22"/>
              </w:rPr>
              <w:t xml:space="preserve">传送带高度 </w:t>
            </w:r>
            <w:r>
              <w:rPr>
                <w:color w:val="000000"/>
                <w:sz w:val="22"/>
                <w:szCs w:val="22"/>
              </w:rPr>
              <w:t>672mm</w:t>
            </w:r>
            <w:r>
              <w:rPr>
                <w:rFonts w:hint="eastAsia"/>
                <w:color w:val="000000"/>
                <w:sz w:val="22"/>
                <w:szCs w:val="22"/>
              </w:rPr>
              <w:t xml:space="preserve">、速度 </w:t>
            </w:r>
            <w:r>
              <w:rPr>
                <w:color w:val="000000"/>
                <w:sz w:val="22"/>
                <w:szCs w:val="22"/>
              </w:rPr>
              <w:t xml:space="preserve">0.2m/s </w:t>
            </w:r>
            <w:r>
              <w:rPr>
                <w:color w:val="000000"/>
                <w:sz w:val="22"/>
                <w:szCs w:val="22"/>
              </w:rPr>
              <w:br w:type="textWrapping"/>
            </w:r>
            <w:r>
              <w:rPr>
                <w:rFonts w:hint="eastAsia"/>
                <w:color w:val="000000"/>
                <w:sz w:val="22"/>
                <w:szCs w:val="22"/>
              </w:rPr>
              <w:t>1</w:t>
            </w:r>
            <w:r>
              <w:rPr>
                <w:color w:val="000000"/>
                <w:sz w:val="22"/>
                <w:szCs w:val="22"/>
              </w:rPr>
              <w:t>2</w:t>
            </w:r>
            <w:r>
              <w:rPr>
                <w:rFonts w:hint="eastAsia"/>
                <w:color w:val="000000"/>
                <w:sz w:val="22"/>
                <w:szCs w:val="22"/>
              </w:rPr>
              <w:t xml:space="preserve">传感器类型 </w:t>
            </w:r>
            <w:r>
              <w:rPr>
                <w:color w:val="000000"/>
                <w:sz w:val="22"/>
                <w:szCs w:val="22"/>
              </w:rPr>
              <w:t>1/2.7" Progressive Scan CMOS</w:t>
            </w:r>
            <w:r>
              <w:rPr>
                <w:rFonts w:hint="eastAsia"/>
                <w:color w:val="000000"/>
                <w:sz w:val="22"/>
                <w:szCs w:val="22"/>
              </w:rPr>
              <w:t xml:space="preserve">，宽动态范围 </w:t>
            </w:r>
            <w:r>
              <w:rPr>
                <w:color w:val="000000"/>
                <w:sz w:val="22"/>
                <w:szCs w:val="22"/>
              </w:rPr>
              <w:t>120dB</w:t>
            </w:r>
            <w:r>
              <w:rPr>
                <w:rFonts w:hint="eastAsia"/>
                <w:color w:val="000000"/>
                <w:sz w:val="22"/>
                <w:szCs w:val="22"/>
              </w:rPr>
              <w:t xml:space="preserve">，视频压缩标准 </w:t>
            </w:r>
            <w:r>
              <w:rPr>
                <w:color w:val="000000"/>
                <w:sz w:val="22"/>
                <w:szCs w:val="22"/>
              </w:rPr>
              <w:t>H.265 /H.264 / MJPEG</w:t>
            </w:r>
            <w:r>
              <w:rPr>
                <w:rFonts w:hint="eastAsia"/>
                <w:color w:val="000000"/>
                <w:sz w:val="22"/>
                <w:szCs w:val="22"/>
              </w:rPr>
              <w:t xml:space="preserve">，最大图像尺寸 </w:t>
            </w:r>
            <w:r>
              <w:rPr>
                <w:color w:val="000000"/>
                <w:sz w:val="22"/>
                <w:szCs w:val="22"/>
              </w:rPr>
              <w:t>1920× 1080</w:t>
            </w:r>
            <w:r>
              <w:rPr>
                <w:rFonts w:hint="eastAsia"/>
                <w:color w:val="000000"/>
                <w:sz w:val="22"/>
                <w:szCs w:val="22"/>
              </w:rPr>
              <w:t xml:space="preserve">，帧率 </w:t>
            </w:r>
            <w:r>
              <w:rPr>
                <w:color w:val="000000"/>
                <w:sz w:val="22"/>
                <w:szCs w:val="22"/>
              </w:rPr>
              <w:t>50Hz: 25fps (1920× 1080</w:t>
            </w:r>
            <w:r>
              <w:rPr>
                <w:rFonts w:hint="eastAsia"/>
                <w:color w:val="000000"/>
                <w:sz w:val="22"/>
                <w:szCs w:val="22"/>
              </w:rPr>
              <w:t>，</w:t>
            </w:r>
            <w:r>
              <w:rPr>
                <w:color w:val="000000"/>
                <w:sz w:val="22"/>
                <w:szCs w:val="22"/>
              </w:rPr>
              <w:t>1536× 864</w:t>
            </w:r>
            <w:r>
              <w:rPr>
                <w:rFonts w:hint="eastAsia"/>
                <w:color w:val="000000"/>
                <w:sz w:val="22"/>
                <w:szCs w:val="22"/>
              </w:rPr>
              <w:t>，</w:t>
            </w:r>
            <w:r>
              <w:rPr>
                <w:color w:val="000000"/>
                <w:sz w:val="22"/>
                <w:szCs w:val="22"/>
              </w:rPr>
              <w:t>1280 × 720</w:t>
            </w:r>
            <w:r>
              <w:rPr>
                <w:rFonts w:hint="eastAsia"/>
                <w:color w:val="000000"/>
                <w:sz w:val="22"/>
                <w:szCs w:val="22"/>
              </w:rPr>
              <w:t>），存储时长 不低于</w:t>
            </w:r>
            <w:r>
              <w:rPr>
                <w:color w:val="000000"/>
                <w:sz w:val="22"/>
                <w:szCs w:val="22"/>
              </w:rPr>
              <w:t>30</w:t>
            </w:r>
            <w:r>
              <w:rPr>
                <w:rFonts w:hint="eastAsia"/>
                <w:color w:val="000000"/>
                <w:sz w:val="22"/>
                <w:szCs w:val="22"/>
              </w:rPr>
              <w:t>天</w:t>
            </w:r>
            <w:r>
              <w:rPr>
                <w:rFonts w:hint="eastAsia"/>
                <w:color w:val="000000"/>
                <w:sz w:val="22"/>
                <w:szCs w:val="22"/>
              </w:rPr>
              <w:br w:type="textWrapping"/>
            </w:r>
            <w:r>
              <w:rPr>
                <w:rFonts w:hint="eastAsia"/>
                <w:color w:val="000000"/>
                <w:sz w:val="22"/>
                <w:szCs w:val="22"/>
              </w:rPr>
              <w:t>1</w:t>
            </w:r>
            <w:r>
              <w:rPr>
                <w:color w:val="000000"/>
                <w:sz w:val="22"/>
                <w:szCs w:val="22"/>
              </w:rPr>
              <w:t>3</w:t>
            </w:r>
            <w:r>
              <w:rPr>
                <w:rFonts w:hint="eastAsia"/>
                <w:color w:val="000000"/>
                <w:sz w:val="22"/>
                <w:szCs w:val="22"/>
              </w:rPr>
              <w:t xml:space="preserve">、违禁品识别种类 </w:t>
            </w:r>
            <w:r>
              <w:rPr>
                <w:color w:val="000000"/>
                <w:sz w:val="22"/>
                <w:szCs w:val="22"/>
              </w:rPr>
              <w:t>15</w:t>
            </w:r>
            <w:r>
              <w:rPr>
                <w:rFonts w:hint="eastAsia"/>
                <w:color w:val="000000"/>
                <w:sz w:val="22"/>
                <w:szCs w:val="22"/>
              </w:rPr>
              <w:t>大类</w:t>
            </w:r>
            <w:r>
              <w:rPr>
                <w:color w:val="000000"/>
                <w:sz w:val="22"/>
                <w:szCs w:val="22"/>
              </w:rPr>
              <w:t>41</w:t>
            </w:r>
            <w:r>
              <w:rPr>
                <w:rFonts w:hint="eastAsia"/>
                <w:color w:val="000000"/>
                <w:sz w:val="22"/>
                <w:szCs w:val="22"/>
              </w:rPr>
              <w:t>小类</w:t>
            </w:r>
            <w:r>
              <w:rPr>
                <w:rFonts w:hint="eastAsia"/>
                <w:color w:val="000000"/>
                <w:sz w:val="22"/>
                <w:szCs w:val="22"/>
              </w:rPr>
              <w:br w:type="textWrapping"/>
            </w:r>
            <w:r>
              <w:rPr>
                <w:color w:val="000000"/>
                <w:sz w:val="22"/>
                <w:szCs w:val="22"/>
              </w:rPr>
              <w:t>14</w:t>
            </w:r>
            <w:r>
              <w:rPr>
                <w:rFonts w:hint="eastAsia"/>
                <w:color w:val="000000"/>
                <w:sz w:val="22"/>
                <w:szCs w:val="22"/>
              </w:rPr>
              <w:t>、系统登录方式 指纹</w:t>
            </w:r>
            <w:r>
              <w:rPr>
                <w:color w:val="000000"/>
                <w:sz w:val="22"/>
                <w:szCs w:val="22"/>
              </w:rPr>
              <w:t>/</w:t>
            </w:r>
            <w:r>
              <w:rPr>
                <w:rFonts w:hint="eastAsia"/>
                <w:color w:val="000000"/>
                <w:sz w:val="22"/>
                <w:szCs w:val="22"/>
              </w:rPr>
              <w:t>密码，显示屏尺寸</w:t>
            </w:r>
            <w:r>
              <w:rPr>
                <w:color w:val="000000"/>
                <w:sz w:val="22"/>
                <w:szCs w:val="22"/>
              </w:rPr>
              <w:t>21.5"</w:t>
            </w:r>
            <w:r>
              <w:rPr>
                <w:rFonts w:hint="eastAsia"/>
                <w:color w:val="000000"/>
                <w:sz w:val="22"/>
                <w:szCs w:val="22"/>
              </w:rPr>
              <w:t>分辨率</w:t>
            </w:r>
            <w:r>
              <w:rPr>
                <w:color w:val="000000"/>
                <w:sz w:val="22"/>
                <w:szCs w:val="22"/>
              </w:rPr>
              <w:t>1920×1080</w:t>
            </w:r>
            <w:r>
              <w:rPr>
                <w:color w:val="000000"/>
                <w:sz w:val="22"/>
                <w:szCs w:val="22"/>
              </w:rPr>
              <w:br w:type="textWrapping"/>
            </w:r>
            <w:r>
              <w:rPr>
                <w:color w:val="000000"/>
                <w:sz w:val="22"/>
                <w:szCs w:val="22"/>
              </w:rPr>
              <w:t>15</w:t>
            </w:r>
            <w:r>
              <w:rPr>
                <w:rFonts w:hint="eastAsia"/>
                <w:color w:val="000000"/>
                <w:sz w:val="22"/>
                <w:szCs w:val="22"/>
              </w:rPr>
              <w:t>、设备的输送速度能在</w:t>
            </w:r>
            <w:r>
              <w:rPr>
                <w:color w:val="000000"/>
                <w:sz w:val="22"/>
                <w:szCs w:val="22"/>
              </w:rPr>
              <w:t>0.22m/s</w:t>
            </w:r>
            <w:r>
              <w:rPr>
                <w:rFonts w:hint="eastAsia"/>
                <w:color w:val="000000"/>
                <w:sz w:val="22"/>
                <w:szCs w:val="22"/>
              </w:rPr>
              <w:t>～</w:t>
            </w:r>
            <w:r>
              <w:rPr>
                <w:color w:val="000000"/>
                <w:sz w:val="22"/>
                <w:szCs w:val="22"/>
              </w:rPr>
              <w:t>0.32m/s</w:t>
            </w:r>
            <w:r>
              <w:rPr>
                <w:rFonts w:hint="eastAsia"/>
                <w:color w:val="000000"/>
                <w:sz w:val="22"/>
                <w:szCs w:val="22"/>
              </w:rPr>
              <w:t>之间任意可调各速度下设备均应能完整出图，设备传送带正反向运转不跑偏正向连续运转</w:t>
            </w:r>
            <w:r>
              <w:rPr>
                <w:color w:val="000000"/>
                <w:sz w:val="22"/>
                <w:szCs w:val="22"/>
              </w:rPr>
              <w:t>10min</w:t>
            </w:r>
            <w:r>
              <w:rPr>
                <w:rFonts w:hint="eastAsia"/>
                <w:color w:val="000000"/>
                <w:sz w:val="22"/>
                <w:szCs w:val="22"/>
              </w:rPr>
              <w:t>内，横向位移小于等于</w:t>
            </w:r>
            <w:r>
              <w:rPr>
                <w:color w:val="000000"/>
                <w:sz w:val="22"/>
                <w:szCs w:val="22"/>
              </w:rPr>
              <w:t>1.0m</w:t>
            </w:r>
            <w:r>
              <w:rPr>
                <w:rFonts w:hint="eastAsia"/>
                <w:color w:val="000000"/>
                <w:sz w:val="22"/>
                <w:szCs w:val="22"/>
              </w:rPr>
              <w:t>，设备反向连续运转</w:t>
            </w:r>
            <w:r>
              <w:rPr>
                <w:color w:val="000000"/>
                <w:sz w:val="22"/>
                <w:szCs w:val="22"/>
              </w:rPr>
              <w:t>30s</w:t>
            </w:r>
            <w:r>
              <w:rPr>
                <w:rFonts w:hint="eastAsia"/>
                <w:color w:val="000000"/>
                <w:sz w:val="22"/>
                <w:szCs w:val="22"/>
              </w:rPr>
              <w:t>内，横向位移小于等于</w:t>
            </w:r>
            <w:r>
              <w:rPr>
                <w:color w:val="000000"/>
                <w:sz w:val="22"/>
                <w:szCs w:val="22"/>
              </w:rPr>
              <w:t>1.0mm</w:t>
            </w:r>
            <w:r>
              <w:rPr>
                <w:rFonts w:hint="eastAsia"/>
                <w:color w:val="000000"/>
                <w:sz w:val="22"/>
                <w:szCs w:val="22"/>
              </w:rPr>
              <w:t>（须提供第三方检测报告）</w:t>
            </w:r>
            <w:r>
              <w:rPr>
                <w:color w:val="000000"/>
                <w:sz w:val="22"/>
                <w:szCs w:val="22"/>
              </w:rPr>
              <w:br w:type="textWrapping"/>
            </w:r>
            <w:r>
              <w:rPr>
                <w:color w:val="000000"/>
                <w:sz w:val="22"/>
                <w:szCs w:val="22"/>
              </w:rPr>
              <w:t>16</w:t>
            </w:r>
            <w:r>
              <w:rPr>
                <w:rFonts w:hint="eastAsia"/>
                <w:color w:val="000000"/>
                <w:sz w:val="22"/>
                <w:szCs w:val="22"/>
              </w:rPr>
              <w:t>、设备具备联网功能，能支持与远程客户端进行图像传输、信息交互、远程诊断、联动控制等联网操作（须提供第三方检测报告并加盖原厂公章）</w:t>
            </w:r>
            <w:r>
              <w:rPr>
                <w:rFonts w:hint="eastAsia"/>
                <w:color w:val="000000"/>
                <w:sz w:val="22"/>
                <w:szCs w:val="22"/>
              </w:rPr>
              <w:br w:type="textWrapping"/>
            </w:r>
            <w:r>
              <w:rPr>
                <w:color w:val="000000"/>
                <w:sz w:val="22"/>
                <w:szCs w:val="22"/>
              </w:rPr>
              <w:t>17</w:t>
            </w:r>
            <w:r>
              <w:rPr>
                <w:rFonts w:hint="eastAsia"/>
                <w:color w:val="000000"/>
                <w:sz w:val="22"/>
                <w:szCs w:val="22"/>
              </w:rPr>
              <w:t>、设备节能环保。当传送带上无行李物品时，设备的传送装置自动停止；当行李物品放上传送带时，设备的传送装置自动运行（须提供第三方检测报告）</w:t>
            </w:r>
            <w:r>
              <w:rPr>
                <w:rFonts w:hint="eastAsia"/>
                <w:color w:val="000000"/>
                <w:sz w:val="22"/>
                <w:szCs w:val="22"/>
              </w:rPr>
              <w:br w:type="textWrapping"/>
            </w:r>
            <w:r>
              <w:rPr>
                <w:color w:val="000000"/>
                <w:sz w:val="22"/>
                <w:szCs w:val="22"/>
              </w:rPr>
              <w:t>18</w:t>
            </w:r>
            <w:r>
              <w:rPr>
                <w:rFonts w:hint="eastAsia"/>
                <w:color w:val="000000"/>
                <w:sz w:val="22"/>
                <w:szCs w:val="22"/>
              </w:rPr>
              <w:t>、设备内置智能识别算法，实现对违禁品的智能识别功能。当检测到以下违禁品时，应能自动识别并图像圈定、声光报警：</w:t>
            </w:r>
            <w:r>
              <w:rPr>
                <w:color w:val="000000"/>
                <w:sz w:val="22"/>
                <w:szCs w:val="22"/>
              </w:rPr>
              <w:t xml:space="preserve"> 1</w:t>
            </w:r>
            <w:r>
              <w:rPr>
                <w:rFonts w:hint="eastAsia"/>
                <w:color w:val="000000"/>
                <w:sz w:val="22"/>
                <w:szCs w:val="22"/>
              </w:rPr>
              <w:t>、枪支</w:t>
            </w:r>
            <w:r>
              <w:rPr>
                <w:color w:val="000000"/>
                <w:sz w:val="22"/>
                <w:szCs w:val="22"/>
              </w:rPr>
              <w:t xml:space="preserve"> 2</w:t>
            </w:r>
            <w:r>
              <w:rPr>
                <w:rFonts w:hint="eastAsia"/>
                <w:color w:val="000000"/>
                <w:sz w:val="22"/>
                <w:szCs w:val="22"/>
              </w:rPr>
              <w:t>、刀具</w:t>
            </w:r>
            <w:r>
              <w:rPr>
                <w:color w:val="000000"/>
                <w:sz w:val="22"/>
                <w:szCs w:val="22"/>
              </w:rPr>
              <w:t xml:space="preserve"> 3</w:t>
            </w:r>
            <w:r>
              <w:rPr>
                <w:rFonts w:hint="eastAsia"/>
                <w:color w:val="000000"/>
                <w:sz w:val="22"/>
                <w:szCs w:val="22"/>
              </w:rPr>
              <w:t>、剪刀</w:t>
            </w:r>
            <w:r>
              <w:rPr>
                <w:color w:val="000000"/>
                <w:sz w:val="22"/>
                <w:szCs w:val="22"/>
              </w:rPr>
              <w:t xml:space="preserve"> 4</w:t>
            </w:r>
            <w:r>
              <w:rPr>
                <w:rFonts w:hint="eastAsia"/>
                <w:color w:val="000000"/>
                <w:sz w:val="22"/>
                <w:szCs w:val="22"/>
              </w:rPr>
              <w:t>、喷灌</w:t>
            </w:r>
            <w:r>
              <w:rPr>
                <w:color w:val="000000"/>
                <w:sz w:val="22"/>
                <w:szCs w:val="22"/>
              </w:rPr>
              <w:t xml:space="preserve"> 5</w:t>
            </w:r>
            <w:r>
              <w:rPr>
                <w:rFonts w:hint="eastAsia"/>
                <w:color w:val="000000"/>
                <w:sz w:val="22"/>
                <w:szCs w:val="22"/>
              </w:rPr>
              <w:t>、雨伞</w:t>
            </w:r>
            <w:r>
              <w:rPr>
                <w:color w:val="000000"/>
                <w:sz w:val="22"/>
                <w:szCs w:val="22"/>
              </w:rPr>
              <w:t xml:space="preserve"> 6</w:t>
            </w:r>
            <w:r>
              <w:rPr>
                <w:rFonts w:hint="eastAsia"/>
                <w:color w:val="000000"/>
                <w:sz w:val="22"/>
                <w:szCs w:val="22"/>
              </w:rPr>
              <w:t>、饮料瓶</w:t>
            </w:r>
            <w:r>
              <w:rPr>
                <w:color w:val="000000"/>
                <w:sz w:val="22"/>
                <w:szCs w:val="22"/>
              </w:rPr>
              <w:t xml:space="preserve"> 7</w:t>
            </w:r>
            <w:r>
              <w:rPr>
                <w:rFonts w:hint="eastAsia"/>
                <w:color w:val="000000"/>
                <w:sz w:val="22"/>
                <w:szCs w:val="22"/>
              </w:rPr>
              <w:t>、手机</w:t>
            </w:r>
            <w:r>
              <w:rPr>
                <w:color w:val="000000"/>
                <w:sz w:val="22"/>
                <w:szCs w:val="22"/>
              </w:rPr>
              <w:t xml:space="preserve"> 8</w:t>
            </w:r>
            <w:r>
              <w:rPr>
                <w:rFonts w:hint="eastAsia"/>
                <w:color w:val="000000"/>
                <w:sz w:val="22"/>
                <w:szCs w:val="22"/>
              </w:rPr>
              <w:t>、电池</w:t>
            </w:r>
            <w:r>
              <w:rPr>
                <w:color w:val="000000"/>
                <w:sz w:val="22"/>
                <w:szCs w:val="22"/>
              </w:rPr>
              <w:t xml:space="preserve"> 9</w:t>
            </w:r>
            <w:r>
              <w:rPr>
                <w:rFonts w:hint="eastAsia"/>
                <w:color w:val="000000"/>
                <w:sz w:val="22"/>
                <w:szCs w:val="22"/>
              </w:rPr>
              <w:t>、笔记本电脑</w:t>
            </w:r>
            <w:r>
              <w:rPr>
                <w:color w:val="000000"/>
                <w:sz w:val="22"/>
                <w:szCs w:val="22"/>
              </w:rPr>
              <w:t xml:space="preserve"> 10</w:t>
            </w:r>
            <w:r>
              <w:rPr>
                <w:rFonts w:hint="eastAsia"/>
                <w:color w:val="000000"/>
                <w:sz w:val="22"/>
                <w:szCs w:val="22"/>
              </w:rPr>
              <w:t>、鞭炮</w:t>
            </w:r>
            <w:r>
              <w:rPr>
                <w:color w:val="000000"/>
                <w:sz w:val="22"/>
                <w:szCs w:val="22"/>
              </w:rPr>
              <w:t xml:space="preserve"> 11</w:t>
            </w:r>
            <w:r>
              <w:rPr>
                <w:rFonts w:hint="eastAsia"/>
                <w:color w:val="000000"/>
                <w:sz w:val="22"/>
                <w:szCs w:val="22"/>
              </w:rPr>
              <w:t>、手铐（须提供第三方检测报告章）</w:t>
            </w:r>
            <w:r>
              <w:rPr>
                <w:rFonts w:hint="eastAsia"/>
                <w:color w:val="000000"/>
                <w:sz w:val="22"/>
                <w:szCs w:val="22"/>
              </w:rPr>
              <w:br w:type="textWrapping"/>
            </w:r>
            <w:r>
              <w:rPr>
                <w:color w:val="000000"/>
                <w:sz w:val="22"/>
                <w:szCs w:val="22"/>
              </w:rPr>
              <w:t>19</w:t>
            </w:r>
            <w:r>
              <w:rPr>
                <w:rFonts w:hint="eastAsia"/>
                <w:color w:val="000000"/>
                <w:sz w:val="22"/>
                <w:szCs w:val="22"/>
              </w:rPr>
              <w:t>、设备具有用户注册、编辑和删除功能，同时具备密码和指纹录入及编辑功能</w:t>
            </w:r>
            <w:r>
              <w:rPr>
                <w:rFonts w:hint="eastAsia"/>
                <w:color w:val="000000"/>
                <w:sz w:val="22"/>
                <w:szCs w:val="22"/>
              </w:rPr>
              <w:br w:type="textWrapping"/>
            </w:r>
            <w:r>
              <w:rPr>
                <w:color w:val="000000"/>
                <w:sz w:val="22"/>
                <w:szCs w:val="22"/>
              </w:rPr>
              <w:t>20</w:t>
            </w:r>
            <w:r>
              <w:rPr>
                <w:rFonts w:hint="eastAsia"/>
                <w:color w:val="000000"/>
                <w:sz w:val="22"/>
                <w:szCs w:val="22"/>
              </w:rPr>
              <w:t>、图像回拉：设备可按图像生成顺序连续回调当前用户的历史过检图像，无图像数量限制</w:t>
            </w:r>
          </w:p>
          <w:p>
            <w:pPr>
              <w:rPr>
                <w:color w:val="000000"/>
                <w:sz w:val="22"/>
                <w:szCs w:val="22"/>
              </w:rPr>
            </w:pPr>
            <w:r>
              <w:rPr>
                <w:rFonts w:hint="eastAsia"/>
                <w:color w:val="000000"/>
                <w:sz w:val="22"/>
                <w:szCs w:val="22"/>
              </w:rPr>
              <w:t>注：以上证明材料须加盖原厂公章</w:t>
            </w:r>
          </w:p>
        </w:tc>
        <w:tc>
          <w:tcPr>
            <w:tcW w:w="709" w:type="dxa"/>
            <w:shd w:val="clear" w:color="auto" w:fill="auto"/>
            <w:noWrap/>
          </w:tcPr>
          <w:p>
            <w:pPr>
              <w:rPr>
                <w:color w:val="000000"/>
                <w:sz w:val="22"/>
                <w:szCs w:val="22"/>
              </w:rPr>
            </w:pPr>
            <w:r>
              <w:rPr>
                <w:rFonts w:hint="eastAsia"/>
                <w:color w:val="000000"/>
                <w:sz w:val="22"/>
                <w:szCs w:val="22"/>
              </w:rPr>
              <w:t>套</w:t>
            </w:r>
          </w:p>
        </w:tc>
        <w:tc>
          <w:tcPr>
            <w:tcW w:w="709" w:type="dxa"/>
            <w:shd w:val="clear" w:color="auto" w:fill="auto"/>
            <w:noWrap/>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2" w:type="dxa"/>
            <w:shd w:val="clear" w:color="auto" w:fill="auto"/>
            <w:noWrap/>
          </w:tcPr>
          <w:p>
            <w:pPr>
              <w:rPr>
                <w:color w:val="000000"/>
                <w:sz w:val="22"/>
                <w:szCs w:val="22"/>
              </w:rPr>
            </w:pPr>
            <w:r>
              <w:rPr>
                <w:rFonts w:hint="eastAsia"/>
                <w:color w:val="000000"/>
                <w:sz w:val="22"/>
                <w:szCs w:val="22"/>
              </w:rPr>
              <w:t>11</w:t>
            </w:r>
          </w:p>
        </w:tc>
        <w:tc>
          <w:tcPr>
            <w:tcW w:w="1199" w:type="dxa"/>
            <w:shd w:val="clear" w:color="auto" w:fill="auto"/>
            <w:noWrap/>
          </w:tcPr>
          <w:p>
            <w:pPr>
              <w:rPr>
                <w:color w:val="000000"/>
                <w:sz w:val="22"/>
                <w:szCs w:val="22"/>
              </w:rPr>
            </w:pPr>
            <w:r>
              <w:rPr>
                <w:rFonts w:hint="eastAsia"/>
                <w:color w:val="000000"/>
                <w:sz w:val="22"/>
                <w:szCs w:val="22"/>
              </w:rPr>
              <w:t>手持金属探测仪</w:t>
            </w:r>
          </w:p>
        </w:tc>
        <w:tc>
          <w:tcPr>
            <w:tcW w:w="5957" w:type="dxa"/>
            <w:shd w:val="clear" w:color="auto" w:fill="auto"/>
            <w:noWrap/>
          </w:tcPr>
          <w:p>
            <w:pPr>
              <w:rPr>
                <w:color w:val="000000"/>
                <w:sz w:val="22"/>
                <w:szCs w:val="22"/>
              </w:rPr>
            </w:pPr>
            <w:r>
              <w:rPr>
                <w:rFonts w:hint="eastAsia"/>
                <w:color w:val="000000"/>
                <w:sz w:val="22"/>
                <w:szCs w:val="22"/>
              </w:rPr>
              <w:t>外形尺寸：</w:t>
            </w:r>
            <w:r>
              <w:rPr>
                <w:color w:val="000000"/>
                <w:sz w:val="22"/>
                <w:szCs w:val="22"/>
              </w:rPr>
              <w:t>410mm</w:t>
            </w:r>
            <w:r>
              <w:rPr>
                <w:rFonts w:hint="eastAsia"/>
                <w:color w:val="000000"/>
                <w:sz w:val="22"/>
                <w:szCs w:val="22"/>
              </w:rPr>
              <w:t>（长）</w:t>
            </w:r>
            <w:r>
              <w:rPr>
                <w:color w:val="000000"/>
                <w:sz w:val="22"/>
                <w:szCs w:val="22"/>
              </w:rPr>
              <w:t>x 85mm</w:t>
            </w:r>
            <w:r>
              <w:rPr>
                <w:rFonts w:hint="eastAsia"/>
                <w:color w:val="000000"/>
                <w:sz w:val="22"/>
                <w:szCs w:val="22"/>
              </w:rPr>
              <w:t>（宽）</w:t>
            </w:r>
            <w:r>
              <w:rPr>
                <w:color w:val="000000"/>
                <w:sz w:val="22"/>
                <w:szCs w:val="22"/>
              </w:rPr>
              <w:t xml:space="preserve">x 45mm </w:t>
            </w:r>
            <w:r>
              <w:rPr>
                <w:rFonts w:hint="eastAsia"/>
                <w:color w:val="000000"/>
                <w:sz w:val="22"/>
                <w:szCs w:val="22"/>
              </w:rPr>
              <w:t>（高）</w:t>
            </w:r>
            <w:r>
              <w:rPr>
                <w:rFonts w:hint="eastAsia"/>
                <w:color w:val="000000"/>
                <w:sz w:val="22"/>
                <w:szCs w:val="22"/>
              </w:rPr>
              <w:br w:type="textWrapping"/>
            </w:r>
            <w:r>
              <w:rPr>
                <w:rFonts w:hint="eastAsia"/>
                <w:color w:val="000000"/>
                <w:sz w:val="22"/>
                <w:szCs w:val="22"/>
              </w:rPr>
              <w:t>电源</w:t>
            </w:r>
            <w:r>
              <w:rPr>
                <w:color w:val="000000"/>
                <w:sz w:val="22"/>
                <w:szCs w:val="22"/>
              </w:rPr>
              <w:t xml:space="preserve">: </w:t>
            </w:r>
            <w:r>
              <w:rPr>
                <w:rFonts w:hint="eastAsia"/>
                <w:color w:val="000000"/>
                <w:sz w:val="22"/>
                <w:szCs w:val="22"/>
              </w:rPr>
              <w:t>标配充电电池，</w:t>
            </w:r>
            <w:r>
              <w:rPr>
                <w:color w:val="000000"/>
                <w:sz w:val="22"/>
                <w:szCs w:val="22"/>
              </w:rPr>
              <w:t>9V</w:t>
            </w:r>
            <w:r>
              <w:rPr>
                <w:rFonts w:hint="eastAsia"/>
                <w:color w:val="000000"/>
                <w:sz w:val="22"/>
                <w:szCs w:val="22"/>
              </w:rPr>
              <w:t>方块电池需自备</w:t>
            </w:r>
            <w:r>
              <w:rPr>
                <w:rFonts w:hint="eastAsia"/>
                <w:color w:val="000000"/>
                <w:sz w:val="22"/>
                <w:szCs w:val="22"/>
              </w:rPr>
              <w:br w:type="textWrapping"/>
            </w:r>
            <w:r>
              <w:rPr>
                <w:rFonts w:hint="eastAsia"/>
                <w:color w:val="000000"/>
                <w:sz w:val="22"/>
                <w:szCs w:val="22"/>
              </w:rPr>
              <w:t>频率</w:t>
            </w:r>
            <w:r>
              <w:rPr>
                <w:color w:val="000000"/>
                <w:sz w:val="22"/>
                <w:szCs w:val="22"/>
              </w:rPr>
              <w:t xml:space="preserve">: </w:t>
            </w:r>
            <w:r>
              <w:rPr>
                <w:rFonts w:hint="eastAsia"/>
                <w:color w:val="000000"/>
                <w:sz w:val="22"/>
                <w:szCs w:val="22"/>
              </w:rPr>
              <w:t>约</w:t>
            </w:r>
            <w:r>
              <w:rPr>
                <w:color w:val="000000"/>
                <w:sz w:val="22"/>
                <w:szCs w:val="22"/>
              </w:rPr>
              <w:t>25KHz</w:t>
            </w:r>
            <w:r>
              <w:rPr>
                <w:color w:val="000000"/>
                <w:sz w:val="22"/>
                <w:szCs w:val="22"/>
              </w:rPr>
              <w:br w:type="textWrapping"/>
            </w:r>
            <w:r>
              <w:rPr>
                <w:rFonts w:hint="eastAsia"/>
                <w:color w:val="000000"/>
                <w:sz w:val="22"/>
                <w:szCs w:val="22"/>
              </w:rPr>
              <w:t>电压：</w:t>
            </w:r>
            <w:r>
              <w:rPr>
                <w:color w:val="000000"/>
                <w:sz w:val="22"/>
                <w:szCs w:val="22"/>
              </w:rPr>
              <w:t>9V</w:t>
            </w:r>
            <w:r>
              <w:rPr>
                <w:color w:val="000000"/>
                <w:sz w:val="22"/>
                <w:szCs w:val="22"/>
              </w:rPr>
              <w:br w:type="textWrapping"/>
            </w:r>
            <w:r>
              <w:rPr>
                <w:rFonts w:hint="eastAsia"/>
                <w:color w:val="000000"/>
                <w:sz w:val="22"/>
                <w:szCs w:val="22"/>
              </w:rPr>
              <w:t>净重：</w:t>
            </w:r>
            <w:r>
              <w:rPr>
                <w:color w:val="000000"/>
                <w:sz w:val="22"/>
                <w:szCs w:val="22"/>
              </w:rPr>
              <w:t>400G</w:t>
            </w:r>
            <w:r>
              <w:rPr>
                <w:rFonts w:hint="eastAsia"/>
                <w:color w:val="000000"/>
                <w:sz w:val="22"/>
                <w:szCs w:val="22"/>
              </w:rPr>
              <w:t>（不含电池）</w:t>
            </w:r>
            <w:r>
              <w:rPr>
                <w:rFonts w:hint="eastAsia"/>
                <w:color w:val="000000"/>
                <w:sz w:val="22"/>
                <w:szCs w:val="22"/>
              </w:rPr>
              <w:br w:type="textWrapping"/>
            </w:r>
            <w:r>
              <w:rPr>
                <w:rFonts w:hint="eastAsia"/>
                <w:color w:val="000000"/>
                <w:sz w:val="22"/>
                <w:szCs w:val="22"/>
              </w:rPr>
              <w:t>使用温度</w:t>
            </w:r>
            <w:r>
              <w:rPr>
                <w:color w:val="000000"/>
                <w:sz w:val="22"/>
                <w:szCs w:val="22"/>
              </w:rPr>
              <w:t xml:space="preserve">: </w:t>
            </w:r>
            <w:r>
              <w:rPr>
                <w:rFonts w:hint="eastAsia"/>
                <w:color w:val="000000"/>
                <w:sz w:val="22"/>
                <w:szCs w:val="22"/>
              </w:rPr>
              <w:t>使用温度</w:t>
            </w:r>
            <w:r>
              <w:rPr>
                <w:color w:val="000000"/>
                <w:sz w:val="22"/>
                <w:szCs w:val="22"/>
              </w:rPr>
              <w:t>: -20</w:t>
            </w:r>
            <w:r>
              <w:rPr>
                <w:rFonts w:hint="eastAsia"/>
                <w:color w:val="000000"/>
                <w:sz w:val="22"/>
                <w:szCs w:val="22"/>
              </w:rPr>
              <w:t>℃</w:t>
            </w:r>
            <w:r>
              <w:rPr>
                <w:color w:val="000000"/>
                <w:sz w:val="22"/>
                <w:szCs w:val="22"/>
              </w:rPr>
              <w:t xml:space="preserve"> to +55</w:t>
            </w:r>
            <w:r>
              <w:rPr>
                <w:rFonts w:hint="eastAsia"/>
                <w:color w:val="000000"/>
                <w:sz w:val="22"/>
                <w:szCs w:val="22"/>
              </w:rPr>
              <w:t>℃</w:t>
            </w:r>
          </w:p>
        </w:tc>
        <w:tc>
          <w:tcPr>
            <w:tcW w:w="709" w:type="dxa"/>
            <w:shd w:val="clear" w:color="auto" w:fill="auto"/>
            <w:noWrap/>
          </w:tcPr>
          <w:p>
            <w:pPr>
              <w:rPr>
                <w:color w:val="000000"/>
                <w:sz w:val="22"/>
                <w:szCs w:val="22"/>
              </w:rPr>
            </w:pPr>
            <w:r>
              <w:rPr>
                <w:rFonts w:hint="eastAsia"/>
                <w:color w:val="000000"/>
                <w:sz w:val="22"/>
                <w:szCs w:val="22"/>
              </w:rPr>
              <w:t>套</w:t>
            </w:r>
          </w:p>
        </w:tc>
        <w:tc>
          <w:tcPr>
            <w:tcW w:w="709" w:type="dxa"/>
            <w:shd w:val="clear" w:color="auto" w:fill="auto"/>
            <w:noWrap/>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2" w:type="dxa"/>
            <w:shd w:val="clear" w:color="auto" w:fill="auto"/>
            <w:noWrap/>
          </w:tcPr>
          <w:p>
            <w:pPr>
              <w:rPr>
                <w:color w:val="000000"/>
                <w:sz w:val="22"/>
                <w:szCs w:val="22"/>
              </w:rPr>
            </w:pPr>
            <w:r>
              <w:rPr>
                <w:rFonts w:hint="eastAsia"/>
                <w:color w:val="000000"/>
                <w:sz w:val="22"/>
                <w:szCs w:val="22"/>
              </w:rPr>
              <w:t>12</w:t>
            </w:r>
          </w:p>
        </w:tc>
        <w:tc>
          <w:tcPr>
            <w:tcW w:w="1199" w:type="dxa"/>
            <w:shd w:val="clear" w:color="auto" w:fill="auto"/>
            <w:noWrap/>
          </w:tcPr>
          <w:p>
            <w:pPr>
              <w:rPr>
                <w:color w:val="000000"/>
                <w:sz w:val="22"/>
                <w:szCs w:val="22"/>
              </w:rPr>
            </w:pPr>
            <w:r>
              <w:rPr>
                <w:rFonts w:hint="eastAsia"/>
                <w:color w:val="000000"/>
                <w:sz w:val="22"/>
                <w:szCs w:val="22"/>
              </w:rPr>
              <w:t>辅材</w:t>
            </w:r>
          </w:p>
        </w:tc>
        <w:tc>
          <w:tcPr>
            <w:tcW w:w="5957" w:type="dxa"/>
            <w:shd w:val="clear" w:color="auto" w:fill="auto"/>
            <w:noWrap/>
          </w:tcPr>
          <w:p>
            <w:pPr>
              <w:rPr>
                <w:color w:val="000000"/>
                <w:sz w:val="22"/>
                <w:szCs w:val="22"/>
              </w:rPr>
            </w:pPr>
            <w:r>
              <w:rPr>
                <w:rFonts w:hint="eastAsia"/>
                <w:color w:val="000000"/>
                <w:sz w:val="22"/>
                <w:szCs w:val="22"/>
              </w:rPr>
              <w:t>含线材、管材、接头、机柜等与本项目相关辅材</w:t>
            </w:r>
          </w:p>
        </w:tc>
        <w:tc>
          <w:tcPr>
            <w:tcW w:w="709" w:type="dxa"/>
            <w:shd w:val="clear" w:color="auto" w:fill="auto"/>
            <w:noWrap/>
          </w:tcPr>
          <w:p>
            <w:pPr>
              <w:rPr>
                <w:color w:val="000000"/>
                <w:sz w:val="22"/>
                <w:szCs w:val="22"/>
              </w:rPr>
            </w:pPr>
            <w:r>
              <w:rPr>
                <w:rFonts w:hint="eastAsia"/>
                <w:color w:val="000000"/>
                <w:sz w:val="22"/>
                <w:szCs w:val="22"/>
              </w:rPr>
              <w:t>批</w:t>
            </w:r>
          </w:p>
        </w:tc>
        <w:tc>
          <w:tcPr>
            <w:tcW w:w="709" w:type="dxa"/>
            <w:shd w:val="clear" w:color="auto" w:fill="auto"/>
            <w:noWrap/>
          </w:tcPr>
          <w:p>
            <w:pPr>
              <w:rPr>
                <w:color w:val="000000"/>
                <w:sz w:val="22"/>
                <w:szCs w:val="22"/>
              </w:rPr>
            </w:pPr>
            <w:r>
              <w:rPr>
                <w:rFonts w:hint="eastAsia"/>
                <w:color w:val="000000"/>
                <w:sz w:val="22"/>
                <w:szCs w:val="22"/>
              </w:rPr>
              <w:t>1</w:t>
            </w:r>
          </w:p>
        </w:tc>
      </w:tr>
    </w:tbl>
    <w:p>
      <w:pPr>
        <w:pStyle w:val="82"/>
        <w:tabs>
          <w:tab w:val="left" w:pos="993"/>
        </w:tabs>
        <w:spacing w:before="156" w:after="156"/>
      </w:pPr>
      <w:bookmarkStart w:id="4" w:name="_Toc53439364"/>
      <w:bookmarkStart w:id="5" w:name="_Toc53511063"/>
      <w:r>
        <w:rPr>
          <w:rFonts w:hint="eastAsia"/>
        </w:rPr>
        <w:t>计算网络及信息安全系统</w:t>
      </w:r>
      <w:bookmarkEnd w:id="4"/>
      <w:bookmarkEnd w:id="5"/>
    </w:p>
    <w:tbl>
      <w:tblPr>
        <w:tblStyle w:val="40"/>
        <w:tblW w:w="8501" w:type="dxa"/>
        <w:tblInd w:w="0" w:type="dxa"/>
        <w:tblLayout w:type="fixed"/>
        <w:tblCellMar>
          <w:top w:w="0" w:type="dxa"/>
          <w:left w:w="108" w:type="dxa"/>
          <w:bottom w:w="0" w:type="dxa"/>
          <w:right w:w="108" w:type="dxa"/>
        </w:tblCellMar>
      </w:tblPr>
      <w:tblGrid>
        <w:gridCol w:w="562"/>
        <w:gridCol w:w="1276"/>
        <w:gridCol w:w="5245"/>
        <w:gridCol w:w="709"/>
        <w:gridCol w:w="709"/>
      </w:tblGrid>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
                <w:bCs/>
              </w:rPr>
            </w:pPr>
            <w:r>
              <w:rPr>
                <w:rFonts w:hint="eastAsia"/>
                <w:b/>
                <w:bCs/>
              </w:rPr>
              <w:t>序号</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b/>
                <w:bCs/>
              </w:rPr>
            </w:pPr>
            <w:r>
              <w:rPr>
                <w:rFonts w:hint="eastAsia"/>
                <w:b/>
                <w:bCs/>
              </w:rPr>
              <w:t>设备或材料名称</w:t>
            </w:r>
          </w:p>
        </w:tc>
        <w:tc>
          <w:tcPr>
            <w:tcW w:w="5245" w:type="dxa"/>
            <w:tcBorders>
              <w:top w:val="single" w:color="auto" w:sz="4" w:space="0"/>
              <w:left w:val="nil"/>
              <w:bottom w:val="single" w:color="auto" w:sz="4" w:space="0"/>
              <w:right w:val="single" w:color="auto" w:sz="4" w:space="0"/>
            </w:tcBorders>
            <w:shd w:val="clear" w:color="auto" w:fill="auto"/>
            <w:vAlign w:val="center"/>
          </w:tcPr>
          <w:p>
            <w:pPr>
              <w:rPr>
                <w:b/>
                <w:bCs/>
              </w:rPr>
            </w:pPr>
            <w:r>
              <w:rPr>
                <w:rFonts w:hint="eastAsia"/>
                <w:b/>
                <w:bCs/>
              </w:rPr>
              <w:t>建设要求</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 w:val="18"/>
                <w:szCs w:val="18"/>
              </w:rPr>
            </w:pPr>
            <w:r>
              <w:rPr>
                <w:rFonts w:hint="eastAsia"/>
                <w:b/>
                <w:bCs/>
              </w:rPr>
              <w:t>单位</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b/>
                <w:bCs/>
              </w:rPr>
              <w:t>数量</w:t>
            </w:r>
          </w:p>
        </w:tc>
      </w:tr>
      <w:tr>
        <w:tblPrEx>
          <w:tblCellMar>
            <w:top w:w="0" w:type="dxa"/>
            <w:left w:w="108" w:type="dxa"/>
            <w:bottom w:w="0" w:type="dxa"/>
            <w:right w:w="108" w:type="dxa"/>
          </w:tblCellMar>
        </w:tblPrEx>
        <w:trPr>
          <w:trHeight w:val="285" w:hRule="atLeast"/>
        </w:trPr>
        <w:tc>
          <w:tcPr>
            <w:tcW w:w="7083"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b/>
                <w:bCs/>
              </w:rPr>
            </w:pPr>
            <w:r>
              <w:rPr>
                <w:rFonts w:hint="eastAsia"/>
                <w:b/>
                <w:bCs/>
              </w:rPr>
              <w:t>一、政务外网</w:t>
            </w:r>
          </w:p>
        </w:tc>
        <w:tc>
          <w:tcPr>
            <w:tcW w:w="709" w:type="dxa"/>
            <w:tcBorders>
              <w:top w:val="nil"/>
              <w:left w:val="nil"/>
              <w:bottom w:val="single" w:color="auto" w:sz="4" w:space="0"/>
              <w:right w:val="single" w:color="auto" w:sz="4" w:space="0"/>
            </w:tcBorders>
            <w:shd w:val="clear" w:color="auto" w:fill="auto"/>
            <w:vAlign w:val="center"/>
          </w:tcPr>
          <w:p>
            <w:pPr>
              <w:jc w:val="center"/>
              <w:rPr>
                <w:b/>
                <w:bCs/>
                <w:color w:val="000000"/>
                <w:sz w:val="18"/>
                <w:szCs w:val="18"/>
              </w:rPr>
            </w:pPr>
            <w:r>
              <w:rPr>
                <w:rFonts w:hint="eastAsia"/>
                <w:b/>
                <w:bCs/>
                <w:color w:val="000000"/>
                <w:sz w:val="18"/>
                <w:szCs w:val="18"/>
              </w:rPr>
              <w:t>　</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　</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jc w:val="center"/>
              <w:rPr>
                <w:color w:val="000000"/>
                <w:sz w:val="20"/>
                <w:szCs w:val="20"/>
              </w:rPr>
            </w:pPr>
            <w:r>
              <w:rPr>
                <w:rFonts w:hint="eastAsia"/>
                <w:color w:val="000000"/>
                <w:sz w:val="20"/>
                <w:szCs w:val="20"/>
              </w:rPr>
              <w:t>1</w:t>
            </w:r>
          </w:p>
        </w:tc>
        <w:tc>
          <w:tcPr>
            <w:tcW w:w="12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综合安全网关</w:t>
            </w:r>
          </w:p>
        </w:tc>
        <w:tc>
          <w:tcPr>
            <w:tcW w:w="524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1、产品采用多核并行处理架构，提供中国信息安全测评中心、公安部信息安全产品检测中心、中国软件评测中心、国家版权局之中任意一家机构出具的关于“多核并行安全操作系统”的证书或测试报告。</w:t>
            </w:r>
          </w:p>
          <w:p>
            <w:pPr>
              <w:rPr>
                <w:color w:val="000000"/>
                <w:sz w:val="22"/>
                <w:szCs w:val="22"/>
              </w:rPr>
            </w:pPr>
            <w:r>
              <w:rPr>
                <w:color w:val="000000"/>
                <w:sz w:val="22"/>
                <w:szCs w:val="22"/>
              </w:rPr>
              <w:t>2</w:t>
            </w:r>
            <w:r>
              <w:rPr>
                <w:rFonts w:hint="eastAsia"/>
                <w:color w:val="000000"/>
                <w:sz w:val="22"/>
                <w:szCs w:val="22"/>
              </w:rPr>
              <w:t>、规格：2U，内存大小≥8G，硬盘容量≥64G MSATA+1T SATA，冗余电源，≥</w:t>
            </w:r>
            <w:r>
              <w:rPr>
                <w:color w:val="000000"/>
                <w:sz w:val="22"/>
                <w:szCs w:val="22"/>
              </w:rPr>
              <w:t>4</w:t>
            </w:r>
            <w:r>
              <w:rPr>
                <w:rFonts w:hint="eastAsia"/>
                <w:color w:val="000000"/>
                <w:sz w:val="22"/>
                <w:szCs w:val="22"/>
              </w:rPr>
              <w:t xml:space="preserve">千兆电口+4个千兆光口+2万兆光口;2个扩展槽；配置防火墙软件增强级模块；网络层吞吐量≥25G，应用层吞吐量≥3G，并发连接数≥2200000，新建连接数（CPS）≥200000，支持SSL VPN最大接入数≥1000，SSL最大加密流量≥400M，IPSec VPN最大接入数≥1000，IPSec VPN加密速度≥650M。 </w:t>
            </w:r>
          </w:p>
          <w:p>
            <w:pPr>
              <w:rPr>
                <w:color w:val="000000"/>
                <w:sz w:val="22"/>
                <w:szCs w:val="22"/>
              </w:rPr>
            </w:pPr>
            <w:r>
              <w:rPr>
                <w:color w:val="000000"/>
                <w:sz w:val="22"/>
                <w:szCs w:val="22"/>
              </w:rPr>
              <w:t>3</w:t>
            </w:r>
            <w:r>
              <w:rPr>
                <w:rFonts w:hint="eastAsia"/>
                <w:color w:val="000000"/>
                <w:sz w:val="22"/>
                <w:szCs w:val="22"/>
              </w:rPr>
              <w:t>、能与安全感知平台对接，将运行识别的安全事件日志上传到安全态势感知平台做关联分析，以及接收安全态势感知平台的联动指令，对危险IP实现联动封锁。</w:t>
            </w:r>
          </w:p>
          <w:p>
            <w:pPr>
              <w:rPr>
                <w:color w:val="000000"/>
                <w:sz w:val="22"/>
                <w:szCs w:val="22"/>
              </w:rPr>
            </w:pPr>
            <w:r>
              <w:rPr>
                <w:color w:val="000000"/>
                <w:sz w:val="22"/>
                <w:szCs w:val="22"/>
              </w:rPr>
              <w:t>4</w:t>
            </w:r>
            <w:r>
              <w:rPr>
                <w:rFonts w:hint="eastAsia"/>
                <w:color w:val="000000"/>
                <w:sz w:val="22"/>
                <w:szCs w:val="22"/>
              </w:rPr>
              <w:t>、具备链路故障检测功能，通过A</w:t>
            </w:r>
            <w:r>
              <w:rPr>
                <w:color w:val="000000"/>
                <w:sz w:val="22"/>
                <w:szCs w:val="22"/>
              </w:rPr>
              <w:t>RP</w:t>
            </w:r>
            <w:r>
              <w:rPr>
                <w:rFonts w:hint="eastAsia"/>
                <w:color w:val="000000"/>
                <w:sz w:val="22"/>
                <w:szCs w:val="22"/>
              </w:rPr>
              <w:t>、D</w:t>
            </w:r>
            <w:r>
              <w:rPr>
                <w:color w:val="000000"/>
                <w:sz w:val="22"/>
                <w:szCs w:val="22"/>
              </w:rPr>
              <w:t>NS</w:t>
            </w:r>
            <w:r>
              <w:rPr>
                <w:rFonts w:hint="eastAsia"/>
                <w:color w:val="000000"/>
                <w:sz w:val="22"/>
                <w:szCs w:val="22"/>
              </w:rPr>
              <w:t>、P</w:t>
            </w:r>
            <w:r>
              <w:rPr>
                <w:color w:val="000000"/>
                <w:sz w:val="22"/>
                <w:szCs w:val="22"/>
              </w:rPr>
              <w:t>ING</w:t>
            </w:r>
            <w:r>
              <w:rPr>
                <w:rFonts w:hint="eastAsia"/>
                <w:color w:val="000000"/>
                <w:sz w:val="22"/>
                <w:szCs w:val="22"/>
              </w:rPr>
              <w:t>协议等方式检测目标主机的可达性，确认接口链路是否有效，并可自定义检测频率。</w:t>
            </w:r>
          </w:p>
          <w:p>
            <w:pPr>
              <w:rPr>
                <w:color w:val="000000"/>
                <w:sz w:val="22"/>
                <w:szCs w:val="22"/>
              </w:rPr>
            </w:pPr>
            <w:r>
              <w:rPr>
                <w:rFonts w:hint="eastAsia"/>
                <w:color w:val="000000"/>
                <w:sz w:val="22"/>
                <w:szCs w:val="22"/>
              </w:rPr>
              <w:t>5、支持基于对象、区域和地域维度设置安全访问控制策略，允许或拒绝特定国家或者地区的对象访问内部网络，保障业务重大时期安全可靠性。</w:t>
            </w:r>
          </w:p>
          <w:p>
            <w:pPr>
              <w:rPr>
                <w:color w:val="000000"/>
                <w:sz w:val="22"/>
                <w:szCs w:val="22"/>
              </w:rPr>
            </w:pPr>
            <w:r>
              <w:rPr>
                <w:rFonts w:hint="eastAsia"/>
                <w:color w:val="000000"/>
                <w:sz w:val="22"/>
                <w:szCs w:val="22"/>
              </w:rPr>
              <w:t>6、应用识别：产品内置应用特征识别库，支持不少于3000种应用规则，支持对游戏、P</w:t>
            </w:r>
            <w:r>
              <w:rPr>
                <w:color w:val="000000"/>
                <w:sz w:val="22"/>
                <w:szCs w:val="22"/>
              </w:rPr>
              <w:t>2P</w:t>
            </w:r>
            <w:r>
              <w:rPr>
                <w:rFonts w:hint="eastAsia"/>
                <w:color w:val="000000"/>
                <w:sz w:val="22"/>
                <w:szCs w:val="22"/>
              </w:rPr>
              <w:t>下载工具、聊天工具、网上银行、视频软件、股票</w:t>
            </w:r>
            <w:r>
              <w:rPr>
                <w:color w:val="000000"/>
                <w:sz w:val="22"/>
                <w:szCs w:val="22"/>
              </w:rPr>
              <w:t>软件</w:t>
            </w:r>
            <w:r>
              <w:rPr>
                <w:rFonts w:hint="eastAsia"/>
                <w:color w:val="000000"/>
                <w:sz w:val="22"/>
                <w:szCs w:val="22"/>
              </w:rPr>
              <w:t>、木马</w:t>
            </w:r>
            <w:r>
              <w:rPr>
                <w:color w:val="000000"/>
                <w:sz w:val="22"/>
                <w:szCs w:val="22"/>
              </w:rPr>
              <w:t>控制软件等</w:t>
            </w:r>
            <w:r>
              <w:rPr>
                <w:rFonts w:hint="eastAsia"/>
                <w:color w:val="000000"/>
                <w:sz w:val="22"/>
                <w:szCs w:val="22"/>
              </w:rPr>
              <w:t>类型应用进行检测与控制。</w:t>
            </w:r>
          </w:p>
          <w:p>
            <w:pPr>
              <w:rPr>
                <w:color w:val="000000"/>
                <w:sz w:val="22"/>
                <w:szCs w:val="22"/>
              </w:rPr>
            </w:pPr>
            <w:r>
              <w:rPr>
                <w:color w:val="000000"/>
                <w:sz w:val="22"/>
                <w:szCs w:val="22"/>
              </w:rPr>
              <w:t>7</w:t>
            </w:r>
            <w:r>
              <w:rPr>
                <w:rFonts w:hint="eastAsia"/>
                <w:color w:val="000000"/>
                <w:sz w:val="22"/>
                <w:szCs w:val="22"/>
              </w:rPr>
              <w:t>、具备基于国家/地区的流量管理功能，提供第三方</w:t>
            </w:r>
            <w:r>
              <w:rPr>
                <w:rFonts w:hint="eastAsia"/>
                <w:color w:val="000000"/>
                <w:sz w:val="22"/>
                <w:szCs w:val="22"/>
                <w:lang w:eastAsia="zh-CN"/>
              </w:rPr>
              <w:t>第三方</w:t>
            </w:r>
            <w:r>
              <w:rPr>
                <w:rFonts w:hint="eastAsia"/>
                <w:color w:val="000000"/>
                <w:sz w:val="22"/>
                <w:szCs w:val="22"/>
              </w:rPr>
              <w:t>机构关于“国家/地区的流量管理”产品功能检测报告。</w:t>
            </w:r>
          </w:p>
          <w:p>
            <w:pPr>
              <w:rPr>
                <w:color w:val="000000"/>
                <w:sz w:val="22"/>
                <w:szCs w:val="22"/>
              </w:rPr>
            </w:pPr>
            <w:r>
              <w:rPr>
                <w:color w:val="000000"/>
                <w:sz w:val="22"/>
                <w:szCs w:val="22"/>
              </w:rPr>
              <w:t>8</w:t>
            </w:r>
            <w:r>
              <w:rPr>
                <w:rFonts w:hint="eastAsia"/>
                <w:color w:val="000000"/>
                <w:sz w:val="22"/>
                <w:szCs w:val="22"/>
              </w:rPr>
              <w:t>、产品内置I</w:t>
            </w:r>
            <w:r>
              <w:rPr>
                <w:color w:val="000000"/>
                <w:sz w:val="22"/>
                <w:szCs w:val="22"/>
              </w:rPr>
              <w:t>PS</w:t>
            </w:r>
            <w:r>
              <w:rPr>
                <w:rFonts w:hint="eastAsia"/>
                <w:color w:val="000000"/>
                <w:sz w:val="22"/>
                <w:szCs w:val="22"/>
              </w:rPr>
              <w:t>检测引擎，支持口令暴力破解、僵尸网络、恶意软件、服务器与终端漏洞攻击等检测和防护，支持超过7000种特征规则。（需提供产品功能截图证明）</w:t>
            </w:r>
          </w:p>
          <w:p>
            <w:pPr>
              <w:rPr>
                <w:color w:val="000000"/>
                <w:sz w:val="22"/>
                <w:szCs w:val="22"/>
              </w:rPr>
            </w:pPr>
            <w:r>
              <w:rPr>
                <w:rFonts w:hint="eastAsia"/>
                <w:color w:val="000000"/>
                <w:sz w:val="22"/>
                <w:szCs w:val="22"/>
              </w:rPr>
              <w:t>9、具备僵尸网络检测功能，可基于僵尸网络检测引擎发现主机的异常外联行为，并提供威胁等级和非法外联次数作为举证。（需提供产品功能截图证明）</w:t>
            </w:r>
            <w:r>
              <w:rPr>
                <w:color w:val="000000"/>
                <w:sz w:val="22"/>
                <w:szCs w:val="22"/>
              </w:rPr>
              <w:t xml:space="preserve"> </w:t>
            </w:r>
          </w:p>
          <w:p>
            <w:pPr>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、具备网端云协同联动功能，提供第三方</w:t>
            </w:r>
            <w:r>
              <w:rPr>
                <w:rFonts w:hint="eastAsia"/>
                <w:color w:val="000000"/>
                <w:sz w:val="22"/>
                <w:szCs w:val="22"/>
                <w:lang w:eastAsia="zh-CN"/>
              </w:rPr>
              <w:t>第三方</w:t>
            </w:r>
            <w:r>
              <w:rPr>
                <w:rFonts w:hint="eastAsia"/>
                <w:color w:val="000000"/>
                <w:sz w:val="22"/>
                <w:szCs w:val="22"/>
              </w:rPr>
              <w:t>机构关于“网端云协同联动”产品功能检测报告。</w:t>
            </w:r>
          </w:p>
          <w:p>
            <w:pPr>
              <w:rPr>
                <w:color w:val="000000"/>
                <w:sz w:val="22"/>
                <w:szCs w:val="22"/>
              </w:rPr>
            </w:pPr>
            <w:r>
              <w:rPr>
                <w:color w:val="000000"/>
                <w:sz w:val="22"/>
                <w:szCs w:val="22"/>
              </w:rPr>
              <w:t>11</w:t>
            </w:r>
            <w:r>
              <w:rPr>
                <w:rFonts w:hint="eastAsia"/>
                <w:color w:val="000000"/>
                <w:sz w:val="22"/>
                <w:szCs w:val="22"/>
              </w:rPr>
              <w:t>、支持Web服务器自动侦测功能，根据Web服务器在线状态、端口使用状态、Web服务器之间的互访关系生成业务资产列表，同时展示内网资产访问的风险等级。（需提供产品功能截图证明）</w:t>
            </w:r>
          </w:p>
          <w:p>
            <w:pPr>
              <w:rPr>
                <w:color w:val="000000"/>
                <w:sz w:val="22"/>
                <w:szCs w:val="22"/>
              </w:rPr>
            </w:pPr>
            <w:r>
              <w:rPr>
                <w:rFonts w:hint="eastAsia"/>
                <w:color w:val="000000"/>
                <w:sz w:val="22"/>
                <w:szCs w:val="22"/>
              </w:rPr>
              <w:t>1</w:t>
            </w:r>
            <w:r>
              <w:rPr>
                <w:color w:val="000000"/>
                <w:sz w:val="22"/>
                <w:szCs w:val="22"/>
              </w:rPr>
              <w:t>2</w:t>
            </w:r>
            <w:r>
              <w:rPr>
                <w:rFonts w:hint="eastAsia"/>
                <w:color w:val="000000"/>
                <w:sz w:val="22"/>
                <w:szCs w:val="22"/>
              </w:rPr>
              <w:t>、支持通过微信方式</w:t>
            </w:r>
            <w:r>
              <w:rPr>
                <w:color w:val="000000"/>
                <w:sz w:val="22"/>
                <w:szCs w:val="22"/>
              </w:rPr>
              <w:t>，</w:t>
            </w:r>
            <w:r>
              <w:rPr>
                <w:rFonts w:hint="eastAsia"/>
                <w:color w:val="000000"/>
                <w:sz w:val="22"/>
                <w:szCs w:val="22"/>
              </w:rPr>
              <w:t>实现周期性发送安全报告</w:t>
            </w:r>
            <w:r>
              <w:rPr>
                <w:color w:val="000000"/>
                <w:sz w:val="22"/>
                <w:szCs w:val="22"/>
              </w:rPr>
              <w:t>，</w:t>
            </w:r>
            <w:r>
              <w:rPr>
                <w:rFonts w:hint="eastAsia"/>
                <w:color w:val="000000"/>
                <w:sz w:val="22"/>
                <w:szCs w:val="22"/>
              </w:rPr>
              <w:t>包括日报</w:t>
            </w:r>
            <w:r>
              <w:rPr>
                <w:color w:val="000000"/>
                <w:sz w:val="22"/>
                <w:szCs w:val="22"/>
              </w:rPr>
              <w:t>、</w:t>
            </w:r>
            <w:r>
              <w:rPr>
                <w:rFonts w:hint="eastAsia"/>
                <w:color w:val="000000"/>
                <w:sz w:val="22"/>
                <w:szCs w:val="22"/>
              </w:rPr>
              <w:t>周报</w:t>
            </w:r>
            <w:r>
              <w:rPr>
                <w:color w:val="000000"/>
                <w:sz w:val="22"/>
                <w:szCs w:val="22"/>
              </w:rPr>
              <w:t>、</w:t>
            </w:r>
            <w:r>
              <w:rPr>
                <w:rFonts w:hint="eastAsia"/>
                <w:color w:val="000000"/>
                <w:sz w:val="22"/>
                <w:szCs w:val="22"/>
              </w:rPr>
              <w:t>月报等</w:t>
            </w:r>
            <w:r>
              <w:rPr>
                <w:color w:val="000000"/>
                <w:sz w:val="22"/>
                <w:szCs w:val="22"/>
              </w:rPr>
              <w:t>、</w:t>
            </w:r>
            <w:r>
              <w:rPr>
                <w:rFonts w:hint="eastAsia"/>
                <w:color w:val="000000"/>
                <w:sz w:val="22"/>
                <w:szCs w:val="22"/>
              </w:rPr>
              <w:t>并且发生紧急安全事件时</w:t>
            </w:r>
            <w:r>
              <w:rPr>
                <w:color w:val="000000"/>
                <w:sz w:val="22"/>
                <w:szCs w:val="22"/>
              </w:rPr>
              <w:t>，</w:t>
            </w:r>
            <w:r>
              <w:rPr>
                <w:rFonts w:hint="eastAsia"/>
                <w:color w:val="000000"/>
                <w:sz w:val="22"/>
                <w:szCs w:val="22"/>
              </w:rPr>
              <w:t>可在微信端实现一键策略下发至安全网关设备</w:t>
            </w:r>
            <w:r>
              <w:rPr>
                <w:color w:val="000000"/>
                <w:sz w:val="22"/>
                <w:szCs w:val="22"/>
              </w:rPr>
              <w:t>；（需提供相关功能截图证明，并加盖原厂公章）</w:t>
            </w:r>
          </w:p>
          <w:p>
            <w:pPr>
              <w:rPr>
                <w:color w:val="000000"/>
                <w:sz w:val="22"/>
                <w:szCs w:val="22"/>
              </w:rPr>
            </w:pPr>
            <w:r>
              <w:rPr>
                <w:rFonts w:hint="eastAsia"/>
                <w:color w:val="000000"/>
                <w:sz w:val="22"/>
                <w:szCs w:val="22"/>
              </w:rPr>
              <w:t>1</w:t>
            </w:r>
            <w:r>
              <w:rPr>
                <w:color w:val="000000"/>
                <w:sz w:val="22"/>
                <w:szCs w:val="22"/>
              </w:rPr>
              <w:t>3</w:t>
            </w:r>
            <w:r>
              <w:rPr>
                <w:rFonts w:hint="eastAsia"/>
                <w:color w:val="000000"/>
                <w:sz w:val="22"/>
                <w:szCs w:val="22"/>
              </w:rPr>
              <w:t>、所投产品的生产厂商具备云安全成熟度成熟度模型C</w:t>
            </w:r>
            <w:r>
              <w:rPr>
                <w:color w:val="000000"/>
                <w:sz w:val="22"/>
                <w:szCs w:val="22"/>
              </w:rPr>
              <w:t>S-CMMI 5</w:t>
            </w:r>
            <w:r>
              <w:rPr>
                <w:rFonts w:hint="eastAsia"/>
                <w:color w:val="000000"/>
                <w:sz w:val="22"/>
                <w:szCs w:val="22"/>
              </w:rPr>
              <w:t>认证，在IDC在201</w:t>
            </w:r>
            <w:r>
              <w:rPr>
                <w:color w:val="000000"/>
                <w:sz w:val="22"/>
                <w:szCs w:val="22"/>
              </w:rPr>
              <w:t>9</w:t>
            </w:r>
            <w:r>
              <w:rPr>
                <w:rFonts w:hint="eastAsia"/>
                <w:color w:val="000000"/>
                <w:sz w:val="22"/>
                <w:szCs w:val="22"/>
              </w:rPr>
              <w:t>年集成类防火墙(UTM)市场占有率排名前三，</w:t>
            </w:r>
            <w:r>
              <w:rPr>
                <w:color w:val="000000"/>
                <w:sz w:val="22"/>
                <w:szCs w:val="22"/>
              </w:rPr>
              <w:t>连续5</w:t>
            </w:r>
            <w:r>
              <w:rPr>
                <w:rFonts w:hint="eastAsia"/>
                <w:color w:val="000000"/>
                <w:sz w:val="22"/>
                <w:szCs w:val="22"/>
              </w:rPr>
              <w:t>年</w:t>
            </w:r>
            <w:r>
              <w:rPr>
                <w:color w:val="000000"/>
                <w:sz w:val="22"/>
                <w:szCs w:val="22"/>
              </w:rPr>
              <w:t>入围Gartner企业级防火墙魔力象限，提供有效证明材料。</w:t>
            </w:r>
            <w:r>
              <w:rPr>
                <w:rFonts w:hint="eastAsia"/>
                <w:color w:val="000000"/>
                <w:sz w:val="22"/>
                <w:szCs w:val="22"/>
              </w:rPr>
              <w:t>具有中国信息安全测评中心、公安部信息安全产品检测中心、国家版权局、中国软件评测中心之中任意一家机构出具关于“未知威胁检测”的证书或测试报告。</w:t>
            </w:r>
          </w:p>
          <w:p>
            <w:pPr>
              <w:rPr>
                <w:color w:val="000000"/>
                <w:sz w:val="22"/>
                <w:szCs w:val="22"/>
              </w:rPr>
            </w:pPr>
            <w:r>
              <w:rPr>
                <w:rFonts w:hint="eastAsia"/>
                <w:color w:val="000000"/>
                <w:sz w:val="22"/>
                <w:szCs w:val="22"/>
              </w:rPr>
              <w:t>注：以上证明材料须加盖原厂公章</w:t>
            </w:r>
          </w:p>
        </w:tc>
        <w:tc>
          <w:tcPr>
            <w:tcW w:w="709" w:type="dxa"/>
            <w:tcBorders>
              <w:top w:val="nil"/>
              <w:left w:val="nil"/>
              <w:bottom w:val="single" w:color="auto" w:sz="4" w:space="0"/>
              <w:right w:val="single" w:color="auto" w:sz="4" w:space="0"/>
            </w:tcBorders>
            <w:shd w:val="clear" w:color="auto" w:fill="auto"/>
            <w:noWrap/>
            <w:vAlign w:val="center"/>
          </w:tcPr>
          <w:p>
            <w:pPr>
              <w:jc w:val="center"/>
            </w:pPr>
            <w:r>
              <w:rPr>
                <w:rFonts w:hint="eastAsia"/>
              </w:rPr>
              <w:t>台</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28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pPr>
              <w:jc w:val="center"/>
              <w:rPr>
                <w:color w:val="000000"/>
                <w:sz w:val="22"/>
                <w:szCs w:val="22"/>
              </w:rPr>
            </w:pPr>
            <w:r>
              <w:rPr>
                <w:rFonts w:hint="eastAsia"/>
                <w:color w:val="000000"/>
                <w:sz w:val="22"/>
                <w:szCs w:val="22"/>
              </w:rPr>
              <w:t>2</w:t>
            </w:r>
          </w:p>
        </w:tc>
        <w:tc>
          <w:tcPr>
            <w:tcW w:w="1276"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全网审计</w:t>
            </w:r>
          </w:p>
        </w:tc>
        <w:tc>
          <w:tcPr>
            <w:tcW w:w="524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1、网络吞吐量≥2Gb，带宽性能≥1Gb，支持用户数≥6000，准入终端数≥3000，每秒新建连接数≥12000，最大并发连接数≥600000。内存大小≥8G，硬盘容量≥1T SATA，接口≥6千兆电口+2万兆光口SFP+。</w:t>
            </w:r>
          </w:p>
          <w:p>
            <w:pPr>
              <w:rPr>
                <w:color w:val="000000"/>
                <w:sz w:val="22"/>
                <w:szCs w:val="22"/>
              </w:rPr>
            </w:pPr>
            <w:r>
              <w:rPr>
                <w:rFonts w:hint="eastAsia"/>
                <w:color w:val="000000"/>
                <w:sz w:val="22"/>
                <w:szCs w:val="22"/>
              </w:rPr>
              <w:t>2、</w:t>
            </w:r>
            <w:r>
              <w:rPr>
                <w:color w:val="000000"/>
                <w:sz w:val="22"/>
                <w:szCs w:val="22"/>
              </w:rPr>
              <w:t>能够与安全态势感知</w:t>
            </w:r>
            <w:r>
              <w:rPr>
                <w:rFonts w:hint="eastAsia"/>
                <w:color w:val="000000"/>
                <w:sz w:val="22"/>
                <w:szCs w:val="22"/>
              </w:rPr>
              <w:t>平台</w:t>
            </w:r>
            <w:r>
              <w:rPr>
                <w:color w:val="000000"/>
                <w:sz w:val="22"/>
                <w:szCs w:val="22"/>
              </w:rPr>
              <w:t>实现联动，实现用户同步，以基于用户身份进行威胁分析；</w:t>
            </w:r>
            <w:r>
              <w:rPr>
                <w:rFonts w:hint="eastAsia"/>
                <w:color w:val="000000"/>
                <w:sz w:val="22"/>
                <w:szCs w:val="22"/>
              </w:rPr>
              <w:t>支持与EDR产品联动，拦截网络中非法弹窗</w:t>
            </w:r>
            <w:r>
              <w:rPr>
                <w:color w:val="000000"/>
                <w:sz w:val="22"/>
                <w:szCs w:val="22"/>
              </w:rPr>
              <w:t>（提供截图证明文件）</w:t>
            </w:r>
          </w:p>
          <w:p>
            <w:pPr>
              <w:rPr>
                <w:color w:val="000000"/>
                <w:sz w:val="22"/>
                <w:szCs w:val="22"/>
              </w:rPr>
            </w:pPr>
            <w:r>
              <w:rPr>
                <w:rFonts w:hint="eastAsia"/>
                <w:color w:val="000000"/>
                <w:sz w:val="22"/>
                <w:szCs w:val="22"/>
              </w:rPr>
              <w:t>3、</w:t>
            </w:r>
            <w:r>
              <w:rPr>
                <w:color w:val="000000"/>
                <w:sz w:val="22"/>
                <w:szCs w:val="22"/>
              </w:rPr>
              <w:t>支持基于虚拟化平台的软件版本，</w:t>
            </w:r>
            <w:r>
              <w:rPr>
                <w:rFonts w:hint="eastAsia"/>
                <w:color w:val="000000"/>
                <w:sz w:val="22"/>
                <w:szCs w:val="22"/>
              </w:rPr>
              <w:t>支持部署在现有虚拟化平台，提供该平台厂商证明材料</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支持二维码认证，</w:t>
            </w:r>
            <w:r>
              <w:rPr>
                <w:rFonts w:hint="eastAsia"/>
                <w:color w:val="000000"/>
                <w:sz w:val="22"/>
                <w:szCs w:val="22"/>
              </w:rPr>
              <w:t>担保人</w:t>
            </w:r>
            <w:r>
              <w:rPr>
                <w:color w:val="000000"/>
                <w:sz w:val="22"/>
                <w:szCs w:val="22"/>
              </w:rPr>
              <w:t>扫描访客的二维码后对其网络访问授权</w:t>
            </w:r>
            <w:r>
              <w:rPr>
                <w:rFonts w:hint="eastAsia"/>
                <w:color w:val="000000"/>
                <w:sz w:val="22"/>
                <w:szCs w:val="22"/>
              </w:rPr>
              <w:t>；支持访客填写信息、担保人填写信息、免填写信息三种模式（</w:t>
            </w:r>
            <w:r>
              <w:rPr>
                <w:color w:val="000000"/>
                <w:sz w:val="22"/>
                <w:szCs w:val="22"/>
              </w:rPr>
              <w:t>提供产品界面截图）</w:t>
            </w:r>
          </w:p>
          <w:p>
            <w:pPr>
              <w:rPr>
                <w:color w:val="000000"/>
                <w:sz w:val="22"/>
                <w:szCs w:val="22"/>
              </w:rPr>
            </w:pPr>
            <w:r>
              <w:rPr>
                <w:rFonts w:hint="eastAsia"/>
                <w:color w:val="000000"/>
                <w:sz w:val="22"/>
                <w:szCs w:val="22"/>
              </w:rPr>
              <w:t>5、支持HTTP上传/FTP/邮件附件等形式的外发文件行为，支持基于扩展名识别并拦截外发文件；（提供产品配置界面）</w:t>
            </w:r>
          </w:p>
          <w:p>
            <w:pPr>
              <w:rPr>
                <w:color w:val="000000"/>
                <w:sz w:val="22"/>
                <w:szCs w:val="22"/>
              </w:rPr>
            </w:pPr>
            <w:r>
              <w:rPr>
                <w:color w:val="000000"/>
                <w:sz w:val="22"/>
                <w:szCs w:val="22"/>
              </w:rPr>
              <w:t>6</w:t>
            </w:r>
            <w:r>
              <w:rPr>
                <w:rFonts w:hint="eastAsia"/>
                <w:color w:val="000000"/>
                <w:sz w:val="22"/>
                <w:szCs w:val="22"/>
              </w:rPr>
              <w:t>、</w:t>
            </w:r>
            <w:r>
              <w:rPr>
                <w:color w:val="000000"/>
                <w:sz w:val="22"/>
                <w:szCs w:val="22"/>
              </w:rPr>
              <w:t>须能基于关键字、发件人地址等识别和过滤使用邮件客户端外发SSL加密邮件的行为；</w:t>
            </w:r>
          </w:p>
          <w:p>
            <w:pPr>
              <w:rPr>
                <w:color w:val="000000"/>
                <w:sz w:val="22"/>
                <w:szCs w:val="22"/>
              </w:rPr>
            </w:pPr>
            <w:r>
              <w:rPr>
                <w:color w:val="000000"/>
                <w:sz w:val="22"/>
                <w:szCs w:val="22"/>
              </w:rPr>
              <w:t>7</w:t>
            </w:r>
            <w:r>
              <w:rPr>
                <w:rFonts w:hint="eastAsia"/>
                <w:color w:val="000000"/>
                <w:sz w:val="22"/>
                <w:szCs w:val="22"/>
              </w:rPr>
              <w:t>、</w:t>
            </w:r>
            <w:r>
              <w:rPr>
                <w:color w:val="000000"/>
                <w:sz w:val="22"/>
                <w:szCs w:val="22"/>
              </w:rPr>
              <w:t>支持通过抑制P2P的上行流量，来减缓P2P的下行流量，从而解决网络出口在做流控后仍然压力较大的问题；</w:t>
            </w:r>
          </w:p>
          <w:p>
            <w:pPr>
              <w:rPr>
                <w:color w:val="000000"/>
                <w:sz w:val="22"/>
                <w:szCs w:val="22"/>
              </w:rPr>
            </w:pPr>
            <w:r>
              <w:rPr>
                <w:color w:val="000000"/>
                <w:sz w:val="22"/>
                <w:szCs w:val="22"/>
              </w:rPr>
              <w:t>8</w:t>
            </w:r>
            <w:r>
              <w:rPr>
                <w:rFonts w:hint="eastAsia"/>
                <w:color w:val="000000"/>
                <w:sz w:val="22"/>
                <w:szCs w:val="22"/>
              </w:rPr>
              <w:t>、支持对网关流量进行检测，过滤危险脚本，提供对应知识产权专利证书，并加盖厂商公章</w:t>
            </w:r>
          </w:p>
          <w:p>
            <w:pPr>
              <w:rPr>
                <w:color w:val="000000"/>
                <w:sz w:val="22"/>
                <w:szCs w:val="22"/>
              </w:rPr>
            </w:pPr>
            <w:r>
              <w:rPr>
                <w:rFonts w:hint="eastAsia"/>
                <w:color w:val="000000"/>
                <w:sz w:val="22"/>
                <w:szCs w:val="22"/>
              </w:rPr>
              <w:t>9、</w:t>
            </w:r>
            <w:r>
              <w:rPr>
                <w:color w:val="000000"/>
                <w:sz w:val="22"/>
                <w:szCs w:val="22"/>
              </w:rPr>
              <w:t>审计SSL网页时，支持加密证书自动分发功能，用户点击网页上的工具即可一次性安装完成。解决管理员给每台PC单独安装证书的问题</w:t>
            </w:r>
          </w:p>
          <w:p>
            <w:pPr>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、外设管控：支持阻断终端用户使用外设，防止终端用户从内网拷贝信息；支持控制用户通过USB接口产生外联行为，便于在内网进行强管控，减少上报外联行为几率</w:t>
            </w:r>
          </w:p>
          <w:p>
            <w:pPr>
              <w:rPr>
                <w:color w:val="000000"/>
                <w:sz w:val="22"/>
                <w:szCs w:val="22"/>
              </w:rPr>
            </w:pPr>
            <w:r>
              <w:rPr>
                <w:color w:val="000000"/>
                <w:sz w:val="22"/>
                <w:szCs w:val="22"/>
              </w:rPr>
              <w:t>11</w:t>
            </w:r>
            <w:r>
              <w:rPr>
                <w:rFonts w:hint="eastAsia"/>
                <w:color w:val="000000"/>
                <w:sz w:val="22"/>
                <w:szCs w:val="22"/>
              </w:rPr>
              <w:t>、</w:t>
            </w:r>
            <w:r>
              <w:rPr>
                <w:rFonts w:hint="eastAsia" w:ascii="宋体" w:hAnsi="宋体" w:cs="宋体"/>
                <w:color w:val="000000"/>
                <w:sz w:val="22"/>
                <w:szCs w:val="22"/>
              </w:rPr>
              <w:t>★</w:t>
            </w:r>
            <w:r>
              <w:rPr>
                <w:rFonts w:hint="eastAsia"/>
                <w:color w:val="000000"/>
                <w:sz w:val="22"/>
                <w:szCs w:val="22"/>
              </w:rPr>
              <w:t>外联检查：支持终端安全-检查规则，新增外联检查规则；支持拨号行为、双网卡行为、有4G网卡、有无线网卡行为、连接非法wifi行为、使用非法网关行为、连接外网行为、自定义外联行为，8种外联方式的检查；检查到非法外联行为后，支持发送告警邮件、断网的违规处理配置；支持用户违规断网后，重启PC可恢复网络连接；（提供截图证明文件）</w:t>
            </w:r>
          </w:p>
          <w:p>
            <w:pPr>
              <w:rPr>
                <w:color w:val="000000"/>
                <w:sz w:val="22"/>
                <w:szCs w:val="22"/>
              </w:rPr>
            </w:pPr>
            <w:r>
              <w:rPr>
                <w:rFonts w:hint="eastAsia"/>
                <w:color w:val="000000"/>
                <w:sz w:val="22"/>
                <w:szCs w:val="22"/>
              </w:rPr>
              <w:t>1</w:t>
            </w:r>
            <w:r>
              <w:rPr>
                <w:color w:val="000000"/>
                <w:sz w:val="22"/>
                <w:szCs w:val="22"/>
              </w:rPr>
              <w:t>2</w:t>
            </w:r>
            <w:r>
              <w:rPr>
                <w:rFonts w:hint="eastAsia"/>
                <w:color w:val="000000"/>
                <w:sz w:val="22"/>
                <w:szCs w:val="22"/>
              </w:rPr>
              <w:t>、</w:t>
            </w:r>
            <w:r>
              <w:rPr>
                <w:color w:val="000000"/>
                <w:sz w:val="22"/>
                <w:szCs w:val="22"/>
              </w:rPr>
              <w:t>数据中心可以对上网日志进行大数据分析，并支持多个大数据分析模型，包括泄密分析、离职倾向分析、上网态势分析、带宽分析、工作效率分析。（提供产品界面截图）</w:t>
            </w:r>
          </w:p>
          <w:p>
            <w:pPr>
              <w:rPr>
                <w:color w:val="000000"/>
                <w:sz w:val="22"/>
                <w:szCs w:val="22"/>
              </w:rPr>
            </w:pPr>
            <w:r>
              <w:rPr>
                <w:rFonts w:hint="eastAsia"/>
                <w:color w:val="000000"/>
                <w:sz w:val="22"/>
                <w:szCs w:val="22"/>
              </w:rPr>
              <w:t>1</w:t>
            </w:r>
            <w:r>
              <w:rPr>
                <w:color w:val="000000"/>
                <w:sz w:val="22"/>
                <w:szCs w:val="22"/>
              </w:rPr>
              <w:t>3</w:t>
            </w:r>
            <w:r>
              <w:rPr>
                <w:rFonts w:hint="eastAsia"/>
                <w:color w:val="000000"/>
                <w:sz w:val="22"/>
                <w:szCs w:val="22"/>
              </w:rPr>
              <w:t>、支持提供数据中心风险报表对内部网络风险进行评估，提供对应支持产权专利证书并加盖厂商公章</w:t>
            </w:r>
          </w:p>
          <w:p>
            <w:pPr>
              <w:rPr>
                <w:color w:val="000000"/>
                <w:sz w:val="22"/>
                <w:szCs w:val="22"/>
              </w:rPr>
            </w:pPr>
            <w:r>
              <w:rPr>
                <w:rFonts w:hint="eastAsia"/>
                <w:color w:val="000000"/>
                <w:sz w:val="22"/>
                <w:szCs w:val="22"/>
              </w:rPr>
              <w:t>1</w:t>
            </w:r>
            <w:r>
              <w:rPr>
                <w:color w:val="000000"/>
                <w:sz w:val="22"/>
                <w:szCs w:val="22"/>
              </w:rPr>
              <w:t>4</w:t>
            </w:r>
            <w:r>
              <w:rPr>
                <w:rFonts w:hint="eastAsia"/>
                <w:color w:val="000000"/>
                <w:sz w:val="22"/>
                <w:szCs w:val="22"/>
              </w:rPr>
              <w:t>、厂商为</w:t>
            </w:r>
            <w:r>
              <w:rPr>
                <w:color w:val="000000"/>
                <w:sz w:val="22"/>
                <w:szCs w:val="22"/>
              </w:rPr>
              <w:t>国家标准《信息安全技术信息系统安全审计产品 技术要求和测试评价方法》的主要起草单位</w:t>
            </w:r>
            <w:r>
              <w:rPr>
                <w:rFonts w:hint="eastAsia"/>
                <w:color w:val="000000"/>
                <w:sz w:val="22"/>
                <w:szCs w:val="22"/>
              </w:rPr>
              <w:t>之一，</w:t>
            </w:r>
            <w:r>
              <w:rPr>
                <w:color w:val="000000"/>
                <w:sz w:val="22"/>
                <w:szCs w:val="22"/>
              </w:rPr>
              <w:t>产品具备IPv6 Ready Phase-2认证</w:t>
            </w:r>
            <w:r>
              <w:rPr>
                <w:rFonts w:hint="eastAsia"/>
                <w:color w:val="000000"/>
                <w:sz w:val="22"/>
                <w:szCs w:val="22"/>
              </w:rPr>
              <w:t>，安全测评证书（EAL3级）。</w:t>
            </w:r>
          </w:p>
          <w:p>
            <w:pPr>
              <w:rPr>
                <w:color w:val="000000"/>
                <w:sz w:val="22"/>
                <w:szCs w:val="22"/>
              </w:rPr>
            </w:pPr>
            <w:r>
              <w:rPr>
                <w:rFonts w:hint="eastAsia"/>
                <w:color w:val="000000"/>
                <w:sz w:val="22"/>
                <w:szCs w:val="22"/>
              </w:rPr>
              <w:t>注：以上证明材料须加盖原厂公章</w:t>
            </w:r>
          </w:p>
        </w:tc>
        <w:tc>
          <w:tcPr>
            <w:tcW w:w="709" w:type="dxa"/>
            <w:tcBorders>
              <w:top w:val="nil"/>
              <w:left w:val="nil"/>
              <w:bottom w:val="single" w:color="auto" w:sz="4" w:space="0"/>
              <w:right w:val="single" w:color="auto" w:sz="4" w:space="0"/>
            </w:tcBorders>
            <w:shd w:val="clear" w:color="auto" w:fill="auto"/>
            <w:vAlign w:val="center"/>
          </w:tcPr>
          <w:p>
            <w:pPr>
              <w:jc w:val="center"/>
              <w:rPr>
                <w:color w:val="000000"/>
                <w:sz w:val="20"/>
                <w:szCs w:val="20"/>
              </w:rPr>
            </w:pPr>
            <w:r>
              <w:rPr>
                <w:rFonts w:hint="eastAsia"/>
                <w:color w:val="000000"/>
                <w:sz w:val="20"/>
                <w:szCs w:val="20"/>
              </w:rPr>
              <w:t>台</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color w:val="000000"/>
                <w:sz w:val="22"/>
                <w:szCs w:val="22"/>
              </w:rPr>
              <w:t>3</w:t>
            </w:r>
          </w:p>
        </w:tc>
        <w:tc>
          <w:tcPr>
            <w:tcW w:w="12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核心交换机</w:t>
            </w:r>
          </w:p>
        </w:tc>
        <w:tc>
          <w:tcPr>
            <w:tcW w:w="524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w:t>
            </w:r>
            <w:r>
              <w:rPr>
                <w:rFonts w:hint="eastAsia" w:ascii="宋体" w:hAnsi="宋体" w:cs="宋体"/>
                <w:color w:val="000000"/>
                <w:sz w:val="22"/>
                <w:szCs w:val="22"/>
              </w:rPr>
              <w:t>★</w:t>
            </w:r>
            <w:r>
              <w:rPr>
                <w:rFonts w:hint="eastAsia"/>
                <w:color w:val="000000"/>
                <w:sz w:val="22"/>
                <w:szCs w:val="22"/>
              </w:rPr>
              <w:t>采用正交CLOS架构，支持独立的交换网板，业务线卡槽位与交换网板槽位互相垂直，业务插槽数业务插槽数≥6，交换容量≥31Tbps，整机包转发能力≥5700Mpps，提供设备厂商官网截图及链接；</w:t>
            </w:r>
          </w:p>
          <w:p>
            <w:pPr>
              <w:rPr>
                <w:color w:val="000000"/>
                <w:sz w:val="22"/>
                <w:szCs w:val="22"/>
              </w:rPr>
            </w:pPr>
            <w:r>
              <w:rPr>
                <w:rFonts w:hint="eastAsia"/>
                <w:color w:val="000000"/>
                <w:sz w:val="22"/>
                <w:szCs w:val="22"/>
              </w:rPr>
              <w:t>2、主控引擎模块≥2，电源≥2，千兆电口≥24，千兆光口≥20，万兆光口≥4口；</w:t>
            </w:r>
          </w:p>
          <w:p>
            <w:pPr>
              <w:rPr>
                <w:color w:val="000000"/>
                <w:sz w:val="22"/>
                <w:szCs w:val="22"/>
              </w:rPr>
            </w:pPr>
            <w:r>
              <w:rPr>
                <w:rFonts w:hint="eastAsia"/>
                <w:color w:val="000000"/>
                <w:sz w:val="22"/>
                <w:szCs w:val="22"/>
              </w:rPr>
              <w:t>3、主控槽位与交换网板槽位宽度相同的全宽槽位，提供更好的扩接口要求，以太网支持千兆电口，千兆光口，万兆光口、万兆电口、40G接口、100G接口、RPR接口，提供官网配置手册截图及链接；</w:t>
            </w:r>
          </w:p>
          <w:p>
            <w:pPr>
              <w:rPr>
                <w:color w:val="000000"/>
                <w:sz w:val="22"/>
                <w:szCs w:val="22"/>
              </w:rPr>
            </w:pPr>
            <w:r>
              <w:rPr>
                <w:color w:val="000000"/>
                <w:sz w:val="22"/>
                <w:szCs w:val="22"/>
              </w:rPr>
              <w:t>4</w:t>
            </w:r>
            <w:r>
              <w:rPr>
                <w:rFonts w:hint="eastAsia"/>
                <w:color w:val="000000"/>
                <w:sz w:val="22"/>
                <w:szCs w:val="22"/>
              </w:rPr>
              <w:t>、MAC表≥288K，学习速率≥130K/S，路由表≥256K，IPv4 FIB表项≥3M，IPv6 FIB表项≥1M，ARP表≥170K，学习速率≥1.1K/S；</w:t>
            </w:r>
          </w:p>
          <w:p>
            <w:pPr>
              <w:rPr>
                <w:color w:val="000000"/>
                <w:sz w:val="22"/>
                <w:szCs w:val="22"/>
              </w:rPr>
            </w:pPr>
            <w:r>
              <w:rPr>
                <w:color w:val="000000"/>
                <w:sz w:val="22"/>
                <w:szCs w:val="22"/>
              </w:rPr>
              <w:t>5</w:t>
            </w:r>
            <w:r>
              <w:rPr>
                <w:rFonts w:hint="eastAsia"/>
                <w:color w:val="000000"/>
                <w:sz w:val="22"/>
                <w:szCs w:val="22"/>
              </w:rPr>
              <w:t>、多虚一技术(N:1)，支持4框虚拟化技术，一虚多技术（1:N），支持多虚一技术和一虚多技术的配合使用，提供工信部</w:t>
            </w:r>
            <w:r>
              <w:rPr>
                <w:rFonts w:hint="eastAsia"/>
                <w:color w:val="000000"/>
                <w:sz w:val="22"/>
                <w:szCs w:val="22"/>
                <w:lang w:eastAsia="zh-CN"/>
              </w:rPr>
              <w:t>第三方</w:t>
            </w:r>
            <w:r>
              <w:rPr>
                <w:rFonts w:hint="eastAsia"/>
                <w:color w:val="000000"/>
                <w:sz w:val="22"/>
                <w:szCs w:val="22"/>
              </w:rPr>
              <w:t>第三方测试报告，提供官网配置手册截图和链接</w:t>
            </w:r>
          </w:p>
          <w:p>
            <w:pPr>
              <w:rPr>
                <w:color w:val="000000"/>
                <w:sz w:val="22"/>
                <w:szCs w:val="22"/>
              </w:rPr>
            </w:pPr>
            <w:r>
              <w:rPr>
                <w:color w:val="000000"/>
                <w:sz w:val="22"/>
                <w:szCs w:val="22"/>
              </w:rPr>
              <w:t>6</w:t>
            </w:r>
            <w:r>
              <w:rPr>
                <w:rFonts w:hint="eastAsia"/>
                <w:color w:val="000000"/>
                <w:sz w:val="22"/>
                <w:szCs w:val="22"/>
              </w:rPr>
              <w:t>、支持远程端口扩展，作为控制设备实现对端口扩展模块的集中控制，</w:t>
            </w:r>
          </w:p>
          <w:p>
            <w:pPr>
              <w:rPr>
                <w:color w:val="000000"/>
                <w:sz w:val="22"/>
                <w:szCs w:val="22"/>
              </w:rPr>
            </w:pPr>
            <w:r>
              <w:rPr>
                <w:color w:val="000000"/>
                <w:sz w:val="22"/>
                <w:szCs w:val="22"/>
              </w:rPr>
              <w:t>7</w:t>
            </w:r>
            <w:r>
              <w:rPr>
                <w:rFonts w:hint="eastAsia"/>
                <w:color w:val="000000"/>
                <w:sz w:val="22"/>
                <w:szCs w:val="22"/>
              </w:rPr>
              <w:t>、支持AC板卡，POE，POE+，支持原生的无线AC功能，无需独立的AC板卡或带AC功能的接口板，即支持无线AP管理功能。支持有线无线一体化的终端准入认证</w:t>
            </w:r>
          </w:p>
          <w:p>
            <w:pPr>
              <w:rPr>
                <w:color w:val="000000"/>
                <w:sz w:val="22"/>
                <w:szCs w:val="22"/>
              </w:rPr>
            </w:pPr>
            <w:r>
              <w:rPr>
                <w:color w:val="000000"/>
                <w:sz w:val="22"/>
                <w:szCs w:val="22"/>
              </w:rPr>
              <w:t>8</w:t>
            </w:r>
            <w:r>
              <w:rPr>
                <w:rFonts w:hint="eastAsia"/>
                <w:color w:val="000000"/>
                <w:sz w:val="22"/>
                <w:szCs w:val="22"/>
              </w:rPr>
              <w:t>、支持主流的MAC in IP技术，如EVI/EVN/OTV等，实现跨三层网络的二层互联</w:t>
            </w:r>
          </w:p>
          <w:p>
            <w:pPr>
              <w:rPr>
                <w:color w:val="000000"/>
                <w:sz w:val="22"/>
                <w:szCs w:val="22"/>
              </w:rPr>
            </w:pPr>
            <w:r>
              <w:rPr>
                <w:color w:val="000000"/>
                <w:sz w:val="22"/>
                <w:szCs w:val="22"/>
              </w:rPr>
              <w:t>9</w:t>
            </w:r>
            <w:r>
              <w:rPr>
                <w:rFonts w:hint="eastAsia"/>
                <w:color w:val="000000"/>
                <w:sz w:val="22"/>
                <w:szCs w:val="22"/>
              </w:rPr>
              <w:t>、提供工信部入网许可证,厂商需通过ISO 14064温室气体核查认证，需提供证书复印件；</w:t>
            </w:r>
          </w:p>
          <w:p>
            <w:pPr>
              <w:rPr>
                <w:color w:val="000000"/>
                <w:sz w:val="22"/>
                <w:szCs w:val="22"/>
              </w:rPr>
            </w:pPr>
            <w:r>
              <w:rPr>
                <w:rFonts w:hint="eastAsia"/>
                <w:color w:val="000000"/>
                <w:sz w:val="22"/>
                <w:szCs w:val="22"/>
              </w:rPr>
              <w:t>注：以上证明材料须加盖原厂公章</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2</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color w:val="000000"/>
                <w:sz w:val="22"/>
                <w:szCs w:val="22"/>
              </w:rPr>
              <w:t>4</w:t>
            </w:r>
          </w:p>
        </w:tc>
        <w:tc>
          <w:tcPr>
            <w:tcW w:w="12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48口接入交换机</w:t>
            </w:r>
          </w:p>
        </w:tc>
        <w:tc>
          <w:tcPr>
            <w:tcW w:w="524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1、接口类型：48个10/100/1000Base-T自适应以太网端口，4个千兆SFP口；交换容量≥432Gbps，转发性能≥</w:t>
            </w:r>
            <w:r>
              <w:rPr>
                <w:color w:val="000000"/>
                <w:sz w:val="22"/>
                <w:szCs w:val="22"/>
              </w:rPr>
              <w:t>166</w:t>
            </w:r>
            <w:r>
              <w:rPr>
                <w:rFonts w:hint="eastAsia"/>
                <w:color w:val="000000"/>
                <w:sz w:val="22"/>
                <w:szCs w:val="22"/>
              </w:rPr>
              <w:t>Mpps,如设备厂商官网存在双指标，以小的指标为准，提供设备厂商官网截图及链接；</w:t>
            </w:r>
          </w:p>
          <w:p>
            <w:pPr>
              <w:rPr>
                <w:color w:val="000000"/>
                <w:sz w:val="22"/>
                <w:szCs w:val="22"/>
              </w:rPr>
            </w:pPr>
            <w:r>
              <w:rPr>
                <w:color w:val="000000"/>
                <w:sz w:val="22"/>
                <w:szCs w:val="22"/>
              </w:rPr>
              <w:t>2</w:t>
            </w:r>
            <w:r>
              <w:rPr>
                <w:rFonts w:hint="eastAsia"/>
                <w:color w:val="000000"/>
                <w:sz w:val="22"/>
                <w:szCs w:val="22"/>
              </w:rPr>
              <w:t>、MAC地址表≥16K，路由表容量≥512（支持OSPF），ACL：1K；</w:t>
            </w:r>
          </w:p>
          <w:p>
            <w:pPr>
              <w:rPr>
                <w:color w:val="000000"/>
                <w:sz w:val="22"/>
                <w:szCs w:val="22"/>
              </w:rPr>
            </w:pPr>
            <w:r>
              <w:rPr>
                <w:color w:val="000000"/>
                <w:sz w:val="22"/>
                <w:szCs w:val="22"/>
              </w:rPr>
              <w:t>3</w:t>
            </w:r>
            <w:r>
              <w:rPr>
                <w:rFonts w:hint="eastAsia"/>
                <w:color w:val="000000"/>
                <w:sz w:val="22"/>
                <w:szCs w:val="22"/>
              </w:rPr>
              <w:t>、实现ERPS功能，能够快速阻断环路，链路收敛时间≤50ms</w:t>
            </w:r>
          </w:p>
          <w:p>
            <w:pPr>
              <w:rPr>
                <w:color w:val="000000"/>
                <w:sz w:val="22"/>
                <w:szCs w:val="22"/>
              </w:rPr>
            </w:pPr>
            <w:r>
              <w:rPr>
                <w:color w:val="000000"/>
                <w:sz w:val="22"/>
                <w:szCs w:val="22"/>
              </w:rPr>
              <w:t>4</w:t>
            </w:r>
            <w:r>
              <w:rPr>
                <w:rFonts w:hint="eastAsia"/>
                <w:color w:val="000000"/>
                <w:sz w:val="22"/>
                <w:szCs w:val="22"/>
              </w:rPr>
              <w:t>、实现CPU保护功能，能限制非法报文对CPU的攻击，保护交换机在各种环境下稳定工作；</w:t>
            </w:r>
          </w:p>
          <w:p>
            <w:pPr>
              <w:rPr>
                <w:color w:val="000000"/>
                <w:sz w:val="22"/>
                <w:szCs w:val="22"/>
              </w:rPr>
            </w:pPr>
            <w:r>
              <w:rPr>
                <w:color w:val="000000"/>
                <w:sz w:val="22"/>
                <w:szCs w:val="22"/>
              </w:rPr>
              <w:t>5</w:t>
            </w:r>
            <w:r>
              <w:rPr>
                <w:rFonts w:hint="eastAsia"/>
                <w:color w:val="000000"/>
                <w:sz w:val="22"/>
                <w:szCs w:val="22"/>
              </w:rPr>
              <w:t>、最大堆叠台数≥9台，最大堆叠带宽≥40G，支持跨设备链路聚合，单一IP管理，分布式弹性路由；</w:t>
            </w:r>
          </w:p>
          <w:p>
            <w:pPr>
              <w:rPr>
                <w:color w:val="000000"/>
                <w:sz w:val="22"/>
                <w:szCs w:val="22"/>
              </w:rPr>
            </w:pPr>
            <w:r>
              <w:rPr>
                <w:color w:val="000000"/>
                <w:sz w:val="22"/>
                <w:szCs w:val="22"/>
              </w:rPr>
              <w:t>6</w:t>
            </w:r>
            <w:r>
              <w:rPr>
                <w:rFonts w:hint="eastAsia"/>
                <w:color w:val="000000"/>
                <w:sz w:val="22"/>
                <w:szCs w:val="22"/>
              </w:rPr>
              <w:t>、支持IPv4静态路由、RIP V1/V2、OSPF；IPv6静态路由、RIPng；</w:t>
            </w:r>
          </w:p>
          <w:p>
            <w:pPr>
              <w:rPr>
                <w:color w:val="000000"/>
                <w:sz w:val="22"/>
                <w:szCs w:val="22"/>
              </w:rPr>
            </w:pPr>
            <w:r>
              <w:rPr>
                <w:color w:val="000000"/>
                <w:sz w:val="22"/>
                <w:szCs w:val="22"/>
              </w:rPr>
              <w:t>7</w:t>
            </w:r>
            <w:r>
              <w:rPr>
                <w:rFonts w:hint="eastAsia"/>
                <w:color w:val="000000"/>
                <w:sz w:val="22"/>
                <w:szCs w:val="22"/>
              </w:rPr>
              <w:t>、支持OAM(802.1AG， 802.3AH)以太网运行、维护和管理标准；</w:t>
            </w:r>
          </w:p>
          <w:p>
            <w:pPr>
              <w:rPr>
                <w:color w:val="000000"/>
                <w:sz w:val="22"/>
                <w:szCs w:val="22"/>
              </w:rPr>
            </w:pPr>
            <w:r>
              <w:rPr>
                <w:color w:val="000000"/>
                <w:sz w:val="22"/>
                <w:szCs w:val="22"/>
              </w:rPr>
              <w:t>8</w:t>
            </w:r>
            <w:r>
              <w:rPr>
                <w:rFonts w:hint="eastAsia"/>
                <w:color w:val="000000"/>
                <w:sz w:val="22"/>
                <w:szCs w:val="22"/>
              </w:rPr>
              <w:t>、符合IEEE 802.3az（EEE）节能标准；</w:t>
            </w:r>
          </w:p>
          <w:p>
            <w:pPr>
              <w:rPr>
                <w:color w:val="000000"/>
                <w:sz w:val="22"/>
                <w:szCs w:val="22"/>
              </w:rPr>
            </w:pPr>
            <w:r>
              <w:rPr>
                <w:color w:val="000000"/>
                <w:sz w:val="22"/>
                <w:szCs w:val="22"/>
              </w:rPr>
              <w:t>9</w:t>
            </w:r>
            <w:r>
              <w:rPr>
                <w:rFonts w:hint="eastAsia"/>
                <w:color w:val="000000"/>
                <w:sz w:val="22"/>
                <w:szCs w:val="22"/>
              </w:rPr>
              <w:t>、 提供工信部入网许，节能认证；厂商需通过ISO 14064温室气体核查认证，需提供证书复印件；</w:t>
            </w:r>
          </w:p>
          <w:p>
            <w:pPr>
              <w:rPr>
                <w:color w:val="000000"/>
                <w:sz w:val="22"/>
                <w:szCs w:val="22"/>
              </w:rPr>
            </w:pPr>
            <w:r>
              <w:rPr>
                <w:rFonts w:hint="eastAsia"/>
                <w:color w:val="000000"/>
                <w:sz w:val="22"/>
                <w:szCs w:val="22"/>
              </w:rPr>
              <w:t>注：以上证明材料须加盖原厂公章</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3</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color w:val="000000"/>
                <w:sz w:val="22"/>
                <w:szCs w:val="22"/>
              </w:rPr>
              <w:t>5</w:t>
            </w:r>
          </w:p>
        </w:tc>
        <w:tc>
          <w:tcPr>
            <w:tcW w:w="12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千兆单模光模块</w:t>
            </w:r>
          </w:p>
        </w:tc>
        <w:tc>
          <w:tcPr>
            <w:tcW w:w="524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接口模块（1310nm），10km，适用于SFP+接口</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个</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12</w:t>
            </w:r>
          </w:p>
        </w:tc>
      </w:tr>
      <w:tr>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color w:val="000000"/>
                <w:sz w:val="22"/>
                <w:szCs w:val="22"/>
              </w:rPr>
              <w:t>6</w:t>
            </w:r>
          </w:p>
        </w:tc>
        <w:tc>
          <w:tcPr>
            <w:tcW w:w="1276"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安全态势感知平台</w:t>
            </w:r>
          </w:p>
        </w:tc>
        <w:tc>
          <w:tcPr>
            <w:tcW w:w="524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1、硬盘容量≥</w:t>
            </w:r>
            <w:r>
              <w:rPr>
                <w:color w:val="000000"/>
                <w:sz w:val="22"/>
                <w:szCs w:val="22"/>
              </w:rPr>
              <w:t>14</w:t>
            </w:r>
            <w:r>
              <w:rPr>
                <w:rFonts w:hint="eastAsia"/>
                <w:color w:val="000000"/>
                <w:sz w:val="22"/>
                <w:szCs w:val="22"/>
              </w:rPr>
              <w:t>TB，内存≥</w:t>
            </w:r>
            <w:r>
              <w:rPr>
                <w:color w:val="000000"/>
                <w:sz w:val="22"/>
                <w:szCs w:val="22"/>
              </w:rPr>
              <w:t>32GB</w:t>
            </w:r>
            <w:r>
              <w:rPr>
                <w:rFonts w:hint="eastAsia"/>
                <w:color w:val="000000"/>
                <w:sz w:val="22"/>
                <w:szCs w:val="22"/>
              </w:rPr>
              <w:t>，接口数量≥</w:t>
            </w:r>
            <w:r>
              <w:rPr>
                <w:color w:val="000000"/>
                <w:sz w:val="22"/>
                <w:szCs w:val="22"/>
              </w:rPr>
              <w:t>6个千兆电口</w:t>
            </w:r>
          </w:p>
          <w:p>
            <w:pPr>
              <w:tabs>
                <w:tab w:val="left" w:pos="1260"/>
              </w:tabs>
              <w:rPr>
                <w:color w:val="000000"/>
                <w:sz w:val="22"/>
                <w:szCs w:val="22"/>
              </w:rPr>
            </w:pPr>
            <w:r>
              <w:rPr>
                <w:color w:val="000000"/>
                <w:sz w:val="22"/>
                <w:szCs w:val="22"/>
              </w:rPr>
              <w:t>2</w:t>
            </w:r>
            <w:r>
              <w:rPr>
                <w:rFonts w:hint="eastAsia"/>
                <w:color w:val="000000"/>
                <w:sz w:val="22"/>
                <w:szCs w:val="22"/>
              </w:rPr>
              <w:t>、支持大屏轮播，</w:t>
            </w:r>
            <w:r>
              <w:rPr>
                <w:color w:val="000000"/>
                <w:sz w:val="22"/>
                <w:szCs w:val="22"/>
              </w:rPr>
              <w:t>支持不同视角展示全网</w:t>
            </w:r>
            <w:r>
              <w:rPr>
                <w:rFonts w:hint="eastAsia"/>
                <w:color w:val="000000"/>
                <w:sz w:val="22"/>
                <w:szCs w:val="22"/>
              </w:rPr>
              <w:t>安全</w:t>
            </w:r>
            <w:r>
              <w:rPr>
                <w:color w:val="000000"/>
                <w:sz w:val="22"/>
                <w:szCs w:val="22"/>
              </w:rPr>
              <w:t>态势，包括综合安全态势、分支安全态势、安全事件态势、网络攻击态势、外连风险态势、横向威胁态势、脆弱性态势、资产态势</w:t>
            </w:r>
            <w:r>
              <w:rPr>
                <w:rFonts w:hint="eastAsia"/>
                <w:color w:val="000000"/>
                <w:sz w:val="22"/>
                <w:szCs w:val="22"/>
              </w:rPr>
              <w:t>等态势</w:t>
            </w:r>
            <w:r>
              <w:rPr>
                <w:color w:val="000000"/>
                <w:sz w:val="22"/>
                <w:szCs w:val="22"/>
              </w:rPr>
              <w:t>（需提供截图</w:t>
            </w:r>
            <w:r>
              <w:rPr>
                <w:rFonts w:hint="eastAsia"/>
                <w:color w:val="000000"/>
                <w:sz w:val="22"/>
                <w:szCs w:val="22"/>
              </w:rPr>
              <w:t>和</w:t>
            </w:r>
            <w:r>
              <w:rPr>
                <w:color w:val="000000"/>
                <w:sz w:val="22"/>
                <w:szCs w:val="22"/>
              </w:rPr>
              <w:t>第三方检测报告证明</w:t>
            </w:r>
            <w:r>
              <w:rPr>
                <w:rFonts w:hint="eastAsia"/>
                <w:color w:val="000000"/>
                <w:sz w:val="22"/>
                <w:szCs w:val="22"/>
              </w:rPr>
              <w:t>）</w:t>
            </w:r>
          </w:p>
          <w:p>
            <w:pPr>
              <w:rPr>
                <w:color w:val="000000"/>
                <w:sz w:val="22"/>
                <w:szCs w:val="22"/>
              </w:rPr>
            </w:pPr>
            <w:r>
              <w:rPr>
                <w:rFonts w:hint="eastAsia"/>
                <w:color w:val="000000"/>
                <w:sz w:val="22"/>
                <w:szCs w:val="22"/>
              </w:rPr>
              <w:t>3、</w:t>
            </w:r>
            <w:r>
              <w:rPr>
                <w:color w:val="000000"/>
                <w:sz w:val="22"/>
                <w:szCs w:val="22"/>
              </w:rPr>
              <w:t>支持检测15类以上常见协议的弱密码，包括HTTP、FTP、LDAP、VMWARE、ORACLE、VNC等协议，检测信息包含账号、密码、服务器、所属分支和业务、类型、最近发现时间等；支持筛选管理员账号与是否登录成功，并支持导出弱密码报告</w:t>
            </w:r>
          </w:p>
          <w:p>
            <w:pPr>
              <w:rPr>
                <w:color w:val="000000"/>
                <w:sz w:val="22"/>
                <w:szCs w:val="22"/>
              </w:rPr>
            </w:pPr>
            <w:r>
              <w:rPr>
                <w:color w:val="000000"/>
                <w:sz w:val="22"/>
                <w:szCs w:val="22"/>
              </w:rPr>
              <w:t>4</w:t>
            </w:r>
            <w:r>
              <w:rPr>
                <w:rFonts w:hint="eastAsia"/>
                <w:color w:val="000000"/>
                <w:sz w:val="22"/>
                <w:szCs w:val="22"/>
              </w:rPr>
              <w:t>、支持流量实时分析洞功能，漏洞分析类型包含配置错误漏洞、OpenSSH漏洞、OpenLDAP、数据库、Web应用等，页面上支持展示业务脆弱性风险分布、漏洞类型分析、漏洞态势与危害和处置建议，并支持导出脆弱性感知报告</w:t>
            </w:r>
          </w:p>
          <w:p>
            <w:pPr>
              <w:rPr>
                <w:color w:val="000000"/>
                <w:sz w:val="22"/>
                <w:szCs w:val="22"/>
              </w:rPr>
            </w:pPr>
            <w:bookmarkStart w:id="6" w:name="_Hlk23492482"/>
            <w:r>
              <w:rPr>
                <w:color w:val="000000"/>
                <w:sz w:val="22"/>
                <w:szCs w:val="22"/>
              </w:rPr>
              <w:t>5</w:t>
            </w:r>
            <w:r>
              <w:rPr>
                <w:rFonts w:hint="eastAsia"/>
                <w:color w:val="000000"/>
                <w:sz w:val="22"/>
                <w:szCs w:val="22"/>
              </w:rPr>
              <w:t>、支持安全域维度展示安全风险，包含安全域列表、安全域评分、事件类型TOP5、IP地址、IP类型、风险等级、关键风险、状态等信息</w:t>
            </w:r>
            <w:bookmarkEnd w:id="6"/>
          </w:p>
          <w:p>
            <w:pPr>
              <w:rPr>
                <w:color w:val="000000"/>
                <w:sz w:val="22"/>
                <w:szCs w:val="22"/>
              </w:rPr>
            </w:pPr>
            <w:r>
              <w:rPr>
                <w:color w:val="000000"/>
                <w:sz w:val="22"/>
                <w:szCs w:val="22"/>
              </w:rPr>
              <w:t>6</w:t>
            </w:r>
            <w:r>
              <w:rPr>
                <w:rFonts w:hint="eastAsia"/>
                <w:color w:val="000000"/>
                <w:sz w:val="22"/>
                <w:szCs w:val="22"/>
              </w:rPr>
              <w:t>、支持对数据库登录地点、登陆时间、访问表、访问数据量、访问数据库频率等进行持续学习和监控，判断是否存在数据异常行为，发现非常见用户登录、非常见地址访问、非常见时间段访问、非常见数据库表访问、数据库频繁访问、数据库表访问量过大</w:t>
            </w:r>
            <w:r>
              <w:rPr>
                <w:color w:val="000000"/>
                <w:sz w:val="22"/>
                <w:szCs w:val="22"/>
              </w:rPr>
              <w:t>（需提供截图证明</w:t>
            </w:r>
            <w:r>
              <w:rPr>
                <w:rFonts w:hint="eastAsia"/>
                <w:color w:val="000000"/>
                <w:sz w:val="22"/>
                <w:szCs w:val="22"/>
              </w:rPr>
              <w:t>）</w:t>
            </w:r>
          </w:p>
          <w:p>
            <w:pPr>
              <w:rPr>
                <w:color w:val="000000"/>
                <w:sz w:val="22"/>
                <w:szCs w:val="22"/>
              </w:rPr>
            </w:pPr>
            <w:r>
              <w:rPr>
                <w:color w:val="000000"/>
                <w:sz w:val="22"/>
                <w:szCs w:val="22"/>
              </w:rPr>
              <w:t>7</w:t>
            </w:r>
            <w:r>
              <w:rPr>
                <w:rFonts w:hint="eastAsia"/>
                <w:color w:val="000000"/>
                <w:sz w:val="22"/>
                <w:szCs w:val="22"/>
              </w:rPr>
              <w:t>、具备挖矿专项检测，可实时查看挖矿各个攻击阶段，包括感染挖矿病毒、与控制端建立通信、获取挖矿任务、尝试挖矿、挖矿成功等；并支持挖矿币种分布、挖矿风险态势、受影响主机等维度分析统计</w:t>
            </w:r>
          </w:p>
          <w:p>
            <w:pPr>
              <w:rPr>
                <w:color w:val="000000"/>
                <w:sz w:val="22"/>
                <w:szCs w:val="22"/>
              </w:rPr>
            </w:pPr>
            <w:r>
              <w:rPr>
                <w:color w:val="000000"/>
                <w:sz w:val="22"/>
                <w:szCs w:val="22"/>
              </w:rPr>
              <w:t>8</w:t>
            </w:r>
            <w:r>
              <w:rPr>
                <w:rFonts w:hint="eastAsia"/>
                <w:color w:val="000000"/>
                <w:sz w:val="22"/>
                <w:szCs w:val="22"/>
              </w:rPr>
              <w:t>、</w:t>
            </w:r>
            <w:r>
              <w:rPr>
                <w:color w:val="000000"/>
                <w:sz w:val="22"/>
                <w:szCs w:val="22"/>
              </w:rPr>
              <w:t>支持横向访问服务器流量分析，包括TOP5应用流量趋势、TOP5协议趋势；支持服务器视角和来访分支视角，其中服务器视角可展示服务器IP、总流量、源IP数量、应用TOP10、协议端口TOP10、连接失败数、最大并发，并支持以表格形式导出数据（需提供截图证明）。</w:t>
            </w:r>
          </w:p>
          <w:p>
            <w:pPr>
              <w:rPr>
                <w:color w:val="000000"/>
                <w:sz w:val="22"/>
                <w:szCs w:val="22"/>
              </w:rPr>
            </w:pPr>
            <w:r>
              <w:rPr>
                <w:color w:val="000000"/>
                <w:sz w:val="22"/>
                <w:szCs w:val="22"/>
              </w:rPr>
              <w:t>9</w:t>
            </w:r>
            <w:r>
              <w:rPr>
                <w:rFonts w:hint="eastAsia"/>
                <w:color w:val="000000"/>
                <w:sz w:val="22"/>
                <w:szCs w:val="22"/>
              </w:rPr>
              <w:t>、具备独立的SIEM管理模块，支持7</w:t>
            </w:r>
            <w:r>
              <w:rPr>
                <w:color w:val="000000"/>
                <w:sz w:val="22"/>
                <w:szCs w:val="22"/>
              </w:rPr>
              <w:t>80</w:t>
            </w:r>
            <w:r>
              <w:rPr>
                <w:rFonts w:hint="eastAsia"/>
                <w:color w:val="000000"/>
                <w:sz w:val="22"/>
                <w:szCs w:val="22"/>
              </w:rPr>
              <w:t>种安全设备、网络设备、DHCP服务器、蜜罐、中间件等设备日志接入，并支持导入正则文件解析主流设备日志，支持syslog、</w:t>
            </w:r>
            <w:r>
              <w:rPr>
                <w:color w:val="000000"/>
                <w:sz w:val="22"/>
                <w:szCs w:val="22"/>
              </w:rPr>
              <w:t>win</w:t>
            </w:r>
            <w:r>
              <w:rPr>
                <w:rFonts w:hint="eastAsia"/>
                <w:color w:val="000000"/>
                <w:sz w:val="22"/>
                <w:szCs w:val="22"/>
              </w:rPr>
              <w:t>logbeat、jdbc、wmi、webservice、ftp、snmp</w:t>
            </w:r>
            <w:r>
              <w:rPr>
                <w:color w:val="000000"/>
                <w:sz w:val="22"/>
                <w:szCs w:val="22"/>
              </w:rPr>
              <w:t xml:space="preserve"> </w:t>
            </w:r>
            <w:r>
              <w:rPr>
                <w:rFonts w:hint="eastAsia"/>
                <w:color w:val="000000"/>
                <w:sz w:val="22"/>
                <w:szCs w:val="22"/>
              </w:rPr>
              <w:t>trap等接入方式</w:t>
            </w:r>
          </w:p>
          <w:p>
            <w:pPr>
              <w:rPr>
                <w:color w:val="000000"/>
                <w:sz w:val="22"/>
                <w:szCs w:val="22"/>
              </w:rPr>
            </w:pPr>
            <w:r>
              <w:rPr>
                <w:color w:val="000000"/>
                <w:sz w:val="22"/>
                <w:szCs w:val="22"/>
              </w:rPr>
              <w:t>10</w:t>
            </w:r>
            <w:r>
              <w:rPr>
                <w:rFonts w:hint="eastAsia"/>
                <w:color w:val="000000"/>
                <w:sz w:val="22"/>
                <w:szCs w:val="22"/>
              </w:rPr>
              <w:t>、支持建立等级保护管理系统，且等级保护内容包括基础信息、定级、备案、差距分析、整改、测评、监督检查等信息（</w:t>
            </w:r>
            <w:r>
              <w:rPr>
                <w:color w:val="000000"/>
                <w:sz w:val="22"/>
                <w:szCs w:val="22"/>
              </w:rPr>
              <w:t>需提供</w:t>
            </w:r>
            <w:r>
              <w:rPr>
                <w:rFonts w:hint="eastAsia"/>
                <w:color w:val="000000"/>
                <w:sz w:val="22"/>
                <w:szCs w:val="22"/>
              </w:rPr>
              <w:t>功能</w:t>
            </w:r>
            <w:r>
              <w:rPr>
                <w:color w:val="000000"/>
                <w:sz w:val="22"/>
                <w:szCs w:val="22"/>
              </w:rPr>
              <w:t>截图</w:t>
            </w:r>
            <w:r>
              <w:rPr>
                <w:rFonts w:hint="eastAsia"/>
                <w:color w:val="000000"/>
                <w:sz w:val="22"/>
                <w:szCs w:val="22"/>
              </w:rPr>
              <w:t>和第三方检测报告证明</w:t>
            </w:r>
            <w:r>
              <w:rPr>
                <w:color w:val="000000"/>
                <w:sz w:val="22"/>
                <w:szCs w:val="22"/>
              </w:rPr>
              <w:t>）</w:t>
            </w:r>
          </w:p>
          <w:p>
            <w:pPr>
              <w:tabs>
                <w:tab w:val="left" w:pos="915"/>
              </w:tabs>
              <w:rPr>
                <w:color w:val="000000"/>
                <w:sz w:val="22"/>
                <w:szCs w:val="22"/>
              </w:rPr>
            </w:pPr>
            <w:r>
              <w:rPr>
                <w:color w:val="000000"/>
                <w:sz w:val="22"/>
                <w:szCs w:val="22"/>
              </w:rPr>
              <w:t>11</w:t>
            </w:r>
            <w:r>
              <w:rPr>
                <w:rFonts w:hint="eastAsia"/>
                <w:color w:val="000000"/>
                <w:sz w:val="22"/>
                <w:szCs w:val="22"/>
              </w:rPr>
              <w:t>、</w:t>
            </w:r>
            <w:r>
              <w:rPr>
                <w:color w:val="000000"/>
                <w:sz w:val="22"/>
                <w:szCs w:val="22"/>
              </w:rPr>
              <w:t>支持与</w:t>
            </w:r>
            <w:r>
              <w:rPr>
                <w:rFonts w:hint="eastAsia"/>
                <w:color w:val="000000"/>
                <w:sz w:val="22"/>
                <w:szCs w:val="22"/>
              </w:rPr>
              <w:t>本项目采购的综合安全网关</w:t>
            </w:r>
            <w:r>
              <w:rPr>
                <w:color w:val="000000"/>
                <w:sz w:val="22"/>
                <w:szCs w:val="22"/>
              </w:rPr>
              <w:t>联动响应</w:t>
            </w:r>
            <w:r>
              <w:rPr>
                <w:rFonts w:hint="eastAsia"/>
                <w:color w:val="000000"/>
                <w:sz w:val="22"/>
                <w:szCs w:val="22"/>
              </w:rPr>
              <w:t>支持平台自动下发安全策略到设备上，阻断攻击流量。</w:t>
            </w:r>
            <w:r>
              <w:rPr>
                <w:color w:val="000000"/>
                <w:sz w:val="22"/>
                <w:szCs w:val="22"/>
              </w:rPr>
              <w:t>（需提供截图证明）</w:t>
            </w:r>
            <w:r>
              <w:rPr>
                <w:rFonts w:hint="eastAsia"/>
                <w:color w:val="000000"/>
                <w:sz w:val="22"/>
                <w:szCs w:val="22"/>
              </w:rPr>
              <w:t>支持接入并联动同品牌防火墙、上网行为管理、终端EDR设备、V</w:t>
            </w:r>
            <w:r>
              <w:rPr>
                <w:color w:val="000000"/>
                <w:sz w:val="22"/>
                <w:szCs w:val="22"/>
              </w:rPr>
              <w:t>PN</w:t>
            </w:r>
            <w:r>
              <w:rPr>
                <w:rFonts w:hint="eastAsia"/>
                <w:color w:val="000000"/>
                <w:sz w:val="22"/>
                <w:szCs w:val="22"/>
              </w:rPr>
              <w:t>，并支持在页面中显示安全组件接入的数量和状态。</w:t>
            </w:r>
          </w:p>
          <w:p>
            <w:pPr>
              <w:tabs>
                <w:tab w:val="left" w:pos="915"/>
              </w:tabs>
              <w:rPr>
                <w:color w:val="000000"/>
                <w:sz w:val="22"/>
                <w:szCs w:val="22"/>
              </w:rPr>
            </w:pPr>
            <w:r>
              <w:rPr>
                <w:rFonts w:hint="eastAsia"/>
                <w:color w:val="000000"/>
                <w:sz w:val="22"/>
                <w:szCs w:val="22"/>
              </w:rPr>
              <w:t>1</w:t>
            </w:r>
            <w:r>
              <w:rPr>
                <w:color w:val="000000"/>
                <w:sz w:val="22"/>
                <w:szCs w:val="22"/>
              </w:rPr>
              <w:t>2</w:t>
            </w:r>
            <w:r>
              <w:rPr>
                <w:rFonts w:hint="eastAsia"/>
                <w:color w:val="000000"/>
                <w:sz w:val="22"/>
                <w:szCs w:val="22"/>
              </w:rPr>
              <w:t>、支持作为子平台对接电子政务云安全监管平台，完善单位感知、预警、处置、通报和应急响应能力，提高信息安全防御能力。</w:t>
            </w:r>
          </w:p>
          <w:p>
            <w:pPr>
              <w:tabs>
                <w:tab w:val="left" w:pos="915"/>
              </w:tabs>
              <w:rPr>
                <w:color w:val="000000"/>
                <w:sz w:val="22"/>
                <w:szCs w:val="22"/>
              </w:rPr>
            </w:pPr>
            <w:r>
              <w:rPr>
                <w:rFonts w:hint="eastAsia"/>
                <w:color w:val="000000"/>
                <w:sz w:val="22"/>
                <w:szCs w:val="22"/>
              </w:rPr>
              <w:t>1</w:t>
            </w:r>
            <w:r>
              <w:rPr>
                <w:color w:val="000000"/>
                <w:sz w:val="22"/>
                <w:szCs w:val="22"/>
              </w:rPr>
              <w:t>3</w:t>
            </w:r>
            <w:r>
              <w:rPr>
                <w:rFonts w:hint="eastAsia"/>
                <w:color w:val="000000"/>
                <w:sz w:val="22"/>
                <w:szCs w:val="22"/>
              </w:rPr>
              <w:t>、</w:t>
            </w:r>
            <w:r>
              <w:rPr>
                <w:color w:val="000000"/>
                <w:sz w:val="22"/>
                <w:szCs w:val="22"/>
              </w:rPr>
              <w:t>支持自动化</w:t>
            </w:r>
            <w:r>
              <w:rPr>
                <w:rFonts w:hint="eastAsia"/>
                <w:color w:val="000000"/>
                <w:sz w:val="22"/>
                <w:szCs w:val="22"/>
              </w:rPr>
              <w:t>编排</w:t>
            </w:r>
            <w:r>
              <w:rPr>
                <w:color w:val="000000"/>
                <w:sz w:val="22"/>
                <w:szCs w:val="22"/>
              </w:rPr>
              <w:t>响应处置手段，其中包括联动封锁、访问控制、上网提醒、冻结账号、一键查杀、进程取证，可识别平台已对接的安全设备，自动推荐联动设备和策略。</w:t>
            </w:r>
          </w:p>
          <w:p>
            <w:pPr>
              <w:rPr>
                <w:color w:val="000000"/>
                <w:sz w:val="22"/>
                <w:szCs w:val="22"/>
              </w:rPr>
            </w:pPr>
            <w:r>
              <w:rPr>
                <w:rFonts w:hint="eastAsia"/>
                <w:color w:val="000000"/>
                <w:sz w:val="22"/>
                <w:szCs w:val="22"/>
              </w:rPr>
              <w:t>1</w:t>
            </w:r>
            <w:r>
              <w:rPr>
                <w:color w:val="000000"/>
                <w:sz w:val="22"/>
                <w:szCs w:val="22"/>
              </w:rPr>
              <w:t>4</w:t>
            </w:r>
            <w:r>
              <w:rPr>
                <w:rFonts w:hint="eastAsia"/>
                <w:color w:val="000000"/>
                <w:sz w:val="22"/>
                <w:szCs w:val="22"/>
              </w:rPr>
              <w:t>、具备安全日志分析引擎、DnsFlow行为分析引擎、HttpFLow分析引擎、NetFLow分析引擎、MailFLow分析引擎、SmbFLow分析引擎、威胁情报分析关联引擎、第三方安全检测引擎、文件威胁检测引擎等、异常账号行为分析引擎、恶意脚本行为分析引擎、文件智能分析引擎等；支持自动升级或离线手动升级</w:t>
            </w:r>
          </w:p>
          <w:p>
            <w:pPr>
              <w:rPr>
                <w:color w:val="000000"/>
                <w:sz w:val="22"/>
                <w:szCs w:val="22"/>
              </w:rPr>
            </w:pPr>
            <w:r>
              <w:rPr>
                <w:rFonts w:hint="eastAsia"/>
                <w:color w:val="000000"/>
                <w:sz w:val="22"/>
                <w:szCs w:val="22"/>
              </w:rPr>
              <w:t>1</w:t>
            </w:r>
            <w:r>
              <w:rPr>
                <w:color w:val="000000"/>
                <w:sz w:val="22"/>
                <w:szCs w:val="22"/>
              </w:rPr>
              <w:t>5</w:t>
            </w:r>
            <w:r>
              <w:rPr>
                <w:rFonts w:hint="eastAsia"/>
                <w:color w:val="000000"/>
                <w:sz w:val="22"/>
                <w:szCs w:val="22"/>
              </w:rPr>
              <w:t>、</w:t>
            </w:r>
            <w:r>
              <w:rPr>
                <w:color w:val="000000"/>
                <w:sz w:val="22"/>
                <w:szCs w:val="22"/>
              </w:rPr>
              <w:t>厂商应是国家互联网应急响应中心网络安全应急服务国家级支撑单位</w:t>
            </w:r>
            <w:r>
              <w:rPr>
                <w:rFonts w:hint="eastAsia"/>
                <w:color w:val="000000"/>
                <w:sz w:val="22"/>
                <w:szCs w:val="22"/>
              </w:rPr>
              <w:t>、</w:t>
            </w:r>
            <w:r>
              <w:rPr>
                <w:color w:val="000000"/>
                <w:sz w:val="22"/>
                <w:szCs w:val="22"/>
              </w:rPr>
              <w:t>云安全成熟度成熟度模型CSA-CMMI 5认证，提供证书复印件</w:t>
            </w:r>
          </w:p>
          <w:p>
            <w:pPr>
              <w:rPr>
                <w:color w:val="000000"/>
                <w:sz w:val="22"/>
                <w:szCs w:val="22"/>
              </w:rPr>
            </w:pPr>
            <w:r>
              <w:rPr>
                <w:rFonts w:hint="eastAsia"/>
                <w:color w:val="000000"/>
                <w:sz w:val="22"/>
                <w:szCs w:val="22"/>
              </w:rPr>
              <w:t>注：以上证明材料须加盖原厂公章</w:t>
            </w:r>
          </w:p>
        </w:tc>
        <w:tc>
          <w:tcPr>
            <w:tcW w:w="709"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380"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color w:val="000000"/>
                <w:sz w:val="22"/>
                <w:szCs w:val="22"/>
              </w:rPr>
              <w:t>7</w:t>
            </w:r>
          </w:p>
        </w:tc>
        <w:tc>
          <w:tcPr>
            <w:tcW w:w="1276"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探针</w:t>
            </w:r>
          </w:p>
        </w:tc>
        <w:tc>
          <w:tcPr>
            <w:tcW w:w="5245" w:type="dxa"/>
            <w:tcBorders>
              <w:top w:val="nil"/>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1、性能参数：吞吐性能5</w:t>
            </w:r>
            <w:r>
              <w:rPr>
                <w:color w:val="000000"/>
                <w:sz w:val="22"/>
                <w:szCs w:val="22"/>
              </w:rPr>
              <w:t>00M</w:t>
            </w:r>
            <w:r>
              <w:rPr>
                <w:rFonts w:hint="eastAsia"/>
                <w:color w:val="000000"/>
                <w:sz w:val="22"/>
                <w:szCs w:val="22"/>
              </w:rPr>
              <w:t>bps，接口≥</w:t>
            </w:r>
            <w:r>
              <w:rPr>
                <w:color w:val="000000"/>
                <w:sz w:val="22"/>
                <w:szCs w:val="22"/>
              </w:rPr>
              <w:t>4</w:t>
            </w:r>
            <w:r>
              <w:rPr>
                <w:rFonts w:hint="eastAsia"/>
                <w:color w:val="000000"/>
                <w:sz w:val="22"/>
                <w:szCs w:val="22"/>
              </w:rPr>
              <w:t>千兆电口。</w:t>
            </w:r>
          </w:p>
          <w:p>
            <w:pPr>
              <w:rPr>
                <w:color w:val="000000"/>
                <w:sz w:val="22"/>
                <w:szCs w:val="22"/>
              </w:rPr>
            </w:pPr>
            <w:r>
              <w:rPr>
                <w:rFonts w:hint="eastAsia"/>
                <w:color w:val="000000"/>
                <w:sz w:val="22"/>
                <w:szCs w:val="22"/>
              </w:rPr>
              <w:t>2、支持通过SNMP协议，获取待监测设备机器名、CPU负载、内存使用和流量情况，同时也支持OID定制（需提供截图证明）</w:t>
            </w:r>
          </w:p>
          <w:p>
            <w:pPr>
              <w:rPr>
                <w:color w:val="000000"/>
                <w:sz w:val="22"/>
                <w:szCs w:val="22"/>
              </w:rPr>
            </w:pPr>
            <w:r>
              <w:rPr>
                <w:color w:val="000000"/>
                <w:sz w:val="22"/>
                <w:szCs w:val="22"/>
              </w:rPr>
              <w:t>3</w:t>
            </w:r>
            <w:r>
              <w:rPr>
                <w:rFonts w:hint="eastAsia"/>
                <w:color w:val="000000"/>
                <w:sz w:val="22"/>
                <w:szCs w:val="22"/>
              </w:rPr>
              <w:t>、能够识别应用类型超过1100种，应用识别规则总数超过3000条，具备亿万级别URL识别能力，漏洞利用规则特征库数量在4000条以上，Web应用检测规则总数在30</w:t>
            </w:r>
            <w:r>
              <w:rPr>
                <w:color w:val="000000"/>
                <w:sz w:val="22"/>
                <w:szCs w:val="22"/>
              </w:rPr>
              <w:t>00</w:t>
            </w:r>
            <w:r>
              <w:rPr>
                <w:rFonts w:hint="eastAsia"/>
                <w:color w:val="000000"/>
                <w:sz w:val="22"/>
                <w:szCs w:val="22"/>
              </w:rPr>
              <w:t>条以上。</w:t>
            </w:r>
          </w:p>
          <w:p>
            <w:pPr>
              <w:pStyle w:val="395"/>
              <w:rPr>
                <w:rFonts w:ascii="宋体" w:hAnsi="宋体" w:eastAsia="宋体" w:cs="宋体"/>
                <w:color w:val="000000"/>
                <w:kern w:val="0"/>
                <w:sz w:val="22"/>
                <w:szCs w:val="22"/>
              </w:rPr>
            </w:pPr>
            <w:r>
              <w:rPr>
                <w:rFonts w:hint="eastAsia" w:ascii="宋体" w:hAnsi="宋体" w:eastAsia="宋体" w:cs="宋体"/>
                <w:color w:val="000000"/>
                <w:kern w:val="0"/>
                <w:sz w:val="22"/>
                <w:szCs w:val="22"/>
              </w:rPr>
              <w:t>4、</w:t>
            </w:r>
            <w:r>
              <w:rPr>
                <w:rFonts w:ascii="宋体" w:hAnsi="宋体" w:eastAsia="宋体" w:cs="宋体"/>
                <w:color w:val="000000"/>
                <w:kern w:val="0"/>
                <w:sz w:val="22"/>
                <w:szCs w:val="22"/>
              </w:rPr>
              <w:t>可实现对外联行为分析、间歇会话连接分析、加密通道分析、异常域名分析、上下行流量分析等在内 的多场景网络异常通信行为分析能力</w:t>
            </w:r>
            <w:r>
              <w:rPr>
                <w:rFonts w:hint="eastAsia" w:ascii="宋体" w:hAnsi="宋体" w:eastAsia="宋体" w:cs="宋体"/>
                <w:color w:val="000000"/>
                <w:kern w:val="0"/>
                <w:sz w:val="22"/>
                <w:szCs w:val="22"/>
              </w:rPr>
              <w:t>。</w:t>
            </w:r>
          </w:p>
          <w:p>
            <w:pPr>
              <w:rPr>
                <w:color w:val="000000"/>
                <w:sz w:val="22"/>
                <w:szCs w:val="22"/>
              </w:rPr>
            </w:pPr>
            <w:r>
              <w:rPr>
                <w:color w:val="000000"/>
                <w:sz w:val="22"/>
                <w:szCs w:val="22"/>
              </w:rPr>
              <w:t>5</w:t>
            </w:r>
            <w:r>
              <w:rPr>
                <w:rFonts w:hint="eastAsia"/>
                <w:color w:val="000000"/>
                <w:sz w:val="22"/>
                <w:szCs w:val="22"/>
              </w:rPr>
              <w:t>、</w:t>
            </w:r>
            <w:r>
              <w:rPr>
                <w:color w:val="000000"/>
                <w:sz w:val="22"/>
                <w:szCs w:val="22"/>
              </w:rPr>
              <w:t>可提供网络流量的会话级视图,根据网络流量的正常行为轮廓特征建立正常流量模型,判别流量是否出现异常,对原始流记录进行异常检测,可发现网络蠕虫、网络水平扫描、网络垂直扫描</w:t>
            </w:r>
            <w:r>
              <w:rPr>
                <w:rFonts w:hint="eastAsia"/>
                <w:color w:val="000000"/>
                <w:sz w:val="22"/>
                <w:szCs w:val="22"/>
              </w:rPr>
              <w:t>、</w:t>
            </w:r>
            <w:r>
              <w:rPr>
                <w:color w:val="000000"/>
                <w:sz w:val="22"/>
                <w:szCs w:val="22"/>
              </w:rPr>
              <w:t>IP</w:t>
            </w:r>
            <w:r>
              <w:rPr>
                <w:rFonts w:hint="eastAsia"/>
                <w:color w:val="000000"/>
                <w:sz w:val="22"/>
                <w:szCs w:val="22"/>
              </w:rPr>
              <w:t>地址扫描，端口扫描，ARP欺骗，IP协议异常报文检测和TCP协议异常报文</w:t>
            </w:r>
            <w:r>
              <w:rPr>
                <w:color w:val="000000"/>
                <w:sz w:val="22"/>
                <w:szCs w:val="22"/>
              </w:rPr>
              <w:t>等常见网络异常流量事件类型</w:t>
            </w:r>
            <w:r>
              <w:rPr>
                <w:rFonts w:hint="eastAsia"/>
                <w:color w:val="000000"/>
                <w:sz w:val="22"/>
                <w:szCs w:val="22"/>
              </w:rPr>
              <w:t>;</w:t>
            </w:r>
          </w:p>
          <w:p>
            <w:pPr>
              <w:rPr>
                <w:color w:val="000000"/>
                <w:sz w:val="22"/>
                <w:szCs w:val="22"/>
              </w:rPr>
            </w:pPr>
            <w:r>
              <w:rPr>
                <w:color w:val="000000"/>
                <w:sz w:val="22"/>
                <w:szCs w:val="22"/>
              </w:rPr>
              <w:t>6</w:t>
            </w:r>
            <w:r>
              <w:rPr>
                <w:rFonts w:hint="eastAsia"/>
                <w:color w:val="000000"/>
                <w:sz w:val="22"/>
                <w:szCs w:val="22"/>
              </w:rPr>
              <w:t>、支持对节点检测节点内部主机外发的异常流量进行检测</w:t>
            </w:r>
            <w:r>
              <w:rPr>
                <w:rFonts w:hint="eastAsia" w:ascii="MS Mincho" w:hAnsi="MS Mincho" w:eastAsia="MS Mincho" w:cs="MS Mincho"/>
                <w:color w:val="000000"/>
                <w:sz w:val="22"/>
                <w:szCs w:val="22"/>
              </w:rPr>
              <w:t>，</w:t>
            </w:r>
            <w:r>
              <w:rPr>
                <w:rFonts w:hint="eastAsia"/>
                <w:color w:val="000000"/>
                <w:sz w:val="22"/>
                <w:szCs w:val="22"/>
              </w:rPr>
              <w:t>支持对信任区域主机外发的异常流量进行检测，如ICMP，UDP，SYN，DNS Flood等DDoS攻击行为；支持对常见应用服务（HTTP、FTP、SSH、SMTP、IMAP）和数据库软件（MySQL、Oracle、MSSQL）的口令暴力破解检测功能；</w:t>
            </w:r>
          </w:p>
          <w:p>
            <w:pPr>
              <w:rPr>
                <w:color w:val="000000"/>
                <w:sz w:val="22"/>
                <w:szCs w:val="22"/>
              </w:rPr>
            </w:pPr>
            <w:r>
              <w:rPr>
                <w:rFonts w:hint="eastAsia"/>
                <w:color w:val="000000"/>
                <w:sz w:val="22"/>
                <w:szCs w:val="22"/>
              </w:rPr>
              <w:t>7、可提供最新的威胁情报信息，能够对新爆发的流行高危漏洞进行预警和自动检测</w:t>
            </w:r>
          </w:p>
          <w:p>
            <w:pPr>
              <w:rPr>
                <w:color w:val="000000"/>
                <w:sz w:val="22"/>
                <w:szCs w:val="22"/>
              </w:rPr>
            </w:pPr>
            <w:r>
              <w:rPr>
                <w:color w:val="000000"/>
                <w:sz w:val="22"/>
                <w:szCs w:val="22"/>
              </w:rPr>
              <w:t>8</w:t>
            </w:r>
            <w:r>
              <w:rPr>
                <w:rFonts w:hint="eastAsia"/>
                <w:color w:val="000000"/>
                <w:sz w:val="22"/>
                <w:szCs w:val="22"/>
              </w:rPr>
              <w:t>、支持</w:t>
            </w:r>
            <w:r>
              <w:rPr>
                <w:color w:val="000000"/>
                <w:sz w:val="22"/>
                <w:szCs w:val="22"/>
              </w:rPr>
              <w:t>DNS审计日志，主要用于平台dns flow分析引擎进行安全分析</w:t>
            </w:r>
            <w:r>
              <w:rPr>
                <w:rFonts w:hint="eastAsia"/>
                <w:color w:val="000000"/>
                <w:sz w:val="22"/>
                <w:szCs w:val="22"/>
              </w:rPr>
              <w:t>；</w:t>
            </w:r>
            <w:r>
              <w:rPr>
                <w:color w:val="000000"/>
                <w:sz w:val="22"/>
                <w:szCs w:val="22"/>
              </w:rPr>
              <w:t>HTTP审计日志，主要用于平台http flow分析引擎进行安全分析</w:t>
            </w:r>
            <w:r>
              <w:rPr>
                <w:rFonts w:hint="eastAsia"/>
                <w:color w:val="000000"/>
                <w:sz w:val="22"/>
                <w:szCs w:val="22"/>
              </w:rPr>
              <w:t>；SMB</w:t>
            </w:r>
            <w:r>
              <w:rPr>
                <w:color w:val="000000"/>
                <w:sz w:val="22"/>
                <w:szCs w:val="22"/>
              </w:rPr>
              <w:t>审计日志，主要用于平台SMB flow分析引擎进行安全分析</w:t>
            </w:r>
            <w:r>
              <w:rPr>
                <w:rFonts w:hint="eastAsia"/>
                <w:color w:val="000000"/>
                <w:sz w:val="22"/>
                <w:szCs w:val="22"/>
              </w:rPr>
              <w:t>；</w:t>
            </w:r>
            <w:r>
              <w:rPr>
                <w:color w:val="000000"/>
                <w:sz w:val="22"/>
                <w:szCs w:val="22"/>
              </w:rPr>
              <w:t>同步</w:t>
            </w:r>
            <w:r>
              <w:rPr>
                <w:rFonts w:hint="eastAsia"/>
                <w:color w:val="000000"/>
                <w:sz w:val="22"/>
                <w:szCs w:val="22"/>
              </w:rPr>
              <w:t>SMTP、POP3、IMAP</w:t>
            </w:r>
            <w:r>
              <w:rPr>
                <w:color w:val="000000"/>
                <w:sz w:val="22"/>
                <w:szCs w:val="22"/>
              </w:rPr>
              <w:t>审计日志</w:t>
            </w:r>
            <w:r>
              <w:rPr>
                <w:rFonts w:hint="eastAsia"/>
                <w:color w:val="000000"/>
                <w:sz w:val="22"/>
                <w:szCs w:val="22"/>
              </w:rPr>
              <w:t>，</w:t>
            </w:r>
            <w:r>
              <w:rPr>
                <w:color w:val="000000"/>
                <w:sz w:val="22"/>
                <w:szCs w:val="22"/>
              </w:rPr>
              <w:t>主要用于平台</w:t>
            </w:r>
            <w:r>
              <w:rPr>
                <w:rFonts w:hint="eastAsia"/>
                <w:color w:val="000000"/>
                <w:sz w:val="22"/>
                <w:szCs w:val="22"/>
              </w:rPr>
              <w:t>Mail</w:t>
            </w:r>
            <w:r>
              <w:rPr>
                <w:color w:val="000000"/>
                <w:sz w:val="22"/>
                <w:szCs w:val="22"/>
              </w:rPr>
              <w:t xml:space="preserve"> flow分析引擎进行安全分析</w:t>
            </w:r>
            <w:r>
              <w:rPr>
                <w:rFonts w:hint="eastAsia"/>
                <w:color w:val="000000"/>
                <w:sz w:val="22"/>
                <w:szCs w:val="22"/>
              </w:rPr>
              <w:t>，同步AD域协议审计日志，主</w:t>
            </w:r>
            <w:r>
              <w:rPr>
                <w:color w:val="000000"/>
                <w:sz w:val="22"/>
                <w:szCs w:val="22"/>
              </w:rPr>
              <w:t>要用于平台</w:t>
            </w:r>
            <w:r>
              <w:rPr>
                <w:rFonts w:hint="eastAsia"/>
                <w:color w:val="000000"/>
                <w:sz w:val="22"/>
                <w:szCs w:val="22"/>
              </w:rPr>
              <w:t>AD域</w:t>
            </w:r>
            <w:r>
              <w:rPr>
                <w:color w:val="000000"/>
                <w:sz w:val="22"/>
                <w:szCs w:val="22"/>
              </w:rPr>
              <w:t>分析引擎进行安全分析</w:t>
            </w:r>
          </w:p>
          <w:p>
            <w:pPr>
              <w:rPr>
                <w:color w:val="000000"/>
                <w:sz w:val="22"/>
                <w:szCs w:val="22"/>
              </w:rPr>
            </w:pPr>
            <w:r>
              <w:rPr>
                <w:rFonts w:hint="eastAsia"/>
                <w:color w:val="000000"/>
                <w:sz w:val="22"/>
                <w:szCs w:val="22"/>
              </w:rPr>
              <w:t>9、支持针对B/S架构应用抵御</w:t>
            </w:r>
            <w:r>
              <w:rPr>
                <w:color w:val="000000"/>
                <w:sz w:val="22"/>
                <w:szCs w:val="22"/>
              </w:rPr>
              <w:t>SQL</w:t>
            </w:r>
            <w:r>
              <w:rPr>
                <w:rFonts w:hint="eastAsia"/>
                <w:color w:val="000000"/>
                <w:sz w:val="22"/>
                <w:szCs w:val="22"/>
              </w:rPr>
              <w:t>注入、</w:t>
            </w:r>
            <w:r>
              <w:rPr>
                <w:color w:val="000000"/>
                <w:sz w:val="22"/>
                <w:szCs w:val="22"/>
              </w:rPr>
              <w:t>XSS</w:t>
            </w:r>
            <w:r>
              <w:rPr>
                <w:rFonts w:hint="eastAsia"/>
                <w:color w:val="000000"/>
                <w:sz w:val="22"/>
                <w:szCs w:val="22"/>
              </w:rPr>
              <w:t>、系统命令等注入型攻击；支持跨站请求伪造</w:t>
            </w:r>
            <w:r>
              <w:rPr>
                <w:color w:val="000000"/>
                <w:sz w:val="22"/>
                <w:szCs w:val="22"/>
              </w:rPr>
              <w:t>CSRF</w:t>
            </w:r>
            <w:r>
              <w:rPr>
                <w:rFonts w:hint="eastAsia"/>
                <w:color w:val="000000"/>
                <w:sz w:val="22"/>
                <w:szCs w:val="22"/>
              </w:rPr>
              <w:t>攻击检测；支持对ASP,PHP,JSP等主流脚本语言编写的</w:t>
            </w:r>
            <w:r>
              <w:rPr>
                <w:color w:val="000000"/>
                <w:sz w:val="22"/>
                <w:szCs w:val="22"/>
              </w:rPr>
              <w:t>webshell</w:t>
            </w:r>
            <w:r>
              <w:rPr>
                <w:rFonts w:hint="eastAsia"/>
                <w:color w:val="000000"/>
                <w:sz w:val="22"/>
                <w:szCs w:val="22"/>
              </w:rPr>
              <w:t>后门脚本上传的检测；支持其他类型的Web攻击，如文件包含，目录遍历，信息泄露攻击等的检测；（要求对以上列出的攻击类型进行逐条响应并提供相应的功能界面截图）</w:t>
            </w:r>
          </w:p>
          <w:p>
            <w:pPr>
              <w:rPr>
                <w:color w:val="000000"/>
                <w:sz w:val="22"/>
                <w:szCs w:val="22"/>
              </w:rPr>
            </w:pPr>
            <w:r>
              <w:rPr>
                <w:color w:val="000000"/>
                <w:sz w:val="22"/>
                <w:szCs w:val="22"/>
              </w:rPr>
              <w:t>10</w:t>
            </w:r>
            <w:r>
              <w:rPr>
                <w:rFonts w:hint="eastAsia"/>
                <w:color w:val="000000"/>
                <w:sz w:val="22"/>
                <w:szCs w:val="22"/>
              </w:rPr>
              <w:t>、支持安全态势感知平台对接入探针的统一升级，可展示当前所有接入探针的规则库日期、是否过期等，并支持禁用指定探针的升级；</w:t>
            </w:r>
          </w:p>
          <w:p>
            <w:pPr>
              <w:rPr>
                <w:color w:val="000000"/>
                <w:sz w:val="22"/>
                <w:szCs w:val="22"/>
              </w:rPr>
            </w:pPr>
            <w:r>
              <w:rPr>
                <w:rFonts w:hint="eastAsia"/>
                <w:color w:val="000000"/>
                <w:sz w:val="22"/>
                <w:szCs w:val="22"/>
              </w:rPr>
              <w:t>1</w:t>
            </w:r>
            <w:r>
              <w:rPr>
                <w:color w:val="000000"/>
                <w:sz w:val="22"/>
                <w:szCs w:val="22"/>
              </w:rPr>
              <w:t>1</w:t>
            </w:r>
            <w:r>
              <w:rPr>
                <w:rFonts w:hint="eastAsia"/>
                <w:color w:val="000000"/>
                <w:sz w:val="22"/>
                <w:szCs w:val="22"/>
              </w:rPr>
              <w:t>、厂商具备软件开发成熟度C</w:t>
            </w:r>
            <w:r>
              <w:rPr>
                <w:color w:val="000000"/>
                <w:sz w:val="22"/>
                <w:szCs w:val="22"/>
              </w:rPr>
              <w:t>MMI 5</w:t>
            </w:r>
            <w:r>
              <w:rPr>
                <w:rFonts w:hint="eastAsia"/>
                <w:color w:val="000000"/>
                <w:sz w:val="22"/>
                <w:szCs w:val="22"/>
              </w:rPr>
              <w:t>级认证、是微软安全响应中心的MAPP计划成员</w:t>
            </w:r>
          </w:p>
          <w:p>
            <w:pPr>
              <w:rPr>
                <w:color w:val="000000"/>
                <w:sz w:val="22"/>
                <w:szCs w:val="22"/>
              </w:rPr>
            </w:pPr>
            <w:r>
              <w:rPr>
                <w:rFonts w:hint="eastAsia"/>
                <w:color w:val="000000"/>
                <w:sz w:val="22"/>
                <w:szCs w:val="22"/>
              </w:rPr>
              <w:t>注：以上证明材料须加盖原厂公章</w:t>
            </w:r>
          </w:p>
        </w:tc>
        <w:tc>
          <w:tcPr>
            <w:tcW w:w="709"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34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color w:val="000000"/>
                <w:sz w:val="22"/>
                <w:szCs w:val="22"/>
              </w:rPr>
              <w:t>8</w:t>
            </w:r>
          </w:p>
        </w:tc>
        <w:tc>
          <w:tcPr>
            <w:tcW w:w="1276"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综合日志审计</w:t>
            </w:r>
          </w:p>
        </w:tc>
        <w:tc>
          <w:tcPr>
            <w:tcW w:w="5245" w:type="dxa"/>
            <w:tcBorders>
              <w:top w:val="nil"/>
              <w:left w:val="nil"/>
              <w:bottom w:val="single" w:color="auto" w:sz="4" w:space="0"/>
              <w:right w:val="single" w:color="auto" w:sz="4" w:space="0"/>
            </w:tcBorders>
            <w:shd w:val="clear" w:color="auto" w:fill="auto"/>
            <w:noWrap/>
          </w:tcPr>
          <w:p>
            <w:pPr>
              <w:rPr>
                <w:color w:val="000000"/>
                <w:sz w:val="22"/>
                <w:szCs w:val="22"/>
              </w:rPr>
            </w:pPr>
            <w:r>
              <w:rPr>
                <w:color w:val="000000"/>
                <w:sz w:val="22"/>
                <w:szCs w:val="22"/>
              </w:rPr>
              <w:t>1</w:t>
            </w:r>
            <w:r>
              <w:rPr>
                <w:rFonts w:hint="eastAsia"/>
                <w:color w:val="000000"/>
                <w:sz w:val="22"/>
                <w:szCs w:val="22"/>
              </w:rPr>
              <w:t>、4个工作口，2个管理口，1个console口，8GB，磁盘：1T*1 raid1，双电源，产品采用CF卡启动</w:t>
            </w:r>
          </w:p>
          <w:p>
            <w:pPr>
              <w:rPr>
                <w:color w:val="000000"/>
                <w:sz w:val="22"/>
                <w:szCs w:val="22"/>
              </w:rPr>
            </w:pPr>
            <w:r>
              <w:rPr>
                <w:color w:val="000000"/>
                <w:sz w:val="22"/>
                <w:szCs w:val="22"/>
              </w:rPr>
              <w:t>2</w:t>
            </w:r>
            <w:r>
              <w:rPr>
                <w:rFonts w:hint="eastAsia"/>
                <w:color w:val="000000"/>
                <w:sz w:val="22"/>
                <w:szCs w:val="22"/>
              </w:rPr>
              <w:t>、处理性能：支持审计80个日志源； 平均处理能力（每秒日志解析能力EPS）：4000EPS；峰值处理能力（每秒日志解析能力EPS）：5000EPS。</w:t>
            </w:r>
          </w:p>
          <w:p>
            <w:pPr>
              <w:rPr>
                <w:color w:val="000000"/>
                <w:sz w:val="22"/>
                <w:szCs w:val="22"/>
              </w:rPr>
            </w:pPr>
            <w:r>
              <w:rPr>
                <w:color w:val="000000"/>
                <w:sz w:val="22"/>
                <w:szCs w:val="22"/>
              </w:rPr>
              <w:t>3</w:t>
            </w:r>
            <w:r>
              <w:rPr>
                <w:rFonts w:hint="eastAsia"/>
                <w:color w:val="000000"/>
                <w:sz w:val="22"/>
                <w:szCs w:val="22"/>
              </w:rPr>
              <w:t>、</w:t>
            </w:r>
            <w:r>
              <w:rPr>
                <w:color w:val="000000"/>
                <w:sz w:val="22"/>
                <w:szCs w:val="22"/>
              </w:rPr>
              <w:t>支持kafka日志接收转发、大数据安全域同步、APT沙箱报告转发等大数据联调功能</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支持手动或按周期自动备份系统配置，可随时对系统资产等配置进行还原操作，且自动备份周期与备份包个数可配；支持系统配置备份自动备份至远程服务器</w:t>
            </w:r>
            <w:r>
              <w:rPr>
                <w:rFonts w:hint="eastAsia"/>
                <w:color w:val="000000"/>
                <w:sz w:val="22"/>
                <w:szCs w:val="22"/>
              </w:rPr>
              <w:t>（提供功能截图）</w:t>
            </w:r>
          </w:p>
          <w:p>
            <w:pPr>
              <w:rPr>
                <w:color w:val="000000"/>
                <w:sz w:val="22"/>
                <w:szCs w:val="22"/>
              </w:rPr>
            </w:pPr>
            <w:r>
              <w:rPr>
                <w:color w:val="000000"/>
                <w:sz w:val="22"/>
                <w:szCs w:val="22"/>
              </w:rPr>
              <w:t>5</w:t>
            </w:r>
            <w:r>
              <w:rPr>
                <w:rFonts w:hint="eastAsia"/>
                <w:color w:val="000000"/>
                <w:sz w:val="22"/>
                <w:szCs w:val="22"/>
              </w:rPr>
              <w:t>、支持双因子认证登录，双因子</w:t>
            </w:r>
            <w:r>
              <w:rPr>
                <w:color w:val="000000"/>
                <w:sz w:val="22"/>
                <w:szCs w:val="22"/>
              </w:rPr>
              <w:t>认证令牌</w:t>
            </w:r>
            <w:r>
              <w:rPr>
                <w:rFonts w:hint="eastAsia"/>
                <w:color w:val="000000"/>
                <w:sz w:val="22"/>
                <w:szCs w:val="22"/>
              </w:rPr>
              <w:t>支持绑定至具体用户</w:t>
            </w:r>
            <w:r>
              <w:rPr>
                <w:color w:val="000000"/>
                <w:sz w:val="22"/>
                <w:szCs w:val="22"/>
              </w:rPr>
              <w:t>。</w:t>
            </w:r>
            <w:r>
              <w:rPr>
                <w:rFonts w:hint="eastAsia"/>
                <w:color w:val="000000"/>
                <w:sz w:val="22"/>
                <w:szCs w:val="22"/>
              </w:rPr>
              <w:t>（提供功能截图）</w:t>
            </w:r>
          </w:p>
          <w:p>
            <w:pPr>
              <w:rPr>
                <w:color w:val="000000"/>
                <w:sz w:val="22"/>
                <w:szCs w:val="22"/>
              </w:rPr>
            </w:pPr>
            <w:r>
              <w:rPr>
                <w:color w:val="000000"/>
                <w:sz w:val="22"/>
                <w:szCs w:val="22"/>
              </w:rPr>
              <w:t>6</w:t>
            </w:r>
            <w:r>
              <w:rPr>
                <w:rFonts w:hint="eastAsia"/>
                <w:color w:val="000000"/>
                <w:sz w:val="22"/>
                <w:szCs w:val="22"/>
              </w:rPr>
              <w:t>、支持Syslog、SNMP Trap、OPSec、FTP协议、代理提取日志收集；</w:t>
            </w:r>
          </w:p>
          <w:p>
            <w:pPr>
              <w:rPr>
                <w:color w:val="000000"/>
                <w:sz w:val="22"/>
                <w:szCs w:val="22"/>
              </w:rPr>
            </w:pPr>
            <w:r>
              <w:rPr>
                <w:rFonts w:hint="eastAsia"/>
                <w:color w:val="000000"/>
                <w:sz w:val="22"/>
                <w:szCs w:val="22"/>
              </w:rPr>
              <w:t>7、支持目前主流的数通设备、安全设备、操作系统、应用系统及常见的虚拟机环境日志收集；</w:t>
            </w:r>
          </w:p>
          <w:p>
            <w:pPr>
              <w:rPr>
                <w:color w:val="000000"/>
                <w:sz w:val="22"/>
                <w:szCs w:val="22"/>
              </w:rPr>
            </w:pPr>
            <w:r>
              <w:rPr>
                <w:rFonts w:hint="eastAsia"/>
                <w:color w:val="000000"/>
                <w:sz w:val="22"/>
                <w:szCs w:val="22"/>
              </w:rPr>
              <w:t>8、</w:t>
            </w:r>
            <w:r>
              <w:rPr>
                <w:rFonts w:hint="eastAsia" w:ascii="宋体" w:hAnsi="宋体" w:cs="宋体"/>
                <w:color w:val="000000"/>
                <w:sz w:val="22"/>
                <w:szCs w:val="22"/>
              </w:rPr>
              <w:t>★</w:t>
            </w:r>
            <w:r>
              <w:rPr>
                <w:rFonts w:hint="eastAsia"/>
                <w:color w:val="000000"/>
                <w:sz w:val="22"/>
                <w:szCs w:val="22"/>
              </w:rPr>
              <w:t>具备安全评估模型，评估模型基于设备故障、认证登陆、攻击威胁、可用性、系统脆弱性等纬度加权平均计算总体安全指数。安全评估模型可以显示总体评分、历史评分趋势。安全评估模型各项指标可钻取具体的评分扣分事件。（提供截图并加盖公司公章）</w:t>
            </w:r>
          </w:p>
          <w:p>
            <w:pPr>
              <w:rPr>
                <w:color w:val="000000"/>
                <w:sz w:val="22"/>
                <w:szCs w:val="22"/>
              </w:rPr>
            </w:pPr>
            <w:r>
              <w:rPr>
                <w:color w:val="000000"/>
                <w:sz w:val="22"/>
                <w:szCs w:val="22"/>
              </w:rPr>
              <w:t>9</w:t>
            </w:r>
            <w:r>
              <w:rPr>
                <w:rFonts w:hint="eastAsia"/>
                <w:color w:val="000000"/>
                <w:sz w:val="22"/>
                <w:szCs w:val="22"/>
              </w:rPr>
              <w:t>、内置非法访问、可疑入侵、病毒爆发、设备异常、弱点针对等5大类50子类的安全分析场景</w:t>
            </w:r>
          </w:p>
          <w:p>
            <w:pPr>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w:t>
            </w:r>
            <w:r>
              <w:rPr>
                <w:color w:val="000000"/>
                <w:sz w:val="22"/>
                <w:szCs w:val="22"/>
              </w:rPr>
              <w:t>三维关联分析；支持通过资产、安全知识库、弱点库三个维度分析事件是否存在威胁，并形成关联事件</w:t>
            </w:r>
            <w:r>
              <w:rPr>
                <w:rFonts w:hint="eastAsia"/>
                <w:color w:val="000000"/>
                <w:sz w:val="22"/>
                <w:szCs w:val="22"/>
              </w:rPr>
              <w:t>。（提供第三方检测报告）</w:t>
            </w:r>
          </w:p>
          <w:p>
            <w:pPr>
              <w:rPr>
                <w:color w:val="000000"/>
                <w:sz w:val="22"/>
                <w:szCs w:val="22"/>
              </w:rPr>
            </w:pPr>
            <w:r>
              <w:rPr>
                <w:rFonts w:hint="eastAsia"/>
                <w:color w:val="000000"/>
                <w:sz w:val="22"/>
                <w:szCs w:val="22"/>
              </w:rPr>
              <w:t>1</w:t>
            </w:r>
            <w:r>
              <w:rPr>
                <w:color w:val="000000"/>
                <w:sz w:val="22"/>
                <w:szCs w:val="22"/>
              </w:rPr>
              <w:t>1</w:t>
            </w:r>
            <w:r>
              <w:rPr>
                <w:rFonts w:hint="eastAsia"/>
                <w:color w:val="000000"/>
                <w:sz w:val="22"/>
                <w:szCs w:val="22"/>
              </w:rPr>
              <w:t>、内置73000+条CVE漏洞数据知识库；数十项符合OWASP的Web漏洞数据知识库。GeoSec地理安全子系统，内置世界以及中国安全GIS地图；合规性报表1000+种； SOX、ISO27001、WEB安全等解决方案包；完善的等级保护合规报表；综合性自动化审计报告；</w:t>
            </w:r>
          </w:p>
          <w:p>
            <w:pPr>
              <w:rPr>
                <w:color w:val="000000"/>
                <w:sz w:val="22"/>
                <w:szCs w:val="22"/>
              </w:rPr>
            </w:pPr>
            <w:r>
              <w:rPr>
                <w:rFonts w:hint="eastAsia"/>
                <w:color w:val="000000"/>
                <w:sz w:val="22"/>
                <w:szCs w:val="22"/>
              </w:rPr>
              <w:t>1</w:t>
            </w:r>
            <w:r>
              <w:rPr>
                <w:color w:val="000000"/>
                <w:sz w:val="22"/>
                <w:szCs w:val="22"/>
              </w:rPr>
              <w:t>2</w:t>
            </w:r>
            <w:r>
              <w:rPr>
                <w:rFonts w:hint="eastAsia"/>
                <w:color w:val="000000"/>
                <w:sz w:val="22"/>
                <w:szCs w:val="22"/>
              </w:rPr>
              <w:t>、资产拓扑支持按照实际的用户环境进行编辑发布并可以和资产进行绑定。拓扑可以显示资产采集的事件数量被采集资产的状态等信息</w:t>
            </w:r>
            <w:r>
              <w:rPr>
                <w:color w:val="000000"/>
                <w:sz w:val="22"/>
                <w:szCs w:val="22"/>
              </w:rPr>
              <w:t>。</w:t>
            </w:r>
            <w:r>
              <w:rPr>
                <w:rFonts w:hint="eastAsia"/>
                <w:color w:val="000000"/>
                <w:sz w:val="22"/>
                <w:szCs w:val="22"/>
              </w:rPr>
              <w:t>（提供第三方检测报告）</w:t>
            </w:r>
          </w:p>
          <w:p>
            <w:pPr>
              <w:rPr>
                <w:color w:val="000000"/>
                <w:sz w:val="22"/>
                <w:szCs w:val="22"/>
              </w:rPr>
            </w:pPr>
            <w:r>
              <w:rPr>
                <w:rFonts w:hint="eastAsia"/>
                <w:color w:val="000000"/>
                <w:sz w:val="22"/>
                <w:szCs w:val="22"/>
              </w:rPr>
              <w:t>1</w:t>
            </w:r>
            <w:r>
              <w:rPr>
                <w:color w:val="000000"/>
                <w:sz w:val="22"/>
                <w:szCs w:val="22"/>
              </w:rPr>
              <w:t>3</w:t>
            </w:r>
            <w:r>
              <w:rPr>
                <w:rFonts w:hint="eastAsia"/>
                <w:color w:val="000000"/>
                <w:sz w:val="22"/>
                <w:szCs w:val="22"/>
              </w:rPr>
              <w:t>、产品获得公安部计算机信息系统安全产品销售许可证、中国国家信息安全产品认证证书(增强级)、</w:t>
            </w:r>
            <w:r>
              <w:rPr>
                <w:color w:val="000000"/>
                <w:sz w:val="22"/>
                <w:szCs w:val="22"/>
              </w:rPr>
              <w:t>IPv6  Ready Logo 认证证书</w:t>
            </w:r>
            <w:r>
              <w:rPr>
                <w:rFonts w:hint="eastAsia"/>
                <w:color w:val="000000"/>
                <w:sz w:val="22"/>
                <w:szCs w:val="22"/>
              </w:rPr>
              <w:t>。</w:t>
            </w:r>
          </w:p>
          <w:p>
            <w:pPr>
              <w:rPr>
                <w:color w:val="000000"/>
                <w:sz w:val="22"/>
                <w:szCs w:val="22"/>
              </w:rPr>
            </w:pPr>
            <w:r>
              <w:rPr>
                <w:rFonts w:hint="eastAsia"/>
                <w:color w:val="000000"/>
                <w:sz w:val="22"/>
                <w:szCs w:val="22"/>
              </w:rPr>
              <w:t>注：以上证明材料须加盖原厂公章</w:t>
            </w:r>
          </w:p>
        </w:tc>
        <w:tc>
          <w:tcPr>
            <w:tcW w:w="709"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40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color w:val="000000"/>
                <w:sz w:val="22"/>
                <w:szCs w:val="22"/>
              </w:rPr>
              <w:t>9</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运维审计</w:t>
            </w:r>
          </w:p>
        </w:tc>
        <w:tc>
          <w:tcPr>
            <w:tcW w:w="52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color w:val="000000"/>
                <w:sz w:val="22"/>
                <w:szCs w:val="22"/>
              </w:rPr>
              <w:t>1</w:t>
            </w:r>
            <w:r>
              <w:rPr>
                <w:rFonts w:hint="eastAsia"/>
                <w:color w:val="000000"/>
                <w:sz w:val="22"/>
                <w:szCs w:val="22"/>
              </w:rPr>
              <w:t>、软硬件一体化产品，磁盘空间≥1T、≥6个千兆电口，≥4个千兆光口，可管理设备数量至少200个，运维用户无限制，单台堡垒机字符类并发会话≥200个、图形类并发会话≥50个</w:t>
            </w:r>
          </w:p>
          <w:p>
            <w:pPr>
              <w:rPr>
                <w:color w:val="000000"/>
                <w:sz w:val="22"/>
                <w:szCs w:val="22"/>
              </w:rPr>
            </w:pPr>
            <w:r>
              <w:rPr>
                <w:rFonts w:hint="eastAsia"/>
                <w:color w:val="000000"/>
                <w:sz w:val="22"/>
                <w:szCs w:val="22"/>
              </w:rPr>
              <w:t>2、支持用户多角色划分功能，如系统管理员、部门管理员、运维员、审计管理员、密码管理员等，对各类角色需要进行细粒度的权限管理</w:t>
            </w:r>
          </w:p>
          <w:p>
            <w:pPr>
              <w:rPr>
                <w:color w:val="000000"/>
                <w:sz w:val="22"/>
                <w:szCs w:val="22"/>
              </w:rPr>
            </w:pPr>
            <w:r>
              <w:rPr>
                <w:color w:val="000000"/>
                <w:sz w:val="22"/>
                <w:szCs w:val="22"/>
              </w:rPr>
              <w:t>3</w:t>
            </w:r>
            <w:r>
              <w:rPr>
                <w:rFonts w:hint="eastAsia"/>
                <w:color w:val="000000"/>
                <w:sz w:val="22"/>
                <w:szCs w:val="22"/>
              </w:rPr>
              <w:t>、支持与get、post、soap发送方式的http短信网关平台进行联动，实现短信动态口令双因素认证机制，如与阿里云短信服务、SendCloud联动</w:t>
            </w:r>
            <w:r>
              <w:fldChar w:fldCharType="begin"/>
            </w:r>
            <w:r>
              <w:instrText xml:space="preserve"> HYPERLINK \l "_手机APP动态口令认证" </w:instrText>
            </w:r>
            <w:r>
              <w:fldChar w:fldCharType="separate"/>
            </w:r>
            <w:r>
              <w:fldChar w:fldCharType="end"/>
            </w:r>
            <w:r>
              <w:rPr>
                <w:rFonts w:hint="eastAsia"/>
                <w:color w:val="000000"/>
                <w:sz w:val="22"/>
                <w:szCs w:val="22"/>
              </w:rPr>
              <w:t xml:space="preserve"> </w:t>
            </w:r>
          </w:p>
          <w:p>
            <w:pPr>
              <w:rPr>
                <w:color w:val="000000"/>
                <w:sz w:val="22"/>
                <w:szCs w:val="22"/>
              </w:rPr>
            </w:pPr>
            <w:r>
              <w:rPr>
                <w:color w:val="000000"/>
                <w:sz w:val="22"/>
                <w:szCs w:val="22"/>
              </w:rPr>
              <w:t>4</w:t>
            </w:r>
            <w:r>
              <w:rPr>
                <w:rFonts w:hint="eastAsia"/>
                <w:color w:val="000000"/>
                <w:sz w:val="22"/>
                <w:szCs w:val="22"/>
              </w:rPr>
              <w:t>、支持手机APP动态口令认证方式登录堡垒机，且新用户首次登录后需强制绑定APP动态口令。内嵌动态令牌和usbkey认证引擎，可同时使用动态令牌和USBkey。</w:t>
            </w:r>
          </w:p>
          <w:p>
            <w:pPr>
              <w:rPr>
                <w:color w:val="000000"/>
                <w:sz w:val="22"/>
                <w:szCs w:val="22"/>
              </w:rPr>
            </w:pPr>
            <w:r>
              <w:rPr>
                <w:color w:val="000000"/>
                <w:sz w:val="22"/>
                <w:szCs w:val="22"/>
              </w:rPr>
              <w:t>5</w:t>
            </w:r>
            <w:r>
              <w:rPr>
                <w:rFonts w:hint="eastAsia"/>
                <w:color w:val="000000"/>
                <w:sz w:val="22"/>
                <w:szCs w:val="22"/>
              </w:rPr>
              <w:t>、基于不同的用户设置不同的双因子认证模式，如user1用动态令牌、user2用USBkey、user3手机APP动态口令认证（提供功能截图证明）</w:t>
            </w:r>
          </w:p>
          <w:p>
            <w:pPr>
              <w:rPr>
                <w:color w:val="000000"/>
                <w:sz w:val="22"/>
                <w:szCs w:val="22"/>
              </w:rPr>
            </w:pPr>
            <w:r>
              <w:rPr>
                <w:color w:val="000000"/>
                <w:sz w:val="22"/>
                <w:szCs w:val="22"/>
              </w:rPr>
              <w:t>6</w:t>
            </w:r>
            <w:r>
              <w:rPr>
                <w:rFonts w:hint="eastAsia"/>
                <w:color w:val="000000"/>
                <w:sz w:val="22"/>
                <w:szCs w:val="22"/>
              </w:rPr>
              <w:t>、支持域认证与双因子认证结合使用，如同时使用AD/LDAP用户名+AD/LDAP密码+手机APP动态口令登录堡垒机、同时使用AD/LDAP用户名+AD/LDAP密码+短信口令登录堡垒机</w:t>
            </w:r>
          </w:p>
          <w:p>
            <w:pPr>
              <w:rPr>
                <w:color w:val="000000"/>
                <w:sz w:val="22"/>
                <w:szCs w:val="22"/>
              </w:rPr>
            </w:pPr>
            <w:r>
              <w:rPr>
                <w:color w:val="000000"/>
                <w:sz w:val="22"/>
                <w:szCs w:val="22"/>
              </w:rPr>
              <w:t>7</w:t>
            </w:r>
            <w:r>
              <w:rPr>
                <w:rFonts w:hint="eastAsia"/>
                <w:color w:val="000000"/>
                <w:sz w:val="22"/>
                <w:szCs w:val="22"/>
              </w:rPr>
              <w:t>、支持认证窗口的全局设置：可以选择启用哪种或者哪几种认证登录窗口（提供功能截图证明）</w:t>
            </w:r>
          </w:p>
          <w:p>
            <w:pPr>
              <w:rPr>
                <w:color w:val="000000"/>
                <w:sz w:val="22"/>
                <w:szCs w:val="22"/>
              </w:rPr>
            </w:pPr>
            <w:r>
              <w:rPr>
                <w:color w:val="000000"/>
                <w:sz w:val="22"/>
                <w:szCs w:val="22"/>
              </w:rPr>
              <w:t>8</w:t>
            </w:r>
            <w:r>
              <w:rPr>
                <w:rFonts w:hint="eastAsia"/>
                <w:color w:val="000000"/>
                <w:sz w:val="22"/>
                <w:szCs w:val="22"/>
              </w:rPr>
              <w:t>、支持常用的运维协议：SSH、TELNET、RDP、VNC、FTP、SFTP、rlogin；可通过应用发布的方式进行协议扩展，如数据库Oracle、MSSQL、</w:t>
            </w:r>
            <w:r>
              <w:rPr>
                <w:color w:val="000000"/>
                <w:sz w:val="22"/>
                <w:szCs w:val="22"/>
              </w:rPr>
              <w:t>MySQL</w:t>
            </w:r>
            <w:r>
              <w:rPr>
                <w:rFonts w:hint="eastAsia"/>
                <w:color w:val="000000"/>
                <w:sz w:val="22"/>
                <w:szCs w:val="22"/>
              </w:rPr>
              <w:t>、VMware vSphere Client、浏览器等客户端工具</w:t>
            </w:r>
          </w:p>
          <w:p>
            <w:pPr>
              <w:rPr>
                <w:color w:val="000000"/>
                <w:sz w:val="22"/>
                <w:szCs w:val="22"/>
              </w:rPr>
            </w:pPr>
            <w:r>
              <w:rPr>
                <w:color w:val="000000"/>
                <w:sz w:val="22"/>
                <w:szCs w:val="22"/>
              </w:rPr>
              <w:t>9</w:t>
            </w:r>
            <w:r>
              <w:rPr>
                <w:rFonts w:hint="eastAsia"/>
                <w:color w:val="000000"/>
                <w:sz w:val="22"/>
                <w:szCs w:val="22"/>
              </w:rPr>
              <w:t>、支持DB2、oracle、mysql、sqlserver主流数据库协议代理运维，可直接调用本地windows系统的数据库客户端工具，支持自动登录、无需应用发布前置机</w:t>
            </w:r>
          </w:p>
          <w:p>
            <w:pPr>
              <w:spacing w:line="276" w:lineRule="auto"/>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、支持对重要命令进行审核：运维人员执行命令后，须等到管理员审批通过后才可执行成功（需提供</w:t>
            </w:r>
            <w:r>
              <w:rPr>
                <w:rFonts w:hint="eastAsia"/>
                <w:color w:val="000000"/>
                <w:sz w:val="22"/>
                <w:szCs w:val="22"/>
                <w:lang w:eastAsia="zh-CN"/>
              </w:rPr>
              <w:t>第三方</w:t>
            </w:r>
            <w:r>
              <w:rPr>
                <w:rFonts w:hint="eastAsia"/>
                <w:color w:val="000000"/>
                <w:sz w:val="22"/>
                <w:szCs w:val="22"/>
              </w:rPr>
              <w:t>机构检测报告）</w:t>
            </w:r>
          </w:p>
          <w:p>
            <w:pPr>
              <w:spacing w:line="276" w:lineRule="auto"/>
              <w:rPr>
                <w:color w:val="000000"/>
                <w:sz w:val="22"/>
                <w:szCs w:val="22"/>
              </w:rPr>
            </w:pPr>
            <w:r>
              <w:rPr>
                <w:rFonts w:hint="eastAsia"/>
                <w:color w:val="000000"/>
                <w:sz w:val="22"/>
                <w:szCs w:val="22"/>
              </w:rPr>
              <w:t>1</w:t>
            </w:r>
            <w:r>
              <w:rPr>
                <w:color w:val="000000"/>
                <w:sz w:val="22"/>
                <w:szCs w:val="22"/>
              </w:rPr>
              <w:t>1</w:t>
            </w:r>
            <w:r>
              <w:rPr>
                <w:rFonts w:hint="eastAsia"/>
                <w:color w:val="000000"/>
                <w:sz w:val="22"/>
                <w:szCs w:val="22"/>
              </w:rPr>
              <w:t>、</w:t>
            </w:r>
            <w:r>
              <w:rPr>
                <w:color w:val="000000"/>
                <w:sz w:val="22"/>
                <w:szCs w:val="22"/>
              </w:rPr>
              <w:t>需提供用户、资产、授权的增删改查等API接口，允许第三方平台调用堡垒机的API接口，实现用户、资产、权限自动同步到堡垒机，简化堡垒机配置工作量</w:t>
            </w:r>
            <w:r>
              <w:rPr>
                <w:rFonts w:hint="eastAsia"/>
                <w:color w:val="000000"/>
                <w:sz w:val="22"/>
                <w:szCs w:val="22"/>
              </w:rPr>
              <w:t>（提供功能截图证明）</w:t>
            </w:r>
          </w:p>
          <w:p>
            <w:pPr>
              <w:rPr>
                <w:color w:val="000000"/>
                <w:sz w:val="22"/>
                <w:szCs w:val="22"/>
              </w:rPr>
            </w:pPr>
            <w:r>
              <w:rPr>
                <w:color w:val="000000"/>
                <w:sz w:val="22"/>
                <w:szCs w:val="22"/>
              </w:rPr>
              <w:t>12</w:t>
            </w:r>
            <w:r>
              <w:rPr>
                <w:rFonts w:hint="eastAsia"/>
                <w:color w:val="000000"/>
                <w:sz w:val="22"/>
                <w:szCs w:val="22"/>
              </w:rPr>
              <w:t>、支持和本项目采购的日志审计系统进行联动，对绕过堡垒机而登录主机的行为，SOC进行实时告警，并且与SOC进行日志关联性分析</w:t>
            </w:r>
          </w:p>
          <w:p>
            <w:pPr>
              <w:rPr>
                <w:color w:val="000000"/>
                <w:sz w:val="22"/>
                <w:szCs w:val="22"/>
              </w:rPr>
            </w:pPr>
            <w:r>
              <w:rPr>
                <w:rFonts w:hint="eastAsia"/>
                <w:color w:val="000000"/>
                <w:sz w:val="22"/>
                <w:szCs w:val="22"/>
              </w:rPr>
              <w:t>1</w:t>
            </w:r>
            <w:r>
              <w:rPr>
                <w:color w:val="000000"/>
                <w:sz w:val="22"/>
                <w:szCs w:val="22"/>
              </w:rPr>
              <w:t>3</w:t>
            </w:r>
            <w:r>
              <w:rPr>
                <w:rFonts w:hint="eastAsia"/>
                <w:color w:val="000000"/>
                <w:sz w:val="22"/>
                <w:szCs w:val="22"/>
              </w:rPr>
              <w:t>、产品需获得公安部产品销售许可证、EAL3+认证、IPV6并获得相应证书</w:t>
            </w:r>
          </w:p>
          <w:p>
            <w:pPr>
              <w:rPr>
                <w:color w:val="000000"/>
                <w:sz w:val="22"/>
                <w:szCs w:val="22"/>
              </w:rPr>
            </w:pPr>
            <w:r>
              <w:rPr>
                <w:rFonts w:hint="eastAsia"/>
                <w:color w:val="000000"/>
                <w:sz w:val="22"/>
                <w:szCs w:val="22"/>
              </w:rPr>
              <w:t>注：以上证明材料须加盖原厂公章</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台</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440" w:hRule="atLeast"/>
        </w:trPr>
        <w:tc>
          <w:tcPr>
            <w:tcW w:w="562"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color w:val="000000"/>
                <w:sz w:val="22"/>
                <w:szCs w:val="22"/>
              </w:rPr>
              <w:t>10</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数据库审计</w:t>
            </w:r>
          </w:p>
        </w:tc>
        <w:tc>
          <w:tcPr>
            <w:tcW w:w="52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1、产品采用专用工控机硬件架构，</w:t>
            </w:r>
            <w:r>
              <w:rPr>
                <w:color w:val="000000"/>
                <w:sz w:val="22"/>
                <w:szCs w:val="22"/>
              </w:rPr>
              <w:t>非普通</w:t>
            </w:r>
            <w:r>
              <w:rPr>
                <w:rFonts w:hint="eastAsia"/>
                <w:color w:val="000000"/>
                <w:sz w:val="22"/>
                <w:szCs w:val="22"/>
              </w:rPr>
              <w:t>PC服务器， MTBF(平均故障间隔时间)≥</w:t>
            </w:r>
            <w:r>
              <w:rPr>
                <w:color w:val="000000"/>
                <w:sz w:val="22"/>
                <w:szCs w:val="22"/>
              </w:rPr>
              <w:t>65</w:t>
            </w:r>
            <w:r>
              <w:rPr>
                <w:rFonts w:hint="eastAsia"/>
                <w:color w:val="000000"/>
                <w:sz w:val="22"/>
                <w:szCs w:val="22"/>
              </w:rPr>
              <w:t>000小时；≥</w:t>
            </w:r>
            <w:r>
              <w:rPr>
                <w:color w:val="000000"/>
                <w:sz w:val="22"/>
                <w:szCs w:val="22"/>
              </w:rPr>
              <w:t>1</w:t>
            </w:r>
            <w:r>
              <w:rPr>
                <w:rFonts w:hint="eastAsia"/>
                <w:color w:val="000000"/>
                <w:sz w:val="22"/>
                <w:szCs w:val="22"/>
              </w:rPr>
              <w:t>TB; 网络端口：支持监听接口扩展；配备至少2个千兆电口管理口；持千兆网络环境下的监听能力，配备至少4个千兆业务电口</w:t>
            </w:r>
            <w:r>
              <w:rPr>
                <w:color w:val="000000"/>
                <w:sz w:val="22"/>
                <w:szCs w:val="22"/>
              </w:rPr>
              <w:t>;</w:t>
            </w:r>
            <w:r>
              <w:rPr>
                <w:rFonts w:hint="eastAsia"/>
                <w:color w:val="000000"/>
                <w:sz w:val="22"/>
                <w:szCs w:val="22"/>
              </w:rPr>
              <w:t>能够稳定、流畅地同时支持4个数据库数审计能力，不会产生漏审；峰值处理能力：≥</w:t>
            </w:r>
            <w:r>
              <w:rPr>
                <w:color w:val="000000"/>
                <w:sz w:val="22"/>
                <w:szCs w:val="22"/>
              </w:rPr>
              <w:t>2000</w:t>
            </w:r>
            <w:r>
              <w:rPr>
                <w:rFonts w:hint="eastAsia"/>
                <w:color w:val="000000"/>
                <w:sz w:val="22"/>
                <w:szCs w:val="22"/>
              </w:rPr>
              <w:t>条/秒;审计日志</w:t>
            </w:r>
            <w:r>
              <w:rPr>
                <w:color w:val="000000"/>
                <w:sz w:val="22"/>
                <w:szCs w:val="22"/>
              </w:rPr>
              <w:t>检索能力</w:t>
            </w:r>
            <w:r>
              <w:rPr>
                <w:rFonts w:hint="eastAsia"/>
                <w:color w:val="000000"/>
                <w:sz w:val="22"/>
                <w:szCs w:val="22"/>
              </w:rPr>
              <w:t>：≥</w:t>
            </w:r>
            <w:r>
              <w:rPr>
                <w:color w:val="000000"/>
                <w:sz w:val="22"/>
                <w:szCs w:val="22"/>
              </w:rPr>
              <w:t>15</w:t>
            </w:r>
            <w:r>
              <w:rPr>
                <w:rFonts w:hint="eastAsia"/>
                <w:color w:val="000000"/>
                <w:sz w:val="22"/>
                <w:szCs w:val="22"/>
              </w:rPr>
              <w:t>00万条/秒；</w:t>
            </w:r>
            <w:r>
              <w:rPr>
                <w:color w:val="000000"/>
                <w:sz w:val="22"/>
                <w:szCs w:val="22"/>
              </w:rPr>
              <w:t>系统启动</w:t>
            </w:r>
            <w:r>
              <w:rPr>
                <w:rFonts w:hint="eastAsia"/>
                <w:color w:val="000000"/>
                <w:sz w:val="22"/>
                <w:szCs w:val="22"/>
              </w:rPr>
              <w:t>采用</w:t>
            </w:r>
            <w:r>
              <w:rPr>
                <w:color w:val="000000"/>
                <w:sz w:val="22"/>
                <w:szCs w:val="22"/>
              </w:rPr>
              <w:t>CF</w:t>
            </w:r>
            <w:r>
              <w:rPr>
                <w:rFonts w:hint="eastAsia"/>
                <w:color w:val="000000"/>
                <w:sz w:val="22"/>
                <w:szCs w:val="22"/>
              </w:rPr>
              <w:t>卡</w:t>
            </w:r>
            <w:r>
              <w:rPr>
                <w:color w:val="000000"/>
                <w:sz w:val="22"/>
                <w:szCs w:val="22"/>
              </w:rPr>
              <w:t>加硬盘方式，</w:t>
            </w:r>
            <w:r>
              <w:rPr>
                <w:rFonts w:hint="eastAsia"/>
                <w:color w:val="000000"/>
                <w:sz w:val="22"/>
                <w:szCs w:val="22"/>
              </w:rPr>
              <w:t>保证</w:t>
            </w:r>
            <w:r>
              <w:rPr>
                <w:color w:val="000000"/>
                <w:sz w:val="22"/>
                <w:szCs w:val="22"/>
              </w:rPr>
              <w:t>稳定可靠不可篡改。</w:t>
            </w:r>
          </w:p>
          <w:p>
            <w:pPr>
              <w:rPr>
                <w:color w:val="000000"/>
                <w:sz w:val="22"/>
                <w:szCs w:val="22"/>
              </w:rPr>
            </w:pPr>
            <w:r>
              <w:rPr>
                <w:color w:val="000000"/>
                <w:sz w:val="22"/>
                <w:szCs w:val="22"/>
              </w:rPr>
              <w:t>2</w:t>
            </w:r>
            <w:r>
              <w:rPr>
                <w:rFonts w:hint="eastAsia"/>
                <w:color w:val="000000"/>
                <w:sz w:val="22"/>
                <w:szCs w:val="22"/>
              </w:rPr>
              <w:t>、</w:t>
            </w:r>
            <w:r>
              <w:rPr>
                <w:color w:val="000000"/>
                <w:sz w:val="22"/>
                <w:szCs w:val="22"/>
              </w:rPr>
              <w:t>支持</w:t>
            </w:r>
            <w:r>
              <w:rPr>
                <w:rFonts w:hint="eastAsia"/>
                <w:color w:val="000000"/>
                <w:sz w:val="22"/>
                <w:szCs w:val="22"/>
              </w:rPr>
              <w:t>在目标数据库安装</w:t>
            </w:r>
            <w:r>
              <w:rPr>
                <w:color w:val="000000"/>
                <w:sz w:val="22"/>
                <w:szCs w:val="22"/>
              </w:rPr>
              <w:t>agent</w:t>
            </w:r>
            <w:r>
              <w:rPr>
                <w:rFonts w:hint="eastAsia"/>
                <w:color w:val="000000"/>
                <w:sz w:val="22"/>
                <w:szCs w:val="22"/>
              </w:rPr>
              <w:t>解决</w:t>
            </w:r>
            <w:r>
              <w:rPr>
                <w:color w:val="000000"/>
                <w:sz w:val="22"/>
                <w:szCs w:val="22"/>
              </w:rPr>
              <w:t>云环境</w:t>
            </w:r>
            <w:r>
              <w:rPr>
                <w:rFonts w:hint="eastAsia"/>
                <w:color w:val="000000"/>
                <w:sz w:val="22"/>
                <w:szCs w:val="22"/>
              </w:rPr>
              <w:t>、</w:t>
            </w:r>
            <w:r>
              <w:rPr>
                <w:color w:val="000000"/>
                <w:sz w:val="22"/>
                <w:szCs w:val="22"/>
              </w:rPr>
              <w:t>虚拟化环境</w:t>
            </w:r>
            <w:r>
              <w:rPr>
                <w:rFonts w:hint="eastAsia"/>
                <w:color w:val="000000"/>
                <w:sz w:val="22"/>
                <w:szCs w:val="22"/>
              </w:rPr>
              <w:t>内部</w:t>
            </w:r>
            <w:r>
              <w:rPr>
                <w:color w:val="000000"/>
                <w:sz w:val="22"/>
                <w:szCs w:val="22"/>
              </w:rPr>
              <w:t>流量无法镜像</w:t>
            </w:r>
            <w:r>
              <w:rPr>
                <w:rFonts w:hint="eastAsia"/>
                <w:color w:val="000000"/>
                <w:sz w:val="22"/>
                <w:szCs w:val="22"/>
              </w:rPr>
              <w:t>场景下数据库的审计，（</w:t>
            </w:r>
            <w:r>
              <w:rPr>
                <w:rFonts w:hint="eastAsia"/>
                <w:color w:val="000000"/>
                <w:sz w:val="22"/>
                <w:szCs w:val="22"/>
                <w:lang w:eastAsia="zh-CN"/>
              </w:rPr>
              <w:t>提供第三方机构检测报告</w:t>
            </w:r>
            <w:r>
              <w:rPr>
                <w:rFonts w:hint="eastAsia"/>
                <w:color w:val="000000"/>
                <w:sz w:val="22"/>
                <w:szCs w:val="22"/>
              </w:rPr>
              <w:t>）</w:t>
            </w:r>
          </w:p>
          <w:p>
            <w:pPr>
              <w:rPr>
                <w:color w:val="000000"/>
                <w:sz w:val="22"/>
                <w:szCs w:val="22"/>
              </w:rPr>
            </w:pPr>
            <w:r>
              <w:rPr>
                <w:color w:val="000000"/>
                <w:sz w:val="22"/>
                <w:szCs w:val="22"/>
              </w:rPr>
              <w:t>3</w:t>
            </w:r>
            <w:r>
              <w:rPr>
                <w:rFonts w:hint="eastAsia"/>
                <w:color w:val="000000"/>
                <w:sz w:val="22"/>
                <w:szCs w:val="22"/>
              </w:rPr>
              <w:t>、支持分布式部署，管理中心可实现统一配置、统一报表生成、统一查询；</w:t>
            </w:r>
          </w:p>
          <w:p>
            <w:pPr>
              <w:rPr>
                <w:color w:val="000000"/>
                <w:sz w:val="22"/>
                <w:szCs w:val="22"/>
              </w:rPr>
            </w:pPr>
            <w:r>
              <w:rPr>
                <w:color w:val="000000"/>
                <w:sz w:val="22"/>
                <w:szCs w:val="22"/>
              </w:rPr>
              <w:t>4</w:t>
            </w:r>
            <w:r>
              <w:rPr>
                <w:rFonts w:hint="eastAsia"/>
                <w:color w:val="000000"/>
                <w:sz w:val="22"/>
                <w:szCs w:val="22"/>
              </w:rPr>
              <w:t>、管理中心和探测器都可存储审计数据，实现大数据环境下磁盘空间的有效利用和扩展；</w:t>
            </w:r>
          </w:p>
          <w:p>
            <w:pPr>
              <w:rPr>
                <w:color w:val="000000"/>
                <w:sz w:val="22"/>
                <w:szCs w:val="22"/>
              </w:rPr>
            </w:pPr>
            <w:r>
              <w:rPr>
                <w:color w:val="000000"/>
                <w:sz w:val="22"/>
                <w:szCs w:val="22"/>
              </w:rPr>
              <w:t>5</w:t>
            </w:r>
            <w:r>
              <w:rPr>
                <w:rFonts w:hint="eastAsia"/>
                <w:color w:val="000000"/>
                <w:sz w:val="22"/>
                <w:szCs w:val="22"/>
              </w:rPr>
              <w:t>、管理中心和探测器直接的数据传输速率、时间、端口都可自定义</w:t>
            </w:r>
          </w:p>
          <w:p>
            <w:pPr>
              <w:rPr>
                <w:color w:val="000000"/>
                <w:sz w:val="22"/>
                <w:szCs w:val="22"/>
              </w:rPr>
            </w:pPr>
            <w:r>
              <w:rPr>
                <w:color w:val="000000"/>
                <w:sz w:val="22"/>
                <w:szCs w:val="22"/>
              </w:rPr>
              <w:t>6</w:t>
            </w:r>
            <w:r>
              <w:rPr>
                <w:rFonts w:hint="eastAsia"/>
                <w:color w:val="000000"/>
                <w:sz w:val="22"/>
                <w:szCs w:val="22"/>
              </w:rPr>
              <w:t>、支持Oracle、SQL-Server、DB2、Informix、Sybase、MySQL、PostgreSQL、HANA、Teradata、MongoDB、Hbas、Cache、人大金仓、达梦、南大e通用数据库审计；(提供功能截图)；</w:t>
            </w:r>
          </w:p>
          <w:p>
            <w:pPr>
              <w:rPr>
                <w:color w:val="000000"/>
                <w:sz w:val="22"/>
                <w:szCs w:val="22"/>
              </w:rPr>
            </w:pPr>
            <w:r>
              <w:rPr>
                <w:color w:val="000000"/>
                <w:sz w:val="22"/>
                <w:szCs w:val="22"/>
              </w:rPr>
              <w:t>7</w:t>
            </w:r>
            <w:r>
              <w:rPr>
                <w:rFonts w:hint="eastAsia"/>
                <w:color w:val="000000"/>
                <w:sz w:val="22"/>
                <w:szCs w:val="22"/>
              </w:rPr>
              <w:t>、支持对SQL</w:t>
            </w:r>
            <w:r>
              <w:rPr>
                <w:color w:val="000000"/>
                <w:sz w:val="22"/>
                <w:szCs w:val="22"/>
              </w:rPr>
              <w:t xml:space="preserve"> </w:t>
            </w:r>
            <w:r>
              <w:rPr>
                <w:rFonts w:hint="eastAsia"/>
                <w:color w:val="000000"/>
                <w:sz w:val="22"/>
                <w:szCs w:val="22"/>
              </w:rPr>
              <w:t>server（2005及以上版本）数据库采用加密协议通讯，可以通过导入证书的方式实现审计和防护；（</w:t>
            </w:r>
            <w:r>
              <w:rPr>
                <w:rFonts w:hint="eastAsia"/>
                <w:color w:val="000000"/>
                <w:sz w:val="22"/>
                <w:szCs w:val="22"/>
                <w:lang w:eastAsia="zh-CN"/>
              </w:rPr>
              <w:t>提供第三方机构检测报告</w:t>
            </w:r>
            <w:r>
              <w:rPr>
                <w:rFonts w:hint="eastAsia"/>
                <w:color w:val="000000"/>
                <w:sz w:val="22"/>
                <w:szCs w:val="22"/>
              </w:rPr>
              <w:t>）</w:t>
            </w:r>
          </w:p>
          <w:p>
            <w:pPr>
              <w:rPr>
                <w:color w:val="000000"/>
                <w:sz w:val="22"/>
                <w:szCs w:val="22"/>
              </w:rPr>
            </w:pPr>
            <w:r>
              <w:rPr>
                <w:rFonts w:hint="eastAsia"/>
                <w:color w:val="000000"/>
                <w:sz w:val="22"/>
                <w:szCs w:val="22"/>
              </w:rPr>
              <w:t>8、支持数据库请求和返回的双向审计，特别是返回字段和结果集、执行状态、返回行数、执行时长等内容，</w:t>
            </w:r>
            <w:r>
              <w:rPr>
                <w:color w:val="000000"/>
                <w:sz w:val="22"/>
                <w:szCs w:val="22"/>
              </w:rPr>
              <w:t>支持通过返回行数和内容大小控制</w:t>
            </w:r>
            <w:r>
              <w:rPr>
                <w:rFonts w:hint="eastAsia"/>
                <w:color w:val="000000"/>
                <w:sz w:val="22"/>
                <w:szCs w:val="22"/>
              </w:rPr>
              <w:t>返回结果集大小；</w:t>
            </w:r>
          </w:p>
          <w:p>
            <w:pPr>
              <w:rPr>
                <w:color w:val="000000"/>
                <w:sz w:val="22"/>
                <w:szCs w:val="22"/>
              </w:rPr>
            </w:pPr>
            <w:r>
              <w:rPr>
                <w:color w:val="000000"/>
                <w:sz w:val="22"/>
                <w:szCs w:val="22"/>
              </w:rPr>
              <w:t>9</w:t>
            </w:r>
            <w:r>
              <w:rPr>
                <w:rFonts w:hint="eastAsia"/>
                <w:color w:val="000000"/>
                <w:sz w:val="22"/>
                <w:szCs w:val="22"/>
              </w:rPr>
              <w:t>、</w:t>
            </w:r>
            <w:r>
              <w:rPr>
                <w:rFonts w:hint="eastAsia" w:ascii="宋体" w:hAnsi="宋体" w:cs="宋体"/>
                <w:color w:val="000000"/>
                <w:sz w:val="22"/>
                <w:szCs w:val="22"/>
              </w:rPr>
              <w:t>★</w:t>
            </w:r>
            <w:r>
              <w:rPr>
                <w:rFonts w:hint="eastAsia"/>
                <w:color w:val="000000"/>
                <w:sz w:val="22"/>
                <w:szCs w:val="22"/>
              </w:rPr>
              <w:t>支持与本项目采购的运维审计设备自动关联审计通过ssh、rdp等加密协议操作数据库行为（</w:t>
            </w:r>
            <w:r>
              <w:rPr>
                <w:rFonts w:hint="eastAsia"/>
                <w:color w:val="000000"/>
                <w:sz w:val="22"/>
                <w:szCs w:val="22"/>
                <w:lang w:eastAsia="zh-CN"/>
              </w:rPr>
              <w:t>提供第三方机构检测报告</w:t>
            </w:r>
            <w:r>
              <w:rPr>
                <w:rFonts w:hint="eastAsia"/>
                <w:color w:val="000000"/>
                <w:sz w:val="22"/>
                <w:szCs w:val="22"/>
              </w:rPr>
              <w:t>）；</w:t>
            </w:r>
          </w:p>
          <w:p>
            <w:pPr>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、支持定期自动扫描数据库漏洞和不安全配置，提供漏洞扫描报告；</w:t>
            </w:r>
          </w:p>
          <w:p>
            <w:pPr>
              <w:rPr>
                <w:color w:val="000000"/>
                <w:sz w:val="22"/>
                <w:szCs w:val="22"/>
              </w:rPr>
            </w:pPr>
            <w:r>
              <w:rPr>
                <w:color w:val="000000"/>
                <w:sz w:val="22"/>
                <w:szCs w:val="22"/>
              </w:rPr>
              <w:t>11</w:t>
            </w:r>
            <w:r>
              <w:rPr>
                <w:rFonts w:hint="eastAsia"/>
                <w:color w:val="000000"/>
                <w:sz w:val="22"/>
                <w:szCs w:val="22"/>
              </w:rPr>
              <w:t xml:space="preserve">、支持B/S业务系统三层关联审计； </w:t>
            </w:r>
          </w:p>
          <w:p>
            <w:pPr>
              <w:rPr>
                <w:color w:val="000000"/>
                <w:sz w:val="22"/>
                <w:szCs w:val="22"/>
              </w:rPr>
            </w:pPr>
            <w:r>
              <w:rPr>
                <w:rFonts w:hint="eastAsia"/>
                <w:color w:val="000000"/>
                <w:sz w:val="22"/>
                <w:szCs w:val="22"/>
              </w:rPr>
              <w:t>1</w:t>
            </w:r>
            <w:r>
              <w:rPr>
                <w:color w:val="000000"/>
                <w:sz w:val="22"/>
                <w:szCs w:val="22"/>
              </w:rPr>
              <w:t>2</w:t>
            </w:r>
            <w:r>
              <w:rPr>
                <w:rFonts w:hint="eastAsia"/>
                <w:color w:val="000000"/>
                <w:sz w:val="22"/>
                <w:szCs w:val="22"/>
              </w:rPr>
              <w:t>、支持对数据库</w:t>
            </w:r>
            <w:r>
              <w:fldChar w:fldCharType="begin"/>
            </w:r>
            <w:r>
              <w:instrText xml:space="preserve"> HYPERLINK \l "_自动建模告警" </w:instrText>
            </w:r>
            <w:r>
              <w:fldChar w:fldCharType="separate"/>
            </w:r>
            <w:r>
              <w:rPr>
                <w:rFonts w:hint="eastAsia"/>
                <w:color w:val="000000"/>
                <w:sz w:val="22"/>
                <w:szCs w:val="22"/>
              </w:rPr>
              <w:t>自动建模及智能对异常行为告警功能</w:t>
            </w:r>
            <w:r>
              <w:rPr>
                <w:rFonts w:hint="eastAsia"/>
                <w:color w:val="000000"/>
                <w:sz w:val="22"/>
                <w:szCs w:val="22"/>
              </w:rPr>
              <w:fldChar w:fldCharType="end"/>
            </w:r>
            <w:r>
              <w:rPr>
                <w:rFonts w:hint="eastAsia"/>
                <w:color w:val="000000"/>
                <w:sz w:val="22"/>
                <w:szCs w:val="22"/>
              </w:rPr>
              <w:t>；</w:t>
            </w:r>
          </w:p>
          <w:p>
            <w:pPr>
              <w:rPr>
                <w:color w:val="000000"/>
                <w:sz w:val="22"/>
                <w:szCs w:val="22"/>
              </w:rPr>
            </w:pPr>
            <w:r>
              <w:rPr>
                <w:rFonts w:hint="eastAsia"/>
                <w:color w:val="000000"/>
                <w:sz w:val="22"/>
                <w:szCs w:val="22"/>
              </w:rPr>
              <w:t>1</w:t>
            </w:r>
            <w:r>
              <w:rPr>
                <w:color w:val="000000"/>
                <w:sz w:val="22"/>
                <w:szCs w:val="22"/>
              </w:rPr>
              <w:t>3</w:t>
            </w:r>
            <w:r>
              <w:rPr>
                <w:rFonts w:hint="eastAsia"/>
                <w:color w:val="000000"/>
                <w:sz w:val="22"/>
                <w:szCs w:val="22"/>
              </w:rPr>
              <w:t>、可通过行为</w:t>
            </w:r>
            <w:r>
              <w:fldChar w:fldCharType="begin"/>
            </w:r>
            <w:r>
              <w:instrText xml:space="preserve"> HYPERLINK \l "_轨迹图方式展示" </w:instrText>
            </w:r>
            <w:r>
              <w:fldChar w:fldCharType="separate"/>
            </w:r>
            <w:r>
              <w:rPr>
                <w:rFonts w:hint="eastAsia"/>
                <w:color w:val="000000"/>
                <w:sz w:val="22"/>
                <w:szCs w:val="22"/>
              </w:rPr>
              <w:t>轨迹图方式</w:t>
            </w:r>
            <w:r>
              <w:rPr>
                <w:rFonts w:hint="eastAsia"/>
                <w:color w:val="000000"/>
                <w:sz w:val="22"/>
                <w:szCs w:val="22"/>
              </w:rPr>
              <w:fldChar w:fldCharType="end"/>
            </w:r>
            <w:r>
              <w:rPr>
                <w:rFonts w:hint="eastAsia"/>
                <w:color w:val="000000"/>
                <w:sz w:val="22"/>
                <w:szCs w:val="22"/>
              </w:rPr>
              <w:t>展示数据库访问行为；</w:t>
            </w:r>
          </w:p>
          <w:p>
            <w:pPr>
              <w:rPr>
                <w:color w:val="000000"/>
                <w:sz w:val="22"/>
                <w:szCs w:val="22"/>
              </w:rPr>
            </w:pPr>
            <w:r>
              <w:rPr>
                <w:rFonts w:hint="eastAsia"/>
                <w:color w:val="000000"/>
                <w:sz w:val="22"/>
                <w:szCs w:val="22"/>
              </w:rPr>
              <w:t>1</w:t>
            </w:r>
            <w:r>
              <w:rPr>
                <w:color w:val="000000"/>
                <w:sz w:val="22"/>
                <w:szCs w:val="22"/>
              </w:rPr>
              <w:t>4</w:t>
            </w:r>
            <w:r>
              <w:rPr>
                <w:rFonts w:hint="eastAsia"/>
                <w:color w:val="000000"/>
                <w:sz w:val="22"/>
                <w:szCs w:val="22"/>
              </w:rPr>
              <w:t>、原厂商应为网络安全应急服务支撑单位（国家级）、中国国家信息安全漏洞库（CNNVD）一级技术支撑单位、信息安全服务资质证书（安全工程类三级）、</w:t>
            </w:r>
            <w:r>
              <w:rPr>
                <w:color w:val="000000"/>
                <w:sz w:val="22"/>
                <w:szCs w:val="22"/>
              </w:rPr>
              <w:t>软件能力成熟度模型集成</w:t>
            </w:r>
            <w:r>
              <w:rPr>
                <w:rFonts w:hint="eastAsia"/>
                <w:color w:val="000000"/>
                <w:sz w:val="22"/>
                <w:szCs w:val="22"/>
              </w:rPr>
              <w:t>CMMI5认证。</w:t>
            </w:r>
          </w:p>
          <w:p>
            <w:pPr>
              <w:rPr>
                <w:color w:val="000000"/>
                <w:sz w:val="22"/>
                <w:szCs w:val="22"/>
              </w:rPr>
            </w:pPr>
            <w:r>
              <w:rPr>
                <w:color w:val="000000"/>
                <w:sz w:val="22"/>
                <w:szCs w:val="22"/>
              </w:rPr>
              <w:t>15</w:t>
            </w:r>
            <w:r>
              <w:rPr>
                <w:rFonts w:hint="eastAsia"/>
                <w:color w:val="000000"/>
                <w:sz w:val="22"/>
                <w:szCs w:val="22"/>
              </w:rPr>
              <w:t>、产品具备公安部颁发的《计算机信息系统安全专用产品销售许可证、3C认证检测、涉密信息系统产品检测证书、</w:t>
            </w:r>
            <w:r>
              <w:rPr>
                <w:color w:val="000000"/>
                <w:sz w:val="22"/>
                <w:szCs w:val="22"/>
              </w:rPr>
              <w:t>国家信息安全漏洞库兼容性资质证书</w:t>
            </w:r>
            <w:r>
              <w:rPr>
                <w:rFonts w:hint="eastAsia"/>
                <w:color w:val="000000"/>
                <w:sz w:val="22"/>
                <w:szCs w:val="22"/>
              </w:rPr>
              <w:t>、安全测评</w:t>
            </w:r>
            <w:r>
              <w:rPr>
                <w:color w:val="000000"/>
                <w:sz w:val="22"/>
                <w:szCs w:val="22"/>
              </w:rPr>
              <w:t>EAL3</w:t>
            </w:r>
            <w:r>
              <w:rPr>
                <w:rFonts w:hint="eastAsia"/>
                <w:color w:val="000000"/>
                <w:sz w:val="22"/>
                <w:szCs w:val="22"/>
              </w:rPr>
              <w:t>+</w:t>
            </w:r>
            <w:r>
              <w:rPr>
                <w:color w:val="000000"/>
                <w:sz w:val="22"/>
                <w:szCs w:val="22"/>
              </w:rPr>
              <w:t>证书</w:t>
            </w:r>
            <w:r>
              <w:rPr>
                <w:rFonts w:hint="eastAsia"/>
                <w:color w:val="000000"/>
                <w:sz w:val="22"/>
                <w:szCs w:val="22"/>
              </w:rPr>
              <w:t>，要求内置</w:t>
            </w:r>
            <w:r>
              <w:rPr>
                <w:color w:val="000000"/>
                <w:sz w:val="22"/>
                <w:szCs w:val="22"/>
              </w:rPr>
              <w:t>的</w:t>
            </w:r>
            <w:r>
              <w:rPr>
                <w:rFonts w:hint="eastAsia"/>
                <w:color w:val="000000"/>
                <w:sz w:val="22"/>
                <w:szCs w:val="22"/>
              </w:rPr>
              <w:t>数据库扫描系统也通过国家相关部门的认证和检测。</w:t>
            </w:r>
          </w:p>
          <w:p>
            <w:pPr>
              <w:rPr>
                <w:color w:val="000000"/>
                <w:sz w:val="22"/>
                <w:szCs w:val="22"/>
              </w:rPr>
            </w:pPr>
            <w:r>
              <w:rPr>
                <w:rFonts w:hint="eastAsia"/>
                <w:color w:val="000000"/>
                <w:sz w:val="22"/>
                <w:szCs w:val="22"/>
              </w:rPr>
              <w:t>注：以上证明材料须加盖原厂公章</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台</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4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color w:val="000000"/>
                <w:sz w:val="22"/>
                <w:szCs w:val="22"/>
              </w:rPr>
              <w:t>11</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漏洞扫描</w:t>
            </w:r>
          </w:p>
        </w:tc>
        <w:tc>
          <w:tcPr>
            <w:tcW w:w="5245"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1、≥6*GE电口，1*RJ45串口，2*USB口，≥1T硬盘，≥16G内存</w:t>
            </w:r>
          </w:p>
          <w:p>
            <w:pPr>
              <w:rPr>
                <w:color w:val="000000"/>
                <w:sz w:val="22"/>
                <w:szCs w:val="22"/>
              </w:rPr>
            </w:pPr>
            <w:r>
              <w:rPr>
                <w:rFonts w:hint="eastAsia"/>
                <w:color w:val="000000"/>
                <w:sz w:val="22"/>
                <w:szCs w:val="22"/>
              </w:rPr>
              <w:t>2、</w:t>
            </w:r>
            <w:r>
              <w:rPr>
                <w:color w:val="000000"/>
                <w:sz w:val="22"/>
                <w:szCs w:val="22"/>
              </w:rPr>
              <w:t>提供三权分立的账户体系，支持上下级部门管理，非上下级的不同部门任务、资产隔离。</w:t>
            </w:r>
          </w:p>
          <w:p>
            <w:pPr>
              <w:rPr>
                <w:color w:val="000000"/>
                <w:sz w:val="22"/>
                <w:szCs w:val="22"/>
              </w:rPr>
            </w:pPr>
            <w:r>
              <w:rPr>
                <w:color w:val="000000"/>
                <w:sz w:val="22"/>
                <w:szCs w:val="22"/>
              </w:rPr>
              <w:t>3</w:t>
            </w:r>
            <w:r>
              <w:rPr>
                <w:rFonts w:hint="eastAsia"/>
                <w:color w:val="000000"/>
                <w:sz w:val="22"/>
                <w:szCs w:val="22"/>
              </w:rPr>
              <w:t>、</w:t>
            </w:r>
            <w:r>
              <w:rPr>
                <w:color w:val="000000"/>
                <w:sz w:val="22"/>
                <w:szCs w:val="22"/>
              </w:rPr>
              <w:t>提供审计功能，能够对登陆日志、操作日常进行记录和查询，并可以将日志导入导出操作。</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提供日志</w:t>
            </w:r>
            <w:r>
              <w:rPr>
                <w:rFonts w:hint="eastAsia"/>
                <w:color w:val="000000"/>
                <w:sz w:val="22"/>
                <w:szCs w:val="22"/>
              </w:rPr>
              <w:t>自动审计功能，根据指定的审计标准自动、定时审计；并将审计结果发送到指定邮箱当中</w:t>
            </w:r>
            <w:r>
              <w:rPr>
                <w:color w:val="000000"/>
                <w:sz w:val="22"/>
                <w:szCs w:val="22"/>
              </w:rPr>
              <w:t>。</w:t>
            </w:r>
          </w:p>
          <w:p>
            <w:pPr>
              <w:rPr>
                <w:color w:val="000000"/>
                <w:sz w:val="22"/>
                <w:szCs w:val="22"/>
              </w:rPr>
            </w:pPr>
            <w:r>
              <w:rPr>
                <w:color w:val="000000"/>
                <w:sz w:val="22"/>
                <w:szCs w:val="22"/>
              </w:rPr>
              <w:t>5</w:t>
            </w:r>
            <w:r>
              <w:rPr>
                <w:rFonts w:hint="eastAsia"/>
                <w:color w:val="000000"/>
                <w:sz w:val="22"/>
                <w:szCs w:val="22"/>
              </w:rPr>
              <w:t>、厂商漏洞策略库大于</w:t>
            </w:r>
            <w:r>
              <w:rPr>
                <w:color w:val="000000"/>
                <w:sz w:val="22"/>
                <w:szCs w:val="22"/>
              </w:rPr>
              <w:t>35000</w:t>
            </w:r>
            <w:r>
              <w:rPr>
                <w:rFonts w:hint="eastAsia"/>
                <w:color w:val="000000"/>
                <w:sz w:val="22"/>
                <w:szCs w:val="22"/>
              </w:rPr>
              <w:t>条；提供详细的漏洞描述和对应的解决方案描述；漏洞知识库与国际CVE、国内CNNVD漏洞库标准兼容。（须提供兼容性证书与产品功能截图）</w:t>
            </w:r>
          </w:p>
          <w:p>
            <w:pPr>
              <w:rPr>
                <w:color w:val="000000"/>
                <w:sz w:val="22"/>
                <w:szCs w:val="22"/>
              </w:rPr>
            </w:pPr>
            <w:r>
              <w:rPr>
                <w:rFonts w:hint="eastAsia"/>
                <w:color w:val="000000"/>
                <w:sz w:val="22"/>
                <w:szCs w:val="22"/>
              </w:rPr>
              <w:t>6、可定义扫描范围、定义扫描端口、扫描使用的参数集等具体扫描选项，同时允许用户定制扫描策略；</w:t>
            </w:r>
          </w:p>
          <w:p>
            <w:pPr>
              <w:rPr>
                <w:color w:val="000000"/>
                <w:sz w:val="22"/>
                <w:szCs w:val="22"/>
              </w:rPr>
            </w:pPr>
            <w:r>
              <w:rPr>
                <w:rFonts w:hint="eastAsia"/>
                <w:color w:val="000000"/>
                <w:sz w:val="22"/>
                <w:szCs w:val="22"/>
              </w:rPr>
              <w:t>7、支持对Linux、Windows Unix主流操作系统，Web、FTP、电子邮件等应用系统、Apache等web中间件服务器以及Office等常用软件进行漏洞扫描；</w:t>
            </w:r>
          </w:p>
          <w:p>
            <w:pPr>
              <w:rPr>
                <w:color w:val="000000"/>
                <w:sz w:val="22"/>
                <w:szCs w:val="22"/>
              </w:rPr>
            </w:pPr>
            <w:r>
              <w:rPr>
                <w:color w:val="000000"/>
                <w:sz w:val="22"/>
                <w:szCs w:val="22"/>
              </w:rPr>
              <w:t>8</w:t>
            </w:r>
            <w:r>
              <w:rPr>
                <w:rFonts w:hint="eastAsia"/>
                <w:color w:val="000000"/>
                <w:sz w:val="22"/>
                <w:szCs w:val="22"/>
              </w:rPr>
              <w:t>、提供采用SMB、SSH等协议对Windows、Linux系统进行登录</w:t>
            </w:r>
            <w:r>
              <w:rPr>
                <w:color w:val="000000"/>
                <w:sz w:val="22"/>
                <w:szCs w:val="22"/>
              </w:rPr>
              <w:t>授权</w:t>
            </w:r>
            <w:r>
              <w:rPr>
                <w:rFonts w:hint="eastAsia"/>
                <w:color w:val="000000"/>
                <w:sz w:val="22"/>
                <w:szCs w:val="22"/>
              </w:rPr>
              <w:t>扫描。</w:t>
            </w:r>
          </w:p>
          <w:p>
            <w:pPr>
              <w:rPr>
                <w:color w:val="000000"/>
                <w:sz w:val="22"/>
                <w:szCs w:val="22"/>
              </w:rPr>
            </w:pPr>
            <w:r>
              <w:rPr>
                <w:color w:val="000000"/>
                <w:sz w:val="22"/>
                <w:szCs w:val="22"/>
              </w:rPr>
              <w:t>9</w:t>
            </w:r>
            <w:r>
              <w:rPr>
                <w:rFonts w:hint="eastAsia"/>
                <w:color w:val="000000"/>
                <w:sz w:val="22"/>
                <w:szCs w:val="22"/>
              </w:rPr>
              <w:t>、</w:t>
            </w:r>
            <w:r>
              <w:rPr>
                <w:color w:val="000000"/>
                <w:sz w:val="22"/>
                <w:szCs w:val="22"/>
              </w:rPr>
              <w:t>具备弱口令扫描功能，提供多种弱口令扫描协议，包括</w:t>
            </w:r>
            <w:r>
              <w:rPr>
                <w:rFonts w:hint="eastAsia"/>
                <w:color w:val="000000"/>
                <w:sz w:val="22"/>
                <w:szCs w:val="22"/>
              </w:rPr>
              <w:t>SMB、RDP、SSH、TELNET、FTP、SMTP、IMAP、POP3、MySQL、MSSQL、REDIS、RTSP</w:t>
            </w:r>
            <w:r>
              <w:rPr>
                <w:color w:val="000000"/>
                <w:sz w:val="22"/>
                <w:szCs w:val="22"/>
              </w:rPr>
              <w:t>等协议进行弱口令扫描，允许用户自定义用户、密码字典。</w:t>
            </w:r>
          </w:p>
          <w:p>
            <w:pPr>
              <w:rPr>
                <w:color w:val="000000"/>
                <w:sz w:val="22"/>
                <w:szCs w:val="22"/>
              </w:rPr>
            </w:pPr>
            <w:r>
              <w:rPr>
                <w:color w:val="000000"/>
                <w:sz w:val="22"/>
                <w:szCs w:val="22"/>
              </w:rPr>
              <w:t>10</w:t>
            </w:r>
            <w:r>
              <w:rPr>
                <w:rFonts w:hint="eastAsia"/>
                <w:color w:val="000000"/>
                <w:sz w:val="22"/>
                <w:szCs w:val="22"/>
              </w:rPr>
              <w:t>、产品具备计算机软件著作权登记证、信息安全产品销售许可证、涉密信息系统产品检测证书、I</w:t>
            </w:r>
            <w:r>
              <w:rPr>
                <w:color w:val="000000"/>
                <w:sz w:val="22"/>
                <w:szCs w:val="22"/>
              </w:rPr>
              <w:t>PV6</w:t>
            </w:r>
            <w:r>
              <w:rPr>
                <w:rFonts w:hint="eastAsia"/>
                <w:color w:val="000000"/>
                <w:sz w:val="22"/>
                <w:szCs w:val="22"/>
              </w:rPr>
              <w:t>并具备相应证书，提供有效证书的复印件</w:t>
            </w:r>
          </w:p>
          <w:p>
            <w:pPr>
              <w:rPr>
                <w:color w:val="000000"/>
                <w:sz w:val="22"/>
                <w:szCs w:val="22"/>
              </w:rPr>
            </w:pPr>
            <w:r>
              <w:rPr>
                <w:rFonts w:hint="eastAsia"/>
                <w:color w:val="000000"/>
                <w:sz w:val="22"/>
                <w:szCs w:val="22"/>
              </w:rPr>
              <w:t>注：以上证明材料须加盖原厂公章</w:t>
            </w:r>
          </w:p>
        </w:tc>
        <w:tc>
          <w:tcPr>
            <w:tcW w:w="709"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420" w:hRule="atLeast"/>
        </w:trPr>
        <w:tc>
          <w:tcPr>
            <w:tcW w:w="562"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r>
              <w:rPr>
                <w:color w:val="000000"/>
                <w:sz w:val="22"/>
                <w:szCs w:val="22"/>
              </w:rPr>
              <w:t>2</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网闸</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w:t>
            </w:r>
            <w:r>
              <w:rPr>
                <w:color w:val="000000"/>
                <w:sz w:val="22"/>
                <w:szCs w:val="22"/>
              </w:rPr>
              <w:t>考虑到产品的成熟度和稳定性，要求为自主研发的主流网闸品牌，非OEM产品，产品入围公安部接入平台安全产品名单（投标时要求提供证明文件）</w:t>
            </w:r>
          </w:p>
          <w:p>
            <w:pPr>
              <w:rPr>
                <w:color w:val="000000"/>
                <w:sz w:val="22"/>
                <w:szCs w:val="22"/>
              </w:rPr>
            </w:pPr>
            <w:r>
              <w:rPr>
                <w:color w:val="000000"/>
                <w:sz w:val="22"/>
                <w:szCs w:val="22"/>
              </w:rPr>
              <w:t>2</w:t>
            </w:r>
            <w:r>
              <w:rPr>
                <w:rFonts w:hint="eastAsia"/>
                <w:color w:val="000000"/>
                <w:sz w:val="22"/>
                <w:szCs w:val="22"/>
              </w:rPr>
              <w:t>、</w:t>
            </w:r>
            <w:r>
              <w:rPr>
                <w:color w:val="000000"/>
                <w:sz w:val="22"/>
                <w:szCs w:val="22"/>
              </w:rPr>
              <w:t>采用“2+1”模块结构设计，即包括外网主机模块、内网主机模块和隔离交换模块；内外端机为网络协议终点，彻底阻断各种网络协议；为响应国产化要求，系统要求采用国产化CPU，并参与基于国产CPU的高性能安全隔离网关测评，要求提供证明文件</w:t>
            </w:r>
          </w:p>
          <w:p>
            <w:pPr>
              <w:rPr>
                <w:color w:val="000000"/>
                <w:sz w:val="22"/>
                <w:szCs w:val="22"/>
              </w:rPr>
            </w:pPr>
            <w:r>
              <w:rPr>
                <w:color w:val="000000"/>
                <w:sz w:val="22"/>
                <w:szCs w:val="22"/>
              </w:rPr>
              <w:t>3</w:t>
            </w:r>
            <w:r>
              <w:rPr>
                <w:rFonts w:hint="eastAsia"/>
                <w:color w:val="000000"/>
                <w:sz w:val="22"/>
                <w:szCs w:val="22"/>
              </w:rPr>
              <w:t>、</w:t>
            </w:r>
            <w:r>
              <w:rPr>
                <w:color w:val="000000"/>
                <w:sz w:val="22"/>
                <w:szCs w:val="22"/>
              </w:rPr>
              <w:t>2U标准机架式设备，内、外端机各具备6个10/100/1000Base-T端口，4个千兆SFP接口</w:t>
            </w:r>
            <w:r>
              <w:rPr>
                <w:rFonts w:hint="eastAsia"/>
                <w:color w:val="000000"/>
                <w:sz w:val="22"/>
                <w:szCs w:val="22"/>
              </w:rPr>
              <w:t>，</w:t>
            </w:r>
            <w:r>
              <w:rPr>
                <w:color w:val="000000"/>
                <w:sz w:val="22"/>
                <w:szCs w:val="22"/>
              </w:rPr>
              <w:t>支持1个扩展槽位，1个Console口，2个USB口；处理性能≥2Gbps</w:t>
            </w:r>
            <w:r>
              <w:rPr>
                <w:rFonts w:hint="eastAsia"/>
                <w:color w:val="000000"/>
                <w:sz w:val="22"/>
                <w:szCs w:val="22"/>
              </w:rPr>
              <w:t>，</w:t>
            </w:r>
            <w:r>
              <w:rPr>
                <w:color w:val="000000"/>
                <w:sz w:val="22"/>
                <w:szCs w:val="22"/>
              </w:rPr>
              <w:t>内部交换带宽≥10Gbps</w:t>
            </w:r>
            <w:r>
              <w:rPr>
                <w:rFonts w:hint="eastAsia"/>
                <w:color w:val="000000"/>
                <w:sz w:val="22"/>
                <w:szCs w:val="22"/>
              </w:rPr>
              <w:t>，</w:t>
            </w:r>
            <w:r>
              <w:rPr>
                <w:color w:val="000000"/>
                <w:sz w:val="22"/>
                <w:szCs w:val="22"/>
              </w:rPr>
              <w:t>传输延时≤2ms</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支持双系统冗余架构，可通过WEB、console口进行主备系统切换，当主系统发生故障可切换至备系统进行工作；</w:t>
            </w:r>
          </w:p>
          <w:p>
            <w:pPr>
              <w:rPr>
                <w:color w:val="000000"/>
                <w:sz w:val="22"/>
                <w:szCs w:val="22"/>
              </w:rPr>
            </w:pPr>
            <w:r>
              <w:rPr>
                <w:color w:val="000000"/>
                <w:sz w:val="22"/>
                <w:szCs w:val="22"/>
              </w:rPr>
              <w:t>5</w:t>
            </w:r>
            <w:r>
              <w:rPr>
                <w:rFonts w:hint="eastAsia"/>
                <w:color w:val="000000"/>
                <w:sz w:val="22"/>
                <w:szCs w:val="22"/>
              </w:rPr>
              <w:t>、</w:t>
            </w:r>
            <w:r>
              <w:rPr>
                <w:color w:val="000000"/>
                <w:sz w:val="22"/>
                <w:szCs w:val="22"/>
              </w:rPr>
              <w:t>要求支持ipv6协议，产品要求IPV6 Ready金牌认证资质（要求提供证书复印件）</w:t>
            </w:r>
          </w:p>
          <w:p>
            <w:pPr>
              <w:rPr>
                <w:color w:val="000000"/>
                <w:sz w:val="22"/>
                <w:szCs w:val="22"/>
              </w:rPr>
            </w:pPr>
            <w:r>
              <w:rPr>
                <w:color w:val="000000"/>
                <w:sz w:val="22"/>
                <w:szCs w:val="22"/>
              </w:rPr>
              <w:t>6</w:t>
            </w:r>
            <w:r>
              <w:rPr>
                <w:rFonts w:hint="eastAsia"/>
                <w:color w:val="000000"/>
                <w:sz w:val="22"/>
                <w:szCs w:val="22"/>
              </w:rPr>
              <w:t>、</w:t>
            </w:r>
            <w:r>
              <w:rPr>
                <w:color w:val="000000"/>
                <w:sz w:val="22"/>
                <w:szCs w:val="22"/>
              </w:rPr>
              <w:t>支持双引擎病毒模块，支持图片文件、媒体文件等文件类型病毒检查；文件交换模块支持病毒检测功能，支持通过文件大小控制病毒查杀</w:t>
            </w:r>
            <w:r>
              <w:rPr>
                <w:rFonts w:hint="eastAsia"/>
                <w:color w:val="000000"/>
                <w:sz w:val="22"/>
                <w:szCs w:val="22"/>
              </w:rPr>
              <w:t>；</w:t>
            </w:r>
          </w:p>
          <w:p>
            <w:pPr>
              <w:rPr>
                <w:color w:val="000000"/>
                <w:sz w:val="22"/>
                <w:szCs w:val="22"/>
              </w:rPr>
            </w:pPr>
            <w:r>
              <w:rPr>
                <w:color w:val="000000"/>
                <w:sz w:val="22"/>
                <w:szCs w:val="22"/>
              </w:rPr>
              <w:t>7</w:t>
            </w:r>
            <w:r>
              <w:rPr>
                <w:rFonts w:hint="eastAsia"/>
                <w:color w:val="000000"/>
                <w:sz w:val="22"/>
                <w:szCs w:val="22"/>
              </w:rPr>
              <w:t>、</w:t>
            </w:r>
            <w:r>
              <w:rPr>
                <w:color w:val="000000"/>
                <w:sz w:val="22"/>
                <w:szCs w:val="22"/>
              </w:rPr>
              <w:t>支持多种同步模式：完全一致、完全复制、首次复制+新增、源端移动、源端删除等多种模式</w:t>
            </w:r>
            <w:r>
              <w:rPr>
                <w:rFonts w:hint="eastAsia"/>
                <w:color w:val="000000"/>
                <w:sz w:val="22"/>
                <w:szCs w:val="22"/>
              </w:rPr>
              <w:t>；</w:t>
            </w:r>
          </w:p>
          <w:p>
            <w:pPr>
              <w:rPr>
                <w:color w:val="000000"/>
                <w:sz w:val="22"/>
                <w:szCs w:val="22"/>
              </w:rPr>
            </w:pPr>
            <w:r>
              <w:rPr>
                <w:color w:val="000000"/>
                <w:sz w:val="22"/>
                <w:szCs w:val="22"/>
              </w:rPr>
              <w:t>8</w:t>
            </w:r>
            <w:r>
              <w:rPr>
                <w:rFonts w:hint="eastAsia"/>
                <w:color w:val="000000"/>
                <w:sz w:val="22"/>
                <w:szCs w:val="22"/>
              </w:rPr>
              <w:t>、</w:t>
            </w:r>
            <w:r>
              <w:rPr>
                <w:color w:val="000000"/>
                <w:sz w:val="22"/>
                <w:szCs w:val="22"/>
              </w:rPr>
              <w:t>支持实时监控文件同步进度、同步状态、操作标识等同步信息，便于实时掌握文件传输过程；</w:t>
            </w:r>
          </w:p>
          <w:p>
            <w:pPr>
              <w:rPr>
                <w:color w:val="000000"/>
                <w:sz w:val="22"/>
                <w:szCs w:val="22"/>
              </w:rPr>
            </w:pPr>
            <w:r>
              <w:rPr>
                <w:rFonts w:hint="eastAsia"/>
                <w:color w:val="000000"/>
                <w:sz w:val="22"/>
                <w:szCs w:val="22"/>
              </w:rPr>
              <w:t>9、</w:t>
            </w:r>
            <w:r>
              <w:rPr>
                <w:color w:val="000000"/>
                <w:sz w:val="22"/>
                <w:szCs w:val="22"/>
              </w:rPr>
              <w:t>无客户端方式同步由网闸主动发起并完成，不需要第三方软件支持，支持windows、linux等多种数据库操作系统类型（要求提供功能截图）</w:t>
            </w:r>
          </w:p>
          <w:p>
            <w:pPr>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w:t>
            </w:r>
            <w:r>
              <w:rPr>
                <w:color w:val="000000"/>
                <w:sz w:val="22"/>
                <w:szCs w:val="22"/>
              </w:rPr>
              <w:t>支持一对一、一对多、多对一数据库同步</w:t>
            </w:r>
            <w:r>
              <w:rPr>
                <w:rFonts w:hint="eastAsia"/>
                <w:color w:val="000000"/>
                <w:sz w:val="22"/>
                <w:szCs w:val="22"/>
              </w:rPr>
              <w:t>，</w:t>
            </w:r>
            <w:r>
              <w:rPr>
                <w:color w:val="000000"/>
                <w:sz w:val="22"/>
                <w:szCs w:val="22"/>
              </w:rPr>
              <w:t>异构数据库同步，实现不同表结构和不同数据库类型之间的转化</w:t>
            </w:r>
          </w:p>
          <w:p>
            <w:pPr>
              <w:rPr>
                <w:color w:val="000000"/>
                <w:sz w:val="22"/>
                <w:szCs w:val="22"/>
              </w:rPr>
            </w:pPr>
            <w:r>
              <w:rPr>
                <w:color w:val="000000"/>
                <w:sz w:val="22"/>
                <w:szCs w:val="22"/>
              </w:rPr>
              <w:t>11</w:t>
            </w:r>
            <w:r>
              <w:rPr>
                <w:rFonts w:hint="eastAsia"/>
                <w:color w:val="000000"/>
                <w:sz w:val="22"/>
                <w:szCs w:val="22"/>
              </w:rPr>
              <w:t>、</w:t>
            </w:r>
            <w:r>
              <w:rPr>
                <w:color w:val="000000"/>
                <w:sz w:val="22"/>
                <w:szCs w:val="22"/>
              </w:rPr>
              <w:t>支持ORCLE、SQL Server数据库命令控制，可对数据库SQL语句进行过滤；（要求提供功能截图）</w:t>
            </w:r>
          </w:p>
          <w:p>
            <w:pPr>
              <w:rPr>
                <w:color w:val="000000"/>
                <w:sz w:val="22"/>
                <w:szCs w:val="22"/>
              </w:rPr>
            </w:pPr>
            <w:r>
              <w:rPr>
                <w:color w:val="000000"/>
                <w:sz w:val="22"/>
                <w:szCs w:val="22"/>
              </w:rPr>
              <w:t>12</w:t>
            </w:r>
            <w:r>
              <w:rPr>
                <w:rFonts w:hint="eastAsia"/>
                <w:color w:val="000000"/>
                <w:sz w:val="22"/>
                <w:szCs w:val="22"/>
              </w:rPr>
              <w:t>、</w:t>
            </w:r>
            <w:r>
              <w:rPr>
                <w:color w:val="000000"/>
                <w:sz w:val="22"/>
                <w:szCs w:val="22"/>
              </w:rPr>
              <w:t>支持MySQL、ORACLE、SQLServer、DB2、SYBASE、POSTGRESQL</w:t>
            </w:r>
            <w:r>
              <w:rPr>
                <w:rFonts w:hint="eastAsia"/>
                <w:color w:val="000000"/>
                <w:sz w:val="22"/>
                <w:szCs w:val="22"/>
              </w:rPr>
              <w:t>、</w:t>
            </w:r>
            <w:r>
              <w:rPr>
                <w:color w:val="000000"/>
                <w:sz w:val="22"/>
                <w:szCs w:val="22"/>
              </w:rPr>
              <w:t>达梦、人大金仓、神通、南大通用等数据库的同步</w:t>
            </w:r>
            <w:r>
              <w:rPr>
                <w:rFonts w:hint="eastAsia"/>
                <w:color w:val="000000"/>
                <w:sz w:val="22"/>
                <w:szCs w:val="22"/>
              </w:rPr>
              <w:t>及访问，</w:t>
            </w:r>
            <w:r>
              <w:rPr>
                <w:color w:val="000000"/>
                <w:sz w:val="22"/>
                <w:szCs w:val="22"/>
              </w:rPr>
              <w:t>数据库库名控制、数据库表控制，可以根据用户与数据库表对应关系，进行相应数据库操作过滤；（要求提供功能截图）</w:t>
            </w:r>
          </w:p>
          <w:p>
            <w:pPr>
              <w:rPr>
                <w:color w:val="000000"/>
                <w:sz w:val="22"/>
                <w:szCs w:val="22"/>
              </w:rPr>
            </w:pPr>
            <w:r>
              <w:rPr>
                <w:color w:val="000000"/>
                <w:sz w:val="22"/>
                <w:szCs w:val="22"/>
              </w:rPr>
              <w:t>13</w:t>
            </w:r>
            <w:r>
              <w:rPr>
                <w:rFonts w:hint="eastAsia"/>
                <w:color w:val="000000"/>
                <w:sz w:val="22"/>
                <w:szCs w:val="22"/>
              </w:rPr>
              <w:t>、</w:t>
            </w:r>
            <w:r>
              <w:rPr>
                <w:rFonts w:hint="eastAsia" w:ascii="宋体" w:hAnsi="宋体" w:cs="宋体"/>
                <w:color w:val="000000"/>
                <w:sz w:val="22"/>
                <w:szCs w:val="22"/>
              </w:rPr>
              <w:t>★</w:t>
            </w:r>
            <w:r>
              <w:rPr>
                <w:color w:val="000000"/>
                <w:sz w:val="22"/>
                <w:szCs w:val="22"/>
              </w:rPr>
              <w:t>支持通用视频模块、公安三所视频模块、公安一所视频模块、星望视讯模块、蛙视视频模块、大华视频模块、科达视频模块、海康视频模块、天久视频模块等多个厂家视频服务，要求满足GB/T28181-2011 《安全防范视频监控联网系统信息传输、交换、控制技术要求》</w:t>
            </w:r>
            <w:r>
              <w:rPr>
                <w:rFonts w:hint="eastAsia"/>
                <w:color w:val="000000"/>
                <w:sz w:val="22"/>
                <w:szCs w:val="22"/>
              </w:rPr>
              <w:t>并</w:t>
            </w:r>
            <w:r>
              <w:rPr>
                <w:color w:val="000000"/>
                <w:sz w:val="22"/>
                <w:szCs w:val="22"/>
              </w:rPr>
              <w:t>提供测评报告；</w:t>
            </w:r>
          </w:p>
          <w:p>
            <w:pPr>
              <w:rPr>
                <w:color w:val="000000"/>
                <w:sz w:val="22"/>
                <w:szCs w:val="22"/>
              </w:rPr>
            </w:pPr>
            <w:r>
              <w:rPr>
                <w:color w:val="000000"/>
                <w:sz w:val="22"/>
                <w:szCs w:val="22"/>
              </w:rPr>
              <w:t>14</w:t>
            </w:r>
            <w:r>
              <w:rPr>
                <w:rFonts w:hint="eastAsia"/>
                <w:color w:val="000000"/>
                <w:sz w:val="22"/>
                <w:szCs w:val="22"/>
              </w:rPr>
              <w:t>、</w:t>
            </w:r>
            <w:r>
              <w:rPr>
                <w:color w:val="000000"/>
                <w:sz w:val="22"/>
                <w:szCs w:val="22"/>
              </w:rPr>
              <w:t>支持互信互通、南望、先进视讯、华为3COM、天视等多种主流视频控制协议。</w:t>
            </w:r>
          </w:p>
          <w:p>
            <w:pPr>
              <w:rPr>
                <w:color w:val="000000"/>
                <w:sz w:val="22"/>
                <w:szCs w:val="22"/>
              </w:rPr>
            </w:pPr>
            <w:r>
              <w:rPr>
                <w:color w:val="000000"/>
                <w:sz w:val="22"/>
                <w:szCs w:val="22"/>
              </w:rPr>
              <w:t>15</w:t>
            </w:r>
            <w:r>
              <w:rPr>
                <w:rFonts w:hint="eastAsia"/>
                <w:color w:val="000000"/>
                <w:sz w:val="22"/>
                <w:szCs w:val="22"/>
              </w:rPr>
              <w:t>、</w:t>
            </w:r>
            <w:r>
              <w:rPr>
                <w:color w:val="000000"/>
                <w:sz w:val="22"/>
                <w:szCs w:val="22"/>
              </w:rPr>
              <w:t>支持SSL隧道访问模式，针对FTP访问模块、数据库访问模块、邮件访问、定制模块等模块，通过网闸实现访问客户端认证、授权及访问链路加密，保证客户端访问合法性及访问链路的安全性。认证方式支持用户名口令认证及证书认证；</w:t>
            </w:r>
          </w:p>
          <w:p>
            <w:pPr>
              <w:rPr>
                <w:color w:val="000000"/>
                <w:sz w:val="22"/>
                <w:szCs w:val="22"/>
              </w:rPr>
            </w:pPr>
            <w:r>
              <w:rPr>
                <w:color w:val="000000"/>
                <w:sz w:val="22"/>
                <w:szCs w:val="22"/>
              </w:rPr>
              <w:t>16</w:t>
            </w:r>
            <w:r>
              <w:rPr>
                <w:rFonts w:hint="eastAsia"/>
                <w:color w:val="000000"/>
                <w:sz w:val="22"/>
                <w:szCs w:val="22"/>
              </w:rPr>
              <w:t>、</w:t>
            </w:r>
            <w:r>
              <w:rPr>
                <w:color w:val="000000"/>
                <w:sz w:val="22"/>
                <w:szCs w:val="22"/>
              </w:rPr>
              <w:t>要求提供全功能模块，含文件交换、数据库访问、FTP访问、安全FTP、安全浏览、数据库同步、视频模块等，后续无需针对任何模块进行单独收费</w:t>
            </w:r>
          </w:p>
          <w:p>
            <w:pPr>
              <w:rPr>
                <w:color w:val="000000"/>
                <w:sz w:val="22"/>
                <w:szCs w:val="22"/>
              </w:rPr>
            </w:pPr>
            <w:r>
              <w:rPr>
                <w:rFonts w:hint="eastAsia"/>
                <w:color w:val="000000"/>
                <w:sz w:val="22"/>
                <w:szCs w:val="22"/>
              </w:rPr>
              <w:t>1</w:t>
            </w:r>
            <w:r>
              <w:rPr>
                <w:color w:val="000000"/>
                <w:sz w:val="22"/>
                <w:szCs w:val="22"/>
              </w:rPr>
              <w:t>7</w:t>
            </w:r>
            <w:r>
              <w:rPr>
                <w:rFonts w:hint="eastAsia"/>
                <w:color w:val="000000"/>
                <w:sz w:val="22"/>
                <w:szCs w:val="22"/>
              </w:rPr>
              <w:t>、</w:t>
            </w:r>
            <w:r>
              <w:rPr>
                <w:color w:val="000000"/>
                <w:sz w:val="22"/>
                <w:szCs w:val="22"/>
              </w:rPr>
              <w:t>产品具备公安部销售许可证</w:t>
            </w:r>
            <w:r>
              <w:rPr>
                <w:rFonts w:hint="eastAsia"/>
                <w:color w:val="000000"/>
                <w:sz w:val="22"/>
                <w:szCs w:val="22"/>
              </w:rPr>
              <w:t>、</w:t>
            </w:r>
            <w:r>
              <w:rPr>
                <w:color w:val="000000"/>
                <w:sz w:val="22"/>
                <w:szCs w:val="22"/>
              </w:rPr>
              <w:t>安全测评证书EAL3+</w:t>
            </w:r>
            <w:r>
              <w:rPr>
                <w:rFonts w:hint="eastAsia"/>
                <w:color w:val="000000"/>
                <w:sz w:val="22"/>
                <w:szCs w:val="22"/>
              </w:rPr>
              <w:t>、</w:t>
            </w:r>
            <w:r>
              <w:rPr>
                <w:color w:val="000000"/>
                <w:sz w:val="22"/>
                <w:szCs w:val="22"/>
              </w:rPr>
              <w:t>自主创新产品证书</w:t>
            </w:r>
            <w:r>
              <w:rPr>
                <w:rFonts w:hint="eastAsia"/>
                <w:color w:val="000000"/>
                <w:sz w:val="22"/>
                <w:szCs w:val="22"/>
              </w:rPr>
              <w:t>、</w:t>
            </w:r>
            <w:r>
              <w:rPr>
                <w:color w:val="000000"/>
                <w:sz w:val="22"/>
                <w:szCs w:val="22"/>
              </w:rPr>
              <w:t>密码检测证书</w:t>
            </w:r>
          </w:p>
          <w:p>
            <w:pPr>
              <w:rPr>
                <w:color w:val="000000"/>
                <w:sz w:val="22"/>
                <w:szCs w:val="22"/>
              </w:rPr>
            </w:pPr>
            <w:r>
              <w:rPr>
                <w:color w:val="000000"/>
                <w:sz w:val="22"/>
                <w:szCs w:val="22"/>
              </w:rPr>
              <w:t>18</w:t>
            </w:r>
            <w:r>
              <w:rPr>
                <w:rFonts w:hint="eastAsia"/>
                <w:color w:val="000000"/>
                <w:sz w:val="22"/>
                <w:szCs w:val="22"/>
              </w:rPr>
              <w:t>、</w:t>
            </w:r>
            <w:r>
              <w:rPr>
                <w:color w:val="000000"/>
                <w:sz w:val="22"/>
                <w:szCs w:val="22"/>
              </w:rPr>
              <w:t>厂家具备涉及国家秘密的计算机信息系统集成资质甲级</w:t>
            </w:r>
            <w:r>
              <w:rPr>
                <w:rFonts w:hint="eastAsia"/>
                <w:color w:val="000000"/>
                <w:sz w:val="22"/>
                <w:szCs w:val="22"/>
              </w:rPr>
              <w:t>、</w:t>
            </w:r>
            <w:r>
              <w:rPr>
                <w:color w:val="000000"/>
                <w:sz w:val="22"/>
                <w:szCs w:val="22"/>
              </w:rPr>
              <w:t>国家信息安全测评信息安全服务资质证书（安全工程类三级）</w:t>
            </w:r>
          </w:p>
          <w:p>
            <w:pPr>
              <w:rPr>
                <w:color w:val="000000"/>
                <w:sz w:val="22"/>
                <w:szCs w:val="22"/>
              </w:rPr>
            </w:pPr>
            <w:r>
              <w:rPr>
                <w:rFonts w:hint="eastAsia"/>
                <w:color w:val="000000"/>
                <w:sz w:val="22"/>
                <w:szCs w:val="22"/>
              </w:rPr>
              <w:t>注：以上证明材料须加盖原厂公章</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台</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320" w:hRule="atLeast"/>
        </w:trPr>
        <w:tc>
          <w:tcPr>
            <w:tcW w:w="562"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r>
              <w:rPr>
                <w:color w:val="000000"/>
                <w:sz w:val="22"/>
                <w:szCs w:val="22"/>
              </w:rPr>
              <w:t>3</w:t>
            </w:r>
          </w:p>
        </w:tc>
        <w:tc>
          <w:tcPr>
            <w:tcW w:w="1276"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合规准入控制</w:t>
            </w:r>
          </w:p>
        </w:tc>
        <w:tc>
          <w:tcPr>
            <w:tcW w:w="5245"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1、配置1个串口，6个千兆以太网电口，1TB SATA硬盘，单电源，整机支持600Mbps吞吐量，支持1000终端以下环境。</w:t>
            </w:r>
            <w:r>
              <w:rPr>
                <w:rFonts w:hint="eastAsia"/>
                <w:color w:val="000000"/>
                <w:sz w:val="22"/>
                <w:szCs w:val="22"/>
              </w:rPr>
              <w:br w:type="textWrapping"/>
            </w:r>
            <w:r>
              <w:rPr>
                <w:color w:val="000000"/>
                <w:sz w:val="22"/>
                <w:szCs w:val="22"/>
              </w:rPr>
              <w:t>2</w:t>
            </w:r>
            <w:r>
              <w:rPr>
                <w:rFonts w:hint="eastAsia"/>
                <w:color w:val="000000"/>
                <w:sz w:val="22"/>
                <w:szCs w:val="22"/>
              </w:rPr>
              <w:t>、支持集群化部署、多级集群化管理，批量下发策略，批量升级、授权管理、节点监测</w:t>
            </w:r>
            <w:r>
              <w:rPr>
                <w:rFonts w:hint="eastAsia"/>
                <w:color w:val="000000"/>
                <w:sz w:val="22"/>
                <w:szCs w:val="22"/>
              </w:rPr>
              <w:br w:type="textWrapping"/>
            </w:r>
            <w:r>
              <w:rPr>
                <w:color w:val="000000"/>
                <w:sz w:val="22"/>
                <w:szCs w:val="22"/>
              </w:rPr>
              <w:t>3</w:t>
            </w:r>
            <w:r>
              <w:rPr>
                <w:rFonts w:hint="eastAsia"/>
                <w:color w:val="000000"/>
                <w:sz w:val="22"/>
                <w:szCs w:val="22"/>
              </w:rPr>
              <w:t>、支持有线、无线基于应用准入方式，准入配置支持保护服务器区域、例外终端等灵活的配置方式</w:t>
            </w:r>
          </w:p>
          <w:p>
            <w:pPr>
              <w:rPr>
                <w:color w:val="000000"/>
                <w:sz w:val="22"/>
                <w:szCs w:val="22"/>
              </w:rPr>
            </w:pPr>
            <w:r>
              <w:rPr>
                <w:rFonts w:hint="eastAsia"/>
                <w:color w:val="000000"/>
                <w:sz w:val="22"/>
                <w:szCs w:val="22"/>
              </w:rPr>
              <w:t>4、支持基于受控域的入网流程配置，区分有线和无线网络，能够针对有线和无线网络区域分别采用有客户端和无客户端方式准入</w:t>
            </w:r>
            <w:r>
              <w:rPr>
                <w:rFonts w:hint="eastAsia"/>
                <w:color w:val="000000"/>
                <w:sz w:val="22"/>
                <w:szCs w:val="22"/>
              </w:rPr>
              <w:br w:type="textWrapping"/>
            </w:r>
            <w:r>
              <w:rPr>
                <w:color w:val="000000"/>
                <w:sz w:val="22"/>
                <w:szCs w:val="22"/>
              </w:rPr>
              <w:t>5</w:t>
            </w:r>
            <w:r>
              <w:rPr>
                <w:rFonts w:hint="eastAsia"/>
                <w:color w:val="000000"/>
                <w:sz w:val="22"/>
                <w:szCs w:val="22"/>
              </w:rPr>
              <w:t>、支持终端安全检查失败处置措施，可基于协议、特定端口、端口范围、特定地址、IP范围、URL来控制终端访问权限，从而无需操作交换机达到终端网络隔离目的，实现细粒度的访问控制管理</w:t>
            </w:r>
            <w:r>
              <w:rPr>
                <w:rFonts w:hint="eastAsia"/>
                <w:color w:val="000000"/>
                <w:sz w:val="22"/>
                <w:szCs w:val="22"/>
              </w:rPr>
              <w:br w:type="textWrapping"/>
            </w:r>
            <w:r>
              <w:rPr>
                <w:rFonts w:hint="eastAsia"/>
                <w:color w:val="000000"/>
                <w:sz w:val="22"/>
                <w:szCs w:val="22"/>
              </w:rPr>
              <w:t>6、支持对不合规的终端提供软隔离，不符合安全策略的计算机终端进行友好提示，提供终端修复向导，需支持引导修复和一键修复功能，并支持不同区域终端的修复区域定义。</w:t>
            </w:r>
            <w:r>
              <w:rPr>
                <w:rFonts w:hint="eastAsia"/>
                <w:color w:val="000000"/>
                <w:sz w:val="22"/>
                <w:szCs w:val="22"/>
              </w:rPr>
              <w:br w:type="textWrapping"/>
            </w:r>
            <w:r>
              <w:rPr>
                <w:rFonts w:hint="eastAsia"/>
                <w:color w:val="000000"/>
                <w:sz w:val="22"/>
                <w:szCs w:val="22"/>
              </w:rPr>
              <w:t>7、支持对文件共享检查，检查终端用户是否存在共享目录（提供产品界面截图）</w:t>
            </w:r>
            <w:r>
              <w:rPr>
                <w:rFonts w:hint="eastAsia"/>
                <w:color w:val="000000"/>
                <w:sz w:val="22"/>
                <w:szCs w:val="22"/>
              </w:rPr>
              <w:br w:type="textWrapping"/>
            </w:r>
            <w:r>
              <w:rPr>
                <w:color w:val="000000"/>
                <w:sz w:val="22"/>
                <w:szCs w:val="22"/>
              </w:rPr>
              <w:t>8</w:t>
            </w:r>
            <w:r>
              <w:rPr>
                <w:rFonts w:hint="eastAsia"/>
                <w:color w:val="000000"/>
                <w:sz w:val="22"/>
                <w:szCs w:val="22"/>
              </w:rPr>
              <w:t>、可支持与AD、LDAP、Email、Http第三方服务器联动认证，来完成用户鉴别功能，以达到终端用户实名制入网，统一认证管理，支持LDAP用户导入，用户映射关系、组织架构导入（提供产品界面截图）</w:t>
            </w:r>
          </w:p>
          <w:p>
            <w:pPr>
              <w:rPr>
                <w:color w:val="000000"/>
                <w:sz w:val="22"/>
                <w:szCs w:val="22"/>
              </w:rPr>
            </w:pPr>
            <w:r>
              <w:rPr>
                <w:color w:val="000000"/>
                <w:sz w:val="22"/>
                <w:szCs w:val="22"/>
              </w:rPr>
              <w:t>9</w:t>
            </w:r>
            <w:r>
              <w:rPr>
                <w:rFonts w:hint="eastAsia"/>
                <w:color w:val="000000"/>
                <w:sz w:val="22"/>
                <w:szCs w:val="22"/>
              </w:rPr>
              <w:t>、系统需具备多种逃生机制，需支持双机热备/冷备、支持认证缓存、一键认证放行、第三方服务器异常自动放行，确保非正常情况下，不影响用户网络使用和业务系统的安全，可靠性高</w:t>
            </w:r>
            <w:r>
              <w:rPr>
                <w:rFonts w:hint="eastAsia"/>
                <w:color w:val="000000"/>
                <w:sz w:val="22"/>
                <w:szCs w:val="22"/>
              </w:rPr>
              <w:br w:type="textWrapping"/>
            </w:r>
            <w:r>
              <w:rPr>
                <w:color w:val="000000"/>
                <w:sz w:val="22"/>
                <w:szCs w:val="22"/>
              </w:rPr>
              <w:t>10</w:t>
            </w:r>
            <w:r>
              <w:rPr>
                <w:rFonts w:hint="eastAsia"/>
                <w:color w:val="000000"/>
                <w:sz w:val="22"/>
                <w:szCs w:val="22"/>
              </w:rPr>
              <w:t>、客户端具有防破坏和卸载能力，对服务、双进程、文件进行有效自我保护机制</w:t>
            </w:r>
            <w:r>
              <w:rPr>
                <w:rFonts w:hint="eastAsia"/>
                <w:color w:val="000000"/>
                <w:sz w:val="22"/>
                <w:szCs w:val="22"/>
              </w:rPr>
              <w:br w:type="textWrapping"/>
            </w:r>
            <w:r>
              <w:rPr>
                <w:color w:val="000000"/>
                <w:sz w:val="22"/>
                <w:szCs w:val="22"/>
              </w:rPr>
              <w:t>11</w:t>
            </w:r>
            <w:r>
              <w:rPr>
                <w:rFonts w:hint="eastAsia"/>
                <w:color w:val="000000"/>
                <w:sz w:val="22"/>
                <w:szCs w:val="22"/>
              </w:rPr>
              <w:t>、要求与台州市电子政务外网统一部署的天擎终端安全管理系统进行联动部署，无需额外购买终端授权，也无需在终端上安装其它agent客户端，准入功能通过天擎客户端即可实现</w:t>
            </w:r>
            <w:r>
              <w:rPr>
                <w:rFonts w:hint="eastAsia"/>
                <w:color w:val="000000"/>
                <w:sz w:val="22"/>
                <w:szCs w:val="22"/>
              </w:rPr>
              <w:br w:type="textWrapping"/>
            </w:r>
            <w:r>
              <w:rPr>
                <w:color w:val="000000"/>
                <w:sz w:val="22"/>
                <w:szCs w:val="22"/>
              </w:rPr>
              <w:t>12</w:t>
            </w:r>
            <w:r>
              <w:rPr>
                <w:rFonts w:hint="eastAsia"/>
                <w:color w:val="000000"/>
                <w:sz w:val="22"/>
                <w:szCs w:val="22"/>
              </w:rPr>
              <w:t>、厂商具备网络安全应急服务支撑单位（国家级）、具备中国国家信息安全漏洞库支撑单位(一级)、ISCCC信息安全服务资质-安全运维服务资质、产品具备公安部销售许可证</w:t>
            </w:r>
          </w:p>
          <w:p>
            <w:pPr>
              <w:rPr>
                <w:color w:val="000000"/>
                <w:sz w:val="22"/>
                <w:szCs w:val="22"/>
              </w:rPr>
            </w:pPr>
            <w:r>
              <w:rPr>
                <w:rFonts w:hint="eastAsia"/>
                <w:color w:val="000000"/>
                <w:sz w:val="22"/>
                <w:szCs w:val="22"/>
              </w:rPr>
              <w:t>注：以上证明材料须加盖原厂公章</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285" w:hRule="atLeast"/>
        </w:trPr>
        <w:tc>
          <w:tcPr>
            <w:tcW w:w="7083"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b/>
                <w:bCs/>
              </w:rPr>
            </w:pPr>
            <w:r>
              <w:rPr>
                <w:rFonts w:hint="eastAsia"/>
                <w:b/>
                <w:bCs/>
              </w:rPr>
              <w:t>二、综治专网</w:t>
            </w:r>
          </w:p>
        </w:tc>
        <w:tc>
          <w:tcPr>
            <w:tcW w:w="709" w:type="dxa"/>
            <w:tcBorders>
              <w:top w:val="nil"/>
              <w:left w:val="nil"/>
              <w:bottom w:val="single" w:color="auto" w:sz="4" w:space="0"/>
              <w:right w:val="single" w:color="auto" w:sz="4" w:space="0"/>
            </w:tcBorders>
            <w:shd w:val="clear" w:color="auto" w:fill="auto"/>
            <w:noWrap/>
            <w:vAlign w:val="center"/>
          </w:tcPr>
          <w:p>
            <w:pPr>
              <w:jc w:val="center"/>
            </w:pPr>
            <w:r>
              <w:rPr>
                <w:rFonts w:hint="eastAsia"/>
              </w:rPr>
              <w:t>　</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000000"/>
                <w:sz w:val="22"/>
                <w:szCs w:val="22"/>
              </w:rPr>
            </w:pPr>
            <w:r>
              <w:rPr>
                <w:rFonts w:hint="eastAsia"/>
                <w:color w:val="000000"/>
                <w:sz w:val="22"/>
                <w:szCs w:val="22"/>
              </w:rPr>
              <w:t>　</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w:t>
            </w:r>
          </w:p>
        </w:tc>
        <w:tc>
          <w:tcPr>
            <w:tcW w:w="1276"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综合安全网关</w:t>
            </w:r>
          </w:p>
        </w:tc>
        <w:tc>
          <w:tcPr>
            <w:tcW w:w="5245" w:type="dxa"/>
            <w:tcBorders>
              <w:top w:val="single" w:color="auto" w:sz="4" w:space="0"/>
              <w:left w:val="nil"/>
              <w:bottom w:val="single" w:color="auto" w:sz="4" w:space="0"/>
              <w:right w:val="single" w:color="auto" w:sz="4" w:space="0"/>
            </w:tcBorders>
            <w:shd w:val="clear" w:color="auto" w:fill="auto"/>
            <w:vAlign w:val="center"/>
          </w:tcPr>
          <w:p>
            <w:pPr>
              <w:numPr>
                <w:ilvl w:val="0"/>
                <w:numId w:val="41"/>
              </w:numPr>
              <w:rPr>
                <w:rFonts w:hint="eastAsia"/>
                <w:color w:val="000000"/>
                <w:sz w:val="22"/>
                <w:szCs w:val="22"/>
                <w:highlight w:val="none"/>
                <w:lang w:val="en-US" w:eastAsia="zh-CN"/>
              </w:rPr>
            </w:pPr>
            <w:r>
              <w:rPr>
                <w:rFonts w:hint="eastAsia"/>
                <w:color w:val="000000"/>
                <w:sz w:val="22"/>
                <w:szCs w:val="22"/>
              </w:rPr>
              <w:t>系统要求为下一代防火墙产品，原厂商要求参与第二代防火墙标准GA/T1177-2014《信息安全技术 第二代防火墙安全技术要求》标准编制，投标时要求提供相关证明复印件</w:t>
            </w:r>
            <w:r>
              <w:rPr>
                <w:rFonts w:hint="eastAsia"/>
                <w:color w:val="000000"/>
                <w:sz w:val="22"/>
                <w:szCs w:val="22"/>
              </w:rPr>
              <w:br w:type="textWrapping"/>
            </w:r>
            <w:r>
              <w:rPr>
                <w:color w:val="000000"/>
                <w:sz w:val="22"/>
                <w:szCs w:val="22"/>
              </w:rPr>
              <w:t>2</w:t>
            </w:r>
            <w:r>
              <w:rPr>
                <w:rFonts w:hint="eastAsia"/>
                <w:color w:val="000000"/>
                <w:sz w:val="22"/>
                <w:szCs w:val="22"/>
              </w:rPr>
              <w:t>、系统要求采用非X86架构，硬件设计采用高性能一体化智能安全处理引擎，支持双系统备份，且在系统切换中可实现配置的自动迁移；可记录不同时间点的历史配置文件，要求提供计算机软件著作权登记证书</w:t>
            </w:r>
            <w:r>
              <w:rPr>
                <w:rFonts w:hint="eastAsia"/>
                <w:color w:val="000000"/>
                <w:sz w:val="22"/>
                <w:szCs w:val="22"/>
                <w:highlight w:val="none"/>
              </w:rPr>
              <w:t>。</w:t>
            </w:r>
            <w:r>
              <w:rPr>
                <w:rFonts w:hint="eastAsia"/>
                <w:color w:val="000000"/>
                <w:sz w:val="22"/>
                <w:szCs w:val="22"/>
                <w:highlight w:val="none"/>
              </w:rPr>
              <w:br w:type="textWrapping"/>
            </w:r>
            <w:r>
              <w:rPr>
                <w:color w:val="000000"/>
                <w:sz w:val="22"/>
                <w:szCs w:val="22"/>
                <w:highlight w:val="none"/>
              </w:rPr>
              <w:t>3</w:t>
            </w:r>
            <w:r>
              <w:rPr>
                <w:rFonts w:hint="eastAsia"/>
                <w:color w:val="000000"/>
                <w:sz w:val="22"/>
                <w:szCs w:val="22"/>
                <w:highlight w:val="none"/>
              </w:rPr>
              <w:t>、</w:t>
            </w:r>
            <w:r>
              <w:rPr>
                <w:rFonts w:hint="eastAsia"/>
                <w:color w:val="000000"/>
                <w:sz w:val="22"/>
                <w:szCs w:val="22"/>
                <w:highlight w:val="none"/>
                <w:lang w:val="en-US" w:eastAsia="zh-CN"/>
              </w:rPr>
              <w:t>★</w:t>
            </w:r>
            <w:r>
              <w:rPr>
                <w:rFonts w:hint="eastAsia"/>
                <w:color w:val="000000"/>
                <w:sz w:val="22"/>
                <w:szCs w:val="22"/>
                <w:highlight w:val="none"/>
              </w:rPr>
              <w:t>≥</w:t>
            </w:r>
            <w:r>
              <w:rPr>
                <w:rFonts w:hint="eastAsia"/>
                <w:color w:val="000000"/>
                <w:sz w:val="22"/>
                <w:szCs w:val="22"/>
                <w:highlight w:val="none"/>
                <w:lang w:val="en-US" w:eastAsia="zh-CN"/>
              </w:rPr>
              <w:t>2U机箱，</w:t>
            </w:r>
            <w:r>
              <w:rPr>
                <w:rFonts w:hint="eastAsia"/>
                <w:color w:val="000000"/>
                <w:sz w:val="22"/>
                <w:szCs w:val="22"/>
                <w:highlight w:val="none"/>
              </w:rPr>
              <w:t>≥</w:t>
            </w:r>
            <w:r>
              <w:rPr>
                <w:rFonts w:hint="eastAsia"/>
                <w:color w:val="000000"/>
                <w:sz w:val="22"/>
                <w:szCs w:val="22"/>
                <w:highlight w:val="none"/>
                <w:lang w:val="en-US" w:eastAsia="zh-CN"/>
              </w:rPr>
              <w:t>10个千兆电口，</w:t>
            </w:r>
            <w:r>
              <w:rPr>
                <w:rFonts w:hint="eastAsia"/>
                <w:color w:val="000000"/>
                <w:sz w:val="22"/>
                <w:szCs w:val="22"/>
                <w:highlight w:val="none"/>
              </w:rPr>
              <w:t>≥</w:t>
            </w:r>
            <w:r>
              <w:rPr>
                <w:rFonts w:hint="eastAsia"/>
                <w:color w:val="000000"/>
                <w:sz w:val="22"/>
                <w:szCs w:val="22"/>
                <w:highlight w:val="none"/>
                <w:lang w:val="en-US" w:eastAsia="zh-CN"/>
              </w:rPr>
              <w:t>8个千兆SFP插槽，</w:t>
            </w:r>
            <w:r>
              <w:rPr>
                <w:rFonts w:hint="eastAsia"/>
                <w:color w:val="000000"/>
                <w:sz w:val="22"/>
                <w:szCs w:val="22"/>
                <w:highlight w:val="none"/>
              </w:rPr>
              <w:t>≥</w:t>
            </w:r>
            <w:r>
              <w:rPr>
                <w:rFonts w:hint="eastAsia"/>
                <w:color w:val="000000"/>
                <w:sz w:val="22"/>
                <w:szCs w:val="22"/>
                <w:highlight w:val="none"/>
                <w:lang w:val="en-US" w:eastAsia="zh-CN"/>
              </w:rPr>
              <w:t>2个万兆SFP+插槽，</w:t>
            </w:r>
            <w:r>
              <w:rPr>
                <w:rFonts w:hint="eastAsia"/>
                <w:color w:val="000000"/>
                <w:sz w:val="22"/>
                <w:szCs w:val="22"/>
                <w:highlight w:val="none"/>
              </w:rPr>
              <w:t>≥</w:t>
            </w:r>
            <w:r>
              <w:rPr>
                <w:rFonts w:hint="eastAsia"/>
                <w:color w:val="000000"/>
                <w:sz w:val="22"/>
                <w:szCs w:val="22"/>
                <w:highlight w:val="none"/>
                <w:lang w:val="en-US" w:eastAsia="zh-CN"/>
              </w:rPr>
              <w:t>1个扩展插槽，</w:t>
            </w:r>
            <w:r>
              <w:rPr>
                <w:rFonts w:hint="eastAsia"/>
                <w:color w:val="000000"/>
                <w:sz w:val="22"/>
                <w:szCs w:val="22"/>
                <w:highlight w:val="none"/>
              </w:rPr>
              <w:t>≥</w:t>
            </w:r>
            <w:r>
              <w:rPr>
                <w:rFonts w:hint="eastAsia"/>
                <w:color w:val="000000"/>
                <w:sz w:val="22"/>
                <w:szCs w:val="22"/>
                <w:highlight w:val="none"/>
                <w:lang w:val="en-US" w:eastAsia="zh-CN"/>
              </w:rPr>
              <w:t>1个console口，单电源，内置</w:t>
            </w:r>
            <w:r>
              <w:rPr>
                <w:rFonts w:hint="eastAsia"/>
                <w:color w:val="000000"/>
                <w:sz w:val="22"/>
                <w:szCs w:val="22"/>
                <w:highlight w:val="none"/>
              </w:rPr>
              <w:t>≥</w:t>
            </w:r>
            <w:r>
              <w:rPr>
                <w:rFonts w:hint="eastAsia"/>
                <w:color w:val="000000"/>
                <w:sz w:val="22"/>
                <w:szCs w:val="22"/>
                <w:highlight w:val="none"/>
                <w:lang w:val="en-US" w:eastAsia="zh-CN"/>
              </w:rPr>
              <w:t>128G固态硬盘，网络处理能力</w:t>
            </w:r>
            <w:r>
              <w:rPr>
                <w:rFonts w:hint="eastAsia"/>
                <w:color w:val="000000"/>
                <w:sz w:val="22"/>
                <w:szCs w:val="22"/>
                <w:highlight w:val="none"/>
              </w:rPr>
              <w:t>≥</w:t>
            </w:r>
            <w:r>
              <w:rPr>
                <w:rFonts w:hint="eastAsia"/>
                <w:color w:val="000000"/>
                <w:sz w:val="22"/>
                <w:szCs w:val="22"/>
                <w:highlight w:val="none"/>
                <w:lang w:val="en-US" w:eastAsia="zh-CN"/>
              </w:rPr>
              <w:t>10Gbps，并发连接≥260万，最大并发连接数要求系统管理页面可显示，支持MTU≥9000byte的巨型帧Jumbo Frame （要求提供功能截图）</w:t>
            </w:r>
          </w:p>
          <w:p>
            <w:pPr>
              <w:numPr>
                <w:ilvl w:val="0"/>
                <w:numId w:val="0"/>
              </w:numPr>
              <w:rPr>
                <w:color w:val="000000"/>
                <w:sz w:val="22"/>
                <w:szCs w:val="22"/>
              </w:rPr>
            </w:pPr>
            <w:r>
              <w:rPr>
                <w:color w:val="000000"/>
                <w:sz w:val="22"/>
                <w:szCs w:val="22"/>
                <w:highlight w:val="none"/>
              </w:rPr>
              <w:t>4</w:t>
            </w:r>
            <w:r>
              <w:rPr>
                <w:rFonts w:hint="eastAsia"/>
                <w:color w:val="000000"/>
                <w:sz w:val="22"/>
                <w:szCs w:val="22"/>
                <w:highlight w:val="none"/>
              </w:rPr>
              <w:t>、支持在源地址转换过程中，对SNAT（源地址</w:t>
            </w:r>
            <w:r>
              <w:rPr>
                <w:rFonts w:hint="eastAsia"/>
                <w:color w:val="000000"/>
                <w:sz w:val="22"/>
                <w:szCs w:val="22"/>
              </w:rPr>
              <w:t>转换）使用的地址池利用率进行监控，并在地址池利用率超过阈值时，通过SNMP Trap、邮件、声音、短信等方式告警。（要求提供功能截图）</w:t>
            </w:r>
            <w:r>
              <w:rPr>
                <w:rFonts w:hint="eastAsia"/>
                <w:color w:val="000000"/>
                <w:sz w:val="22"/>
                <w:szCs w:val="22"/>
              </w:rPr>
              <w:br w:type="textWrapping"/>
            </w:r>
            <w:r>
              <w:rPr>
                <w:rFonts w:hint="eastAsia"/>
                <w:color w:val="000000"/>
                <w:sz w:val="22"/>
                <w:szCs w:val="22"/>
              </w:rPr>
              <w:t>5、能够对HTTP/FTP/POP3/SMTP/IMAP/SMB六种协议进行病毒查杀；本地病毒库规模大于3000万</w:t>
            </w:r>
            <w:r>
              <w:rPr>
                <w:rFonts w:hint="eastAsia"/>
                <w:color w:val="000000"/>
                <w:sz w:val="22"/>
                <w:szCs w:val="22"/>
              </w:rPr>
              <w:br w:type="textWrapping"/>
            </w:r>
            <w:r>
              <w:rPr>
                <w:color w:val="000000"/>
                <w:sz w:val="22"/>
                <w:szCs w:val="22"/>
              </w:rPr>
              <w:t>6</w:t>
            </w:r>
            <w:r>
              <w:rPr>
                <w:rFonts w:hint="eastAsia"/>
                <w:color w:val="000000"/>
                <w:sz w:val="22"/>
                <w:szCs w:val="22"/>
              </w:rPr>
              <w:t>、支持基于主机或威胁情报视图，统计网络中确认被入侵、攻破的主机数量，至少可查看被入侵、攻破的时间、威胁类别、情报来源、威胁简介、被入侵、攻破的主机IP、用户名、资产等信息；并对威胁情报发现的恶意主机执行自动阻断</w:t>
            </w:r>
            <w:r>
              <w:rPr>
                <w:rFonts w:hint="eastAsia"/>
                <w:color w:val="000000"/>
                <w:sz w:val="22"/>
                <w:szCs w:val="22"/>
              </w:rPr>
              <w:br w:type="textWrapping"/>
            </w:r>
            <w:r>
              <w:rPr>
                <w:rFonts w:hint="eastAsia"/>
                <w:color w:val="000000"/>
                <w:sz w:val="22"/>
                <w:szCs w:val="22"/>
              </w:rPr>
              <w:t>7、支持针对“应急响应消息”的手动或自动处置，处置方法至少包括基于漏洞的处置和基于威胁情报的处置（要求提供功能截图）</w:t>
            </w:r>
            <w:r>
              <w:rPr>
                <w:rFonts w:hint="eastAsia"/>
                <w:color w:val="000000"/>
                <w:sz w:val="22"/>
                <w:szCs w:val="22"/>
              </w:rPr>
              <w:br w:type="textWrapping"/>
            </w:r>
            <w:r>
              <w:rPr>
                <w:rFonts w:hint="eastAsia"/>
                <w:color w:val="000000"/>
                <w:sz w:val="22"/>
                <w:szCs w:val="22"/>
              </w:rPr>
              <w:t>8、产品具备信息技术产品安全测评证书（万兆EAL4+）、信息安全产品销售许可证（万兆增强级）、国家信息安全漏洞库兼容性资质证书</w:t>
            </w:r>
            <w:r>
              <w:rPr>
                <w:rFonts w:hint="eastAsia"/>
                <w:color w:val="000000"/>
                <w:sz w:val="22"/>
                <w:szCs w:val="22"/>
              </w:rPr>
              <w:br w:type="textWrapping"/>
            </w:r>
            <w:r>
              <w:rPr>
                <w:rFonts w:hint="eastAsia"/>
                <w:color w:val="000000"/>
                <w:sz w:val="22"/>
                <w:szCs w:val="22"/>
              </w:rPr>
              <w:t>9、厂家要求为CNCERT/CC网络安全应急服务支撑单位-国家级、ISCCC信息安全服务资质-安全运维服务资质证书</w:t>
            </w:r>
          </w:p>
          <w:p>
            <w:pPr>
              <w:rPr>
                <w:color w:val="000000"/>
                <w:sz w:val="22"/>
                <w:szCs w:val="22"/>
              </w:rPr>
            </w:pPr>
            <w:r>
              <w:rPr>
                <w:rFonts w:hint="eastAsia"/>
                <w:color w:val="000000"/>
                <w:sz w:val="22"/>
                <w:szCs w:val="22"/>
              </w:rPr>
              <w:t>注：以上证明材料须加盖原厂公章</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核心交换机</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1、交换容量≥590Gbps,转发性能≥210Mpps, ≥24个100/1000Base-X SFP光口，≥8个复用的10/100/1000Base-T以太网端口，≥4个万兆SFP+口，一个扩展槽位；实配模块化双电源、模块化双风扇，前/后通风，风道可调，如设备厂商官网存在双指标，以小的指标为准，提供设备厂商官网截图及链接；</w:t>
            </w:r>
          </w:p>
          <w:p>
            <w:pPr>
              <w:rPr>
                <w:color w:val="000000"/>
                <w:sz w:val="22"/>
                <w:szCs w:val="22"/>
              </w:rPr>
            </w:pPr>
            <w:r>
              <w:rPr>
                <w:color w:val="000000"/>
                <w:sz w:val="22"/>
                <w:szCs w:val="22"/>
              </w:rPr>
              <w:t>2</w:t>
            </w:r>
            <w:r>
              <w:rPr>
                <w:rFonts w:hint="eastAsia"/>
                <w:color w:val="000000"/>
                <w:sz w:val="22"/>
                <w:szCs w:val="22"/>
              </w:rPr>
              <w:t>、MAC地址表&gt;=32K、路由表容量&gt;=8K、ARP：8K</w:t>
            </w:r>
          </w:p>
          <w:p>
            <w:pPr>
              <w:rPr>
                <w:color w:val="000000"/>
                <w:sz w:val="22"/>
                <w:szCs w:val="22"/>
              </w:rPr>
            </w:pPr>
            <w:r>
              <w:rPr>
                <w:color w:val="000000"/>
                <w:sz w:val="22"/>
                <w:szCs w:val="22"/>
              </w:rPr>
              <w:t>3</w:t>
            </w:r>
            <w:r>
              <w:rPr>
                <w:rFonts w:hint="eastAsia"/>
                <w:color w:val="000000"/>
                <w:sz w:val="22"/>
                <w:szCs w:val="22"/>
              </w:rPr>
              <w:t>、支持IPv4静态路由、RIP V1/V2、OSPF、BGP</w:t>
            </w:r>
          </w:p>
          <w:p>
            <w:pPr>
              <w:rPr>
                <w:color w:val="000000"/>
                <w:sz w:val="22"/>
                <w:szCs w:val="22"/>
              </w:rPr>
            </w:pPr>
            <w:r>
              <w:rPr>
                <w:rFonts w:hint="eastAsia"/>
                <w:color w:val="000000"/>
                <w:sz w:val="22"/>
                <w:szCs w:val="22"/>
              </w:rPr>
              <w:t>4、支持IPv6静态路由、RIPng、OSPFv3、BGP4+</w:t>
            </w:r>
          </w:p>
          <w:p>
            <w:pPr>
              <w:rPr>
                <w:color w:val="000000"/>
                <w:sz w:val="22"/>
                <w:szCs w:val="22"/>
              </w:rPr>
            </w:pPr>
            <w:r>
              <w:rPr>
                <w:color w:val="000000"/>
                <w:sz w:val="22"/>
                <w:szCs w:val="22"/>
              </w:rPr>
              <w:t>5</w:t>
            </w:r>
            <w:r>
              <w:rPr>
                <w:rFonts w:hint="eastAsia"/>
                <w:color w:val="000000"/>
                <w:sz w:val="22"/>
                <w:szCs w:val="22"/>
              </w:rPr>
              <w:t>、支持IPv4和IPv6环境下的策略路由</w:t>
            </w:r>
          </w:p>
          <w:p>
            <w:pPr>
              <w:rPr>
                <w:color w:val="000000"/>
                <w:sz w:val="22"/>
                <w:szCs w:val="22"/>
              </w:rPr>
            </w:pPr>
            <w:r>
              <w:rPr>
                <w:rFonts w:hint="eastAsia"/>
                <w:color w:val="000000"/>
                <w:sz w:val="22"/>
                <w:szCs w:val="22"/>
              </w:rPr>
              <w:t>6、支持VRRPv2/v3（虚拟路由冗余协议)；支持RRPP（快速环网保护协议），环网故障恢复时间不超过50ms；</w:t>
            </w:r>
          </w:p>
          <w:p>
            <w:pPr>
              <w:rPr>
                <w:color w:val="000000"/>
                <w:sz w:val="22"/>
                <w:szCs w:val="22"/>
              </w:rPr>
            </w:pPr>
            <w:r>
              <w:rPr>
                <w:color w:val="000000"/>
                <w:sz w:val="22"/>
                <w:szCs w:val="22"/>
              </w:rPr>
              <w:t>7</w:t>
            </w:r>
            <w:r>
              <w:rPr>
                <w:rFonts w:hint="eastAsia"/>
                <w:color w:val="000000"/>
                <w:sz w:val="22"/>
                <w:szCs w:val="22"/>
              </w:rPr>
              <w:t>、支持802.1ae Macsec安全加密，无需软件授权，提供设备厂商官网截图及链接；</w:t>
            </w:r>
          </w:p>
          <w:p>
            <w:pPr>
              <w:rPr>
                <w:color w:val="000000"/>
                <w:sz w:val="22"/>
                <w:szCs w:val="22"/>
              </w:rPr>
            </w:pPr>
            <w:r>
              <w:rPr>
                <w:color w:val="000000"/>
                <w:sz w:val="22"/>
                <w:szCs w:val="22"/>
              </w:rPr>
              <w:t>8</w:t>
            </w:r>
            <w:r>
              <w:rPr>
                <w:rFonts w:hint="eastAsia"/>
                <w:color w:val="000000"/>
                <w:sz w:val="22"/>
                <w:szCs w:val="22"/>
              </w:rPr>
              <w:t>、符合IEEE 802.3az（EEE）节能标准</w:t>
            </w:r>
          </w:p>
          <w:p>
            <w:pPr>
              <w:rPr>
                <w:color w:val="000000"/>
                <w:sz w:val="22"/>
                <w:szCs w:val="22"/>
              </w:rPr>
            </w:pPr>
            <w:r>
              <w:rPr>
                <w:rFonts w:hint="eastAsia"/>
                <w:color w:val="000000"/>
                <w:sz w:val="22"/>
                <w:szCs w:val="22"/>
              </w:rPr>
              <w:t>9、端口定时down功能（Schedule job）</w:t>
            </w:r>
          </w:p>
          <w:p>
            <w:pPr>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、支持端口休眠，关闭没有应用的端口，节省能源</w:t>
            </w:r>
          </w:p>
          <w:p>
            <w:pPr>
              <w:rPr>
                <w:color w:val="000000"/>
                <w:sz w:val="22"/>
                <w:szCs w:val="22"/>
              </w:rPr>
            </w:pPr>
            <w:r>
              <w:rPr>
                <w:rFonts w:hint="eastAsia"/>
                <w:color w:val="000000"/>
                <w:sz w:val="22"/>
                <w:szCs w:val="22"/>
              </w:rPr>
              <w:t>1</w:t>
            </w:r>
            <w:r>
              <w:rPr>
                <w:color w:val="000000"/>
                <w:sz w:val="22"/>
                <w:szCs w:val="22"/>
              </w:rPr>
              <w:t>1</w:t>
            </w:r>
            <w:r>
              <w:rPr>
                <w:rFonts w:hint="eastAsia"/>
                <w:color w:val="000000"/>
                <w:sz w:val="22"/>
                <w:szCs w:val="22"/>
              </w:rPr>
              <w:t>、支持智能风扇调速</w:t>
            </w:r>
          </w:p>
          <w:p>
            <w:pPr>
              <w:rPr>
                <w:color w:val="000000"/>
                <w:sz w:val="22"/>
                <w:szCs w:val="22"/>
              </w:rPr>
            </w:pPr>
            <w:r>
              <w:rPr>
                <w:rFonts w:hint="eastAsia"/>
                <w:color w:val="000000"/>
                <w:sz w:val="22"/>
                <w:szCs w:val="22"/>
              </w:rPr>
              <w:t>1</w:t>
            </w:r>
            <w:r>
              <w:rPr>
                <w:color w:val="000000"/>
                <w:sz w:val="22"/>
                <w:szCs w:val="22"/>
              </w:rPr>
              <w:t>2</w:t>
            </w:r>
            <w:r>
              <w:rPr>
                <w:rFonts w:hint="eastAsia"/>
                <w:color w:val="000000"/>
                <w:sz w:val="22"/>
                <w:szCs w:val="22"/>
              </w:rPr>
              <w:t>、提供节能认证、入网许可证复印件,</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台</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3</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48口接入交换机</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1、接口类型：48个10/100/1000Base-T自适应以太网端口，4个千兆SFP口；交换容量≥432Gbps，转发性能≥</w:t>
            </w:r>
            <w:r>
              <w:rPr>
                <w:color w:val="000000"/>
                <w:sz w:val="22"/>
                <w:szCs w:val="22"/>
              </w:rPr>
              <w:t>166</w:t>
            </w:r>
            <w:r>
              <w:rPr>
                <w:rFonts w:hint="eastAsia"/>
                <w:color w:val="000000"/>
                <w:sz w:val="22"/>
                <w:szCs w:val="22"/>
              </w:rPr>
              <w:t>Mpps,如设备厂商官网存在双指标，以小的指标为准，提供设备厂商官网截图及链接；</w:t>
            </w:r>
          </w:p>
          <w:p>
            <w:pPr>
              <w:rPr>
                <w:color w:val="000000"/>
                <w:sz w:val="22"/>
                <w:szCs w:val="22"/>
              </w:rPr>
            </w:pPr>
            <w:r>
              <w:rPr>
                <w:color w:val="000000"/>
                <w:sz w:val="22"/>
                <w:szCs w:val="22"/>
              </w:rPr>
              <w:t>2</w:t>
            </w:r>
            <w:r>
              <w:rPr>
                <w:rFonts w:hint="eastAsia"/>
                <w:color w:val="000000"/>
                <w:sz w:val="22"/>
                <w:szCs w:val="22"/>
              </w:rPr>
              <w:t>、MAC地址表≥16K，路由表容量≥512（支持OSPF），ACL：1K；</w:t>
            </w:r>
          </w:p>
          <w:p>
            <w:pPr>
              <w:rPr>
                <w:color w:val="000000"/>
                <w:sz w:val="22"/>
                <w:szCs w:val="22"/>
              </w:rPr>
            </w:pPr>
            <w:r>
              <w:rPr>
                <w:color w:val="000000"/>
                <w:sz w:val="22"/>
                <w:szCs w:val="22"/>
              </w:rPr>
              <w:t>3</w:t>
            </w:r>
            <w:r>
              <w:rPr>
                <w:rFonts w:hint="eastAsia"/>
                <w:color w:val="000000"/>
                <w:sz w:val="22"/>
                <w:szCs w:val="22"/>
              </w:rPr>
              <w:t>、实现ERPS功能，能够快速阻断环路，链路收敛时间≤50ms</w:t>
            </w:r>
          </w:p>
          <w:p>
            <w:pPr>
              <w:rPr>
                <w:color w:val="000000"/>
                <w:sz w:val="22"/>
                <w:szCs w:val="22"/>
              </w:rPr>
            </w:pPr>
            <w:r>
              <w:rPr>
                <w:color w:val="000000"/>
                <w:sz w:val="22"/>
                <w:szCs w:val="22"/>
              </w:rPr>
              <w:t>4</w:t>
            </w:r>
            <w:r>
              <w:rPr>
                <w:rFonts w:hint="eastAsia"/>
                <w:color w:val="000000"/>
                <w:sz w:val="22"/>
                <w:szCs w:val="22"/>
              </w:rPr>
              <w:t>、实现CPU保护功能，能限制非法报文对CPU的攻击，保护交换机在各种环境下稳定工作；</w:t>
            </w:r>
          </w:p>
          <w:p>
            <w:pPr>
              <w:rPr>
                <w:color w:val="000000"/>
                <w:sz w:val="22"/>
                <w:szCs w:val="22"/>
              </w:rPr>
            </w:pPr>
            <w:r>
              <w:rPr>
                <w:color w:val="000000"/>
                <w:sz w:val="22"/>
                <w:szCs w:val="22"/>
              </w:rPr>
              <w:t>5</w:t>
            </w:r>
            <w:r>
              <w:rPr>
                <w:rFonts w:hint="eastAsia"/>
                <w:color w:val="000000"/>
                <w:sz w:val="22"/>
                <w:szCs w:val="22"/>
              </w:rPr>
              <w:t>、最大堆叠台数≥9台，最大堆叠带宽≥40G，支持跨设备链路聚合，单一IP管理，分布式弹性路由；</w:t>
            </w:r>
          </w:p>
          <w:p>
            <w:pPr>
              <w:rPr>
                <w:color w:val="000000"/>
                <w:sz w:val="22"/>
                <w:szCs w:val="22"/>
              </w:rPr>
            </w:pPr>
            <w:r>
              <w:rPr>
                <w:color w:val="000000"/>
                <w:sz w:val="22"/>
                <w:szCs w:val="22"/>
              </w:rPr>
              <w:t>6</w:t>
            </w:r>
            <w:r>
              <w:rPr>
                <w:rFonts w:hint="eastAsia"/>
                <w:color w:val="000000"/>
                <w:sz w:val="22"/>
                <w:szCs w:val="22"/>
              </w:rPr>
              <w:t>、支持IPv4静态路由、RIP V1/V2、OSPF；</w:t>
            </w:r>
          </w:p>
          <w:p>
            <w:pPr>
              <w:rPr>
                <w:color w:val="000000"/>
                <w:sz w:val="22"/>
                <w:szCs w:val="22"/>
              </w:rPr>
            </w:pPr>
            <w:r>
              <w:rPr>
                <w:rFonts w:hint="eastAsia"/>
                <w:color w:val="000000"/>
                <w:sz w:val="22"/>
                <w:szCs w:val="22"/>
              </w:rPr>
              <w:t>7、支持IPv6静态路由、RIPng；</w:t>
            </w:r>
          </w:p>
          <w:p>
            <w:pPr>
              <w:rPr>
                <w:color w:val="000000"/>
                <w:sz w:val="22"/>
                <w:szCs w:val="22"/>
              </w:rPr>
            </w:pPr>
            <w:r>
              <w:rPr>
                <w:rFonts w:hint="eastAsia"/>
                <w:color w:val="000000"/>
                <w:sz w:val="22"/>
                <w:szCs w:val="22"/>
              </w:rPr>
              <w:t>8、支持RRPP（快速环网保护协议），环网故障恢复时间不超过50ms；</w:t>
            </w:r>
          </w:p>
          <w:p>
            <w:pPr>
              <w:rPr>
                <w:color w:val="000000"/>
                <w:sz w:val="22"/>
                <w:szCs w:val="22"/>
              </w:rPr>
            </w:pPr>
            <w:r>
              <w:rPr>
                <w:color w:val="000000"/>
                <w:sz w:val="22"/>
                <w:szCs w:val="22"/>
              </w:rPr>
              <w:t>9</w:t>
            </w:r>
            <w:r>
              <w:rPr>
                <w:rFonts w:hint="eastAsia"/>
                <w:color w:val="000000"/>
                <w:sz w:val="22"/>
                <w:szCs w:val="22"/>
              </w:rPr>
              <w:t>、支持Smartlink，收敛时间≤50ms；</w:t>
            </w:r>
          </w:p>
          <w:p>
            <w:pPr>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、支持OAM(802.1AG， 802.3AH)以太网运行、维护和管理标准；</w:t>
            </w:r>
          </w:p>
          <w:p>
            <w:pPr>
              <w:rPr>
                <w:color w:val="000000"/>
                <w:sz w:val="22"/>
                <w:szCs w:val="22"/>
              </w:rPr>
            </w:pPr>
            <w:r>
              <w:rPr>
                <w:rFonts w:hint="eastAsia"/>
                <w:color w:val="000000"/>
                <w:sz w:val="22"/>
                <w:szCs w:val="22"/>
              </w:rPr>
              <w:t>1</w:t>
            </w:r>
            <w:r>
              <w:rPr>
                <w:color w:val="000000"/>
                <w:sz w:val="22"/>
                <w:szCs w:val="22"/>
              </w:rPr>
              <w:t>1</w:t>
            </w:r>
            <w:r>
              <w:rPr>
                <w:rFonts w:hint="eastAsia"/>
                <w:color w:val="000000"/>
                <w:sz w:val="22"/>
                <w:szCs w:val="22"/>
              </w:rPr>
              <w:t>、符合IEEE 802.3az（EEE）节能标准；</w:t>
            </w:r>
          </w:p>
          <w:p>
            <w:pPr>
              <w:rPr>
                <w:color w:val="000000"/>
                <w:sz w:val="22"/>
                <w:szCs w:val="22"/>
              </w:rPr>
            </w:pPr>
            <w:r>
              <w:rPr>
                <w:rFonts w:hint="eastAsia"/>
                <w:color w:val="000000"/>
                <w:sz w:val="22"/>
                <w:szCs w:val="22"/>
              </w:rPr>
              <w:t>1</w:t>
            </w:r>
            <w:r>
              <w:rPr>
                <w:color w:val="000000"/>
                <w:sz w:val="22"/>
                <w:szCs w:val="22"/>
              </w:rPr>
              <w:t>2</w:t>
            </w:r>
            <w:r>
              <w:rPr>
                <w:rFonts w:hint="eastAsia"/>
                <w:color w:val="000000"/>
                <w:sz w:val="22"/>
                <w:szCs w:val="22"/>
              </w:rPr>
              <w:t>、 提供工信部入网许，节能认证；厂商需通过ISO 14064温室气体核查认证，需提供证书复印件；</w:t>
            </w:r>
          </w:p>
          <w:p>
            <w:pPr>
              <w:rPr>
                <w:color w:val="000000"/>
                <w:sz w:val="22"/>
                <w:szCs w:val="22"/>
              </w:rPr>
            </w:pPr>
            <w:r>
              <w:rPr>
                <w:rFonts w:hint="eastAsia"/>
                <w:color w:val="000000"/>
                <w:sz w:val="22"/>
                <w:szCs w:val="22"/>
              </w:rPr>
              <w:t>注：以上证明材料须加盖原厂公章</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台</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3</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4</w:t>
            </w:r>
          </w:p>
        </w:tc>
        <w:tc>
          <w:tcPr>
            <w:tcW w:w="1276"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千兆单模光模块</w:t>
            </w:r>
          </w:p>
        </w:tc>
        <w:tc>
          <w:tcPr>
            <w:tcW w:w="5245"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接口模块（1310nm），10km，适用于SFP+接口</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个</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6</w:t>
            </w:r>
          </w:p>
        </w:tc>
      </w:tr>
      <w:tr>
        <w:tblPrEx>
          <w:tblCellMar>
            <w:top w:w="0" w:type="dxa"/>
            <w:left w:w="108" w:type="dxa"/>
            <w:bottom w:w="0" w:type="dxa"/>
            <w:right w:w="108" w:type="dxa"/>
          </w:tblCellMar>
        </w:tblPrEx>
        <w:trPr>
          <w:trHeight w:val="285" w:hRule="atLeast"/>
        </w:trPr>
        <w:tc>
          <w:tcPr>
            <w:tcW w:w="7083"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b/>
                <w:bCs/>
              </w:rPr>
            </w:pPr>
            <w:r>
              <w:rPr>
                <w:rFonts w:hint="eastAsia"/>
                <w:b/>
                <w:bCs/>
              </w:rPr>
              <w:t>三、互联网</w:t>
            </w:r>
          </w:p>
        </w:tc>
        <w:tc>
          <w:tcPr>
            <w:tcW w:w="709" w:type="dxa"/>
            <w:tcBorders>
              <w:top w:val="nil"/>
              <w:left w:val="nil"/>
              <w:bottom w:val="single" w:color="auto" w:sz="4" w:space="0"/>
              <w:right w:val="single" w:color="auto" w:sz="4" w:space="0"/>
            </w:tcBorders>
            <w:shd w:val="clear" w:color="auto" w:fill="auto"/>
            <w:noWrap/>
            <w:vAlign w:val="center"/>
          </w:tcPr>
          <w:p>
            <w:pPr>
              <w:jc w:val="center"/>
            </w:pPr>
            <w:r>
              <w:rPr>
                <w:rFonts w:hint="eastAsia"/>
              </w:rPr>
              <w:t>　</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000000"/>
                <w:sz w:val="22"/>
                <w:szCs w:val="22"/>
              </w:rPr>
            </w:pPr>
            <w:r>
              <w:rPr>
                <w:rFonts w:hint="eastAsia"/>
                <w:color w:val="000000"/>
                <w:sz w:val="22"/>
                <w:szCs w:val="22"/>
              </w:rPr>
              <w:t>　</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w:t>
            </w:r>
          </w:p>
        </w:tc>
        <w:tc>
          <w:tcPr>
            <w:tcW w:w="1276"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综合安全网关</w:t>
            </w:r>
          </w:p>
        </w:tc>
        <w:tc>
          <w:tcPr>
            <w:tcW w:w="5245"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1、系统要求为下一代防火墙产品，原厂商要求参与第二代防火墙标准GA/T1177-2014《信息安全技术 第二代防火墙安全技术要求》标准编制，投标时要求提供相关证明复印件</w:t>
            </w:r>
            <w:r>
              <w:rPr>
                <w:rFonts w:hint="eastAsia"/>
                <w:color w:val="000000"/>
                <w:sz w:val="22"/>
                <w:szCs w:val="22"/>
              </w:rPr>
              <w:br w:type="textWrapping"/>
            </w:r>
            <w:r>
              <w:rPr>
                <w:color w:val="000000"/>
                <w:sz w:val="22"/>
                <w:szCs w:val="22"/>
              </w:rPr>
              <w:t>2</w:t>
            </w:r>
            <w:r>
              <w:rPr>
                <w:rFonts w:hint="eastAsia"/>
                <w:color w:val="000000"/>
                <w:sz w:val="22"/>
                <w:szCs w:val="22"/>
              </w:rPr>
              <w:t>、系统要求采用非X86架构，硬件设计采用高性能一体化智能安全处理引擎，支持双系统备份，且在系统切换中可实现配置的自动迁移；可记录不同时间点的历史配置文件，要求提供计算机软件著作权登记证书。</w:t>
            </w:r>
            <w:r>
              <w:rPr>
                <w:rFonts w:hint="eastAsia"/>
                <w:color w:val="000000"/>
                <w:sz w:val="22"/>
                <w:szCs w:val="22"/>
              </w:rPr>
              <w:br w:type="textWrapping"/>
            </w:r>
            <w:r>
              <w:rPr>
                <w:color w:val="000000"/>
                <w:sz w:val="22"/>
                <w:szCs w:val="22"/>
              </w:rPr>
              <w:t>3</w:t>
            </w:r>
            <w:r>
              <w:rPr>
                <w:rFonts w:hint="eastAsia"/>
                <w:color w:val="000000"/>
                <w:sz w:val="22"/>
                <w:szCs w:val="22"/>
              </w:rPr>
              <w:t xml:space="preserve">、配置2个千兆SFP插槽和4个10/100/1000M自适应电口， 1个console口，内置1TB机械硬盘，网络处理能力为5Gbps，并发连接≥180万，最大并发连接数要求系统管理页面可显示，支持MTU≥9000byte的巨型帧Jumbo Frame </w:t>
            </w:r>
            <w:r>
              <w:rPr>
                <w:rFonts w:hint="eastAsia"/>
                <w:color w:val="000000"/>
                <w:sz w:val="22"/>
                <w:szCs w:val="22"/>
              </w:rPr>
              <w:br w:type="textWrapping"/>
            </w:r>
            <w:r>
              <w:rPr>
                <w:color w:val="000000"/>
                <w:sz w:val="22"/>
                <w:szCs w:val="22"/>
              </w:rPr>
              <w:t>4</w:t>
            </w:r>
            <w:r>
              <w:rPr>
                <w:rFonts w:hint="eastAsia"/>
                <w:color w:val="000000"/>
                <w:sz w:val="22"/>
                <w:szCs w:val="22"/>
              </w:rPr>
              <w:t>、支持DDNS功能，支持Oray向日葵、Pubyun公云、Noip、Changeip提供的DDNS服务，将动态获取</w:t>
            </w:r>
            <w:r>
              <w:rPr>
                <w:rFonts w:hint="eastAsia"/>
                <w:color w:val="000000"/>
                <w:sz w:val="22"/>
                <w:szCs w:val="22"/>
              </w:rPr>
              <w:br w:type="textWrapping"/>
            </w:r>
            <w:r>
              <w:rPr>
                <w:color w:val="000000"/>
                <w:sz w:val="22"/>
                <w:szCs w:val="22"/>
              </w:rPr>
              <w:t>5</w:t>
            </w:r>
            <w:r>
              <w:rPr>
                <w:rFonts w:hint="eastAsia"/>
                <w:color w:val="000000"/>
                <w:sz w:val="22"/>
                <w:szCs w:val="22"/>
              </w:rPr>
              <w:t>、要求必须支持基于源安全域、目的安全域、源用户、源地址、源地区、目的地址、目的地区、服务、应用、隧道、时间、VLAN等多种方式进行访问控制，并支持地理区域对象的导入以及重复策略的检查，访问控制技术要求自主研发（要求提供自主知识产权证明复印件）</w:t>
            </w:r>
            <w:r>
              <w:rPr>
                <w:rFonts w:hint="eastAsia"/>
                <w:color w:val="000000"/>
                <w:sz w:val="22"/>
                <w:szCs w:val="22"/>
              </w:rPr>
              <w:br w:type="textWrapping"/>
            </w:r>
            <w:r>
              <w:rPr>
                <w:rFonts w:hint="eastAsia"/>
                <w:color w:val="000000"/>
                <w:sz w:val="22"/>
                <w:szCs w:val="22"/>
              </w:rPr>
              <w:t>6、能够对HTTP/FTP/POP3/SMTP/IMAP/SMB六种协议进行病毒查杀；本地病毒库规模大于3000万</w:t>
            </w:r>
            <w:r>
              <w:rPr>
                <w:rFonts w:hint="eastAsia"/>
                <w:color w:val="000000"/>
                <w:sz w:val="22"/>
                <w:szCs w:val="22"/>
              </w:rPr>
              <w:br w:type="textWrapping"/>
            </w:r>
            <w:r>
              <w:rPr>
                <w:rFonts w:hint="eastAsia"/>
                <w:color w:val="000000"/>
                <w:sz w:val="22"/>
                <w:szCs w:val="22"/>
              </w:rPr>
              <w:t>7、要求必须支持基于主机或威胁情报视图，统计网络中确认被入侵、攻破的主机数量，至少可查看被入侵、攻破的时间、威胁类别、情报来源、威胁简介、被入侵、攻破的主机IP、用户名、资产等信息；并对威胁情报发现的恶意主机执行自动阻断</w:t>
            </w:r>
            <w:r>
              <w:rPr>
                <w:rFonts w:hint="eastAsia"/>
                <w:color w:val="000000"/>
                <w:sz w:val="22"/>
                <w:szCs w:val="22"/>
              </w:rPr>
              <w:br w:type="textWrapping"/>
            </w:r>
            <w:r>
              <w:rPr>
                <w:rFonts w:hint="eastAsia"/>
                <w:color w:val="000000"/>
                <w:sz w:val="22"/>
                <w:szCs w:val="22"/>
              </w:rPr>
              <w:t>8、产品具备信息技术产品安全测评证书（万兆EAL4+）、信息安全产品销售许可证（万兆增强级）、国家信息安全漏洞库兼容性资质证书</w:t>
            </w:r>
            <w:r>
              <w:rPr>
                <w:rFonts w:hint="eastAsia"/>
                <w:color w:val="000000"/>
                <w:sz w:val="22"/>
                <w:szCs w:val="22"/>
              </w:rPr>
              <w:br w:type="textWrapping"/>
            </w:r>
            <w:r>
              <w:rPr>
                <w:rFonts w:hint="eastAsia"/>
                <w:color w:val="000000"/>
                <w:sz w:val="22"/>
                <w:szCs w:val="22"/>
              </w:rPr>
              <w:t>9、厂家要求为CNCERT/CC网络安全应急服务支撑单位-国家级、ISCCC信息安全服务资质-安全运维服务资质证书</w:t>
            </w:r>
          </w:p>
          <w:p>
            <w:pPr>
              <w:rPr>
                <w:color w:val="000000"/>
                <w:sz w:val="22"/>
                <w:szCs w:val="22"/>
              </w:rPr>
            </w:pPr>
            <w:r>
              <w:rPr>
                <w:rFonts w:hint="eastAsia"/>
                <w:color w:val="000000"/>
                <w:sz w:val="22"/>
                <w:szCs w:val="22"/>
              </w:rPr>
              <w:t>注：以上证明材料须加盖原厂公章</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280"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2</w:t>
            </w:r>
          </w:p>
        </w:tc>
        <w:tc>
          <w:tcPr>
            <w:tcW w:w="1276"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全网审计</w:t>
            </w:r>
          </w:p>
        </w:tc>
        <w:tc>
          <w:tcPr>
            <w:tcW w:w="524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1、网络吞吐量≥</w:t>
            </w:r>
            <w:r>
              <w:rPr>
                <w:color w:val="000000"/>
                <w:sz w:val="22"/>
                <w:szCs w:val="22"/>
              </w:rPr>
              <w:t>800Mb</w:t>
            </w:r>
            <w:r>
              <w:rPr>
                <w:rFonts w:hint="eastAsia"/>
                <w:color w:val="000000"/>
                <w:sz w:val="22"/>
                <w:szCs w:val="22"/>
              </w:rPr>
              <w:t>，带宽性能≥</w:t>
            </w:r>
            <w:r>
              <w:rPr>
                <w:color w:val="000000"/>
                <w:sz w:val="22"/>
                <w:szCs w:val="22"/>
              </w:rPr>
              <w:t>300Mb</w:t>
            </w:r>
            <w:r>
              <w:rPr>
                <w:rFonts w:hint="eastAsia"/>
                <w:color w:val="000000"/>
                <w:sz w:val="22"/>
                <w:szCs w:val="22"/>
              </w:rPr>
              <w:t>，支持用户数≥</w:t>
            </w:r>
            <w:r>
              <w:rPr>
                <w:color w:val="000000"/>
                <w:sz w:val="22"/>
                <w:szCs w:val="22"/>
              </w:rPr>
              <w:t>1500</w:t>
            </w:r>
            <w:r>
              <w:rPr>
                <w:rFonts w:hint="eastAsia"/>
                <w:color w:val="000000"/>
                <w:sz w:val="22"/>
                <w:szCs w:val="22"/>
              </w:rPr>
              <w:t>，准入终端数≥</w:t>
            </w:r>
            <w:r>
              <w:rPr>
                <w:color w:val="000000"/>
                <w:sz w:val="22"/>
                <w:szCs w:val="22"/>
              </w:rPr>
              <w:t>7</w:t>
            </w:r>
            <w:r>
              <w:rPr>
                <w:rFonts w:hint="eastAsia"/>
                <w:color w:val="000000"/>
                <w:sz w:val="22"/>
                <w:szCs w:val="22"/>
              </w:rPr>
              <w:t>00，每秒新建连接数≥</w:t>
            </w:r>
            <w:r>
              <w:rPr>
                <w:color w:val="000000"/>
                <w:sz w:val="22"/>
                <w:szCs w:val="22"/>
              </w:rPr>
              <w:t>4000</w:t>
            </w:r>
            <w:r>
              <w:rPr>
                <w:rFonts w:hint="eastAsia"/>
                <w:color w:val="000000"/>
                <w:sz w:val="22"/>
                <w:szCs w:val="22"/>
              </w:rPr>
              <w:t>，最大并发连接数≥</w:t>
            </w:r>
            <w:r>
              <w:rPr>
                <w:color w:val="000000"/>
                <w:sz w:val="22"/>
                <w:szCs w:val="22"/>
              </w:rPr>
              <w:t>150000</w:t>
            </w:r>
            <w:r>
              <w:rPr>
                <w:rFonts w:hint="eastAsia"/>
                <w:color w:val="000000"/>
                <w:sz w:val="22"/>
                <w:szCs w:val="22"/>
              </w:rPr>
              <w:t>。内存大小≥</w:t>
            </w:r>
            <w:r>
              <w:rPr>
                <w:color w:val="000000"/>
                <w:sz w:val="22"/>
                <w:szCs w:val="22"/>
              </w:rPr>
              <w:t>4</w:t>
            </w:r>
            <w:r>
              <w:rPr>
                <w:rFonts w:hint="eastAsia"/>
                <w:color w:val="000000"/>
                <w:sz w:val="22"/>
                <w:szCs w:val="22"/>
              </w:rPr>
              <w:t>G，硬盘容量≥1T SATA，接口≥6千兆电口+2千兆光口。</w:t>
            </w:r>
          </w:p>
          <w:p>
            <w:pPr>
              <w:rPr>
                <w:color w:val="000000"/>
                <w:sz w:val="22"/>
                <w:szCs w:val="22"/>
              </w:rPr>
            </w:pPr>
            <w:r>
              <w:rPr>
                <w:rFonts w:hint="eastAsia"/>
                <w:color w:val="000000"/>
                <w:sz w:val="22"/>
                <w:szCs w:val="22"/>
              </w:rPr>
              <w:t>2、</w:t>
            </w:r>
            <w:r>
              <w:rPr>
                <w:rFonts w:hint="eastAsia" w:ascii="宋体" w:hAnsi="宋体" w:cs="宋体"/>
                <w:color w:val="000000"/>
                <w:sz w:val="22"/>
                <w:szCs w:val="22"/>
              </w:rPr>
              <w:t>★</w:t>
            </w:r>
            <w:r>
              <w:rPr>
                <w:color w:val="000000"/>
                <w:sz w:val="22"/>
                <w:szCs w:val="22"/>
              </w:rPr>
              <w:t>支持二维码认证，</w:t>
            </w:r>
            <w:r>
              <w:rPr>
                <w:rFonts w:hint="eastAsia"/>
                <w:color w:val="000000"/>
                <w:sz w:val="22"/>
                <w:szCs w:val="22"/>
              </w:rPr>
              <w:t>担保人</w:t>
            </w:r>
            <w:r>
              <w:rPr>
                <w:color w:val="000000"/>
                <w:sz w:val="22"/>
                <w:szCs w:val="22"/>
              </w:rPr>
              <w:t>扫描访客的二维码后对其网络访问授权</w:t>
            </w:r>
            <w:r>
              <w:rPr>
                <w:rFonts w:hint="eastAsia"/>
                <w:color w:val="000000"/>
                <w:sz w:val="22"/>
                <w:szCs w:val="22"/>
              </w:rPr>
              <w:t>；支持访客填写信息、担保人填写信息、免填写信息三种模式（</w:t>
            </w:r>
            <w:r>
              <w:rPr>
                <w:color w:val="000000"/>
                <w:sz w:val="22"/>
                <w:szCs w:val="22"/>
              </w:rPr>
              <w:t>提供产品界面截图）</w:t>
            </w:r>
          </w:p>
          <w:p>
            <w:pPr>
              <w:rPr>
                <w:color w:val="000000"/>
                <w:sz w:val="22"/>
                <w:szCs w:val="22"/>
              </w:rPr>
            </w:pPr>
            <w:r>
              <w:rPr>
                <w:color w:val="000000"/>
                <w:sz w:val="22"/>
                <w:szCs w:val="22"/>
              </w:rPr>
              <w:t>3</w:t>
            </w:r>
            <w:r>
              <w:rPr>
                <w:rFonts w:hint="eastAsia"/>
                <w:color w:val="000000"/>
                <w:sz w:val="22"/>
                <w:szCs w:val="22"/>
              </w:rPr>
              <w:t>、支持HTTP上传/FTP/邮件附件等形式的外发文件行为，支持基于扩展名识别并拦截外发文件；（提供产品配置界面）</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须能基于关键字、发件人地址等识别和过滤使用邮件客户端外发SSL加密邮件的行为；</w:t>
            </w:r>
          </w:p>
          <w:p>
            <w:pPr>
              <w:rPr>
                <w:color w:val="000000"/>
                <w:sz w:val="22"/>
                <w:szCs w:val="22"/>
              </w:rPr>
            </w:pPr>
            <w:r>
              <w:rPr>
                <w:color w:val="000000"/>
                <w:sz w:val="22"/>
                <w:szCs w:val="22"/>
              </w:rPr>
              <w:t>5</w:t>
            </w:r>
            <w:r>
              <w:rPr>
                <w:rFonts w:hint="eastAsia"/>
                <w:color w:val="000000"/>
                <w:sz w:val="22"/>
                <w:szCs w:val="22"/>
              </w:rPr>
              <w:t>、支持对网关流量进行检测，过滤危险脚本，提供对应知识产权专利证书，并加盖厂商公章</w:t>
            </w:r>
          </w:p>
          <w:p>
            <w:pPr>
              <w:rPr>
                <w:color w:val="000000"/>
                <w:sz w:val="22"/>
                <w:szCs w:val="22"/>
              </w:rPr>
            </w:pPr>
            <w:r>
              <w:rPr>
                <w:color w:val="000000"/>
                <w:sz w:val="22"/>
                <w:szCs w:val="22"/>
              </w:rPr>
              <w:t>6</w:t>
            </w:r>
            <w:r>
              <w:rPr>
                <w:rFonts w:hint="eastAsia"/>
                <w:color w:val="000000"/>
                <w:sz w:val="22"/>
                <w:szCs w:val="22"/>
              </w:rPr>
              <w:t>、外设管控：支持阻断终端用户使用外设，防止终端用户从内网拷贝信息；支持控制用户通过USB接口产生外联行为，便于在内网进行强管控，减少上报外联行为几率</w:t>
            </w:r>
          </w:p>
          <w:p>
            <w:pPr>
              <w:rPr>
                <w:color w:val="000000"/>
                <w:sz w:val="22"/>
                <w:szCs w:val="22"/>
              </w:rPr>
            </w:pPr>
            <w:r>
              <w:rPr>
                <w:color w:val="000000"/>
                <w:sz w:val="22"/>
                <w:szCs w:val="22"/>
              </w:rPr>
              <w:t>7</w:t>
            </w:r>
            <w:r>
              <w:rPr>
                <w:rFonts w:hint="eastAsia"/>
                <w:color w:val="000000"/>
                <w:sz w:val="22"/>
                <w:szCs w:val="22"/>
              </w:rPr>
              <w:t>、支持提供数据中心风险报表对内部网络风险进行评估，提供对应支持产权专利证书并加盖厂商公章</w:t>
            </w:r>
          </w:p>
          <w:p>
            <w:pPr>
              <w:pStyle w:val="392"/>
              <w:ind w:left="-90" w:leftChars="-43" w:firstLine="110" w:firstLineChars="50"/>
              <w:jc w:val="left"/>
              <w:rPr>
                <w:rFonts w:ascii="宋体" w:hAnsi="宋体" w:eastAsia="宋体" w:cs="宋体"/>
                <w:kern w:val="0"/>
                <w:sz w:val="22"/>
                <w:szCs w:val="22"/>
              </w:rPr>
            </w:pPr>
            <w:r>
              <w:rPr>
                <w:rFonts w:ascii="宋体" w:hAnsi="宋体" w:eastAsia="宋体" w:cs="宋体"/>
                <w:kern w:val="0"/>
                <w:sz w:val="22"/>
                <w:szCs w:val="22"/>
              </w:rPr>
              <w:t>8</w:t>
            </w:r>
            <w:r>
              <w:rPr>
                <w:rFonts w:hint="eastAsia" w:ascii="宋体" w:hAnsi="宋体" w:eastAsia="宋体" w:cs="宋体"/>
                <w:kern w:val="0"/>
                <w:sz w:val="22"/>
                <w:szCs w:val="22"/>
              </w:rPr>
              <w:t>、厂商为</w:t>
            </w:r>
            <w:r>
              <w:rPr>
                <w:rFonts w:ascii="宋体" w:hAnsi="宋体" w:eastAsia="宋体" w:cs="宋体"/>
                <w:kern w:val="0"/>
                <w:sz w:val="22"/>
                <w:szCs w:val="22"/>
              </w:rPr>
              <w:t>国家标准《信息安全技术信息系统安全审计产品 技术要求和测试评价方法》的主要起草单位</w:t>
            </w:r>
            <w:r>
              <w:rPr>
                <w:rFonts w:hint="eastAsia" w:ascii="宋体" w:hAnsi="宋体" w:eastAsia="宋体" w:cs="宋体"/>
                <w:kern w:val="0"/>
                <w:sz w:val="22"/>
                <w:szCs w:val="22"/>
              </w:rPr>
              <w:t>之一，</w:t>
            </w:r>
            <w:r>
              <w:rPr>
                <w:rFonts w:ascii="宋体" w:hAnsi="宋体" w:eastAsia="宋体" w:cs="宋体"/>
                <w:kern w:val="0"/>
                <w:sz w:val="22"/>
                <w:szCs w:val="22"/>
              </w:rPr>
              <w:t>产品具备IPv6 Ready Phase-2认证</w:t>
            </w:r>
            <w:r>
              <w:rPr>
                <w:rFonts w:hint="eastAsia" w:ascii="宋体" w:hAnsi="宋体" w:eastAsia="宋体" w:cs="宋体"/>
                <w:kern w:val="0"/>
                <w:sz w:val="22"/>
                <w:szCs w:val="22"/>
              </w:rPr>
              <w:t>，安全测评证书（EAL3级）。</w:t>
            </w:r>
          </w:p>
          <w:p>
            <w:pPr>
              <w:rPr>
                <w:sz w:val="22"/>
                <w:szCs w:val="22"/>
              </w:rPr>
            </w:pPr>
            <w:r>
              <w:rPr>
                <w:rFonts w:hint="eastAsia"/>
                <w:color w:val="000000"/>
                <w:sz w:val="22"/>
                <w:szCs w:val="22"/>
              </w:rPr>
              <w:t>注：以上证明材料须加盖原厂公章</w:t>
            </w:r>
          </w:p>
        </w:tc>
        <w:tc>
          <w:tcPr>
            <w:tcW w:w="709"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3</w:t>
            </w:r>
          </w:p>
        </w:tc>
        <w:tc>
          <w:tcPr>
            <w:tcW w:w="12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核心交换机</w:t>
            </w:r>
          </w:p>
        </w:tc>
        <w:tc>
          <w:tcPr>
            <w:tcW w:w="524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1、交换容量≥590Gbps,转发性能≥210Mpps, ≥24个100/1000Base-X SFP光口，≥8个复用的10/100/1000Base-T以太网端口，≥4个万兆SFP+口，一个扩展槽位；实配模块化双电源、模块化双风扇，前/后通风，风道可调，如设备厂商官网存在双指标，以小的指标为准，提供设备厂商官网截图及链接；</w:t>
            </w:r>
          </w:p>
          <w:p>
            <w:pPr>
              <w:rPr>
                <w:color w:val="000000"/>
                <w:sz w:val="22"/>
                <w:szCs w:val="22"/>
              </w:rPr>
            </w:pPr>
            <w:r>
              <w:rPr>
                <w:color w:val="000000"/>
                <w:sz w:val="22"/>
                <w:szCs w:val="22"/>
              </w:rPr>
              <w:t>2</w:t>
            </w:r>
            <w:r>
              <w:rPr>
                <w:rFonts w:hint="eastAsia"/>
                <w:color w:val="000000"/>
                <w:sz w:val="22"/>
                <w:szCs w:val="22"/>
              </w:rPr>
              <w:t>、MAC地址表&gt;=32K、路由表容量&gt;=8K、ARP：8K</w:t>
            </w:r>
          </w:p>
          <w:p>
            <w:pPr>
              <w:rPr>
                <w:color w:val="000000"/>
                <w:sz w:val="22"/>
                <w:szCs w:val="22"/>
              </w:rPr>
            </w:pPr>
            <w:r>
              <w:rPr>
                <w:color w:val="000000"/>
                <w:sz w:val="22"/>
                <w:szCs w:val="22"/>
              </w:rPr>
              <w:t>3</w:t>
            </w:r>
            <w:r>
              <w:rPr>
                <w:rFonts w:hint="eastAsia"/>
                <w:color w:val="000000"/>
                <w:sz w:val="22"/>
                <w:szCs w:val="22"/>
              </w:rPr>
              <w:t>、支持IPv4静态路由、RIP V1/V2、OSPF、BGP</w:t>
            </w:r>
          </w:p>
          <w:p>
            <w:pPr>
              <w:rPr>
                <w:color w:val="000000"/>
                <w:sz w:val="22"/>
                <w:szCs w:val="22"/>
              </w:rPr>
            </w:pPr>
            <w:r>
              <w:rPr>
                <w:rFonts w:hint="eastAsia"/>
                <w:color w:val="000000"/>
                <w:sz w:val="22"/>
                <w:szCs w:val="22"/>
              </w:rPr>
              <w:t>4、支持IPv6静态路由、RIPng、OSPFv3、BGP4+</w:t>
            </w:r>
          </w:p>
          <w:p>
            <w:pPr>
              <w:rPr>
                <w:color w:val="000000"/>
                <w:sz w:val="22"/>
                <w:szCs w:val="22"/>
              </w:rPr>
            </w:pPr>
            <w:r>
              <w:rPr>
                <w:color w:val="000000"/>
                <w:sz w:val="22"/>
                <w:szCs w:val="22"/>
              </w:rPr>
              <w:t>5</w:t>
            </w:r>
            <w:r>
              <w:rPr>
                <w:rFonts w:hint="eastAsia"/>
                <w:color w:val="000000"/>
                <w:sz w:val="22"/>
                <w:szCs w:val="22"/>
              </w:rPr>
              <w:t>、支持VRRPv2/v3（虚拟路由冗余协议)；支持RRPP（快速环网保护协议），环网故障恢复时间不超过50ms；</w:t>
            </w:r>
          </w:p>
          <w:p>
            <w:pPr>
              <w:rPr>
                <w:color w:val="000000"/>
                <w:sz w:val="22"/>
                <w:szCs w:val="22"/>
              </w:rPr>
            </w:pPr>
            <w:r>
              <w:rPr>
                <w:color w:val="000000"/>
                <w:sz w:val="22"/>
                <w:szCs w:val="22"/>
              </w:rPr>
              <w:t>6</w:t>
            </w:r>
            <w:r>
              <w:rPr>
                <w:rFonts w:hint="eastAsia"/>
                <w:color w:val="000000"/>
                <w:sz w:val="22"/>
                <w:szCs w:val="22"/>
              </w:rPr>
              <w:t>、产品生产厂商需通过ISO 14064温室气体核查认证，需提供证书复印件；</w:t>
            </w:r>
          </w:p>
          <w:p>
            <w:pPr>
              <w:rPr>
                <w:color w:val="000000"/>
                <w:sz w:val="22"/>
                <w:szCs w:val="22"/>
              </w:rPr>
            </w:pPr>
            <w:r>
              <w:rPr>
                <w:rFonts w:hint="eastAsia"/>
                <w:color w:val="000000"/>
                <w:sz w:val="22"/>
                <w:szCs w:val="22"/>
              </w:rPr>
              <w:t>注：以上证明材料须加盖原厂公章</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4</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color w:val="000000"/>
                <w:sz w:val="22"/>
                <w:szCs w:val="22"/>
              </w:rPr>
              <w:t>48</w:t>
            </w:r>
            <w:r>
              <w:rPr>
                <w:rFonts w:hint="eastAsia"/>
                <w:color w:val="000000"/>
                <w:sz w:val="22"/>
                <w:szCs w:val="22"/>
              </w:rPr>
              <w:t>口接入交换机</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1、接口类型：48个10/100/1000Base-T自适应以太网端口，4个千兆SFP口；交换容量≥432Gbps，转发性能≥</w:t>
            </w:r>
            <w:r>
              <w:rPr>
                <w:color w:val="000000"/>
                <w:sz w:val="22"/>
                <w:szCs w:val="22"/>
              </w:rPr>
              <w:t>166</w:t>
            </w:r>
            <w:r>
              <w:rPr>
                <w:rFonts w:hint="eastAsia"/>
                <w:color w:val="000000"/>
                <w:sz w:val="22"/>
                <w:szCs w:val="22"/>
              </w:rPr>
              <w:t>Mpps,如设备厂商官网存在双指标，以小的指标为准，提供设备厂商官网截图及链接；</w:t>
            </w:r>
          </w:p>
          <w:p>
            <w:pPr>
              <w:rPr>
                <w:color w:val="000000"/>
                <w:sz w:val="22"/>
                <w:szCs w:val="22"/>
              </w:rPr>
            </w:pPr>
            <w:r>
              <w:rPr>
                <w:color w:val="000000"/>
                <w:sz w:val="22"/>
                <w:szCs w:val="22"/>
              </w:rPr>
              <w:t>2</w:t>
            </w:r>
            <w:r>
              <w:rPr>
                <w:rFonts w:hint="eastAsia"/>
                <w:color w:val="000000"/>
                <w:sz w:val="22"/>
                <w:szCs w:val="22"/>
              </w:rPr>
              <w:t>、MAC地址表≥16K，路由表容量≥512（支持OSPF），ACL：1K；</w:t>
            </w:r>
          </w:p>
          <w:p>
            <w:pPr>
              <w:rPr>
                <w:color w:val="000000"/>
                <w:sz w:val="22"/>
                <w:szCs w:val="22"/>
              </w:rPr>
            </w:pPr>
            <w:r>
              <w:rPr>
                <w:color w:val="000000"/>
                <w:sz w:val="22"/>
                <w:szCs w:val="22"/>
              </w:rPr>
              <w:t>3</w:t>
            </w:r>
            <w:r>
              <w:rPr>
                <w:rFonts w:hint="eastAsia"/>
                <w:color w:val="000000"/>
                <w:sz w:val="22"/>
                <w:szCs w:val="22"/>
              </w:rPr>
              <w:t>、实现ERPS功能，能够快速阻断环路，链路收敛时间≤50ms</w:t>
            </w:r>
          </w:p>
          <w:p>
            <w:pPr>
              <w:rPr>
                <w:color w:val="000000"/>
                <w:sz w:val="22"/>
                <w:szCs w:val="22"/>
              </w:rPr>
            </w:pPr>
            <w:r>
              <w:rPr>
                <w:color w:val="000000"/>
                <w:sz w:val="22"/>
                <w:szCs w:val="22"/>
              </w:rPr>
              <w:t>4</w:t>
            </w:r>
            <w:r>
              <w:rPr>
                <w:rFonts w:hint="eastAsia"/>
                <w:color w:val="000000"/>
                <w:sz w:val="22"/>
                <w:szCs w:val="22"/>
              </w:rPr>
              <w:t>、实现CPU保护功能，能限制非法报文对CPU的攻击，保护交换机在各种环境下稳定工作；</w:t>
            </w:r>
          </w:p>
          <w:p>
            <w:pPr>
              <w:rPr>
                <w:color w:val="000000"/>
                <w:sz w:val="22"/>
                <w:szCs w:val="22"/>
              </w:rPr>
            </w:pPr>
            <w:r>
              <w:rPr>
                <w:color w:val="000000"/>
                <w:sz w:val="22"/>
                <w:szCs w:val="22"/>
              </w:rPr>
              <w:t>5</w:t>
            </w:r>
            <w:r>
              <w:rPr>
                <w:rFonts w:hint="eastAsia"/>
                <w:color w:val="000000"/>
                <w:sz w:val="22"/>
                <w:szCs w:val="22"/>
              </w:rPr>
              <w:t>、最大堆叠台数≥9台，最大堆叠带宽≥40G，支持跨设备链路聚合，单一IP管理，分布式弹性路由；</w:t>
            </w:r>
          </w:p>
          <w:p>
            <w:pPr>
              <w:rPr>
                <w:color w:val="000000"/>
                <w:sz w:val="22"/>
                <w:szCs w:val="22"/>
              </w:rPr>
            </w:pPr>
            <w:r>
              <w:rPr>
                <w:color w:val="000000"/>
                <w:sz w:val="22"/>
                <w:szCs w:val="22"/>
              </w:rPr>
              <w:t>6</w:t>
            </w:r>
            <w:r>
              <w:rPr>
                <w:rFonts w:hint="eastAsia"/>
                <w:color w:val="000000"/>
                <w:sz w:val="22"/>
                <w:szCs w:val="22"/>
              </w:rPr>
              <w:t>、支持RRPP（快速环网保护协议），环网故障恢复时间不超过50ms；</w:t>
            </w:r>
          </w:p>
          <w:p>
            <w:pPr>
              <w:rPr>
                <w:color w:val="000000"/>
                <w:sz w:val="22"/>
                <w:szCs w:val="22"/>
              </w:rPr>
            </w:pPr>
            <w:r>
              <w:rPr>
                <w:color w:val="000000"/>
                <w:sz w:val="22"/>
                <w:szCs w:val="22"/>
              </w:rPr>
              <w:t>7</w:t>
            </w:r>
            <w:r>
              <w:rPr>
                <w:rFonts w:hint="eastAsia"/>
                <w:color w:val="000000"/>
                <w:sz w:val="22"/>
                <w:szCs w:val="22"/>
              </w:rPr>
              <w:t>、支持MSTP功能：收敛时间≤50ms；</w:t>
            </w:r>
          </w:p>
          <w:p>
            <w:pPr>
              <w:rPr>
                <w:color w:val="000000"/>
                <w:sz w:val="22"/>
                <w:szCs w:val="22"/>
              </w:rPr>
            </w:pPr>
            <w:r>
              <w:rPr>
                <w:color w:val="000000"/>
                <w:sz w:val="22"/>
                <w:szCs w:val="22"/>
              </w:rPr>
              <w:t>8</w:t>
            </w:r>
            <w:r>
              <w:rPr>
                <w:rFonts w:hint="eastAsia"/>
                <w:color w:val="000000"/>
                <w:sz w:val="22"/>
                <w:szCs w:val="22"/>
              </w:rPr>
              <w:t>、支持PVST功能：收敛时间≤50ms；</w:t>
            </w:r>
          </w:p>
          <w:p>
            <w:pPr>
              <w:rPr>
                <w:color w:val="000000"/>
                <w:sz w:val="22"/>
                <w:szCs w:val="22"/>
              </w:rPr>
            </w:pPr>
            <w:r>
              <w:rPr>
                <w:color w:val="000000"/>
                <w:sz w:val="22"/>
                <w:szCs w:val="22"/>
              </w:rPr>
              <w:t>9</w:t>
            </w:r>
            <w:r>
              <w:rPr>
                <w:rFonts w:hint="eastAsia"/>
                <w:color w:val="000000"/>
                <w:sz w:val="22"/>
                <w:szCs w:val="22"/>
              </w:rPr>
              <w:t>、支持OAM(802.1AG， 802.3AH)以太网运行、维护和管理标准；</w:t>
            </w:r>
          </w:p>
          <w:p>
            <w:pPr>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、提供工信部入网许，节能认证；厂商需通过ISO 14064温室气体核查认证，需提供证书复印件；</w:t>
            </w:r>
          </w:p>
          <w:p>
            <w:pPr>
              <w:rPr>
                <w:color w:val="000000"/>
                <w:sz w:val="22"/>
                <w:szCs w:val="22"/>
              </w:rPr>
            </w:pPr>
            <w:r>
              <w:rPr>
                <w:rFonts w:hint="eastAsia"/>
                <w:color w:val="000000"/>
                <w:sz w:val="22"/>
                <w:szCs w:val="22"/>
              </w:rPr>
              <w:t>注：以上证明材料须加盖原厂公章</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3</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5</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光模块</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接口模块（1310nm），10km，适用于SFP+接口</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个</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6</w:t>
            </w:r>
          </w:p>
        </w:tc>
      </w:tr>
      <w:tr>
        <w:tblPrEx>
          <w:tblCellMar>
            <w:top w:w="0" w:type="dxa"/>
            <w:left w:w="108" w:type="dxa"/>
            <w:bottom w:w="0" w:type="dxa"/>
            <w:right w:w="108" w:type="dxa"/>
          </w:tblCellMar>
        </w:tblPrEx>
        <w:trPr>
          <w:trHeight w:val="285" w:hRule="atLeast"/>
        </w:trPr>
        <w:tc>
          <w:tcPr>
            <w:tcW w:w="7083"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b/>
                <w:bCs/>
              </w:rPr>
            </w:pPr>
            <w:r>
              <w:rPr>
                <w:rFonts w:hint="eastAsia"/>
                <w:b/>
                <w:bCs/>
              </w:rPr>
              <w:t>四、监控网</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jc w:val="center"/>
            </w:pPr>
            <w:r>
              <w:rPr>
                <w:rFonts w:hint="eastAsia"/>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jc w:val="center"/>
              <w:rPr>
                <w:color w:val="000000"/>
                <w:sz w:val="22"/>
                <w:szCs w:val="22"/>
              </w:rPr>
            </w:pPr>
            <w:r>
              <w:rPr>
                <w:rFonts w:hint="eastAsia"/>
                <w:color w:val="000000"/>
                <w:sz w:val="22"/>
                <w:szCs w:val="22"/>
              </w:rPr>
              <w:t>　</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w:t>
            </w:r>
          </w:p>
        </w:tc>
        <w:tc>
          <w:tcPr>
            <w:tcW w:w="1276"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综合安全网关</w:t>
            </w:r>
          </w:p>
        </w:tc>
        <w:tc>
          <w:tcPr>
            <w:tcW w:w="5245" w:type="dxa"/>
            <w:tcBorders>
              <w:top w:val="single" w:color="auto" w:sz="4" w:space="0"/>
              <w:left w:val="nil"/>
              <w:bottom w:val="single" w:color="auto" w:sz="4" w:space="0"/>
              <w:right w:val="single" w:color="auto" w:sz="4" w:space="0"/>
            </w:tcBorders>
            <w:shd w:val="clear" w:color="auto" w:fill="auto"/>
            <w:vAlign w:val="center"/>
          </w:tcPr>
          <w:p>
            <w:pPr>
              <w:numPr>
                <w:ilvl w:val="0"/>
                <w:numId w:val="42"/>
              </w:numPr>
              <w:rPr>
                <w:rFonts w:hint="eastAsia"/>
                <w:color w:val="000000"/>
                <w:sz w:val="22"/>
                <w:szCs w:val="22"/>
                <w:lang w:eastAsia="zh-CN"/>
              </w:rPr>
            </w:pPr>
            <w:r>
              <w:rPr>
                <w:rFonts w:hint="eastAsia"/>
                <w:color w:val="000000"/>
                <w:sz w:val="22"/>
                <w:szCs w:val="22"/>
              </w:rPr>
              <w:t>系统要求采用非X86架构，硬件设计采用高性能一体化智能安全处理引擎，支持双系统备份，且在系统切换中可实现配置的自动迁移；可记录不同时间点的历史配置文件，要求提供计算机软件著作权登记证书。</w:t>
            </w:r>
            <w:r>
              <w:rPr>
                <w:rFonts w:hint="eastAsia"/>
                <w:color w:val="000000"/>
                <w:sz w:val="22"/>
                <w:szCs w:val="22"/>
              </w:rPr>
              <w:br w:type="textWrapping"/>
            </w:r>
            <w:r>
              <w:rPr>
                <w:color w:val="000000"/>
                <w:sz w:val="22"/>
                <w:szCs w:val="22"/>
              </w:rPr>
              <w:t>3</w:t>
            </w:r>
            <w:r>
              <w:rPr>
                <w:rFonts w:hint="eastAsia"/>
                <w:color w:val="000000"/>
                <w:sz w:val="22"/>
                <w:szCs w:val="22"/>
              </w:rPr>
              <w:t>、配置2个千兆SFP插槽和4个10/100/1000M自适应电口， 1个console口，内置1TB机械硬盘，网络处理能力为5Gbps，并发连接≥180万，最大并发连接数要求系统管理页面可显示，支持MTU≥9000byte的巨型帧Jumbo Frame （要求提供功能截图）</w:t>
            </w:r>
            <w:r>
              <w:rPr>
                <w:rFonts w:hint="eastAsia"/>
                <w:color w:val="000000"/>
                <w:sz w:val="22"/>
                <w:szCs w:val="22"/>
              </w:rPr>
              <w:br w:type="textWrapping"/>
            </w:r>
            <w:r>
              <w:rPr>
                <w:color w:val="000000"/>
                <w:sz w:val="22"/>
                <w:szCs w:val="22"/>
              </w:rPr>
              <w:t>4</w:t>
            </w:r>
            <w:r>
              <w:rPr>
                <w:rFonts w:hint="eastAsia"/>
                <w:color w:val="000000"/>
                <w:sz w:val="22"/>
                <w:szCs w:val="22"/>
              </w:rPr>
              <w:t>、要求必须支持在源地址转换过程中，对SNAT（源地址转换）使用的地址池利用率进行监控，并在地址池利用率超过阈值时，通过SNMP Trap、邮件、声音、短信等方式告警。（要求提供功能截图）</w:t>
            </w:r>
            <w:r>
              <w:rPr>
                <w:rFonts w:hint="eastAsia"/>
                <w:color w:val="000000"/>
                <w:sz w:val="22"/>
                <w:szCs w:val="22"/>
              </w:rPr>
              <w:br w:type="textWrapping"/>
            </w:r>
            <w:r>
              <w:rPr>
                <w:rFonts w:hint="eastAsia"/>
                <w:color w:val="000000"/>
                <w:sz w:val="22"/>
                <w:szCs w:val="22"/>
              </w:rPr>
              <w:t>5、支持DDNS功能，支持Oray向日葵、Pubyun公云、Noip、Changeip提供的DDNS服务，将动态获取</w:t>
            </w:r>
            <w:r>
              <w:rPr>
                <w:rFonts w:hint="eastAsia"/>
                <w:color w:val="000000"/>
                <w:sz w:val="22"/>
                <w:szCs w:val="22"/>
              </w:rPr>
              <w:br w:type="textWrapping"/>
            </w:r>
            <w:r>
              <w:rPr>
                <w:color w:val="000000"/>
                <w:sz w:val="22"/>
                <w:szCs w:val="22"/>
              </w:rPr>
              <w:t>6</w:t>
            </w:r>
            <w:r>
              <w:rPr>
                <w:rFonts w:hint="eastAsia"/>
                <w:color w:val="000000"/>
                <w:sz w:val="22"/>
                <w:szCs w:val="22"/>
              </w:rPr>
              <w:t>、★要求必须支持基于源安全域、目的安全域、源用户、源地址、源地区、目的地址、目的地区、服务、应用、隧道、时间、VLAN等多种方式进行访问控制，并支持地理区域对象的导入以及重复策略的检查</w:t>
            </w:r>
            <w:r>
              <w:rPr>
                <w:rFonts w:hint="eastAsia"/>
                <w:color w:val="000000"/>
                <w:sz w:val="22"/>
                <w:szCs w:val="22"/>
                <w:lang w:eastAsia="zh-CN"/>
              </w:rPr>
              <w:t>。</w:t>
            </w:r>
          </w:p>
          <w:p>
            <w:pPr>
              <w:numPr>
                <w:ilvl w:val="0"/>
                <w:numId w:val="0"/>
              </w:numPr>
              <w:rPr>
                <w:color w:val="000000"/>
                <w:sz w:val="22"/>
                <w:szCs w:val="22"/>
              </w:rPr>
            </w:pPr>
            <w:r>
              <w:rPr>
                <w:color w:val="000000"/>
                <w:sz w:val="22"/>
                <w:szCs w:val="22"/>
              </w:rPr>
              <w:t>7</w:t>
            </w:r>
            <w:r>
              <w:rPr>
                <w:rFonts w:hint="eastAsia"/>
                <w:color w:val="000000"/>
                <w:sz w:val="22"/>
                <w:szCs w:val="22"/>
              </w:rPr>
              <w:t>、产品具备信息技术产品安全测评证书（万兆EAL4+）、信息安全产品销售许可证（万兆增强级）、国家信息安全漏洞库兼容性资质证书</w:t>
            </w:r>
            <w:r>
              <w:rPr>
                <w:rFonts w:hint="eastAsia"/>
                <w:color w:val="000000"/>
                <w:sz w:val="22"/>
                <w:szCs w:val="22"/>
              </w:rPr>
              <w:br w:type="textWrapping"/>
            </w:r>
            <w:r>
              <w:rPr>
                <w:rFonts w:hint="eastAsia"/>
                <w:color w:val="000000"/>
                <w:sz w:val="22"/>
                <w:szCs w:val="22"/>
              </w:rPr>
              <w:t>8、厂家要求为CNCERT/CC网络安全应急服务支撑单位-国家级、ISCCC信息安全服务资质-安全运维服务资质证书</w:t>
            </w:r>
          </w:p>
          <w:p>
            <w:pPr>
              <w:rPr>
                <w:color w:val="000000"/>
                <w:sz w:val="22"/>
                <w:szCs w:val="22"/>
              </w:rPr>
            </w:pPr>
            <w:r>
              <w:rPr>
                <w:rFonts w:hint="eastAsia"/>
                <w:color w:val="000000"/>
                <w:sz w:val="22"/>
                <w:szCs w:val="22"/>
              </w:rPr>
              <w:t>注：以上证明材料须加盖原厂公章</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color w:val="000000"/>
                <w:sz w:val="22"/>
                <w:szCs w:val="22"/>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监控核心交换机</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1、交换容量≥590Gbps,转发性能≥210Mpps, ≥24个100/1000Base-X SFP光口，≥8个复用的10/100/1000Base-T以太网端口，≥4个万兆SFP+口，一个扩展槽位；实配模块化双电源、模块化双风扇，前/后通风，风道可调，如设备厂商官网存在双指标，以小的指标为准，提供设备厂商官网截图及链接；</w:t>
            </w:r>
          </w:p>
          <w:p>
            <w:pPr>
              <w:rPr>
                <w:color w:val="000000"/>
                <w:sz w:val="22"/>
                <w:szCs w:val="22"/>
              </w:rPr>
            </w:pPr>
            <w:r>
              <w:rPr>
                <w:color w:val="000000"/>
                <w:sz w:val="22"/>
                <w:szCs w:val="22"/>
              </w:rPr>
              <w:t>2</w:t>
            </w:r>
            <w:r>
              <w:rPr>
                <w:rFonts w:hint="eastAsia"/>
                <w:color w:val="000000"/>
                <w:sz w:val="22"/>
                <w:szCs w:val="22"/>
              </w:rPr>
              <w:t>、支持IPv4和IPv6环境下的策略路由</w:t>
            </w:r>
          </w:p>
          <w:p>
            <w:pPr>
              <w:rPr>
                <w:color w:val="000000"/>
                <w:sz w:val="22"/>
                <w:szCs w:val="22"/>
              </w:rPr>
            </w:pPr>
            <w:r>
              <w:rPr>
                <w:color w:val="000000"/>
                <w:sz w:val="22"/>
                <w:szCs w:val="22"/>
              </w:rPr>
              <w:t>3</w:t>
            </w:r>
            <w:r>
              <w:rPr>
                <w:rFonts w:hint="eastAsia"/>
                <w:color w:val="000000"/>
                <w:sz w:val="22"/>
                <w:szCs w:val="22"/>
              </w:rPr>
              <w:t>、支持VRRPv2/v3（虚拟路由冗余协议)；支持RRPP（快速环网保护协议），环网故障恢复时间不超过50ms；</w:t>
            </w:r>
          </w:p>
          <w:p>
            <w:pPr>
              <w:rPr>
                <w:color w:val="000000"/>
                <w:sz w:val="22"/>
                <w:szCs w:val="22"/>
              </w:rPr>
            </w:pPr>
            <w:r>
              <w:rPr>
                <w:color w:val="000000"/>
                <w:sz w:val="22"/>
                <w:szCs w:val="22"/>
              </w:rPr>
              <w:t>4</w:t>
            </w:r>
            <w:r>
              <w:rPr>
                <w:rFonts w:hint="eastAsia"/>
                <w:color w:val="000000"/>
                <w:sz w:val="22"/>
                <w:szCs w:val="22"/>
              </w:rPr>
              <w:t>、支持802.1ae Macsec安全加密，无需软件授权，提供设备厂商官网截图及链接；</w:t>
            </w:r>
          </w:p>
          <w:p>
            <w:pPr>
              <w:rPr>
                <w:color w:val="000000"/>
                <w:sz w:val="22"/>
                <w:szCs w:val="22"/>
              </w:rPr>
            </w:pPr>
            <w:r>
              <w:rPr>
                <w:color w:val="000000"/>
                <w:sz w:val="22"/>
                <w:szCs w:val="22"/>
              </w:rPr>
              <w:t>5</w:t>
            </w:r>
            <w:r>
              <w:rPr>
                <w:rFonts w:hint="eastAsia"/>
                <w:color w:val="000000"/>
                <w:sz w:val="22"/>
                <w:szCs w:val="22"/>
              </w:rPr>
              <w:t>、符合IEEE 802.3az（EEE）节能标准</w:t>
            </w:r>
          </w:p>
          <w:p>
            <w:pPr>
              <w:rPr>
                <w:color w:val="000000"/>
                <w:sz w:val="22"/>
                <w:szCs w:val="22"/>
              </w:rPr>
            </w:pPr>
            <w:r>
              <w:rPr>
                <w:color w:val="000000"/>
                <w:sz w:val="22"/>
                <w:szCs w:val="22"/>
              </w:rPr>
              <w:t>6</w:t>
            </w:r>
            <w:r>
              <w:rPr>
                <w:rFonts w:hint="eastAsia"/>
                <w:color w:val="000000"/>
                <w:sz w:val="22"/>
                <w:szCs w:val="22"/>
              </w:rPr>
              <w:t>、端口定时down功能（Schedule job）</w:t>
            </w:r>
          </w:p>
          <w:p>
            <w:pPr>
              <w:rPr>
                <w:color w:val="000000"/>
                <w:sz w:val="22"/>
                <w:szCs w:val="22"/>
              </w:rPr>
            </w:pPr>
            <w:r>
              <w:rPr>
                <w:color w:val="000000"/>
                <w:sz w:val="22"/>
                <w:szCs w:val="22"/>
              </w:rPr>
              <w:t>7</w:t>
            </w:r>
            <w:r>
              <w:rPr>
                <w:rFonts w:hint="eastAsia"/>
                <w:color w:val="000000"/>
                <w:sz w:val="22"/>
                <w:szCs w:val="22"/>
              </w:rPr>
              <w:t>、支持端口休眠，关闭没有应用的端口，节省能源</w:t>
            </w:r>
          </w:p>
          <w:p>
            <w:pPr>
              <w:rPr>
                <w:color w:val="000000"/>
                <w:sz w:val="22"/>
                <w:szCs w:val="22"/>
              </w:rPr>
            </w:pPr>
            <w:r>
              <w:rPr>
                <w:color w:val="000000"/>
                <w:sz w:val="22"/>
                <w:szCs w:val="22"/>
              </w:rPr>
              <w:t>8</w:t>
            </w:r>
            <w:r>
              <w:rPr>
                <w:rFonts w:hint="eastAsia"/>
                <w:color w:val="000000"/>
                <w:sz w:val="22"/>
                <w:szCs w:val="22"/>
              </w:rPr>
              <w:t>、支持智能风扇调速</w:t>
            </w:r>
          </w:p>
          <w:p>
            <w:pPr>
              <w:rPr>
                <w:color w:val="000000"/>
                <w:sz w:val="22"/>
                <w:szCs w:val="22"/>
              </w:rPr>
            </w:pPr>
            <w:r>
              <w:rPr>
                <w:color w:val="000000"/>
                <w:sz w:val="22"/>
                <w:szCs w:val="22"/>
              </w:rPr>
              <w:t>9</w:t>
            </w:r>
            <w:r>
              <w:rPr>
                <w:rFonts w:hint="eastAsia"/>
                <w:color w:val="000000"/>
                <w:sz w:val="22"/>
                <w:szCs w:val="22"/>
              </w:rPr>
              <w:t>、提供节能认证、入网许可证复印件</w:t>
            </w:r>
          </w:p>
          <w:p>
            <w:pPr>
              <w:rPr>
                <w:color w:val="000000"/>
                <w:sz w:val="22"/>
                <w:szCs w:val="22"/>
              </w:rPr>
            </w:pPr>
            <w:r>
              <w:rPr>
                <w:rFonts w:hint="eastAsia"/>
                <w:color w:val="000000"/>
                <w:sz w:val="22"/>
                <w:szCs w:val="22"/>
              </w:rPr>
              <w:t>注：以上证明材料须加盖原厂公章</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台</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2"/>
                <w:szCs w:val="22"/>
              </w:rPr>
            </w:pPr>
            <w:r>
              <w:rPr>
                <w:color w:val="000000"/>
                <w:sz w:val="22"/>
                <w:szCs w:val="22"/>
              </w:rPr>
              <w:t>3</w:t>
            </w:r>
          </w:p>
        </w:tc>
        <w:tc>
          <w:tcPr>
            <w:tcW w:w="1276"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24口POE交换机</w:t>
            </w:r>
          </w:p>
        </w:tc>
        <w:tc>
          <w:tcPr>
            <w:tcW w:w="5245"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1、接口类型：24个GE端口，4个千兆SFP</w:t>
            </w:r>
            <w:r>
              <w:rPr>
                <w:color w:val="000000"/>
                <w:sz w:val="22"/>
                <w:szCs w:val="22"/>
              </w:rPr>
              <w:t>+</w:t>
            </w:r>
            <w:r>
              <w:rPr>
                <w:rFonts w:hint="eastAsia"/>
                <w:color w:val="000000"/>
                <w:sz w:val="22"/>
                <w:szCs w:val="22"/>
              </w:rPr>
              <w:t>口, 支持PoE，PoE+供电，输出功率≥190W；</w:t>
            </w:r>
          </w:p>
          <w:p>
            <w:pPr>
              <w:rPr>
                <w:color w:val="000000"/>
                <w:sz w:val="22"/>
                <w:szCs w:val="22"/>
              </w:rPr>
            </w:pPr>
            <w:r>
              <w:rPr>
                <w:rFonts w:hint="eastAsia"/>
                <w:color w:val="000000"/>
                <w:sz w:val="22"/>
                <w:szCs w:val="22"/>
              </w:rPr>
              <w:t>交换容量≥336Gbps，转发性能≥51Mpps,,如设备厂商官网存在双指标，以小的指标为准，提供设备厂商官网截图及链接；</w:t>
            </w:r>
          </w:p>
          <w:p>
            <w:pPr>
              <w:rPr>
                <w:color w:val="000000"/>
                <w:sz w:val="22"/>
                <w:szCs w:val="22"/>
              </w:rPr>
            </w:pPr>
            <w:r>
              <w:rPr>
                <w:color w:val="000000"/>
                <w:sz w:val="22"/>
                <w:szCs w:val="22"/>
              </w:rPr>
              <w:t>2</w:t>
            </w:r>
            <w:r>
              <w:rPr>
                <w:rFonts w:hint="eastAsia"/>
                <w:color w:val="000000"/>
                <w:sz w:val="22"/>
                <w:szCs w:val="22"/>
              </w:rPr>
              <w:t>、MAC地址表≥16K，路由表容量≥512（支持OSPF），ACL：1K；</w:t>
            </w:r>
          </w:p>
          <w:p>
            <w:pPr>
              <w:rPr>
                <w:color w:val="000000"/>
                <w:sz w:val="22"/>
                <w:szCs w:val="22"/>
              </w:rPr>
            </w:pPr>
            <w:r>
              <w:rPr>
                <w:color w:val="000000"/>
                <w:sz w:val="22"/>
                <w:szCs w:val="22"/>
              </w:rPr>
              <w:t>3</w:t>
            </w:r>
            <w:r>
              <w:rPr>
                <w:rFonts w:hint="eastAsia"/>
                <w:color w:val="000000"/>
                <w:sz w:val="22"/>
                <w:szCs w:val="22"/>
              </w:rPr>
              <w:t>、实现ERPS功能，能够快速阻断环路，链路收敛时间≤50ms</w:t>
            </w:r>
          </w:p>
          <w:p>
            <w:pPr>
              <w:rPr>
                <w:color w:val="000000"/>
                <w:sz w:val="22"/>
                <w:szCs w:val="22"/>
              </w:rPr>
            </w:pPr>
            <w:r>
              <w:rPr>
                <w:color w:val="000000"/>
                <w:sz w:val="22"/>
                <w:szCs w:val="22"/>
              </w:rPr>
              <w:t>4</w:t>
            </w:r>
            <w:r>
              <w:rPr>
                <w:rFonts w:hint="eastAsia"/>
                <w:color w:val="000000"/>
                <w:sz w:val="22"/>
                <w:szCs w:val="22"/>
              </w:rPr>
              <w:t>、实现CPU保护功能，能限制非法报文对CPU的攻击，保护交换机在各种环境下稳定工作；</w:t>
            </w:r>
          </w:p>
          <w:p>
            <w:pPr>
              <w:rPr>
                <w:color w:val="000000"/>
                <w:sz w:val="22"/>
                <w:szCs w:val="22"/>
              </w:rPr>
            </w:pPr>
            <w:r>
              <w:rPr>
                <w:color w:val="000000"/>
                <w:sz w:val="22"/>
                <w:szCs w:val="22"/>
              </w:rPr>
              <w:t>5</w:t>
            </w:r>
            <w:r>
              <w:rPr>
                <w:rFonts w:hint="eastAsia"/>
                <w:color w:val="000000"/>
                <w:sz w:val="22"/>
                <w:szCs w:val="22"/>
              </w:rPr>
              <w:t>、最大堆叠台数≥9台，最大堆叠带宽≥40G，支持跨设备链路聚合，单一IP管理，分布式弹性路由；</w:t>
            </w:r>
          </w:p>
          <w:p>
            <w:pPr>
              <w:rPr>
                <w:color w:val="000000"/>
                <w:sz w:val="22"/>
                <w:szCs w:val="22"/>
              </w:rPr>
            </w:pPr>
            <w:r>
              <w:rPr>
                <w:color w:val="000000"/>
                <w:sz w:val="22"/>
                <w:szCs w:val="22"/>
              </w:rPr>
              <w:t>6</w:t>
            </w:r>
            <w:r>
              <w:rPr>
                <w:rFonts w:hint="eastAsia"/>
                <w:color w:val="000000"/>
                <w:sz w:val="22"/>
                <w:szCs w:val="22"/>
              </w:rPr>
              <w:t>、支持IPv4静态路由、RIP V1/V2、OSPF；</w:t>
            </w:r>
          </w:p>
          <w:p>
            <w:pPr>
              <w:rPr>
                <w:color w:val="000000"/>
                <w:sz w:val="22"/>
                <w:szCs w:val="22"/>
              </w:rPr>
            </w:pPr>
            <w:r>
              <w:rPr>
                <w:rFonts w:hint="eastAsia"/>
                <w:color w:val="000000"/>
                <w:sz w:val="22"/>
                <w:szCs w:val="22"/>
              </w:rPr>
              <w:t>7、支持IPv6静态路由、RIPng；</w:t>
            </w:r>
          </w:p>
          <w:p>
            <w:pPr>
              <w:rPr>
                <w:color w:val="000000"/>
                <w:sz w:val="22"/>
                <w:szCs w:val="22"/>
              </w:rPr>
            </w:pPr>
            <w:r>
              <w:rPr>
                <w:rFonts w:hint="eastAsia"/>
                <w:color w:val="000000"/>
                <w:sz w:val="22"/>
                <w:szCs w:val="22"/>
              </w:rPr>
              <w:t>8、支持RRPP（快速环网保护协议），环网故障恢复时间不超过50ms；</w:t>
            </w:r>
          </w:p>
          <w:p>
            <w:pPr>
              <w:rPr>
                <w:color w:val="000000"/>
                <w:sz w:val="22"/>
                <w:szCs w:val="22"/>
              </w:rPr>
            </w:pPr>
            <w:r>
              <w:rPr>
                <w:color w:val="000000"/>
                <w:sz w:val="22"/>
                <w:szCs w:val="22"/>
              </w:rPr>
              <w:t>9</w:t>
            </w:r>
            <w:r>
              <w:rPr>
                <w:rFonts w:hint="eastAsia"/>
                <w:color w:val="000000"/>
                <w:sz w:val="22"/>
                <w:szCs w:val="22"/>
              </w:rPr>
              <w:t>、符合IEEE 802.3az（EEE）节能标准；</w:t>
            </w:r>
          </w:p>
          <w:p>
            <w:pPr>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 提供工信部入网许，节能认证；厂商需通过ISO 14064温室气体核查认证；</w:t>
            </w:r>
          </w:p>
          <w:p>
            <w:pPr>
              <w:rPr>
                <w:color w:val="000000"/>
                <w:sz w:val="22"/>
                <w:szCs w:val="22"/>
              </w:rPr>
            </w:pPr>
            <w:r>
              <w:rPr>
                <w:rFonts w:hint="eastAsia"/>
                <w:color w:val="000000"/>
                <w:sz w:val="22"/>
                <w:szCs w:val="22"/>
              </w:rPr>
              <w:t>注：以上证明材料须加盖原厂公章</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3</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4</w:t>
            </w:r>
          </w:p>
        </w:tc>
        <w:tc>
          <w:tcPr>
            <w:tcW w:w="12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千兆单模光模块</w:t>
            </w:r>
          </w:p>
        </w:tc>
        <w:tc>
          <w:tcPr>
            <w:tcW w:w="524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接口模块（1310nm），10km，适用于SFP+接口</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个</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6</w:t>
            </w:r>
          </w:p>
        </w:tc>
      </w:tr>
      <w:tr>
        <w:tblPrEx>
          <w:tblCellMar>
            <w:top w:w="0" w:type="dxa"/>
            <w:left w:w="108" w:type="dxa"/>
            <w:bottom w:w="0" w:type="dxa"/>
            <w:right w:w="108" w:type="dxa"/>
          </w:tblCellMar>
        </w:tblPrEx>
        <w:trPr>
          <w:trHeight w:val="285" w:hRule="atLeast"/>
        </w:trPr>
        <w:tc>
          <w:tcPr>
            <w:tcW w:w="7083"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b/>
                <w:bCs/>
              </w:rPr>
            </w:pPr>
            <w:r>
              <w:rPr>
                <w:rFonts w:hint="eastAsia"/>
                <w:b/>
                <w:bCs/>
              </w:rPr>
              <w:t>五、公安网</w:t>
            </w:r>
          </w:p>
        </w:tc>
        <w:tc>
          <w:tcPr>
            <w:tcW w:w="709" w:type="dxa"/>
            <w:tcBorders>
              <w:top w:val="nil"/>
              <w:left w:val="nil"/>
              <w:bottom w:val="single" w:color="auto" w:sz="4" w:space="0"/>
              <w:right w:val="single" w:color="auto" w:sz="4" w:space="0"/>
            </w:tcBorders>
            <w:shd w:val="clear" w:color="auto" w:fill="auto"/>
            <w:noWrap/>
            <w:vAlign w:val="center"/>
          </w:tcPr>
          <w:p>
            <w:pPr>
              <w:jc w:val="center"/>
            </w:pPr>
            <w:r>
              <w:rPr>
                <w:rFonts w:hint="eastAsia"/>
              </w:rPr>
              <w:t>　</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000000"/>
                <w:sz w:val="22"/>
                <w:szCs w:val="22"/>
              </w:rPr>
            </w:pPr>
            <w:r>
              <w:rPr>
                <w:rFonts w:hint="eastAsia"/>
                <w:color w:val="000000"/>
                <w:sz w:val="22"/>
                <w:szCs w:val="22"/>
              </w:rPr>
              <w:t>　</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w:t>
            </w:r>
          </w:p>
        </w:tc>
        <w:tc>
          <w:tcPr>
            <w:tcW w:w="12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汇聚交换机</w:t>
            </w:r>
          </w:p>
        </w:tc>
        <w:tc>
          <w:tcPr>
            <w:tcW w:w="524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1、交换容量≥590Gbps,转发性能≥210Mpps, ≥24个100/1000Base-X SFP光口，≥8个复用的10/100/1000Base-T以太网端口，≥4个万兆SFP+口，一个扩展槽位；实配模块化双电源、模块化双风扇，前/后通风，风道可调，如设备厂商官网存在双指标，以小的指标为准，提供设备厂商官网截图及链接；</w:t>
            </w:r>
          </w:p>
          <w:p>
            <w:pPr>
              <w:rPr>
                <w:color w:val="000000"/>
                <w:sz w:val="22"/>
                <w:szCs w:val="22"/>
              </w:rPr>
            </w:pPr>
            <w:r>
              <w:rPr>
                <w:color w:val="000000"/>
                <w:sz w:val="22"/>
                <w:szCs w:val="22"/>
              </w:rPr>
              <w:t>2</w:t>
            </w:r>
            <w:r>
              <w:rPr>
                <w:rFonts w:hint="eastAsia"/>
                <w:color w:val="000000"/>
                <w:sz w:val="22"/>
                <w:szCs w:val="22"/>
              </w:rPr>
              <w:t>、MAC地址表&gt;=32K、路由表容量&gt;=8K、ARP：8K</w:t>
            </w:r>
          </w:p>
          <w:p>
            <w:pPr>
              <w:rPr>
                <w:color w:val="000000"/>
                <w:sz w:val="22"/>
                <w:szCs w:val="22"/>
              </w:rPr>
            </w:pPr>
            <w:r>
              <w:rPr>
                <w:color w:val="000000"/>
                <w:sz w:val="22"/>
                <w:szCs w:val="22"/>
              </w:rPr>
              <w:t>3</w:t>
            </w:r>
            <w:r>
              <w:rPr>
                <w:rFonts w:hint="eastAsia"/>
                <w:color w:val="000000"/>
                <w:sz w:val="22"/>
                <w:szCs w:val="22"/>
              </w:rPr>
              <w:t>、支持IPv4静态路由、RIP V1/V2、OSPF、BGP</w:t>
            </w:r>
          </w:p>
          <w:p>
            <w:pPr>
              <w:rPr>
                <w:color w:val="000000"/>
                <w:sz w:val="22"/>
                <w:szCs w:val="22"/>
              </w:rPr>
            </w:pPr>
            <w:r>
              <w:rPr>
                <w:rFonts w:hint="eastAsia"/>
                <w:color w:val="000000"/>
                <w:sz w:val="22"/>
                <w:szCs w:val="22"/>
              </w:rPr>
              <w:t>4、支持IPv6静态路由、RIPng、OSPFv3、BGP4+</w:t>
            </w:r>
          </w:p>
          <w:p>
            <w:pPr>
              <w:rPr>
                <w:color w:val="000000"/>
                <w:sz w:val="22"/>
                <w:szCs w:val="22"/>
              </w:rPr>
            </w:pPr>
            <w:r>
              <w:rPr>
                <w:color w:val="000000"/>
                <w:sz w:val="22"/>
                <w:szCs w:val="22"/>
              </w:rPr>
              <w:t>5</w:t>
            </w:r>
            <w:r>
              <w:rPr>
                <w:rFonts w:hint="eastAsia"/>
                <w:color w:val="000000"/>
                <w:sz w:val="22"/>
                <w:szCs w:val="22"/>
              </w:rPr>
              <w:t>、提供节能认证、入网许可证复印件,</w:t>
            </w:r>
          </w:p>
          <w:p>
            <w:pPr>
              <w:rPr>
                <w:color w:val="000000"/>
                <w:sz w:val="22"/>
                <w:szCs w:val="22"/>
              </w:rPr>
            </w:pPr>
            <w:r>
              <w:rPr>
                <w:color w:val="000000"/>
                <w:sz w:val="22"/>
                <w:szCs w:val="22"/>
              </w:rPr>
              <w:t>6</w:t>
            </w:r>
            <w:r>
              <w:rPr>
                <w:rFonts w:hint="eastAsia"/>
                <w:color w:val="000000"/>
                <w:sz w:val="22"/>
                <w:szCs w:val="22"/>
              </w:rPr>
              <w:t>、产品生产厂商需通过ISO 14064温室气体核查认证，需提供证书复印件；</w:t>
            </w:r>
          </w:p>
          <w:p>
            <w:pPr>
              <w:rPr>
                <w:color w:val="000000"/>
                <w:sz w:val="22"/>
                <w:szCs w:val="22"/>
              </w:rPr>
            </w:pPr>
            <w:r>
              <w:rPr>
                <w:rFonts w:hint="eastAsia"/>
                <w:color w:val="000000"/>
                <w:sz w:val="22"/>
                <w:szCs w:val="22"/>
              </w:rPr>
              <w:t>注：以上证明材料须加盖原厂公章</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2</w:t>
            </w:r>
          </w:p>
        </w:tc>
        <w:tc>
          <w:tcPr>
            <w:tcW w:w="12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48口接入层交换机</w:t>
            </w:r>
          </w:p>
        </w:tc>
        <w:tc>
          <w:tcPr>
            <w:tcW w:w="524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1、接口类型：48个10/100/1000Base-T自适应以太网端口，4个千兆SFP口；交换容量≥432Gbps，转发性能≥</w:t>
            </w:r>
            <w:r>
              <w:rPr>
                <w:color w:val="000000"/>
                <w:sz w:val="22"/>
                <w:szCs w:val="22"/>
              </w:rPr>
              <w:t>166</w:t>
            </w:r>
            <w:r>
              <w:rPr>
                <w:rFonts w:hint="eastAsia"/>
                <w:color w:val="000000"/>
                <w:sz w:val="22"/>
                <w:szCs w:val="22"/>
              </w:rPr>
              <w:t>Mpps,如设备厂商官网存在双指标，以小的指标为准，提供设备厂商官网截图及链接；</w:t>
            </w:r>
          </w:p>
          <w:p>
            <w:pPr>
              <w:rPr>
                <w:color w:val="000000"/>
                <w:sz w:val="22"/>
                <w:szCs w:val="22"/>
              </w:rPr>
            </w:pPr>
            <w:r>
              <w:rPr>
                <w:color w:val="000000"/>
                <w:sz w:val="22"/>
                <w:szCs w:val="22"/>
              </w:rPr>
              <w:t>2</w:t>
            </w:r>
            <w:r>
              <w:rPr>
                <w:rFonts w:hint="eastAsia"/>
                <w:color w:val="000000"/>
                <w:sz w:val="22"/>
                <w:szCs w:val="22"/>
              </w:rPr>
              <w:t>、MAC地址表≥16K，路由表容量≥512（支持OSPF），ACL：1K；</w:t>
            </w:r>
          </w:p>
          <w:p>
            <w:pPr>
              <w:rPr>
                <w:color w:val="000000"/>
                <w:sz w:val="22"/>
                <w:szCs w:val="22"/>
              </w:rPr>
            </w:pPr>
            <w:r>
              <w:rPr>
                <w:color w:val="000000"/>
                <w:sz w:val="22"/>
                <w:szCs w:val="22"/>
              </w:rPr>
              <w:t>3</w:t>
            </w:r>
            <w:r>
              <w:rPr>
                <w:rFonts w:hint="eastAsia"/>
                <w:color w:val="000000"/>
                <w:sz w:val="22"/>
                <w:szCs w:val="22"/>
              </w:rPr>
              <w:t>、实现ERPS功能，能够快速阻断环路，链路收敛时间≤50ms</w:t>
            </w:r>
          </w:p>
          <w:p>
            <w:pPr>
              <w:rPr>
                <w:color w:val="000000"/>
                <w:sz w:val="22"/>
                <w:szCs w:val="22"/>
              </w:rPr>
            </w:pPr>
            <w:r>
              <w:rPr>
                <w:color w:val="000000"/>
                <w:sz w:val="22"/>
                <w:szCs w:val="22"/>
              </w:rPr>
              <w:t>4</w:t>
            </w:r>
            <w:r>
              <w:rPr>
                <w:rFonts w:hint="eastAsia"/>
                <w:color w:val="000000"/>
                <w:sz w:val="22"/>
                <w:szCs w:val="22"/>
              </w:rPr>
              <w:t>、实现CPU保护功能，能限制非法报文对CPU的攻击，保护交换机在各种环境下稳定工作；</w:t>
            </w:r>
          </w:p>
          <w:p>
            <w:pPr>
              <w:rPr>
                <w:color w:val="000000"/>
                <w:sz w:val="22"/>
                <w:szCs w:val="22"/>
              </w:rPr>
            </w:pPr>
            <w:r>
              <w:rPr>
                <w:color w:val="000000"/>
                <w:sz w:val="22"/>
                <w:szCs w:val="22"/>
              </w:rPr>
              <w:t>5</w:t>
            </w:r>
            <w:r>
              <w:rPr>
                <w:rFonts w:hint="eastAsia"/>
                <w:color w:val="000000"/>
                <w:sz w:val="22"/>
                <w:szCs w:val="22"/>
              </w:rPr>
              <w:t>、支持RRPP（快速环网保护协议），环网故障恢复时间不超过50ms；</w:t>
            </w:r>
          </w:p>
          <w:p>
            <w:pPr>
              <w:rPr>
                <w:color w:val="000000"/>
                <w:sz w:val="22"/>
                <w:szCs w:val="22"/>
              </w:rPr>
            </w:pPr>
            <w:r>
              <w:rPr>
                <w:color w:val="000000"/>
                <w:sz w:val="22"/>
                <w:szCs w:val="22"/>
              </w:rPr>
              <w:t>6</w:t>
            </w:r>
            <w:r>
              <w:rPr>
                <w:rFonts w:hint="eastAsia"/>
                <w:color w:val="000000"/>
                <w:sz w:val="22"/>
                <w:szCs w:val="22"/>
              </w:rPr>
              <w:t>、支持Smartlink，收敛时间≤50ms；</w:t>
            </w:r>
          </w:p>
          <w:p>
            <w:pPr>
              <w:rPr>
                <w:color w:val="000000"/>
                <w:sz w:val="22"/>
                <w:szCs w:val="22"/>
              </w:rPr>
            </w:pPr>
            <w:r>
              <w:rPr>
                <w:color w:val="000000"/>
                <w:sz w:val="22"/>
                <w:szCs w:val="22"/>
              </w:rPr>
              <w:t>7</w:t>
            </w:r>
            <w:r>
              <w:rPr>
                <w:rFonts w:hint="eastAsia"/>
                <w:color w:val="000000"/>
                <w:sz w:val="22"/>
                <w:szCs w:val="22"/>
              </w:rPr>
              <w:t>、支持RSTP功能：收敛时间≤50ms；</w:t>
            </w:r>
          </w:p>
          <w:p>
            <w:pPr>
              <w:rPr>
                <w:color w:val="000000"/>
                <w:sz w:val="22"/>
                <w:szCs w:val="22"/>
              </w:rPr>
            </w:pPr>
            <w:r>
              <w:rPr>
                <w:color w:val="000000"/>
                <w:sz w:val="22"/>
                <w:szCs w:val="22"/>
              </w:rPr>
              <w:t>8</w:t>
            </w:r>
            <w:r>
              <w:rPr>
                <w:rFonts w:hint="eastAsia"/>
                <w:color w:val="000000"/>
                <w:sz w:val="22"/>
                <w:szCs w:val="22"/>
              </w:rPr>
              <w:t>、支持MSTP功能：收敛时间≤50ms；</w:t>
            </w:r>
          </w:p>
          <w:p>
            <w:pPr>
              <w:rPr>
                <w:color w:val="000000"/>
                <w:sz w:val="22"/>
                <w:szCs w:val="22"/>
              </w:rPr>
            </w:pPr>
            <w:r>
              <w:rPr>
                <w:color w:val="000000"/>
                <w:sz w:val="22"/>
                <w:szCs w:val="22"/>
              </w:rPr>
              <w:t>9</w:t>
            </w:r>
            <w:r>
              <w:rPr>
                <w:rFonts w:hint="eastAsia"/>
                <w:color w:val="000000"/>
                <w:sz w:val="22"/>
                <w:szCs w:val="22"/>
              </w:rPr>
              <w:t>、支持PVST功能：收敛时间≤50ms；</w:t>
            </w:r>
          </w:p>
          <w:p>
            <w:pPr>
              <w:rPr>
                <w:color w:val="000000"/>
                <w:sz w:val="22"/>
                <w:szCs w:val="22"/>
              </w:rPr>
            </w:pPr>
            <w:r>
              <w:rPr>
                <w:color w:val="000000"/>
                <w:sz w:val="22"/>
                <w:szCs w:val="22"/>
              </w:rPr>
              <w:t>10</w:t>
            </w:r>
            <w:r>
              <w:rPr>
                <w:rFonts w:hint="eastAsia"/>
                <w:color w:val="000000"/>
                <w:sz w:val="22"/>
                <w:szCs w:val="22"/>
              </w:rPr>
              <w:t>、支持OAM(802.1AG， 802.3AH)以太网运行、维护和管理标准；</w:t>
            </w:r>
          </w:p>
          <w:p>
            <w:pPr>
              <w:rPr>
                <w:color w:val="000000"/>
                <w:sz w:val="22"/>
                <w:szCs w:val="22"/>
              </w:rPr>
            </w:pPr>
            <w:r>
              <w:rPr>
                <w:rFonts w:hint="eastAsia"/>
                <w:color w:val="000000"/>
                <w:sz w:val="22"/>
                <w:szCs w:val="22"/>
              </w:rPr>
              <w:t>1</w:t>
            </w:r>
            <w:r>
              <w:rPr>
                <w:color w:val="000000"/>
                <w:sz w:val="22"/>
                <w:szCs w:val="22"/>
              </w:rPr>
              <w:t>1</w:t>
            </w:r>
            <w:r>
              <w:rPr>
                <w:rFonts w:hint="eastAsia"/>
                <w:color w:val="000000"/>
                <w:sz w:val="22"/>
                <w:szCs w:val="22"/>
              </w:rPr>
              <w:t>、符合IEEE 802.3az（EEE）节能标准；</w:t>
            </w:r>
          </w:p>
          <w:p>
            <w:pPr>
              <w:rPr>
                <w:color w:val="000000"/>
                <w:sz w:val="22"/>
                <w:szCs w:val="22"/>
              </w:rPr>
            </w:pPr>
            <w:r>
              <w:rPr>
                <w:rFonts w:hint="eastAsia"/>
                <w:color w:val="000000"/>
                <w:sz w:val="22"/>
                <w:szCs w:val="22"/>
              </w:rPr>
              <w:t>1</w:t>
            </w:r>
            <w:r>
              <w:rPr>
                <w:color w:val="000000"/>
                <w:sz w:val="22"/>
                <w:szCs w:val="22"/>
              </w:rPr>
              <w:t>2</w:t>
            </w:r>
            <w:r>
              <w:rPr>
                <w:rFonts w:hint="eastAsia"/>
                <w:color w:val="000000"/>
                <w:sz w:val="22"/>
                <w:szCs w:val="22"/>
              </w:rPr>
              <w:t>、 提供工信部入网许，节能认证；厂商需通过ISO 14064温室气体核查认证，需提供证书复印件；</w:t>
            </w:r>
          </w:p>
          <w:p>
            <w:pPr>
              <w:rPr>
                <w:color w:val="000000"/>
                <w:sz w:val="22"/>
                <w:szCs w:val="22"/>
              </w:rPr>
            </w:pPr>
            <w:r>
              <w:rPr>
                <w:rFonts w:hint="eastAsia"/>
                <w:color w:val="000000"/>
                <w:sz w:val="22"/>
                <w:szCs w:val="22"/>
              </w:rPr>
              <w:t>注：以上证明材料须加盖原厂公章</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3</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3</w:t>
            </w:r>
          </w:p>
        </w:tc>
        <w:tc>
          <w:tcPr>
            <w:tcW w:w="12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千兆单模光模块</w:t>
            </w:r>
          </w:p>
        </w:tc>
        <w:tc>
          <w:tcPr>
            <w:tcW w:w="524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接口模块（1310nm），10km，适用于SFP+接口</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个</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6</w:t>
            </w:r>
          </w:p>
        </w:tc>
      </w:tr>
      <w:tr>
        <w:tblPrEx>
          <w:tblCellMar>
            <w:top w:w="0" w:type="dxa"/>
            <w:left w:w="108" w:type="dxa"/>
            <w:bottom w:w="0" w:type="dxa"/>
            <w:right w:w="108" w:type="dxa"/>
          </w:tblCellMar>
        </w:tblPrEx>
        <w:trPr>
          <w:trHeight w:val="285" w:hRule="atLeast"/>
        </w:trPr>
        <w:tc>
          <w:tcPr>
            <w:tcW w:w="7083"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b/>
                <w:bCs/>
              </w:rPr>
            </w:pPr>
            <w:r>
              <w:rPr>
                <w:rFonts w:hint="eastAsia"/>
                <w:b/>
                <w:bCs/>
              </w:rPr>
              <w:t>六、视联网</w:t>
            </w:r>
          </w:p>
        </w:tc>
        <w:tc>
          <w:tcPr>
            <w:tcW w:w="709" w:type="dxa"/>
            <w:tcBorders>
              <w:top w:val="nil"/>
              <w:left w:val="nil"/>
              <w:bottom w:val="single" w:color="auto" w:sz="4" w:space="0"/>
              <w:right w:val="single" w:color="auto" w:sz="4" w:space="0"/>
            </w:tcBorders>
            <w:shd w:val="clear" w:color="auto" w:fill="auto"/>
            <w:noWrap/>
            <w:vAlign w:val="center"/>
          </w:tcPr>
          <w:p>
            <w:pPr>
              <w:jc w:val="center"/>
            </w:pPr>
            <w:r>
              <w:rPr>
                <w:rFonts w:hint="eastAsia"/>
              </w:rPr>
              <w:t>　</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000000"/>
                <w:sz w:val="22"/>
                <w:szCs w:val="22"/>
              </w:rPr>
            </w:pPr>
            <w:r>
              <w:rPr>
                <w:rFonts w:hint="eastAsia"/>
                <w:color w:val="000000"/>
                <w:sz w:val="22"/>
                <w:szCs w:val="22"/>
              </w:rPr>
              <w:t>　</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w:t>
            </w:r>
          </w:p>
        </w:tc>
        <w:tc>
          <w:tcPr>
            <w:tcW w:w="12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汇聚交换机</w:t>
            </w:r>
          </w:p>
        </w:tc>
        <w:tc>
          <w:tcPr>
            <w:tcW w:w="524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1、接口类型：</w:t>
            </w:r>
            <w:r>
              <w:rPr>
                <w:color w:val="000000"/>
                <w:sz w:val="22"/>
                <w:szCs w:val="22"/>
              </w:rPr>
              <w:t>24</w:t>
            </w:r>
            <w:r>
              <w:rPr>
                <w:rFonts w:hint="eastAsia"/>
                <w:color w:val="000000"/>
                <w:sz w:val="22"/>
                <w:szCs w:val="22"/>
              </w:rPr>
              <w:t>个10/100/1000Base-T自适应以太网端口，4个千兆SFP</w:t>
            </w:r>
            <w:r>
              <w:rPr>
                <w:color w:val="000000"/>
                <w:sz w:val="22"/>
                <w:szCs w:val="22"/>
              </w:rPr>
              <w:t>+</w:t>
            </w:r>
            <w:r>
              <w:rPr>
                <w:rFonts w:hint="eastAsia"/>
                <w:color w:val="000000"/>
                <w:sz w:val="22"/>
                <w:szCs w:val="22"/>
              </w:rPr>
              <w:t>口；交换容量≥</w:t>
            </w:r>
            <w:r>
              <w:rPr>
                <w:color w:val="000000"/>
                <w:sz w:val="22"/>
                <w:szCs w:val="22"/>
              </w:rPr>
              <w:t>336</w:t>
            </w:r>
            <w:r>
              <w:rPr>
                <w:rFonts w:hint="eastAsia"/>
                <w:color w:val="000000"/>
                <w:sz w:val="22"/>
                <w:szCs w:val="22"/>
              </w:rPr>
              <w:t>Gbps，转发性能≥</w:t>
            </w:r>
            <w:r>
              <w:rPr>
                <w:color w:val="000000"/>
                <w:sz w:val="22"/>
                <w:szCs w:val="22"/>
              </w:rPr>
              <w:t>51</w:t>
            </w:r>
            <w:r>
              <w:rPr>
                <w:rFonts w:hint="eastAsia"/>
                <w:color w:val="000000"/>
                <w:sz w:val="22"/>
                <w:szCs w:val="22"/>
              </w:rPr>
              <w:t>Mpps,如设备厂商官网存在双指标，以小的指标为准，提供设备厂商官网截图及链接；</w:t>
            </w:r>
          </w:p>
          <w:p>
            <w:pPr>
              <w:rPr>
                <w:color w:val="000000"/>
                <w:sz w:val="22"/>
                <w:szCs w:val="22"/>
              </w:rPr>
            </w:pPr>
            <w:r>
              <w:rPr>
                <w:color w:val="000000"/>
                <w:sz w:val="22"/>
                <w:szCs w:val="22"/>
              </w:rPr>
              <w:t>2</w:t>
            </w:r>
            <w:r>
              <w:rPr>
                <w:rFonts w:hint="eastAsia"/>
                <w:color w:val="000000"/>
                <w:sz w:val="22"/>
                <w:szCs w:val="22"/>
              </w:rPr>
              <w:t>、MAC地址表≥16K，路由表容量≥512（支持OSPF），ACL：1K；</w:t>
            </w:r>
          </w:p>
          <w:p>
            <w:pPr>
              <w:rPr>
                <w:color w:val="000000"/>
                <w:sz w:val="22"/>
                <w:szCs w:val="22"/>
              </w:rPr>
            </w:pPr>
            <w:r>
              <w:rPr>
                <w:color w:val="000000"/>
                <w:sz w:val="22"/>
                <w:szCs w:val="22"/>
              </w:rPr>
              <w:t>3</w:t>
            </w:r>
            <w:r>
              <w:rPr>
                <w:rFonts w:hint="eastAsia"/>
                <w:color w:val="000000"/>
                <w:sz w:val="22"/>
                <w:szCs w:val="22"/>
              </w:rPr>
              <w:t>、实现ERPS功能，能够快速阻断环路，链路收敛时间≤50ms</w:t>
            </w:r>
          </w:p>
          <w:p>
            <w:pPr>
              <w:rPr>
                <w:color w:val="000000"/>
                <w:sz w:val="22"/>
                <w:szCs w:val="22"/>
              </w:rPr>
            </w:pPr>
            <w:r>
              <w:rPr>
                <w:color w:val="000000"/>
                <w:sz w:val="22"/>
                <w:szCs w:val="22"/>
              </w:rPr>
              <w:t>4</w:t>
            </w:r>
            <w:r>
              <w:rPr>
                <w:rFonts w:hint="eastAsia"/>
                <w:color w:val="000000"/>
                <w:sz w:val="22"/>
                <w:szCs w:val="22"/>
              </w:rPr>
              <w:t>、实现CPU保护功能，能限制非法报文对CPU的攻击，保护交换机在各种环境下稳定工作；</w:t>
            </w:r>
          </w:p>
          <w:p>
            <w:pPr>
              <w:rPr>
                <w:color w:val="000000"/>
                <w:sz w:val="22"/>
                <w:szCs w:val="22"/>
              </w:rPr>
            </w:pPr>
            <w:r>
              <w:rPr>
                <w:color w:val="000000"/>
                <w:sz w:val="22"/>
                <w:szCs w:val="22"/>
              </w:rPr>
              <w:t>5</w:t>
            </w:r>
            <w:r>
              <w:rPr>
                <w:rFonts w:hint="eastAsia"/>
                <w:color w:val="000000"/>
                <w:sz w:val="22"/>
                <w:szCs w:val="22"/>
              </w:rPr>
              <w:t>、最大堆叠台数≥9台，最大堆叠带宽≥40G，支持跨设备链路聚合，单一IP管理，分布式弹性路由；</w:t>
            </w:r>
          </w:p>
          <w:p>
            <w:pPr>
              <w:rPr>
                <w:color w:val="000000"/>
                <w:sz w:val="22"/>
                <w:szCs w:val="22"/>
              </w:rPr>
            </w:pPr>
            <w:r>
              <w:rPr>
                <w:color w:val="000000"/>
                <w:sz w:val="22"/>
                <w:szCs w:val="22"/>
              </w:rPr>
              <w:t>6</w:t>
            </w:r>
            <w:r>
              <w:rPr>
                <w:rFonts w:hint="eastAsia"/>
                <w:color w:val="000000"/>
                <w:sz w:val="22"/>
                <w:szCs w:val="22"/>
              </w:rPr>
              <w:t>、支持RRPP（快速环网保护协议），环网故障恢复时间不超过50ms；</w:t>
            </w:r>
          </w:p>
          <w:p>
            <w:pPr>
              <w:rPr>
                <w:color w:val="000000"/>
                <w:sz w:val="22"/>
                <w:szCs w:val="22"/>
              </w:rPr>
            </w:pPr>
            <w:r>
              <w:rPr>
                <w:rFonts w:hint="eastAsia"/>
                <w:color w:val="000000"/>
                <w:sz w:val="22"/>
                <w:szCs w:val="22"/>
              </w:rPr>
              <w:t>7、支持OAM(802.1AG， 802.3AH)以太网运行、维护和管理标准；</w:t>
            </w:r>
          </w:p>
          <w:p>
            <w:pPr>
              <w:rPr>
                <w:color w:val="000000"/>
                <w:sz w:val="22"/>
                <w:szCs w:val="22"/>
              </w:rPr>
            </w:pPr>
            <w:r>
              <w:rPr>
                <w:color w:val="000000"/>
                <w:sz w:val="22"/>
                <w:szCs w:val="22"/>
              </w:rPr>
              <w:t>8</w:t>
            </w:r>
            <w:r>
              <w:rPr>
                <w:rFonts w:hint="eastAsia"/>
                <w:color w:val="000000"/>
                <w:sz w:val="22"/>
                <w:szCs w:val="22"/>
              </w:rPr>
              <w:t>、符合IEEE 802.3az（EEE）节能标准；</w:t>
            </w:r>
          </w:p>
          <w:p>
            <w:pPr>
              <w:rPr>
                <w:color w:val="000000"/>
                <w:sz w:val="22"/>
                <w:szCs w:val="22"/>
              </w:rPr>
            </w:pPr>
            <w:r>
              <w:rPr>
                <w:color w:val="000000"/>
                <w:sz w:val="22"/>
                <w:szCs w:val="22"/>
              </w:rPr>
              <w:t>9</w:t>
            </w:r>
            <w:r>
              <w:rPr>
                <w:rFonts w:hint="eastAsia"/>
                <w:color w:val="000000"/>
                <w:sz w:val="22"/>
                <w:szCs w:val="22"/>
              </w:rPr>
              <w:t>、 提供工信部入网许，节能认证；厂商需通过ISO 14064温室气体核查认证，需提供证书复印件；</w:t>
            </w:r>
          </w:p>
          <w:p>
            <w:pPr>
              <w:rPr>
                <w:color w:val="000000"/>
                <w:sz w:val="22"/>
                <w:szCs w:val="22"/>
              </w:rPr>
            </w:pPr>
            <w:r>
              <w:rPr>
                <w:rFonts w:hint="eastAsia"/>
                <w:color w:val="000000"/>
                <w:sz w:val="22"/>
                <w:szCs w:val="22"/>
              </w:rPr>
              <w:t>注：以上证明材料须加盖原厂公章</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2</w:t>
            </w:r>
          </w:p>
        </w:tc>
        <w:tc>
          <w:tcPr>
            <w:tcW w:w="12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8口接入交换机</w:t>
            </w:r>
          </w:p>
        </w:tc>
        <w:tc>
          <w:tcPr>
            <w:tcW w:w="524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1、接口类型：8个10/100/1000Base-T自适应以太网端口，4个千兆SFP</w:t>
            </w:r>
            <w:r>
              <w:rPr>
                <w:color w:val="000000"/>
                <w:sz w:val="22"/>
                <w:szCs w:val="22"/>
              </w:rPr>
              <w:t>+</w:t>
            </w:r>
            <w:r>
              <w:rPr>
                <w:rFonts w:hint="eastAsia"/>
                <w:color w:val="000000"/>
                <w:sz w:val="22"/>
                <w:szCs w:val="22"/>
              </w:rPr>
              <w:t>口（其中两个combo口）；交换容量≥</w:t>
            </w:r>
            <w:r>
              <w:rPr>
                <w:color w:val="000000"/>
                <w:sz w:val="22"/>
                <w:szCs w:val="22"/>
              </w:rPr>
              <w:t>336</w:t>
            </w:r>
            <w:r>
              <w:rPr>
                <w:rFonts w:hint="eastAsia"/>
                <w:color w:val="000000"/>
                <w:sz w:val="22"/>
                <w:szCs w:val="22"/>
              </w:rPr>
              <w:t>Gbps，转发性能≥</w:t>
            </w:r>
            <w:r>
              <w:rPr>
                <w:color w:val="000000"/>
                <w:sz w:val="22"/>
                <w:szCs w:val="22"/>
              </w:rPr>
              <w:t>27</w:t>
            </w:r>
            <w:r>
              <w:rPr>
                <w:rFonts w:hint="eastAsia"/>
                <w:color w:val="000000"/>
                <w:sz w:val="22"/>
                <w:szCs w:val="22"/>
              </w:rPr>
              <w:t>Mpps,如设备厂商官网存在双指标，以小的指标为准，提供设备厂商官网截图及链接；</w:t>
            </w:r>
          </w:p>
          <w:p>
            <w:pPr>
              <w:rPr>
                <w:color w:val="000000"/>
                <w:sz w:val="22"/>
                <w:szCs w:val="22"/>
              </w:rPr>
            </w:pPr>
            <w:r>
              <w:rPr>
                <w:color w:val="000000"/>
                <w:sz w:val="22"/>
                <w:szCs w:val="22"/>
              </w:rPr>
              <w:t>2</w:t>
            </w:r>
            <w:r>
              <w:rPr>
                <w:rFonts w:hint="eastAsia"/>
                <w:color w:val="000000"/>
                <w:sz w:val="22"/>
                <w:szCs w:val="22"/>
              </w:rPr>
              <w:t>、MAC地址表≥16K，路由表容量≥512（支持OSPF），ACL：1K；</w:t>
            </w:r>
          </w:p>
          <w:p>
            <w:pPr>
              <w:rPr>
                <w:color w:val="000000"/>
                <w:sz w:val="22"/>
                <w:szCs w:val="22"/>
              </w:rPr>
            </w:pPr>
            <w:r>
              <w:rPr>
                <w:color w:val="000000"/>
                <w:sz w:val="22"/>
                <w:szCs w:val="22"/>
              </w:rPr>
              <w:t>3</w:t>
            </w:r>
            <w:r>
              <w:rPr>
                <w:rFonts w:hint="eastAsia"/>
                <w:color w:val="000000"/>
                <w:sz w:val="22"/>
                <w:szCs w:val="22"/>
              </w:rPr>
              <w:t>、实现ERPS功能，能够快速阻断环路，链路收敛时间≤50ms</w:t>
            </w:r>
          </w:p>
          <w:p>
            <w:pPr>
              <w:rPr>
                <w:color w:val="000000"/>
                <w:sz w:val="22"/>
                <w:szCs w:val="22"/>
              </w:rPr>
            </w:pPr>
            <w:r>
              <w:rPr>
                <w:color w:val="000000"/>
                <w:sz w:val="22"/>
                <w:szCs w:val="22"/>
              </w:rPr>
              <w:t>4</w:t>
            </w:r>
            <w:r>
              <w:rPr>
                <w:rFonts w:hint="eastAsia"/>
                <w:color w:val="000000"/>
                <w:sz w:val="22"/>
                <w:szCs w:val="22"/>
              </w:rPr>
              <w:t>、实现CPU保护功能，能限制非法报文对CPU的攻击，保护交换机在各种环境下稳定工作；</w:t>
            </w:r>
          </w:p>
          <w:p>
            <w:pPr>
              <w:rPr>
                <w:color w:val="000000"/>
                <w:sz w:val="22"/>
                <w:szCs w:val="22"/>
              </w:rPr>
            </w:pPr>
            <w:r>
              <w:rPr>
                <w:color w:val="000000"/>
                <w:sz w:val="22"/>
                <w:szCs w:val="22"/>
              </w:rPr>
              <w:t>5</w:t>
            </w:r>
            <w:r>
              <w:rPr>
                <w:rFonts w:hint="eastAsia"/>
                <w:color w:val="000000"/>
                <w:sz w:val="22"/>
                <w:szCs w:val="22"/>
              </w:rPr>
              <w:t>、最大堆叠台数≥9台，最大堆叠带宽≥40G，支持跨设备链路聚合，单一IP管理，分布式弹性路由；</w:t>
            </w:r>
          </w:p>
          <w:p>
            <w:pPr>
              <w:rPr>
                <w:color w:val="000000"/>
                <w:sz w:val="22"/>
                <w:szCs w:val="22"/>
              </w:rPr>
            </w:pPr>
            <w:r>
              <w:rPr>
                <w:color w:val="000000"/>
                <w:sz w:val="22"/>
                <w:szCs w:val="22"/>
              </w:rPr>
              <w:t>6</w:t>
            </w:r>
            <w:r>
              <w:rPr>
                <w:rFonts w:hint="eastAsia"/>
                <w:color w:val="000000"/>
                <w:sz w:val="22"/>
                <w:szCs w:val="22"/>
              </w:rPr>
              <w:t>、支持OAM(802.1AG， 802.3AH)以太网运行、维护和管理标准；</w:t>
            </w:r>
          </w:p>
          <w:p>
            <w:pPr>
              <w:rPr>
                <w:color w:val="000000"/>
                <w:sz w:val="22"/>
                <w:szCs w:val="22"/>
              </w:rPr>
            </w:pPr>
            <w:r>
              <w:rPr>
                <w:color w:val="000000"/>
                <w:sz w:val="22"/>
                <w:szCs w:val="22"/>
              </w:rPr>
              <w:t>7</w:t>
            </w:r>
            <w:r>
              <w:rPr>
                <w:rFonts w:hint="eastAsia"/>
                <w:color w:val="000000"/>
                <w:sz w:val="22"/>
                <w:szCs w:val="22"/>
              </w:rPr>
              <w:t>、符合IEEE 802.3az（EEE）节能标准；</w:t>
            </w:r>
          </w:p>
          <w:p>
            <w:pPr>
              <w:rPr>
                <w:color w:val="000000"/>
                <w:sz w:val="22"/>
                <w:szCs w:val="22"/>
              </w:rPr>
            </w:pPr>
            <w:r>
              <w:rPr>
                <w:color w:val="000000"/>
                <w:sz w:val="22"/>
                <w:szCs w:val="22"/>
              </w:rPr>
              <w:t>8</w:t>
            </w:r>
            <w:r>
              <w:rPr>
                <w:rFonts w:hint="eastAsia"/>
                <w:color w:val="000000"/>
                <w:sz w:val="22"/>
                <w:szCs w:val="22"/>
              </w:rPr>
              <w:t>、 提供工信部入网许，节能认证；厂商需通过ISO 14064温室气体核查认证，需提供证书复印件；</w:t>
            </w:r>
          </w:p>
          <w:p>
            <w:pPr>
              <w:rPr>
                <w:color w:val="000000"/>
                <w:sz w:val="22"/>
                <w:szCs w:val="22"/>
              </w:rPr>
            </w:pPr>
            <w:r>
              <w:rPr>
                <w:rFonts w:hint="eastAsia"/>
                <w:color w:val="000000"/>
                <w:sz w:val="22"/>
                <w:szCs w:val="22"/>
              </w:rPr>
              <w:t>注：以上证明材料须加盖原厂公章</w:t>
            </w:r>
          </w:p>
        </w:tc>
        <w:tc>
          <w:tcPr>
            <w:tcW w:w="709"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台</w:t>
            </w:r>
          </w:p>
        </w:tc>
        <w:tc>
          <w:tcPr>
            <w:tcW w:w="709"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3</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3</w:t>
            </w:r>
          </w:p>
        </w:tc>
        <w:tc>
          <w:tcPr>
            <w:tcW w:w="1276"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光模块</w:t>
            </w:r>
          </w:p>
        </w:tc>
        <w:tc>
          <w:tcPr>
            <w:tcW w:w="5245"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接口模块（1310nm），10km，适用于SFP+接口</w:t>
            </w:r>
          </w:p>
        </w:tc>
        <w:tc>
          <w:tcPr>
            <w:tcW w:w="709"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个</w:t>
            </w:r>
          </w:p>
        </w:tc>
        <w:tc>
          <w:tcPr>
            <w:tcW w:w="709"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6</w:t>
            </w:r>
          </w:p>
        </w:tc>
      </w:tr>
    </w:tbl>
    <w:p>
      <w:pPr>
        <w:pStyle w:val="82"/>
        <w:tabs>
          <w:tab w:val="left" w:pos="993"/>
        </w:tabs>
        <w:spacing w:before="156" w:after="156"/>
      </w:pPr>
      <w:bookmarkStart w:id="7" w:name="_Toc53511064"/>
      <w:bookmarkStart w:id="8" w:name="_Toc53439365"/>
      <w:r>
        <w:rPr>
          <w:rFonts w:hint="eastAsia"/>
        </w:rPr>
        <w:t>中心机房系统</w:t>
      </w:r>
      <w:bookmarkEnd w:id="7"/>
      <w:bookmarkEnd w:id="8"/>
    </w:p>
    <w:tbl>
      <w:tblPr>
        <w:tblStyle w:val="40"/>
        <w:tblW w:w="8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456"/>
        <w:gridCol w:w="4727"/>
        <w:gridCol w:w="847"/>
        <w:gridCol w:w="12"/>
        <w:gridCol w:w="696"/>
        <w:gridCol w:w="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noWrap/>
            <w:vAlign w:val="center"/>
          </w:tcPr>
          <w:p>
            <w:pPr>
              <w:rPr>
                <w:color w:val="000000"/>
                <w:sz w:val="22"/>
                <w:szCs w:val="22"/>
              </w:rPr>
            </w:pPr>
            <w:r>
              <w:rPr>
                <w:rFonts w:hint="eastAsia"/>
                <w:b/>
                <w:bCs/>
              </w:rPr>
              <w:t>序号</w:t>
            </w:r>
          </w:p>
        </w:tc>
        <w:tc>
          <w:tcPr>
            <w:tcW w:w="1456" w:type="dxa"/>
            <w:shd w:val="clear" w:color="auto" w:fill="auto"/>
            <w:vAlign w:val="center"/>
          </w:tcPr>
          <w:p>
            <w:pPr>
              <w:rPr>
                <w:sz w:val="20"/>
                <w:szCs w:val="20"/>
              </w:rPr>
            </w:pPr>
            <w:r>
              <w:rPr>
                <w:rFonts w:hint="eastAsia"/>
                <w:b/>
                <w:bCs/>
              </w:rPr>
              <w:t>设备或材料名称</w:t>
            </w:r>
          </w:p>
        </w:tc>
        <w:tc>
          <w:tcPr>
            <w:tcW w:w="4727" w:type="dxa"/>
            <w:shd w:val="clear" w:color="auto" w:fill="auto"/>
            <w:vAlign w:val="center"/>
          </w:tcPr>
          <w:p>
            <w:pPr>
              <w:rPr>
                <w:sz w:val="20"/>
                <w:szCs w:val="20"/>
              </w:rPr>
            </w:pPr>
            <w:r>
              <w:rPr>
                <w:rFonts w:hint="eastAsia"/>
                <w:b/>
                <w:bCs/>
              </w:rPr>
              <w:t>建设要求</w:t>
            </w:r>
          </w:p>
        </w:tc>
        <w:tc>
          <w:tcPr>
            <w:tcW w:w="847" w:type="dxa"/>
            <w:shd w:val="clear" w:color="auto" w:fill="auto"/>
            <w:vAlign w:val="center"/>
          </w:tcPr>
          <w:p>
            <w:pPr>
              <w:rPr>
                <w:sz w:val="20"/>
                <w:szCs w:val="20"/>
              </w:rPr>
            </w:pPr>
            <w:r>
              <w:rPr>
                <w:rFonts w:hint="eastAsia"/>
                <w:b/>
                <w:bCs/>
              </w:rPr>
              <w:t>单位</w:t>
            </w:r>
          </w:p>
        </w:tc>
        <w:tc>
          <w:tcPr>
            <w:tcW w:w="708" w:type="dxa"/>
            <w:gridSpan w:val="2"/>
            <w:shd w:val="clear" w:color="auto" w:fill="auto"/>
            <w:vAlign w:val="center"/>
          </w:tcPr>
          <w:p>
            <w:pPr>
              <w:rPr>
                <w:sz w:val="20"/>
                <w:szCs w:val="20"/>
              </w:rPr>
            </w:pPr>
            <w:r>
              <w:rPr>
                <w:rFonts w:hint="eastAsia"/>
                <w:b/>
                <w:bCs/>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2072" w:type="dxa"/>
            <w:gridSpan w:val="2"/>
            <w:shd w:val="clear" w:color="auto" w:fill="auto"/>
            <w:vAlign w:val="center"/>
          </w:tcPr>
          <w:p>
            <w:pPr>
              <w:rPr>
                <w:rFonts w:ascii="微软雅黑" w:hAnsi="微软雅黑" w:eastAsia="微软雅黑"/>
                <w:b/>
                <w:bCs/>
                <w:color w:val="000000"/>
                <w:sz w:val="16"/>
                <w:szCs w:val="16"/>
              </w:rPr>
            </w:pPr>
            <w:r>
              <w:rPr>
                <w:rFonts w:hint="eastAsia" w:ascii="微软雅黑" w:hAnsi="微软雅黑" w:eastAsia="微软雅黑"/>
                <w:b/>
                <w:bCs/>
                <w:color w:val="000000"/>
                <w:sz w:val="16"/>
                <w:szCs w:val="16"/>
              </w:rPr>
              <w:t>一层弱电机房</w:t>
            </w:r>
          </w:p>
        </w:tc>
        <w:tc>
          <w:tcPr>
            <w:tcW w:w="4727" w:type="dxa"/>
            <w:shd w:val="clear" w:color="auto" w:fill="auto"/>
            <w:vAlign w:val="center"/>
          </w:tcPr>
          <w:p>
            <w:pPr>
              <w:rPr>
                <w:rFonts w:ascii="微软雅黑" w:hAnsi="微软雅黑" w:eastAsia="微软雅黑"/>
                <w:b/>
                <w:bCs/>
                <w:color w:val="000000"/>
                <w:sz w:val="16"/>
                <w:szCs w:val="16"/>
              </w:rPr>
            </w:pPr>
          </w:p>
        </w:tc>
        <w:tc>
          <w:tcPr>
            <w:tcW w:w="847" w:type="dxa"/>
            <w:shd w:val="clear" w:color="auto" w:fill="auto"/>
            <w:vAlign w:val="center"/>
          </w:tcPr>
          <w:p>
            <w:pPr>
              <w:rPr>
                <w:rFonts w:ascii="微软雅黑" w:hAnsi="微软雅黑" w:eastAsia="微软雅黑"/>
                <w:b/>
                <w:bCs/>
                <w:color w:val="000000"/>
                <w:sz w:val="16"/>
                <w:szCs w:val="16"/>
              </w:rPr>
            </w:pPr>
          </w:p>
        </w:tc>
        <w:tc>
          <w:tcPr>
            <w:tcW w:w="708" w:type="dxa"/>
            <w:gridSpan w:val="2"/>
            <w:shd w:val="clear" w:color="auto" w:fill="auto"/>
            <w:vAlign w:val="center"/>
          </w:tcPr>
          <w:p>
            <w:pPr>
              <w:rPr>
                <w:rFonts w:ascii="微软雅黑" w:hAnsi="微软雅黑" w:eastAsia="微软雅黑"/>
                <w:b/>
                <w:bCs/>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2072" w:type="dxa"/>
            <w:gridSpan w:val="2"/>
            <w:shd w:val="clear" w:color="auto" w:fill="auto"/>
            <w:vAlign w:val="center"/>
          </w:tcPr>
          <w:p>
            <w:pPr>
              <w:rPr>
                <w:rFonts w:ascii="微软雅黑" w:hAnsi="微软雅黑" w:eastAsia="微软雅黑"/>
                <w:b/>
                <w:bCs/>
                <w:color w:val="000000"/>
                <w:sz w:val="16"/>
                <w:szCs w:val="16"/>
              </w:rPr>
            </w:pPr>
            <w:r>
              <w:rPr>
                <w:rFonts w:hint="eastAsia" w:ascii="微软雅黑" w:hAnsi="微软雅黑" w:eastAsia="微软雅黑"/>
                <w:b/>
                <w:bCs/>
                <w:color w:val="000000"/>
                <w:sz w:val="16"/>
                <w:szCs w:val="16"/>
              </w:rPr>
              <w:t>地面装修</w:t>
            </w:r>
          </w:p>
        </w:tc>
        <w:tc>
          <w:tcPr>
            <w:tcW w:w="4727" w:type="dxa"/>
            <w:shd w:val="clear" w:color="auto" w:fill="auto"/>
            <w:vAlign w:val="center"/>
          </w:tcPr>
          <w:p>
            <w:pPr>
              <w:rPr>
                <w:rFonts w:ascii="微软雅黑" w:hAnsi="微软雅黑" w:eastAsia="微软雅黑"/>
                <w:b/>
                <w:bCs/>
                <w:color w:val="000000"/>
                <w:sz w:val="16"/>
                <w:szCs w:val="16"/>
              </w:rPr>
            </w:pPr>
          </w:p>
        </w:tc>
        <w:tc>
          <w:tcPr>
            <w:tcW w:w="847" w:type="dxa"/>
            <w:shd w:val="clear" w:color="auto" w:fill="auto"/>
            <w:vAlign w:val="center"/>
          </w:tcPr>
          <w:p>
            <w:pPr>
              <w:rPr>
                <w:rFonts w:ascii="微软雅黑" w:hAnsi="微软雅黑" w:eastAsia="微软雅黑"/>
                <w:b/>
                <w:bCs/>
                <w:color w:val="000000"/>
                <w:sz w:val="16"/>
                <w:szCs w:val="16"/>
              </w:rPr>
            </w:pPr>
          </w:p>
        </w:tc>
        <w:tc>
          <w:tcPr>
            <w:tcW w:w="708" w:type="dxa"/>
            <w:gridSpan w:val="2"/>
            <w:shd w:val="clear" w:color="auto" w:fill="auto"/>
            <w:vAlign w:val="center"/>
          </w:tcPr>
          <w:p>
            <w:pPr>
              <w:rPr>
                <w:rFonts w:ascii="微软雅黑" w:hAnsi="微软雅黑" w:eastAsia="微软雅黑"/>
                <w:b/>
                <w:bCs/>
                <w:color w:val="00000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p>
        </w:tc>
        <w:tc>
          <w:tcPr>
            <w:tcW w:w="1456" w:type="dxa"/>
            <w:shd w:val="clear" w:color="auto" w:fill="auto"/>
            <w:vAlign w:val="center"/>
          </w:tcPr>
          <w:p>
            <w:pPr>
              <w:rPr>
                <w:color w:val="000000"/>
                <w:sz w:val="22"/>
                <w:szCs w:val="22"/>
              </w:rPr>
            </w:pPr>
            <w:r>
              <w:rPr>
                <w:rFonts w:hint="eastAsia"/>
                <w:color w:val="000000"/>
                <w:sz w:val="22"/>
                <w:szCs w:val="22"/>
              </w:rPr>
              <w:t>抗静电地板支架</w:t>
            </w:r>
          </w:p>
        </w:tc>
        <w:tc>
          <w:tcPr>
            <w:tcW w:w="4727" w:type="dxa"/>
            <w:shd w:val="clear" w:color="auto" w:fill="auto"/>
            <w:vAlign w:val="center"/>
          </w:tcPr>
          <w:p>
            <w:pPr>
              <w:rPr>
                <w:color w:val="000000"/>
                <w:sz w:val="22"/>
                <w:szCs w:val="22"/>
              </w:rPr>
            </w:pPr>
            <w:r>
              <w:rPr>
                <w:rFonts w:hint="eastAsia"/>
                <w:color w:val="000000"/>
                <w:sz w:val="22"/>
                <w:szCs w:val="22"/>
              </w:rPr>
              <w:t>配套</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w:t>
            </w:r>
          </w:p>
        </w:tc>
        <w:tc>
          <w:tcPr>
            <w:tcW w:w="1456" w:type="dxa"/>
            <w:shd w:val="clear" w:color="auto" w:fill="auto"/>
            <w:vAlign w:val="center"/>
          </w:tcPr>
          <w:p>
            <w:pPr>
              <w:rPr>
                <w:color w:val="000000"/>
                <w:sz w:val="22"/>
                <w:szCs w:val="22"/>
              </w:rPr>
            </w:pPr>
            <w:r>
              <w:rPr>
                <w:rFonts w:hint="eastAsia"/>
                <w:color w:val="000000"/>
                <w:sz w:val="22"/>
                <w:szCs w:val="22"/>
              </w:rPr>
              <w:t>防静电地板</w:t>
            </w:r>
          </w:p>
        </w:tc>
        <w:tc>
          <w:tcPr>
            <w:tcW w:w="4727" w:type="dxa"/>
            <w:shd w:val="clear" w:color="auto" w:fill="auto"/>
            <w:vAlign w:val="center"/>
          </w:tcPr>
          <w:p>
            <w:pPr>
              <w:rPr>
                <w:color w:val="000000"/>
                <w:sz w:val="22"/>
                <w:szCs w:val="22"/>
              </w:rPr>
            </w:pPr>
            <w:r>
              <w:rPr>
                <w:rFonts w:hint="eastAsia"/>
                <w:color w:val="000000"/>
                <w:sz w:val="22"/>
                <w:szCs w:val="22"/>
              </w:rPr>
              <w:t>1、规格600mm*600mm*35mm，无边钢制静电地板</w:t>
            </w:r>
            <w:r>
              <w:rPr>
                <w:rFonts w:hint="eastAsia"/>
                <w:color w:val="000000"/>
                <w:sz w:val="22"/>
                <w:szCs w:val="22"/>
              </w:rPr>
              <w:br w:type="textWrapping"/>
            </w:r>
            <w:r>
              <w:rPr>
                <w:rFonts w:hint="eastAsia"/>
                <w:color w:val="000000"/>
                <w:sz w:val="22"/>
                <w:szCs w:val="22"/>
              </w:rPr>
              <w:t>2.参照SJ/T 10796-200１《防静电活动地板通用规范》满足集中荷载CQ≧1900N、Q≧2900N、B≧4400N、Z≧5500N，极限集中荷载CQ≧5800N、Q≧8800N、B≧13300N、Z≧16600N</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w:t>
            </w:r>
          </w:p>
        </w:tc>
        <w:tc>
          <w:tcPr>
            <w:tcW w:w="1456" w:type="dxa"/>
            <w:shd w:val="clear" w:color="auto" w:fill="auto"/>
            <w:vAlign w:val="center"/>
          </w:tcPr>
          <w:p>
            <w:pPr>
              <w:rPr>
                <w:color w:val="000000"/>
                <w:sz w:val="22"/>
                <w:szCs w:val="22"/>
              </w:rPr>
            </w:pPr>
            <w:r>
              <w:rPr>
                <w:rFonts w:hint="eastAsia"/>
                <w:color w:val="000000"/>
                <w:sz w:val="22"/>
                <w:szCs w:val="22"/>
              </w:rPr>
              <w:t>吸盘</w:t>
            </w:r>
          </w:p>
        </w:tc>
        <w:tc>
          <w:tcPr>
            <w:tcW w:w="4727" w:type="dxa"/>
            <w:shd w:val="clear" w:color="auto" w:fill="auto"/>
            <w:vAlign w:val="center"/>
          </w:tcPr>
          <w:p>
            <w:pPr>
              <w:rPr>
                <w:color w:val="000000"/>
                <w:sz w:val="22"/>
                <w:szCs w:val="22"/>
              </w:rPr>
            </w:pPr>
            <w:r>
              <w:rPr>
                <w:rFonts w:hint="eastAsia"/>
                <w:color w:val="000000"/>
                <w:sz w:val="22"/>
                <w:szCs w:val="22"/>
              </w:rPr>
              <w:t>单爪</w:t>
            </w:r>
          </w:p>
        </w:tc>
        <w:tc>
          <w:tcPr>
            <w:tcW w:w="847" w:type="dxa"/>
            <w:shd w:val="clear" w:color="auto" w:fill="auto"/>
            <w:vAlign w:val="center"/>
          </w:tcPr>
          <w:p>
            <w:pPr>
              <w:rPr>
                <w:color w:val="000000"/>
                <w:sz w:val="22"/>
                <w:szCs w:val="22"/>
              </w:rPr>
            </w:pPr>
            <w:r>
              <w:rPr>
                <w:rFonts w:hint="eastAsia"/>
                <w:color w:val="000000"/>
                <w:sz w:val="22"/>
                <w:szCs w:val="22"/>
              </w:rPr>
              <w:t>只</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w:t>
            </w:r>
          </w:p>
        </w:tc>
        <w:tc>
          <w:tcPr>
            <w:tcW w:w="1456" w:type="dxa"/>
            <w:shd w:val="clear" w:color="auto" w:fill="auto"/>
            <w:vAlign w:val="center"/>
          </w:tcPr>
          <w:p>
            <w:pPr>
              <w:rPr>
                <w:color w:val="000000"/>
                <w:sz w:val="22"/>
                <w:szCs w:val="22"/>
              </w:rPr>
            </w:pPr>
            <w:r>
              <w:rPr>
                <w:rFonts w:hint="eastAsia"/>
                <w:color w:val="000000"/>
                <w:sz w:val="22"/>
                <w:szCs w:val="22"/>
              </w:rPr>
              <w:t>沿墙支架</w:t>
            </w:r>
          </w:p>
        </w:tc>
        <w:tc>
          <w:tcPr>
            <w:tcW w:w="4727" w:type="dxa"/>
            <w:shd w:val="clear" w:color="auto" w:fill="auto"/>
            <w:vAlign w:val="center"/>
          </w:tcPr>
          <w:p>
            <w:pPr>
              <w:rPr>
                <w:color w:val="000000"/>
                <w:sz w:val="22"/>
                <w:szCs w:val="22"/>
              </w:rPr>
            </w:pPr>
            <w:r>
              <w:rPr>
                <w:rFonts w:hint="eastAsia"/>
                <w:color w:val="000000"/>
                <w:sz w:val="22"/>
                <w:szCs w:val="22"/>
              </w:rPr>
              <w:t>40*40mm镀锌角钢,防锈处理</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w:t>
            </w:r>
          </w:p>
        </w:tc>
        <w:tc>
          <w:tcPr>
            <w:tcW w:w="1456" w:type="dxa"/>
            <w:shd w:val="clear" w:color="auto" w:fill="auto"/>
            <w:vAlign w:val="center"/>
          </w:tcPr>
          <w:p>
            <w:pPr>
              <w:rPr>
                <w:color w:val="000000"/>
                <w:sz w:val="22"/>
                <w:szCs w:val="22"/>
              </w:rPr>
            </w:pPr>
            <w:r>
              <w:rPr>
                <w:rFonts w:hint="eastAsia"/>
                <w:color w:val="000000"/>
                <w:sz w:val="22"/>
                <w:szCs w:val="22"/>
              </w:rPr>
              <w:t>地板台阶</w:t>
            </w:r>
          </w:p>
        </w:tc>
        <w:tc>
          <w:tcPr>
            <w:tcW w:w="4727" w:type="dxa"/>
            <w:shd w:val="clear" w:color="auto" w:fill="auto"/>
            <w:vAlign w:val="center"/>
          </w:tcPr>
          <w:p>
            <w:pPr>
              <w:rPr>
                <w:color w:val="000000"/>
                <w:sz w:val="22"/>
                <w:szCs w:val="22"/>
              </w:rPr>
            </w:pPr>
            <w:r>
              <w:rPr>
                <w:rFonts w:hint="eastAsia"/>
                <w:color w:val="000000"/>
                <w:sz w:val="22"/>
                <w:szCs w:val="22"/>
              </w:rPr>
              <w:t>静电地板自制</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6</w:t>
            </w:r>
          </w:p>
        </w:tc>
        <w:tc>
          <w:tcPr>
            <w:tcW w:w="1456" w:type="dxa"/>
            <w:shd w:val="clear" w:color="auto" w:fill="auto"/>
            <w:vAlign w:val="center"/>
          </w:tcPr>
          <w:p>
            <w:pPr>
              <w:rPr>
                <w:color w:val="000000"/>
                <w:sz w:val="22"/>
                <w:szCs w:val="22"/>
              </w:rPr>
            </w:pPr>
            <w:r>
              <w:rPr>
                <w:rFonts w:hint="eastAsia"/>
                <w:color w:val="000000"/>
                <w:sz w:val="22"/>
                <w:szCs w:val="22"/>
              </w:rPr>
              <w:t>台阶压边条</w:t>
            </w:r>
          </w:p>
        </w:tc>
        <w:tc>
          <w:tcPr>
            <w:tcW w:w="4727" w:type="dxa"/>
            <w:shd w:val="clear" w:color="auto" w:fill="auto"/>
            <w:vAlign w:val="center"/>
          </w:tcPr>
          <w:p>
            <w:pPr>
              <w:rPr>
                <w:color w:val="000000"/>
                <w:sz w:val="22"/>
                <w:szCs w:val="22"/>
              </w:rPr>
            </w:pPr>
            <w:r>
              <w:rPr>
                <w:rFonts w:hint="eastAsia"/>
                <w:color w:val="000000"/>
                <w:sz w:val="22"/>
                <w:szCs w:val="22"/>
              </w:rPr>
              <w:t>1.2厚不锈钢制作</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7</w:t>
            </w:r>
          </w:p>
        </w:tc>
        <w:tc>
          <w:tcPr>
            <w:tcW w:w="1456" w:type="dxa"/>
            <w:shd w:val="clear" w:color="auto" w:fill="auto"/>
            <w:vAlign w:val="center"/>
          </w:tcPr>
          <w:p>
            <w:pPr>
              <w:rPr>
                <w:color w:val="000000"/>
                <w:sz w:val="22"/>
                <w:szCs w:val="22"/>
              </w:rPr>
            </w:pPr>
            <w:r>
              <w:rPr>
                <w:rFonts w:hint="eastAsia"/>
                <w:color w:val="000000"/>
                <w:sz w:val="22"/>
                <w:szCs w:val="22"/>
              </w:rPr>
              <w:t>踢脚线</w:t>
            </w:r>
          </w:p>
        </w:tc>
        <w:tc>
          <w:tcPr>
            <w:tcW w:w="4727" w:type="dxa"/>
            <w:shd w:val="clear" w:color="auto" w:fill="auto"/>
            <w:vAlign w:val="center"/>
          </w:tcPr>
          <w:p>
            <w:pPr>
              <w:rPr>
                <w:color w:val="000000"/>
                <w:sz w:val="22"/>
                <w:szCs w:val="22"/>
              </w:rPr>
            </w:pPr>
            <w:r>
              <w:rPr>
                <w:rFonts w:hint="eastAsia"/>
                <w:color w:val="000000"/>
                <w:sz w:val="22"/>
                <w:szCs w:val="22"/>
              </w:rPr>
              <w:t>高100mm,0.8拉丝不锈钢+细木工板</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2072" w:type="dxa"/>
            <w:gridSpan w:val="2"/>
            <w:shd w:val="clear" w:color="auto" w:fill="auto"/>
            <w:vAlign w:val="center"/>
          </w:tcPr>
          <w:p>
            <w:pP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空调系统</w:t>
            </w:r>
          </w:p>
        </w:tc>
        <w:tc>
          <w:tcPr>
            <w:tcW w:w="4727" w:type="dxa"/>
            <w:shd w:val="clear" w:color="auto" w:fill="auto"/>
            <w:vAlign w:val="center"/>
          </w:tcPr>
          <w:p>
            <w:pPr>
              <w:rPr>
                <w:rFonts w:ascii="微软雅黑" w:hAnsi="微软雅黑" w:eastAsia="微软雅黑"/>
                <w:b/>
                <w:bCs/>
                <w:color w:val="000000"/>
                <w:sz w:val="18"/>
                <w:szCs w:val="18"/>
              </w:rPr>
            </w:pPr>
          </w:p>
        </w:tc>
        <w:tc>
          <w:tcPr>
            <w:tcW w:w="847" w:type="dxa"/>
            <w:shd w:val="clear" w:color="auto" w:fill="auto"/>
            <w:vAlign w:val="center"/>
          </w:tcPr>
          <w:p>
            <w:pPr>
              <w:rPr>
                <w:rFonts w:ascii="微软雅黑" w:hAnsi="微软雅黑" w:eastAsia="微软雅黑"/>
                <w:b/>
                <w:bCs/>
                <w:color w:val="000000"/>
                <w:sz w:val="18"/>
                <w:szCs w:val="18"/>
              </w:rPr>
            </w:pPr>
          </w:p>
        </w:tc>
        <w:tc>
          <w:tcPr>
            <w:tcW w:w="708" w:type="dxa"/>
            <w:gridSpan w:val="2"/>
            <w:shd w:val="clear" w:color="auto" w:fill="auto"/>
            <w:vAlign w:val="center"/>
          </w:tcPr>
          <w:p>
            <w:pPr>
              <w:rPr>
                <w:rFonts w:ascii="微软雅黑" w:hAnsi="微软雅黑" w:eastAsia="微软雅黑"/>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p>
        </w:tc>
        <w:tc>
          <w:tcPr>
            <w:tcW w:w="1456" w:type="dxa"/>
            <w:shd w:val="clear" w:color="auto" w:fill="auto"/>
            <w:vAlign w:val="center"/>
          </w:tcPr>
          <w:p>
            <w:pPr>
              <w:rPr>
                <w:color w:val="000000"/>
                <w:sz w:val="22"/>
                <w:szCs w:val="22"/>
              </w:rPr>
            </w:pPr>
            <w:r>
              <w:rPr>
                <w:rFonts w:hint="eastAsia"/>
                <w:color w:val="000000"/>
                <w:sz w:val="22"/>
                <w:szCs w:val="22"/>
              </w:rPr>
              <w:t>精密空调</w:t>
            </w:r>
          </w:p>
        </w:tc>
        <w:tc>
          <w:tcPr>
            <w:tcW w:w="4727" w:type="dxa"/>
            <w:shd w:val="clear" w:color="auto" w:fill="auto"/>
            <w:vAlign w:val="center"/>
          </w:tcPr>
          <w:p>
            <w:pPr>
              <w:rPr>
                <w:color w:val="000000"/>
                <w:sz w:val="22"/>
                <w:szCs w:val="22"/>
              </w:rPr>
            </w:pPr>
            <w:r>
              <w:rPr>
                <w:color w:val="000000"/>
                <w:sz w:val="22"/>
                <w:szCs w:val="22"/>
              </w:rPr>
              <w:t>1</w:t>
            </w:r>
            <w:r>
              <w:rPr>
                <w:rFonts w:hint="eastAsia"/>
                <w:color w:val="000000"/>
                <w:sz w:val="22"/>
                <w:szCs w:val="22"/>
              </w:rPr>
              <w:t>、</w:t>
            </w:r>
            <w:r>
              <w:rPr>
                <w:color w:val="000000"/>
                <w:sz w:val="22"/>
                <w:szCs w:val="22"/>
              </w:rPr>
              <w:t>机房专用空调机组采用的制冷型式为风冷型,总冷量≥</w:t>
            </w:r>
            <w:r>
              <w:rPr>
                <w:rFonts w:hint="eastAsia"/>
                <w:color w:val="000000"/>
                <w:sz w:val="22"/>
                <w:szCs w:val="22"/>
              </w:rPr>
              <w:t>7</w:t>
            </w:r>
            <w:r>
              <w:rPr>
                <w:color w:val="000000"/>
                <w:sz w:val="22"/>
                <w:szCs w:val="22"/>
              </w:rPr>
              <w:t>.5kW</w:t>
            </w:r>
            <w:r>
              <w:rPr>
                <w:rFonts w:hint="eastAsia"/>
                <w:color w:val="000000"/>
                <w:sz w:val="22"/>
                <w:szCs w:val="22"/>
              </w:rPr>
              <w:t>。</w:t>
            </w:r>
          </w:p>
          <w:p>
            <w:pPr>
              <w:rPr>
                <w:color w:val="000000"/>
                <w:sz w:val="22"/>
                <w:szCs w:val="22"/>
              </w:rPr>
            </w:pPr>
            <w:r>
              <w:rPr>
                <w:color w:val="000000"/>
                <w:sz w:val="22"/>
                <w:szCs w:val="22"/>
              </w:rPr>
              <w:t>2</w:t>
            </w:r>
            <w:r>
              <w:rPr>
                <w:rFonts w:hint="eastAsia"/>
                <w:color w:val="000000"/>
                <w:sz w:val="22"/>
                <w:szCs w:val="22"/>
              </w:rPr>
              <w:t>、</w:t>
            </w:r>
            <w:r>
              <w:rPr>
                <w:color w:val="000000"/>
                <w:sz w:val="22"/>
                <w:szCs w:val="22"/>
              </w:rPr>
              <w:t>最大输出风量≥2</w:t>
            </w:r>
            <w:r>
              <w:rPr>
                <w:rFonts w:hint="eastAsia"/>
                <w:color w:val="000000"/>
                <w:sz w:val="22"/>
                <w:szCs w:val="22"/>
              </w:rPr>
              <w:t>20</w:t>
            </w:r>
            <w:r>
              <w:rPr>
                <w:color w:val="000000"/>
                <w:sz w:val="22"/>
                <w:szCs w:val="22"/>
              </w:rPr>
              <w:t>0m3/h</w:t>
            </w:r>
            <w:r>
              <w:rPr>
                <w:rFonts w:hint="eastAsia"/>
                <w:color w:val="000000"/>
                <w:sz w:val="22"/>
                <w:szCs w:val="22"/>
              </w:rPr>
              <w:t>。</w:t>
            </w:r>
          </w:p>
          <w:p>
            <w:pPr>
              <w:rPr>
                <w:color w:val="000000"/>
                <w:sz w:val="22"/>
                <w:szCs w:val="22"/>
              </w:rPr>
            </w:pPr>
            <w:r>
              <w:rPr>
                <w:color w:val="000000"/>
                <w:sz w:val="22"/>
                <w:szCs w:val="22"/>
              </w:rPr>
              <w:t>3</w:t>
            </w:r>
            <w:r>
              <w:rPr>
                <w:rFonts w:hint="eastAsia"/>
                <w:color w:val="000000"/>
                <w:sz w:val="22"/>
                <w:szCs w:val="22"/>
              </w:rPr>
              <w:t>、</w:t>
            </w:r>
            <w:r>
              <w:rPr>
                <w:color w:val="000000"/>
                <w:sz w:val="22"/>
                <w:szCs w:val="22"/>
              </w:rPr>
              <w:t>机房专用空调机组采用上前送风的送风型式，并采用独立的风机系统</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机房专用空调机组采用高效压缩机、大面积换热器、高效节能风机，以确保机组高效运行。在24C/50%RH工况下，能效比&gt;3.1W/W</w:t>
            </w:r>
          </w:p>
          <w:p>
            <w:pPr>
              <w:rPr>
                <w:color w:val="000000"/>
                <w:sz w:val="22"/>
                <w:szCs w:val="22"/>
              </w:rPr>
            </w:pPr>
            <w:r>
              <w:rPr>
                <w:color w:val="000000"/>
                <w:sz w:val="22"/>
                <w:szCs w:val="22"/>
              </w:rPr>
              <w:t>5、机房专用空调机组采用大面积“/”型蒸发器，蒸发器的迎风面积应≥0.65m2，并应采用内螺纹紫铜管、亲水开窗铝箔结构，增强换热效率。；                                                                        6、机房专用空组采用热力膨胀阀控流，以适用环境以及热负荷的变化。</w:t>
            </w:r>
          </w:p>
          <w:p>
            <w:pPr>
              <w:rPr>
                <w:color w:val="000000"/>
                <w:sz w:val="22"/>
                <w:szCs w:val="22"/>
              </w:rPr>
            </w:pPr>
            <w:r>
              <w:rPr>
                <w:color w:val="000000"/>
                <w:sz w:val="22"/>
                <w:szCs w:val="22"/>
              </w:rPr>
              <w:t>7</w:t>
            </w:r>
            <w:r>
              <w:rPr>
                <w:rFonts w:hint="eastAsia"/>
                <w:color w:val="000000"/>
                <w:sz w:val="22"/>
                <w:szCs w:val="22"/>
              </w:rPr>
              <w:t>、</w:t>
            </w:r>
            <w:r>
              <w:rPr>
                <w:color w:val="000000"/>
                <w:sz w:val="22"/>
                <w:szCs w:val="22"/>
              </w:rPr>
              <w:t>机房专用空调机组应具备电子再热器，为提高加热器的效率和安全性，应采用PTC电加热器</w:t>
            </w:r>
            <w:r>
              <w:rPr>
                <w:rFonts w:hint="eastAsia"/>
                <w:color w:val="000000"/>
                <w:sz w:val="22"/>
                <w:szCs w:val="22"/>
              </w:rPr>
              <w:t>，</w:t>
            </w:r>
          </w:p>
          <w:p>
            <w:pPr>
              <w:rPr>
                <w:color w:val="000000"/>
                <w:sz w:val="22"/>
                <w:szCs w:val="22"/>
              </w:rPr>
            </w:pPr>
            <w:r>
              <w:rPr>
                <w:color w:val="000000"/>
                <w:sz w:val="22"/>
                <w:szCs w:val="22"/>
              </w:rPr>
              <w:t>8、机房专用空调机组采用电极式加湿器，加湿量应在20%～100%范围内连续可调。</w:t>
            </w:r>
          </w:p>
          <w:p>
            <w:pPr>
              <w:rPr>
                <w:color w:val="000000"/>
                <w:sz w:val="22"/>
                <w:szCs w:val="22"/>
              </w:rPr>
            </w:pPr>
            <w:r>
              <w:rPr>
                <w:color w:val="000000"/>
                <w:sz w:val="22"/>
                <w:szCs w:val="22"/>
              </w:rPr>
              <w:t>9</w:t>
            </w:r>
            <w:r>
              <w:rPr>
                <w:rFonts w:hint="eastAsia"/>
                <w:color w:val="000000"/>
                <w:sz w:val="22"/>
                <w:szCs w:val="22"/>
              </w:rPr>
              <w:t>、</w:t>
            </w:r>
            <w:r>
              <w:rPr>
                <w:color w:val="000000"/>
                <w:sz w:val="22"/>
                <w:szCs w:val="22"/>
              </w:rPr>
              <w:t>设备管理人员或厂商维护工程师能实时了解掌握设备工作状态，并支持手机APP远程实时查看设备数据和状态，异常时通过APP实时通知到维护人员机及管理人员；支持告警状态查看及告警处理</w:t>
            </w:r>
            <w:r>
              <w:rPr>
                <w:rFonts w:hint="eastAsia"/>
                <w:color w:val="000000"/>
                <w:sz w:val="22"/>
                <w:szCs w:val="22"/>
              </w:rPr>
              <w:t>。</w:t>
            </w:r>
          </w:p>
          <w:p>
            <w:pPr>
              <w:rPr>
                <w:color w:val="000000"/>
                <w:sz w:val="22"/>
                <w:szCs w:val="22"/>
              </w:rPr>
            </w:pPr>
            <w:r>
              <w:rPr>
                <w:color w:val="000000"/>
                <w:sz w:val="22"/>
                <w:szCs w:val="22"/>
              </w:rPr>
              <w:t>10</w:t>
            </w:r>
            <w:r>
              <w:rPr>
                <w:rFonts w:hint="eastAsia"/>
                <w:color w:val="000000"/>
                <w:sz w:val="22"/>
                <w:szCs w:val="22"/>
              </w:rPr>
              <w:t>、</w:t>
            </w:r>
            <w:r>
              <w:rPr>
                <w:color w:val="000000"/>
                <w:sz w:val="22"/>
                <w:szCs w:val="22"/>
              </w:rPr>
              <w:t>要求提供精密空调节能认证，CE认证</w:t>
            </w:r>
            <w:r>
              <w:rPr>
                <w:rFonts w:hint="eastAsia"/>
                <w:color w:val="000000"/>
                <w:sz w:val="22"/>
                <w:szCs w:val="22"/>
              </w:rPr>
              <w:t>，3C认证。</w:t>
            </w:r>
          </w:p>
          <w:p>
            <w:pPr>
              <w:rPr>
                <w:color w:val="000000"/>
                <w:sz w:val="22"/>
                <w:szCs w:val="22"/>
              </w:rPr>
            </w:pPr>
            <w:r>
              <w:rPr>
                <w:rFonts w:hint="eastAsia"/>
                <w:color w:val="000000"/>
                <w:sz w:val="22"/>
                <w:szCs w:val="22"/>
              </w:rPr>
              <w:t>注：以上证明材料须加盖原厂公章</w:t>
            </w:r>
          </w:p>
        </w:tc>
        <w:tc>
          <w:tcPr>
            <w:tcW w:w="847" w:type="dxa"/>
            <w:shd w:val="clear" w:color="auto" w:fill="auto"/>
            <w:vAlign w:val="center"/>
          </w:tcPr>
          <w:p>
            <w:pPr>
              <w:rPr>
                <w:color w:val="000000"/>
                <w:sz w:val="22"/>
                <w:szCs w:val="22"/>
              </w:rPr>
            </w:pPr>
            <w:r>
              <w:rPr>
                <w:rFonts w:hint="eastAsia"/>
                <w:color w:val="000000"/>
                <w:sz w:val="22"/>
                <w:szCs w:val="22"/>
              </w:rPr>
              <w:t>台</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w:t>
            </w:r>
          </w:p>
        </w:tc>
        <w:tc>
          <w:tcPr>
            <w:tcW w:w="1456" w:type="dxa"/>
            <w:shd w:val="clear" w:color="auto" w:fill="auto"/>
            <w:vAlign w:val="center"/>
          </w:tcPr>
          <w:p>
            <w:pPr>
              <w:rPr>
                <w:color w:val="000000"/>
                <w:sz w:val="22"/>
                <w:szCs w:val="22"/>
              </w:rPr>
            </w:pPr>
            <w:r>
              <w:rPr>
                <w:rFonts w:hint="eastAsia"/>
                <w:color w:val="000000"/>
                <w:sz w:val="22"/>
                <w:szCs w:val="22"/>
              </w:rPr>
              <w:t>安装辅材</w:t>
            </w:r>
          </w:p>
        </w:tc>
        <w:tc>
          <w:tcPr>
            <w:tcW w:w="4727" w:type="dxa"/>
            <w:shd w:val="clear" w:color="auto" w:fill="auto"/>
            <w:vAlign w:val="center"/>
          </w:tcPr>
          <w:p>
            <w:pPr>
              <w:rPr>
                <w:color w:val="000000"/>
                <w:sz w:val="22"/>
                <w:szCs w:val="22"/>
              </w:rPr>
            </w:pPr>
            <w:r>
              <w:rPr>
                <w:rFonts w:hint="eastAsia"/>
                <w:color w:val="000000"/>
                <w:sz w:val="22"/>
                <w:szCs w:val="22"/>
              </w:rPr>
              <w:t>20米内铜管、排水管、氮气氧气等等</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2072" w:type="dxa"/>
            <w:gridSpan w:val="2"/>
            <w:shd w:val="clear" w:color="auto" w:fill="auto"/>
            <w:vAlign w:val="center"/>
          </w:tcPr>
          <w:p>
            <w:pP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环境监控系统</w:t>
            </w:r>
          </w:p>
        </w:tc>
        <w:tc>
          <w:tcPr>
            <w:tcW w:w="4727" w:type="dxa"/>
            <w:shd w:val="clear" w:color="auto" w:fill="auto"/>
            <w:vAlign w:val="center"/>
          </w:tcPr>
          <w:p>
            <w:pPr>
              <w:rPr>
                <w:rFonts w:ascii="微软雅黑" w:hAnsi="微软雅黑" w:eastAsia="微软雅黑"/>
                <w:b/>
                <w:bCs/>
                <w:color w:val="000000"/>
                <w:sz w:val="18"/>
                <w:szCs w:val="18"/>
              </w:rPr>
            </w:pPr>
          </w:p>
        </w:tc>
        <w:tc>
          <w:tcPr>
            <w:tcW w:w="847" w:type="dxa"/>
            <w:shd w:val="clear" w:color="auto" w:fill="auto"/>
            <w:vAlign w:val="center"/>
          </w:tcPr>
          <w:p>
            <w:pPr>
              <w:rPr>
                <w:rFonts w:ascii="微软雅黑" w:hAnsi="微软雅黑" w:eastAsia="微软雅黑"/>
                <w:b/>
                <w:bCs/>
                <w:color w:val="000000"/>
                <w:sz w:val="18"/>
                <w:szCs w:val="18"/>
              </w:rPr>
            </w:pPr>
          </w:p>
        </w:tc>
        <w:tc>
          <w:tcPr>
            <w:tcW w:w="708" w:type="dxa"/>
            <w:gridSpan w:val="2"/>
            <w:shd w:val="clear" w:color="auto" w:fill="auto"/>
            <w:vAlign w:val="center"/>
          </w:tcPr>
          <w:p>
            <w:pPr>
              <w:rPr>
                <w:rFonts w:ascii="微软雅黑" w:hAnsi="微软雅黑" w:eastAsia="微软雅黑"/>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p>
        </w:tc>
        <w:tc>
          <w:tcPr>
            <w:tcW w:w="1456" w:type="dxa"/>
            <w:shd w:val="clear" w:color="auto" w:fill="auto"/>
            <w:vAlign w:val="center"/>
          </w:tcPr>
          <w:p>
            <w:pPr>
              <w:rPr>
                <w:color w:val="000000"/>
                <w:sz w:val="22"/>
                <w:szCs w:val="22"/>
              </w:rPr>
            </w:pPr>
            <w:r>
              <w:rPr>
                <w:rFonts w:hint="eastAsia"/>
                <w:color w:val="000000"/>
                <w:sz w:val="22"/>
                <w:szCs w:val="22"/>
              </w:rPr>
              <w:t>网点型监控采集器</w:t>
            </w:r>
          </w:p>
        </w:tc>
        <w:tc>
          <w:tcPr>
            <w:tcW w:w="4727" w:type="dxa"/>
            <w:shd w:val="clear" w:color="auto" w:fill="auto"/>
            <w:vAlign w:val="center"/>
          </w:tcPr>
          <w:p>
            <w:pPr>
              <w:rPr>
                <w:color w:val="000000"/>
                <w:sz w:val="22"/>
                <w:szCs w:val="22"/>
              </w:rPr>
            </w:pPr>
            <w:r>
              <w:rPr>
                <w:rFonts w:hint="eastAsia"/>
                <w:color w:val="000000"/>
                <w:sz w:val="22"/>
                <w:szCs w:val="22"/>
              </w:rPr>
              <w:t>交流220V供电，共8个串口，其中6个485串口和2个232串口，8个DI, 4个DO ，1个网口上报，用于数据采集。可机架和挂墙安装。</w:t>
            </w:r>
          </w:p>
        </w:tc>
        <w:tc>
          <w:tcPr>
            <w:tcW w:w="847" w:type="dxa"/>
            <w:shd w:val="clear" w:color="auto" w:fill="auto"/>
            <w:vAlign w:val="center"/>
          </w:tcPr>
          <w:p>
            <w:pPr>
              <w:rPr>
                <w:color w:val="000000"/>
                <w:sz w:val="22"/>
                <w:szCs w:val="22"/>
              </w:rPr>
            </w:pPr>
            <w:r>
              <w:rPr>
                <w:rFonts w:hint="eastAsia"/>
                <w:color w:val="000000"/>
                <w:sz w:val="22"/>
                <w:szCs w:val="22"/>
              </w:rPr>
              <w:t>台</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w:t>
            </w:r>
          </w:p>
        </w:tc>
        <w:tc>
          <w:tcPr>
            <w:tcW w:w="1456" w:type="dxa"/>
            <w:shd w:val="clear" w:color="auto" w:fill="auto"/>
            <w:vAlign w:val="center"/>
          </w:tcPr>
          <w:p>
            <w:pPr>
              <w:rPr>
                <w:color w:val="000000"/>
                <w:sz w:val="22"/>
                <w:szCs w:val="22"/>
              </w:rPr>
            </w:pPr>
            <w:r>
              <w:rPr>
                <w:rFonts w:hint="eastAsia"/>
                <w:color w:val="000000"/>
                <w:sz w:val="22"/>
                <w:szCs w:val="22"/>
              </w:rPr>
              <w:t>烟雾告警器</w:t>
            </w:r>
          </w:p>
        </w:tc>
        <w:tc>
          <w:tcPr>
            <w:tcW w:w="4727" w:type="dxa"/>
            <w:shd w:val="clear" w:color="auto" w:fill="auto"/>
            <w:vAlign w:val="center"/>
          </w:tcPr>
          <w:p>
            <w:pPr>
              <w:rPr>
                <w:color w:val="000000"/>
                <w:sz w:val="22"/>
                <w:szCs w:val="22"/>
              </w:rPr>
            </w:pPr>
            <w:r>
              <w:rPr>
                <w:rFonts w:hint="eastAsia"/>
                <w:color w:val="000000"/>
                <w:sz w:val="22"/>
                <w:szCs w:val="22"/>
              </w:rPr>
              <w:t>12Vdc PE-SSE，烟雾传感器</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w:t>
            </w:r>
          </w:p>
        </w:tc>
        <w:tc>
          <w:tcPr>
            <w:tcW w:w="1456" w:type="dxa"/>
            <w:shd w:val="clear" w:color="auto" w:fill="auto"/>
            <w:vAlign w:val="center"/>
          </w:tcPr>
          <w:p>
            <w:pPr>
              <w:rPr>
                <w:color w:val="000000"/>
                <w:sz w:val="22"/>
                <w:szCs w:val="22"/>
              </w:rPr>
            </w:pPr>
            <w:r>
              <w:rPr>
                <w:rFonts w:hint="eastAsia"/>
                <w:color w:val="000000"/>
                <w:sz w:val="22"/>
                <w:szCs w:val="22"/>
              </w:rPr>
              <w:t>温湿度模块</w:t>
            </w:r>
          </w:p>
        </w:tc>
        <w:tc>
          <w:tcPr>
            <w:tcW w:w="4727" w:type="dxa"/>
            <w:shd w:val="clear" w:color="auto" w:fill="auto"/>
            <w:vAlign w:val="center"/>
          </w:tcPr>
          <w:p>
            <w:pPr>
              <w:rPr>
                <w:color w:val="000000"/>
                <w:sz w:val="22"/>
                <w:szCs w:val="22"/>
              </w:rPr>
            </w:pPr>
            <w:r>
              <w:rPr>
                <w:rFonts w:hint="eastAsia"/>
                <w:color w:val="000000"/>
                <w:sz w:val="22"/>
                <w:szCs w:val="22"/>
              </w:rPr>
              <w:t>专用于机房环境的高精度数字式温湿度传感器，-20C~+80C的精度在±0.5C，Modbus RTU通讯接口，全双工方式，抗干扰性强，稳定可靠，大屏幕高亮度LCD显示，观察直观，操作方便.</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w:t>
            </w:r>
          </w:p>
        </w:tc>
        <w:tc>
          <w:tcPr>
            <w:tcW w:w="1456" w:type="dxa"/>
            <w:shd w:val="clear" w:color="auto" w:fill="auto"/>
            <w:vAlign w:val="center"/>
          </w:tcPr>
          <w:p>
            <w:pPr>
              <w:rPr>
                <w:color w:val="000000"/>
                <w:sz w:val="22"/>
                <w:szCs w:val="22"/>
              </w:rPr>
            </w:pPr>
            <w:r>
              <w:rPr>
                <w:rFonts w:hint="eastAsia"/>
                <w:color w:val="000000"/>
                <w:sz w:val="22"/>
                <w:szCs w:val="22"/>
              </w:rPr>
              <w:t xml:space="preserve"> 非定位线式漏水检测报警器</w:t>
            </w:r>
          </w:p>
        </w:tc>
        <w:tc>
          <w:tcPr>
            <w:tcW w:w="4727" w:type="dxa"/>
            <w:shd w:val="clear" w:color="auto" w:fill="auto"/>
            <w:vAlign w:val="center"/>
          </w:tcPr>
          <w:p>
            <w:pPr>
              <w:rPr>
                <w:color w:val="000000"/>
                <w:sz w:val="22"/>
                <w:szCs w:val="22"/>
              </w:rPr>
            </w:pPr>
            <w:r>
              <w:rPr>
                <w:rFonts w:hint="eastAsia"/>
                <w:color w:val="000000"/>
                <w:sz w:val="22"/>
                <w:szCs w:val="22"/>
              </w:rPr>
              <w:t>检测漏水状态，通过漏水感应线检测到漏水后，通过采集器输出一个继电器报警信号，并可发出蜂鸣器警报，占用一个开关量检测端口，灵敏度可调</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w:t>
            </w:r>
          </w:p>
        </w:tc>
        <w:tc>
          <w:tcPr>
            <w:tcW w:w="1456" w:type="dxa"/>
            <w:shd w:val="clear" w:color="auto" w:fill="auto"/>
            <w:vAlign w:val="center"/>
          </w:tcPr>
          <w:p>
            <w:pPr>
              <w:rPr>
                <w:color w:val="000000"/>
                <w:sz w:val="22"/>
                <w:szCs w:val="22"/>
              </w:rPr>
            </w:pPr>
            <w:r>
              <w:rPr>
                <w:rFonts w:hint="eastAsia"/>
                <w:color w:val="000000"/>
                <w:sz w:val="22"/>
                <w:szCs w:val="22"/>
              </w:rPr>
              <w:t xml:space="preserve"> 非定位线式漏水感应线  </w:t>
            </w:r>
          </w:p>
        </w:tc>
        <w:tc>
          <w:tcPr>
            <w:tcW w:w="4727" w:type="dxa"/>
            <w:shd w:val="clear" w:color="auto" w:fill="auto"/>
            <w:vAlign w:val="center"/>
          </w:tcPr>
          <w:p>
            <w:pPr>
              <w:rPr>
                <w:color w:val="000000"/>
                <w:sz w:val="22"/>
                <w:szCs w:val="22"/>
              </w:rPr>
            </w:pPr>
            <w:r>
              <w:rPr>
                <w:rFonts w:hint="eastAsia"/>
                <w:color w:val="000000"/>
                <w:sz w:val="22"/>
                <w:szCs w:val="22"/>
              </w:rPr>
              <w:t>线长5米，用于配合漏水检测报警器检测是否有漏水产生</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6</w:t>
            </w:r>
          </w:p>
        </w:tc>
        <w:tc>
          <w:tcPr>
            <w:tcW w:w="1456" w:type="dxa"/>
            <w:shd w:val="clear" w:color="auto" w:fill="auto"/>
            <w:vAlign w:val="center"/>
          </w:tcPr>
          <w:p>
            <w:pPr>
              <w:rPr>
                <w:color w:val="000000"/>
                <w:sz w:val="22"/>
                <w:szCs w:val="22"/>
              </w:rPr>
            </w:pPr>
            <w:r>
              <w:rPr>
                <w:rFonts w:hint="eastAsia"/>
                <w:color w:val="000000"/>
                <w:sz w:val="22"/>
                <w:szCs w:val="22"/>
              </w:rPr>
              <w:t>安装辅材</w:t>
            </w:r>
          </w:p>
        </w:tc>
        <w:tc>
          <w:tcPr>
            <w:tcW w:w="4727" w:type="dxa"/>
            <w:shd w:val="clear" w:color="auto" w:fill="auto"/>
            <w:vAlign w:val="center"/>
          </w:tcPr>
          <w:p>
            <w:pPr>
              <w:rPr>
                <w:color w:val="000000"/>
                <w:sz w:val="22"/>
                <w:szCs w:val="22"/>
              </w:rPr>
            </w:pPr>
            <w:r>
              <w:rPr>
                <w:rFonts w:hint="eastAsia"/>
                <w:color w:val="000000"/>
                <w:sz w:val="22"/>
                <w:szCs w:val="22"/>
              </w:rPr>
              <w:t>含线缆标签等、</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2072" w:type="dxa"/>
            <w:gridSpan w:val="2"/>
            <w:shd w:val="clear" w:color="auto" w:fill="auto"/>
            <w:vAlign w:val="center"/>
          </w:tcPr>
          <w:p>
            <w:pP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配电系统</w:t>
            </w:r>
          </w:p>
        </w:tc>
        <w:tc>
          <w:tcPr>
            <w:tcW w:w="4727" w:type="dxa"/>
            <w:shd w:val="clear" w:color="auto" w:fill="auto"/>
            <w:vAlign w:val="center"/>
          </w:tcPr>
          <w:p>
            <w:pPr>
              <w:rPr>
                <w:rFonts w:ascii="微软雅黑" w:hAnsi="微软雅黑" w:eastAsia="微软雅黑"/>
                <w:b/>
                <w:bCs/>
                <w:color w:val="000000"/>
                <w:sz w:val="18"/>
                <w:szCs w:val="18"/>
              </w:rPr>
            </w:pPr>
          </w:p>
        </w:tc>
        <w:tc>
          <w:tcPr>
            <w:tcW w:w="847" w:type="dxa"/>
            <w:shd w:val="clear" w:color="auto" w:fill="auto"/>
            <w:vAlign w:val="center"/>
          </w:tcPr>
          <w:p>
            <w:pPr>
              <w:rPr>
                <w:rFonts w:ascii="微软雅黑" w:hAnsi="微软雅黑" w:eastAsia="微软雅黑"/>
                <w:b/>
                <w:bCs/>
                <w:color w:val="000000"/>
                <w:sz w:val="18"/>
                <w:szCs w:val="18"/>
              </w:rPr>
            </w:pPr>
          </w:p>
        </w:tc>
        <w:tc>
          <w:tcPr>
            <w:tcW w:w="708" w:type="dxa"/>
            <w:gridSpan w:val="2"/>
            <w:shd w:val="clear" w:color="auto" w:fill="auto"/>
            <w:vAlign w:val="center"/>
          </w:tcPr>
          <w:p>
            <w:pPr>
              <w:rPr>
                <w:rFonts w:ascii="微软雅黑" w:hAnsi="微软雅黑" w:eastAsia="微软雅黑"/>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p>
        </w:tc>
        <w:tc>
          <w:tcPr>
            <w:tcW w:w="1456" w:type="dxa"/>
            <w:shd w:val="clear" w:color="auto" w:fill="auto"/>
            <w:vAlign w:val="center"/>
          </w:tcPr>
          <w:p>
            <w:pPr>
              <w:rPr>
                <w:color w:val="000000"/>
                <w:sz w:val="22"/>
                <w:szCs w:val="22"/>
              </w:rPr>
            </w:pPr>
            <w:r>
              <w:rPr>
                <w:rFonts w:hint="eastAsia"/>
                <w:color w:val="000000"/>
                <w:sz w:val="22"/>
                <w:szCs w:val="22"/>
              </w:rPr>
              <w:t>挂壁式配电箱</w:t>
            </w:r>
          </w:p>
        </w:tc>
        <w:tc>
          <w:tcPr>
            <w:tcW w:w="4727" w:type="dxa"/>
            <w:shd w:val="clear" w:color="auto" w:fill="auto"/>
            <w:vAlign w:val="center"/>
          </w:tcPr>
          <w:p>
            <w:pPr>
              <w:rPr>
                <w:color w:val="000000"/>
                <w:sz w:val="22"/>
                <w:szCs w:val="22"/>
              </w:rPr>
            </w:pPr>
            <w:r>
              <w:rPr>
                <w:rFonts w:hint="eastAsia"/>
                <w:color w:val="000000"/>
                <w:sz w:val="22"/>
                <w:szCs w:val="22"/>
              </w:rPr>
              <w:t>定制</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2072" w:type="dxa"/>
            <w:gridSpan w:val="2"/>
            <w:shd w:val="clear" w:color="auto" w:fill="auto"/>
            <w:vAlign w:val="center"/>
          </w:tcPr>
          <w:p>
            <w:pP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二层设备间机房</w:t>
            </w:r>
          </w:p>
        </w:tc>
        <w:tc>
          <w:tcPr>
            <w:tcW w:w="4727" w:type="dxa"/>
            <w:shd w:val="clear" w:color="auto" w:fill="auto"/>
            <w:vAlign w:val="center"/>
          </w:tcPr>
          <w:p>
            <w:pPr>
              <w:rPr>
                <w:rFonts w:ascii="微软雅黑" w:hAnsi="微软雅黑" w:eastAsia="微软雅黑"/>
                <w:b/>
                <w:bCs/>
                <w:color w:val="000000"/>
                <w:sz w:val="18"/>
                <w:szCs w:val="18"/>
              </w:rPr>
            </w:pPr>
          </w:p>
        </w:tc>
        <w:tc>
          <w:tcPr>
            <w:tcW w:w="847" w:type="dxa"/>
            <w:shd w:val="clear" w:color="auto" w:fill="auto"/>
            <w:vAlign w:val="center"/>
          </w:tcPr>
          <w:p>
            <w:pPr>
              <w:rPr>
                <w:rFonts w:ascii="微软雅黑" w:hAnsi="微软雅黑" w:eastAsia="微软雅黑"/>
                <w:b/>
                <w:bCs/>
                <w:color w:val="000000"/>
                <w:sz w:val="18"/>
                <w:szCs w:val="18"/>
              </w:rPr>
            </w:pPr>
          </w:p>
        </w:tc>
        <w:tc>
          <w:tcPr>
            <w:tcW w:w="708" w:type="dxa"/>
            <w:gridSpan w:val="2"/>
            <w:shd w:val="clear" w:color="auto" w:fill="auto"/>
            <w:vAlign w:val="center"/>
          </w:tcPr>
          <w:p>
            <w:pPr>
              <w:rPr>
                <w:rFonts w:ascii="微软雅黑" w:hAnsi="微软雅黑" w:eastAsia="微软雅黑"/>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2072" w:type="dxa"/>
            <w:gridSpan w:val="2"/>
            <w:shd w:val="clear" w:color="auto" w:fill="auto"/>
            <w:vAlign w:val="center"/>
          </w:tcPr>
          <w:p>
            <w:pP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地面装修</w:t>
            </w:r>
          </w:p>
        </w:tc>
        <w:tc>
          <w:tcPr>
            <w:tcW w:w="4727" w:type="dxa"/>
            <w:shd w:val="clear" w:color="auto" w:fill="auto"/>
            <w:vAlign w:val="center"/>
          </w:tcPr>
          <w:p>
            <w:pPr>
              <w:rPr>
                <w:rFonts w:ascii="微软雅黑" w:hAnsi="微软雅黑" w:eastAsia="微软雅黑"/>
                <w:b/>
                <w:bCs/>
                <w:color w:val="000000"/>
                <w:sz w:val="18"/>
                <w:szCs w:val="18"/>
              </w:rPr>
            </w:pPr>
          </w:p>
        </w:tc>
        <w:tc>
          <w:tcPr>
            <w:tcW w:w="847" w:type="dxa"/>
            <w:shd w:val="clear" w:color="auto" w:fill="auto"/>
            <w:vAlign w:val="center"/>
          </w:tcPr>
          <w:p>
            <w:pPr>
              <w:rPr>
                <w:rFonts w:ascii="微软雅黑" w:hAnsi="微软雅黑" w:eastAsia="微软雅黑"/>
                <w:b/>
                <w:bCs/>
                <w:color w:val="000000"/>
                <w:sz w:val="18"/>
                <w:szCs w:val="18"/>
              </w:rPr>
            </w:pPr>
          </w:p>
        </w:tc>
        <w:tc>
          <w:tcPr>
            <w:tcW w:w="708" w:type="dxa"/>
            <w:gridSpan w:val="2"/>
            <w:shd w:val="clear" w:color="auto" w:fill="auto"/>
            <w:vAlign w:val="center"/>
          </w:tcPr>
          <w:p>
            <w:pPr>
              <w:rPr>
                <w:rFonts w:ascii="微软雅黑" w:hAnsi="微软雅黑" w:eastAsia="微软雅黑"/>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p>
        </w:tc>
        <w:tc>
          <w:tcPr>
            <w:tcW w:w="1456" w:type="dxa"/>
            <w:shd w:val="clear" w:color="auto" w:fill="auto"/>
            <w:vAlign w:val="center"/>
          </w:tcPr>
          <w:p>
            <w:pPr>
              <w:rPr>
                <w:color w:val="000000"/>
                <w:sz w:val="22"/>
                <w:szCs w:val="22"/>
              </w:rPr>
            </w:pPr>
            <w:r>
              <w:rPr>
                <w:rFonts w:hint="eastAsia"/>
                <w:color w:val="000000"/>
                <w:sz w:val="22"/>
                <w:szCs w:val="22"/>
              </w:rPr>
              <w:t>抗静电地板支架</w:t>
            </w:r>
          </w:p>
        </w:tc>
        <w:tc>
          <w:tcPr>
            <w:tcW w:w="4727" w:type="dxa"/>
            <w:shd w:val="clear" w:color="auto" w:fill="auto"/>
            <w:vAlign w:val="center"/>
          </w:tcPr>
          <w:p>
            <w:pPr>
              <w:rPr>
                <w:color w:val="000000"/>
                <w:sz w:val="22"/>
                <w:szCs w:val="22"/>
              </w:rPr>
            </w:pPr>
            <w:r>
              <w:rPr>
                <w:rFonts w:hint="eastAsia"/>
                <w:color w:val="000000"/>
                <w:sz w:val="22"/>
                <w:szCs w:val="22"/>
              </w:rPr>
              <w:t>配套</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w:t>
            </w:r>
          </w:p>
        </w:tc>
        <w:tc>
          <w:tcPr>
            <w:tcW w:w="1456" w:type="dxa"/>
            <w:shd w:val="clear" w:color="auto" w:fill="auto"/>
            <w:vAlign w:val="center"/>
          </w:tcPr>
          <w:p>
            <w:pPr>
              <w:rPr>
                <w:color w:val="000000"/>
                <w:sz w:val="22"/>
                <w:szCs w:val="22"/>
              </w:rPr>
            </w:pPr>
            <w:r>
              <w:rPr>
                <w:rFonts w:hint="eastAsia"/>
                <w:color w:val="000000"/>
                <w:sz w:val="22"/>
                <w:szCs w:val="22"/>
              </w:rPr>
              <w:t>防静电地板</w:t>
            </w:r>
          </w:p>
        </w:tc>
        <w:tc>
          <w:tcPr>
            <w:tcW w:w="4727" w:type="dxa"/>
            <w:shd w:val="clear" w:color="auto" w:fill="auto"/>
            <w:vAlign w:val="center"/>
          </w:tcPr>
          <w:p>
            <w:pPr>
              <w:rPr>
                <w:color w:val="000000"/>
                <w:sz w:val="22"/>
                <w:szCs w:val="22"/>
              </w:rPr>
            </w:pPr>
            <w:r>
              <w:rPr>
                <w:rFonts w:hint="eastAsia"/>
                <w:color w:val="000000"/>
                <w:sz w:val="22"/>
                <w:szCs w:val="22"/>
              </w:rPr>
              <w:t>1、规格600mm*600mm*35mm，无边钢制静电地板</w:t>
            </w:r>
            <w:r>
              <w:rPr>
                <w:rFonts w:hint="eastAsia"/>
                <w:color w:val="000000"/>
                <w:sz w:val="22"/>
                <w:szCs w:val="22"/>
              </w:rPr>
              <w:br w:type="textWrapping"/>
            </w:r>
            <w:r>
              <w:rPr>
                <w:rFonts w:hint="eastAsia"/>
                <w:color w:val="000000"/>
                <w:sz w:val="22"/>
                <w:szCs w:val="22"/>
              </w:rPr>
              <w:t>2.参照SJ/T 10796-200１《防静电活动地板通用规范》满足集中荷载CQ≧1900N、Q≧2900N、B≧4400N、Z≧5500N，极限集中荷载CQ≧5800N、Q≧8800N、B≧13300N、Z≧16600N</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w:t>
            </w:r>
          </w:p>
        </w:tc>
        <w:tc>
          <w:tcPr>
            <w:tcW w:w="1456" w:type="dxa"/>
            <w:shd w:val="clear" w:color="auto" w:fill="auto"/>
            <w:vAlign w:val="center"/>
          </w:tcPr>
          <w:p>
            <w:pPr>
              <w:rPr>
                <w:color w:val="000000"/>
                <w:sz w:val="22"/>
                <w:szCs w:val="22"/>
              </w:rPr>
            </w:pPr>
            <w:r>
              <w:rPr>
                <w:rFonts w:hint="eastAsia"/>
                <w:color w:val="000000"/>
                <w:sz w:val="22"/>
                <w:szCs w:val="22"/>
              </w:rPr>
              <w:t>吸盘</w:t>
            </w:r>
          </w:p>
        </w:tc>
        <w:tc>
          <w:tcPr>
            <w:tcW w:w="4727" w:type="dxa"/>
            <w:shd w:val="clear" w:color="auto" w:fill="auto"/>
            <w:vAlign w:val="center"/>
          </w:tcPr>
          <w:p>
            <w:pPr>
              <w:rPr>
                <w:color w:val="000000"/>
                <w:sz w:val="22"/>
                <w:szCs w:val="22"/>
              </w:rPr>
            </w:pPr>
            <w:r>
              <w:rPr>
                <w:rFonts w:hint="eastAsia"/>
                <w:color w:val="000000"/>
                <w:sz w:val="22"/>
                <w:szCs w:val="22"/>
              </w:rPr>
              <w:t>单爪</w:t>
            </w:r>
          </w:p>
        </w:tc>
        <w:tc>
          <w:tcPr>
            <w:tcW w:w="847" w:type="dxa"/>
            <w:shd w:val="clear" w:color="auto" w:fill="auto"/>
            <w:vAlign w:val="center"/>
          </w:tcPr>
          <w:p>
            <w:pPr>
              <w:rPr>
                <w:color w:val="000000"/>
                <w:sz w:val="22"/>
                <w:szCs w:val="22"/>
              </w:rPr>
            </w:pPr>
            <w:r>
              <w:rPr>
                <w:rFonts w:hint="eastAsia"/>
                <w:color w:val="000000"/>
                <w:sz w:val="22"/>
                <w:szCs w:val="22"/>
              </w:rPr>
              <w:t>只</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w:t>
            </w:r>
          </w:p>
        </w:tc>
        <w:tc>
          <w:tcPr>
            <w:tcW w:w="1456" w:type="dxa"/>
            <w:shd w:val="clear" w:color="auto" w:fill="auto"/>
            <w:vAlign w:val="center"/>
          </w:tcPr>
          <w:p>
            <w:pPr>
              <w:rPr>
                <w:color w:val="000000"/>
                <w:sz w:val="22"/>
                <w:szCs w:val="22"/>
              </w:rPr>
            </w:pPr>
            <w:r>
              <w:rPr>
                <w:rFonts w:hint="eastAsia"/>
                <w:color w:val="000000"/>
                <w:sz w:val="22"/>
                <w:szCs w:val="22"/>
              </w:rPr>
              <w:t>沿墙支架</w:t>
            </w:r>
          </w:p>
        </w:tc>
        <w:tc>
          <w:tcPr>
            <w:tcW w:w="4727" w:type="dxa"/>
            <w:shd w:val="clear" w:color="auto" w:fill="auto"/>
            <w:vAlign w:val="center"/>
          </w:tcPr>
          <w:p>
            <w:pPr>
              <w:rPr>
                <w:color w:val="000000"/>
                <w:sz w:val="22"/>
                <w:szCs w:val="22"/>
              </w:rPr>
            </w:pPr>
            <w:r>
              <w:rPr>
                <w:rFonts w:hint="eastAsia"/>
                <w:color w:val="000000"/>
                <w:sz w:val="22"/>
                <w:szCs w:val="22"/>
              </w:rPr>
              <w:t>40*40mm镀锌角钢,防锈处理</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w:t>
            </w:r>
          </w:p>
        </w:tc>
        <w:tc>
          <w:tcPr>
            <w:tcW w:w="1456" w:type="dxa"/>
            <w:shd w:val="clear" w:color="auto" w:fill="auto"/>
            <w:vAlign w:val="center"/>
          </w:tcPr>
          <w:p>
            <w:pPr>
              <w:rPr>
                <w:color w:val="000000"/>
                <w:sz w:val="22"/>
                <w:szCs w:val="22"/>
              </w:rPr>
            </w:pPr>
            <w:r>
              <w:rPr>
                <w:rFonts w:hint="eastAsia"/>
                <w:color w:val="000000"/>
                <w:sz w:val="22"/>
                <w:szCs w:val="22"/>
              </w:rPr>
              <w:t>地板台阶</w:t>
            </w:r>
          </w:p>
        </w:tc>
        <w:tc>
          <w:tcPr>
            <w:tcW w:w="4727" w:type="dxa"/>
            <w:shd w:val="clear" w:color="auto" w:fill="auto"/>
            <w:vAlign w:val="center"/>
          </w:tcPr>
          <w:p>
            <w:pPr>
              <w:rPr>
                <w:color w:val="000000"/>
                <w:sz w:val="22"/>
                <w:szCs w:val="22"/>
              </w:rPr>
            </w:pPr>
            <w:r>
              <w:rPr>
                <w:rFonts w:hint="eastAsia"/>
                <w:color w:val="000000"/>
                <w:sz w:val="22"/>
                <w:szCs w:val="22"/>
              </w:rPr>
              <w:t>静电地板自制</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6</w:t>
            </w:r>
          </w:p>
        </w:tc>
        <w:tc>
          <w:tcPr>
            <w:tcW w:w="1456" w:type="dxa"/>
            <w:shd w:val="clear" w:color="auto" w:fill="auto"/>
            <w:vAlign w:val="center"/>
          </w:tcPr>
          <w:p>
            <w:pPr>
              <w:rPr>
                <w:color w:val="000000"/>
                <w:sz w:val="22"/>
                <w:szCs w:val="22"/>
              </w:rPr>
            </w:pPr>
            <w:r>
              <w:rPr>
                <w:rFonts w:hint="eastAsia"/>
                <w:color w:val="000000"/>
                <w:sz w:val="22"/>
                <w:szCs w:val="22"/>
              </w:rPr>
              <w:t>台阶压边条</w:t>
            </w:r>
          </w:p>
        </w:tc>
        <w:tc>
          <w:tcPr>
            <w:tcW w:w="4727" w:type="dxa"/>
            <w:shd w:val="clear" w:color="auto" w:fill="auto"/>
            <w:vAlign w:val="center"/>
          </w:tcPr>
          <w:p>
            <w:pPr>
              <w:rPr>
                <w:color w:val="000000"/>
                <w:sz w:val="22"/>
                <w:szCs w:val="22"/>
              </w:rPr>
            </w:pPr>
            <w:r>
              <w:rPr>
                <w:rFonts w:hint="eastAsia"/>
                <w:color w:val="000000"/>
                <w:sz w:val="22"/>
                <w:szCs w:val="22"/>
              </w:rPr>
              <w:t>1.2厚不锈钢制作</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7</w:t>
            </w:r>
          </w:p>
        </w:tc>
        <w:tc>
          <w:tcPr>
            <w:tcW w:w="1456" w:type="dxa"/>
            <w:shd w:val="clear" w:color="auto" w:fill="auto"/>
            <w:vAlign w:val="center"/>
          </w:tcPr>
          <w:p>
            <w:pPr>
              <w:rPr>
                <w:color w:val="000000"/>
                <w:sz w:val="22"/>
                <w:szCs w:val="22"/>
              </w:rPr>
            </w:pPr>
            <w:r>
              <w:rPr>
                <w:rFonts w:hint="eastAsia"/>
                <w:color w:val="000000"/>
                <w:sz w:val="22"/>
                <w:szCs w:val="22"/>
              </w:rPr>
              <w:t>踢脚线</w:t>
            </w:r>
          </w:p>
        </w:tc>
        <w:tc>
          <w:tcPr>
            <w:tcW w:w="4727" w:type="dxa"/>
            <w:shd w:val="clear" w:color="auto" w:fill="auto"/>
            <w:vAlign w:val="center"/>
          </w:tcPr>
          <w:p>
            <w:pPr>
              <w:rPr>
                <w:color w:val="000000"/>
                <w:sz w:val="22"/>
                <w:szCs w:val="22"/>
              </w:rPr>
            </w:pPr>
            <w:r>
              <w:rPr>
                <w:rFonts w:hint="eastAsia"/>
                <w:color w:val="000000"/>
                <w:sz w:val="22"/>
                <w:szCs w:val="22"/>
              </w:rPr>
              <w:t>高100mm,0.8拉丝不锈钢+细木工板</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799" w:type="dxa"/>
            <w:gridSpan w:val="3"/>
            <w:shd w:val="clear" w:color="auto" w:fill="auto"/>
            <w:vAlign w:val="center"/>
          </w:tcPr>
          <w:p>
            <w:pP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空调系统</w:t>
            </w:r>
          </w:p>
        </w:tc>
        <w:tc>
          <w:tcPr>
            <w:tcW w:w="847" w:type="dxa"/>
            <w:shd w:val="clear" w:color="auto" w:fill="auto"/>
            <w:vAlign w:val="center"/>
          </w:tcPr>
          <w:p>
            <w:pPr>
              <w:rPr>
                <w:rFonts w:ascii="微软雅黑" w:hAnsi="微软雅黑" w:eastAsia="微软雅黑"/>
                <w:b/>
                <w:bCs/>
                <w:color w:val="000000"/>
                <w:sz w:val="18"/>
                <w:szCs w:val="18"/>
              </w:rPr>
            </w:pPr>
          </w:p>
        </w:tc>
        <w:tc>
          <w:tcPr>
            <w:tcW w:w="708" w:type="dxa"/>
            <w:gridSpan w:val="2"/>
            <w:shd w:val="clear" w:color="auto" w:fill="auto"/>
            <w:vAlign w:val="center"/>
          </w:tcPr>
          <w:p>
            <w:pPr>
              <w:rPr>
                <w:rFonts w:ascii="微软雅黑" w:hAnsi="微软雅黑" w:eastAsia="微软雅黑"/>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p>
        </w:tc>
        <w:tc>
          <w:tcPr>
            <w:tcW w:w="1456" w:type="dxa"/>
            <w:shd w:val="clear" w:color="auto" w:fill="auto"/>
            <w:vAlign w:val="center"/>
          </w:tcPr>
          <w:p>
            <w:pPr>
              <w:rPr>
                <w:color w:val="000000"/>
                <w:sz w:val="22"/>
                <w:szCs w:val="22"/>
              </w:rPr>
            </w:pPr>
            <w:r>
              <w:rPr>
                <w:rFonts w:hint="eastAsia"/>
                <w:color w:val="000000"/>
                <w:sz w:val="22"/>
                <w:szCs w:val="22"/>
              </w:rPr>
              <w:t>精密空调</w:t>
            </w:r>
          </w:p>
        </w:tc>
        <w:tc>
          <w:tcPr>
            <w:tcW w:w="4727" w:type="dxa"/>
            <w:shd w:val="clear" w:color="auto" w:fill="auto"/>
            <w:vAlign w:val="center"/>
          </w:tcPr>
          <w:p>
            <w:pPr>
              <w:rPr>
                <w:color w:val="000000"/>
                <w:sz w:val="22"/>
                <w:szCs w:val="22"/>
              </w:rPr>
            </w:pPr>
            <w:r>
              <w:rPr>
                <w:color w:val="000000"/>
                <w:sz w:val="22"/>
                <w:szCs w:val="22"/>
              </w:rPr>
              <w:t>1</w:t>
            </w:r>
            <w:r>
              <w:rPr>
                <w:rFonts w:hint="eastAsia"/>
                <w:color w:val="000000"/>
                <w:sz w:val="22"/>
                <w:szCs w:val="22"/>
              </w:rPr>
              <w:t>、</w:t>
            </w:r>
            <w:r>
              <w:rPr>
                <w:color w:val="000000"/>
                <w:sz w:val="22"/>
                <w:szCs w:val="22"/>
              </w:rPr>
              <w:t>机房专用空调机组采用的制冷型式为风冷型,总冷量≥</w:t>
            </w:r>
            <w:r>
              <w:rPr>
                <w:rFonts w:hint="eastAsia"/>
                <w:color w:val="000000"/>
                <w:sz w:val="22"/>
                <w:szCs w:val="22"/>
              </w:rPr>
              <w:t>7</w:t>
            </w:r>
            <w:r>
              <w:rPr>
                <w:color w:val="000000"/>
                <w:sz w:val="22"/>
                <w:szCs w:val="22"/>
              </w:rPr>
              <w:t>.5kW</w:t>
            </w:r>
            <w:r>
              <w:rPr>
                <w:rFonts w:hint="eastAsia"/>
                <w:color w:val="000000"/>
                <w:sz w:val="22"/>
                <w:szCs w:val="22"/>
              </w:rPr>
              <w:t>。</w:t>
            </w:r>
          </w:p>
          <w:p>
            <w:pPr>
              <w:rPr>
                <w:color w:val="000000"/>
                <w:sz w:val="22"/>
                <w:szCs w:val="22"/>
              </w:rPr>
            </w:pPr>
            <w:r>
              <w:rPr>
                <w:color w:val="000000"/>
                <w:sz w:val="22"/>
                <w:szCs w:val="22"/>
              </w:rPr>
              <w:t>2</w:t>
            </w:r>
            <w:r>
              <w:rPr>
                <w:rFonts w:hint="eastAsia"/>
                <w:color w:val="000000"/>
                <w:sz w:val="22"/>
                <w:szCs w:val="22"/>
              </w:rPr>
              <w:t>、</w:t>
            </w:r>
            <w:r>
              <w:rPr>
                <w:color w:val="000000"/>
                <w:sz w:val="22"/>
                <w:szCs w:val="22"/>
              </w:rPr>
              <w:t>最大输出风量≥2</w:t>
            </w:r>
            <w:r>
              <w:rPr>
                <w:rFonts w:hint="eastAsia"/>
                <w:color w:val="000000"/>
                <w:sz w:val="22"/>
                <w:szCs w:val="22"/>
              </w:rPr>
              <w:t>20</w:t>
            </w:r>
            <w:r>
              <w:rPr>
                <w:color w:val="000000"/>
                <w:sz w:val="22"/>
                <w:szCs w:val="22"/>
              </w:rPr>
              <w:t>0m3/h</w:t>
            </w:r>
            <w:r>
              <w:rPr>
                <w:rFonts w:hint="eastAsia"/>
                <w:color w:val="000000"/>
                <w:sz w:val="22"/>
                <w:szCs w:val="22"/>
              </w:rPr>
              <w:t>。</w:t>
            </w:r>
          </w:p>
          <w:p>
            <w:pPr>
              <w:rPr>
                <w:color w:val="000000"/>
                <w:sz w:val="22"/>
                <w:szCs w:val="22"/>
              </w:rPr>
            </w:pPr>
            <w:r>
              <w:rPr>
                <w:color w:val="000000"/>
                <w:sz w:val="22"/>
                <w:szCs w:val="22"/>
              </w:rPr>
              <w:t>3</w:t>
            </w:r>
            <w:r>
              <w:rPr>
                <w:rFonts w:hint="eastAsia"/>
                <w:color w:val="000000"/>
                <w:sz w:val="22"/>
                <w:szCs w:val="22"/>
              </w:rPr>
              <w:t>、</w:t>
            </w:r>
            <w:r>
              <w:rPr>
                <w:color w:val="000000"/>
                <w:sz w:val="22"/>
                <w:szCs w:val="22"/>
              </w:rPr>
              <w:t>机房专用空调机组采用的制冷型式为风冷型，采用上前送风的送风型式，风机应能够方便的从机组正面取出进行现场维修,提高系统的可维护性。</w:t>
            </w:r>
          </w:p>
          <w:p>
            <w:pPr>
              <w:rPr>
                <w:color w:val="000000"/>
                <w:sz w:val="22"/>
                <w:szCs w:val="22"/>
              </w:rPr>
            </w:pPr>
            <w:r>
              <w:rPr>
                <w:color w:val="000000"/>
                <w:sz w:val="22"/>
                <w:szCs w:val="22"/>
              </w:rPr>
              <w:t>4、机房专用空调机组采用高效压缩机、大面积换热器、高效节能风机，以确保机组高效运行。在24C/50%RH工况下，能效比&gt;3.1W/W；                                                                        5、机房专用空调机组采用大面积“/”型蒸发器，蒸发器的迎风面积应≥0.65m2，并应采用内螺纹紫铜管、亲水开窗铝箔结构，增强换热效率。</w:t>
            </w:r>
          </w:p>
          <w:p>
            <w:pPr>
              <w:rPr>
                <w:color w:val="000000"/>
                <w:sz w:val="22"/>
                <w:szCs w:val="22"/>
              </w:rPr>
            </w:pPr>
            <w:r>
              <w:rPr>
                <w:color w:val="000000"/>
                <w:sz w:val="22"/>
                <w:szCs w:val="22"/>
              </w:rPr>
              <w:t>6</w:t>
            </w:r>
            <w:r>
              <w:rPr>
                <w:rFonts w:hint="eastAsia"/>
                <w:color w:val="000000"/>
                <w:sz w:val="22"/>
                <w:szCs w:val="22"/>
              </w:rPr>
              <w:t>、</w:t>
            </w:r>
            <w:r>
              <w:rPr>
                <w:color w:val="000000"/>
                <w:sz w:val="22"/>
                <w:szCs w:val="22"/>
              </w:rPr>
              <w:t>机房专用空调机组应具备电子再热器，为提高加热器的效率和安全性，应采用PTC电加热器，可依据再加热需求输出合适的加热量，确保机房环境的稳定、节能。</w:t>
            </w:r>
          </w:p>
          <w:p>
            <w:pPr>
              <w:rPr>
                <w:color w:val="000000"/>
                <w:sz w:val="22"/>
                <w:szCs w:val="22"/>
              </w:rPr>
            </w:pPr>
            <w:r>
              <w:rPr>
                <w:color w:val="000000"/>
                <w:sz w:val="22"/>
                <w:szCs w:val="22"/>
              </w:rPr>
              <w:t>7、机房专用空调系统应为环保机型，应采用R407c环保制冷剂11.采用多行中英文LCD液晶显示屏，可显示机房内主要参数（温度、湿度）。</w:t>
            </w:r>
          </w:p>
          <w:p>
            <w:pPr>
              <w:rPr>
                <w:color w:val="000000"/>
                <w:sz w:val="22"/>
                <w:szCs w:val="22"/>
              </w:rPr>
            </w:pPr>
            <w:r>
              <w:rPr>
                <w:color w:val="000000"/>
                <w:sz w:val="22"/>
                <w:szCs w:val="22"/>
              </w:rPr>
              <w:t>8</w:t>
            </w:r>
            <w:r>
              <w:rPr>
                <w:rFonts w:hint="eastAsia"/>
                <w:color w:val="000000"/>
                <w:sz w:val="22"/>
                <w:szCs w:val="22"/>
              </w:rPr>
              <w:t>、</w:t>
            </w:r>
            <w:r>
              <w:rPr>
                <w:color w:val="000000"/>
                <w:sz w:val="22"/>
                <w:szCs w:val="22"/>
              </w:rPr>
              <w:t>可设定温度、湿度数值及主要部件工作值；计算主要部件的运行时间和启动次数，且能显示工作状况及实时数值；允许对主要部件手动控制。</w:t>
            </w:r>
          </w:p>
          <w:p>
            <w:pPr>
              <w:rPr>
                <w:color w:val="000000"/>
                <w:sz w:val="22"/>
                <w:szCs w:val="22"/>
              </w:rPr>
            </w:pPr>
            <w:r>
              <w:rPr>
                <w:color w:val="000000"/>
                <w:sz w:val="22"/>
                <w:szCs w:val="22"/>
              </w:rPr>
              <w:t>9</w:t>
            </w:r>
            <w:r>
              <w:rPr>
                <w:rFonts w:hint="eastAsia"/>
                <w:color w:val="000000"/>
                <w:sz w:val="22"/>
                <w:szCs w:val="22"/>
              </w:rPr>
              <w:t>、</w:t>
            </w:r>
            <w:r>
              <w:rPr>
                <w:color w:val="000000"/>
                <w:sz w:val="22"/>
                <w:szCs w:val="22"/>
              </w:rPr>
              <w:t>室外机组风机应采用无极调速控制，能根据冷凝器管道内部压力变化自动调节冷凝风机的运转速度，以实现节能运行</w:t>
            </w:r>
            <w:r>
              <w:rPr>
                <w:rFonts w:hint="eastAsia"/>
                <w:color w:val="000000"/>
                <w:sz w:val="22"/>
                <w:szCs w:val="22"/>
              </w:rPr>
              <w:t>。</w:t>
            </w:r>
          </w:p>
          <w:p>
            <w:pPr>
              <w:rPr>
                <w:color w:val="000000"/>
                <w:sz w:val="22"/>
                <w:szCs w:val="22"/>
              </w:rPr>
            </w:pPr>
            <w:r>
              <w:rPr>
                <w:color w:val="000000"/>
                <w:sz w:val="22"/>
                <w:szCs w:val="22"/>
              </w:rPr>
              <w:t>10</w:t>
            </w:r>
            <w:r>
              <w:rPr>
                <w:rFonts w:hint="eastAsia"/>
                <w:color w:val="000000"/>
                <w:sz w:val="22"/>
                <w:szCs w:val="22"/>
              </w:rPr>
              <w:t>、</w:t>
            </w:r>
            <w:r>
              <w:rPr>
                <w:color w:val="000000"/>
                <w:sz w:val="22"/>
                <w:szCs w:val="22"/>
              </w:rPr>
              <w:t>室外机组应为“耐腐蚀铝合金+表面喷涂保护”结构，并具有良好的刚性，以适应多种环境条件。</w:t>
            </w:r>
          </w:p>
          <w:p>
            <w:pPr>
              <w:rPr>
                <w:color w:val="000000"/>
                <w:sz w:val="22"/>
                <w:szCs w:val="22"/>
              </w:rPr>
            </w:pPr>
            <w:r>
              <w:rPr>
                <w:color w:val="000000"/>
                <w:sz w:val="22"/>
                <w:szCs w:val="22"/>
              </w:rPr>
              <w:t>11</w:t>
            </w:r>
            <w:r>
              <w:rPr>
                <w:rFonts w:hint="eastAsia"/>
                <w:color w:val="000000"/>
                <w:sz w:val="22"/>
                <w:szCs w:val="22"/>
              </w:rPr>
              <w:t>、</w:t>
            </w:r>
            <w:r>
              <w:rPr>
                <w:color w:val="000000"/>
                <w:sz w:val="22"/>
                <w:szCs w:val="22"/>
              </w:rPr>
              <w:t>设备管理人员或厂商维护工程师能实时了解掌握设备工作状态，并支持手机APP远程实时查看设备数据和状态，异常时通过APP实时通知到维护人员机及管理人员；支持告警状态查看及告警处理</w:t>
            </w:r>
            <w:r>
              <w:rPr>
                <w:rFonts w:hint="eastAsia"/>
                <w:color w:val="000000"/>
                <w:sz w:val="22"/>
                <w:szCs w:val="22"/>
              </w:rPr>
              <w:t>。</w:t>
            </w:r>
          </w:p>
          <w:p>
            <w:pPr>
              <w:rPr>
                <w:color w:val="000000"/>
                <w:sz w:val="22"/>
                <w:szCs w:val="22"/>
              </w:rPr>
            </w:pPr>
            <w:r>
              <w:rPr>
                <w:color w:val="000000"/>
                <w:sz w:val="22"/>
                <w:szCs w:val="22"/>
              </w:rPr>
              <w:t>12</w:t>
            </w:r>
            <w:r>
              <w:rPr>
                <w:rFonts w:hint="eastAsia"/>
                <w:color w:val="000000"/>
                <w:sz w:val="22"/>
                <w:szCs w:val="22"/>
              </w:rPr>
              <w:t>、</w:t>
            </w:r>
            <w:r>
              <w:rPr>
                <w:color w:val="000000"/>
                <w:sz w:val="22"/>
                <w:szCs w:val="22"/>
              </w:rPr>
              <w:t>制造厂商应具备ISO140001,ISO9001,OHSAS18001质量体系认证，生产许可证</w:t>
            </w:r>
            <w:r>
              <w:rPr>
                <w:rFonts w:hint="eastAsia"/>
                <w:color w:val="000000"/>
                <w:sz w:val="22"/>
                <w:szCs w:val="22"/>
              </w:rPr>
              <w:t>，</w:t>
            </w:r>
            <w:r>
              <w:rPr>
                <w:color w:val="000000"/>
                <w:sz w:val="22"/>
                <w:szCs w:val="22"/>
              </w:rPr>
              <w:t>“CNAS认证”资质。</w:t>
            </w:r>
          </w:p>
          <w:p>
            <w:pPr>
              <w:rPr>
                <w:color w:val="000000"/>
                <w:sz w:val="22"/>
                <w:szCs w:val="22"/>
              </w:rPr>
            </w:pPr>
            <w:r>
              <w:rPr>
                <w:rFonts w:hint="eastAsia"/>
                <w:color w:val="000000"/>
                <w:sz w:val="22"/>
                <w:szCs w:val="22"/>
              </w:rPr>
              <w:t>注：以上证明材料须加盖原厂公章</w:t>
            </w:r>
          </w:p>
        </w:tc>
        <w:tc>
          <w:tcPr>
            <w:tcW w:w="847" w:type="dxa"/>
            <w:shd w:val="clear" w:color="auto" w:fill="auto"/>
            <w:vAlign w:val="center"/>
          </w:tcPr>
          <w:p>
            <w:pPr>
              <w:rPr>
                <w:color w:val="000000"/>
                <w:sz w:val="22"/>
                <w:szCs w:val="22"/>
              </w:rPr>
            </w:pPr>
            <w:r>
              <w:rPr>
                <w:rFonts w:hint="eastAsia"/>
                <w:color w:val="000000"/>
                <w:sz w:val="22"/>
                <w:szCs w:val="22"/>
              </w:rPr>
              <w:t>台</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w:t>
            </w:r>
          </w:p>
        </w:tc>
        <w:tc>
          <w:tcPr>
            <w:tcW w:w="1456" w:type="dxa"/>
            <w:shd w:val="clear" w:color="auto" w:fill="auto"/>
            <w:vAlign w:val="center"/>
          </w:tcPr>
          <w:p>
            <w:pPr>
              <w:rPr>
                <w:color w:val="000000"/>
                <w:sz w:val="22"/>
                <w:szCs w:val="22"/>
              </w:rPr>
            </w:pPr>
            <w:r>
              <w:rPr>
                <w:rFonts w:hint="eastAsia"/>
                <w:color w:val="000000"/>
                <w:sz w:val="22"/>
                <w:szCs w:val="22"/>
              </w:rPr>
              <w:t>安装辅材</w:t>
            </w:r>
          </w:p>
        </w:tc>
        <w:tc>
          <w:tcPr>
            <w:tcW w:w="4727" w:type="dxa"/>
            <w:shd w:val="clear" w:color="auto" w:fill="auto"/>
            <w:vAlign w:val="center"/>
          </w:tcPr>
          <w:p>
            <w:pPr>
              <w:rPr>
                <w:color w:val="000000"/>
                <w:sz w:val="22"/>
                <w:szCs w:val="22"/>
              </w:rPr>
            </w:pPr>
            <w:r>
              <w:rPr>
                <w:rFonts w:hint="eastAsia"/>
                <w:color w:val="000000"/>
                <w:sz w:val="22"/>
                <w:szCs w:val="22"/>
              </w:rPr>
              <w:t>20米内铜管、排水管、氮气氧气等等</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799" w:type="dxa"/>
            <w:gridSpan w:val="3"/>
            <w:shd w:val="clear" w:color="auto" w:fill="auto"/>
            <w:vAlign w:val="center"/>
          </w:tcPr>
          <w:p>
            <w:pPr>
              <w:rPr>
                <w:b/>
                <w:bCs/>
                <w:color w:val="000000"/>
                <w:sz w:val="22"/>
                <w:szCs w:val="22"/>
              </w:rPr>
            </w:pPr>
            <w:r>
              <w:rPr>
                <w:rFonts w:hint="eastAsia"/>
                <w:b/>
                <w:bCs/>
                <w:color w:val="000000"/>
                <w:sz w:val="22"/>
                <w:szCs w:val="22"/>
              </w:rPr>
              <w:t>环境监控系统</w:t>
            </w:r>
          </w:p>
        </w:tc>
        <w:tc>
          <w:tcPr>
            <w:tcW w:w="847" w:type="dxa"/>
            <w:shd w:val="clear" w:color="auto" w:fill="auto"/>
            <w:vAlign w:val="center"/>
          </w:tcPr>
          <w:p>
            <w:pPr>
              <w:rPr>
                <w:b/>
                <w:bCs/>
                <w:color w:val="000000"/>
                <w:sz w:val="22"/>
                <w:szCs w:val="22"/>
              </w:rPr>
            </w:pPr>
          </w:p>
        </w:tc>
        <w:tc>
          <w:tcPr>
            <w:tcW w:w="708" w:type="dxa"/>
            <w:gridSpan w:val="2"/>
            <w:shd w:val="clear" w:color="auto" w:fill="auto"/>
            <w:vAlign w:val="center"/>
          </w:tcPr>
          <w:p>
            <w:pPr>
              <w:rPr>
                <w:b/>
                <w:bCs/>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p>
        </w:tc>
        <w:tc>
          <w:tcPr>
            <w:tcW w:w="1456" w:type="dxa"/>
            <w:shd w:val="clear" w:color="auto" w:fill="auto"/>
            <w:vAlign w:val="center"/>
          </w:tcPr>
          <w:p>
            <w:pPr>
              <w:rPr>
                <w:color w:val="000000"/>
                <w:sz w:val="22"/>
                <w:szCs w:val="22"/>
              </w:rPr>
            </w:pPr>
            <w:r>
              <w:rPr>
                <w:rFonts w:hint="eastAsia"/>
                <w:color w:val="000000"/>
                <w:sz w:val="22"/>
                <w:szCs w:val="22"/>
              </w:rPr>
              <w:t>网点型监控采集器</w:t>
            </w:r>
          </w:p>
        </w:tc>
        <w:tc>
          <w:tcPr>
            <w:tcW w:w="4727" w:type="dxa"/>
            <w:shd w:val="clear" w:color="auto" w:fill="auto"/>
            <w:vAlign w:val="center"/>
          </w:tcPr>
          <w:p>
            <w:pPr>
              <w:rPr>
                <w:color w:val="000000"/>
                <w:sz w:val="22"/>
                <w:szCs w:val="22"/>
              </w:rPr>
            </w:pPr>
            <w:r>
              <w:rPr>
                <w:rFonts w:hint="eastAsia"/>
                <w:color w:val="000000"/>
                <w:sz w:val="22"/>
                <w:szCs w:val="22"/>
              </w:rPr>
              <w:t>交流220V供电，共8个串口，其中6个485串口和2个232串口，8个DI, 4个DO ，1个网口上报，用于数据采集。可机架和挂墙安装。</w:t>
            </w:r>
          </w:p>
        </w:tc>
        <w:tc>
          <w:tcPr>
            <w:tcW w:w="847" w:type="dxa"/>
            <w:shd w:val="clear" w:color="auto" w:fill="auto"/>
            <w:vAlign w:val="center"/>
          </w:tcPr>
          <w:p>
            <w:pPr>
              <w:rPr>
                <w:color w:val="000000"/>
                <w:sz w:val="22"/>
                <w:szCs w:val="22"/>
              </w:rPr>
            </w:pPr>
            <w:r>
              <w:rPr>
                <w:rFonts w:hint="eastAsia"/>
                <w:color w:val="000000"/>
                <w:sz w:val="22"/>
                <w:szCs w:val="22"/>
              </w:rPr>
              <w:t>台</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w:t>
            </w:r>
          </w:p>
        </w:tc>
        <w:tc>
          <w:tcPr>
            <w:tcW w:w="1456" w:type="dxa"/>
            <w:shd w:val="clear" w:color="auto" w:fill="auto"/>
            <w:vAlign w:val="center"/>
          </w:tcPr>
          <w:p>
            <w:pPr>
              <w:rPr>
                <w:color w:val="000000"/>
                <w:sz w:val="22"/>
                <w:szCs w:val="22"/>
              </w:rPr>
            </w:pPr>
            <w:r>
              <w:rPr>
                <w:rFonts w:hint="eastAsia"/>
                <w:color w:val="000000"/>
                <w:sz w:val="22"/>
                <w:szCs w:val="22"/>
              </w:rPr>
              <w:t>烟雾告警器</w:t>
            </w:r>
          </w:p>
        </w:tc>
        <w:tc>
          <w:tcPr>
            <w:tcW w:w="4727" w:type="dxa"/>
            <w:shd w:val="clear" w:color="auto" w:fill="auto"/>
            <w:vAlign w:val="center"/>
          </w:tcPr>
          <w:p>
            <w:pPr>
              <w:rPr>
                <w:color w:val="000000"/>
                <w:sz w:val="22"/>
                <w:szCs w:val="22"/>
              </w:rPr>
            </w:pPr>
            <w:r>
              <w:rPr>
                <w:rFonts w:hint="eastAsia"/>
                <w:color w:val="000000"/>
                <w:sz w:val="22"/>
                <w:szCs w:val="22"/>
              </w:rPr>
              <w:t>12Vdc PE-SSE，烟雾传感器</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w:t>
            </w:r>
          </w:p>
        </w:tc>
        <w:tc>
          <w:tcPr>
            <w:tcW w:w="1456" w:type="dxa"/>
            <w:shd w:val="clear" w:color="auto" w:fill="auto"/>
            <w:vAlign w:val="center"/>
          </w:tcPr>
          <w:p>
            <w:pPr>
              <w:rPr>
                <w:color w:val="000000"/>
                <w:sz w:val="22"/>
                <w:szCs w:val="22"/>
              </w:rPr>
            </w:pPr>
            <w:r>
              <w:rPr>
                <w:rFonts w:hint="eastAsia"/>
                <w:color w:val="000000"/>
                <w:sz w:val="22"/>
                <w:szCs w:val="22"/>
              </w:rPr>
              <w:t>温湿度模块</w:t>
            </w:r>
          </w:p>
        </w:tc>
        <w:tc>
          <w:tcPr>
            <w:tcW w:w="4727" w:type="dxa"/>
            <w:shd w:val="clear" w:color="auto" w:fill="auto"/>
            <w:vAlign w:val="center"/>
          </w:tcPr>
          <w:p>
            <w:pPr>
              <w:rPr>
                <w:color w:val="000000"/>
                <w:sz w:val="22"/>
                <w:szCs w:val="22"/>
              </w:rPr>
            </w:pPr>
            <w:r>
              <w:rPr>
                <w:rFonts w:hint="eastAsia"/>
                <w:color w:val="000000"/>
                <w:sz w:val="22"/>
                <w:szCs w:val="22"/>
              </w:rPr>
              <w:t>专用于机房环境的高精度数字式温湿度传感器，-20C~+80C的精度在±0.5C，Modbus RTU通讯接口，全双工方式，抗干扰性强，稳定可靠，大屏幕高亮度LCD显示，观察直观，操作方便.</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w:t>
            </w:r>
          </w:p>
        </w:tc>
        <w:tc>
          <w:tcPr>
            <w:tcW w:w="1456" w:type="dxa"/>
            <w:shd w:val="clear" w:color="auto" w:fill="auto"/>
            <w:vAlign w:val="center"/>
          </w:tcPr>
          <w:p>
            <w:pPr>
              <w:rPr>
                <w:color w:val="000000"/>
                <w:sz w:val="22"/>
                <w:szCs w:val="22"/>
              </w:rPr>
            </w:pPr>
            <w:r>
              <w:rPr>
                <w:rFonts w:hint="eastAsia"/>
                <w:color w:val="000000"/>
                <w:sz w:val="22"/>
                <w:szCs w:val="22"/>
              </w:rPr>
              <w:t xml:space="preserve"> 非定位线式漏水检测报警器</w:t>
            </w:r>
          </w:p>
        </w:tc>
        <w:tc>
          <w:tcPr>
            <w:tcW w:w="4727" w:type="dxa"/>
            <w:shd w:val="clear" w:color="auto" w:fill="auto"/>
            <w:vAlign w:val="center"/>
          </w:tcPr>
          <w:p>
            <w:pPr>
              <w:rPr>
                <w:color w:val="000000"/>
                <w:sz w:val="22"/>
                <w:szCs w:val="22"/>
              </w:rPr>
            </w:pPr>
            <w:r>
              <w:rPr>
                <w:rFonts w:hint="eastAsia"/>
                <w:color w:val="000000"/>
                <w:sz w:val="22"/>
                <w:szCs w:val="22"/>
              </w:rPr>
              <w:t>检测漏水状态，通过漏水感应线检测到漏水后，通过采集器输出一个继电器报警信号，并可发出蜂鸣器警报，占用一个开关量检测端口，灵敏度可调</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w:t>
            </w:r>
          </w:p>
        </w:tc>
        <w:tc>
          <w:tcPr>
            <w:tcW w:w="1456" w:type="dxa"/>
            <w:shd w:val="clear" w:color="auto" w:fill="auto"/>
            <w:vAlign w:val="center"/>
          </w:tcPr>
          <w:p>
            <w:pPr>
              <w:rPr>
                <w:color w:val="000000"/>
                <w:sz w:val="22"/>
                <w:szCs w:val="22"/>
              </w:rPr>
            </w:pPr>
            <w:r>
              <w:rPr>
                <w:rFonts w:hint="eastAsia"/>
                <w:color w:val="000000"/>
                <w:sz w:val="22"/>
                <w:szCs w:val="22"/>
              </w:rPr>
              <w:t xml:space="preserve"> 非定位线式漏水感应线  </w:t>
            </w:r>
          </w:p>
        </w:tc>
        <w:tc>
          <w:tcPr>
            <w:tcW w:w="4727" w:type="dxa"/>
            <w:shd w:val="clear" w:color="auto" w:fill="auto"/>
            <w:vAlign w:val="center"/>
          </w:tcPr>
          <w:p>
            <w:pPr>
              <w:rPr>
                <w:color w:val="000000"/>
                <w:sz w:val="22"/>
                <w:szCs w:val="22"/>
              </w:rPr>
            </w:pPr>
            <w:r>
              <w:rPr>
                <w:rFonts w:hint="eastAsia"/>
                <w:color w:val="000000"/>
                <w:sz w:val="22"/>
                <w:szCs w:val="22"/>
              </w:rPr>
              <w:t>线长5米，用于配合漏水检测报警器检测是否有漏水产生</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6</w:t>
            </w:r>
          </w:p>
        </w:tc>
        <w:tc>
          <w:tcPr>
            <w:tcW w:w="1456" w:type="dxa"/>
            <w:shd w:val="clear" w:color="auto" w:fill="auto"/>
            <w:vAlign w:val="center"/>
          </w:tcPr>
          <w:p>
            <w:pPr>
              <w:rPr>
                <w:color w:val="000000"/>
                <w:sz w:val="22"/>
                <w:szCs w:val="22"/>
              </w:rPr>
            </w:pPr>
            <w:r>
              <w:rPr>
                <w:rFonts w:hint="eastAsia"/>
                <w:color w:val="000000"/>
                <w:sz w:val="22"/>
                <w:szCs w:val="22"/>
              </w:rPr>
              <w:t>安装辅材</w:t>
            </w:r>
          </w:p>
        </w:tc>
        <w:tc>
          <w:tcPr>
            <w:tcW w:w="4727" w:type="dxa"/>
            <w:shd w:val="clear" w:color="auto" w:fill="auto"/>
            <w:vAlign w:val="center"/>
          </w:tcPr>
          <w:p>
            <w:pPr>
              <w:rPr>
                <w:color w:val="000000"/>
                <w:sz w:val="22"/>
                <w:szCs w:val="22"/>
              </w:rPr>
            </w:pPr>
            <w:r>
              <w:rPr>
                <w:rFonts w:hint="eastAsia"/>
                <w:color w:val="000000"/>
                <w:sz w:val="22"/>
                <w:szCs w:val="22"/>
              </w:rPr>
              <w:t>含线缆标签等、</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p>
        </w:tc>
        <w:tc>
          <w:tcPr>
            <w:tcW w:w="1456" w:type="dxa"/>
            <w:shd w:val="clear" w:color="auto" w:fill="auto"/>
            <w:vAlign w:val="center"/>
          </w:tcPr>
          <w:p>
            <w:pPr>
              <w:rPr>
                <w:color w:val="000000"/>
                <w:sz w:val="22"/>
                <w:szCs w:val="22"/>
              </w:rPr>
            </w:pPr>
            <w:r>
              <w:rPr>
                <w:rFonts w:hint="eastAsia"/>
                <w:color w:val="000000"/>
                <w:sz w:val="22"/>
                <w:szCs w:val="22"/>
              </w:rPr>
              <w:t>挂壁式配电箱</w:t>
            </w:r>
          </w:p>
        </w:tc>
        <w:tc>
          <w:tcPr>
            <w:tcW w:w="4727" w:type="dxa"/>
            <w:shd w:val="clear" w:color="auto" w:fill="auto"/>
            <w:vAlign w:val="center"/>
          </w:tcPr>
          <w:p>
            <w:pPr>
              <w:rPr>
                <w:color w:val="000000"/>
                <w:sz w:val="22"/>
                <w:szCs w:val="22"/>
              </w:rPr>
            </w:pPr>
            <w:r>
              <w:rPr>
                <w:rFonts w:hint="eastAsia"/>
                <w:color w:val="000000"/>
                <w:sz w:val="22"/>
                <w:szCs w:val="22"/>
              </w:rPr>
              <w:t>定制</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799" w:type="dxa"/>
            <w:gridSpan w:val="3"/>
            <w:shd w:val="clear" w:color="auto" w:fill="auto"/>
            <w:vAlign w:val="center"/>
          </w:tcPr>
          <w:p>
            <w:pP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三层机房</w:t>
            </w:r>
          </w:p>
        </w:tc>
        <w:tc>
          <w:tcPr>
            <w:tcW w:w="847" w:type="dxa"/>
            <w:shd w:val="clear" w:color="auto" w:fill="auto"/>
            <w:vAlign w:val="center"/>
          </w:tcPr>
          <w:p>
            <w:pPr>
              <w:rPr>
                <w:rFonts w:ascii="微软雅黑" w:hAnsi="微软雅黑" w:eastAsia="微软雅黑"/>
                <w:b/>
                <w:bCs/>
                <w:color w:val="000000"/>
                <w:sz w:val="18"/>
                <w:szCs w:val="18"/>
              </w:rPr>
            </w:pPr>
          </w:p>
        </w:tc>
        <w:tc>
          <w:tcPr>
            <w:tcW w:w="708" w:type="dxa"/>
            <w:gridSpan w:val="2"/>
            <w:shd w:val="clear" w:color="auto" w:fill="auto"/>
            <w:vAlign w:val="center"/>
          </w:tcPr>
          <w:p>
            <w:pPr>
              <w:rPr>
                <w:rFonts w:ascii="微软雅黑" w:hAnsi="微软雅黑" w:eastAsia="微软雅黑"/>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799" w:type="dxa"/>
            <w:gridSpan w:val="3"/>
            <w:shd w:val="clear" w:color="auto" w:fill="auto"/>
            <w:vAlign w:val="center"/>
          </w:tcPr>
          <w:p>
            <w:pP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一、装修系统</w:t>
            </w:r>
          </w:p>
        </w:tc>
        <w:tc>
          <w:tcPr>
            <w:tcW w:w="847" w:type="dxa"/>
            <w:shd w:val="clear" w:color="auto" w:fill="auto"/>
            <w:vAlign w:val="center"/>
          </w:tcPr>
          <w:p>
            <w:pPr>
              <w:rPr>
                <w:rFonts w:ascii="微软雅黑" w:hAnsi="微软雅黑" w:eastAsia="微软雅黑"/>
                <w:b/>
                <w:bCs/>
                <w:color w:val="000000"/>
                <w:sz w:val="18"/>
                <w:szCs w:val="18"/>
              </w:rPr>
            </w:pPr>
          </w:p>
        </w:tc>
        <w:tc>
          <w:tcPr>
            <w:tcW w:w="708" w:type="dxa"/>
            <w:gridSpan w:val="2"/>
            <w:shd w:val="clear" w:color="auto" w:fill="auto"/>
            <w:vAlign w:val="center"/>
          </w:tcPr>
          <w:p>
            <w:pPr>
              <w:rPr>
                <w:rFonts w:ascii="微软雅黑" w:hAnsi="微软雅黑" w:eastAsia="微软雅黑"/>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p>
        </w:tc>
        <w:tc>
          <w:tcPr>
            <w:tcW w:w="1456" w:type="dxa"/>
            <w:shd w:val="clear" w:color="auto" w:fill="auto"/>
            <w:vAlign w:val="center"/>
          </w:tcPr>
          <w:p>
            <w:pPr>
              <w:rPr>
                <w:color w:val="000000"/>
                <w:sz w:val="22"/>
                <w:szCs w:val="22"/>
              </w:rPr>
            </w:pPr>
            <w:r>
              <w:rPr>
                <w:rFonts w:hint="eastAsia"/>
                <w:color w:val="000000"/>
                <w:sz w:val="22"/>
                <w:szCs w:val="22"/>
              </w:rPr>
              <w:t>天棚以上防尘处理</w:t>
            </w:r>
          </w:p>
        </w:tc>
        <w:tc>
          <w:tcPr>
            <w:tcW w:w="4727" w:type="dxa"/>
            <w:shd w:val="clear" w:color="auto" w:fill="auto"/>
            <w:vAlign w:val="center"/>
          </w:tcPr>
          <w:p>
            <w:pPr>
              <w:rPr>
                <w:color w:val="000000"/>
                <w:sz w:val="22"/>
                <w:szCs w:val="22"/>
              </w:rPr>
            </w:pPr>
            <w:r>
              <w:rPr>
                <w:rFonts w:hint="eastAsia"/>
                <w:color w:val="000000"/>
                <w:sz w:val="22"/>
                <w:szCs w:val="22"/>
              </w:rPr>
              <w:t>采用固化剂混合2遍成活</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w:t>
            </w:r>
          </w:p>
        </w:tc>
        <w:tc>
          <w:tcPr>
            <w:tcW w:w="1456" w:type="dxa"/>
            <w:shd w:val="clear" w:color="auto" w:fill="auto"/>
            <w:vAlign w:val="center"/>
          </w:tcPr>
          <w:p>
            <w:pPr>
              <w:rPr>
                <w:color w:val="000000"/>
                <w:sz w:val="22"/>
                <w:szCs w:val="22"/>
              </w:rPr>
            </w:pPr>
            <w:r>
              <w:rPr>
                <w:rFonts w:hint="eastAsia"/>
                <w:color w:val="000000"/>
                <w:sz w:val="22"/>
                <w:szCs w:val="22"/>
              </w:rPr>
              <w:t>吊顶橡塑保温处理</w:t>
            </w:r>
          </w:p>
        </w:tc>
        <w:tc>
          <w:tcPr>
            <w:tcW w:w="4727" w:type="dxa"/>
            <w:shd w:val="clear" w:color="auto" w:fill="auto"/>
            <w:vAlign w:val="center"/>
          </w:tcPr>
          <w:p>
            <w:pPr>
              <w:rPr>
                <w:color w:val="000000"/>
                <w:sz w:val="22"/>
                <w:szCs w:val="22"/>
              </w:rPr>
            </w:pPr>
            <w:r>
              <w:rPr>
                <w:rFonts w:hint="eastAsia"/>
                <w:color w:val="000000"/>
                <w:sz w:val="22"/>
                <w:szCs w:val="22"/>
              </w:rPr>
              <w:t>20mm橡塑、B1阻燃型</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w:t>
            </w:r>
          </w:p>
        </w:tc>
        <w:tc>
          <w:tcPr>
            <w:tcW w:w="1456" w:type="dxa"/>
            <w:shd w:val="clear" w:color="auto" w:fill="auto"/>
            <w:vAlign w:val="center"/>
          </w:tcPr>
          <w:p>
            <w:pPr>
              <w:rPr>
                <w:color w:val="000000"/>
                <w:sz w:val="22"/>
                <w:szCs w:val="22"/>
              </w:rPr>
            </w:pPr>
            <w:r>
              <w:rPr>
                <w:rFonts w:hint="eastAsia"/>
                <w:color w:val="000000"/>
                <w:sz w:val="22"/>
                <w:szCs w:val="22"/>
              </w:rPr>
              <w:t>天棚龙骨安装</w:t>
            </w:r>
          </w:p>
        </w:tc>
        <w:tc>
          <w:tcPr>
            <w:tcW w:w="4727" w:type="dxa"/>
            <w:shd w:val="clear" w:color="auto" w:fill="auto"/>
            <w:vAlign w:val="center"/>
          </w:tcPr>
          <w:p>
            <w:pPr>
              <w:rPr>
                <w:color w:val="000000"/>
                <w:sz w:val="22"/>
                <w:szCs w:val="22"/>
              </w:rPr>
            </w:pPr>
            <w:r>
              <w:rPr>
                <w:rFonts w:hint="eastAsia"/>
                <w:color w:val="000000"/>
                <w:sz w:val="22"/>
                <w:szCs w:val="22"/>
              </w:rPr>
              <w:t>U50 含吊顶附件等</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w:t>
            </w:r>
          </w:p>
        </w:tc>
        <w:tc>
          <w:tcPr>
            <w:tcW w:w="1456" w:type="dxa"/>
            <w:shd w:val="clear" w:color="auto" w:fill="auto"/>
            <w:vAlign w:val="center"/>
          </w:tcPr>
          <w:p>
            <w:pPr>
              <w:rPr>
                <w:color w:val="000000"/>
                <w:sz w:val="22"/>
                <w:szCs w:val="22"/>
              </w:rPr>
            </w:pPr>
            <w:r>
              <w:rPr>
                <w:rFonts w:hint="eastAsia"/>
                <w:color w:val="000000"/>
                <w:sz w:val="22"/>
                <w:szCs w:val="22"/>
              </w:rPr>
              <w:t>铝合金天棚安装</w:t>
            </w:r>
          </w:p>
        </w:tc>
        <w:tc>
          <w:tcPr>
            <w:tcW w:w="4727" w:type="dxa"/>
            <w:shd w:val="clear" w:color="auto" w:fill="auto"/>
            <w:vAlign w:val="center"/>
          </w:tcPr>
          <w:p>
            <w:pPr>
              <w:rPr>
                <w:color w:val="000000"/>
                <w:sz w:val="22"/>
                <w:szCs w:val="22"/>
              </w:rPr>
            </w:pPr>
            <w:r>
              <w:rPr>
                <w:rFonts w:hint="eastAsia"/>
                <w:color w:val="000000"/>
                <w:sz w:val="22"/>
                <w:szCs w:val="22"/>
              </w:rPr>
              <w:t>1.规格600MM*600MM*0.8MM、采用银离子抗菌微孔。</w:t>
            </w:r>
            <w:r>
              <w:rPr>
                <w:rFonts w:hint="eastAsia"/>
                <w:color w:val="000000"/>
                <w:sz w:val="22"/>
                <w:szCs w:val="22"/>
              </w:rPr>
              <w:br w:type="textWrapping"/>
            </w:r>
            <w:r>
              <w:rPr>
                <w:rFonts w:hint="eastAsia"/>
                <w:color w:val="000000"/>
                <w:sz w:val="22"/>
                <w:szCs w:val="22"/>
              </w:rPr>
              <w:t>2.背面粘贴阻燃吸音材料，对室内噪音有良好的吸音作用。</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w:t>
            </w:r>
          </w:p>
        </w:tc>
        <w:tc>
          <w:tcPr>
            <w:tcW w:w="1456" w:type="dxa"/>
            <w:shd w:val="clear" w:color="auto" w:fill="auto"/>
            <w:vAlign w:val="center"/>
          </w:tcPr>
          <w:p>
            <w:pPr>
              <w:rPr>
                <w:color w:val="000000"/>
                <w:sz w:val="22"/>
                <w:szCs w:val="22"/>
              </w:rPr>
            </w:pPr>
            <w:r>
              <w:rPr>
                <w:rFonts w:hint="eastAsia"/>
                <w:color w:val="000000"/>
                <w:sz w:val="22"/>
                <w:szCs w:val="22"/>
              </w:rPr>
              <w:t>L型收口条</w:t>
            </w:r>
          </w:p>
        </w:tc>
        <w:tc>
          <w:tcPr>
            <w:tcW w:w="4727" w:type="dxa"/>
            <w:shd w:val="clear" w:color="auto" w:fill="auto"/>
            <w:vAlign w:val="center"/>
          </w:tcPr>
          <w:p>
            <w:pPr>
              <w:rPr>
                <w:color w:val="000000"/>
                <w:sz w:val="22"/>
                <w:szCs w:val="22"/>
              </w:rPr>
            </w:pPr>
            <w:r>
              <w:rPr>
                <w:rFonts w:hint="eastAsia"/>
                <w:color w:val="000000"/>
                <w:sz w:val="22"/>
                <w:szCs w:val="22"/>
              </w:rPr>
              <w:t>L型</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6</w:t>
            </w:r>
          </w:p>
        </w:tc>
        <w:tc>
          <w:tcPr>
            <w:tcW w:w="1456" w:type="dxa"/>
            <w:shd w:val="clear" w:color="auto" w:fill="auto"/>
            <w:vAlign w:val="center"/>
          </w:tcPr>
          <w:p>
            <w:pPr>
              <w:rPr>
                <w:color w:val="000000"/>
                <w:sz w:val="22"/>
                <w:szCs w:val="22"/>
              </w:rPr>
            </w:pPr>
            <w:r>
              <w:rPr>
                <w:rFonts w:hint="eastAsia"/>
                <w:color w:val="000000"/>
                <w:sz w:val="22"/>
                <w:szCs w:val="22"/>
              </w:rPr>
              <w:t>地板面找平处理</w:t>
            </w:r>
          </w:p>
        </w:tc>
        <w:tc>
          <w:tcPr>
            <w:tcW w:w="4727" w:type="dxa"/>
            <w:shd w:val="clear" w:color="auto" w:fill="auto"/>
            <w:vAlign w:val="center"/>
          </w:tcPr>
          <w:p>
            <w:pPr>
              <w:rPr>
                <w:color w:val="000000"/>
                <w:sz w:val="22"/>
                <w:szCs w:val="22"/>
              </w:rPr>
            </w:pPr>
            <w:r>
              <w:rPr>
                <w:rFonts w:hint="eastAsia"/>
                <w:color w:val="000000"/>
                <w:sz w:val="22"/>
                <w:szCs w:val="22"/>
              </w:rPr>
              <w:t>水泥砂浆1:3</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7</w:t>
            </w:r>
          </w:p>
        </w:tc>
        <w:tc>
          <w:tcPr>
            <w:tcW w:w="1456" w:type="dxa"/>
            <w:shd w:val="clear" w:color="auto" w:fill="auto"/>
            <w:vAlign w:val="center"/>
          </w:tcPr>
          <w:p>
            <w:pPr>
              <w:rPr>
                <w:color w:val="000000"/>
                <w:sz w:val="22"/>
                <w:szCs w:val="22"/>
              </w:rPr>
            </w:pPr>
            <w:r>
              <w:rPr>
                <w:rFonts w:hint="eastAsia"/>
                <w:color w:val="000000"/>
                <w:sz w:val="22"/>
                <w:szCs w:val="22"/>
              </w:rPr>
              <w:t>地板下防尘处理</w:t>
            </w:r>
          </w:p>
        </w:tc>
        <w:tc>
          <w:tcPr>
            <w:tcW w:w="4727" w:type="dxa"/>
            <w:shd w:val="clear" w:color="auto" w:fill="auto"/>
            <w:vAlign w:val="center"/>
          </w:tcPr>
          <w:p>
            <w:pPr>
              <w:rPr>
                <w:color w:val="000000"/>
                <w:sz w:val="22"/>
                <w:szCs w:val="22"/>
              </w:rPr>
            </w:pPr>
            <w:r>
              <w:rPr>
                <w:rFonts w:hint="eastAsia"/>
                <w:color w:val="000000"/>
                <w:sz w:val="22"/>
                <w:szCs w:val="22"/>
              </w:rPr>
              <w:t>采用固化剂混合2遍成活</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8</w:t>
            </w:r>
          </w:p>
        </w:tc>
        <w:tc>
          <w:tcPr>
            <w:tcW w:w="1456" w:type="dxa"/>
            <w:shd w:val="clear" w:color="auto" w:fill="auto"/>
            <w:vAlign w:val="center"/>
          </w:tcPr>
          <w:p>
            <w:pPr>
              <w:rPr>
                <w:color w:val="000000"/>
                <w:sz w:val="22"/>
                <w:szCs w:val="22"/>
              </w:rPr>
            </w:pPr>
            <w:r>
              <w:rPr>
                <w:rFonts w:hint="eastAsia"/>
                <w:color w:val="000000"/>
                <w:sz w:val="22"/>
                <w:szCs w:val="22"/>
              </w:rPr>
              <w:t>橡塑保温处理</w:t>
            </w:r>
          </w:p>
        </w:tc>
        <w:tc>
          <w:tcPr>
            <w:tcW w:w="4727" w:type="dxa"/>
            <w:shd w:val="clear" w:color="auto" w:fill="auto"/>
            <w:vAlign w:val="center"/>
          </w:tcPr>
          <w:p>
            <w:pPr>
              <w:rPr>
                <w:color w:val="000000"/>
                <w:sz w:val="22"/>
                <w:szCs w:val="22"/>
              </w:rPr>
            </w:pPr>
            <w:r>
              <w:rPr>
                <w:rFonts w:hint="eastAsia"/>
                <w:color w:val="000000"/>
                <w:sz w:val="22"/>
                <w:szCs w:val="22"/>
              </w:rPr>
              <w:t>20mm橡塑、B1阻燃型</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9</w:t>
            </w:r>
          </w:p>
        </w:tc>
        <w:tc>
          <w:tcPr>
            <w:tcW w:w="1456" w:type="dxa"/>
            <w:shd w:val="clear" w:color="auto" w:fill="auto"/>
            <w:vAlign w:val="center"/>
          </w:tcPr>
          <w:p>
            <w:pPr>
              <w:rPr>
                <w:color w:val="000000"/>
                <w:sz w:val="22"/>
                <w:szCs w:val="22"/>
              </w:rPr>
            </w:pPr>
            <w:r>
              <w:rPr>
                <w:rFonts w:hint="eastAsia"/>
                <w:color w:val="000000"/>
                <w:sz w:val="22"/>
                <w:szCs w:val="22"/>
              </w:rPr>
              <w:t>防尘贴面</w:t>
            </w:r>
          </w:p>
        </w:tc>
        <w:tc>
          <w:tcPr>
            <w:tcW w:w="4727" w:type="dxa"/>
            <w:shd w:val="clear" w:color="auto" w:fill="auto"/>
            <w:vAlign w:val="center"/>
          </w:tcPr>
          <w:p>
            <w:pPr>
              <w:rPr>
                <w:color w:val="000000"/>
                <w:sz w:val="22"/>
                <w:szCs w:val="22"/>
              </w:rPr>
            </w:pPr>
            <w:r>
              <w:rPr>
                <w:rFonts w:hint="eastAsia"/>
                <w:color w:val="000000"/>
                <w:sz w:val="22"/>
                <w:szCs w:val="22"/>
              </w:rPr>
              <w:t>纤维铝箔</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10</w:t>
            </w:r>
          </w:p>
        </w:tc>
        <w:tc>
          <w:tcPr>
            <w:tcW w:w="1456" w:type="dxa"/>
            <w:shd w:val="clear" w:color="auto" w:fill="auto"/>
            <w:vAlign w:val="center"/>
          </w:tcPr>
          <w:p>
            <w:pPr>
              <w:rPr>
                <w:color w:val="000000"/>
                <w:sz w:val="22"/>
                <w:szCs w:val="22"/>
              </w:rPr>
            </w:pPr>
            <w:r>
              <w:rPr>
                <w:rFonts w:hint="eastAsia"/>
                <w:color w:val="000000"/>
                <w:sz w:val="22"/>
                <w:szCs w:val="22"/>
              </w:rPr>
              <w:t>抗静电地板支架</w:t>
            </w:r>
          </w:p>
        </w:tc>
        <w:tc>
          <w:tcPr>
            <w:tcW w:w="4727" w:type="dxa"/>
            <w:shd w:val="clear" w:color="auto" w:fill="auto"/>
            <w:vAlign w:val="center"/>
          </w:tcPr>
          <w:p>
            <w:pPr>
              <w:rPr>
                <w:color w:val="000000"/>
                <w:sz w:val="22"/>
                <w:szCs w:val="22"/>
              </w:rPr>
            </w:pPr>
            <w:r>
              <w:rPr>
                <w:rFonts w:hint="eastAsia"/>
                <w:color w:val="000000"/>
                <w:sz w:val="22"/>
                <w:szCs w:val="22"/>
              </w:rPr>
              <w:t>配套</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11</w:t>
            </w:r>
          </w:p>
        </w:tc>
        <w:tc>
          <w:tcPr>
            <w:tcW w:w="1456" w:type="dxa"/>
            <w:shd w:val="clear" w:color="auto" w:fill="auto"/>
            <w:vAlign w:val="center"/>
          </w:tcPr>
          <w:p>
            <w:pPr>
              <w:rPr>
                <w:color w:val="000000"/>
                <w:sz w:val="22"/>
                <w:szCs w:val="22"/>
              </w:rPr>
            </w:pPr>
            <w:r>
              <w:rPr>
                <w:rFonts w:hint="eastAsia"/>
                <w:color w:val="000000"/>
                <w:sz w:val="22"/>
                <w:szCs w:val="22"/>
              </w:rPr>
              <w:t>防静电地板</w:t>
            </w:r>
          </w:p>
        </w:tc>
        <w:tc>
          <w:tcPr>
            <w:tcW w:w="4727" w:type="dxa"/>
            <w:shd w:val="clear" w:color="auto" w:fill="auto"/>
            <w:vAlign w:val="center"/>
          </w:tcPr>
          <w:p>
            <w:pPr>
              <w:rPr>
                <w:color w:val="000000"/>
                <w:sz w:val="22"/>
                <w:szCs w:val="22"/>
              </w:rPr>
            </w:pPr>
            <w:r>
              <w:rPr>
                <w:rFonts w:hint="eastAsia"/>
                <w:color w:val="000000"/>
                <w:sz w:val="22"/>
                <w:szCs w:val="22"/>
              </w:rPr>
              <w:t>1、规格600mm*600mm*35mm，无边钢制静电地板</w:t>
            </w:r>
            <w:r>
              <w:rPr>
                <w:rFonts w:hint="eastAsia"/>
                <w:color w:val="000000"/>
                <w:sz w:val="22"/>
                <w:szCs w:val="22"/>
              </w:rPr>
              <w:br w:type="textWrapping"/>
            </w:r>
            <w:r>
              <w:rPr>
                <w:rFonts w:hint="eastAsia"/>
                <w:color w:val="000000"/>
                <w:sz w:val="22"/>
                <w:szCs w:val="22"/>
              </w:rPr>
              <w:t>2.参照SJ/T 10796-200１《防静电活动地板通用规范》满足集中荷载CQ≧1900N、Q≧2900N、B≧4400N、Z≧5500N，极限集中荷载CQ≧5800N、Q≧8800N、B≧13300N、Z≧16600N</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12</w:t>
            </w:r>
          </w:p>
        </w:tc>
        <w:tc>
          <w:tcPr>
            <w:tcW w:w="1456" w:type="dxa"/>
            <w:shd w:val="clear" w:color="auto" w:fill="auto"/>
            <w:vAlign w:val="center"/>
          </w:tcPr>
          <w:p>
            <w:pPr>
              <w:rPr>
                <w:color w:val="000000"/>
                <w:sz w:val="22"/>
                <w:szCs w:val="22"/>
              </w:rPr>
            </w:pPr>
            <w:r>
              <w:rPr>
                <w:rFonts w:hint="eastAsia"/>
                <w:color w:val="000000"/>
                <w:sz w:val="22"/>
                <w:szCs w:val="22"/>
              </w:rPr>
              <w:t>吸盘</w:t>
            </w:r>
          </w:p>
        </w:tc>
        <w:tc>
          <w:tcPr>
            <w:tcW w:w="4727" w:type="dxa"/>
            <w:shd w:val="clear" w:color="auto" w:fill="auto"/>
            <w:vAlign w:val="center"/>
          </w:tcPr>
          <w:p>
            <w:pPr>
              <w:rPr>
                <w:color w:val="000000"/>
                <w:sz w:val="22"/>
                <w:szCs w:val="22"/>
              </w:rPr>
            </w:pPr>
            <w:r>
              <w:rPr>
                <w:rFonts w:hint="eastAsia"/>
                <w:color w:val="000000"/>
                <w:sz w:val="22"/>
                <w:szCs w:val="22"/>
              </w:rPr>
              <w:t>单爪</w:t>
            </w:r>
          </w:p>
        </w:tc>
        <w:tc>
          <w:tcPr>
            <w:tcW w:w="847" w:type="dxa"/>
            <w:shd w:val="clear" w:color="auto" w:fill="auto"/>
            <w:vAlign w:val="center"/>
          </w:tcPr>
          <w:p>
            <w:pPr>
              <w:rPr>
                <w:color w:val="000000"/>
                <w:sz w:val="22"/>
                <w:szCs w:val="22"/>
              </w:rPr>
            </w:pPr>
            <w:r>
              <w:rPr>
                <w:rFonts w:hint="eastAsia"/>
                <w:color w:val="000000"/>
                <w:sz w:val="22"/>
                <w:szCs w:val="22"/>
              </w:rPr>
              <w:t>只</w:t>
            </w:r>
          </w:p>
        </w:tc>
        <w:tc>
          <w:tcPr>
            <w:tcW w:w="708" w:type="dxa"/>
            <w:gridSpan w:val="2"/>
            <w:shd w:val="clear" w:color="auto" w:fill="auto"/>
            <w:vAlign w:val="center"/>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13</w:t>
            </w:r>
          </w:p>
        </w:tc>
        <w:tc>
          <w:tcPr>
            <w:tcW w:w="1456" w:type="dxa"/>
            <w:shd w:val="clear" w:color="auto" w:fill="auto"/>
            <w:vAlign w:val="center"/>
          </w:tcPr>
          <w:p>
            <w:pPr>
              <w:rPr>
                <w:color w:val="000000"/>
                <w:sz w:val="22"/>
                <w:szCs w:val="22"/>
              </w:rPr>
            </w:pPr>
            <w:r>
              <w:rPr>
                <w:rFonts w:hint="eastAsia"/>
                <w:color w:val="000000"/>
                <w:sz w:val="22"/>
                <w:szCs w:val="22"/>
              </w:rPr>
              <w:t>沿墙支架</w:t>
            </w:r>
          </w:p>
        </w:tc>
        <w:tc>
          <w:tcPr>
            <w:tcW w:w="4727" w:type="dxa"/>
            <w:shd w:val="clear" w:color="auto" w:fill="auto"/>
            <w:vAlign w:val="center"/>
          </w:tcPr>
          <w:p>
            <w:pPr>
              <w:rPr>
                <w:color w:val="000000"/>
                <w:sz w:val="22"/>
                <w:szCs w:val="22"/>
              </w:rPr>
            </w:pPr>
            <w:r>
              <w:rPr>
                <w:rFonts w:hint="eastAsia"/>
                <w:color w:val="000000"/>
                <w:sz w:val="22"/>
                <w:szCs w:val="22"/>
              </w:rPr>
              <w:t>40*40mm镀锌角钢,防锈处理</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14</w:t>
            </w:r>
          </w:p>
        </w:tc>
        <w:tc>
          <w:tcPr>
            <w:tcW w:w="1456" w:type="dxa"/>
            <w:shd w:val="clear" w:color="auto" w:fill="auto"/>
            <w:vAlign w:val="center"/>
          </w:tcPr>
          <w:p>
            <w:pPr>
              <w:rPr>
                <w:color w:val="000000"/>
                <w:sz w:val="22"/>
                <w:szCs w:val="22"/>
              </w:rPr>
            </w:pPr>
            <w:r>
              <w:rPr>
                <w:rFonts w:hint="eastAsia"/>
                <w:color w:val="000000"/>
                <w:sz w:val="22"/>
                <w:szCs w:val="22"/>
              </w:rPr>
              <w:t>地板台阶</w:t>
            </w:r>
          </w:p>
        </w:tc>
        <w:tc>
          <w:tcPr>
            <w:tcW w:w="4727" w:type="dxa"/>
            <w:shd w:val="clear" w:color="auto" w:fill="auto"/>
            <w:vAlign w:val="center"/>
          </w:tcPr>
          <w:p>
            <w:pPr>
              <w:rPr>
                <w:color w:val="000000"/>
                <w:sz w:val="22"/>
                <w:szCs w:val="22"/>
              </w:rPr>
            </w:pPr>
            <w:r>
              <w:rPr>
                <w:rFonts w:hint="eastAsia"/>
                <w:color w:val="000000"/>
                <w:sz w:val="22"/>
                <w:szCs w:val="22"/>
              </w:rPr>
              <w:t>静电地板自制</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15</w:t>
            </w:r>
          </w:p>
        </w:tc>
        <w:tc>
          <w:tcPr>
            <w:tcW w:w="1456" w:type="dxa"/>
            <w:shd w:val="clear" w:color="auto" w:fill="auto"/>
            <w:vAlign w:val="center"/>
          </w:tcPr>
          <w:p>
            <w:pPr>
              <w:rPr>
                <w:color w:val="000000"/>
                <w:sz w:val="22"/>
                <w:szCs w:val="22"/>
              </w:rPr>
            </w:pPr>
            <w:r>
              <w:rPr>
                <w:rFonts w:hint="eastAsia"/>
                <w:color w:val="000000"/>
                <w:sz w:val="22"/>
                <w:szCs w:val="22"/>
              </w:rPr>
              <w:t>台阶压边条</w:t>
            </w:r>
          </w:p>
        </w:tc>
        <w:tc>
          <w:tcPr>
            <w:tcW w:w="4727" w:type="dxa"/>
            <w:shd w:val="clear" w:color="auto" w:fill="auto"/>
            <w:vAlign w:val="center"/>
          </w:tcPr>
          <w:p>
            <w:pPr>
              <w:rPr>
                <w:color w:val="000000"/>
                <w:sz w:val="22"/>
                <w:szCs w:val="22"/>
              </w:rPr>
            </w:pPr>
            <w:r>
              <w:rPr>
                <w:rFonts w:hint="eastAsia"/>
                <w:color w:val="000000"/>
                <w:sz w:val="22"/>
                <w:szCs w:val="22"/>
              </w:rPr>
              <w:t>1.2厚不锈钢制作</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16</w:t>
            </w:r>
          </w:p>
        </w:tc>
        <w:tc>
          <w:tcPr>
            <w:tcW w:w="1456" w:type="dxa"/>
            <w:shd w:val="clear" w:color="auto" w:fill="auto"/>
            <w:vAlign w:val="center"/>
          </w:tcPr>
          <w:p>
            <w:pPr>
              <w:rPr>
                <w:color w:val="000000"/>
                <w:sz w:val="22"/>
                <w:szCs w:val="22"/>
              </w:rPr>
            </w:pPr>
            <w:r>
              <w:rPr>
                <w:rFonts w:hint="eastAsia"/>
                <w:color w:val="000000"/>
                <w:sz w:val="22"/>
                <w:szCs w:val="22"/>
              </w:rPr>
              <w:t>橡塑保温处理</w:t>
            </w:r>
          </w:p>
        </w:tc>
        <w:tc>
          <w:tcPr>
            <w:tcW w:w="4727" w:type="dxa"/>
            <w:shd w:val="clear" w:color="auto" w:fill="auto"/>
            <w:vAlign w:val="center"/>
          </w:tcPr>
          <w:p>
            <w:pPr>
              <w:rPr>
                <w:color w:val="000000"/>
                <w:sz w:val="22"/>
                <w:szCs w:val="22"/>
              </w:rPr>
            </w:pPr>
            <w:r>
              <w:rPr>
                <w:rFonts w:hint="eastAsia"/>
                <w:color w:val="000000"/>
                <w:sz w:val="22"/>
                <w:szCs w:val="22"/>
              </w:rPr>
              <w:t>20mm橡塑、B1阻燃型</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17</w:t>
            </w:r>
          </w:p>
        </w:tc>
        <w:tc>
          <w:tcPr>
            <w:tcW w:w="1456" w:type="dxa"/>
            <w:shd w:val="clear" w:color="auto" w:fill="auto"/>
            <w:vAlign w:val="center"/>
          </w:tcPr>
          <w:p>
            <w:pPr>
              <w:rPr>
                <w:color w:val="000000"/>
                <w:sz w:val="22"/>
                <w:szCs w:val="22"/>
              </w:rPr>
            </w:pPr>
            <w:r>
              <w:rPr>
                <w:rFonts w:hint="eastAsia"/>
                <w:color w:val="000000"/>
                <w:sz w:val="22"/>
                <w:szCs w:val="22"/>
              </w:rPr>
              <w:t>墙面隔音棉处理</w:t>
            </w:r>
          </w:p>
        </w:tc>
        <w:tc>
          <w:tcPr>
            <w:tcW w:w="4727" w:type="dxa"/>
            <w:shd w:val="clear" w:color="auto" w:fill="auto"/>
            <w:vAlign w:val="center"/>
          </w:tcPr>
          <w:p>
            <w:pPr>
              <w:rPr>
                <w:color w:val="000000"/>
                <w:sz w:val="22"/>
                <w:szCs w:val="22"/>
              </w:rPr>
            </w:pPr>
            <w:r>
              <w:rPr>
                <w:rFonts w:hint="eastAsia"/>
                <w:color w:val="000000"/>
                <w:sz w:val="22"/>
                <w:szCs w:val="22"/>
              </w:rPr>
              <w:t>A级防火</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18</w:t>
            </w:r>
          </w:p>
        </w:tc>
        <w:tc>
          <w:tcPr>
            <w:tcW w:w="1456" w:type="dxa"/>
            <w:shd w:val="clear" w:color="auto" w:fill="auto"/>
            <w:vAlign w:val="center"/>
          </w:tcPr>
          <w:p>
            <w:pPr>
              <w:rPr>
                <w:color w:val="000000"/>
                <w:sz w:val="22"/>
                <w:szCs w:val="22"/>
              </w:rPr>
            </w:pPr>
            <w:r>
              <w:rPr>
                <w:rFonts w:hint="eastAsia"/>
                <w:color w:val="000000"/>
                <w:sz w:val="22"/>
                <w:szCs w:val="22"/>
              </w:rPr>
              <w:t>轻钢龙骨</w:t>
            </w:r>
          </w:p>
        </w:tc>
        <w:tc>
          <w:tcPr>
            <w:tcW w:w="4727" w:type="dxa"/>
            <w:shd w:val="clear" w:color="auto" w:fill="auto"/>
            <w:vAlign w:val="center"/>
          </w:tcPr>
          <w:p>
            <w:pPr>
              <w:rPr>
                <w:color w:val="000000"/>
                <w:sz w:val="22"/>
                <w:szCs w:val="22"/>
              </w:rPr>
            </w:pPr>
            <w:r>
              <w:rPr>
                <w:rFonts w:hint="eastAsia"/>
                <w:color w:val="000000"/>
                <w:sz w:val="22"/>
                <w:szCs w:val="22"/>
              </w:rPr>
              <w:t>C75基层</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19</w:t>
            </w:r>
          </w:p>
        </w:tc>
        <w:tc>
          <w:tcPr>
            <w:tcW w:w="1456" w:type="dxa"/>
            <w:shd w:val="clear" w:color="auto" w:fill="auto"/>
            <w:vAlign w:val="center"/>
          </w:tcPr>
          <w:p>
            <w:pPr>
              <w:rPr>
                <w:color w:val="000000"/>
                <w:sz w:val="22"/>
                <w:szCs w:val="22"/>
              </w:rPr>
            </w:pPr>
            <w:r>
              <w:rPr>
                <w:rFonts w:hint="eastAsia"/>
                <w:color w:val="000000"/>
                <w:sz w:val="22"/>
                <w:szCs w:val="22"/>
              </w:rPr>
              <w:t>彩钢板</w:t>
            </w:r>
          </w:p>
        </w:tc>
        <w:tc>
          <w:tcPr>
            <w:tcW w:w="4727" w:type="dxa"/>
            <w:shd w:val="clear" w:color="auto" w:fill="auto"/>
            <w:vAlign w:val="center"/>
          </w:tcPr>
          <w:p>
            <w:pPr>
              <w:rPr>
                <w:color w:val="000000"/>
                <w:sz w:val="22"/>
                <w:szCs w:val="22"/>
              </w:rPr>
            </w:pPr>
            <w:r>
              <w:rPr>
                <w:rFonts w:hint="eastAsia"/>
                <w:color w:val="000000"/>
                <w:sz w:val="22"/>
                <w:szCs w:val="22"/>
              </w:rPr>
              <w:t>1.规格：2915*1200；2615*1200；2415*1200可选</w:t>
            </w:r>
            <w:r>
              <w:rPr>
                <w:rFonts w:hint="eastAsia"/>
                <w:color w:val="000000"/>
                <w:sz w:val="22"/>
                <w:szCs w:val="22"/>
              </w:rPr>
              <w:br w:type="textWrapping"/>
            </w:r>
            <w:r>
              <w:rPr>
                <w:rFonts w:hint="eastAsia"/>
                <w:color w:val="000000"/>
                <w:sz w:val="22"/>
                <w:szCs w:val="22"/>
              </w:rPr>
              <w:t>2.表材0.6mm烤漆钢板内衬12mm防火石膏板，采用C型轻钢龙骨为立柱固定装置，隔板之间用12mm压条，完成面为压条凹陷于板面之间，呈立体效果。</w:t>
            </w:r>
            <w:r>
              <w:rPr>
                <w:rFonts w:hint="eastAsia"/>
                <w:color w:val="000000"/>
                <w:sz w:val="22"/>
                <w:szCs w:val="22"/>
              </w:rPr>
              <w:br w:type="textWrapping"/>
            </w:r>
            <w:r>
              <w:rPr>
                <w:rFonts w:hint="eastAsia"/>
                <w:color w:val="000000"/>
                <w:sz w:val="22"/>
                <w:szCs w:val="22"/>
              </w:rPr>
              <w:t>3.防火：按照GB8624-2012判定达到A级</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20</w:t>
            </w:r>
          </w:p>
        </w:tc>
        <w:tc>
          <w:tcPr>
            <w:tcW w:w="1456" w:type="dxa"/>
            <w:shd w:val="clear" w:color="auto" w:fill="auto"/>
            <w:vAlign w:val="center"/>
          </w:tcPr>
          <w:p>
            <w:pPr>
              <w:rPr>
                <w:color w:val="000000"/>
                <w:sz w:val="22"/>
                <w:szCs w:val="22"/>
              </w:rPr>
            </w:pPr>
            <w:r>
              <w:rPr>
                <w:rFonts w:hint="eastAsia"/>
                <w:color w:val="000000"/>
                <w:sz w:val="22"/>
                <w:szCs w:val="22"/>
              </w:rPr>
              <w:t>踢脚线</w:t>
            </w:r>
          </w:p>
        </w:tc>
        <w:tc>
          <w:tcPr>
            <w:tcW w:w="4727" w:type="dxa"/>
            <w:shd w:val="clear" w:color="auto" w:fill="auto"/>
            <w:vAlign w:val="center"/>
          </w:tcPr>
          <w:p>
            <w:pPr>
              <w:rPr>
                <w:color w:val="000000"/>
                <w:sz w:val="22"/>
                <w:szCs w:val="22"/>
              </w:rPr>
            </w:pPr>
            <w:r>
              <w:rPr>
                <w:rFonts w:hint="eastAsia"/>
                <w:color w:val="000000"/>
                <w:sz w:val="22"/>
                <w:szCs w:val="22"/>
              </w:rPr>
              <w:t>高100mm,0.8拉丝不锈钢+细木工板</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21</w:t>
            </w:r>
          </w:p>
        </w:tc>
        <w:tc>
          <w:tcPr>
            <w:tcW w:w="1456" w:type="dxa"/>
            <w:shd w:val="clear" w:color="auto" w:fill="auto"/>
            <w:vAlign w:val="center"/>
          </w:tcPr>
          <w:p>
            <w:pPr>
              <w:rPr>
                <w:color w:val="000000"/>
                <w:sz w:val="22"/>
                <w:szCs w:val="22"/>
              </w:rPr>
            </w:pPr>
            <w:r>
              <w:rPr>
                <w:rFonts w:hint="eastAsia"/>
                <w:color w:val="000000"/>
                <w:sz w:val="22"/>
                <w:szCs w:val="22"/>
              </w:rPr>
              <w:t>甲级钢制防火单开门（含五金）</w:t>
            </w:r>
          </w:p>
        </w:tc>
        <w:tc>
          <w:tcPr>
            <w:tcW w:w="4727" w:type="dxa"/>
            <w:shd w:val="clear" w:color="auto" w:fill="auto"/>
            <w:vAlign w:val="center"/>
          </w:tcPr>
          <w:p>
            <w:pPr>
              <w:rPr>
                <w:color w:val="000000"/>
                <w:sz w:val="22"/>
                <w:szCs w:val="22"/>
              </w:rPr>
            </w:pPr>
            <w:r>
              <w:rPr>
                <w:rFonts w:hint="eastAsia"/>
                <w:color w:val="000000"/>
                <w:sz w:val="22"/>
                <w:szCs w:val="22"/>
              </w:rPr>
              <w:t>甲级防火、尺寸按现场要求定制</w:t>
            </w:r>
          </w:p>
        </w:tc>
        <w:tc>
          <w:tcPr>
            <w:tcW w:w="847" w:type="dxa"/>
            <w:shd w:val="clear" w:color="auto" w:fill="auto"/>
            <w:vAlign w:val="center"/>
          </w:tcPr>
          <w:p>
            <w:pPr>
              <w:rPr>
                <w:color w:val="000000"/>
                <w:sz w:val="22"/>
                <w:szCs w:val="22"/>
              </w:rPr>
            </w:pPr>
            <w:r>
              <w:rPr>
                <w:rFonts w:hint="eastAsia"/>
                <w:color w:val="000000"/>
                <w:sz w:val="22"/>
                <w:szCs w:val="22"/>
              </w:rPr>
              <w:t>樘</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22</w:t>
            </w:r>
          </w:p>
        </w:tc>
        <w:tc>
          <w:tcPr>
            <w:tcW w:w="1456" w:type="dxa"/>
            <w:shd w:val="clear" w:color="auto" w:fill="auto"/>
            <w:vAlign w:val="center"/>
          </w:tcPr>
          <w:p>
            <w:pPr>
              <w:rPr>
                <w:color w:val="000000"/>
                <w:sz w:val="22"/>
                <w:szCs w:val="22"/>
              </w:rPr>
            </w:pPr>
            <w:r>
              <w:rPr>
                <w:rFonts w:hint="eastAsia"/>
                <w:color w:val="000000"/>
                <w:sz w:val="22"/>
                <w:szCs w:val="22"/>
              </w:rPr>
              <w:t>防火玻璃单门</w:t>
            </w:r>
          </w:p>
        </w:tc>
        <w:tc>
          <w:tcPr>
            <w:tcW w:w="4727" w:type="dxa"/>
            <w:shd w:val="clear" w:color="auto" w:fill="auto"/>
            <w:vAlign w:val="center"/>
          </w:tcPr>
          <w:p>
            <w:pPr>
              <w:rPr>
                <w:color w:val="000000"/>
                <w:sz w:val="22"/>
                <w:szCs w:val="22"/>
              </w:rPr>
            </w:pPr>
            <w:r>
              <w:rPr>
                <w:rFonts w:hint="eastAsia"/>
                <w:color w:val="000000"/>
                <w:sz w:val="22"/>
                <w:szCs w:val="22"/>
              </w:rPr>
              <w:t>900*2100mm 防火玻璃制作，含五金件</w:t>
            </w:r>
          </w:p>
        </w:tc>
        <w:tc>
          <w:tcPr>
            <w:tcW w:w="847" w:type="dxa"/>
            <w:shd w:val="clear" w:color="auto" w:fill="auto"/>
            <w:vAlign w:val="center"/>
          </w:tcPr>
          <w:p>
            <w:pPr>
              <w:rPr>
                <w:color w:val="000000"/>
                <w:sz w:val="22"/>
                <w:szCs w:val="22"/>
              </w:rPr>
            </w:pPr>
            <w:r>
              <w:rPr>
                <w:rFonts w:hint="eastAsia"/>
                <w:color w:val="000000"/>
                <w:sz w:val="22"/>
                <w:szCs w:val="22"/>
              </w:rPr>
              <w:t>樘</w:t>
            </w:r>
          </w:p>
        </w:tc>
        <w:tc>
          <w:tcPr>
            <w:tcW w:w="708" w:type="dxa"/>
            <w:gridSpan w:val="2"/>
            <w:shd w:val="clear" w:color="auto" w:fill="auto"/>
            <w:vAlign w:val="center"/>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23</w:t>
            </w:r>
          </w:p>
        </w:tc>
        <w:tc>
          <w:tcPr>
            <w:tcW w:w="1456" w:type="dxa"/>
            <w:shd w:val="clear" w:color="auto" w:fill="auto"/>
            <w:vAlign w:val="center"/>
          </w:tcPr>
          <w:p>
            <w:pPr>
              <w:rPr>
                <w:color w:val="000000"/>
                <w:sz w:val="22"/>
                <w:szCs w:val="22"/>
              </w:rPr>
            </w:pPr>
            <w:r>
              <w:rPr>
                <w:rFonts w:hint="eastAsia"/>
                <w:color w:val="000000"/>
                <w:sz w:val="22"/>
                <w:szCs w:val="22"/>
              </w:rPr>
              <w:t>铯钾防火玻璃</w:t>
            </w:r>
          </w:p>
        </w:tc>
        <w:tc>
          <w:tcPr>
            <w:tcW w:w="4727" w:type="dxa"/>
            <w:shd w:val="clear" w:color="auto" w:fill="auto"/>
            <w:vAlign w:val="center"/>
          </w:tcPr>
          <w:p>
            <w:pPr>
              <w:rPr>
                <w:color w:val="000000"/>
                <w:sz w:val="22"/>
                <w:szCs w:val="22"/>
              </w:rPr>
            </w:pPr>
            <w:r>
              <w:rPr>
                <w:rFonts w:hint="eastAsia"/>
                <w:color w:val="000000"/>
                <w:sz w:val="22"/>
                <w:szCs w:val="22"/>
              </w:rPr>
              <w:t>12mm单片铯钾防火玻璃</w:t>
            </w:r>
          </w:p>
        </w:tc>
        <w:tc>
          <w:tcPr>
            <w:tcW w:w="847" w:type="dxa"/>
            <w:shd w:val="clear" w:color="auto" w:fill="auto"/>
            <w:vAlign w:val="center"/>
          </w:tcPr>
          <w:p>
            <w:pPr>
              <w:rPr>
                <w:color w:val="000000"/>
                <w:sz w:val="22"/>
                <w:szCs w:val="22"/>
              </w:rPr>
            </w:pPr>
            <w:r>
              <w:rPr>
                <w:rFonts w:hint="eastAsia"/>
                <w:color w:val="000000"/>
                <w:sz w:val="22"/>
                <w:szCs w:val="22"/>
              </w:rPr>
              <w:t>m2</w:t>
            </w:r>
          </w:p>
        </w:tc>
        <w:tc>
          <w:tcPr>
            <w:tcW w:w="708" w:type="dxa"/>
            <w:gridSpan w:val="2"/>
            <w:shd w:val="clear" w:color="auto" w:fill="auto"/>
            <w:vAlign w:val="center"/>
          </w:tcPr>
          <w:p>
            <w:pPr>
              <w:rPr>
                <w:color w:val="000000"/>
                <w:sz w:val="22"/>
                <w:szCs w:val="22"/>
              </w:rPr>
            </w:pPr>
            <w:r>
              <w:rPr>
                <w:rFonts w:hint="eastAsia"/>
                <w:color w:val="000000"/>
                <w:sz w:val="22"/>
                <w:szCs w:val="22"/>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24</w:t>
            </w:r>
          </w:p>
        </w:tc>
        <w:tc>
          <w:tcPr>
            <w:tcW w:w="1456" w:type="dxa"/>
            <w:shd w:val="clear" w:color="auto" w:fill="auto"/>
            <w:vAlign w:val="center"/>
          </w:tcPr>
          <w:p>
            <w:pPr>
              <w:rPr>
                <w:color w:val="000000"/>
                <w:sz w:val="22"/>
                <w:szCs w:val="22"/>
              </w:rPr>
            </w:pPr>
            <w:r>
              <w:rPr>
                <w:rFonts w:hint="eastAsia"/>
                <w:color w:val="000000"/>
                <w:sz w:val="22"/>
                <w:szCs w:val="22"/>
              </w:rPr>
              <w:t>防火玻璃隔断钢架</w:t>
            </w:r>
          </w:p>
        </w:tc>
        <w:tc>
          <w:tcPr>
            <w:tcW w:w="4727" w:type="dxa"/>
            <w:shd w:val="clear" w:color="auto" w:fill="auto"/>
            <w:vAlign w:val="center"/>
          </w:tcPr>
          <w:p>
            <w:pPr>
              <w:rPr>
                <w:color w:val="000000"/>
                <w:sz w:val="22"/>
                <w:szCs w:val="22"/>
              </w:rPr>
            </w:pPr>
            <w:r>
              <w:rPr>
                <w:rFonts w:hint="eastAsia"/>
                <w:color w:val="000000"/>
                <w:sz w:val="22"/>
                <w:szCs w:val="22"/>
              </w:rPr>
              <w:t>80*40*4mm方钢，木质玻璃底座</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25</w:t>
            </w:r>
          </w:p>
        </w:tc>
        <w:tc>
          <w:tcPr>
            <w:tcW w:w="1456" w:type="dxa"/>
            <w:shd w:val="clear" w:color="auto" w:fill="auto"/>
            <w:vAlign w:val="center"/>
          </w:tcPr>
          <w:p>
            <w:pPr>
              <w:rPr>
                <w:color w:val="000000"/>
                <w:sz w:val="22"/>
                <w:szCs w:val="22"/>
              </w:rPr>
            </w:pPr>
            <w:r>
              <w:rPr>
                <w:rFonts w:hint="eastAsia"/>
                <w:color w:val="000000"/>
                <w:sz w:val="22"/>
                <w:szCs w:val="22"/>
              </w:rPr>
              <w:t>不锈钢饰面处理</w:t>
            </w:r>
          </w:p>
        </w:tc>
        <w:tc>
          <w:tcPr>
            <w:tcW w:w="4727" w:type="dxa"/>
            <w:shd w:val="clear" w:color="auto" w:fill="auto"/>
            <w:vAlign w:val="center"/>
          </w:tcPr>
          <w:p>
            <w:pPr>
              <w:rPr>
                <w:color w:val="000000"/>
                <w:sz w:val="22"/>
                <w:szCs w:val="22"/>
              </w:rPr>
            </w:pPr>
            <w:r>
              <w:rPr>
                <w:rFonts w:hint="eastAsia"/>
                <w:color w:val="000000"/>
                <w:sz w:val="22"/>
                <w:szCs w:val="22"/>
              </w:rPr>
              <w:t>201#拉丝不锈钢饰面处理</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26</w:t>
            </w:r>
          </w:p>
        </w:tc>
        <w:tc>
          <w:tcPr>
            <w:tcW w:w="1456" w:type="dxa"/>
            <w:shd w:val="clear" w:color="auto" w:fill="auto"/>
            <w:vAlign w:val="center"/>
          </w:tcPr>
          <w:p>
            <w:pPr>
              <w:rPr>
                <w:color w:val="000000"/>
                <w:sz w:val="22"/>
                <w:szCs w:val="22"/>
              </w:rPr>
            </w:pPr>
            <w:r>
              <w:rPr>
                <w:rFonts w:hint="eastAsia"/>
                <w:color w:val="000000"/>
                <w:sz w:val="22"/>
                <w:szCs w:val="22"/>
              </w:rPr>
              <w:t>散力架</w:t>
            </w:r>
          </w:p>
        </w:tc>
        <w:tc>
          <w:tcPr>
            <w:tcW w:w="4727" w:type="dxa"/>
            <w:shd w:val="clear" w:color="auto" w:fill="auto"/>
            <w:vAlign w:val="center"/>
          </w:tcPr>
          <w:p>
            <w:pPr>
              <w:rPr>
                <w:color w:val="000000"/>
                <w:sz w:val="22"/>
                <w:szCs w:val="22"/>
              </w:rPr>
            </w:pPr>
            <w:r>
              <w:rPr>
                <w:rFonts w:hint="eastAsia"/>
                <w:color w:val="000000"/>
                <w:sz w:val="22"/>
                <w:szCs w:val="22"/>
              </w:rPr>
              <w:t>50*50mm镀锌角铁</w:t>
            </w:r>
          </w:p>
        </w:tc>
        <w:tc>
          <w:tcPr>
            <w:tcW w:w="847" w:type="dxa"/>
            <w:shd w:val="clear" w:color="auto" w:fill="auto"/>
            <w:vAlign w:val="center"/>
          </w:tcPr>
          <w:p>
            <w:pPr>
              <w:rPr>
                <w:color w:val="000000"/>
                <w:sz w:val="22"/>
                <w:szCs w:val="22"/>
              </w:rPr>
            </w:pPr>
            <w:r>
              <w:rPr>
                <w:rFonts w:hint="eastAsia"/>
                <w:color w:val="000000"/>
                <w:sz w:val="22"/>
                <w:szCs w:val="22"/>
              </w:rPr>
              <w:t>个</w:t>
            </w:r>
          </w:p>
        </w:tc>
        <w:tc>
          <w:tcPr>
            <w:tcW w:w="708" w:type="dxa"/>
            <w:gridSpan w:val="2"/>
            <w:shd w:val="clear" w:color="auto" w:fill="auto"/>
            <w:vAlign w:val="center"/>
          </w:tcPr>
          <w:p>
            <w:pPr>
              <w:rPr>
                <w:color w:val="000000"/>
                <w:sz w:val="22"/>
                <w:szCs w:val="22"/>
              </w:rPr>
            </w:pPr>
            <w:r>
              <w:rPr>
                <w:rFonts w:hint="eastAsia"/>
                <w:color w:val="000000"/>
                <w:sz w:val="22"/>
                <w:szCs w:val="22"/>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27</w:t>
            </w:r>
          </w:p>
        </w:tc>
        <w:tc>
          <w:tcPr>
            <w:tcW w:w="1456" w:type="dxa"/>
            <w:shd w:val="clear" w:color="auto" w:fill="auto"/>
            <w:vAlign w:val="center"/>
          </w:tcPr>
          <w:p>
            <w:pPr>
              <w:rPr>
                <w:color w:val="000000"/>
                <w:sz w:val="22"/>
                <w:szCs w:val="22"/>
              </w:rPr>
            </w:pPr>
            <w:r>
              <w:rPr>
                <w:rFonts w:hint="eastAsia"/>
                <w:color w:val="000000"/>
                <w:sz w:val="22"/>
                <w:szCs w:val="22"/>
              </w:rPr>
              <w:t>空调防水坝</w:t>
            </w:r>
          </w:p>
        </w:tc>
        <w:tc>
          <w:tcPr>
            <w:tcW w:w="4727" w:type="dxa"/>
            <w:shd w:val="clear" w:color="auto" w:fill="auto"/>
            <w:vAlign w:val="center"/>
          </w:tcPr>
          <w:p>
            <w:pPr>
              <w:rPr>
                <w:color w:val="000000"/>
                <w:sz w:val="22"/>
                <w:szCs w:val="22"/>
              </w:rPr>
            </w:pPr>
            <w:r>
              <w:rPr>
                <w:rFonts w:hint="eastAsia"/>
                <w:color w:val="000000"/>
                <w:sz w:val="22"/>
                <w:szCs w:val="22"/>
              </w:rPr>
              <w:t>水泥砂浆1:3高度50mm</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28</w:t>
            </w:r>
          </w:p>
        </w:tc>
        <w:tc>
          <w:tcPr>
            <w:tcW w:w="1456" w:type="dxa"/>
            <w:shd w:val="clear" w:color="auto" w:fill="auto"/>
            <w:vAlign w:val="center"/>
          </w:tcPr>
          <w:p>
            <w:pPr>
              <w:rPr>
                <w:color w:val="000000"/>
                <w:sz w:val="22"/>
                <w:szCs w:val="22"/>
              </w:rPr>
            </w:pPr>
            <w:r>
              <w:rPr>
                <w:rFonts w:hint="eastAsia"/>
                <w:color w:val="000000"/>
                <w:sz w:val="22"/>
                <w:szCs w:val="22"/>
              </w:rPr>
              <w:t>隐蔽+密闭工程</w:t>
            </w:r>
          </w:p>
        </w:tc>
        <w:tc>
          <w:tcPr>
            <w:tcW w:w="4727" w:type="dxa"/>
            <w:shd w:val="clear" w:color="auto" w:fill="auto"/>
            <w:vAlign w:val="center"/>
          </w:tcPr>
          <w:p>
            <w:pPr>
              <w:rPr>
                <w:color w:val="000000"/>
                <w:sz w:val="22"/>
                <w:szCs w:val="22"/>
              </w:rPr>
            </w:pPr>
            <w:r>
              <w:rPr>
                <w:rFonts w:hint="eastAsia"/>
                <w:color w:val="000000"/>
                <w:sz w:val="22"/>
                <w:szCs w:val="22"/>
              </w:rPr>
              <w:t>含墙面、顶面孔洞封堵</w:t>
            </w:r>
          </w:p>
        </w:tc>
        <w:tc>
          <w:tcPr>
            <w:tcW w:w="847" w:type="dxa"/>
            <w:shd w:val="clear" w:color="auto" w:fill="auto"/>
            <w:vAlign w:val="center"/>
          </w:tcPr>
          <w:p>
            <w:pPr>
              <w:rPr>
                <w:color w:val="000000"/>
                <w:sz w:val="22"/>
                <w:szCs w:val="22"/>
              </w:rPr>
            </w:pPr>
            <w:r>
              <w:rPr>
                <w:rFonts w:hint="eastAsia"/>
                <w:color w:val="000000"/>
                <w:sz w:val="22"/>
                <w:szCs w:val="22"/>
              </w:rPr>
              <w:t>项</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29</w:t>
            </w:r>
          </w:p>
        </w:tc>
        <w:tc>
          <w:tcPr>
            <w:tcW w:w="1456" w:type="dxa"/>
            <w:shd w:val="clear" w:color="auto" w:fill="auto"/>
            <w:vAlign w:val="center"/>
          </w:tcPr>
          <w:p>
            <w:pPr>
              <w:rPr>
                <w:color w:val="000000"/>
                <w:sz w:val="22"/>
                <w:szCs w:val="22"/>
              </w:rPr>
            </w:pPr>
            <w:r>
              <w:rPr>
                <w:rFonts w:hint="eastAsia"/>
                <w:color w:val="000000"/>
                <w:sz w:val="22"/>
                <w:szCs w:val="22"/>
              </w:rPr>
              <w:t>垃圾清运</w:t>
            </w:r>
          </w:p>
        </w:tc>
        <w:tc>
          <w:tcPr>
            <w:tcW w:w="4727" w:type="dxa"/>
            <w:shd w:val="clear" w:color="auto" w:fill="auto"/>
            <w:vAlign w:val="center"/>
          </w:tcPr>
          <w:p>
            <w:pPr>
              <w:rPr>
                <w:color w:val="000000"/>
                <w:sz w:val="22"/>
                <w:szCs w:val="22"/>
              </w:rPr>
            </w:pPr>
            <w:r>
              <w:rPr>
                <w:rFonts w:hint="eastAsia"/>
                <w:color w:val="000000"/>
                <w:sz w:val="22"/>
                <w:szCs w:val="22"/>
              </w:rPr>
              <w:t>/</w:t>
            </w:r>
          </w:p>
        </w:tc>
        <w:tc>
          <w:tcPr>
            <w:tcW w:w="847" w:type="dxa"/>
            <w:shd w:val="clear" w:color="auto" w:fill="auto"/>
            <w:vAlign w:val="center"/>
          </w:tcPr>
          <w:p>
            <w:pPr>
              <w:rPr>
                <w:color w:val="000000"/>
                <w:sz w:val="22"/>
                <w:szCs w:val="22"/>
              </w:rPr>
            </w:pPr>
            <w:r>
              <w:rPr>
                <w:rFonts w:hint="eastAsia"/>
                <w:color w:val="000000"/>
                <w:sz w:val="22"/>
                <w:szCs w:val="22"/>
              </w:rPr>
              <w:t>项</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799" w:type="dxa"/>
            <w:gridSpan w:val="3"/>
            <w:shd w:val="clear" w:color="auto" w:fill="auto"/>
            <w:vAlign w:val="center"/>
          </w:tcPr>
          <w:p>
            <w:pPr>
              <w:rPr>
                <w:sz w:val="20"/>
                <w:szCs w:val="20"/>
              </w:rPr>
            </w:pPr>
            <w:r>
              <w:rPr>
                <w:rFonts w:hint="eastAsia" w:ascii="微软雅黑" w:hAnsi="微软雅黑" w:eastAsia="微软雅黑"/>
                <w:b/>
                <w:bCs/>
                <w:color w:val="000000"/>
                <w:sz w:val="18"/>
                <w:szCs w:val="18"/>
              </w:rPr>
              <w:t>二、配电系统</w:t>
            </w:r>
          </w:p>
        </w:tc>
        <w:tc>
          <w:tcPr>
            <w:tcW w:w="847" w:type="dxa"/>
            <w:shd w:val="clear" w:color="auto" w:fill="auto"/>
            <w:vAlign w:val="center"/>
          </w:tcPr>
          <w:p>
            <w:pPr>
              <w:rPr>
                <w:sz w:val="20"/>
                <w:szCs w:val="20"/>
              </w:rPr>
            </w:pPr>
          </w:p>
        </w:tc>
        <w:tc>
          <w:tcPr>
            <w:tcW w:w="708" w:type="dxa"/>
            <w:gridSpan w:val="2"/>
            <w:shd w:val="clear" w:color="auto" w:fill="auto"/>
            <w:vAlign w:val="center"/>
          </w:tcPr>
          <w:p>
            <w:pP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30</w:t>
            </w:r>
          </w:p>
        </w:tc>
        <w:tc>
          <w:tcPr>
            <w:tcW w:w="1456" w:type="dxa"/>
            <w:shd w:val="clear" w:color="auto" w:fill="auto"/>
            <w:vAlign w:val="center"/>
          </w:tcPr>
          <w:p>
            <w:pPr>
              <w:rPr>
                <w:color w:val="000000"/>
                <w:sz w:val="22"/>
                <w:szCs w:val="22"/>
              </w:rPr>
            </w:pPr>
            <w:r>
              <w:rPr>
                <w:rFonts w:hint="eastAsia"/>
                <w:color w:val="000000"/>
                <w:sz w:val="22"/>
                <w:szCs w:val="22"/>
              </w:rPr>
              <w:t>金属密闭桥架</w:t>
            </w:r>
          </w:p>
        </w:tc>
        <w:tc>
          <w:tcPr>
            <w:tcW w:w="4727" w:type="dxa"/>
            <w:shd w:val="clear" w:color="auto" w:fill="auto"/>
            <w:vAlign w:val="center"/>
          </w:tcPr>
          <w:p>
            <w:pPr>
              <w:rPr>
                <w:color w:val="000000"/>
                <w:sz w:val="22"/>
                <w:szCs w:val="22"/>
              </w:rPr>
            </w:pPr>
            <w:r>
              <w:rPr>
                <w:rFonts w:hint="eastAsia"/>
                <w:color w:val="000000"/>
                <w:sz w:val="22"/>
                <w:szCs w:val="22"/>
              </w:rPr>
              <w:t>厚度≥1.0mm规格W200mm*H100mm</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31</w:t>
            </w:r>
          </w:p>
        </w:tc>
        <w:tc>
          <w:tcPr>
            <w:tcW w:w="1456" w:type="dxa"/>
            <w:shd w:val="clear" w:color="auto" w:fill="auto"/>
            <w:vAlign w:val="center"/>
          </w:tcPr>
          <w:p>
            <w:pPr>
              <w:rPr>
                <w:color w:val="000000"/>
                <w:sz w:val="22"/>
                <w:szCs w:val="22"/>
              </w:rPr>
            </w:pPr>
            <w:r>
              <w:rPr>
                <w:rFonts w:hint="eastAsia"/>
                <w:color w:val="000000"/>
                <w:sz w:val="22"/>
                <w:szCs w:val="22"/>
              </w:rPr>
              <w:t>照明管材</w:t>
            </w:r>
          </w:p>
        </w:tc>
        <w:tc>
          <w:tcPr>
            <w:tcW w:w="4727" w:type="dxa"/>
            <w:shd w:val="clear" w:color="auto" w:fill="auto"/>
            <w:vAlign w:val="center"/>
          </w:tcPr>
          <w:p>
            <w:pPr>
              <w:rPr>
                <w:color w:val="000000"/>
                <w:sz w:val="22"/>
                <w:szCs w:val="22"/>
              </w:rPr>
            </w:pPr>
            <w:r>
              <w:rPr>
                <w:rFonts w:hint="eastAsia"/>
                <w:color w:val="000000"/>
                <w:sz w:val="22"/>
                <w:szCs w:val="22"/>
              </w:rPr>
              <w:t>KBG20</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32</w:t>
            </w:r>
          </w:p>
        </w:tc>
        <w:tc>
          <w:tcPr>
            <w:tcW w:w="1456" w:type="dxa"/>
            <w:shd w:val="clear" w:color="auto" w:fill="auto"/>
            <w:vAlign w:val="center"/>
          </w:tcPr>
          <w:p>
            <w:pPr>
              <w:rPr>
                <w:color w:val="000000"/>
                <w:sz w:val="22"/>
                <w:szCs w:val="22"/>
              </w:rPr>
            </w:pPr>
            <w:r>
              <w:rPr>
                <w:rFonts w:hint="eastAsia"/>
                <w:color w:val="000000"/>
                <w:sz w:val="22"/>
                <w:szCs w:val="22"/>
              </w:rPr>
              <w:t>插座管材</w:t>
            </w:r>
          </w:p>
        </w:tc>
        <w:tc>
          <w:tcPr>
            <w:tcW w:w="4727" w:type="dxa"/>
            <w:shd w:val="clear" w:color="auto" w:fill="auto"/>
            <w:vAlign w:val="center"/>
          </w:tcPr>
          <w:p>
            <w:pPr>
              <w:rPr>
                <w:color w:val="000000"/>
                <w:sz w:val="22"/>
                <w:szCs w:val="22"/>
              </w:rPr>
            </w:pPr>
            <w:r>
              <w:rPr>
                <w:rFonts w:hint="eastAsia"/>
                <w:color w:val="000000"/>
                <w:sz w:val="22"/>
                <w:szCs w:val="22"/>
              </w:rPr>
              <w:t>KBG25</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33</w:t>
            </w:r>
          </w:p>
        </w:tc>
        <w:tc>
          <w:tcPr>
            <w:tcW w:w="1456" w:type="dxa"/>
            <w:shd w:val="clear" w:color="auto" w:fill="auto"/>
            <w:vAlign w:val="center"/>
          </w:tcPr>
          <w:p>
            <w:pPr>
              <w:rPr>
                <w:color w:val="000000"/>
                <w:sz w:val="22"/>
                <w:szCs w:val="22"/>
              </w:rPr>
            </w:pPr>
            <w:r>
              <w:rPr>
                <w:rFonts w:hint="eastAsia"/>
                <w:color w:val="000000"/>
                <w:sz w:val="22"/>
                <w:szCs w:val="22"/>
              </w:rPr>
              <w:t>86型接线、分线盒安装</w:t>
            </w:r>
          </w:p>
        </w:tc>
        <w:tc>
          <w:tcPr>
            <w:tcW w:w="4727" w:type="dxa"/>
            <w:shd w:val="clear" w:color="auto" w:fill="auto"/>
            <w:vAlign w:val="center"/>
          </w:tcPr>
          <w:p>
            <w:pPr>
              <w:rPr>
                <w:color w:val="000000"/>
                <w:sz w:val="22"/>
                <w:szCs w:val="22"/>
              </w:rPr>
            </w:pPr>
            <w:r>
              <w:rPr>
                <w:rFonts w:hint="eastAsia"/>
                <w:color w:val="000000"/>
                <w:sz w:val="22"/>
                <w:szCs w:val="22"/>
              </w:rPr>
              <w:t>86型</w:t>
            </w:r>
          </w:p>
        </w:tc>
        <w:tc>
          <w:tcPr>
            <w:tcW w:w="847" w:type="dxa"/>
            <w:shd w:val="clear" w:color="auto" w:fill="auto"/>
            <w:vAlign w:val="center"/>
          </w:tcPr>
          <w:p>
            <w:pPr>
              <w:rPr>
                <w:color w:val="000000"/>
                <w:sz w:val="22"/>
                <w:szCs w:val="22"/>
              </w:rPr>
            </w:pPr>
            <w:r>
              <w:rPr>
                <w:rFonts w:hint="eastAsia"/>
                <w:color w:val="000000"/>
                <w:sz w:val="22"/>
                <w:szCs w:val="22"/>
              </w:rPr>
              <w:t>个</w:t>
            </w:r>
          </w:p>
        </w:tc>
        <w:tc>
          <w:tcPr>
            <w:tcW w:w="708" w:type="dxa"/>
            <w:gridSpan w:val="2"/>
            <w:shd w:val="clear" w:color="auto" w:fill="auto"/>
            <w:vAlign w:val="center"/>
          </w:tcPr>
          <w:p>
            <w:pPr>
              <w:rPr>
                <w:color w:val="000000"/>
                <w:sz w:val="22"/>
                <w:szCs w:val="22"/>
              </w:rPr>
            </w:pPr>
            <w:r>
              <w:rPr>
                <w:rFonts w:hint="eastAsia"/>
                <w:color w:val="000000"/>
                <w:sz w:val="22"/>
                <w:szCs w:val="2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34</w:t>
            </w:r>
          </w:p>
        </w:tc>
        <w:tc>
          <w:tcPr>
            <w:tcW w:w="1456" w:type="dxa"/>
            <w:shd w:val="clear" w:color="auto" w:fill="auto"/>
            <w:vAlign w:val="center"/>
          </w:tcPr>
          <w:p>
            <w:pPr>
              <w:rPr>
                <w:color w:val="000000"/>
                <w:sz w:val="22"/>
                <w:szCs w:val="22"/>
              </w:rPr>
            </w:pPr>
            <w:r>
              <w:rPr>
                <w:rFonts w:hint="eastAsia"/>
                <w:color w:val="000000"/>
                <w:sz w:val="22"/>
                <w:szCs w:val="22"/>
              </w:rPr>
              <w:t>桥架金属套塑软管(含转接套件)</w:t>
            </w:r>
          </w:p>
        </w:tc>
        <w:tc>
          <w:tcPr>
            <w:tcW w:w="4727" w:type="dxa"/>
            <w:shd w:val="clear" w:color="auto" w:fill="auto"/>
            <w:vAlign w:val="center"/>
          </w:tcPr>
          <w:p>
            <w:pPr>
              <w:rPr>
                <w:color w:val="000000"/>
                <w:sz w:val="22"/>
                <w:szCs w:val="22"/>
              </w:rPr>
            </w:pPr>
            <w:r>
              <w:rPr>
                <w:rFonts w:hint="eastAsia"/>
                <w:color w:val="000000"/>
                <w:sz w:val="22"/>
                <w:szCs w:val="22"/>
              </w:rPr>
              <w:t>⊙25MM</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35</w:t>
            </w:r>
          </w:p>
        </w:tc>
        <w:tc>
          <w:tcPr>
            <w:tcW w:w="1456" w:type="dxa"/>
            <w:shd w:val="clear" w:color="auto" w:fill="auto"/>
            <w:vAlign w:val="center"/>
          </w:tcPr>
          <w:p>
            <w:pPr>
              <w:rPr>
                <w:color w:val="000000"/>
                <w:sz w:val="22"/>
                <w:szCs w:val="22"/>
              </w:rPr>
            </w:pPr>
            <w:r>
              <w:rPr>
                <w:rFonts w:hint="eastAsia"/>
                <w:color w:val="000000"/>
                <w:sz w:val="22"/>
                <w:szCs w:val="22"/>
              </w:rPr>
              <w:t>照明金属套塑软管(含转接套件)</w:t>
            </w:r>
          </w:p>
        </w:tc>
        <w:tc>
          <w:tcPr>
            <w:tcW w:w="4727" w:type="dxa"/>
            <w:shd w:val="clear" w:color="auto" w:fill="auto"/>
            <w:vAlign w:val="center"/>
          </w:tcPr>
          <w:p>
            <w:pPr>
              <w:rPr>
                <w:color w:val="000000"/>
                <w:sz w:val="22"/>
                <w:szCs w:val="22"/>
              </w:rPr>
            </w:pPr>
            <w:r>
              <w:rPr>
                <w:rFonts w:hint="eastAsia"/>
                <w:color w:val="000000"/>
                <w:sz w:val="22"/>
                <w:szCs w:val="22"/>
              </w:rPr>
              <w:t>⊙20MM</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36</w:t>
            </w:r>
          </w:p>
        </w:tc>
        <w:tc>
          <w:tcPr>
            <w:tcW w:w="1456" w:type="dxa"/>
            <w:shd w:val="clear" w:color="auto" w:fill="auto"/>
            <w:vAlign w:val="center"/>
          </w:tcPr>
          <w:p>
            <w:pPr>
              <w:rPr>
                <w:color w:val="000000"/>
                <w:sz w:val="22"/>
                <w:szCs w:val="22"/>
              </w:rPr>
            </w:pPr>
            <w:r>
              <w:rPr>
                <w:rFonts w:hint="eastAsia"/>
                <w:color w:val="000000"/>
                <w:sz w:val="22"/>
                <w:szCs w:val="22"/>
              </w:rPr>
              <w:t>工业插座连接器</w:t>
            </w:r>
          </w:p>
        </w:tc>
        <w:tc>
          <w:tcPr>
            <w:tcW w:w="4727" w:type="dxa"/>
            <w:shd w:val="clear" w:color="auto" w:fill="auto"/>
            <w:vAlign w:val="center"/>
          </w:tcPr>
          <w:p>
            <w:pPr>
              <w:rPr>
                <w:color w:val="000000"/>
                <w:sz w:val="22"/>
                <w:szCs w:val="22"/>
              </w:rPr>
            </w:pPr>
            <w:r>
              <w:rPr>
                <w:rFonts w:hint="eastAsia"/>
                <w:color w:val="000000"/>
                <w:sz w:val="22"/>
                <w:szCs w:val="22"/>
              </w:rPr>
              <w:t>32A/220VAC防水阻燃</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37</w:t>
            </w:r>
          </w:p>
        </w:tc>
        <w:tc>
          <w:tcPr>
            <w:tcW w:w="1456" w:type="dxa"/>
            <w:shd w:val="clear" w:color="auto" w:fill="auto"/>
            <w:vAlign w:val="center"/>
          </w:tcPr>
          <w:p>
            <w:pPr>
              <w:rPr>
                <w:color w:val="000000"/>
                <w:sz w:val="22"/>
                <w:szCs w:val="22"/>
              </w:rPr>
            </w:pPr>
            <w:r>
              <w:rPr>
                <w:rFonts w:hint="eastAsia"/>
                <w:color w:val="000000"/>
                <w:sz w:val="22"/>
                <w:szCs w:val="22"/>
              </w:rPr>
              <w:t>维修插座</w:t>
            </w:r>
          </w:p>
        </w:tc>
        <w:tc>
          <w:tcPr>
            <w:tcW w:w="4727" w:type="dxa"/>
            <w:shd w:val="clear" w:color="auto" w:fill="auto"/>
            <w:vAlign w:val="center"/>
          </w:tcPr>
          <w:p>
            <w:pPr>
              <w:rPr>
                <w:color w:val="000000"/>
                <w:sz w:val="22"/>
                <w:szCs w:val="22"/>
              </w:rPr>
            </w:pPr>
            <w:r>
              <w:rPr>
                <w:rFonts w:hint="eastAsia"/>
                <w:color w:val="000000"/>
                <w:sz w:val="22"/>
                <w:szCs w:val="22"/>
              </w:rPr>
              <w:t>10A/   2/3口墙面插</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38</w:t>
            </w:r>
          </w:p>
        </w:tc>
        <w:tc>
          <w:tcPr>
            <w:tcW w:w="1456" w:type="dxa"/>
            <w:shd w:val="clear" w:color="auto" w:fill="auto"/>
            <w:vAlign w:val="center"/>
          </w:tcPr>
          <w:p>
            <w:pPr>
              <w:rPr>
                <w:color w:val="000000"/>
                <w:sz w:val="22"/>
                <w:szCs w:val="22"/>
              </w:rPr>
            </w:pPr>
            <w:r>
              <w:rPr>
                <w:rFonts w:hint="eastAsia"/>
                <w:color w:val="000000"/>
                <w:sz w:val="22"/>
                <w:szCs w:val="22"/>
              </w:rPr>
              <w:t>照明电线管穿线</w:t>
            </w:r>
          </w:p>
        </w:tc>
        <w:tc>
          <w:tcPr>
            <w:tcW w:w="4727" w:type="dxa"/>
            <w:shd w:val="clear" w:color="auto" w:fill="auto"/>
            <w:vAlign w:val="center"/>
          </w:tcPr>
          <w:p>
            <w:pPr>
              <w:rPr>
                <w:color w:val="000000"/>
                <w:sz w:val="22"/>
                <w:szCs w:val="22"/>
              </w:rPr>
            </w:pPr>
            <w:r>
              <w:rPr>
                <w:rFonts w:hint="eastAsia"/>
                <w:color w:val="000000"/>
                <w:sz w:val="22"/>
                <w:szCs w:val="22"/>
              </w:rPr>
              <w:t>ZR-BVR2.5m2</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39</w:t>
            </w:r>
          </w:p>
        </w:tc>
        <w:tc>
          <w:tcPr>
            <w:tcW w:w="1456" w:type="dxa"/>
            <w:shd w:val="clear" w:color="auto" w:fill="auto"/>
            <w:vAlign w:val="center"/>
          </w:tcPr>
          <w:p>
            <w:pPr>
              <w:rPr>
                <w:color w:val="000000"/>
                <w:sz w:val="22"/>
                <w:szCs w:val="22"/>
              </w:rPr>
            </w:pPr>
            <w:r>
              <w:rPr>
                <w:rFonts w:hint="eastAsia"/>
                <w:color w:val="000000"/>
                <w:sz w:val="22"/>
                <w:szCs w:val="22"/>
              </w:rPr>
              <w:t>插座电线管穿线</w:t>
            </w:r>
          </w:p>
        </w:tc>
        <w:tc>
          <w:tcPr>
            <w:tcW w:w="4727" w:type="dxa"/>
            <w:shd w:val="clear" w:color="auto" w:fill="auto"/>
            <w:vAlign w:val="center"/>
          </w:tcPr>
          <w:p>
            <w:pPr>
              <w:rPr>
                <w:color w:val="000000"/>
                <w:sz w:val="22"/>
                <w:szCs w:val="22"/>
              </w:rPr>
            </w:pPr>
            <w:r>
              <w:rPr>
                <w:rFonts w:hint="eastAsia"/>
                <w:color w:val="000000"/>
                <w:sz w:val="22"/>
                <w:szCs w:val="22"/>
              </w:rPr>
              <w:t>ZR-RVV3*2.5m2</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40</w:t>
            </w:r>
          </w:p>
        </w:tc>
        <w:tc>
          <w:tcPr>
            <w:tcW w:w="1456" w:type="dxa"/>
            <w:shd w:val="clear" w:color="auto" w:fill="auto"/>
            <w:vAlign w:val="center"/>
          </w:tcPr>
          <w:p>
            <w:pPr>
              <w:rPr>
                <w:color w:val="000000"/>
                <w:sz w:val="22"/>
                <w:szCs w:val="22"/>
              </w:rPr>
            </w:pPr>
            <w:r>
              <w:rPr>
                <w:rFonts w:hint="eastAsia"/>
                <w:color w:val="000000"/>
                <w:sz w:val="22"/>
                <w:szCs w:val="22"/>
              </w:rPr>
              <w:t>机柜电线管穿线</w:t>
            </w:r>
          </w:p>
        </w:tc>
        <w:tc>
          <w:tcPr>
            <w:tcW w:w="4727" w:type="dxa"/>
            <w:shd w:val="clear" w:color="auto" w:fill="auto"/>
            <w:vAlign w:val="center"/>
          </w:tcPr>
          <w:p>
            <w:pPr>
              <w:rPr>
                <w:color w:val="000000"/>
                <w:sz w:val="22"/>
                <w:szCs w:val="22"/>
              </w:rPr>
            </w:pPr>
            <w:r>
              <w:rPr>
                <w:rFonts w:hint="eastAsia"/>
                <w:color w:val="000000"/>
                <w:sz w:val="22"/>
                <w:szCs w:val="22"/>
              </w:rPr>
              <w:t>ZR-RVV3*6m2</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41</w:t>
            </w:r>
          </w:p>
        </w:tc>
        <w:tc>
          <w:tcPr>
            <w:tcW w:w="1456" w:type="dxa"/>
            <w:shd w:val="clear" w:color="auto" w:fill="auto"/>
            <w:vAlign w:val="center"/>
          </w:tcPr>
          <w:p>
            <w:pPr>
              <w:rPr>
                <w:color w:val="000000"/>
                <w:sz w:val="22"/>
                <w:szCs w:val="22"/>
              </w:rPr>
            </w:pPr>
            <w:r>
              <w:rPr>
                <w:rFonts w:hint="eastAsia"/>
                <w:color w:val="000000"/>
                <w:sz w:val="22"/>
                <w:szCs w:val="22"/>
              </w:rPr>
              <w:t>机柜接地电线管穿线</w:t>
            </w:r>
          </w:p>
        </w:tc>
        <w:tc>
          <w:tcPr>
            <w:tcW w:w="4727" w:type="dxa"/>
            <w:shd w:val="clear" w:color="auto" w:fill="auto"/>
            <w:vAlign w:val="center"/>
          </w:tcPr>
          <w:p>
            <w:pPr>
              <w:rPr>
                <w:color w:val="000000"/>
                <w:sz w:val="22"/>
                <w:szCs w:val="22"/>
              </w:rPr>
            </w:pPr>
            <w:r>
              <w:rPr>
                <w:rFonts w:hint="eastAsia"/>
                <w:color w:val="000000"/>
                <w:sz w:val="22"/>
                <w:szCs w:val="22"/>
              </w:rPr>
              <w:t>ZR-BVR10m2</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42</w:t>
            </w:r>
          </w:p>
        </w:tc>
        <w:tc>
          <w:tcPr>
            <w:tcW w:w="1456" w:type="dxa"/>
            <w:shd w:val="clear" w:color="auto" w:fill="auto"/>
            <w:vAlign w:val="center"/>
          </w:tcPr>
          <w:p>
            <w:pPr>
              <w:rPr>
                <w:color w:val="000000"/>
                <w:sz w:val="22"/>
                <w:szCs w:val="22"/>
              </w:rPr>
            </w:pPr>
            <w:r>
              <w:rPr>
                <w:rFonts w:hint="eastAsia"/>
                <w:color w:val="000000"/>
                <w:sz w:val="22"/>
                <w:szCs w:val="22"/>
              </w:rPr>
              <w:t>龙骨接地电线管穿线</w:t>
            </w:r>
          </w:p>
        </w:tc>
        <w:tc>
          <w:tcPr>
            <w:tcW w:w="4727" w:type="dxa"/>
            <w:shd w:val="clear" w:color="auto" w:fill="auto"/>
            <w:vAlign w:val="center"/>
          </w:tcPr>
          <w:p>
            <w:pPr>
              <w:rPr>
                <w:color w:val="000000"/>
                <w:sz w:val="22"/>
                <w:szCs w:val="22"/>
              </w:rPr>
            </w:pPr>
            <w:r>
              <w:rPr>
                <w:rFonts w:hint="eastAsia"/>
                <w:color w:val="000000"/>
                <w:sz w:val="22"/>
                <w:szCs w:val="22"/>
              </w:rPr>
              <w:t>ZR-BVR6m2</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43</w:t>
            </w:r>
          </w:p>
        </w:tc>
        <w:tc>
          <w:tcPr>
            <w:tcW w:w="1456" w:type="dxa"/>
            <w:shd w:val="clear" w:color="auto" w:fill="auto"/>
            <w:vAlign w:val="center"/>
          </w:tcPr>
          <w:p>
            <w:pPr>
              <w:rPr>
                <w:color w:val="000000"/>
                <w:sz w:val="22"/>
                <w:szCs w:val="22"/>
              </w:rPr>
            </w:pPr>
            <w:r>
              <w:rPr>
                <w:rFonts w:hint="eastAsia"/>
                <w:color w:val="000000"/>
                <w:sz w:val="22"/>
                <w:szCs w:val="22"/>
              </w:rPr>
              <w:t>机房主线缆</w:t>
            </w:r>
          </w:p>
        </w:tc>
        <w:tc>
          <w:tcPr>
            <w:tcW w:w="4727" w:type="dxa"/>
            <w:shd w:val="clear" w:color="auto" w:fill="auto"/>
            <w:vAlign w:val="center"/>
          </w:tcPr>
          <w:p>
            <w:pPr>
              <w:rPr>
                <w:color w:val="000000"/>
                <w:sz w:val="22"/>
                <w:szCs w:val="22"/>
              </w:rPr>
            </w:pPr>
            <w:r>
              <w:rPr>
                <w:rFonts w:hint="eastAsia"/>
                <w:color w:val="000000"/>
                <w:sz w:val="22"/>
                <w:szCs w:val="22"/>
              </w:rPr>
              <w:t>ZR-YJV4*70+1*35</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44</w:t>
            </w:r>
          </w:p>
        </w:tc>
        <w:tc>
          <w:tcPr>
            <w:tcW w:w="1456" w:type="dxa"/>
            <w:shd w:val="clear" w:color="auto" w:fill="auto"/>
            <w:vAlign w:val="center"/>
          </w:tcPr>
          <w:p>
            <w:pPr>
              <w:rPr>
                <w:color w:val="000000"/>
                <w:sz w:val="22"/>
                <w:szCs w:val="22"/>
              </w:rPr>
            </w:pPr>
            <w:r>
              <w:rPr>
                <w:rFonts w:hint="eastAsia"/>
                <w:color w:val="000000"/>
                <w:sz w:val="22"/>
                <w:szCs w:val="22"/>
              </w:rPr>
              <w:t>机房空调电缆</w:t>
            </w:r>
          </w:p>
        </w:tc>
        <w:tc>
          <w:tcPr>
            <w:tcW w:w="4727" w:type="dxa"/>
            <w:shd w:val="clear" w:color="auto" w:fill="auto"/>
            <w:vAlign w:val="center"/>
          </w:tcPr>
          <w:p>
            <w:pPr>
              <w:rPr>
                <w:color w:val="000000"/>
                <w:sz w:val="22"/>
                <w:szCs w:val="22"/>
              </w:rPr>
            </w:pPr>
            <w:r>
              <w:rPr>
                <w:rFonts w:hint="eastAsia"/>
                <w:color w:val="000000"/>
                <w:sz w:val="22"/>
                <w:szCs w:val="22"/>
              </w:rPr>
              <w:t>ZR-YJV4*16+1*10m2</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45</w:t>
            </w:r>
          </w:p>
        </w:tc>
        <w:tc>
          <w:tcPr>
            <w:tcW w:w="1456" w:type="dxa"/>
            <w:shd w:val="clear" w:color="auto" w:fill="auto"/>
            <w:vAlign w:val="center"/>
          </w:tcPr>
          <w:p>
            <w:pPr>
              <w:rPr>
                <w:color w:val="000000"/>
                <w:sz w:val="22"/>
                <w:szCs w:val="22"/>
              </w:rPr>
            </w:pPr>
            <w:r>
              <w:rPr>
                <w:rFonts w:hint="eastAsia"/>
                <w:color w:val="000000"/>
                <w:sz w:val="22"/>
                <w:szCs w:val="22"/>
              </w:rPr>
              <w:t>动力间空调线缆</w:t>
            </w:r>
          </w:p>
        </w:tc>
        <w:tc>
          <w:tcPr>
            <w:tcW w:w="4727" w:type="dxa"/>
            <w:shd w:val="clear" w:color="auto" w:fill="auto"/>
            <w:vAlign w:val="center"/>
          </w:tcPr>
          <w:p>
            <w:pPr>
              <w:rPr>
                <w:color w:val="000000"/>
                <w:sz w:val="22"/>
                <w:szCs w:val="22"/>
              </w:rPr>
            </w:pPr>
            <w:r>
              <w:rPr>
                <w:rFonts w:hint="eastAsia"/>
                <w:color w:val="000000"/>
                <w:sz w:val="22"/>
                <w:szCs w:val="22"/>
              </w:rPr>
              <w:t>ZR-YJV4*6+1*4m2</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46</w:t>
            </w:r>
          </w:p>
        </w:tc>
        <w:tc>
          <w:tcPr>
            <w:tcW w:w="1456" w:type="dxa"/>
            <w:shd w:val="clear" w:color="auto" w:fill="auto"/>
            <w:vAlign w:val="center"/>
          </w:tcPr>
          <w:p>
            <w:pPr>
              <w:rPr>
                <w:color w:val="000000"/>
                <w:sz w:val="22"/>
                <w:szCs w:val="22"/>
              </w:rPr>
            </w:pPr>
            <w:r>
              <w:rPr>
                <w:rFonts w:hint="eastAsia"/>
                <w:color w:val="000000"/>
                <w:sz w:val="22"/>
                <w:szCs w:val="22"/>
              </w:rPr>
              <w:t>100KVAUPS输入输出线缆</w:t>
            </w:r>
          </w:p>
        </w:tc>
        <w:tc>
          <w:tcPr>
            <w:tcW w:w="4727" w:type="dxa"/>
            <w:shd w:val="clear" w:color="auto" w:fill="auto"/>
            <w:vAlign w:val="center"/>
          </w:tcPr>
          <w:p>
            <w:pPr>
              <w:rPr>
                <w:color w:val="000000"/>
                <w:sz w:val="22"/>
                <w:szCs w:val="22"/>
              </w:rPr>
            </w:pPr>
            <w:r>
              <w:rPr>
                <w:rFonts w:hint="eastAsia"/>
                <w:color w:val="000000"/>
                <w:sz w:val="22"/>
                <w:szCs w:val="22"/>
              </w:rPr>
              <w:t>ZR-YJV4*50+1*35</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47</w:t>
            </w:r>
          </w:p>
        </w:tc>
        <w:tc>
          <w:tcPr>
            <w:tcW w:w="1456" w:type="dxa"/>
            <w:shd w:val="clear" w:color="auto" w:fill="auto"/>
            <w:vAlign w:val="center"/>
          </w:tcPr>
          <w:p>
            <w:pPr>
              <w:rPr>
                <w:color w:val="000000"/>
                <w:sz w:val="22"/>
                <w:szCs w:val="22"/>
              </w:rPr>
            </w:pPr>
            <w:r>
              <w:rPr>
                <w:rFonts w:hint="eastAsia"/>
                <w:color w:val="000000"/>
                <w:sz w:val="22"/>
                <w:szCs w:val="22"/>
              </w:rPr>
              <w:t>列头柜输入电缆</w:t>
            </w:r>
          </w:p>
        </w:tc>
        <w:tc>
          <w:tcPr>
            <w:tcW w:w="4727" w:type="dxa"/>
            <w:shd w:val="clear" w:color="auto" w:fill="auto"/>
            <w:vAlign w:val="center"/>
          </w:tcPr>
          <w:p>
            <w:pPr>
              <w:rPr>
                <w:color w:val="000000"/>
                <w:sz w:val="22"/>
                <w:szCs w:val="22"/>
              </w:rPr>
            </w:pPr>
            <w:r>
              <w:rPr>
                <w:rFonts w:hint="eastAsia"/>
                <w:color w:val="000000"/>
                <w:sz w:val="22"/>
                <w:szCs w:val="22"/>
              </w:rPr>
              <w:t>ZR-YJV4*50+1*35</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48</w:t>
            </w:r>
          </w:p>
        </w:tc>
        <w:tc>
          <w:tcPr>
            <w:tcW w:w="1456" w:type="dxa"/>
            <w:shd w:val="clear" w:color="auto" w:fill="auto"/>
            <w:vAlign w:val="center"/>
          </w:tcPr>
          <w:p>
            <w:pPr>
              <w:rPr>
                <w:color w:val="000000"/>
                <w:sz w:val="22"/>
                <w:szCs w:val="22"/>
              </w:rPr>
            </w:pPr>
            <w:r>
              <w:rPr>
                <w:rFonts w:hint="eastAsia"/>
                <w:color w:val="000000"/>
                <w:sz w:val="22"/>
                <w:szCs w:val="22"/>
              </w:rPr>
              <w:t>楼层UPS输出线缆</w:t>
            </w:r>
          </w:p>
        </w:tc>
        <w:tc>
          <w:tcPr>
            <w:tcW w:w="4727" w:type="dxa"/>
            <w:shd w:val="clear" w:color="auto" w:fill="auto"/>
            <w:vAlign w:val="center"/>
          </w:tcPr>
          <w:p>
            <w:pPr>
              <w:rPr>
                <w:color w:val="000000"/>
                <w:sz w:val="22"/>
                <w:szCs w:val="22"/>
              </w:rPr>
            </w:pPr>
            <w:r>
              <w:rPr>
                <w:rFonts w:hint="eastAsia"/>
                <w:color w:val="000000"/>
                <w:sz w:val="22"/>
                <w:szCs w:val="22"/>
              </w:rPr>
              <w:t>ZR-RVV3*10m2</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49</w:t>
            </w:r>
          </w:p>
        </w:tc>
        <w:tc>
          <w:tcPr>
            <w:tcW w:w="1456" w:type="dxa"/>
            <w:shd w:val="clear" w:color="auto" w:fill="auto"/>
            <w:vAlign w:val="center"/>
          </w:tcPr>
          <w:p>
            <w:pPr>
              <w:rPr>
                <w:color w:val="000000"/>
                <w:sz w:val="22"/>
                <w:szCs w:val="22"/>
              </w:rPr>
            </w:pPr>
            <w:r>
              <w:rPr>
                <w:rFonts w:hint="eastAsia"/>
                <w:color w:val="000000"/>
                <w:sz w:val="22"/>
                <w:szCs w:val="22"/>
              </w:rPr>
              <w:t>双联双控开关</w:t>
            </w:r>
          </w:p>
        </w:tc>
        <w:tc>
          <w:tcPr>
            <w:tcW w:w="4727" w:type="dxa"/>
            <w:shd w:val="clear" w:color="auto" w:fill="auto"/>
            <w:vAlign w:val="center"/>
          </w:tcPr>
          <w:p>
            <w:pPr>
              <w:rPr>
                <w:color w:val="000000"/>
                <w:sz w:val="22"/>
                <w:szCs w:val="22"/>
              </w:rPr>
            </w:pPr>
            <w:r>
              <w:rPr>
                <w:rFonts w:hint="eastAsia"/>
                <w:color w:val="000000"/>
                <w:sz w:val="22"/>
                <w:szCs w:val="22"/>
              </w:rPr>
              <w:t>86型</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50</w:t>
            </w:r>
          </w:p>
        </w:tc>
        <w:tc>
          <w:tcPr>
            <w:tcW w:w="1456" w:type="dxa"/>
            <w:shd w:val="clear" w:color="auto" w:fill="auto"/>
            <w:vAlign w:val="center"/>
          </w:tcPr>
          <w:p>
            <w:pPr>
              <w:rPr>
                <w:color w:val="000000"/>
                <w:sz w:val="22"/>
                <w:szCs w:val="22"/>
              </w:rPr>
            </w:pPr>
            <w:r>
              <w:rPr>
                <w:rFonts w:hint="eastAsia"/>
                <w:color w:val="000000"/>
                <w:sz w:val="22"/>
                <w:szCs w:val="22"/>
              </w:rPr>
              <w:t>反眩光灯</w:t>
            </w:r>
          </w:p>
        </w:tc>
        <w:tc>
          <w:tcPr>
            <w:tcW w:w="4727" w:type="dxa"/>
            <w:shd w:val="clear" w:color="auto" w:fill="auto"/>
            <w:vAlign w:val="center"/>
          </w:tcPr>
          <w:p>
            <w:pPr>
              <w:rPr>
                <w:color w:val="000000"/>
                <w:sz w:val="22"/>
                <w:szCs w:val="22"/>
              </w:rPr>
            </w:pPr>
            <w:r>
              <w:rPr>
                <w:rFonts w:hint="eastAsia"/>
                <w:color w:val="000000"/>
                <w:sz w:val="22"/>
                <w:szCs w:val="22"/>
              </w:rPr>
              <w:t>600*600*32W  LED</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51</w:t>
            </w:r>
          </w:p>
        </w:tc>
        <w:tc>
          <w:tcPr>
            <w:tcW w:w="1456" w:type="dxa"/>
            <w:shd w:val="clear" w:color="auto" w:fill="auto"/>
            <w:vAlign w:val="center"/>
          </w:tcPr>
          <w:p>
            <w:pPr>
              <w:rPr>
                <w:color w:val="000000"/>
                <w:sz w:val="22"/>
                <w:szCs w:val="22"/>
              </w:rPr>
            </w:pPr>
            <w:r>
              <w:rPr>
                <w:rFonts w:hint="eastAsia"/>
                <w:color w:val="000000"/>
                <w:sz w:val="22"/>
                <w:szCs w:val="22"/>
              </w:rPr>
              <w:t>安全出口指示灯</w:t>
            </w:r>
          </w:p>
        </w:tc>
        <w:tc>
          <w:tcPr>
            <w:tcW w:w="4727" w:type="dxa"/>
            <w:shd w:val="clear" w:color="auto" w:fill="auto"/>
            <w:vAlign w:val="center"/>
          </w:tcPr>
          <w:p>
            <w:pPr>
              <w:rPr>
                <w:color w:val="000000"/>
                <w:sz w:val="22"/>
                <w:szCs w:val="22"/>
              </w:rPr>
            </w:pPr>
            <w:r>
              <w:rPr>
                <w:rFonts w:hint="eastAsia"/>
                <w:color w:val="000000"/>
                <w:sz w:val="22"/>
                <w:szCs w:val="22"/>
              </w:rPr>
              <w:t>安全出口指示灯</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52</w:t>
            </w:r>
          </w:p>
        </w:tc>
        <w:tc>
          <w:tcPr>
            <w:tcW w:w="1456" w:type="dxa"/>
            <w:shd w:val="clear" w:color="auto" w:fill="auto"/>
            <w:vAlign w:val="center"/>
          </w:tcPr>
          <w:p>
            <w:pPr>
              <w:rPr>
                <w:color w:val="000000"/>
                <w:sz w:val="22"/>
                <w:szCs w:val="22"/>
              </w:rPr>
            </w:pPr>
            <w:r>
              <w:rPr>
                <w:rFonts w:hint="eastAsia"/>
                <w:color w:val="000000"/>
                <w:sz w:val="22"/>
                <w:szCs w:val="22"/>
              </w:rPr>
              <w:t>配电系统</w:t>
            </w:r>
          </w:p>
        </w:tc>
        <w:tc>
          <w:tcPr>
            <w:tcW w:w="4727" w:type="dxa"/>
            <w:shd w:val="clear" w:color="auto" w:fill="auto"/>
            <w:vAlign w:val="center"/>
          </w:tcPr>
          <w:p>
            <w:pPr>
              <w:rPr>
                <w:color w:val="000000"/>
                <w:sz w:val="22"/>
                <w:szCs w:val="22"/>
              </w:rPr>
            </w:pPr>
            <w:r>
              <w:rPr>
                <w:rFonts w:hint="eastAsia"/>
                <w:color w:val="000000"/>
                <w:sz w:val="22"/>
                <w:szCs w:val="22"/>
              </w:rPr>
              <w:t>市电箱配置要求：</w:t>
            </w:r>
          </w:p>
          <w:p>
            <w:pPr>
              <w:rPr>
                <w:color w:val="000000"/>
                <w:sz w:val="22"/>
                <w:szCs w:val="22"/>
              </w:rPr>
            </w:pPr>
            <w:r>
              <w:rPr>
                <w:color w:val="000000"/>
                <w:sz w:val="22"/>
                <w:szCs w:val="22"/>
              </w:rPr>
              <w:t>1</w:t>
            </w:r>
            <w:r>
              <w:rPr>
                <w:rFonts w:hint="eastAsia"/>
                <w:color w:val="000000"/>
                <w:sz w:val="22"/>
                <w:szCs w:val="22"/>
              </w:rPr>
              <w:t>、满足所有机柜动力分配需求配置电量仪，并通过485接口上传本柜数据，实现与机房环境监控系统的对接，统一监测。提供机房全面的电源管理功能，将配电系统完全纳入机房监控系统，监测内容最为丰富，除电气系统主母线及支路所有电气参数外，还包括电能计量等。低压器件采用ABB、施耐德、西门子</w:t>
            </w:r>
          </w:p>
          <w:p>
            <w:pPr>
              <w:rPr>
                <w:color w:val="000000"/>
                <w:sz w:val="22"/>
                <w:szCs w:val="22"/>
              </w:rPr>
            </w:pPr>
            <w:r>
              <w:rPr>
                <w:rFonts w:hint="eastAsia"/>
                <w:color w:val="000000"/>
                <w:sz w:val="22"/>
                <w:szCs w:val="22"/>
              </w:rPr>
              <w:t>2、高度2000mm,宽600mm，深度85mm服务器柜、平板高密度六角网孔门，增强通风散热、解决机械防护、外部观察设备运行状态的使用要求通风率75%。与UPS并柜摆放形成一体化。</w:t>
            </w:r>
          </w:p>
          <w:p>
            <w:pPr>
              <w:rPr>
                <w:color w:val="000000"/>
                <w:sz w:val="22"/>
                <w:szCs w:val="22"/>
              </w:rPr>
            </w:pPr>
            <w:r>
              <w:rPr>
                <w:color w:val="000000"/>
                <w:sz w:val="22"/>
                <w:szCs w:val="22"/>
              </w:rPr>
              <w:t>3</w:t>
            </w:r>
            <w:r>
              <w:rPr>
                <w:rFonts w:hint="eastAsia"/>
                <w:color w:val="000000"/>
                <w:sz w:val="22"/>
                <w:szCs w:val="22"/>
              </w:rPr>
              <w:t>、SPCC优质冷轧钢板；厚度：方孔条2.0mm，框架1.5mm，其他1.2mm黑色</w:t>
            </w:r>
          </w:p>
          <w:p>
            <w:pPr>
              <w:rPr>
                <w:color w:val="000000"/>
                <w:sz w:val="22"/>
                <w:szCs w:val="22"/>
              </w:rPr>
            </w:pPr>
            <w:r>
              <w:rPr>
                <w:rFonts w:hint="eastAsia"/>
                <w:color w:val="000000"/>
                <w:sz w:val="22"/>
                <w:szCs w:val="22"/>
              </w:rPr>
              <w:t>精密配电列头柜配置要求：</w:t>
            </w:r>
          </w:p>
          <w:p>
            <w:pPr>
              <w:rPr>
                <w:color w:val="000000"/>
                <w:sz w:val="22"/>
                <w:szCs w:val="22"/>
              </w:rPr>
            </w:pPr>
            <w:r>
              <w:rPr>
                <w:rFonts w:hint="eastAsia"/>
                <w:color w:val="000000"/>
                <w:sz w:val="22"/>
                <w:szCs w:val="22"/>
              </w:rPr>
              <w:t>1、</w:t>
            </w:r>
            <w:r>
              <w:rPr>
                <w:color w:val="000000"/>
                <w:sz w:val="22"/>
                <w:szCs w:val="22"/>
              </w:rPr>
              <w:t>满足所有机柜动力分配需求，≥7＂触摸屏显示、监测显示交流母线的电流、电压、频率及功率等电量、馈出状态和电流、开关状态，并通过485接口上传本柜数据，实现与机房环境监控系统的对接，统一监测。提供机房全面的电源管理功能，将配电系统完全纳入机房监控系统，监测内容最为丰富，除电气系统主母线及支路所有电气参数外，还包括电能计量等。低压器件采用ABB、施耐德、西门子</w:t>
            </w:r>
            <w:r>
              <w:rPr>
                <w:rFonts w:hint="eastAsia"/>
                <w:color w:val="000000"/>
                <w:sz w:val="22"/>
                <w:szCs w:val="22"/>
              </w:rPr>
              <w:t>。</w:t>
            </w:r>
          </w:p>
          <w:p>
            <w:pPr>
              <w:rPr>
                <w:color w:val="000000"/>
                <w:sz w:val="22"/>
                <w:szCs w:val="22"/>
              </w:rPr>
            </w:pPr>
            <w:r>
              <w:rPr>
                <w:rFonts w:hint="eastAsia"/>
                <w:color w:val="000000"/>
                <w:sz w:val="22"/>
                <w:szCs w:val="22"/>
              </w:rPr>
              <w:t>2、</w:t>
            </w:r>
            <w:r>
              <w:rPr>
                <w:color w:val="000000"/>
                <w:sz w:val="22"/>
                <w:szCs w:val="22"/>
              </w:rPr>
              <w:t>高度2000mm,宽600mm，深度1200mm标准服务器柜、平板高密度六角网孔门，增强通风散热、解决机械防护、外部观察设备运行状态的使用要求通风率75%。与机柜、行级空调并柜摆放形成一体化，需外形深度一致。</w:t>
            </w:r>
          </w:p>
          <w:p>
            <w:pPr>
              <w:rPr>
                <w:color w:val="000000"/>
                <w:sz w:val="22"/>
                <w:szCs w:val="22"/>
              </w:rPr>
            </w:pPr>
            <w:r>
              <w:rPr>
                <w:color w:val="000000"/>
                <w:sz w:val="22"/>
                <w:szCs w:val="22"/>
              </w:rPr>
              <w:t>3</w:t>
            </w:r>
            <w:r>
              <w:rPr>
                <w:rFonts w:hint="eastAsia"/>
                <w:color w:val="000000"/>
                <w:sz w:val="22"/>
                <w:szCs w:val="22"/>
              </w:rPr>
              <w:t>、</w:t>
            </w:r>
            <w:r>
              <w:rPr>
                <w:color w:val="000000"/>
                <w:sz w:val="22"/>
                <w:szCs w:val="22"/>
              </w:rPr>
              <w:t>SPCC优质冷轧钢板；厚度：方孔条2.0mm，框架1.5mm，其他1.2mm黑色</w:t>
            </w:r>
          </w:p>
          <w:p>
            <w:pPr>
              <w:rPr>
                <w:color w:val="000000"/>
                <w:sz w:val="22"/>
                <w:szCs w:val="22"/>
              </w:rPr>
            </w:pPr>
            <w:r>
              <w:rPr>
                <w:rFonts w:hint="eastAsia"/>
                <w:color w:val="000000"/>
                <w:sz w:val="22"/>
                <w:szCs w:val="22"/>
              </w:rPr>
              <w:t>4、</w:t>
            </w:r>
            <w:r>
              <w:rPr>
                <w:color w:val="000000"/>
                <w:sz w:val="22"/>
                <w:szCs w:val="22"/>
              </w:rPr>
              <w:t>提供3C认证</w:t>
            </w:r>
            <w:r>
              <w:rPr>
                <w:rFonts w:hint="eastAsia"/>
                <w:color w:val="000000"/>
                <w:sz w:val="22"/>
                <w:szCs w:val="22"/>
              </w:rPr>
              <w:t>证书</w:t>
            </w:r>
            <w:r>
              <w:rPr>
                <w:color w:val="000000"/>
                <w:sz w:val="22"/>
                <w:szCs w:val="22"/>
              </w:rPr>
              <w:t>。</w:t>
            </w:r>
          </w:p>
          <w:p>
            <w:pPr>
              <w:rPr>
                <w:color w:val="000000"/>
                <w:sz w:val="22"/>
                <w:szCs w:val="22"/>
              </w:rPr>
            </w:pPr>
            <w:r>
              <w:rPr>
                <w:rFonts w:hint="eastAsia"/>
                <w:color w:val="000000"/>
                <w:sz w:val="22"/>
                <w:szCs w:val="22"/>
              </w:rPr>
              <w:t>注：以上证明材料须加盖原厂公章</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53</w:t>
            </w:r>
          </w:p>
        </w:tc>
        <w:tc>
          <w:tcPr>
            <w:tcW w:w="1456" w:type="dxa"/>
            <w:shd w:val="clear" w:color="auto" w:fill="auto"/>
            <w:vAlign w:val="center"/>
          </w:tcPr>
          <w:p>
            <w:pPr>
              <w:rPr>
                <w:color w:val="000000"/>
                <w:sz w:val="22"/>
                <w:szCs w:val="22"/>
              </w:rPr>
            </w:pPr>
            <w:r>
              <w:rPr>
                <w:rFonts w:hint="eastAsia"/>
                <w:color w:val="000000"/>
                <w:sz w:val="22"/>
                <w:szCs w:val="22"/>
              </w:rPr>
              <w:t>UPS</w:t>
            </w:r>
          </w:p>
        </w:tc>
        <w:tc>
          <w:tcPr>
            <w:tcW w:w="4727" w:type="dxa"/>
            <w:shd w:val="clear" w:color="auto" w:fill="auto"/>
            <w:vAlign w:val="center"/>
          </w:tcPr>
          <w:p>
            <w:pPr>
              <w:rPr>
                <w:color w:val="000000"/>
                <w:sz w:val="22"/>
                <w:szCs w:val="22"/>
              </w:rPr>
            </w:pPr>
            <w:r>
              <w:rPr>
                <w:color w:val="000000"/>
                <w:sz w:val="22"/>
                <w:szCs w:val="22"/>
              </w:rPr>
              <w:t>1</w:t>
            </w:r>
            <w:r>
              <w:rPr>
                <w:rFonts w:hint="eastAsia"/>
                <w:color w:val="000000"/>
                <w:sz w:val="22"/>
                <w:szCs w:val="22"/>
              </w:rPr>
              <w:t>、</w:t>
            </w:r>
            <w:r>
              <w:rPr>
                <w:color w:val="000000"/>
                <w:sz w:val="22"/>
                <w:szCs w:val="22"/>
              </w:rPr>
              <w:t>≥100KVA模块化热插拔UPS电源系统</w:t>
            </w:r>
            <w:r>
              <w:rPr>
                <w:rFonts w:hint="eastAsia"/>
                <w:color w:val="000000"/>
                <w:sz w:val="22"/>
                <w:szCs w:val="22"/>
              </w:rPr>
              <w:t>，具备分布式不间断电源技术认证；</w:t>
            </w:r>
          </w:p>
          <w:p>
            <w:pPr>
              <w:rPr>
                <w:color w:val="000000"/>
                <w:sz w:val="22"/>
                <w:szCs w:val="22"/>
              </w:rPr>
            </w:pPr>
            <w:r>
              <w:rPr>
                <w:color w:val="000000"/>
                <w:sz w:val="22"/>
                <w:szCs w:val="22"/>
              </w:rPr>
              <w:t>2</w:t>
            </w:r>
            <w:r>
              <w:rPr>
                <w:rFonts w:hint="eastAsia"/>
                <w:color w:val="000000"/>
                <w:sz w:val="22"/>
                <w:szCs w:val="22"/>
              </w:rPr>
              <w:t>、</w:t>
            </w:r>
            <w:r>
              <w:rPr>
                <w:color w:val="000000"/>
                <w:sz w:val="22"/>
                <w:szCs w:val="22"/>
              </w:rPr>
              <w:t>纯在线“0”转换标准服务器机柜式模块化支持热插拔式UPS；输出220V、50HZ交流电源。</w:t>
            </w:r>
          </w:p>
          <w:p>
            <w:pPr>
              <w:rPr>
                <w:color w:val="000000"/>
                <w:sz w:val="22"/>
                <w:szCs w:val="22"/>
              </w:rPr>
            </w:pPr>
            <w:r>
              <w:rPr>
                <w:rFonts w:hint="eastAsia"/>
                <w:color w:val="000000"/>
                <w:sz w:val="22"/>
                <w:szCs w:val="22"/>
              </w:rPr>
              <w:t>3、产品具备CE、TLC、节能产品、监控电路技术、UPS智维软件著作权证书。</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中文触摸液晶面板，显示输入输出参数电压、频率</w:t>
            </w:r>
            <w:r>
              <w:rPr>
                <w:rFonts w:hint="eastAsia"/>
                <w:color w:val="000000"/>
                <w:sz w:val="22"/>
                <w:szCs w:val="22"/>
              </w:rPr>
              <w:t>、</w:t>
            </w:r>
            <w:r>
              <w:rPr>
                <w:color w:val="000000"/>
                <w:sz w:val="22"/>
                <w:szCs w:val="22"/>
              </w:rPr>
              <w:t>曲线图</w:t>
            </w:r>
            <w:r>
              <w:rPr>
                <w:rFonts w:hint="eastAsia"/>
                <w:color w:val="000000"/>
                <w:sz w:val="22"/>
                <w:szCs w:val="22"/>
              </w:rPr>
              <w:t>、</w:t>
            </w:r>
            <w:r>
              <w:rPr>
                <w:color w:val="000000"/>
                <w:sz w:val="22"/>
                <w:szCs w:val="22"/>
              </w:rPr>
              <w:t>机器故障代码等.面板上嵌入EPO按键，具有远程紧急关机（REPO)功能</w:t>
            </w:r>
            <w:r>
              <w:rPr>
                <w:rFonts w:hint="eastAsia"/>
                <w:color w:val="000000"/>
                <w:sz w:val="22"/>
                <w:szCs w:val="22"/>
              </w:rPr>
              <w:t>。</w:t>
            </w:r>
          </w:p>
          <w:p>
            <w:pPr>
              <w:rPr>
                <w:color w:val="000000"/>
                <w:sz w:val="22"/>
                <w:szCs w:val="22"/>
              </w:rPr>
            </w:pPr>
            <w:r>
              <w:rPr>
                <w:color w:val="000000"/>
                <w:sz w:val="22"/>
                <w:szCs w:val="22"/>
              </w:rPr>
              <w:t>5</w:t>
            </w:r>
            <w:r>
              <w:rPr>
                <w:rFonts w:hint="eastAsia"/>
                <w:color w:val="000000"/>
                <w:sz w:val="22"/>
                <w:szCs w:val="22"/>
              </w:rPr>
              <w:t>、</w:t>
            </w:r>
            <w:r>
              <w:rPr>
                <w:color w:val="000000"/>
                <w:sz w:val="22"/>
                <w:szCs w:val="22"/>
              </w:rPr>
              <w:t>整机系统中旁路需为分散旁路，避免系统单点故障</w:t>
            </w:r>
            <w:r>
              <w:rPr>
                <w:rFonts w:hint="eastAsia"/>
                <w:color w:val="000000"/>
                <w:sz w:val="22"/>
                <w:szCs w:val="22"/>
              </w:rPr>
              <w:t>，提供彩页证明。</w:t>
            </w:r>
          </w:p>
          <w:p>
            <w:pPr>
              <w:rPr>
                <w:color w:val="000000"/>
                <w:sz w:val="22"/>
                <w:szCs w:val="22"/>
              </w:rPr>
            </w:pPr>
            <w:r>
              <w:rPr>
                <w:color w:val="000000"/>
                <w:sz w:val="22"/>
                <w:szCs w:val="22"/>
              </w:rPr>
              <w:t>6</w:t>
            </w:r>
            <w:r>
              <w:rPr>
                <w:rFonts w:hint="eastAsia"/>
                <w:color w:val="000000"/>
                <w:sz w:val="22"/>
                <w:szCs w:val="22"/>
              </w:rPr>
              <w:t>、</w:t>
            </w:r>
            <w:r>
              <w:rPr>
                <w:color w:val="000000"/>
                <w:sz w:val="22"/>
                <w:szCs w:val="22"/>
              </w:rPr>
              <w:t>主机自带:干接点\RS232\RS485\SNMP通讯界面及2个Intelligent Slot(智能插槽）</w:t>
            </w:r>
            <w:r>
              <w:rPr>
                <w:rFonts w:hint="eastAsia"/>
                <w:color w:val="000000"/>
                <w:sz w:val="22"/>
                <w:szCs w:val="22"/>
              </w:rPr>
              <w:t>。</w:t>
            </w:r>
          </w:p>
          <w:p>
            <w:pPr>
              <w:rPr>
                <w:color w:val="000000"/>
                <w:sz w:val="22"/>
                <w:szCs w:val="22"/>
              </w:rPr>
            </w:pPr>
            <w:r>
              <w:rPr>
                <w:color w:val="000000"/>
                <w:sz w:val="22"/>
                <w:szCs w:val="22"/>
              </w:rPr>
              <w:t>7</w:t>
            </w:r>
            <w:r>
              <w:rPr>
                <w:rFonts w:hint="eastAsia"/>
                <w:color w:val="000000"/>
                <w:sz w:val="22"/>
                <w:szCs w:val="22"/>
              </w:rPr>
              <w:t>、</w:t>
            </w:r>
            <w:r>
              <w:rPr>
                <w:color w:val="000000"/>
                <w:sz w:val="22"/>
                <w:szCs w:val="22"/>
              </w:rPr>
              <w:t>输入电压范围208vac～478vac,降低电池使用频度，延长电池使用寿命；输入频率范围40HZ～70HZ,能与任意发电机兼容</w:t>
            </w:r>
            <w:r>
              <w:rPr>
                <w:rFonts w:hint="eastAsia"/>
                <w:color w:val="000000"/>
                <w:sz w:val="22"/>
                <w:szCs w:val="22"/>
              </w:rPr>
              <w:t>。</w:t>
            </w:r>
          </w:p>
          <w:p>
            <w:pPr>
              <w:rPr>
                <w:color w:val="000000"/>
                <w:sz w:val="22"/>
                <w:szCs w:val="22"/>
              </w:rPr>
            </w:pPr>
            <w:r>
              <w:rPr>
                <w:color w:val="000000"/>
                <w:sz w:val="22"/>
                <w:szCs w:val="22"/>
              </w:rPr>
              <w:t>8</w:t>
            </w:r>
            <w:r>
              <w:rPr>
                <w:rFonts w:hint="eastAsia"/>
                <w:color w:val="000000"/>
                <w:sz w:val="22"/>
                <w:szCs w:val="22"/>
              </w:rPr>
              <w:t>、</w:t>
            </w:r>
            <w:r>
              <w:rPr>
                <w:color w:val="000000"/>
                <w:sz w:val="22"/>
                <w:szCs w:val="22"/>
              </w:rPr>
              <w:t>充电电流最大可设置60Amax，可直接进行集中监控，监控模块支持热插拔功能，拔出监控模块时，系统仍能正常运行，整机标配维修旁路，紧急情况下可在线维修</w:t>
            </w:r>
            <w:r>
              <w:rPr>
                <w:rFonts w:hint="eastAsia"/>
                <w:color w:val="000000"/>
                <w:sz w:val="22"/>
                <w:szCs w:val="22"/>
              </w:rPr>
              <w:t>。</w:t>
            </w:r>
          </w:p>
          <w:p>
            <w:pPr>
              <w:rPr>
                <w:color w:val="000000"/>
                <w:sz w:val="22"/>
                <w:szCs w:val="22"/>
              </w:rPr>
            </w:pPr>
            <w:r>
              <w:rPr>
                <w:color w:val="000000"/>
                <w:sz w:val="22"/>
                <w:szCs w:val="22"/>
              </w:rPr>
              <w:t>9</w:t>
            </w:r>
            <w:r>
              <w:rPr>
                <w:rFonts w:hint="eastAsia"/>
                <w:color w:val="000000"/>
                <w:sz w:val="22"/>
                <w:szCs w:val="22"/>
              </w:rPr>
              <w:t>、</w:t>
            </w:r>
            <w:r>
              <w:rPr>
                <w:color w:val="000000"/>
                <w:sz w:val="22"/>
                <w:szCs w:val="22"/>
              </w:rPr>
              <w:t>过载能力：在110%/125%/150% 过载时能维持≥60分钟/10分钟/1分钟；市电到电池转换时间0ms</w:t>
            </w:r>
            <w:r>
              <w:rPr>
                <w:rFonts w:hint="eastAsia"/>
                <w:color w:val="000000"/>
                <w:sz w:val="22"/>
                <w:szCs w:val="22"/>
              </w:rPr>
              <w:t>。</w:t>
            </w:r>
          </w:p>
          <w:p>
            <w:pPr>
              <w:rPr>
                <w:color w:val="000000"/>
                <w:sz w:val="22"/>
                <w:szCs w:val="22"/>
              </w:rPr>
            </w:pPr>
            <w:r>
              <w:rPr>
                <w:color w:val="000000"/>
                <w:sz w:val="22"/>
                <w:szCs w:val="22"/>
              </w:rPr>
              <w:t>10</w:t>
            </w:r>
            <w:r>
              <w:rPr>
                <w:rFonts w:hint="eastAsia"/>
                <w:color w:val="000000"/>
                <w:sz w:val="22"/>
                <w:szCs w:val="22"/>
              </w:rPr>
              <w:t>、</w:t>
            </w:r>
            <w:r>
              <w:rPr>
                <w:color w:val="000000"/>
                <w:sz w:val="22"/>
                <w:szCs w:val="22"/>
              </w:rPr>
              <w:t>集交流输入过、欠压保护，输出过载、短路保护，过流保护，过热保护、风扇故障保护、辅助电源故障保护、电池欠压预警保护和电池过充保护，具有自动旁路和维修旁路功能。</w:t>
            </w:r>
          </w:p>
          <w:p>
            <w:pPr>
              <w:rPr>
                <w:color w:val="000000"/>
                <w:sz w:val="22"/>
                <w:szCs w:val="22"/>
              </w:rPr>
            </w:pPr>
            <w:r>
              <w:rPr>
                <w:color w:val="000000"/>
                <w:sz w:val="22"/>
                <w:szCs w:val="22"/>
              </w:rPr>
              <w:t>11</w:t>
            </w:r>
            <w:r>
              <w:rPr>
                <w:rFonts w:hint="eastAsia"/>
                <w:color w:val="000000"/>
                <w:sz w:val="22"/>
                <w:szCs w:val="22"/>
              </w:rPr>
              <w:t>、</w:t>
            </w:r>
            <w:r>
              <w:rPr>
                <w:color w:val="000000"/>
                <w:sz w:val="22"/>
                <w:szCs w:val="22"/>
              </w:rPr>
              <w:t>设备管理人员或厂商维护工程师能实时了解掌握设备工作状态，并支持手机APP远程实时查看设备数据和状态，异常时通过APP实时通知到维护人员机及管理人员；支持告警状态查看及告警处理，提供本功能截图</w:t>
            </w:r>
            <w:r>
              <w:rPr>
                <w:rFonts w:hint="eastAsia"/>
                <w:color w:val="000000"/>
                <w:sz w:val="22"/>
                <w:szCs w:val="22"/>
              </w:rPr>
              <w:t>。</w:t>
            </w:r>
          </w:p>
          <w:p>
            <w:pPr>
              <w:rPr>
                <w:color w:val="000000"/>
                <w:sz w:val="22"/>
                <w:szCs w:val="22"/>
              </w:rPr>
            </w:pPr>
            <w:r>
              <w:rPr>
                <w:color w:val="000000"/>
                <w:sz w:val="22"/>
                <w:szCs w:val="22"/>
              </w:rPr>
              <w:t>12</w:t>
            </w:r>
            <w:r>
              <w:rPr>
                <w:rFonts w:hint="eastAsia"/>
                <w:color w:val="000000"/>
                <w:sz w:val="22"/>
                <w:szCs w:val="22"/>
              </w:rPr>
              <w:t>、生产企业通过ISO140001，ISO9001,UL，两化融合体系证书，</w:t>
            </w:r>
          </w:p>
          <w:p>
            <w:pPr>
              <w:rPr>
                <w:color w:val="000000"/>
                <w:sz w:val="22"/>
                <w:szCs w:val="22"/>
              </w:rPr>
            </w:pPr>
            <w:r>
              <w:rPr>
                <w:rFonts w:hint="eastAsia"/>
                <w:color w:val="000000"/>
                <w:sz w:val="22"/>
                <w:szCs w:val="22"/>
              </w:rPr>
              <w:t>注：以上证明材料须加盖原厂公章</w:t>
            </w:r>
          </w:p>
        </w:tc>
        <w:tc>
          <w:tcPr>
            <w:tcW w:w="847" w:type="dxa"/>
            <w:shd w:val="clear" w:color="auto" w:fill="auto"/>
            <w:vAlign w:val="center"/>
          </w:tcPr>
          <w:p>
            <w:pPr>
              <w:rPr>
                <w:color w:val="000000"/>
                <w:sz w:val="22"/>
                <w:szCs w:val="22"/>
              </w:rPr>
            </w:pPr>
            <w:r>
              <w:rPr>
                <w:rFonts w:hint="eastAsia"/>
                <w:color w:val="000000"/>
                <w:sz w:val="22"/>
                <w:szCs w:val="22"/>
              </w:rPr>
              <w:t>台</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54</w:t>
            </w:r>
          </w:p>
        </w:tc>
        <w:tc>
          <w:tcPr>
            <w:tcW w:w="1456" w:type="dxa"/>
            <w:shd w:val="clear" w:color="auto" w:fill="auto"/>
            <w:vAlign w:val="center"/>
          </w:tcPr>
          <w:p>
            <w:pPr>
              <w:rPr>
                <w:color w:val="000000"/>
                <w:sz w:val="22"/>
                <w:szCs w:val="22"/>
              </w:rPr>
            </w:pPr>
            <w:r>
              <w:rPr>
                <w:rFonts w:hint="eastAsia"/>
                <w:color w:val="000000"/>
                <w:sz w:val="22"/>
                <w:szCs w:val="22"/>
              </w:rPr>
              <w:t>UPS模块</w:t>
            </w:r>
          </w:p>
        </w:tc>
        <w:tc>
          <w:tcPr>
            <w:tcW w:w="4727" w:type="dxa"/>
            <w:shd w:val="clear" w:color="auto" w:fill="auto"/>
            <w:vAlign w:val="center"/>
          </w:tcPr>
          <w:p>
            <w:pPr>
              <w:rPr>
                <w:color w:val="000000"/>
                <w:sz w:val="22"/>
                <w:szCs w:val="22"/>
              </w:rPr>
            </w:pPr>
            <w:r>
              <w:rPr>
                <w:rFonts w:hint="eastAsia"/>
                <w:color w:val="000000"/>
                <w:sz w:val="22"/>
                <w:szCs w:val="22"/>
              </w:rPr>
              <w:t>1、每个模块</w:t>
            </w:r>
            <w:r>
              <w:rPr>
                <w:color w:val="000000"/>
                <w:sz w:val="22"/>
                <w:szCs w:val="22"/>
              </w:rPr>
              <w:t>配置≥5个20KVA支持热插拔功率模块，每个功率模块具有独立的LCD\LED显示、充电、旁路功能，模块离开主机架时可作为独立的机架式UPS使用，投标时提供原厂商盖章技术参数彩页</w:t>
            </w:r>
            <w:r>
              <w:rPr>
                <w:rFonts w:hint="eastAsia"/>
                <w:color w:val="000000"/>
                <w:sz w:val="22"/>
                <w:szCs w:val="22"/>
              </w:rPr>
              <w:t>。</w:t>
            </w:r>
          </w:p>
          <w:p>
            <w:pPr>
              <w:rPr>
                <w:color w:val="000000"/>
                <w:sz w:val="22"/>
                <w:szCs w:val="22"/>
              </w:rPr>
            </w:pPr>
            <w:r>
              <w:rPr>
                <w:rFonts w:hint="eastAsia"/>
                <w:color w:val="000000"/>
                <w:sz w:val="22"/>
                <w:szCs w:val="22"/>
              </w:rPr>
              <w:t>注：以上证明材料须加盖原厂公章</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55</w:t>
            </w:r>
          </w:p>
        </w:tc>
        <w:tc>
          <w:tcPr>
            <w:tcW w:w="1456" w:type="dxa"/>
            <w:shd w:val="clear" w:color="auto" w:fill="auto"/>
            <w:vAlign w:val="center"/>
          </w:tcPr>
          <w:p>
            <w:pPr>
              <w:rPr>
                <w:color w:val="000000"/>
                <w:sz w:val="22"/>
                <w:szCs w:val="22"/>
              </w:rPr>
            </w:pPr>
            <w:r>
              <w:rPr>
                <w:rFonts w:hint="eastAsia"/>
                <w:color w:val="000000"/>
                <w:sz w:val="22"/>
                <w:szCs w:val="22"/>
              </w:rPr>
              <w:t>电池</w:t>
            </w:r>
          </w:p>
        </w:tc>
        <w:tc>
          <w:tcPr>
            <w:tcW w:w="4727" w:type="dxa"/>
            <w:shd w:val="clear" w:color="auto" w:fill="auto"/>
            <w:vAlign w:val="center"/>
          </w:tcPr>
          <w:p>
            <w:pPr>
              <w:rPr>
                <w:color w:val="000000"/>
                <w:sz w:val="22"/>
                <w:szCs w:val="22"/>
              </w:rPr>
            </w:pPr>
            <w:r>
              <w:rPr>
                <w:rFonts w:hint="eastAsia"/>
                <w:color w:val="000000"/>
                <w:sz w:val="22"/>
                <w:szCs w:val="22"/>
              </w:rPr>
              <w:t>1、电池容量≥100AH，为了保证服务主机与电池同一品牌，投标时需提供相关证明和电池生产许可证。</w:t>
            </w:r>
          </w:p>
          <w:p>
            <w:pPr>
              <w:rPr>
                <w:color w:val="000000"/>
                <w:sz w:val="22"/>
                <w:szCs w:val="22"/>
              </w:rPr>
            </w:pPr>
            <w:r>
              <w:rPr>
                <w:rFonts w:hint="eastAsia"/>
                <w:color w:val="000000"/>
                <w:sz w:val="22"/>
                <w:szCs w:val="22"/>
                <w:lang w:val="en-US" w:eastAsia="zh-CN"/>
              </w:rPr>
              <w:t>2</w:t>
            </w:r>
            <w:r>
              <w:rPr>
                <w:rFonts w:hint="eastAsia"/>
                <w:color w:val="000000"/>
                <w:sz w:val="22"/>
                <w:szCs w:val="22"/>
              </w:rPr>
              <w:t>、外观要求：蓄电池正负极要有明显标识，外观不能有变形、漏液及污迹，蓄电池的壳、盖应符合GB/T2408-1996中的第8.3.2FH-1(水平级）和9.3.2FV-0(垂直级）的要求，蓄电池能承受≥45kpa正压或负压而不破裂、不开胶，压力释放后壳体不变形，蓄电池的安全阀有自动开启和关闭的功能，开阀压应是10～35kPa，闭阀压应是3～15kPa。</w:t>
            </w:r>
          </w:p>
          <w:p>
            <w:pPr>
              <w:rPr>
                <w:color w:val="000000"/>
                <w:sz w:val="22"/>
                <w:szCs w:val="22"/>
              </w:rPr>
            </w:pPr>
            <w:r>
              <w:rPr>
                <w:rFonts w:hint="eastAsia"/>
                <w:color w:val="000000"/>
                <w:sz w:val="22"/>
                <w:szCs w:val="22"/>
                <w:lang w:val="en-US" w:eastAsia="zh-CN"/>
              </w:rPr>
              <w:t>3</w:t>
            </w:r>
            <w:r>
              <w:rPr>
                <w:rFonts w:hint="eastAsia"/>
                <w:color w:val="000000"/>
                <w:sz w:val="22"/>
                <w:szCs w:val="22"/>
              </w:rPr>
              <w:t>、蓄电池设备自带智维接口，能实时了解掌握设备工作状态，并支持手机APP远程实时查看设备数据和状态，异常时通过APP实时通知到管理人员；支持告警状态查看及告警处理。提供本功能截图及蓄电池智维软件著作权证书。</w:t>
            </w:r>
          </w:p>
          <w:p>
            <w:pPr>
              <w:rPr>
                <w:color w:val="000000"/>
                <w:sz w:val="22"/>
                <w:szCs w:val="22"/>
              </w:rPr>
            </w:pPr>
            <w:r>
              <w:rPr>
                <w:rFonts w:hint="eastAsia"/>
                <w:color w:val="000000"/>
                <w:sz w:val="22"/>
                <w:szCs w:val="22"/>
                <w:lang w:val="en-US" w:eastAsia="zh-CN"/>
              </w:rPr>
              <w:t>4</w:t>
            </w:r>
            <w:r>
              <w:rPr>
                <w:rFonts w:hint="eastAsia"/>
                <w:color w:val="000000"/>
                <w:sz w:val="22"/>
                <w:szCs w:val="22"/>
              </w:rPr>
              <w:t>、浮充寿命≥10年。</w:t>
            </w:r>
          </w:p>
          <w:p>
            <w:pPr>
              <w:rPr>
                <w:color w:val="000000"/>
                <w:sz w:val="22"/>
                <w:szCs w:val="22"/>
              </w:rPr>
            </w:pPr>
            <w:r>
              <w:rPr>
                <w:rFonts w:hint="eastAsia"/>
                <w:color w:val="000000"/>
                <w:sz w:val="22"/>
                <w:szCs w:val="22"/>
                <w:lang w:val="en-US" w:eastAsia="zh-CN"/>
              </w:rPr>
              <w:t>5</w:t>
            </w:r>
            <w:r>
              <w:rPr>
                <w:rFonts w:hint="eastAsia"/>
                <w:color w:val="000000"/>
                <w:sz w:val="22"/>
                <w:szCs w:val="22"/>
              </w:rPr>
              <w:t>、生产企业通过：ISO140001，ISO9001认证，生产许可证。</w:t>
            </w:r>
          </w:p>
          <w:p>
            <w:pPr>
              <w:rPr>
                <w:color w:val="000000"/>
                <w:sz w:val="22"/>
                <w:szCs w:val="22"/>
              </w:rPr>
            </w:pPr>
            <w:r>
              <w:rPr>
                <w:rFonts w:hint="eastAsia"/>
                <w:color w:val="000000"/>
                <w:sz w:val="22"/>
                <w:szCs w:val="22"/>
                <w:lang w:val="en-US" w:eastAsia="zh-CN"/>
              </w:rPr>
              <w:t>6</w:t>
            </w:r>
            <w:r>
              <w:rPr>
                <w:rFonts w:hint="eastAsia"/>
                <w:color w:val="000000"/>
                <w:sz w:val="22"/>
                <w:szCs w:val="22"/>
              </w:rPr>
              <w:t>、产品通过：TLC，CE，排污，入网证书。</w:t>
            </w:r>
          </w:p>
          <w:p>
            <w:pPr>
              <w:rPr>
                <w:color w:val="000000"/>
                <w:sz w:val="22"/>
                <w:szCs w:val="22"/>
              </w:rPr>
            </w:pPr>
            <w:r>
              <w:rPr>
                <w:rFonts w:hint="eastAsia"/>
                <w:color w:val="000000"/>
                <w:sz w:val="22"/>
                <w:szCs w:val="22"/>
              </w:rPr>
              <w:t>注：以上证明材料须加盖原厂公章</w:t>
            </w:r>
          </w:p>
        </w:tc>
        <w:tc>
          <w:tcPr>
            <w:tcW w:w="847" w:type="dxa"/>
            <w:shd w:val="clear" w:color="auto" w:fill="auto"/>
            <w:vAlign w:val="center"/>
          </w:tcPr>
          <w:p>
            <w:pPr>
              <w:rPr>
                <w:color w:val="000000"/>
                <w:sz w:val="22"/>
                <w:szCs w:val="22"/>
              </w:rPr>
            </w:pPr>
            <w:r>
              <w:rPr>
                <w:rFonts w:hint="eastAsia"/>
                <w:color w:val="000000"/>
                <w:sz w:val="22"/>
                <w:szCs w:val="22"/>
              </w:rPr>
              <w:t>节</w:t>
            </w:r>
          </w:p>
        </w:tc>
        <w:tc>
          <w:tcPr>
            <w:tcW w:w="708" w:type="dxa"/>
            <w:gridSpan w:val="2"/>
            <w:shd w:val="clear" w:color="auto" w:fill="auto"/>
            <w:vAlign w:val="center"/>
          </w:tcPr>
          <w:p>
            <w:pPr>
              <w:rPr>
                <w:color w:val="000000"/>
                <w:sz w:val="22"/>
                <w:szCs w:val="22"/>
              </w:rPr>
            </w:pPr>
            <w:r>
              <w:rPr>
                <w:color w:val="000000"/>
                <w:sz w:val="22"/>
                <w:szCs w:val="22"/>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56</w:t>
            </w:r>
          </w:p>
        </w:tc>
        <w:tc>
          <w:tcPr>
            <w:tcW w:w="1456" w:type="dxa"/>
            <w:shd w:val="clear" w:color="auto" w:fill="auto"/>
            <w:vAlign w:val="center"/>
          </w:tcPr>
          <w:p>
            <w:pPr>
              <w:rPr>
                <w:color w:val="000000"/>
                <w:sz w:val="22"/>
                <w:szCs w:val="22"/>
              </w:rPr>
            </w:pPr>
            <w:r>
              <w:rPr>
                <w:rFonts w:hint="eastAsia"/>
                <w:color w:val="000000"/>
                <w:sz w:val="22"/>
                <w:szCs w:val="22"/>
              </w:rPr>
              <w:t>电池箱</w:t>
            </w:r>
          </w:p>
        </w:tc>
        <w:tc>
          <w:tcPr>
            <w:tcW w:w="4727" w:type="dxa"/>
            <w:shd w:val="clear" w:color="auto" w:fill="auto"/>
            <w:vAlign w:val="center"/>
          </w:tcPr>
          <w:p>
            <w:pPr>
              <w:rPr>
                <w:color w:val="000000"/>
                <w:sz w:val="22"/>
                <w:szCs w:val="22"/>
              </w:rPr>
            </w:pPr>
            <w:r>
              <w:rPr>
                <w:rFonts w:hint="eastAsia"/>
                <w:color w:val="000000"/>
                <w:sz w:val="22"/>
                <w:szCs w:val="22"/>
              </w:rPr>
              <w:t>满足32节电池安装</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color w:val="000000"/>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57</w:t>
            </w:r>
          </w:p>
        </w:tc>
        <w:tc>
          <w:tcPr>
            <w:tcW w:w="1456" w:type="dxa"/>
            <w:shd w:val="clear" w:color="auto" w:fill="auto"/>
            <w:vAlign w:val="center"/>
          </w:tcPr>
          <w:p>
            <w:pPr>
              <w:rPr>
                <w:color w:val="000000"/>
                <w:sz w:val="22"/>
                <w:szCs w:val="22"/>
              </w:rPr>
            </w:pPr>
            <w:r>
              <w:rPr>
                <w:rFonts w:hint="eastAsia"/>
                <w:color w:val="000000"/>
                <w:sz w:val="22"/>
                <w:szCs w:val="22"/>
              </w:rPr>
              <w:t>指挥中心大屏电缆</w:t>
            </w:r>
          </w:p>
        </w:tc>
        <w:tc>
          <w:tcPr>
            <w:tcW w:w="4727" w:type="dxa"/>
            <w:shd w:val="clear" w:color="auto" w:fill="auto"/>
            <w:vAlign w:val="center"/>
          </w:tcPr>
          <w:p>
            <w:pPr>
              <w:rPr>
                <w:color w:val="000000"/>
                <w:sz w:val="22"/>
                <w:szCs w:val="22"/>
              </w:rPr>
            </w:pPr>
            <w:r>
              <w:rPr>
                <w:rFonts w:hint="eastAsia"/>
                <w:color w:val="000000"/>
                <w:sz w:val="22"/>
                <w:szCs w:val="22"/>
              </w:rPr>
              <w:t>ZR-YJV4*25+1*10</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58</w:t>
            </w:r>
          </w:p>
        </w:tc>
        <w:tc>
          <w:tcPr>
            <w:tcW w:w="1456" w:type="dxa"/>
            <w:shd w:val="clear" w:color="auto" w:fill="auto"/>
            <w:vAlign w:val="center"/>
          </w:tcPr>
          <w:p>
            <w:pPr>
              <w:rPr>
                <w:color w:val="000000"/>
                <w:sz w:val="22"/>
                <w:szCs w:val="22"/>
              </w:rPr>
            </w:pPr>
            <w:r>
              <w:rPr>
                <w:rFonts w:hint="eastAsia"/>
                <w:color w:val="000000"/>
                <w:sz w:val="22"/>
                <w:szCs w:val="22"/>
              </w:rPr>
              <w:t>指挥中心音频电缆</w:t>
            </w:r>
          </w:p>
        </w:tc>
        <w:tc>
          <w:tcPr>
            <w:tcW w:w="4727" w:type="dxa"/>
            <w:shd w:val="clear" w:color="auto" w:fill="auto"/>
            <w:vAlign w:val="center"/>
          </w:tcPr>
          <w:p>
            <w:pPr>
              <w:rPr>
                <w:color w:val="000000"/>
                <w:sz w:val="22"/>
                <w:szCs w:val="22"/>
              </w:rPr>
            </w:pPr>
            <w:r>
              <w:rPr>
                <w:rFonts w:hint="eastAsia"/>
                <w:color w:val="000000"/>
                <w:sz w:val="22"/>
                <w:szCs w:val="22"/>
              </w:rPr>
              <w:t>ZR-RVV3*10m2</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59</w:t>
            </w:r>
          </w:p>
        </w:tc>
        <w:tc>
          <w:tcPr>
            <w:tcW w:w="1456" w:type="dxa"/>
            <w:shd w:val="clear" w:color="auto" w:fill="auto"/>
            <w:vAlign w:val="center"/>
          </w:tcPr>
          <w:p>
            <w:pPr>
              <w:rPr>
                <w:color w:val="000000"/>
                <w:sz w:val="22"/>
                <w:szCs w:val="22"/>
              </w:rPr>
            </w:pPr>
            <w:r>
              <w:rPr>
                <w:rFonts w:hint="eastAsia"/>
                <w:color w:val="000000"/>
                <w:sz w:val="22"/>
                <w:szCs w:val="22"/>
              </w:rPr>
              <w:t>指挥中心音频配电柜</w:t>
            </w:r>
          </w:p>
        </w:tc>
        <w:tc>
          <w:tcPr>
            <w:tcW w:w="4727" w:type="dxa"/>
            <w:shd w:val="clear" w:color="auto" w:fill="auto"/>
            <w:vAlign w:val="center"/>
          </w:tcPr>
          <w:p>
            <w:pPr>
              <w:rPr>
                <w:color w:val="000000"/>
                <w:sz w:val="22"/>
                <w:szCs w:val="22"/>
              </w:rPr>
            </w:pPr>
            <w:r>
              <w:rPr>
                <w:rFonts w:hint="eastAsia"/>
                <w:color w:val="000000"/>
                <w:sz w:val="22"/>
                <w:szCs w:val="22"/>
              </w:rPr>
              <w:t>定制</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60</w:t>
            </w:r>
          </w:p>
        </w:tc>
        <w:tc>
          <w:tcPr>
            <w:tcW w:w="1456" w:type="dxa"/>
            <w:shd w:val="clear" w:color="auto" w:fill="auto"/>
            <w:vAlign w:val="center"/>
          </w:tcPr>
          <w:p>
            <w:pPr>
              <w:rPr>
                <w:color w:val="000000"/>
                <w:sz w:val="22"/>
                <w:szCs w:val="22"/>
              </w:rPr>
            </w:pPr>
            <w:r>
              <w:rPr>
                <w:rFonts w:hint="eastAsia"/>
                <w:color w:val="000000"/>
                <w:sz w:val="22"/>
                <w:szCs w:val="22"/>
              </w:rPr>
              <w:t>一层至3层电池连接线</w:t>
            </w:r>
          </w:p>
        </w:tc>
        <w:tc>
          <w:tcPr>
            <w:tcW w:w="4727" w:type="dxa"/>
            <w:shd w:val="clear" w:color="auto" w:fill="auto"/>
            <w:vAlign w:val="center"/>
          </w:tcPr>
          <w:p>
            <w:pPr>
              <w:rPr>
                <w:color w:val="000000"/>
                <w:sz w:val="22"/>
                <w:szCs w:val="22"/>
              </w:rPr>
            </w:pPr>
            <w:r>
              <w:rPr>
                <w:rFonts w:hint="eastAsia"/>
                <w:color w:val="000000"/>
                <w:sz w:val="22"/>
                <w:szCs w:val="22"/>
              </w:rPr>
              <w:t>ZR-BVR70m2</w:t>
            </w:r>
          </w:p>
        </w:tc>
        <w:tc>
          <w:tcPr>
            <w:tcW w:w="847" w:type="dxa"/>
            <w:shd w:val="clear" w:color="auto" w:fill="auto"/>
            <w:vAlign w:val="center"/>
          </w:tcPr>
          <w:p>
            <w:pPr>
              <w:rPr>
                <w:color w:val="000000"/>
                <w:sz w:val="22"/>
                <w:szCs w:val="22"/>
              </w:rPr>
            </w:pPr>
            <w:r>
              <w:rPr>
                <w:rFonts w:hint="eastAsia"/>
                <w:color w:val="000000"/>
                <w:sz w:val="22"/>
                <w:szCs w:val="22"/>
              </w:rPr>
              <w:t>米</w:t>
            </w:r>
          </w:p>
        </w:tc>
        <w:tc>
          <w:tcPr>
            <w:tcW w:w="708" w:type="dxa"/>
            <w:gridSpan w:val="2"/>
            <w:shd w:val="clear" w:color="auto" w:fill="auto"/>
            <w:vAlign w:val="center"/>
          </w:tcPr>
          <w:p>
            <w:pPr>
              <w:rPr>
                <w:color w:val="000000"/>
                <w:sz w:val="22"/>
                <w:szCs w:val="22"/>
              </w:rPr>
            </w:pPr>
            <w:r>
              <w:rPr>
                <w:rFonts w:hint="eastAsia"/>
                <w:color w:val="000000"/>
                <w:sz w:val="22"/>
                <w:szCs w:val="2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61</w:t>
            </w:r>
          </w:p>
        </w:tc>
        <w:tc>
          <w:tcPr>
            <w:tcW w:w="1456" w:type="dxa"/>
            <w:shd w:val="clear" w:color="auto" w:fill="auto"/>
            <w:vAlign w:val="center"/>
          </w:tcPr>
          <w:p>
            <w:pPr>
              <w:rPr>
                <w:color w:val="000000"/>
                <w:sz w:val="22"/>
                <w:szCs w:val="22"/>
              </w:rPr>
            </w:pPr>
            <w:r>
              <w:rPr>
                <w:rFonts w:hint="eastAsia"/>
                <w:color w:val="000000"/>
                <w:sz w:val="22"/>
                <w:szCs w:val="22"/>
              </w:rPr>
              <w:t>电池承重架</w:t>
            </w:r>
          </w:p>
        </w:tc>
        <w:tc>
          <w:tcPr>
            <w:tcW w:w="4727" w:type="dxa"/>
            <w:shd w:val="clear" w:color="auto" w:fill="auto"/>
            <w:vAlign w:val="center"/>
          </w:tcPr>
          <w:p>
            <w:pPr>
              <w:rPr>
                <w:color w:val="000000"/>
                <w:sz w:val="22"/>
                <w:szCs w:val="22"/>
              </w:rPr>
            </w:pPr>
            <w:r>
              <w:rPr>
                <w:rFonts w:hint="eastAsia"/>
                <w:color w:val="000000"/>
                <w:sz w:val="22"/>
                <w:szCs w:val="22"/>
              </w:rPr>
              <w:t>根据现场要求定制</w:t>
            </w:r>
          </w:p>
        </w:tc>
        <w:tc>
          <w:tcPr>
            <w:tcW w:w="847" w:type="dxa"/>
            <w:shd w:val="clear" w:color="auto" w:fill="auto"/>
            <w:vAlign w:val="center"/>
          </w:tcPr>
          <w:p>
            <w:pPr>
              <w:rPr>
                <w:color w:val="000000"/>
                <w:sz w:val="22"/>
                <w:szCs w:val="22"/>
              </w:rPr>
            </w:pPr>
            <w:r>
              <w:rPr>
                <w:rFonts w:hint="eastAsia"/>
                <w:color w:val="000000"/>
                <w:sz w:val="22"/>
                <w:szCs w:val="22"/>
              </w:rPr>
              <w:t>项</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799" w:type="dxa"/>
            <w:gridSpan w:val="3"/>
            <w:shd w:val="clear" w:color="auto" w:fill="auto"/>
            <w:vAlign w:val="center"/>
          </w:tcPr>
          <w:p>
            <w:pP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三、防雷接地系统</w:t>
            </w:r>
          </w:p>
        </w:tc>
        <w:tc>
          <w:tcPr>
            <w:tcW w:w="847" w:type="dxa"/>
            <w:shd w:val="clear" w:color="auto" w:fill="auto"/>
            <w:vAlign w:val="center"/>
          </w:tcPr>
          <w:p>
            <w:pPr>
              <w:rPr>
                <w:rFonts w:ascii="微软雅黑" w:hAnsi="微软雅黑" w:eastAsia="微软雅黑"/>
                <w:b/>
                <w:bCs/>
                <w:color w:val="000000"/>
                <w:sz w:val="18"/>
                <w:szCs w:val="18"/>
              </w:rPr>
            </w:pPr>
          </w:p>
        </w:tc>
        <w:tc>
          <w:tcPr>
            <w:tcW w:w="708" w:type="dxa"/>
            <w:gridSpan w:val="2"/>
            <w:shd w:val="clear" w:color="auto" w:fill="auto"/>
            <w:vAlign w:val="center"/>
          </w:tcPr>
          <w:p>
            <w:pPr>
              <w:rPr>
                <w:rFonts w:ascii="微软雅黑" w:hAnsi="微软雅黑" w:eastAsia="微软雅黑"/>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p>
        </w:tc>
        <w:tc>
          <w:tcPr>
            <w:tcW w:w="1456" w:type="dxa"/>
            <w:shd w:val="clear" w:color="auto" w:fill="auto"/>
            <w:vAlign w:val="center"/>
          </w:tcPr>
          <w:p>
            <w:pPr>
              <w:rPr>
                <w:color w:val="000000"/>
                <w:sz w:val="22"/>
                <w:szCs w:val="22"/>
              </w:rPr>
            </w:pPr>
            <w:r>
              <w:rPr>
                <w:rFonts w:hint="eastAsia"/>
                <w:color w:val="000000"/>
                <w:sz w:val="22"/>
                <w:szCs w:val="22"/>
              </w:rPr>
              <w:t>等电位器</w:t>
            </w:r>
          </w:p>
        </w:tc>
        <w:tc>
          <w:tcPr>
            <w:tcW w:w="4727" w:type="dxa"/>
            <w:shd w:val="clear" w:color="auto" w:fill="auto"/>
            <w:vAlign w:val="center"/>
          </w:tcPr>
          <w:p>
            <w:pPr>
              <w:rPr>
                <w:color w:val="000000"/>
                <w:sz w:val="22"/>
                <w:szCs w:val="22"/>
              </w:rPr>
            </w:pPr>
            <w:r>
              <w:rPr>
                <w:rFonts w:hint="eastAsia"/>
                <w:color w:val="000000"/>
                <w:sz w:val="22"/>
                <w:szCs w:val="22"/>
              </w:rPr>
              <w:t>最大电流40KVA，响应≦25ns</w:t>
            </w:r>
          </w:p>
        </w:tc>
        <w:tc>
          <w:tcPr>
            <w:tcW w:w="847" w:type="dxa"/>
            <w:shd w:val="clear" w:color="auto" w:fill="auto"/>
            <w:vAlign w:val="center"/>
          </w:tcPr>
          <w:p>
            <w:pPr>
              <w:rPr>
                <w:color w:val="000000"/>
                <w:sz w:val="22"/>
                <w:szCs w:val="22"/>
              </w:rPr>
            </w:pPr>
            <w:r>
              <w:rPr>
                <w:rFonts w:hint="eastAsia"/>
                <w:color w:val="000000"/>
                <w:sz w:val="22"/>
                <w:szCs w:val="22"/>
              </w:rPr>
              <w:t>个</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w:t>
            </w:r>
          </w:p>
        </w:tc>
        <w:tc>
          <w:tcPr>
            <w:tcW w:w="1456" w:type="dxa"/>
            <w:shd w:val="clear" w:color="auto" w:fill="auto"/>
            <w:vAlign w:val="center"/>
          </w:tcPr>
          <w:p>
            <w:pPr>
              <w:rPr>
                <w:color w:val="000000"/>
                <w:sz w:val="22"/>
                <w:szCs w:val="22"/>
              </w:rPr>
            </w:pPr>
            <w:r>
              <w:rPr>
                <w:rFonts w:hint="eastAsia"/>
                <w:color w:val="000000"/>
                <w:sz w:val="22"/>
                <w:szCs w:val="22"/>
              </w:rPr>
              <w:t>等电位直流静电释放</w:t>
            </w:r>
          </w:p>
        </w:tc>
        <w:tc>
          <w:tcPr>
            <w:tcW w:w="4727" w:type="dxa"/>
            <w:shd w:val="clear" w:color="auto" w:fill="auto"/>
            <w:vAlign w:val="center"/>
          </w:tcPr>
          <w:p>
            <w:pPr>
              <w:rPr>
                <w:color w:val="000000"/>
                <w:sz w:val="22"/>
                <w:szCs w:val="22"/>
              </w:rPr>
            </w:pPr>
            <w:r>
              <w:rPr>
                <w:rFonts w:hint="eastAsia"/>
                <w:color w:val="000000"/>
                <w:sz w:val="22"/>
                <w:szCs w:val="22"/>
              </w:rPr>
              <w:t>4*40铜排、机房六面体</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w:t>
            </w:r>
          </w:p>
        </w:tc>
        <w:tc>
          <w:tcPr>
            <w:tcW w:w="1456" w:type="dxa"/>
            <w:shd w:val="clear" w:color="auto" w:fill="auto"/>
            <w:vAlign w:val="center"/>
          </w:tcPr>
          <w:p>
            <w:pPr>
              <w:rPr>
                <w:color w:val="000000"/>
                <w:sz w:val="22"/>
                <w:szCs w:val="22"/>
              </w:rPr>
            </w:pPr>
            <w:r>
              <w:rPr>
                <w:rFonts w:hint="eastAsia"/>
                <w:color w:val="000000"/>
                <w:sz w:val="22"/>
                <w:szCs w:val="22"/>
              </w:rPr>
              <w:t>绝缘子</w:t>
            </w:r>
          </w:p>
        </w:tc>
        <w:tc>
          <w:tcPr>
            <w:tcW w:w="4727" w:type="dxa"/>
            <w:shd w:val="clear" w:color="auto" w:fill="auto"/>
            <w:vAlign w:val="center"/>
          </w:tcPr>
          <w:p>
            <w:pPr>
              <w:rPr>
                <w:color w:val="000000"/>
                <w:sz w:val="22"/>
                <w:szCs w:val="22"/>
              </w:rPr>
            </w:pPr>
            <w:r>
              <w:rPr>
                <w:rFonts w:hint="eastAsia"/>
                <w:color w:val="000000"/>
                <w:sz w:val="22"/>
                <w:szCs w:val="22"/>
              </w:rPr>
              <w:t>配套铜牌使用</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w:t>
            </w:r>
          </w:p>
        </w:tc>
        <w:tc>
          <w:tcPr>
            <w:tcW w:w="1456" w:type="dxa"/>
            <w:shd w:val="clear" w:color="auto" w:fill="auto"/>
            <w:vAlign w:val="center"/>
          </w:tcPr>
          <w:p>
            <w:pPr>
              <w:rPr>
                <w:color w:val="000000"/>
                <w:sz w:val="22"/>
                <w:szCs w:val="22"/>
              </w:rPr>
            </w:pPr>
            <w:r>
              <w:rPr>
                <w:rFonts w:hint="eastAsia"/>
                <w:color w:val="000000"/>
                <w:sz w:val="22"/>
                <w:szCs w:val="22"/>
              </w:rPr>
              <w:t>接地线</w:t>
            </w:r>
          </w:p>
        </w:tc>
        <w:tc>
          <w:tcPr>
            <w:tcW w:w="4727" w:type="dxa"/>
            <w:shd w:val="clear" w:color="auto" w:fill="auto"/>
            <w:vAlign w:val="center"/>
          </w:tcPr>
          <w:p>
            <w:pPr>
              <w:rPr>
                <w:color w:val="000000"/>
                <w:sz w:val="22"/>
                <w:szCs w:val="22"/>
              </w:rPr>
            </w:pPr>
            <w:r>
              <w:rPr>
                <w:rFonts w:hint="eastAsia"/>
                <w:color w:val="000000"/>
                <w:sz w:val="22"/>
                <w:szCs w:val="22"/>
              </w:rPr>
              <w:t>BVR 50mm2双色</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w:t>
            </w:r>
          </w:p>
        </w:tc>
        <w:tc>
          <w:tcPr>
            <w:tcW w:w="1456" w:type="dxa"/>
            <w:shd w:val="clear" w:color="auto" w:fill="auto"/>
            <w:vAlign w:val="center"/>
          </w:tcPr>
          <w:p>
            <w:pPr>
              <w:rPr>
                <w:color w:val="000000"/>
                <w:sz w:val="22"/>
                <w:szCs w:val="22"/>
              </w:rPr>
            </w:pPr>
            <w:r>
              <w:rPr>
                <w:rFonts w:hint="eastAsia"/>
                <w:color w:val="000000"/>
                <w:sz w:val="22"/>
                <w:szCs w:val="22"/>
              </w:rPr>
              <w:t>接地跨接线</w:t>
            </w:r>
          </w:p>
        </w:tc>
        <w:tc>
          <w:tcPr>
            <w:tcW w:w="4727" w:type="dxa"/>
            <w:shd w:val="clear" w:color="auto" w:fill="auto"/>
            <w:vAlign w:val="center"/>
          </w:tcPr>
          <w:p>
            <w:pPr>
              <w:rPr>
                <w:color w:val="000000"/>
                <w:sz w:val="22"/>
                <w:szCs w:val="22"/>
              </w:rPr>
            </w:pPr>
            <w:r>
              <w:rPr>
                <w:rFonts w:hint="eastAsia"/>
                <w:color w:val="000000"/>
                <w:sz w:val="22"/>
                <w:szCs w:val="22"/>
              </w:rPr>
              <w:t>定制</w:t>
            </w:r>
          </w:p>
        </w:tc>
        <w:tc>
          <w:tcPr>
            <w:tcW w:w="847" w:type="dxa"/>
            <w:shd w:val="clear" w:color="auto" w:fill="auto"/>
            <w:vAlign w:val="center"/>
          </w:tcPr>
          <w:p>
            <w:pPr>
              <w:rPr>
                <w:color w:val="000000"/>
                <w:sz w:val="22"/>
                <w:szCs w:val="22"/>
              </w:rPr>
            </w:pPr>
            <w:r>
              <w:rPr>
                <w:rFonts w:hint="eastAsia"/>
                <w:color w:val="000000"/>
                <w:sz w:val="22"/>
                <w:szCs w:val="22"/>
              </w:rPr>
              <w:t>处</w:t>
            </w:r>
          </w:p>
        </w:tc>
        <w:tc>
          <w:tcPr>
            <w:tcW w:w="708" w:type="dxa"/>
            <w:gridSpan w:val="2"/>
            <w:shd w:val="clear" w:color="auto" w:fill="auto"/>
            <w:vAlign w:val="center"/>
          </w:tcPr>
          <w:p>
            <w:pPr>
              <w:rPr>
                <w:color w:val="000000"/>
                <w:sz w:val="22"/>
                <w:szCs w:val="22"/>
              </w:rPr>
            </w:pPr>
            <w:r>
              <w:rPr>
                <w:rFonts w:hint="eastAsia"/>
                <w:color w:val="000000"/>
                <w:sz w:val="22"/>
                <w:szCs w:val="2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6</w:t>
            </w:r>
          </w:p>
        </w:tc>
        <w:tc>
          <w:tcPr>
            <w:tcW w:w="1456" w:type="dxa"/>
            <w:shd w:val="clear" w:color="auto" w:fill="auto"/>
            <w:vAlign w:val="center"/>
          </w:tcPr>
          <w:p>
            <w:pPr>
              <w:rPr>
                <w:color w:val="000000"/>
                <w:sz w:val="22"/>
                <w:szCs w:val="22"/>
              </w:rPr>
            </w:pPr>
            <w:r>
              <w:rPr>
                <w:rFonts w:hint="eastAsia"/>
                <w:color w:val="000000"/>
                <w:sz w:val="22"/>
                <w:szCs w:val="22"/>
              </w:rPr>
              <w:t>附件</w:t>
            </w:r>
          </w:p>
        </w:tc>
        <w:tc>
          <w:tcPr>
            <w:tcW w:w="4727" w:type="dxa"/>
            <w:shd w:val="clear" w:color="auto" w:fill="auto"/>
            <w:vAlign w:val="center"/>
          </w:tcPr>
          <w:p>
            <w:pPr>
              <w:rPr>
                <w:color w:val="000000"/>
                <w:sz w:val="22"/>
                <w:szCs w:val="22"/>
              </w:rPr>
            </w:pPr>
            <w:r>
              <w:rPr>
                <w:rFonts w:hint="eastAsia"/>
                <w:color w:val="000000"/>
                <w:sz w:val="22"/>
                <w:szCs w:val="22"/>
              </w:rPr>
              <w:t>膨胀螺栓等辅助材料</w:t>
            </w:r>
          </w:p>
        </w:tc>
        <w:tc>
          <w:tcPr>
            <w:tcW w:w="847" w:type="dxa"/>
            <w:shd w:val="clear" w:color="auto" w:fill="auto"/>
            <w:vAlign w:val="center"/>
          </w:tcPr>
          <w:p>
            <w:pPr>
              <w:rPr>
                <w:color w:val="000000"/>
                <w:sz w:val="22"/>
                <w:szCs w:val="22"/>
              </w:rPr>
            </w:pPr>
            <w:r>
              <w:rPr>
                <w:rFonts w:hint="eastAsia"/>
                <w:color w:val="000000"/>
                <w:sz w:val="22"/>
                <w:szCs w:val="22"/>
              </w:rPr>
              <w:t>批</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799" w:type="dxa"/>
            <w:gridSpan w:val="3"/>
            <w:shd w:val="clear" w:color="auto" w:fill="auto"/>
            <w:vAlign w:val="center"/>
          </w:tcPr>
          <w:p>
            <w:pP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四、空调新风系统</w:t>
            </w:r>
          </w:p>
        </w:tc>
        <w:tc>
          <w:tcPr>
            <w:tcW w:w="847" w:type="dxa"/>
            <w:shd w:val="clear" w:color="auto" w:fill="auto"/>
            <w:vAlign w:val="center"/>
          </w:tcPr>
          <w:p>
            <w:pPr>
              <w:rPr>
                <w:rFonts w:ascii="微软雅黑" w:hAnsi="微软雅黑" w:eastAsia="微软雅黑"/>
                <w:b/>
                <w:bCs/>
                <w:color w:val="000000"/>
                <w:sz w:val="18"/>
                <w:szCs w:val="18"/>
              </w:rPr>
            </w:pPr>
          </w:p>
        </w:tc>
        <w:tc>
          <w:tcPr>
            <w:tcW w:w="708" w:type="dxa"/>
            <w:gridSpan w:val="2"/>
            <w:shd w:val="clear" w:color="auto" w:fill="auto"/>
            <w:vAlign w:val="center"/>
          </w:tcPr>
          <w:p>
            <w:pPr>
              <w:rPr>
                <w:rFonts w:ascii="微软雅黑" w:hAnsi="微软雅黑" w:eastAsia="微软雅黑"/>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p>
        </w:tc>
        <w:tc>
          <w:tcPr>
            <w:tcW w:w="1456" w:type="dxa"/>
            <w:shd w:val="clear" w:color="auto" w:fill="auto"/>
            <w:vAlign w:val="center"/>
          </w:tcPr>
          <w:p>
            <w:pPr>
              <w:rPr>
                <w:color w:val="000000"/>
                <w:sz w:val="22"/>
                <w:szCs w:val="22"/>
              </w:rPr>
            </w:pPr>
            <w:r>
              <w:rPr>
                <w:rFonts w:hint="eastAsia"/>
                <w:color w:val="000000"/>
                <w:sz w:val="22"/>
                <w:szCs w:val="22"/>
              </w:rPr>
              <w:t>动力间精密空调</w:t>
            </w:r>
          </w:p>
        </w:tc>
        <w:tc>
          <w:tcPr>
            <w:tcW w:w="4727" w:type="dxa"/>
            <w:shd w:val="clear" w:color="auto" w:fill="auto"/>
            <w:vAlign w:val="center"/>
          </w:tcPr>
          <w:p>
            <w:pPr>
              <w:rPr>
                <w:color w:val="000000"/>
                <w:sz w:val="22"/>
                <w:szCs w:val="22"/>
              </w:rPr>
            </w:pPr>
            <w:r>
              <w:rPr>
                <w:color w:val="000000"/>
                <w:sz w:val="22"/>
                <w:szCs w:val="22"/>
              </w:rPr>
              <w:t>1</w:t>
            </w:r>
            <w:r>
              <w:rPr>
                <w:rFonts w:hint="eastAsia"/>
                <w:color w:val="000000"/>
                <w:sz w:val="22"/>
                <w:szCs w:val="22"/>
              </w:rPr>
              <w:t>、</w:t>
            </w:r>
            <w:r>
              <w:rPr>
                <w:color w:val="000000"/>
                <w:sz w:val="22"/>
                <w:szCs w:val="22"/>
              </w:rPr>
              <w:t>机房专用空调机组采用的制冷型式为风冷型,总冷量≥</w:t>
            </w:r>
            <w:r>
              <w:rPr>
                <w:rFonts w:hint="eastAsia"/>
                <w:color w:val="000000"/>
                <w:sz w:val="22"/>
                <w:szCs w:val="22"/>
              </w:rPr>
              <w:t>7</w:t>
            </w:r>
            <w:r>
              <w:rPr>
                <w:color w:val="000000"/>
                <w:sz w:val="22"/>
                <w:szCs w:val="22"/>
              </w:rPr>
              <w:t>.5kW</w:t>
            </w:r>
            <w:r>
              <w:rPr>
                <w:rFonts w:hint="eastAsia"/>
                <w:color w:val="000000"/>
                <w:sz w:val="22"/>
                <w:szCs w:val="22"/>
              </w:rPr>
              <w:t>。</w:t>
            </w:r>
          </w:p>
          <w:p>
            <w:pPr>
              <w:rPr>
                <w:color w:val="000000"/>
                <w:sz w:val="22"/>
                <w:szCs w:val="22"/>
              </w:rPr>
            </w:pPr>
            <w:r>
              <w:rPr>
                <w:color w:val="000000"/>
                <w:sz w:val="22"/>
                <w:szCs w:val="22"/>
              </w:rPr>
              <w:t>2</w:t>
            </w:r>
            <w:r>
              <w:rPr>
                <w:rFonts w:hint="eastAsia"/>
                <w:color w:val="000000"/>
                <w:sz w:val="22"/>
                <w:szCs w:val="22"/>
              </w:rPr>
              <w:t>、</w:t>
            </w:r>
            <w:r>
              <w:rPr>
                <w:color w:val="000000"/>
                <w:sz w:val="22"/>
                <w:szCs w:val="22"/>
              </w:rPr>
              <w:t>最大输出风量≥2</w:t>
            </w:r>
            <w:r>
              <w:rPr>
                <w:rFonts w:hint="eastAsia"/>
                <w:color w:val="000000"/>
                <w:sz w:val="22"/>
                <w:szCs w:val="22"/>
              </w:rPr>
              <w:t>20</w:t>
            </w:r>
            <w:r>
              <w:rPr>
                <w:color w:val="000000"/>
                <w:sz w:val="22"/>
                <w:szCs w:val="22"/>
              </w:rPr>
              <w:t>0m3/h</w:t>
            </w:r>
            <w:r>
              <w:rPr>
                <w:rFonts w:hint="eastAsia"/>
                <w:color w:val="000000"/>
                <w:sz w:val="22"/>
                <w:szCs w:val="22"/>
              </w:rPr>
              <w:t>。</w:t>
            </w:r>
          </w:p>
          <w:p>
            <w:pPr>
              <w:rPr>
                <w:color w:val="000000"/>
                <w:sz w:val="22"/>
                <w:szCs w:val="22"/>
              </w:rPr>
            </w:pPr>
            <w:r>
              <w:rPr>
                <w:color w:val="000000"/>
                <w:sz w:val="22"/>
                <w:szCs w:val="22"/>
              </w:rPr>
              <w:t>3</w:t>
            </w:r>
            <w:r>
              <w:rPr>
                <w:rFonts w:hint="eastAsia"/>
                <w:color w:val="000000"/>
                <w:sz w:val="22"/>
                <w:szCs w:val="22"/>
              </w:rPr>
              <w:t>、</w:t>
            </w:r>
            <w:r>
              <w:rPr>
                <w:color w:val="000000"/>
                <w:sz w:val="22"/>
                <w:szCs w:val="22"/>
              </w:rPr>
              <w:t>机房专用空调机组采用的制冷型式为风冷型，每台机组含有一套制冷循环系统，每台机组含有一台压缩机。</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机房专用空调机组采用上前送风的送风型式，并采用独立的风机系统，风机的电机和风扇数量一致；为提高风机效率及可靠性，应采用EC后倾风机。风机应能够方便的从机组正面取出进行现场维修,提高系统的可维护性。</w:t>
            </w:r>
          </w:p>
          <w:p>
            <w:pPr>
              <w:rPr>
                <w:color w:val="000000"/>
                <w:sz w:val="22"/>
                <w:szCs w:val="22"/>
              </w:rPr>
            </w:pPr>
            <w:r>
              <w:rPr>
                <w:color w:val="000000"/>
                <w:sz w:val="22"/>
                <w:szCs w:val="22"/>
              </w:rPr>
              <w:t>5、机房专用空调机组采用高效压缩机、大面积换热器、高效节能风机，以确保机组高效运行。在24C/50%RH工况下，能效比&gt;3.1W/W；                                                                        6、机房专用空调机组采用大面积“/”型蒸发器，蒸发器的迎风面积应≥0.65m2，并应采用内螺纹紫铜管、亲水开窗铝箔结构，增强换热效率。</w:t>
            </w:r>
          </w:p>
          <w:p>
            <w:pPr>
              <w:rPr>
                <w:color w:val="000000"/>
                <w:sz w:val="22"/>
                <w:szCs w:val="22"/>
              </w:rPr>
            </w:pPr>
            <w:r>
              <w:rPr>
                <w:rFonts w:hint="eastAsia"/>
                <w:color w:val="000000"/>
                <w:sz w:val="22"/>
                <w:szCs w:val="22"/>
              </w:rPr>
              <w:t>7</w:t>
            </w:r>
            <w:r>
              <w:rPr>
                <w:color w:val="000000"/>
                <w:sz w:val="22"/>
                <w:szCs w:val="22"/>
              </w:rPr>
              <w:t>、加湿量应在20%～100%范围内连续可调。</w:t>
            </w:r>
          </w:p>
          <w:p>
            <w:pPr>
              <w:rPr>
                <w:color w:val="000000"/>
                <w:sz w:val="22"/>
                <w:szCs w:val="22"/>
              </w:rPr>
            </w:pPr>
            <w:r>
              <w:rPr>
                <w:rFonts w:hint="eastAsia"/>
                <w:color w:val="000000"/>
                <w:sz w:val="22"/>
                <w:szCs w:val="22"/>
              </w:rPr>
              <w:t>8、</w:t>
            </w:r>
            <w:r>
              <w:rPr>
                <w:color w:val="000000"/>
                <w:sz w:val="22"/>
                <w:szCs w:val="22"/>
              </w:rPr>
              <w:t>机房专用空调系统应为环保机型，应采用R407c环保制冷剂11.采用多行中英文LCD液晶显示屏，可显示机房内主要参数（温度、湿度）。</w:t>
            </w:r>
          </w:p>
          <w:p>
            <w:pPr>
              <w:rPr>
                <w:color w:val="000000"/>
                <w:sz w:val="22"/>
                <w:szCs w:val="22"/>
              </w:rPr>
            </w:pPr>
            <w:r>
              <w:rPr>
                <w:rFonts w:hint="eastAsia"/>
                <w:color w:val="000000"/>
                <w:sz w:val="22"/>
                <w:szCs w:val="22"/>
              </w:rPr>
              <w:t>9、</w:t>
            </w:r>
            <w:r>
              <w:rPr>
                <w:color w:val="000000"/>
                <w:sz w:val="22"/>
                <w:szCs w:val="22"/>
              </w:rPr>
              <w:t>室外机组应为“耐腐蚀铝合金+表面喷涂保护”结构，并具有良好的刚性，以适应多种环境条件。</w:t>
            </w:r>
          </w:p>
          <w:p>
            <w:pPr>
              <w:rPr>
                <w:color w:val="000000"/>
                <w:sz w:val="22"/>
                <w:szCs w:val="22"/>
              </w:rPr>
            </w:pPr>
            <w:r>
              <w:rPr>
                <w:color w:val="000000"/>
                <w:sz w:val="22"/>
                <w:szCs w:val="22"/>
              </w:rPr>
              <w:t>10</w:t>
            </w:r>
            <w:r>
              <w:rPr>
                <w:rFonts w:hint="eastAsia"/>
                <w:color w:val="000000"/>
                <w:sz w:val="22"/>
                <w:szCs w:val="22"/>
              </w:rPr>
              <w:t>、</w:t>
            </w:r>
            <w:r>
              <w:rPr>
                <w:color w:val="000000"/>
                <w:sz w:val="22"/>
                <w:szCs w:val="22"/>
              </w:rPr>
              <w:t>设备管理人员或厂商维护工程师能实时了解掌握设备工作状态，并支持手机APP远程实时查看设备数据和状态，异常时通过APP实时通知到维护人员机及管理人员；支持告警状态查看及告警处理</w:t>
            </w:r>
            <w:r>
              <w:rPr>
                <w:rFonts w:hint="eastAsia"/>
                <w:color w:val="000000"/>
                <w:sz w:val="22"/>
                <w:szCs w:val="22"/>
              </w:rPr>
              <w:t>。</w:t>
            </w:r>
          </w:p>
          <w:p>
            <w:pPr>
              <w:rPr>
                <w:color w:val="000000"/>
                <w:sz w:val="22"/>
                <w:szCs w:val="22"/>
              </w:rPr>
            </w:pPr>
            <w:r>
              <w:rPr>
                <w:color w:val="000000"/>
                <w:sz w:val="22"/>
                <w:szCs w:val="22"/>
              </w:rPr>
              <w:t>11</w:t>
            </w:r>
            <w:r>
              <w:rPr>
                <w:rFonts w:hint="eastAsia"/>
                <w:color w:val="000000"/>
                <w:sz w:val="22"/>
                <w:szCs w:val="22"/>
              </w:rPr>
              <w:t>、</w:t>
            </w:r>
            <w:r>
              <w:rPr>
                <w:color w:val="000000"/>
                <w:sz w:val="22"/>
                <w:szCs w:val="22"/>
              </w:rPr>
              <w:t>提供精密空调节能，CE</w:t>
            </w:r>
            <w:r>
              <w:rPr>
                <w:rFonts w:hint="eastAsia"/>
                <w:color w:val="000000"/>
                <w:sz w:val="22"/>
                <w:szCs w:val="22"/>
              </w:rPr>
              <w:t>，3C认证。</w:t>
            </w:r>
          </w:p>
          <w:p>
            <w:pPr>
              <w:rPr>
                <w:color w:val="000000"/>
                <w:sz w:val="22"/>
                <w:szCs w:val="22"/>
              </w:rPr>
            </w:pPr>
            <w:r>
              <w:rPr>
                <w:rFonts w:hint="eastAsia"/>
                <w:color w:val="000000"/>
                <w:sz w:val="22"/>
                <w:szCs w:val="22"/>
              </w:rPr>
              <w:t>注：以上证明材料须加盖原厂公章</w:t>
            </w:r>
          </w:p>
        </w:tc>
        <w:tc>
          <w:tcPr>
            <w:tcW w:w="847" w:type="dxa"/>
            <w:shd w:val="clear" w:color="auto" w:fill="auto"/>
            <w:vAlign w:val="center"/>
          </w:tcPr>
          <w:p>
            <w:pPr>
              <w:rPr>
                <w:color w:val="000000"/>
                <w:sz w:val="22"/>
                <w:szCs w:val="22"/>
              </w:rPr>
            </w:pPr>
            <w:r>
              <w:rPr>
                <w:rFonts w:hint="eastAsia"/>
                <w:color w:val="000000"/>
                <w:sz w:val="22"/>
                <w:szCs w:val="22"/>
              </w:rPr>
              <w:t>台</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w:t>
            </w:r>
          </w:p>
        </w:tc>
        <w:tc>
          <w:tcPr>
            <w:tcW w:w="1456" w:type="dxa"/>
            <w:shd w:val="clear" w:color="auto" w:fill="auto"/>
            <w:vAlign w:val="center"/>
          </w:tcPr>
          <w:p>
            <w:pPr>
              <w:rPr>
                <w:color w:val="000000"/>
                <w:sz w:val="22"/>
                <w:szCs w:val="22"/>
              </w:rPr>
            </w:pPr>
            <w:r>
              <w:rPr>
                <w:rFonts w:hint="eastAsia"/>
                <w:color w:val="000000"/>
                <w:sz w:val="22"/>
                <w:szCs w:val="22"/>
              </w:rPr>
              <w:t>安装辅材</w:t>
            </w:r>
          </w:p>
        </w:tc>
        <w:tc>
          <w:tcPr>
            <w:tcW w:w="4727" w:type="dxa"/>
            <w:shd w:val="clear" w:color="auto" w:fill="auto"/>
            <w:vAlign w:val="center"/>
          </w:tcPr>
          <w:p>
            <w:pPr>
              <w:rPr>
                <w:color w:val="000000"/>
                <w:sz w:val="22"/>
                <w:szCs w:val="22"/>
              </w:rPr>
            </w:pPr>
            <w:r>
              <w:rPr>
                <w:rFonts w:hint="eastAsia"/>
                <w:color w:val="000000"/>
                <w:sz w:val="22"/>
                <w:szCs w:val="22"/>
              </w:rPr>
              <w:t>20米内铜管、排水管、氮气氧气等等</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w:t>
            </w:r>
          </w:p>
        </w:tc>
        <w:tc>
          <w:tcPr>
            <w:tcW w:w="1456" w:type="dxa"/>
            <w:shd w:val="clear" w:color="auto" w:fill="auto"/>
            <w:vAlign w:val="center"/>
          </w:tcPr>
          <w:p>
            <w:pPr>
              <w:rPr>
                <w:color w:val="000000"/>
                <w:sz w:val="22"/>
                <w:szCs w:val="22"/>
              </w:rPr>
            </w:pPr>
            <w:r>
              <w:rPr>
                <w:rFonts w:hint="eastAsia"/>
                <w:color w:val="000000"/>
                <w:sz w:val="22"/>
                <w:szCs w:val="22"/>
              </w:rPr>
              <w:t>机房新风机</w:t>
            </w:r>
          </w:p>
        </w:tc>
        <w:tc>
          <w:tcPr>
            <w:tcW w:w="4727" w:type="dxa"/>
            <w:shd w:val="clear" w:color="auto" w:fill="auto"/>
            <w:vAlign w:val="center"/>
          </w:tcPr>
          <w:p>
            <w:pPr>
              <w:rPr>
                <w:color w:val="000000"/>
                <w:sz w:val="22"/>
                <w:szCs w:val="22"/>
              </w:rPr>
            </w:pPr>
            <w:r>
              <w:rPr>
                <w:rFonts w:hint="eastAsia"/>
                <w:color w:val="000000"/>
                <w:sz w:val="22"/>
                <w:szCs w:val="22"/>
              </w:rPr>
              <w:t>1.吊装式，处理新风量800m²/h，噪声小于56db</w:t>
            </w:r>
            <w:r>
              <w:rPr>
                <w:rFonts w:hint="eastAsia"/>
                <w:color w:val="000000"/>
                <w:sz w:val="22"/>
                <w:szCs w:val="22"/>
              </w:rPr>
              <w:br w:type="textWrapping"/>
            </w:r>
            <w:r>
              <w:rPr>
                <w:rFonts w:hint="eastAsia"/>
                <w:color w:val="000000"/>
                <w:sz w:val="22"/>
                <w:szCs w:val="22"/>
              </w:rPr>
              <w:t>2.高静压/低噪声，两种风机形式选择，适应不同环境需要；具有正压送风功能及根据新风温度自动控制功能的智能控制器；</w:t>
            </w:r>
            <w:r>
              <w:rPr>
                <w:rFonts w:hint="eastAsia"/>
                <w:color w:val="000000"/>
                <w:sz w:val="22"/>
                <w:szCs w:val="22"/>
              </w:rPr>
              <w:br w:type="textWrapping"/>
            </w:r>
            <w:r>
              <w:rPr>
                <w:rFonts w:hint="eastAsia"/>
                <w:color w:val="000000"/>
                <w:sz w:val="22"/>
                <w:szCs w:val="22"/>
              </w:rPr>
              <w:t>3.兼具高效过滤和降噪功能的消声过滤段；全热/显热，两种交换器形式选择。</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w:t>
            </w:r>
          </w:p>
        </w:tc>
        <w:tc>
          <w:tcPr>
            <w:tcW w:w="1456" w:type="dxa"/>
            <w:shd w:val="clear" w:color="auto" w:fill="auto"/>
            <w:vAlign w:val="center"/>
          </w:tcPr>
          <w:p>
            <w:pPr>
              <w:rPr>
                <w:color w:val="000000"/>
                <w:sz w:val="22"/>
                <w:szCs w:val="22"/>
              </w:rPr>
            </w:pPr>
            <w:r>
              <w:rPr>
                <w:rFonts w:hint="eastAsia"/>
                <w:color w:val="000000"/>
                <w:sz w:val="22"/>
                <w:szCs w:val="22"/>
              </w:rPr>
              <w:t>新风风管</w:t>
            </w:r>
          </w:p>
        </w:tc>
        <w:tc>
          <w:tcPr>
            <w:tcW w:w="4727" w:type="dxa"/>
            <w:shd w:val="clear" w:color="auto" w:fill="auto"/>
            <w:vAlign w:val="center"/>
          </w:tcPr>
          <w:p>
            <w:pPr>
              <w:rPr>
                <w:color w:val="000000"/>
                <w:sz w:val="22"/>
                <w:szCs w:val="22"/>
              </w:rPr>
            </w:pPr>
            <w:r>
              <w:rPr>
                <w:rFonts w:hint="eastAsia"/>
                <w:color w:val="000000"/>
                <w:sz w:val="22"/>
                <w:szCs w:val="22"/>
              </w:rPr>
              <w:t>0.6镀锌铁皮风管加保温棉贴面</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w:t>
            </w:r>
          </w:p>
        </w:tc>
        <w:tc>
          <w:tcPr>
            <w:tcW w:w="1456" w:type="dxa"/>
            <w:shd w:val="clear" w:color="auto" w:fill="auto"/>
            <w:vAlign w:val="center"/>
          </w:tcPr>
          <w:p>
            <w:pPr>
              <w:rPr>
                <w:color w:val="000000"/>
                <w:sz w:val="22"/>
                <w:szCs w:val="22"/>
              </w:rPr>
            </w:pPr>
            <w:r>
              <w:rPr>
                <w:rFonts w:hint="eastAsia"/>
                <w:color w:val="000000"/>
                <w:sz w:val="22"/>
                <w:szCs w:val="22"/>
              </w:rPr>
              <w:t>新风口</w:t>
            </w:r>
          </w:p>
        </w:tc>
        <w:tc>
          <w:tcPr>
            <w:tcW w:w="4727" w:type="dxa"/>
            <w:shd w:val="clear" w:color="auto" w:fill="auto"/>
            <w:vAlign w:val="center"/>
          </w:tcPr>
          <w:p>
            <w:pPr>
              <w:rPr>
                <w:color w:val="000000"/>
                <w:sz w:val="22"/>
                <w:szCs w:val="22"/>
              </w:rPr>
            </w:pPr>
            <w:r>
              <w:rPr>
                <w:rFonts w:hint="eastAsia"/>
                <w:color w:val="000000"/>
                <w:sz w:val="22"/>
                <w:szCs w:val="22"/>
              </w:rPr>
              <w:t>300*300铝合金风口</w:t>
            </w:r>
          </w:p>
        </w:tc>
        <w:tc>
          <w:tcPr>
            <w:tcW w:w="847" w:type="dxa"/>
            <w:shd w:val="clear" w:color="auto" w:fill="auto"/>
            <w:vAlign w:val="center"/>
          </w:tcPr>
          <w:p>
            <w:pPr>
              <w:rPr>
                <w:color w:val="000000"/>
                <w:sz w:val="22"/>
                <w:szCs w:val="22"/>
              </w:rPr>
            </w:pPr>
            <w:r>
              <w:rPr>
                <w:rFonts w:hint="eastAsia"/>
                <w:color w:val="000000"/>
                <w:sz w:val="22"/>
                <w:szCs w:val="22"/>
              </w:rPr>
              <w:t>个</w:t>
            </w:r>
          </w:p>
        </w:tc>
        <w:tc>
          <w:tcPr>
            <w:tcW w:w="708" w:type="dxa"/>
            <w:gridSpan w:val="2"/>
            <w:shd w:val="clear" w:color="auto" w:fill="auto"/>
            <w:vAlign w:val="center"/>
          </w:tcPr>
          <w:p>
            <w:pPr>
              <w:rPr>
                <w:color w:val="000000"/>
                <w:sz w:val="22"/>
                <w:szCs w:val="22"/>
              </w:rPr>
            </w:pPr>
            <w:r>
              <w:rPr>
                <w:rFonts w:hint="eastAsia"/>
                <w:color w:val="00000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6</w:t>
            </w:r>
          </w:p>
        </w:tc>
        <w:tc>
          <w:tcPr>
            <w:tcW w:w="1456" w:type="dxa"/>
            <w:shd w:val="clear" w:color="auto" w:fill="auto"/>
            <w:vAlign w:val="center"/>
          </w:tcPr>
          <w:p>
            <w:pPr>
              <w:rPr>
                <w:color w:val="000000"/>
                <w:sz w:val="22"/>
                <w:szCs w:val="22"/>
              </w:rPr>
            </w:pPr>
            <w:r>
              <w:rPr>
                <w:rFonts w:hint="eastAsia"/>
                <w:color w:val="000000"/>
                <w:sz w:val="22"/>
                <w:szCs w:val="22"/>
              </w:rPr>
              <w:t>防火阀</w:t>
            </w:r>
          </w:p>
        </w:tc>
        <w:tc>
          <w:tcPr>
            <w:tcW w:w="4727" w:type="dxa"/>
            <w:shd w:val="clear" w:color="auto" w:fill="auto"/>
            <w:vAlign w:val="center"/>
          </w:tcPr>
          <w:p>
            <w:pPr>
              <w:rPr>
                <w:color w:val="000000"/>
                <w:sz w:val="22"/>
                <w:szCs w:val="22"/>
              </w:rPr>
            </w:pPr>
            <w:r>
              <w:rPr>
                <w:rFonts w:hint="eastAsia"/>
                <w:color w:val="000000"/>
                <w:sz w:val="22"/>
                <w:szCs w:val="22"/>
              </w:rPr>
              <w:t>24v常开变常闭</w:t>
            </w:r>
          </w:p>
        </w:tc>
        <w:tc>
          <w:tcPr>
            <w:tcW w:w="847" w:type="dxa"/>
            <w:shd w:val="clear" w:color="auto" w:fill="auto"/>
            <w:vAlign w:val="center"/>
          </w:tcPr>
          <w:p>
            <w:pPr>
              <w:rPr>
                <w:color w:val="000000"/>
                <w:sz w:val="22"/>
                <w:szCs w:val="22"/>
              </w:rPr>
            </w:pPr>
            <w:r>
              <w:rPr>
                <w:rFonts w:hint="eastAsia"/>
                <w:color w:val="000000"/>
                <w:sz w:val="22"/>
                <w:szCs w:val="22"/>
              </w:rPr>
              <w:t>个</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7</w:t>
            </w:r>
          </w:p>
        </w:tc>
        <w:tc>
          <w:tcPr>
            <w:tcW w:w="1456" w:type="dxa"/>
            <w:shd w:val="clear" w:color="auto" w:fill="auto"/>
            <w:vAlign w:val="center"/>
          </w:tcPr>
          <w:p>
            <w:pPr>
              <w:rPr>
                <w:color w:val="000000"/>
                <w:sz w:val="22"/>
                <w:szCs w:val="22"/>
              </w:rPr>
            </w:pPr>
            <w:r>
              <w:rPr>
                <w:rFonts w:hint="eastAsia"/>
                <w:color w:val="000000"/>
                <w:sz w:val="22"/>
                <w:szCs w:val="22"/>
              </w:rPr>
              <w:t>室外防雨百叶窗</w:t>
            </w:r>
          </w:p>
        </w:tc>
        <w:tc>
          <w:tcPr>
            <w:tcW w:w="4727" w:type="dxa"/>
            <w:shd w:val="clear" w:color="auto" w:fill="auto"/>
            <w:vAlign w:val="center"/>
          </w:tcPr>
          <w:p>
            <w:pPr>
              <w:rPr>
                <w:color w:val="000000"/>
                <w:sz w:val="22"/>
                <w:szCs w:val="22"/>
              </w:rPr>
            </w:pPr>
            <w:r>
              <w:rPr>
                <w:rFonts w:hint="eastAsia"/>
                <w:color w:val="000000"/>
                <w:sz w:val="22"/>
                <w:szCs w:val="22"/>
              </w:rPr>
              <w:t>Φ180mm室外风口</w:t>
            </w:r>
          </w:p>
        </w:tc>
        <w:tc>
          <w:tcPr>
            <w:tcW w:w="847" w:type="dxa"/>
            <w:shd w:val="clear" w:color="auto" w:fill="auto"/>
            <w:vAlign w:val="center"/>
          </w:tcPr>
          <w:p>
            <w:pPr>
              <w:rPr>
                <w:color w:val="000000"/>
                <w:sz w:val="22"/>
                <w:szCs w:val="22"/>
              </w:rPr>
            </w:pPr>
            <w:r>
              <w:rPr>
                <w:rFonts w:hint="eastAsia"/>
                <w:color w:val="000000"/>
                <w:sz w:val="22"/>
                <w:szCs w:val="22"/>
              </w:rPr>
              <w:t>个</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8</w:t>
            </w:r>
          </w:p>
        </w:tc>
        <w:tc>
          <w:tcPr>
            <w:tcW w:w="1456" w:type="dxa"/>
            <w:shd w:val="clear" w:color="auto" w:fill="auto"/>
            <w:vAlign w:val="center"/>
          </w:tcPr>
          <w:p>
            <w:pPr>
              <w:rPr>
                <w:color w:val="000000"/>
                <w:sz w:val="22"/>
                <w:szCs w:val="22"/>
              </w:rPr>
            </w:pPr>
            <w:r>
              <w:rPr>
                <w:rFonts w:hint="eastAsia"/>
                <w:color w:val="000000"/>
                <w:sz w:val="22"/>
                <w:szCs w:val="22"/>
              </w:rPr>
              <w:t>安装辅材</w:t>
            </w:r>
          </w:p>
        </w:tc>
        <w:tc>
          <w:tcPr>
            <w:tcW w:w="4727" w:type="dxa"/>
            <w:shd w:val="clear" w:color="auto" w:fill="auto"/>
            <w:vAlign w:val="center"/>
          </w:tcPr>
          <w:p>
            <w:pPr>
              <w:rPr>
                <w:color w:val="000000"/>
                <w:sz w:val="22"/>
                <w:szCs w:val="22"/>
              </w:rPr>
            </w:pPr>
            <w:r>
              <w:rPr>
                <w:rFonts w:hint="eastAsia"/>
                <w:color w:val="000000"/>
                <w:sz w:val="22"/>
                <w:szCs w:val="22"/>
              </w:rPr>
              <w:t>吊杆、膨胀等等</w:t>
            </w:r>
          </w:p>
        </w:tc>
        <w:tc>
          <w:tcPr>
            <w:tcW w:w="847" w:type="dxa"/>
            <w:shd w:val="clear" w:color="auto" w:fill="auto"/>
            <w:vAlign w:val="center"/>
          </w:tcPr>
          <w:p>
            <w:pPr>
              <w:rPr>
                <w:color w:val="000000"/>
                <w:sz w:val="22"/>
                <w:szCs w:val="22"/>
              </w:rPr>
            </w:pPr>
            <w:r>
              <w:rPr>
                <w:rFonts w:hint="eastAsia"/>
                <w:color w:val="000000"/>
                <w:sz w:val="22"/>
                <w:szCs w:val="22"/>
              </w:rPr>
              <w:t>批</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799" w:type="dxa"/>
            <w:gridSpan w:val="3"/>
            <w:shd w:val="clear" w:color="auto" w:fill="auto"/>
            <w:vAlign w:val="center"/>
          </w:tcPr>
          <w:p>
            <w:pP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五、消防排烟系统</w:t>
            </w:r>
          </w:p>
        </w:tc>
        <w:tc>
          <w:tcPr>
            <w:tcW w:w="847" w:type="dxa"/>
            <w:shd w:val="clear" w:color="auto" w:fill="auto"/>
            <w:vAlign w:val="center"/>
          </w:tcPr>
          <w:p>
            <w:pPr>
              <w:rPr>
                <w:rFonts w:ascii="微软雅黑" w:hAnsi="微软雅黑" w:eastAsia="微软雅黑"/>
                <w:b/>
                <w:bCs/>
                <w:color w:val="000000"/>
                <w:sz w:val="18"/>
                <w:szCs w:val="18"/>
              </w:rPr>
            </w:pPr>
          </w:p>
        </w:tc>
        <w:tc>
          <w:tcPr>
            <w:tcW w:w="708" w:type="dxa"/>
            <w:gridSpan w:val="2"/>
            <w:shd w:val="clear" w:color="auto" w:fill="auto"/>
            <w:vAlign w:val="center"/>
          </w:tcPr>
          <w:p>
            <w:pPr>
              <w:rPr>
                <w:rFonts w:ascii="微软雅黑" w:hAnsi="微软雅黑" w:eastAsia="微软雅黑"/>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p>
        </w:tc>
        <w:tc>
          <w:tcPr>
            <w:tcW w:w="1456" w:type="dxa"/>
            <w:shd w:val="clear" w:color="auto" w:fill="auto"/>
            <w:vAlign w:val="center"/>
          </w:tcPr>
          <w:p>
            <w:pPr>
              <w:rPr>
                <w:color w:val="000000"/>
                <w:sz w:val="22"/>
                <w:szCs w:val="22"/>
              </w:rPr>
            </w:pPr>
            <w:r>
              <w:rPr>
                <w:rFonts w:hint="eastAsia"/>
                <w:color w:val="000000"/>
                <w:sz w:val="22"/>
                <w:szCs w:val="22"/>
              </w:rPr>
              <w:t>七氟丙烷柜式装置(含安全隔离装置)</w:t>
            </w:r>
          </w:p>
        </w:tc>
        <w:tc>
          <w:tcPr>
            <w:tcW w:w="4727" w:type="dxa"/>
            <w:shd w:val="clear" w:color="auto" w:fill="auto"/>
            <w:vAlign w:val="center"/>
          </w:tcPr>
          <w:p>
            <w:pPr>
              <w:rPr>
                <w:color w:val="000000"/>
                <w:sz w:val="22"/>
                <w:szCs w:val="22"/>
              </w:rPr>
            </w:pPr>
            <w:r>
              <w:rPr>
                <w:rFonts w:hint="eastAsia"/>
                <w:color w:val="000000"/>
                <w:sz w:val="22"/>
                <w:szCs w:val="22"/>
              </w:rPr>
              <w:t>贮存瓶组性能及参数：钢瓶型号</w:t>
            </w:r>
            <w:r>
              <w:rPr>
                <w:color w:val="000000"/>
                <w:sz w:val="22"/>
                <w:szCs w:val="22"/>
              </w:rPr>
              <w:t>HJL350，容积</w:t>
            </w:r>
            <w:r>
              <w:rPr>
                <w:rFonts w:hint="eastAsia"/>
                <w:color w:val="000000"/>
                <w:sz w:val="22"/>
                <w:szCs w:val="22"/>
              </w:rPr>
              <w:t>7</w:t>
            </w:r>
            <w:r>
              <w:rPr>
                <w:color w:val="000000"/>
                <w:sz w:val="22"/>
                <w:szCs w:val="22"/>
              </w:rPr>
              <w:t xml:space="preserve">0L </w:t>
            </w:r>
          </w:p>
          <w:p>
            <w:pPr>
              <w:rPr>
                <w:color w:val="000000"/>
                <w:sz w:val="22"/>
                <w:szCs w:val="22"/>
              </w:rPr>
            </w:pPr>
            <w:r>
              <w:rPr>
                <w:color w:val="000000"/>
                <w:sz w:val="22"/>
                <w:szCs w:val="22"/>
              </w:rPr>
              <w:t>1</w:t>
            </w:r>
            <w:r>
              <w:rPr>
                <w:rFonts w:hint="eastAsia"/>
                <w:color w:val="000000"/>
                <w:sz w:val="22"/>
                <w:szCs w:val="22"/>
              </w:rPr>
              <w:t>、</w:t>
            </w:r>
            <w:r>
              <w:rPr>
                <w:color w:val="000000"/>
                <w:sz w:val="22"/>
                <w:szCs w:val="22"/>
              </w:rPr>
              <w:t xml:space="preserve">贮瓶组结构：由贮存钢瓶、容器阀、驱动缸、虹吸管等组成。   </w:t>
            </w:r>
          </w:p>
          <w:p>
            <w:pPr>
              <w:rPr>
                <w:color w:val="000000"/>
                <w:sz w:val="22"/>
                <w:szCs w:val="22"/>
              </w:rPr>
            </w:pPr>
            <w:r>
              <w:rPr>
                <w:color w:val="000000"/>
                <w:sz w:val="22"/>
                <w:szCs w:val="22"/>
              </w:rPr>
              <w:t>2</w:t>
            </w:r>
            <w:r>
              <w:rPr>
                <w:rFonts w:hint="eastAsia"/>
                <w:color w:val="000000"/>
                <w:sz w:val="22"/>
                <w:szCs w:val="22"/>
              </w:rPr>
              <w:t>、</w:t>
            </w:r>
            <w:r>
              <w:rPr>
                <w:color w:val="000000"/>
                <w:sz w:val="22"/>
                <w:szCs w:val="22"/>
              </w:rPr>
              <w:t>七氟丙烷贮存在容器内，当发生火灾是启动装置动作产生气体，通过启动管路使容器阀上的驱动缸动作，容器阀开启，七氟丙烷通过虹吸管从容器阀出口释放。</w:t>
            </w:r>
          </w:p>
          <w:p>
            <w:pPr>
              <w:rPr>
                <w:color w:val="000000"/>
                <w:sz w:val="22"/>
                <w:szCs w:val="22"/>
              </w:rPr>
            </w:pPr>
            <w:r>
              <w:rPr>
                <w:color w:val="000000"/>
                <w:sz w:val="22"/>
                <w:szCs w:val="22"/>
              </w:rPr>
              <w:t>3</w:t>
            </w:r>
            <w:r>
              <w:rPr>
                <w:rFonts w:hint="eastAsia"/>
                <w:color w:val="000000"/>
                <w:sz w:val="22"/>
                <w:szCs w:val="22"/>
              </w:rPr>
              <w:t>、</w:t>
            </w:r>
            <w:r>
              <w:rPr>
                <w:color w:val="000000"/>
                <w:sz w:val="22"/>
                <w:szCs w:val="22"/>
              </w:rPr>
              <w:t>贮存瓶组性能及参数：容积</w:t>
            </w:r>
            <w:r>
              <w:rPr>
                <w:rFonts w:hint="eastAsia"/>
                <w:color w:val="000000"/>
                <w:sz w:val="22"/>
                <w:szCs w:val="22"/>
              </w:rPr>
              <w:t>7</w:t>
            </w:r>
            <w:r>
              <w:rPr>
                <w:color w:val="000000"/>
                <w:sz w:val="22"/>
                <w:szCs w:val="22"/>
              </w:rPr>
              <w:t>0L</w:t>
            </w:r>
            <w:r>
              <w:rPr>
                <w:rFonts w:hint="eastAsia"/>
                <w:color w:val="000000"/>
                <w:sz w:val="22"/>
                <w:szCs w:val="22"/>
              </w:rPr>
              <w:t>。</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采用固体原料作为启动装置、无储存压力，不存在泄漏而无法启动灭火气体气源现象，发生火灾时能确保正常启动。</w:t>
            </w:r>
          </w:p>
          <w:p>
            <w:pPr>
              <w:rPr>
                <w:color w:val="000000"/>
                <w:sz w:val="22"/>
                <w:szCs w:val="22"/>
              </w:rPr>
            </w:pPr>
            <w:r>
              <w:rPr>
                <w:color w:val="000000"/>
                <w:sz w:val="22"/>
                <w:szCs w:val="22"/>
              </w:rPr>
              <w:t>5</w:t>
            </w:r>
            <w:r>
              <w:rPr>
                <w:rFonts w:hint="eastAsia"/>
                <w:color w:val="000000"/>
                <w:sz w:val="22"/>
                <w:szCs w:val="22"/>
              </w:rPr>
              <w:t>、</w:t>
            </w:r>
            <w:r>
              <w:rPr>
                <w:color w:val="000000"/>
                <w:sz w:val="22"/>
                <w:szCs w:val="22"/>
              </w:rPr>
              <w:t>具有体积小，节省安装空间、维护简便。结构简单、操作方便、安全可靠，抗震动，气体发生器不受拍击和强力振动的影响</w:t>
            </w:r>
            <w:r>
              <w:rPr>
                <w:rFonts w:hint="eastAsia"/>
                <w:color w:val="000000"/>
                <w:sz w:val="22"/>
                <w:szCs w:val="22"/>
              </w:rPr>
              <w:t>。</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w:t>
            </w:r>
          </w:p>
        </w:tc>
        <w:tc>
          <w:tcPr>
            <w:tcW w:w="1456" w:type="dxa"/>
            <w:shd w:val="clear" w:color="auto" w:fill="auto"/>
            <w:vAlign w:val="center"/>
          </w:tcPr>
          <w:p>
            <w:pPr>
              <w:rPr>
                <w:color w:val="000000"/>
                <w:sz w:val="22"/>
                <w:szCs w:val="22"/>
              </w:rPr>
            </w:pPr>
            <w:r>
              <w:rPr>
                <w:rFonts w:hint="eastAsia"/>
                <w:color w:val="000000"/>
                <w:sz w:val="22"/>
                <w:szCs w:val="22"/>
              </w:rPr>
              <w:t>七氟丙烷药剂</w:t>
            </w:r>
          </w:p>
        </w:tc>
        <w:tc>
          <w:tcPr>
            <w:tcW w:w="4727" w:type="dxa"/>
            <w:shd w:val="clear" w:color="auto" w:fill="auto"/>
            <w:vAlign w:val="center"/>
          </w:tcPr>
          <w:p>
            <w:pPr>
              <w:rPr>
                <w:color w:val="000000"/>
                <w:sz w:val="22"/>
                <w:szCs w:val="22"/>
              </w:rPr>
            </w:pPr>
            <w:r>
              <w:rPr>
                <w:rFonts w:hint="eastAsia"/>
                <w:color w:val="000000"/>
                <w:sz w:val="22"/>
                <w:szCs w:val="22"/>
              </w:rPr>
              <w:t>HFC-227ea</w:t>
            </w:r>
          </w:p>
        </w:tc>
        <w:tc>
          <w:tcPr>
            <w:tcW w:w="847" w:type="dxa"/>
            <w:shd w:val="clear" w:color="auto" w:fill="auto"/>
            <w:vAlign w:val="center"/>
          </w:tcPr>
          <w:p>
            <w:pPr>
              <w:rPr>
                <w:color w:val="000000"/>
                <w:sz w:val="22"/>
                <w:szCs w:val="22"/>
              </w:rPr>
            </w:pPr>
            <w:r>
              <w:rPr>
                <w:rFonts w:hint="eastAsia"/>
                <w:color w:val="000000"/>
                <w:sz w:val="22"/>
                <w:szCs w:val="22"/>
              </w:rPr>
              <w:t>㎏</w:t>
            </w:r>
          </w:p>
        </w:tc>
        <w:tc>
          <w:tcPr>
            <w:tcW w:w="708" w:type="dxa"/>
            <w:gridSpan w:val="2"/>
            <w:shd w:val="clear" w:color="auto" w:fill="auto"/>
            <w:vAlign w:val="center"/>
          </w:tcPr>
          <w:p>
            <w:pPr>
              <w:rPr>
                <w:color w:val="000000"/>
                <w:sz w:val="22"/>
                <w:szCs w:val="22"/>
              </w:rPr>
            </w:pPr>
            <w:r>
              <w:rPr>
                <w:rFonts w:hint="eastAsia"/>
                <w:color w:val="000000"/>
                <w:sz w:val="22"/>
                <w:szCs w:val="22"/>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w:t>
            </w:r>
          </w:p>
        </w:tc>
        <w:tc>
          <w:tcPr>
            <w:tcW w:w="1456" w:type="dxa"/>
            <w:shd w:val="clear" w:color="auto" w:fill="auto"/>
            <w:vAlign w:val="center"/>
          </w:tcPr>
          <w:p>
            <w:pPr>
              <w:rPr>
                <w:color w:val="000000"/>
                <w:sz w:val="22"/>
                <w:szCs w:val="22"/>
              </w:rPr>
            </w:pPr>
            <w:r>
              <w:rPr>
                <w:rFonts w:hint="eastAsia"/>
                <w:color w:val="000000"/>
                <w:sz w:val="22"/>
                <w:szCs w:val="22"/>
              </w:rPr>
              <w:t>保护区标牌</w:t>
            </w:r>
          </w:p>
        </w:tc>
        <w:tc>
          <w:tcPr>
            <w:tcW w:w="4727" w:type="dxa"/>
            <w:shd w:val="clear" w:color="auto" w:fill="auto"/>
            <w:vAlign w:val="center"/>
          </w:tcPr>
          <w:p>
            <w:pPr>
              <w:rPr>
                <w:color w:val="000000"/>
                <w:sz w:val="22"/>
                <w:szCs w:val="22"/>
              </w:rPr>
            </w:pPr>
            <w:r>
              <w:rPr>
                <w:rFonts w:hint="eastAsia"/>
                <w:color w:val="000000"/>
                <w:sz w:val="22"/>
                <w:szCs w:val="22"/>
              </w:rPr>
              <w:t>定制</w:t>
            </w:r>
          </w:p>
        </w:tc>
        <w:tc>
          <w:tcPr>
            <w:tcW w:w="847" w:type="dxa"/>
            <w:shd w:val="clear" w:color="auto" w:fill="auto"/>
            <w:vAlign w:val="center"/>
          </w:tcPr>
          <w:p>
            <w:pPr>
              <w:rPr>
                <w:color w:val="000000"/>
                <w:sz w:val="22"/>
                <w:szCs w:val="22"/>
              </w:rPr>
            </w:pPr>
            <w:r>
              <w:rPr>
                <w:rFonts w:hint="eastAsia"/>
                <w:color w:val="000000"/>
                <w:sz w:val="22"/>
                <w:szCs w:val="22"/>
              </w:rPr>
              <w:t>块</w:t>
            </w:r>
          </w:p>
        </w:tc>
        <w:tc>
          <w:tcPr>
            <w:tcW w:w="708" w:type="dxa"/>
            <w:gridSpan w:val="2"/>
            <w:shd w:val="clear" w:color="auto" w:fill="auto"/>
            <w:vAlign w:val="center"/>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w:t>
            </w:r>
          </w:p>
        </w:tc>
        <w:tc>
          <w:tcPr>
            <w:tcW w:w="1456" w:type="dxa"/>
            <w:shd w:val="clear" w:color="auto" w:fill="auto"/>
            <w:vAlign w:val="center"/>
          </w:tcPr>
          <w:p>
            <w:pPr>
              <w:rPr>
                <w:color w:val="000000"/>
                <w:sz w:val="22"/>
                <w:szCs w:val="22"/>
              </w:rPr>
            </w:pPr>
            <w:r>
              <w:rPr>
                <w:rFonts w:hint="eastAsia"/>
                <w:color w:val="000000"/>
                <w:sz w:val="22"/>
                <w:szCs w:val="22"/>
              </w:rPr>
              <w:t>泄压装置</w:t>
            </w:r>
          </w:p>
        </w:tc>
        <w:tc>
          <w:tcPr>
            <w:tcW w:w="4727" w:type="dxa"/>
            <w:shd w:val="clear" w:color="auto" w:fill="auto"/>
            <w:vAlign w:val="center"/>
          </w:tcPr>
          <w:p>
            <w:pPr>
              <w:rPr>
                <w:color w:val="000000"/>
                <w:sz w:val="22"/>
                <w:szCs w:val="22"/>
              </w:rPr>
            </w:pPr>
            <w:r>
              <w:rPr>
                <w:rFonts w:hint="eastAsia"/>
                <w:color w:val="000000"/>
                <w:sz w:val="22"/>
                <w:szCs w:val="22"/>
              </w:rPr>
              <w:t>(400mm×400mm)</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w:t>
            </w:r>
          </w:p>
        </w:tc>
        <w:tc>
          <w:tcPr>
            <w:tcW w:w="1456" w:type="dxa"/>
            <w:shd w:val="clear" w:color="auto" w:fill="auto"/>
            <w:vAlign w:val="center"/>
          </w:tcPr>
          <w:p>
            <w:pPr>
              <w:rPr>
                <w:color w:val="000000"/>
                <w:sz w:val="22"/>
                <w:szCs w:val="22"/>
              </w:rPr>
            </w:pPr>
            <w:r>
              <w:rPr>
                <w:rFonts w:hint="eastAsia"/>
                <w:color w:val="000000"/>
                <w:sz w:val="22"/>
                <w:szCs w:val="22"/>
              </w:rPr>
              <w:t>感烟点型探测器总线制</w:t>
            </w:r>
          </w:p>
        </w:tc>
        <w:tc>
          <w:tcPr>
            <w:tcW w:w="4727" w:type="dxa"/>
            <w:shd w:val="clear" w:color="auto" w:fill="auto"/>
            <w:vAlign w:val="center"/>
          </w:tcPr>
          <w:p>
            <w:pPr>
              <w:rPr>
                <w:color w:val="000000"/>
                <w:sz w:val="22"/>
                <w:szCs w:val="22"/>
              </w:rPr>
            </w:pPr>
            <w:r>
              <w:rPr>
                <w:rFonts w:hint="eastAsia"/>
                <w:color w:val="000000"/>
                <w:sz w:val="22"/>
                <w:szCs w:val="22"/>
              </w:rPr>
              <w:t>1.使用环境温度：－10℃ ～ +50 ℃ ， 使用环境湿度：≤95% RH（不凝露）</w:t>
            </w:r>
            <w:r>
              <w:rPr>
                <w:rFonts w:hint="eastAsia"/>
                <w:color w:val="000000"/>
                <w:sz w:val="22"/>
                <w:szCs w:val="22"/>
              </w:rPr>
              <w:br w:type="textWrapping"/>
            </w:r>
            <w:r>
              <w:rPr>
                <w:rFonts w:hint="eastAsia"/>
                <w:color w:val="000000"/>
                <w:sz w:val="22"/>
                <w:szCs w:val="22"/>
              </w:rPr>
              <w:t>2. 电子编码，唯一ID；控制器在线编址或编码器设地址，自动登录，安装调试方便。</w:t>
            </w:r>
            <w:r>
              <w:rPr>
                <w:rFonts w:hint="eastAsia"/>
                <w:color w:val="000000"/>
                <w:sz w:val="22"/>
                <w:szCs w:val="22"/>
              </w:rPr>
              <w:br w:type="textWrapping"/>
            </w:r>
            <w:r>
              <w:rPr>
                <w:rFonts w:hint="eastAsia"/>
                <w:color w:val="000000"/>
                <w:sz w:val="22"/>
                <w:szCs w:val="22"/>
              </w:rPr>
              <w:t>3.两发一收的立式双向散射专利技术，结合先进的相对光强比算法，实现了对不同颜色、粒径烟雾的均衡响应，可排除非火警因素造成的干扰，避免误报，方位响应性能优越。</w:t>
            </w:r>
            <w:r>
              <w:rPr>
                <w:rFonts w:hint="eastAsia"/>
                <w:color w:val="000000"/>
                <w:sz w:val="22"/>
                <w:szCs w:val="22"/>
              </w:rPr>
              <w:br w:type="textWrapping"/>
            </w:r>
            <w:r>
              <w:rPr>
                <w:rFonts w:hint="eastAsia"/>
                <w:color w:val="000000"/>
                <w:sz w:val="22"/>
                <w:szCs w:val="22"/>
              </w:rPr>
              <w:t xml:space="preserve">4. 具有自测试功能，可对内部电路实时检测，保证探测器长期稳定运行。 </w:t>
            </w:r>
          </w:p>
        </w:tc>
        <w:tc>
          <w:tcPr>
            <w:tcW w:w="847" w:type="dxa"/>
            <w:shd w:val="clear" w:color="auto" w:fill="auto"/>
            <w:vAlign w:val="center"/>
          </w:tcPr>
          <w:p>
            <w:pPr>
              <w:rPr>
                <w:color w:val="000000"/>
                <w:sz w:val="22"/>
                <w:szCs w:val="22"/>
              </w:rPr>
            </w:pPr>
            <w:r>
              <w:rPr>
                <w:rFonts w:hint="eastAsia"/>
                <w:color w:val="000000"/>
                <w:sz w:val="22"/>
                <w:szCs w:val="22"/>
              </w:rPr>
              <w:t>只</w:t>
            </w:r>
          </w:p>
        </w:tc>
        <w:tc>
          <w:tcPr>
            <w:tcW w:w="708" w:type="dxa"/>
            <w:gridSpan w:val="2"/>
            <w:shd w:val="clear" w:color="auto" w:fill="auto"/>
            <w:vAlign w:val="center"/>
          </w:tcPr>
          <w:p>
            <w:pPr>
              <w:rPr>
                <w:color w:val="000000"/>
                <w:sz w:val="22"/>
                <w:szCs w:val="22"/>
              </w:rPr>
            </w:pPr>
            <w:r>
              <w:rPr>
                <w:rFonts w:hint="eastAsia"/>
                <w:color w:val="00000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6</w:t>
            </w:r>
          </w:p>
        </w:tc>
        <w:tc>
          <w:tcPr>
            <w:tcW w:w="1456" w:type="dxa"/>
            <w:shd w:val="clear" w:color="auto" w:fill="auto"/>
            <w:vAlign w:val="center"/>
          </w:tcPr>
          <w:p>
            <w:pPr>
              <w:rPr>
                <w:color w:val="000000"/>
                <w:sz w:val="22"/>
                <w:szCs w:val="22"/>
              </w:rPr>
            </w:pPr>
            <w:r>
              <w:rPr>
                <w:rFonts w:hint="eastAsia"/>
                <w:color w:val="000000"/>
                <w:sz w:val="22"/>
                <w:szCs w:val="22"/>
              </w:rPr>
              <w:t>感温点型探测器总线制</w:t>
            </w:r>
          </w:p>
        </w:tc>
        <w:tc>
          <w:tcPr>
            <w:tcW w:w="4727" w:type="dxa"/>
            <w:shd w:val="clear" w:color="auto" w:fill="auto"/>
            <w:vAlign w:val="center"/>
          </w:tcPr>
          <w:p>
            <w:pPr>
              <w:rPr>
                <w:color w:val="000000"/>
                <w:sz w:val="22"/>
                <w:szCs w:val="22"/>
              </w:rPr>
            </w:pPr>
            <w:r>
              <w:rPr>
                <w:rFonts w:hint="eastAsia"/>
                <w:color w:val="000000"/>
                <w:sz w:val="22"/>
                <w:szCs w:val="22"/>
              </w:rPr>
              <w:t>1.使用环境温度：－10℃ ～ +50 ℃ ， 使用环境湿度：≤95% RH（不凝露）</w:t>
            </w:r>
            <w:r>
              <w:rPr>
                <w:rFonts w:hint="eastAsia"/>
                <w:color w:val="000000"/>
                <w:sz w:val="22"/>
                <w:szCs w:val="22"/>
              </w:rPr>
              <w:br w:type="textWrapping"/>
            </w:r>
            <w:r>
              <w:rPr>
                <w:rFonts w:hint="eastAsia"/>
                <w:color w:val="000000"/>
                <w:sz w:val="22"/>
                <w:szCs w:val="22"/>
              </w:rPr>
              <w:t>2. 电子编码，唯一ID；控制器在线编址或编码器设地址，自动登录，安装调试方便。</w:t>
            </w:r>
            <w:r>
              <w:rPr>
                <w:rFonts w:hint="eastAsia"/>
                <w:color w:val="000000"/>
                <w:sz w:val="22"/>
                <w:szCs w:val="22"/>
              </w:rPr>
              <w:br w:type="textWrapping"/>
            </w:r>
            <w:r>
              <w:rPr>
                <w:rFonts w:hint="eastAsia"/>
                <w:color w:val="000000"/>
                <w:sz w:val="22"/>
                <w:szCs w:val="22"/>
              </w:rPr>
              <w:t>3.采用环氧树脂封装NTC热敏电阻，具有差温特性的A2类探测器。动作温度由火灾报警控制器设定，可根据现场环境单点或统一调整，测试精度可达到1℃。</w:t>
            </w:r>
            <w:r>
              <w:rPr>
                <w:rFonts w:hint="eastAsia"/>
                <w:color w:val="000000"/>
                <w:sz w:val="22"/>
                <w:szCs w:val="22"/>
              </w:rPr>
              <w:br w:type="textWrapping"/>
            </w:r>
            <w:r>
              <w:rPr>
                <w:rFonts w:hint="eastAsia"/>
                <w:color w:val="000000"/>
                <w:sz w:val="22"/>
                <w:szCs w:val="22"/>
              </w:rPr>
              <w:t>4.可检测传感器故障（短路或断路），故障率低，使用寿命长。</w:t>
            </w:r>
          </w:p>
        </w:tc>
        <w:tc>
          <w:tcPr>
            <w:tcW w:w="847" w:type="dxa"/>
            <w:shd w:val="clear" w:color="auto" w:fill="auto"/>
            <w:vAlign w:val="center"/>
          </w:tcPr>
          <w:p>
            <w:pPr>
              <w:rPr>
                <w:color w:val="000000"/>
                <w:sz w:val="22"/>
                <w:szCs w:val="22"/>
              </w:rPr>
            </w:pPr>
            <w:r>
              <w:rPr>
                <w:rFonts w:hint="eastAsia"/>
                <w:color w:val="000000"/>
                <w:sz w:val="22"/>
                <w:szCs w:val="22"/>
              </w:rPr>
              <w:t>只</w:t>
            </w:r>
          </w:p>
        </w:tc>
        <w:tc>
          <w:tcPr>
            <w:tcW w:w="708" w:type="dxa"/>
            <w:gridSpan w:val="2"/>
            <w:shd w:val="clear" w:color="auto" w:fill="auto"/>
            <w:vAlign w:val="center"/>
          </w:tcPr>
          <w:p>
            <w:pPr>
              <w:rPr>
                <w:color w:val="000000"/>
                <w:sz w:val="22"/>
                <w:szCs w:val="22"/>
              </w:rPr>
            </w:pPr>
            <w:r>
              <w:rPr>
                <w:rFonts w:hint="eastAsia"/>
                <w:color w:val="000000"/>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7</w:t>
            </w:r>
          </w:p>
        </w:tc>
        <w:tc>
          <w:tcPr>
            <w:tcW w:w="1456" w:type="dxa"/>
            <w:shd w:val="clear" w:color="auto" w:fill="auto"/>
            <w:vAlign w:val="center"/>
          </w:tcPr>
          <w:p>
            <w:pPr>
              <w:rPr>
                <w:color w:val="000000"/>
                <w:sz w:val="22"/>
                <w:szCs w:val="22"/>
              </w:rPr>
            </w:pPr>
            <w:r>
              <w:rPr>
                <w:rFonts w:hint="eastAsia"/>
                <w:color w:val="000000"/>
                <w:sz w:val="22"/>
                <w:szCs w:val="22"/>
              </w:rPr>
              <w:t>智能探测器底座</w:t>
            </w:r>
          </w:p>
        </w:tc>
        <w:tc>
          <w:tcPr>
            <w:tcW w:w="4727" w:type="dxa"/>
            <w:shd w:val="clear" w:color="auto" w:fill="auto"/>
            <w:vAlign w:val="center"/>
          </w:tcPr>
          <w:p>
            <w:pPr>
              <w:rPr>
                <w:color w:val="000000"/>
                <w:sz w:val="22"/>
                <w:szCs w:val="22"/>
              </w:rPr>
            </w:pPr>
            <w:r>
              <w:rPr>
                <w:rFonts w:hint="eastAsia"/>
                <w:color w:val="000000"/>
                <w:sz w:val="22"/>
                <w:szCs w:val="22"/>
              </w:rPr>
              <w:t>1、嵌入式结构，小巧、美观，无色差</w:t>
            </w:r>
          </w:p>
        </w:tc>
        <w:tc>
          <w:tcPr>
            <w:tcW w:w="847" w:type="dxa"/>
            <w:shd w:val="clear" w:color="auto" w:fill="auto"/>
            <w:vAlign w:val="center"/>
          </w:tcPr>
          <w:p>
            <w:pPr>
              <w:rPr>
                <w:color w:val="000000"/>
                <w:sz w:val="22"/>
                <w:szCs w:val="22"/>
              </w:rPr>
            </w:pPr>
            <w:r>
              <w:rPr>
                <w:rFonts w:hint="eastAsia"/>
                <w:color w:val="000000"/>
                <w:sz w:val="22"/>
                <w:szCs w:val="22"/>
              </w:rPr>
              <w:t>只</w:t>
            </w:r>
          </w:p>
        </w:tc>
        <w:tc>
          <w:tcPr>
            <w:tcW w:w="708" w:type="dxa"/>
            <w:gridSpan w:val="2"/>
            <w:shd w:val="clear" w:color="auto" w:fill="auto"/>
            <w:vAlign w:val="center"/>
          </w:tcPr>
          <w:p>
            <w:pPr>
              <w:rPr>
                <w:color w:val="000000"/>
                <w:sz w:val="22"/>
                <w:szCs w:val="22"/>
              </w:rPr>
            </w:pPr>
            <w:r>
              <w:rPr>
                <w:rFonts w:hint="eastAsia"/>
                <w:color w:val="000000"/>
                <w:sz w:val="22"/>
                <w:szCs w:val="2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8</w:t>
            </w:r>
          </w:p>
        </w:tc>
        <w:tc>
          <w:tcPr>
            <w:tcW w:w="1456" w:type="dxa"/>
            <w:shd w:val="clear" w:color="auto" w:fill="auto"/>
            <w:vAlign w:val="center"/>
          </w:tcPr>
          <w:p>
            <w:pPr>
              <w:rPr>
                <w:color w:val="000000"/>
                <w:sz w:val="22"/>
                <w:szCs w:val="22"/>
              </w:rPr>
            </w:pPr>
            <w:r>
              <w:rPr>
                <w:rFonts w:hint="eastAsia"/>
                <w:color w:val="000000"/>
                <w:sz w:val="22"/>
                <w:szCs w:val="22"/>
              </w:rPr>
              <w:t>紧急启停按钮</w:t>
            </w:r>
          </w:p>
        </w:tc>
        <w:tc>
          <w:tcPr>
            <w:tcW w:w="4727" w:type="dxa"/>
            <w:shd w:val="clear" w:color="auto" w:fill="auto"/>
            <w:vAlign w:val="center"/>
          </w:tcPr>
          <w:p>
            <w:pPr>
              <w:rPr>
                <w:color w:val="000000"/>
                <w:sz w:val="22"/>
                <w:szCs w:val="22"/>
              </w:rPr>
            </w:pPr>
            <w:r>
              <w:rPr>
                <w:rFonts w:hint="eastAsia"/>
                <w:color w:val="000000"/>
                <w:sz w:val="22"/>
                <w:szCs w:val="22"/>
              </w:rPr>
              <w:t>1.工作电压：DC16~32V；适用温度：-10℃~50℃</w:t>
            </w:r>
            <w:r>
              <w:rPr>
                <w:rFonts w:hint="eastAsia"/>
                <w:color w:val="000000"/>
                <w:sz w:val="22"/>
                <w:szCs w:val="22"/>
              </w:rPr>
              <w:br w:type="textWrapping"/>
            </w:r>
            <w:r>
              <w:rPr>
                <w:rFonts w:hint="eastAsia"/>
                <w:color w:val="000000"/>
                <w:sz w:val="22"/>
                <w:szCs w:val="22"/>
              </w:rPr>
              <w:t>2.打开透明保护盖。压下玻璃片，红灯亮，表示报警启动。打开下方小盖， 按下复位按钮，玻璃片复位，解除报警。</w:t>
            </w:r>
          </w:p>
        </w:tc>
        <w:tc>
          <w:tcPr>
            <w:tcW w:w="847" w:type="dxa"/>
            <w:shd w:val="clear" w:color="auto" w:fill="auto"/>
            <w:vAlign w:val="center"/>
          </w:tcPr>
          <w:p>
            <w:pPr>
              <w:rPr>
                <w:color w:val="000000"/>
                <w:sz w:val="22"/>
                <w:szCs w:val="22"/>
              </w:rPr>
            </w:pPr>
            <w:r>
              <w:rPr>
                <w:rFonts w:hint="eastAsia"/>
                <w:color w:val="000000"/>
                <w:sz w:val="22"/>
                <w:szCs w:val="22"/>
              </w:rPr>
              <w:t>只</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9</w:t>
            </w:r>
          </w:p>
        </w:tc>
        <w:tc>
          <w:tcPr>
            <w:tcW w:w="1456" w:type="dxa"/>
            <w:shd w:val="clear" w:color="auto" w:fill="auto"/>
            <w:vAlign w:val="center"/>
          </w:tcPr>
          <w:p>
            <w:pPr>
              <w:rPr>
                <w:color w:val="000000"/>
                <w:sz w:val="22"/>
                <w:szCs w:val="22"/>
              </w:rPr>
            </w:pPr>
            <w:r>
              <w:rPr>
                <w:rFonts w:hint="eastAsia"/>
                <w:color w:val="000000"/>
                <w:sz w:val="22"/>
                <w:szCs w:val="22"/>
              </w:rPr>
              <w:t>气体释放显示灯</w:t>
            </w:r>
          </w:p>
        </w:tc>
        <w:tc>
          <w:tcPr>
            <w:tcW w:w="4727" w:type="dxa"/>
            <w:shd w:val="clear" w:color="auto" w:fill="auto"/>
            <w:vAlign w:val="center"/>
          </w:tcPr>
          <w:p>
            <w:pPr>
              <w:rPr>
                <w:color w:val="000000"/>
                <w:sz w:val="22"/>
                <w:szCs w:val="22"/>
              </w:rPr>
            </w:pPr>
            <w:r>
              <w:rPr>
                <w:rFonts w:hint="eastAsia"/>
                <w:color w:val="000000"/>
                <w:sz w:val="22"/>
                <w:szCs w:val="22"/>
              </w:rPr>
              <w:t>1. 工作电压：DC22~28V；  工作电流：＜280mA</w:t>
            </w:r>
            <w:r>
              <w:rPr>
                <w:rFonts w:hint="eastAsia"/>
                <w:color w:val="000000"/>
                <w:sz w:val="22"/>
                <w:szCs w:val="22"/>
              </w:rPr>
              <w:br w:type="textWrapping"/>
            </w:r>
            <w:r>
              <w:rPr>
                <w:rFonts w:hint="eastAsia"/>
                <w:color w:val="000000"/>
                <w:sz w:val="22"/>
                <w:szCs w:val="22"/>
              </w:rPr>
              <w:t>2.由火灾报警控制器使其工作，表示气体喷洒状态，提醒人员不得进入气体灭火区域。</w:t>
            </w:r>
          </w:p>
        </w:tc>
        <w:tc>
          <w:tcPr>
            <w:tcW w:w="847" w:type="dxa"/>
            <w:shd w:val="clear" w:color="auto" w:fill="auto"/>
            <w:vAlign w:val="center"/>
          </w:tcPr>
          <w:p>
            <w:pPr>
              <w:rPr>
                <w:color w:val="000000"/>
                <w:sz w:val="22"/>
                <w:szCs w:val="22"/>
              </w:rPr>
            </w:pPr>
            <w:r>
              <w:rPr>
                <w:rFonts w:hint="eastAsia"/>
                <w:color w:val="000000"/>
                <w:sz w:val="22"/>
                <w:szCs w:val="22"/>
              </w:rPr>
              <w:t>只</w:t>
            </w:r>
          </w:p>
        </w:tc>
        <w:tc>
          <w:tcPr>
            <w:tcW w:w="708" w:type="dxa"/>
            <w:gridSpan w:val="2"/>
            <w:shd w:val="clear" w:color="auto" w:fill="auto"/>
            <w:vAlign w:val="center"/>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10</w:t>
            </w:r>
          </w:p>
        </w:tc>
        <w:tc>
          <w:tcPr>
            <w:tcW w:w="1456" w:type="dxa"/>
            <w:shd w:val="clear" w:color="auto" w:fill="auto"/>
            <w:vAlign w:val="center"/>
          </w:tcPr>
          <w:p>
            <w:pPr>
              <w:rPr>
                <w:color w:val="000000"/>
                <w:sz w:val="22"/>
                <w:szCs w:val="22"/>
              </w:rPr>
            </w:pPr>
            <w:r>
              <w:rPr>
                <w:rFonts w:hint="eastAsia"/>
                <w:color w:val="000000"/>
                <w:sz w:val="22"/>
                <w:szCs w:val="22"/>
              </w:rPr>
              <w:t>声光报警警报装置</w:t>
            </w:r>
          </w:p>
        </w:tc>
        <w:tc>
          <w:tcPr>
            <w:tcW w:w="4727" w:type="dxa"/>
            <w:shd w:val="clear" w:color="auto" w:fill="auto"/>
            <w:vAlign w:val="center"/>
          </w:tcPr>
          <w:p>
            <w:pPr>
              <w:rPr>
                <w:color w:val="000000"/>
                <w:sz w:val="22"/>
                <w:szCs w:val="22"/>
              </w:rPr>
            </w:pPr>
            <w:r>
              <w:rPr>
                <w:rFonts w:hint="eastAsia"/>
                <w:color w:val="000000"/>
                <w:sz w:val="22"/>
                <w:szCs w:val="22"/>
              </w:rPr>
              <w:t>1.使用环境温度：－10℃ ～ +50 ℃ ， 使用环境湿度：≤95% RH（不凝露）</w:t>
            </w:r>
            <w:r>
              <w:rPr>
                <w:rFonts w:hint="eastAsia"/>
                <w:color w:val="000000"/>
                <w:sz w:val="22"/>
                <w:szCs w:val="22"/>
              </w:rPr>
              <w:br w:type="textWrapping"/>
            </w:r>
            <w:r>
              <w:rPr>
                <w:rFonts w:hint="eastAsia"/>
                <w:color w:val="000000"/>
                <w:sz w:val="22"/>
                <w:szCs w:val="22"/>
              </w:rPr>
              <w:t>2. 非编码声光报警设备</w:t>
            </w:r>
          </w:p>
        </w:tc>
        <w:tc>
          <w:tcPr>
            <w:tcW w:w="847" w:type="dxa"/>
            <w:shd w:val="clear" w:color="auto" w:fill="auto"/>
            <w:vAlign w:val="center"/>
          </w:tcPr>
          <w:p>
            <w:pPr>
              <w:rPr>
                <w:color w:val="000000"/>
                <w:sz w:val="22"/>
                <w:szCs w:val="22"/>
              </w:rPr>
            </w:pPr>
            <w:r>
              <w:rPr>
                <w:rFonts w:hint="eastAsia"/>
                <w:color w:val="000000"/>
                <w:sz w:val="22"/>
                <w:szCs w:val="22"/>
              </w:rPr>
              <w:t>只</w:t>
            </w:r>
          </w:p>
        </w:tc>
        <w:tc>
          <w:tcPr>
            <w:tcW w:w="708" w:type="dxa"/>
            <w:gridSpan w:val="2"/>
            <w:shd w:val="clear" w:color="auto" w:fill="auto"/>
            <w:vAlign w:val="center"/>
          </w:tcPr>
          <w:p>
            <w:pPr>
              <w:rPr>
                <w:color w:val="000000"/>
                <w:sz w:val="22"/>
                <w:szCs w:val="22"/>
              </w:rPr>
            </w:pPr>
            <w:r>
              <w:rPr>
                <w:rFonts w:hint="eastAsia"/>
                <w:color w:val="000000"/>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11</w:t>
            </w:r>
          </w:p>
        </w:tc>
        <w:tc>
          <w:tcPr>
            <w:tcW w:w="1456" w:type="dxa"/>
            <w:shd w:val="clear" w:color="auto" w:fill="auto"/>
            <w:vAlign w:val="center"/>
          </w:tcPr>
          <w:p>
            <w:pPr>
              <w:rPr>
                <w:color w:val="000000"/>
                <w:sz w:val="22"/>
                <w:szCs w:val="22"/>
              </w:rPr>
            </w:pPr>
            <w:r>
              <w:rPr>
                <w:rFonts w:hint="eastAsia"/>
                <w:color w:val="000000"/>
                <w:sz w:val="22"/>
                <w:szCs w:val="22"/>
              </w:rPr>
              <w:t>气体灭火控制器（2区）</w:t>
            </w:r>
          </w:p>
        </w:tc>
        <w:tc>
          <w:tcPr>
            <w:tcW w:w="4727" w:type="dxa"/>
            <w:shd w:val="clear" w:color="auto" w:fill="auto"/>
            <w:vAlign w:val="center"/>
          </w:tcPr>
          <w:p>
            <w:pPr>
              <w:rPr>
                <w:color w:val="000000"/>
                <w:sz w:val="22"/>
                <w:szCs w:val="22"/>
              </w:rPr>
            </w:pPr>
            <w:r>
              <w:rPr>
                <w:color w:val="000000"/>
                <w:sz w:val="22"/>
                <w:szCs w:val="22"/>
              </w:rPr>
              <w:t>1</w:t>
            </w:r>
            <w:r>
              <w:rPr>
                <w:rFonts w:hint="eastAsia"/>
                <w:color w:val="000000"/>
                <w:sz w:val="22"/>
                <w:szCs w:val="22"/>
              </w:rPr>
              <w:t>、</w:t>
            </w:r>
            <w:r>
              <w:rPr>
                <w:color w:val="000000"/>
                <w:sz w:val="22"/>
                <w:szCs w:val="22"/>
              </w:rPr>
              <w:t>具有</w:t>
            </w:r>
            <w:r>
              <w:rPr>
                <w:rFonts w:hint="eastAsia"/>
                <w:color w:val="000000"/>
                <w:sz w:val="22"/>
                <w:szCs w:val="22"/>
              </w:rPr>
              <w:t>2</w:t>
            </w:r>
            <w:r>
              <w:rPr>
                <w:color w:val="000000"/>
                <w:sz w:val="22"/>
                <w:szCs w:val="22"/>
              </w:rPr>
              <w:t>个独立的灭火控制区，每个分区具有选择阀输出及启动按钮，可直接启动放气阀。</w:t>
            </w:r>
          </w:p>
          <w:p>
            <w:pPr>
              <w:rPr>
                <w:color w:val="000000"/>
                <w:sz w:val="22"/>
                <w:szCs w:val="22"/>
              </w:rPr>
            </w:pPr>
            <w:r>
              <w:rPr>
                <w:color w:val="000000"/>
                <w:sz w:val="22"/>
                <w:szCs w:val="22"/>
              </w:rPr>
              <w:t>2</w:t>
            </w:r>
            <w:r>
              <w:rPr>
                <w:rFonts w:hint="eastAsia"/>
                <w:color w:val="000000"/>
                <w:sz w:val="22"/>
                <w:szCs w:val="22"/>
              </w:rPr>
              <w:t>、</w:t>
            </w:r>
            <w:r>
              <w:rPr>
                <w:color w:val="000000"/>
                <w:sz w:val="22"/>
                <w:szCs w:val="22"/>
              </w:rPr>
              <w:t>每个灭火区具有“启动”和“停止”按键，当允许操作时，按下“启动”键，声光警报装置立即启动，放气阀延时启动；对于正在延时启动的设备，这时若按下“停止”键，可使设备停止工作，从而避免因误报警而造成的损失。</w:t>
            </w:r>
          </w:p>
          <w:p>
            <w:pPr>
              <w:rPr>
                <w:color w:val="000000"/>
                <w:sz w:val="22"/>
                <w:szCs w:val="22"/>
              </w:rPr>
            </w:pPr>
            <w:r>
              <w:rPr>
                <w:color w:val="000000"/>
                <w:sz w:val="22"/>
                <w:szCs w:val="22"/>
              </w:rPr>
              <w:t>3</w:t>
            </w:r>
            <w:r>
              <w:rPr>
                <w:rFonts w:hint="eastAsia"/>
                <w:color w:val="000000"/>
                <w:sz w:val="22"/>
                <w:szCs w:val="22"/>
              </w:rPr>
              <w:t>、</w:t>
            </w:r>
            <w:r>
              <w:rPr>
                <w:color w:val="000000"/>
                <w:sz w:val="22"/>
                <w:szCs w:val="22"/>
              </w:rPr>
              <w:t>每个灭火分区具有接收灭火现场的“紧急启动”信号，使声光警报器立即启动，放气阀延时启动；能通过该模块接收现场的“紧急停止”信号，使本区延时启动的设备立即停止。</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每个灭火区具有接收气体喷洒反馈信号，发出喷洒报警声；可根据反馈信号点亮现场的放气门灯。气体喷洒控制阀的自动启动延时时间可根据需要在0～30秒内任意设置。</w:t>
            </w:r>
          </w:p>
          <w:p>
            <w:pPr>
              <w:rPr>
                <w:color w:val="000000"/>
                <w:sz w:val="22"/>
                <w:szCs w:val="22"/>
              </w:rPr>
            </w:pPr>
            <w:r>
              <w:rPr>
                <w:color w:val="000000"/>
                <w:sz w:val="22"/>
                <w:szCs w:val="22"/>
              </w:rPr>
              <w:t>5</w:t>
            </w:r>
            <w:r>
              <w:rPr>
                <w:rFonts w:hint="eastAsia"/>
                <w:color w:val="000000"/>
                <w:sz w:val="22"/>
                <w:szCs w:val="22"/>
              </w:rPr>
              <w:t>、</w:t>
            </w:r>
            <w:r>
              <w:rPr>
                <w:color w:val="000000"/>
                <w:sz w:val="22"/>
                <w:szCs w:val="22"/>
              </w:rPr>
              <w:t>每个灭火分区具有接收远程手动/自动控制信号。</w:t>
            </w:r>
          </w:p>
          <w:p>
            <w:pPr>
              <w:rPr>
                <w:color w:val="000000"/>
                <w:sz w:val="22"/>
                <w:szCs w:val="22"/>
              </w:rPr>
            </w:pPr>
            <w:r>
              <w:rPr>
                <w:color w:val="000000"/>
                <w:sz w:val="22"/>
                <w:szCs w:val="22"/>
              </w:rPr>
              <w:t>6</w:t>
            </w:r>
            <w:r>
              <w:rPr>
                <w:rFonts w:hint="eastAsia"/>
                <w:color w:val="000000"/>
                <w:sz w:val="22"/>
                <w:szCs w:val="22"/>
              </w:rPr>
              <w:t>、</w:t>
            </w:r>
            <w:r>
              <w:rPr>
                <w:color w:val="000000"/>
                <w:sz w:val="22"/>
                <w:szCs w:val="22"/>
              </w:rPr>
              <w:t>具有火警、故障信号输出，具有故障报警功能，能自动检测总线及部件故障、放气阀断线短路故障及声光报警器连线的短路断路故障，能检测主电（交流电源）故障和备电（蓄电池）故障，具有故障声光指示。</w:t>
            </w:r>
          </w:p>
          <w:p>
            <w:pPr>
              <w:rPr>
                <w:color w:val="000000"/>
                <w:sz w:val="22"/>
                <w:szCs w:val="22"/>
              </w:rPr>
            </w:pPr>
            <w:r>
              <w:rPr>
                <w:color w:val="000000"/>
                <w:sz w:val="22"/>
                <w:szCs w:val="22"/>
              </w:rPr>
              <w:t>7</w:t>
            </w:r>
            <w:r>
              <w:rPr>
                <w:rFonts w:hint="eastAsia"/>
                <w:color w:val="000000"/>
                <w:sz w:val="22"/>
                <w:szCs w:val="22"/>
              </w:rPr>
              <w:t>、</w:t>
            </w:r>
            <w:r>
              <w:rPr>
                <w:color w:val="000000"/>
                <w:sz w:val="22"/>
                <w:szCs w:val="22"/>
              </w:rPr>
              <w:t>能进行主、备电自动切换，备电具有欠压保护功能，避免蓄电池因放电过度而损坏。</w:t>
            </w:r>
          </w:p>
          <w:p>
            <w:pPr>
              <w:rPr>
                <w:color w:val="000000"/>
                <w:sz w:val="22"/>
                <w:szCs w:val="22"/>
              </w:rPr>
            </w:pPr>
            <w:r>
              <w:rPr>
                <w:color w:val="000000"/>
                <w:sz w:val="22"/>
                <w:szCs w:val="22"/>
              </w:rPr>
              <w:t>8</w:t>
            </w:r>
            <w:r>
              <w:rPr>
                <w:rFonts w:hint="eastAsia"/>
                <w:color w:val="000000"/>
                <w:sz w:val="22"/>
                <w:szCs w:val="22"/>
              </w:rPr>
              <w:t>、</w:t>
            </w:r>
            <w:r>
              <w:rPr>
                <w:color w:val="000000"/>
                <w:sz w:val="22"/>
                <w:szCs w:val="22"/>
              </w:rPr>
              <w:t>具有历史记录存储功能，可自动保存火警、故障、联动、操作等信息。</w:t>
            </w:r>
          </w:p>
          <w:p>
            <w:pPr>
              <w:rPr>
                <w:color w:val="000000"/>
                <w:sz w:val="22"/>
                <w:szCs w:val="22"/>
              </w:rPr>
            </w:pPr>
            <w:r>
              <w:rPr>
                <w:color w:val="000000"/>
                <w:sz w:val="22"/>
                <w:szCs w:val="22"/>
              </w:rPr>
              <w:t>9</w:t>
            </w:r>
            <w:r>
              <w:rPr>
                <w:rFonts w:hint="eastAsia"/>
                <w:color w:val="000000"/>
                <w:sz w:val="22"/>
                <w:szCs w:val="22"/>
              </w:rPr>
              <w:t>、</w:t>
            </w:r>
            <w:r>
              <w:rPr>
                <w:color w:val="000000"/>
                <w:sz w:val="22"/>
                <w:szCs w:val="22"/>
              </w:rPr>
              <w:t>具有联网功能，可通过EINet®连接集中报警控制器，实现局域联网通讯。</w:t>
            </w:r>
          </w:p>
        </w:tc>
        <w:tc>
          <w:tcPr>
            <w:tcW w:w="847" w:type="dxa"/>
            <w:shd w:val="clear" w:color="auto" w:fill="auto"/>
            <w:vAlign w:val="center"/>
          </w:tcPr>
          <w:p>
            <w:pPr>
              <w:rPr>
                <w:color w:val="000000"/>
                <w:sz w:val="22"/>
                <w:szCs w:val="22"/>
              </w:rPr>
            </w:pPr>
            <w:r>
              <w:rPr>
                <w:rFonts w:hint="eastAsia"/>
                <w:color w:val="000000"/>
                <w:sz w:val="22"/>
                <w:szCs w:val="22"/>
              </w:rPr>
              <w:t>台</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12</w:t>
            </w:r>
          </w:p>
        </w:tc>
        <w:tc>
          <w:tcPr>
            <w:tcW w:w="1456" w:type="dxa"/>
            <w:shd w:val="clear" w:color="auto" w:fill="auto"/>
            <w:vAlign w:val="center"/>
          </w:tcPr>
          <w:p>
            <w:pPr>
              <w:rPr>
                <w:color w:val="000000"/>
                <w:sz w:val="22"/>
                <w:szCs w:val="22"/>
              </w:rPr>
            </w:pPr>
            <w:r>
              <w:rPr>
                <w:rFonts w:hint="eastAsia"/>
                <w:color w:val="000000"/>
                <w:sz w:val="22"/>
                <w:szCs w:val="22"/>
              </w:rPr>
              <w:t>输入输出模块</w:t>
            </w:r>
          </w:p>
        </w:tc>
        <w:tc>
          <w:tcPr>
            <w:tcW w:w="4727" w:type="dxa"/>
            <w:shd w:val="clear" w:color="auto" w:fill="auto"/>
            <w:vAlign w:val="center"/>
          </w:tcPr>
          <w:p>
            <w:pPr>
              <w:rPr>
                <w:color w:val="000000"/>
                <w:sz w:val="22"/>
                <w:szCs w:val="22"/>
              </w:rPr>
            </w:pPr>
            <w:r>
              <w:rPr>
                <w:rFonts w:hint="eastAsia"/>
                <w:color w:val="000000"/>
                <w:sz w:val="22"/>
                <w:szCs w:val="22"/>
              </w:rPr>
              <w:t>1.使用环境温度：－10℃ ～ +50 ℃ ， 使用环境湿度：≤95% RH（不凝露）</w:t>
            </w:r>
            <w:r>
              <w:rPr>
                <w:rFonts w:hint="eastAsia"/>
                <w:color w:val="000000"/>
                <w:sz w:val="22"/>
                <w:szCs w:val="22"/>
              </w:rPr>
              <w:br w:type="textWrapping"/>
            </w:r>
            <w:r>
              <w:rPr>
                <w:rFonts w:hint="eastAsia"/>
                <w:color w:val="000000"/>
                <w:sz w:val="22"/>
                <w:szCs w:val="22"/>
              </w:rPr>
              <w:t>2. 电子编码，唯一ID；控制器在线编址或编码器设地址，自动登录，安装调试方便。</w:t>
            </w:r>
          </w:p>
        </w:tc>
        <w:tc>
          <w:tcPr>
            <w:tcW w:w="847" w:type="dxa"/>
            <w:shd w:val="clear" w:color="auto" w:fill="auto"/>
            <w:vAlign w:val="center"/>
          </w:tcPr>
          <w:p>
            <w:pPr>
              <w:rPr>
                <w:color w:val="000000"/>
                <w:sz w:val="22"/>
                <w:szCs w:val="22"/>
              </w:rPr>
            </w:pPr>
            <w:r>
              <w:rPr>
                <w:rFonts w:hint="eastAsia"/>
                <w:color w:val="000000"/>
                <w:sz w:val="22"/>
                <w:szCs w:val="22"/>
              </w:rPr>
              <w:t>只</w:t>
            </w:r>
          </w:p>
        </w:tc>
        <w:tc>
          <w:tcPr>
            <w:tcW w:w="708" w:type="dxa"/>
            <w:gridSpan w:val="2"/>
            <w:shd w:val="clear" w:color="auto" w:fill="auto"/>
            <w:vAlign w:val="center"/>
          </w:tcPr>
          <w:p>
            <w:pPr>
              <w:rPr>
                <w:color w:val="000000"/>
                <w:sz w:val="22"/>
                <w:szCs w:val="22"/>
              </w:rPr>
            </w:pPr>
            <w:r>
              <w:rPr>
                <w:rFonts w:hint="eastAsia"/>
                <w:color w:val="00000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13</w:t>
            </w:r>
          </w:p>
        </w:tc>
        <w:tc>
          <w:tcPr>
            <w:tcW w:w="1456" w:type="dxa"/>
            <w:shd w:val="clear" w:color="auto" w:fill="auto"/>
            <w:vAlign w:val="center"/>
          </w:tcPr>
          <w:p>
            <w:pPr>
              <w:rPr>
                <w:color w:val="000000"/>
                <w:sz w:val="22"/>
                <w:szCs w:val="22"/>
              </w:rPr>
            </w:pPr>
            <w:r>
              <w:rPr>
                <w:rFonts w:hint="eastAsia"/>
                <w:color w:val="000000"/>
                <w:sz w:val="22"/>
                <w:szCs w:val="22"/>
              </w:rPr>
              <w:t>控制模块</w:t>
            </w:r>
          </w:p>
        </w:tc>
        <w:tc>
          <w:tcPr>
            <w:tcW w:w="4727" w:type="dxa"/>
            <w:shd w:val="clear" w:color="auto" w:fill="auto"/>
            <w:vAlign w:val="center"/>
          </w:tcPr>
          <w:p>
            <w:pPr>
              <w:rPr>
                <w:color w:val="000000"/>
                <w:sz w:val="22"/>
                <w:szCs w:val="22"/>
              </w:rPr>
            </w:pPr>
            <w:r>
              <w:rPr>
                <w:rFonts w:hint="eastAsia"/>
                <w:color w:val="000000"/>
                <w:sz w:val="22"/>
                <w:szCs w:val="22"/>
              </w:rPr>
              <w:t>用环境温度：10C+50C；湿度：＜95RH（不凝露），总线工作电压：24V脉动电压；电子编码，自动登录</w:t>
            </w:r>
          </w:p>
        </w:tc>
        <w:tc>
          <w:tcPr>
            <w:tcW w:w="847" w:type="dxa"/>
            <w:shd w:val="clear" w:color="auto" w:fill="auto"/>
            <w:vAlign w:val="center"/>
          </w:tcPr>
          <w:p>
            <w:pPr>
              <w:rPr>
                <w:color w:val="000000"/>
                <w:sz w:val="22"/>
                <w:szCs w:val="22"/>
              </w:rPr>
            </w:pPr>
            <w:r>
              <w:rPr>
                <w:rFonts w:hint="eastAsia"/>
                <w:color w:val="000000"/>
                <w:sz w:val="22"/>
                <w:szCs w:val="22"/>
              </w:rPr>
              <w:t>只</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14</w:t>
            </w:r>
          </w:p>
        </w:tc>
        <w:tc>
          <w:tcPr>
            <w:tcW w:w="1456" w:type="dxa"/>
            <w:shd w:val="clear" w:color="auto" w:fill="auto"/>
            <w:vAlign w:val="center"/>
          </w:tcPr>
          <w:p>
            <w:pPr>
              <w:rPr>
                <w:color w:val="000000"/>
                <w:sz w:val="22"/>
                <w:szCs w:val="22"/>
              </w:rPr>
            </w:pPr>
            <w:r>
              <w:rPr>
                <w:rFonts w:hint="eastAsia"/>
                <w:color w:val="000000"/>
                <w:sz w:val="22"/>
                <w:szCs w:val="22"/>
              </w:rPr>
              <w:t>安装辅材</w:t>
            </w:r>
          </w:p>
        </w:tc>
        <w:tc>
          <w:tcPr>
            <w:tcW w:w="4727" w:type="dxa"/>
            <w:shd w:val="clear" w:color="auto" w:fill="auto"/>
            <w:vAlign w:val="center"/>
          </w:tcPr>
          <w:p>
            <w:pPr>
              <w:rPr>
                <w:color w:val="000000"/>
                <w:sz w:val="22"/>
                <w:szCs w:val="22"/>
              </w:rPr>
            </w:pPr>
            <w:r>
              <w:rPr>
                <w:rFonts w:hint="eastAsia"/>
                <w:color w:val="000000"/>
                <w:sz w:val="22"/>
                <w:szCs w:val="22"/>
              </w:rPr>
              <w:t>管线等</w:t>
            </w:r>
          </w:p>
        </w:tc>
        <w:tc>
          <w:tcPr>
            <w:tcW w:w="847" w:type="dxa"/>
            <w:shd w:val="clear" w:color="auto" w:fill="auto"/>
            <w:vAlign w:val="center"/>
          </w:tcPr>
          <w:p>
            <w:pPr>
              <w:rPr>
                <w:color w:val="000000"/>
                <w:sz w:val="22"/>
                <w:szCs w:val="22"/>
              </w:rPr>
            </w:pPr>
            <w:r>
              <w:rPr>
                <w:rFonts w:hint="eastAsia"/>
                <w:color w:val="000000"/>
                <w:sz w:val="22"/>
                <w:szCs w:val="22"/>
              </w:rPr>
              <w:t>批</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r>
              <w:rPr>
                <w:color w:val="000000"/>
                <w:sz w:val="22"/>
                <w:szCs w:val="22"/>
              </w:rPr>
              <w:t>5</w:t>
            </w:r>
          </w:p>
        </w:tc>
        <w:tc>
          <w:tcPr>
            <w:tcW w:w="1456" w:type="dxa"/>
            <w:shd w:val="clear" w:color="auto" w:fill="auto"/>
            <w:vAlign w:val="center"/>
          </w:tcPr>
          <w:p>
            <w:pPr>
              <w:rPr>
                <w:color w:val="000000"/>
                <w:sz w:val="22"/>
                <w:szCs w:val="22"/>
              </w:rPr>
            </w:pPr>
            <w:r>
              <w:rPr>
                <w:rFonts w:hint="eastAsia"/>
                <w:color w:val="000000"/>
                <w:sz w:val="22"/>
                <w:szCs w:val="22"/>
              </w:rPr>
              <w:t>排烟机</w:t>
            </w:r>
          </w:p>
        </w:tc>
        <w:tc>
          <w:tcPr>
            <w:tcW w:w="4727" w:type="dxa"/>
            <w:shd w:val="clear" w:color="auto" w:fill="auto"/>
            <w:vAlign w:val="center"/>
          </w:tcPr>
          <w:p>
            <w:pPr>
              <w:rPr>
                <w:color w:val="000000"/>
                <w:sz w:val="22"/>
                <w:szCs w:val="22"/>
              </w:rPr>
            </w:pPr>
            <w:r>
              <w:rPr>
                <w:rFonts w:hint="eastAsia"/>
                <w:color w:val="000000"/>
                <w:sz w:val="22"/>
                <w:szCs w:val="22"/>
              </w:rPr>
              <w:t>1.设备风量2800M3/H，专为气体灭火形式的消防系统设计，可在火灾后有效排除灭火气体，及火灾产生的烟气，适用于七氟丙烷、CO2、混合气体等用于IDC机房通信机房</w:t>
            </w:r>
            <w:r>
              <w:rPr>
                <w:rFonts w:hint="eastAsia"/>
                <w:color w:val="000000"/>
                <w:sz w:val="22"/>
                <w:szCs w:val="22"/>
              </w:rPr>
              <w:br w:type="textWrapping"/>
            </w:r>
            <w:r>
              <w:rPr>
                <w:rFonts w:hint="eastAsia"/>
                <w:color w:val="000000"/>
                <w:sz w:val="22"/>
                <w:szCs w:val="22"/>
              </w:rPr>
              <w:t>2.具有普通轴流风机和更大送风压力的斜流风机两种</w:t>
            </w:r>
            <w:r>
              <w:rPr>
                <w:rFonts w:hint="eastAsia"/>
                <w:color w:val="000000"/>
                <w:sz w:val="22"/>
                <w:szCs w:val="22"/>
              </w:rPr>
              <w:br w:type="textWrapping"/>
            </w:r>
            <w:r>
              <w:rPr>
                <w:rFonts w:hint="eastAsia"/>
                <w:color w:val="000000"/>
                <w:sz w:val="22"/>
                <w:szCs w:val="22"/>
              </w:rPr>
              <w:t>3,采用电机直连结构</w:t>
            </w:r>
            <w:r>
              <w:rPr>
                <w:rFonts w:hint="eastAsia"/>
                <w:color w:val="000000"/>
                <w:sz w:val="22"/>
                <w:szCs w:val="22"/>
              </w:rPr>
              <w:br w:type="textWrapping"/>
            </w:r>
            <w:r>
              <w:rPr>
                <w:rFonts w:hint="eastAsia"/>
                <w:color w:val="000000"/>
                <w:sz w:val="22"/>
                <w:szCs w:val="22"/>
              </w:rPr>
              <w:t>4.风机由叶轮、机壳、集风器三部分组成。</w:t>
            </w:r>
          </w:p>
        </w:tc>
        <w:tc>
          <w:tcPr>
            <w:tcW w:w="847" w:type="dxa"/>
            <w:shd w:val="clear" w:color="auto" w:fill="auto"/>
            <w:vAlign w:val="center"/>
          </w:tcPr>
          <w:p>
            <w:pPr>
              <w:rPr>
                <w:color w:val="000000"/>
                <w:sz w:val="22"/>
                <w:szCs w:val="22"/>
              </w:rPr>
            </w:pPr>
            <w:r>
              <w:rPr>
                <w:rFonts w:hint="eastAsia"/>
                <w:color w:val="000000"/>
                <w:sz w:val="22"/>
                <w:szCs w:val="22"/>
              </w:rPr>
              <w:t>台</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r>
              <w:rPr>
                <w:color w:val="000000"/>
                <w:sz w:val="22"/>
                <w:szCs w:val="22"/>
              </w:rPr>
              <w:t>6</w:t>
            </w:r>
          </w:p>
        </w:tc>
        <w:tc>
          <w:tcPr>
            <w:tcW w:w="1456" w:type="dxa"/>
            <w:shd w:val="clear" w:color="auto" w:fill="auto"/>
            <w:vAlign w:val="center"/>
          </w:tcPr>
          <w:p>
            <w:pPr>
              <w:rPr>
                <w:color w:val="000000"/>
                <w:sz w:val="22"/>
                <w:szCs w:val="22"/>
              </w:rPr>
            </w:pPr>
            <w:r>
              <w:rPr>
                <w:rFonts w:hint="eastAsia"/>
                <w:color w:val="000000"/>
                <w:sz w:val="22"/>
                <w:szCs w:val="22"/>
              </w:rPr>
              <w:t>阀火阀</w:t>
            </w:r>
          </w:p>
        </w:tc>
        <w:tc>
          <w:tcPr>
            <w:tcW w:w="4727" w:type="dxa"/>
            <w:shd w:val="clear" w:color="auto" w:fill="auto"/>
            <w:vAlign w:val="center"/>
          </w:tcPr>
          <w:p>
            <w:pPr>
              <w:rPr>
                <w:color w:val="000000"/>
                <w:sz w:val="22"/>
                <w:szCs w:val="22"/>
              </w:rPr>
            </w:pPr>
            <w:r>
              <w:rPr>
                <w:rFonts w:hint="eastAsia"/>
                <w:color w:val="000000"/>
                <w:sz w:val="22"/>
                <w:szCs w:val="22"/>
              </w:rPr>
              <w:t>24v闭开变常开</w:t>
            </w:r>
          </w:p>
        </w:tc>
        <w:tc>
          <w:tcPr>
            <w:tcW w:w="847" w:type="dxa"/>
            <w:shd w:val="clear" w:color="auto" w:fill="auto"/>
            <w:vAlign w:val="center"/>
          </w:tcPr>
          <w:p>
            <w:pPr>
              <w:rPr>
                <w:color w:val="000000"/>
                <w:sz w:val="22"/>
                <w:szCs w:val="22"/>
              </w:rPr>
            </w:pPr>
            <w:r>
              <w:rPr>
                <w:rFonts w:hint="eastAsia"/>
                <w:color w:val="000000"/>
                <w:sz w:val="22"/>
                <w:szCs w:val="22"/>
              </w:rPr>
              <w:t>个</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r>
              <w:rPr>
                <w:color w:val="000000"/>
                <w:sz w:val="22"/>
                <w:szCs w:val="22"/>
              </w:rPr>
              <w:t>7</w:t>
            </w:r>
          </w:p>
        </w:tc>
        <w:tc>
          <w:tcPr>
            <w:tcW w:w="1456" w:type="dxa"/>
            <w:shd w:val="clear" w:color="auto" w:fill="auto"/>
            <w:vAlign w:val="center"/>
          </w:tcPr>
          <w:p>
            <w:pPr>
              <w:rPr>
                <w:color w:val="000000"/>
                <w:sz w:val="22"/>
                <w:szCs w:val="22"/>
              </w:rPr>
            </w:pPr>
            <w:r>
              <w:rPr>
                <w:rFonts w:hint="eastAsia"/>
                <w:color w:val="000000"/>
                <w:sz w:val="22"/>
                <w:szCs w:val="22"/>
              </w:rPr>
              <w:t>风管</w:t>
            </w:r>
          </w:p>
        </w:tc>
        <w:tc>
          <w:tcPr>
            <w:tcW w:w="4727" w:type="dxa"/>
            <w:shd w:val="clear" w:color="auto" w:fill="auto"/>
            <w:vAlign w:val="center"/>
          </w:tcPr>
          <w:p>
            <w:pPr>
              <w:rPr>
                <w:color w:val="000000"/>
                <w:sz w:val="22"/>
                <w:szCs w:val="22"/>
              </w:rPr>
            </w:pPr>
            <w:r>
              <w:rPr>
                <w:rFonts w:hint="eastAsia"/>
                <w:color w:val="000000"/>
                <w:sz w:val="22"/>
                <w:szCs w:val="22"/>
              </w:rPr>
              <w:t>0.6镀锌铁皮风管加保温棉贴面</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r>
              <w:rPr>
                <w:color w:val="000000"/>
                <w:sz w:val="22"/>
                <w:szCs w:val="22"/>
              </w:rPr>
              <w:t>8</w:t>
            </w:r>
          </w:p>
        </w:tc>
        <w:tc>
          <w:tcPr>
            <w:tcW w:w="1456" w:type="dxa"/>
            <w:shd w:val="clear" w:color="auto" w:fill="auto"/>
            <w:vAlign w:val="center"/>
          </w:tcPr>
          <w:p>
            <w:pPr>
              <w:rPr>
                <w:color w:val="000000"/>
                <w:sz w:val="22"/>
                <w:szCs w:val="22"/>
              </w:rPr>
            </w:pPr>
            <w:r>
              <w:rPr>
                <w:rFonts w:hint="eastAsia"/>
                <w:color w:val="000000"/>
                <w:sz w:val="22"/>
                <w:szCs w:val="22"/>
              </w:rPr>
              <w:t>风口散流器</w:t>
            </w:r>
          </w:p>
        </w:tc>
        <w:tc>
          <w:tcPr>
            <w:tcW w:w="4727" w:type="dxa"/>
            <w:shd w:val="clear" w:color="auto" w:fill="auto"/>
            <w:vAlign w:val="center"/>
          </w:tcPr>
          <w:p>
            <w:pPr>
              <w:rPr>
                <w:color w:val="000000"/>
                <w:sz w:val="22"/>
                <w:szCs w:val="22"/>
              </w:rPr>
            </w:pPr>
            <w:r>
              <w:rPr>
                <w:rFonts w:hint="eastAsia"/>
                <w:color w:val="000000"/>
                <w:sz w:val="22"/>
                <w:szCs w:val="22"/>
              </w:rPr>
              <w:t>300*300铝合金风口</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r>
              <w:rPr>
                <w:color w:val="000000"/>
                <w:sz w:val="22"/>
                <w:szCs w:val="22"/>
              </w:rPr>
              <w:t>9</w:t>
            </w:r>
          </w:p>
        </w:tc>
        <w:tc>
          <w:tcPr>
            <w:tcW w:w="1456" w:type="dxa"/>
            <w:shd w:val="clear" w:color="auto" w:fill="auto"/>
            <w:vAlign w:val="center"/>
          </w:tcPr>
          <w:p>
            <w:pPr>
              <w:rPr>
                <w:color w:val="000000"/>
                <w:sz w:val="22"/>
                <w:szCs w:val="22"/>
              </w:rPr>
            </w:pPr>
            <w:r>
              <w:rPr>
                <w:rFonts w:hint="eastAsia"/>
                <w:color w:val="000000"/>
                <w:sz w:val="22"/>
                <w:szCs w:val="22"/>
              </w:rPr>
              <w:t>防雨百叶窗</w:t>
            </w:r>
          </w:p>
        </w:tc>
        <w:tc>
          <w:tcPr>
            <w:tcW w:w="4727" w:type="dxa"/>
            <w:shd w:val="clear" w:color="auto" w:fill="auto"/>
            <w:vAlign w:val="center"/>
          </w:tcPr>
          <w:p>
            <w:pPr>
              <w:rPr>
                <w:color w:val="000000"/>
                <w:sz w:val="22"/>
                <w:szCs w:val="22"/>
              </w:rPr>
            </w:pPr>
            <w:r>
              <w:rPr>
                <w:rFonts w:hint="eastAsia"/>
                <w:color w:val="000000"/>
                <w:sz w:val="22"/>
                <w:szCs w:val="22"/>
              </w:rPr>
              <w:t>Φ180mm室外风口</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w:t>
            </w:r>
            <w:r>
              <w:rPr>
                <w:color w:val="000000"/>
                <w:sz w:val="22"/>
                <w:szCs w:val="22"/>
              </w:rPr>
              <w:t>0</w:t>
            </w:r>
          </w:p>
        </w:tc>
        <w:tc>
          <w:tcPr>
            <w:tcW w:w="1456" w:type="dxa"/>
            <w:shd w:val="clear" w:color="auto" w:fill="auto"/>
            <w:vAlign w:val="center"/>
          </w:tcPr>
          <w:p>
            <w:pPr>
              <w:rPr>
                <w:color w:val="000000"/>
                <w:sz w:val="22"/>
                <w:szCs w:val="22"/>
              </w:rPr>
            </w:pPr>
            <w:r>
              <w:rPr>
                <w:rFonts w:hint="eastAsia"/>
                <w:color w:val="000000"/>
                <w:sz w:val="22"/>
                <w:szCs w:val="22"/>
              </w:rPr>
              <w:t>吊杆吊件等</w:t>
            </w:r>
          </w:p>
        </w:tc>
        <w:tc>
          <w:tcPr>
            <w:tcW w:w="4727" w:type="dxa"/>
            <w:shd w:val="clear" w:color="auto" w:fill="auto"/>
            <w:vAlign w:val="center"/>
          </w:tcPr>
          <w:p>
            <w:pPr>
              <w:rPr>
                <w:color w:val="000000"/>
                <w:sz w:val="22"/>
                <w:szCs w:val="22"/>
              </w:rPr>
            </w:pPr>
            <w:r>
              <w:rPr>
                <w:rFonts w:hint="eastAsia"/>
                <w:color w:val="000000"/>
                <w:sz w:val="22"/>
                <w:szCs w:val="22"/>
              </w:rPr>
              <w:t>配套</w:t>
            </w:r>
          </w:p>
        </w:tc>
        <w:tc>
          <w:tcPr>
            <w:tcW w:w="847" w:type="dxa"/>
            <w:shd w:val="clear" w:color="auto" w:fill="auto"/>
            <w:vAlign w:val="center"/>
          </w:tcPr>
          <w:p>
            <w:pPr>
              <w:rPr>
                <w:color w:val="000000"/>
                <w:sz w:val="22"/>
                <w:szCs w:val="22"/>
              </w:rPr>
            </w:pPr>
            <w:r>
              <w:rPr>
                <w:rFonts w:hint="eastAsia"/>
                <w:color w:val="000000"/>
                <w:sz w:val="22"/>
                <w:szCs w:val="22"/>
              </w:rPr>
              <w:t>项</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w:t>
            </w:r>
            <w:r>
              <w:rPr>
                <w:color w:val="000000"/>
                <w:sz w:val="22"/>
                <w:szCs w:val="22"/>
              </w:rPr>
              <w:t>1</w:t>
            </w:r>
          </w:p>
        </w:tc>
        <w:tc>
          <w:tcPr>
            <w:tcW w:w="1456" w:type="dxa"/>
            <w:shd w:val="clear" w:color="auto" w:fill="auto"/>
            <w:vAlign w:val="center"/>
          </w:tcPr>
          <w:p>
            <w:pPr>
              <w:rPr>
                <w:color w:val="000000"/>
                <w:sz w:val="22"/>
                <w:szCs w:val="22"/>
              </w:rPr>
            </w:pPr>
            <w:r>
              <w:rPr>
                <w:rFonts w:hint="eastAsia"/>
                <w:color w:val="000000"/>
                <w:sz w:val="22"/>
                <w:szCs w:val="22"/>
              </w:rPr>
              <w:t>安装辅材</w:t>
            </w:r>
          </w:p>
        </w:tc>
        <w:tc>
          <w:tcPr>
            <w:tcW w:w="4727" w:type="dxa"/>
            <w:shd w:val="clear" w:color="auto" w:fill="auto"/>
            <w:vAlign w:val="center"/>
          </w:tcPr>
          <w:p>
            <w:pPr>
              <w:rPr>
                <w:color w:val="000000"/>
                <w:sz w:val="22"/>
                <w:szCs w:val="22"/>
              </w:rPr>
            </w:pPr>
            <w:r>
              <w:rPr>
                <w:rFonts w:hint="eastAsia"/>
                <w:color w:val="000000"/>
                <w:sz w:val="22"/>
                <w:szCs w:val="22"/>
              </w:rPr>
              <w:t>含电线电管等</w:t>
            </w:r>
          </w:p>
        </w:tc>
        <w:tc>
          <w:tcPr>
            <w:tcW w:w="847" w:type="dxa"/>
            <w:shd w:val="clear" w:color="auto" w:fill="auto"/>
            <w:vAlign w:val="center"/>
          </w:tcPr>
          <w:p>
            <w:pPr>
              <w:rPr>
                <w:color w:val="000000"/>
                <w:sz w:val="22"/>
                <w:szCs w:val="22"/>
              </w:rPr>
            </w:pPr>
            <w:r>
              <w:rPr>
                <w:rFonts w:hint="eastAsia"/>
                <w:color w:val="000000"/>
                <w:sz w:val="22"/>
                <w:szCs w:val="22"/>
              </w:rPr>
              <w:t>批</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799" w:type="dxa"/>
            <w:gridSpan w:val="3"/>
            <w:shd w:val="clear" w:color="auto" w:fill="auto"/>
            <w:vAlign w:val="center"/>
          </w:tcPr>
          <w:p>
            <w:pP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六、综合布线系统</w:t>
            </w:r>
          </w:p>
        </w:tc>
        <w:tc>
          <w:tcPr>
            <w:tcW w:w="847" w:type="dxa"/>
            <w:shd w:val="clear" w:color="auto" w:fill="auto"/>
            <w:vAlign w:val="center"/>
          </w:tcPr>
          <w:p>
            <w:pPr>
              <w:rPr>
                <w:rFonts w:ascii="微软雅黑" w:hAnsi="微软雅黑" w:eastAsia="微软雅黑"/>
                <w:b/>
                <w:bCs/>
                <w:color w:val="000000"/>
                <w:sz w:val="18"/>
                <w:szCs w:val="18"/>
              </w:rPr>
            </w:pPr>
          </w:p>
        </w:tc>
        <w:tc>
          <w:tcPr>
            <w:tcW w:w="708" w:type="dxa"/>
            <w:gridSpan w:val="2"/>
            <w:shd w:val="clear" w:color="auto" w:fill="auto"/>
            <w:vAlign w:val="center"/>
          </w:tcPr>
          <w:p>
            <w:pPr>
              <w:rPr>
                <w:rFonts w:ascii="微软雅黑" w:hAnsi="微软雅黑" w:eastAsia="微软雅黑"/>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p>
        </w:tc>
        <w:tc>
          <w:tcPr>
            <w:tcW w:w="1456" w:type="dxa"/>
            <w:shd w:val="clear" w:color="auto" w:fill="auto"/>
            <w:vAlign w:val="center"/>
          </w:tcPr>
          <w:p>
            <w:pPr>
              <w:rPr>
                <w:color w:val="000000"/>
                <w:sz w:val="22"/>
                <w:szCs w:val="22"/>
              </w:rPr>
            </w:pPr>
            <w:r>
              <w:rPr>
                <w:rFonts w:hint="eastAsia"/>
                <w:color w:val="000000"/>
                <w:sz w:val="22"/>
                <w:szCs w:val="22"/>
              </w:rPr>
              <w:t>六类非屏蔽网线</w:t>
            </w:r>
          </w:p>
        </w:tc>
        <w:tc>
          <w:tcPr>
            <w:tcW w:w="4727" w:type="dxa"/>
            <w:shd w:val="clear" w:color="auto" w:fill="auto"/>
            <w:vAlign w:val="center"/>
          </w:tcPr>
          <w:p>
            <w:pPr>
              <w:rPr>
                <w:color w:val="000000"/>
                <w:sz w:val="22"/>
                <w:szCs w:val="22"/>
              </w:rPr>
            </w:pPr>
            <w:r>
              <w:rPr>
                <w:rFonts w:hint="eastAsia"/>
                <w:color w:val="000000"/>
                <w:sz w:val="22"/>
                <w:szCs w:val="22"/>
              </w:rPr>
              <w:t>六类4对非屏蔽UTP双绞线，0.58mm（23AWG）实芯裸铜导体、线缆中心采用十字芯骨架，最大程度上保证安装过程中不破坏双绞线绞距从而提供更大的传输带宽和传输速率，外径：6.3mm ± 0.2mm，绝缘层：高密度聚乙烯，绝缘直径：1.0mm±0.03mm，外护套：聚氯乙烯，厚度：0.6mm，防火等级：CMR，LSZH，CM可选。投标的产品必须获得CE认证，且投标型号必须与CE认证证书型号相一致；提供厂商的ISO9001:2008、ISO14001:2004证书。</w:t>
            </w:r>
          </w:p>
          <w:p>
            <w:pPr>
              <w:rPr>
                <w:color w:val="000000"/>
                <w:sz w:val="22"/>
                <w:szCs w:val="22"/>
              </w:rPr>
            </w:pPr>
            <w:r>
              <w:rPr>
                <w:rFonts w:hint="eastAsia"/>
                <w:color w:val="000000"/>
                <w:sz w:val="22"/>
                <w:szCs w:val="22"/>
              </w:rPr>
              <w:t>注：以上证明材料须加盖原厂公章</w:t>
            </w:r>
          </w:p>
        </w:tc>
        <w:tc>
          <w:tcPr>
            <w:tcW w:w="847" w:type="dxa"/>
            <w:shd w:val="clear" w:color="auto" w:fill="auto"/>
            <w:vAlign w:val="center"/>
          </w:tcPr>
          <w:p>
            <w:pPr>
              <w:rPr>
                <w:color w:val="000000"/>
                <w:sz w:val="22"/>
                <w:szCs w:val="22"/>
              </w:rPr>
            </w:pPr>
            <w:r>
              <w:rPr>
                <w:rFonts w:hint="eastAsia"/>
                <w:color w:val="000000"/>
                <w:sz w:val="22"/>
                <w:szCs w:val="22"/>
              </w:rPr>
              <w:t>箱</w:t>
            </w:r>
          </w:p>
        </w:tc>
        <w:tc>
          <w:tcPr>
            <w:tcW w:w="708" w:type="dxa"/>
            <w:gridSpan w:val="2"/>
            <w:shd w:val="clear" w:color="auto" w:fill="auto"/>
            <w:vAlign w:val="center"/>
          </w:tcPr>
          <w:p>
            <w:pPr>
              <w:rPr>
                <w:color w:val="000000"/>
                <w:sz w:val="22"/>
                <w:szCs w:val="22"/>
              </w:rPr>
            </w:pPr>
            <w:r>
              <w:rPr>
                <w:rFonts w:hint="eastAsia"/>
                <w:color w:val="000000"/>
                <w:sz w:val="22"/>
                <w:szCs w:val="2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w:t>
            </w:r>
          </w:p>
        </w:tc>
        <w:tc>
          <w:tcPr>
            <w:tcW w:w="1456" w:type="dxa"/>
            <w:shd w:val="clear" w:color="auto" w:fill="auto"/>
            <w:vAlign w:val="center"/>
          </w:tcPr>
          <w:p>
            <w:pPr>
              <w:rPr>
                <w:color w:val="000000"/>
                <w:sz w:val="22"/>
                <w:szCs w:val="22"/>
              </w:rPr>
            </w:pPr>
            <w:r>
              <w:rPr>
                <w:rFonts w:hint="eastAsia"/>
                <w:color w:val="000000"/>
                <w:sz w:val="22"/>
                <w:szCs w:val="22"/>
              </w:rPr>
              <w:t>24口配线架</w:t>
            </w:r>
          </w:p>
        </w:tc>
        <w:tc>
          <w:tcPr>
            <w:tcW w:w="4727" w:type="dxa"/>
            <w:shd w:val="clear" w:color="auto" w:fill="auto"/>
            <w:vAlign w:val="center"/>
          </w:tcPr>
          <w:p>
            <w:pPr>
              <w:rPr>
                <w:color w:val="000000"/>
                <w:sz w:val="22"/>
                <w:szCs w:val="22"/>
              </w:rPr>
            </w:pPr>
            <w:r>
              <w:rPr>
                <w:rFonts w:hint="eastAsia"/>
                <w:color w:val="000000"/>
                <w:sz w:val="22"/>
                <w:szCs w:val="22"/>
              </w:rPr>
              <w:t>六类24口非屏蔽配线架，适用于T568A 和T568B，支持前端打线；面板表面整洁，没有螺丝，包括色标槽和打印标签条； 可端接22-24AWG，UTP/FTP 电缆；支持超五类、六类、超六类及光纤模块的组合安装，可直接安装在标准的19”机架或机柜上，后置线缆管理器有效引导线缆至正确位置，节省机柜空间。投标的产品必须获得CE认证，且投标型号必须与CE认证证书型号相一致；提供厂商的ISO9001:2008、ISO14001:2004证书；必须与六类网线同一品牌。</w:t>
            </w:r>
          </w:p>
          <w:p>
            <w:pPr>
              <w:rPr>
                <w:color w:val="000000"/>
                <w:sz w:val="22"/>
                <w:szCs w:val="22"/>
              </w:rPr>
            </w:pPr>
            <w:r>
              <w:rPr>
                <w:rFonts w:hint="eastAsia"/>
                <w:color w:val="000000"/>
                <w:sz w:val="22"/>
                <w:szCs w:val="22"/>
              </w:rPr>
              <w:t>注：以上证明材料须加盖原厂公章</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color w:val="000000"/>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w:t>
            </w:r>
          </w:p>
        </w:tc>
        <w:tc>
          <w:tcPr>
            <w:tcW w:w="1456" w:type="dxa"/>
            <w:shd w:val="clear" w:color="auto" w:fill="auto"/>
            <w:vAlign w:val="center"/>
          </w:tcPr>
          <w:p>
            <w:pPr>
              <w:rPr>
                <w:color w:val="000000"/>
                <w:sz w:val="22"/>
                <w:szCs w:val="22"/>
              </w:rPr>
            </w:pPr>
            <w:r>
              <w:rPr>
                <w:rFonts w:hint="eastAsia"/>
                <w:color w:val="000000"/>
                <w:sz w:val="22"/>
                <w:szCs w:val="22"/>
              </w:rPr>
              <w:t>1U理线器</w:t>
            </w:r>
          </w:p>
        </w:tc>
        <w:tc>
          <w:tcPr>
            <w:tcW w:w="4727" w:type="dxa"/>
            <w:shd w:val="clear" w:color="auto" w:fill="auto"/>
            <w:vAlign w:val="center"/>
          </w:tcPr>
          <w:p>
            <w:pPr>
              <w:rPr>
                <w:color w:val="000000"/>
                <w:sz w:val="22"/>
                <w:szCs w:val="22"/>
              </w:rPr>
            </w:pPr>
            <w:r>
              <w:rPr>
                <w:rFonts w:hint="eastAsia"/>
                <w:color w:val="000000"/>
                <w:sz w:val="22"/>
                <w:szCs w:val="22"/>
              </w:rPr>
              <w:t>机架式通用跳线理线架，1HU，采用高阻燃,高弯曲强度的塑钢材质，挡板可旋转,方便现场理线.同时帮助改善跳线最小弯曲半径。投标的产品必须获得CE认证，且投标型号必须与CE认证证书型号相一致；提供厂商的ISO9001:2008、ISO14001:2004证书；必须与六类网线同一品牌。</w:t>
            </w:r>
          </w:p>
          <w:p>
            <w:pPr>
              <w:rPr>
                <w:color w:val="000000"/>
                <w:sz w:val="22"/>
                <w:szCs w:val="22"/>
              </w:rPr>
            </w:pPr>
            <w:r>
              <w:rPr>
                <w:rFonts w:hint="eastAsia"/>
                <w:color w:val="000000"/>
                <w:sz w:val="22"/>
                <w:szCs w:val="22"/>
              </w:rPr>
              <w:t>注：以上证明材料须加盖原厂公章</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r>
              <w:rPr>
                <w:color w:val="000000"/>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w:t>
            </w:r>
          </w:p>
        </w:tc>
        <w:tc>
          <w:tcPr>
            <w:tcW w:w="1456" w:type="dxa"/>
            <w:shd w:val="clear" w:color="auto" w:fill="auto"/>
            <w:vAlign w:val="center"/>
          </w:tcPr>
          <w:p>
            <w:pPr>
              <w:rPr>
                <w:color w:val="000000"/>
                <w:sz w:val="22"/>
                <w:szCs w:val="22"/>
              </w:rPr>
            </w:pPr>
            <w:r>
              <w:rPr>
                <w:rFonts w:hint="eastAsia"/>
                <w:color w:val="000000"/>
                <w:sz w:val="22"/>
                <w:szCs w:val="22"/>
              </w:rPr>
              <w:t>2米六类非屏蔽短跳线</w:t>
            </w:r>
          </w:p>
        </w:tc>
        <w:tc>
          <w:tcPr>
            <w:tcW w:w="4727" w:type="dxa"/>
            <w:shd w:val="clear" w:color="auto" w:fill="auto"/>
            <w:vAlign w:val="center"/>
          </w:tcPr>
          <w:p>
            <w:pPr>
              <w:rPr>
                <w:color w:val="000000"/>
                <w:sz w:val="22"/>
                <w:szCs w:val="22"/>
              </w:rPr>
            </w:pPr>
            <w:r>
              <w:rPr>
                <w:rFonts w:hint="eastAsia"/>
                <w:color w:val="000000"/>
                <w:sz w:val="22"/>
                <w:szCs w:val="22"/>
              </w:rPr>
              <w:t>1）跳线为多种彩色，按其功能分多种颜色，采用7×0.2mm多股绞合线，插头使用完全线对管理，减少插头中的分绞现象；2）采用自带延长柄方式,方便高密度插拔，一体成型原装跳线；3）跳线阻抗平均值为100Ω±15%；4） 每根跳线需经过严格的损耗测试,符合TIA/EIA-568.ISO/IEC 11801所制定的元件标准</w:t>
            </w:r>
          </w:p>
        </w:tc>
        <w:tc>
          <w:tcPr>
            <w:tcW w:w="847" w:type="dxa"/>
            <w:shd w:val="clear" w:color="auto" w:fill="auto"/>
            <w:vAlign w:val="center"/>
          </w:tcPr>
          <w:p>
            <w:pPr>
              <w:rPr>
                <w:color w:val="000000"/>
                <w:sz w:val="22"/>
                <w:szCs w:val="22"/>
              </w:rPr>
            </w:pPr>
            <w:r>
              <w:rPr>
                <w:rFonts w:hint="eastAsia"/>
                <w:color w:val="000000"/>
                <w:sz w:val="22"/>
                <w:szCs w:val="22"/>
              </w:rPr>
              <w:t>条</w:t>
            </w:r>
          </w:p>
        </w:tc>
        <w:tc>
          <w:tcPr>
            <w:tcW w:w="708" w:type="dxa"/>
            <w:gridSpan w:val="2"/>
            <w:shd w:val="clear" w:color="auto" w:fill="auto"/>
            <w:vAlign w:val="center"/>
          </w:tcPr>
          <w:p>
            <w:pPr>
              <w:rPr>
                <w:color w:val="000000"/>
                <w:sz w:val="22"/>
                <w:szCs w:val="22"/>
              </w:rPr>
            </w:pPr>
            <w:r>
              <w:rPr>
                <w:rFonts w:hint="eastAsia"/>
                <w:color w:val="00000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w:t>
            </w:r>
          </w:p>
        </w:tc>
        <w:tc>
          <w:tcPr>
            <w:tcW w:w="1456" w:type="dxa"/>
            <w:shd w:val="clear" w:color="auto" w:fill="auto"/>
            <w:vAlign w:val="center"/>
          </w:tcPr>
          <w:p>
            <w:pPr>
              <w:rPr>
                <w:color w:val="000000"/>
                <w:sz w:val="22"/>
                <w:szCs w:val="22"/>
              </w:rPr>
            </w:pPr>
            <w:r>
              <w:rPr>
                <w:rFonts w:hint="eastAsia"/>
                <w:color w:val="000000"/>
                <w:sz w:val="22"/>
                <w:szCs w:val="22"/>
              </w:rPr>
              <w:t>1.5米六类非屏蔽短跳线</w:t>
            </w:r>
          </w:p>
        </w:tc>
        <w:tc>
          <w:tcPr>
            <w:tcW w:w="4727" w:type="dxa"/>
            <w:shd w:val="clear" w:color="auto" w:fill="auto"/>
            <w:vAlign w:val="center"/>
          </w:tcPr>
          <w:p>
            <w:pPr>
              <w:rPr>
                <w:color w:val="000000"/>
                <w:sz w:val="22"/>
                <w:szCs w:val="22"/>
              </w:rPr>
            </w:pPr>
            <w:r>
              <w:rPr>
                <w:rFonts w:hint="eastAsia"/>
                <w:color w:val="000000"/>
                <w:sz w:val="22"/>
                <w:szCs w:val="22"/>
              </w:rPr>
              <w:t>1）跳线为多种彩色，按其功能分多种颜色，采用7×0.2mm多股绞合线，插头使用完全线对管理，减少插头中的分绞现象；2）采用自带延长柄方式,方便高密度插拔，一体成型原装跳线；3）跳线阻抗平均值为100Ω±15%；4） 每根跳线需经过严格的损耗测试,符合TIA/EIA-568.ISO/IEC 11801所制定的元件标准</w:t>
            </w:r>
          </w:p>
        </w:tc>
        <w:tc>
          <w:tcPr>
            <w:tcW w:w="847" w:type="dxa"/>
            <w:shd w:val="clear" w:color="auto" w:fill="auto"/>
            <w:vAlign w:val="center"/>
          </w:tcPr>
          <w:p>
            <w:pPr>
              <w:rPr>
                <w:color w:val="000000"/>
                <w:sz w:val="22"/>
                <w:szCs w:val="22"/>
              </w:rPr>
            </w:pPr>
            <w:r>
              <w:rPr>
                <w:rFonts w:hint="eastAsia"/>
                <w:color w:val="000000"/>
                <w:sz w:val="22"/>
                <w:szCs w:val="22"/>
              </w:rPr>
              <w:t>条</w:t>
            </w:r>
          </w:p>
        </w:tc>
        <w:tc>
          <w:tcPr>
            <w:tcW w:w="708" w:type="dxa"/>
            <w:gridSpan w:val="2"/>
            <w:shd w:val="clear" w:color="auto" w:fill="auto"/>
            <w:vAlign w:val="center"/>
          </w:tcPr>
          <w:p>
            <w:pPr>
              <w:rPr>
                <w:color w:val="000000"/>
                <w:sz w:val="22"/>
                <w:szCs w:val="22"/>
              </w:rPr>
            </w:pPr>
            <w:r>
              <w:rPr>
                <w:rFonts w:hint="eastAsia"/>
                <w:color w:val="000000"/>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6</w:t>
            </w:r>
          </w:p>
        </w:tc>
        <w:tc>
          <w:tcPr>
            <w:tcW w:w="1456" w:type="dxa"/>
            <w:shd w:val="clear" w:color="auto" w:fill="auto"/>
            <w:vAlign w:val="center"/>
          </w:tcPr>
          <w:p>
            <w:pPr>
              <w:rPr>
                <w:color w:val="000000"/>
                <w:sz w:val="22"/>
                <w:szCs w:val="22"/>
              </w:rPr>
            </w:pPr>
            <w:r>
              <w:rPr>
                <w:rFonts w:hint="eastAsia"/>
                <w:color w:val="000000"/>
                <w:sz w:val="22"/>
                <w:szCs w:val="22"/>
              </w:rPr>
              <w:t>光纤配线架</w:t>
            </w:r>
          </w:p>
        </w:tc>
        <w:tc>
          <w:tcPr>
            <w:tcW w:w="4727" w:type="dxa"/>
            <w:shd w:val="clear" w:color="auto" w:fill="auto"/>
            <w:vAlign w:val="center"/>
          </w:tcPr>
          <w:p>
            <w:pPr>
              <w:rPr>
                <w:color w:val="000000"/>
                <w:sz w:val="22"/>
                <w:szCs w:val="22"/>
              </w:rPr>
            </w:pPr>
            <w:r>
              <w:rPr>
                <w:rFonts w:hint="eastAsia"/>
                <w:color w:val="000000"/>
                <w:sz w:val="22"/>
                <w:szCs w:val="22"/>
              </w:rPr>
              <w:t>1、名 称：24口光纤配线架</w:t>
            </w:r>
            <w:r>
              <w:rPr>
                <w:rFonts w:hint="eastAsia"/>
                <w:color w:val="000000"/>
                <w:sz w:val="22"/>
                <w:szCs w:val="22"/>
              </w:rPr>
              <w:br w:type="textWrapping"/>
            </w:r>
            <w:r>
              <w:rPr>
                <w:rFonts w:hint="eastAsia"/>
                <w:color w:val="000000"/>
                <w:sz w:val="22"/>
                <w:szCs w:val="22"/>
              </w:rPr>
              <w:t>2、规 格：19"，24口机架式，支持2个适配器面板，适配器面板含在配线架内，适配器另外购买，塑胶固定适配器面板件，每个适配器面板可安装12个SC单工或者12个LC双工适配器</w:t>
            </w:r>
          </w:p>
        </w:tc>
        <w:tc>
          <w:tcPr>
            <w:tcW w:w="847" w:type="dxa"/>
            <w:shd w:val="clear" w:color="auto" w:fill="auto"/>
            <w:vAlign w:val="center"/>
          </w:tcPr>
          <w:p>
            <w:pPr>
              <w:rPr>
                <w:color w:val="000000"/>
                <w:sz w:val="22"/>
                <w:szCs w:val="22"/>
              </w:rPr>
            </w:pPr>
            <w:r>
              <w:rPr>
                <w:rFonts w:hint="eastAsia"/>
                <w:color w:val="000000"/>
                <w:sz w:val="22"/>
                <w:szCs w:val="22"/>
              </w:rPr>
              <w:t>个</w:t>
            </w:r>
          </w:p>
        </w:tc>
        <w:tc>
          <w:tcPr>
            <w:tcW w:w="708" w:type="dxa"/>
            <w:gridSpan w:val="2"/>
            <w:shd w:val="clear" w:color="auto" w:fill="auto"/>
            <w:vAlign w:val="center"/>
          </w:tcPr>
          <w:p>
            <w:pPr>
              <w:rPr>
                <w:color w:val="000000"/>
                <w:sz w:val="22"/>
                <w:szCs w:val="22"/>
              </w:rPr>
            </w:pPr>
            <w:r>
              <w:rPr>
                <w:rFonts w:hint="eastAsia"/>
                <w:color w:val="000000"/>
                <w:sz w:val="22"/>
                <w:szCs w:val="22"/>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7</w:t>
            </w:r>
          </w:p>
        </w:tc>
        <w:tc>
          <w:tcPr>
            <w:tcW w:w="1456" w:type="dxa"/>
            <w:shd w:val="clear" w:color="auto" w:fill="auto"/>
            <w:vAlign w:val="center"/>
          </w:tcPr>
          <w:p>
            <w:pPr>
              <w:rPr>
                <w:color w:val="000000"/>
                <w:sz w:val="22"/>
                <w:szCs w:val="22"/>
              </w:rPr>
            </w:pPr>
            <w:r>
              <w:rPr>
                <w:rFonts w:hint="eastAsia"/>
                <w:color w:val="000000"/>
                <w:sz w:val="22"/>
                <w:szCs w:val="22"/>
              </w:rPr>
              <w:t>1U理线器</w:t>
            </w:r>
          </w:p>
        </w:tc>
        <w:tc>
          <w:tcPr>
            <w:tcW w:w="4727" w:type="dxa"/>
            <w:shd w:val="clear" w:color="auto" w:fill="auto"/>
            <w:vAlign w:val="center"/>
          </w:tcPr>
          <w:p>
            <w:pPr>
              <w:rPr>
                <w:color w:val="000000"/>
                <w:sz w:val="22"/>
                <w:szCs w:val="22"/>
              </w:rPr>
            </w:pPr>
            <w:r>
              <w:rPr>
                <w:rFonts w:hint="eastAsia"/>
                <w:color w:val="000000"/>
                <w:sz w:val="22"/>
                <w:szCs w:val="22"/>
              </w:rPr>
              <w:t>机架式通用跳线理线架，1HU，采用高阻燃,高弯曲强度的塑钢材质，挡板可旋转,方便现场理线.同时帮助改善跳线最小弯曲半径。投标的产品必须获得CE认证，且投标型号必须与CE认证证书型号相一致；提供厂商的ISO9001:2008、ISO14001:2004证书；必须与六类网线同一品牌。</w:t>
            </w:r>
          </w:p>
          <w:p>
            <w:pPr>
              <w:rPr>
                <w:color w:val="000000"/>
                <w:sz w:val="22"/>
                <w:szCs w:val="22"/>
              </w:rPr>
            </w:pPr>
            <w:r>
              <w:rPr>
                <w:rFonts w:hint="eastAsia"/>
                <w:color w:val="000000"/>
                <w:sz w:val="22"/>
                <w:szCs w:val="22"/>
              </w:rPr>
              <w:t>注：以上证明材料须加盖原厂公章</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8</w:t>
            </w:r>
          </w:p>
        </w:tc>
        <w:tc>
          <w:tcPr>
            <w:tcW w:w="1456" w:type="dxa"/>
            <w:shd w:val="clear" w:color="auto" w:fill="auto"/>
            <w:vAlign w:val="center"/>
          </w:tcPr>
          <w:p>
            <w:pPr>
              <w:rPr>
                <w:color w:val="000000"/>
                <w:sz w:val="22"/>
                <w:szCs w:val="22"/>
              </w:rPr>
            </w:pPr>
            <w:r>
              <w:rPr>
                <w:rFonts w:hint="eastAsia"/>
                <w:color w:val="000000"/>
                <w:sz w:val="22"/>
                <w:szCs w:val="22"/>
              </w:rPr>
              <w:t>光缆</w:t>
            </w:r>
          </w:p>
        </w:tc>
        <w:tc>
          <w:tcPr>
            <w:tcW w:w="4727" w:type="dxa"/>
            <w:shd w:val="clear" w:color="auto" w:fill="auto"/>
            <w:vAlign w:val="center"/>
          </w:tcPr>
          <w:p>
            <w:pPr>
              <w:rPr>
                <w:color w:val="000000"/>
                <w:sz w:val="22"/>
                <w:szCs w:val="22"/>
              </w:rPr>
            </w:pPr>
            <w:r>
              <w:rPr>
                <w:rFonts w:hint="eastAsia"/>
                <w:color w:val="000000"/>
                <w:sz w:val="22"/>
                <w:szCs w:val="22"/>
              </w:rPr>
              <w:t>1、名 称：12芯室内单模光缆</w:t>
            </w:r>
            <w:r>
              <w:rPr>
                <w:rFonts w:hint="eastAsia"/>
                <w:color w:val="000000"/>
                <w:sz w:val="22"/>
                <w:szCs w:val="22"/>
              </w:rPr>
              <w:br w:type="textWrapping"/>
            </w:r>
            <w:r>
              <w:rPr>
                <w:rFonts w:hint="eastAsia"/>
                <w:color w:val="000000"/>
                <w:sz w:val="22"/>
                <w:szCs w:val="22"/>
              </w:rPr>
              <w:t>2、规 格：芯数：12芯；高强度芳纶纱加强层，保证光纤无拉伸应变，确保光纤传输特性长期稳定；光缆重量轻、柔软的程度高、弯曲半径小、应力、应变性能优良，易敷设。      3、芯数：12芯室内</w:t>
            </w:r>
            <w:r>
              <w:rPr>
                <w:rFonts w:hint="eastAsia"/>
                <w:color w:val="000000"/>
                <w:sz w:val="22"/>
                <w:szCs w:val="22"/>
              </w:rPr>
              <w:br w:type="textWrapping"/>
            </w:r>
            <w:r>
              <w:rPr>
                <w:rFonts w:hint="eastAsia"/>
                <w:color w:val="000000"/>
                <w:sz w:val="22"/>
                <w:szCs w:val="22"/>
              </w:rPr>
              <w:t>4、敷设方式：线槽</w:t>
            </w:r>
          </w:p>
        </w:tc>
        <w:tc>
          <w:tcPr>
            <w:tcW w:w="847" w:type="dxa"/>
            <w:shd w:val="clear" w:color="auto" w:fill="auto"/>
            <w:vAlign w:val="center"/>
          </w:tcPr>
          <w:p>
            <w:pPr>
              <w:rPr>
                <w:color w:val="000000"/>
                <w:sz w:val="22"/>
                <w:szCs w:val="22"/>
              </w:rPr>
            </w:pPr>
            <w:r>
              <w:rPr>
                <w:rFonts w:hint="eastAsia"/>
                <w:color w:val="000000"/>
                <w:sz w:val="22"/>
                <w:szCs w:val="22"/>
              </w:rPr>
              <w:t>m</w:t>
            </w:r>
          </w:p>
        </w:tc>
        <w:tc>
          <w:tcPr>
            <w:tcW w:w="708" w:type="dxa"/>
            <w:gridSpan w:val="2"/>
            <w:shd w:val="clear" w:color="auto" w:fill="auto"/>
            <w:vAlign w:val="center"/>
          </w:tcPr>
          <w:p>
            <w:pPr>
              <w:rPr>
                <w:color w:val="000000"/>
                <w:sz w:val="22"/>
                <w:szCs w:val="22"/>
              </w:rPr>
            </w:pPr>
            <w:r>
              <w:rPr>
                <w:rFonts w:hint="eastAsia"/>
                <w:color w:val="000000"/>
                <w:sz w:val="22"/>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9</w:t>
            </w:r>
          </w:p>
        </w:tc>
        <w:tc>
          <w:tcPr>
            <w:tcW w:w="1456" w:type="dxa"/>
            <w:shd w:val="clear" w:color="auto" w:fill="auto"/>
            <w:vAlign w:val="center"/>
          </w:tcPr>
          <w:p>
            <w:pPr>
              <w:rPr>
                <w:color w:val="000000"/>
                <w:sz w:val="22"/>
                <w:szCs w:val="22"/>
              </w:rPr>
            </w:pPr>
            <w:r>
              <w:rPr>
                <w:rFonts w:hint="eastAsia"/>
                <w:color w:val="000000"/>
                <w:sz w:val="22"/>
                <w:szCs w:val="22"/>
              </w:rPr>
              <w:t>光纤连接</w:t>
            </w:r>
          </w:p>
        </w:tc>
        <w:tc>
          <w:tcPr>
            <w:tcW w:w="4727" w:type="dxa"/>
            <w:shd w:val="clear" w:color="auto" w:fill="auto"/>
            <w:vAlign w:val="center"/>
          </w:tcPr>
          <w:p>
            <w:pPr>
              <w:rPr>
                <w:color w:val="000000"/>
                <w:sz w:val="22"/>
                <w:szCs w:val="22"/>
              </w:rPr>
            </w:pPr>
            <w:r>
              <w:rPr>
                <w:rFonts w:hint="eastAsia"/>
                <w:color w:val="000000"/>
                <w:sz w:val="22"/>
                <w:szCs w:val="22"/>
              </w:rPr>
              <w:t>光纤连接</w:t>
            </w:r>
          </w:p>
        </w:tc>
        <w:tc>
          <w:tcPr>
            <w:tcW w:w="847" w:type="dxa"/>
            <w:shd w:val="clear" w:color="auto" w:fill="auto"/>
            <w:vAlign w:val="center"/>
          </w:tcPr>
          <w:p>
            <w:pPr>
              <w:rPr>
                <w:color w:val="000000"/>
                <w:sz w:val="22"/>
                <w:szCs w:val="22"/>
              </w:rPr>
            </w:pPr>
            <w:r>
              <w:rPr>
                <w:rFonts w:hint="eastAsia"/>
                <w:color w:val="000000"/>
                <w:sz w:val="22"/>
                <w:szCs w:val="22"/>
              </w:rPr>
              <w:t>芯</w:t>
            </w:r>
          </w:p>
        </w:tc>
        <w:tc>
          <w:tcPr>
            <w:tcW w:w="708" w:type="dxa"/>
            <w:gridSpan w:val="2"/>
            <w:shd w:val="clear" w:color="auto" w:fill="auto"/>
            <w:vAlign w:val="center"/>
          </w:tcPr>
          <w:p>
            <w:pPr>
              <w:rPr>
                <w:color w:val="000000"/>
                <w:sz w:val="22"/>
                <w:szCs w:val="22"/>
              </w:rPr>
            </w:pPr>
            <w:r>
              <w:rPr>
                <w:rFonts w:hint="eastAsia"/>
                <w:color w:val="000000"/>
                <w:sz w:val="22"/>
                <w:szCs w:val="22"/>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10</w:t>
            </w:r>
          </w:p>
        </w:tc>
        <w:tc>
          <w:tcPr>
            <w:tcW w:w="1456" w:type="dxa"/>
            <w:shd w:val="clear" w:color="auto" w:fill="auto"/>
            <w:vAlign w:val="center"/>
          </w:tcPr>
          <w:p>
            <w:pPr>
              <w:rPr>
                <w:color w:val="000000"/>
                <w:sz w:val="22"/>
                <w:szCs w:val="22"/>
              </w:rPr>
            </w:pPr>
            <w:r>
              <w:rPr>
                <w:rFonts w:hint="eastAsia"/>
                <w:color w:val="000000"/>
                <w:sz w:val="22"/>
                <w:szCs w:val="22"/>
              </w:rPr>
              <w:t>光纤适配器</w:t>
            </w:r>
          </w:p>
        </w:tc>
        <w:tc>
          <w:tcPr>
            <w:tcW w:w="4727" w:type="dxa"/>
            <w:shd w:val="clear" w:color="auto" w:fill="auto"/>
            <w:vAlign w:val="center"/>
          </w:tcPr>
          <w:p>
            <w:pPr>
              <w:rPr>
                <w:color w:val="000000"/>
                <w:sz w:val="22"/>
                <w:szCs w:val="22"/>
              </w:rPr>
            </w:pPr>
            <w:r>
              <w:rPr>
                <w:rFonts w:hint="eastAsia"/>
                <w:color w:val="000000"/>
                <w:sz w:val="22"/>
                <w:szCs w:val="22"/>
              </w:rPr>
              <w:t>插入损耗低，重复性、互换性好，环境稳定性好；连接器对中精度高，使用方便；高精度尺寸，高品质材料耐磨损；采用进口陶瓷套筒；LC光纤适配器采用插拔式锁紧结构</w:t>
            </w:r>
          </w:p>
        </w:tc>
        <w:tc>
          <w:tcPr>
            <w:tcW w:w="847" w:type="dxa"/>
            <w:shd w:val="clear" w:color="auto" w:fill="auto"/>
            <w:vAlign w:val="center"/>
          </w:tcPr>
          <w:p>
            <w:pPr>
              <w:rPr>
                <w:color w:val="000000"/>
                <w:sz w:val="22"/>
                <w:szCs w:val="22"/>
              </w:rPr>
            </w:pPr>
            <w:r>
              <w:rPr>
                <w:rFonts w:hint="eastAsia"/>
                <w:color w:val="000000"/>
                <w:sz w:val="22"/>
                <w:szCs w:val="22"/>
              </w:rPr>
              <w:t>个</w:t>
            </w:r>
          </w:p>
        </w:tc>
        <w:tc>
          <w:tcPr>
            <w:tcW w:w="708" w:type="dxa"/>
            <w:gridSpan w:val="2"/>
            <w:shd w:val="clear" w:color="auto" w:fill="auto"/>
            <w:vAlign w:val="center"/>
          </w:tcPr>
          <w:p>
            <w:pPr>
              <w:rPr>
                <w:color w:val="000000"/>
                <w:sz w:val="22"/>
                <w:szCs w:val="22"/>
              </w:rPr>
            </w:pPr>
            <w:r>
              <w:rPr>
                <w:rFonts w:hint="eastAsia"/>
                <w:color w:val="000000"/>
                <w:sz w:val="22"/>
                <w:szCs w:val="22"/>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11</w:t>
            </w:r>
          </w:p>
        </w:tc>
        <w:tc>
          <w:tcPr>
            <w:tcW w:w="1456" w:type="dxa"/>
            <w:shd w:val="clear" w:color="auto" w:fill="auto"/>
            <w:vAlign w:val="center"/>
          </w:tcPr>
          <w:p>
            <w:pPr>
              <w:rPr>
                <w:color w:val="000000"/>
                <w:sz w:val="22"/>
                <w:szCs w:val="22"/>
              </w:rPr>
            </w:pPr>
            <w:r>
              <w:rPr>
                <w:rFonts w:hint="eastAsia"/>
                <w:color w:val="000000"/>
                <w:sz w:val="22"/>
                <w:szCs w:val="22"/>
              </w:rPr>
              <w:t>布放尾纤</w:t>
            </w:r>
          </w:p>
        </w:tc>
        <w:tc>
          <w:tcPr>
            <w:tcW w:w="4727" w:type="dxa"/>
            <w:shd w:val="clear" w:color="auto" w:fill="auto"/>
            <w:vAlign w:val="center"/>
          </w:tcPr>
          <w:p>
            <w:pPr>
              <w:rPr>
                <w:color w:val="000000"/>
                <w:sz w:val="22"/>
                <w:szCs w:val="22"/>
              </w:rPr>
            </w:pPr>
            <w:r>
              <w:rPr>
                <w:rFonts w:hint="eastAsia"/>
                <w:color w:val="000000"/>
                <w:sz w:val="22"/>
                <w:szCs w:val="22"/>
              </w:rPr>
              <w:t>1、名 称：单模光纤跳线(2米)</w:t>
            </w:r>
            <w:r>
              <w:rPr>
                <w:rFonts w:hint="eastAsia"/>
                <w:color w:val="000000"/>
                <w:sz w:val="22"/>
                <w:szCs w:val="22"/>
              </w:rPr>
              <w:br w:type="textWrapping"/>
            </w:r>
            <w:r>
              <w:rPr>
                <w:rFonts w:hint="eastAsia"/>
                <w:color w:val="000000"/>
                <w:sz w:val="22"/>
                <w:szCs w:val="22"/>
              </w:rPr>
              <w:t>2、规 格：2米双芯单模光纤跳线(LC- LC)</w:t>
            </w:r>
          </w:p>
        </w:tc>
        <w:tc>
          <w:tcPr>
            <w:tcW w:w="847" w:type="dxa"/>
            <w:shd w:val="clear" w:color="auto" w:fill="auto"/>
            <w:vAlign w:val="center"/>
          </w:tcPr>
          <w:p>
            <w:pPr>
              <w:rPr>
                <w:color w:val="000000"/>
                <w:sz w:val="22"/>
                <w:szCs w:val="22"/>
              </w:rPr>
            </w:pPr>
            <w:r>
              <w:rPr>
                <w:rFonts w:hint="eastAsia"/>
                <w:color w:val="000000"/>
                <w:sz w:val="22"/>
                <w:szCs w:val="22"/>
              </w:rPr>
              <w:t>根</w:t>
            </w:r>
          </w:p>
        </w:tc>
        <w:tc>
          <w:tcPr>
            <w:tcW w:w="708" w:type="dxa"/>
            <w:gridSpan w:val="2"/>
            <w:shd w:val="clear" w:color="auto" w:fill="auto"/>
            <w:vAlign w:val="center"/>
          </w:tcPr>
          <w:p>
            <w:pPr>
              <w:rPr>
                <w:color w:val="000000"/>
                <w:sz w:val="22"/>
                <w:szCs w:val="22"/>
              </w:rPr>
            </w:pPr>
            <w:r>
              <w:rPr>
                <w:rFonts w:hint="eastAsia"/>
                <w:color w:val="000000"/>
                <w:sz w:val="22"/>
                <w:szCs w:val="22"/>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12</w:t>
            </w:r>
          </w:p>
        </w:tc>
        <w:tc>
          <w:tcPr>
            <w:tcW w:w="1456" w:type="dxa"/>
            <w:shd w:val="clear" w:color="auto" w:fill="auto"/>
            <w:vAlign w:val="center"/>
          </w:tcPr>
          <w:p>
            <w:pPr>
              <w:rPr>
                <w:color w:val="000000"/>
                <w:sz w:val="22"/>
                <w:szCs w:val="22"/>
              </w:rPr>
            </w:pPr>
            <w:r>
              <w:rPr>
                <w:rFonts w:hint="eastAsia"/>
                <w:color w:val="000000"/>
                <w:sz w:val="22"/>
                <w:szCs w:val="22"/>
              </w:rPr>
              <w:t>布放尾纤</w:t>
            </w:r>
          </w:p>
        </w:tc>
        <w:tc>
          <w:tcPr>
            <w:tcW w:w="4727" w:type="dxa"/>
            <w:shd w:val="clear" w:color="auto" w:fill="auto"/>
            <w:vAlign w:val="center"/>
          </w:tcPr>
          <w:p>
            <w:pPr>
              <w:rPr>
                <w:color w:val="000000"/>
                <w:sz w:val="22"/>
                <w:szCs w:val="22"/>
              </w:rPr>
            </w:pPr>
            <w:r>
              <w:rPr>
                <w:rFonts w:hint="eastAsia"/>
                <w:color w:val="000000"/>
                <w:sz w:val="22"/>
                <w:szCs w:val="22"/>
              </w:rPr>
              <w:t>1、名 称：单模光纤跳线(3米)</w:t>
            </w:r>
            <w:r>
              <w:rPr>
                <w:rFonts w:hint="eastAsia"/>
                <w:color w:val="000000"/>
                <w:sz w:val="22"/>
                <w:szCs w:val="22"/>
              </w:rPr>
              <w:br w:type="textWrapping"/>
            </w:r>
            <w:r>
              <w:rPr>
                <w:rFonts w:hint="eastAsia"/>
                <w:color w:val="000000"/>
                <w:sz w:val="22"/>
                <w:szCs w:val="22"/>
              </w:rPr>
              <w:t>2、规 格：2米双芯单模光纤跳线(LC- LC)</w:t>
            </w:r>
          </w:p>
        </w:tc>
        <w:tc>
          <w:tcPr>
            <w:tcW w:w="847" w:type="dxa"/>
            <w:shd w:val="clear" w:color="auto" w:fill="auto"/>
            <w:vAlign w:val="center"/>
          </w:tcPr>
          <w:p>
            <w:pPr>
              <w:rPr>
                <w:color w:val="000000"/>
                <w:sz w:val="22"/>
                <w:szCs w:val="22"/>
              </w:rPr>
            </w:pPr>
            <w:r>
              <w:rPr>
                <w:rFonts w:hint="eastAsia"/>
                <w:color w:val="000000"/>
                <w:sz w:val="22"/>
                <w:szCs w:val="22"/>
              </w:rPr>
              <w:t>根</w:t>
            </w:r>
          </w:p>
        </w:tc>
        <w:tc>
          <w:tcPr>
            <w:tcW w:w="708" w:type="dxa"/>
            <w:gridSpan w:val="2"/>
            <w:shd w:val="clear" w:color="auto" w:fill="auto"/>
            <w:vAlign w:val="center"/>
          </w:tcPr>
          <w:p>
            <w:pPr>
              <w:rPr>
                <w:color w:val="000000"/>
                <w:sz w:val="22"/>
                <w:szCs w:val="22"/>
              </w:rPr>
            </w:pPr>
            <w:r>
              <w:rPr>
                <w:rFonts w:hint="eastAsia"/>
                <w:color w:val="000000"/>
                <w:sz w:val="22"/>
                <w:szCs w:val="22"/>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13</w:t>
            </w:r>
          </w:p>
        </w:tc>
        <w:tc>
          <w:tcPr>
            <w:tcW w:w="1456" w:type="dxa"/>
            <w:shd w:val="clear" w:color="auto" w:fill="auto"/>
            <w:vAlign w:val="center"/>
          </w:tcPr>
          <w:p>
            <w:pPr>
              <w:rPr>
                <w:color w:val="000000"/>
                <w:sz w:val="22"/>
                <w:szCs w:val="22"/>
              </w:rPr>
            </w:pPr>
            <w:r>
              <w:rPr>
                <w:rFonts w:hint="eastAsia"/>
                <w:color w:val="000000"/>
                <w:sz w:val="22"/>
                <w:szCs w:val="22"/>
              </w:rPr>
              <w:t>辅助材料</w:t>
            </w:r>
          </w:p>
        </w:tc>
        <w:tc>
          <w:tcPr>
            <w:tcW w:w="4727" w:type="dxa"/>
            <w:shd w:val="clear" w:color="auto" w:fill="auto"/>
            <w:vAlign w:val="center"/>
          </w:tcPr>
          <w:p>
            <w:pPr>
              <w:rPr>
                <w:color w:val="000000"/>
                <w:sz w:val="22"/>
                <w:szCs w:val="22"/>
              </w:rPr>
            </w:pPr>
            <w:r>
              <w:rPr>
                <w:rFonts w:hint="eastAsia"/>
                <w:color w:val="000000"/>
                <w:sz w:val="22"/>
                <w:szCs w:val="22"/>
              </w:rPr>
              <w:t>标签/桥架理线器/扎带标牌等等</w:t>
            </w:r>
          </w:p>
        </w:tc>
        <w:tc>
          <w:tcPr>
            <w:tcW w:w="847" w:type="dxa"/>
            <w:shd w:val="clear" w:color="auto" w:fill="auto"/>
            <w:vAlign w:val="center"/>
          </w:tcPr>
          <w:p>
            <w:pPr>
              <w:rPr>
                <w:color w:val="000000"/>
                <w:sz w:val="22"/>
                <w:szCs w:val="22"/>
              </w:rPr>
            </w:pPr>
            <w:r>
              <w:rPr>
                <w:rFonts w:hint="eastAsia"/>
                <w:color w:val="000000"/>
                <w:sz w:val="22"/>
                <w:szCs w:val="22"/>
              </w:rPr>
              <w:t>项</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7658" w:type="dxa"/>
            <w:gridSpan w:val="5"/>
            <w:shd w:val="clear" w:color="auto" w:fill="auto"/>
            <w:vAlign w:val="center"/>
          </w:tcPr>
          <w:p>
            <w:pP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七、冷通道系统</w:t>
            </w:r>
          </w:p>
        </w:tc>
        <w:tc>
          <w:tcPr>
            <w:tcW w:w="708" w:type="dxa"/>
            <w:gridSpan w:val="2"/>
            <w:shd w:val="clear" w:color="auto" w:fill="auto"/>
            <w:vAlign w:val="center"/>
          </w:tcPr>
          <w:p>
            <w:pPr>
              <w:rPr>
                <w:rFonts w:ascii="微软雅黑" w:hAnsi="微软雅黑" w:eastAsia="微软雅黑"/>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sz w:val="20"/>
                <w:szCs w:val="20"/>
              </w:rPr>
              <w:t>1</w:t>
            </w:r>
          </w:p>
        </w:tc>
        <w:tc>
          <w:tcPr>
            <w:tcW w:w="1456" w:type="dxa"/>
            <w:shd w:val="clear" w:color="auto" w:fill="auto"/>
            <w:vAlign w:val="center"/>
          </w:tcPr>
          <w:p>
            <w:pPr>
              <w:rPr>
                <w:color w:val="000000"/>
                <w:sz w:val="22"/>
                <w:szCs w:val="22"/>
              </w:rPr>
            </w:pPr>
            <w:r>
              <w:rPr>
                <w:rFonts w:hint="eastAsia"/>
                <w:color w:val="000000"/>
                <w:sz w:val="22"/>
                <w:szCs w:val="22"/>
              </w:rPr>
              <w:t>服务器机柜</w:t>
            </w:r>
          </w:p>
        </w:tc>
        <w:tc>
          <w:tcPr>
            <w:tcW w:w="4727" w:type="dxa"/>
            <w:shd w:val="clear" w:color="auto" w:fill="auto"/>
            <w:vAlign w:val="center"/>
          </w:tcPr>
          <w:p>
            <w:pPr>
              <w:rPr>
                <w:color w:val="000000"/>
                <w:sz w:val="22"/>
                <w:szCs w:val="22"/>
              </w:rPr>
            </w:pPr>
            <w:r>
              <w:rPr>
                <w:rFonts w:hint="eastAsia"/>
                <w:color w:val="000000"/>
                <w:sz w:val="22"/>
                <w:szCs w:val="22"/>
              </w:rPr>
              <w:t>1.（W *D *H）600 mm*1000 mm*2000 mm,持19英寸标准的服务器、存储及网络设备安装</w:t>
            </w:r>
          </w:p>
        </w:tc>
        <w:tc>
          <w:tcPr>
            <w:tcW w:w="847" w:type="dxa"/>
            <w:shd w:val="clear" w:color="auto" w:fill="auto"/>
            <w:vAlign w:val="center"/>
          </w:tcPr>
          <w:p>
            <w:pPr>
              <w:rPr>
                <w:color w:val="000000"/>
                <w:sz w:val="22"/>
                <w:szCs w:val="22"/>
              </w:rPr>
            </w:pPr>
            <w:r>
              <w:rPr>
                <w:rFonts w:hint="eastAsia"/>
                <w:color w:val="000000"/>
                <w:sz w:val="22"/>
                <w:szCs w:val="22"/>
              </w:rPr>
              <w:t>台</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sz w:val="20"/>
                <w:szCs w:val="20"/>
              </w:rPr>
              <w:t>2</w:t>
            </w:r>
          </w:p>
        </w:tc>
        <w:tc>
          <w:tcPr>
            <w:tcW w:w="1456" w:type="dxa"/>
            <w:shd w:val="clear" w:color="auto" w:fill="auto"/>
            <w:vAlign w:val="center"/>
          </w:tcPr>
          <w:p>
            <w:pPr>
              <w:rPr>
                <w:color w:val="000000"/>
                <w:sz w:val="22"/>
                <w:szCs w:val="22"/>
              </w:rPr>
            </w:pPr>
            <w:r>
              <w:rPr>
                <w:rFonts w:hint="eastAsia"/>
                <w:color w:val="000000"/>
                <w:sz w:val="22"/>
                <w:szCs w:val="22"/>
              </w:rPr>
              <w:t>PDU</w:t>
            </w:r>
          </w:p>
        </w:tc>
        <w:tc>
          <w:tcPr>
            <w:tcW w:w="4727" w:type="dxa"/>
            <w:shd w:val="clear" w:color="auto" w:fill="auto"/>
            <w:vAlign w:val="center"/>
          </w:tcPr>
          <w:p>
            <w:pPr>
              <w:rPr>
                <w:color w:val="000000"/>
                <w:sz w:val="22"/>
                <w:szCs w:val="22"/>
              </w:rPr>
            </w:pPr>
            <w:r>
              <w:rPr>
                <w:rFonts w:hint="eastAsia"/>
                <w:color w:val="000000"/>
                <w:sz w:val="22"/>
                <w:szCs w:val="22"/>
              </w:rPr>
              <w:t>32A输入3口16A国标，3口国标10A万用，10口国标10A</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sz w:val="20"/>
                <w:szCs w:val="20"/>
              </w:rPr>
              <w:t>3</w:t>
            </w:r>
          </w:p>
        </w:tc>
        <w:tc>
          <w:tcPr>
            <w:tcW w:w="1456" w:type="dxa"/>
            <w:shd w:val="clear" w:color="auto" w:fill="auto"/>
            <w:vAlign w:val="center"/>
          </w:tcPr>
          <w:p>
            <w:pPr>
              <w:rPr>
                <w:color w:val="000000"/>
                <w:sz w:val="22"/>
                <w:szCs w:val="22"/>
              </w:rPr>
            </w:pPr>
            <w:r>
              <w:rPr>
                <w:rFonts w:hint="eastAsia"/>
                <w:color w:val="000000"/>
                <w:sz w:val="22"/>
                <w:szCs w:val="22"/>
              </w:rPr>
              <w:t>IT柜</w:t>
            </w:r>
          </w:p>
        </w:tc>
        <w:tc>
          <w:tcPr>
            <w:tcW w:w="4727" w:type="dxa"/>
            <w:shd w:val="clear" w:color="auto" w:fill="auto"/>
            <w:vAlign w:val="center"/>
          </w:tcPr>
          <w:p>
            <w:pPr>
              <w:rPr>
                <w:color w:val="000000"/>
                <w:sz w:val="22"/>
                <w:szCs w:val="22"/>
              </w:rPr>
            </w:pPr>
            <w:r>
              <w:rPr>
                <w:rFonts w:hint="eastAsia"/>
                <w:color w:val="000000"/>
                <w:sz w:val="22"/>
                <w:szCs w:val="22"/>
              </w:rPr>
              <w:t>1、机柜尺寸：600*1400*2000mm（宽*深*高），前门为带玻璃密闭单开门，后门为钣金密闭门；盲板（标配20个1U盲板），2条PDU，应急通风系统，绑线板， LED灯管：2盏；2、灯带（红/蓝）：1套，无脚轮。辅材。</w:t>
            </w:r>
          </w:p>
          <w:p>
            <w:pPr>
              <w:rPr>
                <w:color w:val="000000"/>
                <w:sz w:val="22"/>
                <w:szCs w:val="22"/>
              </w:rPr>
            </w:pPr>
            <w:r>
              <w:rPr>
                <w:rFonts w:hint="eastAsia"/>
                <w:color w:val="000000"/>
                <w:sz w:val="22"/>
                <w:szCs w:val="22"/>
              </w:rPr>
              <w:t>2、投标厂商所提供产品，必须是模块化数据中心产品，包括供配电系统、制冷系统、动环监控系统、机柜系统组成的一套全封闭式的一体化机柜，请提供相关技术证明文件。标产品需全密封结构设计，有良好的防尘、防噪特性，不受外界环境影响。为提高系统的散热安全性和消防安全性，整套系统可选自动弹门装置功能，当机柜系统内部检测的温度超过安全阀值或内部发生烟雾报警时，机柜的前门可同时弹开，请提供技术证明文件。</w:t>
            </w:r>
          </w:p>
          <w:p>
            <w:pPr>
              <w:rPr>
                <w:color w:val="000000"/>
                <w:sz w:val="22"/>
                <w:szCs w:val="22"/>
              </w:rPr>
            </w:pPr>
            <w:r>
              <w:rPr>
                <w:rFonts w:hint="eastAsia"/>
                <w:color w:val="000000"/>
                <w:sz w:val="22"/>
                <w:szCs w:val="22"/>
              </w:rPr>
              <w:t>3、为保证一体化机房整体的能效节能须提供由第三方出具的一体化机房PUE值低于1.4的检测报告</w:t>
            </w:r>
          </w:p>
          <w:p>
            <w:pPr>
              <w:rPr>
                <w:rFonts w:hint="eastAsia"/>
                <w:color w:val="000000"/>
                <w:sz w:val="22"/>
                <w:szCs w:val="22"/>
              </w:rPr>
            </w:pPr>
            <w:r>
              <w:rPr>
                <w:rFonts w:hint="eastAsia"/>
                <w:color w:val="000000"/>
                <w:sz w:val="22"/>
                <w:szCs w:val="22"/>
              </w:rPr>
              <w:t>4、★为确保兼容性及易维护性一体化机柜、配电模块、UPS、蓄电池、精密空调、动力与环境监控系统需要同一品牌。</w:t>
            </w:r>
          </w:p>
          <w:p>
            <w:pPr>
              <w:rPr>
                <w:color w:val="000000"/>
                <w:sz w:val="22"/>
                <w:szCs w:val="22"/>
              </w:rPr>
            </w:pPr>
            <w:r>
              <w:rPr>
                <w:rFonts w:hint="eastAsia"/>
                <w:color w:val="000000"/>
                <w:sz w:val="22"/>
                <w:szCs w:val="22"/>
              </w:rPr>
              <w:t xml:space="preserve">5、一体化组装式结构设计，设备安装的U立柱可前后调整，可方便的安装其他配电模块，结构稳固，机柜最大静载重量不低于2300kg，抗震能力达9级及以上； </w:t>
            </w:r>
          </w:p>
          <w:p>
            <w:pPr>
              <w:rPr>
                <w:color w:val="000000"/>
                <w:sz w:val="22"/>
                <w:szCs w:val="22"/>
              </w:rPr>
            </w:pPr>
            <w:r>
              <w:rPr>
                <w:rFonts w:hint="eastAsia"/>
                <w:color w:val="000000"/>
                <w:sz w:val="22"/>
                <w:szCs w:val="22"/>
              </w:rPr>
              <w:t>注：以上证明材料须加盖原厂公章</w:t>
            </w:r>
          </w:p>
        </w:tc>
        <w:tc>
          <w:tcPr>
            <w:tcW w:w="847" w:type="dxa"/>
            <w:shd w:val="clear" w:color="auto" w:fill="auto"/>
            <w:vAlign w:val="center"/>
          </w:tcPr>
          <w:p>
            <w:pPr>
              <w:rPr>
                <w:color w:val="000000"/>
                <w:sz w:val="22"/>
                <w:szCs w:val="22"/>
              </w:rPr>
            </w:pPr>
            <w:r>
              <w:rPr>
                <w:rFonts w:hint="eastAsia"/>
                <w:color w:val="000000"/>
                <w:sz w:val="22"/>
                <w:szCs w:val="22"/>
              </w:rPr>
              <w:t>台</w:t>
            </w:r>
          </w:p>
        </w:tc>
        <w:tc>
          <w:tcPr>
            <w:tcW w:w="708" w:type="dxa"/>
            <w:gridSpan w:val="2"/>
            <w:shd w:val="clear" w:color="auto" w:fill="auto"/>
            <w:vAlign w:val="center"/>
          </w:tcPr>
          <w:p>
            <w:pPr>
              <w:rPr>
                <w:color w:val="000000"/>
                <w:sz w:val="22"/>
                <w:szCs w:val="22"/>
              </w:rPr>
            </w:pPr>
            <w:r>
              <w:rPr>
                <w:rFonts w:hint="eastAsia"/>
                <w:color w:val="000000"/>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sz w:val="20"/>
                <w:szCs w:val="20"/>
              </w:rPr>
              <w:t>4</w:t>
            </w:r>
          </w:p>
        </w:tc>
        <w:tc>
          <w:tcPr>
            <w:tcW w:w="1456" w:type="dxa"/>
            <w:shd w:val="clear" w:color="auto" w:fill="auto"/>
            <w:vAlign w:val="center"/>
          </w:tcPr>
          <w:p>
            <w:pPr>
              <w:rPr>
                <w:color w:val="000000"/>
                <w:sz w:val="22"/>
                <w:szCs w:val="22"/>
              </w:rPr>
            </w:pPr>
            <w:r>
              <w:rPr>
                <w:rFonts w:hint="eastAsia"/>
                <w:color w:val="000000"/>
                <w:sz w:val="22"/>
                <w:szCs w:val="22"/>
              </w:rPr>
              <w:t>动力柜</w:t>
            </w:r>
          </w:p>
        </w:tc>
        <w:tc>
          <w:tcPr>
            <w:tcW w:w="4727" w:type="dxa"/>
            <w:shd w:val="clear" w:color="auto" w:fill="auto"/>
            <w:vAlign w:val="center"/>
          </w:tcPr>
          <w:p>
            <w:pPr>
              <w:rPr>
                <w:color w:val="000000"/>
                <w:sz w:val="22"/>
                <w:szCs w:val="22"/>
              </w:rPr>
            </w:pPr>
            <w:r>
              <w:rPr>
                <w:rFonts w:hint="eastAsia"/>
                <w:color w:val="000000"/>
                <w:sz w:val="22"/>
                <w:szCs w:val="22"/>
              </w:rPr>
              <w:t>1、机柜尺寸：600*1400*2000mm（宽*深*高），前门为带玻璃密闭单开门，后门为钣金密闭门，应急通风系统，盲板，导轨，绑线板，理线槽，理线架， LED灯管：2盏；2、灯带（红/蓝）：1套辅材等。</w:t>
            </w:r>
          </w:p>
        </w:tc>
        <w:tc>
          <w:tcPr>
            <w:tcW w:w="847" w:type="dxa"/>
            <w:shd w:val="clear" w:color="auto" w:fill="auto"/>
            <w:vAlign w:val="center"/>
          </w:tcPr>
          <w:p>
            <w:pPr>
              <w:rPr>
                <w:color w:val="000000"/>
                <w:sz w:val="22"/>
                <w:szCs w:val="22"/>
              </w:rPr>
            </w:pPr>
            <w:r>
              <w:rPr>
                <w:rFonts w:hint="eastAsia"/>
                <w:color w:val="000000"/>
                <w:sz w:val="22"/>
                <w:szCs w:val="22"/>
              </w:rPr>
              <w:t>台</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sz w:val="20"/>
                <w:szCs w:val="20"/>
              </w:rPr>
              <w:t>5</w:t>
            </w:r>
          </w:p>
        </w:tc>
        <w:tc>
          <w:tcPr>
            <w:tcW w:w="1456" w:type="dxa"/>
            <w:shd w:val="clear" w:color="auto" w:fill="auto"/>
            <w:vAlign w:val="center"/>
          </w:tcPr>
          <w:p>
            <w:pPr>
              <w:rPr>
                <w:color w:val="000000"/>
                <w:sz w:val="22"/>
                <w:szCs w:val="22"/>
              </w:rPr>
            </w:pPr>
            <w:r>
              <w:rPr>
                <w:rFonts w:hint="eastAsia"/>
                <w:color w:val="000000"/>
                <w:sz w:val="22"/>
                <w:szCs w:val="22"/>
              </w:rPr>
              <w:t>固定层板</w:t>
            </w:r>
          </w:p>
        </w:tc>
        <w:tc>
          <w:tcPr>
            <w:tcW w:w="4727" w:type="dxa"/>
            <w:shd w:val="clear" w:color="auto" w:fill="auto"/>
            <w:vAlign w:val="center"/>
          </w:tcPr>
          <w:p>
            <w:pPr>
              <w:rPr>
                <w:color w:val="000000"/>
                <w:sz w:val="22"/>
                <w:szCs w:val="22"/>
              </w:rPr>
            </w:pPr>
            <w:r>
              <w:rPr>
                <w:rFonts w:hint="eastAsia"/>
                <w:color w:val="000000"/>
                <w:sz w:val="22"/>
                <w:szCs w:val="22"/>
              </w:rPr>
              <w:t>附件半成品 SR-OSU71 固定层板 黑色细砂纹 KJ-S040</w:t>
            </w:r>
          </w:p>
        </w:tc>
        <w:tc>
          <w:tcPr>
            <w:tcW w:w="847" w:type="dxa"/>
            <w:shd w:val="clear" w:color="auto" w:fill="auto"/>
            <w:vAlign w:val="center"/>
          </w:tcPr>
          <w:p>
            <w:pPr>
              <w:rPr>
                <w:color w:val="000000"/>
                <w:sz w:val="22"/>
                <w:szCs w:val="22"/>
              </w:rPr>
            </w:pPr>
            <w:r>
              <w:rPr>
                <w:rFonts w:hint="eastAsia"/>
                <w:color w:val="000000"/>
                <w:sz w:val="22"/>
                <w:szCs w:val="22"/>
              </w:rPr>
              <w:t>PCS</w:t>
            </w:r>
          </w:p>
        </w:tc>
        <w:tc>
          <w:tcPr>
            <w:tcW w:w="708" w:type="dxa"/>
            <w:gridSpan w:val="2"/>
            <w:shd w:val="clear" w:color="auto" w:fill="auto"/>
            <w:vAlign w:val="center"/>
          </w:tcPr>
          <w:p>
            <w:pPr>
              <w:rPr>
                <w:color w:val="000000"/>
                <w:sz w:val="22"/>
                <w:szCs w:val="22"/>
              </w:rPr>
            </w:pPr>
            <w:r>
              <w:rPr>
                <w:rFonts w:hint="eastAsia"/>
                <w:color w:val="000000"/>
                <w:sz w:val="22"/>
                <w:szCs w:val="22"/>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sz w:val="20"/>
                <w:szCs w:val="20"/>
              </w:rPr>
              <w:t>6</w:t>
            </w:r>
          </w:p>
        </w:tc>
        <w:tc>
          <w:tcPr>
            <w:tcW w:w="1456" w:type="dxa"/>
            <w:shd w:val="clear" w:color="auto" w:fill="auto"/>
            <w:vAlign w:val="center"/>
          </w:tcPr>
          <w:p>
            <w:pPr>
              <w:rPr>
                <w:color w:val="000000"/>
                <w:sz w:val="22"/>
                <w:szCs w:val="22"/>
              </w:rPr>
            </w:pPr>
            <w:r>
              <w:rPr>
                <w:rFonts w:hint="eastAsia"/>
                <w:color w:val="000000"/>
                <w:sz w:val="22"/>
                <w:szCs w:val="22"/>
              </w:rPr>
              <w:t>侧门</w:t>
            </w:r>
          </w:p>
        </w:tc>
        <w:tc>
          <w:tcPr>
            <w:tcW w:w="4727" w:type="dxa"/>
            <w:shd w:val="clear" w:color="auto" w:fill="auto"/>
            <w:vAlign w:val="center"/>
          </w:tcPr>
          <w:p>
            <w:pPr>
              <w:rPr>
                <w:color w:val="000000"/>
                <w:sz w:val="22"/>
                <w:szCs w:val="22"/>
              </w:rPr>
            </w:pPr>
            <w:r>
              <w:rPr>
                <w:rFonts w:hint="eastAsia"/>
                <w:color w:val="000000"/>
                <w:sz w:val="22"/>
                <w:szCs w:val="22"/>
              </w:rPr>
              <w:t>钣金件 IDU 侧门组件 KJ-S040 B版 (螺钉固定)</w:t>
            </w:r>
          </w:p>
        </w:tc>
        <w:tc>
          <w:tcPr>
            <w:tcW w:w="847" w:type="dxa"/>
            <w:shd w:val="clear" w:color="auto" w:fill="auto"/>
            <w:vAlign w:val="center"/>
          </w:tcPr>
          <w:p>
            <w:pPr>
              <w:rPr>
                <w:color w:val="000000"/>
                <w:sz w:val="22"/>
                <w:szCs w:val="22"/>
              </w:rPr>
            </w:pPr>
            <w:r>
              <w:rPr>
                <w:rFonts w:hint="eastAsia"/>
                <w:color w:val="000000"/>
                <w:sz w:val="22"/>
                <w:szCs w:val="22"/>
              </w:rPr>
              <w:t>PCS</w:t>
            </w:r>
          </w:p>
        </w:tc>
        <w:tc>
          <w:tcPr>
            <w:tcW w:w="708" w:type="dxa"/>
            <w:gridSpan w:val="2"/>
            <w:shd w:val="clear" w:color="auto" w:fill="auto"/>
            <w:vAlign w:val="center"/>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sz w:val="20"/>
                <w:szCs w:val="20"/>
              </w:rPr>
              <w:t>7</w:t>
            </w:r>
          </w:p>
        </w:tc>
        <w:tc>
          <w:tcPr>
            <w:tcW w:w="1456" w:type="dxa"/>
            <w:shd w:val="clear" w:color="auto" w:fill="auto"/>
            <w:vAlign w:val="center"/>
          </w:tcPr>
          <w:p>
            <w:pPr>
              <w:rPr>
                <w:color w:val="000000"/>
                <w:sz w:val="22"/>
                <w:szCs w:val="22"/>
              </w:rPr>
            </w:pPr>
            <w:r>
              <w:rPr>
                <w:rFonts w:hint="eastAsia"/>
                <w:color w:val="000000"/>
                <w:sz w:val="22"/>
                <w:szCs w:val="22"/>
              </w:rPr>
              <w:t>配电插框</w:t>
            </w:r>
          </w:p>
        </w:tc>
        <w:tc>
          <w:tcPr>
            <w:tcW w:w="4727" w:type="dxa"/>
            <w:shd w:val="clear" w:color="auto" w:fill="auto"/>
            <w:vAlign w:val="center"/>
          </w:tcPr>
          <w:p>
            <w:pPr>
              <w:rPr>
                <w:color w:val="000000"/>
                <w:sz w:val="22"/>
                <w:szCs w:val="22"/>
              </w:rPr>
            </w:pPr>
            <w:r>
              <w:rPr>
                <w:rFonts w:hint="eastAsia"/>
                <w:color w:val="000000"/>
                <w:sz w:val="22"/>
                <w:szCs w:val="22"/>
              </w:rPr>
              <w:t>1、机架式配电排模块：集成防雷器、UPS输入输出、IT负载、空调配电、监控系统配电等元器件需采用施耐德</w:t>
            </w:r>
          </w:p>
          <w:p>
            <w:pPr>
              <w:rPr>
                <w:color w:val="000000"/>
                <w:sz w:val="22"/>
                <w:szCs w:val="22"/>
              </w:rPr>
            </w:pPr>
            <w:r>
              <w:rPr>
                <w:rFonts w:hint="eastAsia"/>
                <w:color w:val="000000"/>
                <w:sz w:val="22"/>
                <w:szCs w:val="22"/>
              </w:rPr>
              <w:t>2、投标时提供配电柜3C认证及生产厂家应通过ISO9000质量管理体系认证。</w:t>
            </w:r>
          </w:p>
          <w:p>
            <w:pPr>
              <w:rPr>
                <w:color w:val="000000"/>
                <w:sz w:val="22"/>
                <w:szCs w:val="22"/>
              </w:rPr>
            </w:pPr>
            <w:r>
              <w:rPr>
                <w:rFonts w:hint="eastAsia"/>
                <w:color w:val="000000"/>
                <w:sz w:val="22"/>
                <w:szCs w:val="22"/>
              </w:rPr>
              <w:t>注：以上证明材料须加盖原厂公章</w:t>
            </w:r>
          </w:p>
        </w:tc>
        <w:tc>
          <w:tcPr>
            <w:tcW w:w="847" w:type="dxa"/>
            <w:shd w:val="clear" w:color="auto" w:fill="auto"/>
            <w:vAlign w:val="center"/>
          </w:tcPr>
          <w:p>
            <w:pPr>
              <w:rPr>
                <w:color w:val="000000"/>
                <w:sz w:val="22"/>
                <w:szCs w:val="22"/>
              </w:rPr>
            </w:pPr>
            <w:r>
              <w:rPr>
                <w:rFonts w:hint="eastAsia"/>
                <w:color w:val="000000"/>
                <w:sz w:val="22"/>
                <w:szCs w:val="22"/>
              </w:rPr>
              <w:t>台</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sz w:val="20"/>
                <w:szCs w:val="20"/>
              </w:rPr>
              <w:t>8</w:t>
            </w:r>
          </w:p>
        </w:tc>
        <w:tc>
          <w:tcPr>
            <w:tcW w:w="1456" w:type="dxa"/>
            <w:shd w:val="clear" w:color="auto" w:fill="auto"/>
            <w:vAlign w:val="center"/>
          </w:tcPr>
          <w:p>
            <w:pPr>
              <w:rPr>
                <w:color w:val="000000"/>
                <w:sz w:val="22"/>
                <w:szCs w:val="22"/>
              </w:rPr>
            </w:pPr>
            <w:r>
              <w:rPr>
                <w:rFonts w:hint="eastAsia"/>
                <w:color w:val="000000"/>
                <w:sz w:val="22"/>
                <w:szCs w:val="22"/>
              </w:rPr>
              <w:t>机柜顶部走线槽</w:t>
            </w:r>
          </w:p>
        </w:tc>
        <w:tc>
          <w:tcPr>
            <w:tcW w:w="4727" w:type="dxa"/>
            <w:shd w:val="clear" w:color="auto" w:fill="auto"/>
            <w:vAlign w:val="center"/>
          </w:tcPr>
          <w:p>
            <w:pPr>
              <w:rPr>
                <w:color w:val="000000"/>
                <w:sz w:val="22"/>
                <w:szCs w:val="22"/>
              </w:rPr>
            </w:pPr>
            <w:r>
              <w:rPr>
                <w:rFonts w:hint="eastAsia"/>
                <w:color w:val="000000"/>
                <w:sz w:val="22"/>
                <w:szCs w:val="22"/>
              </w:rPr>
              <w:t>600*175*200mm（长*宽*高）</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sz w:val="20"/>
                <w:szCs w:val="20"/>
              </w:rPr>
              <w:t>9</w:t>
            </w:r>
          </w:p>
        </w:tc>
        <w:tc>
          <w:tcPr>
            <w:tcW w:w="1456" w:type="dxa"/>
            <w:shd w:val="clear" w:color="auto" w:fill="auto"/>
            <w:vAlign w:val="center"/>
          </w:tcPr>
          <w:p>
            <w:pPr>
              <w:rPr>
                <w:color w:val="000000"/>
                <w:sz w:val="22"/>
                <w:szCs w:val="22"/>
              </w:rPr>
            </w:pPr>
            <w:r>
              <w:rPr>
                <w:rFonts w:hint="eastAsia"/>
                <w:color w:val="000000"/>
                <w:sz w:val="22"/>
                <w:szCs w:val="22"/>
              </w:rPr>
              <w:t>行级空调</w:t>
            </w:r>
          </w:p>
        </w:tc>
        <w:tc>
          <w:tcPr>
            <w:tcW w:w="4727" w:type="dxa"/>
            <w:shd w:val="clear" w:color="auto" w:fill="auto"/>
            <w:vAlign w:val="center"/>
          </w:tcPr>
          <w:p>
            <w:pPr>
              <w:rPr>
                <w:color w:val="000000"/>
                <w:sz w:val="22"/>
                <w:szCs w:val="22"/>
              </w:rPr>
            </w:pPr>
            <w:r>
              <w:rPr>
                <w:color w:val="000000"/>
                <w:sz w:val="22"/>
                <w:szCs w:val="22"/>
              </w:rPr>
              <w:t>1</w:t>
            </w:r>
            <w:r>
              <w:rPr>
                <w:rFonts w:hint="eastAsia"/>
                <w:color w:val="000000"/>
                <w:sz w:val="22"/>
                <w:szCs w:val="22"/>
              </w:rPr>
              <w:t>、</w:t>
            </w:r>
            <w:r>
              <w:rPr>
                <w:color w:val="000000"/>
                <w:sz w:val="22"/>
                <w:szCs w:val="22"/>
              </w:rPr>
              <w:t>机房专用空调机组采用的制冷型式为风冷型,总冷量≥</w:t>
            </w:r>
            <w:r>
              <w:rPr>
                <w:rFonts w:hint="eastAsia"/>
                <w:color w:val="000000"/>
                <w:sz w:val="22"/>
                <w:szCs w:val="22"/>
              </w:rPr>
              <w:t>12.5</w:t>
            </w:r>
            <w:r>
              <w:rPr>
                <w:color w:val="000000"/>
                <w:sz w:val="22"/>
                <w:szCs w:val="22"/>
              </w:rPr>
              <w:t>kW，显热比100%。最大输出风量≥</w:t>
            </w:r>
            <w:r>
              <w:rPr>
                <w:rFonts w:hint="eastAsia"/>
                <w:color w:val="000000"/>
                <w:sz w:val="22"/>
                <w:szCs w:val="22"/>
              </w:rPr>
              <w:t>2800</w:t>
            </w:r>
            <w:r>
              <w:rPr>
                <w:color w:val="000000"/>
                <w:sz w:val="22"/>
                <w:szCs w:val="22"/>
              </w:rPr>
              <w:t>m3/h</w:t>
            </w:r>
            <w:r>
              <w:rPr>
                <w:rFonts w:hint="eastAsia"/>
                <w:color w:val="000000"/>
                <w:sz w:val="22"/>
                <w:szCs w:val="22"/>
              </w:rPr>
              <w:t>。</w:t>
            </w:r>
          </w:p>
          <w:p>
            <w:pPr>
              <w:rPr>
                <w:color w:val="000000"/>
                <w:sz w:val="22"/>
                <w:szCs w:val="22"/>
              </w:rPr>
            </w:pPr>
            <w:r>
              <w:rPr>
                <w:color w:val="000000"/>
                <w:sz w:val="22"/>
                <w:szCs w:val="22"/>
              </w:rPr>
              <w:t>2</w:t>
            </w:r>
            <w:r>
              <w:rPr>
                <w:rFonts w:hint="eastAsia"/>
                <w:color w:val="000000"/>
                <w:sz w:val="22"/>
                <w:szCs w:val="22"/>
              </w:rPr>
              <w:t>、</w:t>
            </w:r>
            <w:r>
              <w:rPr>
                <w:color w:val="000000"/>
                <w:sz w:val="22"/>
                <w:szCs w:val="22"/>
              </w:rPr>
              <w:t>采用全触摸LCD液晶屏，不低于7寸，可显示机房内主要参数（温度、湿度）。</w:t>
            </w:r>
          </w:p>
          <w:p>
            <w:pPr>
              <w:rPr>
                <w:color w:val="000000"/>
                <w:sz w:val="22"/>
                <w:szCs w:val="22"/>
              </w:rPr>
            </w:pPr>
            <w:r>
              <w:rPr>
                <w:color w:val="000000"/>
                <w:sz w:val="22"/>
                <w:szCs w:val="22"/>
              </w:rPr>
              <w:t>3</w:t>
            </w:r>
            <w:r>
              <w:rPr>
                <w:rFonts w:hint="eastAsia"/>
                <w:color w:val="000000"/>
                <w:sz w:val="22"/>
                <w:szCs w:val="22"/>
              </w:rPr>
              <w:t>、</w:t>
            </w:r>
            <w:r>
              <w:rPr>
                <w:color w:val="000000"/>
                <w:sz w:val="22"/>
                <w:szCs w:val="22"/>
              </w:rPr>
              <w:t>可设定温度、湿度数值及主要部件工作值；计算主要部件的运行时间，且能显示工作状况及实时数值；允许对主要部件手动控制。</w:t>
            </w:r>
          </w:p>
          <w:p>
            <w:pPr>
              <w:rPr>
                <w:color w:val="000000"/>
                <w:sz w:val="22"/>
                <w:szCs w:val="22"/>
              </w:rPr>
            </w:pPr>
            <w:r>
              <w:rPr>
                <w:color w:val="000000"/>
                <w:sz w:val="22"/>
                <w:szCs w:val="22"/>
              </w:rPr>
              <w:t>3</w:t>
            </w:r>
            <w:r>
              <w:rPr>
                <w:rFonts w:hint="eastAsia"/>
                <w:color w:val="000000"/>
                <w:sz w:val="22"/>
                <w:szCs w:val="22"/>
              </w:rPr>
              <w:t>、</w:t>
            </w:r>
            <w:r>
              <w:rPr>
                <w:color w:val="000000"/>
                <w:sz w:val="22"/>
                <w:szCs w:val="22"/>
              </w:rPr>
              <w:t>支持RS485接口通讯，免费提供通讯协议机房专用空调机组应具有方便的现场监控及远程监控能力。</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机房专用空调机组应采用水平前送风的送风型式。为提高风机效率及可靠性，应采用直流无刷无级调速EC风机，并为独立控制的冗余风机系统，风机数量不少于</w:t>
            </w:r>
            <w:r>
              <w:rPr>
                <w:rFonts w:hint="eastAsia"/>
                <w:color w:val="000000"/>
                <w:sz w:val="22"/>
                <w:szCs w:val="22"/>
              </w:rPr>
              <w:t>3</w:t>
            </w:r>
            <w:r>
              <w:rPr>
                <w:color w:val="000000"/>
                <w:sz w:val="22"/>
                <w:szCs w:val="22"/>
              </w:rPr>
              <w:t xml:space="preserve">.在一个风机出现故障的情况下，剩下的风机能自动提高风机转速，补偿故障风机的风量。风机应具备根据机柜进出风温差控制转速的功能。风机应能够方便的从机组正面取出进行现场维修,提高系统的可维护性。机组可以通过增加风帽改变送风方向，实现水平左送风、水平右送风、水平两侧送风。 </w:t>
            </w:r>
          </w:p>
          <w:p>
            <w:pPr>
              <w:rPr>
                <w:color w:val="000000"/>
                <w:sz w:val="22"/>
                <w:szCs w:val="22"/>
              </w:rPr>
            </w:pPr>
            <w:r>
              <w:rPr>
                <w:color w:val="000000"/>
                <w:sz w:val="22"/>
                <w:szCs w:val="22"/>
              </w:rPr>
              <w:t>5</w:t>
            </w:r>
            <w:r>
              <w:rPr>
                <w:rFonts w:hint="eastAsia"/>
                <w:color w:val="000000"/>
                <w:sz w:val="22"/>
                <w:szCs w:val="22"/>
              </w:rPr>
              <w:t>、</w:t>
            </w:r>
            <w:r>
              <w:rPr>
                <w:color w:val="000000"/>
                <w:sz w:val="22"/>
                <w:szCs w:val="22"/>
              </w:rPr>
              <w:t>精密空调蒸发器应采用采用“/”式蒸发器，并应采用内螺纹紫铜管、亲水开窗铝箔结构，增强换热效率</w:t>
            </w:r>
            <w:r>
              <w:rPr>
                <w:rFonts w:hint="eastAsia"/>
                <w:color w:val="000000"/>
                <w:sz w:val="22"/>
                <w:szCs w:val="22"/>
              </w:rPr>
              <w:t>。</w:t>
            </w:r>
          </w:p>
          <w:p>
            <w:pPr>
              <w:rPr>
                <w:color w:val="000000"/>
                <w:sz w:val="22"/>
                <w:szCs w:val="22"/>
              </w:rPr>
            </w:pPr>
            <w:r>
              <w:rPr>
                <w:color w:val="000000"/>
                <w:sz w:val="22"/>
                <w:szCs w:val="22"/>
              </w:rPr>
              <w:t>6</w:t>
            </w:r>
            <w:r>
              <w:rPr>
                <w:rFonts w:hint="eastAsia"/>
                <w:color w:val="000000"/>
                <w:sz w:val="22"/>
                <w:szCs w:val="22"/>
              </w:rPr>
              <w:t>、</w:t>
            </w:r>
            <w:r>
              <w:rPr>
                <w:color w:val="000000"/>
                <w:sz w:val="22"/>
                <w:szCs w:val="22"/>
              </w:rPr>
              <w:t>精密空调应采用PTC电加热器，可自适应调节加热量，提高系统可靠性，在风量较低或者没有风量的情况下，加热器基本上不加热，防止机组出现高温损伤并节约能耗</w:t>
            </w:r>
            <w:r>
              <w:rPr>
                <w:rFonts w:hint="eastAsia"/>
                <w:color w:val="000000"/>
                <w:sz w:val="22"/>
                <w:szCs w:val="22"/>
              </w:rPr>
              <w:t>。</w:t>
            </w:r>
          </w:p>
          <w:p>
            <w:pPr>
              <w:rPr>
                <w:color w:val="000000"/>
                <w:sz w:val="22"/>
                <w:szCs w:val="22"/>
              </w:rPr>
            </w:pPr>
            <w:r>
              <w:rPr>
                <w:color w:val="000000"/>
                <w:sz w:val="22"/>
                <w:szCs w:val="22"/>
              </w:rPr>
              <w:t>7</w:t>
            </w:r>
            <w:r>
              <w:rPr>
                <w:rFonts w:hint="eastAsia"/>
                <w:color w:val="000000"/>
                <w:sz w:val="22"/>
                <w:szCs w:val="22"/>
              </w:rPr>
              <w:t>、</w:t>
            </w:r>
            <w:r>
              <w:rPr>
                <w:color w:val="000000"/>
                <w:sz w:val="22"/>
                <w:szCs w:val="22"/>
              </w:rPr>
              <w:t>机房专用空调机组应为专业的机架级尺寸设计，机组高度2000mm，深度1200mm，宽度600mm与配电列头柜、机柜配套外观一致。与服务器机柜、配电列头柜并柜摆放形成一体化，需外形、深度一致具有用于服务器机柜的模块化精密空调及机柜相关技术。</w:t>
            </w:r>
          </w:p>
          <w:p>
            <w:pPr>
              <w:rPr>
                <w:color w:val="000000"/>
                <w:sz w:val="22"/>
                <w:szCs w:val="22"/>
              </w:rPr>
            </w:pPr>
            <w:r>
              <w:rPr>
                <w:color w:val="000000"/>
                <w:sz w:val="22"/>
                <w:szCs w:val="22"/>
              </w:rPr>
              <w:t>8</w:t>
            </w:r>
            <w:r>
              <w:rPr>
                <w:rFonts w:hint="eastAsia"/>
                <w:color w:val="000000"/>
                <w:sz w:val="22"/>
                <w:szCs w:val="22"/>
              </w:rPr>
              <w:t>、</w:t>
            </w:r>
            <w:r>
              <w:rPr>
                <w:color w:val="000000"/>
                <w:sz w:val="22"/>
                <w:szCs w:val="22"/>
              </w:rPr>
              <w:t>机房专用空调机组应采用高效直流变频压缩机，通过调节压缩机转速精确控制冷量输出，实时匹配热源热负荷变化，实现精确制冷，部分负载情况下实现更高能效运行</w:t>
            </w:r>
          </w:p>
          <w:p>
            <w:pPr>
              <w:rPr>
                <w:color w:val="000000"/>
                <w:sz w:val="22"/>
                <w:szCs w:val="22"/>
              </w:rPr>
            </w:pPr>
            <w:r>
              <w:rPr>
                <w:color w:val="000000"/>
                <w:sz w:val="22"/>
                <w:szCs w:val="22"/>
              </w:rPr>
              <w:t>9</w:t>
            </w:r>
            <w:r>
              <w:rPr>
                <w:rFonts w:hint="eastAsia"/>
                <w:color w:val="000000"/>
                <w:sz w:val="22"/>
                <w:szCs w:val="22"/>
              </w:rPr>
              <w:t>、</w:t>
            </w:r>
            <w:r>
              <w:rPr>
                <w:color w:val="000000"/>
                <w:sz w:val="22"/>
                <w:szCs w:val="22"/>
              </w:rPr>
              <w:t>机房专用空调机组应具备精确除湿功能，湿度控制方式可选绝对湿度或相对湿度控制，通过控制器精确调节风量来达到准确控制除湿量的效果。除湿模式下，风机能根据回风温度智能化无级调节除湿风速，以达到既能快速除湿又能节约能耗的目的。机组应配备冷凝排水泵，快速排除冷凝水。</w:t>
            </w:r>
          </w:p>
          <w:p>
            <w:pPr>
              <w:rPr>
                <w:color w:val="000000"/>
                <w:sz w:val="22"/>
                <w:szCs w:val="22"/>
              </w:rPr>
            </w:pPr>
            <w:r>
              <w:rPr>
                <w:color w:val="000000"/>
                <w:sz w:val="22"/>
                <w:szCs w:val="22"/>
              </w:rPr>
              <w:t>10</w:t>
            </w:r>
            <w:r>
              <w:rPr>
                <w:rFonts w:hint="eastAsia"/>
                <w:color w:val="000000"/>
                <w:sz w:val="22"/>
                <w:szCs w:val="22"/>
              </w:rPr>
              <w:t>、</w:t>
            </w:r>
            <w:r>
              <w:rPr>
                <w:color w:val="000000"/>
                <w:sz w:val="22"/>
                <w:szCs w:val="22"/>
              </w:rPr>
              <w:t>机房专用空调机组应为环保机型，应采用R410A环保制冷剂</w:t>
            </w:r>
            <w:r>
              <w:rPr>
                <w:rFonts w:hint="eastAsia"/>
                <w:color w:val="000000"/>
                <w:sz w:val="22"/>
                <w:szCs w:val="22"/>
              </w:rPr>
              <w:t>。</w:t>
            </w:r>
          </w:p>
          <w:p>
            <w:pPr>
              <w:rPr>
                <w:color w:val="000000"/>
                <w:sz w:val="22"/>
                <w:szCs w:val="22"/>
              </w:rPr>
            </w:pPr>
            <w:r>
              <w:rPr>
                <w:color w:val="000000"/>
                <w:sz w:val="22"/>
                <w:szCs w:val="22"/>
              </w:rPr>
              <w:t>11</w:t>
            </w:r>
            <w:r>
              <w:rPr>
                <w:rFonts w:hint="eastAsia"/>
                <w:color w:val="000000"/>
                <w:sz w:val="22"/>
                <w:szCs w:val="22"/>
              </w:rPr>
              <w:t>、</w:t>
            </w:r>
            <w:r>
              <w:rPr>
                <w:color w:val="000000"/>
                <w:sz w:val="22"/>
                <w:szCs w:val="22"/>
              </w:rPr>
              <w:t>机组空调应具备氟泵间接自然冷节能功能，具有提高低温制冷的氟泵空调一体系统相关技术，利用冷通道系统的高回风温度特点，在冬季环境下启动间接自然冷，最大限度减少压缩机的开启时间，节省能耗，实现机房的低PUE值运行目标。</w:t>
            </w:r>
          </w:p>
          <w:p>
            <w:pPr>
              <w:rPr>
                <w:color w:val="000000"/>
                <w:sz w:val="22"/>
                <w:szCs w:val="22"/>
              </w:rPr>
            </w:pPr>
            <w:r>
              <w:rPr>
                <w:color w:val="000000"/>
                <w:sz w:val="22"/>
                <w:szCs w:val="22"/>
              </w:rPr>
              <w:t>12</w:t>
            </w:r>
            <w:r>
              <w:rPr>
                <w:rFonts w:hint="eastAsia"/>
                <w:color w:val="000000"/>
                <w:sz w:val="22"/>
                <w:szCs w:val="22"/>
              </w:rPr>
              <w:t>、</w:t>
            </w:r>
            <w:r>
              <w:rPr>
                <w:color w:val="000000"/>
                <w:sz w:val="22"/>
                <w:szCs w:val="22"/>
              </w:rPr>
              <w:t>室外机组应为“耐腐蚀铝合金+表面喷涂保护”结构，并具有良好的刚性，以适应多种环境条件，室外冷凝器噪音&lt;55dB</w:t>
            </w:r>
            <w:r>
              <w:rPr>
                <w:rFonts w:hint="eastAsia"/>
                <w:color w:val="000000"/>
                <w:sz w:val="22"/>
                <w:szCs w:val="22"/>
              </w:rPr>
              <w:t>。</w:t>
            </w:r>
          </w:p>
          <w:p>
            <w:pPr>
              <w:rPr>
                <w:color w:val="000000"/>
                <w:sz w:val="22"/>
                <w:szCs w:val="22"/>
              </w:rPr>
            </w:pPr>
            <w:r>
              <w:rPr>
                <w:color w:val="000000"/>
                <w:sz w:val="22"/>
                <w:szCs w:val="22"/>
              </w:rPr>
              <w:t>1</w:t>
            </w:r>
            <w:r>
              <w:rPr>
                <w:rFonts w:hint="eastAsia"/>
                <w:color w:val="000000"/>
                <w:sz w:val="22"/>
                <w:szCs w:val="22"/>
              </w:rPr>
              <w:t>1、</w:t>
            </w:r>
            <w:r>
              <w:rPr>
                <w:color w:val="000000"/>
                <w:sz w:val="22"/>
                <w:szCs w:val="22"/>
              </w:rPr>
              <w:t>精密空调需通过节能认证（CQC）</w:t>
            </w:r>
            <w:r>
              <w:rPr>
                <w:rFonts w:hint="eastAsia"/>
                <w:color w:val="000000"/>
                <w:sz w:val="22"/>
                <w:szCs w:val="22"/>
              </w:rPr>
              <w:t>、</w:t>
            </w:r>
            <w:r>
              <w:rPr>
                <w:color w:val="000000"/>
                <w:sz w:val="22"/>
                <w:szCs w:val="22"/>
              </w:rPr>
              <w:t>CE认证</w:t>
            </w:r>
            <w:r>
              <w:rPr>
                <w:rFonts w:hint="eastAsia"/>
                <w:color w:val="000000"/>
                <w:sz w:val="22"/>
                <w:szCs w:val="22"/>
              </w:rPr>
              <w:t>、</w:t>
            </w:r>
            <w:r>
              <w:rPr>
                <w:color w:val="000000"/>
                <w:sz w:val="22"/>
                <w:szCs w:val="22"/>
              </w:rPr>
              <w:t>CRAA认证</w:t>
            </w:r>
            <w:r>
              <w:rPr>
                <w:rFonts w:hint="eastAsia"/>
                <w:color w:val="000000"/>
                <w:sz w:val="22"/>
                <w:szCs w:val="22"/>
              </w:rPr>
              <w:t>、</w:t>
            </w:r>
            <w:r>
              <w:rPr>
                <w:color w:val="000000"/>
                <w:sz w:val="22"/>
                <w:szCs w:val="22"/>
              </w:rPr>
              <w:t>焓差实验室并需通过国家级质量监督检验中心检验，提供相应证书。</w:t>
            </w:r>
          </w:p>
          <w:p>
            <w:pPr>
              <w:rPr>
                <w:color w:val="000000"/>
                <w:sz w:val="22"/>
                <w:szCs w:val="22"/>
              </w:rPr>
            </w:pPr>
            <w:r>
              <w:rPr>
                <w:rFonts w:hint="eastAsia"/>
                <w:color w:val="000000"/>
                <w:sz w:val="22"/>
                <w:szCs w:val="22"/>
                <w:lang w:val="en-US" w:eastAsia="zh-CN"/>
              </w:rPr>
              <w:t>12</w:t>
            </w:r>
            <w:r>
              <w:rPr>
                <w:rFonts w:hint="eastAsia"/>
                <w:color w:val="000000"/>
                <w:sz w:val="22"/>
                <w:szCs w:val="22"/>
              </w:rPr>
              <w:t>、</w:t>
            </w:r>
            <w:r>
              <w:rPr>
                <w:color w:val="000000"/>
                <w:sz w:val="22"/>
                <w:szCs w:val="22"/>
              </w:rPr>
              <w:t>精密空调需提供工业产品生产许可证</w:t>
            </w:r>
            <w:r>
              <w:rPr>
                <w:rFonts w:hint="eastAsia"/>
                <w:color w:val="000000"/>
                <w:sz w:val="22"/>
                <w:szCs w:val="22"/>
              </w:rPr>
              <w:t>拒绝OEM贴牌产品，</w:t>
            </w:r>
            <w:r>
              <w:rPr>
                <w:color w:val="000000"/>
                <w:sz w:val="22"/>
                <w:szCs w:val="22"/>
              </w:rPr>
              <w:t>许可生产制冷设备范围应覆盖本次行级空调制冷范围。</w:t>
            </w:r>
          </w:p>
          <w:p>
            <w:pPr>
              <w:rPr>
                <w:color w:val="000000"/>
                <w:sz w:val="22"/>
                <w:szCs w:val="22"/>
              </w:rPr>
            </w:pPr>
            <w:r>
              <w:rPr>
                <w:rFonts w:hint="eastAsia"/>
                <w:color w:val="000000"/>
                <w:sz w:val="22"/>
                <w:szCs w:val="22"/>
              </w:rPr>
              <w:t>注：以上证明材料须加盖原厂公章</w:t>
            </w:r>
          </w:p>
        </w:tc>
        <w:tc>
          <w:tcPr>
            <w:tcW w:w="847" w:type="dxa"/>
            <w:shd w:val="clear" w:color="auto" w:fill="auto"/>
            <w:vAlign w:val="center"/>
          </w:tcPr>
          <w:p>
            <w:pPr>
              <w:rPr>
                <w:color w:val="000000"/>
                <w:sz w:val="22"/>
                <w:szCs w:val="22"/>
              </w:rPr>
            </w:pPr>
            <w:r>
              <w:rPr>
                <w:rFonts w:hint="eastAsia"/>
                <w:color w:val="000000"/>
                <w:sz w:val="22"/>
                <w:szCs w:val="22"/>
              </w:rPr>
              <w:t>台</w:t>
            </w:r>
          </w:p>
        </w:tc>
        <w:tc>
          <w:tcPr>
            <w:tcW w:w="708" w:type="dxa"/>
            <w:gridSpan w:val="2"/>
            <w:shd w:val="clear" w:color="auto" w:fill="auto"/>
            <w:vAlign w:val="center"/>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sz w:val="20"/>
                <w:szCs w:val="20"/>
              </w:rPr>
              <w:t>10</w:t>
            </w:r>
          </w:p>
        </w:tc>
        <w:tc>
          <w:tcPr>
            <w:tcW w:w="1456" w:type="dxa"/>
            <w:shd w:val="clear" w:color="auto" w:fill="auto"/>
            <w:vAlign w:val="center"/>
          </w:tcPr>
          <w:p>
            <w:pPr>
              <w:rPr>
                <w:color w:val="000000"/>
                <w:sz w:val="22"/>
                <w:szCs w:val="22"/>
              </w:rPr>
            </w:pPr>
            <w:r>
              <w:rPr>
                <w:rFonts w:hint="eastAsia"/>
                <w:color w:val="000000"/>
                <w:sz w:val="22"/>
                <w:szCs w:val="22"/>
              </w:rPr>
              <w:t>空调安装</w:t>
            </w:r>
          </w:p>
        </w:tc>
        <w:tc>
          <w:tcPr>
            <w:tcW w:w="4727" w:type="dxa"/>
            <w:shd w:val="clear" w:color="auto" w:fill="auto"/>
            <w:vAlign w:val="center"/>
          </w:tcPr>
          <w:p>
            <w:pPr>
              <w:rPr>
                <w:color w:val="000000"/>
                <w:sz w:val="22"/>
                <w:szCs w:val="22"/>
              </w:rPr>
            </w:pPr>
            <w:r>
              <w:rPr>
                <w:rFonts w:hint="eastAsia"/>
                <w:color w:val="000000"/>
                <w:sz w:val="22"/>
                <w:szCs w:val="22"/>
              </w:rPr>
              <w:t>20米内电源线，保温，冷媒等</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799" w:type="dxa"/>
            <w:gridSpan w:val="3"/>
            <w:shd w:val="clear" w:color="auto" w:fill="auto"/>
            <w:vAlign w:val="center"/>
          </w:tcPr>
          <w:p>
            <w:pPr>
              <w:rPr>
                <w:b/>
                <w:bCs/>
                <w:color w:val="000000"/>
                <w:sz w:val="22"/>
                <w:szCs w:val="22"/>
              </w:rPr>
            </w:pPr>
            <w:r>
              <w:rPr>
                <w:b/>
                <w:bCs/>
                <w:sz w:val="20"/>
                <w:szCs w:val="20"/>
              </w:rPr>
              <w:t>八、监控系统</w:t>
            </w:r>
          </w:p>
        </w:tc>
        <w:tc>
          <w:tcPr>
            <w:tcW w:w="847" w:type="dxa"/>
            <w:shd w:val="clear" w:color="auto" w:fill="auto"/>
            <w:vAlign w:val="center"/>
          </w:tcPr>
          <w:p>
            <w:pPr>
              <w:rPr>
                <w:color w:val="000000"/>
                <w:sz w:val="22"/>
                <w:szCs w:val="22"/>
              </w:rPr>
            </w:pPr>
          </w:p>
        </w:tc>
        <w:tc>
          <w:tcPr>
            <w:tcW w:w="708" w:type="dxa"/>
            <w:gridSpan w:val="2"/>
            <w:shd w:val="clear" w:color="auto" w:fill="auto"/>
            <w:vAlign w:val="center"/>
          </w:tcPr>
          <w:p>
            <w:pP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w:t>
            </w:r>
          </w:p>
        </w:tc>
        <w:tc>
          <w:tcPr>
            <w:tcW w:w="1456" w:type="dxa"/>
            <w:shd w:val="clear" w:color="auto" w:fill="auto"/>
            <w:vAlign w:val="center"/>
          </w:tcPr>
          <w:p>
            <w:pPr>
              <w:rPr>
                <w:color w:val="000000"/>
                <w:sz w:val="22"/>
                <w:szCs w:val="22"/>
              </w:rPr>
            </w:pPr>
            <w:r>
              <w:rPr>
                <w:rFonts w:hint="eastAsia"/>
                <w:color w:val="000000"/>
                <w:sz w:val="22"/>
                <w:szCs w:val="22"/>
              </w:rPr>
              <w:t>动力环境监控主机</w:t>
            </w:r>
          </w:p>
        </w:tc>
        <w:tc>
          <w:tcPr>
            <w:tcW w:w="4727" w:type="dxa"/>
            <w:shd w:val="clear" w:color="auto" w:fill="auto"/>
            <w:vAlign w:val="center"/>
          </w:tcPr>
          <w:p>
            <w:pPr>
              <w:textAlignment w:val="center"/>
              <w:rPr>
                <w:color w:val="000000"/>
                <w:sz w:val="22"/>
                <w:szCs w:val="22"/>
              </w:rPr>
            </w:pPr>
            <w:r>
              <w:rPr>
                <w:rFonts w:hint="eastAsia"/>
                <w:color w:val="000000"/>
                <w:sz w:val="22"/>
                <w:szCs w:val="22"/>
              </w:rPr>
              <w:t>1、含组态监控系统软件，正版操作系统软件，可远程IE和客户端查看数据；</w:t>
            </w:r>
            <w:r>
              <w:rPr>
                <w:rFonts w:hint="eastAsia"/>
                <w:color w:val="000000"/>
                <w:sz w:val="22"/>
                <w:szCs w:val="22"/>
              </w:rPr>
              <w:br w:type="textWrapping"/>
            </w:r>
            <w:r>
              <w:rPr>
                <w:rFonts w:hint="eastAsia"/>
                <w:color w:val="000000"/>
                <w:sz w:val="22"/>
                <w:szCs w:val="22"/>
              </w:rPr>
              <w:t>2、双AC220V输入电源 ,Intel®2.0GHZ四核处理器，4G内存，6路DI，2路DO,2个232串口，6个485串口，1路VGA接口，1路HDMI接口，有1个插槽，可1U标准机架或者壁挂安装。</w:t>
            </w:r>
          </w:p>
          <w:p>
            <w:pPr>
              <w:rPr>
                <w:color w:val="000000"/>
                <w:sz w:val="22"/>
                <w:szCs w:val="22"/>
              </w:rPr>
            </w:pPr>
            <w:r>
              <w:rPr>
                <w:rFonts w:hint="eastAsia"/>
                <w:color w:val="000000"/>
                <w:sz w:val="22"/>
                <w:szCs w:val="22"/>
              </w:rPr>
              <w:t>3、监控系统应与一体化机房产品、UPS、精密空调</w:t>
            </w:r>
            <w:r>
              <w:rPr>
                <w:rFonts w:hint="eastAsia"/>
                <w:color w:val="000000"/>
                <w:sz w:val="22"/>
                <w:szCs w:val="22"/>
                <w:lang w:eastAsia="zh-CN"/>
              </w:rPr>
              <w:t>完全兼容</w:t>
            </w:r>
            <w:r>
              <w:rPr>
                <w:rFonts w:hint="eastAsia"/>
                <w:color w:val="000000"/>
                <w:sz w:val="22"/>
                <w:szCs w:val="22"/>
              </w:rPr>
              <w:t>。</w:t>
            </w:r>
          </w:p>
          <w:p>
            <w:pPr>
              <w:rPr>
                <w:color w:val="000000"/>
                <w:sz w:val="22"/>
                <w:szCs w:val="22"/>
              </w:rPr>
            </w:pPr>
            <w:r>
              <w:rPr>
                <w:rFonts w:hint="eastAsia"/>
                <w:color w:val="000000"/>
                <w:sz w:val="22"/>
                <w:szCs w:val="22"/>
              </w:rPr>
              <w:t>注：以上证明材料须加盖原厂公章</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2</w:t>
            </w:r>
          </w:p>
        </w:tc>
        <w:tc>
          <w:tcPr>
            <w:tcW w:w="1456" w:type="dxa"/>
            <w:shd w:val="clear" w:color="auto" w:fill="auto"/>
            <w:vAlign w:val="center"/>
          </w:tcPr>
          <w:p>
            <w:pPr>
              <w:rPr>
                <w:color w:val="000000"/>
                <w:sz w:val="22"/>
                <w:szCs w:val="22"/>
              </w:rPr>
            </w:pPr>
            <w:r>
              <w:rPr>
                <w:rFonts w:hint="eastAsia"/>
                <w:color w:val="000000"/>
                <w:sz w:val="22"/>
                <w:szCs w:val="22"/>
              </w:rPr>
              <w:t>电容触控屏</w:t>
            </w:r>
          </w:p>
        </w:tc>
        <w:tc>
          <w:tcPr>
            <w:tcW w:w="4727" w:type="dxa"/>
            <w:shd w:val="clear" w:color="auto" w:fill="auto"/>
            <w:vAlign w:val="center"/>
          </w:tcPr>
          <w:p>
            <w:pPr>
              <w:rPr>
                <w:color w:val="000000"/>
                <w:sz w:val="22"/>
                <w:szCs w:val="22"/>
              </w:rPr>
            </w:pPr>
            <w:r>
              <w:rPr>
                <w:rFonts w:hint="eastAsia"/>
                <w:color w:val="000000"/>
                <w:sz w:val="22"/>
                <w:szCs w:val="22"/>
              </w:rPr>
              <w:t>1、工业级电容触控屏, 10.4寸 铝合金机壳 ,分辨率1024*768 ，输入AC 110~240V ，点击寿命：&gt;5000 万次（电容），功率：≦35W。抗光干扰，确保操作的准确性（强光直射照常使用）。</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3</w:t>
            </w:r>
          </w:p>
        </w:tc>
        <w:tc>
          <w:tcPr>
            <w:tcW w:w="1456" w:type="dxa"/>
            <w:shd w:val="clear" w:color="auto" w:fill="auto"/>
            <w:vAlign w:val="center"/>
          </w:tcPr>
          <w:p>
            <w:pPr>
              <w:rPr>
                <w:color w:val="000000"/>
                <w:sz w:val="22"/>
                <w:szCs w:val="22"/>
              </w:rPr>
            </w:pPr>
            <w:r>
              <w:rPr>
                <w:rFonts w:hint="eastAsia"/>
                <w:color w:val="000000"/>
                <w:sz w:val="22"/>
                <w:szCs w:val="22"/>
              </w:rPr>
              <w:t>插卡式交换机</w:t>
            </w:r>
          </w:p>
        </w:tc>
        <w:tc>
          <w:tcPr>
            <w:tcW w:w="4727" w:type="dxa"/>
            <w:shd w:val="clear" w:color="auto" w:fill="auto"/>
            <w:vAlign w:val="center"/>
          </w:tcPr>
          <w:p>
            <w:pPr>
              <w:rPr>
                <w:color w:val="000000"/>
                <w:sz w:val="22"/>
                <w:szCs w:val="22"/>
              </w:rPr>
            </w:pPr>
            <w:r>
              <w:rPr>
                <w:rFonts w:hint="eastAsia"/>
                <w:color w:val="000000"/>
                <w:sz w:val="22"/>
                <w:szCs w:val="22"/>
              </w:rPr>
              <w:t>8路10M/100M自适应网口，插入动力环境监控主机插槽中。</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4</w:t>
            </w:r>
          </w:p>
        </w:tc>
        <w:tc>
          <w:tcPr>
            <w:tcW w:w="1456" w:type="dxa"/>
            <w:shd w:val="clear" w:color="auto" w:fill="auto"/>
            <w:vAlign w:val="center"/>
          </w:tcPr>
          <w:p>
            <w:pPr>
              <w:rPr>
                <w:color w:val="000000"/>
                <w:sz w:val="22"/>
                <w:szCs w:val="22"/>
              </w:rPr>
            </w:pPr>
            <w:r>
              <w:rPr>
                <w:rFonts w:hint="eastAsia"/>
                <w:color w:val="000000"/>
                <w:sz w:val="22"/>
                <w:szCs w:val="22"/>
              </w:rPr>
              <w:t>短信报警模块</w:t>
            </w:r>
          </w:p>
        </w:tc>
        <w:tc>
          <w:tcPr>
            <w:tcW w:w="4727" w:type="dxa"/>
            <w:shd w:val="clear" w:color="auto" w:fill="auto"/>
            <w:vAlign w:val="center"/>
          </w:tcPr>
          <w:p>
            <w:pPr>
              <w:rPr>
                <w:color w:val="000000"/>
                <w:sz w:val="22"/>
                <w:szCs w:val="22"/>
              </w:rPr>
            </w:pPr>
            <w:r>
              <w:rPr>
                <w:rFonts w:hint="eastAsia"/>
                <w:color w:val="000000"/>
                <w:sz w:val="22"/>
                <w:szCs w:val="22"/>
              </w:rPr>
              <w:t>Lora型声光报警器，支持RS485接口，可联动物联网平台实现多样化报警，如设备异常、非法入侵、机房漏水、温度过高等告警，支持同时发出声、光二种警报信号。</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5</w:t>
            </w:r>
          </w:p>
        </w:tc>
        <w:tc>
          <w:tcPr>
            <w:tcW w:w="1456" w:type="dxa"/>
            <w:shd w:val="clear" w:color="auto" w:fill="auto"/>
            <w:vAlign w:val="center"/>
          </w:tcPr>
          <w:p>
            <w:pPr>
              <w:rPr>
                <w:color w:val="000000"/>
                <w:sz w:val="22"/>
                <w:szCs w:val="22"/>
              </w:rPr>
            </w:pPr>
            <w:r>
              <w:rPr>
                <w:rFonts w:hint="eastAsia"/>
                <w:color w:val="000000"/>
                <w:sz w:val="22"/>
                <w:szCs w:val="22"/>
              </w:rPr>
              <w:t>烟雾告警器</w:t>
            </w:r>
          </w:p>
        </w:tc>
        <w:tc>
          <w:tcPr>
            <w:tcW w:w="4727" w:type="dxa"/>
            <w:shd w:val="clear" w:color="auto" w:fill="auto"/>
            <w:vAlign w:val="center"/>
          </w:tcPr>
          <w:p>
            <w:pPr>
              <w:rPr>
                <w:color w:val="000000"/>
                <w:sz w:val="22"/>
                <w:szCs w:val="22"/>
              </w:rPr>
            </w:pPr>
            <w:r>
              <w:rPr>
                <w:rFonts w:hint="eastAsia"/>
                <w:color w:val="000000"/>
                <w:sz w:val="22"/>
                <w:szCs w:val="22"/>
              </w:rPr>
              <w:t>Lora型光电感烟火灾探测器，开关量（干节点）输出。探测器能准确检测烟雾，当烟雾浓度超过报警门限时，探测器报警并输出干节点信号经输入模块向控制器报警。探测是内置蜂鸣器，报警后发出高分贝的声响。可用于通信机柜，为智慧机房提供专业的保护。</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6</w:t>
            </w:r>
          </w:p>
        </w:tc>
        <w:tc>
          <w:tcPr>
            <w:tcW w:w="1456" w:type="dxa"/>
            <w:shd w:val="clear" w:color="auto" w:fill="auto"/>
            <w:vAlign w:val="center"/>
          </w:tcPr>
          <w:p>
            <w:pPr>
              <w:rPr>
                <w:color w:val="000000"/>
                <w:sz w:val="22"/>
                <w:szCs w:val="22"/>
              </w:rPr>
            </w:pPr>
            <w:r>
              <w:rPr>
                <w:rFonts w:hint="eastAsia"/>
                <w:color w:val="000000"/>
                <w:sz w:val="22"/>
                <w:szCs w:val="22"/>
              </w:rPr>
              <w:t>温湿度模块</w:t>
            </w:r>
          </w:p>
        </w:tc>
        <w:tc>
          <w:tcPr>
            <w:tcW w:w="4727" w:type="dxa"/>
            <w:shd w:val="clear" w:color="auto" w:fill="auto"/>
            <w:vAlign w:val="center"/>
          </w:tcPr>
          <w:p>
            <w:pPr>
              <w:rPr>
                <w:color w:val="000000"/>
                <w:sz w:val="22"/>
                <w:szCs w:val="22"/>
              </w:rPr>
            </w:pPr>
            <w:r>
              <w:rPr>
                <w:rFonts w:hint="eastAsia"/>
                <w:color w:val="000000"/>
                <w:sz w:val="22"/>
                <w:szCs w:val="22"/>
              </w:rPr>
              <w:t>LoRa型温湿度传感器，并集成环境光强度传感器，可用于监控办公大楼内的温湿度信息和光照强度信息采集，并且可以联动控制空调。外形小巧，方便安装；适应于室内常规环境。</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7</w:t>
            </w:r>
          </w:p>
        </w:tc>
        <w:tc>
          <w:tcPr>
            <w:tcW w:w="1456" w:type="dxa"/>
            <w:shd w:val="clear" w:color="auto" w:fill="auto"/>
            <w:vAlign w:val="center"/>
          </w:tcPr>
          <w:p>
            <w:pPr>
              <w:rPr>
                <w:color w:val="000000"/>
                <w:sz w:val="22"/>
                <w:szCs w:val="22"/>
              </w:rPr>
            </w:pPr>
            <w:r>
              <w:rPr>
                <w:rFonts w:hint="eastAsia"/>
                <w:color w:val="000000"/>
                <w:sz w:val="22"/>
                <w:szCs w:val="22"/>
              </w:rPr>
              <w:t xml:space="preserve"> 非定位线式漏水检测报警器</w:t>
            </w:r>
          </w:p>
        </w:tc>
        <w:tc>
          <w:tcPr>
            <w:tcW w:w="4727" w:type="dxa"/>
            <w:shd w:val="clear" w:color="auto" w:fill="auto"/>
            <w:vAlign w:val="center"/>
          </w:tcPr>
          <w:p>
            <w:pPr>
              <w:rPr>
                <w:color w:val="000000"/>
                <w:sz w:val="22"/>
                <w:szCs w:val="22"/>
              </w:rPr>
            </w:pPr>
            <w:r>
              <w:rPr>
                <w:rFonts w:hint="eastAsia"/>
                <w:color w:val="000000"/>
                <w:sz w:val="22"/>
                <w:szCs w:val="22"/>
              </w:rPr>
              <w:t>Lora型不定位漏水传感器，以适应不同检测环境和等级要求。控制器输出的继电器触点信号，可与各种监控系统相整合，实现远程控制。</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8</w:t>
            </w:r>
          </w:p>
        </w:tc>
        <w:tc>
          <w:tcPr>
            <w:tcW w:w="1456" w:type="dxa"/>
            <w:shd w:val="clear" w:color="auto" w:fill="auto"/>
            <w:vAlign w:val="center"/>
          </w:tcPr>
          <w:p>
            <w:pPr>
              <w:rPr>
                <w:color w:val="000000"/>
                <w:sz w:val="22"/>
                <w:szCs w:val="22"/>
              </w:rPr>
            </w:pPr>
            <w:r>
              <w:rPr>
                <w:rFonts w:hint="eastAsia"/>
                <w:color w:val="000000"/>
                <w:sz w:val="22"/>
                <w:szCs w:val="22"/>
              </w:rPr>
              <w:t xml:space="preserve"> 非定位线式漏水感应线  </w:t>
            </w:r>
          </w:p>
        </w:tc>
        <w:tc>
          <w:tcPr>
            <w:tcW w:w="4727" w:type="dxa"/>
            <w:shd w:val="clear" w:color="auto" w:fill="auto"/>
            <w:vAlign w:val="center"/>
          </w:tcPr>
          <w:p>
            <w:pPr>
              <w:rPr>
                <w:color w:val="000000"/>
                <w:sz w:val="22"/>
                <w:szCs w:val="22"/>
              </w:rPr>
            </w:pPr>
            <w:r>
              <w:rPr>
                <w:rFonts w:hint="eastAsia"/>
                <w:color w:val="000000"/>
                <w:sz w:val="22"/>
                <w:szCs w:val="22"/>
              </w:rPr>
              <w:t>线长5米，用于配合漏水检测报警器检测是否有漏水产生</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9</w:t>
            </w:r>
          </w:p>
        </w:tc>
        <w:tc>
          <w:tcPr>
            <w:tcW w:w="1456" w:type="dxa"/>
            <w:shd w:val="clear" w:color="auto" w:fill="auto"/>
            <w:vAlign w:val="center"/>
          </w:tcPr>
          <w:p>
            <w:pPr>
              <w:rPr>
                <w:color w:val="000000"/>
                <w:sz w:val="22"/>
                <w:szCs w:val="22"/>
              </w:rPr>
            </w:pPr>
            <w:r>
              <w:rPr>
                <w:rFonts w:hint="eastAsia"/>
                <w:color w:val="000000"/>
                <w:sz w:val="22"/>
                <w:szCs w:val="22"/>
              </w:rPr>
              <w:t>声光报警系统</w:t>
            </w:r>
          </w:p>
        </w:tc>
        <w:tc>
          <w:tcPr>
            <w:tcW w:w="4727" w:type="dxa"/>
            <w:shd w:val="clear" w:color="auto" w:fill="auto"/>
            <w:vAlign w:val="center"/>
          </w:tcPr>
          <w:p>
            <w:pPr>
              <w:rPr>
                <w:color w:val="000000"/>
                <w:sz w:val="22"/>
                <w:szCs w:val="22"/>
              </w:rPr>
            </w:pPr>
            <w:r>
              <w:rPr>
                <w:rFonts w:hint="eastAsia"/>
                <w:color w:val="000000"/>
                <w:sz w:val="22"/>
                <w:szCs w:val="22"/>
              </w:rPr>
              <w:t>声光告警器</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10</w:t>
            </w:r>
          </w:p>
        </w:tc>
        <w:tc>
          <w:tcPr>
            <w:tcW w:w="1456" w:type="dxa"/>
            <w:shd w:val="clear" w:color="auto" w:fill="auto"/>
            <w:vAlign w:val="center"/>
          </w:tcPr>
          <w:p>
            <w:pPr>
              <w:rPr>
                <w:color w:val="000000"/>
                <w:sz w:val="22"/>
                <w:szCs w:val="22"/>
              </w:rPr>
            </w:pPr>
            <w:r>
              <w:rPr>
                <w:rFonts w:hint="eastAsia"/>
                <w:color w:val="000000"/>
                <w:sz w:val="22"/>
                <w:szCs w:val="22"/>
              </w:rPr>
              <w:t>双色灯带控制系统</w:t>
            </w:r>
          </w:p>
        </w:tc>
        <w:tc>
          <w:tcPr>
            <w:tcW w:w="4727" w:type="dxa"/>
            <w:shd w:val="clear" w:color="auto" w:fill="auto"/>
            <w:vAlign w:val="center"/>
          </w:tcPr>
          <w:p>
            <w:pPr>
              <w:rPr>
                <w:color w:val="000000"/>
                <w:sz w:val="22"/>
                <w:szCs w:val="22"/>
              </w:rPr>
            </w:pPr>
            <w:r>
              <w:rPr>
                <w:rFonts w:hint="eastAsia"/>
                <w:color w:val="000000"/>
                <w:sz w:val="22"/>
                <w:szCs w:val="22"/>
              </w:rPr>
              <w:t>LED灯带控制系统，用于控制双色灯带</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11</w:t>
            </w:r>
          </w:p>
        </w:tc>
        <w:tc>
          <w:tcPr>
            <w:tcW w:w="1456" w:type="dxa"/>
            <w:shd w:val="clear" w:color="auto" w:fill="auto"/>
            <w:vAlign w:val="center"/>
          </w:tcPr>
          <w:p>
            <w:pPr>
              <w:rPr>
                <w:color w:val="000000"/>
                <w:sz w:val="22"/>
                <w:szCs w:val="22"/>
              </w:rPr>
            </w:pPr>
            <w:r>
              <w:rPr>
                <w:rFonts w:hint="eastAsia"/>
                <w:color w:val="000000"/>
                <w:sz w:val="22"/>
                <w:szCs w:val="22"/>
              </w:rPr>
              <w:t>IO板卡</w:t>
            </w:r>
          </w:p>
        </w:tc>
        <w:tc>
          <w:tcPr>
            <w:tcW w:w="4727" w:type="dxa"/>
            <w:shd w:val="clear" w:color="auto" w:fill="auto"/>
            <w:vAlign w:val="center"/>
          </w:tcPr>
          <w:p>
            <w:pPr>
              <w:rPr>
                <w:color w:val="000000"/>
                <w:sz w:val="22"/>
                <w:szCs w:val="22"/>
              </w:rPr>
            </w:pPr>
            <w:r>
              <w:rPr>
                <w:rFonts w:hint="eastAsia"/>
                <w:color w:val="000000"/>
                <w:sz w:val="22"/>
                <w:szCs w:val="22"/>
              </w:rPr>
              <w:t>监控系统 IO板卡 PE-IO（双色灯带必须配置）</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12</w:t>
            </w:r>
          </w:p>
        </w:tc>
        <w:tc>
          <w:tcPr>
            <w:tcW w:w="1456" w:type="dxa"/>
            <w:shd w:val="clear" w:color="auto" w:fill="auto"/>
            <w:vAlign w:val="center"/>
          </w:tcPr>
          <w:p>
            <w:pPr>
              <w:rPr>
                <w:color w:val="000000"/>
                <w:sz w:val="22"/>
                <w:szCs w:val="22"/>
              </w:rPr>
            </w:pPr>
            <w:r>
              <w:rPr>
                <w:rFonts w:hint="eastAsia"/>
                <w:color w:val="000000"/>
                <w:sz w:val="22"/>
                <w:szCs w:val="22"/>
              </w:rPr>
              <w:t>设备接入软件模块</w:t>
            </w:r>
          </w:p>
        </w:tc>
        <w:tc>
          <w:tcPr>
            <w:tcW w:w="4727" w:type="dxa"/>
            <w:shd w:val="clear" w:color="auto" w:fill="auto"/>
            <w:vAlign w:val="center"/>
          </w:tcPr>
          <w:p>
            <w:pPr>
              <w:rPr>
                <w:color w:val="000000"/>
                <w:sz w:val="22"/>
                <w:szCs w:val="22"/>
              </w:rPr>
            </w:pPr>
            <w:r>
              <w:rPr>
                <w:rFonts w:hint="eastAsia"/>
                <w:color w:val="000000"/>
                <w:sz w:val="22"/>
                <w:szCs w:val="22"/>
              </w:rPr>
              <w:t>内置于监控主机，每接入一个设备（UPS,空调，配电等智能设备），需要1个软件模块。温湿度，烟感等环境传感器不算在内</w:t>
            </w:r>
          </w:p>
        </w:tc>
        <w:tc>
          <w:tcPr>
            <w:tcW w:w="847" w:type="dxa"/>
            <w:shd w:val="clear" w:color="auto" w:fill="auto"/>
            <w:vAlign w:val="center"/>
          </w:tcPr>
          <w:p>
            <w:pPr>
              <w:rPr>
                <w:color w:val="000000"/>
                <w:sz w:val="22"/>
                <w:szCs w:val="22"/>
              </w:rPr>
            </w:pPr>
            <w:r>
              <w:rPr>
                <w:rFonts w:hint="eastAsia"/>
                <w:color w:val="000000"/>
                <w:sz w:val="22"/>
                <w:szCs w:val="22"/>
              </w:rPr>
              <w:t>套</w:t>
            </w:r>
          </w:p>
        </w:tc>
        <w:tc>
          <w:tcPr>
            <w:tcW w:w="708" w:type="dxa"/>
            <w:gridSpan w:val="2"/>
            <w:shd w:val="clear" w:color="auto" w:fill="auto"/>
            <w:vAlign w:val="center"/>
          </w:tcPr>
          <w:p>
            <w:pPr>
              <w:rPr>
                <w:color w:val="000000"/>
                <w:sz w:val="22"/>
                <w:szCs w:val="22"/>
              </w:rPr>
            </w:pPr>
            <w:r>
              <w:rPr>
                <w:rFonts w:hint="eastAsia"/>
                <w:color w:val="000000"/>
                <w:sz w:val="22"/>
                <w:szCs w:val="2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00" w:hRule="atLeast"/>
        </w:trPr>
        <w:tc>
          <w:tcPr>
            <w:tcW w:w="616" w:type="dxa"/>
            <w:shd w:val="clear" w:color="auto" w:fill="auto"/>
            <w:vAlign w:val="center"/>
          </w:tcPr>
          <w:p>
            <w:pPr>
              <w:rPr>
                <w:color w:val="000000"/>
                <w:sz w:val="22"/>
                <w:szCs w:val="22"/>
              </w:rPr>
            </w:pPr>
            <w:r>
              <w:rPr>
                <w:rFonts w:hint="eastAsia"/>
                <w:color w:val="000000"/>
                <w:sz w:val="22"/>
                <w:szCs w:val="22"/>
              </w:rPr>
              <w:t>13</w:t>
            </w:r>
          </w:p>
        </w:tc>
        <w:tc>
          <w:tcPr>
            <w:tcW w:w="1456" w:type="dxa"/>
            <w:shd w:val="clear" w:color="auto" w:fill="auto"/>
            <w:vAlign w:val="center"/>
          </w:tcPr>
          <w:p>
            <w:pPr>
              <w:rPr>
                <w:color w:val="000000"/>
                <w:sz w:val="22"/>
                <w:szCs w:val="22"/>
              </w:rPr>
            </w:pPr>
            <w:r>
              <w:rPr>
                <w:rFonts w:hint="eastAsia"/>
                <w:color w:val="000000"/>
                <w:sz w:val="22"/>
                <w:szCs w:val="22"/>
              </w:rPr>
              <w:t>辅材</w:t>
            </w:r>
          </w:p>
        </w:tc>
        <w:tc>
          <w:tcPr>
            <w:tcW w:w="4727" w:type="dxa"/>
            <w:shd w:val="clear" w:color="auto" w:fill="auto"/>
            <w:vAlign w:val="center"/>
          </w:tcPr>
          <w:p>
            <w:pPr>
              <w:rPr>
                <w:color w:val="000000"/>
                <w:sz w:val="22"/>
                <w:szCs w:val="22"/>
              </w:rPr>
            </w:pPr>
            <w:r>
              <w:rPr>
                <w:rFonts w:hint="eastAsia"/>
                <w:color w:val="000000"/>
                <w:sz w:val="22"/>
                <w:szCs w:val="22"/>
              </w:rPr>
              <w:t>含附件等</w:t>
            </w:r>
          </w:p>
        </w:tc>
        <w:tc>
          <w:tcPr>
            <w:tcW w:w="847" w:type="dxa"/>
            <w:shd w:val="clear" w:color="auto" w:fill="auto"/>
            <w:vAlign w:val="center"/>
          </w:tcPr>
          <w:p>
            <w:pPr>
              <w:rPr>
                <w:color w:val="000000"/>
                <w:sz w:val="22"/>
                <w:szCs w:val="22"/>
              </w:rPr>
            </w:pPr>
            <w:r>
              <w:rPr>
                <w:rFonts w:hint="eastAsia"/>
                <w:color w:val="000000"/>
                <w:sz w:val="22"/>
                <w:szCs w:val="22"/>
              </w:rPr>
              <w:t>项</w:t>
            </w:r>
          </w:p>
        </w:tc>
        <w:tc>
          <w:tcPr>
            <w:tcW w:w="708" w:type="dxa"/>
            <w:gridSpan w:val="2"/>
            <w:shd w:val="clear" w:color="auto" w:fill="auto"/>
            <w:vAlign w:val="center"/>
          </w:tcPr>
          <w:p>
            <w:pPr>
              <w:rPr>
                <w:color w:val="000000"/>
                <w:sz w:val="22"/>
                <w:szCs w:val="22"/>
              </w:rPr>
            </w:pPr>
            <w:r>
              <w:rPr>
                <w:rFonts w:hint="eastAsia"/>
                <w:color w:val="000000"/>
                <w:sz w:val="22"/>
                <w:szCs w:val="22"/>
              </w:rPr>
              <w:t>1</w:t>
            </w:r>
          </w:p>
        </w:tc>
      </w:tr>
    </w:tbl>
    <w:p>
      <w:pPr>
        <w:pStyle w:val="82"/>
        <w:tabs>
          <w:tab w:val="left" w:pos="993"/>
        </w:tabs>
        <w:spacing w:before="156" w:after="156"/>
      </w:pPr>
      <w:bookmarkStart w:id="9" w:name="_Toc53511065"/>
      <w:bookmarkStart w:id="10" w:name="_Toc53439366"/>
      <w:r>
        <w:rPr>
          <w:rFonts w:hint="eastAsia"/>
        </w:rPr>
        <w:t>会议室系统</w:t>
      </w:r>
      <w:bookmarkEnd w:id="9"/>
      <w:bookmarkEnd w:id="10"/>
    </w:p>
    <w:tbl>
      <w:tblPr>
        <w:tblStyle w:val="40"/>
        <w:tblW w:w="8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61"/>
        <w:gridCol w:w="4917"/>
        <w:gridCol w:w="56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65" w:type="dxa"/>
            <w:shd w:val="clear" w:color="auto" w:fill="auto"/>
            <w:noWrap/>
            <w:vAlign w:val="center"/>
          </w:tcPr>
          <w:p>
            <w:pPr>
              <w:jc w:val="center"/>
              <w:rPr>
                <w:color w:val="000000"/>
                <w:sz w:val="22"/>
                <w:szCs w:val="22"/>
              </w:rPr>
            </w:pPr>
            <w:r>
              <w:rPr>
                <w:rFonts w:hint="eastAsia"/>
                <w:b/>
                <w:bCs/>
              </w:rPr>
              <w:t>序号</w:t>
            </w:r>
          </w:p>
        </w:tc>
        <w:tc>
          <w:tcPr>
            <w:tcW w:w="1261" w:type="dxa"/>
            <w:shd w:val="clear" w:color="auto" w:fill="auto"/>
            <w:noWrap/>
            <w:vAlign w:val="center"/>
          </w:tcPr>
          <w:p>
            <w:pPr>
              <w:jc w:val="center"/>
              <w:rPr>
                <w:color w:val="000000"/>
                <w:sz w:val="22"/>
                <w:szCs w:val="22"/>
              </w:rPr>
            </w:pPr>
            <w:r>
              <w:rPr>
                <w:rFonts w:hint="eastAsia"/>
                <w:b/>
                <w:bCs/>
              </w:rPr>
              <w:t>设备或材料名称</w:t>
            </w:r>
          </w:p>
        </w:tc>
        <w:tc>
          <w:tcPr>
            <w:tcW w:w="4917" w:type="dxa"/>
            <w:shd w:val="clear" w:color="auto" w:fill="auto"/>
            <w:noWrap/>
            <w:vAlign w:val="center"/>
          </w:tcPr>
          <w:p>
            <w:pPr>
              <w:jc w:val="center"/>
              <w:rPr>
                <w:color w:val="000000"/>
                <w:sz w:val="22"/>
                <w:szCs w:val="22"/>
              </w:rPr>
            </w:pPr>
            <w:r>
              <w:rPr>
                <w:rFonts w:hint="eastAsia"/>
                <w:b/>
                <w:bCs/>
              </w:rPr>
              <w:t>建设要求</w:t>
            </w:r>
          </w:p>
        </w:tc>
        <w:tc>
          <w:tcPr>
            <w:tcW w:w="567" w:type="dxa"/>
            <w:shd w:val="clear" w:color="auto" w:fill="auto"/>
            <w:noWrap/>
            <w:vAlign w:val="center"/>
          </w:tcPr>
          <w:p>
            <w:pPr>
              <w:jc w:val="center"/>
              <w:rPr>
                <w:color w:val="000000"/>
                <w:sz w:val="22"/>
                <w:szCs w:val="22"/>
              </w:rPr>
            </w:pPr>
            <w:r>
              <w:rPr>
                <w:rFonts w:hint="eastAsia"/>
                <w:b/>
                <w:bCs/>
              </w:rPr>
              <w:t>数量</w:t>
            </w:r>
          </w:p>
        </w:tc>
        <w:tc>
          <w:tcPr>
            <w:tcW w:w="709" w:type="dxa"/>
            <w:shd w:val="clear" w:color="auto" w:fill="auto"/>
            <w:noWrap/>
            <w:vAlign w:val="center"/>
          </w:tcPr>
          <w:p>
            <w:pPr>
              <w:jc w:val="center"/>
              <w:rPr>
                <w:color w:val="000000"/>
                <w:sz w:val="22"/>
                <w:szCs w:val="22"/>
              </w:rPr>
            </w:pPr>
            <w:r>
              <w:rPr>
                <w:rFonts w:hint="eastAsia"/>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43" w:type="dxa"/>
            <w:gridSpan w:val="3"/>
            <w:shd w:val="clear" w:color="auto" w:fill="auto"/>
            <w:noWrap/>
            <w:vAlign w:val="center"/>
          </w:tcPr>
          <w:p>
            <w:pPr>
              <w:rPr>
                <w:color w:val="000000"/>
                <w:sz w:val="22"/>
                <w:szCs w:val="22"/>
              </w:rPr>
            </w:pPr>
            <w:r>
              <w:rPr>
                <w:rFonts w:hint="eastAsia"/>
                <w:b/>
                <w:bCs/>
                <w:color w:val="000000"/>
                <w:sz w:val="22"/>
                <w:szCs w:val="22"/>
              </w:rPr>
              <w:t>一、三楼多功能室</w:t>
            </w:r>
          </w:p>
        </w:tc>
        <w:tc>
          <w:tcPr>
            <w:tcW w:w="567" w:type="dxa"/>
            <w:shd w:val="clear" w:color="auto" w:fill="auto"/>
            <w:noWrap/>
            <w:vAlign w:val="center"/>
          </w:tcPr>
          <w:p>
            <w:pPr>
              <w:jc w:val="center"/>
              <w:rPr>
                <w:color w:val="000000"/>
                <w:sz w:val="22"/>
                <w:szCs w:val="22"/>
              </w:rPr>
            </w:pPr>
            <w:r>
              <w:rPr>
                <w:rFonts w:hint="eastAsia"/>
                <w:color w:val="000000"/>
                <w:sz w:val="22"/>
                <w:szCs w:val="22"/>
              </w:rPr>
              <w:t>　</w:t>
            </w:r>
          </w:p>
        </w:tc>
        <w:tc>
          <w:tcPr>
            <w:tcW w:w="709" w:type="dxa"/>
            <w:shd w:val="clear" w:color="auto" w:fill="auto"/>
            <w:noWrap/>
            <w:vAlign w:val="center"/>
          </w:tcPr>
          <w:p>
            <w:pPr>
              <w:jc w:val="center"/>
              <w:rPr>
                <w:color w:val="000000"/>
                <w:sz w:val="22"/>
                <w:szCs w:val="22"/>
              </w:rPr>
            </w:pPr>
            <w:r>
              <w:rPr>
                <w:rFonts w:hint="eastAsi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65" w:type="dxa"/>
            <w:shd w:val="clear" w:color="auto" w:fill="auto"/>
            <w:noWrap/>
            <w:vAlign w:val="center"/>
          </w:tcPr>
          <w:p>
            <w:pPr>
              <w:rPr>
                <w:color w:val="000000"/>
                <w:sz w:val="22"/>
                <w:szCs w:val="22"/>
              </w:rPr>
            </w:pPr>
            <w:r>
              <w:rPr>
                <w:rFonts w:hint="eastAsia"/>
                <w:color w:val="000000"/>
                <w:sz w:val="22"/>
                <w:szCs w:val="22"/>
              </w:rPr>
              <w:t>1</w:t>
            </w:r>
          </w:p>
        </w:tc>
        <w:tc>
          <w:tcPr>
            <w:tcW w:w="1261" w:type="dxa"/>
            <w:shd w:val="clear" w:color="auto" w:fill="auto"/>
            <w:vAlign w:val="center"/>
          </w:tcPr>
          <w:p>
            <w:pPr>
              <w:rPr>
                <w:color w:val="000000"/>
                <w:sz w:val="22"/>
                <w:szCs w:val="22"/>
              </w:rPr>
            </w:pPr>
            <w:r>
              <w:rPr>
                <w:rFonts w:hint="eastAsia"/>
                <w:color w:val="000000"/>
                <w:sz w:val="22"/>
                <w:szCs w:val="22"/>
              </w:rPr>
              <w:t>150寸</w:t>
            </w:r>
            <w:r>
              <w:rPr>
                <w:color w:val="000000"/>
                <w:sz w:val="22"/>
                <w:szCs w:val="22"/>
              </w:rPr>
              <w:t>LED</w:t>
            </w:r>
            <w:r>
              <w:rPr>
                <w:rFonts w:hint="eastAsia"/>
                <w:color w:val="000000"/>
                <w:sz w:val="22"/>
                <w:szCs w:val="22"/>
              </w:rPr>
              <w:t>会议一体机</w:t>
            </w:r>
          </w:p>
        </w:tc>
        <w:tc>
          <w:tcPr>
            <w:tcW w:w="4917" w:type="dxa"/>
            <w:shd w:val="clear" w:color="auto" w:fill="auto"/>
            <w:vAlign w:val="center"/>
          </w:tcPr>
          <w:p>
            <w:pPr>
              <w:rPr>
                <w:color w:val="000000"/>
                <w:sz w:val="22"/>
                <w:szCs w:val="22"/>
              </w:rPr>
            </w:pPr>
            <w:r>
              <w:rPr>
                <w:color w:val="000000"/>
                <w:sz w:val="22"/>
                <w:szCs w:val="22"/>
              </w:rPr>
              <w:t>1</w:t>
            </w:r>
            <w:r>
              <w:rPr>
                <w:rFonts w:hint="eastAsia"/>
                <w:color w:val="000000"/>
                <w:sz w:val="22"/>
                <w:szCs w:val="22"/>
              </w:rPr>
              <w:t>.采用非机械式前维护方式，无需建造特殊后维护空间设备有任何硬件问题，能在不拆装箱体的基础上，通过移动灯板对问题进行判断、处理。在开机屏幕正常工作的状态下，可对灯板进行插拔操作，不影响其他灯板工作；热插拔后显示屏显示正常无任何不良现象灯板储存校正系数，换灯板后校正系数自带读取不需要人工操作。</w:t>
            </w:r>
            <w:r>
              <w:rPr>
                <w:rFonts w:hint="eastAsia"/>
                <w:color w:val="000000"/>
                <w:sz w:val="22"/>
                <w:szCs w:val="22"/>
              </w:rPr>
              <w:br w:type="textWrapping"/>
            </w:r>
            <w:r>
              <w:rPr>
                <w:color w:val="000000"/>
                <w:sz w:val="22"/>
                <w:szCs w:val="22"/>
              </w:rPr>
              <w:t>2</w:t>
            </w:r>
            <w:r>
              <w:rPr>
                <w:rFonts w:hint="eastAsia"/>
                <w:color w:val="000000"/>
                <w:sz w:val="22"/>
                <w:szCs w:val="22"/>
              </w:rPr>
              <w:t>.SMD1010表贴三合一LED，电源、接收卡、转接板三合一，即箱体内多个模块集成与一块电路板卡上，配合不同点间距灯板即可正常工作。整机一根电源线，即可实现对其供电，无需特地准备其他供电配件如电箱、稳压电源等，整机通过EMC电磁兼容测试，符合国家标准GB/T9254-2008电源端子骚扰电压限值（B级）和CVC13001-2019要求；</w:t>
            </w:r>
          </w:p>
          <w:p>
            <w:pPr>
              <w:rPr>
                <w:color w:val="000000"/>
                <w:sz w:val="22"/>
                <w:szCs w:val="22"/>
              </w:rPr>
            </w:pPr>
            <w:r>
              <w:rPr>
                <w:color w:val="000000"/>
                <w:sz w:val="22"/>
                <w:szCs w:val="22"/>
              </w:rPr>
              <w:t>3</w:t>
            </w:r>
            <w:r>
              <w:rPr>
                <w:rFonts w:hint="eastAsia"/>
                <w:color w:val="000000"/>
                <w:sz w:val="22"/>
                <w:szCs w:val="22"/>
              </w:rPr>
              <w:t>.★整机尺寸：≤宽3344mm×高2004mm×整机厚度≤2</w:t>
            </w:r>
            <w:r>
              <w:rPr>
                <w:color w:val="000000"/>
                <w:sz w:val="22"/>
                <w:szCs w:val="22"/>
              </w:rPr>
              <w:t>9</w:t>
            </w:r>
            <w:r>
              <w:rPr>
                <w:rFonts w:hint="eastAsia"/>
                <w:color w:val="000000"/>
                <w:sz w:val="22"/>
                <w:szCs w:val="22"/>
              </w:rPr>
              <w:t>mm，显示区域对角线尺寸≥150吋，点间距≤1.74mm，模组间隙≤0.1mm，模组平整度≤0.1mm（提供产品官网截图链接或检测报告证明）；</w:t>
            </w:r>
          </w:p>
          <w:p>
            <w:pPr>
              <w:rPr>
                <w:color w:val="000000"/>
                <w:sz w:val="22"/>
                <w:szCs w:val="22"/>
              </w:rPr>
            </w:pPr>
            <w:r>
              <w:rPr>
                <w:rFonts w:hint="eastAsia"/>
                <w:color w:val="000000"/>
                <w:sz w:val="22"/>
                <w:szCs w:val="22"/>
              </w:rPr>
              <w:t>4.防止显示的视频图片变形失真，要求整机分辨率≥1920*1080，显示比例：16：9，屏幕刷新率（Hz）≥3800Hz，LED像素失控率≤1/200000，显示对比度≥3000：1；显示灰度等级≥13bit；可视角度（垂直/水平）≥140°；屏幕亮度阈值100~500nit；色温2300~9300K。为了防止非标准分辨率输入导致不能满屏显示，设备需支持分辨率自适应:支持2560*1440以内的分辨率输入，机器都能自动适应满屏显示。整机亮度、色度均匀性≥98％。</w:t>
            </w:r>
            <w:r>
              <w:rPr>
                <w:rFonts w:hint="eastAsia"/>
                <w:color w:val="000000"/>
                <w:sz w:val="22"/>
                <w:szCs w:val="22"/>
              </w:rPr>
              <w:br w:type="textWrapping"/>
            </w:r>
            <w:r>
              <w:rPr>
                <w:rFonts w:hint="eastAsia"/>
                <w:color w:val="000000"/>
                <w:sz w:val="22"/>
                <w:szCs w:val="22"/>
              </w:rPr>
              <w:t>5.设备通电后可通过机器上的实体键或遥控器一键待机、开机操作，开机启动时间≤10S。按键至少包含待机/开机、菜单、Bright/ok、一、＋键。具有状态指示类，根据设备工作状态，通过颜色变化，呈现设备的状态。整机支持IR控制，实现对屏幕的亮度、色温、对比度、音量、信号切换、待机、功能选择等操作。（提供产品官网截图链接或检测报告证明）；</w:t>
            </w:r>
            <w:r>
              <w:rPr>
                <w:rFonts w:hint="eastAsia"/>
                <w:color w:val="000000"/>
                <w:sz w:val="22"/>
                <w:szCs w:val="22"/>
              </w:rPr>
              <w:br w:type="textWrapping"/>
            </w:r>
            <w:r>
              <w:rPr>
                <w:rFonts w:hint="eastAsia"/>
                <w:color w:val="000000"/>
                <w:sz w:val="22"/>
                <w:szCs w:val="22"/>
              </w:rPr>
              <w:t>6.整机外部端口：≥USB*2，≥HDMI IN*2，≥3.5音频输出口*2、≥千兆以太网口*1、≥485接口*1。</w:t>
            </w:r>
            <w:r>
              <w:rPr>
                <w:rFonts w:hint="eastAsia"/>
                <w:color w:val="000000"/>
                <w:sz w:val="22"/>
                <w:szCs w:val="22"/>
              </w:rPr>
              <w:br w:type="textWrapping"/>
            </w:r>
            <w:r>
              <w:rPr>
                <w:rFonts w:hint="eastAsia"/>
                <w:color w:val="000000"/>
                <w:sz w:val="22"/>
                <w:szCs w:val="22"/>
              </w:rPr>
              <w:t>7.内置嵌入式Android系统，CPU：2×A72+4×A53，GPU不低于Mali T864，内存：4GB，存储：32GB。</w:t>
            </w:r>
            <w:r>
              <w:rPr>
                <w:rFonts w:hint="eastAsia"/>
                <w:color w:val="000000"/>
                <w:sz w:val="22"/>
                <w:szCs w:val="22"/>
              </w:rPr>
              <w:br w:type="textWrapping"/>
            </w:r>
            <w:r>
              <w:rPr>
                <w:rFonts w:hint="eastAsia"/>
                <w:color w:val="000000"/>
                <w:sz w:val="22"/>
                <w:szCs w:val="22"/>
              </w:rPr>
              <w:t>8.为满足使用场景需求，设备需内置不少于7欢迎界面模板，可根据需求自定义文字等。</w:t>
            </w:r>
            <w:r>
              <w:rPr>
                <w:rFonts w:hint="eastAsia"/>
                <w:color w:val="000000"/>
                <w:sz w:val="22"/>
                <w:szCs w:val="22"/>
              </w:rPr>
              <w:br w:type="textWrapping"/>
            </w:r>
            <w:r>
              <w:rPr>
                <w:color w:val="000000"/>
                <w:sz w:val="22"/>
                <w:szCs w:val="22"/>
              </w:rPr>
              <w:t>9</w:t>
            </w:r>
            <w:r>
              <w:rPr>
                <w:rFonts w:hint="eastAsia"/>
                <w:color w:val="000000"/>
                <w:sz w:val="22"/>
                <w:szCs w:val="22"/>
              </w:rPr>
              <w:t>.设备需要有自我保护功能，当灯板出现短路时，灯板会自动保护，避免烧坏灯板上的元器件。</w:t>
            </w:r>
            <w:r>
              <w:rPr>
                <w:rFonts w:hint="eastAsia"/>
                <w:color w:val="000000"/>
                <w:sz w:val="22"/>
                <w:szCs w:val="22"/>
              </w:rPr>
              <w:br w:type="textWrapping"/>
            </w:r>
            <w:r>
              <w:rPr>
                <w:rFonts w:hint="eastAsia"/>
                <w:color w:val="000000"/>
                <w:sz w:val="22"/>
                <w:szCs w:val="22"/>
              </w:rPr>
              <w:t>1</w:t>
            </w:r>
            <w:r>
              <w:rPr>
                <w:color w:val="000000"/>
                <w:sz w:val="22"/>
                <w:szCs w:val="22"/>
              </w:rPr>
              <w:t>0</w:t>
            </w:r>
            <w:r>
              <w:rPr>
                <w:rFonts w:hint="eastAsia"/>
                <w:color w:val="000000"/>
                <w:sz w:val="22"/>
                <w:szCs w:val="22"/>
              </w:rPr>
              <w:t>.设备支持Windows/MacOS电脑无线投屏，把屏幕传到LED显示屏且不影响电脑上网功能；支持Android/iOS手机/平板无线投屏，且设备需支持手机或平板反向操作LED大屏，并可以进行批注。为了提高整体系统兼容性和稳定性，无线传屏APP、无线传屏器与LED一体机同一品牌作。</w:t>
            </w:r>
          </w:p>
          <w:p>
            <w:pPr>
              <w:rPr>
                <w:color w:val="000000"/>
                <w:sz w:val="22"/>
                <w:szCs w:val="22"/>
              </w:rPr>
            </w:pPr>
            <w:r>
              <w:rPr>
                <w:color w:val="000000"/>
                <w:sz w:val="22"/>
                <w:szCs w:val="22"/>
              </w:rPr>
              <w:t>11.</w:t>
            </w:r>
            <w:r>
              <w:rPr>
                <w:rFonts w:hint="eastAsia"/>
                <w:color w:val="000000"/>
                <w:sz w:val="22"/>
                <w:szCs w:val="22"/>
              </w:rPr>
              <w:t>为满足多方投屏演示的实际需求并且实现更高效的投屏连接方式，设备需支持同时连接不少于8个传屏发射器，支持同时四画面上屏，通过按键切换传输不同外部电脑的画面及声音，本次配置2个无线传屏器（其中一个为</w:t>
            </w:r>
            <w:r>
              <w:rPr>
                <w:color w:val="000000"/>
                <w:sz w:val="22"/>
                <w:szCs w:val="22"/>
              </w:rPr>
              <w:t>Type-C口传屏器</w:t>
            </w:r>
            <w:r>
              <w:rPr>
                <w:rFonts w:hint="eastAsia"/>
                <w:color w:val="000000"/>
                <w:sz w:val="22"/>
                <w:szCs w:val="22"/>
              </w:rPr>
              <w:t>可进行</w:t>
            </w:r>
            <w:r>
              <w:rPr>
                <w:color w:val="000000"/>
                <w:sz w:val="22"/>
                <w:szCs w:val="22"/>
              </w:rPr>
              <w:t>手机直接连接Type-C传屏器进行整机投</w:t>
            </w:r>
            <w:r>
              <w:rPr>
                <w:rFonts w:hint="eastAsia"/>
                <w:color w:val="000000"/>
                <w:sz w:val="22"/>
                <w:szCs w:val="22"/>
              </w:rPr>
              <w:t>屏）。</w:t>
            </w:r>
          </w:p>
          <w:p>
            <w:pPr>
              <w:rPr>
                <w:color w:val="000000"/>
                <w:sz w:val="22"/>
                <w:szCs w:val="22"/>
              </w:rPr>
            </w:pPr>
            <w:r>
              <w:rPr>
                <w:rFonts w:hint="eastAsia"/>
                <w:color w:val="000000"/>
                <w:sz w:val="22"/>
                <w:szCs w:val="22"/>
              </w:rPr>
              <w:t>注：以上证明材料须加盖原厂公章</w:t>
            </w:r>
          </w:p>
        </w:tc>
        <w:tc>
          <w:tcPr>
            <w:tcW w:w="567" w:type="dxa"/>
            <w:shd w:val="clear" w:color="auto" w:fill="auto"/>
            <w:vAlign w:val="center"/>
          </w:tcPr>
          <w:p>
            <w:pPr>
              <w:rPr>
                <w:color w:val="000000"/>
                <w:sz w:val="22"/>
                <w:szCs w:val="22"/>
              </w:rPr>
            </w:pPr>
            <w:r>
              <w:rPr>
                <w:rFonts w:hint="eastAsia"/>
                <w:color w:val="000000"/>
                <w:sz w:val="22"/>
                <w:szCs w:val="22"/>
              </w:rPr>
              <w:t>1</w:t>
            </w:r>
          </w:p>
        </w:tc>
        <w:tc>
          <w:tcPr>
            <w:tcW w:w="709" w:type="dxa"/>
            <w:shd w:val="clear" w:color="auto" w:fill="auto"/>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000000"/>
                <w:sz w:val="22"/>
                <w:szCs w:val="22"/>
              </w:rPr>
            </w:pPr>
            <w:r>
              <w:rPr>
                <w:rFonts w:hint="eastAsia"/>
                <w:color w:val="000000"/>
                <w:sz w:val="22"/>
                <w:szCs w:val="22"/>
              </w:rPr>
              <w:t>2</w:t>
            </w:r>
          </w:p>
        </w:tc>
        <w:tc>
          <w:tcPr>
            <w:tcW w:w="1261" w:type="dxa"/>
            <w:shd w:val="clear" w:color="auto" w:fill="auto"/>
            <w:vAlign w:val="center"/>
          </w:tcPr>
          <w:p>
            <w:pPr>
              <w:rPr>
                <w:color w:val="000000"/>
                <w:sz w:val="22"/>
                <w:szCs w:val="22"/>
              </w:rPr>
            </w:pPr>
            <w:r>
              <w:rPr>
                <w:rFonts w:hint="eastAsia"/>
                <w:color w:val="000000"/>
                <w:sz w:val="22"/>
                <w:szCs w:val="22"/>
              </w:rPr>
              <w:t>专业音箱</w:t>
            </w:r>
          </w:p>
        </w:tc>
        <w:tc>
          <w:tcPr>
            <w:tcW w:w="4917" w:type="dxa"/>
            <w:shd w:val="clear" w:color="auto" w:fill="auto"/>
            <w:vAlign w:val="center"/>
          </w:tcPr>
          <w:p>
            <w:pPr>
              <w:rPr>
                <w:color w:val="000000"/>
                <w:sz w:val="22"/>
                <w:szCs w:val="22"/>
              </w:rPr>
            </w:pPr>
            <w:r>
              <w:rPr>
                <w:rFonts w:hint="eastAsia"/>
                <w:color w:val="000000"/>
                <w:sz w:val="22"/>
                <w:szCs w:val="22"/>
              </w:rPr>
              <w:t>1.采用10寸中低音钕磁喇叭单元和1只44mm压缩钕磁高音单元。</w:t>
            </w:r>
            <w:r>
              <w:rPr>
                <w:rFonts w:hint="eastAsia"/>
                <w:color w:val="000000"/>
                <w:sz w:val="22"/>
                <w:szCs w:val="22"/>
              </w:rPr>
              <w:br w:type="textWrapping"/>
            </w:r>
            <w:r>
              <w:rPr>
                <w:rFonts w:hint="eastAsia"/>
                <w:color w:val="000000"/>
                <w:sz w:val="22"/>
                <w:szCs w:val="22"/>
              </w:rPr>
              <w:t>2.箱体采用15mm桦木制作，质量轻，耐磨喷漆处理，内贴防尘网棉。</w:t>
            </w:r>
            <w:r>
              <w:rPr>
                <w:rFonts w:hint="eastAsia"/>
                <w:color w:val="000000"/>
                <w:sz w:val="22"/>
                <w:szCs w:val="22"/>
              </w:rPr>
              <w:br w:type="textWrapping"/>
            </w:r>
            <w:r>
              <w:rPr>
                <w:rFonts w:hint="eastAsia"/>
                <w:color w:val="000000"/>
                <w:sz w:val="22"/>
                <w:szCs w:val="22"/>
              </w:rPr>
              <w:t>3.阻抗：8Ω</w:t>
            </w:r>
            <w:r>
              <w:rPr>
                <w:rFonts w:hint="eastAsia"/>
                <w:color w:val="000000"/>
                <w:sz w:val="22"/>
                <w:szCs w:val="22"/>
              </w:rPr>
              <w:br w:type="textWrapping"/>
            </w:r>
            <w:r>
              <w:rPr>
                <w:color w:val="000000"/>
                <w:sz w:val="22"/>
                <w:szCs w:val="22"/>
              </w:rPr>
              <w:t>4</w:t>
            </w:r>
            <w:r>
              <w:rPr>
                <w:rFonts w:hint="eastAsia"/>
                <w:color w:val="000000"/>
                <w:sz w:val="22"/>
                <w:szCs w:val="22"/>
              </w:rPr>
              <w:t>.频响：45Hz-20kHz</w:t>
            </w:r>
            <w:r>
              <w:rPr>
                <w:rFonts w:hint="eastAsia"/>
                <w:color w:val="000000"/>
                <w:sz w:val="22"/>
                <w:szCs w:val="22"/>
              </w:rPr>
              <w:br w:type="textWrapping"/>
            </w:r>
            <w:r>
              <w:rPr>
                <w:color w:val="000000"/>
                <w:sz w:val="22"/>
                <w:szCs w:val="22"/>
              </w:rPr>
              <w:t>5</w:t>
            </w:r>
            <w:r>
              <w:rPr>
                <w:rFonts w:hint="eastAsia"/>
                <w:color w:val="000000"/>
                <w:sz w:val="22"/>
                <w:szCs w:val="22"/>
              </w:rPr>
              <w:t>.额定功率：300W</w:t>
            </w:r>
            <w:r>
              <w:rPr>
                <w:rFonts w:hint="eastAsia"/>
                <w:color w:val="000000"/>
                <w:sz w:val="22"/>
                <w:szCs w:val="22"/>
              </w:rPr>
              <w:br w:type="textWrapping"/>
            </w:r>
            <w:r>
              <w:rPr>
                <w:color w:val="000000"/>
                <w:sz w:val="22"/>
                <w:szCs w:val="22"/>
              </w:rPr>
              <w:t>6</w:t>
            </w:r>
            <w:r>
              <w:rPr>
                <w:rFonts w:hint="eastAsia"/>
                <w:color w:val="000000"/>
                <w:sz w:val="22"/>
                <w:szCs w:val="22"/>
              </w:rPr>
              <w:t>.灵敏度：98dB/W/M</w:t>
            </w:r>
            <w:r>
              <w:rPr>
                <w:rFonts w:hint="eastAsia"/>
                <w:color w:val="000000"/>
                <w:sz w:val="22"/>
                <w:szCs w:val="22"/>
              </w:rPr>
              <w:br w:type="textWrapping"/>
            </w:r>
            <w:r>
              <w:rPr>
                <w:color w:val="000000"/>
                <w:sz w:val="22"/>
                <w:szCs w:val="22"/>
              </w:rPr>
              <w:t>7</w:t>
            </w:r>
            <w:r>
              <w:rPr>
                <w:rFonts w:hint="eastAsia"/>
                <w:color w:val="000000"/>
                <w:sz w:val="22"/>
                <w:szCs w:val="22"/>
              </w:rPr>
              <w:t>.覆盖角度：(H)90°(V)70°</w:t>
            </w:r>
          </w:p>
        </w:tc>
        <w:tc>
          <w:tcPr>
            <w:tcW w:w="567" w:type="dxa"/>
            <w:shd w:val="clear" w:color="auto" w:fill="auto"/>
            <w:vAlign w:val="center"/>
          </w:tcPr>
          <w:p>
            <w:pPr>
              <w:rPr>
                <w:color w:val="000000"/>
                <w:sz w:val="22"/>
                <w:szCs w:val="22"/>
              </w:rPr>
            </w:pPr>
            <w:r>
              <w:rPr>
                <w:rFonts w:hint="eastAsia"/>
                <w:color w:val="000000"/>
                <w:sz w:val="22"/>
                <w:szCs w:val="22"/>
              </w:rPr>
              <w:t>2</w:t>
            </w:r>
          </w:p>
        </w:tc>
        <w:tc>
          <w:tcPr>
            <w:tcW w:w="709" w:type="dxa"/>
            <w:shd w:val="clear" w:color="auto" w:fill="auto"/>
            <w:vAlign w:val="center"/>
          </w:tcPr>
          <w:p>
            <w:pPr>
              <w:rPr>
                <w:color w:val="000000"/>
                <w:sz w:val="22"/>
                <w:szCs w:val="22"/>
              </w:rPr>
            </w:pPr>
            <w:r>
              <w:rPr>
                <w:rFonts w:hint="eastAsia"/>
                <w:color w:val="000000"/>
                <w:sz w:val="22"/>
                <w:szCs w:val="22"/>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65" w:type="dxa"/>
            <w:shd w:val="clear" w:color="auto" w:fill="auto"/>
            <w:noWrap/>
            <w:vAlign w:val="center"/>
          </w:tcPr>
          <w:p>
            <w:pPr>
              <w:rPr>
                <w:color w:val="000000"/>
                <w:sz w:val="22"/>
                <w:szCs w:val="22"/>
              </w:rPr>
            </w:pPr>
            <w:r>
              <w:rPr>
                <w:rFonts w:hint="eastAsia"/>
                <w:color w:val="000000"/>
                <w:sz w:val="22"/>
                <w:szCs w:val="22"/>
              </w:rPr>
              <w:t>3</w:t>
            </w:r>
          </w:p>
        </w:tc>
        <w:tc>
          <w:tcPr>
            <w:tcW w:w="1261" w:type="dxa"/>
            <w:shd w:val="clear" w:color="auto" w:fill="auto"/>
            <w:vAlign w:val="center"/>
          </w:tcPr>
          <w:p>
            <w:pPr>
              <w:rPr>
                <w:color w:val="000000"/>
                <w:sz w:val="22"/>
                <w:szCs w:val="22"/>
              </w:rPr>
            </w:pPr>
            <w:r>
              <w:rPr>
                <w:rFonts w:hint="eastAsia"/>
                <w:color w:val="000000"/>
                <w:sz w:val="22"/>
                <w:szCs w:val="22"/>
              </w:rPr>
              <w:t>专业功放</w:t>
            </w:r>
          </w:p>
        </w:tc>
        <w:tc>
          <w:tcPr>
            <w:tcW w:w="4917" w:type="dxa"/>
            <w:shd w:val="clear" w:color="auto" w:fill="auto"/>
            <w:vAlign w:val="center"/>
          </w:tcPr>
          <w:p>
            <w:pPr>
              <w:rPr>
                <w:color w:val="000000"/>
                <w:sz w:val="22"/>
                <w:szCs w:val="22"/>
              </w:rPr>
            </w:pPr>
            <w:r>
              <w:rPr>
                <w:rFonts w:hint="eastAsia"/>
                <w:color w:val="000000"/>
                <w:sz w:val="22"/>
                <w:szCs w:val="22"/>
              </w:rPr>
              <w:t xml:space="preserve">1.智能控制强制散热设计，风机噪音小，散热效率高等特点； </w:t>
            </w:r>
            <w:r>
              <w:rPr>
                <w:rFonts w:hint="eastAsia"/>
                <w:color w:val="000000"/>
                <w:sz w:val="22"/>
                <w:szCs w:val="22"/>
              </w:rPr>
              <w:br w:type="textWrapping"/>
            </w:r>
            <w:r>
              <w:rPr>
                <w:rFonts w:hint="eastAsia"/>
                <w:color w:val="000000"/>
                <w:sz w:val="22"/>
                <w:szCs w:val="22"/>
              </w:rPr>
              <w:t>2.两声道功放有三档输入灵敏度选择，轻松接纳宽幅度范围信号源输入；</w:t>
            </w:r>
            <w:r>
              <w:rPr>
                <w:rFonts w:hint="eastAsia"/>
                <w:color w:val="000000"/>
                <w:sz w:val="22"/>
                <w:szCs w:val="22"/>
              </w:rPr>
              <w:br w:type="textWrapping"/>
            </w:r>
            <w:r>
              <w:rPr>
                <w:rFonts w:hint="eastAsia"/>
                <w:color w:val="000000"/>
                <w:sz w:val="22"/>
                <w:szCs w:val="22"/>
              </w:rPr>
              <w:t xml:space="preserve">3.智能削峰限幅器，控制功率模块及扬声器系统在安全范围内工作； </w:t>
            </w:r>
            <w:r>
              <w:rPr>
                <w:rFonts w:hint="eastAsia"/>
                <w:color w:val="000000"/>
                <w:sz w:val="22"/>
                <w:szCs w:val="22"/>
              </w:rPr>
              <w:br w:type="textWrapping"/>
            </w:r>
            <w:r>
              <w:rPr>
                <w:color w:val="000000"/>
                <w:sz w:val="22"/>
                <w:szCs w:val="22"/>
              </w:rPr>
              <w:t>4</w:t>
            </w:r>
            <w:r>
              <w:rPr>
                <w:rFonts w:hint="eastAsia"/>
                <w:color w:val="000000"/>
                <w:sz w:val="22"/>
                <w:szCs w:val="22"/>
              </w:rPr>
              <w:t xml:space="preserve">.输出功率:立体声/并联8Ω:350W*2.立体声/并联4Ω:530W*2.桥接8Ω :1060W  </w:t>
            </w:r>
            <w:r>
              <w:rPr>
                <w:rFonts w:hint="eastAsia"/>
                <w:color w:val="000000"/>
                <w:sz w:val="22"/>
                <w:szCs w:val="22"/>
              </w:rPr>
              <w:br w:type="textWrapping"/>
            </w:r>
            <w:r>
              <w:rPr>
                <w:color w:val="000000"/>
                <w:sz w:val="22"/>
                <w:szCs w:val="22"/>
              </w:rPr>
              <w:t>5</w:t>
            </w:r>
            <w:r>
              <w:rPr>
                <w:rFonts w:hint="eastAsia"/>
                <w:color w:val="000000"/>
                <w:sz w:val="22"/>
                <w:szCs w:val="22"/>
              </w:rPr>
              <w:t>.信噪比:≥90dB、频响:20Hz-20KHz(+0dB/-2dB)；</w:t>
            </w:r>
            <w:r>
              <w:rPr>
                <w:rFonts w:hint="eastAsia"/>
                <w:color w:val="000000"/>
                <w:sz w:val="22"/>
                <w:szCs w:val="22"/>
              </w:rPr>
              <w:br w:type="textWrapping"/>
            </w:r>
            <w:r>
              <w:rPr>
                <w:color w:val="000000"/>
                <w:sz w:val="22"/>
                <w:szCs w:val="22"/>
              </w:rPr>
              <w:t>6</w:t>
            </w:r>
            <w:r>
              <w:rPr>
                <w:rFonts w:hint="eastAsia"/>
                <w:color w:val="000000"/>
                <w:sz w:val="22"/>
                <w:szCs w:val="22"/>
              </w:rPr>
              <w:t>.分离度:≥80dB、失真度:≤0.05%；</w:t>
            </w:r>
          </w:p>
        </w:tc>
        <w:tc>
          <w:tcPr>
            <w:tcW w:w="567" w:type="dxa"/>
            <w:shd w:val="clear" w:color="auto" w:fill="auto"/>
            <w:vAlign w:val="center"/>
          </w:tcPr>
          <w:p>
            <w:pPr>
              <w:rPr>
                <w:color w:val="000000"/>
                <w:sz w:val="22"/>
                <w:szCs w:val="22"/>
              </w:rPr>
            </w:pPr>
            <w:r>
              <w:rPr>
                <w:rFonts w:hint="eastAsia"/>
                <w:color w:val="000000"/>
                <w:sz w:val="22"/>
                <w:szCs w:val="22"/>
              </w:rPr>
              <w:t>1</w:t>
            </w:r>
          </w:p>
        </w:tc>
        <w:tc>
          <w:tcPr>
            <w:tcW w:w="709" w:type="dxa"/>
            <w:shd w:val="clear" w:color="auto" w:fill="auto"/>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5" w:type="dxa"/>
            <w:shd w:val="clear" w:color="auto" w:fill="auto"/>
            <w:noWrap/>
            <w:vAlign w:val="center"/>
          </w:tcPr>
          <w:p>
            <w:pPr>
              <w:rPr>
                <w:color w:val="000000"/>
                <w:sz w:val="22"/>
                <w:szCs w:val="22"/>
              </w:rPr>
            </w:pPr>
            <w:r>
              <w:rPr>
                <w:rFonts w:hint="eastAsia"/>
                <w:color w:val="000000"/>
                <w:sz w:val="22"/>
                <w:szCs w:val="22"/>
              </w:rPr>
              <w:t>4</w:t>
            </w:r>
          </w:p>
        </w:tc>
        <w:tc>
          <w:tcPr>
            <w:tcW w:w="1261" w:type="dxa"/>
            <w:shd w:val="clear" w:color="auto" w:fill="auto"/>
            <w:vAlign w:val="center"/>
          </w:tcPr>
          <w:p>
            <w:pPr>
              <w:rPr>
                <w:color w:val="000000"/>
                <w:sz w:val="22"/>
                <w:szCs w:val="22"/>
              </w:rPr>
            </w:pPr>
            <w:r>
              <w:rPr>
                <w:rFonts w:hint="eastAsia"/>
                <w:color w:val="000000"/>
                <w:sz w:val="22"/>
                <w:szCs w:val="22"/>
              </w:rPr>
              <w:t>支架</w:t>
            </w:r>
          </w:p>
        </w:tc>
        <w:tc>
          <w:tcPr>
            <w:tcW w:w="4917" w:type="dxa"/>
            <w:shd w:val="clear" w:color="auto" w:fill="auto"/>
            <w:vAlign w:val="center"/>
          </w:tcPr>
          <w:p>
            <w:pPr>
              <w:rPr>
                <w:color w:val="000000"/>
                <w:sz w:val="22"/>
                <w:szCs w:val="22"/>
              </w:rPr>
            </w:pPr>
            <w:r>
              <w:rPr>
                <w:rFonts w:hint="eastAsia"/>
                <w:color w:val="000000"/>
                <w:sz w:val="22"/>
                <w:szCs w:val="22"/>
              </w:rPr>
              <w:t>固定面板固定孔尺寸（长*宽）：34mm*34mm</w:t>
            </w:r>
            <w:r>
              <w:rPr>
                <w:rFonts w:hint="eastAsia"/>
                <w:color w:val="000000"/>
                <w:sz w:val="22"/>
                <w:szCs w:val="22"/>
              </w:rPr>
              <w:br w:type="textWrapping"/>
            </w:r>
            <w:r>
              <w:rPr>
                <w:rFonts w:hint="eastAsia"/>
                <w:color w:val="000000"/>
                <w:sz w:val="22"/>
                <w:szCs w:val="22"/>
              </w:rPr>
              <w:t>箱体固定面板固定孔尺寸：110mm</w:t>
            </w:r>
          </w:p>
        </w:tc>
        <w:tc>
          <w:tcPr>
            <w:tcW w:w="567" w:type="dxa"/>
            <w:shd w:val="clear" w:color="auto" w:fill="auto"/>
            <w:vAlign w:val="center"/>
          </w:tcPr>
          <w:p>
            <w:pPr>
              <w:rPr>
                <w:color w:val="000000"/>
                <w:sz w:val="22"/>
                <w:szCs w:val="22"/>
              </w:rPr>
            </w:pPr>
            <w:r>
              <w:rPr>
                <w:rFonts w:hint="eastAsia"/>
                <w:color w:val="000000"/>
                <w:sz w:val="22"/>
                <w:szCs w:val="22"/>
              </w:rPr>
              <w:t>2</w:t>
            </w:r>
          </w:p>
        </w:tc>
        <w:tc>
          <w:tcPr>
            <w:tcW w:w="709" w:type="dxa"/>
            <w:shd w:val="clear" w:color="auto" w:fill="auto"/>
            <w:vAlign w:val="center"/>
          </w:tcPr>
          <w:p>
            <w:pPr>
              <w:rPr>
                <w:color w:val="000000"/>
                <w:sz w:val="22"/>
                <w:szCs w:val="22"/>
              </w:rPr>
            </w:pPr>
            <w:r>
              <w:rPr>
                <w:rFonts w:hint="eastAsia"/>
                <w:color w:val="000000"/>
                <w:sz w:val="22"/>
                <w:szCs w:val="22"/>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65" w:type="dxa"/>
            <w:shd w:val="clear" w:color="auto" w:fill="auto"/>
            <w:noWrap/>
            <w:vAlign w:val="center"/>
          </w:tcPr>
          <w:p>
            <w:pPr>
              <w:rPr>
                <w:color w:val="000000"/>
                <w:sz w:val="22"/>
                <w:szCs w:val="22"/>
              </w:rPr>
            </w:pPr>
            <w:r>
              <w:rPr>
                <w:rFonts w:hint="eastAsia"/>
                <w:color w:val="000000"/>
                <w:sz w:val="22"/>
                <w:szCs w:val="22"/>
              </w:rPr>
              <w:t>5</w:t>
            </w:r>
          </w:p>
        </w:tc>
        <w:tc>
          <w:tcPr>
            <w:tcW w:w="1261" w:type="dxa"/>
            <w:shd w:val="clear" w:color="auto" w:fill="auto"/>
            <w:vAlign w:val="center"/>
          </w:tcPr>
          <w:p>
            <w:pPr>
              <w:rPr>
                <w:color w:val="000000"/>
                <w:sz w:val="22"/>
                <w:szCs w:val="22"/>
              </w:rPr>
            </w:pPr>
            <w:r>
              <w:rPr>
                <w:rFonts w:hint="eastAsia"/>
                <w:color w:val="000000"/>
                <w:sz w:val="22"/>
                <w:szCs w:val="22"/>
              </w:rPr>
              <w:t>调音台</w:t>
            </w:r>
          </w:p>
        </w:tc>
        <w:tc>
          <w:tcPr>
            <w:tcW w:w="4917" w:type="dxa"/>
            <w:shd w:val="clear" w:color="auto" w:fill="auto"/>
            <w:vAlign w:val="center"/>
          </w:tcPr>
          <w:p>
            <w:pPr>
              <w:rPr>
                <w:color w:val="000000"/>
                <w:sz w:val="22"/>
                <w:szCs w:val="22"/>
              </w:rPr>
            </w:pPr>
            <w:r>
              <w:rPr>
                <w:rFonts w:hint="eastAsia"/>
                <w:color w:val="000000"/>
                <w:sz w:val="22"/>
                <w:szCs w:val="22"/>
              </w:rPr>
              <w:t xml:space="preserve">1.输入通道：单声道8路，立体声2组，话筒接口幻像电源：+48V；                </w:t>
            </w:r>
            <w:r>
              <w:rPr>
                <w:rFonts w:hint="eastAsia"/>
                <w:color w:val="000000"/>
                <w:sz w:val="22"/>
                <w:szCs w:val="22"/>
              </w:rPr>
              <w:br w:type="textWrapping"/>
            </w:r>
            <w:r>
              <w:rPr>
                <w:rFonts w:hint="eastAsia"/>
                <w:color w:val="000000"/>
                <w:sz w:val="22"/>
                <w:szCs w:val="22"/>
              </w:rPr>
              <w:t>2.输出通道：1组立体声主输出、2路编组输出、2组辅助输出、1组立体声监听输出、1组CD/TAPE输出、USB声卡播放输出、蓝牙播放输出；</w:t>
            </w:r>
            <w:r>
              <w:rPr>
                <w:rFonts w:hint="eastAsia"/>
                <w:color w:val="000000"/>
                <w:sz w:val="22"/>
                <w:szCs w:val="22"/>
              </w:rPr>
              <w:br w:type="textWrapping"/>
            </w:r>
            <w:r>
              <w:rPr>
                <w:rFonts w:hint="eastAsia"/>
                <w:color w:val="000000"/>
                <w:sz w:val="22"/>
                <w:szCs w:val="22"/>
              </w:rPr>
              <w:t>3.频率响应：20～20KHz±0.5dB；</w:t>
            </w:r>
            <w:r>
              <w:rPr>
                <w:rFonts w:hint="eastAsia"/>
                <w:color w:val="000000"/>
                <w:sz w:val="22"/>
                <w:szCs w:val="22"/>
              </w:rPr>
              <w:br w:type="textWrapping"/>
            </w:r>
            <w:r>
              <w:rPr>
                <w:rFonts w:hint="eastAsia"/>
                <w:color w:val="000000"/>
                <w:sz w:val="22"/>
                <w:szCs w:val="22"/>
              </w:rPr>
              <w:t>4通道串音：≤-90dB @ 20KHz；</w:t>
            </w:r>
            <w:r>
              <w:rPr>
                <w:rFonts w:hint="eastAsia"/>
                <w:color w:val="000000"/>
                <w:sz w:val="22"/>
                <w:szCs w:val="22"/>
              </w:rPr>
              <w:br w:type="textWrapping"/>
            </w:r>
            <w:r>
              <w:rPr>
                <w:rFonts w:hint="eastAsia"/>
                <w:color w:val="000000"/>
                <w:sz w:val="22"/>
                <w:szCs w:val="22"/>
              </w:rPr>
              <w:t>5.信噪比(计权)：≥95dB @ 1KHz 0dB；</w:t>
            </w:r>
            <w:r>
              <w:rPr>
                <w:rFonts w:hint="eastAsia"/>
                <w:color w:val="000000"/>
                <w:sz w:val="22"/>
                <w:szCs w:val="22"/>
              </w:rPr>
              <w:br w:type="textWrapping"/>
            </w:r>
            <w:r>
              <w:rPr>
                <w:rFonts w:hint="eastAsia"/>
                <w:color w:val="000000"/>
                <w:sz w:val="22"/>
                <w:szCs w:val="22"/>
              </w:rPr>
              <w:t>6.失真度：≤0.002% @ 0dB 1KHz；</w:t>
            </w:r>
            <w:r>
              <w:rPr>
                <w:rFonts w:hint="eastAsia"/>
                <w:color w:val="000000"/>
                <w:sz w:val="22"/>
                <w:szCs w:val="22"/>
              </w:rPr>
              <w:br w:type="textWrapping"/>
            </w:r>
            <w:r>
              <w:rPr>
                <w:rFonts w:hint="eastAsia"/>
                <w:color w:val="000000"/>
                <w:sz w:val="22"/>
                <w:szCs w:val="22"/>
              </w:rPr>
              <w:t>7.内置21种DSP效果器，面板按键可选择；</w:t>
            </w:r>
            <w:r>
              <w:rPr>
                <w:rFonts w:hint="eastAsia"/>
                <w:color w:val="000000"/>
                <w:sz w:val="22"/>
                <w:szCs w:val="22"/>
              </w:rPr>
              <w:br w:type="textWrapping"/>
            </w:r>
            <w:r>
              <w:rPr>
                <w:rFonts w:hint="eastAsia"/>
                <w:color w:val="000000"/>
                <w:sz w:val="22"/>
                <w:szCs w:val="22"/>
              </w:rPr>
              <w:t>8.内置USB声卡，连接电脑进行音乐播放和音乐录音；</w:t>
            </w:r>
            <w:r>
              <w:rPr>
                <w:rFonts w:hint="eastAsia"/>
                <w:color w:val="000000"/>
                <w:sz w:val="22"/>
                <w:szCs w:val="22"/>
              </w:rPr>
              <w:br w:type="textWrapping"/>
            </w:r>
            <w:r>
              <w:rPr>
                <w:rFonts w:hint="eastAsia"/>
                <w:color w:val="000000"/>
                <w:sz w:val="22"/>
                <w:szCs w:val="22"/>
              </w:rPr>
              <w:t>9.内置蓝牙播放模块，可对频蓝牙设备并播放其数字音频节目；</w:t>
            </w:r>
          </w:p>
        </w:tc>
        <w:tc>
          <w:tcPr>
            <w:tcW w:w="567" w:type="dxa"/>
            <w:shd w:val="clear" w:color="auto" w:fill="auto"/>
            <w:vAlign w:val="center"/>
          </w:tcPr>
          <w:p>
            <w:pPr>
              <w:rPr>
                <w:color w:val="000000"/>
                <w:sz w:val="22"/>
                <w:szCs w:val="22"/>
              </w:rPr>
            </w:pPr>
            <w:r>
              <w:rPr>
                <w:rFonts w:hint="eastAsia"/>
                <w:color w:val="000000"/>
                <w:sz w:val="22"/>
                <w:szCs w:val="22"/>
              </w:rPr>
              <w:t>1</w:t>
            </w:r>
          </w:p>
        </w:tc>
        <w:tc>
          <w:tcPr>
            <w:tcW w:w="709" w:type="dxa"/>
            <w:shd w:val="clear" w:color="auto" w:fill="auto"/>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65" w:type="dxa"/>
            <w:shd w:val="clear" w:color="auto" w:fill="auto"/>
            <w:noWrap/>
            <w:vAlign w:val="center"/>
          </w:tcPr>
          <w:p>
            <w:pPr>
              <w:rPr>
                <w:color w:val="000000"/>
                <w:sz w:val="22"/>
                <w:szCs w:val="22"/>
              </w:rPr>
            </w:pPr>
            <w:r>
              <w:rPr>
                <w:rFonts w:hint="eastAsia"/>
                <w:color w:val="000000"/>
                <w:sz w:val="22"/>
                <w:szCs w:val="22"/>
              </w:rPr>
              <w:t>6</w:t>
            </w:r>
          </w:p>
        </w:tc>
        <w:tc>
          <w:tcPr>
            <w:tcW w:w="1261" w:type="dxa"/>
            <w:shd w:val="clear" w:color="auto" w:fill="auto"/>
            <w:vAlign w:val="center"/>
          </w:tcPr>
          <w:p>
            <w:pPr>
              <w:rPr>
                <w:color w:val="000000"/>
                <w:sz w:val="22"/>
                <w:szCs w:val="22"/>
              </w:rPr>
            </w:pPr>
            <w:r>
              <w:rPr>
                <w:rFonts w:hint="eastAsia"/>
                <w:color w:val="000000"/>
                <w:sz w:val="22"/>
                <w:szCs w:val="22"/>
              </w:rPr>
              <w:t>音频处理器</w:t>
            </w:r>
          </w:p>
        </w:tc>
        <w:tc>
          <w:tcPr>
            <w:tcW w:w="4917" w:type="dxa"/>
            <w:shd w:val="clear" w:color="auto" w:fill="auto"/>
            <w:vAlign w:val="center"/>
          </w:tcPr>
          <w:p>
            <w:pPr>
              <w:rPr>
                <w:color w:val="000000"/>
                <w:sz w:val="22"/>
                <w:szCs w:val="22"/>
              </w:rPr>
            </w:pPr>
            <w:r>
              <w:rPr>
                <w:rFonts w:hint="eastAsia"/>
                <w:color w:val="000000"/>
                <w:sz w:val="22"/>
                <w:szCs w:val="22"/>
              </w:rPr>
              <w:t>1. 支持8路平衡式话筒/线路输入通道，采用裸线接口端子，平衡接法；支持8路平衡式线路输出，采用裸线接口端子，平衡接法。</w:t>
            </w:r>
            <w:r>
              <w:rPr>
                <w:rFonts w:hint="eastAsia"/>
                <w:color w:val="000000"/>
                <w:sz w:val="22"/>
                <w:szCs w:val="22"/>
              </w:rPr>
              <w:br w:type="textWrapping"/>
            </w:r>
            <w:r>
              <w:rPr>
                <w:rFonts w:hint="eastAsia"/>
                <w:color w:val="000000"/>
                <w:sz w:val="22"/>
                <w:szCs w:val="22"/>
              </w:rPr>
              <w:t>2. 输入通道支持前级放大、信号发生器、扩展器、压缩器、5段参量均衡、AM自动混音功能、AFC自适应反馈消除、AEC回声消除、ANC噪声消除。</w:t>
            </w:r>
            <w:r>
              <w:rPr>
                <w:rFonts w:hint="eastAsia"/>
                <w:color w:val="000000"/>
                <w:sz w:val="22"/>
                <w:szCs w:val="22"/>
              </w:rPr>
              <w:br w:type="textWrapping"/>
            </w:r>
            <w:r>
              <w:rPr>
                <w:rFonts w:hint="eastAsia"/>
                <w:color w:val="000000"/>
                <w:sz w:val="22"/>
                <w:szCs w:val="22"/>
              </w:rPr>
              <w:t>3. 输出通道支持31段参量均衡器、延时器、分频器、高低通滤波器、限幅器。</w:t>
            </w:r>
            <w:r>
              <w:rPr>
                <w:rFonts w:hint="eastAsia"/>
                <w:color w:val="000000"/>
                <w:sz w:val="22"/>
                <w:szCs w:val="22"/>
              </w:rPr>
              <w:br w:type="textWrapping"/>
            </w:r>
            <w:r>
              <w:rPr>
                <w:rFonts w:hint="eastAsia"/>
                <w:color w:val="000000"/>
                <w:sz w:val="22"/>
                <w:szCs w:val="22"/>
              </w:rPr>
              <w:t>4. 支持24bit/48KHz卓越的高品质声音。</w:t>
            </w:r>
            <w:r>
              <w:rPr>
                <w:rFonts w:hint="eastAsia"/>
                <w:color w:val="000000"/>
                <w:sz w:val="22"/>
                <w:szCs w:val="22"/>
              </w:rPr>
              <w:br w:type="textWrapping"/>
            </w:r>
            <w:r>
              <w:rPr>
                <w:rFonts w:hint="eastAsia"/>
                <w:color w:val="000000"/>
                <w:sz w:val="22"/>
                <w:szCs w:val="22"/>
              </w:rPr>
              <w:t>5. 面板具备USB接口，支持多媒体存储，可进行播放或存储录播。</w:t>
            </w:r>
            <w:r>
              <w:rPr>
                <w:rFonts w:hint="eastAsia"/>
                <w:color w:val="000000"/>
                <w:sz w:val="22"/>
                <w:szCs w:val="22"/>
              </w:rPr>
              <w:br w:type="textWrapping"/>
            </w:r>
            <w:r>
              <w:rPr>
                <w:rFonts w:hint="eastAsia"/>
                <w:color w:val="000000"/>
                <w:sz w:val="22"/>
                <w:szCs w:val="22"/>
              </w:rPr>
              <w:t>6. 配置双向RS-232接口，可用于控制外部设备；配置RS-485接口，可实现自动摄像跟踪功能。</w:t>
            </w:r>
            <w:r>
              <w:rPr>
                <w:rFonts w:hint="eastAsia"/>
                <w:color w:val="000000"/>
                <w:sz w:val="22"/>
                <w:szCs w:val="22"/>
              </w:rPr>
              <w:br w:type="textWrapping"/>
            </w:r>
            <w:r>
              <w:rPr>
                <w:rFonts w:hint="eastAsia"/>
                <w:color w:val="000000"/>
                <w:sz w:val="22"/>
                <w:szCs w:val="22"/>
              </w:rPr>
              <w:t>7. 配置8通道可编程GPIO控制接口（可自定义输入输出）。</w:t>
            </w:r>
            <w:r>
              <w:rPr>
                <w:rFonts w:hint="eastAsia"/>
                <w:color w:val="000000"/>
                <w:sz w:val="22"/>
                <w:szCs w:val="22"/>
              </w:rPr>
              <w:br w:type="textWrapping"/>
            </w:r>
            <w:r>
              <w:rPr>
                <w:rFonts w:hint="eastAsia"/>
                <w:color w:val="000000"/>
                <w:sz w:val="22"/>
                <w:szCs w:val="22"/>
              </w:rPr>
              <w:t>8. 支持断电自动保护记忆功能。</w:t>
            </w:r>
            <w:r>
              <w:rPr>
                <w:rFonts w:hint="eastAsia"/>
                <w:color w:val="000000"/>
                <w:sz w:val="22"/>
                <w:szCs w:val="22"/>
              </w:rPr>
              <w:br w:type="textWrapping"/>
            </w:r>
            <w:r>
              <w:rPr>
                <w:rFonts w:hint="eastAsia"/>
                <w:color w:val="000000"/>
                <w:sz w:val="22"/>
                <w:szCs w:val="22"/>
              </w:rPr>
              <w:t>9. Enternet多用途数据传输及控制端口，可以支持实时管理单台及多台设备。</w:t>
            </w:r>
            <w:r>
              <w:rPr>
                <w:rFonts w:hint="eastAsia"/>
                <w:color w:val="000000"/>
                <w:sz w:val="22"/>
                <w:szCs w:val="22"/>
              </w:rPr>
              <w:br w:type="textWrapping"/>
            </w:r>
            <w:r>
              <w:rPr>
                <w:rFonts w:hint="eastAsia"/>
                <w:color w:val="000000"/>
                <w:sz w:val="22"/>
                <w:szCs w:val="22"/>
              </w:rPr>
              <w:t>10. 支持通过浏览器访问设备，下载自带管理控制软件；</w:t>
            </w:r>
          </w:p>
          <w:p>
            <w:pPr>
              <w:rPr>
                <w:color w:val="000000"/>
                <w:sz w:val="22"/>
                <w:szCs w:val="22"/>
              </w:rPr>
            </w:pPr>
            <w:r>
              <w:rPr>
                <w:rFonts w:hint="eastAsia"/>
                <w:color w:val="000000"/>
                <w:sz w:val="22"/>
                <w:szCs w:val="22"/>
              </w:rPr>
              <w:t>11. 支持iOS、iPad、Android的手机/平板APP进行操作控制。</w:t>
            </w:r>
          </w:p>
        </w:tc>
        <w:tc>
          <w:tcPr>
            <w:tcW w:w="567" w:type="dxa"/>
            <w:shd w:val="clear" w:color="auto" w:fill="auto"/>
            <w:noWrap/>
            <w:vAlign w:val="center"/>
          </w:tcPr>
          <w:p>
            <w:pPr>
              <w:rPr>
                <w:color w:val="000000"/>
                <w:sz w:val="22"/>
                <w:szCs w:val="22"/>
              </w:rPr>
            </w:pPr>
            <w:r>
              <w:rPr>
                <w:rFonts w:hint="eastAsia"/>
                <w:color w:val="000000"/>
                <w:sz w:val="22"/>
                <w:szCs w:val="22"/>
              </w:rPr>
              <w:t xml:space="preserve">1 </w:t>
            </w:r>
          </w:p>
        </w:tc>
        <w:tc>
          <w:tcPr>
            <w:tcW w:w="709" w:type="dxa"/>
            <w:shd w:val="clear" w:color="auto" w:fill="auto"/>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65" w:type="dxa"/>
            <w:shd w:val="clear" w:color="auto" w:fill="auto"/>
            <w:noWrap/>
            <w:vAlign w:val="center"/>
          </w:tcPr>
          <w:p>
            <w:pPr>
              <w:rPr>
                <w:color w:val="000000"/>
                <w:sz w:val="22"/>
                <w:szCs w:val="22"/>
              </w:rPr>
            </w:pPr>
            <w:r>
              <w:rPr>
                <w:rFonts w:hint="eastAsia"/>
                <w:color w:val="000000"/>
                <w:sz w:val="22"/>
                <w:szCs w:val="22"/>
              </w:rPr>
              <w:t>7</w:t>
            </w:r>
          </w:p>
        </w:tc>
        <w:tc>
          <w:tcPr>
            <w:tcW w:w="1261" w:type="dxa"/>
            <w:shd w:val="clear" w:color="auto" w:fill="auto"/>
            <w:vAlign w:val="center"/>
          </w:tcPr>
          <w:p>
            <w:pPr>
              <w:rPr>
                <w:color w:val="000000"/>
                <w:sz w:val="22"/>
                <w:szCs w:val="22"/>
              </w:rPr>
            </w:pPr>
            <w:r>
              <w:rPr>
                <w:rFonts w:hint="eastAsia"/>
                <w:color w:val="000000"/>
                <w:sz w:val="22"/>
                <w:szCs w:val="22"/>
              </w:rPr>
              <w:t>无线手持麦克风</w:t>
            </w:r>
          </w:p>
        </w:tc>
        <w:tc>
          <w:tcPr>
            <w:tcW w:w="4917" w:type="dxa"/>
            <w:shd w:val="clear" w:color="auto" w:fill="auto"/>
            <w:vAlign w:val="center"/>
          </w:tcPr>
          <w:p>
            <w:pPr>
              <w:rPr>
                <w:color w:val="000000"/>
                <w:sz w:val="22"/>
                <w:szCs w:val="22"/>
              </w:rPr>
            </w:pPr>
            <w:r>
              <w:rPr>
                <w:rFonts w:hint="eastAsia"/>
                <w:color w:val="000000"/>
                <w:sz w:val="22"/>
                <w:szCs w:val="22"/>
              </w:rPr>
              <w:t xml:space="preserve">1.一拖二,集成话筒振膜设计，频率响应 60 至 15,000 Hz </w:t>
            </w:r>
            <w:r>
              <w:rPr>
                <w:rFonts w:hint="eastAsia"/>
                <w:color w:val="000000"/>
                <w:sz w:val="22"/>
                <w:szCs w:val="22"/>
              </w:rPr>
              <w:br w:type="textWrapping"/>
            </w:r>
            <w:r>
              <w:rPr>
                <w:rFonts w:hint="eastAsia"/>
                <w:color w:val="000000"/>
                <w:sz w:val="22"/>
                <w:szCs w:val="22"/>
              </w:rPr>
              <w:t>2.灵敏度 (1000 Hz) -53 dBV/Pa，(2.2 mV)，1 Pa=94 dB 声压级,拾音模式 心形（单向）</w:t>
            </w:r>
            <w:r>
              <w:rPr>
                <w:rFonts w:hint="eastAsia"/>
                <w:color w:val="000000"/>
                <w:sz w:val="22"/>
                <w:szCs w:val="22"/>
              </w:rPr>
              <w:br w:type="textWrapping"/>
            </w:r>
            <w:r>
              <w:rPr>
                <w:rFonts w:hint="eastAsia"/>
                <w:color w:val="000000"/>
                <w:sz w:val="22"/>
                <w:szCs w:val="22"/>
              </w:rPr>
              <w:t>3.-10 dB增益衰减</w:t>
            </w:r>
            <w:r>
              <w:rPr>
                <w:rFonts w:hint="eastAsia"/>
                <w:color w:val="000000"/>
                <w:sz w:val="22"/>
                <w:szCs w:val="22"/>
              </w:rPr>
              <w:br w:type="textWrapping"/>
            </w:r>
            <w:r>
              <w:rPr>
                <w:color w:val="000000"/>
                <w:sz w:val="22"/>
                <w:szCs w:val="22"/>
              </w:rPr>
              <w:t>4</w:t>
            </w:r>
            <w:r>
              <w:rPr>
                <w:rFonts w:hint="eastAsia"/>
                <w:color w:val="000000"/>
                <w:sz w:val="22"/>
                <w:szCs w:val="22"/>
              </w:rPr>
              <w:t>.一键式QuickScan频率选择可快速查找最佳开放频率（在干扰情况下）</w:t>
            </w:r>
          </w:p>
          <w:p>
            <w:pPr>
              <w:rPr>
                <w:color w:val="000000"/>
                <w:sz w:val="22"/>
                <w:szCs w:val="22"/>
              </w:rPr>
            </w:pPr>
            <w:r>
              <w:rPr>
                <w:color w:val="000000"/>
                <w:sz w:val="22"/>
                <w:szCs w:val="22"/>
              </w:rPr>
              <w:t>5</w:t>
            </w:r>
            <w:r>
              <w:rPr>
                <w:rFonts w:hint="eastAsia"/>
                <w:color w:val="000000"/>
                <w:sz w:val="22"/>
                <w:szCs w:val="22"/>
              </w:rPr>
              <w:t>.每个频带多达12个兼容系统（视区域而定）</w:t>
            </w:r>
          </w:p>
          <w:p>
            <w:pPr>
              <w:rPr>
                <w:color w:val="000000"/>
                <w:sz w:val="22"/>
                <w:szCs w:val="22"/>
              </w:rPr>
            </w:pPr>
            <w:r>
              <w:rPr>
                <w:color w:val="000000"/>
                <w:sz w:val="22"/>
                <w:szCs w:val="22"/>
              </w:rPr>
              <w:t>6</w:t>
            </w:r>
            <w:r>
              <w:rPr>
                <w:rFonts w:hint="eastAsia"/>
                <w:color w:val="000000"/>
                <w:sz w:val="22"/>
                <w:szCs w:val="22"/>
              </w:rPr>
              <w:t>.XLR和¼英寸输出接口</w:t>
            </w:r>
            <w:r>
              <w:rPr>
                <w:rFonts w:hint="eastAsia"/>
                <w:color w:val="000000"/>
                <w:sz w:val="22"/>
                <w:szCs w:val="22"/>
              </w:rPr>
              <w:br w:type="textWrapping"/>
            </w:r>
            <w:r>
              <w:rPr>
                <w:color w:val="000000"/>
                <w:sz w:val="22"/>
                <w:szCs w:val="22"/>
              </w:rPr>
              <w:t>7</w:t>
            </w:r>
            <w:r>
              <w:rPr>
                <w:rFonts w:hint="eastAsia"/>
                <w:color w:val="000000"/>
                <w:sz w:val="22"/>
                <w:szCs w:val="22"/>
              </w:rPr>
              <w:t>. 微处理器控制的内部天线分集</w:t>
            </w:r>
            <w:r>
              <w:rPr>
                <w:rFonts w:hint="eastAsia"/>
                <w:color w:val="000000"/>
                <w:sz w:val="22"/>
                <w:szCs w:val="22"/>
              </w:rPr>
              <w:br w:type="textWrapping"/>
            </w:r>
            <w:r>
              <w:rPr>
                <w:color w:val="000000"/>
                <w:sz w:val="22"/>
                <w:szCs w:val="22"/>
              </w:rPr>
              <w:t>8</w:t>
            </w:r>
            <w:r>
              <w:rPr>
                <w:rFonts w:hint="eastAsia"/>
                <w:color w:val="000000"/>
                <w:sz w:val="22"/>
                <w:szCs w:val="22"/>
              </w:rPr>
              <w:t>.双色音频状态LED指示灯</w:t>
            </w:r>
            <w:r>
              <w:rPr>
                <w:rFonts w:hint="eastAsia"/>
                <w:color w:val="000000"/>
                <w:sz w:val="22"/>
                <w:szCs w:val="22"/>
              </w:rPr>
              <w:br w:type="textWrapping"/>
            </w:r>
            <w:r>
              <w:rPr>
                <w:color w:val="000000"/>
                <w:sz w:val="22"/>
                <w:szCs w:val="22"/>
              </w:rPr>
              <w:t>9</w:t>
            </w:r>
            <w:r>
              <w:rPr>
                <w:rFonts w:hint="eastAsia"/>
                <w:color w:val="000000"/>
                <w:sz w:val="22"/>
                <w:szCs w:val="22"/>
              </w:rPr>
              <w:t>.绿色：正常音频电平</w:t>
            </w:r>
            <w:r>
              <w:rPr>
                <w:rFonts w:hint="eastAsia"/>
                <w:color w:val="000000"/>
                <w:sz w:val="22"/>
                <w:szCs w:val="22"/>
              </w:rPr>
              <w:br w:type="textWrapping"/>
            </w:r>
            <w:r>
              <w:rPr>
                <w:rFonts w:hint="eastAsia"/>
                <w:color w:val="000000"/>
                <w:sz w:val="22"/>
                <w:szCs w:val="22"/>
              </w:rPr>
              <w:t>1</w:t>
            </w:r>
            <w:r>
              <w:rPr>
                <w:color w:val="000000"/>
                <w:sz w:val="22"/>
                <w:szCs w:val="22"/>
              </w:rPr>
              <w:t>0</w:t>
            </w:r>
            <w:r>
              <w:rPr>
                <w:rFonts w:hint="eastAsia"/>
                <w:color w:val="000000"/>
                <w:sz w:val="22"/>
                <w:szCs w:val="22"/>
              </w:rPr>
              <w:t>.红色：过高音频电平（过载衰减）</w:t>
            </w:r>
          </w:p>
        </w:tc>
        <w:tc>
          <w:tcPr>
            <w:tcW w:w="567" w:type="dxa"/>
            <w:shd w:val="clear" w:color="auto" w:fill="auto"/>
            <w:vAlign w:val="center"/>
          </w:tcPr>
          <w:p>
            <w:pPr>
              <w:rPr>
                <w:color w:val="000000"/>
                <w:sz w:val="22"/>
                <w:szCs w:val="22"/>
              </w:rPr>
            </w:pPr>
            <w:r>
              <w:rPr>
                <w:rFonts w:hint="eastAsia"/>
                <w:color w:val="000000"/>
                <w:sz w:val="22"/>
                <w:szCs w:val="22"/>
              </w:rPr>
              <w:t>1</w:t>
            </w:r>
          </w:p>
        </w:tc>
        <w:tc>
          <w:tcPr>
            <w:tcW w:w="709" w:type="dxa"/>
            <w:shd w:val="clear" w:color="auto" w:fill="auto"/>
            <w:noWrap/>
            <w:vAlign w:val="center"/>
          </w:tcPr>
          <w:p>
            <w:pPr>
              <w:rPr>
                <w:color w:val="000000"/>
                <w:sz w:val="22"/>
                <w:szCs w:val="22"/>
              </w:rPr>
            </w:pPr>
            <w:r>
              <w:rPr>
                <w:rFonts w:hint="eastAsia"/>
                <w:color w:val="000000"/>
                <w:sz w:val="22"/>
                <w:szCs w:val="2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65" w:type="dxa"/>
            <w:shd w:val="clear" w:color="auto" w:fill="auto"/>
            <w:noWrap/>
            <w:vAlign w:val="center"/>
          </w:tcPr>
          <w:p>
            <w:pPr>
              <w:rPr>
                <w:color w:val="000000"/>
                <w:sz w:val="22"/>
                <w:szCs w:val="22"/>
              </w:rPr>
            </w:pPr>
            <w:r>
              <w:rPr>
                <w:color w:val="000000"/>
                <w:sz w:val="22"/>
                <w:szCs w:val="22"/>
              </w:rPr>
              <w:t>8</w:t>
            </w:r>
          </w:p>
        </w:tc>
        <w:tc>
          <w:tcPr>
            <w:tcW w:w="1261" w:type="dxa"/>
            <w:shd w:val="clear" w:color="auto" w:fill="auto"/>
            <w:vAlign w:val="center"/>
          </w:tcPr>
          <w:p>
            <w:pPr>
              <w:rPr>
                <w:color w:val="000000"/>
                <w:sz w:val="22"/>
                <w:szCs w:val="22"/>
              </w:rPr>
            </w:pPr>
            <w:r>
              <w:rPr>
                <w:rFonts w:hint="eastAsia"/>
                <w:color w:val="000000"/>
                <w:sz w:val="22"/>
                <w:szCs w:val="22"/>
              </w:rPr>
              <w:t>基础讨论主席模块</w:t>
            </w:r>
          </w:p>
        </w:tc>
        <w:tc>
          <w:tcPr>
            <w:tcW w:w="4917" w:type="dxa"/>
            <w:shd w:val="clear" w:color="auto" w:fill="auto"/>
            <w:vAlign w:val="center"/>
          </w:tcPr>
          <w:p>
            <w:pPr>
              <w:rPr>
                <w:color w:val="000000"/>
                <w:sz w:val="22"/>
                <w:szCs w:val="22"/>
              </w:rPr>
            </w:pPr>
            <w:r>
              <w:rPr>
                <w:rFonts w:hint="eastAsia"/>
                <w:color w:val="000000"/>
                <w:sz w:val="22"/>
                <w:szCs w:val="22"/>
              </w:rPr>
              <w:t>1、所投产品均需提供原厂彩页或官网公开的产品信息截图；</w:t>
            </w:r>
            <w:r>
              <w:rPr>
                <w:rFonts w:hint="eastAsia"/>
                <w:color w:val="000000"/>
                <w:sz w:val="22"/>
                <w:szCs w:val="22"/>
              </w:rPr>
              <w:br w:type="textWrapping"/>
            </w:r>
            <w:r>
              <w:rPr>
                <w:rFonts w:hint="eastAsia"/>
                <w:color w:val="000000"/>
                <w:sz w:val="22"/>
                <w:szCs w:val="22"/>
              </w:rPr>
              <w:t>2、嵌入式安装，开孔尺寸(长×宽)不大于124±4mm×33±2mm；</w:t>
            </w:r>
            <w:r>
              <w:rPr>
                <w:rFonts w:hint="eastAsia"/>
                <w:color w:val="000000"/>
                <w:sz w:val="22"/>
                <w:szCs w:val="22"/>
              </w:rPr>
              <w:br w:type="textWrapping"/>
            </w:r>
            <w:r>
              <w:rPr>
                <w:rFonts w:hint="eastAsia"/>
                <w:color w:val="000000"/>
                <w:sz w:val="22"/>
                <w:szCs w:val="22"/>
              </w:rPr>
              <w:t>3、音频频响：20Hz～20KHz，信噪比：≥96dB；</w:t>
            </w:r>
            <w:r>
              <w:rPr>
                <w:rFonts w:hint="eastAsia"/>
                <w:color w:val="000000"/>
                <w:sz w:val="22"/>
                <w:szCs w:val="22"/>
              </w:rPr>
              <w:br w:type="textWrapping"/>
            </w:r>
            <w:r>
              <w:rPr>
                <w:rFonts w:hint="eastAsia"/>
                <w:color w:val="000000"/>
                <w:sz w:val="22"/>
                <w:szCs w:val="22"/>
              </w:rPr>
              <w:t>4、扩展接口及插卡接口带有防护功能，防止异物进入接口，使产品更加耐用；</w:t>
            </w:r>
            <w:r>
              <w:rPr>
                <w:rFonts w:hint="eastAsia"/>
                <w:color w:val="000000"/>
                <w:sz w:val="22"/>
                <w:szCs w:val="22"/>
              </w:rPr>
              <w:br w:type="textWrapping"/>
            </w:r>
            <w:r>
              <w:rPr>
                <w:rFonts w:hint="eastAsia"/>
                <w:color w:val="000000"/>
                <w:sz w:val="22"/>
                <w:szCs w:val="22"/>
              </w:rPr>
              <w:t>5、与连接器之间采用专用排线和音频线连接，支持线路的“热插拔”；</w:t>
            </w:r>
            <w:r>
              <w:rPr>
                <w:rFonts w:hint="eastAsia"/>
                <w:color w:val="000000"/>
                <w:sz w:val="22"/>
                <w:szCs w:val="22"/>
              </w:rPr>
              <w:br w:type="textWrapping"/>
            </w:r>
            <w:r>
              <w:rPr>
                <w:rFonts w:hint="eastAsia"/>
                <w:color w:val="000000"/>
                <w:sz w:val="22"/>
                <w:szCs w:val="22"/>
              </w:rPr>
              <w:t>6、标配心型指向性驻极体麦克风，带开启指示灯圈，多种长度的双软管鹅颈咪杆可选410mm；</w:t>
            </w:r>
            <w:r>
              <w:rPr>
                <w:rFonts w:hint="eastAsia"/>
                <w:color w:val="000000"/>
                <w:sz w:val="22"/>
                <w:szCs w:val="22"/>
              </w:rPr>
              <w:br w:type="textWrapping"/>
            </w:r>
            <w:r>
              <w:rPr>
                <w:rFonts w:hint="eastAsia"/>
                <w:color w:val="000000"/>
                <w:sz w:val="22"/>
                <w:szCs w:val="22"/>
              </w:rPr>
              <w:t>7、内置高速DSP数字音频处理器，可滤除声音中无效的低频成分；</w:t>
            </w:r>
            <w:r>
              <w:rPr>
                <w:rFonts w:hint="eastAsia"/>
                <w:color w:val="000000"/>
                <w:sz w:val="22"/>
                <w:szCs w:val="22"/>
              </w:rPr>
              <w:br w:type="textWrapping"/>
            </w:r>
            <w:r>
              <w:rPr>
                <w:rFonts w:hint="eastAsia"/>
                <w:color w:val="000000"/>
                <w:sz w:val="22"/>
                <w:szCs w:val="22"/>
              </w:rPr>
              <w:t>8、精致小巧的黑色面板，实体按键设计，带工作状态指示的LED灯；</w:t>
            </w:r>
          </w:p>
          <w:p>
            <w:pPr>
              <w:rPr>
                <w:color w:val="000000"/>
                <w:sz w:val="22"/>
                <w:szCs w:val="22"/>
              </w:rPr>
            </w:pPr>
            <w:r>
              <w:rPr>
                <w:rFonts w:hint="eastAsia"/>
                <w:color w:val="000000"/>
                <w:sz w:val="22"/>
                <w:szCs w:val="22"/>
              </w:rPr>
              <w:t>9、基础讨论模块自带一个RJ45扩展接口，可扩展即插即用的手持表决模块，实现表决、选举、评议功能；</w:t>
            </w:r>
            <w:r>
              <w:rPr>
                <w:rFonts w:hint="eastAsia"/>
                <w:color w:val="000000"/>
                <w:sz w:val="22"/>
                <w:szCs w:val="22"/>
              </w:rPr>
              <w:br w:type="textWrapping"/>
            </w:r>
            <w:r>
              <w:rPr>
                <w:rFonts w:hint="eastAsia"/>
                <w:color w:val="000000"/>
                <w:sz w:val="22"/>
                <w:szCs w:val="22"/>
              </w:rPr>
              <w:t>10、最多同时开启单元数量为4个（不包括主席单元），主席/副主席单元不受最大开启数量限制，系统可同时发言人数无数量限制；</w:t>
            </w:r>
            <w:r>
              <w:rPr>
                <w:rFonts w:hint="eastAsia"/>
                <w:color w:val="000000"/>
                <w:sz w:val="22"/>
                <w:szCs w:val="22"/>
              </w:rPr>
              <w:br w:type="textWrapping"/>
            </w:r>
            <w:r>
              <w:rPr>
                <w:rFonts w:hint="eastAsia"/>
                <w:color w:val="000000"/>
                <w:sz w:val="22"/>
                <w:szCs w:val="22"/>
              </w:rPr>
              <w:t>11、系统可连接多台主席终端，可将任意代表终端设置成副主席终端，主席终端和副主席终端无数量限制；</w:t>
            </w:r>
            <w:r>
              <w:rPr>
                <w:rFonts w:hint="eastAsia"/>
                <w:color w:val="000000"/>
                <w:sz w:val="22"/>
                <w:szCs w:val="22"/>
              </w:rPr>
              <w:br w:type="textWrapping"/>
            </w:r>
            <w:r>
              <w:rPr>
                <w:rFonts w:hint="eastAsia"/>
                <w:color w:val="000000"/>
                <w:sz w:val="22"/>
                <w:szCs w:val="22"/>
              </w:rPr>
              <w:t>12、主席单元可以自由开启，同时可以关闭正在发言的代表单元；</w:t>
            </w:r>
            <w:r>
              <w:rPr>
                <w:rFonts w:hint="eastAsia"/>
                <w:color w:val="000000"/>
                <w:sz w:val="22"/>
                <w:szCs w:val="22"/>
              </w:rPr>
              <w:br w:type="textWrapping"/>
            </w:r>
            <w:r>
              <w:rPr>
                <w:rFonts w:hint="eastAsia"/>
                <w:color w:val="000000"/>
                <w:sz w:val="22"/>
                <w:szCs w:val="22"/>
              </w:rPr>
              <w:t>13、符合国际CE、IEC 60914国际标准认证，提供证明材料；</w:t>
            </w:r>
          </w:p>
          <w:p>
            <w:pPr>
              <w:rPr>
                <w:color w:val="000000"/>
                <w:sz w:val="22"/>
                <w:szCs w:val="22"/>
              </w:rPr>
            </w:pPr>
            <w:r>
              <w:rPr>
                <w:rFonts w:hint="eastAsia"/>
                <w:color w:val="000000"/>
                <w:sz w:val="22"/>
                <w:szCs w:val="22"/>
              </w:rPr>
              <w:t>注：以上证明材料须加盖原厂公章</w:t>
            </w:r>
          </w:p>
        </w:tc>
        <w:tc>
          <w:tcPr>
            <w:tcW w:w="567" w:type="dxa"/>
            <w:shd w:val="clear" w:color="auto" w:fill="auto"/>
            <w:vAlign w:val="center"/>
          </w:tcPr>
          <w:p>
            <w:pPr>
              <w:rPr>
                <w:color w:val="000000"/>
                <w:sz w:val="22"/>
                <w:szCs w:val="22"/>
              </w:rPr>
            </w:pPr>
            <w:r>
              <w:rPr>
                <w:rFonts w:hint="eastAsia"/>
                <w:color w:val="000000"/>
                <w:sz w:val="22"/>
                <w:szCs w:val="22"/>
              </w:rPr>
              <w:t>1</w:t>
            </w:r>
          </w:p>
        </w:tc>
        <w:tc>
          <w:tcPr>
            <w:tcW w:w="709" w:type="dxa"/>
            <w:shd w:val="clear" w:color="auto" w:fill="auto"/>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65" w:type="dxa"/>
            <w:shd w:val="clear" w:color="auto" w:fill="auto"/>
            <w:noWrap/>
            <w:vAlign w:val="center"/>
          </w:tcPr>
          <w:p>
            <w:pPr>
              <w:rPr>
                <w:color w:val="000000"/>
                <w:sz w:val="22"/>
                <w:szCs w:val="22"/>
              </w:rPr>
            </w:pPr>
            <w:r>
              <w:rPr>
                <w:rFonts w:hint="eastAsia"/>
                <w:color w:val="000000"/>
                <w:sz w:val="22"/>
                <w:szCs w:val="22"/>
              </w:rPr>
              <w:t>9</w:t>
            </w:r>
          </w:p>
        </w:tc>
        <w:tc>
          <w:tcPr>
            <w:tcW w:w="1261" w:type="dxa"/>
            <w:shd w:val="clear" w:color="auto" w:fill="auto"/>
            <w:vAlign w:val="center"/>
          </w:tcPr>
          <w:p>
            <w:pPr>
              <w:rPr>
                <w:color w:val="000000"/>
                <w:sz w:val="22"/>
                <w:szCs w:val="22"/>
              </w:rPr>
            </w:pPr>
            <w:r>
              <w:rPr>
                <w:rFonts w:hint="eastAsia"/>
                <w:color w:val="000000"/>
                <w:sz w:val="22"/>
                <w:szCs w:val="22"/>
              </w:rPr>
              <w:t>基础讨论代表模块</w:t>
            </w:r>
          </w:p>
        </w:tc>
        <w:tc>
          <w:tcPr>
            <w:tcW w:w="4917" w:type="dxa"/>
            <w:shd w:val="clear" w:color="auto" w:fill="auto"/>
            <w:vAlign w:val="center"/>
          </w:tcPr>
          <w:p>
            <w:pPr>
              <w:rPr>
                <w:color w:val="000000"/>
                <w:sz w:val="22"/>
                <w:szCs w:val="22"/>
              </w:rPr>
            </w:pPr>
            <w:r>
              <w:rPr>
                <w:rFonts w:hint="eastAsia"/>
                <w:color w:val="000000"/>
                <w:sz w:val="22"/>
                <w:szCs w:val="22"/>
              </w:rPr>
              <w:t>1、所投产品均需提供原厂彩页或官网公开的产品信息截图；</w:t>
            </w:r>
            <w:r>
              <w:rPr>
                <w:rFonts w:hint="eastAsia"/>
                <w:color w:val="000000"/>
                <w:sz w:val="22"/>
                <w:szCs w:val="22"/>
              </w:rPr>
              <w:br w:type="textWrapping"/>
            </w:r>
            <w:r>
              <w:rPr>
                <w:rFonts w:hint="eastAsia"/>
                <w:color w:val="000000"/>
                <w:sz w:val="22"/>
                <w:szCs w:val="22"/>
              </w:rPr>
              <w:t>2、嵌入式安装，开孔尺寸(长×宽)不大于124±4mm×33±2mm；</w:t>
            </w:r>
            <w:r>
              <w:rPr>
                <w:rFonts w:hint="eastAsia"/>
                <w:color w:val="000000"/>
                <w:sz w:val="22"/>
                <w:szCs w:val="22"/>
              </w:rPr>
              <w:br w:type="textWrapping"/>
            </w:r>
            <w:r>
              <w:rPr>
                <w:rFonts w:hint="eastAsia"/>
                <w:color w:val="000000"/>
                <w:sz w:val="22"/>
                <w:szCs w:val="22"/>
              </w:rPr>
              <w:t>3、音频频响：20Hz～20KHz，信噪比：≥96dB；</w:t>
            </w:r>
            <w:r>
              <w:rPr>
                <w:rFonts w:hint="eastAsia"/>
                <w:color w:val="000000"/>
                <w:sz w:val="22"/>
                <w:szCs w:val="22"/>
              </w:rPr>
              <w:br w:type="textWrapping"/>
            </w:r>
            <w:r>
              <w:rPr>
                <w:rFonts w:hint="eastAsia"/>
                <w:color w:val="000000"/>
                <w:sz w:val="22"/>
                <w:szCs w:val="22"/>
              </w:rPr>
              <w:t>4、扩展接口及插卡接口带有防护功能，防止异物进入接口，使产品更加耐用；</w:t>
            </w:r>
            <w:r>
              <w:rPr>
                <w:rFonts w:hint="eastAsia"/>
                <w:color w:val="000000"/>
                <w:sz w:val="22"/>
                <w:szCs w:val="22"/>
              </w:rPr>
              <w:br w:type="textWrapping"/>
            </w:r>
            <w:r>
              <w:rPr>
                <w:rFonts w:hint="eastAsia"/>
                <w:color w:val="000000"/>
                <w:sz w:val="22"/>
                <w:szCs w:val="22"/>
              </w:rPr>
              <w:t>5、与连接器之间采用专用排线和音频线连接，支持线路的“热插拔”；</w:t>
            </w:r>
            <w:r>
              <w:rPr>
                <w:rFonts w:hint="eastAsia"/>
                <w:color w:val="000000"/>
                <w:sz w:val="22"/>
                <w:szCs w:val="22"/>
              </w:rPr>
              <w:br w:type="textWrapping"/>
            </w:r>
            <w:r>
              <w:rPr>
                <w:rFonts w:hint="eastAsia"/>
                <w:color w:val="000000"/>
                <w:sz w:val="22"/>
                <w:szCs w:val="22"/>
              </w:rPr>
              <w:t>6、标配心型指向性驻极体麦克风，带开启指示灯圈，多种长度的双软管鹅颈咪杆可选410mm；</w:t>
            </w:r>
            <w:r>
              <w:rPr>
                <w:rFonts w:hint="eastAsia"/>
                <w:color w:val="000000"/>
                <w:sz w:val="22"/>
                <w:szCs w:val="22"/>
              </w:rPr>
              <w:br w:type="textWrapping"/>
            </w:r>
            <w:r>
              <w:rPr>
                <w:rFonts w:hint="eastAsia"/>
                <w:color w:val="000000"/>
                <w:sz w:val="22"/>
                <w:szCs w:val="22"/>
              </w:rPr>
              <w:t>7、内置高速DSP数字音频处理器，可滤除声音中无效的低频成分；</w:t>
            </w:r>
            <w:r>
              <w:rPr>
                <w:rFonts w:hint="eastAsia"/>
                <w:color w:val="000000"/>
                <w:sz w:val="22"/>
                <w:szCs w:val="22"/>
              </w:rPr>
              <w:br w:type="textWrapping"/>
            </w:r>
            <w:r>
              <w:rPr>
                <w:rFonts w:hint="eastAsia"/>
                <w:color w:val="000000"/>
                <w:sz w:val="22"/>
                <w:szCs w:val="22"/>
              </w:rPr>
              <w:t>8、精致小巧的黑色面板，实体按键设计，带工作状态指示的LED灯；</w:t>
            </w:r>
          </w:p>
          <w:p>
            <w:pPr>
              <w:rPr>
                <w:color w:val="000000"/>
                <w:sz w:val="22"/>
                <w:szCs w:val="22"/>
              </w:rPr>
            </w:pPr>
            <w:r>
              <w:rPr>
                <w:rFonts w:hint="eastAsia"/>
                <w:color w:val="000000"/>
                <w:sz w:val="22"/>
                <w:szCs w:val="22"/>
              </w:rPr>
              <w:t>9、基础讨论模块自带一个RJ45扩展接口，可扩展即插即用的手持表决模块，实现表决、选举、评议功能；</w:t>
            </w:r>
            <w:r>
              <w:rPr>
                <w:rFonts w:hint="eastAsia"/>
                <w:color w:val="000000"/>
                <w:sz w:val="22"/>
                <w:szCs w:val="22"/>
              </w:rPr>
              <w:br w:type="textWrapping"/>
            </w:r>
            <w:r>
              <w:rPr>
                <w:rFonts w:hint="eastAsia"/>
                <w:color w:val="000000"/>
                <w:sz w:val="22"/>
                <w:szCs w:val="22"/>
              </w:rPr>
              <w:t>10、最多同时开启单元数量为4个（不包括主席单元），主席/副主席单元不受最大开启数量限制，系统可同时发言人数无数量限制；</w:t>
            </w:r>
            <w:r>
              <w:rPr>
                <w:rFonts w:hint="eastAsia"/>
                <w:color w:val="000000"/>
                <w:sz w:val="22"/>
                <w:szCs w:val="22"/>
              </w:rPr>
              <w:br w:type="textWrapping"/>
            </w:r>
            <w:r>
              <w:rPr>
                <w:rFonts w:hint="eastAsia"/>
                <w:color w:val="000000"/>
                <w:sz w:val="22"/>
                <w:szCs w:val="22"/>
              </w:rPr>
              <w:t>11、系统可连接多台主席终端，可将任意代表终端设置成副主席终端，主席终端和副主席终端无数量限制；</w:t>
            </w:r>
            <w:r>
              <w:rPr>
                <w:rFonts w:hint="eastAsia"/>
                <w:color w:val="000000"/>
                <w:sz w:val="22"/>
                <w:szCs w:val="22"/>
              </w:rPr>
              <w:br w:type="textWrapping"/>
            </w:r>
            <w:r>
              <w:rPr>
                <w:rFonts w:hint="eastAsia"/>
                <w:color w:val="000000"/>
                <w:sz w:val="22"/>
                <w:szCs w:val="22"/>
              </w:rPr>
              <w:t>12、主席单元可以自由开启，同时可以关闭正在发言的代表单元；</w:t>
            </w:r>
            <w:r>
              <w:rPr>
                <w:rFonts w:hint="eastAsia"/>
                <w:color w:val="000000"/>
                <w:sz w:val="22"/>
                <w:szCs w:val="22"/>
              </w:rPr>
              <w:br w:type="textWrapping"/>
            </w:r>
            <w:r>
              <w:rPr>
                <w:rFonts w:hint="eastAsia"/>
                <w:color w:val="000000"/>
                <w:sz w:val="22"/>
                <w:szCs w:val="22"/>
              </w:rPr>
              <w:t>13、符合国际CE、FCC、IEC 60914国际标准认证，提供证明材料；</w:t>
            </w:r>
          </w:p>
          <w:p>
            <w:pPr>
              <w:rPr>
                <w:color w:val="000000"/>
                <w:sz w:val="22"/>
                <w:szCs w:val="22"/>
              </w:rPr>
            </w:pPr>
            <w:r>
              <w:rPr>
                <w:rFonts w:hint="eastAsia"/>
                <w:color w:val="000000"/>
                <w:sz w:val="22"/>
                <w:szCs w:val="22"/>
              </w:rPr>
              <w:t>注：以上证明材料须加盖原厂公章</w:t>
            </w:r>
          </w:p>
        </w:tc>
        <w:tc>
          <w:tcPr>
            <w:tcW w:w="567" w:type="dxa"/>
            <w:shd w:val="clear" w:color="auto" w:fill="auto"/>
            <w:vAlign w:val="center"/>
          </w:tcPr>
          <w:p>
            <w:pPr>
              <w:rPr>
                <w:color w:val="000000"/>
                <w:sz w:val="22"/>
                <w:szCs w:val="22"/>
              </w:rPr>
            </w:pPr>
            <w:r>
              <w:rPr>
                <w:rFonts w:hint="eastAsia"/>
                <w:color w:val="000000"/>
                <w:sz w:val="22"/>
                <w:szCs w:val="22"/>
              </w:rPr>
              <w:t>17</w:t>
            </w:r>
          </w:p>
        </w:tc>
        <w:tc>
          <w:tcPr>
            <w:tcW w:w="709" w:type="dxa"/>
            <w:shd w:val="clear" w:color="auto" w:fill="auto"/>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65" w:type="dxa"/>
            <w:shd w:val="clear" w:color="auto" w:fill="auto"/>
            <w:noWrap/>
            <w:vAlign w:val="center"/>
          </w:tcPr>
          <w:p>
            <w:pPr>
              <w:rPr>
                <w:color w:val="000000"/>
                <w:sz w:val="22"/>
                <w:szCs w:val="22"/>
              </w:rPr>
            </w:pPr>
            <w:r>
              <w:rPr>
                <w:rFonts w:hint="eastAsia"/>
                <w:color w:val="000000"/>
                <w:sz w:val="22"/>
                <w:szCs w:val="22"/>
              </w:rPr>
              <w:t>1</w:t>
            </w:r>
            <w:r>
              <w:rPr>
                <w:color w:val="000000"/>
                <w:sz w:val="22"/>
                <w:szCs w:val="22"/>
              </w:rPr>
              <w:t>0</w:t>
            </w:r>
          </w:p>
        </w:tc>
        <w:tc>
          <w:tcPr>
            <w:tcW w:w="1261" w:type="dxa"/>
            <w:shd w:val="clear" w:color="auto" w:fill="auto"/>
            <w:vAlign w:val="center"/>
          </w:tcPr>
          <w:p>
            <w:pPr>
              <w:rPr>
                <w:color w:val="000000"/>
                <w:sz w:val="22"/>
                <w:szCs w:val="22"/>
              </w:rPr>
            </w:pPr>
            <w:r>
              <w:rPr>
                <w:rFonts w:hint="eastAsia"/>
                <w:color w:val="000000"/>
                <w:sz w:val="22"/>
                <w:szCs w:val="22"/>
              </w:rPr>
              <w:t>连接器</w:t>
            </w:r>
          </w:p>
        </w:tc>
        <w:tc>
          <w:tcPr>
            <w:tcW w:w="4917" w:type="dxa"/>
            <w:shd w:val="clear" w:color="auto" w:fill="auto"/>
            <w:vAlign w:val="center"/>
          </w:tcPr>
          <w:p>
            <w:pPr>
              <w:rPr>
                <w:color w:val="000000"/>
                <w:sz w:val="22"/>
                <w:szCs w:val="22"/>
              </w:rPr>
            </w:pPr>
            <w:r>
              <w:rPr>
                <w:rFonts w:hint="eastAsia"/>
                <w:color w:val="000000"/>
                <w:sz w:val="22"/>
                <w:szCs w:val="22"/>
              </w:rPr>
              <w:t>1、所投产品均需提供原厂彩页或官网公开的产品信息截图；</w:t>
            </w:r>
            <w:r>
              <w:rPr>
                <w:rFonts w:hint="eastAsia"/>
                <w:color w:val="000000"/>
                <w:sz w:val="22"/>
                <w:szCs w:val="22"/>
              </w:rPr>
              <w:br w:type="textWrapping"/>
            </w:r>
            <w:r>
              <w:rPr>
                <w:rFonts w:hint="eastAsia"/>
                <w:color w:val="000000"/>
                <w:sz w:val="22"/>
                <w:szCs w:val="22"/>
              </w:rPr>
              <w:t>2、与基础讨论模块、表决模块、同声传译模块、扬声器模块相连，实现各模块的供电及与会议主控机的通信，实现各模块的功能；</w:t>
            </w:r>
            <w:r>
              <w:rPr>
                <w:rFonts w:hint="eastAsia"/>
                <w:color w:val="000000"/>
                <w:sz w:val="22"/>
                <w:szCs w:val="22"/>
              </w:rPr>
              <w:br w:type="textWrapping"/>
            </w:r>
            <w:r>
              <w:rPr>
                <w:rFonts w:hint="eastAsia"/>
                <w:color w:val="000000"/>
                <w:sz w:val="22"/>
                <w:szCs w:val="22"/>
              </w:rPr>
              <w:t>3、系统具有自动修复功能，支持线路的“热插拔”；</w:t>
            </w:r>
            <w:r>
              <w:rPr>
                <w:rFonts w:hint="eastAsia"/>
                <w:color w:val="000000"/>
                <w:sz w:val="22"/>
                <w:szCs w:val="22"/>
              </w:rPr>
              <w:br w:type="textWrapping"/>
            </w:r>
            <w:r>
              <w:rPr>
                <w:rFonts w:hint="eastAsia"/>
                <w:color w:val="000000"/>
                <w:sz w:val="22"/>
                <w:szCs w:val="22"/>
              </w:rPr>
              <w:t>4、单元之间采用“T型”手拉手连接，易于布线，方便施工管理；</w:t>
            </w:r>
            <w:r>
              <w:rPr>
                <w:rFonts w:hint="eastAsia"/>
                <w:color w:val="000000"/>
                <w:sz w:val="22"/>
                <w:szCs w:val="22"/>
              </w:rPr>
              <w:br w:type="textWrapping"/>
            </w:r>
            <w:r>
              <w:rPr>
                <w:rFonts w:hint="eastAsia"/>
                <w:color w:val="000000"/>
                <w:sz w:val="22"/>
                <w:szCs w:val="22"/>
              </w:rPr>
              <w:t>5、具有唯一的序列号，会议系统支持自动或者手动给系统设备分配ID；</w:t>
            </w:r>
            <w:r>
              <w:rPr>
                <w:rFonts w:hint="eastAsia"/>
                <w:color w:val="000000"/>
                <w:sz w:val="22"/>
                <w:szCs w:val="22"/>
              </w:rPr>
              <w:br w:type="textWrapping"/>
            </w:r>
            <w:r>
              <w:rPr>
                <w:rFonts w:hint="eastAsia"/>
                <w:color w:val="000000"/>
                <w:sz w:val="22"/>
                <w:szCs w:val="22"/>
              </w:rPr>
              <w:t>6、符合国际CE、FCC、IEC 60914国际标准认证，提供证明材料；</w:t>
            </w:r>
          </w:p>
          <w:p>
            <w:pPr>
              <w:rPr>
                <w:color w:val="000000"/>
                <w:sz w:val="22"/>
                <w:szCs w:val="22"/>
              </w:rPr>
            </w:pPr>
            <w:r>
              <w:rPr>
                <w:rFonts w:hint="eastAsia"/>
                <w:color w:val="000000"/>
                <w:sz w:val="22"/>
                <w:szCs w:val="22"/>
              </w:rPr>
              <w:t>注：以上证明材料须加盖原厂公章</w:t>
            </w:r>
          </w:p>
        </w:tc>
        <w:tc>
          <w:tcPr>
            <w:tcW w:w="567" w:type="dxa"/>
            <w:shd w:val="clear" w:color="auto" w:fill="auto"/>
            <w:vAlign w:val="center"/>
          </w:tcPr>
          <w:p>
            <w:pPr>
              <w:rPr>
                <w:color w:val="000000"/>
                <w:sz w:val="22"/>
                <w:szCs w:val="22"/>
              </w:rPr>
            </w:pPr>
            <w:r>
              <w:rPr>
                <w:rFonts w:hint="eastAsia"/>
                <w:color w:val="000000"/>
                <w:sz w:val="22"/>
                <w:szCs w:val="22"/>
              </w:rPr>
              <w:t>18</w:t>
            </w:r>
          </w:p>
        </w:tc>
        <w:tc>
          <w:tcPr>
            <w:tcW w:w="709" w:type="dxa"/>
            <w:shd w:val="clear" w:color="auto" w:fill="auto"/>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65" w:type="dxa"/>
            <w:shd w:val="clear" w:color="auto" w:fill="auto"/>
            <w:noWrap/>
            <w:vAlign w:val="center"/>
          </w:tcPr>
          <w:p>
            <w:pPr>
              <w:rPr>
                <w:color w:val="000000"/>
                <w:sz w:val="22"/>
                <w:szCs w:val="22"/>
              </w:rPr>
            </w:pPr>
            <w:r>
              <w:rPr>
                <w:rFonts w:hint="eastAsia"/>
                <w:color w:val="000000"/>
                <w:sz w:val="22"/>
                <w:szCs w:val="22"/>
              </w:rPr>
              <w:t>1</w:t>
            </w:r>
            <w:r>
              <w:rPr>
                <w:color w:val="000000"/>
                <w:sz w:val="22"/>
                <w:szCs w:val="22"/>
              </w:rPr>
              <w:t>1</w:t>
            </w:r>
          </w:p>
        </w:tc>
        <w:tc>
          <w:tcPr>
            <w:tcW w:w="1261" w:type="dxa"/>
            <w:shd w:val="clear" w:color="auto" w:fill="auto"/>
            <w:vAlign w:val="center"/>
          </w:tcPr>
          <w:p>
            <w:pPr>
              <w:rPr>
                <w:color w:val="000000"/>
                <w:sz w:val="22"/>
                <w:szCs w:val="22"/>
              </w:rPr>
            </w:pPr>
            <w:r>
              <w:rPr>
                <w:rFonts w:hint="eastAsia"/>
                <w:color w:val="000000"/>
                <w:sz w:val="22"/>
                <w:szCs w:val="22"/>
              </w:rPr>
              <w:t>基础讨论主控机</w:t>
            </w:r>
          </w:p>
        </w:tc>
        <w:tc>
          <w:tcPr>
            <w:tcW w:w="4917" w:type="dxa"/>
            <w:shd w:val="clear" w:color="auto" w:fill="auto"/>
            <w:vAlign w:val="center"/>
          </w:tcPr>
          <w:p>
            <w:pPr>
              <w:rPr>
                <w:color w:val="000000"/>
                <w:sz w:val="22"/>
                <w:szCs w:val="22"/>
              </w:rPr>
            </w:pPr>
            <w:r>
              <w:rPr>
                <w:rFonts w:hint="eastAsia"/>
                <w:color w:val="000000"/>
                <w:sz w:val="22"/>
                <w:szCs w:val="22"/>
              </w:rPr>
              <w:t>1、所投产品均需提供原厂彩页或官网公开的产品信息截图；</w:t>
            </w:r>
            <w:r>
              <w:rPr>
                <w:rFonts w:hint="eastAsia"/>
                <w:color w:val="000000"/>
                <w:sz w:val="22"/>
                <w:szCs w:val="22"/>
              </w:rPr>
              <w:br w:type="textWrapping"/>
            </w:r>
            <w:r>
              <w:rPr>
                <w:rFonts w:hint="eastAsia"/>
                <w:color w:val="000000"/>
                <w:sz w:val="22"/>
                <w:szCs w:val="22"/>
              </w:rPr>
              <w:t>2、48KHz音频采样频率，音频频响：20Hz～20KHz，信噪比：&gt;96dBA，动态范围：&gt;94dB；</w:t>
            </w:r>
            <w:r>
              <w:rPr>
                <w:rFonts w:hint="eastAsia"/>
                <w:color w:val="000000"/>
                <w:sz w:val="22"/>
                <w:szCs w:val="22"/>
              </w:rPr>
              <w:br w:type="textWrapping"/>
            </w:r>
            <w:r>
              <w:rPr>
                <w:rFonts w:hint="eastAsia"/>
                <w:color w:val="000000"/>
                <w:sz w:val="22"/>
                <w:szCs w:val="22"/>
              </w:rPr>
              <w:t>3、采用黑色钢化玻璃面板，导航式旋钮，OLED屏显示，并提供中文/英文、英文/俄文、英文/西班牙等多语言菜单；</w:t>
            </w:r>
            <w:r>
              <w:rPr>
                <w:rFonts w:hint="eastAsia"/>
                <w:color w:val="000000"/>
                <w:sz w:val="22"/>
                <w:szCs w:val="22"/>
              </w:rPr>
              <w:br w:type="textWrapping"/>
            </w:r>
            <w:r>
              <w:rPr>
                <w:rFonts w:hint="eastAsia"/>
                <w:color w:val="000000"/>
                <w:sz w:val="22"/>
                <w:szCs w:val="22"/>
              </w:rPr>
              <w:t>4、单台主控机标准可挂载60～70个话筒单元，通过连接多台扩容主机可组成4096席大型系统；</w:t>
            </w:r>
            <w:r>
              <w:rPr>
                <w:rFonts w:hint="eastAsia"/>
                <w:color w:val="000000"/>
                <w:sz w:val="22"/>
                <w:szCs w:val="22"/>
              </w:rPr>
              <w:br w:type="textWrapping"/>
            </w:r>
            <w:r>
              <w:rPr>
                <w:color w:val="000000"/>
                <w:sz w:val="22"/>
                <w:szCs w:val="22"/>
              </w:rPr>
              <w:t>5</w:t>
            </w:r>
            <w:r>
              <w:rPr>
                <w:rFonts w:hint="eastAsia"/>
                <w:color w:val="000000"/>
                <w:sz w:val="22"/>
                <w:szCs w:val="22"/>
              </w:rPr>
              <w:t>、USB自动录音功能：前面板插入U盘后可自动/手动录制系统音频，并实时显示当前录音状态；</w:t>
            </w:r>
            <w:r>
              <w:rPr>
                <w:rFonts w:hint="eastAsia"/>
                <w:color w:val="000000"/>
                <w:sz w:val="22"/>
                <w:szCs w:val="22"/>
              </w:rPr>
              <w:br w:type="textWrapping"/>
            </w:r>
            <w:r>
              <w:rPr>
                <w:color w:val="000000"/>
                <w:sz w:val="22"/>
                <w:szCs w:val="22"/>
              </w:rPr>
              <w:t>6</w:t>
            </w:r>
            <w:r>
              <w:rPr>
                <w:rFonts w:hint="eastAsia"/>
                <w:color w:val="000000"/>
                <w:sz w:val="22"/>
                <w:szCs w:val="22"/>
              </w:rPr>
              <w:t>、内置4×1+1视频矩阵，无需增加设备，可实现标清自动摄像跟踪；支持高清自动摄像跟踪，最大支持8个摄像球机和预置全景位；</w:t>
            </w:r>
            <w:r>
              <w:rPr>
                <w:rFonts w:hint="eastAsia"/>
                <w:color w:val="000000"/>
                <w:sz w:val="22"/>
                <w:szCs w:val="22"/>
              </w:rPr>
              <w:br w:type="textWrapping"/>
            </w:r>
            <w:r>
              <w:rPr>
                <w:color w:val="000000"/>
                <w:sz w:val="22"/>
                <w:szCs w:val="22"/>
              </w:rPr>
              <w:t>7</w:t>
            </w:r>
            <w:r>
              <w:rPr>
                <w:rFonts w:hint="eastAsia"/>
                <w:color w:val="000000"/>
                <w:sz w:val="22"/>
                <w:szCs w:val="22"/>
              </w:rPr>
              <w:t>、带外部音频信号输入接口，用于连接报警音频、广播音频、其他音频系统，单元可同步输出音频信号；</w:t>
            </w:r>
            <w:r>
              <w:rPr>
                <w:rFonts w:hint="eastAsia"/>
                <w:color w:val="000000"/>
                <w:sz w:val="22"/>
                <w:szCs w:val="22"/>
              </w:rPr>
              <w:br w:type="textWrapping"/>
            </w:r>
            <w:r>
              <w:rPr>
                <w:color w:val="000000"/>
                <w:sz w:val="22"/>
                <w:szCs w:val="22"/>
              </w:rPr>
              <w:t>8</w:t>
            </w:r>
            <w:r>
              <w:rPr>
                <w:rFonts w:hint="eastAsia"/>
                <w:color w:val="000000"/>
                <w:sz w:val="22"/>
                <w:szCs w:val="22"/>
              </w:rPr>
              <w:t>、支持申请等待模式(Operator)、限制发言模式(Auto)、先进先出模式(FIFO)、声控模式（VOX）、申请发言模式；</w:t>
            </w:r>
            <w:r>
              <w:rPr>
                <w:rFonts w:hint="eastAsia"/>
                <w:color w:val="000000"/>
                <w:sz w:val="22"/>
                <w:szCs w:val="22"/>
              </w:rPr>
              <w:br w:type="textWrapping"/>
            </w:r>
            <w:r>
              <w:rPr>
                <w:color w:val="000000"/>
                <w:sz w:val="22"/>
                <w:szCs w:val="22"/>
              </w:rPr>
              <w:t>9</w:t>
            </w:r>
            <w:r>
              <w:rPr>
                <w:rFonts w:hint="eastAsia"/>
                <w:color w:val="000000"/>
                <w:sz w:val="22"/>
                <w:szCs w:val="22"/>
              </w:rPr>
              <w:t>、可集中进行会议管理，支持点击会议单元图标批准或拒绝与会者发言，同时显示发言倒计时时间；</w:t>
            </w:r>
            <w:r>
              <w:rPr>
                <w:rFonts w:hint="eastAsia"/>
                <w:color w:val="000000"/>
                <w:sz w:val="22"/>
                <w:szCs w:val="22"/>
              </w:rPr>
              <w:br w:type="textWrapping"/>
            </w:r>
            <w:r>
              <w:rPr>
                <w:rFonts w:hint="eastAsia"/>
                <w:color w:val="000000"/>
                <w:sz w:val="22"/>
                <w:szCs w:val="22"/>
              </w:rPr>
              <w:t>1</w:t>
            </w:r>
            <w:r>
              <w:rPr>
                <w:color w:val="000000"/>
                <w:sz w:val="22"/>
                <w:szCs w:val="22"/>
              </w:rPr>
              <w:t>0</w:t>
            </w:r>
            <w:r>
              <w:rPr>
                <w:rFonts w:hint="eastAsia"/>
                <w:color w:val="000000"/>
                <w:sz w:val="22"/>
                <w:szCs w:val="22"/>
              </w:rPr>
              <w:t>、符合国际CE、FCC、IEC 60914国际标准认证，提供证明材料；</w:t>
            </w:r>
          </w:p>
          <w:p>
            <w:pPr>
              <w:rPr>
                <w:color w:val="000000"/>
                <w:sz w:val="22"/>
                <w:szCs w:val="22"/>
              </w:rPr>
            </w:pPr>
            <w:r>
              <w:rPr>
                <w:rFonts w:hint="eastAsia"/>
                <w:color w:val="000000"/>
                <w:sz w:val="22"/>
                <w:szCs w:val="22"/>
              </w:rPr>
              <w:t>注：以上证明材料须加盖原厂公章</w:t>
            </w:r>
          </w:p>
        </w:tc>
        <w:tc>
          <w:tcPr>
            <w:tcW w:w="567" w:type="dxa"/>
            <w:shd w:val="clear" w:color="auto" w:fill="auto"/>
            <w:vAlign w:val="center"/>
          </w:tcPr>
          <w:p>
            <w:pPr>
              <w:rPr>
                <w:color w:val="000000"/>
                <w:sz w:val="22"/>
                <w:szCs w:val="22"/>
              </w:rPr>
            </w:pPr>
            <w:r>
              <w:rPr>
                <w:rFonts w:hint="eastAsia"/>
                <w:color w:val="000000"/>
                <w:sz w:val="22"/>
                <w:szCs w:val="22"/>
              </w:rPr>
              <w:t>1</w:t>
            </w:r>
          </w:p>
        </w:tc>
        <w:tc>
          <w:tcPr>
            <w:tcW w:w="709" w:type="dxa"/>
            <w:shd w:val="clear" w:color="auto" w:fill="auto"/>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000000"/>
                <w:sz w:val="22"/>
                <w:szCs w:val="22"/>
              </w:rPr>
            </w:pPr>
            <w:r>
              <w:rPr>
                <w:rFonts w:hint="eastAsia"/>
                <w:color w:val="000000"/>
                <w:sz w:val="22"/>
                <w:szCs w:val="22"/>
              </w:rPr>
              <w:t>1</w:t>
            </w:r>
            <w:r>
              <w:rPr>
                <w:color w:val="000000"/>
                <w:sz w:val="22"/>
                <w:szCs w:val="22"/>
              </w:rPr>
              <w:t>2</w:t>
            </w:r>
          </w:p>
        </w:tc>
        <w:tc>
          <w:tcPr>
            <w:tcW w:w="1261" w:type="dxa"/>
            <w:shd w:val="clear" w:color="000000" w:fill="FFFFFF"/>
            <w:vAlign w:val="center"/>
          </w:tcPr>
          <w:p>
            <w:pPr>
              <w:rPr>
                <w:color w:val="000000"/>
                <w:sz w:val="22"/>
                <w:szCs w:val="22"/>
              </w:rPr>
            </w:pPr>
            <w:r>
              <w:rPr>
                <w:rFonts w:hint="eastAsia"/>
                <w:color w:val="000000"/>
                <w:sz w:val="22"/>
                <w:szCs w:val="22"/>
              </w:rPr>
              <w:t>无纸化系统控制主机</w:t>
            </w:r>
          </w:p>
        </w:tc>
        <w:tc>
          <w:tcPr>
            <w:tcW w:w="4917" w:type="dxa"/>
            <w:shd w:val="clear" w:color="000000" w:fill="FFFFFF"/>
            <w:vAlign w:val="center"/>
          </w:tcPr>
          <w:p>
            <w:pPr>
              <w:rPr>
                <w:color w:val="000000"/>
                <w:sz w:val="22"/>
                <w:szCs w:val="22"/>
              </w:rPr>
            </w:pPr>
            <w:r>
              <w:rPr>
                <w:rFonts w:hint="eastAsia"/>
                <w:color w:val="000000"/>
                <w:sz w:val="22"/>
                <w:szCs w:val="22"/>
              </w:rPr>
              <w:t>2U机架式，四核八线程CPU（频率3.3GHz，三级缓存8MB），4GB内存，500GB硬盘，DVD-ROM；双千兆网卡，1×PCI-E 3.0；1×PCI-E 2.0；3×PCI-E； 5×USB，1×VIDEO，1×COM，1×串口</w:t>
            </w:r>
          </w:p>
        </w:tc>
        <w:tc>
          <w:tcPr>
            <w:tcW w:w="567" w:type="dxa"/>
            <w:shd w:val="clear" w:color="000000" w:fill="FFFFFF"/>
            <w:noWrap/>
            <w:vAlign w:val="center"/>
          </w:tcPr>
          <w:p>
            <w:pPr>
              <w:rPr>
                <w:color w:val="000000"/>
                <w:sz w:val="22"/>
                <w:szCs w:val="22"/>
              </w:rPr>
            </w:pPr>
            <w:r>
              <w:rPr>
                <w:rFonts w:hint="eastAsia"/>
                <w:color w:val="000000"/>
                <w:sz w:val="22"/>
                <w:szCs w:val="22"/>
              </w:rPr>
              <w:t>1</w:t>
            </w:r>
          </w:p>
        </w:tc>
        <w:tc>
          <w:tcPr>
            <w:tcW w:w="709" w:type="dxa"/>
            <w:shd w:val="clear" w:color="000000" w:fill="FFFFFF"/>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000000"/>
                <w:sz w:val="22"/>
                <w:szCs w:val="22"/>
              </w:rPr>
            </w:pPr>
            <w:r>
              <w:rPr>
                <w:rFonts w:hint="eastAsia"/>
                <w:color w:val="000000"/>
                <w:sz w:val="22"/>
                <w:szCs w:val="22"/>
              </w:rPr>
              <w:t>1</w:t>
            </w:r>
            <w:r>
              <w:rPr>
                <w:color w:val="000000"/>
                <w:sz w:val="22"/>
                <w:szCs w:val="22"/>
              </w:rPr>
              <w:t>3</w:t>
            </w:r>
          </w:p>
        </w:tc>
        <w:tc>
          <w:tcPr>
            <w:tcW w:w="1261" w:type="dxa"/>
            <w:shd w:val="clear" w:color="000000" w:fill="FFFFFF"/>
            <w:vAlign w:val="center"/>
          </w:tcPr>
          <w:p>
            <w:pPr>
              <w:rPr>
                <w:color w:val="000000"/>
                <w:sz w:val="22"/>
                <w:szCs w:val="22"/>
              </w:rPr>
            </w:pPr>
            <w:r>
              <w:rPr>
                <w:rFonts w:hint="eastAsia"/>
                <w:color w:val="000000"/>
                <w:sz w:val="22"/>
                <w:szCs w:val="22"/>
              </w:rPr>
              <w:t>无纸化后台管理服务软件</w:t>
            </w:r>
          </w:p>
        </w:tc>
        <w:tc>
          <w:tcPr>
            <w:tcW w:w="4917" w:type="dxa"/>
            <w:shd w:val="clear" w:color="000000" w:fill="FFFFFF"/>
            <w:vAlign w:val="center"/>
          </w:tcPr>
          <w:p>
            <w:pPr>
              <w:rPr>
                <w:color w:val="000000"/>
                <w:sz w:val="22"/>
                <w:szCs w:val="22"/>
              </w:rPr>
            </w:pPr>
            <w:r>
              <w:rPr>
                <w:rFonts w:hint="eastAsia"/>
                <w:color w:val="000000"/>
                <w:sz w:val="22"/>
                <w:szCs w:val="22"/>
              </w:rPr>
              <w:t xml:space="preserve">1、系统支持跨平台，满足在升降屏（PC）、iPad硬件终端设备上运行，平台之间可进行数据交互； </w:t>
            </w:r>
            <w:r>
              <w:rPr>
                <w:rFonts w:hint="eastAsia"/>
                <w:color w:val="000000"/>
                <w:sz w:val="22"/>
                <w:szCs w:val="22"/>
              </w:rPr>
              <w:br w:type="textWrapping"/>
            </w:r>
            <w:r>
              <w:rPr>
                <w:rFonts w:hint="eastAsia"/>
                <w:color w:val="000000"/>
                <w:sz w:val="22"/>
                <w:szCs w:val="22"/>
              </w:rPr>
              <w:t>2、支持多个会议室（不少于30个）会议室同时召开不同的会议；</w:t>
            </w:r>
            <w:r>
              <w:rPr>
                <w:rFonts w:hint="eastAsia"/>
                <w:color w:val="000000"/>
                <w:sz w:val="22"/>
                <w:szCs w:val="22"/>
              </w:rPr>
              <w:br w:type="textWrapping"/>
            </w:r>
            <w:r>
              <w:rPr>
                <w:rFonts w:hint="eastAsia"/>
                <w:color w:val="000000"/>
                <w:sz w:val="22"/>
                <w:szCs w:val="22"/>
              </w:rPr>
              <w:t>3、支持会议功能模块化配置，自定义会议功能模式（打勾选择或者删除无纸化会议终端功能）</w:t>
            </w:r>
            <w:r>
              <w:rPr>
                <w:rFonts w:hint="eastAsia"/>
                <w:color w:val="000000"/>
                <w:sz w:val="22"/>
                <w:szCs w:val="22"/>
              </w:rPr>
              <w:br w:type="textWrapping"/>
            </w:r>
            <w:r>
              <w:rPr>
                <w:rFonts w:hint="eastAsia"/>
                <w:color w:val="000000"/>
                <w:sz w:val="22"/>
                <w:szCs w:val="22"/>
              </w:rPr>
              <w:t>4、为了保障会议安全性，会议进行数字加密处理，避免未授权用户加入到会议；</w:t>
            </w:r>
            <w:r>
              <w:rPr>
                <w:rFonts w:hint="eastAsia"/>
                <w:color w:val="000000"/>
                <w:sz w:val="22"/>
                <w:szCs w:val="22"/>
              </w:rPr>
              <w:br w:type="textWrapping"/>
            </w:r>
            <w:r>
              <w:rPr>
                <w:rFonts w:hint="eastAsia"/>
                <w:color w:val="000000"/>
                <w:sz w:val="22"/>
                <w:szCs w:val="22"/>
              </w:rPr>
              <w:t>5、参会人员如需会议资料，需要由会议管理员进行会后统一分发，参会人员的终端无法带走；</w:t>
            </w:r>
            <w:r>
              <w:rPr>
                <w:rFonts w:hint="eastAsia"/>
                <w:color w:val="000000"/>
                <w:sz w:val="22"/>
                <w:szCs w:val="22"/>
              </w:rPr>
              <w:br w:type="textWrapping"/>
            </w:r>
            <w:r>
              <w:rPr>
                <w:rFonts w:hint="eastAsia"/>
                <w:color w:val="000000"/>
                <w:sz w:val="22"/>
                <w:szCs w:val="22"/>
              </w:rPr>
              <w:t>6、对设备在线、离线状态进行设备监控；移动设备（如iPad）的电量、网络状态进行监控；</w:t>
            </w:r>
            <w:r>
              <w:rPr>
                <w:rFonts w:hint="eastAsia"/>
                <w:color w:val="000000"/>
                <w:sz w:val="22"/>
                <w:szCs w:val="22"/>
              </w:rPr>
              <w:br w:type="textWrapping"/>
            </w:r>
            <w:r>
              <w:rPr>
                <w:rFonts w:hint="eastAsia"/>
                <w:color w:val="000000"/>
                <w:sz w:val="22"/>
                <w:szCs w:val="22"/>
              </w:rPr>
              <w:t>7、具备资料上传权限管理，通过分配会议资料员账号来管理上传权限；</w:t>
            </w:r>
            <w:r>
              <w:rPr>
                <w:rFonts w:hint="eastAsia"/>
                <w:color w:val="000000"/>
                <w:sz w:val="22"/>
                <w:szCs w:val="22"/>
              </w:rPr>
              <w:br w:type="textWrapping"/>
            </w:r>
            <w:r>
              <w:rPr>
                <w:rFonts w:hint="eastAsia"/>
                <w:color w:val="000000"/>
                <w:sz w:val="22"/>
                <w:szCs w:val="22"/>
              </w:rPr>
              <w:t>8、单个会议可创建多个议题，每个议题可设置查看权限，每个资料可设置查看权限；</w:t>
            </w:r>
            <w:r>
              <w:rPr>
                <w:rFonts w:hint="eastAsia"/>
                <w:color w:val="000000"/>
                <w:sz w:val="22"/>
                <w:szCs w:val="22"/>
              </w:rPr>
              <w:br w:type="textWrapping"/>
            </w:r>
            <w:r>
              <w:rPr>
                <w:rFonts w:hint="eastAsia"/>
                <w:color w:val="000000"/>
                <w:sz w:val="22"/>
                <w:szCs w:val="22"/>
              </w:rPr>
              <w:t xml:space="preserve">9、高级会议模式，按照会议发言顺序指定发言文档，终端用户自动同步；                                                 </w:t>
            </w:r>
            <w:r>
              <w:rPr>
                <w:rFonts w:hint="eastAsia"/>
                <w:color w:val="000000"/>
                <w:sz w:val="22"/>
                <w:szCs w:val="22"/>
              </w:rPr>
              <w:br w:type="textWrapping"/>
            </w:r>
            <w:r>
              <w:rPr>
                <w:rFonts w:hint="eastAsia"/>
                <w:color w:val="000000"/>
                <w:sz w:val="22"/>
                <w:szCs w:val="22"/>
              </w:rPr>
              <w:t>10、提供计算机软件著作权登记证书</w:t>
            </w:r>
          </w:p>
          <w:p>
            <w:pPr>
              <w:rPr>
                <w:color w:val="000000"/>
                <w:sz w:val="22"/>
                <w:szCs w:val="22"/>
              </w:rPr>
            </w:pPr>
            <w:r>
              <w:rPr>
                <w:rFonts w:hint="eastAsia"/>
                <w:color w:val="000000"/>
                <w:sz w:val="22"/>
                <w:szCs w:val="22"/>
              </w:rPr>
              <w:t>注：以上证明材料须加盖原厂公章</w:t>
            </w:r>
          </w:p>
        </w:tc>
        <w:tc>
          <w:tcPr>
            <w:tcW w:w="567" w:type="dxa"/>
            <w:shd w:val="clear" w:color="000000" w:fill="FFFFFF"/>
            <w:noWrap/>
            <w:vAlign w:val="center"/>
          </w:tcPr>
          <w:p>
            <w:pPr>
              <w:rPr>
                <w:color w:val="000000"/>
                <w:sz w:val="22"/>
                <w:szCs w:val="22"/>
              </w:rPr>
            </w:pPr>
            <w:r>
              <w:rPr>
                <w:rFonts w:hint="eastAsia"/>
                <w:color w:val="000000"/>
                <w:sz w:val="22"/>
                <w:szCs w:val="22"/>
              </w:rPr>
              <w:t>1</w:t>
            </w:r>
          </w:p>
        </w:tc>
        <w:tc>
          <w:tcPr>
            <w:tcW w:w="709" w:type="dxa"/>
            <w:shd w:val="clear" w:color="000000" w:fill="FFFFFF"/>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000000"/>
                <w:sz w:val="22"/>
                <w:szCs w:val="22"/>
              </w:rPr>
            </w:pPr>
            <w:r>
              <w:rPr>
                <w:rFonts w:hint="eastAsia"/>
                <w:color w:val="000000"/>
                <w:sz w:val="22"/>
                <w:szCs w:val="22"/>
              </w:rPr>
              <w:t>1</w:t>
            </w:r>
            <w:r>
              <w:rPr>
                <w:color w:val="000000"/>
                <w:sz w:val="22"/>
                <w:szCs w:val="22"/>
              </w:rPr>
              <w:t>4</w:t>
            </w:r>
          </w:p>
        </w:tc>
        <w:tc>
          <w:tcPr>
            <w:tcW w:w="1261" w:type="dxa"/>
            <w:shd w:val="clear" w:color="000000" w:fill="FFFFFF"/>
            <w:vAlign w:val="center"/>
          </w:tcPr>
          <w:p>
            <w:pPr>
              <w:rPr>
                <w:color w:val="000000"/>
                <w:sz w:val="22"/>
                <w:szCs w:val="22"/>
              </w:rPr>
            </w:pPr>
            <w:r>
              <w:rPr>
                <w:rFonts w:hint="eastAsia"/>
                <w:color w:val="000000"/>
                <w:sz w:val="22"/>
                <w:szCs w:val="22"/>
              </w:rPr>
              <w:t>无纸化会议终端软件</w:t>
            </w:r>
          </w:p>
        </w:tc>
        <w:tc>
          <w:tcPr>
            <w:tcW w:w="4917" w:type="dxa"/>
            <w:shd w:val="clear" w:color="000000" w:fill="FFFFFF"/>
            <w:vAlign w:val="center"/>
          </w:tcPr>
          <w:p>
            <w:pPr>
              <w:rPr>
                <w:color w:val="000000"/>
                <w:sz w:val="22"/>
                <w:szCs w:val="22"/>
              </w:rPr>
            </w:pPr>
            <w:r>
              <w:rPr>
                <w:rFonts w:hint="eastAsia"/>
                <w:color w:val="000000"/>
                <w:sz w:val="22"/>
                <w:szCs w:val="22"/>
              </w:rPr>
              <w:t xml:space="preserve">1、同步会议：满足参会人员自主查看会议资料、一键同步发言人、同步的解锁和锁定，同步/异步操作一键切换； </w:t>
            </w:r>
            <w:r>
              <w:rPr>
                <w:rFonts w:hint="eastAsia"/>
                <w:color w:val="000000"/>
                <w:sz w:val="22"/>
                <w:szCs w:val="22"/>
              </w:rPr>
              <w:br w:type="textWrapping"/>
            </w:r>
            <w:r>
              <w:rPr>
                <w:rFonts w:hint="eastAsia"/>
                <w:color w:val="000000"/>
                <w:sz w:val="22"/>
                <w:szCs w:val="22"/>
              </w:rPr>
              <w:t>2、批注：支持将任何一个会议资料作为电子版本的标注对象，支持在桌面共享中的截图批注功能，即发言人可对其电脑的任何一个画面进行标注讲解。</w:t>
            </w:r>
            <w:r>
              <w:rPr>
                <w:rFonts w:hint="eastAsia"/>
                <w:color w:val="000000"/>
                <w:sz w:val="22"/>
                <w:szCs w:val="22"/>
              </w:rPr>
              <w:br w:type="textWrapping"/>
            </w:r>
            <w:r>
              <w:rPr>
                <w:rFonts w:hint="eastAsia"/>
                <w:color w:val="000000"/>
                <w:sz w:val="22"/>
                <w:szCs w:val="22"/>
              </w:rPr>
              <w:t>3、投票：由会议管理员进行评分、投票的项目的设定，应以自定义表单形式实现，可预览展示的效果，可通过模板进行评分、投票项目的下载和上传，模板为excel方式，以便于不同会议的投票、评分功能的设定。</w:t>
            </w:r>
            <w:r>
              <w:rPr>
                <w:rFonts w:hint="eastAsia"/>
                <w:color w:val="000000"/>
                <w:sz w:val="22"/>
                <w:szCs w:val="22"/>
              </w:rPr>
              <w:br w:type="textWrapping"/>
            </w:r>
            <w:r>
              <w:rPr>
                <w:rFonts w:hint="eastAsia"/>
                <w:color w:val="000000"/>
                <w:sz w:val="22"/>
                <w:szCs w:val="22"/>
              </w:rPr>
              <w:t>4、评分、投票结果可通过交互系统快速、自动展示。</w:t>
            </w:r>
            <w:r>
              <w:rPr>
                <w:rFonts w:hint="eastAsia"/>
                <w:color w:val="000000"/>
                <w:sz w:val="22"/>
                <w:szCs w:val="22"/>
              </w:rPr>
              <w:br w:type="textWrapping"/>
            </w:r>
            <w:r>
              <w:rPr>
                <w:rFonts w:hint="eastAsia"/>
                <w:color w:val="000000"/>
                <w:sz w:val="22"/>
                <w:szCs w:val="22"/>
              </w:rPr>
              <w:t>6、屏幕共享 ：主讲人可以把自己位置的内容直接共享给其他与会人要，方便操作临时携带的文件。</w:t>
            </w:r>
            <w:r>
              <w:rPr>
                <w:rFonts w:hint="eastAsia"/>
                <w:color w:val="000000"/>
                <w:sz w:val="22"/>
                <w:szCs w:val="22"/>
              </w:rPr>
              <w:br w:type="textWrapping"/>
            </w:r>
            <w:r>
              <w:rPr>
                <w:rFonts w:hint="eastAsia"/>
                <w:color w:val="000000"/>
                <w:sz w:val="22"/>
                <w:szCs w:val="22"/>
              </w:rPr>
              <w:t>7、预置指南：支持会议管理员预置用户指南，参与人可查看学习软件功能使用；</w:t>
            </w:r>
            <w:r>
              <w:rPr>
                <w:rFonts w:hint="eastAsia"/>
                <w:color w:val="000000"/>
                <w:sz w:val="22"/>
                <w:szCs w:val="22"/>
              </w:rPr>
              <w:br w:type="textWrapping"/>
            </w:r>
            <w:r>
              <w:rPr>
                <w:rFonts w:hint="eastAsia"/>
                <w:color w:val="000000"/>
                <w:sz w:val="22"/>
                <w:szCs w:val="22"/>
              </w:rPr>
              <w:t>8、点名、签到：IP地址智能排座功能，为便于会议管理员定位设备，系统应支持点名功能，以便管理员确认桌签的准确性支持ipad、进行人脸拍照和手写方式进行签到，pc端手写签到；</w:t>
            </w:r>
            <w:r>
              <w:rPr>
                <w:rFonts w:hint="eastAsia"/>
                <w:color w:val="000000"/>
                <w:sz w:val="22"/>
                <w:szCs w:val="22"/>
              </w:rPr>
              <w:br w:type="textWrapping"/>
            </w:r>
            <w:r>
              <w:rPr>
                <w:rFonts w:hint="eastAsia"/>
                <w:color w:val="000000"/>
                <w:sz w:val="22"/>
                <w:szCs w:val="22"/>
              </w:rPr>
              <w:t>9、电子白板：可供参会人要共同讨论或自主纪录。</w:t>
            </w:r>
            <w:r>
              <w:rPr>
                <w:rFonts w:hint="eastAsia"/>
                <w:color w:val="000000"/>
                <w:sz w:val="22"/>
                <w:szCs w:val="22"/>
              </w:rPr>
              <w:br w:type="textWrapping"/>
            </w:r>
            <w:r>
              <w:rPr>
                <w:rFonts w:hint="eastAsia"/>
                <w:color w:val="000000"/>
                <w:sz w:val="22"/>
                <w:szCs w:val="22"/>
              </w:rPr>
              <w:t>10、即时通讯：参会人员可以在会议系统内实现即时文字消息通讯</w:t>
            </w:r>
            <w:r>
              <w:rPr>
                <w:rFonts w:hint="eastAsia"/>
                <w:color w:val="000000"/>
                <w:sz w:val="22"/>
                <w:szCs w:val="22"/>
              </w:rPr>
              <w:br w:type="textWrapping"/>
            </w:r>
            <w:r>
              <w:rPr>
                <w:rFonts w:hint="eastAsia"/>
                <w:color w:val="000000"/>
                <w:sz w:val="22"/>
                <w:szCs w:val="22"/>
              </w:rPr>
              <w:t>11、会议公告：由会议管理员进行会议公告的编写，所有参会人员均可查看；为了使公告效果最佳，会议公告支持文本输入和图片格式。</w:t>
            </w:r>
            <w:r>
              <w:rPr>
                <w:rFonts w:hint="eastAsia"/>
                <w:color w:val="000000"/>
                <w:sz w:val="22"/>
                <w:szCs w:val="22"/>
              </w:rPr>
              <w:br w:type="textWrapping"/>
            </w:r>
            <w:r>
              <w:rPr>
                <w:rFonts w:hint="eastAsia"/>
                <w:color w:val="000000"/>
                <w:sz w:val="22"/>
                <w:szCs w:val="22"/>
              </w:rPr>
              <w:t>12支持快速建会，能够根据历史记录信息申请会议，实现会议信息，参会人员（座位信息），会议文件等内容复制并进行新建；</w:t>
            </w:r>
            <w:r>
              <w:rPr>
                <w:rFonts w:hint="eastAsia"/>
                <w:color w:val="000000"/>
                <w:sz w:val="22"/>
                <w:szCs w:val="22"/>
              </w:rPr>
              <w:br w:type="textWrapping"/>
            </w:r>
            <w:r>
              <w:rPr>
                <w:rFonts w:hint="eastAsia"/>
                <w:color w:val="000000"/>
                <w:sz w:val="22"/>
                <w:szCs w:val="22"/>
              </w:rPr>
              <w:t>l3会议中信息修改：会议开始后，能够实现会议信息的查看和修改，包括会议室、参会人员、会议文件变更等修改，并能够快速实现</w:t>
            </w:r>
            <w:r>
              <w:rPr>
                <w:rFonts w:hint="eastAsia"/>
                <w:color w:val="000000"/>
                <w:sz w:val="22"/>
                <w:szCs w:val="22"/>
              </w:rPr>
              <w:br w:type="textWrapping"/>
            </w:r>
            <w:r>
              <w:rPr>
                <w:rFonts w:hint="eastAsia"/>
                <w:color w:val="000000"/>
                <w:sz w:val="22"/>
                <w:szCs w:val="22"/>
              </w:rPr>
              <w:t>14、界面采用模块化菜单，以便与会人员更加轻松完成会议各项操作。</w:t>
            </w:r>
            <w:r>
              <w:rPr>
                <w:rFonts w:hint="eastAsia"/>
                <w:color w:val="000000"/>
                <w:sz w:val="22"/>
                <w:szCs w:val="22"/>
              </w:rPr>
              <w:br w:type="textWrapping"/>
            </w:r>
            <w:r>
              <w:rPr>
                <w:rFonts w:hint="eastAsia"/>
                <w:color w:val="000000"/>
                <w:sz w:val="22"/>
                <w:szCs w:val="22"/>
              </w:rPr>
              <w:t>15、提供计算机软件作权登记证书</w:t>
            </w:r>
          </w:p>
          <w:p>
            <w:pPr>
              <w:rPr>
                <w:color w:val="000000"/>
                <w:sz w:val="22"/>
                <w:szCs w:val="22"/>
              </w:rPr>
            </w:pPr>
            <w:r>
              <w:rPr>
                <w:rFonts w:hint="eastAsia"/>
                <w:color w:val="000000"/>
                <w:sz w:val="22"/>
                <w:szCs w:val="22"/>
              </w:rPr>
              <w:t>注：以上证明材料须加盖原厂公章</w:t>
            </w:r>
          </w:p>
        </w:tc>
        <w:tc>
          <w:tcPr>
            <w:tcW w:w="567" w:type="dxa"/>
            <w:shd w:val="clear" w:color="000000" w:fill="FFFFFF"/>
            <w:noWrap/>
            <w:vAlign w:val="center"/>
          </w:tcPr>
          <w:p>
            <w:pPr>
              <w:rPr>
                <w:color w:val="000000"/>
                <w:sz w:val="22"/>
                <w:szCs w:val="22"/>
              </w:rPr>
            </w:pPr>
            <w:r>
              <w:rPr>
                <w:rFonts w:hint="eastAsia"/>
                <w:color w:val="000000"/>
                <w:sz w:val="22"/>
                <w:szCs w:val="22"/>
              </w:rPr>
              <w:t>18</w:t>
            </w:r>
          </w:p>
        </w:tc>
        <w:tc>
          <w:tcPr>
            <w:tcW w:w="709" w:type="dxa"/>
            <w:shd w:val="clear" w:color="000000" w:fill="FFFFFF"/>
            <w:vAlign w:val="center"/>
          </w:tcPr>
          <w:p>
            <w:pPr>
              <w:rPr>
                <w:color w:val="000000"/>
                <w:sz w:val="22"/>
                <w:szCs w:val="22"/>
              </w:rPr>
            </w:pPr>
            <w:r>
              <w:rPr>
                <w:rFonts w:hint="eastAsia"/>
                <w:color w:val="000000"/>
                <w:sz w:val="22"/>
                <w:szCs w:val="2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000000"/>
                <w:sz w:val="22"/>
                <w:szCs w:val="22"/>
              </w:rPr>
            </w:pPr>
            <w:r>
              <w:rPr>
                <w:rFonts w:hint="eastAsia"/>
                <w:color w:val="000000"/>
                <w:sz w:val="22"/>
                <w:szCs w:val="22"/>
              </w:rPr>
              <w:t>1</w:t>
            </w:r>
            <w:r>
              <w:rPr>
                <w:color w:val="000000"/>
                <w:sz w:val="22"/>
                <w:szCs w:val="22"/>
              </w:rPr>
              <w:t>5</w:t>
            </w:r>
          </w:p>
        </w:tc>
        <w:tc>
          <w:tcPr>
            <w:tcW w:w="1261" w:type="dxa"/>
            <w:shd w:val="clear" w:color="000000" w:fill="FFFFFF"/>
            <w:vAlign w:val="center"/>
          </w:tcPr>
          <w:p>
            <w:pPr>
              <w:rPr>
                <w:color w:val="000000"/>
                <w:sz w:val="22"/>
                <w:szCs w:val="22"/>
              </w:rPr>
            </w:pPr>
            <w:r>
              <w:rPr>
                <w:rFonts w:hint="eastAsia"/>
                <w:color w:val="000000"/>
                <w:sz w:val="22"/>
                <w:szCs w:val="22"/>
              </w:rPr>
              <w:t>无纸化会议终端</w:t>
            </w:r>
          </w:p>
        </w:tc>
        <w:tc>
          <w:tcPr>
            <w:tcW w:w="4917" w:type="dxa"/>
            <w:shd w:val="clear" w:color="000000" w:fill="FFFFFF"/>
            <w:vAlign w:val="center"/>
          </w:tcPr>
          <w:p>
            <w:pPr>
              <w:rPr>
                <w:color w:val="000000"/>
                <w:sz w:val="22"/>
                <w:szCs w:val="22"/>
              </w:rPr>
            </w:pPr>
            <w:r>
              <w:rPr>
                <w:rFonts w:hint="eastAsia"/>
                <w:color w:val="000000"/>
                <w:sz w:val="22"/>
                <w:szCs w:val="22"/>
              </w:rPr>
              <w:t>≥11英寸全面视网膜屏，≥64位A12Z仿生嵌入式M12协处理器，≥1200万广角摄像头，≥128GB ROM，支持WIFI。</w:t>
            </w:r>
          </w:p>
        </w:tc>
        <w:tc>
          <w:tcPr>
            <w:tcW w:w="567" w:type="dxa"/>
            <w:shd w:val="clear" w:color="000000" w:fill="FFFFFF"/>
            <w:noWrap/>
            <w:vAlign w:val="center"/>
          </w:tcPr>
          <w:p>
            <w:pPr>
              <w:rPr>
                <w:color w:val="000000"/>
                <w:sz w:val="22"/>
                <w:szCs w:val="22"/>
              </w:rPr>
            </w:pPr>
            <w:r>
              <w:rPr>
                <w:rFonts w:hint="eastAsia"/>
                <w:color w:val="000000"/>
                <w:sz w:val="22"/>
                <w:szCs w:val="22"/>
              </w:rPr>
              <w:t>18</w:t>
            </w:r>
          </w:p>
        </w:tc>
        <w:tc>
          <w:tcPr>
            <w:tcW w:w="709" w:type="dxa"/>
            <w:shd w:val="clear" w:color="000000" w:fill="FFFFFF"/>
            <w:vAlign w:val="center"/>
          </w:tcPr>
          <w:p>
            <w:pPr>
              <w:rPr>
                <w:color w:val="000000"/>
                <w:sz w:val="22"/>
                <w:szCs w:val="22"/>
              </w:rPr>
            </w:pPr>
            <w:r>
              <w:rPr>
                <w:rFonts w:hint="eastAsia"/>
                <w:color w:val="000000"/>
                <w:sz w:val="22"/>
                <w:szCs w:val="2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65" w:type="dxa"/>
            <w:shd w:val="clear" w:color="auto" w:fill="auto"/>
            <w:noWrap/>
            <w:vAlign w:val="center"/>
          </w:tcPr>
          <w:p>
            <w:pPr>
              <w:rPr>
                <w:color w:val="000000"/>
                <w:sz w:val="22"/>
                <w:szCs w:val="22"/>
              </w:rPr>
            </w:pPr>
            <w:r>
              <w:rPr>
                <w:color w:val="000000"/>
                <w:sz w:val="22"/>
                <w:szCs w:val="22"/>
              </w:rPr>
              <w:t>16</w:t>
            </w:r>
          </w:p>
        </w:tc>
        <w:tc>
          <w:tcPr>
            <w:tcW w:w="1261" w:type="dxa"/>
            <w:shd w:val="clear" w:color="000000" w:fill="FFFFFF"/>
            <w:vAlign w:val="center"/>
          </w:tcPr>
          <w:p>
            <w:pPr>
              <w:rPr>
                <w:color w:val="000000"/>
                <w:sz w:val="22"/>
                <w:szCs w:val="22"/>
              </w:rPr>
            </w:pPr>
            <w:r>
              <w:rPr>
                <w:rFonts w:hint="eastAsia"/>
                <w:color w:val="000000"/>
                <w:sz w:val="22"/>
                <w:szCs w:val="22"/>
              </w:rPr>
              <w:t>桌面支架</w:t>
            </w:r>
          </w:p>
        </w:tc>
        <w:tc>
          <w:tcPr>
            <w:tcW w:w="4917" w:type="dxa"/>
            <w:shd w:val="clear" w:color="000000" w:fill="FFFFFF"/>
            <w:vAlign w:val="center"/>
          </w:tcPr>
          <w:p>
            <w:pPr>
              <w:rPr>
                <w:color w:val="000000"/>
                <w:sz w:val="22"/>
                <w:szCs w:val="22"/>
              </w:rPr>
            </w:pPr>
            <w:r>
              <w:rPr>
                <w:rFonts w:hint="eastAsia"/>
                <w:color w:val="000000"/>
                <w:sz w:val="22"/>
                <w:szCs w:val="22"/>
              </w:rPr>
              <w:t>适配无纸化会议终端，适配展示角度≥30°</w:t>
            </w:r>
          </w:p>
        </w:tc>
        <w:tc>
          <w:tcPr>
            <w:tcW w:w="567" w:type="dxa"/>
            <w:shd w:val="clear" w:color="000000" w:fill="FFFFFF"/>
            <w:vAlign w:val="center"/>
          </w:tcPr>
          <w:p>
            <w:pPr>
              <w:rPr>
                <w:color w:val="000000"/>
                <w:sz w:val="22"/>
                <w:szCs w:val="22"/>
              </w:rPr>
            </w:pPr>
            <w:r>
              <w:rPr>
                <w:rFonts w:hint="eastAsia"/>
                <w:color w:val="000000"/>
                <w:sz w:val="22"/>
                <w:szCs w:val="22"/>
              </w:rPr>
              <w:t>18</w:t>
            </w:r>
          </w:p>
        </w:tc>
        <w:tc>
          <w:tcPr>
            <w:tcW w:w="709" w:type="dxa"/>
            <w:shd w:val="clear" w:color="000000" w:fill="FFFFFF"/>
            <w:vAlign w:val="center"/>
          </w:tcPr>
          <w:p>
            <w:pPr>
              <w:rPr>
                <w:color w:val="000000"/>
                <w:sz w:val="22"/>
                <w:szCs w:val="22"/>
              </w:rPr>
            </w:pPr>
            <w:r>
              <w:rPr>
                <w:rFonts w:hint="eastAsia"/>
                <w:color w:val="000000"/>
                <w:sz w:val="22"/>
                <w:szCs w:val="2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65" w:type="dxa"/>
            <w:shd w:val="clear" w:color="auto" w:fill="auto"/>
            <w:noWrap/>
            <w:vAlign w:val="center"/>
          </w:tcPr>
          <w:p>
            <w:pPr>
              <w:rPr>
                <w:color w:val="000000"/>
                <w:sz w:val="22"/>
                <w:szCs w:val="22"/>
              </w:rPr>
            </w:pPr>
            <w:r>
              <w:rPr>
                <w:rFonts w:hint="eastAsia"/>
                <w:color w:val="000000"/>
                <w:sz w:val="22"/>
                <w:szCs w:val="22"/>
              </w:rPr>
              <w:t>1</w:t>
            </w:r>
            <w:r>
              <w:rPr>
                <w:color w:val="000000"/>
                <w:sz w:val="22"/>
                <w:szCs w:val="22"/>
              </w:rPr>
              <w:t>7</w:t>
            </w:r>
          </w:p>
        </w:tc>
        <w:tc>
          <w:tcPr>
            <w:tcW w:w="1261" w:type="dxa"/>
            <w:shd w:val="clear" w:color="000000" w:fill="FFFFFF"/>
            <w:vAlign w:val="center"/>
          </w:tcPr>
          <w:p>
            <w:pPr>
              <w:rPr>
                <w:color w:val="000000"/>
                <w:sz w:val="22"/>
                <w:szCs w:val="22"/>
              </w:rPr>
            </w:pPr>
            <w:r>
              <w:rPr>
                <w:rFonts w:hint="eastAsia"/>
                <w:color w:val="000000"/>
                <w:sz w:val="22"/>
                <w:szCs w:val="22"/>
              </w:rPr>
              <w:t>PoE供电适配器</w:t>
            </w:r>
          </w:p>
        </w:tc>
        <w:tc>
          <w:tcPr>
            <w:tcW w:w="4917" w:type="dxa"/>
            <w:shd w:val="clear" w:color="000000" w:fill="FFFFFF"/>
            <w:vAlign w:val="center"/>
          </w:tcPr>
          <w:p>
            <w:pPr>
              <w:rPr>
                <w:color w:val="000000"/>
                <w:sz w:val="22"/>
                <w:szCs w:val="22"/>
              </w:rPr>
            </w:pPr>
            <w:r>
              <w:rPr>
                <w:rFonts w:hint="eastAsia"/>
                <w:color w:val="000000"/>
                <w:sz w:val="22"/>
                <w:szCs w:val="22"/>
              </w:rPr>
              <w:t>加配lighting适配器，iPad仅通过一根网线可实现PoE供电和有线网连接</w:t>
            </w:r>
          </w:p>
        </w:tc>
        <w:tc>
          <w:tcPr>
            <w:tcW w:w="567" w:type="dxa"/>
            <w:shd w:val="clear" w:color="000000" w:fill="FFFFFF"/>
            <w:vAlign w:val="center"/>
          </w:tcPr>
          <w:p>
            <w:pPr>
              <w:rPr>
                <w:color w:val="000000"/>
                <w:sz w:val="22"/>
                <w:szCs w:val="22"/>
              </w:rPr>
            </w:pPr>
            <w:r>
              <w:rPr>
                <w:rFonts w:hint="eastAsia"/>
                <w:color w:val="000000"/>
                <w:sz w:val="22"/>
                <w:szCs w:val="22"/>
              </w:rPr>
              <w:t>18</w:t>
            </w:r>
          </w:p>
        </w:tc>
        <w:tc>
          <w:tcPr>
            <w:tcW w:w="709" w:type="dxa"/>
            <w:shd w:val="clear" w:color="000000" w:fill="FFFFFF"/>
            <w:vAlign w:val="center"/>
          </w:tcPr>
          <w:p>
            <w:pPr>
              <w:rPr>
                <w:color w:val="000000"/>
                <w:sz w:val="22"/>
                <w:szCs w:val="22"/>
              </w:rPr>
            </w:pPr>
            <w:r>
              <w:rPr>
                <w:rFonts w:hint="eastAsia"/>
                <w:color w:val="000000"/>
                <w:sz w:val="22"/>
                <w:szCs w:val="2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000000"/>
                <w:sz w:val="22"/>
                <w:szCs w:val="22"/>
              </w:rPr>
            </w:pPr>
            <w:r>
              <w:rPr>
                <w:rFonts w:hint="eastAsia"/>
                <w:color w:val="000000"/>
                <w:sz w:val="22"/>
                <w:szCs w:val="22"/>
              </w:rPr>
              <w:t>1</w:t>
            </w:r>
            <w:r>
              <w:rPr>
                <w:color w:val="000000"/>
                <w:sz w:val="22"/>
                <w:szCs w:val="22"/>
              </w:rPr>
              <w:t>8</w:t>
            </w:r>
          </w:p>
        </w:tc>
        <w:tc>
          <w:tcPr>
            <w:tcW w:w="1261" w:type="dxa"/>
            <w:shd w:val="clear" w:color="000000" w:fill="FFFFFF"/>
            <w:vAlign w:val="center"/>
          </w:tcPr>
          <w:p>
            <w:pPr>
              <w:rPr>
                <w:color w:val="000000"/>
                <w:sz w:val="22"/>
                <w:szCs w:val="22"/>
              </w:rPr>
            </w:pPr>
            <w:r>
              <w:rPr>
                <w:rFonts w:hint="eastAsia"/>
                <w:color w:val="000000"/>
                <w:sz w:val="22"/>
                <w:szCs w:val="22"/>
              </w:rPr>
              <w:t>POE交换机</w:t>
            </w:r>
          </w:p>
        </w:tc>
        <w:tc>
          <w:tcPr>
            <w:tcW w:w="4917" w:type="dxa"/>
            <w:shd w:val="clear" w:color="000000" w:fill="FFFFFF"/>
            <w:vAlign w:val="center"/>
          </w:tcPr>
          <w:p>
            <w:pPr>
              <w:rPr>
                <w:color w:val="000000"/>
                <w:sz w:val="22"/>
                <w:szCs w:val="22"/>
              </w:rPr>
            </w:pPr>
            <w:r>
              <w:rPr>
                <w:rFonts w:hint="eastAsia"/>
                <w:color w:val="000000"/>
                <w:sz w:val="22"/>
                <w:szCs w:val="22"/>
              </w:rPr>
              <w:t>1、接口类型：24个GE端口，4个千兆SFP</w:t>
            </w:r>
            <w:r>
              <w:rPr>
                <w:color w:val="000000"/>
                <w:sz w:val="22"/>
                <w:szCs w:val="22"/>
              </w:rPr>
              <w:t>+</w:t>
            </w:r>
            <w:r>
              <w:rPr>
                <w:rFonts w:hint="eastAsia"/>
                <w:color w:val="000000"/>
                <w:sz w:val="22"/>
                <w:szCs w:val="22"/>
              </w:rPr>
              <w:t>口, 支持PoE，PoE+供电，输出功率≥190W；</w:t>
            </w:r>
          </w:p>
          <w:p>
            <w:pPr>
              <w:rPr>
                <w:color w:val="000000"/>
                <w:sz w:val="22"/>
                <w:szCs w:val="22"/>
              </w:rPr>
            </w:pPr>
            <w:r>
              <w:rPr>
                <w:rFonts w:hint="eastAsia"/>
                <w:color w:val="000000"/>
                <w:sz w:val="22"/>
                <w:szCs w:val="22"/>
              </w:rPr>
              <w:t>交换容量≥336Gbps，转发性能≥51Mpps,,如设备厂商官网存在双指标，以小的指标为准，提供设备厂商官网截图及链接；</w:t>
            </w:r>
          </w:p>
          <w:p>
            <w:pPr>
              <w:rPr>
                <w:color w:val="000000"/>
                <w:sz w:val="22"/>
                <w:szCs w:val="22"/>
              </w:rPr>
            </w:pPr>
            <w:r>
              <w:rPr>
                <w:color w:val="000000"/>
                <w:sz w:val="22"/>
                <w:szCs w:val="22"/>
              </w:rPr>
              <w:t>2</w:t>
            </w:r>
            <w:r>
              <w:rPr>
                <w:rFonts w:hint="eastAsia"/>
                <w:color w:val="000000"/>
                <w:sz w:val="22"/>
                <w:szCs w:val="22"/>
              </w:rPr>
              <w:t>、最大堆叠台数≥9台，最大堆叠带宽≥40G，支持跨设备链路聚合，单一IP管理，分布式弹性路由；</w:t>
            </w:r>
          </w:p>
          <w:p>
            <w:pPr>
              <w:rPr>
                <w:color w:val="000000"/>
                <w:sz w:val="22"/>
                <w:szCs w:val="22"/>
              </w:rPr>
            </w:pPr>
            <w:r>
              <w:rPr>
                <w:color w:val="000000"/>
                <w:sz w:val="22"/>
                <w:szCs w:val="22"/>
              </w:rPr>
              <w:t>3</w:t>
            </w:r>
            <w:r>
              <w:rPr>
                <w:rFonts w:hint="eastAsia"/>
                <w:color w:val="000000"/>
                <w:sz w:val="22"/>
                <w:szCs w:val="22"/>
              </w:rPr>
              <w:t>、支持IPv4静态路由、RIP V1/V2、OSPF；支持IPv6静态路由、RIPng；支持RRPP（快速环网保护协议），环网故障恢复时间不超过50ms；</w:t>
            </w:r>
          </w:p>
          <w:p>
            <w:pPr>
              <w:rPr>
                <w:color w:val="000000"/>
                <w:sz w:val="22"/>
                <w:szCs w:val="22"/>
              </w:rPr>
            </w:pPr>
            <w:r>
              <w:rPr>
                <w:color w:val="000000"/>
                <w:sz w:val="22"/>
                <w:szCs w:val="22"/>
              </w:rPr>
              <w:t>4</w:t>
            </w:r>
            <w:r>
              <w:rPr>
                <w:rFonts w:hint="eastAsia"/>
                <w:color w:val="000000"/>
                <w:sz w:val="22"/>
                <w:szCs w:val="22"/>
              </w:rPr>
              <w:t>、符合IEEE 802.3az（EEE）节能标准；提供工信部入网许，节能认证；</w:t>
            </w:r>
          </w:p>
          <w:p>
            <w:pPr>
              <w:rPr>
                <w:color w:val="000000"/>
                <w:sz w:val="22"/>
                <w:szCs w:val="22"/>
              </w:rPr>
            </w:pPr>
            <w:r>
              <w:rPr>
                <w:rFonts w:hint="eastAsia"/>
                <w:color w:val="000000"/>
                <w:sz w:val="22"/>
                <w:szCs w:val="22"/>
              </w:rPr>
              <w:t>注：以上证明材料须加盖原厂公章</w:t>
            </w:r>
          </w:p>
        </w:tc>
        <w:tc>
          <w:tcPr>
            <w:tcW w:w="567" w:type="dxa"/>
            <w:shd w:val="clear" w:color="000000" w:fill="FFFFFF"/>
            <w:noWrap/>
            <w:vAlign w:val="center"/>
          </w:tcPr>
          <w:p>
            <w:pPr>
              <w:rPr>
                <w:color w:val="000000"/>
                <w:sz w:val="22"/>
                <w:szCs w:val="22"/>
              </w:rPr>
            </w:pPr>
            <w:r>
              <w:rPr>
                <w:rFonts w:hint="eastAsia"/>
                <w:color w:val="000000"/>
                <w:sz w:val="22"/>
                <w:szCs w:val="22"/>
              </w:rPr>
              <w:t>1</w:t>
            </w:r>
          </w:p>
        </w:tc>
        <w:tc>
          <w:tcPr>
            <w:tcW w:w="709" w:type="dxa"/>
            <w:shd w:val="clear" w:color="000000" w:fill="FFFFFF"/>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65" w:type="dxa"/>
            <w:shd w:val="clear" w:color="auto" w:fill="auto"/>
            <w:noWrap/>
            <w:vAlign w:val="center"/>
          </w:tcPr>
          <w:p>
            <w:pPr>
              <w:rPr>
                <w:color w:val="000000"/>
                <w:sz w:val="22"/>
                <w:szCs w:val="22"/>
              </w:rPr>
            </w:pPr>
            <w:r>
              <w:rPr>
                <w:rFonts w:hint="eastAsia"/>
                <w:color w:val="000000"/>
                <w:sz w:val="22"/>
                <w:szCs w:val="22"/>
              </w:rPr>
              <w:t>1</w:t>
            </w:r>
            <w:r>
              <w:rPr>
                <w:color w:val="000000"/>
                <w:sz w:val="22"/>
                <w:szCs w:val="22"/>
              </w:rPr>
              <w:t>9</w:t>
            </w:r>
          </w:p>
        </w:tc>
        <w:tc>
          <w:tcPr>
            <w:tcW w:w="1261" w:type="dxa"/>
            <w:shd w:val="clear" w:color="000000" w:fill="FFFFFF"/>
            <w:noWrap/>
            <w:vAlign w:val="center"/>
          </w:tcPr>
          <w:p>
            <w:pPr>
              <w:rPr>
                <w:color w:val="000000"/>
                <w:sz w:val="22"/>
                <w:szCs w:val="22"/>
              </w:rPr>
            </w:pPr>
            <w:r>
              <w:rPr>
                <w:rFonts w:hint="eastAsia"/>
                <w:color w:val="000000"/>
                <w:sz w:val="22"/>
                <w:szCs w:val="22"/>
              </w:rPr>
              <w:t>高密度AP</w:t>
            </w:r>
          </w:p>
        </w:tc>
        <w:tc>
          <w:tcPr>
            <w:tcW w:w="4917" w:type="dxa"/>
            <w:shd w:val="clear" w:color="000000" w:fill="FFFFFF"/>
            <w:noWrap/>
            <w:vAlign w:val="center"/>
          </w:tcPr>
          <w:p>
            <w:pPr>
              <w:rPr>
                <w:color w:val="000000"/>
                <w:sz w:val="22"/>
                <w:szCs w:val="22"/>
              </w:rPr>
            </w:pPr>
            <w:r>
              <w:rPr>
                <w:rFonts w:hint="eastAsia"/>
                <w:color w:val="000000"/>
                <w:sz w:val="22"/>
                <w:szCs w:val="22"/>
              </w:rPr>
              <w:t>1、工作模式：可同时工作在802.11a/b/g/n/ac/ac wave2/ax模式</w:t>
            </w:r>
          </w:p>
          <w:p>
            <w:pPr>
              <w:rPr>
                <w:color w:val="000000"/>
                <w:sz w:val="22"/>
                <w:szCs w:val="22"/>
              </w:rPr>
            </w:pPr>
            <w:r>
              <w:rPr>
                <w:rFonts w:hint="eastAsia"/>
                <w:color w:val="000000"/>
                <w:sz w:val="22"/>
                <w:szCs w:val="22"/>
              </w:rPr>
              <w:t>2、射频：采用三频设计，两个5GHz射频卡，一个可以灵活选择2.4GHz或5GHz，5GHz频段都支持MU-MIMO，内置蓝牙4.0</w:t>
            </w:r>
          </w:p>
          <w:p>
            <w:pPr>
              <w:rPr>
                <w:color w:val="000000"/>
                <w:sz w:val="22"/>
                <w:szCs w:val="22"/>
              </w:rPr>
            </w:pPr>
            <w:r>
              <w:rPr>
                <w:color w:val="000000"/>
                <w:sz w:val="22"/>
                <w:szCs w:val="22"/>
              </w:rPr>
              <w:t>3</w:t>
            </w:r>
            <w:r>
              <w:rPr>
                <w:rFonts w:hint="eastAsia"/>
                <w:color w:val="000000"/>
                <w:sz w:val="22"/>
                <w:szCs w:val="22"/>
              </w:rPr>
              <w:t>、协商速率：整机协商速率≥3.267Gbps</w:t>
            </w:r>
          </w:p>
          <w:p>
            <w:pPr>
              <w:rPr>
                <w:color w:val="000000"/>
                <w:sz w:val="22"/>
                <w:szCs w:val="22"/>
              </w:rPr>
            </w:pPr>
            <w:r>
              <w:rPr>
                <w:color w:val="000000"/>
                <w:sz w:val="22"/>
                <w:szCs w:val="22"/>
              </w:rPr>
              <w:t>4</w:t>
            </w:r>
            <w:r>
              <w:rPr>
                <w:rFonts w:hint="eastAsia"/>
                <w:color w:val="000000"/>
                <w:sz w:val="22"/>
                <w:szCs w:val="22"/>
              </w:rPr>
              <w:t>、天线设计：要求采用内置智能天线设计</w:t>
            </w:r>
          </w:p>
          <w:p>
            <w:pPr>
              <w:rPr>
                <w:color w:val="000000"/>
                <w:sz w:val="22"/>
                <w:szCs w:val="22"/>
              </w:rPr>
            </w:pPr>
            <w:r>
              <w:rPr>
                <w:color w:val="000000"/>
                <w:sz w:val="22"/>
                <w:szCs w:val="22"/>
              </w:rPr>
              <w:t>5</w:t>
            </w:r>
            <w:r>
              <w:rPr>
                <w:rFonts w:hint="eastAsia"/>
                <w:color w:val="000000"/>
                <w:sz w:val="22"/>
                <w:szCs w:val="22"/>
              </w:rPr>
              <w:t>、接口设计：≥1个2500Mbps接口，≥1个10/100/1000Mbps(RJ45)支持</w:t>
            </w:r>
          </w:p>
          <w:p>
            <w:pPr>
              <w:rPr>
                <w:color w:val="000000"/>
                <w:sz w:val="22"/>
                <w:szCs w:val="22"/>
              </w:rPr>
            </w:pPr>
            <w:r>
              <w:rPr>
                <w:color w:val="000000"/>
                <w:sz w:val="22"/>
                <w:szCs w:val="22"/>
              </w:rPr>
              <w:t>6</w:t>
            </w:r>
            <w:r>
              <w:rPr>
                <w:rFonts w:hint="eastAsia"/>
                <w:color w:val="000000"/>
                <w:sz w:val="22"/>
                <w:szCs w:val="22"/>
              </w:rPr>
              <w:t>、物联网扩展：≥1个10/100/1000Mbps(RJ45)，支持POE out，支持BLE、RFID、Zigbee等多种物联网链式扩展，最多支持10个物联网模块</w:t>
            </w:r>
          </w:p>
          <w:p>
            <w:pPr>
              <w:rPr>
                <w:color w:val="000000"/>
                <w:sz w:val="22"/>
                <w:szCs w:val="22"/>
              </w:rPr>
            </w:pPr>
            <w:r>
              <w:rPr>
                <w:color w:val="000000"/>
                <w:sz w:val="22"/>
                <w:szCs w:val="22"/>
              </w:rPr>
              <w:t>7</w:t>
            </w:r>
            <w:r>
              <w:rPr>
                <w:rFonts w:hint="eastAsia"/>
                <w:color w:val="000000"/>
                <w:sz w:val="22"/>
                <w:szCs w:val="22"/>
              </w:rPr>
              <w:t>、接入规格：整机接入用户规格1280</w:t>
            </w:r>
          </w:p>
          <w:p>
            <w:pPr>
              <w:rPr>
                <w:color w:val="000000"/>
                <w:sz w:val="22"/>
                <w:szCs w:val="22"/>
              </w:rPr>
            </w:pPr>
            <w:r>
              <w:rPr>
                <w:color w:val="000000"/>
                <w:sz w:val="22"/>
                <w:szCs w:val="22"/>
              </w:rPr>
              <w:t>8</w:t>
            </w:r>
            <w:r>
              <w:rPr>
                <w:rFonts w:hint="eastAsia"/>
                <w:color w:val="000000"/>
                <w:sz w:val="22"/>
                <w:szCs w:val="22"/>
              </w:rPr>
              <w:t>、要求投标产品为成熟产品，投标设备须持有国家工信部型号核准证及WiFi联盟证书，厂商需通过ISO</w:t>
            </w:r>
            <w:r>
              <w:rPr>
                <w:color w:val="000000"/>
                <w:sz w:val="22"/>
                <w:szCs w:val="22"/>
              </w:rPr>
              <w:t xml:space="preserve"> </w:t>
            </w:r>
            <w:r>
              <w:rPr>
                <w:rFonts w:hint="eastAsia"/>
                <w:color w:val="000000"/>
                <w:sz w:val="22"/>
                <w:szCs w:val="22"/>
              </w:rPr>
              <w:t>14064温室气体核查认证，提供证书复印件；</w:t>
            </w:r>
          </w:p>
          <w:p>
            <w:pPr>
              <w:rPr>
                <w:color w:val="000000"/>
                <w:sz w:val="22"/>
                <w:szCs w:val="22"/>
              </w:rPr>
            </w:pPr>
            <w:r>
              <w:rPr>
                <w:rFonts w:hint="eastAsia"/>
                <w:color w:val="000000"/>
                <w:sz w:val="22"/>
                <w:szCs w:val="22"/>
              </w:rPr>
              <w:t>注：以上证明材料须加盖原厂公章</w:t>
            </w:r>
          </w:p>
        </w:tc>
        <w:tc>
          <w:tcPr>
            <w:tcW w:w="567" w:type="dxa"/>
            <w:shd w:val="clear" w:color="000000" w:fill="FFFFFF"/>
            <w:noWrap/>
            <w:vAlign w:val="center"/>
          </w:tcPr>
          <w:p>
            <w:pPr>
              <w:rPr>
                <w:color w:val="000000"/>
                <w:sz w:val="22"/>
                <w:szCs w:val="22"/>
              </w:rPr>
            </w:pPr>
            <w:r>
              <w:rPr>
                <w:rFonts w:hint="eastAsia"/>
                <w:color w:val="000000"/>
                <w:sz w:val="22"/>
                <w:szCs w:val="22"/>
              </w:rPr>
              <w:t>1</w:t>
            </w:r>
          </w:p>
        </w:tc>
        <w:tc>
          <w:tcPr>
            <w:tcW w:w="709" w:type="dxa"/>
            <w:shd w:val="clear" w:color="000000" w:fill="FFFFFF"/>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000000"/>
                <w:sz w:val="22"/>
                <w:szCs w:val="22"/>
              </w:rPr>
            </w:pPr>
            <w:r>
              <w:rPr>
                <w:rFonts w:hint="eastAsia"/>
                <w:color w:val="000000"/>
                <w:sz w:val="22"/>
                <w:szCs w:val="22"/>
              </w:rPr>
              <w:t>2</w:t>
            </w:r>
            <w:r>
              <w:rPr>
                <w:color w:val="000000"/>
                <w:sz w:val="22"/>
                <w:szCs w:val="22"/>
              </w:rPr>
              <w:t>0</w:t>
            </w:r>
          </w:p>
        </w:tc>
        <w:tc>
          <w:tcPr>
            <w:tcW w:w="1261" w:type="dxa"/>
            <w:shd w:val="clear" w:color="auto" w:fill="auto"/>
            <w:vAlign w:val="center"/>
          </w:tcPr>
          <w:p>
            <w:pPr>
              <w:rPr>
                <w:color w:val="000000"/>
                <w:sz w:val="22"/>
                <w:szCs w:val="22"/>
              </w:rPr>
            </w:pPr>
            <w:r>
              <w:rPr>
                <w:rFonts w:hint="eastAsia"/>
                <w:color w:val="000000"/>
                <w:sz w:val="22"/>
                <w:szCs w:val="22"/>
              </w:rPr>
              <w:t>辅材</w:t>
            </w:r>
          </w:p>
        </w:tc>
        <w:tc>
          <w:tcPr>
            <w:tcW w:w="4917" w:type="dxa"/>
            <w:shd w:val="clear" w:color="auto" w:fill="auto"/>
            <w:vAlign w:val="center"/>
          </w:tcPr>
          <w:p>
            <w:pPr>
              <w:rPr>
                <w:color w:val="000000"/>
                <w:sz w:val="22"/>
                <w:szCs w:val="22"/>
              </w:rPr>
            </w:pPr>
            <w:r>
              <w:rPr>
                <w:rFonts w:hint="eastAsia"/>
                <w:color w:val="000000"/>
                <w:sz w:val="22"/>
                <w:szCs w:val="22"/>
              </w:rPr>
              <w:t>含多媒体盒、音视频线材及接头、网络线材及接头、机柜等</w:t>
            </w:r>
          </w:p>
        </w:tc>
        <w:tc>
          <w:tcPr>
            <w:tcW w:w="567" w:type="dxa"/>
            <w:shd w:val="clear" w:color="auto" w:fill="auto"/>
            <w:vAlign w:val="center"/>
          </w:tcPr>
          <w:p>
            <w:pPr>
              <w:rPr>
                <w:color w:val="000000"/>
                <w:sz w:val="22"/>
                <w:szCs w:val="22"/>
              </w:rPr>
            </w:pPr>
            <w:r>
              <w:rPr>
                <w:rFonts w:hint="eastAsia"/>
                <w:color w:val="000000"/>
                <w:sz w:val="22"/>
                <w:szCs w:val="22"/>
              </w:rPr>
              <w:t>1</w:t>
            </w:r>
          </w:p>
        </w:tc>
        <w:tc>
          <w:tcPr>
            <w:tcW w:w="709" w:type="dxa"/>
            <w:shd w:val="clear" w:color="auto" w:fill="auto"/>
            <w:vAlign w:val="center"/>
          </w:tcPr>
          <w:p>
            <w:pPr>
              <w:rPr>
                <w:color w:val="000000"/>
                <w:sz w:val="22"/>
                <w:szCs w:val="22"/>
              </w:rPr>
            </w:pPr>
            <w:r>
              <w:rPr>
                <w:rFonts w:hint="eastAsia"/>
                <w:color w:val="000000"/>
                <w:sz w:val="22"/>
                <w:szCs w:val="22"/>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26" w:type="dxa"/>
            <w:gridSpan w:val="2"/>
            <w:shd w:val="clear" w:color="auto" w:fill="auto"/>
            <w:noWrap/>
            <w:vAlign w:val="center"/>
          </w:tcPr>
          <w:p>
            <w:pPr>
              <w:rPr>
                <w:b/>
                <w:bCs/>
                <w:color w:val="000000"/>
                <w:sz w:val="22"/>
                <w:szCs w:val="22"/>
              </w:rPr>
            </w:pPr>
            <w:r>
              <w:rPr>
                <w:rFonts w:hint="eastAsia"/>
                <w:b/>
                <w:bCs/>
                <w:color w:val="000000"/>
                <w:sz w:val="22"/>
                <w:szCs w:val="22"/>
              </w:rPr>
              <w:t>二、一楼接访室</w:t>
            </w:r>
          </w:p>
        </w:tc>
        <w:tc>
          <w:tcPr>
            <w:tcW w:w="4917" w:type="dxa"/>
            <w:shd w:val="clear" w:color="auto" w:fill="auto"/>
            <w:vAlign w:val="center"/>
          </w:tcPr>
          <w:p>
            <w:pPr>
              <w:jc w:val="center"/>
              <w:rPr>
                <w:color w:val="000000"/>
                <w:sz w:val="22"/>
                <w:szCs w:val="22"/>
              </w:rPr>
            </w:pPr>
            <w:r>
              <w:rPr>
                <w:rFonts w:hint="eastAsia"/>
                <w:color w:val="000000"/>
                <w:sz w:val="22"/>
                <w:szCs w:val="22"/>
              </w:rPr>
              <w:t>　</w:t>
            </w:r>
          </w:p>
        </w:tc>
        <w:tc>
          <w:tcPr>
            <w:tcW w:w="567" w:type="dxa"/>
            <w:shd w:val="clear" w:color="auto" w:fill="auto"/>
            <w:noWrap/>
            <w:vAlign w:val="center"/>
          </w:tcPr>
          <w:p>
            <w:pPr>
              <w:jc w:val="center"/>
              <w:rPr>
                <w:color w:val="000000"/>
                <w:sz w:val="22"/>
                <w:szCs w:val="22"/>
              </w:rPr>
            </w:pPr>
            <w:r>
              <w:rPr>
                <w:rFonts w:hint="eastAsia"/>
                <w:color w:val="000000"/>
                <w:sz w:val="22"/>
                <w:szCs w:val="22"/>
              </w:rPr>
              <w:t>　</w:t>
            </w:r>
          </w:p>
        </w:tc>
        <w:tc>
          <w:tcPr>
            <w:tcW w:w="709" w:type="dxa"/>
            <w:shd w:val="clear" w:color="auto" w:fill="auto"/>
            <w:noWrap/>
            <w:vAlign w:val="center"/>
          </w:tcPr>
          <w:p>
            <w:pPr>
              <w:jc w:val="center"/>
              <w:rPr>
                <w:color w:val="000000"/>
                <w:sz w:val="22"/>
                <w:szCs w:val="22"/>
              </w:rPr>
            </w:pPr>
            <w:r>
              <w:rPr>
                <w:rFonts w:hint="eastAsi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65" w:type="dxa"/>
            <w:shd w:val="clear" w:color="auto" w:fill="auto"/>
            <w:noWrap/>
            <w:vAlign w:val="center"/>
          </w:tcPr>
          <w:p>
            <w:pPr>
              <w:rPr>
                <w:color w:val="000000"/>
                <w:sz w:val="22"/>
                <w:szCs w:val="22"/>
              </w:rPr>
            </w:pPr>
            <w:r>
              <w:rPr>
                <w:rFonts w:hint="eastAsia"/>
                <w:color w:val="000000"/>
                <w:sz w:val="22"/>
                <w:szCs w:val="22"/>
              </w:rPr>
              <w:t>1</w:t>
            </w:r>
          </w:p>
        </w:tc>
        <w:tc>
          <w:tcPr>
            <w:tcW w:w="1261" w:type="dxa"/>
            <w:shd w:val="clear" w:color="auto" w:fill="auto"/>
            <w:noWrap/>
            <w:vAlign w:val="center"/>
          </w:tcPr>
          <w:p>
            <w:pPr>
              <w:rPr>
                <w:color w:val="000000"/>
                <w:sz w:val="22"/>
                <w:szCs w:val="22"/>
              </w:rPr>
            </w:pPr>
            <w:r>
              <w:rPr>
                <w:rFonts w:hint="eastAsia"/>
                <w:color w:val="000000"/>
                <w:sz w:val="22"/>
                <w:szCs w:val="22"/>
              </w:rPr>
              <w:t>双屏智能会议平板</w:t>
            </w:r>
          </w:p>
        </w:tc>
        <w:tc>
          <w:tcPr>
            <w:tcW w:w="4917" w:type="dxa"/>
            <w:shd w:val="clear" w:color="auto" w:fill="auto"/>
            <w:noWrap/>
            <w:vAlign w:val="center"/>
          </w:tcPr>
          <w:p>
            <w:pPr>
              <w:rPr>
                <w:color w:val="000000"/>
                <w:sz w:val="22"/>
                <w:szCs w:val="22"/>
              </w:rPr>
            </w:pPr>
            <w:r>
              <w:rPr>
                <w:rFonts w:hint="eastAsia"/>
                <w:color w:val="000000"/>
                <w:sz w:val="22"/>
                <w:szCs w:val="22"/>
              </w:rPr>
              <w:t>1、下边框宽度≤9mm，屏占比（有效显示面积/整机外观尺寸）≥92%，整机最薄处≤17mm。主副屏开机后，显示画面之间的距离不大于30mm，减少画面割裂感。</w:t>
            </w:r>
          </w:p>
          <w:p>
            <w:pPr>
              <w:rPr>
                <w:color w:val="000000"/>
                <w:sz w:val="22"/>
                <w:szCs w:val="22"/>
              </w:rPr>
            </w:pPr>
            <w:r>
              <w:rPr>
                <w:rFonts w:hint="eastAsia"/>
                <w:color w:val="000000"/>
                <w:sz w:val="22"/>
                <w:szCs w:val="22"/>
              </w:rPr>
              <w:t>2、为确保兼容性与互动投屏效果要求本产品与电子演讲台、无线传屏器、L</w:t>
            </w:r>
            <w:r>
              <w:rPr>
                <w:color w:val="000000"/>
                <w:sz w:val="22"/>
                <w:szCs w:val="22"/>
              </w:rPr>
              <w:t>ED</w:t>
            </w:r>
            <w:r>
              <w:rPr>
                <w:rFonts w:hint="eastAsia"/>
                <w:color w:val="000000"/>
                <w:sz w:val="22"/>
                <w:szCs w:val="22"/>
              </w:rPr>
              <w:t>会议一体机为同一品牌。</w:t>
            </w:r>
          </w:p>
          <w:p>
            <w:pPr>
              <w:rPr>
                <w:color w:val="000000"/>
                <w:sz w:val="22"/>
                <w:szCs w:val="22"/>
              </w:rPr>
            </w:pPr>
            <w:r>
              <w:rPr>
                <w:rFonts w:hint="eastAsia"/>
                <w:color w:val="000000"/>
                <w:sz w:val="22"/>
                <w:szCs w:val="22"/>
              </w:rPr>
              <w:t>3、整机外边框采用弧形转角设计，边框和背壳采用金属材质，有效屏蔽内部电路器件辐射；防潮耐盐雾蚀锈，适应多种教学、会议环境。</w:t>
            </w:r>
          </w:p>
          <w:p>
            <w:pPr>
              <w:rPr>
                <w:color w:val="000000"/>
                <w:sz w:val="22"/>
                <w:szCs w:val="22"/>
              </w:rPr>
            </w:pPr>
            <w:r>
              <w:rPr>
                <w:rFonts w:hint="eastAsia"/>
                <w:color w:val="000000"/>
                <w:sz w:val="22"/>
                <w:szCs w:val="22"/>
              </w:rPr>
              <w:t>4、配置： CPU i5/内存DDR4 8G /固态硬盘128G/ 630核显，高清晰立体音效声卡、I/O接口：≥3路USB3.0；≥1路HDMI输出；≥1路LAN口；≥1路麦克风输入，正版激活Win10企业版操作系统，</w:t>
            </w:r>
            <w:r>
              <w:rPr>
                <w:color w:val="000000"/>
                <w:sz w:val="22"/>
                <w:szCs w:val="22"/>
              </w:rPr>
              <w:t>PC通道下内置视频会议软件，视频会议软件与整机为同一厂家</w:t>
            </w:r>
            <w:r>
              <w:rPr>
                <w:rFonts w:hint="eastAsia"/>
                <w:color w:val="000000"/>
                <w:sz w:val="22"/>
                <w:szCs w:val="22"/>
              </w:rPr>
              <w:t>，本次配置2个无线传屏器（其中一个为</w:t>
            </w:r>
            <w:r>
              <w:rPr>
                <w:color w:val="000000"/>
                <w:sz w:val="22"/>
                <w:szCs w:val="22"/>
              </w:rPr>
              <w:t>Type-C口传屏器</w:t>
            </w:r>
            <w:r>
              <w:rPr>
                <w:rFonts w:hint="eastAsia"/>
                <w:color w:val="000000"/>
                <w:sz w:val="22"/>
                <w:szCs w:val="22"/>
              </w:rPr>
              <w:t>可进行</w:t>
            </w:r>
            <w:r>
              <w:rPr>
                <w:color w:val="000000"/>
                <w:sz w:val="22"/>
                <w:szCs w:val="22"/>
              </w:rPr>
              <w:t>手机直接连接Type-C传屏器进行整机投</w:t>
            </w:r>
            <w:r>
              <w:rPr>
                <w:rFonts w:hint="eastAsia"/>
                <w:color w:val="000000"/>
                <w:sz w:val="22"/>
                <w:szCs w:val="22"/>
              </w:rPr>
              <w:t>屏）。</w:t>
            </w:r>
          </w:p>
          <w:p>
            <w:pPr>
              <w:rPr>
                <w:color w:val="000000"/>
                <w:sz w:val="22"/>
                <w:szCs w:val="22"/>
              </w:rPr>
            </w:pPr>
            <w:r>
              <w:rPr>
                <w:color w:val="000000"/>
                <w:sz w:val="22"/>
                <w:szCs w:val="22"/>
              </w:rPr>
              <w:t>5</w:t>
            </w:r>
            <w:r>
              <w:rPr>
                <w:rFonts w:hint="eastAsia"/>
                <w:color w:val="000000"/>
                <w:sz w:val="22"/>
                <w:szCs w:val="22"/>
              </w:rPr>
              <w:t>、</w:t>
            </w:r>
            <w:r>
              <w:rPr>
                <w:color w:val="000000"/>
                <w:sz w:val="22"/>
                <w:szCs w:val="22"/>
              </w:rPr>
              <w:t>整机屏幕采用86*2英寸UHD超高清LED液晶屏，显示比例32:9，单屏幕图像分辨率达3840*2160，色彩度</w:t>
            </w:r>
            <w:r>
              <w:rPr>
                <w:rFonts w:hint="eastAsia"/>
                <w:color w:val="000000"/>
                <w:sz w:val="22"/>
                <w:szCs w:val="22"/>
              </w:rPr>
              <w:t>8</w:t>
            </w:r>
            <w:r>
              <w:rPr>
                <w:color w:val="000000"/>
                <w:sz w:val="22"/>
                <w:szCs w:val="22"/>
              </w:rPr>
              <w:t>bit</w:t>
            </w:r>
            <w:r>
              <w:rPr>
                <w:rFonts w:hint="eastAsia"/>
                <w:color w:val="000000"/>
                <w:sz w:val="22"/>
                <w:szCs w:val="22"/>
              </w:rPr>
              <w:t>+FRC</w:t>
            </w:r>
            <w:r>
              <w:rPr>
                <w:color w:val="000000"/>
                <w:sz w:val="22"/>
                <w:szCs w:val="22"/>
              </w:rPr>
              <w:t xml:space="preserve"> ,可视角度178°，全高清4K系统图标显示</w:t>
            </w:r>
            <w:r>
              <w:rPr>
                <w:rFonts w:hint="eastAsia"/>
                <w:color w:val="000000"/>
                <w:sz w:val="22"/>
                <w:szCs w:val="22"/>
              </w:rPr>
              <w:t>，</w:t>
            </w:r>
            <w:r>
              <w:rPr>
                <w:color w:val="000000"/>
                <w:sz w:val="22"/>
                <w:szCs w:val="22"/>
              </w:rPr>
              <w:t>整机屏幕与屏幕保护层全贴合技术，可见光透射比不低于88%</w:t>
            </w:r>
            <w:r>
              <w:rPr>
                <w:rFonts w:hint="eastAsia"/>
                <w:color w:val="000000"/>
                <w:sz w:val="22"/>
                <w:szCs w:val="22"/>
              </w:rPr>
              <w:t>，采用一体化供电，一根外部电源线能同时支持主副屏供电，</w:t>
            </w:r>
            <w:r>
              <w:rPr>
                <w:color w:val="000000"/>
                <w:sz w:val="22"/>
                <w:szCs w:val="22"/>
              </w:rPr>
              <w:t>（提供第三方认证机构测试报告）</w:t>
            </w:r>
          </w:p>
          <w:p>
            <w:pPr>
              <w:rPr>
                <w:color w:val="000000"/>
                <w:sz w:val="22"/>
                <w:szCs w:val="22"/>
              </w:rPr>
            </w:pPr>
            <w:r>
              <w:rPr>
                <w:color w:val="000000"/>
                <w:sz w:val="22"/>
                <w:szCs w:val="22"/>
              </w:rPr>
              <w:t>6</w:t>
            </w:r>
            <w:r>
              <w:rPr>
                <w:rFonts w:hint="eastAsia"/>
                <w:color w:val="000000"/>
                <w:sz w:val="22"/>
                <w:szCs w:val="22"/>
              </w:rPr>
              <w:t>、</w:t>
            </w:r>
            <w:r>
              <w:rPr>
                <w:color w:val="000000"/>
                <w:sz w:val="22"/>
                <w:szCs w:val="22"/>
              </w:rPr>
              <w:t>整机支持4K 4800万外置摄像头，支持电子云台，可控制镜头的视角和变焦。</w:t>
            </w:r>
          </w:p>
          <w:p>
            <w:pPr>
              <w:rPr>
                <w:color w:val="000000"/>
                <w:sz w:val="22"/>
                <w:szCs w:val="22"/>
              </w:rPr>
            </w:pPr>
            <w:r>
              <w:rPr>
                <w:color w:val="000000"/>
                <w:sz w:val="22"/>
                <w:szCs w:val="22"/>
              </w:rPr>
              <w:t>7</w:t>
            </w:r>
            <w:r>
              <w:rPr>
                <w:rFonts w:hint="eastAsia"/>
                <w:color w:val="000000"/>
                <w:sz w:val="22"/>
                <w:szCs w:val="22"/>
              </w:rPr>
              <w:t>、</w:t>
            </w:r>
            <w:r>
              <w:rPr>
                <w:color w:val="000000"/>
                <w:sz w:val="22"/>
                <w:szCs w:val="22"/>
              </w:rPr>
              <w:t>内置6</w:t>
            </w:r>
            <w:r>
              <w:rPr>
                <w:rFonts w:hint="eastAsia"/>
                <w:color w:val="000000"/>
                <w:sz w:val="22"/>
                <w:szCs w:val="22"/>
              </w:rPr>
              <w:t>阵列</w:t>
            </w:r>
            <w:r>
              <w:rPr>
                <w:color w:val="000000"/>
                <w:sz w:val="22"/>
                <w:szCs w:val="22"/>
              </w:rPr>
              <w:t>麦克风，8米有效拾音距离</w:t>
            </w:r>
            <w:r>
              <w:rPr>
                <w:rFonts w:hint="eastAsia"/>
                <w:color w:val="000000"/>
                <w:sz w:val="22"/>
                <w:szCs w:val="22"/>
              </w:rPr>
              <w:t>，</w:t>
            </w:r>
            <w:r>
              <w:rPr>
                <w:color w:val="000000"/>
                <w:sz w:val="22"/>
                <w:szCs w:val="22"/>
              </w:rPr>
              <w:t>采用2*10W（中高音）+20W（低音）缝隙发声扬声器</w:t>
            </w:r>
            <w:r>
              <w:rPr>
                <w:rFonts w:hint="eastAsia"/>
                <w:color w:val="000000"/>
                <w:sz w:val="22"/>
                <w:szCs w:val="22"/>
              </w:rPr>
              <w:t>；</w:t>
            </w:r>
          </w:p>
          <w:p>
            <w:pPr>
              <w:rPr>
                <w:color w:val="000000"/>
                <w:sz w:val="22"/>
                <w:szCs w:val="22"/>
              </w:rPr>
            </w:pPr>
            <w:r>
              <w:rPr>
                <w:rFonts w:hint="eastAsia"/>
                <w:color w:val="000000"/>
                <w:sz w:val="22"/>
                <w:szCs w:val="22"/>
              </w:rPr>
              <w:t>8、</w:t>
            </w:r>
            <w:r>
              <w:rPr>
                <w:color w:val="000000"/>
                <w:sz w:val="22"/>
                <w:szCs w:val="22"/>
              </w:rPr>
              <w:t>具有全功能Type-C接口，可支持手机充电、音视频信号传输、外部设备调用本机摄像头、麦克风及扬声器</w:t>
            </w:r>
          </w:p>
          <w:p>
            <w:pPr>
              <w:rPr>
                <w:color w:val="000000"/>
                <w:sz w:val="22"/>
                <w:szCs w:val="22"/>
              </w:rPr>
            </w:pPr>
            <w:r>
              <w:rPr>
                <w:rFonts w:hint="eastAsia"/>
                <w:color w:val="000000"/>
                <w:sz w:val="22"/>
                <w:szCs w:val="22"/>
              </w:rPr>
              <w:t>9、</w:t>
            </w:r>
            <w:r>
              <w:rPr>
                <w:color w:val="000000"/>
                <w:sz w:val="22"/>
                <w:szCs w:val="22"/>
              </w:rPr>
              <w:t>采用电容触控技术，支持进行20点或以上触控，支持主动电容笔书写，书写精度可达1mm，支持4096级压感。（提供第三方认证机构测试报告）</w:t>
            </w:r>
          </w:p>
          <w:p>
            <w:pPr>
              <w:rPr>
                <w:color w:val="000000"/>
                <w:sz w:val="22"/>
                <w:szCs w:val="22"/>
              </w:rPr>
            </w:pPr>
            <w:r>
              <w:rPr>
                <w:color w:val="000000"/>
                <w:sz w:val="22"/>
                <w:szCs w:val="22"/>
              </w:rPr>
              <w:t>10</w:t>
            </w:r>
            <w:r>
              <w:rPr>
                <w:rFonts w:hint="eastAsia"/>
                <w:color w:val="000000"/>
                <w:sz w:val="22"/>
                <w:szCs w:val="22"/>
              </w:rPr>
              <w:t>、</w:t>
            </w:r>
            <w:r>
              <w:rPr>
                <w:color w:val="000000"/>
                <w:sz w:val="22"/>
                <w:szCs w:val="22"/>
              </w:rPr>
              <w:t>支持Type-C口手机直接连接Type-C传屏器进行整机投屏</w:t>
            </w:r>
            <w:r>
              <w:rPr>
                <w:rFonts w:hint="eastAsia"/>
                <w:color w:val="000000"/>
                <w:sz w:val="22"/>
                <w:szCs w:val="22"/>
              </w:rPr>
              <w:t>，</w:t>
            </w:r>
            <w:r>
              <w:rPr>
                <w:color w:val="000000"/>
                <w:sz w:val="22"/>
                <w:szCs w:val="22"/>
              </w:rPr>
              <w:t>支持手机投屏软件操控大屏，小屏控大屏满足近端操控需求</w:t>
            </w:r>
            <w:r>
              <w:rPr>
                <w:rFonts w:hint="eastAsia"/>
                <w:color w:val="000000"/>
                <w:sz w:val="22"/>
                <w:szCs w:val="22"/>
              </w:rPr>
              <w:t>，</w:t>
            </w:r>
            <w:r>
              <w:rPr>
                <w:color w:val="000000"/>
                <w:sz w:val="22"/>
                <w:szCs w:val="22"/>
              </w:rPr>
              <w:t>可以仅对一个窗口进行无线投屏，其他窗口内容不做展示，保证数据的隐私</w:t>
            </w:r>
            <w:r>
              <w:rPr>
                <w:rFonts w:hint="eastAsia"/>
                <w:color w:val="000000"/>
                <w:sz w:val="22"/>
                <w:szCs w:val="22"/>
              </w:rPr>
              <w:t>，</w:t>
            </w:r>
            <w:r>
              <w:rPr>
                <w:color w:val="000000"/>
                <w:sz w:val="22"/>
                <w:szCs w:val="22"/>
              </w:rPr>
              <w:t>传屏过程中，开启扩展，左右屏幕可以分别显示不同的内容（提供第三方认证机构测试报告）</w:t>
            </w:r>
          </w:p>
          <w:p>
            <w:pPr>
              <w:rPr>
                <w:color w:val="000000"/>
                <w:sz w:val="22"/>
                <w:szCs w:val="22"/>
              </w:rPr>
            </w:pPr>
            <w:r>
              <w:rPr>
                <w:color w:val="000000"/>
                <w:sz w:val="22"/>
                <w:szCs w:val="22"/>
              </w:rPr>
              <w:t>11</w:t>
            </w:r>
            <w:r>
              <w:rPr>
                <w:rFonts w:hint="eastAsia"/>
                <w:color w:val="000000"/>
                <w:sz w:val="22"/>
                <w:szCs w:val="22"/>
              </w:rPr>
              <w:t>、★</w:t>
            </w:r>
            <w:r>
              <w:rPr>
                <w:color w:val="000000"/>
                <w:sz w:val="22"/>
                <w:szCs w:val="22"/>
              </w:rPr>
              <w:t>多屏联动：在侧边栏即可一键进入双屏同显、双屏异显、单屏显示等多种状态，可与视频会议配合实现远程互动批注（提供</w:t>
            </w:r>
            <w:r>
              <w:rPr>
                <w:rFonts w:hint="eastAsia"/>
                <w:color w:val="000000"/>
                <w:sz w:val="22"/>
                <w:szCs w:val="22"/>
                <w:lang w:eastAsia="zh-CN"/>
              </w:rPr>
              <w:t>第三方</w:t>
            </w:r>
            <w:r>
              <w:rPr>
                <w:color w:val="000000"/>
                <w:sz w:val="22"/>
                <w:szCs w:val="22"/>
              </w:rPr>
              <w:t>认证机构测试报告）</w:t>
            </w:r>
          </w:p>
          <w:p>
            <w:pPr>
              <w:rPr>
                <w:color w:val="000000"/>
                <w:sz w:val="22"/>
                <w:szCs w:val="22"/>
              </w:rPr>
            </w:pPr>
            <w:r>
              <w:rPr>
                <w:color w:val="000000"/>
                <w:sz w:val="22"/>
                <w:szCs w:val="22"/>
              </w:rPr>
              <w:t>12</w:t>
            </w:r>
            <w:r>
              <w:rPr>
                <w:rFonts w:hint="eastAsia"/>
                <w:color w:val="000000"/>
                <w:sz w:val="22"/>
                <w:szCs w:val="22"/>
              </w:rPr>
              <w:t>、</w:t>
            </w:r>
            <w:r>
              <w:rPr>
                <w:color w:val="000000"/>
                <w:sz w:val="22"/>
                <w:szCs w:val="22"/>
              </w:rPr>
              <w:t>录屏：整机自带录屏功能，可将屏幕画面和声音同步录入一个视频中并支持二维码带走或者保存本机，二维码支持加密（提供</w:t>
            </w:r>
            <w:r>
              <w:rPr>
                <w:rFonts w:hint="eastAsia"/>
                <w:color w:val="000000"/>
                <w:sz w:val="22"/>
                <w:szCs w:val="22"/>
                <w:lang w:eastAsia="zh-CN"/>
              </w:rPr>
              <w:t>第三方</w:t>
            </w:r>
            <w:r>
              <w:rPr>
                <w:color w:val="000000"/>
                <w:sz w:val="22"/>
                <w:szCs w:val="22"/>
              </w:rPr>
              <w:t>认证机构测试报告）</w:t>
            </w:r>
          </w:p>
          <w:p>
            <w:pPr>
              <w:rPr>
                <w:color w:val="000000"/>
                <w:sz w:val="22"/>
                <w:szCs w:val="22"/>
              </w:rPr>
            </w:pPr>
            <w:r>
              <w:rPr>
                <w:color w:val="000000"/>
                <w:sz w:val="22"/>
                <w:szCs w:val="22"/>
              </w:rPr>
              <w:t>13</w:t>
            </w:r>
            <w:r>
              <w:rPr>
                <w:rFonts w:hint="eastAsia"/>
                <w:color w:val="000000"/>
                <w:sz w:val="22"/>
                <w:szCs w:val="22"/>
              </w:rPr>
              <w:t>、</w:t>
            </w:r>
            <w:r>
              <w:rPr>
                <w:color w:val="000000"/>
                <w:sz w:val="22"/>
                <w:szCs w:val="22"/>
              </w:rPr>
              <w:t>本地扫码带走：在不连接互联网时，可将文件保存至本地并生成二维码，手机连接大屏热点后，即可通过扫描二维码方式进行内容下载及保存</w:t>
            </w:r>
          </w:p>
          <w:p>
            <w:pPr>
              <w:rPr>
                <w:color w:val="000000"/>
                <w:sz w:val="22"/>
                <w:szCs w:val="22"/>
              </w:rPr>
            </w:pPr>
            <w:r>
              <w:rPr>
                <w:color w:val="000000"/>
                <w:sz w:val="22"/>
                <w:szCs w:val="22"/>
              </w:rPr>
              <w:t>14</w:t>
            </w:r>
            <w:r>
              <w:rPr>
                <w:rFonts w:hint="eastAsia"/>
                <w:color w:val="000000"/>
                <w:sz w:val="22"/>
                <w:szCs w:val="22"/>
              </w:rPr>
              <w:t>、</w:t>
            </w:r>
            <w:r>
              <w:rPr>
                <w:color w:val="000000"/>
                <w:sz w:val="22"/>
                <w:szCs w:val="22"/>
              </w:rPr>
              <w:t>为确保整机软硬件为厂商自主研发</w:t>
            </w:r>
            <w:r>
              <w:rPr>
                <w:rFonts w:hint="eastAsia"/>
                <w:color w:val="000000"/>
                <w:sz w:val="22"/>
                <w:szCs w:val="22"/>
              </w:rPr>
              <w:t>具备</w:t>
            </w:r>
            <w:r>
              <w:rPr>
                <w:color w:val="000000"/>
                <w:sz w:val="22"/>
                <w:szCs w:val="22"/>
              </w:rPr>
              <w:t>≥4项计算机软件著作权证书</w:t>
            </w:r>
          </w:p>
          <w:p>
            <w:pPr>
              <w:rPr>
                <w:color w:val="000000"/>
                <w:sz w:val="22"/>
                <w:szCs w:val="22"/>
              </w:rPr>
            </w:pPr>
            <w:r>
              <w:rPr>
                <w:rFonts w:hint="eastAsia"/>
                <w:color w:val="000000"/>
                <w:sz w:val="22"/>
                <w:szCs w:val="22"/>
              </w:rPr>
              <w:t>注：以上证明材料须加盖原厂公章</w:t>
            </w:r>
          </w:p>
        </w:tc>
        <w:tc>
          <w:tcPr>
            <w:tcW w:w="567" w:type="dxa"/>
            <w:shd w:val="clear" w:color="auto" w:fill="auto"/>
            <w:noWrap/>
            <w:vAlign w:val="center"/>
          </w:tcPr>
          <w:p>
            <w:pPr>
              <w:rPr>
                <w:color w:val="000000"/>
                <w:sz w:val="22"/>
                <w:szCs w:val="22"/>
              </w:rPr>
            </w:pPr>
            <w:r>
              <w:rPr>
                <w:rFonts w:hint="eastAsia"/>
                <w:color w:val="000000"/>
                <w:sz w:val="22"/>
                <w:szCs w:val="22"/>
              </w:rPr>
              <w:t>1</w:t>
            </w:r>
          </w:p>
        </w:tc>
        <w:tc>
          <w:tcPr>
            <w:tcW w:w="709" w:type="dxa"/>
            <w:shd w:val="clear" w:color="auto" w:fill="auto"/>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000000"/>
                <w:sz w:val="22"/>
                <w:szCs w:val="22"/>
              </w:rPr>
            </w:pPr>
            <w:r>
              <w:rPr>
                <w:rFonts w:hint="eastAsia"/>
                <w:color w:val="000000"/>
                <w:sz w:val="22"/>
                <w:szCs w:val="22"/>
              </w:rPr>
              <w:t>2</w:t>
            </w:r>
          </w:p>
        </w:tc>
        <w:tc>
          <w:tcPr>
            <w:tcW w:w="1261" w:type="dxa"/>
            <w:shd w:val="clear" w:color="auto" w:fill="auto"/>
            <w:vAlign w:val="center"/>
          </w:tcPr>
          <w:p>
            <w:pPr>
              <w:rPr>
                <w:color w:val="000000"/>
                <w:sz w:val="22"/>
                <w:szCs w:val="22"/>
              </w:rPr>
            </w:pPr>
            <w:r>
              <w:rPr>
                <w:rFonts w:hint="eastAsia"/>
                <w:color w:val="000000"/>
                <w:sz w:val="22"/>
                <w:szCs w:val="22"/>
              </w:rPr>
              <w:t>专业音箱</w:t>
            </w:r>
          </w:p>
        </w:tc>
        <w:tc>
          <w:tcPr>
            <w:tcW w:w="4917" w:type="dxa"/>
            <w:shd w:val="clear" w:color="auto" w:fill="auto"/>
            <w:vAlign w:val="center"/>
          </w:tcPr>
          <w:p>
            <w:pPr>
              <w:rPr>
                <w:color w:val="000000"/>
                <w:sz w:val="22"/>
                <w:szCs w:val="22"/>
              </w:rPr>
            </w:pPr>
            <w:r>
              <w:rPr>
                <w:rFonts w:hint="eastAsia"/>
                <w:color w:val="000000"/>
                <w:sz w:val="22"/>
                <w:szCs w:val="22"/>
              </w:rPr>
              <w:t>1.采用10寸中低音钕磁喇叭单元和1只44mm压缩钕磁高音单元。</w:t>
            </w:r>
            <w:r>
              <w:rPr>
                <w:rFonts w:hint="eastAsia"/>
                <w:color w:val="000000"/>
                <w:sz w:val="22"/>
                <w:szCs w:val="22"/>
              </w:rPr>
              <w:br w:type="textWrapping"/>
            </w:r>
            <w:r>
              <w:rPr>
                <w:rFonts w:hint="eastAsia"/>
                <w:color w:val="000000"/>
                <w:sz w:val="22"/>
                <w:szCs w:val="22"/>
              </w:rPr>
              <w:t>2.箱体采用15mm桦木制作，质量轻，耐磨喷漆处理，内贴防尘网棉。</w:t>
            </w:r>
            <w:r>
              <w:rPr>
                <w:rFonts w:hint="eastAsia"/>
                <w:color w:val="000000"/>
                <w:sz w:val="22"/>
                <w:szCs w:val="22"/>
              </w:rPr>
              <w:br w:type="textWrapping"/>
            </w:r>
            <w:r>
              <w:rPr>
                <w:rFonts w:hint="eastAsia"/>
                <w:color w:val="000000"/>
                <w:sz w:val="22"/>
                <w:szCs w:val="22"/>
              </w:rPr>
              <w:t>3.阻抗：8Ω</w:t>
            </w:r>
            <w:r>
              <w:rPr>
                <w:rFonts w:hint="eastAsia"/>
                <w:color w:val="000000"/>
                <w:sz w:val="22"/>
                <w:szCs w:val="22"/>
              </w:rPr>
              <w:br w:type="textWrapping"/>
            </w:r>
            <w:r>
              <w:rPr>
                <w:color w:val="000000"/>
                <w:sz w:val="22"/>
                <w:szCs w:val="22"/>
              </w:rPr>
              <w:t>4</w:t>
            </w:r>
            <w:r>
              <w:rPr>
                <w:rFonts w:hint="eastAsia"/>
                <w:color w:val="000000"/>
                <w:sz w:val="22"/>
                <w:szCs w:val="22"/>
              </w:rPr>
              <w:t>.频响：45Hz-20kHz</w:t>
            </w:r>
            <w:r>
              <w:rPr>
                <w:rFonts w:hint="eastAsia"/>
                <w:color w:val="000000"/>
                <w:sz w:val="22"/>
                <w:szCs w:val="22"/>
              </w:rPr>
              <w:br w:type="textWrapping"/>
            </w:r>
            <w:r>
              <w:rPr>
                <w:color w:val="000000"/>
                <w:sz w:val="22"/>
                <w:szCs w:val="22"/>
              </w:rPr>
              <w:t>5</w:t>
            </w:r>
            <w:r>
              <w:rPr>
                <w:rFonts w:hint="eastAsia"/>
                <w:color w:val="000000"/>
                <w:sz w:val="22"/>
                <w:szCs w:val="22"/>
              </w:rPr>
              <w:t>.额定功率：300W</w:t>
            </w:r>
            <w:r>
              <w:rPr>
                <w:rFonts w:hint="eastAsia"/>
                <w:color w:val="000000"/>
                <w:sz w:val="22"/>
                <w:szCs w:val="22"/>
              </w:rPr>
              <w:br w:type="textWrapping"/>
            </w:r>
            <w:r>
              <w:rPr>
                <w:color w:val="000000"/>
                <w:sz w:val="22"/>
                <w:szCs w:val="22"/>
              </w:rPr>
              <w:t>6</w:t>
            </w:r>
            <w:r>
              <w:rPr>
                <w:rFonts w:hint="eastAsia"/>
                <w:color w:val="000000"/>
                <w:sz w:val="22"/>
                <w:szCs w:val="22"/>
              </w:rPr>
              <w:t>.灵敏度：98dB/W/M</w:t>
            </w:r>
            <w:r>
              <w:rPr>
                <w:rFonts w:hint="eastAsia"/>
                <w:color w:val="000000"/>
                <w:sz w:val="22"/>
                <w:szCs w:val="22"/>
              </w:rPr>
              <w:br w:type="textWrapping"/>
            </w:r>
            <w:r>
              <w:rPr>
                <w:color w:val="000000"/>
                <w:sz w:val="22"/>
                <w:szCs w:val="22"/>
              </w:rPr>
              <w:t>7</w:t>
            </w:r>
            <w:r>
              <w:rPr>
                <w:rFonts w:hint="eastAsia"/>
                <w:color w:val="000000"/>
                <w:sz w:val="22"/>
                <w:szCs w:val="22"/>
              </w:rPr>
              <w:t>.覆盖角度：(H)90°(V)70°</w:t>
            </w:r>
          </w:p>
        </w:tc>
        <w:tc>
          <w:tcPr>
            <w:tcW w:w="567" w:type="dxa"/>
            <w:shd w:val="clear" w:color="auto" w:fill="auto"/>
            <w:vAlign w:val="center"/>
          </w:tcPr>
          <w:p>
            <w:pPr>
              <w:rPr>
                <w:color w:val="000000"/>
                <w:sz w:val="22"/>
                <w:szCs w:val="22"/>
              </w:rPr>
            </w:pPr>
            <w:r>
              <w:rPr>
                <w:rFonts w:hint="eastAsia"/>
                <w:color w:val="000000"/>
                <w:sz w:val="22"/>
                <w:szCs w:val="22"/>
              </w:rPr>
              <w:t>2</w:t>
            </w:r>
          </w:p>
        </w:tc>
        <w:tc>
          <w:tcPr>
            <w:tcW w:w="709" w:type="dxa"/>
            <w:shd w:val="clear" w:color="auto" w:fill="auto"/>
            <w:vAlign w:val="center"/>
          </w:tcPr>
          <w:p>
            <w:pPr>
              <w:rPr>
                <w:color w:val="000000"/>
                <w:sz w:val="22"/>
                <w:szCs w:val="22"/>
              </w:rPr>
            </w:pPr>
            <w:r>
              <w:rPr>
                <w:rFonts w:hint="eastAsia"/>
                <w:color w:val="000000"/>
                <w:sz w:val="22"/>
                <w:szCs w:val="22"/>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65" w:type="dxa"/>
            <w:shd w:val="clear" w:color="auto" w:fill="auto"/>
            <w:noWrap/>
            <w:vAlign w:val="center"/>
          </w:tcPr>
          <w:p>
            <w:pPr>
              <w:rPr>
                <w:color w:val="000000"/>
                <w:sz w:val="22"/>
                <w:szCs w:val="22"/>
              </w:rPr>
            </w:pPr>
            <w:r>
              <w:rPr>
                <w:rFonts w:hint="eastAsia"/>
                <w:color w:val="000000"/>
                <w:sz w:val="22"/>
                <w:szCs w:val="22"/>
              </w:rPr>
              <w:t>3</w:t>
            </w:r>
          </w:p>
        </w:tc>
        <w:tc>
          <w:tcPr>
            <w:tcW w:w="1261" w:type="dxa"/>
            <w:shd w:val="clear" w:color="auto" w:fill="auto"/>
            <w:vAlign w:val="center"/>
          </w:tcPr>
          <w:p>
            <w:pPr>
              <w:rPr>
                <w:color w:val="000000"/>
                <w:sz w:val="22"/>
                <w:szCs w:val="22"/>
              </w:rPr>
            </w:pPr>
            <w:r>
              <w:rPr>
                <w:rFonts w:hint="eastAsia"/>
                <w:color w:val="000000"/>
                <w:sz w:val="22"/>
                <w:szCs w:val="22"/>
              </w:rPr>
              <w:t>专业功放</w:t>
            </w:r>
          </w:p>
        </w:tc>
        <w:tc>
          <w:tcPr>
            <w:tcW w:w="4917" w:type="dxa"/>
            <w:shd w:val="clear" w:color="auto" w:fill="auto"/>
            <w:vAlign w:val="center"/>
          </w:tcPr>
          <w:p>
            <w:pPr>
              <w:rPr>
                <w:color w:val="000000"/>
                <w:sz w:val="22"/>
                <w:szCs w:val="22"/>
              </w:rPr>
            </w:pPr>
            <w:r>
              <w:rPr>
                <w:rFonts w:hint="eastAsia"/>
                <w:color w:val="000000"/>
                <w:sz w:val="22"/>
                <w:szCs w:val="22"/>
              </w:rPr>
              <w:t xml:space="preserve">1.智能控制强制散热设计，风机噪音小，散热效率高等特点； </w:t>
            </w:r>
            <w:r>
              <w:rPr>
                <w:rFonts w:hint="eastAsia"/>
                <w:color w:val="000000"/>
                <w:sz w:val="22"/>
                <w:szCs w:val="22"/>
              </w:rPr>
              <w:br w:type="textWrapping"/>
            </w:r>
            <w:r>
              <w:rPr>
                <w:rFonts w:hint="eastAsia"/>
                <w:color w:val="000000"/>
                <w:sz w:val="22"/>
                <w:szCs w:val="22"/>
              </w:rPr>
              <w:t>2.两声道功放有三档输入灵敏度选择，轻松接纳宽幅度范围信号源输入；</w:t>
            </w:r>
            <w:r>
              <w:rPr>
                <w:rFonts w:hint="eastAsia"/>
                <w:color w:val="000000"/>
                <w:sz w:val="22"/>
                <w:szCs w:val="22"/>
              </w:rPr>
              <w:br w:type="textWrapping"/>
            </w:r>
            <w:r>
              <w:rPr>
                <w:rFonts w:hint="eastAsia"/>
                <w:color w:val="000000"/>
                <w:sz w:val="22"/>
                <w:szCs w:val="22"/>
              </w:rPr>
              <w:t xml:space="preserve">3.智能削峰限幅器，控制功率模块及扬声器系统在安全范围内工作； </w:t>
            </w:r>
            <w:r>
              <w:rPr>
                <w:rFonts w:hint="eastAsia"/>
                <w:color w:val="000000"/>
                <w:sz w:val="22"/>
                <w:szCs w:val="22"/>
              </w:rPr>
              <w:br w:type="textWrapping"/>
            </w:r>
            <w:r>
              <w:rPr>
                <w:color w:val="000000"/>
                <w:sz w:val="22"/>
                <w:szCs w:val="22"/>
              </w:rPr>
              <w:t>4</w:t>
            </w:r>
            <w:r>
              <w:rPr>
                <w:rFonts w:hint="eastAsia"/>
                <w:color w:val="000000"/>
                <w:sz w:val="22"/>
                <w:szCs w:val="22"/>
              </w:rPr>
              <w:t xml:space="preserve">.输出功率:立体声/并联8Ω:350W*2.立体声/并联4Ω:530W*2.桥接8Ω :1060W  </w:t>
            </w:r>
            <w:r>
              <w:rPr>
                <w:rFonts w:hint="eastAsia"/>
                <w:color w:val="000000"/>
                <w:sz w:val="22"/>
                <w:szCs w:val="22"/>
              </w:rPr>
              <w:br w:type="textWrapping"/>
            </w:r>
            <w:r>
              <w:rPr>
                <w:color w:val="000000"/>
                <w:sz w:val="22"/>
                <w:szCs w:val="22"/>
              </w:rPr>
              <w:t>5</w:t>
            </w:r>
            <w:r>
              <w:rPr>
                <w:rFonts w:hint="eastAsia"/>
                <w:color w:val="000000"/>
                <w:sz w:val="22"/>
                <w:szCs w:val="22"/>
              </w:rPr>
              <w:t>.信噪比:≥90dB、频响:20Hz-20KHz(+0dB/-2dB)；</w:t>
            </w:r>
            <w:r>
              <w:rPr>
                <w:rFonts w:hint="eastAsia"/>
                <w:color w:val="000000"/>
                <w:sz w:val="22"/>
                <w:szCs w:val="22"/>
              </w:rPr>
              <w:br w:type="textWrapping"/>
            </w:r>
            <w:r>
              <w:rPr>
                <w:color w:val="000000"/>
                <w:sz w:val="22"/>
                <w:szCs w:val="22"/>
              </w:rPr>
              <w:t>6</w:t>
            </w:r>
            <w:r>
              <w:rPr>
                <w:rFonts w:hint="eastAsia"/>
                <w:color w:val="000000"/>
                <w:sz w:val="22"/>
                <w:szCs w:val="22"/>
              </w:rPr>
              <w:t>.分离度:≥80dB、失真度:≤0.05%；</w:t>
            </w:r>
          </w:p>
        </w:tc>
        <w:tc>
          <w:tcPr>
            <w:tcW w:w="567" w:type="dxa"/>
            <w:shd w:val="clear" w:color="auto" w:fill="auto"/>
            <w:vAlign w:val="center"/>
          </w:tcPr>
          <w:p>
            <w:pPr>
              <w:rPr>
                <w:color w:val="000000"/>
                <w:sz w:val="22"/>
                <w:szCs w:val="22"/>
              </w:rPr>
            </w:pPr>
            <w:r>
              <w:rPr>
                <w:rFonts w:hint="eastAsia"/>
                <w:color w:val="000000"/>
                <w:sz w:val="22"/>
                <w:szCs w:val="22"/>
              </w:rPr>
              <w:t>1</w:t>
            </w:r>
          </w:p>
        </w:tc>
        <w:tc>
          <w:tcPr>
            <w:tcW w:w="709" w:type="dxa"/>
            <w:shd w:val="clear" w:color="auto" w:fill="auto"/>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5" w:type="dxa"/>
            <w:shd w:val="clear" w:color="auto" w:fill="auto"/>
            <w:noWrap/>
            <w:vAlign w:val="center"/>
          </w:tcPr>
          <w:p>
            <w:pPr>
              <w:rPr>
                <w:color w:val="000000"/>
                <w:sz w:val="22"/>
                <w:szCs w:val="22"/>
              </w:rPr>
            </w:pPr>
            <w:r>
              <w:rPr>
                <w:rFonts w:hint="eastAsia"/>
                <w:color w:val="000000"/>
                <w:sz w:val="22"/>
                <w:szCs w:val="22"/>
              </w:rPr>
              <w:t>4</w:t>
            </w:r>
          </w:p>
        </w:tc>
        <w:tc>
          <w:tcPr>
            <w:tcW w:w="1261" w:type="dxa"/>
            <w:shd w:val="clear" w:color="auto" w:fill="auto"/>
            <w:vAlign w:val="center"/>
          </w:tcPr>
          <w:p>
            <w:pPr>
              <w:rPr>
                <w:color w:val="000000"/>
                <w:sz w:val="22"/>
                <w:szCs w:val="22"/>
              </w:rPr>
            </w:pPr>
            <w:r>
              <w:rPr>
                <w:rFonts w:hint="eastAsia"/>
                <w:color w:val="000000"/>
                <w:sz w:val="22"/>
                <w:szCs w:val="22"/>
              </w:rPr>
              <w:t>支架</w:t>
            </w:r>
          </w:p>
        </w:tc>
        <w:tc>
          <w:tcPr>
            <w:tcW w:w="4917" w:type="dxa"/>
            <w:shd w:val="clear" w:color="auto" w:fill="auto"/>
            <w:vAlign w:val="center"/>
          </w:tcPr>
          <w:p>
            <w:pPr>
              <w:rPr>
                <w:color w:val="000000"/>
                <w:sz w:val="22"/>
                <w:szCs w:val="22"/>
              </w:rPr>
            </w:pPr>
            <w:r>
              <w:rPr>
                <w:rFonts w:hint="eastAsia"/>
                <w:color w:val="000000"/>
                <w:sz w:val="22"/>
                <w:szCs w:val="22"/>
              </w:rPr>
              <w:t>固定面板固定孔尺寸（长*宽）：34mm*34mm</w:t>
            </w:r>
            <w:r>
              <w:rPr>
                <w:rFonts w:hint="eastAsia"/>
                <w:color w:val="000000"/>
                <w:sz w:val="22"/>
                <w:szCs w:val="22"/>
              </w:rPr>
              <w:br w:type="textWrapping"/>
            </w:r>
            <w:r>
              <w:rPr>
                <w:rFonts w:hint="eastAsia"/>
                <w:color w:val="000000"/>
                <w:sz w:val="22"/>
                <w:szCs w:val="22"/>
              </w:rPr>
              <w:t>箱体固定面板固定孔尺寸：110mm</w:t>
            </w:r>
          </w:p>
        </w:tc>
        <w:tc>
          <w:tcPr>
            <w:tcW w:w="567" w:type="dxa"/>
            <w:shd w:val="clear" w:color="auto" w:fill="auto"/>
            <w:vAlign w:val="center"/>
          </w:tcPr>
          <w:p>
            <w:pPr>
              <w:rPr>
                <w:color w:val="000000"/>
                <w:sz w:val="22"/>
                <w:szCs w:val="22"/>
              </w:rPr>
            </w:pPr>
            <w:r>
              <w:rPr>
                <w:rFonts w:hint="eastAsia"/>
                <w:color w:val="000000"/>
                <w:sz w:val="22"/>
                <w:szCs w:val="22"/>
              </w:rPr>
              <w:t>2</w:t>
            </w:r>
          </w:p>
        </w:tc>
        <w:tc>
          <w:tcPr>
            <w:tcW w:w="709" w:type="dxa"/>
            <w:shd w:val="clear" w:color="auto" w:fill="auto"/>
            <w:vAlign w:val="center"/>
          </w:tcPr>
          <w:p>
            <w:pPr>
              <w:rPr>
                <w:color w:val="000000"/>
                <w:sz w:val="22"/>
                <w:szCs w:val="22"/>
              </w:rPr>
            </w:pPr>
            <w:r>
              <w:rPr>
                <w:rFonts w:hint="eastAsia"/>
                <w:color w:val="000000"/>
                <w:sz w:val="22"/>
                <w:szCs w:val="22"/>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65" w:type="dxa"/>
            <w:shd w:val="clear" w:color="auto" w:fill="auto"/>
            <w:noWrap/>
            <w:vAlign w:val="center"/>
          </w:tcPr>
          <w:p>
            <w:pPr>
              <w:rPr>
                <w:color w:val="000000"/>
                <w:sz w:val="22"/>
                <w:szCs w:val="22"/>
              </w:rPr>
            </w:pPr>
            <w:r>
              <w:rPr>
                <w:rFonts w:hint="eastAsia"/>
                <w:color w:val="000000"/>
                <w:sz w:val="22"/>
                <w:szCs w:val="22"/>
              </w:rPr>
              <w:t>5</w:t>
            </w:r>
          </w:p>
        </w:tc>
        <w:tc>
          <w:tcPr>
            <w:tcW w:w="1261" w:type="dxa"/>
            <w:shd w:val="clear" w:color="auto" w:fill="auto"/>
            <w:vAlign w:val="center"/>
          </w:tcPr>
          <w:p>
            <w:pPr>
              <w:rPr>
                <w:color w:val="000000"/>
                <w:sz w:val="22"/>
                <w:szCs w:val="22"/>
              </w:rPr>
            </w:pPr>
            <w:r>
              <w:rPr>
                <w:rFonts w:hint="eastAsia"/>
                <w:color w:val="000000"/>
                <w:sz w:val="22"/>
                <w:szCs w:val="22"/>
              </w:rPr>
              <w:t>调音台</w:t>
            </w:r>
          </w:p>
        </w:tc>
        <w:tc>
          <w:tcPr>
            <w:tcW w:w="4917" w:type="dxa"/>
            <w:shd w:val="clear" w:color="auto" w:fill="auto"/>
            <w:vAlign w:val="center"/>
          </w:tcPr>
          <w:p>
            <w:pPr>
              <w:rPr>
                <w:color w:val="000000"/>
                <w:sz w:val="22"/>
                <w:szCs w:val="22"/>
              </w:rPr>
            </w:pPr>
            <w:r>
              <w:rPr>
                <w:rFonts w:hint="eastAsia"/>
                <w:color w:val="000000"/>
                <w:sz w:val="22"/>
                <w:szCs w:val="22"/>
              </w:rPr>
              <w:t xml:space="preserve">1.输入通道：单声道8路，立体声2组，话筒接口幻像电源：+48V；                </w:t>
            </w:r>
            <w:r>
              <w:rPr>
                <w:rFonts w:hint="eastAsia"/>
                <w:color w:val="000000"/>
                <w:sz w:val="22"/>
                <w:szCs w:val="22"/>
              </w:rPr>
              <w:br w:type="textWrapping"/>
            </w:r>
            <w:r>
              <w:rPr>
                <w:rFonts w:hint="eastAsia"/>
                <w:color w:val="000000"/>
                <w:sz w:val="22"/>
                <w:szCs w:val="22"/>
              </w:rPr>
              <w:t>2.输出通道：1组立体声主输出、2路编组输出、2组辅助输出、1组立体声监听输出、1组CD/TAPE输出、USB声卡播放输出、蓝牙播放输出；</w:t>
            </w:r>
            <w:r>
              <w:rPr>
                <w:rFonts w:hint="eastAsia"/>
                <w:color w:val="000000"/>
                <w:sz w:val="22"/>
                <w:szCs w:val="22"/>
              </w:rPr>
              <w:br w:type="textWrapping"/>
            </w:r>
            <w:r>
              <w:rPr>
                <w:rFonts w:hint="eastAsia"/>
                <w:color w:val="000000"/>
                <w:sz w:val="22"/>
                <w:szCs w:val="22"/>
              </w:rPr>
              <w:t>3.频率响应：20～20KHz±0.5dB；</w:t>
            </w:r>
            <w:r>
              <w:rPr>
                <w:rFonts w:hint="eastAsia"/>
                <w:color w:val="000000"/>
                <w:sz w:val="22"/>
                <w:szCs w:val="22"/>
              </w:rPr>
              <w:br w:type="textWrapping"/>
            </w:r>
            <w:r>
              <w:rPr>
                <w:rFonts w:hint="eastAsia"/>
                <w:color w:val="000000"/>
                <w:sz w:val="22"/>
                <w:szCs w:val="22"/>
              </w:rPr>
              <w:t>4通道串音：≤-90dB @ 20KHz；</w:t>
            </w:r>
            <w:r>
              <w:rPr>
                <w:rFonts w:hint="eastAsia"/>
                <w:color w:val="000000"/>
                <w:sz w:val="22"/>
                <w:szCs w:val="22"/>
              </w:rPr>
              <w:br w:type="textWrapping"/>
            </w:r>
            <w:r>
              <w:rPr>
                <w:rFonts w:hint="eastAsia"/>
                <w:color w:val="000000"/>
                <w:sz w:val="22"/>
                <w:szCs w:val="22"/>
              </w:rPr>
              <w:t>5.信噪比(计权)：≥95dB @ 1KHz 0dB；</w:t>
            </w:r>
            <w:r>
              <w:rPr>
                <w:rFonts w:hint="eastAsia"/>
                <w:color w:val="000000"/>
                <w:sz w:val="22"/>
                <w:szCs w:val="22"/>
              </w:rPr>
              <w:br w:type="textWrapping"/>
            </w:r>
            <w:r>
              <w:rPr>
                <w:rFonts w:hint="eastAsia"/>
                <w:color w:val="000000"/>
                <w:sz w:val="22"/>
                <w:szCs w:val="22"/>
              </w:rPr>
              <w:t>6.失真度：≤0.002% @ 0dB 1KHz；</w:t>
            </w:r>
            <w:r>
              <w:rPr>
                <w:rFonts w:hint="eastAsia"/>
                <w:color w:val="000000"/>
                <w:sz w:val="22"/>
                <w:szCs w:val="22"/>
              </w:rPr>
              <w:br w:type="textWrapping"/>
            </w:r>
            <w:r>
              <w:rPr>
                <w:rFonts w:hint="eastAsia"/>
                <w:color w:val="000000"/>
                <w:sz w:val="22"/>
                <w:szCs w:val="22"/>
              </w:rPr>
              <w:t>7.内置21种DSP效果器，面板按键可选择；</w:t>
            </w:r>
            <w:r>
              <w:rPr>
                <w:rFonts w:hint="eastAsia"/>
                <w:color w:val="000000"/>
                <w:sz w:val="22"/>
                <w:szCs w:val="22"/>
              </w:rPr>
              <w:br w:type="textWrapping"/>
            </w:r>
            <w:r>
              <w:rPr>
                <w:rFonts w:hint="eastAsia"/>
                <w:color w:val="000000"/>
                <w:sz w:val="22"/>
                <w:szCs w:val="22"/>
              </w:rPr>
              <w:t>8.内置USB声卡，连接电脑进行音乐播放和音乐录音；</w:t>
            </w:r>
            <w:r>
              <w:rPr>
                <w:rFonts w:hint="eastAsia"/>
                <w:color w:val="000000"/>
                <w:sz w:val="22"/>
                <w:szCs w:val="22"/>
              </w:rPr>
              <w:br w:type="textWrapping"/>
            </w:r>
            <w:r>
              <w:rPr>
                <w:rFonts w:hint="eastAsia"/>
                <w:color w:val="000000"/>
                <w:sz w:val="22"/>
                <w:szCs w:val="22"/>
              </w:rPr>
              <w:t>9.内置蓝牙播放模块，可对频蓝牙设备并播放其数字音频节目；</w:t>
            </w:r>
          </w:p>
        </w:tc>
        <w:tc>
          <w:tcPr>
            <w:tcW w:w="567" w:type="dxa"/>
            <w:shd w:val="clear" w:color="auto" w:fill="auto"/>
            <w:vAlign w:val="center"/>
          </w:tcPr>
          <w:p>
            <w:pPr>
              <w:rPr>
                <w:color w:val="000000"/>
                <w:sz w:val="22"/>
                <w:szCs w:val="22"/>
              </w:rPr>
            </w:pPr>
            <w:r>
              <w:rPr>
                <w:rFonts w:hint="eastAsia"/>
                <w:color w:val="000000"/>
                <w:sz w:val="22"/>
                <w:szCs w:val="22"/>
              </w:rPr>
              <w:t>1</w:t>
            </w:r>
          </w:p>
        </w:tc>
        <w:tc>
          <w:tcPr>
            <w:tcW w:w="709" w:type="dxa"/>
            <w:shd w:val="clear" w:color="auto" w:fill="auto"/>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65" w:type="dxa"/>
            <w:shd w:val="clear" w:color="auto" w:fill="auto"/>
            <w:noWrap/>
            <w:vAlign w:val="center"/>
          </w:tcPr>
          <w:p>
            <w:pPr>
              <w:rPr>
                <w:color w:val="000000"/>
                <w:sz w:val="22"/>
                <w:szCs w:val="22"/>
              </w:rPr>
            </w:pPr>
            <w:r>
              <w:rPr>
                <w:rFonts w:hint="eastAsia"/>
                <w:color w:val="000000"/>
                <w:sz w:val="22"/>
                <w:szCs w:val="22"/>
              </w:rPr>
              <w:t>6</w:t>
            </w:r>
          </w:p>
        </w:tc>
        <w:tc>
          <w:tcPr>
            <w:tcW w:w="1261" w:type="dxa"/>
            <w:shd w:val="clear" w:color="auto" w:fill="auto"/>
            <w:vAlign w:val="center"/>
          </w:tcPr>
          <w:p>
            <w:pPr>
              <w:rPr>
                <w:color w:val="000000"/>
                <w:sz w:val="22"/>
                <w:szCs w:val="22"/>
              </w:rPr>
            </w:pPr>
            <w:r>
              <w:rPr>
                <w:rFonts w:hint="eastAsia"/>
                <w:color w:val="000000"/>
                <w:sz w:val="22"/>
                <w:szCs w:val="22"/>
              </w:rPr>
              <w:t>音频处理器</w:t>
            </w:r>
          </w:p>
        </w:tc>
        <w:tc>
          <w:tcPr>
            <w:tcW w:w="4917" w:type="dxa"/>
            <w:shd w:val="clear" w:color="auto" w:fill="auto"/>
            <w:vAlign w:val="center"/>
          </w:tcPr>
          <w:p>
            <w:pPr>
              <w:rPr>
                <w:color w:val="000000"/>
                <w:sz w:val="22"/>
                <w:szCs w:val="22"/>
              </w:rPr>
            </w:pPr>
            <w:r>
              <w:rPr>
                <w:rFonts w:hint="eastAsia"/>
                <w:color w:val="000000"/>
                <w:sz w:val="22"/>
                <w:szCs w:val="22"/>
              </w:rPr>
              <w:t>1. 支持8路平衡式话筒/线路输入通道，采用裸线接口端子，平衡接法；支持8路平衡式线路输出，采用裸线接口端子，平衡接法。</w:t>
            </w:r>
            <w:r>
              <w:rPr>
                <w:rFonts w:hint="eastAsia"/>
                <w:color w:val="000000"/>
                <w:sz w:val="22"/>
                <w:szCs w:val="22"/>
              </w:rPr>
              <w:br w:type="textWrapping"/>
            </w:r>
            <w:r>
              <w:rPr>
                <w:rFonts w:hint="eastAsia"/>
                <w:color w:val="000000"/>
                <w:sz w:val="22"/>
                <w:szCs w:val="22"/>
              </w:rPr>
              <w:t>2. 输入通道支持前级放大、信号发生器、扩展器、压缩器、5段参量均衡、AM自动混音功能、AFC自适应反馈消除、AEC回声消除、ANC噪声消除。</w:t>
            </w:r>
            <w:r>
              <w:rPr>
                <w:rFonts w:hint="eastAsia"/>
                <w:color w:val="000000"/>
                <w:sz w:val="22"/>
                <w:szCs w:val="22"/>
              </w:rPr>
              <w:br w:type="textWrapping"/>
            </w:r>
            <w:r>
              <w:rPr>
                <w:rFonts w:hint="eastAsia"/>
                <w:color w:val="000000"/>
                <w:sz w:val="22"/>
                <w:szCs w:val="22"/>
              </w:rPr>
              <w:t>3. 输出通道支持31段参量均衡器、延时器、分频器、高低通滤波器、限幅器。</w:t>
            </w:r>
            <w:r>
              <w:rPr>
                <w:rFonts w:hint="eastAsia"/>
                <w:color w:val="000000"/>
                <w:sz w:val="22"/>
                <w:szCs w:val="22"/>
              </w:rPr>
              <w:br w:type="textWrapping"/>
            </w:r>
            <w:r>
              <w:rPr>
                <w:rFonts w:hint="eastAsia"/>
                <w:color w:val="000000"/>
                <w:sz w:val="22"/>
                <w:szCs w:val="22"/>
              </w:rPr>
              <w:t>4. 支持24bit/48KHz卓越的高品质声音。</w:t>
            </w:r>
            <w:r>
              <w:rPr>
                <w:rFonts w:hint="eastAsia"/>
                <w:color w:val="000000"/>
                <w:sz w:val="22"/>
                <w:szCs w:val="22"/>
              </w:rPr>
              <w:br w:type="textWrapping"/>
            </w:r>
            <w:r>
              <w:rPr>
                <w:rFonts w:hint="eastAsia"/>
                <w:color w:val="000000"/>
                <w:sz w:val="22"/>
                <w:szCs w:val="22"/>
              </w:rPr>
              <w:t>5. 面板具备USB接口，支持多媒体存储，可进行播放或存储录播。</w:t>
            </w:r>
            <w:r>
              <w:rPr>
                <w:rFonts w:hint="eastAsia"/>
                <w:color w:val="000000"/>
                <w:sz w:val="22"/>
                <w:szCs w:val="22"/>
              </w:rPr>
              <w:br w:type="textWrapping"/>
            </w:r>
            <w:r>
              <w:rPr>
                <w:rFonts w:hint="eastAsia"/>
                <w:color w:val="000000"/>
                <w:sz w:val="22"/>
                <w:szCs w:val="22"/>
              </w:rPr>
              <w:t>6. 配置双向RS-232接口，可用于控制外部设备；配置RS-485接口，可实现自动摄像跟踪功能。</w:t>
            </w:r>
            <w:r>
              <w:rPr>
                <w:rFonts w:hint="eastAsia"/>
                <w:color w:val="000000"/>
                <w:sz w:val="22"/>
                <w:szCs w:val="22"/>
              </w:rPr>
              <w:br w:type="textWrapping"/>
            </w:r>
            <w:r>
              <w:rPr>
                <w:rFonts w:hint="eastAsia"/>
                <w:color w:val="000000"/>
                <w:sz w:val="22"/>
                <w:szCs w:val="22"/>
              </w:rPr>
              <w:t>7. 配置8通道可编程GPIO控制接口（可自定义输入输出）。</w:t>
            </w:r>
            <w:r>
              <w:rPr>
                <w:rFonts w:hint="eastAsia"/>
                <w:color w:val="000000"/>
                <w:sz w:val="22"/>
                <w:szCs w:val="22"/>
              </w:rPr>
              <w:br w:type="textWrapping"/>
            </w:r>
            <w:r>
              <w:rPr>
                <w:rFonts w:hint="eastAsia"/>
                <w:color w:val="000000"/>
                <w:sz w:val="22"/>
                <w:szCs w:val="22"/>
              </w:rPr>
              <w:t>8. 支持断电自动保护记忆功能。</w:t>
            </w:r>
            <w:r>
              <w:rPr>
                <w:rFonts w:hint="eastAsia"/>
                <w:color w:val="000000"/>
                <w:sz w:val="22"/>
                <w:szCs w:val="22"/>
              </w:rPr>
              <w:br w:type="textWrapping"/>
            </w:r>
            <w:r>
              <w:rPr>
                <w:rFonts w:hint="eastAsia"/>
                <w:color w:val="000000"/>
                <w:sz w:val="22"/>
                <w:szCs w:val="22"/>
              </w:rPr>
              <w:t>9. Enternet多用途数据传输及控制端口，可以支持实时管理单台及多台设备。</w:t>
            </w:r>
            <w:r>
              <w:rPr>
                <w:rFonts w:hint="eastAsia"/>
                <w:color w:val="000000"/>
                <w:sz w:val="22"/>
                <w:szCs w:val="22"/>
              </w:rPr>
              <w:br w:type="textWrapping"/>
            </w:r>
            <w:r>
              <w:rPr>
                <w:rFonts w:hint="eastAsia"/>
                <w:color w:val="000000"/>
                <w:sz w:val="22"/>
                <w:szCs w:val="22"/>
              </w:rPr>
              <w:t xml:space="preserve">10. 支持通过浏览器访问设备，下载自带管理控制软件； </w:t>
            </w:r>
          </w:p>
          <w:p>
            <w:pPr>
              <w:rPr>
                <w:color w:val="000000"/>
                <w:sz w:val="22"/>
                <w:szCs w:val="22"/>
              </w:rPr>
            </w:pPr>
            <w:r>
              <w:rPr>
                <w:rFonts w:hint="eastAsia"/>
                <w:color w:val="000000"/>
                <w:sz w:val="22"/>
                <w:szCs w:val="22"/>
              </w:rPr>
              <w:t>11. 支持iOS、iPad、Android的手机/平板APP进行操作控制。</w:t>
            </w:r>
          </w:p>
        </w:tc>
        <w:tc>
          <w:tcPr>
            <w:tcW w:w="567" w:type="dxa"/>
            <w:shd w:val="clear" w:color="auto" w:fill="auto"/>
            <w:noWrap/>
            <w:vAlign w:val="center"/>
          </w:tcPr>
          <w:p>
            <w:pPr>
              <w:rPr>
                <w:color w:val="000000"/>
                <w:sz w:val="22"/>
                <w:szCs w:val="22"/>
              </w:rPr>
            </w:pPr>
            <w:r>
              <w:rPr>
                <w:rFonts w:hint="eastAsia"/>
                <w:color w:val="000000"/>
                <w:sz w:val="22"/>
                <w:szCs w:val="22"/>
              </w:rPr>
              <w:t xml:space="preserve">1 </w:t>
            </w:r>
          </w:p>
        </w:tc>
        <w:tc>
          <w:tcPr>
            <w:tcW w:w="709" w:type="dxa"/>
            <w:shd w:val="clear" w:color="auto" w:fill="auto"/>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000000"/>
                <w:sz w:val="22"/>
                <w:szCs w:val="22"/>
              </w:rPr>
            </w:pPr>
            <w:r>
              <w:rPr>
                <w:rFonts w:hint="eastAsia"/>
                <w:color w:val="000000"/>
                <w:sz w:val="22"/>
                <w:szCs w:val="22"/>
              </w:rPr>
              <w:t>7</w:t>
            </w:r>
          </w:p>
        </w:tc>
        <w:tc>
          <w:tcPr>
            <w:tcW w:w="1261" w:type="dxa"/>
            <w:shd w:val="clear" w:color="auto" w:fill="auto"/>
            <w:vAlign w:val="center"/>
          </w:tcPr>
          <w:p>
            <w:pPr>
              <w:rPr>
                <w:color w:val="000000"/>
                <w:sz w:val="22"/>
                <w:szCs w:val="22"/>
              </w:rPr>
            </w:pPr>
            <w:r>
              <w:rPr>
                <w:rFonts w:hint="eastAsia"/>
                <w:color w:val="000000"/>
                <w:sz w:val="22"/>
                <w:szCs w:val="22"/>
              </w:rPr>
              <w:t>有线麦克风</w:t>
            </w:r>
          </w:p>
        </w:tc>
        <w:tc>
          <w:tcPr>
            <w:tcW w:w="4917" w:type="dxa"/>
            <w:shd w:val="clear" w:color="auto" w:fill="auto"/>
            <w:vAlign w:val="center"/>
          </w:tcPr>
          <w:p>
            <w:pPr>
              <w:rPr>
                <w:color w:val="000000"/>
                <w:sz w:val="22"/>
                <w:szCs w:val="22"/>
              </w:rPr>
            </w:pPr>
            <w:r>
              <w:rPr>
                <w:rFonts w:hint="eastAsia"/>
                <w:color w:val="000000"/>
                <w:sz w:val="22"/>
                <w:szCs w:val="22"/>
              </w:rPr>
              <w:t>固定式充电背板，永久极性电容收音头</w:t>
            </w:r>
            <w:r>
              <w:rPr>
                <w:rFonts w:hint="eastAsia"/>
                <w:color w:val="000000"/>
                <w:sz w:val="22"/>
                <w:szCs w:val="22"/>
              </w:rPr>
              <w:br w:type="textWrapping"/>
            </w:r>
            <w:r>
              <w:rPr>
                <w:rFonts w:hint="eastAsia"/>
                <w:color w:val="000000"/>
                <w:sz w:val="22"/>
                <w:szCs w:val="22"/>
              </w:rPr>
              <w:t>指向性 超指向性</w:t>
            </w:r>
            <w:r>
              <w:rPr>
                <w:rFonts w:hint="eastAsia"/>
                <w:color w:val="000000"/>
                <w:sz w:val="22"/>
                <w:szCs w:val="22"/>
              </w:rPr>
              <w:br w:type="textWrapping"/>
            </w:r>
            <w:r>
              <w:rPr>
                <w:rFonts w:hint="eastAsia"/>
                <w:color w:val="000000"/>
                <w:sz w:val="22"/>
                <w:szCs w:val="22"/>
              </w:rPr>
              <w:t>频率响应 30～20000Hz</w:t>
            </w:r>
            <w:r>
              <w:rPr>
                <w:rFonts w:hint="eastAsia"/>
                <w:color w:val="000000"/>
                <w:sz w:val="22"/>
                <w:szCs w:val="22"/>
              </w:rPr>
              <w:br w:type="textWrapping"/>
            </w:r>
            <w:r>
              <w:rPr>
                <w:rFonts w:hint="eastAsia"/>
                <w:color w:val="000000"/>
                <w:sz w:val="22"/>
                <w:szCs w:val="22"/>
              </w:rPr>
              <w:t>高通滤波 80 Hz, 18 dB/octave</w:t>
            </w:r>
            <w:r>
              <w:rPr>
                <w:rFonts w:hint="eastAsia"/>
                <w:color w:val="000000"/>
                <w:sz w:val="22"/>
                <w:szCs w:val="22"/>
              </w:rPr>
              <w:br w:type="textWrapping"/>
            </w:r>
            <w:r>
              <w:rPr>
                <w:rFonts w:hint="eastAsia"/>
                <w:color w:val="000000"/>
                <w:sz w:val="22"/>
                <w:szCs w:val="22"/>
              </w:rPr>
              <w:t>收音角度 90度</w:t>
            </w:r>
            <w:r>
              <w:rPr>
                <w:rFonts w:hint="eastAsia"/>
                <w:color w:val="000000"/>
                <w:sz w:val="22"/>
                <w:szCs w:val="22"/>
              </w:rPr>
              <w:br w:type="textWrapping"/>
            </w:r>
            <w:r>
              <w:rPr>
                <w:rFonts w:hint="eastAsia"/>
                <w:color w:val="000000"/>
                <w:sz w:val="22"/>
                <w:szCs w:val="22"/>
              </w:rPr>
              <w:t>开通灵敏度 -35dB(17.7mV)</w:t>
            </w:r>
            <w:r>
              <w:rPr>
                <w:rFonts w:hint="eastAsia"/>
                <w:color w:val="000000"/>
                <w:sz w:val="22"/>
                <w:szCs w:val="22"/>
              </w:rPr>
              <w:br w:type="textWrapping"/>
            </w:r>
            <w:r>
              <w:rPr>
                <w:rFonts w:hint="eastAsia"/>
                <w:color w:val="000000"/>
                <w:sz w:val="22"/>
                <w:szCs w:val="22"/>
              </w:rPr>
              <w:t>阻抗 250欧姆</w:t>
            </w:r>
            <w:r>
              <w:rPr>
                <w:rFonts w:hint="eastAsia"/>
                <w:color w:val="000000"/>
                <w:sz w:val="22"/>
                <w:szCs w:val="22"/>
              </w:rPr>
              <w:br w:type="textWrapping"/>
            </w:r>
            <w:r>
              <w:rPr>
                <w:rFonts w:hint="eastAsia"/>
                <w:color w:val="000000"/>
                <w:sz w:val="22"/>
                <w:szCs w:val="22"/>
              </w:rPr>
              <w:t>最高输入音量 135dB spl</w:t>
            </w:r>
            <w:r>
              <w:rPr>
                <w:rFonts w:hint="eastAsia"/>
                <w:color w:val="000000"/>
                <w:sz w:val="22"/>
                <w:szCs w:val="22"/>
              </w:rPr>
              <w:br w:type="textWrapping"/>
            </w:r>
            <w:r>
              <w:rPr>
                <w:rFonts w:hint="eastAsia"/>
                <w:color w:val="000000"/>
                <w:sz w:val="22"/>
                <w:szCs w:val="22"/>
              </w:rPr>
              <w:t>动态范围 107dB(1KHz)</w:t>
            </w:r>
            <w:r>
              <w:rPr>
                <w:rFonts w:hint="eastAsia"/>
                <w:color w:val="000000"/>
                <w:sz w:val="22"/>
                <w:szCs w:val="22"/>
              </w:rPr>
              <w:br w:type="textWrapping"/>
            </w:r>
            <w:r>
              <w:rPr>
                <w:rFonts w:hint="eastAsia"/>
                <w:color w:val="000000"/>
                <w:sz w:val="22"/>
                <w:szCs w:val="22"/>
              </w:rPr>
              <w:t>讯噪比 74dB(1KHz)</w:t>
            </w:r>
            <w:r>
              <w:rPr>
                <w:rFonts w:hint="eastAsia"/>
                <w:color w:val="000000"/>
                <w:sz w:val="22"/>
                <w:szCs w:val="22"/>
              </w:rPr>
              <w:br w:type="textWrapping"/>
            </w:r>
            <w:r>
              <w:rPr>
                <w:rFonts w:hint="eastAsia"/>
                <w:color w:val="000000"/>
                <w:sz w:val="22"/>
                <w:szCs w:val="22"/>
              </w:rPr>
              <w:t>幻象供电 11-52 V 直流，2mA</w:t>
            </w:r>
            <w:r>
              <w:rPr>
                <w:rFonts w:hint="eastAsia"/>
                <w:color w:val="000000"/>
                <w:sz w:val="22"/>
                <w:szCs w:val="22"/>
              </w:rPr>
              <w:br w:type="textWrapping"/>
            </w:r>
            <w:r>
              <w:rPr>
                <w:rFonts w:hint="eastAsia"/>
                <w:color w:val="000000"/>
                <w:sz w:val="22"/>
                <w:szCs w:val="22"/>
              </w:rPr>
              <w:t>尺寸长度325mm  音头直径12.2mm</w:t>
            </w:r>
          </w:p>
        </w:tc>
        <w:tc>
          <w:tcPr>
            <w:tcW w:w="567" w:type="dxa"/>
            <w:shd w:val="clear" w:color="auto" w:fill="auto"/>
            <w:vAlign w:val="center"/>
          </w:tcPr>
          <w:p>
            <w:pPr>
              <w:rPr>
                <w:color w:val="000000"/>
                <w:sz w:val="22"/>
                <w:szCs w:val="22"/>
              </w:rPr>
            </w:pPr>
            <w:r>
              <w:rPr>
                <w:rFonts w:hint="eastAsia"/>
                <w:color w:val="000000"/>
                <w:sz w:val="22"/>
                <w:szCs w:val="22"/>
              </w:rPr>
              <w:t>2</w:t>
            </w:r>
          </w:p>
        </w:tc>
        <w:tc>
          <w:tcPr>
            <w:tcW w:w="709" w:type="dxa"/>
            <w:shd w:val="clear" w:color="auto" w:fill="auto"/>
            <w:noWrap/>
            <w:vAlign w:val="center"/>
          </w:tcPr>
          <w:p>
            <w:pPr>
              <w:rPr>
                <w:color w:val="000000"/>
                <w:sz w:val="22"/>
                <w:szCs w:val="22"/>
              </w:rPr>
            </w:pPr>
            <w:r>
              <w:rPr>
                <w:rFonts w:hint="eastAsia"/>
                <w:color w:val="000000"/>
                <w:sz w:val="22"/>
                <w:szCs w:val="2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65" w:type="dxa"/>
            <w:shd w:val="clear" w:color="auto" w:fill="auto"/>
            <w:noWrap/>
            <w:vAlign w:val="center"/>
          </w:tcPr>
          <w:p>
            <w:pPr>
              <w:rPr>
                <w:color w:val="000000"/>
                <w:sz w:val="22"/>
                <w:szCs w:val="22"/>
              </w:rPr>
            </w:pPr>
            <w:r>
              <w:rPr>
                <w:rFonts w:hint="eastAsia"/>
                <w:color w:val="000000"/>
                <w:sz w:val="22"/>
                <w:szCs w:val="22"/>
              </w:rPr>
              <w:t>8</w:t>
            </w:r>
          </w:p>
        </w:tc>
        <w:tc>
          <w:tcPr>
            <w:tcW w:w="1261" w:type="dxa"/>
            <w:shd w:val="clear" w:color="auto" w:fill="auto"/>
            <w:vAlign w:val="center"/>
          </w:tcPr>
          <w:p>
            <w:pPr>
              <w:rPr>
                <w:color w:val="000000"/>
                <w:sz w:val="22"/>
                <w:szCs w:val="22"/>
              </w:rPr>
            </w:pPr>
            <w:r>
              <w:rPr>
                <w:rFonts w:hint="eastAsia"/>
                <w:color w:val="000000"/>
                <w:sz w:val="22"/>
                <w:szCs w:val="22"/>
              </w:rPr>
              <w:t>无线手持麦克风</w:t>
            </w:r>
          </w:p>
        </w:tc>
        <w:tc>
          <w:tcPr>
            <w:tcW w:w="4917" w:type="dxa"/>
            <w:shd w:val="clear" w:color="auto" w:fill="auto"/>
            <w:vAlign w:val="center"/>
          </w:tcPr>
          <w:p>
            <w:pPr>
              <w:rPr>
                <w:color w:val="000000"/>
                <w:sz w:val="22"/>
                <w:szCs w:val="22"/>
              </w:rPr>
            </w:pPr>
            <w:r>
              <w:rPr>
                <w:rFonts w:hint="eastAsia"/>
                <w:color w:val="000000"/>
                <w:sz w:val="22"/>
                <w:szCs w:val="22"/>
              </w:rPr>
              <w:t xml:space="preserve">1.一拖二,集成话筒振膜设计，频率响应 60 至 15,000 Hz </w:t>
            </w:r>
            <w:r>
              <w:rPr>
                <w:rFonts w:hint="eastAsia"/>
                <w:color w:val="000000"/>
                <w:sz w:val="22"/>
                <w:szCs w:val="22"/>
              </w:rPr>
              <w:br w:type="textWrapping"/>
            </w:r>
            <w:r>
              <w:rPr>
                <w:rFonts w:hint="eastAsia"/>
                <w:color w:val="000000"/>
                <w:sz w:val="22"/>
                <w:szCs w:val="22"/>
              </w:rPr>
              <w:t>2.灵敏度 (1000 Hz) -53 dBV/Pa，(2.2 mV)，1 Pa=94 dB 声压级,拾音模式 心形（单向）</w:t>
            </w:r>
            <w:r>
              <w:rPr>
                <w:rFonts w:hint="eastAsia"/>
                <w:color w:val="000000"/>
                <w:sz w:val="22"/>
                <w:szCs w:val="22"/>
              </w:rPr>
              <w:br w:type="textWrapping"/>
            </w:r>
            <w:r>
              <w:rPr>
                <w:rFonts w:hint="eastAsia"/>
                <w:color w:val="000000"/>
                <w:sz w:val="22"/>
                <w:szCs w:val="22"/>
              </w:rPr>
              <w:t>3.-10 dB增益衰减</w:t>
            </w:r>
            <w:r>
              <w:rPr>
                <w:rFonts w:hint="eastAsia"/>
                <w:color w:val="000000"/>
                <w:sz w:val="22"/>
                <w:szCs w:val="22"/>
              </w:rPr>
              <w:br w:type="textWrapping"/>
            </w:r>
            <w:r>
              <w:rPr>
                <w:color w:val="000000"/>
                <w:sz w:val="22"/>
                <w:szCs w:val="22"/>
              </w:rPr>
              <w:t>4</w:t>
            </w:r>
            <w:r>
              <w:rPr>
                <w:rFonts w:hint="eastAsia"/>
                <w:color w:val="000000"/>
                <w:sz w:val="22"/>
                <w:szCs w:val="22"/>
              </w:rPr>
              <w:t>.一键式QuickScan频率选择可快速查找最佳开放频率（在干扰情况下）</w:t>
            </w:r>
          </w:p>
          <w:p>
            <w:pPr>
              <w:rPr>
                <w:color w:val="000000"/>
                <w:sz w:val="22"/>
                <w:szCs w:val="22"/>
              </w:rPr>
            </w:pPr>
            <w:r>
              <w:rPr>
                <w:color w:val="000000"/>
                <w:sz w:val="22"/>
                <w:szCs w:val="22"/>
              </w:rPr>
              <w:t>5</w:t>
            </w:r>
            <w:r>
              <w:rPr>
                <w:rFonts w:hint="eastAsia"/>
                <w:color w:val="000000"/>
                <w:sz w:val="22"/>
                <w:szCs w:val="22"/>
              </w:rPr>
              <w:t>.每个频带多达12个兼容系统（视区域而定）</w:t>
            </w:r>
          </w:p>
          <w:p>
            <w:pPr>
              <w:rPr>
                <w:color w:val="000000"/>
                <w:sz w:val="22"/>
                <w:szCs w:val="22"/>
              </w:rPr>
            </w:pPr>
            <w:r>
              <w:rPr>
                <w:color w:val="000000"/>
                <w:sz w:val="22"/>
                <w:szCs w:val="22"/>
              </w:rPr>
              <w:t>6</w:t>
            </w:r>
            <w:r>
              <w:rPr>
                <w:rFonts w:hint="eastAsia"/>
                <w:color w:val="000000"/>
                <w:sz w:val="22"/>
                <w:szCs w:val="22"/>
              </w:rPr>
              <w:t>.XLR和¼英寸输出接口</w:t>
            </w:r>
            <w:r>
              <w:rPr>
                <w:rFonts w:hint="eastAsia"/>
                <w:color w:val="000000"/>
                <w:sz w:val="22"/>
                <w:szCs w:val="22"/>
              </w:rPr>
              <w:br w:type="textWrapping"/>
            </w:r>
            <w:r>
              <w:rPr>
                <w:color w:val="000000"/>
                <w:sz w:val="22"/>
                <w:szCs w:val="22"/>
              </w:rPr>
              <w:t>7</w:t>
            </w:r>
            <w:r>
              <w:rPr>
                <w:rFonts w:hint="eastAsia"/>
                <w:color w:val="000000"/>
                <w:sz w:val="22"/>
                <w:szCs w:val="22"/>
              </w:rPr>
              <w:t>. 微处理器控制的内部天线分集</w:t>
            </w:r>
            <w:r>
              <w:rPr>
                <w:rFonts w:hint="eastAsia"/>
                <w:color w:val="000000"/>
                <w:sz w:val="22"/>
                <w:szCs w:val="22"/>
              </w:rPr>
              <w:br w:type="textWrapping"/>
            </w:r>
            <w:r>
              <w:rPr>
                <w:color w:val="000000"/>
                <w:sz w:val="22"/>
                <w:szCs w:val="22"/>
              </w:rPr>
              <w:t>8</w:t>
            </w:r>
            <w:r>
              <w:rPr>
                <w:rFonts w:hint="eastAsia"/>
                <w:color w:val="000000"/>
                <w:sz w:val="22"/>
                <w:szCs w:val="22"/>
              </w:rPr>
              <w:t>.双色音频状态LED指示灯</w:t>
            </w:r>
            <w:r>
              <w:rPr>
                <w:rFonts w:hint="eastAsia"/>
                <w:color w:val="000000"/>
                <w:sz w:val="22"/>
                <w:szCs w:val="22"/>
              </w:rPr>
              <w:br w:type="textWrapping"/>
            </w:r>
            <w:r>
              <w:rPr>
                <w:color w:val="000000"/>
                <w:sz w:val="22"/>
                <w:szCs w:val="22"/>
              </w:rPr>
              <w:t>9</w:t>
            </w:r>
            <w:r>
              <w:rPr>
                <w:rFonts w:hint="eastAsia"/>
                <w:color w:val="000000"/>
                <w:sz w:val="22"/>
                <w:szCs w:val="22"/>
              </w:rPr>
              <w:t>.绿色：正常音频电平</w:t>
            </w:r>
            <w:r>
              <w:rPr>
                <w:rFonts w:hint="eastAsia"/>
                <w:color w:val="000000"/>
                <w:sz w:val="22"/>
                <w:szCs w:val="22"/>
              </w:rPr>
              <w:br w:type="textWrapping"/>
            </w:r>
            <w:r>
              <w:rPr>
                <w:rFonts w:hint="eastAsia"/>
                <w:color w:val="000000"/>
                <w:sz w:val="22"/>
                <w:szCs w:val="22"/>
              </w:rPr>
              <w:t>1</w:t>
            </w:r>
            <w:r>
              <w:rPr>
                <w:color w:val="000000"/>
                <w:sz w:val="22"/>
                <w:szCs w:val="22"/>
              </w:rPr>
              <w:t>0</w:t>
            </w:r>
            <w:r>
              <w:rPr>
                <w:rFonts w:hint="eastAsia"/>
                <w:color w:val="000000"/>
                <w:sz w:val="22"/>
                <w:szCs w:val="22"/>
              </w:rPr>
              <w:t>.红色：过高音频电平（过载衰减）</w:t>
            </w:r>
          </w:p>
        </w:tc>
        <w:tc>
          <w:tcPr>
            <w:tcW w:w="567" w:type="dxa"/>
            <w:shd w:val="clear" w:color="auto" w:fill="auto"/>
            <w:vAlign w:val="center"/>
          </w:tcPr>
          <w:p>
            <w:pPr>
              <w:rPr>
                <w:color w:val="000000"/>
                <w:sz w:val="22"/>
                <w:szCs w:val="22"/>
              </w:rPr>
            </w:pPr>
            <w:r>
              <w:rPr>
                <w:rFonts w:hint="eastAsia"/>
                <w:color w:val="000000"/>
                <w:sz w:val="22"/>
                <w:szCs w:val="22"/>
              </w:rPr>
              <w:t>1</w:t>
            </w:r>
          </w:p>
        </w:tc>
        <w:tc>
          <w:tcPr>
            <w:tcW w:w="709" w:type="dxa"/>
            <w:shd w:val="clear" w:color="auto" w:fill="auto"/>
            <w:noWrap/>
            <w:vAlign w:val="center"/>
          </w:tcPr>
          <w:p>
            <w:pPr>
              <w:rPr>
                <w:color w:val="000000"/>
                <w:sz w:val="22"/>
                <w:szCs w:val="22"/>
              </w:rPr>
            </w:pPr>
            <w:r>
              <w:rPr>
                <w:rFonts w:hint="eastAsia"/>
                <w:color w:val="000000"/>
                <w:sz w:val="22"/>
                <w:szCs w:val="22"/>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65" w:type="dxa"/>
            <w:shd w:val="clear" w:color="auto" w:fill="auto"/>
            <w:noWrap/>
            <w:vAlign w:val="center"/>
          </w:tcPr>
          <w:p>
            <w:pPr>
              <w:rPr>
                <w:color w:val="000000"/>
                <w:sz w:val="22"/>
                <w:szCs w:val="22"/>
              </w:rPr>
            </w:pPr>
            <w:r>
              <w:rPr>
                <w:rFonts w:hint="eastAsia"/>
                <w:color w:val="000000"/>
                <w:sz w:val="22"/>
                <w:szCs w:val="22"/>
              </w:rPr>
              <w:t>9</w:t>
            </w:r>
          </w:p>
        </w:tc>
        <w:tc>
          <w:tcPr>
            <w:tcW w:w="1261" w:type="dxa"/>
            <w:shd w:val="clear" w:color="auto" w:fill="auto"/>
            <w:vAlign w:val="center"/>
          </w:tcPr>
          <w:p>
            <w:pPr>
              <w:rPr>
                <w:color w:val="000000"/>
                <w:sz w:val="22"/>
                <w:szCs w:val="22"/>
              </w:rPr>
            </w:pPr>
            <w:r>
              <w:rPr>
                <w:rFonts w:hint="eastAsia"/>
                <w:color w:val="000000"/>
                <w:sz w:val="22"/>
                <w:szCs w:val="22"/>
              </w:rPr>
              <w:t>音频处理器</w:t>
            </w:r>
          </w:p>
        </w:tc>
        <w:tc>
          <w:tcPr>
            <w:tcW w:w="4917" w:type="dxa"/>
            <w:shd w:val="clear" w:color="auto" w:fill="auto"/>
            <w:vAlign w:val="center"/>
          </w:tcPr>
          <w:p>
            <w:pPr>
              <w:rPr>
                <w:color w:val="000000"/>
                <w:sz w:val="22"/>
                <w:szCs w:val="22"/>
              </w:rPr>
            </w:pPr>
            <w:r>
              <w:rPr>
                <w:rFonts w:hint="eastAsia"/>
                <w:color w:val="000000"/>
                <w:sz w:val="22"/>
                <w:szCs w:val="22"/>
              </w:rPr>
              <w:t>1. 支持8路平衡式话筒/线路输入通道，采用裸线接口端子，平衡接法；支持8路平衡式线路输出，采用裸线接口端子，平衡接法。</w:t>
            </w:r>
            <w:r>
              <w:rPr>
                <w:rFonts w:hint="eastAsia"/>
                <w:color w:val="000000"/>
                <w:sz w:val="22"/>
                <w:szCs w:val="22"/>
              </w:rPr>
              <w:br w:type="textWrapping"/>
            </w:r>
            <w:r>
              <w:rPr>
                <w:rFonts w:hint="eastAsia"/>
                <w:color w:val="000000"/>
                <w:sz w:val="22"/>
                <w:szCs w:val="22"/>
              </w:rPr>
              <w:t>2. 输入通道支持前级放大、信号发生器、扩展器、压缩器、5段参量均衡、AM自动混音功能、AFC自适应反馈消除、AEC回声消除、ANC噪声消除。</w:t>
            </w:r>
            <w:r>
              <w:rPr>
                <w:rFonts w:hint="eastAsia"/>
                <w:color w:val="000000"/>
                <w:sz w:val="22"/>
                <w:szCs w:val="22"/>
              </w:rPr>
              <w:br w:type="textWrapping"/>
            </w:r>
            <w:r>
              <w:rPr>
                <w:rFonts w:hint="eastAsia"/>
                <w:color w:val="000000"/>
                <w:sz w:val="22"/>
                <w:szCs w:val="22"/>
              </w:rPr>
              <w:t>3. 输出通道支持31段参量均衡器、延时器、分频器、高低通滤波器、限幅器。</w:t>
            </w:r>
            <w:r>
              <w:rPr>
                <w:rFonts w:hint="eastAsia"/>
                <w:color w:val="000000"/>
                <w:sz w:val="22"/>
                <w:szCs w:val="22"/>
              </w:rPr>
              <w:br w:type="textWrapping"/>
            </w:r>
            <w:r>
              <w:rPr>
                <w:rFonts w:hint="eastAsia"/>
                <w:color w:val="000000"/>
                <w:sz w:val="22"/>
                <w:szCs w:val="22"/>
              </w:rPr>
              <w:t>4. 支持24bit/48KHz卓越的高品质声音。</w:t>
            </w:r>
            <w:r>
              <w:rPr>
                <w:rFonts w:hint="eastAsia"/>
                <w:color w:val="000000"/>
                <w:sz w:val="22"/>
                <w:szCs w:val="22"/>
              </w:rPr>
              <w:br w:type="textWrapping"/>
            </w:r>
            <w:r>
              <w:rPr>
                <w:rFonts w:hint="eastAsia"/>
                <w:color w:val="000000"/>
                <w:sz w:val="22"/>
                <w:szCs w:val="22"/>
              </w:rPr>
              <w:t>5. 面板具备USB接口，支持多媒体存储，可进行播放或存储录播。</w:t>
            </w:r>
            <w:r>
              <w:rPr>
                <w:rFonts w:hint="eastAsia"/>
                <w:color w:val="000000"/>
                <w:sz w:val="22"/>
                <w:szCs w:val="22"/>
              </w:rPr>
              <w:br w:type="textWrapping"/>
            </w:r>
            <w:r>
              <w:rPr>
                <w:rFonts w:hint="eastAsia"/>
                <w:color w:val="000000"/>
                <w:sz w:val="22"/>
                <w:szCs w:val="22"/>
              </w:rPr>
              <w:t>6. 配置双向RS-232接口，可用于控制外部设备；配置RS-485接口，可实现自动摄像跟踪功能。</w:t>
            </w:r>
            <w:r>
              <w:rPr>
                <w:rFonts w:hint="eastAsia"/>
                <w:color w:val="000000"/>
                <w:sz w:val="22"/>
                <w:szCs w:val="22"/>
              </w:rPr>
              <w:br w:type="textWrapping"/>
            </w:r>
            <w:r>
              <w:rPr>
                <w:rFonts w:hint="eastAsia"/>
                <w:color w:val="000000"/>
                <w:sz w:val="22"/>
                <w:szCs w:val="22"/>
              </w:rPr>
              <w:t>7. 配置8通道可编程GPIO控制接口（可自定义输入输出）。</w:t>
            </w:r>
            <w:r>
              <w:rPr>
                <w:rFonts w:hint="eastAsia"/>
                <w:color w:val="000000"/>
                <w:sz w:val="22"/>
                <w:szCs w:val="22"/>
              </w:rPr>
              <w:br w:type="textWrapping"/>
            </w:r>
            <w:r>
              <w:rPr>
                <w:rFonts w:hint="eastAsia"/>
                <w:color w:val="000000"/>
                <w:sz w:val="22"/>
                <w:szCs w:val="22"/>
              </w:rPr>
              <w:t>8. 支持断电自动保护记忆功能。</w:t>
            </w:r>
            <w:r>
              <w:rPr>
                <w:rFonts w:hint="eastAsia"/>
                <w:color w:val="000000"/>
                <w:sz w:val="22"/>
                <w:szCs w:val="22"/>
              </w:rPr>
              <w:br w:type="textWrapping"/>
            </w:r>
            <w:r>
              <w:rPr>
                <w:rFonts w:hint="eastAsia"/>
                <w:color w:val="000000"/>
                <w:sz w:val="22"/>
                <w:szCs w:val="22"/>
              </w:rPr>
              <w:t>9. Enternet多用途数据传输及控制端口，可以支持实时管理单台及多台设备。</w:t>
            </w:r>
            <w:r>
              <w:rPr>
                <w:rFonts w:hint="eastAsia"/>
                <w:color w:val="000000"/>
                <w:sz w:val="22"/>
                <w:szCs w:val="22"/>
              </w:rPr>
              <w:br w:type="textWrapping"/>
            </w:r>
            <w:r>
              <w:rPr>
                <w:rFonts w:hint="eastAsia"/>
                <w:color w:val="000000"/>
                <w:sz w:val="22"/>
                <w:szCs w:val="22"/>
              </w:rPr>
              <w:t>10. 支持通过浏览器访问设备，下载自带管理控制软件；软件界面直观、图形化，可工作在XP/Windows7.8.10等系统环境下。</w:t>
            </w:r>
            <w:r>
              <w:rPr>
                <w:rFonts w:hint="eastAsia"/>
                <w:color w:val="000000"/>
                <w:sz w:val="22"/>
                <w:szCs w:val="22"/>
              </w:rPr>
              <w:br w:type="textWrapping"/>
            </w:r>
            <w:r>
              <w:rPr>
                <w:rFonts w:hint="eastAsia"/>
                <w:color w:val="000000"/>
                <w:sz w:val="22"/>
                <w:szCs w:val="22"/>
              </w:rPr>
              <w:t>11. 支持iOS、iPad、Android的手机/平板APP进行操作控制。</w:t>
            </w:r>
          </w:p>
        </w:tc>
        <w:tc>
          <w:tcPr>
            <w:tcW w:w="567" w:type="dxa"/>
            <w:shd w:val="clear" w:color="auto" w:fill="auto"/>
            <w:vAlign w:val="center"/>
          </w:tcPr>
          <w:p>
            <w:pPr>
              <w:rPr>
                <w:color w:val="000000"/>
                <w:sz w:val="22"/>
                <w:szCs w:val="22"/>
              </w:rPr>
            </w:pPr>
            <w:r>
              <w:rPr>
                <w:rFonts w:hint="eastAsia"/>
                <w:color w:val="000000"/>
                <w:sz w:val="22"/>
                <w:szCs w:val="22"/>
              </w:rPr>
              <w:t>1</w:t>
            </w:r>
          </w:p>
        </w:tc>
        <w:tc>
          <w:tcPr>
            <w:tcW w:w="709" w:type="dxa"/>
            <w:shd w:val="clear" w:color="auto" w:fill="auto"/>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65" w:type="dxa"/>
            <w:shd w:val="clear" w:color="auto" w:fill="auto"/>
            <w:noWrap/>
            <w:vAlign w:val="center"/>
          </w:tcPr>
          <w:p>
            <w:pPr>
              <w:rPr>
                <w:color w:val="000000"/>
                <w:sz w:val="22"/>
                <w:szCs w:val="22"/>
              </w:rPr>
            </w:pPr>
            <w:r>
              <w:rPr>
                <w:rFonts w:hint="eastAsia"/>
                <w:color w:val="000000"/>
                <w:sz w:val="22"/>
                <w:szCs w:val="22"/>
              </w:rPr>
              <w:t>10</w:t>
            </w:r>
          </w:p>
        </w:tc>
        <w:tc>
          <w:tcPr>
            <w:tcW w:w="1261" w:type="dxa"/>
            <w:shd w:val="clear" w:color="auto" w:fill="auto"/>
            <w:noWrap/>
            <w:vAlign w:val="center"/>
          </w:tcPr>
          <w:p>
            <w:pPr>
              <w:rPr>
                <w:color w:val="000000"/>
                <w:sz w:val="22"/>
                <w:szCs w:val="22"/>
              </w:rPr>
            </w:pPr>
            <w:r>
              <w:rPr>
                <w:rFonts w:hint="eastAsia"/>
                <w:color w:val="000000"/>
                <w:sz w:val="22"/>
                <w:szCs w:val="22"/>
              </w:rPr>
              <w:t>高密度AP</w:t>
            </w:r>
          </w:p>
        </w:tc>
        <w:tc>
          <w:tcPr>
            <w:tcW w:w="4917" w:type="dxa"/>
            <w:shd w:val="clear" w:color="auto" w:fill="auto"/>
            <w:noWrap/>
            <w:vAlign w:val="center"/>
          </w:tcPr>
          <w:p>
            <w:pPr>
              <w:rPr>
                <w:color w:val="000000"/>
                <w:sz w:val="22"/>
                <w:szCs w:val="22"/>
              </w:rPr>
            </w:pPr>
            <w:r>
              <w:rPr>
                <w:rFonts w:hint="eastAsia"/>
                <w:color w:val="000000"/>
                <w:sz w:val="22"/>
                <w:szCs w:val="22"/>
              </w:rPr>
              <w:t>1、工作模式：可同时工作在802.11a/b/g/n/ac/ac wave2/ax模式</w:t>
            </w:r>
          </w:p>
          <w:p>
            <w:pPr>
              <w:rPr>
                <w:color w:val="000000"/>
                <w:sz w:val="22"/>
                <w:szCs w:val="22"/>
              </w:rPr>
            </w:pPr>
            <w:r>
              <w:rPr>
                <w:rFonts w:hint="eastAsia"/>
                <w:color w:val="000000"/>
                <w:sz w:val="22"/>
                <w:szCs w:val="22"/>
              </w:rPr>
              <w:t>2、射频：采用三频设计，两个5GHz射频卡，一个可以灵活选择2.4GHz或5GHz，5GHz频段都支持MU-MIMO，内置蓝牙4.0</w:t>
            </w:r>
          </w:p>
          <w:p>
            <w:pPr>
              <w:rPr>
                <w:color w:val="000000"/>
                <w:sz w:val="22"/>
                <w:szCs w:val="22"/>
              </w:rPr>
            </w:pPr>
            <w:r>
              <w:rPr>
                <w:color w:val="000000"/>
                <w:sz w:val="22"/>
                <w:szCs w:val="22"/>
              </w:rPr>
              <w:t>3</w:t>
            </w:r>
            <w:r>
              <w:rPr>
                <w:rFonts w:hint="eastAsia"/>
                <w:color w:val="000000"/>
                <w:sz w:val="22"/>
                <w:szCs w:val="22"/>
              </w:rPr>
              <w:t>、协商速率：整机协商速率≥3.267Gbps</w:t>
            </w:r>
          </w:p>
          <w:p>
            <w:pPr>
              <w:rPr>
                <w:color w:val="000000"/>
                <w:sz w:val="22"/>
                <w:szCs w:val="22"/>
              </w:rPr>
            </w:pPr>
            <w:r>
              <w:rPr>
                <w:color w:val="000000"/>
                <w:sz w:val="22"/>
                <w:szCs w:val="22"/>
              </w:rPr>
              <w:t>4</w:t>
            </w:r>
            <w:r>
              <w:rPr>
                <w:rFonts w:hint="eastAsia"/>
                <w:color w:val="000000"/>
                <w:sz w:val="22"/>
                <w:szCs w:val="22"/>
              </w:rPr>
              <w:t>、天线设计：要求采用内置智能天线设计</w:t>
            </w:r>
          </w:p>
          <w:p>
            <w:pPr>
              <w:rPr>
                <w:color w:val="000000"/>
                <w:sz w:val="22"/>
                <w:szCs w:val="22"/>
              </w:rPr>
            </w:pPr>
            <w:r>
              <w:rPr>
                <w:color w:val="000000"/>
                <w:sz w:val="22"/>
                <w:szCs w:val="22"/>
              </w:rPr>
              <w:t>5</w:t>
            </w:r>
            <w:r>
              <w:rPr>
                <w:rFonts w:hint="eastAsia"/>
                <w:color w:val="000000"/>
                <w:sz w:val="22"/>
                <w:szCs w:val="22"/>
              </w:rPr>
              <w:t>、接口设计：≥1个2500Mbps接口，≥1个10/100/1000Mbps(RJ45)支持</w:t>
            </w:r>
          </w:p>
          <w:p>
            <w:pPr>
              <w:rPr>
                <w:color w:val="000000"/>
                <w:sz w:val="22"/>
                <w:szCs w:val="22"/>
              </w:rPr>
            </w:pPr>
            <w:r>
              <w:rPr>
                <w:color w:val="000000"/>
                <w:sz w:val="22"/>
                <w:szCs w:val="22"/>
              </w:rPr>
              <w:t>6</w:t>
            </w:r>
            <w:r>
              <w:rPr>
                <w:rFonts w:hint="eastAsia"/>
                <w:color w:val="000000"/>
                <w:sz w:val="22"/>
                <w:szCs w:val="22"/>
              </w:rPr>
              <w:t>、物联网扩展：≥1个10/100/1000Mbps(RJ45)，支持POE out，支持BLE、RFID、Zigbee等多种物联网链式扩展，最多支持10个物联网模块</w:t>
            </w:r>
          </w:p>
          <w:p>
            <w:pPr>
              <w:rPr>
                <w:color w:val="000000"/>
                <w:sz w:val="22"/>
                <w:szCs w:val="22"/>
              </w:rPr>
            </w:pPr>
            <w:r>
              <w:rPr>
                <w:color w:val="000000"/>
                <w:sz w:val="22"/>
                <w:szCs w:val="22"/>
              </w:rPr>
              <w:t>7</w:t>
            </w:r>
            <w:r>
              <w:rPr>
                <w:rFonts w:hint="eastAsia"/>
                <w:color w:val="000000"/>
                <w:sz w:val="22"/>
                <w:szCs w:val="22"/>
              </w:rPr>
              <w:t>、接入规格：整机接入用户规格1280</w:t>
            </w:r>
          </w:p>
          <w:p>
            <w:pPr>
              <w:rPr>
                <w:color w:val="000000"/>
                <w:sz w:val="22"/>
                <w:szCs w:val="22"/>
              </w:rPr>
            </w:pPr>
            <w:r>
              <w:rPr>
                <w:color w:val="000000"/>
                <w:sz w:val="22"/>
                <w:szCs w:val="22"/>
              </w:rPr>
              <w:t>8</w:t>
            </w:r>
            <w:r>
              <w:rPr>
                <w:rFonts w:hint="eastAsia"/>
                <w:color w:val="000000"/>
                <w:sz w:val="22"/>
                <w:szCs w:val="22"/>
              </w:rPr>
              <w:t>、要求投标产品为成熟产品，投标设备须持有国家工信部型号核准证及WiFi联盟证书</w:t>
            </w:r>
          </w:p>
          <w:p>
            <w:pPr>
              <w:rPr>
                <w:color w:val="000000"/>
                <w:sz w:val="22"/>
                <w:szCs w:val="22"/>
              </w:rPr>
            </w:pPr>
            <w:r>
              <w:rPr>
                <w:rFonts w:hint="eastAsia"/>
                <w:color w:val="000000"/>
                <w:sz w:val="22"/>
                <w:szCs w:val="22"/>
              </w:rPr>
              <w:t>注：以上证明材料须加盖原厂公章</w:t>
            </w:r>
          </w:p>
        </w:tc>
        <w:tc>
          <w:tcPr>
            <w:tcW w:w="567" w:type="dxa"/>
            <w:shd w:val="clear" w:color="auto" w:fill="auto"/>
            <w:noWrap/>
            <w:vAlign w:val="center"/>
          </w:tcPr>
          <w:p>
            <w:pPr>
              <w:rPr>
                <w:color w:val="000000"/>
                <w:sz w:val="22"/>
                <w:szCs w:val="22"/>
              </w:rPr>
            </w:pPr>
            <w:r>
              <w:rPr>
                <w:rFonts w:hint="eastAsia"/>
                <w:color w:val="000000"/>
                <w:sz w:val="22"/>
                <w:szCs w:val="22"/>
              </w:rPr>
              <w:t>1</w:t>
            </w:r>
          </w:p>
        </w:tc>
        <w:tc>
          <w:tcPr>
            <w:tcW w:w="709" w:type="dxa"/>
            <w:shd w:val="clear" w:color="auto" w:fill="auto"/>
            <w:noWrap/>
            <w:vAlign w:val="center"/>
          </w:tcPr>
          <w:p>
            <w:pPr>
              <w:rPr>
                <w:color w:val="000000"/>
                <w:sz w:val="22"/>
                <w:szCs w:val="22"/>
              </w:rPr>
            </w:pPr>
            <w:r>
              <w:rPr>
                <w:rFonts w:hint="eastAsia"/>
                <w:color w:val="000000"/>
                <w:sz w:val="22"/>
                <w:szCs w:val="22"/>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000000"/>
                <w:sz w:val="22"/>
                <w:szCs w:val="22"/>
              </w:rPr>
            </w:pPr>
            <w:r>
              <w:rPr>
                <w:rFonts w:hint="eastAsia"/>
                <w:color w:val="000000"/>
                <w:sz w:val="22"/>
                <w:szCs w:val="22"/>
              </w:rPr>
              <w:t>11</w:t>
            </w:r>
          </w:p>
        </w:tc>
        <w:tc>
          <w:tcPr>
            <w:tcW w:w="1261" w:type="dxa"/>
            <w:shd w:val="clear" w:color="auto" w:fill="auto"/>
            <w:vAlign w:val="center"/>
          </w:tcPr>
          <w:p>
            <w:pPr>
              <w:rPr>
                <w:color w:val="000000"/>
                <w:sz w:val="22"/>
                <w:szCs w:val="22"/>
              </w:rPr>
            </w:pPr>
            <w:r>
              <w:rPr>
                <w:rFonts w:hint="eastAsia"/>
                <w:color w:val="000000"/>
                <w:sz w:val="22"/>
                <w:szCs w:val="22"/>
              </w:rPr>
              <w:t>辅材</w:t>
            </w:r>
          </w:p>
        </w:tc>
        <w:tc>
          <w:tcPr>
            <w:tcW w:w="4917" w:type="dxa"/>
            <w:shd w:val="clear" w:color="auto" w:fill="auto"/>
            <w:vAlign w:val="center"/>
          </w:tcPr>
          <w:p>
            <w:pPr>
              <w:rPr>
                <w:color w:val="000000"/>
                <w:sz w:val="22"/>
                <w:szCs w:val="22"/>
              </w:rPr>
            </w:pPr>
            <w:r>
              <w:rPr>
                <w:rFonts w:hint="eastAsia"/>
                <w:color w:val="000000"/>
                <w:sz w:val="22"/>
                <w:szCs w:val="22"/>
              </w:rPr>
              <w:t>含多媒体盒、音视频线材及接头、网络线材及接头、机柜等</w:t>
            </w:r>
          </w:p>
        </w:tc>
        <w:tc>
          <w:tcPr>
            <w:tcW w:w="567" w:type="dxa"/>
            <w:shd w:val="clear" w:color="auto" w:fill="auto"/>
            <w:vAlign w:val="center"/>
          </w:tcPr>
          <w:p>
            <w:pPr>
              <w:rPr>
                <w:color w:val="000000"/>
                <w:sz w:val="22"/>
                <w:szCs w:val="22"/>
              </w:rPr>
            </w:pPr>
            <w:r>
              <w:rPr>
                <w:rFonts w:hint="eastAsia"/>
                <w:color w:val="000000"/>
                <w:sz w:val="22"/>
                <w:szCs w:val="22"/>
              </w:rPr>
              <w:t>1</w:t>
            </w:r>
          </w:p>
        </w:tc>
        <w:tc>
          <w:tcPr>
            <w:tcW w:w="709" w:type="dxa"/>
            <w:shd w:val="clear" w:color="auto" w:fill="auto"/>
            <w:vAlign w:val="center"/>
          </w:tcPr>
          <w:p>
            <w:pPr>
              <w:rPr>
                <w:color w:val="000000"/>
                <w:sz w:val="22"/>
                <w:szCs w:val="22"/>
              </w:rPr>
            </w:pPr>
            <w:r>
              <w:rPr>
                <w:rFonts w:hint="eastAsia"/>
                <w:color w:val="000000"/>
                <w:sz w:val="22"/>
                <w:szCs w:val="22"/>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43" w:type="dxa"/>
            <w:gridSpan w:val="3"/>
            <w:shd w:val="clear" w:color="auto" w:fill="auto"/>
            <w:noWrap/>
            <w:vAlign w:val="center"/>
          </w:tcPr>
          <w:p>
            <w:pPr>
              <w:rPr>
                <w:b/>
                <w:bCs/>
                <w:color w:val="000000"/>
                <w:sz w:val="22"/>
                <w:szCs w:val="22"/>
              </w:rPr>
            </w:pPr>
            <w:r>
              <w:rPr>
                <w:rFonts w:hint="eastAsia"/>
                <w:b/>
                <w:bCs/>
                <w:color w:val="000000"/>
                <w:sz w:val="22"/>
                <w:szCs w:val="22"/>
              </w:rPr>
              <w:t>三、心理咨询室、12345现场接待室、领导接待室</w:t>
            </w:r>
          </w:p>
        </w:tc>
        <w:tc>
          <w:tcPr>
            <w:tcW w:w="567" w:type="dxa"/>
            <w:shd w:val="clear" w:color="auto" w:fill="auto"/>
            <w:noWrap/>
            <w:vAlign w:val="center"/>
          </w:tcPr>
          <w:p>
            <w:pPr>
              <w:jc w:val="center"/>
              <w:rPr>
                <w:color w:val="000000"/>
                <w:sz w:val="22"/>
                <w:szCs w:val="22"/>
              </w:rPr>
            </w:pPr>
            <w:r>
              <w:rPr>
                <w:rFonts w:hint="eastAsia"/>
                <w:color w:val="000000"/>
                <w:sz w:val="22"/>
                <w:szCs w:val="22"/>
              </w:rPr>
              <w:t>　</w:t>
            </w:r>
          </w:p>
        </w:tc>
        <w:tc>
          <w:tcPr>
            <w:tcW w:w="709" w:type="dxa"/>
            <w:shd w:val="clear" w:color="auto" w:fill="auto"/>
            <w:noWrap/>
            <w:vAlign w:val="center"/>
          </w:tcPr>
          <w:p>
            <w:pPr>
              <w:jc w:val="center"/>
              <w:rPr>
                <w:color w:val="000000"/>
                <w:sz w:val="22"/>
                <w:szCs w:val="22"/>
              </w:rPr>
            </w:pPr>
            <w:r>
              <w:rPr>
                <w:rFonts w:hint="eastAsia"/>
                <w:color w:val="00000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65" w:type="dxa"/>
            <w:shd w:val="clear" w:color="auto" w:fill="auto"/>
            <w:noWrap/>
            <w:vAlign w:val="center"/>
          </w:tcPr>
          <w:p>
            <w:pPr>
              <w:rPr>
                <w:color w:val="000000"/>
                <w:sz w:val="22"/>
                <w:szCs w:val="22"/>
              </w:rPr>
            </w:pPr>
            <w:r>
              <w:rPr>
                <w:rFonts w:hint="eastAsia"/>
                <w:color w:val="000000"/>
                <w:sz w:val="22"/>
                <w:szCs w:val="22"/>
              </w:rPr>
              <w:t>1</w:t>
            </w:r>
          </w:p>
        </w:tc>
        <w:tc>
          <w:tcPr>
            <w:tcW w:w="1261" w:type="dxa"/>
            <w:shd w:val="clear" w:color="auto" w:fill="auto"/>
            <w:noWrap/>
            <w:vAlign w:val="center"/>
          </w:tcPr>
          <w:p>
            <w:pPr>
              <w:rPr>
                <w:color w:val="000000"/>
                <w:sz w:val="22"/>
                <w:szCs w:val="22"/>
              </w:rPr>
            </w:pPr>
            <w:r>
              <w:rPr>
                <w:rFonts w:hint="eastAsia"/>
                <w:color w:val="000000"/>
                <w:sz w:val="22"/>
                <w:szCs w:val="22"/>
              </w:rPr>
              <w:t>会议一体机</w:t>
            </w:r>
          </w:p>
        </w:tc>
        <w:tc>
          <w:tcPr>
            <w:tcW w:w="4917" w:type="dxa"/>
            <w:shd w:val="clear" w:color="auto" w:fill="auto"/>
            <w:noWrap/>
            <w:vAlign w:val="center"/>
          </w:tcPr>
          <w:p>
            <w:pPr>
              <w:rPr>
                <w:color w:val="000000"/>
                <w:sz w:val="22"/>
                <w:szCs w:val="22"/>
              </w:rPr>
            </w:pPr>
            <w:r>
              <w:rPr>
                <w:rFonts w:hint="eastAsia"/>
                <w:color w:val="000000"/>
                <w:sz w:val="22"/>
                <w:szCs w:val="22"/>
              </w:rPr>
              <w:t>1、整机屏幕采用</w:t>
            </w:r>
            <w:r>
              <w:rPr>
                <w:color w:val="000000"/>
                <w:sz w:val="22"/>
                <w:szCs w:val="22"/>
              </w:rPr>
              <w:t>75</w:t>
            </w:r>
            <w:r>
              <w:rPr>
                <w:rFonts w:hint="eastAsia"/>
                <w:color w:val="000000"/>
                <w:sz w:val="22"/>
                <w:szCs w:val="22"/>
              </w:rPr>
              <w:t>英寸UHD超高清LED液晶屏，显示比例16:9，屏幕图像分辨率达3840*2160，色彩度10bit ,可视角度178°，全高清4K系统图标显示</w:t>
            </w:r>
          </w:p>
          <w:p>
            <w:pPr>
              <w:rPr>
                <w:color w:val="000000"/>
                <w:sz w:val="22"/>
                <w:szCs w:val="22"/>
              </w:rPr>
            </w:pPr>
            <w:r>
              <w:rPr>
                <w:rFonts w:hint="eastAsia"/>
                <w:color w:val="000000"/>
                <w:sz w:val="22"/>
                <w:szCs w:val="22"/>
              </w:rPr>
              <w:t>2、为确保兼容性与互动投屏效果要求本产品与电子演讲台、无线传屏器、L</w:t>
            </w:r>
            <w:r>
              <w:rPr>
                <w:color w:val="000000"/>
                <w:sz w:val="22"/>
                <w:szCs w:val="22"/>
              </w:rPr>
              <w:t>ED</w:t>
            </w:r>
            <w:r>
              <w:rPr>
                <w:rFonts w:hint="eastAsia"/>
                <w:color w:val="000000"/>
                <w:sz w:val="22"/>
                <w:szCs w:val="22"/>
              </w:rPr>
              <w:t>会议一体机为同一品牌。</w:t>
            </w:r>
            <w:r>
              <w:rPr>
                <w:rFonts w:hint="eastAsia"/>
                <w:color w:val="000000"/>
                <w:sz w:val="22"/>
                <w:szCs w:val="22"/>
              </w:rPr>
              <w:br w:type="textWrapping"/>
            </w:r>
            <w:r>
              <w:rPr>
                <w:rFonts w:hint="eastAsia"/>
                <w:color w:val="000000"/>
                <w:sz w:val="22"/>
                <w:szCs w:val="22"/>
              </w:rPr>
              <w:t>，为确保使用稳定拒绝传屏器为OEM品牌，本次配置2个无线传屏器（其中一个为</w:t>
            </w:r>
            <w:r>
              <w:rPr>
                <w:color w:val="000000"/>
                <w:sz w:val="22"/>
                <w:szCs w:val="22"/>
              </w:rPr>
              <w:t>Type-C口传屏器</w:t>
            </w:r>
            <w:r>
              <w:rPr>
                <w:rFonts w:hint="eastAsia"/>
                <w:color w:val="000000"/>
                <w:sz w:val="22"/>
                <w:szCs w:val="22"/>
              </w:rPr>
              <w:t>可进行</w:t>
            </w:r>
            <w:r>
              <w:rPr>
                <w:color w:val="000000"/>
                <w:sz w:val="22"/>
                <w:szCs w:val="22"/>
              </w:rPr>
              <w:t>手机直接连接Type-C传屏器进行整机投</w:t>
            </w:r>
            <w:r>
              <w:rPr>
                <w:rFonts w:hint="eastAsia"/>
                <w:color w:val="000000"/>
                <w:sz w:val="22"/>
                <w:szCs w:val="22"/>
              </w:rPr>
              <w:t>屏）。</w:t>
            </w:r>
          </w:p>
          <w:p>
            <w:pPr>
              <w:rPr>
                <w:color w:val="000000"/>
                <w:sz w:val="22"/>
                <w:szCs w:val="22"/>
              </w:rPr>
            </w:pPr>
            <w:r>
              <w:rPr>
                <w:color w:val="000000"/>
                <w:sz w:val="22"/>
                <w:szCs w:val="22"/>
              </w:rPr>
              <w:t>3</w:t>
            </w:r>
            <w:r>
              <w:rPr>
                <w:rFonts w:hint="eastAsia"/>
                <w:color w:val="000000"/>
                <w:sz w:val="22"/>
                <w:szCs w:val="22"/>
              </w:rPr>
              <w:t>、超薄窄边框设计，整机屏占比≥83%以上，整机最薄处≤24mm，整机屏幕与屏幕保护层零贴合技术；</w:t>
            </w:r>
          </w:p>
          <w:p>
            <w:pPr>
              <w:rPr>
                <w:color w:val="000000"/>
                <w:sz w:val="22"/>
                <w:szCs w:val="22"/>
              </w:rPr>
            </w:pPr>
            <w:r>
              <w:rPr>
                <w:color w:val="000000"/>
                <w:sz w:val="22"/>
                <w:szCs w:val="22"/>
              </w:rPr>
              <w:t>4</w:t>
            </w:r>
            <w:r>
              <w:rPr>
                <w:rFonts w:hint="eastAsia"/>
                <w:color w:val="000000"/>
                <w:sz w:val="22"/>
                <w:szCs w:val="22"/>
              </w:rPr>
              <w:t>、整机内置正面上居中1080P 1200万像素及以上高清摄像头，支持电子云台，无需机械转动部分，可通过程序设置，在摄像机内部控制镜头的视角和变焦。</w:t>
            </w:r>
          </w:p>
          <w:p>
            <w:pPr>
              <w:rPr>
                <w:color w:val="000000"/>
                <w:sz w:val="22"/>
                <w:szCs w:val="22"/>
              </w:rPr>
            </w:pPr>
            <w:r>
              <w:rPr>
                <w:color w:val="000000"/>
                <w:sz w:val="22"/>
                <w:szCs w:val="22"/>
              </w:rPr>
              <w:t>5</w:t>
            </w:r>
            <w:r>
              <w:rPr>
                <w:rFonts w:hint="eastAsia"/>
                <w:color w:val="000000"/>
                <w:sz w:val="22"/>
                <w:szCs w:val="22"/>
              </w:rPr>
              <w:t>、采用2*10W（中高音）+20W（低音）网孔发声扬声器，内置6个麦克风，8米有效拾音距离</w:t>
            </w:r>
          </w:p>
          <w:p>
            <w:pPr>
              <w:rPr>
                <w:color w:val="000000"/>
                <w:sz w:val="22"/>
                <w:szCs w:val="22"/>
              </w:rPr>
            </w:pPr>
            <w:r>
              <w:rPr>
                <w:color w:val="000000"/>
                <w:sz w:val="22"/>
                <w:szCs w:val="22"/>
              </w:rPr>
              <w:t>6</w:t>
            </w:r>
            <w:r>
              <w:rPr>
                <w:rFonts w:hint="eastAsia"/>
                <w:color w:val="000000"/>
                <w:sz w:val="22"/>
                <w:szCs w:val="22"/>
              </w:rPr>
              <w:t>、需具备CCC认证、中国节能产品认证，满足GB4943.1-2011标准中的防火要求，</w:t>
            </w:r>
          </w:p>
          <w:p>
            <w:pPr>
              <w:rPr>
                <w:color w:val="000000"/>
                <w:sz w:val="22"/>
                <w:szCs w:val="22"/>
              </w:rPr>
            </w:pPr>
            <w:r>
              <w:rPr>
                <w:rFonts w:hint="eastAsia"/>
                <w:color w:val="000000"/>
                <w:sz w:val="22"/>
                <w:szCs w:val="22"/>
              </w:rPr>
              <w:t>7、同时配置Android系统及Windows系统模块：</w:t>
            </w:r>
            <w:r>
              <w:rPr>
                <w:color w:val="000000"/>
                <w:sz w:val="22"/>
                <w:szCs w:val="22"/>
              </w:rPr>
              <w:t>CPU</w:t>
            </w:r>
            <w:r>
              <w:rPr>
                <w:rFonts w:hint="eastAsia"/>
                <w:color w:val="000000"/>
                <w:sz w:val="22"/>
                <w:szCs w:val="22"/>
              </w:rPr>
              <w:t>：</w:t>
            </w:r>
            <w:r>
              <w:rPr>
                <w:color w:val="000000"/>
                <w:sz w:val="22"/>
                <w:szCs w:val="22"/>
              </w:rPr>
              <w:t xml:space="preserve"> </w:t>
            </w:r>
            <w:r>
              <w:rPr>
                <w:rFonts w:hint="eastAsia"/>
                <w:color w:val="000000"/>
                <w:sz w:val="22"/>
                <w:szCs w:val="22"/>
              </w:rPr>
              <w:t>I</w:t>
            </w:r>
            <w:r>
              <w:rPr>
                <w:color w:val="000000"/>
                <w:sz w:val="22"/>
                <w:szCs w:val="22"/>
              </w:rPr>
              <w:t>5/</w:t>
            </w:r>
            <w:r>
              <w:rPr>
                <w:rFonts w:hint="eastAsia"/>
                <w:color w:val="000000"/>
                <w:sz w:val="22"/>
                <w:szCs w:val="22"/>
              </w:rPr>
              <w:t>内存：</w:t>
            </w:r>
            <w:r>
              <w:rPr>
                <w:color w:val="000000"/>
                <w:sz w:val="22"/>
                <w:szCs w:val="22"/>
              </w:rPr>
              <w:t>8G/</w:t>
            </w:r>
            <w:r>
              <w:rPr>
                <w:rFonts w:hint="eastAsia"/>
                <w:color w:val="000000"/>
                <w:sz w:val="22"/>
                <w:szCs w:val="22"/>
              </w:rPr>
              <w:t>硬盘：</w:t>
            </w:r>
            <w:r>
              <w:rPr>
                <w:color w:val="000000"/>
                <w:sz w:val="22"/>
                <w:szCs w:val="22"/>
              </w:rPr>
              <w:t>128G SSD</w:t>
            </w:r>
            <w:r>
              <w:rPr>
                <w:rFonts w:hint="eastAsia"/>
                <w:color w:val="000000"/>
                <w:sz w:val="22"/>
                <w:szCs w:val="22"/>
              </w:rPr>
              <w:t>；</w:t>
            </w:r>
          </w:p>
          <w:p>
            <w:pPr>
              <w:rPr>
                <w:color w:val="000000"/>
                <w:sz w:val="22"/>
                <w:szCs w:val="22"/>
              </w:rPr>
            </w:pPr>
            <w:r>
              <w:rPr>
                <w:rFonts w:hint="eastAsia"/>
                <w:color w:val="000000"/>
                <w:sz w:val="22"/>
                <w:szCs w:val="22"/>
              </w:rPr>
              <w:t xml:space="preserve">8、多通道批注：在任意通道下可一键快速进入批注；批注内容可本地／U盘保存，支持二维码分享，二维码分享时可加密； </w:t>
            </w:r>
          </w:p>
          <w:p>
            <w:pPr>
              <w:rPr>
                <w:color w:val="000000"/>
                <w:sz w:val="22"/>
                <w:szCs w:val="22"/>
              </w:rPr>
            </w:pPr>
            <w:r>
              <w:rPr>
                <w:rFonts w:hint="eastAsia"/>
                <w:color w:val="000000"/>
                <w:sz w:val="22"/>
                <w:szCs w:val="22"/>
              </w:rPr>
              <w:t>9、整机内置接收模块，除无线传屏器外不需要连接任何附加设备，可实现外部电脑音视频信号实时传输到触摸一体机上（无论整机处于任何通道），并可支持触摸回传，支持免安装驱动，即插即用，</w:t>
            </w:r>
            <w:r>
              <w:rPr>
                <w:color w:val="000000"/>
                <w:sz w:val="22"/>
                <w:szCs w:val="22"/>
              </w:rPr>
              <w:t>支持手机投屏软件操控大屏，小屏控大屏满足近端操控需求</w:t>
            </w:r>
            <w:r>
              <w:rPr>
                <w:rFonts w:hint="eastAsia"/>
                <w:color w:val="000000"/>
                <w:sz w:val="22"/>
                <w:szCs w:val="22"/>
              </w:rPr>
              <w:t>。</w:t>
            </w:r>
          </w:p>
          <w:p>
            <w:pPr>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、支持同时8个无线传屏器，画面分别投屏到同一个会议平板，可通过按键切换传输不同外部电脑的画面及声音。</w:t>
            </w:r>
            <w:r>
              <w:rPr>
                <w:color w:val="000000"/>
                <w:sz w:val="22"/>
                <w:szCs w:val="22"/>
              </w:rPr>
              <w:t>无线传屏视频数据加密，加密方式：AES（CBC模式），128 位，保障数据传输安全</w:t>
            </w:r>
            <w:r>
              <w:rPr>
                <w:rFonts w:hint="eastAsia"/>
                <w:color w:val="000000"/>
                <w:sz w:val="22"/>
                <w:szCs w:val="22"/>
              </w:rPr>
              <w:t>。</w:t>
            </w:r>
          </w:p>
          <w:p>
            <w:pPr>
              <w:rPr>
                <w:color w:val="000000"/>
                <w:sz w:val="22"/>
                <w:szCs w:val="22"/>
              </w:rPr>
            </w:pPr>
            <w:r>
              <w:rPr>
                <w:color w:val="000000"/>
                <w:sz w:val="22"/>
                <w:szCs w:val="22"/>
              </w:rPr>
              <w:t>11集控管理：支持集控管理平台软件对接，实现集控相关功能，如：批量设备管理、远程操控、个性化设置、软件管理、报表管理、账号管理功能。</w:t>
            </w:r>
          </w:p>
          <w:p>
            <w:pPr>
              <w:rPr>
                <w:color w:val="000000"/>
                <w:sz w:val="22"/>
                <w:szCs w:val="22"/>
              </w:rPr>
            </w:pPr>
            <w:r>
              <w:rPr>
                <w:color w:val="000000"/>
                <w:sz w:val="22"/>
                <w:szCs w:val="22"/>
              </w:rPr>
              <w:t>12</w:t>
            </w:r>
            <w:r>
              <w:rPr>
                <w:rFonts w:hint="eastAsia"/>
                <w:color w:val="000000"/>
                <w:sz w:val="22"/>
                <w:szCs w:val="22"/>
              </w:rPr>
              <w:t>、</w:t>
            </w:r>
            <w:r>
              <w:rPr>
                <w:color w:val="000000"/>
                <w:sz w:val="22"/>
                <w:szCs w:val="22"/>
              </w:rPr>
              <w:t>具有全功能Type-C接口，可支持手机充电、音视频信号传输、外部设备调用本机摄像头、麦克风及扬声器</w:t>
            </w:r>
          </w:p>
          <w:p>
            <w:pPr>
              <w:rPr>
                <w:color w:val="000000"/>
                <w:sz w:val="22"/>
                <w:szCs w:val="22"/>
              </w:rPr>
            </w:pPr>
            <w:r>
              <w:rPr>
                <w:rFonts w:hint="eastAsia"/>
                <w:color w:val="000000"/>
                <w:sz w:val="22"/>
                <w:szCs w:val="22"/>
              </w:rPr>
              <w:t>注：以上证明材料须加盖原厂公章</w:t>
            </w:r>
          </w:p>
        </w:tc>
        <w:tc>
          <w:tcPr>
            <w:tcW w:w="567" w:type="dxa"/>
            <w:shd w:val="clear" w:color="auto" w:fill="auto"/>
            <w:noWrap/>
            <w:vAlign w:val="center"/>
          </w:tcPr>
          <w:p>
            <w:pPr>
              <w:rPr>
                <w:color w:val="000000"/>
                <w:sz w:val="22"/>
                <w:szCs w:val="22"/>
              </w:rPr>
            </w:pPr>
            <w:r>
              <w:rPr>
                <w:rFonts w:hint="eastAsia"/>
                <w:color w:val="000000"/>
                <w:sz w:val="22"/>
                <w:szCs w:val="22"/>
              </w:rPr>
              <w:t>3</w:t>
            </w:r>
          </w:p>
        </w:tc>
        <w:tc>
          <w:tcPr>
            <w:tcW w:w="709" w:type="dxa"/>
            <w:shd w:val="clear" w:color="auto" w:fill="auto"/>
            <w:noWrap/>
            <w:vAlign w:val="center"/>
          </w:tcPr>
          <w:p>
            <w:pPr>
              <w:rPr>
                <w:color w:val="000000"/>
                <w:sz w:val="22"/>
                <w:szCs w:val="22"/>
              </w:rPr>
            </w:pPr>
            <w:r>
              <w:rPr>
                <w:rFonts w:hint="eastAsia"/>
                <w:color w:val="000000"/>
                <w:sz w:val="22"/>
                <w:szCs w:val="22"/>
              </w:rPr>
              <w:t>台</w:t>
            </w:r>
          </w:p>
        </w:tc>
      </w:tr>
    </w:tbl>
    <w:p>
      <w:pPr>
        <w:pStyle w:val="82"/>
        <w:tabs>
          <w:tab w:val="left" w:pos="993"/>
        </w:tabs>
        <w:spacing w:before="156" w:after="156"/>
      </w:pPr>
      <w:bookmarkStart w:id="11" w:name="_Toc53511066"/>
      <w:bookmarkStart w:id="12" w:name="_Toc53439367"/>
      <w:r>
        <w:rPr>
          <w:rFonts w:hint="eastAsia"/>
        </w:rPr>
        <w:t>排队叫号及信息发布系统</w:t>
      </w:r>
      <w:bookmarkEnd w:id="11"/>
      <w:bookmarkEnd w:id="12"/>
    </w:p>
    <w:tbl>
      <w:tblPr>
        <w:tblStyle w:val="40"/>
        <w:tblW w:w="8411" w:type="dxa"/>
        <w:tblInd w:w="0" w:type="dxa"/>
        <w:tblLayout w:type="fixed"/>
        <w:tblCellMar>
          <w:top w:w="0" w:type="dxa"/>
          <w:left w:w="108" w:type="dxa"/>
          <w:bottom w:w="0" w:type="dxa"/>
          <w:right w:w="108" w:type="dxa"/>
        </w:tblCellMar>
      </w:tblPr>
      <w:tblGrid>
        <w:gridCol w:w="686"/>
        <w:gridCol w:w="1105"/>
        <w:gridCol w:w="5150"/>
        <w:gridCol w:w="766"/>
        <w:gridCol w:w="704"/>
      </w:tblGrid>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000000"/>
                <w:szCs w:val="21"/>
              </w:rPr>
            </w:pPr>
            <w:r>
              <w:rPr>
                <w:rFonts w:hint="eastAsia"/>
                <w:b/>
                <w:bCs/>
              </w:rPr>
              <w:t>序号</w:t>
            </w:r>
          </w:p>
        </w:tc>
        <w:tc>
          <w:tcPr>
            <w:tcW w:w="1105" w:type="dxa"/>
            <w:tcBorders>
              <w:top w:val="single" w:color="auto" w:sz="4" w:space="0"/>
              <w:left w:val="nil"/>
              <w:bottom w:val="single" w:color="auto" w:sz="4" w:space="0"/>
              <w:right w:val="single" w:color="auto" w:sz="4" w:space="0"/>
            </w:tcBorders>
            <w:shd w:val="clear" w:color="auto" w:fill="auto"/>
            <w:vAlign w:val="center"/>
          </w:tcPr>
          <w:p>
            <w:pPr>
              <w:rPr>
                <w:b/>
                <w:bCs/>
                <w:color w:val="000000"/>
                <w:szCs w:val="21"/>
              </w:rPr>
            </w:pPr>
            <w:r>
              <w:rPr>
                <w:rFonts w:hint="eastAsia"/>
                <w:b/>
                <w:bCs/>
              </w:rPr>
              <w:t>设备或材料名称</w:t>
            </w:r>
          </w:p>
        </w:tc>
        <w:tc>
          <w:tcPr>
            <w:tcW w:w="5150" w:type="dxa"/>
            <w:tcBorders>
              <w:top w:val="single" w:color="auto" w:sz="4" w:space="0"/>
              <w:left w:val="nil"/>
              <w:bottom w:val="single" w:color="auto" w:sz="4" w:space="0"/>
              <w:right w:val="single" w:color="auto" w:sz="4" w:space="0"/>
            </w:tcBorders>
            <w:shd w:val="clear" w:color="auto" w:fill="auto"/>
            <w:vAlign w:val="center"/>
          </w:tcPr>
          <w:p>
            <w:pPr>
              <w:rPr>
                <w:b/>
                <w:bCs/>
                <w:color w:val="000000"/>
                <w:szCs w:val="21"/>
              </w:rPr>
            </w:pPr>
            <w:r>
              <w:rPr>
                <w:rFonts w:hint="eastAsia"/>
                <w:b/>
                <w:bCs/>
              </w:rPr>
              <w:t>建设要求</w:t>
            </w:r>
          </w:p>
        </w:tc>
        <w:tc>
          <w:tcPr>
            <w:tcW w:w="766" w:type="dxa"/>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Cs w:val="21"/>
              </w:rPr>
            </w:pPr>
            <w:r>
              <w:rPr>
                <w:rFonts w:hint="eastAsia"/>
                <w:b/>
                <w:bCs/>
              </w:rPr>
              <w:t>数量</w:t>
            </w:r>
          </w:p>
        </w:tc>
        <w:tc>
          <w:tcPr>
            <w:tcW w:w="704" w:type="dxa"/>
            <w:tcBorders>
              <w:top w:val="single" w:color="auto" w:sz="4" w:space="0"/>
              <w:left w:val="nil"/>
              <w:bottom w:val="single" w:color="auto" w:sz="4" w:space="0"/>
              <w:right w:val="single" w:color="auto" w:sz="4" w:space="0"/>
            </w:tcBorders>
            <w:shd w:val="clear" w:color="auto" w:fill="auto"/>
            <w:vAlign w:val="center"/>
          </w:tcPr>
          <w:p>
            <w:pPr>
              <w:jc w:val="center"/>
              <w:rPr>
                <w:b/>
                <w:bCs/>
                <w:color w:val="000000"/>
                <w:szCs w:val="21"/>
              </w:rPr>
            </w:pPr>
            <w:r>
              <w:rPr>
                <w:rFonts w:hint="eastAsia"/>
                <w:b/>
                <w:bCs/>
              </w:rPr>
              <w:t>单位</w:t>
            </w:r>
          </w:p>
        </w:tc>
      </w:tr>
      <w:tr>
        <w:tblPrEx>
          <w:tblCellMar>
            <w:top w:w="0" w:type="dxa"/>
            <w:left w:w="108" w:type="dxa"/>
            <w:bottom w:w="0" w:type="dxa"/>
            <w:right w:w="108" w:type="dxa"/>
          </w:tblCellMar>
        </w:tblPrEx>
        <w:trPr>
          <w:trHeight w:val="398"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jc w:val="center"/>
              <w:rPr>
                <w:color w:val="000000"/>
                <w:szCs w:val="21"/>
              </w:rPr>
            </w:pPr>
            <w:r>
              <w:rPr>
                <w:rFonts w:hint="eastAsia"/>
                <w:color w:val="000000"/>
                <w:szCs w:val="21"/>
              </w:rPr>
              <w:t>一</w:t>
            </w:r>
          </w:p>
        </w:tc>
        <w:tc>
          <w:tcPr>
            <w:tcW w:w="6255" w:type="dxa"/>
            <w:gridSpan w:val="2"/>
            <w:tcBorders>
              <w:top w:val="single" w:color="auto" w:sz="4" w:space="0"/>
              <w:left w:val="nil"/>
              <w:bottom w:val="single" w:color="auto" w:sz="4" w:space="0"/>
              <w:right w:val="single" w:color="auto" w:sz="4" w:space="0"/>
            </w:tcBorders>
            <w:shd w:val="clear" w:color="auto" w:fill="auto"/>
          </w:tcPr>
          <w:p>
            <w:pPr>
              <w:rPr>
                <w:b/>
                <w:bCs/>
                <w:color w:val="000000"/>
                <w:szCs w:val="21"/>
              </w:rPr>
            </w:pPr>
            <w:r>
              <w:rPr>
                <w:rFonts w:hint="eastAsia"/>
                <w:b/>
                <w:bCs/>
                <w:color w:val="000000"/>
                <w:szCs w:val="21"/>
              </w:rPr>
              <w:t>大厅排队叫号系统</w:t>
            </w:r>
          </w:p>
        </w:tc>
        <w:tc>
          <w:tcPr>
            <w:tcW w:w="766" w:type="dxa"/>
            <w:tcBorders>
              <w:top w:val="single" w:color="auto" w:sz="4" w:space="0"/>
              <w:left w:val="nil"/>
              <w:bottom w:val="single" w:color="auto" w:sz="4" w:space="0"/>
              <w:right w:val="single" w:color="auto" w:sz="4" w:space="0"/>
            </w:tcBorders>
            <w:shd w:val="clear" w:color="auto" w:fill="auto"/>
          </w:tcPr>
          <w:p>
            <w:pPr>
              <w:rPr>
                <w:b/>
                <w:bCs/>
                <w:color w:val="000000"/>
                <w:szCs w:val="21"/>
              </w:rPr>
            </w:pPr>
          </w:p>
        </w:tc>
        <w:tc>
          <w:tcPr>
            <w:tcW w:w="704" w:type="dxa"/>
            <w:tcBorders>
              <w:top w:val="single" w:color="auto" w:sz="4" w:space="0"/>
              <w:left w:val="nil"/>
              <w:bottom w:val="single" w:color="auto" w:sz="4" w:space="0"/>
              <w:right w:val="single" w:color="auto" w:sz="4" w:space="0"/>
            </w:tcBorders>
            <w:shd w:val="clear" w:color="auto" w:fill="auto"/>
          </w:tcPr>
          <w:p>
            <w:pPr>
              <w:rPr>
                <w:b/>
                <w:bCs/>
                <w:color w:val="000000"/>
                <w:szCs w:val="21"/>
              </w:rPr>
            </w:pPr>
          </w:p>
        </w:tc>
      </w:tr>
      <w:tr>
        <w:tblPrEx>
          <w:tblCellMar>
            <w:top w:w="0" w:type="dxa"/>
            <w:left w:w="108" w:type="dxa"/>
            <w:bottom w:w="0" w:type="dxa"/>
            <w:right w:w="108" w:type="dxa"/>
          </w:tblCellMar>
        </w:tblPrEx>
        <w:trPr>
          <w:trHeight w:val="630"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jc w:val="center"/>
              <w:rPr>
                <w:color w:val="000000"/>
                <w:szCs w:val="21"/>
              </w:rPr>
            </w:pPr>
            <w:r>
              <w:rPr>
                <w:rFonts w:hint="eastAsia"/>
                <w:color w:val="000000"/>
                <w:szCs w:val="21"/>
              </w:rPr>
              <w:t>1</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取号机</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1、17寸落地式取票机柜，机身规格：高1440mm×宽615mm×厚400mm，内置功放喇叭。17寸表面声波触摸屏，触摸次数大于5000万次，免维护。嵌入式EPSONT532热敏式打印机</w:t>
            </w:r>
          </w:p>
          <w:p>
            <w:pPr>
              <w:rPr>
                <w:color w:val="000000"/>
                <w:sz w:val="22"/>
                <w:szCs w:val="22"/>
              </w:rPr>
            </w:pPr>
            <w:r>
              <w:rPr>
                <w:rFonts w:hint="eastAsia"/>
                <w:color w:val="000000"/>
                <w:sz w:val="22"/>
                <w:szCs w:val="22"/>
              </w:rPr>
              <w:t>2、17寸表面声波触摸屏/分辨率4096x4096/玻璃厚度：2mm/响应速度&lt;16ms/最小触摸体 ≥φ2.5mm/透光率 ：大于92%，最高可达100%/防暴性：直径为63.5MM（质量约1040G）表面光滑的钢球，1米高落下，试样不破，触摸次数大于5000万次，免维护。 、</w:t>
            </w:r>
          </w:p>
          <w:p>
            <w:pPr>
              <w:rPr>
                <w:color w:val="000000"/>
                <w:sz w:val="22"/>
                <w:szCs w:val="22"/>
              </w:rPr>
            </w:pPr>
            <w:r>
              <w:rPr>
                <w:rFonts w:hint="eastAsia"/>
                <w:color w:val="000000"/>
                <w:sz w:val="22"/>
                <w:szCs w:val="22"/>
              </w:rPr>
              <w:t xml:space="preserve">3、取票机内置无线模块，与呼叫器、窗口屏等相关设备之间均通过无线通信绿色频段(载频433MHz)进行无线通讯。可靠通讯距离30-60M。                       </w:t>
            </w:r>
          </w:p>
          <w:p>
            <w:pPr>
              <w:rPr>
                <w:color w:val="000000"/>
                <w:sz w:val="22"/>
                <w:szCs w:val="22"/>
              </w:rPr>
            </w:pPr>
            <w:r>
              <w:rPr>
                <w:color w:val="000000"/>
                <w:sz w:val="22"/>
                <w:szCs w:val="22"/>
              </w:rPr>
              <w:t>4</w:t>
            </w:r>
            <w:r>
              <w:rPr>
                <w:rFonts w:hint="eastAsia"/>
                <w:color w:val="000000"/>
                <w:sz w:val="22"/>
                <w:szCs w:val="22"/>
              </w:rPr>
              <w:t>、排队专用叫号系统（含二代证功能）</w:t>
            </w:r>
          </w:p>
        </w:tc>
        <w:tc>
          <w:tcPr>
            <w:tcW w:w="766"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rFonts w:hint="eastAsia"/>
                <w:color w:val="000000"/>
                <w:sz w:val="22"/>
                <w:szCs w:val="22"/>
              </w:rPr>
              <w:t>1</w:t>
            </w:r>
          </w:p>
        </w:tc>
        <w:tc>
          <w:tcPr>
            <w:tcW w:w="704"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480"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2</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窗口显示屏</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2</w:t>
            </w:r>
            <w:r>
              <w:rPr>
                <w:color w:val="000000"/>
                <w:sz w:val="22"/>
                <w:szCs w:val="22"/>
              </w:rPr>
              <w:t>1</w:t>
            </w:r>
            <w:r>
              <w:rPr>
                <w:rFonts w:hint="eastAsia"/>
                <w:color w:val="000000"/>
                <w:sz w:val="22"/>
                <w:szCs w:val="22"/>
              </w:rPr>
              <w:t>寸L</w:t>
            </w:r>
            <w:r>
              <w:rPr>
                <w:color w:val="000000"/>
                <w:sz w:val="22"/>
                <w:szCs w:val="22"/>
              </w:rPr>
              <w:t>CD</w:t>
            </w:r>
            <w:r>
              <w:rPr>
                <w:rFonts w:hint="eastAsia"/>
                <w:color w:val="000000"/>
                <w:sz w:val="22"/>
                <w:szCs w:val="22"/>
              </w:rPr>
              <w:t>显示器，主板：排队叫号专业主板；接口：</w:t>
            </w:r>
            <w:r>
              <w:rPr>
                <w:color w:val="000000"/>
                <w:sz w:val="22"/>
                <w:szCs w:val="22"/>
              </w:rPr>
              <w:t>8</w:t>
            </w:r>
            <w:r>
              <w:rPr>
                <w:rFonts w:hint="eastAsia"/>
                <w:color w:val="000000"/>
                <w:sz w:val="22"/>
                <w:szCs w:val="22"/>
              </w:rPr>
              <w:t>xUSB，DC_IN ,COM , VGA, RJ45, Mic-in+Line-out、1×LVDS 插针、1×VGA 插针、1×前置音频插针</w:t>
            </w:r>
          </w:p>
        </w:tc>
        <w:tc>
          <w:tcPr>
            <w:tcW w:w="766"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20</w:t>
            </w:r>
          </w:p>
        </w:tc>
        <w:tc>
          <w:tcPr>
            <w:tcW w:w="704"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3</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呼叫器</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1、最新通信控制技术，响应速度远远快于轮询扫描方式，30个以内窗口响应时间≦1.0S。</w:t>
            </w:r>
            <w:r>
              <w:rPr>
                <w:rFonts w:hint="eastAsia"/>
                <w:color w:val="000000"/>
                <w:sz w:val="22"/>
                <w:szCs w:val="22"/>
              </w:rPr>
              <w:br w:type="textWrapping"/>
            </w:r>
            <w:r>
              <w:rPr>
                <w:rFonts w:hint="eastAsia"/>
                <w:color w:val="000000"/>
                <w:sz w:val="22"/>
                <w:szCs w:val="22"/>
              </w:rPr>
              <w:t>2、多功能液晶显示，黑底白字，显示3位等待人数，5位排队号码。</w:t>
            </w:r>
            <w:r>
              <w:rPr>
                <w:rFonts w:hint="eastAsia"/>
                <w:color w:val="000000"/>
                <w:sz w:val="22"/>
                <w:szCs w:val="22"/>
              </w:rPr>
              <w:br w:type="textWrapping"/>
            </w:r>
            <w:r>
              <w:rPr>
                <w:rFonts w:hint="eastAsia"/>
                <w:color w:val="000000"/>
                <w:sz w:val="22"/>
                <w:szCs w:val="22"/>
              </w:rPr>
              <w:t>3、二十一键多功能键盘，Shift+“按键”可以实现复合键功能及部分英文字符输入。</w:t>
            </w:r>
            <w:r>
              <w:rPr>
                <w:rFonts w:hint="eastAsia"/>
                <w:color w:val="000000"/>
                <w:sz w:val="22"/>
                <w:szCs w:val="22"/>
              </w:rPr>
              <w:br w:type="textWrapping"/>
            </w:r>
            <w:r>
              <w:rPr>
                <w:rFonts w:hint="eastAsia"/>
                <w:color w:val="000000"/>
                <w:sz w:val="22"/>
                <w:szCs w:val="22"/>
              </w:rPr>
              <w:t>4、具有转移呼叫功能，可以转移到窗口或者队列，具有超时提醒功能。</w:t>
            </w:r>
            <w:r>
              <w:rPr>
                <w:rFonts w:hint="eastAsia"/>
                <w:color w:val="000000"/>
                <w:sz w:val="22"/>
                <w:szCs w:val="22"/>
              </w:rPr>
              <w:br w:type="textWrapping"/>
            </w:r>
            <w:r>
              <w:rPr>
                <w:rFonts w:hint="eastAsia"/>
                <w:color w:val="000000"/>
                <w:sz w:val="22"/>
                <w:szCs w:val="22"/>
              </w:rPr>
              <w:t>5、等待人数变化提醒功能，当等待人数从0到1时蜂鸣器提醒1次。等待人数每增加10人提醒1次8、呼叫器循环记录本呼叫器呼叫过的号码，能通过键盘查询呼叫过的号码并重新呼叫选择的号码。</w:t>
            </w:r>
            <w:r>
              <w:rPr>
                <w:rFonts w:hint="eastAsia"/>
                <w:color w:val="000000"/>
                <w:sz w:val="22"/>
                <w:szCs w:val="22"/>
              </w:rPr>
              <w:br w:type="textWrapping"/>
            </w:r>
            <w:r>
              <w:rPr>
                <w:color w:val="000000"/>
                <w:sz w:val="22"/>
                <w:szCs w:val="22"/>
              </w:rPr>
              <w:t>6</w:t>
            </w:r>
            <w:r>
              <w:rPr>
                <w:rFonts w:hint="eastAsia"/>
                <w:color w:val="000000"/>
                <w:sz w:val="22"/>
                <w:szCs w:val="22"/>
              </w:rPr>
              <w:t>、可特呼任何能输入的数字及混合号码，并可无限制重呼。</w:t>
            </w:r>
            <w:r>
              <w:rPr>
                <w:rFonts w:hint="eastAsia"/>
                <w:color w:val="000000"/>
                <w:sz w:val="22"/>
                <w:szCs w:val="22"/>
              </w:rPr>
              <w:br w:type="textWrapping"/>
            </w:r>
            <w:r>
              <w:rPr>
                <w:color w:val="000000"/>
                <w:sz w:val="22"/>
                <w:szCs w:val="22"/>
              </w:rPr>
              <w:t>7</w:t>
            </w:r>
            <w:r>
              <w:rPr>
                <w:rFonts w:hint="eastAsia"/>
                <w:color w:val="000000"/>
                <w:sz w:val="22"/>
                <w:szCs w:val="22"/>
              </w:rPr>
              <w:t>、可选的通信方式：RS485通信速率38400-8-n-1；无线通信频率430-500Mhz，发送功率10dBm，频率误差&lt;10ppm，年老化率&lt;5ppm室外空旷地通信距离200米，室内通信距离根据现场环境不同而有所不同。</w:t>
            </w:r>
            <w:r>
              <w:rPr>
                <w:rFonts w:hint="eastAsia"/>
                <w:color w:val="000000"/>
                <w:sz w:val="22"/>
                <w:szCs w:val="22"/>
              </w:rPr>
              <w:br w:type="textWrapping"/>
            </w:r>
            <w:r>
              <w:rPr>
                <w:color w:val="000000"/>
                <w:sz w:val="22"/>
                <w:szCs w:val="22"/>
              </w:rPr>
              <w:t>8</w:t>
            </w:r>
            <w:r>
              <w:rPr>
                <w:rFonts w:hint="eastAsia"/>
                <w:color w:val="000000"/>
                <w:sz w:val="22"/>
                <w:szCs w:val="22"/>
              </w:rPr>
              <w:t>、可以采用电脑的USB口供电或者是具有USB A型口的手机充电器供电，电流&lt;200mA。</w:t>
            </w:r>
          </w:p>
        </w:tc>
        <w:tc>
          <w:tcPr>
            <w:tcW w:w="766"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20</w:t>
            </w:r>
          </w:p>
        </w:tc>
        <w:tc>
          <w:tcPr>
            <w:tcW w:w="704"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4</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10.1寸液晶评价器</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1、10.1寸高清IPS电容式触摸LCD屏，分辨率1280*800，对比度800，亮度250cd/m2,屏幕比例16:10，WIFI802.11b/g/n,蓝牙4.0，以太网-集成RJ45。系统配置：CPU，RK3128四核,Cortex A7,1.3G  RAM1GB,内存16GB， Android系统</w:t>
            </w:r>
            <w:r>
              <w:rPr>
                <w:rFonts w:hint="eastAsia"/>
                <w:color w:val="000000"/>
                <w:sz w:val="22"/>
                <w:szCs w:val="22"/>
              </w:rPr>
              <w:br w:type="textWrapping"/>
            </w:r>
            <w:r>
              <w:rPr>
                <w:rFonts w:hint="eastAsia"/>
                <w:color w:val="000000"/>
                <w:sz w:val="22"/>
                <w:szCs w:val="22"/>
              </w:rPr>
              <w:t>2、接口：TF卡，HDMI，3.5mm立体声耳机输出，USB扩展功能接口。</w:t>
            </w:r>
            <w:r>
              <w:rPr>
                <w:rFonts w:hint="eastAsia"/>
                <w:color w:val="000000"/>
                <w:sz w:val="22"/>
                <w:szCs w:val="22"/>
              </w:rPr>
              <w:br w:type="textWrapping"/>
            </w:r>
            <w:r>
              <w:rPr>
                <w:rFonts w:hint="eastAsia"/>
                <w:color w:val="000000"/>
                <w:sz w:val="22"/>
                <w:szCs w:val="22"/>
              </w:rPr>
              <w:t>3、其他：支持麦克风，摄像头前置200W，喇叭2*1W，中英文等多语言OSD操作。</w:t>
            </w:r>
            <w:r>
              <w:rPr>
                <w:rFonts w:hint="eastAsia"/>
                <w:color w:val="000000"/>
                <w:sz w:val="22"/>
                <w:szCs w:val="22"/>
              </w:rPr>
              <w:br w:type="textWrapping"/>
            </w:r>
            <w:r>
              <w:rPr>
                <w:color w:val="000000"/>
                <w:sz w:val="22"/>
                <w:szCs w:val="22"/>
              </w:rPr>
              <w:t>4</w:t>
            </w:r>
            <w:r>
              <w:rPr>
                <w:rFonts w:hint="eastAsia"/>
                <w:color w:val="000000"/>
                <w:sz w:val="22"/>
                <w:szCs w:val="22"/>
              </w:rPr>
              <w:t>、为方便客户嵌入各种业务系统，进行二次开发，让系统性能最大化。含服务评价、宣传展示、广告视频、广告图片等功能。</w:t>
            </w:r>
          </w:p>
        </w:tc>
        <w:tc>
          <w:tcPr>
            <w:tcW w:w="766"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20</w:t>
            </w:r>
          </w:p>
        </w:tc>
        <w:tc>
          <w:tcPr>
            <w:tcW w:w="704"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5</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43寸综合信息一体机显示屏</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1、叫号屏用高清屏，上下分屏，上半部动态宣传页，下半部叫号（也可以左右分屏）</w:t>
            </w:r>
            <w:r>
              <w:rPr>
                <w:rFonts w:hint="eastAsia"/>
                <w:color w:val="000000"/>
                <w:sz w:val="22"/>
                <w:szCs w:val="22"/>
              </w:rPr>
              <w:br w:type="textWrapping"/>
            </w:r>
            <w:r>
              <w:rPr>
                <w:rFonts w:hint="eastAsia"/>
                <w:color w:val="000000"/>
                <w:sz w:val="22"/>
                <w:szCs w:val="22"/>
              </w:rPr>
              <w:t xml:space="preserve">2、WINDOWS系统，规格：43寸壁挂，尺寸：长994.2*宽594.3*厚34.5cm </w:t>
            </w:r>
          </w:p>
          <w:p>
            <w:pPr>
              <w:rPr>
                <w:color w:val="000000"/>
                <w:sz w:val="22"/>
                <w:szCs w:val="22"/>
              </w:rPr>
            </w:pPr>
            <w:r>
              <w:rPr>
                <w:rFonts w:hint="eastAsia"/>
                <w:color w:val="000000"/>
                <w:sz w:val="22"/>
                <w:szCs w:val="22"/>
              </w:rPr>
              <w:t xml:space="preserve">3、内置信息播放系统（显示排队叫号信息同时播放视频资料和文字资料）  </w:t>
            </w:r>
          </w:p>
        </w:tc>
        <w:tc>
          <w:tcPr>
            <w:tcW w:w="766"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2</w:t>
            </w:r>
          </w:p>
        </w:tc>
        <w:tc>
          <w:tcPr>
            <w:tcW w:w="704"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套</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6</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音响系统</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灵敏度：92dB，频响：110-18KHz，功率：≥ 6W</w:t>
            </w:r>
          </w:p>
        </w:tc>
        <w:tc>
          <w:tcPr>
            <w:tcW w:w="766"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2</w:t>
            </w:r>
          </w:p>
        </w:tc>
        <w:tc>
          <w:tcPr>
            <w:tcW w:w="704"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套</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jc w:val="center"/>
              <w:rPr>
                <w:color w:val="000000"/>
                <w:szCs w:val="21"/>
              </w:rPr>
            </w:pPr>
            <w:r>
              <w:rPr>
                <w:rFonts w:hint="eastAsia"/>
                <w:color w:val="000000"/>
                <w:szCs w:val="21"/>
              </w:rPr>
              <w:t>二</w:t>
            </w:r>
          </w:p>
        </w:tc>
        <w:tc>
          <w:tcPr>
            <w:tcW w:w="6255" w:type="dxa"/>
            <w:gridSpan w:val="2"/>
            <w:tcBorders>
              <w:top w:val="single" w:color="auto" w:sz="4" w:space="0"/>
              <w:left w:val="nil"/>
              <w:bottom w:val="single" w:color="auto" w:sz="4" w:space="0"/>
              <w:right w:val="single" w:color="auto" w:sz="4" w:space="0"/>
            </w:tcBorders>
            <w:shd w:val="clear" w:color="auto" w:fill="auto"/>
          </w:tcPr>
          <w:p>
            <w:pPr>
              <w:rPr>
                <w:b/>
                <w:bCs/>
                <w:color w:val="000000"/>
                <w:szCs w:val="21"/>
              </w:rPr>
            </w:pPr>
            <w:r>
              <w:rPr>
                <w:rFonts w:hint="eastAsia"/>
                <w:b/>
                <w:bCs/>
                <w:color w:val="000000"/>
                <w:szCs w:val="21"/>
              </w:rPr>
              <w:t>1楼信息发布屏（大厅）展示</w:t>
            </w:r>
          </w:p>
        </w:tc>
        <w:tc>
          <w:tcPr>
            <w:tcW w:w="766" w:type="dxa"/>
            <w:tcBorders>
              <w:top w:val="single" w:color="auto" w:sz="4" w:space="0"/>
              <w:left w:val="nil"/>
              <w:bottom w:val="single" w:color="auto" w:sz="4" w:space="0"/>
              <w:right w:val="single" w:color="auto" w:sz="4" w:space="0"/>
            </w:tcBorders>
            <w:shd w:val="clear" w:color="auto" w:fill="auto"/>
          </w:tcPr>
          <w:p>
            <w:pPr>
              <w:rPr>
                <w:b/>
                <w:bCs/>
                <w:color w:val="000000"/>
                <w:szCs w:val="21"/>
              </w:rPr>
            </w:pPr>
          </w:p>
        </w:tc>
        <w:tc>
          <w:tcPr>
            <w:tcW w:w="704" w:type="dxa"/>
            <w:tcBorders>
              <w:top w:val="single" w:color="auto" w:sz="4" w:space="0"/>
              <w:left w:val="nil"/>
              <w:bottom w:val="single" w:color="auto" w:sz="4" w:space="0"/>
              <w:right w:val="single" w:color="auto" w:sz="4" w:space="0"/>
            </w:tcBorders>
            <w:shd w:val="clear" w:color="auto" w:fill="auto"/>
          </w:tcPr>
          <w:p>
            <w:pPr>
              <w:rPr>
                <w:b/>
                <w:bCs/>
                <w:color w:val="000000"/>
                <w:szCs w:val="21"/>
              </w:rPr>
            </w:pP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1</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室内全彩显示屏</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color w:val="000000"/>
                <w:sz w:val="22"/>
                <w:szCs w:val="22"/>
              </w:rPr>
              <w:t>1</w:t>
            </w:r>
            <w:r>
              <w:rPr>
                <w:rFonts w:hint="eastAsia"/>
                <w:color w:val="000000"/>
                <w:sz w:val="22"/>
                <w:szCs w:val="22"/>
              </w:rPr>
              <w:t>）小间距</w:t>
            </w:r>
            <w:r>
              <w:rPr>
                <w:color w:val="000000"/>
                <w:sz w:val="22"/>
                <w:szCs w:val="22"/>
              </w:rPr>
              <w:t>LED</w:t>
            </w:r>
            <w:r>
              <w:rPr>
                <w:rFonts w:hint="eastAsia"/>
                <w:color w:val="000000"/>
                <w:sz w:val="22"/>
                <w:szCs w:val="22"/>
              </w:rPr>
              <w:t>全彩显示屏：</w:t>
            </w:r>
            <w:r>
              <w:rPr>
                <w:color w:val="000000"/>
                <w:sz w:val="22"/>
                <w:szCs w:val="22"/>
              </w:rPr>
              <w:t>显示尺寸为</w:t>
            </w:r>
            <w:r>
              <w:rPr>
                <w:rFonts w:hint="eastAsia"/>
                <w:color w:val="000000"/>
                <w:sz w:val="22"/>
                <w:szCs w:val="22"/>
              </w:rPr>
              <w:t>≥</w:t>
            </w:r>
            <w:r>
              <w:rPr>
                <w:color w:val="000000"/>
                <w:sz w:val="22"/>
                <w:szCs w:val="22"/>
              </w:rPr>
              <w:t>4.32*2.7m，分辨率为</w:t>
            </w:r>
            <w:r>
              <w:rPr>
                <w:rFonts w:hint="eastAsia"/>
                <w:color w:val="000000"/>
                <w:sz w:val="22"/>
                <w:szCs w:val="22"/>
              </w:rPr>
              <w:t>≥</w:t>
            </w:r>
            <w:r>
              <w:rPr>
                <w:color w:val="000000"/>
                <w:sz w:val="22"/>
                <w:szCs w:val="22"/>
              </w:rPr>
              <w:t>2300*1440</w:t>
            </w:r>
            <w:r>
              <w:rPr>
                <w:rFonts w:hint="eastAsia"/>
                <w:color w:val="000000"/>
                <w:sz w:val="22"/>
                <w:szCs w:val="22"/>
              </w:rPr>
              <w:t>，像素间距：≤1</w:t>
            </w:r>
            <w:r>
              <w:rPr>
                <w:color w:val="000000"/>
                <w:sz w:val="22"/>
                <w:szCs w:val="22"/>
              </w:rPr>
              <w:t>.875mm</w:t>
            </w:r>
            <w:r>
              <w:rPr>
                <w:rFonts w:hint="eastAsia"/>
                <w:color w:val="000000"/>
                <w:sz w:val="22"/>
                <w:szCs w:val="22"/>
              </w:rPr>
              <w:t>；像素密度：284444点</w:t>
            </w:r>
            <w:r>
              <w:rPr>
                <w:color w:val="000000"/>
                <w:sz w:val="22"/>
                <w:szCs w:val="22"/>
              </w:rPr>
              <w:t>/㎡</w:t>
            </w:r>
            <w:r>
              <w:rPr>
                <w:rFonts w:hint="eastAsia"/>
                <w:color w:val="000000"/>
                <w:sz w:val="22"/>
                <w:szCs w:val="22"/>
              </w:rPr>
              <w:t>，LED表贴三合一，完全前维护，压铸铝材质；</w:t>
            </w:r>
            <w:r>
              <w:rPr>
                <w:rFonts w:hint="eastAsia"/>
                <w:color w:val="000000"/>
                <w:sz w:val="22"/>
                <w:szCs w:val="22"/>
              </w:rPr>
              <w:br w:type="textWrapping"/>
            </w:r>
            <w:r>
              <w:rPr>
                <w:color w:val="000000"/>
                <w:sz w:val="22"/>
                <w:szCs w:val="22"/>
              </w:rPr>
              <w:t>2</w:t>
            </w:r>
            <w:r>
              <w:rPr>
                <w:rFonts w:hint="eastAsia"/>
                <w:color w:val="000000"/>
                <w:sz w:val="22"/>
                <w:szCs w:val="22"/>
              </w:rPr>
              <w:t>）屏幕宽高比：8:9；单元分辨率：256×2</w:t>
            </w:r>
            <w:r>
              <w:rPr>
                <w:color w:val="000000"/>
                <w:sz w:val="22"/>
                <w:szCs w:val="22"/>
              </w:rPr>
              <w:t>88</w:t>
            </w:r>
            <w:r>
              <w:rPr>
                <w:rFonts w:hint="eastAsia"/>
                <w:color w:val="000000"/>
                <w:sz w:val="22"/>
                <w:szCs w:val="22"/>
              </w:rPr>
              <w:t>，单元尺寸（mm）：4</w:t>
            </w:r>
            <w:r>
              <w:rPr>
                <w:color w:val="000000"/>
                <w:sz w:val="22"/>
                <w:szCs w:val="22"/>
              </w:rPr>
              <w:t>80</w:t>
            </w:r>
            <w:r>
              <w:rPr>
                <w:rFonts w:hint="eastAsia"/>
                <w:color w:val="000000"/>
                <w:sz w:val="22"/>
                <w:szCs w:val="22"/>
              </w:rPr>
              <w:t>（W）</w:t>
            </w:r>
            <w:r>
              <w:rPr>
                <w:color w:val="000000"/>
                <w:sz w:val="22"/>
                <w:szCs w:val="22"/>
              </w:rPr>
              <w:t>×5</w:t>
            </w:r>
            <w:r>
              <w:rPr>
                <w:rFonts w:hint="eastAsia"/>
                <w:color w:val="000000"/>
                <w:sz w:val="22"/>
                <w:szCs w:val="22"/>
              </w:rPr>
              <w:t>4</w:t>
            </w:r>
            <w:r>
              <w:rPr>
                <w:color w:val="000000"/>
                <w:sz w:val="22"/>
                <w:szCs w:val="22"/>
              </w:rPr>
              <w:t>0</w:t>
            </w:r>
            <w:r>
              <w:rPr>
                <w:rFonts w:hint="eastAsia"/>
                <w:color w:val="000000"/>
                <w:sz w:val="22"/>
                <w:szCs w:val="22"/>
              </w:rPr>
              <w:t>（</w:t>
            </w:r>
            <w:r>
              <w:rPr>
                <w:color w:val="000000"/>
                <w:sz w:val="22"/>
                <w:szCs w:val="22"/>
              </w:rPr>
              <w:t>H</w:t>
            </w:r>
            <w:r>
              <w:rPr>
                <w:rFonts w:hint="eastAsia"/>
                <w:color w:val="000000"/>
                <w:sz w:val="22"/>
                <w:szCs w:val="22"/>
              </w:rPr>
              <w:t>）</w:t>
            </w:r>
            <w:r>
              <w:rPr>
                <w:color w:val="000000"/>
                <w:sz w:val="22"/>
                <w:szCs w:val="22"/>
              </w:rPr>
              <w:t>×5</w:t>
            </w:r>
            <w:r>
              <w:rPr>
                <w:rFonts w:hint="eastAsia"/>
                <w:color w:val="000000"/>
                <w:sz w:val="22"/>
                <w:szCs w:val="22"/>
              </w:rPr>
              <w:t>4（D）</w:t>
            </w:r>
            <w:r>
              <w:rPr>
                <w:rFonts w:hint="eastAsia"/>
                <w:color w:val="000000"/>
                <w:sz w:val="22"/>
                <w:szCs w:val="22"/>
              </w:rPr>
              <w:br w:type="textWrapping"/>
            </w:r>
            <w:r>
              <w:rPr>
                <w:color w:val="000000"/>
                <w:sz w:val="22"/>
                <w:szCs w:val="22"/>
              </w:rPr>
              <w:t>3</w:t>
            </w:r>
            <w:r>
              <w:rPr>
                <w:rFonts w:hint="eastAsia"/>
                <w:color w:val="000000"/>
                <w:sz w:val="22"/>
                <w:szCs w:val="22"/>
              </w:rPr>
              <w:t>）光学参数：显示屏亮度≥600nits，色温</w:t>
            </w:r>
            <w:r>
              <w:rPr>
                <w:color w:val="000000"/>
                <w:sz w:val="22"/>
                <w:szCs w:val="22"/>
              </w:rPr>
              <w:t>3000</w:t>
            </w:r>
            <w:r>
              <w:rPr>
                <w:rFonts w:hint="eastAsia"/>
                <w:color w:val="000000"/>
                <w:sz w:val="22"/>
                <w:szCs w:val="22"/>
              </w:rPr>
              <w:t>K—1</w:t>
            </w:r>
            <w:r>
              <w:rPr>
                <w:color w:val="000000"/>
                <w:sz w:val="22"/>
                <w:szCs w:val="22"/>
              </w:rPr>
              <w:t>0000K</w:t>
            </w:r>
            <w:r>
              <w:rPr>
                <w:rFonts w:hint="eastAsia"/>
                <w:color w:val="000000"/>
                <w:sz w:val="22"/>
                <w:szCs w:val="22"/>
              </w:rPr>
              <w:t>可调，水平、垂直视角160°，推荐视距：</w:t>
            </w:r>
            <w:r>
              <w:rPr>
                <w:color w:val="000000"/>
                <w:sz w:val="22"/>
                <w:szCs w:val="22"/>
              </w:rPr>
              <w:t>2</w:t>
            </w:r>
            <w:r>
              <w:rPr>
                <w:rFonts w:hint="eastAsia"/>
                <w:color w:val="000000"/>
                <w:sz w:val="22"/>
                <w:szCs w:val="22"/>
              </w:rPr>
              <w:t>m，亮度均匀性</w:t>
            </w:r>
            <w:r>
              <w:rPr>
                <w:color w:val="000000"/>
                <w:sz w:val="22"/>
                <w:szCs w:val="22"/>
              </w:rPr>
              <w:t>≥</w:t>
            </w:r>
            <w:r>
              <w:rPr>
                <w:rFonts w:hint="eastAsia"/>
                <w:color w:val="000000"/>
                <w:sz w:val="22"/>
                <w:szCs w:val="22"/>
              </w:rPr>
              <w:t>97%，色度均匀性</w:t>
            </w:r>
            <w:r>
              <w:rPr>
                <w:color w:val="000000"/>
                <w:sz w:val="22"/>
                <w:szCs w:val="22"/>
              </w:rPr>
              <w:t>±</w:t>
            </w:r>
            <w:r>
              <w:rPr>
                <w:rFonts w:hint="eastAsia"/>
                <w:color w:val="000000"/>
                <w:sz w:val="22"/>
                <w:szCs w:val="22"/>
              </w:rPr>
              <w:t>0.003C</w:t>
            </w:r>
            <w:r>
              <w:rPr>
                <w:color w:val="000000"/>
                <w:sz w:val="22"/>
                <w:szCs w:val="22"/>
              </w:rPr>
              <w:t>x,Cy</w:t>
            </w:r>
            <w:r>
              <w:rPr>
                <w:rFonts w:hint="eastAsia"/>
                <w:color w:val="000000"/>
                <w:sz w:val="22"/>
                <w:szCs w:val="22"/>
              </w:rPr>
              <w:t>之内，最大对比度≥5000:1；刷新率：</w:t>
            </w:r>
            <w:r>
              <w:rPr>
                <w:color w:val="000000"/>
                <w:sz w:val="22"/>
                <w:szCs w:val="22"/>
              </w:rPr>
              <w:t>38</w:t>
            </w:r>
            <w:r>
              <w:rPr>
                <w:rFonts w:hint="eastAsia"/>
                <w:color w:val="000000"/>
                <w:sz w:val="22"/>
                <w:szCs w:val="22"/>
              </w:rPr>
              <w:t>40Hz</w:t>
            </w:r>
            <w:r>
              <w:rPr>
                <w:rFonts w:hint="eastAsia"/>
                <w:color w:val="000000"/>
                <w:sz w:val="22"/>
                <w:szCs w:val="22"/>
              </w:rPr>
              <w:br w:type="textWrapping"/>
            </w:r>
            <w:r>
              <w:rPr>
                <w:color w:val="000000"/>
                <w:sz w:val="22"/>
                <w:szCs w:val="22"/>
              </w:rPr>
              <w:t>4</w:t>
            </w:r>
            <w:r>
              <w:rPr>
                <w:rFonts w:hint="eastAsia"/>
                <w:color w:val="000000"/>
                <w:sz w:val="22"/>
                <w:szCs w:val="22"/>
              </w:rPr>
              <w:t>）电气参数：峰值功耗≤540W/㎡，平均功耗≤</w:t>
            </w:r>
            <w:r>
              <w:rPr>
                <w:color w:val="000000"/>
                <w:sz w:val="22"/>
                <w:szCs w:val="22"/>
              </w:rPr>
              <w:t>17</w:t>
            </w:r>
            <w:r>
              <w:rPr>
                <w:rFonts w:hint="eastAsia"/>
                <w:color w:val="000000"/>
                <w:sz w:val="22"/>
                <w:szCs w:val="22"/>
              </w:rPr>
              <w:t>0W/㎡；</w:t>
            </w:r>
            <w:r>
              <w:rPr>
                <w:rFonts w:hint="eastAsia"/>
                <w:color w:val="000000"/>
                <w:sz w:val="22"/>
                <w:szCs w:val="22"/>
              </w:rPr>
              <w:br w:type="textWrapping"/>
            </w:r>
            <w:r>
              <w:rPr>
                <w:color w:val="000000"/>
                <w:sz w:val="22"/>
                <w:szCs w:val="22"/>
              </w:rPr>
              <w:t>5</w:t>
            </w:r>
            <w:r>
              <w:rPr>
                <w:rFonts w:hint="eastAsia"/>
                <w:color w:val="000000"/>
                <w:sz w:val="22"/>
                <w:szCs w:val="22"/>
              </w:rPr>
              <w:t>）功能特性：支持任意方向、任意尺寸、任意造型拼接，画面均匀一致，无黑线，实现真正无缝拼接。</w:t>
            </w:r>
            <w:r>
              <w:rPr>
                <w:rFonts w:hint="eastAsia"/>
                <w:color w:val="000000"/>
                <w:sz w:val="22"/>
                <w:szCs w:val="22"/>
              </w:rPr>
              <w:br w:type="textWrapping"/>
            </w:r>
            <w:r>
              <w:rPr>
                <w:color w:val="000000"/>
                <w:sz w:val="22"/>
                <w:szCs w:val="22"/>
              </w:rPr>
              <w:t>6</w:t>
            </w:r>
            <w:r>
              <w:rPr>
                <w:rFonts w:hint="eastAsia"/>
                <w:color w:val="000000"/>
                <w:sz w:val="22"/>
                <w:szCs w:val="22"/>
              </w:rPr>
              <w:t>）灯板、电源、接收卡可实现正面拆卸，支持完全前维护。支持双电源，支持信号备份</w:t>
            </w:r>
            <w:r>
              <w:rPr>
                <w:rFonts w:hint="eastAsia"/>
                <w:color w:val="000000"/>
                <w:sz w:val="22"/>
                <w:szCs w:val="22"/>
              </w:rPr>
              <w:br w:type="textWrapping"/>
            </w:r>
            <w:r>
              <w:rPr>
                <w:color w:val="000000"/>
                <w:sz w:val="22"/>
                <w:szCs w:val="22"/>
              </w:rPr>
              <w:t>7）产品客户端操作可使LED 箱体显示实际连线编号，可快捷连线，无需到屏后查看编号</w:t>
            </w:r>
            <w:r>
              <w:rPr>
                <w:rFonts w:hint="eastAsia"/>
                <w:color w:val="000000"/>
                <w:sz w:val="22"/>
                <w:szCs w:val="22"/>
              </w:rPr>
              <w:t>，</w:t>
            </w:r>
            <w:r>
              <w:rPr>
                <w:color w:val="000000"/>
                <w:sz w:val="22"/>
                <w:szCs w:val="22"/>
              </w:rPr>
              <w:t>可通过遥控器的操作，对图像的对比度、清晰度、饱和度、色温以及图像模式进行调节设置。客户端、遥控器更改设置时，屏幕出现OSD 提示菜单。支持无信号输入自动熄屏待机，有信号输入自动唤醒功能。（提供</w:t>
            </w:r>
            <w:r>
              <w:rPr>
                <w:rFonts w:hint="eastAsia"/>
                <w:color w:val="000000"/>
                <w:sz w:val="22"/>
                <w:szCs w:val="22"/>
                <w:lang w:eastAsia="zh-CN"/>
              </w:rPr>
              <w:t>第三方</w:t>
            </w:r>
            <w:r>
              <w:rPr>
                <w:rFonts w:hint="eastAsia"/>
                <w:color w:val="000000"/>
                <w:sz w:val="22"/>
                <w:szCs w:val="22"/>
              </w:rPr>
              <w:t>机构</w:t>
            </w:r>
            <w:r>
              <w:rPr>
                <w:color w:val="000000"/>
                <w:sz w:val="22"/>
                <w:szCs w:val="22"/>
              </w:rPr>
              <w:t>检测报告）</w:t>
            </w:r>
          </w:p>
          <w:p>
            <w:pPr>
              <w:rPr>
                <w:color w:val="000000"/>
                <w:sz w:val="22"/>
                <w:szCs w:val="22"/>
              </w:rPr>
            </w:pPr>
            <w:r>
              <w:rPr>
                <w:color w:val="000000"/>
                <w:sz w:val="22"/>
                <w:szCs w:val="22"/>
              </w:rPr>
              <w:t>8）产品每块灯板具备电子保险丝，电路电容采用聚合物材质。产品可结合温湿度传感器，能通过获取传感器的数据来对屏幕进行除湿。</w:t>
            </w:r>
          </w:p>
        </w:tc>
        <w:tc>
          <w:tcPr>
            <w:tcW w:w="766"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color w:val="000000"/>
                <w:sz w:val="22"/>
                <w:szCs w:val="22"/>
              </w:rPr>
              <w:t>14.58</w:t>
            </w:r>
          </w:p>
        </w:tc>
        <w:tc>
          <w:tcPr>
            <w:tcW w:w="704"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平方米</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2</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LED控制卡</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color w:val="000000"/>
                <w:sz w:val="22"/>
                <w:szCs w:val="22"/>
              </w:rPr>
              <w:t>1</w:t>
            </w:r>
            <w:r>
              <w:rPr>
                <w:rFonts w:hint="eastAsia"/>
                <w:color w:val="000000"/>
                <w:sz w:val="22"/>
                <w:szCs w:val="22"/>
              </w:rPr>
              <w:t>）</w:t>
            </w:r>
            <w:r>
              <w:rPr>
                <w:color w:val="000000"/>
                <w:sz w:val="22"/>
                <w:szCs w:val="22"/>
              </w:rPr>
              <w:t>LED全彩显示屏控制器，配合全彩LED显示屏使用，可实现任意尺寸大屏无缝拼接显示。</w:t>
            </w:r>
          </w:p>
          <w:p>
            <w:pPr>
              <w:rPr>
                <w:color w:val="000000"/>
                <w:sz w:val="22"/>
                <w:szCs w:val="22"/>
              </w:rPr>
            </w:pPr>
            <w:r>
              <w:rPr>
                <w:color w:val="000000"/>
                <w:sz w:val="22"/>
                <w:szCs w:val="22"/>
              </w:rPr>
              <w:t>2</w:t>
            </w:r>
            <w:r>
              <w:rPr>
                <w:rFonts w:hint="eastAsia"/>
                <w:color w:val="000000"/>
                <w:sz w:val="22"/>
                <w:szCs w:val="22"/>
              </w:rPr>
              <w:t>）</w:t>
            </w:r>
            <w:r>
              <w:rPr>
                <w:color w:val="000000"/>
                <w:sz w:val="22"/>
                <w:szCs w:val="22"/>
              </w:rPr>
              <w:t>4个千兆网口输出，单个网口最大带载65万个像素点；</w:t>
            </w:r>
          </w:p>
          <w:p>
            <w:pPr>
              <w:rPr>
                <w:color w:val="000000"/>
                <w:sz w:val="22"/>
                <w:szCs w:val="22"/>
              </w:rPr>
            </w:pPr>
            <w:r>
              <w:rPr>
                <w:color w:val="000000"/>
                <w:sz w:val="22"/>
                <w:szCs w:val="22"/>
              </w:rPr>
              <w:t>3</w:t>
            </w:r>
            <w:r>
              <w:rPr>
                <w:rFonts w:hint="eastAsia"/>
                <w:color w:val="000000"/>
                <w:sz w:val="22"/>
                <w:szCs w:val="22"/>
              </w:rPr>
              <w:t>）</w:t>
            </w:r>
            <w:r>
              <w:rPr>
                <w:color w:val="000000"/>
                <w:sz w:val="22"/>
                <w:szCs w:val="22"/>
              </w:rPr>
              <w:t>带载分辨率：2048×1152@60Hz或1920×1200@60Hz；</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DVI、DP、HDMI多信号输入，支持信源自动检测，无需手动切换信源；</w:t>
            </w:r>
          </w:p>
          <w:p>
            <w:pPr>
              <w:rPr>
                <w:color w:val="000000"/>
                <w:sz w:val="22"/>
                <w:szCs w:val="22"/>
              </w:rPr>
            </w:pPr>
            <w:r>
              <w:rPr>
                <w:color w:val="000000"/>
                <w:sz w:val="22"/>
                <w:szCs w:val="22"/>
              </w:rPr>
              <w:t>5</w:t>
            </w:r>
            <w:r>
              <w:rPr>
                <w:rFonts w:hint="eastAsia"/>
                <w:color w:val="000000"/>
                <w:sz w:val="22"/>
                <w:szCs w:val="22"/>
              </w:rPr>
              <w:t>）</w:t>
            </w:r>
            <w:r>
              <w:rPr>
                <w:color w:val="000000"/>
                <w:sz w:val="22"/>
                <w:szCs w:val="22"/>
              </w:rPr>
              <w:t>16bit处理深度，低亮高灰，真实还原图像色彩；图像色温调节，标准、冷、暖三色可调；支持屏幕亮度自动调整,自适应环境光亮度；3840Hz高刷新率，纳秒级响应时间，视频画面更细腻流畅；</w:t>
            </w:r>
          </w:p>
          <w:p>
            <w:pPr>
              <w:rPr>
                <w:color w:val="000000"/>
                <w:sz w:val="22"/>
                <w:szCs w:val="22"/>
              </w:rPr>
            </w:pPr>
            <w:r>
              <w:rPr>
                <w:color w:val="000000"/>
                <w:sz w:val="22"/>
                <w:szCs w:val="22"/>
              </w:rPr>
              <w:t>6</w:t>
            </w:r>
            <w:r>
              <w:rPr>
                <w:rFonts w:hint="eastAsia"/>
                <w:color w:val="000000"/>
                <w:sz w:val="22"/>
                <w:szCs w:val="22"/>
              </w:rPr>
              <w:t>）</w:t>
            </w:r>
            <w:r>
              <w:rPr>
                <w:color w:val="000000"/>
                <w:sz w:val="22"/>
                <w:szCs w:val="22"/>
              </w:rPr>
              <w:t>支持屏体各通道逐个延时上电，可通过遥控器进行操作。可通过物理按键、遥控器、客户端方式对屏幕红、绿、蓝、白、条纹逐行扫描进行自检操作。可通过遥控器的便捷式操作，对图像的对比度、清晰度、饱和度、色温以及图像模式进行调节设置。（</w:t>
            </w:r>
            <w:r>
              <w:rPr>
                <w:rFonts w:hint="eastAsia"/>
                <w:color w:val="000000"/>
                <w:sz w:val="22"/>
                <w:szCs w:val="22"/>
                <w:lang w:eastAsia="zh-CN"/>
              </w:rPr>
              <w:t>提供第三方机构检测报告</w:t>
            </w:r>
            <w:r>
              <w:rPr>
                <w:color w:val="000000"/>
                <w:sz w:val="22"/>
                <w:szCs w:val="22"/>
              </w:rPr>
              <w:t>）</w:t>
            </w:r>
          </w:p>
          <w:p>
            <w:pPr>
              <w:rPr>
                <w:color w:val="000000"/>
                <w:sz w:val="22"/>
                <w:szCs w:val="22"/>
              </w:rPr>
            </w:pPr>
            <w:r>
              <w:rPr>
                <w:color w:val="000000"/>
                <w:sz w:val="22"/>
                <w:szCs w:val="22"/>
              </w:rPr>
              <w:t>7</w:t>
            </w:r>
            <w:r>
              <w:rPr>
                <w:rFonts w:hint="eastAsia"/>
                <w:color w:val="000000"/>
                <w:sz w:val="22"/>
                <w:szCs w:val="22"/>
              </w:rPr>
              <w:t>）</w:t>
            </w:r>
            <w:r>
              <w:rPr>
                <w:color w:val="000000"/>
                <w:sz w:val="22"/>
                <w:szCs w:val="22"/>
              </w:rPr>
              <w:t>具备文稿模式、护眼模式、影院场景、监控场景、常规场景、商用场景、广电场景。具备光感扩展接口，配合光感传感器，无需增加额外设备即可实现光感调节功能。</w:t>
            </w:r>
          </w:p>
        </w:tc>
        <w:tc>
          <w:tcPr>
            <w:tcW w:w="766"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color w:val="000000"/>
                <w:sz w:val="22"/>
                <w:szCs w:val="22"/>
              </w:rPr>
              <w:t>4</w:t>
            </w:r>
          </w:p>
        </w:tc>
        <w:tc>
          <w:tcPr>
            <w:tcW w:w="704"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3</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大屏处理器</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1）</w:t>
            </w:r>
            <w:r>
              <w:rPr>
                <w:color w:val="000000"/>
                <w:sz w:val="22"/>
                <w:szCs w:val="22"/>
              </w:rPr>
              <w:t>基于FPGA的纯硬件图像处理设备，适用于LCD拼接屏、LED屏幕、DLP拼接屏等，支持多路高清信号的接入和实时处理，支持VGA、DVI、HDMI、DP及IP源多种信号源采集。</w:t>
            </w:r>
          </w:p>
          <w:p>
            <w:pPr>
              <w:rPr>
                <w:color w:val="000000"/>
                <w:sz w:val="22"/>
                <w:szCs w:val="22"/>
              </w:rPr>
            </w:pPr>
            <w:r>
              <w:rPr>
                <w:color w:val="000000"/>
                <w:sz w:val="22"/>
                <w:szCs w:val="22"/>
              </w:rPr>
              <w:t>2</w:t>
            </w:r>
            <w:r>
              <w:rPr>
                <w:rFonts w:hint="eastAsia"/>
                <w:color w:val="000000"/>
                <w:sz w:val="22"/>
                <w:szCs w:val="22"/>
              </w:rPr>
              <w:t>）机</w:t>
            </w:r>
            <w:r>
              <w:rPr>
                <w:color w:val="000000"/>
                <w:sz w:val="22"/>
                <w:szCs w:val="22"/>
              </w:rPr>
              <w:t>箱描述：</w:t>
            </w:r>
            <w:r>
              <w:rPr>
                <w:rFonts w:hint="eastAsia"/>
                <w:color w:val="000000"/>
                <w:sz w:val="22"/>
                <w:szCs w:val="22"/>
              </w:rPr>
              <w:t>≤</w:t>
            </w:r>
            <w:r>
              <w:rPr>
                <w:color w:val="000000"/>
                <w:sz w:val="22"/>
                <w:szCs w:val="22"/>
              </w:rPr>
              <w:t>4U机箱（含主控板和电源），</w:t>
            </w:r>
            <w:r>
              <w:rPr>
                <w:rFonts w:hint="eastAsia"/>
                <w:color w:val="000000"/>
                <w:sz w:val="22"/>
                <w:szCs w:val="22"/>
              </w:rPr>
              <w:t>≥</w:t>
            </w:r>
            <w:r>
              <w:rPr>
                <w:color w:val="000000"/>
                <w:sz w:val="22"/>
                <w:szCs w:val="22"/>
              </w:rPr>
              <w:t>11个槽位</w:t>
            </w:r>
            <w:r>
              <w:rPr>
                <w:rFonts w:hint="eastAsia"/>
                <w:color w:val="000000"/>
                <w:sz w:val="22"/>
                <w:szCs w:val="22"/>
              </w:rPr>
              <w:t>，本次配置≥两</w:t>
            </w:r>
            <w:r>
              <w:rPr>
                <w:color w:val="000000"/>
                <w:sz w:val="22"/>
                <w:szCs w:val="22"/>
              </w:rPr>
              <w:t>块输出板</w:t>
            </w:r>
            <w:r>
              <w:rPr>
                <w:rFonts w:hint="eastAsia"/>
                <w:color w:val="000000"/>
                <w:sz w:val="22"/>
                <w:szCs w:val="22"/>
              </w:rPr>
              <w:t>和</w:t>
            </w:r>
            <w:r>
              <w:rPr>
                <w:color w:val="000000"/>
                <w:sz w:val="22"/>
                <w:szCs w:val="22"/>
              </w:rPr>
              <w:t>一块输入板（</w:t>
            </w:r>
            <w:r>
              <w:rPr>
                <w:rFonts w:hint="eastAsia"/>
                <w:color w:val="000000"/>
                <w:sz w:val="22"/>
                <w:szCs w:val="22"/>
              </w:rPr>
              <w:t>每块</w:t>
            </w:r>
            <w:r>
              <w:rPr>
                <w:color w:val="000000"/>
                <w:sz w:val="22"/>
                <w:szCs w:val="22"/>
              </w:rPr>
              <w:t>板</w:t>
            </w:r>
            <w:r>
              <w:rPr>
                <w:rFonts w:hint="eastAsia"/>
                <w:color w:val="000000"/>
                <w:sz w:val="22"/>
                <w:szCs w:val="22"/>
              </w:rPr>
              <w:t>≥</w:t>
            </w:r>
            <w:r>
              <w:rPr>
                <w:color w:val="000000"/>
                <w:sz w:val="22"/>
                <w:szCs w:val="22"/>
              </w:rPr>
              <w:t>4个HDMI/DVI口）</w:t>
            </w:r>
          </w:p>
          <w:p>
            <w:pPr>
              <w:rPr>
                <w:color w:val="000000"/>
                <w:sz w:val="22"/>
                <w:szCs w:val="22"/>
              </w:rPr>
            </w:pPr>
            <w:r>
              <w:rPr>
                <w:rFonts w:hint="eastAsia"/>
                <w:color w:val="000000"/>
                <w:sz w:val="22"/>
                <w:szCs w:val="22"/>
              </w:rPr>
              <w:t>3）</w:t>
            </w:r>
            <w:r>
              <w:rPr>
                <w:color w:val="000000"/>
                <w:sz w:val="22"/>
                <w:szCs w:val="22"/>
              </w:rPr>
              <w:t>画面分割：内置矩阵功能可支持单个信号源开多个窗口同时显示；支持信号开窗、漫游；单个输出口支持1/4/9/16画面分割；支持输出分辨率自定义功能，可通过客户端软件或浏览器对输出分辨率进行设置，最大分辨率可设为1920*1200。</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图层叠加：支持图层叠加，最大支持6个图层，其中包括一个虚拟LED图层和一个底图图层，虚拟LED字体大小及背景颜色可调，可选择LED滚动方式，底图分辨率可高达8192*8192；</w:t>
            </w:r>
          </w:p>
          <w:p>
            <w:pPr>
              <w:rPr>
                <w:color w:val="000000"/>
                <w:sz w:val="22"/>
                <w:szCs w:val="22"/>
              </w:rPr>
            </w:pPr>
            <w:r>
              <w:rPr>
                <w:color w:val="000000"/>
                <w:sz w:val="22"/>
                <w:szCs w:val="22"/>
              </w:rPr>
              <w:t>5</w:t>
            </w:r>
            <w:r>
              <w:rPr>
                <w:rFonts w:hint="eastAsia"/>
                <w:color w:val="000000"/>
                <w:sz w:val="22"/>
                <w:szCs w:val="22"/>
              </w:rPr>
              <w:t>）解码上墙：每块解码板</w:t>
            </w:r>
            <w:r>
              <w:rPr>
                <w:color w:val="000000"/>
                <w:sz w:val="22"/>
                <w:szCs w:val="22"/>
              </w:rPr>
              <w:t>支持2路800W（2路600w或2路500W或8路1080P或16路720P或32路D1）网络信号解码上墙，且支持本地录像文件回放上墙；在网络直联环境下，只输出单一信号源，视频图像传输至客户端的延时小于等于80ms</w:t>
            </w:r>
            <w:r>
              <w:rPr>
                <w:rFonts w:hint="eastAsia"/>
                <w:color w:val="000000"/>
                <w:sz w:val="22"/>
                <w:szCs w:val="22"/>
              </w:rPr>
              <w:t>；</w:t>
            </w:r>
          </w:p>
          <w:p>
            <w:pPr>
              <w:rPr>
                <w:color w:val="000000"/>
                <w:sz w:val="22"/>
                <w:szCs w:val="22"/>
              </w:rPr>
            </w:pPr>
            <w:r>
              <w:rPr>
                <w:rFonts w:hint="eastAsia"/>
                <w:color w:val="000000"/>
                <w:sz w:val="22"/>
                <w:szCs w:val="22"/>
              </w:rPr>
              <w:t>6）</w:t>
            </w:r>
            <w:r>
              <w:rPr>
                <w:color w:val="000000"/>
                <w:sz w:val="22"/>
                <w:szCs w:val="22"/>
              </w:rPr>
              <w:t>产品支持EDID自由设置功能，支持HDTVI反向云台控制功能。</w:t>
            </w:r>
          </w:p>
          <w:p>
            <w:pPr>
              <w:rPr>
                <w:color w:val="000000"/>
                <w:sz w:val="22"/>
                <w:szCs w:val="22"/>
              </w:rPr>
            </w:pPr>
            <w:r>
              <w:rPr>
                <w:color w:val="000000"/>
                <w:sz w:val="22"/>
                <w:szCs w:val="22"/>
              </w:rPr>
              <w:t>7</w:t>
            </w:r>
            <w:r>
              <w:rPr>
                <w:rFonts w:hint="eastAsia"/>
                <w:color w:val="000000"/>
                <w:sz w:val="22"/>
                <w:szCs w:val="22"/>
              </w:rPr>
              <w:t>）</w:t>
            </w:r>
            <w:r>
              <w:rPr>
                <w:color w:val="000000"/>
                <w:sz w:val="22"/>
                <w:szCs w:val="22"/>
              </w:rPr>
              <w:t>产品设备最大可支持同时开启1152个窗口。支持内置矩阵功能，信号源支持一拖多，一路进最多可以3840路出。（</w:t>
            </w:r>
            <w:r>
              <w:rPr>
                <w:rFonts w:hint="eastAsia"/>
                <w:color w:val="000000"/>
                <w:sz w:val="22"/>
                <w:szCs w:val="22"/>
                <w:lang w:eastAsia="zh-CN"/>
              </w:rPr>
              <w:t>提供第三方机构检测报告</w:t>
            </w:r>
            <w:r>
              <w:rPr>
                <w:color w:val="000000"/>
                <w:sz w:val="22"/>
                <w:szCs w:val="22"/>
              </w:rPr>
              <w:t>）</w:t>
            </w:r>
          </w:p>
          <w:p>
            <w:pPr>
              <w:rPr>
                <w:color w:val="000000"/>
                <w:sz w:val="22"/>
                <w:szCs w:val="22"/>
              </w:rPr>
            </w:pPr>
            <w:r>
              <w:rPr>
                <w:color w:val="000000"/>
                <w:sz w:val="22"/>
                <w:szCs w:val="22"/>
              </w:rPr>
              <w:t>8</w:t>
            </w:r>
            <w:r>
              <w:rPr>
                <w:rFonts w:hint="eastAsia"/>
                <w:color w:val="000000"/>
                <w:sz w:val="22"/>
                <w:szCs w:val="22"/>
              </w:rPr>
              <w:t>）</w:t>
            </w:r>
            <w:r>
              <w:rPr>
                <w:color w:val="000000"/>
                <w:sz w:val="22"/>
                <w:szCs w:val="22"/>
              </w:rPr>
              <w:t>客户端支持管理16台设备，电视墙最多可显示4个虚拟电视墙；支持电视墙回显，信号源列表预览；可通过屏幕编号调整分屏显示顺序；可对视频文件进行回放。</w:t>
            </w:r>
          </w:p>
          <w:p>
            <w:pPr>
              <w:rPr>
                <w:color w:val="000000"/>
                <w:sz w:val="22"/>
                <w:szCs w:val="22"/>
              </w:rPr>
            </w:pPr>
            <w:r>
              <w:rPr>
                <w:color w:val="000000"/>
                <w:sz w:val="22"/>
                <w:szCs w:val="22"/>
              </w:rPr>
              <w:t>9</w:t>
            </w:r>
            <w:r>
              <w:rPr>
                <w:rFonts w:hint="eastAsia"/>
                <w:color w:val="000000"/>
                <w:sz w:val="22"/>
                <w:szCs w:val="22"/>
              </w:rPr>
              <w:t>）</w:t>
            </w:r>
            <w:r>
              <w:rPr>
                <w:color w:val="000000"/>
                <w:sz w:val="22"/>
                <w:szCs w:val="22"/>
              </w:rPr>
              <w:t>支持ipad客户端、安卓客户端、WEB控制；产品支持远程控制功能，可通过客户端软件远程操作接入设备的子客户端，实现全面接管控制、划线标注、图片展示、视频播放、office文件演示功能。（</w:t>
            </w:r>
            <w:r>
              <w:rPr>
                <w:rFonts w:hint="eastAsia"/>
                <w:color w:val="000000"/>
                <w:sz w:val="22"/>
                <w:szCs w:val="22"/>
                <w:lang w:eastAsia="zh-CN"/>
              </w:rPr>
              <w:t>提供第三方机构检测报告</w:t>
            </w:r>
            <w:r>
              <w:rPr>
                <w:color w:val="000000"/>
                <w:sz w:val="22"/>
                <w:szCs w:val="22"/>
              </w:rPr>
              <w:t>）</w:t>
            </w:r>
          </w:p>
          <w:p>
            <w:pPr>
              <w:rPr>
                <w:color w:val="000000"/>
                <w:sz w:val="22"/>
                <w:szCs w:val="22"/>
              </w:rPr>
            </w:pPr>
            <w:r>
              <w:rPr>
                <w:color w:val="000000"/>
                <w:sz w:val="22"/>
                <w:szCs w:val="22"/>
              </w:rPr>
              <w:t>10</w:t>
            </w:r>
            <w:r>
              <w:rPr>
                <w:rFonts w:hint="eastAsia"/>
                <w:color w:val="000000"/>
                <w:sz w:val="22"/>
                <w:szCs w:val="22"/>
              </w:rPr>
              <w:t>）</w:t>
            </w:r>
            <w:r>
              <w:rPr>
                <w:color w:val="000000"/>
                <w:sz w:val="22"/>
                <w:szCs w:val="22"/>
              </w:rPr>
              <w:t>产品支持将输入视频图像以60帧/秒的帧率显示输出，可将1路输入视频图像发送至多个输出接口拼接显示</w:t>
            </w:r>
            <w:r>
              <w:rPr>
                <w:rFonts w:hint="eastAsia"/>
                <w:color w:val="000000"/>
                <w:sz w:val="22"/>
                <w:szCs w:val="22"/>
              </w:rPr>
              <w:t>。</w:t>
            </w:r>
          </w:p>
        </w:tc>
        <w:tc>
          <w:tcPr>
            <w:tcW w:w="766"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color w:val="000000"/>
                <w:sz w:val="22"/>
                <w:szCs w:val="22"/>
              </w:rPr>
              <w:t>1</w:t>
            </w:r>
          </w:p>
        </w:tc>
        <w:tc>
          <w:tcPr>
            <w:tcW w:w="704"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4</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智能控制终端</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color w:val="000000"/>
                <w:sz w:val="22"/>
                <w:szCs w:val="22"/>
              </w:rPr>
              <w:t>1</w:t>
            </w:r>
            <w:r>
              <w:rPr>
                <w:rFonts w:hint="eastAsia"/>
                <w:color w:val="000000"/>
                <w:sz w:val="22"/>
                <w:szCs w:val="22"/>
              </w:rPr>
              <w:t>、集成一体化设备，外观采用优质型材、钢化玻璃，增加设备防潮防腐、抗震及冲击性，适应于</w:t>
            </w:r>
            <w:r>
              <w:rPr>
                <w:color w:val="000000"/>
                <w:sz w:val="22"/>
                <w:szCs w:val="22"/>
              </w:rPr>
              <w:t>-28</w:t>
            </w:r>
            <w:r>
              <w:rPr>
                <w:rFonts w:hint="eastAsia"/>
                <w:color w:val="000000"/>
                <w:sz w:val="22"/>
                <w:szCs w:val="22"/>
              </w:rPr>
              <w:t>℃及</w:t>
            </w:r>
            <w:r>
              <w:rPr>
                <w:color w:val="000000"/>
                <w:sz w:val="22"/>
                <w:szCs w:val="22"/>
              </w:rPr>
              <w:t>53</w:t>
            </w:r>
            <w:r>
              <w:rPr>
                <w:rFonts w:hint="eastAsia"/>
                <w:color w:val="000000"/>
                <w:sz w:val="22"/>
                <w:szCs w:val="22"/>
              </w:rPr>
              <w:t>℃工作环境、支持</w:t>
            </w:r>
            <w:r>
              <w:rPr>
                <w:color w:val="000000"/>
                <w:sz w:val="22"/>
                <w:szCs w:val="22"/>
              </w:rPr>
              <w:t>7*24</w:t>
            </w:r>
            <w:r>
              <w:rPr>
                <w:rFonts w:hint="eastAsia"/>
                <w:color w:val="000000"/>
                <w:sz w:val="22"/>
                <w:szCs w:val="22"/>
              </w:rPr>
              <w:t>小时稳定工作。</w:t>
            </w:r>
            <w:r>
              <w:rPr>
                <w:rFonts w:hint="eastAsia"/>
                <w:color w:val="000000"/>
                <w:sz w:val="22"/>
                <w:szCs w:val="22"/>
              </w:rPr>
              <w:br w:type="textWrapping"/>
            </w:r>
            <w:r>
              <w:rPr>
                <w:color w:val="000000"/>
                <w:sz w:val="22"/>
                <w:szCs w:val="22"/>
              </w:rPr>
              <w:t>2</w:t>
            </w:r>
            <w:r>
              <w:rPr>
                <w:rFonts w:hint="eastAsia"/>
                <w:color w:val="000000"/>
                <w:sz w:val="22"/>
                <w:szCs w:val="22"/>
              </w:rPr>
              <w:t>、内置嵌入式中控主机</w:t>
            </w:r>
            <w:r>
              <w:rPr>
                <w:color w:val="000000"/>
                <w:sz w:val="22"/>
                <w:szCs w:val="22"/>
              </w:rPr>
              <w:t>,</w:t>
            </w:r>
            <w:r>
              <w:rPr>
                <w:rFonts w:hint="eastAsia"/>
                <w:color w:val="000000"/>
                <w:sz w:val="22"/>
                <w:szCs w:val="22"/>
              </w:rPr>
              <w:t>采用</w:t>
            </w:r>
            <w:r>
              <w:rPr>
                <w:color w:val="000000"/>
                <w:sz w:val="22"/>
                <w:szCs w:val="22"/>
              </w:rPr>
              <w:t>≥</w:t>
            </w:r>
            <w:r>
              <w:rPr>
                <w:rFonts w:hint="eastAsia"/>
                <w:color w:val="000000"/>
                <w:sz w:val="22"/>
                <w:szCs w:val="22"/>
              </w:rPr>
              <w:t>双核四线程处理器，</w:t>
            </w:r>
            <w:r>
              <w:rPr>
                <w:color w:val="000000"/>
                <w:sz w:val="22"/>
                <w:szCs w:val="22"/>
              </w:rPr>
              <w:t>≥256G</w:t>
            </w:r>
            <w:r>
              <w:rPr>
                <w:rFonts w:hint="eastAsia"/>
                <w:color w:val="000000"/>
                <w:sz w:val="22"/>
                <w:szCs w:val="22"/>
              </w:rPr>
              <w:t>固态硬盘、</w:t>
            </w:r>
            <w:r>
              <w:rPr>
                <w:color w:val="000000"/>
                <w:sz w:val="22"/>
                <w:szCs w:val="22"/>
              </w:rPr>
              <w:t>≥8G</w:t>
            </w:r>
            <w:r>
              <w:rPr>
                <w:rFonts w:hint="eastAsia"/>
                <w:color w:val="000000"/>
                <w:sz w:val="22"/>
                <w:szCs w:val="22"/>
              </w:rPr>
              <w:t>内存及</w:t>
            </w:r>
            <w:r>
              <w:rPr>
                <w:color w:val="000000"/>
                <w:sz w:val="22"/>
                <w:szCs w:val="22"/>
              </w:rPr>
              <w:t>64</w:t>
            </w:r>
            <w:r>
              <w:rPr>
                <w:rFonts w:hint="eastAsia"/>
                <w:color w:val="000000"/>
                <w:sz w:val="22"/>
                <w:szCs w:val="22"/>
              </w:rPr>
              <w:t>位操作系统，支持至少</w:t>
            </w:r>
            <w:r>
              <w:rPr>
                <w:color w:val="000000"/>
                <w:sz w:val="22"/>
                <w:szCs w:val="22"/>
              </w:rPr>
              <w:t>1</w:t>
            </w:r>
            <w:r>
              <w:rPr>
                <w:rFonts w:hint="eastAsia"/>
                <w:color w:val="000000"/>
                <w:sz w:val="22"/>
                <w:szCs w:val="22"/>
              </w:rPr>
              <w:t>路</w:t>
            </w:r>
            <w:r>
              <w:rPr>
                <w:color w:val="000000"/>
                <w:sz w:val="22"/>
                <w:szCs w:val="22"/>
              </w:rPr>
              <w:t>HDMI</w:t>
            </w:r>
            <w:r>
              <w:rPr>
                <w:rFonts w:hint="eastAsia"/>
                <w:color w:val="000000"/>
                <w:sz w:val="22"/>
                <w:szCs w:val="22"/>
              </w:rPr>
              <w:t>和</w:t>
            </w:r>
            <w:r>
              <w:rPr>
                <w:color w:val="000000"/>
                <w:sz w:val="22"/>
                <w:szCs w:val="22"/>
              </w:rPr>
              <w:t>1</w:t>
            </w:r>
            <w:r>
              <w:rPr>
                <w:rFonts w:hint="eastAsia"/>
                <w:color w:val="000000"/>
                <w:sz w:val="22"/>
                <w:szCs w:val="22"/>
              </w:rPr>
              <w:t>路</w:t>
            </w:r>
            <w:r>
              <w:rPr>
                <w:color w:val="000000"/>
                <w:sz w:val="22"/>
                <w:szCs w:val="22"/>
              </w:rPr>
              <w:t>VGA+Audio</w:t>
            </w:r>
            <w:r>
              <w:rPr>
                <w:rFonts w:hint="eastAsia"/>
                <w:color w:val="000000"/>
                <w:sz w:val="22"/>
                <w:szCs w:val="22"/>
              </w:rPr>
              <w:t>同步输出、</w:t>
            </w:r>
            <w:r>
              <w:rPr>
                <w:color w:val="000000"/>
                <w:sz w:val="22"/>
                <w:szCs w:val="22"/>
              </w:rPr>
              <w:t>X86</w:t>
            </w:r>
            <w:r>
              <w:rPr>
                <w:rFonts w:hint="eastAsia"/>
                <w:color w:val="000000"/>
                <w:sz w:val="22"/>
                <w:szCs w:val="22"/>
              </w:rPr>
              <w:t>架构，自带关机系统还原功能，支持</w:t>
            </w:r>
            <w:r>
              <w:rPr>
                <w:color w:val="000000"/>
                <w:sz w:val="22"/>
                <w:szCs w:val="22"/>
              </w:rPr>
              <w:t>1920*1080</w:t>
            </w:r>
            <w:r>
              <w:rPr>
                <w:rFonts w:hint="eastAsia"/>
                <w:color w:val="000000"/>
                <w:sz w:val="22"/>
                <w:szCs w:val="22"/>
              </w:rPr>
              <w:t>高清输出及扩展模式支持</w:t>
            </w:r>
            <w:r>
              <w:rPr>
                <w:color w:val="000000"/>
                <w:sz w:val="22"/>
                <w:szCs w:val="22"/>
              </w:rPr>
              <w:t>3840*1080</w:t>
            </w:r>
            <w:r>
              <w:rPr>
                <w:rFonts w:hint="eastAsia"/>
                <w:color w:val="000000"/>
                <w:sz w:val="22"/>
                <w:szCs w:val="22"/>
              </w:rPr>
              <w:t>长条形画面、</w:t>
            </w:r>
            <w:r>
              <w:rPr>
                <w:color w:val="000000"/>
                <w:sz w:val="22"/>
                <w:szCs w:val="22"/>
              </w:rPr>
              <w:t>USB</w:t>
            </w:r>
            <w:r>
              <w:rPr>
                <w:rFonts w:hint="eastAsia"/>
                <w:color w:val="000000"/>
                <w:sz w:val="22"/>
                <w:szCs w:val="22"/>
              </w:rPr>
              <w:t>口</w:t>
            </w:r>
            <w:r>
              <w:rPr>
                <w:color w:val="000000"/>
                <w:sz w:val="22"/>
                <w:szCs w:val="22"/>
              </w:rPr>
              <w:t>≥4</w:t>
            </w:r>
            <w:r>
              <w:rPr>
                <w:rFonts w:hint="eastAsia"/>
                <w:color w:val="000000"/>
                <w:sz w:val="22"/>
                <w:szCs w:val="22"/>
              </w:rPr>
              <w:t>个（</w:t>
            </w:r>
            <w:r>
              <w:rPr>
                <w:color w:val="000000"/>
                <w:sz w:val="22"/>
                <w:szCs w:val="22"/>
              </w:rPr>
              <w:t>2.0</w:t>
            </w:r>
            <w:r>
              <w:rPr>
                <w:rFonts w:hint="eastAsia"/>
                <w:color w:val="000000"/>
                <w:sz w:val="22"/>
                <w:szCs w:val="22"/>
              </w:rPr>
              <w:t>、</w:t>
            </w:r>
            <w:r>
              <w:rPr>
                <w:color w:val="000000"/>
                <w:sz w:val="22"/>
                <w:szCs w:val="22"/>
              </w:rPr>
              <w:t>3.0</w:t>
            </w:r>
            <w:r>
              <w:rPr>
                <w:rFonts w:hint="eastAsia"/>
                <w:color w:val="000000"/>
                <w:sz w:val="22"/>
                <w:szCs w:val="22"/>
              </w:rPr>
              <w:t>）、不少于</w:t>
            </w:r>
            <w:r>
              <w:rPr>
                <w:color w:val="000000"/>
                <w:sz w:val="22"/>
                <w:szCs w:val="22"/>
              </w:rPr>
              <w:t>3</w:t>
            </w:r>
            <w:r>
              <w:rPr>
                <w:rFonts w:hint="eastAsia"/>
                <w:color w:val="000000"/>
                <w:sz w:val="22"/>
                <w:szCs w:val="22"/>
              </w:rPr>
              <w:t>路以太网</w:t>
            </w:r>
            <w:r>
              <w:rPr>
                <w:color w:val="000000"/>
                <w:sz w:val="22"/>
                <w:szCs w:val="22"/>
              </w:rPr>
              <w:t>RJ45</w:t>
            </w:r>
            <w:r>
              <w:rPr>
                <w:rFonts w:hint="eastAsia"/>
                <w:color w:val="000000"/>
                <w:sz w:val="22"/>
                <w:szCs w:val="22"/>
              </w:rPr>
              <w:t>输入。</w:t>
            </w:r>
            <w:r>
              <w:rPr>
                <w:rFonts w:hint="eastAsia"/>
                <w:color w:val="000000"/>
                <w:sz w:val="22"/>
                <w:szCs w:val="22"/>
              </w:rPr>
              <w:br w:type="textWrapping"/>
            </w:r>
            <w:r>
              <w:rPr>
                <w:color w:val="000000"/>
                <w:sz w:val="22"/>
                <w:szCs w:val="22"/>
              </w:rPr>
              <w:t>3</w:t>
            </w:r>
            <w:r>
              <w:rPr>
                <w:rFonts w:hint="eastAsia"/>
                <w:color w:val="000000"/>
                <w:sz w:val="22"/>
                <w:szCs w:val="22"/>
              </w:rPr>
              <w:t>、设备具备唯一的专属二维码，确保管理者对设备管理的安全保障，支持本地、局域网、广域网等各种安全管理模式，在管理者无法在现场情况下，可开启紧急管理模式，进行远程管理达到本地管理同等操作功能。</w:t>
            </w:r>
            <w:r>
              <w:rPr>
                <w:rFonts w:hint="eastAsia"/>
                <w:color w:val="000000"/>
                <w:sz w:val="22"/>
                <w:szCs w:val="22"/>
              </w:rPr>
              <w:br w:type="textWrapping"/>
            </w:r>
            <w:r>
              <w:rPr>
                <w:color w:val="000000"/>
                <w:sz w:val="22"/>
                <w:szCs w:val="22"/>
              </w:rPr>
              <w:t>4</w:t>
            </w:r>
            <w:r>
              <w:rPr>
                <w:rFonts w:hint="eastAsia"/>
                <w:color w:val="000000"/>
                <w:sz w:val="22"/>
                <w:szCs w:val="22"/>
              </w:rPr>
              <w:t>、便捷式开关功能，当按钮时可同步开关外设（视频处理器，拼接器、功放、显示屏等），同时设备推送开、关机执行信息给管理人员。</w:t>
            </w:r>
            <w:r>
              <w:rPr>
                <w:rFonts w:hint="eastAsia"/>
                <w:color w:val="000000"/>
                <w:sz w:val="22"/>
                <w:szCs w:val="22"/>
              </w:rPr>
              <w:br w:type="textWrapping"/>
            </w:r>
            <w:r>
              <w:rPr>
                <w:color w:val="000000"/>
                <w:sz w:val="22"/>
                <w:szCs w:val="22"/>
              </w:rPr>
              <w:t>5</w:t>
            </w:r>
            <w:r>
              <w:rPr>
                <w:rFonts w:hint="eastAsia"/>
                <w:color w:val="000000"/>
                <w:sz w:val="22"/>
                <w:szCs w:val="22"/>
              </w:rPr>
              <w:t>、本地播放节目增加安全密码认证命令，防止节目误播认证成功后才能播放节目，可对播放的节目进行自由组合（</w:t>
            </w:r>
            <w:r>
              <w:rPr>
                <w:color w:val="000000"/>
                <w:sz w:val="22"/>
                <w:szCs w:val="22"/>
              </w:rPr>
              <w:t>TXT</w:t>
            </w:r>
            <w:r>
              <w:rPr>
                <w:rFonts w:hint="eastAsia"/>
                <w:color w:val="000000"/>
                <w:sz w:val="22"/>
                <w:szCs w:val="22"/>
              </w:rPr>
              <w:t>、</w:t>
            </w:r>
            <w:r>
              <w:rPr>
                <w:color w:val="000000"/>
                <w:sz w:val="22"/>
                <w:szCs w:val="22"/>
              </w:rPr>
              <w:t>JPG</w:t>
            </w:r>
            <w:r>
              <w:rPr>
                <w:rFonts w:hint="eastAsia"/>
                <w:color w:val="000000"/>
                <w:sz w:val="22"/>
                <w:szCs w:val="22"/>
              </w:rPr>
              <w:t>、</w:t>
            </w:r>
            <w:r>
              <w:rPr>
                <w:color w:val="000000"/>
                <w:sz w:val="22"/>
                <w:szCs w:val="22"/>
              </w:rPr>
              <w:t>PPT</w:t>
            </w:r>
            <w:r>
              <w:rPr>
                <w:rFonts w:hint="eastAsia"/>
                <w:color w:val="000000"/>
                <w:sz w:val="22"/>
                <w:szCs w:val="22"/>
              </w:rPr>
              <w:t>、</w:t>
            </w:r>
            <w:r>
              <w:rPr>
                <w:color w:val="000000"/>
                <w:sz w:val="22"/>
                <w:szCs w:val="22"/>
              </w:rPr>
              <w:t>MP4</w:t>
            </w:r>
            <w:r>
              <w:rPr>
                <w:rFonts w:hint="eastAsia"/>
                <w:color w:val="000000"/>
                <w:sz w:val="22"/>
                <w:szCs w:val="22"/>
              </w:rPr>
              <w:t>等视频），节目做到无缝切换，对于节目停留时间自由设置。并可根据需求对播放内容进行日志回访，查找任一时间段的工作状态。</w:t>
            </w:r>
            <w:r>
              <w:rPr>
                <w:rFonts w:hint="eastAsia"/>
                <w:color w:val="000000"/>
                <w:sz w:val="22"/>
                <w:szCs w:val="22"/>
              </w:rPr>
              <w:br w:type="textWrapping"/>
            </w:r>
            <w:r>
              <w:rPr>
                <w:color w:val="000000"/>
                <w:sz w:val="22"/>
                <w:szCs w:val="22"/>
              </w:rPr>
              <w:t>6</w:t>
            </w:r>
            <w:r>
              <w:rPr>
                <w:rFonts w:hint="eastAsia"/>
                <w:color w:val="000000"/>
                <w:sz w:val="22"/>
                <w:szCs w:val="22"/>
              </w:rPr>
              <w:t>、场景互动，扫描设备专属二维码获得授权的智能设备，可调取或现拍（视频、照片）通过微信客户端直接上传至对应设备，成功后可对上传内容进行切换或轮播；也可把内容进行编辑后上传，节目单名称可以根据需求进行自定义命名（方便管理者点播）。</w:t>
            </w:r>
            <w:r>
              <w:rPr>
                <w:rFonts w:hint="eastAsia"/>
                <w:color w:val="000000"/>
                <w:sz w:val="22"/>
                <w:szCs w:val="22"/>
              </w:rPr>
              <w:br w:type="textWrapping"/>
            </w:r>
            <w:r>
              <w:rPr>
                <w:color w:val="000000"/>
                <w:sz w:val="22"/>
                <w:szCs w:val="22"/>
              </w:rPr>
              <w:t>7</w:t>
            </w:r>
            <w:r>
              <w:rPr>
                <w:rFonts w:hint="eastAsia"/>
                <w:color w:val="000000"/>
                <w:sz w:val="22"/>
                <w:szCs w:val="22"/>
              </w:rPr>
              <w:t>、可单时段，多时段执行计划开、关整套设备任务（每天、每星期），节目也可根据设计执行计划播放。同步发送设备运行信息及节目播放单给管理人员。</w:t>
            </w:r>
            <w:r>
              <w:rPr>
                <w:rFonts w:hint="eastAsia"/>
                <w:color w:val="000000"/>
                <w:sz w:val="22"/>
                <w:szCs w:val="22"/>
              </w:rPr>
              <w:br w:type="textWrapping"/>
            </w:r>
            <w:r>
              <w:rPr>
                <w:color w:val="000000"/>
                <w:sz w:val="22"/>
                <w:szCs w:val="22"/>
              </w:rPr>
              <w:t>8</w:t>
            </w:r>
            <w:r>
              <w:rPr>
                <w:rFonts w:hint="eastAsia"/>
                <w:color w:val="000000"/>
                <w:sz w:val="22"/>
                <w:szCs w:val="22"/>
              </w:rPr>
              <w:t>、软件内置智能摇控器，播放</w:t>
            </w:r>
            <w:r>
              <w:rPr>
                <w:color w:val="000000"/>
                <w:sz w:val="22"/>
                <w:szCs w:val="22"/>
              </w:rPr>
              <w:t xml:space="preserve"> ppt</w:t>
            </w:r>
            <w:r>
              <w:rPr>
                <w:rFonts w:hint="eastAsia"/>
                <w:color w:val="000000"/>
                <w:sz w:val="22"/>
                <w:szCs w:val="22"/>
              </w:rPr>
              <w:t>文件时，可通过智能设备对</w:t>
            </w:r>
            <w:r>
              <w:rPr>
                <w:color w:val="000000"/>
                <w:sz w:val="22"/>
                <w:szCs w:val="22"/>
              </w:rPr>
              <w:t>PPT</w:t>
            </w:r>
            <w:r>
              <w:rPr>
                <w:rFonts w:hint="eastAsia"/>
                <w:color w:val="000000"/>
                <w:sz w:val="22"/>
                <w:szCs w:val="22"/>
              </w:rPr>
              <w:t>进行切换、前翻，后进等操作；也可对视频进行切换、快进、快退、暂停、停止等功能，接合现场调节声音分贝。</w:t>
            </w:r>
            <w:r>
              <w:rPr>
                <w:rFonts w:hint="eastAsia"/>
                <w:color w:val="000000"/>
                <w:sz w:val="22"/>
                <w:szCs w:val="22"/>
              </w:rPr>
              <w:br w:type="textWrapping"/>
            </w:r>
            <w:r>
              <w:rPr>
                <w:color w:val="000000"/>
                <w:sz w:val="22"/>
                <w:szCs w:val="22"/>
              </w:rPr>
              <w:t>9</w:t>
            </w:r>
            <w:r>
              <w:rPr>
                <w:rFonts w:hint="eastAsia"/>
                <w:color w:val="000000"/>
                <w:sz w:val="22"/>
                <w:szCs w:val="22"/>
              </w:rPr>
              <w:t>、管理者可在智能设备微信端实时查看对应授权设备的工作状态：设备运行状态（开、关机）、节目列表及播放状态，并可根据指令实时监控显示内容，加强播放内容安全性及实时监控便捷性。紧急情况可通过微信端对整套设备进行开、关机、切换节目等实用性操作。</w:t>
            </w:r>
            <w:r>
              <w:rPr>
                <w:rFonts w:hint="eastAsia"/>
                <w:color w:val="000000"/>
                <w:sz w:val="22"/>
                <w:szCs w:val="22"/>
              </w:rPr>
              <w:br w:type="textWrapping"/>
            </w:r>
            <w:r>
              <w:rPr>
                <w:color w:val="000000"/>
                <w:sz w:val="22"/>
                <w:szCs w:val="22"/>
              </w:rPr>
              <w:t>10</w:t>
            </w:r>
            <w:r>
              <w:rPr>
                <w:rFonts w:hint="eastAsia"/>
                <w:color w:val="000000"/>
                <w:sz w:val="22"/>
                <w:szCs w:val="22"/>
              </w:rPr>
              <w:t>、在任意地方登录智能设备</w:t>
            </w:r>
            <w:r>
              <w:rPr>
                <w:color w:val="000000"/>
                <w:sz w:val="22"/>
                <w:szCs w:val="22"/>
              </w:rPr>
              <w:t>PC</w:t>
            </w:r>
            <w:r>
              <w:rPr>
                <w:rFonts w:hint="eastAsia"/>
                <w:color w:val="000000"/>
                <w:sz w:val="22"/>
                <w:szCs w:val="22"/>
              </w:rPr>
              <w:t>（无须装任意软件），通过扫描二唯码，经过管理者安全反向认证后可实时查看设备运行状态及播放节目列表。并可以在</w:t>
            </w:r>
            <w:r>
              <w:rPr>
                <w:color w:val="000000"/>
                <w:sz w:val="22"/>
                <w:szCs w:val="22"/>
              </w:rPr>
              <w:t>PC</w:t>
            </w:r>
            <w:r>
              <w:rPr>
                <w:rFonts w:hint="eastAsia"/>
                <w:color w:val="000000"/>
                <w:sz w:val="22"/>
                <w:szCs w:val="22"/>
              </w:rPr>
              <w:t>上开、关机整套设备，上传内容（单个、多个）并直接投送到显示终端，达到众多本地操作功能。</w:t>
            </w:r>
          </w:p>
        </w:tc>
        <w:tc>
          <w:tcPr>
            <w:tcW w:w="766"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color w:val="000000"/>
                <w:sz w:val="22"/>
                <w:szCs w:val="22"/>
              </w:rPr>
              <w:t>1</w:t>
            </w:r>
          </w:p>
        </w:tc>
        <w:tc>
          <w:tcPr>
            <w:tcW w:w="704"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346"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5</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支架</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适用于模组及箱体前维护产品；贴着墙安装；屏表面离后墙</w:t>
            </w:r>
            <w:r>
              <w:rPr>
                <w:color w:val="000000"/>
                <w:sz w:val="22"/>
                <w:szCs w:val="22"/>
              </w:rPr>
              <w:t>15cm</w:t>
            </w:r>
            <w:r>
              <w:rPr>
                <w:rFonts w:hint="eastAsia"/>
                <w:color w:val="000000"/>
                <w:sz w:val="22"/>
                <w:szCs w:val="22"/>
              </w:rPr>
              <w:t>以内；墙需承重墙；</w:t>
            </w:r>
          </w:p>
        </w:tc>
        <w:tc>
          <w:tcPr>
            <w:tcW w:w="766"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color w:val="000000"/>
                <w:sz w:val="22"/>
                <w:szCs w:val="22"/>
              </w:rPr>
              <w:t>1</w:t>
            </w:r>
          </w:p>
        </w:tc>
        <w:tc>
          <w:tcPr>
            <w:tcW w:w="704"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rFonts w:hint="eastAsia"/>
                <w:color w:val="000000"/>
                <w:sz w:val="22"/>
                <w:szCs w:val="22"/>
              </w:rPr>
              <w:t>套</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6</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配电柜</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1) 类型：20KW配电柜</w:t>
            </w:r>
            <w:r>
              <w:rPr>
                <w:rFonts w:hint="eastAsia"/>
                <w:color w:val="000000"/>
                <w:sz w:val="22"/>
                <w:szCs w:val="22"/>
              </w:rPr>
              <w:br w:type="textWrapping"/>
            </w:r>
            <w:r>
              <w:rPr>
                <w:rFonts w:hint="eastAsia"/>
                <w:color w:val="000000"/>
                <w:sz w:val="22"/>
                <w:szCs w:val="22"/>
              </w:rPr>
              <w:t>2) 控制：欧姆龙PLC控制器，网络远程控制</w:t>
            </w:r>
            <w:r>
              <w:rPr>
                <w:rFonts w:hint="eastAsia"/>
                <w:color w:val="000000"/>
                <w:sz w:val="22"/>
                <w:szCs w:val="22"/>
              </w:rPr>
              <w:br w:type="textWrapping"/>
            </w:r>
            <w:r>
              <w:rPr>
                <w:rFonts w:hint="eastAsia"/>
                <w:color w:val="000000"/>
                <w:sz w:val="22"/>
                <w:szCs w:val="22"/>
              </w:rPr>
              <w:t>3）元器件：德力西断路器，施耐德接触器</w:t>
            </w:r>
            <w:r>
              <w:rPr>
                <w:rFonts w:hint="eastAsia"/>
                <w:color w:val="000000"/>
                <w:sz w:val="22"/>
                <w:szCs w:val="22"/>
              </w:rPr>
              <w:br w:type="textWrapping"/>
            </w:r>
            <w:r>
              <w:rPr>
                <w:rFonts w:hint="eastAsia"/>
                <w:color w:val="000000"/>
                <w:sz w:val="22"/>
                <w:szCs w:val="22"/>
              </w:rPr>
              <w:t>4) 输入电压：380V</w:t>
            </w:r>
            <w:r>
              <w:rPr>
                <w:rFonts w:hint="eastAsia"/>
                <w:color w:val="000000"/>
                <w:sz w:val="22"/>
                <w:szCs w:val="22"/>
              </w:rPr>
              <w:br w:type="textWrapping"/>
            </w:r>
            <w:r>
              <w:rPr>
                <w:rFonts w:hint="eastAsia"/>
                <w:color w:val="000000"/>
                <w:sz w:val="22"/>
                <w:szCs w:val="22"/>
              </w:rPr>
              <w:t>5）输出电压：220V</w:t>
            </w:r>
            <w:r>
              <w:rPr>
                <w:rFonts w:hint="eastAsia"/>
                <w:color w:val="000000"/>
                <w:sz w:val="22"/>
                <w:szCs w:val="22"/>
              </w:rPr>
              <w:br w:type="textWrapping"/>
            </w:r>
            <w:r>
              <w:rPr>
                <w:rFonts w:hint="eastAsia"/>
                <w:color w:val="000000"/>
                <w:sz w:val="22"/>
                <w:szCs w:val="22"/>
              </w:rPr>
              <w:t>6）输出回路：双三相回路，6个单相回路</w:t>
            </w:r>
            <w:r>
              <w:rPr>
                <w:rFonts w:hint="eastAsia"/>
                <w:color w:val="000000"/>
                <w:sz w:val="22"/>
                <w:szCs w:val="22"/>
              </w:rPr>
              <w:br w:type="textWrapping"/>
            </w:r>
            <w:r>
              <w:rPr>
                <w:rFonts w:hint="eastAsia"/>
                <w:color w:val="000000"/>
                <w:sz w:val="22"/>
                <w:szCs w:val="22"/>
              </w:rPr>
              <w:t>7）尺寸：450*600*200</w:t>
            </w:r>
          </w:p>
        </w:tc>
        <w:tc>
          <w:tcPr>
            <w:tcW w:w="766"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color w:val="000000"/>
                <w:sz w:val="22"/>
                <w:szCs w:val="22"/>
              </w:rPr>
              <w:t>1</w:t>
            </w:r>
          </w:p>
        </w:tc>
        <w:tc>
          <w:tcPr>
            <w:tcW w:w="704"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color w:val="000000"/>
                <w:sz w:val="22"/>
                <w:szCs w:val="22"/>
              </w:rPr>
              <w:t>台</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7</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自助查询终端机</w:t>
            </w:r>
          </w:p>
        </w:tc>
        <w:tc>
          <w:tcPr>
            <w:tcW w:w="5150"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1、整机屏幕采用</w:t>
            </w:r>
            <w:r>
              <w:rPr>
                <w:color w:val="000000"/>
                <w:sz w:val="22"/>
                <w:szCs w:val="22"/>
              </w:rPr>
              <w:t>55</w:t>
            </w:r>
            <w:r>
              <w:rPr>
                <w:rFonts w:hint="eastAsia"/>
                <w:color w:val="000000"/>
                <w:sz w:val="22"/>
                <w:szCs w:val="22"/>
              </w:rPr>
              <w:t>英寸UHD超高清LED液晶屏，显示比例16:9，屏幕图像分辨率达3840*2160，色彩度10bit ,可视角度178°，全高清4K系统图标显示</w:t>
            </w:r>
          </w:p>
          <w:p>
            <w:pPr>
              <w:rPr>
                <w:color w:val="000000"/>
                <w:sz w:val="22"/>
                <w:szCs w:val="22"/>
              </w:rPr>
            </w:pPr>
            <w:r>
              <w:rPr>
                <w:rFonts w:hint="eastAsia"/>
                <w:color w:val="000000"/>
                <w:sz w:val="22"/>
                <w:szCs w:val="22"/>
              </w:rPr>
              <w:t>2、为确保使用稳定拒绝传屏器为OEM品牌，本次配置2个无线传屏器（其中一个为</w:t>
            </w:r>
            <w:r>
              <w:rPr>
                <w:color w:val="000000"/>
                <w:sz w:val="22"/>
                <w:szCs w:val="22"/>
              </w:rPr>
              <w:t>Type-C口传屏器</w:t>
            </w:r>
            <w:r>
              <w:rPr>
                <w:rFonts w:hint="eastAsia"/>
                <w:color w:val="000000"/>
                <w:sz w:val="22"/>
                <w:szCs w:val="22"/>
              </w:rPr>
              <w:t>可进行</w:t>
            </w:r>
            <w:r>
              <w:rPr>
                <w:color w:val="000000"/>
                <w:sz w:val="22"/>
                <w:szCs w:val="22"/>
              </w:rPr>
              <w:t>手机直接连接Type-C传屏器进行整机投</w:t>
            </w:r>
            <w:r>
              <w:rPr>
                <w:rFonts w:hint="eastAsia"/>
                <w:color w:val="000000"/>
                <w:sz w:val="22"/>
                <w:szCs w:val="22"/>
              </w:rPr>
              <w:t>屏），</w:t>
            </w:r>
            <w:r>
              <w:rPr>
                <w:color w:val="000000"/>
                <w:sz w:val="22"/>
                <w:szCs w:val="22"/>
              </w:rPr>
              <w:t>支持手机投屏软件操控大屏，小屏控大屏满足近端操控需求</w:t>
            </w:r>
            <w:r>
              <w:rPr>
                <w:rFonts w:hint="eastAsia"/>
                <w:color w:val="000000"/>
                <w:sz w:val="22"/>
                <w:szCs w:val="22"/>
              </w:rPr>
              <w:t>。</w:t>
            </w:r>
          </w:p>
          <w:p>
            <w:pPr>
              <w:rPr>
                <w:color w:val="000000"/>
                <w:sz w:val="22"/>
                <w:szCs w:val="22"/>
              </w:rPr>
            </w:pPr>
            <w:r>
              <w:rPr>
                <w:color w:val="000000"/>
                <w:sz w:val="22"/>
                <w:szCs w:val="22"/>
              </w:rPr>
              <w:t>3</w:t>
            </w:r>
            <w:r>
              <w:rPr>
                <w:rFonts w:hint="eastAsia"/>
                <w:color w:val="000000"/>
                <w:sz w:val="22"/>
                <w:szCs w:val="22"/>
              </w:rPr>
              <w:t>、超薄窄边框设计，整机屏占比≥83%以上，整机最薄处≤24mm</w:t>
            </w:r>
          </w:p>
          <w:p>
            <w:pPr>
              <w:rPr>
                <w:color w:val="000000"/>
                <w:sz w:val="22"/>
                <w:szCs w:val="22"/>
              </w:rPr>
            </w:pPr>
            <w:r>
              <w:rPr>
                <w:color w:val="000000"/>
                <w:sz w:val="22"/>
                <w:szCs w:val="22"/>
              </w:rPr>
              <w:t>4</w:t>
            </w:r>
            <w:r>
              <w:rPr>
                <w:rFonts w:hint="eastAsia"/>
                <w:color w:val="000000"/>
                <w:sz w:val="22"/>
                <w:szCs w:val="22"/>
              </w:rPr>
              <w:t>、采用2*10W（中高音）+20W（低音）网孔发声扬声器，内置6个麦克风，8米有效拾音距离，中1080P 1200万像素及以上高清摄像头，</w:t>
            </w:r>
          </w:p>
          <w:p>
            <w:pPr>
              <w:rPr>
                <w:color w:val="000000"/>
                <w:sz w:val="22"/>
                <w:szCs w:val="22"/>
              </w:rPr>
            </w:pPr>
            <w:r>
              <w:rPr>
                <w:color w:val="000000"/>
                <w:sz w:val="22"/>
                <w:szCs w:val="22"/>
              </w:rPr>
              <w:t>5</w:t>
            </w:r>
            <w:r>
              <w:rPr>
                <w:rFonts w:hint="eastAsia"/>
                <w:color w:val="000000"/>
                <w:sz w:val="22"/>
                <w:szCs w:val="22"/>
              </w:rPr>
              <w:t>、采用模块化系统方案配置Android及Windows系统模块：</w:t>
            </w:r>
            <w:r>
              <w:rPr>
                <w:color w:val="000000"/>
                <w:sz w:val="22"/>
                <w:szCs w:val="22"/>
              </w:rPr>
              <w:t>CPU</w:t>
            </w:r>
            <w:r>
              <w:rPr>
                <w:rFonts w:hint="eastAsia"/>
                <w:color w:val="000000"/>
                <w:sz w:val="22"/>
                <w:szCs w:val="22"/>
              </w:rPr>
              <w:t>：I</w:t>
            </w:r>
            <w:r>
              <w:rPr>
                <w:color w:val="000000"/>
                <w:sz w:val="22"/>
                <w:szCs w:val="22"/>
              </w:rPr>
              <w:t>5/</w:t>
            </w:r>
            <w:r>
              <w:rPr>
                <w:rFonts w:hint="eastAsia"/>
                <w:color w:val="000000"/>
                <w:sz w:val="22"/>
                <w:szCs w:val="22"/>
              </w:rPr>
              <w:t>内存：</w:t>
            </w:r>
            <w:r>
              <w:rPr>
                <w:color w:val="000000"/>
                <w:sz w:val="22"/>
                <w:szCs w:val="22"/>
              </w:rPr>
              <w:t>8G/</w:t>
            </w:r>
            <w:r>
              <w:rPr>
                <w:rFonts w:hint="eastAsia"/>
                <w:color w:val="000000"/>
                <w:sz w:val="22"/>
                <w:szCs w:val="22"/>
              </w:rPr>
              <w:t>硬盘：</w:t>
            </w:r>
            <w:r>
              <w:rPr>
                <w:color w:val="000000"/>
                <w:sz w:val="22"/>
                <w:szCs w:val="22"/>
              </w:rPr>
              <w:t>128G SSD</w:t>
            </w:r>
            <w:r>
              <w:rPr>
                <w:rFonts w:hint="eastAsia"/>
                <w:color w:val="000000"/>
                <w:sz w:val="22"/>
                <w:szCs w:val="22"/>
              </w:rPr>
              <w:t>；</w:t>
            </w:r>
          </w:p>
          <w:p>
            <w:pPr>
              <w:rPr>
                <w:color w:val="000000"/>
                <w:sz w:val="22"/>
                <w:szCs w:val="22"/>
              </w:rPr>
            </w:pPr>
            <w:r>
              <w:rPr>
                <w:color w:val="000000"/>
                <w:sz w:val="22"/>
                <w:szCs w:val="22"/>
              </w:rPr>
              <w:t>6</w:t>
            </w:r>
            <w:r>
              <w:rPr>
                <w:rFonts w:hint="eastAsia"/>
                <w:color w:val="000000"/>
                <w:sz w:val="22"/>
                <w:szCs w:val="22"/>
              </w:rPr>
              <w:t xml:space="preserve">、多通道批注：在任意通道下可一键快速进入批注；批注内容可本地／U盘保存，支持二维码分享，二维码分享时可加密； </w:t>
            </w:r>
          </w:p>
          <w:p>
            <w:pPr>
              <w:rPr>
                <w:color w:val="000000"/>
                <w:sz w:val="22"/>
                <w:szCs w:val="22"/>
              </w:rPr>
            </w:pPr>
            <w:r>
              <w:rPr>
                <w:color w:val="000000"/>
                <w:sz w:val="22"/>
                <w:szCs w:val="22"/>
              </w:rPr>
              <w:t>7</w:t>
            </w:r>
            <w:r>
              <w:rPr>
                <w:rFonts w:hint="eastAsia"/>
                <w:color w:val="000000"/>
                <w:sz w:val="22"/>
                <w:szCs w:val="22"/>
              </w:rPr>
              <w:t>、整机内置接收模块，利用无线传屏器可实现外部电脑音视频信号实时传输到触摸一体机上，并可支持触摸回传，支持免安装驱动，即插即用。</w:t>
            </w:r>
          </w:p>
          <w:p>
            <w:pPr>
              <w:rPr>
                <w:color w:val="000000"/>
                <w:sz w:val="22"/>
                <w:szCs w:val="22"/>
              </w:rPr>
            </w:pPr>
            <w:r>
              <w:rPr>
                <w:color w:val="000000"/>
                <w:sz w:val="22"/>
                <w:szCs w:val="22"/>
              </w:rPr>
              <w:t>8</w:t>
            </w:r>
            <w:r>
              <w:rPr>
                <w:rFonts w:hint="eastAsia"/>
                <w:color w:val="000000"/>
                <w:sz w:val="22"/>
                <w:szCs w:val="22"/>
              </w:rPr>
              <w:t>、支持同时8个无线传屏器，画面分别投屏到同一个会议平板，可通过按键切换传输不同外部电脑的画面及声音。</w:t>
            </w:r>
          </w:p>
          <w:p>
            <w:pPr>
              <w:rPr>
                <w:color w:val="000000"/>
                <w:sz w:val="22"/>
                <w:szCs w:val="22"/>
              </w:rPr>
            </w:pPr>
            <w:r>
              <w:rPr>
                <w:color w:val="000000"/>
                <w:sz w:val="22"/>
                <w:szCs w:val="22"/>
              </w:rPr>
              <w:t>9</w:t>
            </w:r>
            <w:r>
              <w:rPr>
                <w:rFonts w:hint="eastAsia"/>
                <w:color w:val="000000"/>
                <w:sz w:val="22"/>
                <w:szCs w:val="22"/>
              </w:rPr>
              <w:t>、</w:t>
            </w:r>
            <w:r>
              <w:rPr>
                <w:color w:val="000000"/>
                <w:sz w:val="22"/>
                <w:szCs w:val="22"/>
              </w:rPr>
              <w:t>集控管理：支持集控管理平台软件对接，实现集控相关功能，如：批量设备管理、远程操控、个性化设置、软件管理、报表管理、账号管理功能。</w:t>
            </w:r>
          </w:p>
          <w:p>
            <w:pPr>
              <w:rPr>
                <w:color w:val="000000"/>
                <w:sz w:val="22"/>
                <w:szCs w:val="22"/>
              </w:rPr>
            </w:pPr>
            <w:r>
              <w:rPr>
                <w:color w:val="000000"/>
                <w:sz w:val="22"/>
                <w:szCs w:val="22"/>
              </w:rPr>
              <w:t>10</w:t>
            </w:r>
            <w:r>
              <w:rPr>
                <w:rFonts w:hint="eastAsia"/>
                <w:color w:val="000000"/>
                <w:sz w:val="22"/>
                <w:szCs w:val="22"/>
              </w:rPr>
              <w:t>、</w:t>
            </w:r>
            <w:r>
              <w:rPr>
                <w:color w:val="000000"/>
                <w:sz w:val="22"/>
                <w:szCs w:val="22"/>
              </w:rPr>
              <w:t>具有全功能Type-C接口，可支持手机充电、音视频信号传输、外部设备调用本机摄像头、麦克风及扬声器</w:t>
            </w:r>
          </w:p>
        </w:tc>
        <w:tc>
          <w:tcPr>
            <w:tcW w:w="766"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rFonts w:hint="eastAsia"/>
                <w:color w:val="000000"/>
                <w:sz w:val="22"/>
                <w:szCs w:val="22"/>
              </w:rPr>
              <w:t>2</w:t>
            </w:r>
          </w:p>
        </w:tc>
        <w:tc>
          <w:tcPr>
            <w:tcW w:w="704"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8</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办事指南查询机</w:t>
            </w:r>
          </w:p>
        </w:tc>
        <w:tc>
          <w:tcPr>
            <w:tcW w:w="5150"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sz w:val="22"/>
                <w:szCs w:val="22"/>
              </w:rPr>
              <w:t>1、整机外边框采用弧形转角设计，边框采用防火材质，整机书写面板采用防眩光全钢化防爆玻璃面板，可见光透射比不低于88%。</w:t>
            </w:r>
          </w:p>
          <w:p>
            <w:pPr>
              <w:rPr>
                <w:color w:val="000000"/>
                <w:sz w:val="22"/>
                <w:szCs w:val="22"/>
              </w:rPr>
            </w:pPr>
            <w:r>
              <w:rPr>
                <w:color w:val="000000"/>
                <w:sz w:val="22"/>
                <w:szCs w:val="22"/>
              </w:rPr>
              <w:t>2</w:t>
            </w:r>
            <w:r>
              <w:rPr>
                <w:rFonts w:hint="eastAsia"/>
                <w:color w:val="000000"/>
                <w:sz w:val="22"/>
                <w:szCs w:val="22"/>
              </w:rPr>
              <w:t>、配置：CPU：双核A72+四核A53/GPU：四核Mali T860/RAM：4GB/ROM:32GB，安卓9.0操作系统，4K UI显示，高清晰立体音效声卡，采用2*10W（中高音）扬声器，具有Type-C接口，可快速与Type-C接口传屏器进行适配</w:t>
            </w:r>
          </w:p>
          <w:p>
            <w:pPr>
              <w:rPr>
                <w:color w:val="000000"/>
                <w:sz w:val="22"/>
                <w:szCs w:val="22"/>
              </w:rPr>
            </w:pPr>
            <w:r>
              <w:rPr>
                <w:rFonts w:hint="eastAsia"/>
                <w:color w:val="000000"/>
                <w:sz w:val="22"/>
                <w:szCs w:val="22"/>
              </w:rPr>
              <w:t>3、整机具备抗振动、防跌落特性，保证整机运输或使用过程中不易受损，需具备CCC认证，节能认证证书。</w:t>
            </w:r>
          </w:p>
          <w:p>
            <w:pPr>
              <w:rPr>
                <w:color w:val="000000"/>
                <w:sz w:val="22"/>
                <w:szCs w:val="22"/>
              </w:rPr>
            </w:pPr>
            <w:r>
              <w:rPr>
                <w:color w:val="000000"/>
                <w:sz w:val="22"/>
                <w:szCs w:val="22"/>
              </w:rPr>
              <w:t>4</w:t>
            </w:r>
            <w:r>
              <w:rPr>
                <w:rFonts w:hint="eastAsia"/>
                <w:color w:val="000000"/>
                <w:sz w:val="22"/>
                <w:szCs w:val="22"/>
              </w:rPr>
              <w:t>、整机屏幕采用55英寸UHD超高清LED液晶屏，显示比例16:9，屏幕图像分辨率达3840*2160，色彩度8bit+FRC ,可视角度178°，整机屏占比≥95%以上，整机最薄处≤16mm，整机屏幕与屏幕保护层全贴合。（提供</w:t>
            </w:r>
            <w:r>
              <w:rPr>
                <w:rFonts w:hint="eastAsia"/>
                <w:color w:val="000000"/>
                <w:sz w:val="22"/>
                <w:szCs w:val="22"/>
                <w:lang w:eastAsia="zh-CN"/>
              </w:rPr>
              <w:t>第三方</w:t>
            </w:r>
            <w:r>
              <w:rPr>
                <w:rFonts w:hint="eastAsia"/>
                <w:color w:val="000000"/>
                <w:sz w:val="22"/>
                <w:szCs w:val="22"/>
              </w:rPr>
              <w:t>机构测试报告）</w:t>
            </w:r>
          </w:p>
          <w:p>
            <w:pPr>
              <w:rPr>
                <w:color w:val="000000"/>
                <w:sz w:val="22"/>
                <w:szCs w:val="22"/>
              </w:rPr>
            </w:pPr>
            <w:r>
              <w:rPr>
                <w:color w:val="000000"/>
                <w:sz w:val="22"/>
                <w:szCs w:val="22"/>
              </w:rPr>
              <w:t>5</w:t>
            </w:r>
            <w:r>
              <w:rPr>
                <w:rFonts w:hint="eastAsia"/>
                <w:color w:val="000000"/>
                <w:sz w:val="22"/>
                <w:szCs w:val="22"/>
              </w:rPr>
              <w:t>、</w:t>
            </w:r>
            <w:r>
              <w:rPr>
                <w:color w:val="000000"/>
                <w:sz w:val="22"/>
                <w:szCs w:val="22"/>
              </w:rPr>
              <w:t>采用电容触控技术，支持进行20点或以上触控，支持主动电容笔书写，书写精度可达1mm，支持4096级压感。</w:t>
            </w:r>
            <w:r>
              <w:rPr>
                <w:rFonts w:hint="eastAsia"/>
                <w:color w:val="000000"/>
                <w:sz w:val="22"/>
                <w:szCs w:val="22"/>
              </w:rPr>
              <w:t>（提供</w:t>
            </w:r>
            <w:r>
              <w:rPr>
                <w:rFonts w:hint="eastAsia"/>
                <w:color w:val="000000"/>
                <w:sz w:val="22"/>
                <w:szCs w:val="22"/>
                <w:lang w:eastAsia="zh-CN"/>
              </w:rPr>
              <w:t>第三方</w:t>
            </w:r>
            <w:r>
              <w:rPr>
                <w:rFonts w:hint="eastAsia"/>
                <w:color w:val="000000"/>
                <w:sz w:val="22"/>
                <w:szCs w:val="22"/>
              </w:rPr>
              <w:t>机构测试报告）</w:t>
            </w:r>
          </w:p>
          <w:p>
            <w:pPr>
              <w:rPr>
                <w:color w:val="000000"/>
                <w:sz w:val="22"/>
                <w:szCs w:val="22"/>
              </w:rPr>
            </w:pPr>
            <w:r>
              <w:rPr>
                <w:color w:val="000000"/>
                <w:sz w:val="22"/>
                <w:szCs w:val="22"/>
              </w:rPr>
              <w:t>6</w:t>
            </w:r>
            <w:r>
              <w:rPr>
                <w:rFonts w:hint="eastAsia"/>
                <w:color w:val="000000"/>
                <w:sz w:val="22"/>
                <w:szCs w:val="22"/>
              </w:rPr>
              <w:t>、</w:t>
            </w:r>
            <w:r>
              <w:rPr>
                <w:color w:val="000000"/>
                <w:sz w:val="22"/>
                <w:szCs w:val="22"/>
              </w:rPr>
              <w:t>支持手机和电脑混合投屏展示，可支持</w:t>
            </w:r>
            <w:r>
              <w:rPr>
                <w:rFonts w:hint="eastAsia"/>
                <w:color w:val="000000"/>
                <w:sz w:val="22"/>
                <w:szCs w:val="22"/>
              </w:rPr>
              <w:t>四</w:t>
            </w:r>
            <w:r>
              <w:rPr>
                <w:color w:val="000000"/>
                <w:sz w:val="22"/>
                <w:szCs w:val="22"/>
              </w:rPr>
              <w:t>画面同屏展示，可对每个投屏内容进行独立反向操作，</w:t>
            </w:r>
            <w:r>
              <w:rPr>
                <w:rFonts w:hint="eastAsia"/>
                <w:color w:val="000000"/>
                <w:sz w:val="22"/>
                <w:szCs w:val="22"/>
              </w:rPr>
              <w:t>整机热点</w:t>
            </w:r>
            <w:r>
              <w:rPr>
                <w:color w:val="000000"/>
                <w:sz w:val="22"/>
                <w:szCs w:val="22"/>
              </w:rPr>
              <w:t>最多可连接32台设备。支持Type-C口手机直接连接Type-C传屏器进行整机投屏</w:t>
            </w:r>
            <w:r>
              <w:rPr>
                <w:rFonts w:hint="eastAsia"/>
                <w:color w:val="000000"/>
                <w:sz w:val="22"/>
                <w:szCs w:val="22"/>
              </w:rPr>
              <w:t>，</w:t>
            </w:r>
            <w:r>
              <w:rPr>
                <w:color w:val="000000"/>
                <w:sz w:val="22"/>
                <w:szCs w:val="22"/>
              </w:rPr>
              <w:t>支持手机投屏软件操控大屏，小屏控大屏满足近端操控需求</w:t>
            </w:r>
            <w:r>
              <w:rPr>
                <w:rFonts w:hint="eastAsia"/>
                <w:color w:val="000000"/>
                <w:sz w:val="22"/>
                <w:szCs w:val="22"/>
              </w:rPr>
              <w:t>，</w:t>
            </w:r>
            <w:r>
              <w:rPr>
                <w:color w:val="000000"/>
                <w:sz w:val="22"/>
                <w:szCs w:val="22"/>
              </w:rPr>
              <w:t>可以仅对一个窗口进行无线投屏，其他窗口内容不做展示，保证数据的隐私</w:t>
            </w:r>
            <w:r>
              <w:rPr>
                <w:rFonts w:hint="eastAsia"/>
                <w:color w:val="000000"/>
                <w:sz w:val="22"/>
                <w:szCs w:val="22"/>
              </w:rPr>
              <w:t>，</w:t>
            </w:r>
            <w:r>
              <w:rPr>
                <w:color w:val="000000"/>
                <w:sz w:val="22"/>
                <w:szCs w:val="22"/>
              </w:rPr>
              <w:t>无线传屏视频数据加密，加密方式：AES（CBC模式），128 位，保障数据传输安全</w:t>
            </w:r>
            <w:r>
              <w:rPr>
                <w:rFonts w:hint="eastAsia"/>
                <w:color w:val="000000"/>
                <w:sz w:val="22"/>
                <w:szCs w:val="22"/>
              </w:rPr>
              <w:t>，</w:t>
            </w:r>
            <w:r>
              <w:rPr>
                <w:color w:val="000000"/>
                <w:sz w:val="22"/>
                <w:szCs w:val="22"/>
              </w:rPr>
              <w:t>传屏过程中，开启扩展，左右屏幕可以分别显示不同的内容</w:t>
            </w:r>
          </w:p>
          <w:p>
            <w:pPr>
              <w:rPr>
                <w:color w:val="000000"/>
                <w:sz w:val="22"/>
                <w:szCs w:val="22"/>
              </w:rPr>
            </w:pPr>
            <w:r>
              <w:rPr>
                <w:color w:val="000000"/>
                <w:sz w:val="22"/>
                <w:szCs w:val="22"/>
              </w:rPr>
              <w:t>7</w:t>
            </w:r>
            <w:r>
              <w:rPr>
                <w:rFonts w:hint="eastAsia"/>
                <w:color w:val="000000"/>
                <w:sz w:val="22"/>
                <w:szCs w:val="22"/>
              </w:rPr>
              <w:t>、</w:t>
            </w:r>
            <w:r>
              <w:rPr>
                <w:color w:val="000000"/>
                <w:sz w:val="22"/>
                <w:szCs w:val="22"/>
              </w:rPr>
              <w:t>手机扫描整机传屏二维码即可完成连接整机热点，无需单独在手机上输入WIFI账号密码</w:t>
            </w:r>
          </w:p>
          <w:p>
            <w:pPr>
              <w:rPr>
                <w:color w:val="000000"/>
                <w:sz w:val="22"/>
                <w:szCs w:val="22"/>
              </w:rPr>
            </w:pPr>
            <w:r>
              <w:rPr>
                <w:color w:val="000000"/>
                <w:sz w:val="22"/>
                <w:szCs w:val="22"/>
              </w:rPr>
              <w:t>8</w:t>
            </w:r>
            <w:r>
              <w:rPr>
                <w:rFonts w:hint="eastAsia"/>
                <w:color w:val="000000"/>
                <w:sz w:val="22"/>
                <w:szCs w:val="22"/>
              </w:rPr>
              <w:t>、★旋转自适应：设备横屏状态下符合普通电视机及会议平板的观看效果；旋转至竖屏状态可适应个性化展示需求，如手机app全屏展示，长图展示等（提供</w:t>
            </w:r>
            <w:r>
              <w:rPr>
                <w:rFonts w:hint="eastAsia"/>
                <w:color w:val="000000"/>
                <w:sz w:val="22"/>
                <w:szCs w:val="22"/>
                <w:lang w:eastAsia="zh-CN"/>
              </w:rPr>
              <w:t>第三方</w:t>
            </w:r>
            <w:r>
              <w:rPr>
                <w:rFonts w:hint="eastAsia"/>
                <w:color w:val="000000"/>
                <w:sz w:val="22"/>
                <w:szCs w:val="22"/>
              </w:rPr>
              <w:t>机构测试报告）</w:t>
            </w:r>
          </w:p>
          <w:p>
            <w:pPr>
              <w:rPr>
                <w:color w:val="000000"/>
                <w:sz w:val="22"/>
                <w:szCs w:val="22"/>
              </w:rPr>
            </w:pPr>
            <w:r>
              <w:rPr>
                <w:color w:val="000000"/>
                <w:sz w:val="22"/>
                <w:szCs w:val="22"/>
              </w:rPr>
              <w:t>9</w:t>
            </w:r>
            <w:r>
              <w:rPr>
                <w:rFonts w:hint="eastAsia"/>
                <w:color w:val="000000"/>
                <w:sz w:val="22"/>
                <w:szCs w:val="22"/>
              </w:rPr>
              <w:t>、图形插入：可以插入2D图形、思维导图图形和图标，满足更多场景的讨论和展示需求</w:t>
            </w:r>
          </w:p>
          <w:p>
            <w:pPr>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、第三方应用安装：可以安装并演示第三方app，如自己开发的应用，抖音竖屏播放内容等</w:t>
            </w:r>
          </w:p>
          <w:p>
            <w:pPr>
              <w:rPr>
                <w:color w:val="000000"/>
                <w:sz w:val="22"/>
                <w:szCs w:val="22"/>
              </w:rPr>
            </w:pPr>
            <w:r>
              <w:rPr>
                <w:rFonts w:hint="eastAsia"/>
                <w:color w:val="000000"/>
                <w:sz w:val="22"/>
                <w:szCs w:val="22"/>
              </w:rPr>
              <w:t>注：以上证明材料须加盖原厂公章</w:t>
            </w:r>
          </w:p>
        </w:tc>
        <w:tc>
          <w:tcPr>
            <w:tcW w:w="766"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2</w:t>
            </w:r>
          </w:p>
        </w:tc>
        <w:tc>
          <w:tcPr>
            <w:tcW w:w="704"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9</w:t>
            </w:r>
          </w:p>
        </w:tc>
        <w:tc>
          <w:tcPr>
            <w:tcW w:w="1105" w:type="dxa"/>
            <w:tcBorders>
              <w:top w:val="single" w:color="auto" w:sz="4" w:space="0"/>
              <w:left w:val="nil"/>
              <w:bottom w:val="single" w:color="auto" w:sz="4" w:space="0"/>
              <w:right w:val="single" w:color="auto" w:sz="4" w:space="0"/>
            </w:tcBorders>
            <w:shd w:val="clear" w:color="auto" w:fill="auto"/>
            <w:noWrap/>
          </w:tcPr>
          <w:p>
            <w:pPr>
              <w:rPr>
                <w:color w:val="000000"/>
                <w:sz w:val="22"/>
                <w:szCs w:val="22"/>
              </w:rPr>
            </w:pPr>
            <w:r>
              <w:rPr>
                <w:rFonts w:hint="eastAsia"/>
                <w:color w:val="000000"/>
                <w:sz w:val="22"/>
                <w:szCs w:val="22"/>
              </w:rPr>
              <w:t>党建展示一体机</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一、硬件配置</w:t>
            </w:r>
            <w:r>
              <w:rPr>
                <w:rFonts w:hint="eastAsia"/>
                <w:color w:val="000000"/>
                <w:sz w:val="22"/>
                <w:szCs w:val="22"/>
              </w:rPr>
              <w:br w:type="textWrapping"/>
            </w:r>
            <w:r>
              <w:rPr>
                <w:rFonts w:hint="eastAsia"/>
                <w:color w:val="000000"/>
                <w:sz w:val="22"/>
                <w:szCs w:val="22"/>
              </w:rPr>
              <w:t>1、主机：CPU i7 7700 ；显卡GTX1060；显存3G；内存8G；硬盘240G；接口DVI\HDMI\DP</w:t>
            </w:r>
            <w:r>
              <w:rPr>
                <w:rFonts w:hint="eastAsia"/>
                <w:color w:val="000000"/>
                <w:sz w:val="22"/>
                <w:szCs w:val="22"/>
              </w:rPr>
              <w:br w:type="textWrapping"/>
            </w:r>
            <w:r>
              <w:rPr>
                <w:rFonts w:hint="eastAsia"/>
                <w:color w:val="000000"/>
                <w:sz w:val="22"/>
                <w:szCs w:val="22"/>
              </w:rPr>
              <w:t>2、显示器：屏幕尺寸55寸；屏幕分辨率；1920*1080；对比度≥1500：1；可视角度（上/下/左/右）：89°/89°/89°/89°；显示屏寿命不低于50000小时</w:t>
            </w:r>
            <w:r>
              <w:rPr>
                <w:rFonts w:hint="eastAsia"/>
                <w:color w:val="000000"/>
                <w:sz w:val="22"/>
                <w:szCs w:val="22"/>
              </w:rPr>
              <w:br w:type="textWrapping"/>
            </w:r>
            <w:r>
              <w:rPr>
                <w:rFonts w:hint="eastAsia"/>
                <w:color w:val="000000"/>
                <w:sz w:val="22"/>
                <w:szCs w:val="22"/>
              </w:rPr>
              <w:t>3、触摸屏：书写方式 手指；响应应时间≤20毫秒；连续响应应时间≤5毫秒；触摸有效识别≥5毫秒；定位精度±5毫米；全屏坐标定位非线性误差≤1%；具备防光干扰、遮挡功能；使用寿命＞8万小时。</w:t>
            </w:r>
            <w:r>
              <w:rPr>
                <w:rFonts w:hint="eastAsia"/>
                <w:color w:val="000000"/>
                <w:sz w:val="22"/>
                <w:szCs w:val="22"/>
              </w:rPr>
              <w:br w:type="textWrapping"/>
            </w:r>
            <w:r>
              <w:rPr>
                <w:rFonts w:hint="eastAsia"/>
                <w:color w:val="000000"/>
                <w:sz w:val="22"/>
                <w:szCs w:val="22"/>
              </w:rPr>
              <w:t>4、内置一体化路由模块，2.4G/5G双频双天线，无线并发速率≥1000Mbps</w:t>
            </w:r>
            <w:r>
              <w:rPr>
                <w:rFonts w:hint="eastAsia"/>
                <w:color w:val="000000"/>
                <w:sz w:val="22"/>
                <w:szCs w:val="22"/>
              </w:rPr>
              <w:br w:type="textWrapping"/>
            </w:r>
            <w:r>
              <w:rPr>
                <w:rFonts w:hint="eastAsia"/>
                <w:color w:val="000000"/>
                <w:sz w:val="22"/>
                <w:szCs w:val="22"/>
              </w:rPr>
              <w:t>5、具有磁吸手柄</w:t>
            </w:r>
            <w:r>
              <w:rPr>
                <w:rFonts w:hint="eastAsia"/>
                <w:color w:val="000000"/>
                <w:sz w:val="22"/>
                <w:szCs w:val="22"/>
              </w:rPr>
              <w:br w:type="textWrapping"/>
            </w:r>
            <w:r>
              <w:rPr>
                <w:rFonts w:hint="eastAsia"/>
                <w:color w:val="000000"/>
                <w:sz w:val="22"/>
                <w:szCs w:val="22"/>
              </w:rPr>
              <w:t>6、设备可自动折叠、头显自动升降</w:t>
            </w:r>
            <w:r>
              <w:rPr>
                <w:rFonts w:hint="eastAsia"/>
                <w:color w:val="000000"/>
                <w:sz w:val="22"/>
                <w:szCs w:val="22"/>
              </w:rPr>
              <w:br w:type="textWrapping"/>
            </w:r>
            <w:r>
              <w:rPr>
                <w:rFonts w:hint="eastAsia"/>
                <w:color w:val="000000"/>
                <w:sz w:val="22"/>
                <w:szCs w:val="22"/>
              </w:rPr>
              <w:t>7、自动消毒（提供VR自助机自动消毒相关检测报告或专利证书扫描件复印件）</w:t>
            </w:r>
            <w:r>
              <w:rPr>
                <w:rFonts w:hint="eastAsia"/>
                <w:color w:val="000000"/>
                <w:sz w:val="22"/>
                <w:szCs w:val="22"/>
              </w:rPr>
              <w:br w:type="textWrapping"/>
            </w:r>
            <w:r>
              <w:rPr>
                <w:rFonts w:hint="eastAsia"/>
                <w:color w:val="000000"/>
                <w:sz w:val="22"/>
                <w:szCs w:val="22"/>
              </w:rPr>
              <w:t>8、支持海量内容 并可根据需要定制内容</w:t>
            </w:r>
            <w:r>
              <w:rPr>
                <w:rFonts w:hint="eastAsia"/>
                <w:color w:val="000000"/>
                <w:sz w:val="22"/>
                <w:szCs w:val="22"/>
              </w:rPr>
              <w:br w:type="textWrapping"/>
            </w:r>
            <w:r>
              <w:rPr>
                <w:rFonts w:hint="eastAsia"/>
                <w:color w:val="000000"/>
                <w:sz w:val="22"/>
                <w:szCs w:val="22"/>
              </w:rPr>
              <w:t>二、软件功能</w:t>
            </w:r>
            <w:r>
              <w:rPr>
                <w:rFonts w:hint="eastAsia"/>
                <w:color w:val="000000"/>
                <w:sz w:val="22"/>
                <w:szCs w:val="22"/>
              </w:rPr>
              <w:br w:type="textWrapping"/>
            </w:r>
            <w:r>
              <w:rPr>
                <w:rFonts w:hint="eastAsia"/>
                <w:color w:val="000000"/>
                <w:sz w:val="22"/>
                <w:szCs w:val="22"/>
              </w:rPr>
              <w:t>1、VR体验：沉浸式党建体验，更直观有效，360°VR党建内容学习；</w:t>
            </w:r>
            <w:r>
              <w:rPr>
                <w:rFonts w:hint="eastAsia"/>
                <w:color w:val="000000"/>
                <w:sz w:val="22"/>
                <w:szCs w:val="22"/>
              </w:rPr>
              <w:br w:type="textWrapping"/>
            </w:r>
            <w:r>
              <w:rPr>
                <w:rFonts w:hint="eastAsia"/>
                <w:color w:val="000000"/>
                <w:sz w:val="22"/>
                <w:szCs w:val="22"/>
              </w:rPr>
              <w:t>2、全自助：一键操作、人人皆会、无需人工指导。</w:t>
            </w:r>
            <w:r>
              <w:rPr>
                <w:rFonts w:hint="eastAsia"/>
                <w:color w:val="000000"/>
                <w:sz w:val="22"/>
                <w:szCs w:val="22"/>
              </w:rPr>
              <w:br w:type="textWrapping"/>
            </w:r>
            <w:r>
              <w:rPr>
                <w:rFonts w:hint="eastAsia"/>
                <w:color w:val="000000"/>
                <w:sz w:val="22"/>
                <w:szCs w:val="22"/>
              </w:rPr>
              <w:t>3、内容实时更新：每日党建资讯内容更新、要闻推送，互联网功能做到内容及时更新。</w:t>
            </w:r>
            <w:r>
              <w:rPr>
                <w:rFonts w:hint="eastAsia"/>
                <w:color w:val="000000"/>
                <w:sz w:val="22"/>
                <w:szCs w:val="22"/>
              </w:rPr>
              <w:br w:type="textWrapping"/>
            </w:r>
            <w:r>
              <w:rPr>
                <w:rFonts w:hint="eastAsia"/>
                <w:color w:val="000000"/>
                <w:sz w:val="22"/>
                <w:szCs w:val="22"/>
              </w:rPr>
              <w:t>定制化：待机屏保定制、界面显示模块定制</w:t>
            </w:r>
            <w:r>
              <w:rPr>
                <w:rFonts w:hint="eastAsia"/>
                <w:color w:val="000000"/>
                <w:sz w:val="22"/>
                <w:szCs w:val="22"/>
              </w:rPr>
              <w:br w:type="textWrapping"/>
            </w:r>
            <w:r>
              <w:rPr>
                <w:rFonts w:hint="eastAsia"/>
                <w:color w:val="000000"/>
                <w:sz w:val="22"/>
                <w:szCs w:val="22"/>
              </w:rPr>
              <w:t>4、具备矛调案例及法规定制内容展示</w:t>
            </w:r>
            <w:r>
              <w:rPr>
                <w:rFonts w:hint="eastAsia"/>
                <w:color w:val="000000"/>
                <w:sz w:val="22"/>
                <w:szCs w:val="22"/>
              </w:rPr>
              <w:br w:type="textWrapping"/>
            </w:r>
            <w:r>
              <w:rPr>
                <w:rFonts w:hint="eastAsia"/>
                <w:color w:val="000000"/>
                <w:sz w:val="22"/>
                <w:szCs w:val="22"/>
              </w:rPr>
              <w:t>5、具备学习功能模块如下：</w:t>
            </w:r>
            <w:r>
              <w:rPr>
                <w:rFonts w:hint="eastAsia"/>
                <w:color w:val="000000"/>
                <w:sz w:val="22"/>
                <w:szCs w:val="22"/>
              </w:rPr>
              <w:br w:type="textWrapping"/>
            </w:r>
            <w:r>
              <w:rPr>
                <w:rFonts w:hint="eastAsia"/>
                <w:color w:val="000000"/>
                <w:sz w:val="22"/>
                <w:szCs w:val="22"/>
              </w:rPr>
              <w:t>新时代文明实践中心模块：学堂、宣讲、规约、典范、文化、实践</w:t>
            </w:r>
            <w:r>
              <w:rPr>
                <w:rFonts w:hint="eastAsia"/>
                <w:color w:val="000000"/>
                <w:sz w:val="22"/>
                <w:szCs w:val="22"/>
              </w:rPr>
              <w:br w:type="textWrapping"/>
            </w:r>
            <w:r>
              <w:rPr>
                <w:rFonts w:hint="eastAsia"/>
                <w:color w:val="000000"/>
                <w:sz w:val="22"/>
                <w:szCs w:val="22"/>
              </w:rPr>
              <w:t>生活模块：文历史、公开公布、生活常识</w:t>
            </w:r>
            <w:r>
              <w:rPr>
                <w:rFonts w:hint="eastAsia"/>
                <w:color w:val="000000"/>
                <w:sz w:val="22"/>
                <w:szCs w:val="22"/>
              </w:rPr>
              <w:br w:type="textWrapping"/>
            </w:r>
            <w:r>
              <w:rPr>
                <w:rFonts w:hint="eastAsia"/>
                <w:color w:val="000000"/>
                <w:sz w:val="22"/>
                <w:szCs w:val="22"/>
              </w:rPr>
              <w:t>VR教育模块：垃圾分类VR游戏体验、卫生小习惯养成、病毒博物馆</w:t>
            </w:r>
            <w:r>
              <w:rPr>
                <w:rFonts w:hint="eastAsia"/>
                <w:color w:val="000000"/>
                <w:sz w:val="22"/>
                <w:szCs w:val="22"/>
              </w:rPr>
              <w:br w:type="textWrapping"/>
            </w:r>
            <w:r>
              <w:rPr>
                <w:rFonts w:hint="eastAsia"/>
                <w:color w:val="000000"/>
                <w:sz w:val="22"/>
                <w:szCs w:val="22"/>
              </w:rPr>
              <w:t>基层党建模块：组织架构、党章党规、党务知识、先锋创绩、廉政文化、党日活动</w:t>
            </w:r>
          </w:p>
        </w:tc>
        <w:tc>
          <w:tcPr>
            <w:tcW w:w="766" w:type="dxa"/>
            <w:tcBorders>
              <w:top w:val="single" w:color="auto" w:sz="4" w:space="0"/>
              <w:left w:val="nil"/>
              <w:bottom w:val="single" w:color="auto" w:sz="4" w:space="0"/>
              <w:right w:val="single" w:color="auto" w:sz="4" w:space="0"/>
            </w:tcBorders>
            <w:shd w:val="clear" w:color="auto" w:fill="auto"/>
            <w:noWrap/>
          </w:tcPr>
          <w:p>
            <w:pPr>
              <w:jc w:val="center"/>
              <w:rPr>
                <w:color w:val="000000"/>
                <w:sz w:val="22"/>
                <w:szCs w:val="22"/>
              </w:rPr>
            </w:pPr>
            <w:r>
              <w:rPr>
                <w:rFonts w:hint="eastAsia"/>
                <w:color w:val="000000"/>
                <w:sz w:val="22"/>
                <w:szCs w:val="22"/>
              </w:rPr>
              <w:t>1</w:t>
            </w:r>
          </w:p>
        </w:tc>
        <w:tc>
          <w:tcPr>
            <w:tcW w:w="704" w:type="dxa"/>
            <w:tcBorders>
              <w:top w:val="single" w:color="auto" w:sz="4" w:space="0"/>
              <w:left w:val="nil"/>
              <w:bottom w:val="single" w:color="auto" w:sz="4" w:space="0"/>
              <w:right w:val="single" w:color="auto" w:sz="4" w:space="0"/>
            </w:tcBorders>
            <w:shd w:val="clear" w:color="auto" w:fill="auto"/>
            <w:noWrap/>
          </w:tcPr>
          <w:p>
            <w:pPr>
              <w:jc w:val="cente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600"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10</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会务预约发布服务器</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1.通过会务管理一体机，可查看会议预约情况，并对用户、地点、设备以及信息发布进行管理。</w:t>
            </w:r>
            <w:r>
              <w:rPr>
                <w:rFonts w:hint="eastAsia"/>
                <w:color w:val="000000"/>
                <w:sz w:val="22"/>
                <w:szCs w:val="22"/>
              </w:rPr>
              <w:br w:type="textWrapping"/>
            </w:r>
            <w:r>
              <w:rPr>
                <w:rFonts w:hint="eastAsia"/>
                <w:color w:val="000000"/>
                <w:sz w:val="22"/>
                <w:szCs w:val="22"/>
              </w:rPr>
              <w:t>2.采用i7处理器、8G DDR4内存、250G+1T双硬盘的配置。</w:t>
            </w:r>
            <w:r>
              <w:rPr>
                <w:rFonts w:hint="eastAsia"/>
                <w:color w:val="000000"/>
                <w:sz w:val="22"/>
                <w:szCs w:val="22"/>
              </w:rPr>
              <w:br w:type="textWrapping"/>
            </w:r>
            <w:r>
              <w:rPr>
                <w:rFonts w:hint="eastAsia"/>
                <w:color w:val="000000"/>
                <w:sz w:val="22"/>
                <w:szCs w:val="22"/>
              </w:rPr>
              <w:t>3.显示屏：22英寸全高清LCD，电容触摸屏</w:t>
            </w:r>
            <w:r>
              <w:rPr>
                <w:rFonts w:hint="eastAsia"/>
                <w:color w:val="000000"/>
                <w:sz w:val="22"/>
                <w:szCs w:val="22"/>
              </w:rPr>
              <w:br w:type="textWrapping"/>
            </w:r>
            <w:r>
              <w:rPr>
                <w:rFonts w:hint="eastAsia"/>
                <w:color w:val="000000"/>
                <w:sz w:val="22"/>
                <w:szCs w:val="22"/>
              </w:rPr>
              <w:t>4.网卡：集成Gigabit网卡</w:t>
            </w:r>
          </w:p>
        </w:tc>
        <w:tc>
          <w:tcPr>
            <w:tcW w:w="766"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rFonts w:hint="eastAsia"/>
                <w:color w:val="000000"/>
                <w:sz w:val="22"/>
                <w:szCs w:val="22"/>
              </w:rPr>
              <w:t>1</w:t>
            </w:r>
          </w:p>
        </w:tc>
        <w:tc>
          <w:tcPr>
            <w:tcW w:w="704"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600"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11</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云会务服务器管理系统软件</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1.展示用户所有会议信息，包括自己发起及被其他人邀请加入的会议，支持日程视图切换：列表视图、日视图、周视图、月视图。支持万年历，可查看年历信息及出行天气信息等。</w:t>
            </w:r>
            <w:r>
              <w:rPr>
                <w:rFonts w:hint="eastAsia"/>
                <w:color w:val="000000"/>
                <w:sz w:val="22"/>
                <w:szCs w:val="22"/>
              </w:rPr>
              <w:br w:type="textWrapping"/>
            </w:r>
            <w:r>
              <w:rPr>
                <w:rFonts w:hint="eastAsia"/>
                <w:color w:val="000000"/>
                <w:sz w:val="22"/>
                <w:szCs w:val="22"/>
              </w:rPr>
              <w:t>2.支持各大主流手机进行APP会议预约；支持web用户端会议预约功能。</w:t>
            </w:r>
            <w:r>
              <w:rPr>
                <w:rFonts w:hint="eastAsia"/>
                <w:color w:val="000000"/>
                <w:sz w:val="22"/>
                <w:szCs w:val="22"/>
              </w:rPr>
              <w:br w:type="textWrapping"/>
            </w:r>
            <w:r>
              <w:rPr>
                <w:rFonts w:hint="eastAsia"/>
                <w:color w:val="000000"/>
                <w:sz w:val="22"/>
                <w:szCs w:val="22"/>
              </w:rPr>
              <w:t>3.支持会议审批功能，具有自动审核、手动审核模式可选，发起人可选择手动审核模式、自动审核模式。</w:t>
            </w:r>
            <w:r>
              <w:rPr>
                <w:rFonts w:hint="eastAsia"/>
                <w:color w:val="000000"/>
                <w:sz w:val="22"/>
                <w:szCs w:val="22"/>
              </w:rPr>
              <w:br w:type="textWrapping"/>
            </w:r>
            <w:r>
              <w:rPr>
                <w:rFonts w:hint="eastAsia"/>
                <w:color w:val="000000"/>
                <w:sz w:val="22"/>
                <w:szCs w:val="22"/>
              </w:rPr>
              <w:t>4.支持会议信息APP通知、短信通知、邮件通知等功能，将会议邀请、会议变更、会议审核、会议取消等消息通知至相关人员。支持API接口与短信服务对接，利用短信方便、快捷的方式，及时对信息进行内部通知和沟通，保证会议相关业务的顺畅进行。</w:t>
            </w:r>
            <w:r>
              <w:rPr>
                <w:rFonts w:hint="eastAsia"/>
                <w:color w:val="000000"/>
                <w:sz w:val="22"/>
                <w:szCs w:val="22"/>
              </w:rPr>
              <w:br w:type="textWrapping"/>
            </w:r>
            <w:r>
              <w:rPr>
                <w:rFonts w:hint="eastAsia"/>
                <w:color w:val="000000"/>
                <w:sz w:val="22"/>
                <w:szCs w:val="22"/>
              </w:rPr>
              <w:t>5.支持二维码签到及统计功能，参会人可以通过云会务APP扫描发起人手机端或Web端的二维码完成会议签到；发起人可以通过会议签到统计，查看签到和未签到人数。</w:t>
            </w:r>
            <w:r>
              <w:rPr>
                <w:rFonts w:hint="eastAsia"/>
                <w:color w:val="000000"/>
                <w:sz w:val="22"/>
                <w:szCs w:val="22"/>
              </w:rPr>
              <w:br w:type="textWrapping"/>
            </w:r>
            <w:r>
              <w:rPr>
                <w:rFonts w:hint="eastAsia"/>
                <w:color w:val="000000"/>
                <w:sz w:val="22"/>
                <w:szCs w:val="22"/>
              </w:rPr>
              <w:t>6.支持会议投票表决功能，会议主持人可在会前会中进行发起投票，支持投票结果显示，支持实名投票和匿名投票。</w:t>
            </w:r>
            <w:r>
              <w:rPr>
                <w:rFonts w:hint="eastAsia"/>
                <w:color w:val="000000"/>
                <w:sz w:val="22"/>
                <w:szCs w:val="22"/>
              </w:rPr>
              <w:br w:type="textWrapping"/>
            </w:r>
            <w:r>
              <w:rPr>
                <w:rFonts w:hint="eastAsia"/>
                <w:color w:val="000000"/>
                <w:sz w:val="22"/>
                <w:szCs w:val="22"/>
              </w:rPr>
              <w:t>7.支持会议记录功能，支持会议记录导出为会议记录并加密上传，将纪要共享协作，对进行整理、查看、追踪。内嵌科大讯飞语音服务。</w:t>
            </w:r>
            <w:r>
              <w:rPr>
                <w:rFonts w:hint="eastAsia"/>
                <w:color w:val="000000"/>
                <w:sz w:val="22"/>
                <w:szCs w:val="22"/>
              </w:rPr>
              <w:br w:type="textWrapping"/>
            </w:r>
            <w:r>
              <w:rPr>
                <w:rFonts w:hint="eastAsia"/>
                <w:color w:val="000000"/>
                <w:sz w:val="22"/>
                <w:szCs w:val="22"/>
              </w:rPr>
              <w:t>8.支持地点分类管理，支持三级别分层管理（园区&gt;楼栋&gt;楼层），管理员可以单独添加或者批量导入会议室信息，也可以对地点信息进行单独编辑。</w:t>
            </w:r>
            <w:r>
              <w:rPr>
                <w:rFonts w:hint="eastAsia"/>
                <w:color w:val="000000"/>
                <w:sz w:val="22"/>
                <w:szCs w:val="22"/>
              </w:rPr>
              <w:br w:type="textWrapping"/>
            </w:r>
            <w:r>
              <w:rPr>
                <w:rFonts w:hint="eastAsia"/>
                <w:color w:val="000000"/>
                <w:sz w:val="22"/>
                <w:szCs w:val="22"/>
              </w:rPr>
              <w:t>9.支持数据统计服务功能，可为决策提供有力支持；具有会议室预定频率、会议室预定走势图展示。</w:t>
            </w:r>
            <w:r>
              <w:rPr>
                <w:rFonts w:hint="eastAsia"/>
                <w:color w:val="000000"/>
                <w:sz w:val="22"/>
                <w:szCs w:val="22"/>
              </w:rPr>
              <w:br w:type="textWrapping"/>
            </w:r>
            <w:r>
              <w:rPr>
                <w:rFonts w:hint="eastAsia"/>
                <w:color w:val="000000"/>
                <w:sz w:val="22"/>
                <w:szCs w:val="22"/>
              </w:rPr>
              <w:t>10.会议室预定频率：展示各个会议室预约率统计，可制定固定某时段相应的预约率，进行统计分析；展现形式支持柱状图、饼图、热力图、甘特图等形式展现，提供多维度多形式数据参考与引导。</w:t>
            </w:r>
            <w:r>
              <w:rPr>
                <w:rFonts w:hint="eastAsia"/>
                <w:color w:val="000000"/>
                <w:sz w:val="22"/>
                <w:szCs w:val="22"/>
              </w:rPr>
              <w:br w:type="textWrapping"/>
            </w:r>
            <w:r>
              <w:rPr>
                <w:rFonts w:hint="eastAsia"/>
                <w:color w:val="000000"/>
                <w:sz w:val="22"/>
                <w:szCs w:val="22"/>
              </w:rPr>
              <w:t>11.会议室预定走势图：支持以日、周、月、年等视觉角度进行会议预约情况展示，展现形式支持柱状图、饼图、热力图、甘特图等形式展现，提供多维度多形式数据参考与引导。</w:t>
            </w:r>
            <w:r>
              <w:rPr>
                <w:rFonts w:hint="eastAsia"/>
                <w:color w:val="000000"/>
                <w:sz w:val="22"/>
                <w:szCs w:val="22"/>
              </w:rPr>
              <w:br w:type="textWrapping"/>
            </w:r>
            <w:r>
              <w:rPr>
                <w:rFonts w:hint="eastAsia"/>
                <w:color w:val="000000"/>
                <w:sz w:val="22"/>
                <w:szCs w:val="22"/>
              </w:rPr>
              <w:t>12.支持个人数据统计功能，可以切换月份查看对应月份下的统计数据，统计内容包括会议邀请次数、会议小时数、会议申请次数、会议签到次数等。</w:t>
            </w:r>
            <w:r>
              <w:rPr>
                <w:rFonts w:hint="eastAsia"/>
                <w:color w:val="000000"/>
                <w:sz w:val="22"/>
                <w:szCs w:val="22"/>
              </w:rPr>
              <w:br w:type="textWrapping"/>
            </w:r>
            <w:r>
              <w:rPr>
                <w:rFonts w:hint="eastAsia"/>
                <w:color w:val="000000"/>
                <w:sz w:val="22"/>
                <w:szCs w:val="22"/>
              </w:rPr>
              <w:t>13.支持各类型的会议信息统计，包括开会频次、人数、会议室使用率、男女比较、职业等，支持以专业的大数据图表进行动态展示。</w:t>
            </w:r>
            <w:r>
              <w:rPr>
                <w:rFonts w:hint="eastAsia"/>
                <w:color w:val="000000"/>
                <w:sz w:val="22"/>
                <w:szCs w:val="22"/>
              </w:rPr>
              <w:br w:type="textWrapping"/>
            </w:r>
            <w:r>
              <w:rPr>
                <w:rFonts w:hint="eastAsia"/>
                <w:color w:val="000000"/>
                <w:sz w:val="22"/>
                <w:szCs w:val="22"/>
              </w:rPr>
              <w:t>14.支持会议室在线预订，用户可通过官网进行会议室查看、咨询、下单；支持在线支付订金功能，支持将审核状态通过短信反馈给用户；支持通过微信、支付宝进行支付管理，支持第三方支付平台对接。</w:t>
            </w:r>
            <w:r>
              <w:rPr>
                <w:rFonts w:hint="eastAsia"/>
                <w:color w:val="000000"/>
                <w:sz w:val="22"/>
                <w:szCs w:val="22"/>
              </w:rPr>
              <w:br w:type="textWrapping"/>
            </w:r>
            <w:r>
              <w:rPr>
                <w:rFonts w:hint="eastAsia"/>
                <w:color w:val="000000"/>
                <w:sz w:val="22"/>
                <w:szCs w:val="22"/>
              </w:rPr>
              <w:t>15.支持提供VIP一对一专属服务，支持对服务人员进行评价等功能，可以查看进行中或已结束的服务内容，提供后期售后咨询服务。</w:t>
            </w:r>
            <w:r>
              <w:rPr>
                <w:rFonts w:hint="eastAsia"/>
                <w:color w:val="000000"/>
                <w:sz w:val="22"/>
                <w:szCs w:val="22"/>
              </w:rPr>
              <w:br w:type="textWrapping"/>
            </w:r>
            <w:r>
              <w:rPr>
                <w:rFonts w:hint="eastAsia"/>
                <w:color w:val="000000"/>
                <w:sz w:val="22"/>
                <w:szCs w:val="22"/>
              </w:rPr>
              <w:t>16.支持会议室坐席管理，支持多种会议类型选择、自定义调整坐席大小和会议桌大小、可添加会议室设备标识：门、窗、空调等，提高会议室识别率。支持按个人模式下发坐席和按部门模式下发，自动通知参会人员坐席信息。</w:t>
            </w:r>
            <w:r>
              <w:rPr>
                <w:rFonts w:hint="eastAsia"/>
                <w:color w:val="000000"/>
                <w:sz w:val="22"/>
                <w:szCs w:val="22"/>
              </w:rPr>
              <w:br w:type="textWrapping"/>
            </w:r>
            <w:r>
              <w:rPr>
                <w:rFonts w:hint="eastAsia"/>
                <w:color w:val="000000"/>
                <w:sz w:val="22"/>
                <w:szCs w:val="22"/>
              </w:rPr>
              <w:t>17.支持资产盘点功能，通过扫描枪采集相关固定资产资料，如条码标签等进行资产添加；资产信息存储至电脑，可进行现场资产盘点、出入库盘点、实际储存盘点等。</w:t>
            </w:r>
            <w:r>
              <w:rPr>
                <w:rFonts w:hint="eastAsia"/>
                <w:color w:val="000000"/>
                <w:sz w:val="22"/>
                <w:szCs w:val="22"/>
              </w:rPr>
              <w:br w:type="textWrapping"/>
            </w:r>
            <w:r>
              <w:rPr>
                <w:rFonts w:hint="eastAsia"/>
                <w:color w:val="000000"/>
                <w:sz w:val="22"/>
                <w:szCs w:val="22"/>
              </w:rPr>
              <w:t>18.支持VR导览功能，通过立体化视图提供现场导航导览服务，提供身临其境般的预览服务，支持切换不同场景的空间、设备、朝向等信息展示，提前了解场景概况。</w:t>
            </w:r>
            <w:r>
              <w:rPr>
                <w:rFonts w:hint="eastAsia"/>
                <w:color w:val="000000"/>
                <w:sz w:val="22"/>
                <w:szCs w:val="22"/>
              </w:rPr>
              <w:br w:type="textWrapping"/>
            </w:r>
            <w:r>
              <w:rPr>
                <w:rFonts w:hint="eastAsia"/>
                <w:color w:val="000000"/>
                <w:sz w:val="22"/>
                <w:szCs w:val="22"/>
              </w:rPr>
              <w:t>19.支持上传VR拍摄场景，全方位立体展示，支持浏览场景内门窗、桌椅、投影仪、投影幕、投屏电视等固定资产或设备，可查看该资产的详细参数信息、技术信息、品牌信息等。</w:t>
            </w:r>
            <w:r>
              <w:rPr>
                <w:rFonts w:hint="eastAsia"/>
                <w:color w:val="000000"/>
                <w:sz w:val="22"/>
                <w:szCs w:val="22"/>
              </w:rPr>
              <w:br w:type="textWrapping"/>
            </w:r>
            <w:r>
              <w:rPr>
                <w:rFonts w:hint="eastAsia"/>
                <w:color w:val="000000"/>
                <w:sz w:val="22"/>
                <w:szCs w:val="22"/>
              </w:rPr>
              <w:t>20.支持坐席导览功能，当参会人员收到会议邀请后，可以使用路线引导，快速查找到会议室及具体坐席。避免漏坐、错坐等情况。可通过门口屏扫码查看坐席。</w:t>
            </w:r>
            <w:r>
              <w:rPr>
                <w:rFonts w:hint="eastAsia"/>
                <w:color w:val="000000"/>
                <w:sz w:val="22"/>
                <w:szCs w:val="22"/>
              </w:rPr>
              <w:br w:type="textWrapping"/>
            </w:r>
            <w:r>
              <w:rPr>
                <w:rFonts w:hint="eastAsia"/>
                <w:color w:val="000000"/>
                <w:sz w:val="22"/>
                <w:szCs w:val="22"/>
              </w:rPr>
              <w:t>21.支持与无纸化系统对接，坐席信息可以对接无纸化桌牌系统，可以按个人名字或者按角色显示在桌牌上。</w:t>
            </w:r>
            <w:r>
              <w:rPr>
                <w:rFonts w:hint="eastAsia"/>
                <w:color w:val="000000"/>
                <w:sz w:val="22"/>
                <w:szCs w:val="22"/>
              </w:rPr>
              <w:br w:type="textWrapping"/>
            </w:r>
            <w:r>
              <w:rPr>
                <w:rFonts w:hint="eastAsia"/>
                <w:color w:val="000000"/>
                <w:sz w:val="22"/>
                <w:szCs w:val="22"/>
              </w:rPr>
              <w:t>22.支持定制专属UI界面，支持根据需求定制开发个性化APP，支持定制内嵌H5会议预约。</w:t>
            </w:r>
            <w:r>
              <w:rPr>
                <w:rFonts w:hint="eastAsia"/>
                <w:color w:val="000000"/>
                <w:sz w:val="22"/>
                <w:szCs w:val="22"/>
              </w:rPr>
              <w:br w:type="textWrapping"/>
            </w:r>
            <w:r>
              <w:rPr>
                <w:rFonts w:hint="eastAsia"/>
                <w:color w:val="000000"/>
                <w:sz w:val="22"/>
                <w:szCs w:val="22"/>
              </w:rPr>
              <w:t>23.支持与第三方系统对接（如视频会议、录播、电子桌牌、信息发布、门禁、报警、人脸识别、监控等），支持与BIM、OA、BMS等应用系统对接。</w:t>
            </w:r>
          </w:p>
        </w:tc>
        <w:tc>
          <w:tcPr>
            <w:tcW w:w="766"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rFonts w:hint="eastAsia"/>
                <w:color w:val="000000"/>
                <w:sz w:val="22"/>
                <w:szCs w:val="22"/>
              </w:rPr>
              <w:t>1</w:t>
            </w:r>
          </w:p>
        </w:tc>
        <w:tc>
          <w:tcPr>
            <w:tcW w:w="704"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rFonts w:hint="eastAsia"/>
                <w:color w:val="000000"/>
                <w:sz w:val="22"/>
                <w:szCs w:val="22"/>
              </w:rPr>
              <w:t>套</w:t>
            </w:r>
          </w:p>
        </w:tc>
      </w:tr>
      <w:tr>
        <w:tblPrEx>
          <w:tblCellMar>
            <w:top w:w="0" w:type="dxa"/>
            <w:left w:w="108" w:type="dxa"/>
            <w:bottom w:w="0" w:type="dxa"/>
            <w:right w:w="108" w:type="dxa"/>
          </w:tblCellMar>
        </w:tblPrEx>
        <w:trPr>
          <w:trHeight w:val="600"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12</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信息发布终端</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1.基于安卓系统开发，智能壁挂终端，可应用于会务系统展示会议信息，如文本数据、图片等的展示发布。</w:t>
            </w:r>
            <w:r>
              <w:rPr>
                <w:rFonts w:hint="eastAsia"/>
                <w:color w:val="000000"/>
                <w:sz w:val="22"/>
                <w:szCs w:val="22"/>
              </w:rPr>
              <w:br w:type="textWrapping"/>
            </w:r>
            <w:r>
              <w:rPr>
                <w:rFonts w:hint="eastAsia"/>
                <w:color w:val="000000"/>
                <w:sz w:val="22"/>
                <w:szCs w:val="22"/>
              </w:rPr>
              <w:t>2.显示屏：10.1英寸、分辨率：1920*1200，电容触摸屏，支持多点式触摸。</w:t>
            </w:r>
            <w:r>
              <w:rPr>
                <w:rFonts w:hint="eastAsia"/>
                <w:color w:val="000000"/>
                <w:sz w:val="22"/>
                <w:szCs w:val="22"/>
              </w:rPr>
              <w:br w:type="textWrapping"/>
            </w:r>
            <w:r>
              <w:rPr>
                <w:rFonts w:hint="eastAsia"/>
                <w:color w:val="000000"/>
                <w:sz w:val="22"/>
                <w:szCs w:val="22"/>
              </w:rPr>
              <w:t>3.CPU：RK3288 4核 A17.主频：最高主频1.8GHz、内存：DDR3 2G、外存规格：EMMC  16G。</w:t>
            </w:r>
            <w:r>
              <w:rPr>
                <w:rFonts w:hint="eastAsia"/>
                <w:color w:val="000000"/>
                <w:sz w:val="22"/>
                <w:szCs w:val="22"/>
              </w:rPr>
              <w:br w:type="textWrapping"/>
            </w:r>
            <w:r>
              <w:rPr>
                <w:rFonts w:hint="eastAsia"/>
                <w:color w:val="000000"/>
                <w:sz w:val="22"/>
                <w:szCs w:val="22"/>
              </w:rPr>
              <w:t>4.支持1路红外信号输出、内置红外接收头，支持红外学习功能、支持1路继电器控制信号触发、支持1路IO输入信号触发。</w:t>
            </w:r>
          </w:p>
        </w:tc>
        <w:tc>
          <w:tcPr>
            <w:tcW w:w="766"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rFonts w:hint="eastAsia"/>
                <w:color w:val="000000"/>
                <w:sz w:val="22"/>
                <w:szCs w:val="22"/>
              </w:rPr>
              <w:t>9</w:t>
            </w:r>
          </w:p>
        </w:tc>
        <w:tc>
          <w:tcPr>
            <w:tcW w:w="704" w:type="dxa"/>
            <w:tcBorders>
              <w:top w:val="single" w:color="auto" w:sz="4" w:space="0"/>
              <w:left w:val="nil"/>
              <w:bottom w:val="single" w:color="auto" w:sz="4" w:space="0"/>
              <w:right w:val="single" w:color="auto" w:sz="4" w:space="0"/>
            </w:tcBorders>
            <w:shd w:val="clear" w:color="auto" w:fill="auto"/>
          </w:tcPr>
          <w:p>
            <w:pPr>
              <w:jc w:val="cente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361" w:hRule="atLeast"/>
        </w:trPr>
        <w:tc>
          <w:tcPr>
            <w:tcW w:w="6941" w:type="dxa"/>
            <w:gridSpan w:val="3"/>
            <w:tcBorders>
              <w:top w:val="single" w:color="auto" w:sz="4" w:space="0"/>
              <w:left w:val="single" w:color="auto" w:sz="4" w:space="0"/>
              <w:bottom w:val="single" w:color="auto" w:sz="4" w:space="0"/>
              <w:right w:val="single" w:color="auto" w:sz="4" w:space="0"/>
            </w:tcBorders>
            <w:shd w:val="clear" w:color="auto" w:fill="auto"/>
            <w:noWrap/>
          </w:tcPr>
          <w:p>
            <w:pPr>
              <w:rPr>
                <w:b/>
                <w:bCs/>
                <w:color w:val="000000"/>
              </w:rPr>
            </w:pPr>
            <w:r>
              <w:rPr>
                <w:rFonts w:hint="eastAsia"/>
                <w:b/>
                <w:bCs/>
                <w:color w:val="000000"/>
              </w:rPr>
              <w:t>三、云会务系统</w:t>
            </w:r>
          </w:p>
        </w:tc>
        <w:tc>
          <w:tcPr>
            <w:tcW w:w="766" w:type="dxa"/>
            <w:tcBorders>
              <w:top w:val="single" w:color="auto" w:sz="4" w:space="0"/>
              <w:left w:val="nil"/>
              <w:bottom w:val="single" w:color="auto" w:sz="4" w:space="0"/>
              <w:right w:val="single" w:color="auto" w:sz="4" w:space="0"/>
            </w:tcBorders>
            <w:shd w:val="clear" w:color="auto" w:fill="auto"/>
            <w:noWrap/>
          </w:tcPr>
          <w:p>
            <w:pPr>
              <w:jc w:val="center"/>
              <w:rPr>
                <w:color w:val="000000"/>
              </w:rPr>
            </w:pPr>
            <w:r>
              <w:rPr>
                <w:rFonts w:hint="eastAsia"/>
                <w:color w:val="000000"/>
              </w:rPr>
              <w:t>　</w:t>
            </w:r>
          </w:p>
        </w:tc>
        <w:tc>
          <w:tcPr>
            <w:tcW w:w="704" w:type="dxa"/>
            <w:tcBorders>
              <w:top w:val="single" w:color="auto" w:sz="4" w:space="0"/>
              <w:left w:val="nil"/>
              <w:bottom w:val="single" w:color="auto" w:sz="4" w:space="0"/>
              <w:right w:val="single" w:color="auto" w:sz="4" w:space="0"/>
            </w:tcBorders>
            <w:shd w:val="clear" w:color="auto" w:fill="auto"/>
            <w:noWrap/>
          </w:tcPr>
          <w:p>
            <w:pPr>
              <w:jc w:val="center"/>
              <w:rPr>
                <w:color w:val="000000"/>
              </w:rPr>
            </w:pPr>
            <w:r>
              <w:rPr>
                <w:rFonts w:hint="eastAsia"/>
                <w:color w:val="000000"/>
              </w:rPr>
              <w:t>　</w:t>
            </w:r>
          </w:p>
        </w:tc>
      </w:tr>
      <w:tr>
        <w:tblPrEx>
          <w:tblCellMar>
            <w:top w:w="0" w:type="dxa"/>
            <w:left w:w="108" w:type="dxa"/>
            <w:bottom w:w="0" w:type="dxa"/>
            <w:right w:w="108" w:type="dxa"/>
          </w:tblCellMar>
        </w:tblPrEx>
        <w:trPr>
          <w:trHeight w:val="285" w:hRule="atLeast"/>
        </w:trPr>
        <w:tc>
          <w:tcPr>
            <w:tcW w:w="6941" w:type="dxa"/>
            <w:gridSpan w:val="3"/>
            <w:tcBorders>
              <w:top w:val="single" w:color="auto" w:sz="4" w:space="0"/>
              <w:left w:val="single" w:color="auto" w:sz="4" w:space="0"/>
              <w:bottom w:val="single" w:color="auto" w:sz="4" w:space="0"/>
              <w:right w:val="single" w:color="auto" w:sz="4" w:space="0"/>
            </w:tcBorders>
            <w:shd w:val="clear" w:color="auto" w:fill="auto"/>
          </w:tcPr>
          <w:p>
            <w:pPr>
              <w:rPr>
                <w:b/>
                <w:bCs/>
                <w:color w:val="000000"/>
                <w:szCs w:val="21"/>
              </w:rPr>
            </w:pPr>
            <w:r>
              <w:rPr>
                <w:rFonts w:hint="eastAsia"/>
                <w:b/>
                <w:bCs/>
                <w:color w:val="000000"/>
                <w:szCs w:val="21"/>
              </w:rPr>
              <w:t>3.3、云桌面系统</w:t>
            </w:r>
          </w:p>
        </w:tc>
        <w:tc>
          <w:tcPr>
            <w:tcW w:w="766" w:type="dxa"/>
            <w:tcBorders>
              <w:top w:val="single" w:color="auto" w:sz="4" w:space="0"/>
              <w:left w:val="single" w:color="auto" w:sz="4" w:space="0"/>
              <w:bottom w:val="single" w:color="auto" w:sz="4" w:space="0"/>
              <w:right w:val="single" w:color="auto" w:sz="4" w:space="0"/>
            </w:tcBorders>
            <w:shd w:val="clear" w:color="auto" w:fill="auto"/>
            <w:noWrap/>
          </w:tcPr>
          <w:p>
            <w:pPr>
              <w:jc w:val="center"/>
            </w:pPr>
            <w:r>
              <w:rPr>
                <w:rFonts w:hint="eastAsia"/>
              </w:rPr>
              <w:t>　</w:t>
            </w:r>
          </w:p>
        </w:tc>
        <w:tc>
          <w:tcPr>
            <w:tcW w:w="704" w:type="dxa"/>
            <w:tcBorders>
              <w:top w:val="single" w:color="auto" w:sz="4" w:space="0"/>
              <w:left w:val="single" w:color="auto" w:sz="4" w:space="0"/>
              <w:bottom w:val="single" w:color="auto" w:sz="4" w:space="0"/>
              <w:right w:val="single" w:color="auto" w:sz="4" w:space="0"/>
            </w:tcBorders>
            <w:shd w:val="clear" w:color="auto" w:fill="auto"/>
            <w:noWrap/>
          </w:tcPr>
          <w:p>
            <w:pPr>
              <w:jc w:val="center"/>
              <w:rPr>
                <w:color w:val="000000"/>
                <w:sz w:val="22"/>
                <w:szCs w:val="22"/>
              </w:rPr>
            </w:pPr>
            <w:r>
              <w:rPr>
                <w:rFonts w:hint="eastAsia"/>
                <w:color w:val="000000"/>
                <w:sz w:val="22"/>
                <w:szCs w:val="22"/>
              </w:rPr>
              <w:t>　</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sz w:val="20"/>
                <w:szCs w:val="20"/>
              </w:rPr>
              <w:t>1</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桌面云存储交换机</w:t>
            </w:r>
          </w:p>
        </w:tc>
        <w:tc>
          <w:tcPr>
            <w:tcW w:w="5150"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color w:val="000000"/>
                <w:sz w:val="22"/>
                <w:szCs w:val="22"/>
              </w:rPr>
              <w:t>1</w:t>
            </w:r>
            <w:r>
              <w:rPr>
                <w:rFonts w:hint="eastAsia"/>
                <w:color w:val="000000"/>
                <w:sz w:val="22"/>
                <w:szCs w:val="22"/>
              </w:rPr>
              <w:t>、★≥</w:t>
            </w:r>
            <w:r>
              <w:rPr>
                <w:color w:val="000000"/>
                <w:sz w:val="22"/>
                <w:szCs w:val="22"/>
              </w:rPr>
              <w:t>15</w:t>
            </w:r>
            <w:r>
              <w:rPr>
                <w:rFonts w:hint="eastAsia"/>
                <w:color w:val="000000"/>
                <w:sz w:val="22"/>
                <w:szCs w:val="22"/>
              </w:rPr>
              <w:t>个万兆</w:t>
            </w:r>
            <w:r>
              <w:rPr>
                <w:color w:val="000000"/>
                <w:sz w:val="22"/>
                <w:szCs w:val="22"/>
              </w:rPr>
              <w:t>SFP+</w:t>
            </w:r>
            <w:r>
              <w:rPr>
                <w:rFonts w:hint="eastAsia"/>
                <w:color w:val="000000"/>
                <w:sz w:val="22"/>
                <w:szCs w:val="22"/>
              </w:rPr>
              <w:t>光口、≥</w:t>
            </w:r>
            <w:r>
              <w:rPr>
                <w:color w:val="000000"/>
                <w:sz w:val="22"/>
                <w:szCs w:val="22"/>
              </w:rPr>
              <w:t>8</w:t>
            </w:r>
            <w:r>
              <w:rPr>
                <w:rFonts w:hint="eastAsia"/>
                <w:color w:val="000000"/>
                <w:sz w:val="22"/>
                <w:szCs w:val="22"/>
              </w:rPr>
              <w:t>个千兆电口、≥</w:t>
            </w:r>
            <w:r>
              <w:rPr>
                <w:color w:val="000000"/>
                <w:sz w:val="22"/>
                <w:szCs w:val="22"/>
              </w:rPr>
              <w:t>1</w:t>
            </w:r>
            <w:r>
              <w:rPr>
                <w:rFonts w:hint="eastAsia"/>
                <w:color w:val="000000"/>
                <w:sz w:val="22"/>
                <w:szCs w:val="22"/>
              </w:rPr>
              <w:t>个千兆光口；交换性能：≥</w:t>
            </w:r>
            <w:r>
              <w:rPr>
                <w:color w:val="000000"/>
                <w:sz w:val="22"/>
                <w:szCs w:val="22"/>
              </w:rPr>
              <w:t>11.28Tbps</w:t>
            </w:r>
            <w:r>
              <w:rPr>
                <w:rFonts w:hint="eastAsia"/>
                <w:color w:val="000000"/>
                <w:sz w:val="22"/>
                <w:szCs w:val="22"/>
              </w:rPr>
              <w:t>，包转发率：≥</w:t>
            </w:r>
            <w:r>
              <w:rPr>
                <w:color w:val="000000"/>
                <w:sz w:val="22"/>
                <w:szCs w:val="22"/>
              </w:rPr>
              <w:t>1420Mpps</w:t>
            </w:r>
            <w:r>
              <w:rPr>
                <w:rFonts w:hint="eastAsia"/>
                <w:color w:val="000000"/>
                <w:sz w:val="22"/>
                <w:szCs w:val="22"/>
              </w:rPr>
              <w:t>，双交流电源</w:t>
            </w:r>
            <w:r>
              <w:rPr>
                <w:color w:val="000000"/>
                <w:sz w:val="22"/>
                <w:szCs w:val="22"/>
              </w:rPr>
              <w:t>1+1</w:t>
            </w:r>
            <w:r>
              <w:rPr>
                <w:rFonts w:hint="eastAsia"/>
                <w:color w:val="000000"/>
                <w:sz w:val="22"/>
                <w:szCs w:val="22"/>
              </w:rPr>
              <w:t>冗余；提供设备厂商官网截图及链接；</w:t>
            </w:r>
          </w:p>
          <w:p>
            <w:pPr>
              <w:rPr>
                <w:color w:val="000000"/>
                <w:sz w:val="22"/>
                <w:szCs w:val="22"/>
              </w:rPr>
            </w:pPr>
            <w:r>
              <w:rPr>
                <w:color w:val="000000"/>
                <w:sz w:val="22"/>
                <w:szCs w:val="22"/>
              </w:rPr>
              <w:t>2</w:t>
            </w:r>
            <w:r>
              <w:rPr>
                <w:rFonts w:hint="eastAsia"/>
                <w:color w:val="000000"/>
                <w:sz w:val="22"/>
                <w:szCs w:val="22"/>
              </w:rPr>
              <w:t>、支持胖瘦一体化，支持智能交换机和普通交换机两种工作模式，可以根据不同的组网需要，随时在控制器平台灵活的进行切换</w:t>
            </w:r>
          </w:p>
          <w:p>
            <w:pPr>
              <w:rPr>
                <w:color w:val="000000"/>
                <w:sz w:val="22"/>
                <w:szCs w:val="22"/>
              </w:rPr>
            </w:pPr>
            <w:r>
              <w:rPr>
                <w:rFonts w:hint="eastAsia"/>
                <w:color w:val="000000"/>
                <w:sz w:val="22"/>
                <w:szCs w:val="22"/>
              </w:rPr>
              <w:t>3、流量管理：对于匹配</w:t>
            </w:r>
            <w:r>
              <w:rPr>
                <w:color w:val="000000"/>
                <w:sz w:val="22"/>
                <w:szCs w:val="22"/>
              </w:rPr>
              <w:t>ACL</w:t>
            </w:r>
            <w:r>
              <w:rPr>
                <w:rFonts w:hint="eastAsia"/>
                <w:color w:val="000000"/>
                <w:sz w:val="22"/>
                <w:szCs w:val="22"/>
              </w:rPr>
              <w:t>的流量进行重标记从而实现流量监管功能；</w:t>
            </w:r>
          </w:p>
          <w:p>
            <w:pPr>
              <w:rPr>
                <w:color w:val="000000"/>
                <w:sz w:val="22"/>
                <w:szCs w:val="22"/>
              </w:rPr>
            </w:pPr>
            <w:r>
              <w:rPr>
                <w:rFonts w:hint="eastAsia"/>
                <w:color w:val="000000"/>
                <w:sz w:val="22"/>
                <w:szCs w:val="22"/>
              </w:rPr>
              <w:t>4、流量整形：支持基于交换机端口出方向和入方向进行报文转发速率设置；</w:t>
            </w:r>
          </w:p>
          <w:p>
            <w:pPr>
              <w:rPr>
                <w:color w:val="000000"/>
                <w:sz w:val="22"/>
                <w:szCs w:val="22"/>
              </w:rPr>
            </w:pPr>
            <w:r>
              <w:rPr>
                <w:color w:val="000000"/>
                <w:sz w:val="22"/>
                <w:szCs w:val="22"/>
              </w:rPr>
              <w:t>5</w:t>
            </w:r>
            <w:r>
              <w:rPr>
                <w:rFonts w:hint="eastAsia"/>
                <w:color w:val="000000"/>
                <w:sz w:val="22"/>
                <w:szCs w:val="22"/>
              </w:rPr>
              <w:t>、优先级映射：支持基于交换机组实现</w:t>
            </w:r>
            <w:r>
              <w:rPr>
                <w:color w:val="000000"/>
                <w:sz w:val="22"/>
                <w:szCs w:val="22"/>
              </w:rPr>
              <w:t>COS</w:t>
            </w:r>
            <w:r>
              <w:rPr>
                <w:rFonts w:hint="eastAsia"/>
                <w:color w:val="000000"/>
                <w:sz w:val="22"/>
                <w:szCs w:val="22"/>
              </w:rPr>
              <w:t>、</w:t>
            </w:r>
            <w:r>
              <w:rPr>
                <w:color w:val="000000"/>
                <w:sz w:val="22"/>
                <w:szCs w:val="22"/>
              </w:rPr>
              <w:t>DSCP</w:t>
            </w:r>
            <w:r>
              <w:rPr>
                <w:rFonts w:hint="eastAsia"/>
                <w:color w:val="000000"/>
                <w:sz w:val="22"/>
                <w:szCs w:val="22"/>
              </w:rPr>
              <w:t>优先级映射；</w:t>
            </w:r>
          </w:p>
          <w:p>
            <w:pPr>
              <w:rPr>
                <w:color w:val="000000"/>
                <w:sz w:val="22"/>
                <w:szCs w:val="22"/>
              </w:rPr>
            </w:pPr>
            <w:r>
              <w:rPr>
                <w:color w:val="000000"/>
                <w:sz w:val="22"/>
                <w:szCs w:val="22"/>
              </w:rPr>
              <w:t>6</w:t>
            </w:r>
            <w:r>
              <w:rPr>
                <w:rFonts w:hint="eastAsia"/>
                <w:color w:val="000000"/>
                <w:sz w:val="22"/>
                <w:szCs w:val="22"/>
              </w:rPr>
              <w:t>、支持通过控制器平台一键替换“按钮”即可完成故障设备替换，提供平台功能截图证明；</w:t>
            </w:r>
          </w:p>
          <w:p>
            <w:pPr>
              <w:rPr>
                <w:color w:val="000000"/>
                <w:sz w:val="22"/>
                <w:szCs w:val="22"/>
              </w:rPr>
            </w:pPr>
            <w:r>
              <w:rPr>
                <w:color w:val="000000"/>
                <w:sz w:val="22"/>
                <w:szCs w:val="22"/>
              </w:rPr>
              <w:t>7</w:t>
            </w:r>
            <w:r>
              <w:rPr>
                <w:rFonts w:hint="eastAsia"/>
                <w:color w:val="000000"/>
                <w:sz w:val="22"/>
                <w:szCs w:val="22"/>
              </w:rPr>
              <w:t>、支持</w:t>
            </w:r>
            <w:r>
              <w:rPr>
                <w:color w:val="000000"/>
                <w:sz w:val="22"/>
                <w:szCs w:val="22"/>
              </w:rPr>
              <w:t>32K MAC</w:t>
            </w:r>
            <w:r>
              <w:rPr>
                <w:rFonts w:hint="eastAsia"/>
                <w:color w:val="000000"/>
                <w:sz w:val="22"/>
                <w:szCs w:val="22"/>
              </w:rPr>
              <w:t>地址、路由表≥</w:t>
            </w:r>
            <w:r>
              <w:rPr>
                <w:color w:val="000000"/>
                <w:sz w:val="22"/>
                <w:szCs w:val="22"/>
              </w:rPr>
              <w:t>1000</w:t>
            </w:r>
          </w:p>
          <w:p>
            <w:pPr>
              <w:rPr>
                <w:color w:val="000000"/>
                <w:sz w:val="22"/>
                <w:szCs w:val="22"/>
              </w:rPr>
            </w:pPr>
            <w:r>
              <w:rPr>
                <w:rFonts w:hint="eastAsia"/>
                <w:color w:val="000000"/>
                <w:sz w:val="22"/>
                <w:szCs w:val="22"/>
              </w:rPr>
              <w:t>8、支持端口聚合</w:t>
            </w:r>
            <w:r>
              <w:rPr>
                <w:color w:val="000000"/>
                <w:sz w:val="22"/>
                <w:szCs w:val="22"/>
              </w:rPr>
              <w:t>128</w:t>
            </w:r>
            <w:r>
              <w:rPr>
                <w:rFonts w:hint="eastAsia"/>
                <w:color w:val="000000"/>
                <w:sz w:val="22"/>
                <w:szCs w:val="22"/>
              </w:rPr>
              <w:t>个</w:t>
            </w:r>
          </w:p>
          <w:p>
            <w:pPr>
              <w:rPr>
                <w:color w:val="000000"/>
                <w:sz w:val="22"/>
                <w:szCs w:val="22"/>
              </w:rPr>
            </w:pPr>
            <w:r>
              <w:rPr>
                <w:color w:val="000000"/>
                <w:sz w:val="22"/>
                <w:szCs w:val="22"/>
              </w:rPr>
              <w:t>9</w:t>
            </w:r>
            <w:r>
              <w:rPr>
                <w:rFonts w:hint="eastAsia"/>
                <w:color w:val="000000"/>
                <w:sz w:val="22"/>
                <w:szCs w:val="22"/>
              </w:rPr>
              <w:t>、</w:t>
            </w:r>
            <w:r>
              <w:rPr>
                <w:color w:val="000000"/>
                <w:sz w:val="22"/>
                <w:szCs w:val="22"/>
              </w:rPr>
              <w:t>ARP</w:t>
            </w:r>
            <w:r>
              <w:rPr>
                <w:rFonts w:hint="eastAsia"/>
                <w:color w:val="000000"/>
                <w:sz w:val="22"/>
                <w:szCs w:val="22"/>
              </w:rPr>
              <w:t>≥</w:t>
            </w:r>
            <w:r>
              <w:rPr>
                <w:color w:val="000000"/>
                <w:sz w:val="22"/>
                <w:szCs w:val="22"/>
              </w:rPr>
              <w:t>4K</w:t>
            </w:r>
          </w:p>
          <w:p>
            <w:pPr>
              <w:rPr>
                <w:color w:val="000000"/>
                <w:sz w:val="22"/>
                <w:szCs w:val="22"/>
              </w:rPr>
            </w:pPr>
            <w:r>
              <w:rPr>
                <w:rFonts w:hint="eastAsia"/>
                <w:color w:val="000000"/>
                <w:sz w:val="22"/>
                <w:szCs w:val="22"/>
              </w:rPr>
              <w:t>1</w:t>
            </w:r>
            <w:r>
              <w:rPr>
                <w:color w:val="000000"/>
                <w:sz w:val="22"/>
                <w:szCs w:val="22"/>
              </w:rPr>
              <w:t>0</w:t>
            </w:r>
            <w:r>
              <w:rPr>
                <w:rFonts w:hint="eastAsia"/>
                <w:color w:val="000000"/>
                <w:sz w:val="22"/>
                <w:szCs w:val="22"/>
              </w:rPr>
              <w:t>、支持</w:t>
            </w:r>
            <w:r>
              <w:rPr>
                <w:color w:val="000000"/>
                <w:sz w:val="22"/>
                <w:szCs w:val="22"/>
              </w:rPr>
              <w:t>M-LAG</w:t>
            </w:r>
            <w:r>
              <w:rPr>
                <w:rFonts w:hint="eastAsia"/>
                <w:color w:val="000000"/>
                <w:sz w:val="22"/>
                <w:szCs w:val="22"/>
              </w:rPr>
              <w:t>技术，跨设备链路聚合（非堆叠技术实现），要求配对的设备有独立的控制平面，提供功能配置截图证明；</w:t>
            </w:r>
          </w:p>
          <w:p>
            <w:pPr>
              <w:rPr>
                <w:color w:val="000000"/>
                <w:sz w:val="22"/>
                <w:szCs w:val="22"/>
              </w:rPr>
            </w:pPr>
            <w:r>
              <w:rPr>
                <w:rFonts w:hint="eastAsia"/>
                <w:color w:val="000000"/>
                <w:sz w:val="22"/>
                <w:szCs w:val="22"/>
              </w:rPr>
              <w:t>1</w:t>
            </w:r>
            <w:r>
              <w:rPr>
                <w:color w:val="000000"/>
                <w:sz w:val="22"/>
                <w:szCs w:val="22"/>
              </w:rPr>
              <w:t>2</w:t>
            </w:r>
            <w:r>
              <w:rPr>
                <w:rFonts w:hint="eastAsia"/>
                <w:color w:val="000000"/>
                <w:sz w:val="22"/>
                <w:szCs w:val="22"/>
              </w:rPr>
              <w:t>、支持通过</w:t>
            </w:r>
            <w:r>
              <w:rPr>
                <w:color w:val="000000"/>
                <w:sz w:val="22"/>
                <w:szCs w:val="22"/>
              </w:rPr>
              <w:t>APP</w:t>
            </w:r>
            <w:r>
              <w:rPr>
                <w:rFonts w:hint="eastAsia"/>
                <w:color w:val="000000"/>
                <w:sz w:val="22"/>
                <w:szCs w:val="22"/>
              </w:rPr>
              <w:t>进行远程管理，并且可以修改交换机网络配置，提供</w:t>
            </w:r>
            <w:r>
              <w:rPr>
                <w:color w:val="000000"/>
                <w:sz w:val="22"/>
                <w:szCs w:val="22"/>
              </w:rPr>
              <w:t>APP</w:t>
            </w:r>
            <w:r>
              <w:rPr>
                <w:rFonts w:hint="eastAsia"/>
                <w:color w:val="000000"/>
                <w:sz w:val="22"/>
                <w:szCs w:val="22"/>
              </w:rPr>
              <w:t>软件功能配置截图证明；</w:t>
            </w:r>
          </w:p>
          <w:p>
            <w:pPr>
              <w:rPr>
                <w:color w:val="000000"/>
                <w:sz w:val="22"/>
                <w:szCs w:val="22"/>
              </w:rPr>
            </w:pPr>
            <w:r>
              <w:rPr>
                <w:color w:val="000000"/>
                <w:sz w:val="22"/>
                <w:szCs w:val="22"/>
              </w:rPr>
              <w:t>13</w:t>
            </w:r>
            <w:r>
              <w:rPr>
                <w:rFonts w:hint="eastAsia"/>
                <w:color w:val="000000"/>
                <w:sz w:val="22"/>
                <w:szCs w:val="22"/>
              </w:rPr>
              <w:t>、支持通过控制器平台跨广域网、</w:t>
            </w:r>
            <w:r>
              <w:rPr>
                <w:color w:val="000000"/>
                <w:sz w:val="22"/>
                <w:szCs w:val="22"/>
              </w:rPr>
              <w:t>NAT</w:t>
            </w:r>
            <w:r>
              <w:rPr>
                <w:rFonts w:hint="eastAsia"/>
                <w:color w:val="000000"/>
                <w:sz w:val="22"/>
                <w:szCs w:val="22"/>
              </w:rPr>
              <w:t>远程管理智能交换机；</w:t>
            </w:r>
          </w:p>
          <w:p>
            <w:pPr>
              <w:rPr>
                <w:color w:val="000000"/>
                <w:sz w:val="22"/>
                <w:szCs w:val="22"/>
              </w:rPr>
            </w:pPr>
            <w:r>
              <w:rPr>
                <w:color w:val="000000"/>
                <w:sz w:val="22"/>
                <w:szCs w:val="22"/>
              </w:rPr>
              <w:t>14</w:t>
            </w:r>
            <w:r>
              <w:rPr>
                <w:rFonts w:hint="eastAsia"/>
                <w:color w:val="000000"/>
                <w:sz w:val="22"/>
                <w:szCs w:val="22"/>
              </w:rPr>
              <w:t>、支持通过在控制器平台的</w:t>
            </w:r>
            <w:r>
              <w:rPr>
                <w:color w:val="000000"/>
                <w:sz w:val="22"/>
                <w:szCs w:val="22"/>
              </w:rPr>
              <w:t>Web</w:t>
            </w:r>
            <w:r>
              <w:rPr>
                <w:rFonts w:hint="eastAsia"/>
                <w:color w:val="000000"/>
                <w:sz w:val="22"/>
                <w:szCs w:val="22"/>
              </w:rPr>
              <w:t>页面对交换机进行可视化管理查看，包括交换机的端口状态及配置、</w:t>
            </w:r>
            <w:r>
              <w:rPr>
                <w:color w:val="000000"/>
                <w:sz w:val="22"/>
                <w:szCs w:val="22"/>
              </w:rPr>
              <w:t>vlan</w:t>
            </w:r>
            <w:r>
              <w:rPr>
                <w:rFonts w:hint="eastAsia"/>
                <w:color w:val="000000"/>
                <w:sz w:val="22"/>
                <w:szCs w:val="22"/>
              </w:rPr>
              <w:t>信息，提供功能截图证明；</w:t>
            </w:r>
          </w:p>
          <w:p>
            <w:pPr>
              <w:rPr>
                <w:color w:val="000000"/>
                <w:sz w:val="22"/>
                <w:szCs w:val="22"/>
              </w:rPr>
            </w:pPr>
            <w:r>
              <w:rPr>
                <w:rFonts w:hint="eastAsia"/>
                <w:color w:val="000000"/>
                <w:sz w:val="22"/>
                <w:szCs w:val="22"/>
              </w:rPr>
              <w:t>注：以上证明材料须加盖原厂公章</w:t>
            </w:r>
          </w:p>
        </w:tc>
        <w:tc>
          <w:tcPr>
            <w:tcW w:w="766" w:type="dxa"/>
            <w:tcBorders>
              <w:top w:val="single" w:color="auto" w:sz="4" w:space="0"/>
              <w:left w:val="nil"/>
              <w:bottom w:val="single" w:color="auto" w:sz="4" w:space="0"/>
              <w:right w:val="single" w:color="auto" w:sz="4" w:space="0"/>
            </w:tcBorders>
            <w:shd w:val="clear" w:color="auto" w:fill="auto"/>
            <w:noWrap/>
          </w:tcPr>
          <w:p>
            <w:pPr>
              <w:rPr>
                <w:color w:val="000000"/>
                <w:sz w:val="22"/>
                <w:szCs w:val="22"/>
              </w:rPr>
            </w:pPr>
            <w:r>
              <w:rPr>
                <w:rFonts w:hint="eastAsia"/>
                <w:color w:val="000000"/>
                <w:sz w:val="22"/>
                <w:szCs w:val="22"/>
              </w:rPr>
              <w:t>2</w:t>
            </w:r>
          </w:p>
        </w:tc>
        <w:tc>
          <w:tcPr>
            <w:tcW w:w="704" w:type="dxa"/>
            <w:tcBorders>
              <w:top w:val="single" w:color="auto" w:sz="4" w:space="0"/>
              <w:left w:val="nil"/>
              <w:bottom w:val="single" w:color="auto" w:sz="4" w:space="0"/>
              <w:right w:val="single" w:color="auto" w:sz="4" w:space="0"/>
            </w:tcBorders>
            <w:shd w:val="clear" w:color="auto" w:fill="auto"/>
            <w:noWrap/>
          </w:tcPr>
          <w:p>
            <w:pP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jc w:val="center"/>
              <w:rPr>
                <w:color w:val="000000"/>
                <w:sz w:val="20"/>
                <w:szCs w:val="20"/>
              </w:rPr>
            </w:pPr>
            <w:r>
              <w:rPr>
                <w:rFonts w:hint="eastAsia"/>
                <w:color w:val="000000"/>
                <w:sz w:val="20"/>
                <w:szCs w:val="20"/>
              </w:rPr>
              <w:t>3</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桌面云接入交换机</w:t>
            </w:r>
          </w:p>
        </w:tc>
        <w:tc>
          <w:tcPr>
            <w:tcW w:w="5150"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color w:val="000000"/>
                <w:sz w:val="22"/>
                <w:szCs w:val="22"/>
              </w:rPr>
              <w:t>1</w:t>
            </w:r>
            <w:r>
              <w:rPr>
                <w:rFonts w:hint="eastAsia"/>
                <w:color w:val="000000"/>
                <w:sz w:val="22"/>
                <w:szCs w:val="22"/>
              </w:rPr>
              <w:t>、</w:t>
            </w:r>
            <w:r>
              <w:rPr>
                <w:color w:val="000000"/>
                <w:sz w:val="22"/>
                <w:szCs w:val="22"/>
              </w:rPr>
              <w:t>24</w:t>
            </w:r>
            <w:r>
              <w:rPr>
                <w:rFonts w:hint="eastAsia"/>
                <w:color w:val="000000"/>
                <w:sz w:val="22"/>
                <w:szCs w:val="22"/>
              </w:rPr>
              <w:t>个千兆电口，</w:t>
            </w:r>
            <w:r>
              <w:rPr>
                <w:color w:val="000000"/>
                <w:sz w:val="22"/>
                <w:szCs w:val="22"/>
              </w:rPr>
              <w:t>4</w:t>
            </w:r>
            <w:r>
              <w:rPr>
                <w:rFonts w:hint="eastAsia"/>
                <w:color w:val="000000"/>
                <w:sz w:val="22"/>
                <w:szCs w:val="22"/>
              </w:rPr>
              <w:t>个</w:t>
            </w:r>
            <w:r>
              <w:rPr>
                <w:color w:val="000000"/>
                <w:sz w:val="22"/>
                <w:szCs w:val="22"/>
              </w:rPr>
              <w:t>1G SPF</w:t>
            </w:r>
            <w:r>
              <w:rPr>
                <w:rFonts w:hint="eastAsia"/>
                <w:color w:val="000000"/>
                <w:sz w:val="22"/>
                <w:szCs w:val="22"/>
              </w:rPr>
              <w:t>千兆光口；</w:t>
            </w:r>
            <w:r>
              <w:rPr>
                <w:color w:val="000000"/>
                <w:sz w:val="22"/>
                <w:szCs w:val="22"/>
              </w:rPr>
              <w:t>1</w:t>
            </w:r>
            <w:r>
              <w:rPr>
                <w:rFonts w:hint="eastAsia"/>
                <w:color w:val="000000"/>
                <w:sz w:val="22"/>
                <w:szCs w:val="22"/>
              </w:rPr>
              <w:t>个</w:t>
            </w:r>
            <w:r>
              <w:rPr>
                <w:color w:val="000000"/>
                <w:sz w:val="22"/>
                <w:szCs w:val="22"/>
              </w:rPr>
              <w:t>Console</w:t>
            </w:r>
            <w:r>
              <w:rPr>
                <w:rFonts w:hint="eastAsia"/>
                <w:color w:val="000000"/>
                <w:sz w:val="22"/>
                <w:szCs w:val="22"/>
              </w:rPr>
              <w:t>口，</w:t>
            </w:r>
            <w:r>
              <w:rPr>
                <w:color w:val="000000"/>
                <w:sz w:val="22"/>
                <w:szCs w:val="22"/>
              </w:rPr>
              <w:t>1</w:t>
            </w:r>
            <w:r>
              <w:rPr>
                <w:rFonts w:hint="eastAsia"/>
                <w:color w:val="000000"/>
                <w:sz w:val="22"/>
                <w:szCs w:val="22"/>
              </w:rPr>
              <w:t>个</w:t>
            </w:r>
            <w:r>
              <w:rPr>
                <w:color w:val="000000"/>
                <w:sz w:val="22"/>
                <w:szCs w:val="22"/>
              </w:rPr>
              <w:t>Manage</w:t>
            </w:r>
            <w:r>
              <w:rPr>
                <w:rFonts w:hint="eastAsia"/>
                <w:color w:val="000000"/>
                <w:sz w:val="22"/>
                <w:szCs w:val="22"/>
              </w:rPr>
              <w:t>口，交换性能：</w:t>
            </w:r>
            <w:r>
              <w:rPr>
                <w:color w:val="000000"/>
                <w:sz w:val="22"/>
                <w:szCs w:val="22"/>
              </w:rPr>
              <w:t>336Gbps/3.36Tbps</w:t>
            </w:r>
            <w:r>
              <w:rPr>
                <w:rFonts w:hint="eastAsia"/>
                <w:color w:val="000000"/>
                <w:sz w:val="22"/>
                <w:szCs w:val="22"/>
              </w:rPr>
              <w:t>，包转发率：</w:t>
            </w:r>
            <w:r>
              <w:rPr>
                <w:color w:val="000000"/>
                <w:sz w:val="22"/>
                <w:szCs w:val="22"/>
              </w:rPr>
              <w:t>144Mpps/166Mpps</w:t>
            </w:r>
            <w:r>
              <w:rPr>
                <w:rFonts w:hint="eastAsia"/>
                <w:color w:val="000000"/>
                <w:sz w:val="22"/>
                <w:szCs w:val="22"/>
              </w:rPr>
              <w:t>，提供官网截图证明；</w:t>
            </w:r>
          </w:p>
          <w:p>
            <w:pPr>
              <w:rPr>
                <w:color w:val="000000"/>
                <w:sz w:val="22"/>
                <w:szCs w:val="22"/>
              </w:rPr>
            </w:pPr>
            <w:r>
              <w:rPr>
                <w:color w:val="000000"/>
                <w:sz w:val="22"/>
                <w:szCs w:val="22"/>
              </w:rPr>
              <w:t>2</w:t>
            </w:r>
            <w:r>
              <w:rPr>
                <w:rFonts w:hint="eastAsia"/>
                <w:color w:val="000000"/>
                <w:sz w:val="22"/>
                <w:szCs w:val="22"/>
              </w:rPr>
              <w:t>、支持胖瘦一体化，支持智能交换机和普通交换机两种工作模式，可以根据不同的组网需要，随时灵活进行，</w:t>
            </w:r>
          </w:p>
          <w:p>
            <w:pPr>
              <w:rPr>
                <w:color w:val="000000"/>
                <w:sz w:val="22"/>
                <w:szCs w:val="22"/>
              </w:rPr>
            </w:pPr>
            <w:r>
              <w:rPr>
                <w:color w:val="000000"/>
                <w:sz w:val="22"/>
                <w:szCs w:val="22"/>
              </w:rPr>
              <w:t>3</w:t>
            </w:r>
            <w:r>
              <w:rPr>
                <w:rFonts w:hint="eastAsia"/>
                <w:color w:val="000000"/>
                <w:sz w:val="22"/>
                <w:szCs w:val="22"/>
              </w:rPr>
              <w:t>、支持通过控制器平台一键替换“按钮”即可完成故障设备替换，提供平台功能截图证明；</w:t>
            </w:r>
          </w:p>
          <w:p>
            <w:pPr>
              <w:rPr>
                <w:color w:val="000000"/>
                <w:sz w:val="22"/>
                <w:szCs w:val="22"/>
              </w:rPr>
            </w:pPr>
            <w:r>
              <w:rPr>
                <w:color w:val="000000"/>
                <w:sz w:val="22"/>
                <w:szCs w:val="22"/>
              </w:rPr>
              <w:t>4</w:t>
            </w:r>
            <w:r>
              <w:rPr>
                <w:rFonts w:hint="eastAsia"/>
                <w:color w:val="000000"/>
                <w:sz w:val="22"/>
                <w:szCs w:val="22"/>
              </w:rPr>
              <w:t>、支持</w:t>
            </w:r>
            <w:r>
              <w:rPr>
                <w:color w:val="000000"/>
                <w:sz w:val="22"/>
                <w:szCs w:val="22"/>
              </w:rPr>
              <w:t>32K MAC</w:t>
            </w:r>
            <w:r>
              <w:rPr>
                <w:rFonts w:hint="eastAsia"/>
                <w:color w:val="000000"/>
                <w:sz w:val="22"/>
                <w:szCs w:val="22"/>
              </w:rPr>
              <w:t>地址</w:t>
            </w:r>
          </w:p>
          <w:p>
            <w:pPr>
              <w:rPr>
                <w:color w:val="000000"/>
                <w:sz w:val="22"/>
                <w:szCs w:val="22"/>
              </w:rPr>
            </w:pPr>
            <w:r>
              <w:rPr>
                <w:rFonts w:hint="eastAsia"/>
                <w:color w:val="000000"/>
                <w:sz w:val="22"/>
                <w:szCs w:val="22"/>
              </w:rPr>
              <w:t>5、支持端口聚合</w:t>
            </w:r>
            <w:r>
              <w:rPr>
                <w:color w:val="000000"/>
                <w:sz w:val="22"/>
                <w:szCs w:val="22"/>
              </w:rPr>
              <w:t>64</w:t>
            </w:r>
            <w:r>
              <w:rPr>
                <w:rFonts w:hint="eastAsia"/>
                <w:color w:val="000000"/>
                <w:sz w:val="22"/>
                <w:szCs w:val="22"/>
              </w:rPr>
              <w:t>个</w:t>
            </w:r>
          </w:p>
          <w:p>
            <w:pPr>
              <w:rPr>
                <w:color w:val="000000"/>
                <w:sz w:val="22"/>
                <w:szCs w:val="22"/>
              </w:rPr>
            </w:pPr>
            <w:r>
              <w:rPr>
                <w:color w:val="000000"/>
                <w:sz w:val="22"/>
                <w:szCs w:val="22"/>
              </w:rPr>
              <w:t>6</w:t>
            </w:r>
            <w:r>
              <w:rPr>
                <w:rFonts w:hint="eastAsia"/>
                <w:color w:val="000000"/>
                <w:sz w:val="22"/>
                <w:szCs w:val="22"/>
              </w:rPr>
              <w:t>、</w:t>
            </w:r>
            <w:r>
              <w:rPr>
                <w:color w:val="000000"/>
                <w:sz w:val="22"/>
                <w:szCs w:val="22"/>
              </w:rPr>
              <w:t>ARP</w:t>
            </w:r>
            <w:r>
              <w:rPr>
                <w:rFonts w:hint="eastAsia"/>
                <w:color w:val="000000"/>
                <w:sz w:val="22"/>
                <w:szCs w:val="22"/>
              </w:rPr>
              <w:t>表≥</w:t>
            </w:r>
            <w:r>
              <w:rPr>
                <w:color w:val="000000"/>
                <w:sz w:val="22"/>
                <w:szCs w:val="22"/>
              </w:rPr>
              <w:t>512</w:t>
            </w:r>
          </w:p>
          <w:p>
            <w:pPr>
              <w:rPr>
                <w:color w:val="000000"/>
                <w:sz w:val="22"/>
                <w:szCs w:val="22"/>
              </w:rPr>
            </w:pPr>
            <w:r>
              <w:rPr>
                <w:rFonts w:hint="eastAsia"/>
                <w:color w:val="000000"/>
                <w:sz w:val="22"/>
                <w:szCs w:val="22"/>
              </w:rPr>
              <w:t>7、支持</w:t>
            </w:r>
            <w:r>
              <w:rPr>
                <w:color w:val="000000"/>
                <w:sz w:val="22"/>
                <w:szCs w:val="22"/>
              </w:rPr>
              <w:t>M-LAG</w:t>
            </w:r>
            <w:r>
              <w:rPr>
                <w:rFonts w:hint="eastAsia"/>
                <w:color w:val="000000"/>
                <w:sz w:val="22"/>
                <w:szCs w:val="22"/>
              </w:rPr>
              <w:t>技术，跨设备链路聚合（非堆叠技术实现），要求配对的设备有独立的控制平面，提供功能配置截图证明；</w:t>
            </w:r>
          </w:p>
          <w:p>
            <w:pPr>
              <w:rPr>
                <w:color w:val="000000"/>
                <w:sz w:val="22"/>
                <w:szCs w:val="22"/>
              </w:rPr>
            </w:pPr>
            <w:r>
              <w:rPr>
                <w:color w:val="000000"/>
                <w:sz w:val="22"/>
                <w:szCs w:val="22"/>
              </w:rPr>
              <w:t>8</w:t>
            </w:r>
            <w:r>
              <w:rPr>
                <w:rFonts w:hint="eastAsia"/>
                <w:color w:val="000000"/>
                <w:sz w:val="22"/>
                <w:szCs w:val="22"/>
              </w:rPr>
              <w:t>、路由表≥</w:t>
            </w:r>
            <w:r>
              <w:rPr>
                <w:color w:val="000000"/>
                <w:sz w:val="22"/>
                <w:szCs w:val="22"/>
              </w:rPr>
              <w:t>64</w:t>
            </w:r>
          </w:p>
          <w:p>
            <w:pPr>
              <w:rPr>
                <w:color w:val="000000"/>
                <w:sz w:val="22"/>
                <w:szCs w:val="22"/>
              </w:rPr>
            </w:pPr>
            <w:r>
              <w:rPr>
                <w:rFonts w:hint="eastAsia"/>
                <w:color w:val="000000"/>
                <w:sz w:val="22"/>
                <w:szCs w:val="22"/>
              </w:rPr>
              <w:t>9、组播条目≥</w:t>
            </w:r>
            <w:r>
              <w:rPr>
                <w:color w:val="000000"/>
                <w:sz w:val="22"/>
                <w:szCs w:val="22"/>
              </w:rPr>
              <w:t>1k</w:t>
            </w:r>
          </w:p>
          <w:p>
            <w:pPr>
              <w:rPr>
                <w:color w:val="000000"/>
                <w:sz w:val="22"/>
                <w:szCs w:val="22"/>
              </w:rPr>
            </w:pPr>
            <w:r>
              <w:rPr>
                <w:color w:val="000000"/>
                <w:sz w:val="22"/>
                <w:szCs w:val="22"/>
              </w:rPr>
              <w:t>10</w:t>
            </w:r>
            <w:r>
              <w:rPr>
                <w:rFonts w:hint="eastAsia"/>
                <w:color w:val="000000"/>
                <w:sz w:val="22"/>
                <w:szCs w:val="22"/>
              </w:rPr>
              <w:t>、支持通过控制器平台查看交换机端口负载情况，提供平台功能截图证明；</w:t>
            </w:r>
          </w:p>
          <w:p>
            <w:pPr>
              <w:rPr>
                <w:color w:val="000000"/>
                <w:sz w:val="22"/>
                <w:szCs w:val="22"/>
              </w:rPr>
            </w:pPr>
            <w:r>
              <w:rPr>
                <w:color w:val="000000"/>
                <w:sz w:val="22"/>
                <w:szCs w:val="22"/>
              </w:rPr>
              <w:t>11</w:t>
            </w:r>
            <w:r>
              <w:rPr>
                <w:rFonts w:hint="eastAsia"/>
                <w:color w:val="000000"/>
                <w:sz w:val="22"/>
                <w:szCs w:val="22"/>
              </w:rPr>
              <w:t>、支持通过</w:t>
            </w:r>
            <w:r>
              <w:rPr>
                <w:color w:val="000000"/>
                <w:sz w:val="22"/>
                <w:szCs w:val="22"/>
              </w:rPr>
              <w:t>APP</w:t>
            </w:r>
            <w:r>
              <w:rPr>
                <w:rFonts w:hint="eastAsia"/>
                <w:color w:val="000000"/>
                <w:sz w:val="22"/>
                <w:szCs w:val="22"/>
              </w:rPr>
              <w:t>进行远程管理，并且可以修改交换机网络配置，提供</w:t>
            </w:r>
            <w:r>
              <w:rPr>
                <w:color w:val="000000"/>
                <w:sz w:val="22"/>
                <w:szCs w:val="22"/>
              </w:rPr>
              <w:t>APP</w:t>
            </w:r>
            <w:r>
              <w:rPr>
                <w:rFonts w:hint="eastAsia"/>
                <w:color w:val="000000"/>
                <w:sz w:val="22"/>
                <w:szCs w:val="22"/>
              </w:rPr>
              <w:t>软件功能配置截图证明；</w:t>
            </w:r>
          </w:p>
          <w:p>
            <w:pPr>
              <w:rPr>
                <w:color w:val="000000"/>
                <w:sz w:val="22"/>
                <w:szCs w:val="22"/>
              </w:rPr>
            </w:pPr>
            <w:r>
              <w:rPr>
                <w:color w:val="000000"/>
                <w:sz w:val="22"/>
                <w:szCs w:val="22"/>
              </w:rPr>
              <w:t>12</w:t>
            </w:r>
            <w:r>
              <w:rPr>
                <w:rFonts w:hint="eastAsia"/>
                <w:color w:val="000000"/>
                <w:sz w:val="22"/>
                <w:szCs w:val="22"/>
              </w:rPr>
              <w:t>、支持终端</w:t>
            </w:r>
            <w:r>
              <w:rPr>
                <w:color w:val="000000"/>
                <w:sz w:val="22"/>
                <w:szCs w:val="22"/>
              </w:rPr>
              <w:t>IP-MAC</w:t>
            </w:r>
            <w:r>
              <w:rPr>
                <w:rFonts w:hint="eastAsia"/>
                <w:color w:val="000000"/>
                <w:sz w:val="22"/>
                <w:szCs w:val="22"/>
              </w:rPr>
              <w:t>绑定，当</w:t>
            </w:r>
            <w:r>
              <w:rPr>
                <w:color w:val="000000"/>
                <w:sz w:val="22"/>
                <w:szCs w:val="22"/>
              </w:rPr>
              <w:t>IP+MAC</w:t>
            </w:r>
            <w:r>
              <w:rPr>
                <w:rFonts w:hint="eastAsia"/>
                <w:color w:val="000000"/>
                <w:sz w:val="22"/>
                <w:szCs w:val="22"/>
              </w:rPr>
              <w:t>不对应时，可以将终端加入黑名单实现断开终端流量，提供功能截图证明</w:t>
            </w:r>
          </w:p>
          <w:p>
            <w:pPr>
              <w:rPr>
                <w:color w:val="000000"/>
                <w:sz w:val="22"/>
                <w:szCs w:val="22"/>
              </w:rPr>
            </w:pPr>
            <w:r>
              <w:rPr>
                <w:rFonts w:hint="eastAsia"/>
                <w:color w:val="000000"/>
                <w:sz w:val="22"/>
                <w:szCs w:val="22"/>
              </w:rPr>
              <w:t>注：以上证明材料须加盖原厂公章</w:t>
            </w:r>
          </w:p>
        </w:tc>
        <w:tc>
          <w:tcPr>
            <w:tcW w:w="766" w:type="dxa"/>
            <w:tcBorders>
              <w:top w:val="single" w:color="auto" w:sz="4" w:space="0"/>
              <w:left w:val="nil"/>
              <w:bottom w:val="single" w:color="auto" w:sz="4" w:space="0"/>
              <w:right w:val="single" w:color="auto" w:sz="4" w:space="0"/>
            </w:tcBorders>
            <w:shd w:val="clear" w:color="auto" w:fill="auto"/>
            <w:noWrap/>
          </w:tcPr>
          <w:p>
            <w:pPr>
              <w:rPr>
                <w:color w:val="000000"/>
                <w:sz w:val="22"/>
                <w:szCs w:val="22"/>
              </w:rPr>
            </w:pPr>
            <w:r>
              <w:rPr>
                <w:rFonts w:hint="eastAsia"/>
                <w:color w:val="000000"/>
                <w:sz w:val="22"/>
                <w:szCs w:val="22"/>
              </w:rPr>
              <w:t>2</w:t>
            </w:r>
          </w:p>
        </w:tc>
        <w:tc>
          <w:tcPr>
            <w:tcW w:w="704" w:type="dxa"/>
            <w:tcBorders>
              <w:top w:val="single" w:color="auto" w:sz="4" w:space="0"/>
              <w:left w:val="nil"/>
              <w:bottom w:val="single" w:color="auto" w:sz="4" w:space="0"/>
              <w:right w:val="single" w:color="auto" w:sz="4" w:space="0"/>
            </w:tcBorders>
            <w:shd w:val="clear" w:color="auto" w:fill="auto"/>
            <w:noWrap/>
          </w:tcPr>
          <w:p>
            <w:pP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4</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桌面云一体机</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color w:val="000000"/>
                <w:sz w:val="22"/>
                <w:szCs w:val="22"/>
              </w:rPr>
              <w:t>1</w:t>
            </w:r>
            <w:r>
              <w:rPr>
                <w:rFonts w:hint="eastAsia"/>
                <w:color w:val="000000"/>
                <w:sz w:val="22"/>
                <w:szCs w:val="22"/>
              </w:rPr>
              <w:t>、</w:t>
            </w:r>
            <w:r>
              <w:rPr>
                <w:color w:val="000000"/>
                <w:sz w:val="22"/>
                <w:szCs w:val="22"/>
              </w:rPr>
              <w:t>CPU核数≥12（主频不低于2.4Ghz）</w:t>
            </w:r>
            <w:r>
              <w:rPr>
                <w:rFonts w:hint="eastAsia"/>
                <w:color w:val="000000"/>
                <w:sz w:val="22"/>
                <w:szCs w:val="22"/>
              </w:rPr>
              <w:t>、</w:t>
            </w:r>
            <w:r>
              <w:rPr>
                <w:color w:val="000000"/>
                <w:sz w:val="22"/>
                <w:szCs w:val="22"/>
              </w:rPr>
              <w:t>12*SATA/SAS盘位</w:t>
            </w:r>
            <w:r>
              <w:rPr>
                <w:rFonts w:hint="eastAsia"/>
                <w:color w:val="000000"/>
                <w:sz w:val="22"/>
                <w:szCs w:val="22"/>
              </w:rPr>
              <w:t>、</w:t>
            </w:r>
            <w:r>
              <w:rPr>
                <w:color w:val="000000"/>
                <w:sz w:val="22"/>
                <w:szCs w:val="22"/>
              </w:rPr>
              <w:t>2*128G系统盘、内存≥192G、千兆网口≥6个、</w:t>
            </w:r>
            <w:r>
              <w:rPr>
                <w:rFonts w:hint="eastAsia"/>
                <w:color w:val="000000"/>
                <w:sz w:val="22"/>
                <w:szCs w:val="22"/>
              </w:rPr>
              <w:t>万兆光口</w:t>
            </w:r>
            <w:r>
              <w:rPr>
                <w:color w:val="000000"/>
                <w:sz w:val="22"/>
                <w:szCs w:val="22"/>
              </w:rPr>
              <w:t>≥2个。配备2块≥960G SSD硬盘和8块4T的SATA硬盘。</w:t>
            </w:r>
          </w:p>
          <w:p>
            <w:pPr>
              <w:rPr>
                <w:color w:val="000000"/>
                <w:sz w:val="22"/>
                <w:szCs w:val="22"/>
              </w:rPr>
            </w:pPr>
            <w:r>
              <w:rPr>
                <w:rFonts w:hint="eastAsia"/>
                <w:color w:val="000000"/>
                <w:sz w:val="22"/>
                <w:szCs w:val="22"/>
              </w:rPr>
              <w:t>2、集群中各主机相互关联，一旦发现某个主机故障，</w:t>
            </w:r>
            <w:r>
              <w:rPr>
                <w:color w:val="000000"/>
                <w:sz w:val="22"/>
                <w:szCs w:val="22"/>
              </w:rPr>
              <w:t>HA</w:t>
            </w:r>
            <w:r>
              <w:rPr>
                <w:rFonts w:hint="eastAsia"/>
                <w:color w:val="000000"/>
                <w:sz w:val="22"/>
                <w:szCs w:val="22"/>
              </w:rPr>
              <w:t>机制就会自动触发虚机迁移动作，在另一台正常的服务器上快速拉起、确保虚拟机继续可用；</w:t>
            </w:r>
          </w:p>
          <w:p>
            <w:pPr>
              <w:rPr>
                <w:color w:val="000000"/>
                <w:sz w:val="22"/>
                <w:szCs w:val="22"/>
              </w:rPr>
            </w:pPr>
            <w:r>
              <w:rPr>
                <w:color w:val="000000"/>
                <w:sz w:val="22"/>
                <w:szCs w:val="22"/>
              </w:rPr>
              <w:t>4</w:t>
            </w:r>
            <w:r>
              <w:rPr>
                <w:rFonts w:hint="eastAsia"/>
                <w:color w:val="000000"/>
                <w:sz w:val="22"/>
                <w:szCs w:val="22"/>
              </w:rPr>
              <w:t>、支持通过</w:t>
            </w:r>
            <w:r>
              <w:rPr>
                <w:color w:val="000000"/>
                <w:sz w:val="22"/>
                <w:szCs w:val="22"/>
              </w:rPr>
              <w:t>Web</w:t>
            </w:r>
            <w:r>
              <w:rPr>
                <w:rFonts w:hint="eastAsia"/>
                <w:color w:val="000000"/>
                <w:sz w:val="22"/>
                <w:szCs w:val="22"/>
              </w:rPr>
              <w:t>方式接入云桌面管理系统，实现对服务器、虚拟机、网络、存储虚拟化等进行统一管理；单集群管理时无需部署集中管理平台，通过</w:t>
            </w:r>
            <w:r>
              <w:rPr>
                <w:color w:val="000000"/>
                <w:sz w:val="22"/>
                <w:szCs w:val="22"/>
              </w:rPr>
              <w:t>Web方式接入集群主服务器，实现对服务器、虚拟机、网络、存储虚拟化等进行统一管理</w:t>
            </w:r>
            <w:r>
              <w:rPr>
                <w:rFonts w:hint="eastAsia"/>
                <w:color w:val="000000"/>
                <w:sz w:val="22"/>
                <w:szCs w:val="22"/>
              </w:rPr>
              <w:t>；</w:t>
            </w:r>
          </w:p>
          <w:p>
            <w:pPr>
              <w:rPr>
                <w:color w:val="000000"/>
                <w:sz w:val="22"/>
                <w:szCs w:val="22"/>
              </w:rPr>
            </w:pPr>
            <w:r>
              <w:rPr>
                <w:color w:val="000000"/>
                <w:sz w:val="22"/>
                <w:szCs w:val="22"/>
              </w:rPr>
              <w:t>5</w:t>
            </w:r>
            <w:r>
              <w:rPr>
                <w:rFonts w:hint="eastAsia"/>
                <w:color w:val="000000"/>
                <w:sz w:val="22"/>
                <w:szCs w:val="22"/>
              </w:rPr>
              <w:t>、</w:t>
            </w:r>
            <w:r>
              <w:rPr>
                <w:color w:val="000000"/>
                <w:sz w:val="22"/>
                <w:szCs w:val="22"/>
              </w:rPr>
              <w:t>提供服务器虚拟化和存储虚拟化授权，服务器虚拟化授权要求满足本项目性能需求，存储虚拟化授权要求无容量限制，便于后续存储扩容。</w:t>
            </w:r>
          </w:p>
          <w:p>
            <w:pPr>
              <w:rPr>
                <w:color w:val="000000"/>
                <w:sz w:val="22"/>
                <w:szCs w:val="22"/>
              </w:rPr>
            </w:pPr>
            <w:r>
              <w:rPr>
                <w:color w:val="000000"/>
                <w:sz w:val="22"/>
                <w:szCs w:val="22"/>
              </w:rPr>
              <w:t>6</w:t>
            </w:r>
            <w:r>
              <w:rPr>
                <w:rFonts w:hint="eastAsia"/>
                <w:color w:val="000000"/>
                <w:sz w:val="22"/>
                <w:szCs w:val="22"/>
              </w:rPr>
              <w:t>、桌面云厂商属于中华人民共和国国家标准《信息安全技术桌面云系统安全技术要求》标准起草单位之一，具备</w:t>
            </w:r>
            <w:r>
              <w:rPr>
                <w:color w:val="000000"/>
                <w:sz w:val="22"/>
                <w:szCs w:val="22"/>
              </w:rPr>
              <w:t>分布式存储软件著作权证书。</w:t>
            </w:r>
          </w:p>
          <w:p>
            <w:pPr>
              <w:rPr>
                <w:color w:val="000000"/>
                <w:sz w:val="22"/>
                <w:szCs w:val="22"/>
              </w:rPr>
            </w:pPr>
            <w:r>
              <w:rPr>
                <w:rFonts w:hint="eastAsia"/>
                <w:color w:val="000000"/>
                <w:sz w:val="22"/>
                <w:szCs w:val="22"/>
              </w:rPr>
              <w:t>7、</w:t>
            </w:r>
            <w:r>
              <w:rPr>
                <w:color w:val="000000"/>
                <w:sz w:val="22"/>
                <w:szCs w:val="22"/>
              </w:rPr>
              <w:t>为了保证能够快速平滑扩容，本项目要求集群中服务器的添加支持热添加，在添加过程中不影响运行中的虚拟机。（提供第三方检测报告）</w:t>
            </w:r>
          </w:p>
          <w:p>
            <w:pPr>
              <w:rPr>
                <w:color w:val="000000"/>
                <w:sz w:val="22"/>
                <w:szCs w:val="22"/>
              </w:rPr>
            </w:pPr>
            <w:r>
              <w:rPr>
                <w:rFonts w:hint="eastAsia"/>
                <w:color w:val="000000"/>
                <w:sz w:val="22"/>
                <w:szCs w:val="22"/>
              </w:rPr>
              <w:t>8、</w:t>
            </w:r>
            <w:r>
              <w:rPr>
                <w:color w:val="000000"/>
                <w:sz w:val="22"/>
                <w:szCs w:val="22"/>
              </w:rPr>
              <w:t>支持集群冗余技术，集群中各主机互为监控，一旦发现某个主机故障，HA机制就会自动触发虚机迁移动作，在另一正常服务器快速拉起、确保VM继续可用。（提供第三方检测报告）</w:t>
            </w:r>
          </w:p>
          <w:p>
            <w:pPr>
              <w:rPr>
                <w:color w:val="000000"/>
                <w:sz w:val="22"/>
                <w:szCs w:val="22"/>
              </w:rPr>
            </w:pPr>
            <w:r>
              <w:rPr>
                <w:rFonts w:hint="eastAsia"/>
                <w:color w:val="000000"/>
                <w:sz w:val="22"/>
                <w:szCs w:val="22"/>
              </w:rPr>
              <w:t>9、</w:t>
            </w:r>
            <w:r>
              <w:rPr>
                <w:color w:val="000000"/>
                <w:sz w:val="22"/>
                <w:szCs w:val="22"/>
              </w:rPr>
              <w:t>单集群管理时无需部署集中管理平台，通过Web方式接入集群主服务器，实现对服务器、虚拟机、网络、存储虚拟化等进行统一管理。</w:t>
            </w:r>
          </w:p>
          <w:p>
            <w:pPr>
              <w:rPr>
                <w:color w:val="000000"/>
                <w:sz w:val="22"/>
                <w:szCs w:val="22"/>
              </w:rPr>
            </w:pPr>
            <w:r>
              <w:rPr>
                <w:color w:val="000000"/>
                <w:sz w:val="22"/>
                <w:szCs w:val="22"/>
              </w:rPr>
              <w:t>10</w:t>
            </w:r>
            <w:r>
              <w:rPr>
                <w:rFonts w:hint="eastAsia"/>
                <w:color w:val="000000"/>
                <w:sz w:val="22"/>
                <w:szCs w:val="22"/>
              </w:rPr>
              <w:t>、</w:t>
            </w:r>
            <w:r>
              <w:rPr>
                <w:color w:val="000000"/>
                <w:sz w:val="22"/>
                <w:szCs w:val="22"/>
              </w:rPr>
              <w:t>支持虚拟机集中备份与恢复，可按需选择多个虚拟机或全部虚拟机备份至外置服务器（NAS、FTP、CIFS等），支持设置备份策略，实现全自动化备份。（提供第三方检测报告）</w:t>
            </w:r>
          </w:p>
          <w:p>
            <w:pPr>
              <w:rPr>
                <w:color w:val="000000"/>
                <w:sz w:val="22"/>
                <w:szCs w:val="22"/>
              </w:rPr>
            </w:pPr>
            <w:r>
              <w:rPr>
                <w:rFonts w:hint="eastAsia"/>
                <w:color w:val="000000"/>
                <w:sz w:val="22"/>
                <w:szCs w:val="22"/>
              </w:rPr>
              <w:t>1</w:t>
            </w:r>
            <w:r>
              <w:rPr>
                <w:color w:val="000000"/>
                <w:sz w:val="22"/>
                <w:szCs w:val="22"/>
              </w:rPr>
              <w:t>1</w:t>
            </w:r>
            <w:r>
              <w:rPr>
                <w:rFonts w:hint="eastAsia"/>
                <w:color w:val="000000"/>
                <w:sz w:val="22"/>
                <w:szCs w:val="22"/>
              </w:rPr>
              <w:t>、</w:t>
            </w:r>
            <w:r>
              <w:rPr>
                <w:color w:val="000000"/>
                <w:sz w:val="22"/>
                <w:szCs w:val="22"/>
              </w:rPr>
              <w:t>为了保证厂商在云计算领域的持续投入和先进性，所投厂商需入围Gartner 《X86服务器虚拟化基础架构魔力象限》</w:t>
            </w:r>
          </w:p>
          <w:p>
            <w:pPr>
              <w:rPr>
                <w:color w:val="000000"/>
                <w:sz w:val="22"/>
                <w:szCs w:val="22"/>
              </w:rPr>
            </w:pPr>
            <w:r>
              <w:rPr>
                <w:rFonts w:hint="eastAsia"/>
                <w:color w:val="000000"/>
                <w:sz w:val="22"/>
                <w:szCs w:val="22"/>
              </w:rPr>
              <w:t>注：以上证明材料须加盖原厂公章</w:t>
            </w:r>
          </w:p>
        </w:tc>
        <w:tc>
          <w:tcPr>
            <w:tcW w:w="766" w:type="dxa"/>
            <w:tcBorders>
              <w:top w:val="single" w:color="auto" w:sz="4" w:space="0"/>
              <w:left w:val="nil"/>
              <w:bottom w:val="single" w:color="auto" w:sz="4" w:space="0"/>
              <w:right w:val="single" w:color="auto" w:sz="4" w:space="0"/>
            </w:tcBorders>
            <w:shd w:val="clear" w:color="auto" w:fill="auto"/>
            <w:noWrap/>
          </w:tcPr>
          <w:p>
            <w:pPr>
              <w:rPr>
                <w:color w:val="000000"/>
                <w:sz w:val="22"/>
                <w:szCs w:val="22"/>
              </w:rPr>
            </w:pPr>
            <w:r>
              <w:rPr>
                <w:rFonts w:hint="eastAsia"/>
                <w:color w:val="000000"/>
                <w:sz w:val="22"/>
                <w:szCs w:val="22"/>
              </w:rPr>
              <w:t>3</w:t>
            </w:r>
          </w:p>
        </w:tc>
        <w:tc>
          <w:tcPr>
            <w:tcW w:w="704" w:type="dxa"/>
            <w:tcBorders>
              <w:top w:val="single" w:color="auto" w:sz="4" w:space="0"/>
              <w:left w:val="nil"/>
              <w:bottom w:val="single" w:color="auto" w:sz="4" w:space="0"/>
              <w:right w:val="single" w:color="auto" w:sz="4" w:space="0"/>
            </w:tcBorders>
            <w:shd w:val="clear" w:color="auto" w:fill="auto"/>
            <w:noWrap/>
          </w:tcPr>
          <w:p>
            <w:pP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5</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color w:val="000000"/>
                <w:sz w:val="22"/>
                <w:szCs w:val="22"/>
              </w:rPr>
              <w:t>桌面云控制器</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1、</w:t>
            </w:r>
            <w:r>
              <w:rPr>
                <w:color w:val="000000"/>
                <w:sz w:val="22"/>
                <w:szCs w:val="22"/>
              </w:rPr>
              <w:t>本项目要求提供60个</w:t>
            </w:r>
            <w:r>
              <w:rPr>
                <w:rFonts w:hint="eastAsia"/>
                <w:color w:val="000000"/>
                <w:sz w:val="22"/>
                <w:szCs w:val="22"/>
              </w:rPr>
              <w:t>虚拟桌面</w:t>
            </w:r>
            <w:r>
              <w:rPr>
                <w:color w:val="000000"/>
                <w:sz w:val="22"/>
                <w:szCs w:val="22"/>
              </w:rPr>
              <w:t>用户授权，提供发布专有桌面、还原桌面、池化桌面、共享桌面、远程应用至少5种桌面资源的授权，满足不同场景的应用需求。</w:t>
            </w:r>
          </w:p>
          <w:p>
            <w:pPr>
              <w:rPr>
                <w:color w:val="000000"/>
                <w:sz w:val="22"/>
                <w:szCs w:val="22"/>
              </w:rPr>
            </w:pPr>
            <w:r>
              <w:rPr>
                <w:rFonts w:hint="eastAsia"/>
                <w:color w:val="000000"/>
                <w:sz w:val="22"/>
                <w:szCs w:val="22"/>
              </w:rPr>
              <w:t>2、</w:t>
            </w:r>
            <w:r>
              <w:rPr>
                <w:color w:val="000000"/>
                <w:sz w:val="22"/>
                <w:szCs w:val="22"/>
              </w:rPr>
              <w:t>为了简化部署，本项目要求桌面云控制平台所有组件完全集成化，不需要过多的安装调试步骤，后台导入一个镜像就可以完成部署，提升上线效率。</w:t>
            </w:r>
          </w:p>
          <w:p>
            <w:pPr>
              <w:rPr>
                <w:color w:val="000000"/>
                <w:sz w:val="22"/>
                <w:szCs w:val="22"/>
              </w:rPr>
            </w:pPr>
            <w:r>
              <w:rPr>
                <w:color w:val="000000"/>
                <w:sz w:val="22"/>
                <w:szCs w:val="22"/>
              </w:rPr>
              <w:t>3</w:t>
            </w:r>
            <w:r>
              <w:rPr>
                <w:rFonts w:hint="eastAsia"/>
                <w:color w:val="000000"/>
                <w:sz w:val="22"/>
                <w:szCs w:val="22"/>
              </w:rPr>
              <w:t>、</w:t>
            </w:r>
            <w:r>
              <w:rPr>
                <w:color w:val="000000"/>
                <w:sz w:val="22"/>
                <w:szCs w:val="22"/>
              </w:rPr>
              <w:t>桌面云控制平台自带高可用性技术方案，在不增加第三方负载均衡工具的情况下，支持集群（主主）模式，支持桌面云控制平台宕机切换会话不中断。</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支持将桌面云控制平台直接映射到互联网，要求自带SSL VPN功能，不要借助第三方设备，并且能够用于固定IP线路和动态IP线路2种方式，其中动态IP不依赖第三方插件，降低部署复杂度。（提供第三方检测报告）</w:t>
            </w:r>
          </w:p>
          <w:p>
            <w:pPr>
              <w:rPr>
                <w:color w:val="000000"/>
                <w:sz w:val="22"/>
                <w:szCs w:val="22"/>
              </w:rPr>
            </w:pPr>
            <w:r>
              <w:rPr>
                <w:rFonts w:hint="eastAsia"/>
                <w:color w:val="000000"/>
                <w:sz w:val="22"/>
                <w:szCs w:val="22"/>
              </w:rPr>
              <w:t>5、</w:t>
            </w:r>
            <w:r>
              <w:rPr>
                <w:color w:val="000000"/>
                <w:sz w:val="22"/>
                <w:szCs w:val="22"/>
              </w:rPr>
              <w:t>支持PC、笔记本（含Windows操作系统和MAC笔记本）、云终端（含ARM和X86）、iPad、iPhone、Android移动终端等设备接入访问虚拟桌面。</w:t>
            </w:r>
          </w:p>
          <w:p>
            <w:pPr>
              <w:rPr>
                <w:color w:val="000000"/>
                <w:sz w:val="22"/>
                <w:szCs w:val="22"/>
              </w:rPr>
            </w:pPr>
            <w:r>
              <w:rPr>
                <w:color w:val="000000"/>
                <w:sz w:val="22"/>
                <w:szCs w:val="22"/>
              </w:rPr>
              <w:t>6</w:t>
            </w:r>
            <w:r>
              <w:rPr>
                <w:rFonts w:hint="eastAsia"/>
                <w:color w:val="000000"/>
                <w:sz w:val="22"/>
                <w:szCs w:val="22"/>
              </w:rPr>
              <w:t>、</w:t>
            </w:r>
            <w:r>
              <w:rPr>
                <w:color w:val="000000"/>
                <w:sz w:val="22"/>
                <w:szCs w:val="22"/>
              </w:rPr>
              <w:t>支持Windows XP/7/10、iOS、MAC OS、Android、Linux等客户端操作系统。要包含国产Linux操作系统。</w:t>
            </w:r>
          </w:p>
          <w:p>
            <w:pPr>
              <w:rPr>
                <w:color w:val="000000"/>
                <w:sz w:val="22"/>
                <w:szCs w:val="22"/>
              </w:rPr>
            </w:pPr>
            <w:r>
              <w:rPr>
                <w:rFonts w:hint="eastAsia"/>
                <w:color w:val="000000"/>
                <w:sz w:val="22"/>
                <w:szCs w:val="22"/>
              </w:rPr>
              <w:t>7、</w:t>
            </w:r>
            <w:r>
              <w:rPr>
                <w:color w:val="000000"/>
                <w:sz w:val="22"/>
                <w:szCs w:val="22"/>
              </w:rPr>
              <w:t>在多应用办公场景下，可针对当下使用频率较高的软件做进程加速，管理员也可自定义需做进程加速应用，以保障应用使用体验。</w:t>
            </w:r>
          </w:p>
          <w:p>
            <w:pPr>
              <w:rPr>
                <w:color w:val="000000"/>
                <w:sz w:val="22"/>
                <w:szCs w:val="22"/>
              </w:rPr>
            </w:pPr>
            <w:r>
              <w:rPr>
                <w:color w:val="000000"/>
                <w:sz w:val="22"/>
                <w:szCs w:val="22"/>
              </w:rPr>
              <w:t>8</w:t>
            </w:r>
            <w:r>
              <w:rPr>
                <w:rFonts w:hint="eastAsia"/>
                <w:color w:val="000000"/>
                <w:sz w:val="22"/>
                <w:szCs w:val="22"/>
              </w:rPr>
              <w:t>、</w:t>
            </w:r>
            <w:r>
              <w:rPr>
                <w:color w:val="000000"/>
                <w:sz w:val="22"/>
                <w:szCs w:val="22"/>
              </w:rPr>
              <w:t>支持PC磁盘映射，即PC本地硬盘可直接映射到虚拟桌面上使用，并可根据策略进行文件读写权限设置和数据读写审计。（提供功能截图</w:t>
            </w:r>
            <w:r>
              <w:rPr>
                <w:rFonts w:hint="eastAsia"/>
                <w:color w:val="000000"/>
                <w:sz w:val="22"/>
                <w:szCs w:val="22"/>
              </w:rPr>
              <w:t>或</w:t>
            </w:r>
            <w:r>
              <w:rPr>
                <w:color w:val="000000"/>
                <w:sz w:val="22"/>
                <w:szCs w:val="22"/>
              </w:rPr>
              <w:t>第三方检测报告）</w:t>
            </w:r>
          </w:p>
          <w:p>
            <w:pPr>
              <w:rPr>
                <w:color w:val="000000"/>
                <w:sz w:val="22"/>
                <w:szCs w:val="22"/>
              </w:rPr>
            </w:pPr>
            <w:r>
              <w:rPr>
                <w:rFonts w:hint="eastAsia"/>
                <w:color w:val="000000"/>
                <w:sz w:val="22"/>
                <w:szCs w:val="22"/>
              </w:rPr>
              <w:t>9、</w:t>
            </w:r>
            <w:r>
              <w:rPr>
                <w:color w:val="000000"/>
                <w:sz w:val="22"/>
                <w:szCs w:val="22"/>
              </w:rPr>
              <w:t>客户端连接虚拟桌面无需依赖虚拟机IP，具体表现为禁用虚机网卡或者随意更改IP，桌面会话不会中断，用户可以正常办公和播放视频，避免因误操作而导致业务中断。</w:t>
            </w:r>
          </w:p>
          <w:p>
            <w:pPr>
              <w:rPr>
                <w:color w:val="000000"/>
                <w:sz w:val="22"/>
                <w:szCs w:val="22"/>
              </w:rPr>
            </w:pPr>
            <w:r>
              <w:rPr>
                <w:color w:val="000000"/>
                <w:sz w:val="22"/>
                <w:szCs w:val="22"/>
              </w:rPr>
              <w:t>支持设置终端流量，支持设置USB设备、磁盘映射和剪切板的上下行带宽，以避免带宽被抢占。</w:t>
            </w:r>
          </w:p>
          <w:p>
            <w:pPr>
              <w:rPr>
                <w:color w:val="000000"/>
                <w:sz w:val="22"/>
                <w:szCs w:val="22"/>
              </w:rPr>
            </w:pPr>
            <w:r>
              <w:rPr>
                <w:color w:val="000000"/>
                <w:sz w:val="22"/>
                <w:szCs w:val="22"/>
              </w:rPr>
              <w:t>10</w:t>
            </w:r>
            <w:r>
              <w:rPr>
                <w:rFonts w:hint="eastAsia"/>
                <w:color w:val="000000"/>
                <w:sz w:val="22"/>
                <w:szCs w:val="22"/>
              </w:rPr>
              <w:t>、</w:t>
            </w:r>
            <w:r>
              <w:rPr>
                <w:color w:val="000000"/>
                <w:sz w:val="22"/>
                <w:szCs w:val="22"/>
              </w:rPr>
              <w:t>支持自助快照恢复，当用户自己误操作导致云桌面卡慢、蓝屏、死机或者中病毒的时候，用户通过导航条按钮，可以自助进行系统盘快照还原操作，支持安卓瘦终端、PC客户端。</w:t>
            </w:r>
          </w:p>
          <w:p>
            <w:pPr>
              <w:rPr>
                <w:color w:val="000000"/>
                <w:sz w:val="22"/>
                <w:szCs w:val="22"/>
              </w:rPr>
            </w:pPr>
            <w:r>
              <w:rPr>
                <w:color w:val="000000"/>
                <w:sz w:val="22"/>
                <w:szCs w:val="22"/>
              </w:rPr>
              <w:t>11</w:t>
            </w:r>
            <w:r>
              <w:rPr>
                <w:rFonts w:hint="eastAsia"/>
                <w:color w:val="000000"/>
                <w:sz w:val="22"/>
                <w:szCs w:val="22"/>
              </w:rPr>
              <w:t>、</w:t>
            </w:r>
            <w:r>
              <w:rPr>
                <w:color w:val="000000"/>
                <w:sz w:val="22"/>
                <w:szCs w:val="22"/>
              </w:rPr>
              <w:t>要求支持配置压缩质量、帧率等，降低流量、提升体验。</w:t>
            </w:r>
          </w:p>
          <w:p>
            <w:pPr>
              <w:rPr>
                <w:color w:val="000000"/>
                <w:sz w:val="22"/>
                <w:szCs w:val="22"/>
              </w:rPr>
            </w:pPr>
            <w:r>
              <w:rPr>
                <w:rFonts w:hint="eastAsia"/>
                <w:color w:val="000000"/>
                <w:sz w:val="22"/>
                <w:szCs w:val="22"/>
              </w:rPr>
              <w:t>1</w:t>
            </w:r>
            <w:r>
              <w:rPr>
                <w:color w:val="000000"/>
                <w:sz w:val="22"/>
                <w:szCs w:val="22"/>
              </w:rPr>
              <w:t>2</w:t>
            </w:r>
            <w:r>
              <w:rPr>
                <w:rFonts w:hint="eastAsia"/>
                <w:color w:val="000000"/>
                <w:sz w:val="22"/>
                <w:szCs w:val="22"/>
              </w:rPr>
              <w:t>、</w:t>
            </w:r>
            <w:r>
              <w:rPr>
                <w:color w:val="000000"/>
                <w:sz w:val="22"/>
                <w:szCs w:val="22"/>
              </w:rPr>
              <w:t>为了满足日常维护需求，需支持虚拟机热迁移技术，可在桌面业务不中断的情况将虚拟机运行位置更改至其他虚拟机节点。</w:t>
            </w:r>
          </w:p>
          <w:p>
            <w:pPr>
              <w:rPr>
                <w:color w:val="000000"/>
                <w:sz w:val="22"/>
                <w:szCs w:val="22"/>
              </w:rPr>
            </w:pPr>
            <w:r>
              <w:rPr>
                <w:rFonts w:hint="eastAsia"/>
                <w:color w:val="000000"/>
                <w:sz w:val="22"/>
                <w:szCs w:val="22"/>
              </w:rPr>
              <w:t>1</w:t>
            </w:r>
            <w:r>
              <w:rPr>
                <w:color w:val="000000"/>
                <w:sz w:val="22"/>
                <w:szCs w:val="22"/>
              </w:rPr>
              <w:t>3</w:t>
            </w:r>
            <w:r>
              <w:rPr>
                <w:rFonts w:hint="eastAsia"/>
                <w:color w:val="000000"/>
                <w:sz w:val="22"/>
                <w:szCs w:val="22"/>
              </w:rPr>
              <w:t>、</w:t>
            </w:r>
            <w:r>
              <w:rPr>
                <w:color w:val="000000"/>
                <w:sz w:val="22"/>
                <w:szCs w:val="22"/>
              </w:rPr>
              <w:t>支持软件分发，通过创建软件库并关联给虚拟机，实现应用软件、驱动程序的增量式更新，不需要在每个虚拟机执行安装过程，整个分发过程秒级完成，且分发后不会覆盖原虚拟机的个性化配置和自主安装的软件，本项目要求支持应用软件、办公文件的分发。</w:t>
            </w:r>
          </w:p>
          <w:p>
            <w:pPr>
              <w:rPr>
                <w:color w:val="000000"/>
                <w:sz w:val="22"/>
                <w:szCs w:val="22"/>
              </w:rPr>
            </w:pPr>
            <w:r>
              <w:rPr>
                <w:color w:val="000000"/>
                <w:sz w:val="22"/>
                <w:szCs w:val="22"/>
              </w:rPr>
              <w:t>14</w:t>
            </w:r>
            <w:r>
              <w:rPr>
                <w:rFonts w:hint="eastAsia"/>
                <w:color w:val="000000"/>
                <w:sz w:val="22"/>
                <w:szCs w:val="22"/>
              </w:rPr>
              <w:t>、</w:t>
            </w:r>
            <w:r>
              <w:rPr>
                <w:color w:val="000000"/>
                <w:sz w:val="22"/>
                <w:szCs w:val="22"/>
              </w:rPr>
              <w:t>支持与</w:t>
            </w:r>
            <w:r>
              <w:rPr>
                <w:rFonts w:hint="eastAsia"/>
                <w:color w:val="000000"/>
                <w:sz w:val="22"/>
                <w:szCs w:val="22"/>
              </w:rPr>
              <w:t>本次采购的全网行为审计</w:t>
            </w:r>
            <w:r>
              <w:rPr>
                <w:color w:val="000000"/>
                <w:sz w:val="22"/>
                <w:szCs w:val="22"/>
              </w:rPr>
              <w:t>系统联动认证，用户成功登录VDI后，自动同步用户认证信息，</w:t>
            </w:r>
          </w:p>
          <w:p>
            <w:pPr>
              <w:rPr>
                <w:color w:val="000000"/>
                <w:sz w:val="22"/>
                <w:szCs w:val="22"/>
              </w:rPr>
            </w:pPr>
            <w:r>
              <w:rPr>
                <w:color w:val="000000"/>
                <w:sz w:val="22"/>
                <w:szCs w:val="22"/>
              </w:rPr>
              <w:t>15</w:t>
            </w:r>
            <w:r>
              <w:rPr>
                <w:rFonts w:hint="eastAsia"/>
                <w:color w:val="000000"/>
                <w:sz w:val="22"/>
                <w:szCs w:val="22"/>
              </w:rPr>
              <w:t>、</w:t>
            </w:r>
            <w:r>
              <w:rPr>
                <w:color w:val="000000"/>
                <w:sz w:val="22"/>
                <w:szCs w:val="22"/>
              </w:rPr>
              <w:t>支持个人盘加密技术，对云桌面个人数据进行加密保存，保障个人隐私安全。（需提供第三方检测报告）</w:t>
            </w:r>
          </w:p>
          <w:p>
            <w:pPr>
              <w:rPr>
                <w:color w:val="000000"/>
                <w:sz w:val="22"/>
                <w:szCs w:val="22"/>
              </w:rPr>
            </w:pPr>
            <w:r>
              <w:rPr>
                <w:rFonts w:hint="eastAsia"/>
                <w:color w:val="000000"/>
                <w:sz w:val="22"/>
                <w:szCs w:val="22"/>
              </w:rPr>
              <w:t>1</w:t>
            </w:r>
            <w:r>
              <w:rPr>
                <w:color w:val="000000"/>
                <w:sz w:val="22"/>
                <w:szCs w:val="22"/>
              </w:rPr>
              <w:t>6</w:t>
            </w:r>
            <w:r>
              <w:rPr>
                <w:rFonts w:hint="eastAsia"/>
                <w:color w:val="000000"/>
                <w:sz w:val="22"/>
                <w:szCs w:val="22"/>
              </w:rPr>
              <w:t>、</w:t>
            </w:r>
            <w:r>
              <w:rPr>
                <w:color w:val="000000"/>
                <w:sz w:val="22"/>
                <w:szCs w:val="22"/>
              </w:rPr>
              <w:t>支持虚拟机快照技术，当数据误删或系统故障时可实现回滚，快照只保存增量数据，节省存储空间。</w:t>
            </w:r>
          </w:p>
          <w:p>
            <w:pPr>
              <w:rPr>
                <w:color w:val="000000"/>
                <w:sz w:val="22"/>
                <w:szCs w:val="22"/>
              </w:rPr>
            </w:pPr>
            <w:r>
              <w:rPr>
                <w:color w:val="000000"/>
                <w:sz w:val="22"/>
                <w:szCs w:val="22"/>
              </w:rPr>
              <w:t>17</w:t>
            </w:r>
            <w:r>
              <w:rPr>
                <w:rFonts w:hint="eastAsia"/>
                <w:color w:val="000000"/>
                <w:sz w:val="22"/>
                <w:szCs w:val="22"/>
              </w:rPr>
              <w:t>、</w:t>
            </w:r>
            <w:r>
              <w:rPr>
                <w:color w:val="000000"/>
                <w:sz w:val="22"/>
                <w:szCs w:val="22"/>
              </w:rPr>
              <w:t>支持虚拟机回收站功能，避免误操作导致虚拟机数据丢失，当虚拟机删除后，会自动进入回收站，支持恢复到原位置，可设置回收站自动清理时长。</w:t>
            </w:r>
          </w:p>
          <w:p>
            <w:pPr>
              <w:rPr>
                <w:color w:val="000000"/>
                <w:sz w:val="22"/>
                <w:szCs w:val="22"/>
              </w:rPr>
            </w:pPr>
            <w:r>
              <w:rPr>
                <w:rFonts w:hint="eastAsia"/>
                <w:color w:val="000000"/>
                <w:sz w:val="22"/>
                <w:szCs w:val="22"/>
              </w:rPr>
              <w:t>1</w:t>
            </w:r>
            <w:r>
              <w:rPr>
                <w:color w:val="000000"/>
                <w:sz w:val="22"/>
                <w:szCs w:val="22"/>
              </w:rPr>
              <w:t>8</w:t>
            </w:r>
            <w:r>
              <w:rPr>
                <w:rFonts w:hint="eastAsia"/>
                <w:color w:val="000000"/>
                <w:sz w:val="22"/>
                <w:szCs w:val="22"/>
              </w:rPr>
              <w:t>、</w:t>
            </w:r>
            <w:r>
              <w:rPr>
                <w:color w:val="000000"/>
                <w:sz w:val="22"/>
                <w:szCs w:val="22"/>
              </w:rPr>
              <w:t>桌面云控制器内置防火墙，包括设置过滤规则、NAT设置、访问监控、防DOS攻击、QOS上传下载规则等。</w:t>
            </w:r>
          </w:p>
          <w:p>
            <w:pPr>
              <w:rPr>
                <w:color w:val="000000"/>
                <w:sz w:val="22"/>
                <w:szCs w:val="22"/>
              </w:rPr>
            </w:pPr>
            <w:r>
              <w:rPr>
                <w:color w:val="000000"/>
                <w:sz w:val="22"/>
                <w:szCs w:val="22"/>
              </w:rPr>
              <w:t>19</w:t>
            </w:r>
            <w:r>
              <w:rPr>
                <w:rFonts w:hint="eastAsia"/>
                <w:color w:val="000000"/>
                <w:sz w:val="22"/>
                <w:szCs w:val="22"/>
              </w:rPr>
              <w:t>、</w:t>
            </w:r>
            <w:r>
              <w:rPr>
                <w:color w:val="000000"/>
                <w:sz w:val="22"/>
                <w:szCs w:val="22"/>
              </w:rPr>
              <w:t>支持文件导出内容审计，开启文件安全导出后，虚拟机通过剪切板、PC设备和USB设备外发文件的操作将被禁止，用户可以使用虚拟机内部的文件导出工具实现文件外发，所有外发的文件内容都可以加密备份到数据中心，以备后续审计使用，可疑的导出行为会产生告警。</w:t>
            </w:r>
          </w:p>
          <w:p>
            <w:pPr>
              <w:rPr>
                <w:color w:val="000000"/>
                <w:sz w:val="22"/>
                <w:szCs w:val="22"/>
              </w:rPr>
            </w:pPr>
            <w:r>
              <w:rPr>
                <w:color w:val="000000"/>
                <w:sz w:val="22"/>
                <w:szCs w:val="22"/>
              </w:rPr>
              <w:t>20</w:t>
            </w:r>
            <w:r>
              <w:rPr>
                <w:rFonts w:hint="eastAsia"/>
                <w:color w:val="000000"/>
                <w:sz w:val="22"/>
                <w:szCs w:val="22"/>
              </w:rPr>
              <w:t>、</w:t>
            </w:r>
            <w:r>
              <w:rPr>
                <w:color w:val="000000"/>
                <w:sz w:val="22"/>
                <w:szCs w:val="22"/>
              </w:rPr>
              <w:t>所投桌面云软件厂家需为2018</w:t>
            </w:r>
            <w:r>
              <w:rPr>
                <w:rFonts w:hint="eastAsia"/>
                <w:color w:val="000000"/>
                <w:sz w:val="22"/>
                <w:szCs w:val="22"/>
              </w:rPr>
              <w:t>和</w:t>
            </w:r>
            <w:r>
              <w:rPr>
                <w:color w:val="000000"/>
                <w:sz w:val="22"/>
                <w:szCs w:val="22"/>
              </w:rPr>
              <w:t>2019年中国区IDC全年桌面云软件（VCC）排名前三，同时为2018</w:t>
            </w:r>
            <w:r>
              <w:rPr>
                <w:rFonts w:hint="eastAsia"/>
                <w:color w:val="000000"/>
                <w:sz w:val="22"/>
                <w:szCs w:val="22"/>
              </w:rPr>
              <w:t>和2</w:t>
            </w:r>
            <w:r>
              <w:rPr>
                <w:color w:val="000000"/>
                <w:sz w:val="22"/>
                <w:szCs w:val="22"/>
              </w:rPr>
              <w:t>019年中国区IDC全年VDI瘦终端市场占有率排名前三（提供IDC报告）；</w:t>
            </w:r>
          </w:p>
          <w:p>
            <w:pPr>
              <w:rPr>
                <w:color w:val="000000"/>
                <w:sz w:val="22"/>
                <w:szCs w:val="22"/>
              </w:rPr>
            </w:pPr>
            <w:r>
              <w:rPr>
                <w:rFonts w:hint="eastAsia"/>
                <w:color w:val="000000"/>
                <w:sz w:val="22"/>
                <w:szCs w:val="22"/>
              </w:rPr>
              <w:t>注：以上证明材料须加盖原厂公章</w:t>
            </w:r>
          </w:p>
        </w:tc>
        <w:tc>
          <w:tcPr>
            <w:tcW w:w="766"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1</w:t>
            </w:r>
          </w:p>
        </w:tc>
        <w:tc>
          <w:tcPr>
            <w:tcW w:w="704" w:type="dxa"/>
            <w:tcBorders>
              <w:top w:val="single" w:color="auto" w:sz="4" w:space="0"/>
              <w:left w:val="nil"/>
              <w:bottom w:val="single" w:color="auto" w:sz="4" w:space="0"/>
              <w:right w:val="single" w:color="auto" w:sz="4" w:space="0"/>
            </w:tcBorders>
            <w:shd w:val="clear" w:color="auto" w:fill="auto"/>
            <w:noWrap/>
          </w:tcPr>
          <w:p>
            <w:pPr>
              <w:rPr>
                <w:color w:val="000000"/>
                <w:sz w:val="22"/>
                <w:szCs w:val="22"/>
              </w:rPr>
            </w:pPr>
            <w:r>
              <w:rPr>
                <w:rFonts w:hint="eastAsia"/>
                <w:color w:val="000000"/>
                <w:sz w:val="22"/>
                <w:szCs w:val="22"/>
              </w:rPr>
              <w:t>套</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6</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显示器键鼠套</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21.5显示器、键鼠套</w:t>
            </w:r>
          </w:p>
        </w:tc>
        <w:tc>
          <w:tcPr>
            <w:tcW w:w="766"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60</w:t>
            </w:r>
          </w:p>
        </w:tc>
        <w:tc>
          <w:tcPr>
            <w:tcW w:w="704" w:type="dxa"/>
            <w:tcBorders>
              <w:top w:val="single" w:color="auto" w:sz="4" w:space="0"/>
              <w:left w:val="nil"/>
              <w:bottom w:val="single" w:color="auto" w:sz="4" w:space="0"/>
              <w:right w:val="single" w:color="auto" w:sz="4" w:space="0"/>
            </w:tcBorders>
            <w:shd w:val="clear" w:color="auto" w:fill="auto"/>
            <w:noWrap/>
          </w:tcPr>
          <w:p>
            <w:pPr>
              <w:rPr>
                <w:color w:val="000000"/>
                <w:sz w:val="22"/>
                <w:szCs w:val="22"/>
              </w:rPr>
            </w:pPr>
            <w:r>
              <w:rPr>
                <w:rFonts w:hint="eastAsia"/>
                <w:color w:val="000000"/>
                <w:sz w:val="22"/>
                <w:szCs w:val="22"/>
              </w:rPr>
              <w:t>套</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sz w:val="20"/>
                <w:szCs w:val="20"/>
              </w:rPr>
              <w:t>7</w:t>
            </w:r>
          </w:p>
        </w:tc>
        <w:tc>
          <w:tcPr>
            <w:tcW w:w="1105"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瘦终端</w:t>
            </w:r>
          </w:p>
        </w:tc>
        <w:tc>
          <w:tcPr>
            <w:tcW w:w="5150"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1、</w:t>
            </w:r>
            <w:r>
              <w:rPr>
                <w:color w:val="000000"/>
                <w:sz w:val="22"/>
                <w:szCs w:val="22"/>
              </w:rPr>
              <w:t>ARM架构，CPU≥4</w:t>
            </w:r>
            <w:r>
              <w:rPr>
                <w:rFonts w:hint="eastAsia"/>
                <w:color w:val="000000"/>
                <w:sz w:val="22"/>
                <w:szCs w:val="22"/>
              </w:rPr>
              <w:t>核*</w:t>
            </w:r>
            <w:r>
              <w:rPr>
                <w:color w:val="000000"/>
                <w:sz w:val="22"/>
                <w:szCs w:val="22"/>
              </w:rPr>
              <w:t>1.6Ghz、内存≥1G、存储≥4G、USB≥6个、1个VGA或HDMI。</w:t>
            </w:r>
          </w:p>
          <w:p>
            <w:pPr>
              <w:rPr>
                <w:color w:val="000000"/>
                <w:sz w:val="22"/>
                <w:szCs w:val="22"/>
              </w:rPr>
            </w:pPr>
            <w:r>
              <w:rPr>
                <w:color w:val="000000"/>
                <w:sz w:val="22"/>
                <w:szCs w:val="22"/>
              </w:rPr>
              <w:t>2</w:t>
            </w:r>
            <w:r>
              <w:rPr>
                <w:rFonts w:hint="eastAsia"/>
                <w:color w:val="000000"/>
                <w:sz w:val="22"/>
                <w:szCs w:val="22"/>
              </w:rPr>
              <w:t>、</w:t>
            </w:r>
            <w:r>
              <w:rPr>
                <w:color w:val="000000"/>
                <w:sz w:val="22"/>
                <w:szCs w:val="22"/>
              </w:rPr>
              <w:t>云终端易用性管理：支持配置自定义开机画面、支持云终端分组管理、支持配置云终端定时开关机计划、支持开启“云终端加电自启”功能、支持配置是否自动下载并安装更新、支持批量移动/删除/关闭云终端、支持配置是否允许自动登录和保存密码。</w:t>
            </w:r>
          </w:p>
          <w:p>
            <w:pPr>
              <w:rPr>
                <w:color w:val="000000"/>
                <w:sz w:val="22"/>
                <w:szCs w:val="22"/>
              </w:rPr>
            </w:pPr>
            <w:r>
              <w:rPr>
                <w:color w:val="000000"/>
                <w:sz w:val="22"/>
                <w:szCs w:val="22"/>
              </w:rPr>
              <w:t>3</w:t>
            </w:r>
            <w:r>
              <w:rPr>
                <w:rFonts w:hint="eastAsia"/>
                <w:color w:val="000000"/>
                <w:sz w:val="22"/>
                <w:szCs w:val="22"/>
              </w:rPr>
              <w:t>、在瘦终端的管理方面，需支持分组管理、批量移动、删除、关闭瘦终端，支持配置定时开关机计划及加电自启动功能，支持自定义开机画面、配置自动登录和保存密码；（提供第三方检测报告证明）</w:t>
            </w:r>
          </w:p>
          <w:p>
            <w:pPr>
              <w:rPr>
                <w:color w:val="000000"/>
                <w:sz w:val="22"/>
                <w:szCs w:val="22"/>
              </w:rPr>
            </w:pPr>
            <w:r>
              <w:rPr>
                <w:color w:val="000000"/>
                <w:sz w:val="22"/>
                <w:szCs w:val="22"/>
              </w:rPr>
              <w:t>4</w:t>
            </w:r>
            <w:r>
              <w:rPr>
                <w:rFonts w:hint="eastAsia"/>
                <w:color w:val="000000"/>
                <w:sz w:val="22"/>
                <w:szCs w:val="22"/>
              </w:rPr>
              <w:t>、</w:t>
            </w:r>
            <w:r>
              <w:rPr>
                <w:color w:val="000000"/>
                <w:sz w:val="22"/>
                <w:szCs w:val="22"/>
              </w:rPr>
              <w:t>支持联动关机，用户可以跟使用PC一样，打开操作系统“开始”菜单、点击“关机”按钮，云终端和操作系统将会一体化关闭，没有多余的操作步骤。</w:t>
            </w:r>
          </w:p>
        </w:tc>
        <w:tc>
          <w:tcPr>
            <w:tcW w:w="766" w:type="dxa"/>
            <w:tcBorders>
              <w:top w:val="single" w:color="auto" w:sz="4" w:space="0"/>
              <w:left w:val="nil"/>
              <w:bottom w:val="single" w:color="auto" w:sz="4" w:space="0"/>
              <w:right w:val="single" w:color="auto" w:sz="4" w:space="0"/>
            </w:tcBorders>
            <w:shd w:val="clear" w:color="auto" w:fill="auto"/>
          </w:tcPr>
          <w:p>
            <w:pPr>
              <w:rPr>
                <w:color w:val="000000"/>
                <w:sz w:val="22"/>
                <w:szCs w:val="22"/>
              </w:rPr>
            </w:pPr>
            <w:r>
              <w:rPr>
                <w:rFonts w:hint="eastAsia"/>
                <w:color w:val="000000"/>
                <w:sz w:val="22"/>
                <w:szCs w:val="22"/>
              </w:rPr>
              <w:t>60</w:t>
            </w:r>
          </w:p>
        </w:tc>
        <w:tc>
          <w:tcPr>
            <w:tcW w:w="704" w:type="dxa"/>
            <w:tcBorders>
              <w:top w:val="single" w:color="auto" w:sz="4" w:space="0"/>
              <w:left w:val="nil"/>
              <w:bottom w:val="single" w:color="auto" w:sz="4" w:space="0"/>
              <w:right w:val="single" w:color="auto" w:sz="4" w:space="0"/>
            </w:tcBorders>
            <w:shd w:val="clear" w:color="auto" w:fill="auto"/>
            <w:noWrap/>
          </w:tcPr>
          <w:p>
            <w:pP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color w:val="000000"/>
              </w:rPr>
              <w:t>8</w:t>
            </w:r>
          </w:p>
        </w:tc>
        <w:tc>
          <w:tcPr>
            <w:tcW w:w="1105"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rPr>
              <w:t>专网电脑</w:t>
            </w:r>
          </w:p>
        </w:tc>
        <w:tc>
          <w:tcPr>
            <w:tcW w:w="5150"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rPr>
              <w:t>CPU:FT-2000/8G/256固态/1G独显/23.8显示器</w:t>
            </w:r>
          </w:p>
        </w:tc>
        <w:tc>
          <w:tcPr>
            <w:tcW w:w="766"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rPr>
              <w:t>8</w:t>
            </w:r>
          </w:p>
        </w:tc>
        <w:tc>
          <w:tcPr>
            <w:tcW w:w="704"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rPr>
              <w:t>台</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color w:val="000000"/>
              </w:rPr>
              <w:t>9</w:t>
            </w:r>
          </w:p>
        </w:tc>
        <w:tc>
          <w:tcPr>
            <w:tcW w:w="1105"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rPr>
              <w:t>打印机</w:t>
            </w:r>
          </w:p>
        </w:tc>
        <w:tc>
          <w:tcPr>
            <w:tcW w:w="5150"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rPr>
              <w:t>A4黑白激光打印机，打印速度：≥33PPM；支持双面打印、网络打印，支持Windows系统、UOS、中标麒麟、银河麒麟、中科方德、普华等国产系统</w:t>
            </w:r>
          </w:p>
        </w:tc>
        <w:tc>
          <w:tcPr>
            <w:tcW w:w="766"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rPr>
              <w:t>11</w:t>
            </w:r>
          </w:p>
        </w:tc>
        <w:tc>
          <w:tcPr>
            <w:tcW w:w="704"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rPr>
              <w:t>台</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color w:val="000000"/>
              </w:rPr>
              <w:t>1</w:t>
            </w:r>
            <w:r>
              <w:rPr>
                <w:color w:val="000000"/>
              </w:rPr>
              <w:t>0</w:t>
            </w:r>
          </w:p>
        </w:tc>
        <w:tc>
          <w:tcPr>
            <w:tcW w:w="1105"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rPr>
              <w:t>一体机</w:t>
            </w:r>
          </w:p>
        </w:tc>
        <w:tc>
          <w:tcPr>
            <w:tcW w:w="5150"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rPr>
              <w:t>支持黑白激光打印/扫描/复印、网络打印，打印速度：≥22PPM，支持Windows系统、UOS、中标麒麟、银河麒麟、中科方德、普华等国产系统</w:t>
            </w:r>
          </w:p>
        </w:tc>
        <w:tc>
          <w:tcPr>
            <w:tcW w:w="766"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rPr>
              <w:t>10</w:t>
            </w:r>
          </w:p>
        </w:tc>
        <w:tc>
          <w:tcPr>
            <w:tcW w:w="704"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rPr>
              <w:t>台</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sz w:val="20"/>
                <w:szCs w:val="20"/>
              </w:rPr>
            </w:pPr>
            <w:r>
              <w:rPr>
                <w:rFonts w:hint="eastAsia"/>
                <w:color w:val="000000"/>
              </w:rPr>
              <w:t>1</w:t>
            </w:r>
            <w:r>
              <w:rPr>
                <w:color w:val="000000"/>
              </w:rPr>
              <w:t>1</w:t>
            </w:r>
          </w:p>
        </w:tc>
        <w:tc>
          <w:tcPr>
            <w:tcW w:w="1105"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rPr>
              <w:t>复印件</w:t>
            </w:r>
          </w:p>
        </w:tc>
        <w:tc>
          <w:tcPr>
            <w:tcW w:w="5150"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rPr>
              <w:t>彩色复印机（A3），激光静电转印方式；采用干式双组分显影技术和高级色彩快速定影技术；≥2G内存；打印/复印速度≥25页/分钟；含双面器、自动双面输稿器、工作台</w:t>
            </w:r>
          </w:p>
        </w:tc>
        <w:tc>
          <w:tcPr>
            <w:tcW w:w="766" w:type="dxa"/>
            <w:tcBorders>
              <w:top w:val="single" w:color="auto" w:sz="4" w:space="0"/>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rPr>
              <w:t>2</w:t>
            </w:r>
          </w:p>
        </w:tc>
        <w:tc>
          <w:tcPr>
            <w:tcW w:w="704" w:type="dxa"/>
            <w:tcBorders>
              <w:top w:val="single" w:color="auto" w:sz="4" w:space="0"/>
              <w:left w:val="nil"/>
              <w:bottom w:val="single" w:color="auto" w:sz="4" w:space="0"/>
              <w:right w:val="single" w:color="auto" w:sz="4" w:space="0"/>
            </w:tcBorders>
            <w:shd w:val="clear" w:color="auto" w:fill="auto"/>
            <w:noWrap/>
            <w:vAlign w:val="center"/>
          </w:tcPr>
          <w:p>
            <w:pPr>
              <w:rPr>
                <w:color w:val="000000"/>
                <w:sz w:val="22"/>
                <w:szCs w:val="22"/>
              </w:rPr>
            </w:pPr>
            <w:r>
              <w:rPr>
                <w:rFonts w:hint="eastAsia"/>
                <w:color w:val="000000"/>
              </w:rPr>
              <w:t>台</w:t>
            </w:r>
          </w:p>
        </w:tc>
      </w:tr>
      <w:tr>
        <w:tblPrEx>
          <w:tblCellMar>
            <w:top w:w="0" w:type="dxa"/>
            <w:left w:w="108" w:type="dxa"/>
            <w:bottom w:w="0" w:type="dxa"/>
            <w:right w:w="108" w:type="dxa"/>
          </w:tblCellMar>
        </w:tblPrEx>
        <w:trPr>
          <w:trHeight w:val="600" w:hRule="atLeast"/>
        </w:trPr>
        <w:tc>
          <w:tcPr>
            <w:tcW w:w="6941" w:type="dxa"/>
            <w:gridSpan w:val="3"/>
            <w:tcBorders>
              <w:top w:val="single" w:color="auto" w:sz="4" w:space="0"/>
              <w:left w:val="single" w:color="auto" w:sz="4" w:space="0"/>
              <w:bottom w:val="single" w:color="auto" w:sz="4" w:space="0"/>
              <w:right w:val="single" w:color="auto" w:sz="4" w:space="0"/>
            </w:tcBorders>
            <w:shd w:val="clear" w:color="auto" w:fill="auto"/>
            <w:noWrap/>
          </w:tcPr>
          <w:p>
            <w:pPr>
              <w:rPr>
                <w:color w:val="000000"/>
              </w:rPr>
            </w:pPr>
            <w:r>
              <w:rPr>
                <w:rFonts w:hint="eastAsia"/>
                <w:b/>
                <w:bCs/>
                <w:color w:val="000000"/>
              </w:rPr>
              <w:t>四、辅助材料</w:t>
            </w:r>
          </w:p>
        </w:tc>
        <w:tc>
          <w:tcPr>
            <w:tcW w:w="766" w:type="dxa"/>
            <w:tcBorders>
              <w:top w:val="single" w:color="auto" w:sz="4" w:space="0"/>
              <w:left w:val="nil"/>
              <w:bottom w:val="single" w:color="auto" w:sz="4" w:space="0"/>
              <w:right w:val="single" w:color="auto" w:sz="4" w:space="0"/>
            </w:tcBorders>
            <w:shd w:val="clear" w:color="auto" w:fill="auto"/>
            <w:noWrap/>
          </w:tcPr>
          <w:p>
            <w:pPr>
              <w:jc w:val="center"/>
              <w:rPr>
                <w:color w:val="000000"/>
              </w:rPr>
            </w:pPr>
            <w:r>
              <w:rPr>
                <w:rFonts w:hint="eastAsia"/>
                <w:color w:val="000000"/>
              </w:rPr>
              <w:t>　</w:t>
            </w:r>
          </w:p>
        </w:tc>
        <w:tc>
          <w:tcPr>
            <w:tcW w:w="704" w:type="dxa"/>
            <w:tcBorders>
              <w:top w:val="single" w:color="auto" w:sz="4" w:space="0"/>
              <w:left w:val="nil"/>
              <w:bottom w:val="single" w:color="auto" w:sz="4" w:space="0"/>
              <w:right w:val="single" w:color="auto" w:sz="4" w:space="0"/>
            </w:tcBorders>
            <w:shd w:val="clear" w:color="auto" w:fill="auto"/>
            <w:noWrap/>
          </w:tcPr>
          <w:p>
            <w:pPr>
              <w:jc w:val="center"/>
              <w:rPr>
                <w:color w:val="000000"/>
              </w:rPr>
            </w:pPr>
            <w:r>
              <w:rPr>
                <w:rFonts w:hint="eastAsia"/>
                <w:color w:val="000000"/>
              </w:rPr>
              <w:t>　</w:t>
            </w:r>
          </w:p>
        </w:tc>
      </w:tr>
      <w:tr>
        <w:tblPrEx>
          <w:tblCellMar>
            <w:top w:w="0" w:type="dxa"/>
            <w:left w:w="108" w:type="dxa"/>
            <w:bottom w:w="0" w:type="dxa"/>
            <w:right w:w="108" w:type="dxa"/>
          </w:tblCellMar>
        </w:tblPrEx>
        <w:trPr>
          <w:trHeight w:val="600" w:hRule="atLeast"/>
        </w:trPr>
        <w:tc>
          <w:tcPr>
            <w:tcW w:w="686" w:type="dxa"/>
            <w:tcBorders>
              <w:top w:val="single" w:color="auto" w:sz="4" w:space="0"/>
              <w:left w:val="single" w:color="auto" w:sz="4" w:space="0"/>
              <w:bottom w:val="single" w:color="auto" w:sz="4" w:space="0"/>
              <w:right w:val="nil"/>
            </w:tcBorders>
            <w:shd w:val="clear" w:color="auto" w:fill="auto"/>
            <w:noWrap/>
          </w:tcPr>
          <w:p>
            <w:pPr>
              <w:rPr>
                <w:color w:val="000000"/>
              </w:rPr>
            </w:pPr>
            <w:r>
              <w:rPr>
                <w:color w:val="000000"/>
              </w:rPr>
              <w:t>1</w:t>
            </w:r>
          </w:p>
        </w:tc>
        <w:tc>
          <w:tcPr>
            <w:tcW w:w="1105" w:type="dxa"/>
            <w:tcBorders>
              <w:top w:val="single" w:color="auto" w:sz="4" w:space="0"/>
              <w:left w:val="single" w:color="auto" w:sz="4" w:space="0"/>
              <w:bottom w:val="single" w:color="auto" w:sz="4" w:space="0"/>
              <w:right w:val="single" w:color="auto" w:sz="4" w:space="0"/>
            </w:tcBorders>
            <w:shd w:val="clear" w:color="auto" w:fill="auto"/>
          </w:tcPr>
          <w:p>
            <w:pPr>
              <w:rPr>
                <w:color w:val="000000"/>
              </w:rPr>
            </w:pPr>
            <w:r>
              <w:rPr>
                <w:rFonts w:hint="eastAsia"/>
                <w:color w:val="000000"/>
              </w:rPr>
              <w:t>辅材暂估</w:t>
            </w:r>
          </w:p>
        </w:tc>
        <w:tc>
          <w:tcPr>
            <w:tcW w:w="5150" w:type="dxa"/>
            <w:tcBorders>
              <w:top w:val="single" w:color="auto" w:sz="4" w:space="0"/>
              <w:left w:val="nil"/>
              <w:bottom w:val="single" w:color="auto" w:sz="4" w:space="0"/>
              <w:right w:val="single" w:color="auto" w:sz="4" w:space="0"/>
            </w:tcBorders>
            <w:shd w:val="clear" w:color="auto" w:fill="auto"/>
          </w:tcPr>
          <w:p>
            <w:pPr>
              <w:rPr>
                <w:color w:val="000000"/>
              </w:rPr>
            </w:pPr>
            <w:r>
              <w:rPr>
                <w:rFonts w:hint="eastAsia"/>
                <w:color w:val="000000"/>
              </w:rPr>
              <w:t>含电源线、音视频线材及接头、网络线材及接头、机柜等</w:t>
            </w:r>
          </w:p>
        </w:tc>
        <w:tc>
          <w:tcPr>
            <w:tcW w:w="766" w:type="dxa"/>
            <w:tcBorders>
              <w:top w:val="single" w:color="auto" w:sz="4" w:space="0"/>
              <w:left w:val="nil"/>
              <w:bottom w:val="single" w:color="auto" w:sz="4" w:space="0"/>
              <w:right w:val="single" w:color="auto" w:sz="4" w:space="0"/>
            </w:tcBorders>
            <w:shd w:val="clear" w:color="auto" w:fill="auto"/>
          </w:tcPr>
          <w:p>
            <w:pPr>
              <w:rPr>
                <w:color w:val="000000"/>
              </w:rPr>
            </w:pPr>
            <w:r>
              <w:rPr>
                <w:rFonts w:hint="eastAsia"/>
                <w:color w:val="000000"/>
              </w:rPr>
              <w:t>1</w:t>
            </w:r>
          </w:p>
        </w:tc>
        <w:tc>
          <w:tcPr>
            <w:tcW w:w="704" w:type="dxa"/>
            <w:tcBorders>
              <w:top w:val="single" w:color="auto" w:sz="4" w:space="0"/>
              <w:left w:val="nil"/>
              <w:bottom w:val="single" w:color="auto" w:sz="4" w:space="0"/>
              <w:right w:val="single" w:color="auto" w:sz="4" w:space="0"/>
            </w:tcBorders>
            <w:shd w:val="clear" w:color="auto" w:fill="auto"/>
          </w:tcPr>
          <w:p>
            <w:pPr>
              <w:rPr>
                <w:color w:val="000000"/>
              </w:rPr>
            </w:pPr>
            <w:r>
              <w:rPr>
                <w:rFonts w:hint="eastAsia"/>
                <w:color w:val="000000"/>
              </w:rPr>
              <w:t>批</w:t>
            </w:r>
          </w:p>
        </w:tc>
      </w:tr>
    </w:tbl>
    <w:p>
      <w:pPr>
        <w:pStyle w:val="82"/>
        <w:tabs>
          <w:tab w:val="left" w:pos="993"/>
        </w:tabs>
        <w:spacing w:before="156" w:after="156"/>
      </w:pPr>
      <w:bookmarkStart w:id="13" w:name="_Toc53511067"/>
      <w:bookmarkStart w:id="14" w:name="_Toc53439368"/>
      <w:r>
        <w:rPr>
          <w:rFonts w:hint="eastAsia"/>
        </w:rPr>
        <w:t>背景音乐及广播系统</w:t>
      </w:r>
      <w:bookmarkEnd w:id="13"/>
      <w:bookmarkEnd w:id="14"/>
    </w:p>
    <w:tbl>
      <w:tblPr>
        <w:tblStyle w:val="40"/>
        <w:tblW w:w="8364" w:type="dxa"/>
        <w:tblInd w:w="-5" w:type="dxa"/>
        <w:tblLayout w:type="fixed"/>
        <w:tblCellMar>
          <w:top w:w="0" w:type="dxa"/>
          <w:left w:w="108" w:type="dxa"/>
          <w:bottom w:w="0" w:type="dxa"/>
          <w:right w:w="108" w:type="dxa"/>
        </w:tblCellMar>
      </w:tblPr>
      <w:tblGrid>
        <w:gridCol w:w="709"/>
        <w:gridCol w:w="1134"/>
        <w:gridCol w:w="5103"/>
        <w:gridCol w:w="709"/>
        <w:gridCol w:w="709"/>
      </w:tblGrid>
      <w:tr>
        <w:tblPrEx>
          <w:tblCellMar>
            <w:top w:w="0" w:type="dxa"/>
            <w:left w:w="108" w:type="dxa"/>
            <w:bottom w:w="0" w:type="dxa"/>
            <w:right w:w="108" w:type="dxa"/>
          </w:tblCellMar>
        </w:tblPrEx>
        <w:trPr>
          <w:trHeight w:val="300" w:hRule="atLeast"/>
        </w:trPr>
        <w:tc>
          <w:tcPr>
            <w:tcW w:w="709" w:type="dxa"/>
            <w:tcBorders>
              <w:top w:val="single" w:color="auto" w:sz="4" w:space="0"/>
              <w:left w:val="single" w:color="auto" w:sz="4" w:space="0"/>
              <w:bottom w:val="nil"/>
              <w:right w:val="single" w:color="auto" w:sz="4" w:space="0"/>
            </w:tcBorders>
            <w:shd w:val="clear" w:color="000000" w:fill="FFFFFF"/>
            <w:vAlign w:val="center"/>
          </w:tcPr>
          <w:p>
            <w:pPr>
              <w:jc w:val="center"/>
              <w:rPr>
                <w:b/>
                <w:bCs/>
                <w:sz w:val="20"/>
                <w:szCs w:val="20"/>
              </w:rPr>
            </w:pPr>
            <w:r>
              <w:rPr>
                <w:rFonts w:hint="eastAsia"/>
                <w:b/>
                <w:bCs/>
              </w:rPr>
              <w:t>序号</w:t>
            </w:r>
          </w:p>
        </w:tc>
        <w:tc>
          <w:tcPr>
            <w:tcW w:w="1134" w:type="dxa"/>
            <w:tcBorders>
              <w:top w:val="single" w:color="auto" w:sz="4" w:space="0"/>
              <w:left w:val="nil"/>
              <w:bottom w:val="nil"/>
              <w:right w:val="single" w:color="auto" w:sz="4" w:space="0"/>
            </w:tcBorders>
            <w:shd w:val="clear" w:color="000000" w:fill="FFFFFF"/>
            <w:vAlign w:val="center"/>
          </w:tcPr>
          <w:p>
            <w:pPr>
              <w:jc w:val="center"/>
              <w:rPr>
                <w:b/>
                <w:bCs/>
                <w:sz w:val="20"/>
                <w:szCs w:val="20"/>
              </w:rPr>
            </w:pPr>
            <w:r>
              <w:rPr>
                <w:rFonts w:hint="eastAsia"/>
                <w:b/>
                <w:bCs/>
              </w:rPr>
              <w:t>设备或材料名称</w:t>
            </w:r>
          </w:p>
        </w:tc>
        <w:tc>
          <w:tcPr>
            <w:tcW w:w="5103" w:type="dxa"/>
            <w:tcBorders>
              <w:top w:val="single" w:color="auto" w:sz="4" w:space="0"/>
              <w:left w:val="nil"/>
              <w:bottom w:val="nil"/>
              <w:right w:val="single" w:color="auto" w:sz="4" w:space="0"/>
            </w:tcBorders>
            <w:shd w:val="clear" w:color="000000" w:fill="FFFFFF"/>
            <w:vAlign w:val="center"/>
          </w:tcPr>
          <w:p>
            <w:pPr>
              <w:jc w:val="center"/>
              <w:rPr>
                <w:b/>
                <w:bCs/>
                <w:sz w:val="20"/>
                <w:szCs w:val="20"/>
              </w:rPr>
            </w:pPr>
            <w:r>
              <w:rPr>
                <w:rFonts w:hint="eastAsia"/>
                <w:b/>
                <w:bCs/>
              </w:rPr>
              <w:t>建设要求</w:t>
            </w:r>
          </w:p>
        </w:tc>
        <w:tc>
          <w:tcPr>
            <w:tcW w:w="709" w:type="dxa"/>
            <w:tcBorders>
              <w:top w:val="single" w:color="auto" w:sz="4" w:space="0"/>
              <w:left w:val="nil"/>
              <w:bottom w:val="nil"/>
              <w:right w:val="single" w:color="auto" w:sz="4" w:space="0"/>
            </w:tcBorders>
            <w:shd w:val="clear" w:color="000000" w:fill="FFFFFF"/>
            <w:vAlign w:val="center"/>
          </w:tcPr>
          <w:p>
            <w:pPr>
              <w:jc w:val="center"/>
              <w:rPr>
                <w:b/>
                <w:bCs/>
                <w:sz w:val="20"/>
                <w:szCs w:val="20"/>
              </w:rPr>
            </w:pPr>
            <w:r>
              <w:rPr>
                <w:rFonts w:hint="eastAsia"/>
                <w:b/>
                <w:bCs/>
              </w:rPr>
              <w:t>数量</w:t>
            </w:r>
          </w:p>
        </w:tc>
        <w:tc>
          <w:tcPr>
            <w:tcW w:w="709" w:type="dxa"/>
            <w:tcBorders>
              <w:top w:val="single" w:color="auto" w:sz="4" w:space="0"/>
              <w:left w:val="nil"/>
              <w:bottom w:val="nil"/>
              <w:right w:val="single" w:color="auto" w:sz="4" w:space="0"/>
            </w:tcBorders>
            <w:shd w:val="clear" w:color="000000" w:fill="FFFFFF"/>
            <w:vAlign w:val="center"/>
          </w:tcPr>
          <w:p>
            <w:pPr>
              <w:jc w:val="center"/>
              <w:rPr>
                <w:b/>
                <w:bCs/>
                <w:sz w:val="20"/>
                <w:szCs w:val="20"/>
              </w:rPr>
            </w:pPr>
            <w:r>
              <w:rPr>
                <w:rFonts w:hint="eastAsia"/>
                <w:b/>
                <w:bCs/>
              </w:rPr>
              <w:t>单位</w:t>
            </w:r>
          </w:p>
        </w:tc>
      </w:tr>
      <w:tr>
        <w:tblPrEx>
          <w:tblCellMar>
            <w:top w:w="0" w:type="dxa"/>
            <w:left w:w="108" w:type="dxa"/>
            <w:bottom w:w="0" w:type="dxa"/>
            <w:right w:w="108" w:type="dxa"/>
          </w:tblCellMar>
        </w:tblPrEx>
        <w:trPr>
          <w:trHeight w:val="280" w:hRule="atLeast"/>
        </w:trPr>
        <w:tc>
          <w:tcPr>
            <w:tcW w:w="6946" w:type="dxa"/>
            <w:gridSpan w:val="3"/>
            <w:tcBorders>
              <w:top w:val="single" w:color="auto" w:sz="4" w:space="0"/>
              <w:left w:val="single" w:color="auto" w:sz="4" w:space="0"/>
              <w:bottom w:val="single" w:color="auto" w:sz="4" w:space="0"/>
              <w:right w:val="single" w:color="000000" w:sz="4" w:space="0"/>
            </w:tcBorders>
            <w:shd w:val="clear" w:color="000000" w:fill="FFFFFF"/>
            <w:vAlign w:val="center"/>
          </w:tcPr>
          <w:p>
            <w:pPr>
              <w:rPr>
                <w:b/>
                <w:bCs/>
                <w:sz w:val="20"/>
                <w:szCs w:val="20"/>
              </w:rPr>
            </w:pPr>
            <w:r>
              <w:rPr>
                <w:rFonts w:hint="eastAsia"/>
                <w:b/>
                <w:bCs/>
                <w:sz w:val="20"/>
                <w:szCs w:val="20"/>
              </w:rPr>
              <w:t>一、广播中心机房主控设备</w:t>
            </w:r>
          </w:p>
        </w:tc>
        <w:tc>
          <w:tcPr>
            <w:tcW w:w="709" w:type="dxa"/>
            <w:tcBorders>
              <w:top w:val="single" w:color="auto" w:sz="4" w:space="0"/>
              <w:left w:val="single" w:color="auto" w:sz="4" w:space="0"/>
              <w:bottom w:val="single" w:color="auto" w:sz="4" w:space="0"/>
              <w:right w:val="single" w:color="000000" w:sz="4" w:space="0"/>
            </w:tcBorders>
            <w:shd w:val="clear" w:color="000000" w:fill="FFFFFF"/>
            <w:vAlign w:val="center"/>
          </w:tcPr>
          <w:p>
            <w:pPr>
              <w:rPr>
                <w:b/>
                <w:bCs/>
                <w:sz w:val="20"/>
                <w:szCs w:val="20"/>
              </w:rPr>
            </w:pPr>
          </w:p>
        </w:tc>
        <w:tc>
          <w:tcPr>
            <w:tcW w:w="709" w:type="dxa"/>
            <w:tcBorders>
              <w:top w:val="single" w:color="auto" w:sz="4" w:space="0"/>
              <w:left w:val="single" w:color="auto" w:sz="4" w:space="0"/>
              <w:bottom w:val="single" w:color="auto" w:sz="4" w:space="0"/>
              <w:right w:val="single" w:color="000000" w:sz="4" w:space="0"/>
            </w:tcBorders>
            <w:shd w:val="clear" w:color="000000" w:fill="FFFFFF"/>
            <w:vAlign w:val="center"/>
          </w:tcPr>
          <w:p>
            <w:pPr>
              <w:rPr>
                <w:b/>
                <w:bCs/>
                <w:sz w:val="20"/>
                <w:szCs w:val="20"/>
              </w:rPr>
            </w:pPr>
          </w:p>
        </w:tc>
      </w:tr>
      <w:tr>
        <w:tblPrEx>
          <w:tblCellMar>
            <w:top w:w="0" w:type="dxa"/>
            <w:left w:w="108" w:type="dxa"/>
            <w:bottom w:w="0" w:type="dxa"/>
            <w:right w:w="108" w:type="dxa"/>
          </w:tblCellMar>
        </w:tblPrEx>
        <w:trPr>
          <w:trHeight w:val="280" w:hRule="atLeast"/>
        </w:trPr>
        <w:tc>
          <w:tcPr>
            <w:tcW w:w="6946" w:type="dxa"/>
            <w:gridSpan w:val="3"/>
            <w:tcBorders>
              <w:top w:val="nil"/>
              <w:left w:val="single" w:color="auto" w:sz="4" w:space="0"/>
              <w:bottom w:val="single" w:color="auto" w:sz="4" w:space="0"/>
              <w:right w:val="single" w:color="auto" w:sz="4" w:space="0"/>
            </w:tcBorders>
            <w:shd w:val="clear" w:color="000000" w:fill="FFFFFF"/>
            <w:noWrap/>
            <w:vAlign w:val="center"/>
          </w:tcPr>
          <w:p>
            <w:pPr>
              <w:rPr>
                <w:b/>
                <w:bCs/>
                <w:sz w:val="20"/>
                <w:szCs w:val="20"/>
              </w:rPr>
            </w:pPr>
            <w:r>
              <w:rPr>
                <w:rFonts w:hint="eastAsia"/>
                <w:b/>
                <w:bCs/>
                <w:sz w:val="20"/>
                <w:szCs w:val="20"/>
              </w:rPr>
              <w:t>主机服务器</w:t>
            </w:r>
          </w:p>
        </w:tc>
        <w:tc>
          <w:tcPr>
            <w:tcW w:w="709" w:type="dxa"/>
            <w:tcBorders>
              <w:top w:val="nil"/>
              <w:left w:val="nil"/>
              <w:bottom w:val="single" w:color="auto" w:sz="4" w:space="0"/>
              <w:right w:val="single" w:color="auto" w:sz="4" w:space="0"/>
            </w:tcBorders>
            <w:shd w:val="clear" w:color="000000" w:fill="FFFFFF"/>
            <w:noWrap/>
            <w:vAlign w:val="center"/>
          </w:tcPr>
          <w:p>
            <w:pPr>
              <w:rPr>
                <w:b/>
                <w:bCs/>
                <w:sz w:val="20"/>
                <w:szCs w:val="20"/>
              </w:rPr>
            </w:pPr>
            <w:r>
              <w:rPr>
                <w:rFonts w:hint="eastAsia"/>
                <w:b/>
                <w:bCs/>
                <w:sz w:val="20"/>
                <w:szCs w:val="20"/>
              </w:rPr>
              <w:t>　</w:t>
            </w:r>
          </w:p>
        </w:tc>
        <w:tc>
          <w:tcPr>
            <w:tcW w:w="709" w:type="dxa"/>
            <w:tcBorders>
              <w:top w:val="nil"/>
              <w:left w:val="nil"/>
              <w:bottom w:val="single" w:color="auto" w:sz="4" w:space="0"/>
              <w:right w:val="single" w:color="auto" w:sz="4" w:space="0"/>
            </w:tcBorders>
            <w:shd w:val="clear" w:color="000000" w:fill="FFFFFF"/>
            <w:noWrap/>
            <w:vAlign w:val="center"/>
          </w:tcPr>
          <w:p>
            <w:pPr>
              <w:rPr>
                <w:b/>
                <w:bCs/>
                <w:sz w:val="20"/>
                <w:szCs w:val="20"/>
              </w:rPr>
            </w:pPr>
            <w:r>
              <w:rPr>
                <w:rFonts w:hint="eastAsia"/>
                <w:b/>
                <w:bCs/>
                <w:sz w:val="20"/>
                <w:szCs w:val="20"/>
              </w:rPr>
              <w:t>　</w:t>
            </w:r>
          </w:p>
        </w:tc>
      </w:tr>
      <w:tr>
        <w:tblPrEx>
          <w:tblCellMar>
            <w:top w:w="0" w:type="dxa"/>
            <w:left w:w="108" w:type="dxa"/>
            <w:bottom w:w="0" w:type="dxa"/>
            <w:right w:w="108" w:type="dxa"/>
          </w:tblCellMar>
        </w:tblPrEx>
        <w:trPr>
          <w:trHeight w:val="38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sz w:val="20"/>
                <w:szCs w:val="20"/>
              </w:rPr>
            </w:pPr>
            <w:r>
              <w:rPr>
                <w:rFonts w:hint="eastAsia"/>
                <w:sz w:val="20"/>
                <w:szCs w:val="20"/>
              </w:rPr>
              <w:t>1</w:t>
            </w:r>
          </w:p>
        </w:tc>
        <w:tc>
          <w:tcPr>
            <w:tcW w:w="1134"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IP网络控制主机</w:t>
            </w:r>
          </w:p>
        </w:tc>
        <w:tc>
          <w:tcPr>
            <w:tcW w:w="5103"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1.采用工业级工控机机箱设计，具有17.3英寸LED液晶显示屏，支持触摸控制屏；服务器运载windows server 2008或以上操作系统。</w:t>
            </w:r>
            <w:r>
              <w:rPr>
                <w:rFonts w:hint="eastAsia"/>
                <w:color w:val="000000"/>
                <w:sz w:val="22"/>
                <w:szCs w:val="22"/>
              </w:rPr>
              <w:br w:type="textWrapping"/>
            </w:r>
            <w:r>
              <w:rPr>
                <w:rFonts w:hint="eastAsia"/>
                <w:color w:val="000000"/>
                <w:sz w:val="22"/>
                <w:szCs w:val="22"/>
              </w:rPr>
              <w:t>2.支持1路短路触发开机接口，用于实现定时驱动开机运行。</w:t>
            </w:r>
            <w:r>
              <w:rPr>
                <w:rFonts w:hint="eastAsia"/>
                <w:color w:val="000000"/>
                <w:sz w:val="22"/>
                <w:szCs w:val="22"/>
              </w:rPr>
              <w:br w:type="textWrapping"/>
            </w:r>
            <w:r>
              <w:rPr>
                <w:rFonts w:hint="eastAsia"/>
                <w:color w:val="000000"/>
                <w:sz w:val="22"/>
                <w:szCs w:val="22"/>
              </w:rPr>
              <w:t xml:space="preserve">3.具有8×USB接口、6×串口接口、1×千兆网。 </w:t>
            </w:r>
            <w:r>
              <w:rPr>
                <w:rFonts w:hint="eastAsia"/>
                <w:color w:val="000000"/>
                <w:sz w:val="22"/>
                <w:szCs w:val="22"/>
              </w:rPr>
              <w:br w:type="textWrapping"/>
            </w:r>
            <w:r>
              <w:rPr>
                <w:rFonts w:hint="eastAsia"/>
                <w:color w:val="000000"/>
                <w:sz w:val="22"/>
                <w:szCs w:val="22"/>
              </w:rPr>
              <w:t>4.配置不低于四核/i5处理器，内存配置不低于8G DDR3，采用固态硬盘容量不低于128G。</w:t>
            </w:r>
            <w:r>
              <w:rPr>
                <w:rFonts w:hint="eastAsia"/>
                <w:color w:val="000000"/>
                <w:sz w:val="22"/>
                <w:szCs w:val="22"/>
              </w:rPr>
              <w:br w:type="textWrapping"/>
            </w:r>
            <w:r>
              <w:rPr>
                <w:rFonts w:hint="eastAsia"/>
                <w:color w:val="000000"/>
                <w:sz w:val="22"/>
                <w:szCs w:val="22"/>
              </w:rPr>
              <w:t>5.设备支持1路VGA、1路HDMI输出接口，可将画面输出至大屏放大显示。</w:t>
            </w:r>
            <w:r>
              <w:rPr>
                <w:rFonts w:hint="eastAsia"/>
                <w:color w:val="000000"/>
                <w:sz w:val="22"/>
                <w:szCs w:val="22"/>
              </w:rPr>
              <w:br w:type="textWrapping"/>
            </w:r>
            <w:r>
              <w:rPr>
                <w:rFonts w:hint="eastAsia"/>
                <w:color w:val="000000"/>
                <w:sz w:val="22"/>
                <w:szCs w:val="22"/>
              </w:rPr>
              <w:t>6.支持操作系统配置通电自动开机、定时自动开机，定时自动关机功能，方便项目灵活操作管理。</w:t>
            </w:r>
            <w:r>
              <w:rPr>
                <w:rFonts w:hint="eastAsia"/>
                <w:color w:val="000000"/>
                <w:sz w:val="22"/>
                <w:szCs w:val="22"/>
              </w:rPr>
              <w:br w:type="textWrapping"/>
            </w:r>
            <w:r>
              <w:rPr>
                <w:rFonts w:hint="eastAsia"/>
                <w:color w:val="000000"/>
                <w:sz w:val="22"/>
                <w:szCs w:val="22"/>
              </w:rPr>
              <w:t>7.内置工业级抽拉键盘、内置工业级触控鼠标面板+左右按键设计，支持通过USB接口外接鼠标键盘，方便用户操作。</w:t>
            </w:r>
            <w:r>
              <w:rPr>
                <w:rFonts w:hint="eastAsia"/>
                <w:color w:val="000000"/>
                <w:sz w:val="22"/>
                <w:szCs w:val="22"/>
              </w:rPr>
              <w:br w:type="textWrapping"/>
            </w:r>
            <w:r>
              <w:rPr>
                <w:rFonts w:hint="eastAsia"/>
                <w:color w:val="000000"/>
                <w:sz w:val="22"/>
                <w:szCs w:val="22"/>
              </w:rPr>
              <w:t>8.支持录音存储功能，可在后台自定义设置录音文件保存路径。</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000000"/>
                <w:sz w:val="22"/>
                <w:szCs w:val="22"/>
              </w:rPr>
            </w:pPr>
            <w:r>
              <w:rPr>
                <w:rFonts w:hint="eastAsia"/>
                <w:color w:val="000000"/>
                <w:sz w:val="22"/>
                <w:szCs w:val="22"/>
              </w:rPr>
              <w:t>1</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32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sz w:val="20"/>
                <w:szCs w:val="20"/>
              </w:rPr>
            </w:pPr>
            <w:r>
              <w:rPr>
                <w:rFonts w:hint="eastAsia"/>
                <w:sz w:val="20"/>
                <w:szCs w:val="20"/>
              </w:rPr>
              <w:t>2</w:t>
            </w:r>
          </w:p>
        </w:tc>
        <w:tc>
          <w:tcPr>
            <w:tcW w:w="1134"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数字化IP网络广播客户端管理软件</w:t>
            </w:r>
          </w:p>
        </w:tc>
        <w:tc>
          <w:tcPr>
            <w:tcW w:w="5103"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1.软件是整个系统的运行核心，统一管理系统内所有音频终端，包括寻呼话筒、对讲终端、广播终端和消防接口设备，实时显示音频终端的IP地址、在线状态、任务状态、音量等运行状态。</w:t>
            </w:r>
            <w:r>
              <w:rPr>
                <w:rFonts w:hint="eastAsia"/>
                <w:color w:val="000000"/>
                <w:sz w:val="22"/>
                <w:szCs w:val="22"/>
              </w:rPr>
              <w:br w:type="textWrapping"/>
            </w:r>
            <w:r>
              <w:rPr>
                <w:rFonts w:hint="eastAsia"/>
                <w:color w:val="000000"/>
                <w:sz w:val="22"/>
                <w:szCs w:val="22"/>
              </w:rPr>
              <w:t>2.支撑各音频终端的运行，负责音频流传输管理，响应各音频终端播放请求和音频全双工交换，支持B/S架构，通过网页登陆可进行终端管理、用户管理、节目播放管理、音频文件管理、录音存贮、内部通讯调度处理等功能。</w:t>
            </w:r>
            <w:r>
              <w:rPr>
                <w:rFonts w:hint="eastAsia"/>
                <w:color w:val="000000"/>
                <w:sz w:val="22"/>
                <w:szCs w:val="22"/>
              </w:rPr>
              <w:br w:type="textWrapping"/>
            </w:r>
            <w:r>
              <w:rPr>
                <w:rFonts w:hint="eastAsia"/>
                <w:color w:val="000000"/>
                <w:sz w:val="22"/>
                <w:szCs w:val="22"/>
              </w:rPr>
              <w:t>3.管理节目库资源，为所有音频终端器提供定时播放和实时点播媒体服务，响应各终端的节目播放请求，为各音频工作站提供数据接口服务。</w:t>
            </w:r>
            <w:r>
              <w:rPr>
                <w:rFonts w:hint="eastAsia"/>
                <w:color w:val="000000"/>
                <w:sz w:val="22"/>
                <w:szCs w:val="22"/>
              </w:rPr>
              <w:br w:type="textWrapping"/>
            </w:r>
            <w:r>
              <w:rPr>
                <w:rFonts w:hint="eastAsia"/>
                <w:color w:val="000000"/>
                <w:sz w:val="22"/>
                <w:szCs w:val="22"/>
              </w:rPr>
              <w:t>4.提供全双工语音数据交换，响应各对讲终端的呼叫和通话请求，支持一键呼叫、一键对讲、一键求助、一键报警等通话模式，支持自动接听、手动接听，支持自定义接听提示音。</w:t>
            </w:r>
            <w:r>
              <w:rPr>
                <w:rFonts w:hint="eastAsia"/>
                <w:color w:val="000000"/>
                <w:sz w:val="22"/>
                <w:szCs w:val="22"/>
              </w:rPr>
              <w:br w:type="textWrapping"/>
            </w:r>
            <w:r>
              <w:rPr>
                <w:rFonts w:hint="eastAsia"/>
                <w:color w:val="000000"/>
                <w:sz w:val="22"/>
                <w:szCs w:val="22"/>
              </w:rPr>
              <w:t>5.支持多种呼叫策略，包括无响应转移、占线转移、关机转移，支持时间策略和转移策略自定义设置。支持设置对讲终端呼叫策略，可自定义通话时间0-180S或不受限，可选择是否自动接听，支持自定义选择来电铃声与等待铃声。</w:t>
            </w:r>
            <w:r>
              <w:rPr>
                <w:rFonts w:hint="eastAsia"/>
                <w:color w:val="000000"/>
                <w:sz w:val="22"/>
                <w:szCs w:val="22"/>
              </w:rPr>
              <w:br w:type="textWrapping"/>
            </w:r>
            <w:r>
              <w:rPr>
                <w:rFonts w:hint="eastAsia"/>
                <w:color w:val="000000"/>
                <w:sz w:val="22"/>
                <w:szCs w:val="22"/>
              </w:rPr>
              <w:t>6.支持终端短路输入联动触发，可任意设置联动触发方案和触发终端数量，触发方案包括短路输出、音乐播放、巡更警报等。</w:t>
            </w:r>
            <w:r>
              <w:rPr>
                <w:rFonts w:hint="eastAsia"/>
                <w:color w:val="000000"/>
                <w:sz w:val="22"/>
                <w:szCs w:val="22"/>
              </w:rPr>
              <w:br w:type="textWrapping"/>
            </w:r>
            <w:r>
              <w:rPr>
                <w:rFonts w:hint="eastAsia"/>
                <w:color w:val="000000"/>
                <w:sz w:val="22"/>
                <w:szCs w:val="22"/>
              </w:rPr>
              <w:t>7.编程定时任务，支持编程多套定时方案，支持选择任意终端和设置任意时间；支持定时任务执行测试、设置重复周期。支持定时任务多种音源选择（音乐播放、声卡采集、终端采集）。</w:t>
            </w:r>
            <w:r>
              <w:rPr>
                <w:rFonts w:hint="eastAsia"/>
                <w:color w:val="000000"/>
                <w:sz w:val="22"/>
                <w:szCs w:val="22"/>
              </w:rPr>
              <w:br w:type="textWrapping"/>
            </w:r>
            <w:r>
              <w:rPr>
                <w:rFonts w:hint="eastAsia"/>
                <w:color w:val="000000"/>
                <w:sz w:val="22"/>
                <w:szCs w:val="22"/>
              </w:rPr>
              <w:t>8.支持多套定时打铃方案同时启用，每套定时打铃方案支持多套任务同时进行，支持一键启用/停用所有方案。</w:t>
            </w:r>
            <w:r>
              <w:rPr>
                <w:rFonts w:hint="eastAsia"/>
                <w:color w:val="000000"/>
                <w:sz w:val="22"/>
                <w:szCs w:val="22"/>
              </w:rPr>
              <w:br w:type="textWrapping"/>
            </w:r>
            <w:r>
              <w:rPr>
                <w:rFonts w:hint="eastAsia"/>
                <w:color w:val="000000"/>
                <w:sz w:val="22"/>
                <w:szCs w:val="22"/>
              </w:rPr>
              <w:t>9.支持定时打铃功能，支持打铃方案克隆，任务执行与停止控制、定时任务禁用与启用功能。</w:t>
            </w:r>
            <w:r>
              <w:rPr>
                <w:rFonts w:hint="eastAsia"/>
                <w:color w:val="000000"/>
                <w:sz w:val="22"/>
                <w:szCs w:val="22"/>
              </w:rPr>
              <w:br w:type="textWrapping"/>
            </w:r>
            <w:r>
              <w:rPr>
                <w:rFonts w:hint="eastAsia"/>
                <w:color w:val="000000"/>
                <w:sz w:val="22"/>
                <w:szCs w:val="22"/>
              </w:rPr>
              <w:t>10.支持定时巡更功能，支持自定义巡更任务的执行时间及重复周期，可自定义指示灯闪烁间隔时间0-30s。（提供配置界面截图）</w:t>
            </w:r>
            <w:r>
              <w:rPr>
                <w:rFonts w:hint="eastAsia"/>
                <w:color w:val="000000"/>
                <w:sz w:val="22"/>
                <w:szCs w:val="22"/>
              </w:rPr>
              <w:br w:type="textWrapping"/>
            </w:r>
            <w:r>
              <w:rPr>
                <w:rFonts w:hint="eastAsia"/>
                <w:color w:val="000000"/>
                <w:sz w:val="22"/>
                <w:szCs w:val="22"/>
              </w:rPr>
              <w:t>11.支持今日任务列表查看，轻松管理今日执行的所有定时任务信息和执行状态。</w:t>
            </w:r>
            <w:r>
              <w:rPr>
                <w:rFonts w:hint="eastAsia"/>
                <w:color w:val="000000"/>
                <w:sz w:val="22"/>
                <w:szCs w:val="22"/>
              </w:rPr>
              <w:br w:type="textWrapping"/>
            </w:r>
            <w:r>
              <w:rPr>
                <w:rFonts w:hint="eastAsia"/>
                <w:color w:val="000000"/>
                <w:sz w:val="22"/>
                <w:szCs w:val="22"/>
              </w:rPr>
              <w:t>12.通过网页登陆广播系统后台可对终端进行5段均衡器调节：可对终端进行80Hz、300Hz、1KHz、3KHz、10KHz频点的±16dB调节，使得终端设备在现场使用环境不同而调节修饰音效。（提供功能界面截图佐证）</w:t>
            </w:r>
            <w:r>
              <w:rPr>
                <w:rFonts w:hint="eastAsia"/>
                <w:color w:val="000000"/>
                <w:sz w:val="22"/>
                <w:szCs w:val="22"/>
              </w:rPr>
              <w:br w:type="textWrapping"/>
            </w:r>
            <w:r>
              <w:rPr>
                <w:rFonts w:hint="eastAsia"/>
                <w:color w:val="000000"/>
                <w:sz w:val="22"/>
                <w:szCs w:val="22"/>
              </w:rPr>
              <w:t>13.支持对8路功率分区终端进行功率控制分区设置，通过web页面后台或分控客户端均可轻松设置分区。（提供功能界面截图佐证）</w:t>
            </w:r>
            <w:r>
              <w:rPr>
                <w:rFonts w:hint="eastAsia"/>
                <w:color w:val="000000"/>
                <w:sz w:val="22"/>
                <w:szCs w:val="22"/>
              </w:rPr>
              <w:br w:type="textWrapping"/>
            </w:r>
            <w:r>
              <w:rPr>
                <w:rFonts w:hint="eastAsia"/>
                <w:color w:val="000000"/>
                <w:sz w:val="22"/>
                <w:szCs w:val="22"/>
              </w:rPr>
              <w:t>14.支持对终端设置时间显示配置，可设置0-6级别亮度值，可设置离线后不显示时间等模式。（提供功能界面截图佐证）</w:t>
            </w:r>
            <w:r>
              <w:rPr>
                <w:rFonts w:hint="eastAsia"/>
                <w:color w:val="000000"/>
                <w:sz w:val="22"/>
                <w:szCs w:val="22"/>
              </w:rPr>
              <w:br w:type="textWrapping"/>
            </w:r>
            <w:r>
              <w:rPr>
                <w:rFonts w:hint="eastAsia"/>
                <w:color w:val="000000"/>
                <w:sz w:val="22"/>
                <w:szCs w:val="22"/>
              </w:rPr>
              <w:t>15.支持对终端设置不同的灯光模式，可分别自定义设置红灯亮、红灯灭、绿灯亮、绿灯灭时间0.1S-10S。（提供功能界面截图佐证）</w:t>
            </w:r>
            <w:r>
              <w:rPr>
                <w:rFonts w:hint="eastAsia"/>
                <w:color w:val="000000"/>
                <w:sz w:val="22"/>
                <w:szCs w:val="22"/>
              </w:rPr>
              <w:br w:type="textWrapping"/>
            </w:r>
            <w:r>
              <w:rPr>
                <w:rFonts w:hint="eastAsia"/>
                <w:color w:val="000000"/>
                <w:sz w:val="22"/>
                <w:szCs w:val="22"/>
              </w:rPr>
              <w:t>16.支持配置终端冻结时间，在终端被冻结期间禁止终端执行任务，适用于考试或休息等场景。</w:t>
            </w:r>
            <w:r>
              <w:rPr>
                <w:rFonts w:hint="eastAsia"/>
                <w:color w:val="000000"/>
                <w:sz w:val="22"/>
                <w:szCs w:val="22"/>
              </w:rPr>
              <w:br w:type="textWrapping"/>
            </w:r>
            <w:r>
              <w:rPr>
                <w:rFonts w:hint="eastAsia"/>
                <w:color w:val="000000"/>
                <w:sz w:val="22"/>
                <w:szCs w:val="22"/>
              </w:rPr>
              <w:t>17.支持广播、对讲、实时采集、终端监听进行录音；支持文本广播功能，可实现将文本转成语音，支持后台调整语速。</w:t>
            </w:r>
            <w:r>
              <w:rPr>
                <w:rFonts w:hint="eastAsia"/>
                <w:color w:val="000000"/>
                <w:sz w:val="22"/>
                <w:szCs w:val="22"/>
              </w:rPr>
              <w:br w:type="textWrapping"/>
            </w:r>
            <w:r>
              <w:rPr>
                <w:rFonts w:hint="eastAsia"/>
                <w:color w:val="000000"/>
                <w:sz w:val="22"/>
                <w:szCs w:val="22"/>
              </w:rPr>
              <w:t>18.支持对终端进行远程固件升级，无需到终端本地升级，减轻维护人员工作强度。支持后台换肤功能，可根据喜好自由切换皮肤主题。</w:t>
            </w:r>
            <w:r>
              <w:rPr>
                <w:rFonts w:hint="eastAsia"/>
                <w:color w:val="000000"/>
                <w:sz w:val="22"/>
                <w:szCs w:val="22"/>
              </w:rPr>
              <w:br w:type="textWrapping"/>
            </w:r>
            <w:r>
              <w:rPr>
                <w:rFonts w:hint="eastAsia"/>
                <w:color w:val="000000"/>
                <w:sz w:val="22"/>
                <w:szCs w:val="22"/>
              </w:rPr>
              <w:t>19.支持终端明细导出功能，支持通过表格方式导出当前系统终端的配置详情，为系统管理带来方便。支持批量修改定时任务的时间、执行终端。</w:t>
            </w:r>
            <w:r>
              <w:rPr>
                <w:rFonts w:hint="eastAsia"/>
                <w:color w:val="000000"/>
                <w:sz w:val="22"/>
                <w:szCs w:val="22"/>
              </w:rPr>
              <w:br w:type="textWrapping"/>
            </w:r>
            <w:r>
              <w:rPr>
                <w:rFonts w:hint="eastAsia"/>
                <w:color w:val="000000"/>
                <w:sz w:val="22"/>
                <w:szCs w:val="22"/>
              </w:rPr>
              <w:t>20.日志记录系统运行状态，实时记录系统运行及终端工作状态，每次呼叫、通话和广播操作均有记录</w:t>
            </w:r>
          </w:p>
          <w:p>
            <w:pPr>
              <w:rPr>
                <w:color w:val="000000"/>
                <w:sz w:val="22"/>
                <w:szCs w:val="22"/>
              </w:rPr>
            </w:pPr>
            <w:r>
              <w:rPr>
                <w:rFonts w:hint="eastAsia"/>
                <w:color w:val="000000"/>
                <w:sz w:val="22"/>
                <w:szCs w:val="22"/>
              </w:rPr>
              <w:t>注：以上证明材料须加盖原厂公章</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000000"/>
                <w:sz w:val="22"/>
                <w:szCs w:val="22"/>
              </w:rPr>
            </w:pPr>
            <w:r>
              <w:rPr>
                <w:rFonts w:hint="eastAsia"/>
                <w:color w:val="000000"/>
                <w:sz w:val="22"/>
                <w:szCs w:val="22"/>
              </w:rPr>
              <w:t>1</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000000"/>
                <w:sz w:val="22"/>
                <w:szCs w:val="22"/>
              </w:rPr>
            </w:pPr>
            <w:r>
              <w:rPr>
                <w:rFonts w:hint="eastAsia"/>
                <w:color w:val="000000"/>
                <w:sz w:val="22"/>
                <w:szCs w:val="22"/>
              </w:rPr>
              <w:t>套</w:t>
            </w:r>
          </w:p>
        </w:tc>
      </w:tr>
      <w:tr>
        <w:tblPrEx>
          <w:tblCellMar>
            <w:top w:w="0" w:type="dxa"/>
            <w:left w:w="108" w:type="dxa"/>
            <w:bottom w:w="0" w:type="dxa"/>
            <w:right w:w="108" w:type="dxa"/>
          </w:tblCellMar>
        </w:tblPrEx>
        <w:trPr>
          <w:trHeight w:val="280" w:hRule="atLeast"/>
        </w:trPr>
        <w:tc>
          <w:tcPr>
            <w:tcW w:w="6946" w:type="dxa"/>
            <w:gridSpan w:val="3"/>
            <w:tcBorders>
              <w:top w:val="nil"/>
              <w:left w:val="single" w:color="auto" w:sz="4" w:space="0"/>
              <w:bottom w:val="single" w:color="auto" w:sz="4" w:space="0"/>
              <w:right w:val="single" w:color="auto" w:sz="4" w:space="0"/>
            </w:tcBorders>
            <w:shd w:val="clear" w:color="000000" w:fill="FFFFFF"/>
            <w:noWrap/>
            <w:vAlign w:val="center"/>
          </w:tcPr>
          <w:p>
            <w:pPr>
              <w:rPr>
                <w:b/>
                <w:bCs/>
                <w:sz w:val="20"/>
                <w:szCs w:val="20"/>
              </w:rPr>
            </w:pPr>
            <w:r>
              <w:rPr>
                <w:rFonts w:hint="eastAsia"/>
                <w:b/>
                <w:bCs/>
                <w:sz w:val="20"/>
                <w:szCs w:val="20"/>
              </w:rPr>
              <w:t>音源设备</w:t>
            </w:r>
          </w:p>
        </w:tc>
        <w:tc>
          <w:tcPr>
            <w:tcW w:w="709" w:type="dxa"/>
            <w:tcBorders>
              <w:top w:val="nil"/>
              <w:left w:val="nil"/>
              <w:bottom w:val="single" w:color="auto" w:sz="4" w:space="0"/>
              <w:right w:val="single" w:color="auto" w:sz="4" w:space="0"/>
            </w:tcBorders>
            <w:shd w:val="clear" w:color="000000" w:fill="FFFFFF"/>
            <w:noWrap/>
            <w:vAlign w:val="center"/>
          </w:tcPr>
          <w:p>
            <w:pPr>
              <w:rPr>
                <w:b/>
                <w:bCs/>
                <w:sz w:val="20"/>
                <w:szCs w:val="20"/>
              </w:rPr>
            </w:pPr>
            <w:r>
              <w:rPr>
                <w:rFonts w:hint="eastAsia"/>
                <w:b/>
                <w:bCs/>
                <w:sz w:val="20"/>
                <w:szCs w:val="20"/>
              </w:rPr>
              <w:t>　</w:t>
            </w:r>
          </w:p>
        </w:tc>
        <w:tc>
          <w:tcPr>
            <w:tcW w:w="709" w:type="dxa"/>
            <w:tcBorders>
              <w:top w:val="nil"/>
              <w:left w:val="nil"/>
              <w:bottom w:val="single" w:color="auto" w:sz="4" w:space="0"/>
              <w:right w:val="single" w:color="auto" w:sz="4" w:space="0"/>
            </w:tcBorders>
            <w:shd w:val="clear" w:color="000000" w:fill="FFFFFF"/>
            <w:noWrap/>
            <w:vAlign w:val="center"/>
          </w:tcPr>
          <w:p>
            <w:pPr>
              <w:rPr>
                <w:b/>
                <w:bCs/>
                <w:sz w:val="20"/>
                <w:szCs w:val="20"/>
              </w:rPr>
            </w:pPr>
            <w:r>
              <w:rPr>
                <w:rFonts w:hint="eastAsia"/>
                <w:b/>
                <w:bCs/>
                <w:sz w:val="20"/>
                <w:szCs w:val="20"/>
              </w:rPr>
              <w:t>　</w:t>
            </w:r>
          </w:p>
        </w:tc>
      </w:tr>
      <w:tr>
        <w:tblPrEx>
          <w:tblCellMar>
            <w:top w:w="0" w:type="dxa"/>
            <w:left w:w="108" w:type="dxa"/>
            <w:bottom w:w="0" w:type="dxa"/>
            <w:right w:w="108" w:type="dxa"/>
          </w:tblCellMar>
        </w:tblPrEx>
        <w:trPr>
          <w:trHeight w:val="42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sz w:val="20"/>
                <w:szCs w:val="20"/>
              </w:rPr>
            </w:pPr>
            <w:r>
              <w:rPr>
                <w:rFonts w:hint="eastAsia"/>
                <w:sz w:val="20"/>
                <w:szCs w:val="20"/>
              </w:rPr>
              <w:t>1</w:t>
            </w:r>
          </w:p>
        </w:tc>
        <w:tc>
          <w:tcPr>
            <w:tcW w:w="1134"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话筒</w:t>
            </w:r>
          </w:p>
        </w:tc>
        <w:tc>
          <w:tcPr>
            <w:tcW w:w="5103"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1.换能方式：驻极体</w:t>
            </w:r>
            <w:r>
              <w:rPr>
                <w:rFonts w:hint="eastAsia"/>
                <w:color w:val="000000"/>
                <w:sz w:val="22"/>
                <w:szCs w:val="22"/>
              </w:rPr>
              <w:br w:type="textWrapping"/>
            </w:r>
            <w:r>
              <w:rPr>
                <w:rFonts w:hint="eastAsia"/>
                <w:color w:val="000000"/>
                <w:sz w:val="22"/>
                <w:szCs w:val="22"/>
              </w:rPr>
              <w:t>2.频率响应：40Hz-16KHz</w:t>
            </w:r>
            <w:r>
              <w:rPr>
                <w:rFonts w:hint="eastAsia"/>
                <w:color w:val="000000"/>
                <w:sz w:val="22"/>
                <w:szCs w:val="22"/>
              </w:rPr>
              <w:br w:type="textWrapping"/>
            </w:r>
            <w:r>
              <w:rPr>
                <w:rFonts w:hint="eastAsia"/>
                <w:color w:val="000000"/>
                <w:sz w:val="22"/>
                <w:szCs w:val="22"/>
              </w:rPr>
              <w:t>3.灵敏度：-43dB±2dB</w:t>
            </w:r>
            <w:r>
              <w:rPr>
                <w:rFonts w:hint="eastAsia"/>
                <w:color w:val="000000"/>
                <w:sz w:val="22"/>
                <w:szCs w:val="22"/>
              </w:rPr>
              <w:br w:type="textWrapping"/>
            </w:r>
            <w:r>
              <w:rPr>
                <w:rFonts w:hint="eastAsia"/>
                <w:color w:val="000000"/>
                <w:sz w:val="22"/>
                <w:szCs w:val="22"/>
              </w:rPr>
              <w:t>4.前奏音灵敏度：-50dB±2dB</w:t>
            </w:r>
            <w:r>
              <w:rPr>
                <w:rFonts w:hint="eastAsia"/>
                <w:color w:val="000000"/>
                <w:sz w:val="22"/>
                <w:szCs w:val="22"/>
              </w:rPr>
              <w:br w:type="textWrapping"/>
            </w:r>
            <w:r>
              <w:rPr>
                <w:rFonts w:hint="eastAsia"/>
                <w:color w:val="000000"/>
                <w:sz w:val="22"/>
                <w:szCs w:val="22"/>
              </w:rPr>
              <w:t>5.钟声提示：带钟声提示功能</w:t>
            </w:r>
            <w:r>
              <w:rPr>
                <w:rFonts w:hint="eastAsia"/>
                <w:color w:val="000000"/>
                <w:sz w:val="22"/>
                <w:szCs w:val="22"/>
              </w:rPr>
              <w:br w:type="textWrapping"/>
            </w:r>
            <w:r>
              <w:rPr>
                <w:rFonts w:hint="eastAsia"/>
                <w:color w:val="000000"/>
                <w:sz w:val="22"/>
                <w:szCs w:val="22"/>
              </w:rPr>
              <w:t>6.线材配备：10米（卡农母头转6.35音频线）</w:t>
            </w:r>
            <w:r>
              <w:rPr>
                <w:rFonts w:hint="eastAsia"/>
                <w:color w:val="000000"/>
                <w:sz w:val="22"/>
                <w:szCs w:val="22"/>
              </w:rPr>
              <w:br w:type="textWrapping"/>
            </w:r>
            <w:r>
              <w:rPr>
                <w:rFonts w:hint="eastAsia"/>
                <w:color w:val="000000"/>
                <w:sz w:val="22"/>
                <w:szCs w:val="22"/>
              </w:rPr>
              <w:t>7.咪杆长度 ：420mm</w:t>
            </w:r>
            <w:r>
              <w:rPr>
                <w:rFonts w:hint="eastAsia"/>
                <w:color w:val="000000"/>
                <w:sz w:val="22"/>
                <w:szCs w:val="22"/>
              </w:rPr>
              <w:br w:type="textWrapping"/>
            </w:r>
            <w:r>
              <w:rPr>
                <w:rFonts w:hint="eastAsia"/>
                <w:color w:val="000000"/>
                <w:sz w:val="22"/>
                <w:szCs w:val="22"/>
              </w:rPr>
              <w:t>8.具备有灯环提示功能</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000000"/>
                <w:sz w:val="22"/>
                <w:szCs w:val="22"/>
              </w:rPr>
            </w:pPr>
            <w:r>
              <w:rPr>
                <w:rFonts w:hint="eastAsia"/>
                <w:color w:val="000000"/>
                <w:sz w:val="22"/>
                <w:szCs w:val="22"/>
              </w:rPr>
              <w:t>1</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46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sz w:val="20"/>
                <w:szCs w:val="20"/>
              </w:rPr>
            </w:pPr>
            <w:r>
              <w:rPr>
                <w:rFonts w:hint="eastAsia"/>
                <w:sz w:val="20"/>
                <w:szCs w:val="20"/>
              </w:rPr>
              <w:t>2</w:t>
            </w:r>
          </w:p>
        </w:tc>
        <w:tc>
          <w:tcPr>
            <w:tcW w:w="1134"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合并式播放器</w:t>
            </w:r>
          </w:p>
        </w:tc>
        <w:tc>
          <w:tcPr>
            <w:tcW w:w="5103"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1.设备采用标准机柜式设计，为广播系统提供合并音源，支持手动控制CD、MP3和收音机三种音源的播放器。</w:t>
            </w:r>
            <w:r>
              <w:rPr>
                <w:rFonts w:hint="eastAsia"/>
                <w:color w:val="000000"/>
                <w:sz w:val="22"/>
                <w:szCs w:val="22"/>
              </w:rPr>
              <w:br w:type="textWrapping"/>
            </w:r>
            <w:r>
              <w:rPr>
                <w:rFonts w:hint="eastAsia"/>
                <w:color w:val="000000"/>
                <w:sz w:val="22"/>
                <w:szCs w:val="22"/>
              </w:rPr>
              <w:t>2.内置USB接口/SD卡槽、CD机芯和收音机、蓝牙四种音源，CD播放和MP3播放共用一个通道输出，收音机、蓝牙共用一个通道输出。</w:t>
            </w:r>
            <w:r>
              <w:rPr>
                <w:rFonts w:hint="eastAsia"/>
                <w:color w:val="000000"/>
                <w:sz w:val="22"/>
                <w:szCs w:val="22"/>
              </w:rPr>
              <w:br w:type="textWrapping"/>
            </w:r>
            <w:r>
              <w:rPr>
                <w:rFonts w:hint="eastAsia"/>
                <w:color w:val="000000"/>
                <w:sz w:val="22"/>
                <w:szCs w:val="22"/>
              </w:rPr>
              <w:t>3.CD采用高档吸入式机芯；收音机采用高灵敏度收音模块； 调频、调幅（AM/FM）立体声二波段接收可选，电台频率记忆存储可达99个。</w:t>
            </w:r>
            <w:r>
              <w:rPr>
                <w:rFonts w:hint="eastAsia"/>
                <w:color w:val="000000"/>
                <w:sz w:val="22"/>
                <w:szCs w:val="22"/>
              </w:rPr>
              <w:br w:type="textWrapping"/>
            </w:r>
            <w:r>
              <w:rPr>
                <w:rFonts w:hint="eastAsia"/>
                <w:color w:val="000000"/>
                <w:sz w:val="22"/>
                <w:szCs w:val="22"/>
              </w:rPr>
              <w:t>4.具备有≥1路USB接口、≥1路SD卡槽口、≥1路收音FM天线口、≥2路音频输出接口。</w:t>
            </w:r>
            <w:r>
              <w:rPr>
                <w:rFonts w:hint="eastAsia"/>
                <w:color w:val="000000"/>
                <w:sz w:val="22"/>
                <w:szCs w:val="22"/>
              </w:rPr>
              <w:br w:type="textWrapping"/>
            </w:r>
            <w:r>
              <w:rPr>
                <w:rFonts w:hint="eastAsia"/>
                <w:color w:val="000000"/>
                <w:sz w:val="22"/>
                <w:szCs w:val="22"/>
              </w:rPr>
              <w:t xml:space="preserve">5.带红外遥控功能，并能够独立遥控音量控制。 </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000000"/>
                <w:sz w:val="22"/>
                <w:szCs w:val="22"/>
              </w:rPr>
            </w:pPr>
            <w:r>
              <w:rPr>
                <w:rFonts w:hint="eastAsia"/>
                <w:color w:val="000000"/>
                <w:sz w:val="22"/>
                <w:szCs w:val="22"/>
              </w:rPr>
              <w:t>1</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38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sz w:val="20"/>
                <w:szCs w:val="20"/>
              </w:rPr>
            </w:pPr>
            <w:r>
              <w:rPr>
                <w:rFonts w:hint="eastAsia"/>
                <w:sz w:val="20"/>
                <w:szCs w:val="20"/>
              </w:rPr>
              <w:t>3</w:t>
            </w:r>
          </w:p>
        </w:tc>
        <w:tc>
          <w:tcPr>
            <w:tcW w:w="1134"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前置放大器</w:t>
            </w:r>
          </w:p>
        </w:tc>
        <w:tc>
          <w:tcPr>
            <w:tcW w:w="5103"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1具有5路话筒（MIC）输入，3路标准信号线路（AUX）输入，2路紧急线路（EMC）输入；</w:t>
            </w:r>
            <w:r>
              <w:rPr>
                <w:rFonts w:hint="eastAsia"/>
                <w:color w:val="000000"/>
                <w:sz w:val="22"/>
                <w:szCs w:val="22"/>
              </w:rPr>
              <w:br w:type="textWrapping"/>
            </w:r>
            <w:r>
              <w:rPr>
                <w:rFonts w:hint="eastAsia"/>
                <w:color w:val="000000"/>
                <w:sz w:val="22"/>
                <w:szCs w:val="22"/>
              </w:rPr>
              <w:t>2.第5个话筒（MIC5）具有最高优先、强行切入优先功能；MIC5和EMC最高优先权限功能可通过拔动开关交替选择；</w:t>
            </w:r>
            <w:r>
              <w:rPr>
                <w:rFonts w:hint="eastAsia"/>
                <w:color w:val="000000"/>
                <w:sz w:val="22"/>
                <w:szCs w:val="22"/>
              </w:rPr>
              <w:br w:type="textWrapping"/>
            </w:r>
            <w:r>
              <w:rPr>
                <w:rFonts w:hint="eastAsia"/>
                <w:color w:val="000000"/>
                <w:sz w:val="22"/>
                <w:szCs w:val="22"/>
              </w:rPr>
              <w:t>3.4路紧急输入线路具有二级优先，强行切入优先功能；</w:t>
            </w:r>
            <w:r>
              <w:rPr>
                <w:rFonts w:hint="eastAsia"/>
                <w:color w:val="000000"/>
                <w:sz w:val="22"/>
                <w:szCs w:val="22"/>
              </w:rPr>
              <w:br w:type="textWrapping"/>
            </w:r>
            <w:r>
              <w:rPr>
                <w:rFonts w:hint="eastAsia"/>
                <w:color w:val="000000"/>
                <w:sz w:val="22"/>
                <w:szCs w:val="22"/>
              </w:rPr>
              <w:t>4.MIC1.2.3.4.5 和2路紧急输入（EMC）通道均附设有线路辅助输入接口功能；</w:t>
            </w:r>
            <w:r>
              <w:rPr>
                <w:rFonts w:hint="eastAsia"/>
                <w:color w:val="000000"/>
                <w:sz w:val="22"/>
                <w:szCs w:val="22"/>
              </w:rPr>
              <w:br w:type="textWrapping"/>
            </w:r>
            <w:r>
              <w:rPr>
                <w:rFonts w:hint="eastAsia"/>
                <w:color w:val="000000"/>
                <w:sz w:val="22"/>
                <w:szCs w:val="22"/>
              </w:rPr>
              <w:t>5.具有默音深度调节旋钮和EMC输入增益调节旋钮。</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000000"/>
                <w:sz w:val="22"/>
                <w:szCs w:val="22"/>
              </w:rPr>
            </w:pPr>
            <w:r>
              <w:rPr>
                <w:rFonts w:hint="eastAsia"/>
                <w:color w:val="000000"/>
                <w:sz w:val="22"/>
                <w:szCs w:val="22"/>
              </w:rPr>
              <w:t>1</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50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sz w:val="20"/>
                <w:szCs w:val="20"/>
              </w:rPr>
            </w:pPr>
            <w:r>
              <w:rPr>
                <w:rFonts w:hint="eastAsia"/>
                <w:sz w:val="20"/>
                <w:szCs w:val="20"/>
              </w:rPr>
              <w:t>4</w:t>
            </w:r>
          </w:p>
        </w:tc>
        <w:tc>
          <w:tcPr>
            <w:tcW w:w="1134"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IP音频采集器</w:t>
            </w:r>
          </w:p>
        </w:tc>
        <w:tc>
          <w:tcPr>
            <w:tcW w:w="5103"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1.采集设备支持将模拟音频采集编码成数字音频，具有1路RJ45网络接口，支持定时采播任务、临时采播任务功能。</w:t>
            </w:r>
            <w:r>
              <w:rPr>
                <w:rFonts w:hint="eastAsia"/>
                <w:color w:val="000000"/>
                <w:sz w:val="22"/>
                <w:szCs w:val="22"/>
              </w:rPr>
              <w:br w:type="textWrapping"/>
            </w:r>
            <w:r>
              <w:rPr>
                <w:rFonts w:hint="eastAsia"/>
                <w:color w:val="000000"/>
                <w:sz w:val="22"/>
                <w:szCs w:val="22"/>
              </w:rPr>
              <w:t>2.具有≥2组RCA音频输入接口，支持音量调节功能。</w:t>
            </w:r>
            <w:r>
              <w:rPr>
                <w:rFonts w:hint="eastAsia"/>
                <w:color w:val="000000"/>
                <w:sz w:val="22"/>
                <w:szCs w:val="22"/>
              </w:rPr>
              <w:br w:type="textWrapping"/>
            </w:r>
            <w:r>
              <w:rPr>
                <w:rFonts w:hint="eastAsia"/>
                <w:color w:val="000000"/>
                <w:sz w:val="22"/>
                <w:szCs w:val="22"/>
              </w:rPr>
              <w:t>3.采播任务支持3种采集音质可选，支持普通、中级、高级音质选择模式。</w:t>
            </w:r>
            <w:r>
              <w:rPr>
                <w:rFonts w:hint="eastAsia"/>
                <w:color w:val="000000"/>
                <w:sz w:val="22"/>
                <w:szCs w:val="22"/>
              </w:rPr>
              <w:br w:type="textWrapping"/>
            </w:r>
            <w:r>
              <w:rPr>
                <w:rFonts w:hint="eastAsia"/>
                <w:color w:val="000000"/>
                <w:sz w:val="22"/>
                <w:szCs w:val="22"/>
              </w:rPr>
              <w:t>4.支持通过后台软件对终端进行远程固件升级。</w:t>
            </w:r>
            <w:r>
              <w:rPr>
                <w:rFonts w:hint="eastAsia"/>
                <w:color w:val="000000"/>
                <w:sz w:val="22"/>
                <w:szCs w:val="22"/>
              </w:rPr>
              <w:br w:type="textWrapping"/>
            </w:r>
            <w:r>
              <w:rPr>
                <w:rFonts w:hint="eastAsia"/>
                <w:color w:val="000000"/>
                <w:sz w:val="22"/>
                <w:szCs w:val="22"/>
              </w:rPr>
              <w:t>5.频率响应范围80Hz～14KHz，信噪比&gt;65dB，谐波失真≤0.3%，支持MP3音频格式。</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000000"/>
                <w:sz w:val="22"/>
                <w:szCs w:val="22"/>
              </w:rPr>
            </w:pPr>
            <w:r>
              <w:rPr>
                <w:rFonts w:hint="eastAsia"/>
                <w:color w:val="000000"/>
                <w:sz w:val="22"/>
                <w:szCs w:val="22"/>
              </w:rPr>
              <w:t>1</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54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sz w:val="20"/>
                <w:szCs w:val="20"/>
              </w:rPr>
            </w:pPr>
            <w:r>
              <w:rPr>
                <w:rFonts w:hint="eastAsia"/>
                <w:sz w:val="20"/>
                <w:szCs w:val="20"/>
              </w:rPr>
              <w:t>5</w:t>
            </w:r>
          </w:p>
        </w:tc>
        <w:tc>
          <w:tcPr>
            <w:tcW w:w="1134"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寻呼话筒</w:t>
            </w:r>
          </w:p>
        </w:tc>
        <w:tc>
          <w:tcPr>
            <w:tcW w:w="5103"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1.采用话筒桌面式设计，带有7英寸显示屏，带触摸控制功能；显示屏自带数字键、功能键，支持通过触摸呼叫广播，支持呼叫分区及多个分区，呼叫全区广播；可支持10个按键自定义一键呼叫广播功能。</w:t>
            </w:r>
            <w:r>
              <w:rPr>
                <w:rFonts w:hint="eastAsia"/>
                <w:color w:val="000000"/>
                <w:sz w:val="22"/>
                <w:szCs w:val="22"/>
              </w:rPr>
              <w:br w:type="textWrapping"/>
            </w:r>
            <w:r>
              <w:rPr>
                <w:rFonts w:hint="eastAsia"/>
                <w:color w:val="000000"/>
                <w:sz w:val="22"/>
                <w:szCs w:val="22"/>
              </w:rPr>
              <w:t>2.内置1路网络硬件音频解码模块，具有1路RJ45网络接口，100Mbps传输速率。</w:t>
            </w:r>
            <w:r>
              <w:rPr>
                <w:rFonts w:hint="eastAsia"/>
                <w:color w:val="000000"/>
                <w:sz w:val="22"/>
                <w:szCs w:val="22"/>
              </w:rPr>
              <w:br w:type="textWrapping"/>
            </w:r>
            <w:r>
              <w:rPr>
                <w:rFonts w:hint="eastAsia"/>
                <w:color w:val="000000"/>
                <w:sz w:val="22"/>
                <w:szCs w:val="22"/>
              </w:rPr>
              <w:t>3.支持监听任意终端功能，内置2W全频高保真扬声器，实现双向通话和网络监听。</w:t>
            </w:r>
            <w:r>
              <w:rPr>
                <w:rFonts w:hint="eastAsia"/>
                <w:color w:val="000000"/>
                <w:sz w:val="22"/>
                <w:szCs w:val="22"/>
              </w:rPr>
              <w:br w:type="textWrapping"/>
            </w:r>
            <w:r>
              <w:rPr>
                <w:rFonts w:hint="eastAsia"/>
                <w:color w:val="000000"/>
                <w:sz w:val="22"/>
                <w:szCs w:val="22"/>
              </w:rPr>
              <w:t>4.支持1路音频线路输入，支持采集播放功能；具有1路音频线路输出，可外接功率放大器。（提供设备线路输入与输出接口佐证图，并盖生产厂商公章）</w:t>
            </w:r>
            <w:r>
              <w:rPr>
                <w:rFonts w:hint="eastAsia"/>
                <w:color w:val="000000"/>
                <w:sz w:val="22"/>
                <w:szCs w:val="22"/>
              </w:rPr>
              <w:br w:type="textWrapping"/>
            </w:r>
            <w:r>
              <w:rPr>
                <w:rFonts w:hint="eastAsia"/>
                <w:color w:val="000000"/>
                <w:sz w:val="22"/>
                <w:szCs w:val="22"/>
              </w:rPr>
              <w:t>5.支持直接操作呼叫或对讲任意终端，支持通过话筒广播呼叫功能，广播延时低于100毫秒。</w:t>
            </w:r>
            <w:r>
              <w:rPr>
                <w:rFonts w:hint="eastAsia"/>
                <w:color w:val="000000"/>
                <w:sz w:val="22"/>
                <w:szCs w:val="22"/>
              </w:rPr>
              <w:br w:type="textWrapping"/>
            </w:r>
            <w:r>
              <w:rPr>
                <w:rFonts w:hint="eastAsia"/>
                <w:color w:val="000000"/>
                <w:sz w:val="22"/>
                <w:szCs w:val="22"/>
              </w:rPr>
              <w:t>6.支持多种呼叫策略，包括无响应转移、占线转移、关机转移；自动接听、手动接听，支持自定义接听提示音，支持转移时间、无人接听时间、呼叫等待时间自定义。</w:t>
            </w:r>
            <w:r>
              <w:rPr>
                <w:rFonts w:hint="eastAsia"/>
                <w:color w:val="000000"/>
                <w:sz w:val="22"/>
                <w:szCs w:val="22"/>
              </w:rPr>
              <w:br w:type="textWrapping"/>
            </w:r>
            <w:r>
              <w:rPr>
                <w:rFonts w:hint="eastAsia"/>
                <w:color w:val="000000"/>
                <w:sz w:val="22"/>
                <w:szCs w:val="22"/>
              </w:rPr>
              <w:t>7.具有1个3.5耳机接口、1路3.5话筒输入接口。</w:t>
            </w:r>
            <w:r>
              <w:rPr>
                <w:rFonts w:hint="eastAsia"/>
                <w:color w:val="000000"/>
                <w:sz w:val="22"/>
                <w:szCs w:val="22"/>
              </w:rPr>
              <w:br w:type="textWrapping"/>
            </w:r>
            <w:r>
              <w:rPr>
                <w:rFonts w:hint="eastAsia"/>
                <w:color w:val="000000"/>
                <w:sz w:val="22"/>
                <w:szCs w:val="22"/>
              </w:rPr>
              <w:t>8.具有1路短路输出接口、1路短路输入接口。</w:t>
            </w:r>
            <w:r>
              <w:rPr>
                <w:rFonts w:hint="eastAsia"/>
                <w:color w:val="000000"/>
                <w:sz w:val="22"/>
                <w:szCs w:val="22"/>
              </w:rPr>
              <w:br w:type="textWrapping"/>
            </w:r>
            <w:r>
              <w:rPr>
                <w:rFonts w:hint="eastAsia"/>
                <w:color w:val="000000"/>
                <w:sz w:val="22"/>
                <w:szCs w:val="22"/>
              </w:rPr>
              <w:t>9.支持通过后台软件对终端进行远程固件升级。</w:t>
            </w:r>
            <w:r>
              <w:rPr>
                <w:rFonts w:hint="eastAsia"/>
                <w:color w:val="000000"/>
                <w:sz w:val="22"/>
                <w:szCs w:val="22"/>
              </w:rPr>
              <w:br w:type="textWrapping"/>
            </w:r>
            <w:r>
              <w:rPr>
                <w:rFonts w:hint="eastAsia"/>
                <w:color w:val="000000"/>
                <w:sz w:val="22"/>
                <w:szCs w:val="22"/>
              </w:rPr>
              <w:t>10.信噪比＞65dB，总偕波失真≤1%，LIEN OUT频率响应：80Hz～16KHz，输出电平：1000mV。</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000000"/>
                <w:sz w:val="22"/>
                <w:szCs w:val="22"/>
              </w:rPr>
            </w:pPr>
            <w:r>
              <w:rPr>
                <w:rFonts w:hint="eastAsia"/>
                <w:color w:val="000000"/>
                <w:sz w:val="22"/>
                <w:szCs w:val="22"/>
              </w:rPr>
              <w:t>1</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280" w:hRule="atLeast"/>
        </w:trPr>
        <w:tc>
          <w:tcPr>
            <w:tcW w:w="6946" w:type="dxa"/>
            <w:gridSpan w:val="3"/>
            <w:tcBorders>
              <w:top w:val="nil"/>
              <w:left w:val="single" w:color="auto" w:sz="4" w:space="0"/>
              <w:bottom w:val="single" w:color="auto" w:sz="4" w:space="0"/>
              <w:right w:val="single" w:color="auto" w:sz="4" w:space="0"/>
            </w:tcBorders>
            <w:shd w:val="clear" w:color="000000" w:fill="FFFFFF"/>
            <w:noWrap/>
            <w:vAlign w:val="center"/>
          </w:tcPr>
          <w:p>
            <w:pPr>
              <w:rPr>
                <w:b/>
                <w:bCs/>
                <w:sz w:val="20"/>
                <w:szCs w:val="20"/>
              </w:rPr>
            </w:pPr>
            <w:r>
              <w:rPr>
                <w:rFonts w:hint="eastAsia"/>
                <w:b/>
                <w:bCs/>
                <w:sz w:val="20"/>
                <w:szCs w:val="20"/>
              </w:rPr>
              <w:t>其它配套设备</w:t>
            </w:r>
          </w:p>
        </w:tc>
        <w:tc>
          <w:tcPr>
            <w:tcW w:w="709" w:type="dxa"/>
            <w:tcBorders>
              <w:top w:val="nil"/>
              <w:left w:val="nil"/>
              <w:bottom w:val="single" w:color="auto" w:sz="4" w:space="0"/>
              <w:right w:val="single" w:color="auto" w:sz="4" w:space="0"/>
            </w:tcBorders>
            <w:shd w:val="clear" w:color="000000" w:fill="FFFFFF"/>
            <w:noWrap/>
            <w:vAlign w:val="center"/>
          </w:tcPr>
          <w:p>
            <w:pPr>
              <w:rPr>
                <w:b/>
                <w:bCs/>
                <w:sz w:val="20"/>
                <w:szCs w:val="20"/>
              </w:rPr>
            </w:pPr>
            <w:r>
              <w:rPr>
                <w:rFonts w:hint="eastAsia"/>
                <w:b/>
                <w:bCs/>
                <w:sz w:val="20"/>
                <w:szCs w:val="20"/>
              </w:rPr>
              <w:t>　</w:t>
            </w:r>
          </w:p>
        </w:tc>
        <w:tc>
          <w:tcPr>
            <w:tcW w:w="709" w:type="dxa"/>
            <w:tcBorders>
              <w:top w:val="nil"/>
              <w:left w:val="nil"/>
              <w:bottom w:val="single" w:color="auto" w:sz="4" w:space="0"/>
              <w:right w:val="single" w:color="auto" w:sz="4" w:space="0"/>
            </w:tcBorders>
            <w:shd w:val="clear" w:color="000000" w:fill="FFFFFF"/>
            <w:noWrap/>
            <w:vAlign w:val="center"/>
          </w:tcPr>
          <w:p>
            <w:pPr>
              <w:rPr>
                <w:b/>
                <w:bCs/>
                <w:sz w:val="20"/>
                <w:szCs w:val="20"/>
              </w:rPr>
            </w:pPr>
            <w:r>
              <w:rPr>
                <w:rFonts w:hint="eastAsia"/>
                <w:b/>
                <w:bCs/>
                <w:sz w:val="20"/>
                <w:szCs w:val="20"/>
              </w:rPr>
              <w:t>　</w:t>
            </w:r>
          </w:p>
        </w:tc>
      </w:tr>
      <w:tr>
        <w:tblPrEx>
          <w:tblCellMar>
            <w:top w:w="0" w:type="dxa"/>
            <w:left w:w="108" w:type="dxa"/>
            <w:bottom w:w="0" w:type="dxa"/>
            <w:right w:w="108" w:type="dxa"/>
          </w:tblCellMar>
        </w:tblPrEx>
        <w:trPr>
          <w:trHeight w:val="46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sz w:val="20"/>
                <w:szCs w:val="20"/>
              </w:rPr>
            </w:pPr>
            <w:r>
              <w:rPr>
                <w:rFonts w:hint="eastAsia"/>
                <w:sz w:val="20"/>
                <w:szCs w:val="20"/>
              </w:rPr>
              <w:t>1</w:t>
            </w:r>
          </w:p>
        </w:tc>
        <w:tc>
          <w:tcPr>
            <w:tcW w:w="1134"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IP网络音箱</w:t>
            </w:r>
          </w:p>
        </w:tc>
        <w:tc>
          <w:tcPr>
            <w:tcW w:w="5103"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1.设备壁挂式设计，设备采用嵌入式计算机技术和DSP音频处理技术设计,内置1路网络硬件音频解码模块,具有1路RJ45网络接口，100Mbps传输速率。</w:t>
            </w:r>
            <w:r>
              <w:rPr>
                <w:rFonts w:hint="eastAsia"/>
                <w:color w:val="000000"/>
                <w:sz w:val="22"/>
                <w:szCs w:val="22"/>
              </w:rPr>
              <w:br w:type="textWrapping"/>
            </w:r>
            <w:r>
              <w:rPr>
                <w:rFonts w:hint="eastAsia"/>
                <w:color w:val="000000"/>
                <w:sz w:val="22"/>
                <w:szCs w:val="22"/>
              </w:rPr>
              <w:t>2.支持1路音频线路输入接口，具有独立的音量调节功能。</w:t>
            </w:r>
            <w:r>
              <w:rPr>
                <w:rFonts w:hint="eastAsia"/>
                <w:color w:val="000000"/>
                <w:sz w:val="22"/>
                <w:szCs w:val="22"/>
              </w:rPr>
              <w:br w:type="textWrapping"/>
            </w:r>
            <w:r>
              <w:rPr>
                <w:rFonts w:hint="eastAsia"/>
                <w:color w:val="000000"/>
                <w:sz w:val="22"/>
                <w:szCs w:val="22"/>
              </w:rPr>
              <w:t>3.设备集成有数字功放，功率2×20W，具有1个主音箱和1个副音箱。</w:t>
            </w:r>
            <w:r>
              <w:rPr>
                <w:rFonts w:hint="eastAsia"/>
                <w:color w:val="000000"/>
                <w:sz w:val="22"/>
                <w:szCs w:val="22"/>
              </w:rPr>
              <w:br w:type="textWrapping"/>
            </w:r>
            <w:r>
              <w:rPr>
                <w:rFonts w:hint="eastAsia"/>
                <w:color w:val="000000"/>
                <w:sz w:val="22"/>
                <w:szCs w:val="22"/>
              </w:rPr>
              <w:t>4.支持通过后台软件对终端进行远程固件升级。</w:t>
            </w:r>
            <w:r>
              <w:rPr>
                <w:rFonts w:hint="eastAsia"/>
                <w:color w:val="000000"/>
                <w:sz w:val="22"/>
                <w:szCs w:val="22"/>
              </w:rPr>
              <w:br w:type="textWrapping"/>
            </w:r>
            <w:r>
              <w:rPr>
                <w:rFonts w:hint="eastAsia"/>
                <w:color w:val="000000"/>
                <w:sz w:val="22"/>
                <w:szCs w:val="22"/>
              </w:rPr>
              <w:t>5.内置2级优先级功能设计：(1)AUX与网路背景音乐信号同级，混音输出。(2)网络报警信号优先AUX与网络背景音乐信号。</w:t>
            </w:r>
            <w:r>
              <w:rPr>
                <w:rFonts w:hint="eastAsia"/>
                <w:color w:val="000000"/>
                <w:sz w:val="22"/>
                <w:szCs w:val="22"/>
              </w:rPr>
              <w:br w:type="textWrapping"/>
            </w:r>
            <w:r>
              <w:rPr>
                <w:rFonts w:hint="eastAsia"/>
                <w:color w:val="000000"/>
                <w:sz w:val="22"/>
                <w:szCs w:val="22"/>
              </w:rPr>
              <w:t>6.支持IPv6、IPv4网络协议</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000000"/>
                <w:sz w:val="22"/>
                <w:szCs w:val="22"/>
              </w:rPr>
            </w:pPr>
            <w:r>
              <w:rPr>
                <w:rFonts w:hint="eastAsia"/>
                <w:color w:val="000000"/>
                <w:sz w:val="22"/>
                <w:szCs w:val="22"/>
              </w:rPr>
              <w:t>1</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000000"/>
                <w:sz w:val="22"/>
                <w:szCs w:val="22"/>
              </w:rPr>
            </w:pPr>
            <w:r>
              <w:rPr>
                <w:rFonts w:hint="eastAsia"/>
                <w:color w:val="000000"/>
                <w:sz w:val="22"/>
                <w:szCs w:val="22"/>
              </w:rPr>
              <w:t>对</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sz w:val="20"/>
                <w:szCs w:val="20"/>
              </w:rPr>
            </w:pPr>
            <w:r>
              <w:rPr>
                <w:rFonts w:hint="eastAsia"/>
                <w:sz w:val="20"/>
                <w:szCs w:val="20"/>
              </w:rPr>
              <w:t>2</w:t>
            </w:r>
          </w:p>
        </w:tc>
        <w:tc>
          <w:tcPr>
            <w:tcW w:w="1134"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节目定时器</w:t>
            </w:r>
          </w:p>
        </w:tc>
        <w:tc>
          <w:tcPr>
            <w:tcW w:w="5103"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1.标准机柜式设计，设有十路可编辑定时控制电源，最大用电量2500W。</w:t>
            </w:r>
            <w:r>
              <w:rPr>
                <w:rFonts w:hint="eastAsia"/>
                <w:color w:val="000000"/>
                <w:sz w:val="22"/>
                <w:szCs w:val="22"/>
              </w:rPr>
              <w:br w:type="textWrapping"/>
            </w:r>
            <w:r>
              <w:rPr>
                <w:rFonts w:hint="eastAsia"/>
                <w:color w:val="000000"/>
                <w:sz w:val="22"/>
                <w:szCs w:val="22"/>
              </w:rPr>
              <w:t>2.大屏幕液晶显示屏，图形化界面，操作简单。可显示10路电源状态指示、日期、星期、时间、下一步程序的信息等。3.具备1路钟声输出接口，1路报警短路信号输入接口。</w:t>
            </w:r>
            <w:r>
              <w:rPr>
                <w:rFonts w:hint="eastAsia"/>
                <w:color w:val="000000"/>
                <w:sz w:val="22"/>
                <w:szCs w:val="22"/>
              </w:rPr>
              <w:br w:type="textWrapping"/>
            </w:r>
            <w:r>
              <w:rPr>
                <w:rFonts w:hint="eastAsia"/>
                <w:color w:val="000000"/>
                <w:sz w:val="22"/>
                <w:szCs w:val="22"/>
              </w:rPr>
              <w:t>4.具备1路触发控制短路信号输出接口，可触发报警器等设备。</w:t>
            </w:r>
            <w:r>
              <w:rPr>
                <w:rFonts w:hint="eastAsia"/>
                <w:color w:val="000000"/>
                <w:sz w:val="22"/>
                <w:szCs w:val="22"/>
              </w:rPr>
              <w:br w:type="textWrapping"/>
            </w:r>
            <w:r>
              <w:rPr>
                <w:rFonts w:hint="eastAsia"/>
                <w:color w:val="000000"/>
                <w:sz w:val="22"/>
                <w:szCs w:val="22"/>
              </w:rPr>
              <w:t>5.设有短路触发输出接口，可控制十六位电源时序器开关，扩展定时电源插座。</w:t>
            </w:r>
            <w:r>
              <w:rPr>
                <w:rFonts w:hint="eastAsia"/>
                <w:color w:val="000000"/>
                <w:sz w:val="22"/>
                <w:szCs w:val="22"/>
              </w:rPr>
              <w:br w:type="textWrapping"/>
            </w:r>
            <w:r>
              <w:rPr>
                <w:rFonts w:hint="eastAsia"/>
                <w:color w:val="000000"/>
                <w:sz w:val="22"/>
                <w:szCs w:val="22"/>
              </w:rPr>
              <w:t>6.支持将一星期内某一天的程序拷贝到其它的某一天或某几天。</w:t>
            </w:r>
            <w:r>
              <w:rPr>
                <w:rFonts w:hint="eastAsia"/>
                <w:color w:val="000000"/>
                <w:sz w:val="22"/>
                <w:szCs w:val="22"/>
              </w:rPr>
              <w:br w:type="textWrapping"/>
            </w:r>
            <w:r>
              <w:rPr>
                <w:rFonts w:hint="eastAsia"/>
                <w:color w:val="000000"/>
                <w:sz w:val="22"/>
                <w:szCs w:val="22"/>
              </w:rPr>
              <w:t>7.断电程序不丢失，来电自动恢复运行。</w:t>
            </w:r>
            <w:r>
              <w:rPr>
                <w:rFonts w:hint="eastAsia"/>
                <w:color w:val="000000"/>
                <w:sz w:val="22"/>
                <w:szCs w:val="22"/>
              </w:rPr>
              <w:br w:type="textWrapping"/>
            </w:r>
            <w:r>
              <w:rPr>
                <w:rFonts w:hint="eastAsia"/>
                <w:color w:val="000000"/>
                <w:sz w:val="22"/>
                <w:szCs w:val="22"/>
              </w:rPr>
              <w:t>8.存储容量大，可进行多步编程定时控制电源。</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000000"/>
                <w:sz w:val="22"/>
                <w:szCs w:val="22"/>
              </w:rPr>
            </w:pPr>
            <w:r>
              <w:rPr>
                <w:rFonts w:hint="eastAsia"/>
                <w:color w:val="000000"/>
                <w:sz w:val="22"/>
                <w:szCs w:val="22"/>
              </w:rPr>
              <w:t>1</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sz w:val="20"/>
                <w:szCs w:val="20"/>
              </w:rPr>
            </w:pPr>
            <w:r>
              <w:rPr>
                <w:rFonts w:hint="eastAsia"/>
                <w:sz w:val="20"/>
                <w:szCs w:val="20"/>
              </w:rPr>
              <w:t>3</w:t>
            </w:r>
          </w:p>
        </w:tc>
        <w:tc>
          <w:tcPr>
            <w:tcW w:w="1134"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机柜</w:t>
            </w:r>
          </w:p>
        </w:tc>
        <w:tc>
          <w:tcPr>
            <w:tcW w:w="5103"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行业标准尺寸设计1965mm</w:t>
            </w:r>
            <w:r>
              <w:rPr>
                <w:color w:val="000000"/>
                <w:sz w:val="22"/>
                <w:szCs w:val="22"/>
              </w:rPr>
              <w:t>*</w:t>
            </w:r>
            <w:r>
              <w:rPr>
                <w:rFonts w:hint="eastAsia"/>
                <w:color w:val="000000"/>
                <w:sz w:val="22"/>
                <w:szCs w:val="22"/>
              </w:rPr>
              <w:t>600mm</w:t>
            </w:r>
            <w:r>
              <w:rPr>
                <w:color w:val="000000"/>
                <w:sz w:val="22"/>
                <w:szCs w:val="22"/>
              </w:rPr>
              <w:t>*</w:t>
            </w:r>
            <w:r>
              <w:rPr>
                <w:rFonts w:hint="eastAsia"/>
                <w:color w:val="000000"/>
                <w:sz w:val="22"/>
                <w:szCs w:val="22"/>
              </w:rPr>
              <w:t>深度600mm，符合消防认证IP30标准；左右侧门可快速拆、装，方便工作；带线槽设计方便设备连接线梳理。</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000000"/>
                <w:sz w:val="22"/>
                <w:szCs w:val="22"/>
              </w:rPr>
            </w:pPr>
            <w:r>
              <w:rPr>
                <w:rFonts w:hint="eastAsia"/>
                <w:color w:val="000000"/>
                <w:sz w:val="22"/>
                <w:szCs w:val="22"/>
              </w:rPr>
              <w:t>1</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000000"/>
                <w:sz w:val="22"/>
                <w:szCs w:val="22"/>
              </w:rPr>
            </w:pPr>
            <w:r>
              <w:rPr>
                <w:rFonts w:hint="eastAsia"/>
                <w:color w:val="000000"/>
                <w:sz w:val="22"/>
                <w:szCs w:val="22"/>
              </w:rPr>
              <w:t>套</w:t>
            </w:r>
          </w:p>
        </w:tc>
      </w:tr>
      <w:tr>
        <w:tblPrEx>
          <w:tblCellMar>
            <w:top w:w="0" w:type="dxa"/>
            <w:left w:w="108" w:type="dxa"/>
            <w:bottom w:w="0" w:type="dxa"/>
            <w:right w:w="108" w:type="dxa"/>
          </w:tblCellMar>
        </w:tblPrEx>
        <w:trPr>
          <w:trHeight w:val="280" w:hRule="atLeast"/>
        </w:trPr>
        <w:tc>
          <w:tcPr>
            <w:tcW w:w="6946" w:type="dxa"/>
            <w:gridSpan w:val="3"/>
            <w:tcBorders>
              <w:top w:val="nil"/>
              <w:left w:val="single" w:color="auto" w:sz="4" w:space="0"/>
              <w:bottom w:val="single" w:color="auto" w:sz="4" w:space="0"/>
              <w:right w:val="single" w:color="auto" w:sz="4" w:space="0"/>
            </w:tcBorders>
            <w:shd w:val="clear" w:color="000000" w:fill="FFFFFF"/>
            <w:noWrap/>
            <w:vAlign w:val="center"/>
          </w:tcPr>
          <w:p>
            <w:pPr>
              <w:rPr>
                <w:b/>
                <w:bCs/>
                <w:sz w:val="20"/>
                <w:szCs w:val="20"/>
              </w:rPr>
            </w:pPr>
            <w:r>
              <w:rPr>
                <w:rFonts w:hint="eastAsia"/>
                <w:b/>
                <w:bCs/>
                <w:sz w:val="20"/>
                <w:szCs w:val="20"/>
              </w:rPr>
              <w:t>二、前端设备</w:t>
            </w:r>
          </w:p>
        </w:tc>
        <w:tc>
          <w:tcPr>
            <w:tcW w:w="709" w:type="dxa"/>
            <w:tcBorders>
              <w:top w:val="nil"/>
              <w:left w:val="nil"/>
              <w:bottom w:val="single" w:color="auto" w:sz="4" w:space="0"/>
              <w:right w:val="single" w:color="auto" w:sz="4" w:space="0"/>
            </w:tcBorders>
            <w:shd w:val="clear" w:color="000000" w:fill="FFFFFF"/>
            <w:noWrap/>
            <w:vAlign w:val="center"/>
          </w:tcPr>
          <w:p>
            <w:pPr>
              <w:rPr>
                <w:b/>
                <w:bCs/>
                <w:sz w:val="20"/>
                <w:szCs w:val="20"/>
              </w:rPr>
            </w:pPr>
            <w:r>
              <w:rPr>
                <w:rFonts w:hint="eastAsia"/>
                <w:b/>
                <w:bCs/>
                <w:sz w:val="20"/>
                <w:szCs w:val="20"/>
              </w:rPr>
              <w:t>　</w:t>
            </w:r>
          </w:p>
        </w:tc>
        <w:tc>
          <w:tcPr>
            <w:tcW w:w="709" w:type="dxa"/>
            <w:tcBorders>
              <w:top w:val="nil"/>
              <w:left w:val="nil"/>
              <w:bottom w:val="single" w:color="auto" w:sz="4" w:space="0"/>
              <w:right w:val="single" w:color="auto" w:sz="4" w:space="0"/>
            </w:tcBorders>
            <w:shd w:val="clear" w:color="000000" w:fill="FFFFFF"/>
            <w:noWrap/>
            <w:vAlign w:val="center"/>
          </w:tcPr>
          <w:p>
            <w:pPr>
              <w:rPr>
                <w:b/>
                <w:bCs/>
                <w:sz w:val="20"/>
                <w:szCs w:val="20"/>
              </w:rPr>
            </w:pPr>
            <w:r>
              <w:rPr>
                <w:rFonts w:hint="eastAsia"/>
                <w:b/>
                <w:bCs/>
                <w:sz w:val="20"/>
                <w:szCs w:val="20"/>
              </w:rPr>
              <w:t>　</w:t>
            </w:r>
          </w:p>
        </w:tc>
      </w:tr>
      <w:tr>
        <w:tblPrEx>
          <w:tblCellMar>
            <w:top w:w="0" w:type="dxa"/>
            <w:left w:w="108" w:type="dxa"/>
            <w:bottom w:w="0" w:type="dxa"/>
            <w:right w:w="108" w:type="dxa"/>
          </w:tblCellMar>
        </w:tblPrEx>
        <w:trPr>
          <w:trHeight w:val="44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sz w:val="20"/>
                <w:szCs w:val="20"/>
              </w:rPr>
            </w:pPr>
            <w:r>
              <w:rPr>
                <w:rFonts w:hint="eastAsia"/>
                <w:sz w:val="20"/>
                <w:szCs w:val="20"/>
              </w:rPr>
              <w:t>1</w:t>
            </w:r>
          </w:p>
        </w:tc>
        <w:tc>
          <w:tcPr>
            <w:tcW w:w="1134"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IP网络终端功放</w:t>
            </w:r>
          </w:p>
        </w:tc>
        <w:tc>
          <w:tcPr>
            <w:tcW w:w="5103"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1.设备采用标准19英寸机架设计，带有≥3.4英寸LCD显示屏，支持红外遥控器点播服务器节目库任意内容，可控制播放/暂停。</w:t>
            </w:r>
            <w:r>
              <w:rPr>
                <w:rFonts w:hint="eastAsia"/>
                <w:color w:val="000000"/>
                <w:sz w:val="22"/>
                <w:szCs w:val="22"/>
              </w:rPr>
              <w:br w:type="textWrapping"/>
            </w:r>
            <w:r>
              <w:rPr>
                <w:rFonts w:hint="eastAsia"/>
                <w:color w:val="000000"/>
                <w:sz w:val="22"/>
                <w:szCs w:val="22"/>
              </w:rPr>
              <w:t>2.内置1路网络硬件音频解码模块，具有1路RJ45网络接口，100Mbps传输速率。</w:t>
            </w:r>
            <w:r>
              <w:rPr>
                <w:rFonts w:hint="eastAsia"/>
                <w:color w:val="000000"/>
                <w:sz w:val="22"/>
                <w:szCs w:val="22"/>
              </w:rPr>
              <w:br w:type="textWrapping"/>
            </w:r>
            <w:r>
              <w:rPr>
                <w:rFonts w:hint="eastAsia"/>
                <w:color w:val="000000"/>
                <w:sz w:val="22"/>
                <w:szCs w:val="22"/>
              </w:rPr>
              <w:t>3.支持1路线路输入和1路话筒输入接口，可独立调节音量；具有1路EMC输入接口，具有最高优先级；支持高低音调节电位器控制；具有1路音频输出接口。</w:t>
            </w:r>
            <w:r>
              <w:rPr>
                <w:rFonts w:hint="eastAsia"/>
                <w:color w:val="000000"/>
                <w:sz w:val="22"/>
                <w:szCs w:val="22"/>
              </w:rPr>
              <w:br w:type="textWrapping"/>
            </w:r>
            <w:r>
              <w:rPr>
                <w:rFonts w:hint="eastAsia"/>
                <w:color w:val="000000"/>
                <w:sz w:val="22"/>
                <w:szCs w:val="22"/>
              </w:rPr>
              <w:t>4.集成模拟功放，功率≥240W，支持定压100V功率输出方式；具备8个功率分区输出端子，支持8分区功能，支持通过分控端或后台管理员独立控制。（提供8分区接口图及控制8分区功能界面截图佐证，并盖生产厂商公章）</w:t>
            </w:r>
            <w:r>
              <w:rPr>
                <w:rFonts w:hint="eastAsia"/>
                <w:color w:val="000000"/>
                <w:sz w:val="22"/>
                <w:szCs w:val="22"/>
              </w:rPr>
              <w:br w:type="textWrapping"/>
            </w:r>
            <w:r>
              <w:rPr>
                <w:rFonts w:hint="eastAsia"/>
                <w:color w:val="000000"/>
                <w:sz w:val="22"/>
                <w:szCs w:val="22"/>
              </w:rPr>
              <w:t>5.支持通过后台软件对终端进行远程固件升级。</w:t>
            </w:r>
            <w:r>
              <w:rPr>
                <w:rFonts w:hint="eastAsia"/>
                <w:color w:val="000000"/>
                <w:sz w:val="22"/>
                <w:szCs w:val="22"/>
              </w:rPr>
              <w:br w:type="textWrapping"/>
            </w:r>
            <w:r>
              <w:rPr>
                <w:rFonts w:hint="eastAsia"/>
                <w:color w:val="000000"/>
                <w:sz w:val="22"/>
                <w:szCs w:val="22"/>
              </w:rPr>
              <w:t>6.频率响应范围80Hz～16KHz，谐波失真≤1%，信噪比＞65dB。</w:t>
            </w:r>
            <w:r>
              <w:rPr>
                <w:rFonts w:hint="eastAsia"/>
                <w:color w:val="000000"/>
                <w:sz w:val="22"/>
                <w:szCs w:val="22"/>
              </w:rPr>
              <w:br w:type="textWrapping"/>
            </w:r>
            <w:r>
              <w:rPr>
                <w:rFonts w:hint="eastAsia"/>
                <w:color w:val="000000"/>
                <w:sz w:val="22"/>
                <w:szCs w:val="22"/>
              </w:rPr>
              <w:t>7.内置智能电源管理，无音乐或呼叫时，自动切断功放电源，有信号时自动打开功放电源，支持IP软件编程预打开功放电源功能。</w:t>
            </w:r>
          </w:p>
          <w:p>
            <w:pPr>
              <w:rPr>
                <w:color w:val="000000"/>
                <w:sz w:val="22"/>
                <w:szCs w:val="22"/>
              </w:rPr>
            </w:pPr>
            <w:r>
              <w:rPr>
                <w:rFonts w:hint="eastAsia"/>
                <w:color w:val="000000"/>
                <w:sz w:val="22"/>
                <w:szCs w:val="22"/>
              </w:rPr>
              <w:t>注：以上证明材料须加盖原厂公章</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000000"/>
                <w:sz w:val="22"/>
                <w:szCs w:val="22"/>
              </w:rPr>
            </w:pPr>
            <w:r>
              <w:rPr>
                <w:rFonts w:hint="eastAsia"/>
                <w:color w:val="000000"/>
                <w:sz w:val="22"/>
                <w:szCs w:val="22"/>
              </w:rPr>
              <w:t>3</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000000"/>
                <w:sz w:val="22"/>
                <w:szCs w:val="22"/>
              </w:rPr>
            </w:pPr>
            <w:r>
              <w:rPr>
                <w:rFonts w:hint="eastAsia"/>
                <w:color w:val="000000"/>
                <w:sz w:val="22"/>
                <w:szCs w:val="22"/>
              </w:rPr>
              <w:t>台</w:t>
            </w:r>
          </w:p>
        </w:tc>
      </w:tr>
      <w:tr>
        <w:tblPrEx>
          <w:tblCellMar>
            <w:top w:w="0" w:type="dxa"/>
            <w:left w:w="108" w:type="dxa"/>
            <w:bottom w:w="0" w:type="dxa"/>
            <w:right w:w="108" w:type="dxa"/>
          </w:tblCellMar>
        </w:tblPrEx>
        <w:trPr>
          <w:trHeight w:val="42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sz w:val="20"/>
                <w:szCs w:val="20"/>
              </w:rPr>
            </w:pPr>
            <w:r>
              <w:rPr>
                <w:rFonts w:hint="eastAsia"/>
                <w:sz w:val="20"/>
                <w:szCs w:val="20"/>
              </w:rPr>
              <w:t>2</w:t>
            </w:r>
          </w:p>
        </w:tc>
        <w:tc>
          <w:tcPr>
            <w:tcW w:w="1134"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天花喇叭</w:t>
            </w:r>
          </w:p>
        </w:tc>
        <w:tc>
          <w:tcPr>
            <w:tcW w:w="5103"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1.额定功率：(100V)1.5W,3W,6W</w:t>
            </w:r>
            <w:r>
              <w:rPr>
                <w:rFonts w:hint="eastAsia"/>
                <w:color w:val="000000"/>
                <w:sz w:val="22"/>
                <w:szCs w:val="22"/>
              </w:rPr>
              <w:br w:type="textWrapping"/>
            </w:r>
            <w:r>
              <w:rPr>
                <w:rFonts w:hint="eastAsia"/>
                <w:color w:val="000000"/>
                <w:sz w:val="22"/>
                <w:szCs w:val="22"/>
              </w:rPr>
              <w:t>2.额定功率：(70V)0.75W,1.5W,3W</w:t>
            </w:r>
            <w:r>
              <w:rPr>
                <w:rFonts w:hint="eastAsia"/>
                <w:color w:val="000000"/>
                <w:sz w:val="22"/>
                <w:szCs w:val="22"/>
              </w:rPr>
              <w:br w:type="textWrapping"/>
            </w:r>
            <w:r>
              <w:rPr>
                <w:rFonts w:hint="eastAsia"/>
                <w:color w:val="000000"/>
                <w:sz w:val="22"/>
                <w:szCs w:val="22"/>
              </w:rPr>
              <w:t>3.灵敏度)≥92dB</w:t>
            </w:r>
            <w:r>
              <w:rPr>
                <w:rFonts w:hint="eastAsia"/>
                <w:color w:val="000000"/>
                <w:sz w:val="22"/>
                <w:szCs w:val="22"/>
              </w:rPr>
              <w:br w:type="textWrapping"/>
            </w:r>
            <w:r>
              <w:rPr>
                <w:rFonts w:hint="eastAsia"/>
                <w:color w:val="000000"/>
                <w:sz w:val="22"/>
                <w:szCs w:val="22"/>
              </w:rPr>
              <w:t>4.频率响应(-10dB)：110-18KHz</w:t>
            </w:r>
            <w:r>
              <w:rPr>
                <w:rFonts w:hint="eastAsia"/>
                <w:color w:val="000000"/>
                <w:sz w:val="22"/>
                <w:szCs w:val="22"/>
              </w:rPr>
              <w:br w:type="textWrapping"/>
            </w:r>
            <w:r>
              <w:rPr>
                <w:rFonts w:hint="eastAsia"/>
                <w:color w:val="000000"/>
                <w:sz w:val="22"/>
                <w:szCs w:val="22"/>
              </w:rPr>
              <w:t>5.喇叭单元：5"×1</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000000"/>
                <w:sz w:val="22"/>
                <w:szCs w:val="22"/>
              </w:rPr>
            </w:pPr>
            <w:r>
              <w:rPr>
                <w:rFonts w:hint="eastAsia"/>
                <w:color w:val="000000"/>
                <w:sz w:val="22"/>
                <w:szCs w:val="22"/>
              </w:rPr>
              <w:t>37</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000000"/>
                <w:sz w:val="22"/>
                <w:szCs w:val="22"/>
              </w:rPr>
            </w:pPr>
            <w:r>
              <w:rPr>
                <w:rFonts w:hint="eastAsia"/>
                <w:color w:val="000000"/>
                <w:sz w:val="22"/>
                <w:szCs w:val="22"/>
              </w:rPr>
              <w:t>只</w:t>
            </w:r>
          </w:p>
        </w:tc>
      </w:tr>
      <w:tr>
        <w:tblPrEx>
          <w:tblCellMar>
            <w:top w:w="0" w:type="dxa"/>
            <w:left w:w="108" w:type="dxa"/>
            <w:bottom w:w="0" w:type="dxa"/>
            <w:right w:w="108" w:type="dxa"/>
          </w:tblCellMar>
        </w:tblPrEx>
        <w:trPr>
          <w:trHeight w:val="280" w:hRule="atLeast"/>
        </w:trPr>
        <w:tc>
          <w:tcPr>
            <w:tcW w:w="6946" w:type="dxa"/>
            <w:gridSpan w:val="3"/>
            <w:tcBorders>
              <w:top w:val="nil"/>
              <w:left w:val="single" w:color="auto" w:sz="4" w:space="0"/>
              <w:bottom w:val="single" w:color="auto" w:sz="4" w:space="0"/>
              <w:right w:val="single" w:color="auto" w:sz="4" w:space="0"/>
            </w:tcBorders>
            <w:shd w:val="clear" w:color="000000" w:fill="FFFFFF"/>
            <w:noWrap/>
            <w:vAlign w:val="center"/>
          </w:tcPr>
          <w:p>
            <w:pPr>
              <w:rPr>
                <w:b/>
                <w:bCs/>
                <w:sz w:val="20"/>
                <w:szCs w:val="20"/>
              </w:rPr>
            </w:pPr>
            <w:r>
              <w:rPr>
                <w:rFonts w:hint="eastAsia"/>
                <w:b/>
                <w:bCs/>
                <w:sz w:val="20"/>
                <w:szCs w:val="20"/>
              </w:rPr>
              <w:t>三、辅助材料</w:t>
            </w:r>
          </w:p>
        </w:tc>
        <w:tc>
          <w:tcPr>
            <w:tcW w:w="709" w:type="dxa"/>
            <w:tcBorders>
              <w:top w:val="nil"/>
              <w:left w:val="nil"/>
              <w:bottom w:val="single" w:color="auto" w:sz="4" w:space="0"/>
              <w:right w:val="single" w:color="auto" w:sz="4" w:space="0"/>
            </w:tcBorders>
            <w:shd w:val="clear" w:color="000000" w:fill="FFFFFF"/>
            <w:noWrap/>
            <w:vAlign w:val="center"/>
          </w:tcPr>
          <w:p>
            <w:pPr>
              <w:rPr>
                <w:b/>
                <w:bCs/>
                <w:sz w:val="20"/>
                <w:szCs w:val="20"/>
              </w:rPr>
            </w:pPr>
            <w:r>
              <w:rPr>
                <w:rFonts w:hint="eastAsia"/>
                <w:b/>
                <w:bCs/>
                <w:sz w:val="20"/>
                <w:szCs w:val="20"/>
              </w:rPr>
              <w:t>　</w:t>
            </w:r>
          </w:p>
        </w:tc>
        <w:tc>
          <w:tcPr>
            <w:tcW w:w="709" w:type="dxa"/>
            <w:tcBorders>
              <w:top w:val="nil"/>
              <w:left w:val="nil"/>
              <w:bottom w:val="single" w:color="auto" w:sz="4" w:space="0"/>
              <w:right w:val="single" w:color="auto" w:sz="4" w:space="0"/>
            </w:tcBorders>
            <w:shd w:val="clear" w:color="000000" w:fill="FFFFFF"/>
            <w:noWrap/>
            <w:vAlign w:val="center"/>
          </w:tcPr>
          <w:p>
            <w:pPr>
              <w:rPr>
                <w:b/>
                <w:bCs/>
                <w:sz w:val="20"/>
                <w:szCs w:val="20"/>
              </w:rPr>
            </w:pPr>
            <w:r>
              <w:rPr>
                <w:rFonts w:hint="eastAsia"/>
                <w:b/>
                <w:bCs/>
                <w:sz w:val="20"/>
                <w:szCs w:val="20"/>
              </w:rPr>
              <w:t>　</w:t>
            </w:r>
          </w:p>
        </w:tc>
      </w:tr>
      <w:tr>
        <w:tblPrEx>
          <w:tblCellMar>
            <w:top w:w="0" w:type="dxa"/>
            <w:left w:w="108" w:type="dxa"/>
            <w:bottom w:w="0" w:type="dxa"/>
            <w:right w:w="108" w:type="dxa"/>
          </w:tblCellMar>
        </w:tblPrEx>
        <w:trPr>
          <w:trHeight w:val="30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sz w:val="20"/>
                <w:szCs w:val="20"/>
              </w:rPr>
            </w:pPr>
            <w:r>
              <w:rPr>
                <w:rFonts w:hint="eastAsia"/>
                <w:sz w:val="20"/>
                <w:szCs w:val="20"/>
              </w:rPr>
              <w:t>1</w:t>
            </w:r>
          </w:p>
        </w:tc>
        <w:tc>
          <w:tcPr>
            <w:tcW w:w="1134"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其它</w:t>
            </w:r>
          </w:p>
        </w:tc>
        <w:tc>
          <w:tcPr>
            <w:tcW w:w="5103" w:type="dxa"/>
            <w:tcBorders>
              <w:top w:val="nil"/>
              <w:left w:val="nil"/>
              <w:bottom w:val="single" w:color="auto" w:sz="4" w:space="0"/>
              <w:right w:val="single" w:color="auto" w:sz="4" w:space="0"/>
            </w:tcBorders>
            <w:shd w:val="clear" w:color="auto" w:fill="auto"/>
            <w:vAlign w:val="center"/>
          </w:tcPr>
          <w:p>
            <w:pPr>
              <w:rPr>
                <w:color w:val="000000"/>
                <w:sz w:val="22"/>
                <w:szCs w:val="22"/>
              </w:rPr>
            </w:pPr>
            <w:r>
              <w:rPr>
                <w:rFonts w:hint="eastAsia"/>
                <w:color w:val="000000"/>
                <w:sz w:val="22"/>
                <w:szCs w:val="22"/>
              </w:rPr>
              <w:t>线材、接头、管材等</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000000"/>
                <w:sz w:val="22"/>
                <w:szCs w:val="22"/>
              </w:rPr>
            </w:pPr>
            <w:r>
              <w:rPr>
                <w:rFonts w:hint="eastAsia"/>
                <w:color w:val="000000"/>
                <w:sz w:val="22"/>
                <w:szCs w:val="22"/>
              </w:rPr>
              <w:t>1</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000000"/>
                <w:sz w:val="22"/>
                <w:szCs w:val="22"/>
              </w:rPr>
            </w:pPr>
            <w:r>
              <w:rPr>
                <w:rFonts w:hint="eastAsia"/>
                <w:color w:val="000000"/>
                <w:sz w:val="22"/>
                <w:szCs w:val="22"/>
              </w:rPr>
              <w:t>批</w:t>
            </w:r>
          </w:p>
        </w:tc>
      </w:tr>
    </w:tbl>
    <w:p>
      <w:pPr>
        <w:pStyle w:val="82"/>
        <w:tabs>
          <w:tab w:val="left" w:pos="993"/>
        </w:tabs>
        <w:spacing w:before="156" w:after="156"/>
      </w:pPr>
      <w:bookmarkStart w:id="15" w:name="_Toc53439369"/>
      <w:bookmarkStart w:id="16" w:name="_Toc53511068"/>
      <w:r>
        <w:rPr>
          <w:rFonts w:hint="eastAsia"/>
        </w:rPr>
        <w:t>服务清单</w:t>
      </w:r>
      <w:bookmarkEnd w:id="15"/>
      <w:bookmarkEnd w:id="16"/>
    </w:p>
    <w:tbl>
      <w:tblPr>
        <w:tblStyle w:val="40"/>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701"/>
        <w:gridCol w:w="3827"/>
        <w:gridCol w:w="709"/>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4" w:type="dxa"/>
            <w:shd w:val="clear" w:color="auto" w:fill="auto"/>
            <w:noWrap/>
            <w:vAlign w:val="center"/>
          </w:tcPr>
          <w:p>
            <w:pPr>
              <w:jc w:val="center"/>
              <w:rPr>
                <w:b/>
                <w:bCs/>
              </w:rPr>
            </w:pPr>
            <w:r>
              <w:rPr>
                <w:rFonts w:hint="eastAsia"/>
                <w:b/>
                <w:bCs/>
              </w:rPr>
              <w:t>序号</w:t>
            </w:r>
          </w:p>
        </w:tc>
        <w:tc>
          <w:tcPr>
            <w:tcW w:w="1701" w:type="dxa"/>
            <w:shd w:val="clear" w:color="auto" w:fill="auto"/>
            <w:noWrap/>
            <w:vAlign w:val="center"/>
          </w:tcPr>
          <w:p>
            <w:pPr>
              <w:jc w:val="center"/>
              <w:rPr>
                <w:b/>
                <w:bCs/>
              </w:rPr>
            </w:pPr>
            <w:r>
              <w:rPr>
                <w:rFonts w:hint="eastAsia"/>
                <w:b/>
                <w:bCs/>
              </w:rPr>
              <w:t>服务名称</w:t>
            </w:r>
          </w:p>
        </w:tc>
        <w:tc>
          <w:tcPr>
            <w:tcW w:w="3827" w:type="dxa"/>
            <w:shd w:val="clear" w:color="auto" w:fill="auto"/>
            <w:vAlign w:val="center"/>
          </w:tcPr>
          <w:p>
            <w:pPr>
              <w:jc w:val="center"/>
              <w:rPr>
                <w:b/>
                <w:bCs/>
              </w:rPr>
            </w:pPr>
            <w:r>
              <w:rPr>
                <w:rFonts w:hint="eastAsia"/>
                <w:b/>
                <w:bCs/>
              </w:rPr>
              <w:t>服务要求</w:t>
            </w:r>
          </w:p>
        </w:tc>
        <w:tc>
          <w:tcPr>
            <w:tcW w:w="709" w:type="dxa"/>
            <w:shd w:val="clear" w:color="auto" w:fill="auto"/>
            <w:noWrap/>
            <w:vAlign w:val="center"/>
          </w:tcPr>
          <w:p>
            <w:pPr>
              <w:jc w:val="center"/>
              <w:rPr>
                <w:b/>
                <w:bCs/>
              </w:rPr>
            </w:pPr>
            <w:r>
              <w:rPr>
                <w:rFonts w:hint="eastAsia"/>
                <w:b/>
                <w:bCs/>
              </w:rPr>
              <w:t>单位</w:t>
            </w:r>
          </w:p>
        </w:tc>
        <w:tc>
          <w:tcPr>
            <w:tcW w:w="709" w:type="dxa"/>
            <w:shd w:val="clear" w:color="auto" w:fill="auto"/>
            <w:noWrap/>
            <w:vAlign w:val="center"/>
          </w:tcPr>
          <w:p>
            <w:pPr>
              <w:jc w:val="center"/>
              <w:rPr>
                <w:b/>
                <w:bCs/>
              </w:rPr>
            </w:pPr>
            <w:r>
              <w:rPr>
                <w:rFonts w:hint="eastAsia"/>
                <w:b/>
                <w:bCs/>
              </w:rPr>
              <w:t>数量</w:t>
            </w:r>
          </w:p>
        </w:tc>
        <w:tc>
          <w:tcPr>
            <w:tcW w:w="709" w:type="dxa"/>
            <w:shd w:val="clear" w:color="auto" w:fill="auto"/>
            <w:vAlign w:val="center"/>
          </w:tcPr>
          <w:p>
            <w:pPr>
              <w:jc w:val="center"/>
              <w:rPr>
                <w:b/>
                <w:bCs/>
              </w:rPr>
            </w:pPr>
            <w:r>
              <w:rPr>
                <w:rFonts w:hint="eastAsia"/>
                <w:b/>
                <w:bCs/>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05" w:type="dxa"/>
            <w:gridSpan w:val="2"/>
            <w:shd w:val="clear" w:color="auto" w:fill="auto"/>
            <w:noWrap/>
            <w:vAlign w:val="center"/>
          </w:tcPr>
          <w:p>
            <w:pPr>
              <w:rPr>
                <w:color w:val="000000"/>
                <w:sz w:val="22"/>
                <w:szCs w:val="22"/>
              </w:rPr>
            </w:pPr>
            <w:r>
              <w:rPr>
                <w:rFonts w:hint="eastAsia"/>
                <w:b/>
                <w:bCs/>
              </w:rPr>
              <w:t>一、链路及云服务器</w:t>
            </w:r>
            <w:r>
              <w:rPr>
                <w:rFonts w:hint="eastAsia"/>
                <w:color w:val="000000"/>
                <w:sz w:val="22"/>
                <w:szCs w:val="22"/>
              </w:rPr>
              <mc:AlternateContent>
                <mc:Choice Requires="wps">
                  <w:drawing>
                    <wp:anchor distT="0" distB="0" distL="114300" distR="114300" simplePos="0" relativeHeight="251659264"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212" name="文本框 21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59264;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MCoelC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000000"/>
                <w:sz w:val="22"/>
                <w:szCs w:val="22"/>
              </w:rPr>
              <mc:AlternateContent>
                <mc:Choice Requires="wps">
                  <w:drawing>
                    <wp:anchor distT="0" distB="0" distL="114300" distR="114300" simplePos="0" relativeHeight="251660288"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211" name="文本框 21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0288;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EvtX8G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000000"/>
                <w:sz w:val="22"/>
                <w:szCs w:val="22"/>
              </w:rPr>
              <mc:AlternateContent>
                <mc:Choice Requires="wps">
                  <w:drawing>
                    <wp:anchor distT="0" distB="0" distL="114300" distR="114300" simplePos="0" relativeHeight="251661312"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210" name="文本框 21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1312;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A0sbAe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000000"/>
                <w:sz w:val="22"/>
                <w:szCs w:val="22"/>
              </w:rPr>
              <mc:AlternateContent>
                <mc:Choice Requires="wps">
                  <w:drawing>
                    <wp:anchor distT="0" distB="0" distL="114300" distR="114300" simplePos="0" relativeHeight="251662336"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209" name="文本框 20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2336;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FovDdm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208" name="文本框 20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3360;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BzuPh+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000000"/>
                <w:sz w:val="22"/>
                <w:szCs w:val="22"/>
              </w:rPr>
              <mc:AlternateContent>
                <mc:Choice Requires="wps">
                  <w:drawing>
                    <wp:anchor distT="0" distB="0" distL="114300" distR="114300" simplePos="0" relativeHeight="251664384"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207" name="文本框 20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4384;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Hi3Hae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000000"/>
                <w:sz w:val="22"/>
                <w:szCs w:val="22"/>
              </w:rPr>
              <mc:AlternateContent>
                <mc:Choice Requires="wps">
                  <w:drawing>
                    <wp:anchor distT="0" distB="0" distL="114300" distR="114300" simplePos="0" relativeHeight="251665408"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206" name="文本框 20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5408;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D52LmG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000000"/>
                <w:sz w:val="22"/>
                <w:szCs w:val="22"/>
              </w:rPr>
              <mc:AlternateContent>
                <mc:Choice Requires="wps">
                  <w:drawing>
                    <wp:anchor distT="0" distB="0" distL="114300" distR="114300" simplePos="0" relativeHeight="251666432"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205" name="文本框 20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6432;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LUzC/C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000000"/>
                <w:sz w:val="22"/>
                <w:szCs w:val="22"/>
              </w:rPr>
              <mc:AlternateContent>
                <mc:Choice Requires="wps">
                  <w:drawing>
                    <wp:anchor distT="0" distB="0" distL="114300" distR="114300" simplePos="0" relativeHeight="251667456"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204" name="文本框 20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7456;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VHQQPUAAAA&#10;BwEAAA8AAAAAAAAAAQAgAAAAIgAAAGRycy9kb3ducmV2LnhtbFBLAQIUABQAAAAIAIdO4kDz8jg2&#10;rwEAAE0DAAAOAAAAAAAAAAEAIAAAACMBAABkcnMvZTJvRG9jLnhtbFBLBQYAAAAABgAGAFkBAABE&#10;BQAAAAA=&#10;">
                      <v:fill on="f" focussize="0,0"/>
                      <v:stroke on="f"/>
                      <v:imagedata o:title=""/>
                      <o:lock v:ext="edit" aspectratio="f"/>
                      <v:textbox>
                        <w:txbxContent>
                          <w:p/>
                        </w:txbxContent>
                      </v:textbox>
                    </v:shape>
                  </w:pict>
                </mc:Fallback>
              </mc:AlternateContent>
            </w:r>
            <w:r>
              <w:rPr>
                <w:rFonts w:hint="eastAsia"/>
                <w:color w:val="000000"/>
                <w:sz w:val="22"/>
                <w:szCs w:val="22"/>
              </w:rPr>
              <mc:AlternateContent>
                <mc:Choice Requires="wps">
                  <w:drawing>
                    <wp:anchor distT="0" distB="0" distL="114300" distR="114300" simplePos="0" relativeHeight="251668480"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203" name="文本框 20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8480;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VHQQPUAAAA&#10;BwEAAA8AAAAAAAAAAQAgAAAAIgAAAGRycy9kb3ducmV2LnhtbFBLAQIUABQAAAAIAIdO4kDivjAJ&#10;rwEAAE0DAAAOAAAAAAAAAAEAIAAAACMBAABkcnMvZTJvRG9jLnhtbFBLBQYAAAAABgAGAFkBAABE&#10;BQAAAAA=&#10;">
                      <v:fill on="f" focussize="0,0"/>
                      <v:stroke on="f"/>
                      <v:imagedata o:title=""/>
                      <o:lock v:ext="edit" aspectratio="f"/>
                      <v:textbox>
                        <w:txbxContent>
                          <w:p/>
                        </w:txbxContent>
                      </v:textbox>
                    </v:shape>
                  </w:pict>
                </mc:Fallback>
              </mc:AlternateContent>
            </w:r>
            <w:r>
              <w:rPr>
                <w:rFonts w:hint="eastAsia"/>
                <w:color w:val="000000"/>
                <w:sz w:val="22"/>
                <w:szCs w:val="22"/>
              </w:rPr>
              <mc:AlternateContent>
                <mc:Choice Requires="wps">
                  <w:drawing>
                    <wp:anchor distT="0" distB="0" distL="114300" distR="114300" simplePos="0" relativeHeight="251669504"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202" name="文本框 20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69504;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MmBY72oAQAAQgMA&#10;AA4AAAAAAAAAAQAgAAAAIw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70528"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201" name="文本框 20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0528;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FR0ED1AAAAAcBAAAPAAAA&#10;AAAAAAEAIAAAACIAAABkcnMvZG93bnJldi54bWxQSwECFAAUAAAACACHTuJAxNbZCqcBAABCAwAA&#10;DgAAAAAAAAABACAAAAAjAQAAZHJzL2Uyb0RvYy54bWxQSwUGAAAAAAYABgBZAQAAPAU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71552"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200" name="文本框 20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1552;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FR0ED1AAAAAcBAAAPAAAA&#10;AAAAAAEAIAAAACIAAABkcnMvZG93bnJldi54bWxQSwECFAAUAAAACACHTuJAAOZg0acBAABCAwAA&#10;DgAAAAAAAAABACAAAAAjAQAAZHJzL2Uyb0RvYy54bWxQSwUGAAAAAAYABgBZAQAAPAU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72576"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199" name="文本框 19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2576;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NYUZYCoAQAAQgMA&#10;AA4AAAAAAAAAAQAgAAAAIw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73600"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198" name="文本框 19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3600;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FR0ED1AAAAAcBAAAPAAAA&#10;AAAAAAEAIAAAACIAAABkcnMvZG93bnJldi54bWxQSwECFAAUAAAACACHTuJAEiTcW6cBAABCAwAA&#10;DgAAAAAAAAABACAAAAAjAQAAZHJzL2Uyb0RvYy54bWxQSwUGAAAAAAYABgBZAQAAPAU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74624"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197" name="文本框 19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4624;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OglHF+oAQAAQgMA&#10;AA4AAAAAAAAAAQAgAAAAIw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75648"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195" name="文本框 19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5648;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CFCHzOoAQAAQgMA&#10;AA4AAAAAAAAAAQAgAAAAIw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76672"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194" name="文本框 19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6672;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OVypuioAQAAQgMA&#10;AA4AAAAAAAAAAQAgAAAAIw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77696"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193" name="文本框 19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7696;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HrqGoeoAQAAQgMA&#10;AA4AAAAAAAAAAQAgAAAAIw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78720"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192" name="文本框 19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8720;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FR0ED1AAAAAcBAAAPAAAA&#10;AAAAAAEAIAAAACIAAABkcnMvZG93bnJldi54bWxQSwECFAAUAAAACACHTuJAvtqjXKcBAABCAwAA&#10;DgAAAAAAAAABACAAAAAjAQAAZHJzL2Uyb0RvYy54bWxQSwUGAAAAAAYABgBZAQAAPAU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79744"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190" name="文本框 19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9744;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FR0ED1AAAAAcBAAAPAAAA&#10;AAAAAAEAIAAAACIAAABkcnMvZG93bnJldi54bWxQSwECFAAUAAAACACHTuJAd72gMKcBAABCAwAA&#10;DgAAAAAAAAABACAAAAAjAQAAZHJzL2Uyb0RvYy54bWxQSwUGAAAAAAYABgBZAQAAPAU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80768"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189" name="文本框 18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80768;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E+rtxyoAQAAQgMA&#10;AA4AAAAAAAAAAQAgAAAAIw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81792"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188" name="文本框 18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81792;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FR0ED1AAAAAcBAAAPAAAA&#10;AAAAAAEAIAAAACIAAABkcnMvZG93bnJldi54bWxQSwECFAAUAAAACACHTuJAi5sOx6cBAABCAwAA&#10;DgAAAAAAAAABACAAAAAjAQAAZHJzL2Uyb0RvYy54bWxQSwUGAAAAAAYABgBZAQAAPAU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82816"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187" name="文本框 18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82816;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HGazsOoAQAAQgMA&#10;AA4AAAAAAAAAAQAgAAAAIw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83840"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186" name="文本框 18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83840;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LWqdxioAQAAQgMA&#10;AA4AAAAAAAAAAQAgAAAAIw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84864"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185" name="文本框 18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84864;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FR0ED1AAAAAcBAAAPAAAA&#10;AAAAAAEAIAAAACIAAABkcnMvZG93bnJldi54bWxQSwECFAAUAAAACACHTuJAuP3Nr6cBAABCAwAA&#10;DgAAAAAAAAABACAAAAAjAQAAZHJzL2Uyb0RvYy54bWxQSwUGAAAAAAYABgBZAQAAPAU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85888"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184" name="文本框 18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85888;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HzNdHSoAQAAQgMA&#10;AA4AAAAAAAAAAQAgAAAAIw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86912" behindDoc="0" locked="0" layoutInCell="1" allowOverlap="1">
                      <wp:simplePos x="0" y="0"/>
                      <wp:positionH relativeFrom="column">
                        <wp:posOffset>812800</wp:posOffset>
                      </wp:positionH>
                      <wp:positionV relativeFrom="paragraph">
                        <wp:posOffset>0</wp:posOffset>
                      </wp:positionV>
                      <wp:extent cx="88900" cy="292100"/>
                      <wp:effectExtent l="12700" t="0" r="12700" b="0"/>
                      <wp:wrapNone/>
                      <wp:docPr id="183" name="文本框 18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86912;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ONVyBuoAQAAQgMA&#10;AA4AAAAAAAAAAQAgAAAAIw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8793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82" name="文本框 18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8793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CdlccC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8896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81" name="文本框 18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8896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qMst3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89984"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80" name="文本框 18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8998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7Zd4R1QAAAAkBAAAPAAAA&#10;AAAAAAEAIAAAACIAAABkcnMvZG93bnJldi54bWxQSwECFAAUAAAACACHTuJA7gJyrKYBAABCAwAA&#10;DgAAAAAAAAABACAAAAAkAQAAZHJzL2Uyb0RvYy54bWxQSwUGAAAAAAYABgBZAQAAPAU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91008"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79" name="文本框 17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100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McNtB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92032"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78" name="文本框 17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203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IhAYpq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9305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77" name="文本框 17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305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yQaKe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9408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76" name="文本框 17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408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2cRtF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95104"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75" name="文本框 17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510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LsmofK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96128"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74" name="文本框 17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612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Fhgp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97152"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73" name="文本框 17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715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gjqRG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9817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72" name="文本框 17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817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CS+HZ2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69920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71" name="文本框 17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920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p6acq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00224"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70" name="文本框 17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022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7Zd4R1QAAAAkBAAAPAAAA&#10;AAAAAAEAIAAAACIAAABkcnMvZG93bnJldi54bWxQSwECFAAUAAAACACHTuJA7dke8aYBAABCAwAA&#10;DgAAAAAAAAABACAAAAAkAQAAZHJzL2Uyb0RvYy54bWxQSwUGAAAAAAYABgBZAQAAPAU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01248"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69" name="文本框 16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124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NXPCd2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02272"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68" name="文本框 16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227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BH/sAa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0329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67" name="文本框 16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329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r/nAC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0432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66" name="文本框 16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432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vzsnZ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05344"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65" name="文本框 16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534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CKZc26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06368"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64" name="文本框 16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636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mqcq1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07392"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63" name="文本框 16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739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5MXba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0841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62" name="文本框 16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841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L0BzwG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0944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61" name="文本框 16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944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wVnW2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60" name="文本框 16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046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HRmzG2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11488"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59" name="文本框 15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148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D8JD6O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12512"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58" name="文本框 15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251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Ps5tni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1353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57" name="文本框 15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353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AE4dny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1456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56" name="文本框 15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456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MUIz6e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15584"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55" name="文本框 15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558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IX3UQ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43232"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54" name="文本框 15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323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Mb8zL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4425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53" name="文本框 15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425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T93Ck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4528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52" name="文本框 15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528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FfHyX+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46304"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51" name="文本框 15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630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FqQc8i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47328"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50" name="文本框 15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732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J6gyhO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48352"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49" name="文本框 14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835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mtt0/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4937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48" name="文本框 14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937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GKGZOS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5040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47" name="文本框 14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040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Yh6Tg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51424"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46" name="文本框 14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142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ctx07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52448"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45" name="文本框 14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244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R4KeM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53472"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44" name="文本框 14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347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V0B5X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5449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43" name="文本框 14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449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KSKI4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5552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42" name="文本框 14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552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M54G+O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56544"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41" name="文本框 14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654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DL6FU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57568"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40" name="文本框 14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756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AcfGI+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58592"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39" name="文本框 13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859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rhAJf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5961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38" name="文本框 13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961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C+0u4SnAQAAQgMA&#10;AA4AAAAAAAAAAQAgAAAAJAEAAGRycy9lMm9Eb2MueG1sUEsFBgAAAAAGAAYAWQEAAD0FA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6064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37" name="文本框 13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6064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VtXuA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61664"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36" name="文本框 13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6166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RhcJb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62688"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35" name="文本框 13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6268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c0njs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63712"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34" name="文本框 13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6371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Y4sE3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6473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33" name="文本框 13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6473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Hen1YqAEAAEID&#10;AAAOAAAAAAAAAAEAIAAAACQBAABkcnMvZTJvRG9jLnhtbFBLBQYAAAAABgAGAFkBAAA+BQAAAAA=&#10;">
                      <v:fill on="f" focussize="0,0"/>
                      <v:stroke on="f"/>
                      <v:imagedata o:title=""/>
                      <o:lock v:ext="edit" aspectratio="f"/>
                    </v:shape>
                  </w:pict>
                </mc:Fallback>
              </mc:AlternateContent>
            </w:r>
            <w:r>
              <w:rPr>
                <w:rFonts w:hint="eastAsia"/>
                <w:color w:val="000000"/>
                <w:sz w:val="22"/>
                <w:szCs w:val="22"/>
              </w:rPr>
              <mc:AlternateContent>
                <mc:Choice Requires="wps">
                  <w:drawing>
                    <wp:anchor distT="0" distB="0" distL="114300" distR="114300" simplePos="0" relativeHeight="25176576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32" name="文本框 13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6576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INKxIOnAQAAQgMA&#10;AA4AAAAAAAAAAQAgAAAAJAEAAGRycy9lMm9Eb2MueG1sUEsFBgAAAAAGAAYAWQEAAD0FAAAAAA==&#10;">
                      <v:fill on="f" focussize="0,0"/>
                      <v:stroke on="f"/>
                      <v:imagedata o:title=""/>
                      <o:lock v:ext="edit" aspectratio="f"/>
                    </v:shape>
                  </w:pict>
                </mc:Fallback>
              </mc:AlternateContent>
            </w:r>
          </w:p>
        </w:tc>
        <w:tc>
          <w:tcPr>
            <w:tcW w:w="3827" w:type="dxa"/>
            <w:shd w:val="clear" w:color="auto" w:fill="auto"/>
            <w:vAlign w:val="center"/>
          </w:tcPr>
          <w:p>
            <w:pPr>
              <w:rPr>
                <w:sz w:val="20"/>
                <w:szCs w:val="20"/>
              </w:rPr>
            </w:pPr>
            <w:r>
              <w:rPr>
                <w:rFonts w:hint="eastAsia"/>
                <w:sz w:val="20"/>
                <w:szCs w:val="20"/>
              </w:rPr>
              <w:t>　</w:t>
            </w:r>
          </w:p>
        </w:tc>
        <w:tc>
          <w:tcPr>
            <w:tcW w:w="709" w:type="dxa"/>
            <w:shd w:val="clear" w:color="auto" w:fill="auto"/>
            <w:noWrap/>
            <w:vAlign w:val="center"/>
          </w:tcPr>
          <w:p>
            <w:pPr>
              <w:jc w:val="center"/>
            </w:pPr>
          </w:p>
        </w:tc>
        <w:tc>
          <w:tcPr>
            <w:tcW w:w="709" w:type="dxa"/>
            <w:shd w:val="clear" w:color="auto" w:fill="auto"/>
            <w:noWrap/>
            <w:vAlign w:val="center"/>
          </w:tcPr>
          <w:p>
            <w:pPr>
              <w:jc w:val="center"/>
              <w:rPr>
                <w:color w:val="000000"/>
                <w:sz w:val="22"/>
                <w:szCs w:val="22"/>
              </w:rPr>
            </w:pPr>
          </w:p>
        </w:tc>
        <w:tc>
          <w:tcPr>
            <w:tcW w:w="709" w:type="dxa"/>
            <w:shd w:val="clear" w:color="auto" w:fill="auto"/>
            <w:noWrap/>
            <w:vAlign w:val="center"/>
          </w:tcPr>
          <w:p>
            <w:pPr>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rPr>
                <w:color w:val="000000"/>
                <w:sz w:val="20"/>
                <w:szCs w:val="20"/>
              </w:rPr>
            </w:pPr>
            <w:r>
              <w:rPr>
                <w:rFonts w:hint="eastAsia"/>
                <w:color w:val="000000"/>
                <w:sz w:val="20"/>
                <w:szCs w:val="20"/>
              </w:rPr>
              <w:t>1</w:t>
            </w:r>
          </w:p>
        </w:tc>
        <w:tc>
          <w:tcPr>
            <w:tcW w:w="1701" w:type="dxa"/>
            <w:shd w:val="clear" w:color="auto" w:fill="auto"/>
            <w:noWrap/>
            <w:vAlign w:val="center"/>
          </w:tcPr>
          <w:p>
            <w:pPr>
              <w:rPr>
                <w:color w:val="000000"/>
                <w:sz w:val="22"/>
                <w:szCs w:val="22"/>
              </w:rPr>
            </w:pPr>
            <w:r>
              <w:rPr>
                <w:rFonts w:hint="eastAsia"/>
                <w:color w:val="000000"/>
                <w:sz w:val="22"/>
                <w:szCs w:val="22"/>
              </w:rPr>
              <w:t>互联网专线</w:t>
            </w:r>
          </w:p>
        </w:tc>
        <w:tc>
          <w:tcPr>
            <w:tcW w:w="3827" w:type="dxa"/>
            <w:shd w:val="clear" w:color="auto" w:fill="auto"/>
            <w:vAlign w:val="center"/>
          </w:tcPr>
          <w:p>
            <w:pPr>
              <w:rPr>
                <w:color w:val="000000"/>
                <w:sz w:val="22"/>
                <w:szCs w:val="22"/>
              </w:rPr>
            </w:pPr>
            <w:r>
              <w:rPr>
                <w:rFonts w:hint="eastAsia"/>
                <w:color w:val="000000"/>
                <w:sz w:val="22"/>
                <w:szCs w:val="22"/>
              </w:rPr>
              <w:t>千兆互联网专线</w:t>
            </w:r>
          </w:p>
        </w:tc>
        <w:tc>
          <w:tcPr>
            <w:tcW w:w="709" w:type="dxa"/>
            <w:shd w:val="clear" w:color="auto" w:fill="auto"/>
            <w:noWrap/>
            <w:vAlign w:val="center"/>
          </w:tcPr>
          <w:p>
            <w:pPr>
              <w:jc w:val="center"/>
              <w:rPr>
                <w:color w:val="000000"/>
                <w:sz w:val="22"/>
                <w:szCs w:val="22"/>
              </w:rPr>
            </w:pPr>
            <w:r>
              <w:rPr>
                <w:rFonts w:hint="eastAsia"/>
                <w:color w:val="000000"/>
                <w:sz w:val="22"/>
                <w:szCs w:val="22"/>
              </w:rPr>
              <w:t>年</w:t>
            </w:r>
          </w:p>
        </w:tc>
        <w:tc>
          <w:tcPr>
            <w:tcW w:w="709" w:type="dxa"/>
            <w:shd w:val="clear" w:color="auto" w:fill="auto"/>
            <w:noWrap/>
            <w:vAlign w:val="center"/>
          </w:tcPr>
          <w:p>
            <w:pPr>
              <w:jc w:val="center"/>
              <w:rPr>
                <w:color w:val="000000"/>
                <w:sz w:val="22"/>
                <w:szCs w:val="22"/>
              </w:rPr>
            </w:pPr>
            <w:r>
              <w:rPr>
                <w:rFonts w:hint="eastAsia"/>
                <w:color w:val="000000"/>
                <w:sz w:val="22"/>
                <w:szCs w:val="22"/>
              </w:rPr>
              <w:t>3</w:t>
            </w:r>
          </w:p>
        </w:tc>
        <w:tc>
          <w:tcPr>
            <w:tcW w:w="709" w:type="dxa"/>
            <w:shd w:val="clear" w:color="auto" w:fill="auto"/>
            <w:noWrap/>
            <w:vAlign w:val="center"/>
          </w:tcPr>
          <w:p>
            <w:pPr>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rPr>
                <w:color w:val="000000"/>
                <w:sz w:val="20"/>
                <w:szCs w:val="20"/>
              </w:rPr>
            </w:pPr>
            <w:r>
              <w:rPr>
                <w:rFonts w:hint="eastAsia"/>
                <w:color w:val="000000"/>
                <w:sz w:val="20"/>
                <w:szCs w:val="20"/>
              </w:rPr>
              <w:t>2</w:t>
            </w:r>
          </w:p>
        </w:tc>
        <w:tc>
          <w:tcPr>
            <w:tcW w:w="1701" w:type="dxa"/>
            <w:shd w:val="clear" w:color="auto" w:fill="auto"/>
            <w:vAlign w:val="center"/>
          </w:tcPr>
          <w:p>
            <w:pPr>
              <w:rPr>
                <w:color w:val="000000"/>
                <w:sz w:val="22"/>
                <w:szCs w:val="22"/>
              </w:rPr>
            </w:pPr>
            <w:r>
              <w:rPr>
                <w:rFonts w:hint="eastAsia"/>
                <w:color w:val="000000"/>
                <w:sz w:val="22"/>
                <w:szCs w:val="22"/>
              </w:rPr>
              <w:t>电子政务网</w:t>
            </w:r>
          </w:p>
        </w:tc>
        <w:tc>
          <w:tcPr>
            <w:tcW w:w="3827" w:type="dxa"/>
            <w:shd w:val="clear" w:color="auto" w:fill="auto"/>
            <w:vAlign w:val="center"/>
          </w:tcPr>
          <w:p>
            <w:pPr>
              <w:rPr>
                <w:color w:val="000000"/>
                <w:sz w:val="22"/>
                <w:szCs w:val="22"/>
              </w:rPr>
            </w:pPr>
            <w:r>
              <w:rPr>
                <w:rFonts w:hint="eastAsia"/>
                <w:color w:val="000000"/>
                <w:sz w:val="22"/>
                <w:szCs w:val="22"/>
              </w:rPr>
              <w:t>裸光纤/千兆链路</w:t>
            </w:r>
          </w:p>
        </w:tc>
        <w:tc>
          <w:tcPr>
            <w:tcW w:w="709" w:type="dxa"/>
            <w:shd w:val="clear" w:color="auto" w:fill="auto"/>
            <w:noWrap/>
            <w:vAlign w:val="center"/>
          </w:tcPr>
          <w:p>
            <w:pPr>
              <w:jc w:val="center"/>
              <w:rPr>
                <w:color w:val="000000"/>
                <w:sz w:val="22"/>
                <w:szCs w:val="22"/>
              </w:rPr>
            </w:pPr>
            <w:r>
              <w:rPr>
                <w:rFonts w:hint="eastAsia"/>
                <w:color w:val="000000"/>
                <w:sz w:val="22"/>
                <w:szCs w:val="22"/>
              </w:rPr>
              <w:t>年</w:t>
            </w:r>
          </w:p>
        </w:tc>
        <w:tc>
          <w:tcPr>
            <w:tcW w:w="709" w:type="dxa"/>
            <w:shd w:val="clear" w:color="auto" w:fill="auto"/>
            <w:noWrap/>
            <w:vAlign w:val="center"/>
          </w:tcPr>
          <w:p>
            <w:pPr>
              <w:jc w:val="center"/>
              <w:rPr>
                <w:color w:val="000000"/>
                <w:sz w:val="22"/>
                <w:szCs w:val="22"/>
              </w:rPr>
            </w:pPr>
            <w:r>
              <w:rPr>
                <w:rFonts w:hint="eastAsia"/>
                <w:color w:val="000000"/>
                <w:sz w:val="22"/>
                <w:szCs w:val="22"/>
              </w:rPr>
              <w:t>3</w:t>
            </w:r>
          </w:p>
        </w:tc>
        <w:tc>
          <w:tcPr>
            <w:tcW w:w="709" w:type="dxa"/>
            <w:shd w:val="clear" w:color="auto" w:fill="auto"/>
            <w:noWrap/>
            <w:vAlign w:val="center"/>
          </w:tcPr>
          <w:p>
            <w:pPr>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rPr>
                <w:color w:val="000000"/>
                <w:sz w:val="20"/>
                <w:szCs w:val="20"/>
              </w:rPr>
            </w:pPr>
            <w:r>
              <w:rPr>
                <w:rFonts w:hint="eastAsia"/>
                <w:color w:val="000000"/>
                <w:sz w:val="20"/>
                <w:szCs w:val="20"/>
              </w:rPr>
              <mc:AlternateContent>
                <mc:Choice Requires="wps">
                  <w:drawing>
                    <wp:anchor distT="0" distB="0" distL="114300" distR="114300" simplePos="0" relativeHeight="251716608"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28" name="文本框 12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660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LYLaRi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17632"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27" name="文本框 12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763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EwKqRy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1865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26" name="文本框 12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865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Ig6EMe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1968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25" name="文本框 12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968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IVtqnC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20704"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24" name="文本框 12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070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EFdE6u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21728"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23" name="文本框 12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172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N7Fr8S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22752"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22" name="文本框 12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275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Br1Fh+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2377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21" name="文本框 12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377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BeirKi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2480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20" name="文本框 12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480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NOSFXO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25824"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19" name="文本框 11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582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Jj91r2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26848"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18" name="文本框 11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684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FzNb2a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27872"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17" name="文本框 11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787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mzK9iqAEAAEID&#10;AAAOAAAAAAAAAAEAIAAAACQBAABkcnMvZTJvRG9jLnhtbFBLBQYAAAAABgAGAFkBAAA+BQ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2889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16" name="文本框 11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889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i/Ba5qAEAAEID&#10;AAAOAAAAAAAAAAEAIAAAACQBAABkcnMvZTJvRG9jLnhtbFBLBQYAAAAABgAGAFkBAAA+BQ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2992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15" name="文本框 11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992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vq6wOqAEAAEID&#10;AAAOAAAAAAAAAAEAIAAAACQBAABkcnMvZTJvRG9jLnhtbFBLBQYAAAAABgAGAFkBAAA+BQ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30944"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14" name="文本框 11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094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rmxXVqAEAAEID&#10;AAAOAAAAAAAAAAEAIAAAACQBAABkcnMvZTJvRG9jLnhtbFBLBQYAAAAABgAGAFkBAAA+BQ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31968"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13" name="文本框 11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196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0A6m6qAEAAEID&#10;AAAOAAAAAAAAAAEAIAAAACQBAABkcnMvZTJvRG9jLnhtbFBLBQYAAAAABgAGAFkBAAA+BQ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32992"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12" name="文本框 11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299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PAzEGG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3401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11" name="文本框 11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401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9ZKrWqAEAAEID&#10;AAAOAAAAAAAAAAEAIAAAACQBAABkcnMvZTJvRG9jLnhtbFBLBQYAAAAABgAGAFkBAAA+BQ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3504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10" name="文本框 11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504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DlUEw2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36064"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09" name="文本框 10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606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AFCBCG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37088"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08" name="文本框 10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708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MVyvfq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38112"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07" name="文本框 10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811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D9zff6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39136"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06" name="文本框 10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913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PtDxCW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40160"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05" name="文本框 10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016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2FH6SqAEAAEID&#10;AAAOAAAAAAAAAAEAIAAAACQBAABkcnMvZTJvRG9jLnhtbFBLBQYAAAAABgAGAFkBAAA+BQ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41184"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04" name="文本框 10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118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DIkx0m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mc:AlternateContent>
                <mc:Choice Requires="wps">
                  <w:drawing>
                    <wp:anchor distT="0" distB="0" distL="114300" distR="114300" simplePos="0" relativeHeight="251742208" behindDoc="0" locked="0" layoutInCell="1" allowOverlap="1">
                      <wp:simplePos x="0" y="0"/>
                      <wp:positionH relativeFrom="column">
                        <wp:posOffset>812800</wp:posOffset>
                      </wp:positionH>
                      <wp:positionV relativeFrom="paragraph">
                        <wp:posOffset>165100</wp:posOffset>
                      </wp:positionV>
                      <wp:extent cx="88900" cy="304800"/>
                      <wp:effectExtent l="12700" t="0" r="12700" b="0"/>
                      <wp:wrapNone/>
                      <wp:docPr id="103" name="文本框 10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220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K28eyanAQAAQgMA&#10;AA4AAAAAAAAAAQAgAAAAJAEAAGRycy9lMm9Eb2MueG1sUEsFBgAAAAAGAAYAWQEAAD0FAAAAAA==&#10;">
                      <v:fill on="f" focussize="0,0"/>
                      <v:stroke on="f"/>
                      <v:imagedata o:title=""/>
                      <o:lock v:ext="edit" aspectratio="f"/>
                    </v:shape>
                  </w:pict>
                </mc:Fallback>
              </mc:AlternateContent>
            </w:r>
            <w:r>
              <w:rPr>
                <w:rFonts w:hint="eastAsia"/>
                <w:color w:val="000000"/>
                <w:sz w:val="20"/>
                <w:szCs w:val="20"/>
              </w:rPr>
              <w:t>3</w:t>
            </w:r>
          </w:p>
        </w:tc>
        <w:tc>
          <w:tcPr>
            <w:tcW w:w="1701" w:type="dxa"/>
            <w:shd w:val="clear" w:color="auto" w:fill="auto"/>
            <w:vAlign w:val="center"/>
          </w:tcPr>
          <w:p>
            <w:pPr>
              <w:rPr>
                <w:color w:val="000000"/>
                <w:sz w:val="22"/>
                <w:szCs w:val="22"/>
              </w:rPr>
            </w:pPr>
            <w:r>
              <w:rPr>
                <w:rFonts w:hint="eastAsia"/>
                <w:color w:val="000000"/>
                <w:sz w:val="22"/>
                <w:szCs w:val="22"/>
              </w:rPr>
              <w:t>政法专线</w:t>
            </w:r>
          </w:p>
        </w:tc>
        <w:tc>
          <w:tcPr>
            <w:tcW w:w="3827" w:type="dxa"/>
            <w:shd w:val="clear" w:color="auto" w:fill="auto"/>
            <w:vAlign w:val="center"/>
          </w:tcPr>
          <w:p>
            <w:pPr>
              <w:rPr>
                <w:color w:val="000000"/>
                <w:sz w:val="22"/>
                <w:szCs w:val="22"/>
              </w:rPr>
            </w:pPr>
            <w:r>
              <w:rPr>
                <w:rFonts w:hint="eastAsia"/>
                <w:color w:val="000000"/>
                <w:sz w:val="22"/>
                <w:szCs w:val="22"/>
              </w:rPr>
              <w:t>裸光纤/千兆链路</w:t>
            </w:r>
          </w:p>
        </w:tc>
        <w:tc>
          <w:tcPr>
            <w:tcW w:w="709" w:type="dxa"/>
            <w:shd w:val="clear" w:color="auto" w:fill="auto"/>
            <w:noWrap/>
            <w:vAlign w:val="center"/>
          </w:tcPr>
          <w:p>
            <w:pPr>
              <w:jc w:val="center"/>
              <w:rPr>
                <w:color w:val="000000"/>
                <w:sz w:val="22"/>
                <w:szCs w:val="22"/>
              </w:rPr>
            </w:pPr>
            <w:r>
              <w:rPr>
                <w:rFonts w:hint="eastAsia"/>
                <w:color w:val="000000"/>
                <w:sz w:val="22"/>
                <w:szCs w:val="22"/>
              </w:rPr>
              <w:t>年</w:t>
            </w:r>
          </w:p>
        </w:tc>
        <w:tc>
          <w:tcPr>
            <w:tcW w:w="709" w:type="dxa"/>
            <w:shd w:val="clear" w:color="auto" w:fill="auto"/>
            <w:noWrap/>
            <w:vAlign w:val="center"/>
          </w:tcPr>
          <w:p>
            <w:pPr>
              <w:jc w:val="center"/>
              <w:rPr>
                <w:color w:val="000000"/>
                <w:sz w:val="22"/>
                <w:szCs w:val="22"/>
              </w:rPr>
            </w:pPr>
            <w:r>
              <w:rPr>
                <w:rFonts w:hint="eastAsia"/>
                <w:color w:val="000000"/>
                <w:sz w:val="22"/>
                <w:szCs w:val="22"/>
              </w:rPr>
              <w:t>3</w:t>
            </w:r>
          </w:p>
        </w:tc>
        <w:tc>
          <w:tcPr>
            <w:tcW w:w="709" w:type="dxa"/>
            <w:shd w:val="clear" w:color="auto" w:fill="auto"/>
            <w:noWrap/>
            <w:vAlign w:val="center"/>
          </w:tcPr>
          <w:p>
            <w:pPr>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rPr>
                <w:color w:val="000000"/>
                <w:sz w:val="20"/>
                <w:szCs w:val="20"/>
              </w:rPr>
            </w:pPr>
            <w:r>
              <w:rPr>
                <w:rFonts w:hint="eastAsia"/>
                <w:color w:val="000000"/>
                <w:sz w:val="20"/>
                <w:szCs w:val="20"/>
              </w:rPr>
              <w:t>4</w:t>
            </w:r>
          </w:p>
        </w:tc>
        <w:tc>
          <w:tcPr>
            <w:tcW w:w="1701" w:type="dxa"/>
            <w:shd w:val="clear" w:color="auto" w:fill="auto"/>
            <w:vAlign w:val="center"/>
          </w:tcPr>
          <w:p>
            <w:pPr>
              <w:rPr>
                <w:color w:val="000000"/>
                <w:sz w:val="22"/>
                <w:szCs w:val="22"/>
              </w:rPr>
            </w:pPr>
            <w:r>
              <w:rPr>
                <w:rFonts w:hint="eastAsia"/>
                <w:color w:val="000000"/>
                <w:sz w:val="22"/>
                <w:szCs w:val="22"/>
              </w:rPr>
              <w:t>公安网专线</w:t>
            </w:r>
          </w:p>
        </w:tc>
        <w:tc>
          <w:tcPr>
            <w:tcW w:w="3827" w:type="dxa"/>
            <w:shd w:val="clear" w:color="auto" w:fill="auto"/>
            <w:vAlign w:val="center"/>
          </w:tcPr>
          <w:p>
            <w:pPr>
              <w:rPr>
                <w:color w:val="000000"/>
                <w:sz w:val="22"/>
                <w:szCs w:val="22"/>
              </w:rPr>
            </w:pPr>
            <w:r>
              <w:rPr>
                <w:rFonts w:hint="eastAsia"/>
                <w:color w:val="000000"/>
                <w:sz w:val="22"/>
                <w:szCs w:val="22"/>
              </w:rPr>
              <w:t>裸光纤/千兆链路</w:t>
            </w:r>
          </w:p>
        </w:tc>
        <w:tc>
          <w:tcPr>
            <w:tcW w:w="709" w:type="dxa"/>
            <w:shd w:val="clear" w:color="auto" w:fill="auto"/>
            <w:noWrap/>
            <w:vAlign w:val="center"/>
          </w:tcPr>
          <w:p>
            <w:pPr>
              <w:jc w:val="center"/>
              <w:rPr>
                <w:color w:val="000000"/>
                <w:sz w:val="22"/>
                <w:szCs w:val="22"/>
              </w:rPr>
            </w:pPr>
            <w:r>
              <w:rPr>
                <w:rFonts w:hint="eastAsia"/>
                <w:color w:val="000000"/>
                <w:sz w:val="22"/>
                <w:szCs w:val="22"/>
              </w:rPr>
              <w:t>年</w:t>
            </w:r>
          </w:p>
        </w:tc>
        <w:tc>
          <w:tcPr>
            <w:tcW w:w="709" w:type="dxa"/>
            <w:shd w:val="clear" w:color="auto" w:fill="auto"/>
            <w:noWrap/>
            <w:vAlign w:val="center"/>
          </w:tcPr>
          <w:p>
            <w:pPr>
              <w:jc w:val="center"/>
              <w:rPr>
                <w:color w:val="000000"/>
                <w:sz w:val="22"/>
                <w:szCs w:val="22"/>
              </w:rPr>
            </w:pPr>
            <w:r>
              <w:rPr>
                <w:rFonts w:hint="eastAsia"/>
                <w:color w:val="000000"/>
                <w:sz w:val="22"/>
                <w:szCs w:val="22"/>
              </w:rPr>
              <w:t>3</w:t>
            </w:r>
          </w:p>
        </w:tc>
        <w:tc>
          <w:tcPr>
            <w:tcW w:w="709" w:type="dxa"/>
            <w:shd w:val="clear" w:color="auto" w:fill="auto"/>
            <w:noWrap/>
            <w:vAlign w:val="center"/>
          </w:tcPr>
          <w:p>
            <w:pPr>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rPr>
                <w:color w:val="000000"/>
                <w:sz w:val="20"/>
                <w:szCs w:val="20"/>
              </w:rPr>
            </w:pPr>
            <w:r>
              <w:rPr>
                <w:rFonts w:hint="eastAsia"/>
                <w:color w:val="000000"/>
                <w:sz w:val="20"/>
                <w:szCs w:val="20"/>
              </w:rPr>
              <w:t>7</w:t>
            </w:r>
          </w:p>
        </w:tc>
        <w:tc>
          <w:tcPr>
            <w:tcW w:w="1701" w:type="dxa"/>
            <w:shd w:val="clear" w:color="auto" w:fill="auto"/>
            <w:vAlign w:val="center"/>
          </w:tcPr>
          <w:p>
            <w:pPr>
              <w:rPr>
                <w:color w:val="000000"/>
                <w:sz w:val="22"/>
                <w:szCs w:val="22"/>
              </w:rPr>
            </w:pPr>
            <w:r>
              <w:rPr>
                <w:rFonts w:hint="eastAsia"/>
                <w:color w:val="000000"/>
                <w:sz w:val="22"/>
                <w:szCs w:val="22"/>
              </w:rPr>
              <w:t>云服务器</w:t>
            </w:r>
          </w:p>
        </w:tc>
        <w:tc>
          <w:tcPr>
            <w:tcW w:w="3827" w:type="dxa"/>
            <w:shd w:val="clear" w:color="auto" w:fill="auto"/>
            <w:vAlign w:val="center"/>
          </w:tcPr>
          <w:p>
            <w:pPr>
              <w:rPr>
                <w:color w:val="000000"/>
                <w:sz w:val="22"/>
                <w:szCs w:val="22"/>
              </w:rPr>
            </w:pPr>
            <w:r>
              <w:rPr>
                <w:rFonts w:hint="eastAsia"/>
                <w:color w:val="000000"/>
                <w:sz w:val="22"/>
                <w:szCs w:val="22"/>
              </w:rPr>
              <w:t>2套不低于4核/16G/500G数据盘/5M带宽/Linux系统</w:t>
            </w:r>
          </w:p>
        </w:tc>
        <w:tc>
          <w:tcPr>
            <w:tcW w:w="709" w:type="dxa"/>
            <w:shd w:val="clear" w:color="auto" w:fill="auto"/>
            <w:noWrap/>
            <w:vAlign w:val="center"/>
          </w:tcPr>
          <w:p>
            <w:pPr>
              <w:jc w:val="center"/>
              <w:rPr>
                <w:color w:val="000000"/>
                <w:sz w:val="22"/>
                <w:szCs w:val="22"/>
              </w:rPr>
            </w:pPr>
            <w:r>
              <w:rPr>
                <w:rFonts w:hint="eastAsia"/>
                <w:color w:val="000000"/>
                <w:sz w:val="22"/>
                <w:szCs w:val="22"/>
              </w:rPr>
              <w:t>年</w:t>
            </w:r>
          </w:p>
        </w:tc>
        <w:tc>
          <w:tcPr>
            <w:tcW w:w="709" w:type="dxa"/>
            <w:shd w:val="clear" w:color="auto" w:fill="auto"/>
            <w:noWrap/>
            <w:vAlign w:val="center"/>
          </w:tcPr>
          <w:p>
            <w:pPr>
              <w:jc w:val="center"/>
              <w:rPr>
                <w:color w:val="000000"/>
                <w:sz w:val="22"/>
                <w:szCs w:val="22"/>
              </w:rPr>
            </w:pPr>
            <w:r>
              <w:rPr>
                <w:rFonts w:hint="eastAsia"/>
                <w:color w:val="000000"/>
                <w:sz w:val="22"/>
                <w:szCs w:val="22"/>
              </w:rPr>
              <w:t>3</w:t>
            </w:r>
          </w:p>
        </w:tc>
        <w:tc>
          <w:tcPr>
            <w:tcW w:w="709" w:type="dxa"/>
            <w:shd w:val="clear" w:color="auto" w:fill="auto"/>
            <w:noWrap/>
            <w:vAlign w:val="center"/>
          </w:tcPr>
          <w:p>
            <w:pPr>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05" w:type="dxa"/>
            <w:gridSpan w:val="2"/>
            <w:shd w:val="clear" w:color="auto" w:fill="auto"/>
            <w:noWrap/>
            <w:vAlign w:val="center"/>
          </w:tcPr>
          <w:p>
            <w:pPr>
              <w:rPr>
                <w:b/>
                <w:bCs/>
              </w:rPr>
            </w:pPr>
            <w:r>
              <w:rPr>
                <w:rFonts w:hint="eastAsia"/>
                <w:b/>
                <w:bCs/>
              </w:rPr>
              <w:t>二、运维服务</w:t>
            </w:r>
          </w:p>
        </w:tc>
        <w:tc>
          <w:tcPr>
            <w:tcW w:w="3827" w:type="dxa"/>
            <w:shd w:val="clear" w:color="auto" w:fill="auto"/>
            <w:vAlign w:val="center"/>
          </w:tcPr>
          <w:p>
            <w:pPr>
              <w:rPr>
                <w:sz w:val="20"/>
                <w:szCs w:val="20"/>
              </w:rPr>
            </w:pPr>
            <w:r>
              <w:rPr>
                <w:rFonts w:hint="eastAsia"/>
                <w:sz w:val="20"/>
                <w:szCs w:val="20"/>
              </w:rPr>
              <w:t>　</w:t>
            </w:r>
          </w:p>
        </w:tc>
        <w:tc>
          <w:tcPr>
            <w:tcW w:w="709" w:type="dxa"/>
            <w:shd w:val="clear" w:color="auto" w:fill="auto"/>
            <w:noWrap/>
            <w:vAlign w:val="center"/>
          </w:tcPr>
          <w:p>
            <w:pPr>
              <w:jc w:val="center"/>
              <w:rPr>
                <w:color w:val="000000"/>
                <w:sz w:val="20"/>
                <w:szCs w:val="20"/>
              </w:rPr>
            </w:pPr>
          </w:p>
        </w:tc>
        <w:tc>
          <w:tcPr>
            <w:tcW w:w="709" w:type="dxa"/>
            <w:shd w:val="clear" w:color="auto" w:fill="auto"/>
            <w:noWrap/>
            <w:vAlign w:val="center"/>
          </w:tcPr>
          <w:p>
            <w:pPr>
              <w:jc w:val="center"/>
              <w:rPr>
                <w:color w:val="000000"/>
                <w:sz w:val="20"/>
                <w:szCs w:val="20"/>
              </w:rPr>
            </w:pPr>
          </w:p>
        </w:tc>
        <w:tc>
          <w:tcPr>
            <w:tcW w:w="709" w:type="dxa"/>
            <w:shd w:val="clear" w:color="auto" w:fill="auto"/>
            <w:noWrap/>
            <w:vAlign w:val="center"/>
          </w:tcPr>
          <w:p>
            <w:pPr>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rPr>
                <w:color w:val="000000"/>
                <w:sz w:val="20"/>
                <w:szCs w:val="20"/>
              </w:rPr>
            </w:pPr>
            <w:r>
              <w:rPr>
                <w:rFonts w:hint="eastAsia"/>
                <w:color w:val="000000"/>
                <w:sz w:val="20"/>
                <w:szCs w:val="20"/>
              </w:rPr>
              <w:t>1</w:t>
            </w:r>
          </w:p>
        </w:tc>
        <w:tc>
          <w:tcPr>
            <w:tcW w:w="1701" w:type="dxa"/>
            <w:shd w:val="clear" w:color="auto" w:fill="auto"/>
            <w:noWrap/>
            <w:vAlign w:val="center"/>
          </w:tcPr>
          <w:p>
            <w:pPr>
              <w:rPr>
                <w:color w:val="000000"/>
                <w:sz w:val="22"/>
                <w:szCs w:val="22"/>
              </w:rPr>
            </w:pPr>
            <w:r>
              <w:rPr>
                <w:rFonts w:hint="eastAsia"/>
                <w:color w:val="000000"/>
                <w:sz w:val="22"/>
                <w:szCs w:val="22"/>
              </w:rPr>
              <w:t>驻场运维服务</w:t>
            </w:r>
          </w:p>
        </w:tc>
        <w:tc>
          <w:tcPr>
            <w:tcW w:w="3827" w:type="dxa"/>
            <w:shd w:val="clear" w:color="auto" w:fill="auto"/>
            <w:noWrap/>
            <w:vAlign w:val="center"/>
          </w:tcPr>
          <w:p>
            <w:pPr>
              <w:rPr>
                <w:color w:val="000000"/>
                <w:sz w:val="22"/>
                <w:szCs w:val="22"/>
              </w:rPr>
            </w:pPr>
            <w:r>
              <w:rPr>
                <w:rFonts w:hint="eastAsia"/>
                <w:color w:val="000000"/>
                <w:sz w:val="22"/>
                <w:szCs w:val="22"/>
              </w:rPr>
              <w:t>提供</w:t>
            </w:r>
            <w:r>
              <w:rPr>
                <w:color w:val="FF0000"/>
                <w:sz w:val="22"/>
                <w:szCs w:val="22"/>
              </w:rPr>
              <w:t>4</w:t>
            </w:r>
            <w:r>
              <w:rPr>
                <w:rFonts w:hint="eastAsia"/>
                <w:color w:val="FF0000"/>
                <w:sz w:val="22"/>
                <w:szCs w:val="22"/>
              </w:rPr>
              <w:t>名</w:t>
            </w:r>
            <w:r>
              <w:rPr>
                <w:rFonts w:hint="eastAsia"/>
                <w:color w:val="000000"/>
                <w:sz w:val="22"/>
                <w:szCs w:val="22"/>
              </w:rPr>
              <w:t>专业运维工程师驻场服务，驻点工程师需具备相关服务能力，具备网络工程师、安防工程师、网络安全工程师、音视频工程师、智能化系统工程师类似相关认证；运维人员薪酬单价不能低于平均</w:t>
            </w:r>
            <w:r>
              <w:rPr>
                <w:color w:val="000000"/>
                <w:sz w:val="22"/>
                <w:szCs w:val="22"/>
              </w:rPr>
              <w:t>8</w:t>
            </w:r>
            <w:r>
              <w:rPr>
                <w:rFonts w:hint="eastAsia"/>
                <w:color w:val="000000"/>
                <w:sz w:val="22"/>
                <w:szCs w:val="22"/>
              </w:rPr>
              <w:t>万元</w:t>
            </w:r>
            <w:r>
              <w:rPr>
                <w:color w:val="000000"/>
                <w:sz w:val="22"/>
                <w:szCs w:val="22"/>
              </w:rPr>
              <w:t>/</w:t>
            </w:r>
            <w:r>
              <w:rPr>
                <w:rFonts w:hint="eastAsia"/>
                <w:color w:val="000000"/>
                <w:sz w:val="22"/>
                <w:szCs w:val="22"/>
              </w:rPr>
              <w:t>人/年的标准（含五险一金）。中标人派遣技术管理人员并提供全部软硬件设备</w:t>
            </w:r>
          </w:p>
        </w:tc>
        <w:tc>
          <w:tcPr>
            <w:tcW w:w="709" w:type="dxa"/>
            <w:shd w:val="clear" w:color="auto" w:fill="auto"/>
            <w:noWrap/>
            <w:vAlign w:val="center"/>
          </w:tcPr>
          <w:p>
            <w:pPr>
              <w:jc w:val="center"/>
              <w:rPr>
                <w:color w:val="000000"/>
                <w:sz w:val="22"/>
                <w:szCs w:val="22"/>
              </w:rPr>
            </w:pPr>
            <w:r>
              <w:rPr>
                <w:rFonts w:hint="eastAsia"/>
                <w:color w:val="000000"/>
                <w:sz w:val="22"/>
                <w:szCs w:val="22"/>
              </w:rPr>
              <w:t>年</w:t>
            </w:r>
          </w:p>
        </w:tc>
        <w:tc>
          <w:tcPr>
            <w:tcW w:w="709" w:type="dxa"/>
            <w:shd w:val="clear" w:color="auto" w:fill="auto"/>
            <w:noWrap/>
            <w:vAlign w:val="center"/>
          </w:tcPr>
          <w:p>
            <w:pPr>
              <w:jc w:val="center"/>
              <w:rPr>
                <w:color w:val="000000"/>
                <w:sz w:val="22"/>
                <w:szCs w:val="22"/>
              </w:rPr>
            </w:pPr>
            <w:r>
              <w:rPr>
                <w:rFonts w:hint="eastAsia"/>
                <w:color w:val="000000"/>
                <w:sz w:val="22"/>
                <w:szCs w:val="22"/>
              </w:rPr>
              <w:t>3</w:t>
            </w:r>
          </w:p>
        </w:tc>
        <w:tc>
          <w:tcPr>
            <w:tcW w:w="709" w:type="dxa"/>
            <w:shd w:val="clear" w:color="auto" w:fill="auto"/>
            <w:noWrap/>
            <w:vAlign w:val="center"/>
          </w:tcPr>
          <w:p>
            <w:pPr>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rPr>
                <w:color w:val="000000"/>
                <w:sz w:val="20"/>
                <w:szCs w:val="20"/>
              </w:rPr>
            </w:pPr>
            <w:r>
              <w:rPr>
                <w:rFonts w:hint="eastAsia"/>
                <w:color w:val="000000"/>
                <w:sz w:val="20"/>
                <w:szCs w:val="20"/>
              </w:rPr>
              <w:t>2</w:t>
            </w:r>
          </w:p>
        </w:tc>
        <w:tc>
          <w:tcPr>
            <w:tcW w:w="1701" w:type="dxa"/>
            <w:shd w:val="clear" w:color="auto" w:fill="auto"/>
            <w:noWrap/>
            <w:vAlign w:val="center"/>
          </w:tcPr>
          <w:p>
            <w:pPr>
              <w:rPr>
                <w:color w:val="000000"/>
                <w:sz w:val="22"/>
                <w:szCs w:val="22"/>
              </w:rPr>
            </w:pPr>
            <w:r>
              <w:rPr>
                <w:rFonts w:hint="eastAsia"/>
                <w:color w:val="000000"/>
                <w:sz w:val="22"/>
                <w:szCs w:val="22"/>
              </w:rPr>
              <w:t>信息安全服务</w:t>
            </w:r>
          </w:p>
        </w:tc>
        <w:tc>
          <w:tcPr>
            <w:tcW w:w="3827" w:type="dxa"/>
            <w:shd w:val="clear" w:color="auto" w:fill="auto"/>
            <w:noWrap/>
            <w:vAlign w:val="center"/>
          </w:tcPr>
          <w:p>
            <w:pPr>
              <w:rPr>
                <w:color w:val="000000"/>
                <w:sz w:val="22"/>
                <w:szCs w:val="22"/>
              </w:rPr>
            </w:pPr>
            <w:r>
              <w:rPr>
                <w:rFonts w:hint="eastAsia"/>
                <w:color w:val="000000"/>
                <w:sz w:val="22"/>
                <w:szCs w:val="22"/>
              </w:rPr>
              <w:t>提供信息安全服务</w:t>
            </w:r>
          </w:p>
          <w:p>
            <w:pPr>
              <w:pStyle w:val="54"/>
              <w:widowControl/>
              <w:numPr>
                <w:ilvl w:val="0"/>
                <w:numId w:val="43"/>
              </w:numPr>
              <w:ind w:firstLineChars="0"/>
              <w:jc w:val="left"/>
              <w:rPr>
                <w:color w:val="000000"/>
                <w:sz w:val="22"/>
              </w:rPr>
            </w:pPr>
            <w:r>
              <w:rPr>
                <w:rFonts w:hint="eastAsia"/>
                <w:color w:val="000000"/>
                <w:sz w:val="22"/>
              </w:rPr>
              <w:t>进场服务：</w:t>
            </w:r>
          </w:p>
          <w:p>
            <w:pPr>
              <w:rPr>
                <w:color w:val="000000"/>
                <w:sz w:val="22"/>
                <w:szCs w:val="22"/>
              </w:rPr>
            </w:pPr>
            <w:r>
              <w:rPr>
                <w:rFonts w:hint="eastAsia"/>
                <w:color w:val="000000"/>
                <w:sz w:val="22"/>
                <w:szCs w:val="22"/>
              </w:rPr>
              <w:t>详细资产梳理、归档</w:t>
            </w:r>
          </w:p>
          <w:p>
            <w:pPr>
              <w:rPr>
                <w:color w:val="000000"/>
                <w:sz w:val="22"/>
                <w:szCs w:val="22"/>
              </w:rPr>
            </w:pPr>
            <w:r>
              <w:rPr>
                <w:rFonts w:hint="eastAsia"/>
                <w:color w:val="000000"/>
                <w:sz w:val="22"/>
                <w:szCs w:val="22"/>
              </w:rPr>
              <w:t>二、</w:t>
            </w:r>
            <w:r>
              <w:rPr>
                <w:rFonts w:hint="eastAsia"/>
                <w:color w:val="FF0000"/>
                <w:sz w:val="22"/>
                <w:szCs w:val="22"/>
              </w:rPr>
              <w:t>安全巡检</w:t>
            </w:r>
            <w:r>
              <w:rPr>
                <w:color w:val="FF0000"/>
                <w:sz w:val="22"/>
                <w:szCs w:val="22"/>
              </w:rPr>
              <w:t>12</w:t>
            </w:r>
            <w:r>
              <w:rPr>
                <w:rFonts w:hint="eastAsia"/>
                <w:color w:val="FF0000"/>
                <w:sz w:val="22"/>
                <w:szCs w:val="22"/>
              </w:rPr>
              <w:t>次/年：</w:t>
            </w:r>
          </w:p>
          <w:p>
            <w:pPr>
              <w:rPr>
                <w:color w:val="000000"/>
                <w:sz w:val="22"/>
                <w:szCs w:val="22"/>
              </w:rPr>
            </w:pPr>
            <w:r>
              <w:rPr>
                <w:rFonts w:hint="eastAsia"/>
                <w:color w:val="000000"/>
                <w:sz w:val="22"/>
                <w:szCs w:val="22"/>
              </w:rPr>
              <w:t>1、定期对单位的安全预警、安全防护、系统监控和应急响应方面的实施状况；</w:t>
            </w:r>
          </w:p>
          <w:p>
            <w:pPr>
              <w:rPr>
                <w:color w:val="000000"/>
                <w:sz w:val="22"/>
                <w:szCs w:val="22"/>
              </w:rPr>
            </w:pPr>
            <w:r>
              <w:rPr>
                <w:rFonts w:hint="eastAsia"/>
                <w:color w:val="000000"/>
                <w:sz w:val="22"/>
                <w:szCs w:val="22"/>
              </w:rPr>
              <w:t>2、定期进行系统补丁、弱口令、恶意代码/病毒排查；</w:t>
            </w:r>
          </w:p>
          <w:p>
            <w:pPr>
              <w:rPr>
                <w:color w:val="000000"/>
                <w:sz w:val="22"/>
                <w:szCs w:val="22"/>
              </w:rPr>
            </w:pPr>
            <w:r>
              <w:rPr>
                <w:color w:val="000000"/>
                <w:sz w:val="22"/>
                <w:szCs w:val="22"/>
              </w:rPr>
              <w:t>3</w:t>
            </w:r>
            <w:r>
              <w:rPr>
                <w:rFonts w:hint="eastAsia"/>
                <w:color w:val="000000"/>
                <w:sz w:val="22"/>
                <w:szCs w:val="22"/>
              </w:rPr>
              <w:t>、定期对关键网络安全设备、主机设备进行日志分析，并对相关安全策略进行优化调整。</w:t>
            </w:r>
          </w:p>
          <w:p>
            <w:pPr>
              <w:contextualSpacing/>
              <w:rPr>
                <w:color w:val="000000"/>
                <w:sz w:val="22"/>
                <w:szCs w:val="22"/>
              </w:rPr>
            </w:pPr>
            <w:r>
              <w:rPr>
                <w:rFonts w:hint="eastAsia"/>
                <w:color w:val="000000"/>
                <w:sz w:val="22"/>
                <w:szCs w:val="22"/>
              </w:rPr>
              <w:t>三、“人机共智”威胁监测与主动响应服务：</w:t>
            </w:r>
          </w:p>
          <w:p>
            <w:pPr>
              <w:contextualSpacing/>
              <w:rPr>
                <w:color w:val="000000"/>
                <w:sz w:val="22"/>
                <w:szCs w:val="22"/>
              </w:rPr>
            </w:pPr>
            <w:r>
              <w:rPr>
                <w:rFonts w:hint="eastAsia"/>
                <w:color w:val="000000"/>
                <w:sz w:val="22"/>
                <w:szCs w:val="22"/>
              </w:rPr>
              <w:t>基于人机共智模式，通过态势感知平台平台对安全日志、流量进行关联分析，通过安全服务专家主动识别网络和主机中的安全威胁，主动响应，协助单位闭环处置安全事件。</w:t>
            </w:r>
          </w:p>
          <w:p>
            <w:pPr>
              <w:contextualSpacing/>
              <w:rPr>
                <w:color w:val="000000"/>
                <w:sz w:val="22"/>
                <w:szCs w:val="22"/>
              </w:rPr>
            </w:pPr>
            <w:r>
              <w:rPr>
                <w:rFonts w:hint="eastAsia"/>
                <w:color w:val="000000"/>
                <w:sz w:val="22"/>
                <w:szCs w:val="22"/>
              </w:rPr>
              <w:t>四、应急事件响应服务：</w:t>
            </w:r>
          </w:p>
          <w:p>
            <w:pPr>
              <w:rPr>
                <w:color w:val="000000"/>
                <w:sz w:val="22"/>
                <w:szCs w:val="22"/>
              </w:rPr>
            </w:pPr>
            <w:r>
              <w:rPr>
                <w:rFonts w:hint="eastAsia"/>
                <w:color w:val="000000"/>
                <w:sz w:val="22"/>
                <w:szCs w:val="22"/>
              </w:rPr>
              <w:t>当发生突发安全事件时，提供包括事件检测与分析、风险抑制、问题根除、协助业务恢复的服务；突发事件快速止损，降低影响；</w:t>
            </w:r>
          </w:p>
          <w:p>
            <w:pPr>
              <w:contextualSpacing/>
              <w:rPr>
                <w:color w:val="000000"/>
                <w:sz w:val="22"/>
                <w:szCs w:val="22"/>
              </w:rPr>
            </w:pPr>
            <w:r>
              <w:rPr>
                <w:rFonts w:hint="eastAsia"/>
                <w:color w:val="000000"/>
                <w:sz w:val="22"/>
                <w:szCs w:val="22"/>
              </w:rPr>
              <w:t>五、</w:t>
            </w:r>
            <w:r>
              <w:rPr>
                <w:rFonts w:hint="eastAsia"/>
                <w:color w:val="FF0000"/>
                <w:sz w:val="22"/>
                <w:szCs w:val="22"/>
              </w:rPr>
              <w:t>4次/年系统漏洞扫描：</w:t>
            </w:r>
          </w:p>
          <w:p>
            <w:pPr>
              <w:rPr>
                <w:color w:val="000000"/>
                <w:sz w:val="22"/>
                <w:szCs w:val="22"/>
              </w:rPr>
            </w:pPr>
            <w:r>
              <w:rPr>
                <w:rFonts w:hint="eastAsia"/>
                <w:color w:val="000000"/>
                <w:sz w:val="22"/>
                <w:szCs w:val="22"/>
              </w:rPr>
              <w:t>使用系统漏洞扫描工具对数据库、操作系统、中间件等进行漏洞、端口、弱口令扫描，扫描完成后由技术人员对漏洞进行确认测试，提出整改建议，协助开发人员整改。</w:t>
            </w:r>
          </w:p>
          <w:p>
            <w:pPr>
              <w:contextualSpacing/>
              <w:rPr>
                <w:color w:val="000000"/>
                <w:sz w:val="22"/>
                <w:szCs w:val="22"/>
              </w:rPr>
            </w:pPr>
            <w:r>
              <w:rPr>
                <w:rFonts w:hint="eastAsia"/>
                <w:color w:val="000000"/>
                <w:sz w:val="22"/>
                <w:szCs w:val="22"/>
              </w:rPr>
              <w:t>六、</w:t>
            </w:r>
            <w:r>
              <w:rPr>
                <w:rFonts w:hint="eastAsia"/>
                <w:color w:val="FF0000"/>
                <w:sz w:val="22"/>
                <w:szCs w:val="22"/>
              </w:rPr>
              <w:t>4次/年恶意后门扫描</w:t>
            </w:r>
            <w:r>
              <w:rPr>
                <w:rFonts w:hint="eastAsia"/>
                <w:color w:val="000000"/>
                <w:sz w:val="22"/>
                <w:szCs w:val="22"/>
              </w:rPr>
              <w:t>：</w:t>
            </w:r>
          </w:p>
          <w:p>
            <w:pPr>
              <w:rPr>
                <w:color w:val="000000"/>
                <w:sz w:val="22"/>
                <w:szCs w:val="22"/>
              </w:rPr>
            </w:pPr>
            <w:r>
              <w:rPr>
                <w:rFonts w:hint="eastAsia"/>
                <w:color w:val="000000"/>
                <w:sz w:val="22"/>
                <w:szCs w:val="22"/>
              </w:rPr>
              <w:t>采用专业Webshell恶意后门扫描器，通过定制的扫描规则，形成安全扫描策略文档，对指定站点源代码进行网页后门Webshell检查，发现系统内可能存在的恶意后门文件，提出整改措施。</w:t>
            </w:r>
          </w:p>
          <w:p>
            <w:pPr>
              <w:contextualSpacing/>
              <w:rPr>
                <w:color w:val="000000"/>
                <w:sz w:val="22"/>
                <w:szCs w:val="22"/>
              </w:rPr>
            </w:pPr>
            <w:r>
              <w:rPr>
                <w:rFonts w:hint="eastAsia"/>
                <w:color w:val="000000"/>
                <w:sz w:val="22"/>
                <w:szCs w:val="22"/>
              </w:rPr>
              <w:t>七、上线前风险评估：</w:t>
            </w:r>
          </w:p>
          <w:p>
            <w:pPr>
              <w:contextualSpacing/>
              <w:rPr>
                <w:color w:val="000000"/>
                <w:sz w:val="22"/>
                <w:szCs w:val="22"/>
              </w:rPr>
            </w:pPr>
            <w:r>
              <w:rPr>
                <w:rFonts w:hint="eastAsia"/>
                <w:color w:val="000000"/>
                <w:sz w:val="22"/>
                <w:szCs w:val="22"/>
              </w:rPr>
              <w:t>对新上线系统</w:t>
            </w:r>
            <w:r>
              <w:rPr>
                <w:color w:val="000000"/>
                <w:sz w:val="22"/>
                <w:szCs w:val="22"/>
              </w:rPr>
              <w:t>的系统层、应用层和管理层进行全面安全评估。</w:t>
            </w:r>
            <w:r>
              <w:rPr>
                <w:rFonts w:hint="eastAsia"/>
                <w:color w:val="000000"/>
                <w:sz w:val="22"/>
                <w:szCs w:val="22"/>
              </w:rPr>
              <w:t>利用专业的安全评估工具，</w:t>
            </w:r>
            <w:r>
              <w:rPr>
                <w:color w:val="000000"/>
                <w:sz w:val="22"/>
                <w:szCs w:val="22"/>
              </w:rPr>
              <w:t>全面分析</w:t>
            </w:r>
            <w:r>
              <w:rPr>
                <w:rFonts w:hint="eastAsia"/>
                <w:color w:val="000000"/>
                <w:sz w:val="22"/>
                <w:szCs w:val="22"/>
              </w:rPr>
              <w:t>新上系统的</w:t>
            </w:r>
            <w:r>
              <w:rPr>
                <w:color w:val="000000"/>
                <w:sz w:val="22"/>
                <w:szCs w:val="22"/>
              </w:rPr>
              <w:t>当前安全现状，发现当前系统存在的高风险安全隐患和问题，</w:t>
            </w:r>
            <w:r>
              <w:rPr>
                <w:rFonts w:hint="eastAsia"/>
                <w:color w:val="000000"/>
                <w:sz w:val="22"/>
                <w:szCs w:val="22"/>
              </w:rPr>
              <w:t>分析当前现状和国家及行业安全标准要求之间的差距。</w:t>
            </w:r>
          </w:p>
          <w:p>
            <w:pPr>
              <w:contextualSpacing/>
              <w:rPr>
                <w:color w:val="000000"/>
                <w:sz w:val="22"/>
                <w:szCs w:val="22"/>
              </w:rPr>
            </w:pPr>
            <w:r>
              <w:rPr>
                <w:rFonts w:hint="eastAsia"/>
                <w:color w:val="000000"/>
                <w:sz w:val="22"/>
                <w:szCs w:val="22"/>
              </w:rPr>
              <w:t>八、安全培训服务：</w:t>
            </w:r>
          </w:p>
          <w:p>
            <w:pPr>
              <w:contextualSpacing/>
              <w:rPr>
                <w:color w:val="000000"/>
                <w:sz w:val="22"/>
                <w:szCs w:val="22"/>
              </w:rPr>
            </w:pPr>
            <w:r>
              <w:rPr>
                <w:color w:val="000000"/>
                <w:sz w:val="22"/>
                <w:szCs w:val="22"/>
              </w:rPr>
              <w:t>1</w:t>
            </w:r>
            <w:r>
              <w:rPr>
                <w:rFonts w:hint="eastAsia"/>
                <w:color w:val="000000"/>
                <w:sz w:val="22"/>
                <w:szCs w:val="22"/>
              </w:rPr>
              <w:t>次/年针对全员提供安全意识培训，宣讲信息安全重要性。</w:t>
            </w:r>
          </w:p>
          <w:p>
            <w:pPr>
              <w:contextualSpacing/>
              <w:rPr>
                <w:color w:val="000000"/>
                <w:sz w:val="22"/>
                <w:szCs w:val="22"/>
              </w:rPr>
            </w:pPr>
            <w:r>
              <w:rPr>
                <w:color w:val="000000"/>
                <w:sz w:val="22"/>
                <w:szCs w:val="22"/>
              </w:rPr>
              <w:t>1</w:t>
            </w:r>
            <w:r>
              <w:rPr>
                <w:rFonts w:hint="eastAsia"/>
                <w:color w:val="000000"/>
                <w:sz w:val="22"/>
                <w:szCs w:val="22"/>
              </w:rPr>
              <w:t>次/年提供基础和专业两个级别的技术理论培训，并在实际安全事件处置过程中进行实战化知识转移。</w:t>
            </w:r>
          </w:p>
          <w:p>
            <w:pPr>
              <w:contextualSpacing/>
              <w:rPr>
                <w:color w:val="000000"/>
                <w:sz w:val="22"/>
                <w:szCs w:val="22"/>
              </w:rPr>
            </w:pPr>
            <w:r>
              <w:rPr>
                <w:rFonts w:hint="eastAsia"/>
                <w:color w:val="000000"/>
                <w:sz w:val="22"/>
                <w:szCs w:val="22"/>
              </w:rPr>
              <w:t>九、应急演练服务：</w:t>
            </w:r>
          </w:p>
          <w:p>
            <w:pPr>
              <w:contextualSpacing/>
              <w:rPr>
                <w:color w:val="000000"/>
                <w:sz w:val="22"/>
                <w:szCs w:val="22"/>
              </w:rPr>
            </w:pPr>
            <w:r>
              <w:rPr>
                <w:rFonts w:hint="eastAsia"/>
                <w:color w:val="000000"/>
                <w:sz w:val="22"/>
                <w:szCs w:val="22"/>
              </w:rPr>
              <w:t>利用科学的方法论，依据实际情况建立应急预案，通过模拟安全事件发生状况，启动应急响应计划，实施并记录应急响应措施，最后汇总演练报告，以改进应急响应计划。</w:t>
            </w:r>
          </w:p>
          <w:p>
            <w:pPr>
              <w:contextualSpacing/>
              <w:rPr>
                <w:color w:val="000000"/>
                <w:sz w:val="22"/>
                <w:szCs w:val="22"/>
              </w:rPr>
            </w:pPr>
            <w:r>
              <w:rPr>
                <w:rFonts w:hint="eastAsia"/>
                <w:color w:val="000000"/>
                <w:sz w:val="22"/>
                <w:szCs w:val="22"/>
              </w:rPr>
              <w:t>十、重大事件期间安全重点保障：</w:t>
            </w:r>
          </w:p>
          <w:p>
            <w:pPr>
              <w:contextualSpacing/>
              <w:rPr>
                <w:color w:val="000000"/>
                <w:sz w:val="22"/>
                <w:szCs w:val="22"/>
              </w:rPr>
            </w:pPr>
            <w:r>
              <w:rPr>
                <w:rFonts w:hint="eastAsia"/>
                <w:color w:val="000000"/>
                <w:sz w:val="22"/>
                <w:szCs w:val="22"/>
              </w:rPr>
              <w:t>通过“事前检测+事中防护+事后响应”的服务形式提供安全维护解决方案，降低网络、应用和数据库安全风险，保障网络安全；通过安全专家团队全面的知识和丰富的经验及时处理各种安全事件，提供</w:t>
            </w:r>
            <w:r>
              <w:rPr>
                <w:color w:val="000000"/>
                <w:sz w:val="22"/>
                <w:szCs w:val="22"/>
              </w:rPr>
              <w:t>安全事件的应急</w:t>
            </w:r>
            <w:r>
              <w:rPr>
                <w:rFonts w:hint="eastAsia"/>
                <w:color w:val="000000"/>
                <w:sz w:val="22"/>
                <w:szCs w:val="22"/>
              </w:rPr>
              <w:t>响应</w:t>
            </w:r>
            <w:r>
              <w:rPr>
                <w:color w:val="000000"/>
                <w:sz w:val="22"/>
                <w:szCs w:val="22"/>
              </w:rPr>
              <w:t>，包括事件</w:t>
            </w:r>
            <w:r>
              <w:rPr>
                <w:rFonts w:hint="eastAsia"/>
                <w:color w:val="000000"/>
                <w:sz w:val="22"/>
                <w:szCs w:val="22"/>
              </w:rPr>
              <w:t>抑</w:t>
            </w:r>
            <w:r>
              <w:rPr>
                <w:color w:val="000000"/>
                <w:sz w:val="22"/>
                <w:szCs w:val="22"/>
              </w:rPr>
              <w:t>制及应急处理，</w:t>
            </w:r>
            <w:r>
              <w:rPr>
                <w:rFonts w:hint="eastAsia"/>
                <w:color w:val="000000"/>
                <w:sz w:val="22"/>
                <w:szCs w:val="22"/>
              </w:rPr>
              <w:t>全</w:t>
            </w:r>
            <w:r>
              <w:rPr>
                <w:color w:val="000000"/>
                <w:sz w:val="22"/>
                <w:szCs w:val="22"/>
              </w:rPr>
              <w:t>面保障会议期间</w:t>
            </w:r>
            <w:r>
              <w:rPr>
                <w:rFonts w:hint="eastAsia"/>
                <w:color w:val="000000"/>
                <w:sz w:val="22"/>
                <w:szCs w:val="22"/>
              </w:rPr>
              <w:t>信息</w:t>
            </w:r>
            <w:r>
              <w:rPr>
                <w:color w:val="000000"/>
                <w:sz w:val="22"/>
                <w:szCs w:val="22"/>
              </w:rPr>
              <w:t>系统的安全。</w:t>
            </w:r>
          </w:p>
          <w:p>
            <w:pPr>
              <w:contextualSpacing/>
              <w:rPr>
                <w:color w:val="000000"/>
                <w:sz w:val="22"/>
                <w:szCs w:val="22"/>
              </w:rPr>
            </w:pPr>
            <w:r>
              <w:rPr>
                <w:rFonts w:hint="eastAsia"/>
                <w:color w:val="000000"/>
                <w:sz w:val="22"/>
                <w:szCs w:val="22"/>
              </w:rPr>
              <w:t>十一、服务工程师要求：</w:t>
            </w:r>
          </w:p>
          <w:p>
            <w:pPr>
              <w:contextualSpacing/>
              <w:rPr>
                <w:color w:val="000000"/>
                <w:sz w:val="22"/>
                <w:szCs w:val="22"/>
              </w:rPr>
            </w:pPr>
            <w:r>
              <w:rPr>
                <w:rFonts w:hint="eastAsia"/>
                <w:color w:val="000000"/>
                <w:sz w:val="22"/>
                <w:szCs w:val="22"/>
              </w:rPr>
              <w:t>需具备本项目安全态势感知平台原厂商认证的安全服务工程师认证及国家注册信息安全工程师认证（C</w:t>
            </w:r>
            <w:r>
              <w:rPr>
                <w:color w:val="000000"/>
                <w:sz w:val="22"/>
                <w:szCs w:val="22"/>
              </w:rPr>
              <w:t>ISP</w:t>
            </w:r>
            <w:r>
              <w:rPr>
                <w:rFonts w:hint="eastAsia"/>
                <w:color w:val="000000"/>
                <w:sz w:val="22"/>
                <w:szCs w:val="22"/>
              </w:rPr>
              <w:t>）</w:t>
            </w:r>
          </w:p>
        </w:tc>
        <w:tc>
          <w:tcPr>
            <w:tcW w:w="709" w:type="dxa"/>
            <w:shd w:val="clear" w:color="auto" w:fill="auto"/>
            <w:noWrap/>
            <w:vAlign w:val="center"/>
          </w:tcPr>
          <w:p>
            <w:pPr>
              <w:jc w:val="center"/>
              <w:rPr>
                <w:color w:val="000000"/>
                <w:sz w:val="22"/>
                <w:szCs w:val="22"/>
              </w:rPr>
            </w:pPr>
            <w:r>
              <w:rPr>
                <w:rFonts w:hint="eastAsia"/>
                <w:color w:val="000000"/>
                <w:sz w:val="22"/>
                <w:szCs w:val="22"/>
              </w:rPr>
              <w:t>年</w:t>
            </w:r>
          </w:p>
        </w:tc>
        <w:tc>
          <w:tcPr>
            <w:tcW w:w="709" w:type="dxa"/>
            <w:shd w:val="clear" w:color="auto" w:fill="auto"/>
            <w:noWrap/>
            <w:vAlign w:val="center"/>
          </w:tcPr>
          <w:p>
            <w:pPr>
              <w:jc w:val="center"/>
              <w:rPr>
                <w:color w:val="000000"/>
                <w:sz w:val="22"/>
                <w:szCs w:val="22"/>
              </w:rPr>
            </w:pPr>
            <w:r>
              <w:rPr>
                <w:rFonts w:hint="eastAsia"/>
                <w:color w:val="000000"/>
                <w:sz w:val="22"/>
                <w:szCs w:val="22"/>
              </w:rPr>
              <w:t>3</w:t>
            </w:r>
          </w:p>
        </w:tc>
        <w:tc>
          <w:tcPr>
            <w:tcW w:w="709" w:type="dxa"/>
            <w:shd w:val="clear" w:color="auto" w:fill="auto"/>
            <w:noWrap/>
            <w:vAlign w:val="center"/>
          </w:tcPr>
          <w:p>
            <w:pPr>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05" w:type="dxa"/>
            <w:gridSpan w:val="2"/>
            <w:shd w:val="clear" w:color="auto" w:fill="auto"/>
            <w:noWrap/>
            <w:vAlign w:val="center"/>
          </w:tcPr>
          <w:p>
            <w:pPr>
              <w:rPr>
                <w:b/>
                <w:bCs/>
              </w:rPr>
            </w:pPr>
            <w:r>
              <w:rPr>
                <w:rFonts w:hint="eastAsia"/>
                <w:b/>
                <w:bCs/>
              </w:rPr>
              <w:t>三、等保测评服务</w:t>
            </w:r>
          </w:p>
        </w:tc>
        <w:tc>
          <w:tcPr>
            <w:tcW w:w="3827" w:type="dxa"/>
            <w:shd w:val="clear" w:color="auto" w:fill="auto"/>
            <w:vAlign w:val="center"/>
          </w:tcPr>
          <w:p>
            <w:pPr>
              <w:rPr>
                <w:sz w:val="20"/>
                <w:szCs w:val="20"/>
              </w:rPr>
            </w:pPr>
            <w:r>
              <w:rPr>
                <w:rFonts w:hint="eastAsia"/>
                <w:sz w:val="20"/>
                <w:szCs w:val="20"/>
              </w:rPr>
              <w:t>　</w:t>
            </w:r>
          </w:p>
        </w:tc>
        <w:tc>
          <w:tcPr>
            <w:tcW w:w="709" w:type="dxa"/>
            <w:shd w:val="clear" w:color="auto" w:fill="auto"/>
            <w:noWrap/>
            <w:vAlign w:val="center"/>
          </w:tcPr>
          <w:p>
            <w:pPr>
              <w:jc w:val="center"/>
              <w:rPr>
                <w:color w:val="000000"/>
                <w:sz w:val="20"/>
                <w:szCs w:val="20"/>
              </w:rPr>
            </w:pPr>
          </w:p>
        </w:tc>
        <w:tc>
          <w:tcPr>
            <w:tcW w:w="709" w:type="dxa"/>
            <w:shd w:val="clear" w:color="auto" w:fill="auto"/>
            <w:noWrap/>
            <w:vAlign w:val="center"/>
          </w:tcPr>
          <w:p>
            <w:pPr>
              <w:jc w:val="center"/>
              <w:rPr>
                <w:color w:val="000000"/>
                <w:sz w:val="20"/>
                <w:szCs w:val="20"/>
              </w:rPr>
            </w:pPr>
          </w:p>
        </w:tc>
        <w:tc>
          <w:tcPr>
            <w:tcW w:w="709" w:type="dxa"/>
            <w:shd w:val="clear" w:color="auto" w:fill="auto"/>
            <w:noWrap/>
            <w:vAlign w:val="center"/>
          </w:tcPr>
          <w:p>
            <w:pPr>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704" w:type="dxa"/>
            <w:shd w:val="clear" w:color="auto" w:fill="auto"/>
            <w:vAlign w:val="center"/>
          </w:tcPr>
          <w:p>
            <w:pPr>
              <w:jc w:val="center"/>
              <w:rPr>
                <w:color w:val="000000"/>
                <w:sz w:val="20"/>
                <w:szCs w:val="20"/>
              </w:rPr>
            </w:pPr>
            <w:r>
              <w:rPr>
                <w:rFonts w:hint="eastAsia"/>
                <w:color w:val="000000"/>
                <w:sz w:val="20"/>
                <w:szCs w:val="20"/>
              </w:rPr>
              <w:t>1</w:t>
            </w:r>
          </w:p>
        </w:tc>
        <w:tc>
          <w:tcPr>
            <w:tcW w:w="1701" w:type="dxa"/>
            <w:shd w:val="clear" w:color="auto" w:fill="auto"/>
            <w:noWrap/>
            <w:vAlign w:val="center"/>
          </w:tcPr>
          <w:p>
            <w:pPr>
              <w:rPr>
                <w:color w:val="000000"/>
                <w:sz w:val="22"/>
                <w:szCs w:val="22"/>
              </w:rPr>
            </w:pPr>
            <w:r>
              <w:rPr>
                <w:rFonts w:hint="eastAsia"/>
                <w:color w:val="000000"/>
                <w:sz w:val="22"/>
                <w:szCs w:val="22"/>
              </w:rPr>
              <w:t>等保测评费用</w:t>
            </w:r>
          </w:p>
        </w:tc>
        <w:tc>
          <w:tcPr>
            <w:tcW w:w="3827" w:type="dxa"/>
            <w:shd w:val="clear" w:color="auto" w:fill="auto"/>
            <w:noWrap/>
            <w:vAlign w:val="center"/>
          </w:tcPr>
          <w:p>
            <w:pPr>
              <w:rPr>
                <w:color w:val="000000"/>
                <w:sz w:val="22"/>
                <w:szCs w:val="22"/>
              </w:rPr>
            </w:pPr>
            <w:r>
              <w:rPr>
                <w:rFonts w:hint="eastAsia"/>
                <w:color w:val="000000"/>
                <w:sz w:val="22"/>
                <w:szCs w:val="22"/>
              </w:rPr>
              <w:t>等保测评服务（二级）</w:t>
            </w:r>
          </w:p>
        </w:tc>
        <w:tc>
          <w:tcPr>
            <w:tcW w:w="709" w:type="dxa"/>
            <w:shd w:val="clear" w:color="auto" w:fill="auto"/>
            <w:noWrap/>
            <w:vAlign w:val="center"/>
          </w:tcPr>
          <w:p>
            <w:pPr>
              <w:rPr>
                <w:color w:val="000000"/>
                <w:sz w:val="22"/>
                <w:szCs w:val="22"/>
              </w:rPr>
            </w:pPr>
            <w:r>
              <w:rPr>
                <w:rFonts w:hint="eastAsia"/>
                <w:color w:val="000000"/>
                <w:sz w:val="22"/>
                <w:szCs w:val="22"/>
              </w:rPr>
              <w:t>项</w:t>
            </w:r>
          </w:p>
        </w:tc>
        <w:tc>
          <w:tcPr>
            <w:tcW w:w="709" w:type="dxa"/>
            <w:shd w:val="clear" w:color="auto" w:fill="auto"/>
            <w:noWrap/>
            <w:vAlign w:val="center"/>
          </w:tcPr>
          <w:p>
            <w:pPr>
              <w:rPr>
                <w:color w:val="000000"/>
                <w:sz w:val="22"/>
                <w:szCs w:val="22"/>
              </w:rPr>
            </w:pPr>
            <w:r>
              <w:rPr>
                <w:rFonts w:hint="eastAsia"/>
                <w:color w:val="000000"/>
                <w:sz w:val="22"/>
                <w:szCs w:val="22"/>
              </w:rPr>
              <w:t>1</w:t>
            </w:r>
          </w:p>
        </w:tc>
        <w:tc>
          <w:tcPr>
            <w:tcW w:w="709" w:type="dxa"/>
            <w:shd w:val="clear" w:color="auto" w:fill="auto"/>
            <w:noWrap/>
            <w:vAlign w:val="center"/>
          </w:tcPr>
          <w:p>
            <w:pP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05" w:type="dxa"/>
            <w:gridSpan w:val="2"/>
            <w:shd w:val="clear" w:color="auto" w:fill="auto"/>
            <w:noWrap/>
            <w:vAlign w:val="center"/>
          </w:tcPr>
          <w:p>
            <w:pPr>
              <w:rPr>
                <w:b/>
                <w:bCs/>
              </w:rPr>
            </w:pPr>
            <w:r>
              <w:rPr>
                <w:rFonts w:hint="eastAsia"/>
                <w:b/>
                <w:bCs/>
              </w:rPr>
              <w:t>四、系统集成服务</w:t>
            </w:r>
          </w:p>
        </w:tc>
        <w:tc>
          <w:tcPr>
            <w:tcW w:w="3827" w:type="dxa"/>
            <w:shd w:val="clear" w:color="auto" w:fill="auto"/>
            <w:vAlign w:val="center"/>
          </w:tcPr>
          <w:p>
            <w:pPr>
              <w:rPr>
                <w:sz w:val="20"/>
                <w:szCs w:val="20"/>
              </w:rPr>
            </w:pPr>
            <w:r>
              <w:rPr>
                <w:rFonts w:hint="eastAsia"/>
                <w:sz w:val="20"/>
                <w:szCs w:val="20"/>
              </w:rPr>
              <w:t>　</w:t>
            </w:r>
          </w:p>
        </w:tc>
        <w:tc>
          <w:tcPr>
            <w:tcW w:w="709" w:type="dxa"/>
            <w:shd w:val="clear" w:color="auto" w:fill="auto"/>
            <w:noWrap/>
            <w:vAlign w:val="center"/>
          </w:tcPr>
          <w:p>
            <w:pPr>
              <w:jc w:val="center"/>
            </w:pPr>
          </w:p>
        </w:tc>
        <w:tc>
          <w:tcPr>
            <w:tcW w:w="709" w:type="dxa"/>
            <w:shd w:val="clear" w:color="auto" w:fill="auto"/>
            <w:noWrap/>
            <w:vAlign w:val="center"/>
          </w:tcPr>
          <w:p>
            <w:pPr>
              <w:jc w:val="center"/>
              <w:rPr>
                <w:color w:val="000000"/>
                <w:sz w:val="22"/>
                <w:szCs w:val="22"/>
              </w:rPr>
            </w:pPr>
          </w:p>
        </w:tc>
        <w:tc>
          <w:tcPr>
            <w:tcW w:w="709" w:type="dxa"/>
            <w:shd w:val="clear" w:color="auto" w:fill="auto"/>
            <w:noWrap/>
            <w:vAlign w:val="center"/>
          </w:tcPr>
          <w:p>
            <w:pPr>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jc w:val="center"/>
              <w:rPr>
                <w:color w:val="000000"/>
                <w:sz w:val="22"/>
                <w:szCs w:val="22"/>
              </w:rPr>
            </w:pPr>
            <w:r>
              <w:rPr>
                <w:rFonts w:hint="eastAsia"/>
                <w:color w:val="000000"/>
                <w:sz w:val="22"/>
                <w:szCs w:val="22"/>
              </w:rPr>
              <w:t>1</w:t>
            </w:r>
          </w:p>
        </w:tc>
        <w:tc>
          <w:tcPr>
            <w:tcW w:w="1701" w:type="dxa"/>
            <w:shd w:val="clear" w:color="auto" w:fill="auto"/>
            <w:noWrap/>
            <w:vAlign w:val="center"/>
          </w:tcPr>
          <w:p>
            <w:pPr>
              <w:rPr>
                <w:color w:val="000000"/>
                <w:sz w:val="22"/>
                <w:szCs w:val="22"/>
              </w:rPr>
            </w:pPr>
            <w:r>
              <w:rPr>
                <w:rFonts w:hint="eastAsia"/>
                <w:color w:val="000000"/>
                <w:sz w:val="22"/>
                <w:szCs w:val="22"/>
              </w:rPr>
              <w:t>系统集成服务</w:t>
            </w:r>
          </w:p>
        </w:tc>
        <w:tc>
          <w:tcPr>
            <w:tcW w:w="3827" w:type="dxa"/>
            <w:shd w:val="clear" w:color="auto" w:fill="auto"/>
            <w:noWrap/>
            <w:vAlign w:val="center"/>
          </w:tcPr>
          <w:p>
            <w:pPr>
              <w:rPr>
                <w:color w:val="000000"/>
                <w:sz w:val="22"/>
                <w:szCs w:val="22"/>
              </w:rPr>
            </w:pPr>
            <w:r>
              <w:rPr>
                <w:rFonts w:hint="eastAsia"/>
                <w:color w:val="000000"/>
                <w:sz w:val="22"/>
                <w:szCs w:val="22"/>
              </w:rPr>
              <w:t>系统集成服务</w:t>
            </w:r>
          </w:p>
        </w:tc>
        <w:tc>
          <w:tcPr>
            <w:tcW w:w="709" w:type="dxa"/>
            <w:shd w:val="clear" w:color="auto" w:fill="auto"/>
            <w:noWrap/>
            <w:vAlign w:val="center"/>
          </w:tcPr>
          <w:p>
            <w:pPr>
              <w:rPr>
                <w:color w:val="000000"/>
                <w:sz w:val="22"/>
                <w:szCs w:val="22"/>
              </w:rPr>
            </w:pPr>
            <w:r>
              <w:rPr>
                <w:rFonts w:hint="eastAsia"/>
                <w:color w:val="000000"/>
                <w:sz w:val="22"/>
                <w:szCs w:val="22"/>
              </w:rPr>
              <w:t>项</w:t>
            </w:r>
          </w:p>
        </w:tc>
        <w:tc>
          <w:tcPr>
            <w:tcW w:w="709" w:type="dxa"/>
            <w:shd w:val="clear" w:color="auto" w:fill="auto"/>
            <w:noWrap/>
            <w:vAlign w:val="center"/>
          </w:tcPr>
          <w:p>
            <w:pPr>
              <w:rPr>
                <w:color w:val="000000"/>
                <w:sz w:val="22"/>
                <w:szCs w:val="22"/>
              </w:rPr>
            </w:pPr>
            <w:r>
              <w:rPr>
                <w:rFonts w:hint="eastAsia"/>
                <w:color w:val="000000"/>
                <w:sz w:val="22"/>
                <w:szCs w:val="22"/>
              </w:rPr>
              <w:t>1</w:t>
            </w:r>
          </w:p>
        </w:tc>
        <w:tc>
          <w:tcPr>
            <w:tcW w:w="709" w:type="dxa"/>
            <w:shd w:val="clear" w:color="auto" w:fill="auto"/>
            <w:noWrap/>
            <w:vAlign w:val="center"/>
          </w:tcPr>
          <w:p>
            <w:pP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05" w:type="dxa"/>
            <w:gridSpan w:val="2"/>
            <w:shd w:val="clear" w:color="auto" w:fill="auto"/>
            <w:noWrap/>
            <w:vAlign w:val="center"/>
          </w:tcPr>
          <w:p>
            <w:pPr>
              <w:rPr>
                <w:b/>
                <w:bCs/>
              </w:rPr>
            </w:pPr>
            <w:r>
              <w:rPr>
                <w:rFonts w:hint="eastAsia"/>
                <w:b/>
                <w:bCs/>
              </w:rPr>
              <w:t>五、消防检测服务</w:t>
            </w:r>
          </w:p>
        </w:tc>
        <w:tc>
          <w:tcPr>
            <w:tcW w:w="3827" w:type="dxa"/>
            <w:shd w:val="clear" w:color="auto" w:fill="auto"/>
            <w:vAlign w:val="center"/>
          </w:tcPr>
          <w:p>
            <w:pPr>
              <w:rPr>
                <w:sz w:val="20"/>
                <w:szCs w:val="20"/>
              </w:rPr>
            </w:pPr>
            <w:r>
              <w:rPr>
                <w:rFonts w:hint="eastAsia"/>
                <w:sz w:val="20"/>
                <w:szCs w:val="20"/>
              </w:rPr>
              <w:t>　</w:t>
            </w:r>
          </w:p>
        </w:tc>
        <w:tc>
          <w:tcPr>
            <w:tcW w:w="709" w:type="dxa"/>
            <w:shd w:val="clear" w:color="auto" w:fill="auto"/>
            <w:noWrap/>
            <w:vAlign w:val="center"/>
          </w:tcPr>
          <w:p>
            <w:pPr>
              <w:jc w:val="center"/>
            </w:pPr>
          </w:p>
        </w:tc>
        <w:tc>
          <w:tcPr>
            <w:tcW w:w="709" w:type="dxa"/>
            <w:shd w:val="clear" w:color="auto" w:fill="auto"/>
            <w:noWrap/>
            <w:vAlign w:val="center"/>
          </w:tcPr>
          <w:p>
            <w:pPr>
              <w:jc w:val="center"/>
              <w:rPr>
                <w:color w:val="000000"/>
                <w:sz w:val="22"/>
                <w:szCs w:val="22"/>
              </w:rPr>
            </w:pPr>
          </w:p>
        </w:tc>
        <w:tc>
          <w:tcPr>
            <w:tcW w:w="709" w:type="dxa"/>
            <w:shd w:val="clear" w:color="auto" w:fill="auto"/>
            <w:noWrap/>
            <w:vAlign w:val="center"/>
          </w:tcPr>
          <w:p>
            <w:pPr>
              <w:jc w:val="cente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jc w:val="center"/>
              <w:rPr>
                <w:color w:val="000000"/>
                <w:sz w:val="20"/>
                <w:szCs w:val="20"/>
              </w:rPr>
            </w:pPr>
            <w:r>
              <w:rPr>
                <w:rFonts w:hint="eastAsia"/>
                <w:color w:val="000000"/>
                <w:sz w:val="22"/>
                <w:szCs w:val="22"/>
              </w:rPr>
              <w:t>1</w:t>
            </w:r>
          </w:p>
        </w:tc>
        <w:tc>
          <w:tcPr>
            <w:tcW w:w="1701" w:type="dxa"/>
            <w:shd w:val="clear" w:color="auto" w:fill="auto"/>
            <w:noWrap/>
            <w:vAlign w:val="center"/>
          </w:tcPr>
          <w:p>
            <w:pPr>
              <w:rPr>
                <w:color w:val="000000"/>
                <w:sz w:val="22"/>
                <w:szCs w:val="22"/>
              </w:rPr>
            </w:pPr>
            <w:r>
              <w:rPr>
                <w:rFonts w:hint="eastAsia"/>
                <w:color w:val="000000"/>
                <w:sz w:val="22"/>
                <w:szCs w:val="22"/>
              </w:rPr>
              <w:t>消防检测</w:t>
            </w:r>
          </w:p>
        </w:tc>
        <w:tc>
          <w:tcPr>
            <w:tcW w:w="3827" w:type="dxa"/>
            <w:shd w:val="clear" w:color="auto" w:fill="auto"/>
            <w:noWrap/>
            <w:vAlign w:val="center"/>
          </w:tcPr>
          <w:p>
            <w:pPr>
              <w:rPr>
                <w:color w:val="000000"/>
                <w:sz w:val="22"/>
                <w:szCs w:val="22"/>
              </w:rPr>
            </w:pPr>
            <w:r>
              <w:rPr>
                <w:rFonts w:hint="eastAsia"/>
                <w:color w:val="000000"/>
                <w:sz w:val="22"/>
                <w:szCs w:val="22"/>
              </w:rPr>
              <w:t>针对中心机房进行气体消防检测</w:t>
            </w:r>
          </w:p>
        </w:tc>
        <w:tc>
          <w:tcPr>
            <w:tcW w:w="709" w:type="dxa"/>
            <w:shd w:val="clear" w:color="auto" w:fill="auto"/>
            <w:noWrap/>
            <w:vAlign w:val="center"/>
          </w:tcPr>
          <w:p>
            <w:pPr>
              <w:rPr>
                <w:color w:val="000000"/>
                <w:sz w:val="22"/>
                <w:szCs w:val="22"/>
              </w:rPr>
            </w:pPr>
            <w:r>
              <w:rPr>
                <w:rFonts w:hint="eastAsia"/>
                <w:color w:val="000000"/>
                <w:sz w:val="22"/>
                <w:szCs w:val="22"/>
              </w:rPr>
              <w:t>项</w:t>
            </w:r>
          </w:p>
        </w:tc>
        <w:tc>
          <w:tcPr>
            <w:tcW w:w="709" w:type="dxa"/>
            <w:shd w:val="clear" w:color="auto" w:fill="auto"/>
            <w:noWrap/>
            <w:vAlign w:val="center"/>
          </w:tcPr>
          <w:p>
            <w:pPr>
              <w:rPr>
                <w:color w:val="000000"/>
                <w:sz w:val="22"/>
                <w:szCs w:val="22"/>
              </w:rPr>
            </w:pPr>
            <w:r>
              <w:rPr>
                <w:rFonts w:hint="eastAsia"/>
                <w:color w:val="000000"/>
                <w:sz w:val="22"/>
                <w:szCs w:val="22"/>
              </w:rPr>
              <w:t>1</w:t>
            </w:r>
          </w:p>
        </w:tc>
        <w:tc>
          <w:tcPr>
            <w:tcW w:w="709" w:type="dxa"/>
            <w:shd w:val="clear" w:color="auto" w:fill="auto"/>
            <w:noWrap/>
            <w:vAlign w:val="center"/>
          </w:tcPr>
          <w:p>
            <w:pPr>
              <w:rPr>
                <w:color w:val="00000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04" w:type="dxa"/>
            <w:shd w:val="clear" w:color="auto" w:fill="auto"/>
            <w:noWrap/>
            <w:vAlign w:val="center"/>
          </w:tcPr>
          <w:p>
            <w:pPr>
              <w:jc w:val="center"/>
              <w:rPr>
                <w:color w:val="000000"/>
                <w:sz w:val="22"/>
                <w:szCs w:val="22"/>
              </w:rPr>
            </w:pPr>
            <w:r>
              <w:rPr>
                <w:rFonts w:hint="eastAsia"/>
                <w:color w:val="000000"/>
                <w:sz w:val="22"/>
                <w:szCs w:val="22"/>
              </w:rPr>
              <w:t>　</w:t>
            </w:r>
          </w:p>
        </w:tc>
        <w:tc>
          <w:tcPr>
            <w:tcW w:w="1701" w:type="dxa"/>
            <w:shd w:val="clear" w:color="auto" w:fill="auto"/>
            <w:noWrap/>
            <w:vAlign w:val="center"/>
          </w:tcPr>
          <w:p>
            <w:pPr>
              <w:rPr>
                <w:color w:val="000000"/>
                <w:sz w:val="22"/>
                <w:szCs w:val="22"/>
              </w:rPr>
            </w:pPr>
            <w:r>
              <w:rPr>
                <w:rFonts w:hint="eastAsia"/>
                <w:color w:val="000000"/>
                <w:sz w:val="22"/>
                <w:szCs w:val="22"/>
              </w:rPr>
              <w:t>合计</w:t>
            </w:r>
          </w:p>
        </w:tc>
        <w:tc>
          <w:tcPr>
            <w:tcW w:w="3827" w:type="dxa"/>
            <w:shd w:val="clear" w:color="auto" w:fill="auto"/>
            <w:noWrap/>
            <w:vAlign w:val="center"/>
          </w:tcPr>
          <w:p>
            <w:pPr>
              <w:rPr>
                <w:color w:val="000000"/>
                <w:sz w:val="22"/>
                <w:szCs w:val="22"/>
              </w:rPr>
            </w:pPr>
            <w:r>
              <w:rPr>
                <w:rFonts w:hint="eastAsia"/>
                <w:color w:val="000000"/>
                <w:sz w:val="22"/>
                <w:szCs w:val="22"/>
              </w:rPr>
              <w:t>　</w:t>
            </w:r>
          </w:p>
        </w:tc>
        <w:tc>
          <w:tcPr>
            <w:tcW w:w="709" w:type="dxa"/>
            <w:shd w:val="clear" w:color="auto" w:fill="auto"/>
            <w:noWrap/>
            <w:vAlign w:val="center"/>
          </w:tcPr>
          <w:p>
            <w:pPr>
              <w:rPr>
                <w:color w:val="000000"/>
                <w:sz w:val="22"/>
                <w:szCs w:val="22"/>
              </w:rPr>
            </w:pPr>
          </w:p>
        </w:tc>
        <w:tc>
          <w:tcPr>
            <w:tcW w:w="709" w:type="dxa"/>
            <w:shd w:val="clear" w:color="auto" w:fill="auto"/>
            <w:noWrap/>
            <w:vAlign w:val="center"/>
          </w:tcPr>
          <w:p>
            <w:pPr>
              <w:rPr>
                <w:color w:val="000000"/>
                <w:sz w:val="22"/>
                <w:szCs w:val="22"/>
              </w:rPr>
            </w:pPr>
          </w:p>
        </w:tc>
        <w:tc>
          <w:tcPr>
            <w:tcW w:w="709" w:type="dxa"/>
            <w:shd w:val="clear" w:color="auto" w:fill="auto"/>
            <w:noWrap/>
            <w:vAlign w:val="center"/>
          </w:tcPr>
          <w:p>
            <w:pPr>
              <w:rPr>
                <w:color w:val="000000"/>
                <w:sz w:val="22"/>
                <w:szCs w:val="22"/>
              </w:rPr>
            </w:pPr>
          </w:p>
        </w:tc>
      </w:tr>
    </w:tbl>
    <w:p>
      <w:pPr>
        <w:rPr>
          <w:sz w:val="22"/>
          <w:szCs w:val="28"/>
        </w:rPr>
      </w:pPr>
    </w:p>
    <w:p>
      <w:pPr>
        <w:spacing w:line="360" w:lineRule="auto"/>
        <w:rPr>
          <w:b/>
          <w:sz w:val="22"/>
          <w:szCs w:val="22"/>
        </w:rPr>
      </w:pPr>
      <w:r>
        <w:rPr>
          <w:rFonts w:hint="eastAsia"/>
          <w:b/>
          <w:sz w:val="22"/>
          <w:szCs w:val="22"/>
        </w:rPr>
        <w:t>四、商务要求：</w:t>
      </w:r>
    </w:p>
    <w:p>
      <w:pPr>
        <w:spacing w:line="360" w:lineRule="auto"/>
        <w:rPr>
          <w:b/>
          <w:bCs/>
          <w:sz w:val="22"/>
          <w:szCs w:val="28"/>
        </w:rPr>
      </w:pPr>
      <w:r>
        <w:rPr>
          <w:rFonts w:hint="eastAsia"/>
          <w:b/>
          <w:bCs/>
          <w:sz w:val="22"/>
          <w:szCs w:val="28"/>
        </w:rPr>
        <w:t>1、工期</w:t>
      </w:r>
    </w:p>
    <w:p>
      <w:pPr>
        <w:spacing w:line="360" w:lineRule="auto"/>
        <w:ind w:firstLine="440" w:firstLineChars="200"/>
        <w:rPr>
          <w:snapToGrid w:val="0"/>
          <w:sz w:val="22"/>
          <w:szCs w:val="28"/>
        </w:rPr>
      </w:pPr>
      <w:r>
        <w:rPr>
          <w:rFonts w:hint="eastAsia"/>
          <w:snapToGrid w:val="0"/>
          <w:sz w:val="22"/>
          <w:szCs w:val="28"/>
        </w:rPr>
        <w:t>合同签订后90天内完成供货、安装、调试、验收等工作。</w:t>
      </w:r>
    </w:p>
    <w:p>
      <w:pPr>
        <w:spacing w:line="360" w:lineRule="auto"/>
        <w:rPr>
          <w:b/>
          <w:bCs/>
          <w:sz w:val="22"/>
          <w:szCs w:val="28"/>
        </w:rPr>
      </w:pPr>
      <w:r>
        <w:rPr>
          <w:rFonts w:hint="eastAsia"/>
          <w:b/>
          <w:bCs/>
          <w:sz w:val="22"/>
          <w:szCs w:val="28"/>
        </w:rPr>
        <w:t>2、服务期</w:t>
      </w:r>
    </w:p>
    <w:p>
      <w:pPr>
        <w:spacing w:line="360" w:lineRule="auto"/>
        <w:ind w:firstLine="440" w:firstLineChars="200"/>
        <w:rPr>
          <w:sz w:val="22"/>
          <w:szCs w:val="22"/>
        </w:rPr>
      </w:pPr>
      <w:r>
        <w:rPr>
          <w:rFonts w:hint="eastAsia"/>
          <w:sz w:val="22"/>
          <w:szCs w:val="28"/>
        </w:rPr>
        <w:t>整个系统服务期不少于36个月，时间从项目整体竣工验收合格之日起计。在质保期内，供应商须免费负责修理和替换任何由于质量问题造成的损坏及故障。</w:t>
      </w:r>
    </w:p>
    <w:p>
      <w:pPr>
        <w:spacing w:line="360" w:lineRule="auto"/>
        <w:rPr>
          <w:b/>
          <w:bCs/>
          <w:sz w:val="22"/>
          <w:szCs w:val="28"/>
          <w:highlight w:val="none"/>
        </w:rPr>
      </w:pPr>
      <w:r>
        <w:rPr>
          <w:rFonts w:hint="eastAsia"/>
          <w:b/>
          <w:bCs/>
          <w:sz w:val="22"/>
          <w:szCs w:val="28"/>
          <w:highlight w:val="none"/>
        </w:rPr>
        <w:t>3、付款方式</w:t>
      </w:r>
    </w:p>
    <w:p>
      <w:pPr>
        <w:spacing w:line="360" w:lineRule="auto"/>
        <w:ind w:firstLine="420" w:firstLineChars="200"/>
        <w:rPr>
          <w:rFonts w:hint="eastAsia" w:hAnsi="宋体" w:cs="宋体"/>
          <w:highlight w:val="none"/>
        </w:rPr>
      </w:pPr>
      <w:r>
        <w:rPr>
          <w:rFonts w:hint="eastAsia" w:hAnsi="宋体" w:cs="宋体"/>
          <w:highlight w:val="none"/>
        </w:rPr>
        <w:t>项目整体竣工验收合格之日起2个月内支付合同总金额的40%，</w:t>
      </w:r>
      <w:r>
        <w:rPr>
          <w:rFonts w:hint="eastAsia" w:hAnsi="宋体" w:cs="宋体"/>
          <w:highlight w:val="none"/>
          <w:lang w:eastAsia="zh-CN"/>
        </w:rPr>
        <w:t>第一年服务期满后，</w:t>
      </w:r>
      <w:r>
        <w:rPr>
          <w:rFonts w:hint="eastAsia" w:hAnsi="宋体" w:cs="宋体"/>
          <w:highlight w:val="none"/>
        </w:rPr>
        <w:t>15个工作日内支付合同总金额的</w:t>
      </w:r>
      <w:r>
        <w:rPr>
          <w:rFonts w:hAnsi="宋体" w:cs="宋体"/>
          <w:highlight w:val="none"/>
        </w:rPr>
        <w:t>30</w:t>
      </w:r>
      <w:r>
        <w:rPr>
          <w:rFonts w:hint="eastAsia" w:hAnsi="宋体" w:cs="宋体"/>
          <w:highlight w:val="none"/>
        </w:rPr>
        <w:t>%；第二年服务期满后，15个工作日内支付合同总金额的</w:t>
      </w:r>
      <w:r>
        <w:rPr>
          <w:rFonts w:hint="eastAsia" w:hAnsi="宋体" w:cs="宋体"/>
          <w:highlight w:val="none"/>
          <w:lang w:val="en-US" w:eastAsia="zh-CN"/>
        </w:rPr>
        <w:t>25</w:t>
      </w:r>
      <w:r>
        <w:rPr>
          <w:rFonts w:hint="eastAsia" w:hAnsi="宋体" w:cs="宋体"/>
          <w:highlight w:val="none"/>
        </w:rPr>
        <w:t>%</w:t>
      </w:r>
      <w:r>
        <w:rPr>
          <w:rFonts w:hint="eastAsia" w:hAnsi="宋体" w:cs="宋体"/>
          <w:highlight w:val="none"/>
          <w:lang w:eastAsia="zh-CN"/>
        </w:rPr>
        <w:t>；剩余款项待维保期满后一次性付清</w:t>
      </w:r>
      <w:r>
        <w:rPr>
          <w:rFonts w:hint="eastAsia" w:hAnsi="宋体" w:cs="宋体"/>
          <w:highlight w:val="none"/>
        </w:rPr>
        <w:t>。</w:t>
      </w:r>
    </w:p>
    <w:p>
      <w:pPr>
        <w:spacing w:line="360" w:lineRule="auto"/>
        <w:rPr>
          <w:b/>
          <w:bCs/>
          <w:sz w:val="22"/>
          <w:szCs w:val="28"/>
          <w:highlight w:val="none"/>
        </w:rPr>
      </w:pPr>
      <w:r>
        <w:rPr>
          <w:b/>
          <w:bCs/>
          <w:sz w:val="22"/>
          <w:szCs w:val="28"/>
          <w:highlight w:val="none"/>
        </w:rPr>
        <w:t>4</w:t>
      </w:r>
      <w:r>
        <w:rPr>
          <w:rFonts w:hint="eastAsia"/>
          <w:b/>
          <w:bCs/>
          <w:sz w:val="22"/>
          <w:szCs w:val="28"/>
          <w:highlight w:val="none"/>
        </w:rPr>
        <w:t>、履约保证金</w:t>
      </w:r>
    </w:p>
    <w:p>
      <w:pPr>
        <w:pStyle w:val="50"/>
        <w:spacing w:line="360" w:lineRule="auto"/>
        <w:ind w:firstLine="420" w:firstLineChars="200"/>
      </w:pPr>
      <w:r>
        <w:rPr>
          <w:rFonts w:hint="eastAsia"/>
        </w:rPr>
        <w:t>无。</w:t>
      </w:r>
    </w:p>
    <w:p>
      <w:pPr>
        <w:adjustRightInd w:val="0"/>
        <w:snapToGrid w:val="0"/>
        <w:spacing w:line="360" w:lineRule="auto"/>
        <w:rPr>
          <w:sz w:val="22"/>
          <w:szCs w:val="28"/>
        </w:rPr>
      </w:pPr>
      <w:r>
        <w:rPr>
          <w:b/>
          <w:bCs/>
          <w:sz w:val="22"/>
          <w:szCs w:val="28"/>
        </w:rPr>
        <w:t>5</w:t>
      </w:r>
      <w:r>
        <w:rPr>
          <w:rFonts w:hint="eastAsia"/>
          <w:b/>
          <w:bCs/>
          <w:sz w:val="22"/>
          <w:szCs w:val="28"/>
        </w:rPr>
        <w:t>、</w:t>
      </w:r>
      <w:r>
        <w:rPr>
          <w:rFonts w:hint="eastAsia"/>
          <w:sz w:val="22"/>
          <w:szCs w:val="28"/>
        </w:rPr>
        <w:t>本项目属于 “交钥匙”工程，即所提供的软、硬件产品及相工程材料按招标方的要求采购、运输、安装、调试，包括配套使用的相关软件安装调试。中标方须对整体项目的完整性负责，报价时需考虑各种因素对项目实施费用的影响，建议报价供应商进行现场勘察，以求准确的投标报价依据，中标后不得以任何理由增加费用。</w:t>
      </w:r>
    </w:p>
    <w:p>
      <w:pPr>
        <w:rPr>
          <w:rFonts w:ascii="宋体" w:hAnsi="宋体" w:cs="宋体"/>
          <w:b/>
          <w:sz w:val="40"/>
          <w:szCs w:val="40"/>
        </w:rPr>
      </w:pPr>
      <w:r>
        <w:rPr>
          <w:rFonts w:hint="eastAsia" w:ascii="宋体" w:hAnsi="宋体" w:cs="宋体"/>
          <w:b/>
          <w:sz w:val="40"/>
          <w:szCs w:val="40"/>
        </w:rPr>
        <w:br w:type="page"/>
      </w:r>
    </w:p>
    <w:p>
      <w:pPr>
        <w:numPr>
          <w:ilvl w:val="0"/>
          <w:numId w:val="14"/>
        </w:numPr>
        <w:spacing w:line="360" w:lineRule="auto"/>
        <w:jc w:val="center"/>
        <w:rPr>
          <w:rFonts w:ascii="宋体" w:hAnsi="宋体" w:cs="宋体"/>
          <w:b/>
          <w:sz w:val="36"/>
          <w:szCs w:val="36"/>
        </w:rPr>
      </w:pPr>
      <w:r>
        <w:rPr>
          <w:rFonts w:hint="eastAsia" w:ascii="宋体" w:hAnsi="宋体" w:cs="宋体"/>
          <w:b/>
          <w:sz w:val="36"/>
          <w:szCs w:val="36"/>
        </w:rPr>
        <w:t>政府采购合同主要条款指引</w:t>
      </w:r>
    </w:p>
    <w:p>
      <w:pPr>
        <w:pStyle w:val="21"/>
        <w:snapToGrid w:val="0"/>
        <w:spacing w:before="120" w:after="120"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甲方：（采购单位）                                                          </w:t>
      </w:r>
    </w:p>
    <w:p>
      <w:pPr>
        <w:pStyle w:val="21"/>
        <w:snapToGrid w:val="0"/>
        <w:spacing w:before="120" w:after="120"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乙方：（中标供应商）                          </w:t>
      </w:r>
    </w:p>
    <w:p>
      <w:pPr>
        <w:widowControl/>
        <w:shd w:val="clear" w:color="auto" w:fill="FFFFFF"/>
        <w:spacing w:after="150" w:line="375" w:lineRule="atLeast"/>
        <w:jc w:val="left"/>
        <w:rPr>
          <w:rFonts w:hint="eastAsia" w:ascii="宋体" w:hAnsi="宋体" w:eastAsia="宋体" w:cs="宋体"/>
          <w:sz w:val="24"/>
          <w:szCs w:val="24"/>
        </w:rPr>
      </w:pPr>
      <w:r>
        <w:rPr>
          <w:rFonts w:hint="eastAsia" w:ascii="宋体" w:hAnsi="宋体" w:eastAsia="宋体" w:cs="宋体"/>
          <w:sz w:val="24"/>
          <w:szCs w:val="24"/>
        </w:rPr>
        <w:t>甲、乙双方根据台州湾新区社会矛盾纠纷调处化解中心信息化服务项目公开招标的结果，签署本合同。</w:t>
      </w:r>
    </w:p>
    <w:p>
      <w:pPr>
        <w:widowControl/>
        <w:numPr>
          <w:ilvl w:val="0"/>
          <w:numId w:val="44"/>
        </w:numPr>
        <w:shd w:val="clear" w:color="auto" w:fill="FFFFFF"/>
        <w:spacing w:after="150" w:line="375" w:lineRule="atLeast"/>
        <w:ind w:left="0" w:leftChars="0" w:firstLine="420" w:firstLineChars="0"/>
        <w:jc w:val="left"/>
        <w:rPr>
          <w:rFonts w:hint="eastAsia" w:ascii="宋体" w:hAnsi="宋体" w:eastAsia="宋体" w:cs="宋体"/>
          <w:b/>
          <w:color w:val="333333"/>
          <w:kern w:val="0"/>
          <w:sz w:val="24"/>
          <w:szCs w:val="24"/>
        </w:rPr>
      </w:pPr>
      <w:r>
        <w:rPr>
          <w:rFonts w:hint="eastAsia" w:ascii="宋体" w:hAnsi="宋体" w:eastAsia="宋体" w:cs="宋体"/>
          <w:b/>
          <w:color w:val="333333"/>
          <w:kern w:val="0"/>
          <w:sz w:val="24"/>
          <w:szCs w:val="24"/>
        </w:rPr>
        <w:t>合同内容及服务标准</w:t>
      </w:r>
    </w:p>
    <w:p>
      <w:pPr>
        <w:widowControl/>
        <w:shd w:val="clear" w:color="auto" w:fill="FFFFFF"/>
        <w:spacing w:after="150" w:line="375" w:lineRule="atLeast"/>
        <w:ind w:firstLine="480"/>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（具体见项目需求）</w:t>
      </w:r>
    </w:p>
    <w:p>
      <w:pPr>
        <w:pStyle w:val="21"/>
        <w:numPr>
          <w:ilvl w:val="0"/>
          <w:numId w:val="44"/>
        </w:numPr>
        <w:snapToGrid w:val="0"/>
        <w:spacing w:before="120" w:after="120" w:line="360" w:lineRule="auto"/>
        <w:ind w:left="0" w:leftChars="0" w:firstLine="420" w:firstLineChars="0"/>
        <w:rPr>
          <w:rFonts w:hint="eastAsia" w:ascii="宋体" w:hAnsi="宋体" w:eastAsia="宋体" w:cs="宋体"/>
          <w:b/>
          <w:sz w:val="24"/>
          <w:szCs w:val="24"/>
        </w:rPr>
      </w:pPr>
      <w:r>
        <w:rPr>
          <w:rFonts w:hint="eastAsia" w:ascii="宋体" w:hAnsi="宋体" w:eastAsia="宋体" w:cs="宋体"/>
          <w:b/>
          <w:sz w:val="24"/>
          <w:szCs w:val="24"/>
        </w:rPr>
        <w:t>合同金额</w:t>
      </w:r>
    </w:p>
    <w:p>
      <w:pPr>
        <w:pStyle w:val="21"/>
        <w:snapToGrid w:val="0"/>
        <w:spacing w:before="120" w:after="120" w:line="360" w:lineRule="auto"/>
        <w:ind w:left="410" w:hanging="410" w:hangingChars="171"/>
        <w:rPr>
          <w:rFonts w:hint="eastAsia" w:ascii="宋体" w:hAnsi="宋体" w:eastAsia="宋体" w:cs="宋体"/>
          <w:sz w:val="24"/>
          <w:szCs w:val="24"/>
        </w:rPr>
      </w:pPr>
      <w:r>
        <w:rPr>
          <w:rFonts w:hint="eastAsia" w:ascii="宋体" w:hAnsi="宋体" w:eastAsia="宋体" w:cs="宋体"/>
          <w:sz w:val="24"/>
          <w:szCs w:val="24"/>
        </w:rPr>
        <w:t>本合同金额为（大写）：______________元（￥__________元）人民币。</w:t>
      </w:r>
    </w:p>
    <w:p>
      <w:pPr>
        <w:pStyle w:val="21"/>
        <w:keepNext w:val="0"/>
        <w:keepLines w:val="0"/>
        <w:pageBreakBefore w:val="0"/>
        <w:widowControl w:val="0"/>
        <w:numPr>
          <w:ilvl w:val="0"/>
          <w:numId w:val="44"/>
        </w:numPr>
        <w:kinsoku/>
        <w:wordWrap/>
        <w:overflowPunct/>
        <w:topLinePunct w:val="0"/>
        <w:bidi w:val="0"/>
        <w:adjustRightInd w:val="0"/>
        <w:snapToGrid w:val="0"/>
        <w:spacing w:line="360" w:lineRule="auto"/>
        <w:ind w:left="0" w:leftChars="0" w:firstLine="420" w:firstLineChars="0"/>
        <w:textAlignment w:val="auto"/>
        <w:rPr>
          <w:rFonts w:hint="eastAsia" w:ascii="宋体" w:hAnsi="宋体" w:eastAsia="宋体" w:cs="宋体"/>
          <w:b/>
          <w:sz w:val="24"/>
          <w:szCs w:val="24"/>
        </w:rPr>
      </w:pPr>
      <w:r>
        <w:rPr>
          <w:rFonts w:hint="eastAsia" w:ascii="宋体" w:hAnsi="宋体" w:eastAsia="宋体" w:cs="宋体"/>
          <w:b/>
          <w:sz w:val="24"/>
          <w:szCs w:val="24"/>
        </w:rPr>
        <w:t>技术资料</w:t>
      </w:r>
    </w:p>
    <w:p>
      <w:pPr>
        <w:pStyle w:val="21"/>
        <w:keepNext w:val="0"/>
        <w:keepLines w:val="0"/>
        <w:pageBreakBefore w:val="0"/>
        <w:widowControl w:val="0"/>
        <w:kinsoku/>
        <w:wordWrap/>
        <w:overflowPunct/>
        <w:topLinePunct w:val="0"/>
        <w:bidi w:val="0"/>
        <w:adjustRightInd w:val="0"/>
        <w:snapToGrid w:val="0"/>
        <w:spacing w:line="36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1.乙方应按</w:t>
      </w:r>
      <w:r>
        <w:rPr>
          <w:rFonts w:hint="eastAsia" w:hAnsi="宋体" w:cs="宋体"/>
          <w:sz w:val="24"/>
          <w:szCs w:val="24"/>
          <w:lang w:eastAsia="zh-CN"/>
        </w:rPr>
        <w:t>采购文件</w:t>
      </w:r>
      <w:r>
        <w:rPr>
          <w:rFonts w:hint="eastAsia" w:ascii="宋体" w:hAnsi="宋体" w:eastAsia="宋体" w:cs="宋体"/>
          <w:sz w:val="24"/>
          <w:szCs w:val="24"/>
        </w:rPr>
        <w:t>规定的时间向甲方提供有关技术资料。</w:t>
      </w:r>
    </w:p>
    <w:p>
      <w:pPr>
        <w:pStyle w:val="21"/>
        <w:keepNext w:val="0"/>
        <w:keepLines w:val="0"/>
        <w:pageBreakBefore w:val="0"/>
        <w:widowControl w:val="0"/>
        <w:kinsoku/>
        <w:wordWrap/>
        <w:overflowPunct/>
        <w:topLinePunct w:val="0"/>
        <w:bidi w:val="0"/>
        <w:adjustRightInd w:val="0"/>
        <w:snapToGrid w:val="0"/>
        <w:spacing w:line="36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1"/>
        <w:keepNext w:val="0"/>
        <w:keepLines w:val="0"/>
        <w:pageBreakBefore w:val="0"/>
        <w:widowControl w:val="0"/>
        <w:numPr>
          <w:ilvl w:val="0"/>
          <w:numId w:val="44"/>
        </w:numPr>
        <w:kinsoku/>
        <w:wordWrap/>
        <w:overflowPunct/>
        <w:topLinePunct w:val="0"/>
        <w:bidi w:val="0"/>
        <w:adjustRightInd w:val="0"/>
        <w:snapToGrid w:val="0"/>
        <w:spacing w:line="360" w:lineRule="auto"/>
        <w:ind w:left="0" w:leftChars="0" w:firstLine="420" w:firstLineChars="0"/>
        <w:textAlignment w:val="auto"/>
        <w:rPr>
          <w:rFonts w:hint="eastAsia" w:ascii="宋体" w:hAnsi="宋体" w:eastAsia="宋体" w:cs="宋体"/>
          <w:b/>
          <w:sz w:val="24"/>
          <w:szCs w:val="24"/>
          <w:highlight w:val="none"/>
        </w:rPr>
      </w:pPr>
      <w:r>
        <w:rPr>
          <w:rFonts w:hint="eastAsia" w:ascii="宋体" w:hAnsi="宋体" w:eastAsia="宋体" w:cs="宋体"/>
          <w:b/>
          <w:sz w:val="24"/>
          <w:szCs w:val="24"/>
        </w:rPr>
        <w:t>知识产权</w:t>
      </w:r>
    </w:p>
    <w:p>
      <w:pPr>
        <w:pStyle w:val="21"/>
        <w:keepNext w:val="0"/>
        <w:keepLines w:val="0"/>
        <w:pageBreakBefore w:val="0"/>
        <w:widowControl w:val="0"/>
        <w:kinsoku/>
        <w:wordWrap/>
        <w:overflowPunct/>
        <w:topLinePunct w:val="0"/>
        <w:bidi w:val="0"/>
        <w:adjustRightInd w:val="0"/>
        <w:snapToGrid w:val="0"/>
        <w:spacing w:line="360" w:lineRule="auto"/>
        <w:ind w:left="0" w:firstLine="0" w:firstLineChars="0"/>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rPr>
        <w:t>乙方应保证提供服务过程中不会侵犯任何第三方的知识产权</w:t>
      </w:r>
      <w:r>
        <w:rPr>
          <w:rFonts w:hint="eastAsia" w:hAnsi="宋体" w:cs="宋体"/>
          <w:sz w:val="24"/>
          <w:szCs w:val="24"/>
          <w:highlight w:val="none"/>
          <w:lang w:val="en-US" w:eastAsia="zh-CN"/>
        </w:rPr>
        <w:t>,</w:t>
      </w:r>
      <w:r>
        <w:rPr>
          <w:rFonts w:hint="eastAsia" w:hAnsi="宋体" w:cs="宋体"/>
          <w:sz w:val="24"/>
          <w:highlight w:val="none"/>
        </w:rPr>
        <w:t>否则甲方有权没收履约保证金并追究乙方的违约责任</w:t>
      </w:r>
      <w:r>
        <w:rPr>
          <w:rFonts w:hint="eastAsia"/>
          <w:highlight w:val="none"/>
          <w:lang w:val="en-US" w:eastAsia="zh-CN"/>
        </w:rPr>
        <w:t>(</w:t>
      </w:r>
      <w:r>
        <w:rPr>
          <w:rFonts w:hint="eastAsia" w:ascii="宋体" w:hAnsi="宋体" w:eastAsia="宋体" w:cs="宋体"/>
          <w:sz w:val="24"/>
          <w:szCs w:val="24"/>
          <w:highlight w:val="none"/>
        </w:rPr>
        <w:t>否则甲方有权要求乙方承担本合同金额5％的违约金，同时要求乙方赔偿损失</w:t>
      </w:r>
      <w:r>
        <w:rPr>
          <w:rFonts w:hint="eastAsia" w:hAnsi="宋体" w:cs="宋体"/>
          <w:sz w:val="24"/>
          <w:szCs w:val="24"/>
          <w:highlight w:val="none"/>
          <w:lang w:val="en-US" w:eastAsia="zh-CN"/>
        </w:rPr>
        <w:t>)</w:t>
      </w:r>
      <w:r>
        <w:rPr>
          <w:rFonts w:hint="eastAsia" w:ascii="宋体" w:hAnsi="宋体" w:eastAsia="宋体" w:cs="宋体"/>
          <w:sz w:val="24"/>
          <w:szCs w:val="24"/>
          <w:highlight w:val="none"/>
        </w:rPr>
        <w:t>。。</w:t>
      </w:r>
    </w:p>
    <w:p>
      <w:pPr>
        <w:pStyle w:val="21"/>
        <w:keepNext w:val="0"/>
        <w:keepLines w:val="0"/>
        <w:pageBreakBefore w:val="0"/>
        <w:widowControl w:val="0"/>
        <w:numPr>
          <w:ilvl w:val="0"/>
          <w:numId w:val="44"/>
        </w:numPr>
        <w:kinsoku/>
        <w:wordWrap/>
        <w:overflowPunct/>
        <w:topLinePunct w:val="0"/>
        <w:bidi w:val="0"/>
        <w:adjustRightInd w:val="0"/>
        <w:snapToGrid w:val="0"/>
        <w:spacing w:line="360" w:lineRule="auto"/>
        <w:ind w:left="0" w:leftChars="0" w:firstLine="420" w:firstLine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履约保证金</w:t>
      </w:r>
    </w:p>
    <w:p>
      <w:pPr>
        <w:keepNext w:val="0"/>
        <w:keepLines w:val="0"/>
        <w:pageBreakBefore w:val="0"/>
        <w:widowControl w:val="0"/>
        <w:tabs>
          <w:tab w:val="left" w:pos="1418"/>
        </w:tabs>
        <w:kinsoku/>
        <w:wordWrap/>
        <w:overflowPunct/>
        <w:topLinePunct w:val="0"/>
        <w:autoSpaceDE w:val="0"/>
        <w:autoSpaceDN w:val="0"/>
        <w:bidi w:val="0"/>
        <w:adjustRightInd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本项目履约保证金为合同金额的____% 。</w:t>
      </w:r>
      <w:r>
        <w:rPr>
          <w:rFonts w:hint="eastAsia" w:ascii="宋体" w:hAnsi="宋体" w:eastAsia="宋体" w:cs="宋体"/>
          <w:sz w:val="24"/>
          <w:szCs w:val="24"/>
          <w:highlight w:val="none"/>
          <w:lang w:val="zh-CN"/>
        </w:rPr>
        <w:t>[履约保证金交至采购人处，在合同约定交货验收合格满（）个月之日起5个工作日内无息退还]</w:t>
      </w:r>
    </w:p>
    <w:p>
      <w:pPr>
        <w:keepNext w:val="0"/>
        <w:keepLines w:val="0"/>
        <w:pageBreakBefore w:val="0"/>
        <w:widowControl w:val="0"/>
        <w:numPr>
          <w:ilvl w:val="0"/>
          <w:numId w:val="44"/>
        </w:numPr>
        <w:kinsoku/>
        <w:wordWrap/>
        <w:overflowPunct/>
        <w:topLinePunct w:val="0"/>
        <w:autoSpaceDE/>
        <w:autoSpaceDN/>
        <w:bidi w:val="0"/>
        <w:adjustRightInd w:val="0"/>
        <w:snapToGrid w:val="0"/>
        <w:spacing w:line="360" w:lineRule="auto"/>
        <w:ind w:left="0" w:leftChars="0" w:firstLine="420" w:firstLine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转包或分包</w:t>
      </w:r>
    </w:p>
    <w:p>
      <w:pPr>
        <w:keepNext w:val="0"/>
        <w:keepLines w:val="0"/>
        <w:pageBreakBefore w:val="0"/>
        <w:widowControl w:val="0"/>
        <w:kinsoku/>
        <w:wordWrap/>
        <w:overflowPunct/>
        <w:topLinePunct w:val="0"/>
        <w:autoSpaceDE/>
        <w:autoSpaceDN/>
        <w:bidi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1.本合同范围的服务，应由乙方直接供应，不得转让他人供应；</w:t>
      </w:r>
    </w:p>
    <w:p>
      <w:pPr>
        <w:keepNext w:val="0"/>
        <w:keepLines w:val="0"/>
        <w:pageBreakBefore w:val="0"/>
        <w:widowControl w:val="0"/>
        <w:kinsoku/>
        <w:wordWrap/>
        <w:overflowPunct/>
        <w:topLinePunct w:val="0"/>
        <w:autoSpaceDE/>
        <w:autoSpaceDN/>
        <w:bidi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 除非得到甲方的书面同意，乙方不得将本合同范围的服务全部或部分分包给他人供应；</w:t>
      </w:r>
    </w:p>
    <w:p>
      <w:pPr>
        <w:keepNext w:val="0"/>
        <w:keepLines w:val="0"/>
        <w:pageBreakBefore w:val="0"/>
        <w:widowControl w:val="0"/>
        <w:kinsoku/>
        <w:wordWrap/>
        <w:overflowPunct/>
        <w:topLinePunct w:val="0"/>
        <w:autoSpaceDE/>
        <w:autoSpaceDN/>
        <w:bidi w:val="0"/>
        <w:snapToGrid w:val="0"/>
        <w:spacing w:line="360" w:lineRule="auto"/>
        <w:ind w:left="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3.如有转让和未经甲方同意的分包行为，甲方有权解除合同，没收履约保证金并追究乙方的违约责任，没收履约保证金并追究乙方的违约责任</w:t>
      </w:r>
      <w:r>
        <w:rPr>
          <w:rFonts w:hint="eastAsia" w:ascii="宋体" w:hAnsi="宋体" w:cs="宋体"/>
          <w:sz w:val="24"/>
          <w:szCs w:val="24"/>
          <w:highlight w:val="none"/>
          <w:lang w:val="en-US" w:eastAsia="zh-CN"/>
        </w:rPr>
        <w:t>(要求乙方承担本合同金额5％的违约金，同时要求乙方赔偿损失。)</w:t>
      </w:r>
      <w:r>
        <w:rPr>
          <w:rFonts w:hint="eastAsia" w:ascii="宋体" w:hAnsi="宋体" w:eastAsia="宋体" w:cs="宋体"/>
          <w:sz w:val="24"/>
          <w:szCs w:val="24"/>
          <w:highlight w:val="none"/>
        </w:rPr>
        <w:t>。</w:t>
      </w:r>
    </w:p>
    <w:p>
      <w:pPr>
        <w:pStyle w:val="21"/>
        <w:keepNext w:val="0"/>
        <w:keepLines w:val="0"/>
        <w:pageBreakBefore w:val="0"/>
        <w:widowControl w:val="0"/>
        <w:numPr>
          <w:ilvl w:val="0"/>
          <w:numId w:val="44"/>
        </w:numPr>
        <w:kinsoku/>
        <w:wordWrap/>
        <w:overflowPunct/>
        <w:topLinePunct w:val="0"/>
        <w:autoSpaceDE/>
        <w:autoSpaceDN/>
        <w:bidi w:val="0"/>
        <w:snapToGrid w:val="0"/>
        <w:spacing w:line="360" w:lineRule="auto"/>
        <w:ind w:left="0" w:leftChars="0" w:firstLine="420" w:firstLineChars="0"/>
        <w:textAlignment w:val="auto"/>
        <w:rPr>
          <w:rFonts w:hint="eastAsia" w:ascii="宋体" w:hAnsi="宋体" w:eastAsia="宋体" w:cs="宋体"/>
          <w:sz w:val="24"/>
          <w:szCs w:val="24"/>
        </w:rPr>
      </w:pPr>
      <w:r>
        <w:rPr>
          <w:rFonts w:hint="eastAsia" w:ascii="宋体" w:hAnsi="宋体" w:eastAsia="宋体" w:cs="宋体"/>
          <w:b/>
          <w:sz w:val="24"/>
          <w:szCs w:val="24"/>
        </w:rPr>
        <w:t>服务质量保证期 (选用)</w:t>
      </w:r>
    </w:p>
    <w:p>
      <w:pPr>
        <w:pStyle w:val="21"/>
        <w:keepNext w:val="0"/>
        <w:keepLines w:val="0"/>
        <w:pageBreakBefore w:val="0"/>
        <w:widowControl w:val="0"/>
        <w:kinsoku/>
        <w:wordWrap/>
        <w:overflowPunct/>
        <w:topLinePunct w:val="0"/>
        <w:autoSpaceDE/>
        <w:autoSpaceDN/>
        <w:bidi w:val="0"/>
        <w:snapToGrid w:val="0"/>
        <w:spacing w:line="360" w:lineRule="auto"/>
        <w:ind w:left="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 服务质量保证期</w:t>
      </w:r>
      <w:r>
        <w:rPr>
          <w:rFonts w:hint="eastAsia" w:ascii="宋体" w:hAnsi="宋体" w:eastAsia="宋体" w:cs="宋体"/>
          <w:sz w:val="24"/>
          <w:szCs w:val="24"/>
          <w:u w:val="single"/>
        </w:rPr>
        <w:t xml:space="preserve">      </w:t>
      </w:r>
      <w:r>
        <w:rPr>
          <w:rFonts w:hint="eastAsia" w:ascii="宋体" w:hAnsi="宋体" w:eastAsia="宋体" w:cs="宋体"/>
          <w:sz w:val="24"/>
          <w:szCs w:val="24"/>
        </w:rPr>
        <w:t>年。（自验收合格之日起计）</w:t>
      </w:r>
    </w:p>
    <w:p>
      <w:pPr>
        <w:pStyle w:val="21"/>
        <w:keepNext w:val="0"/>
        <w:keepLines w:val="0"/>
        <w:pageBreakBefore w:val="0"/>
        <w:widowControl w:val="0"/>
        <w:numPr>
          <w:ilvl w:val="0"/>
          <w:numId w:val="44"/>
        </w:numPr>
        <w:kinsoku/>
        <w:wordWrap/>
        <w:overflowPunct/>
        <w:topLinePunct w:val="0"/>
        <w:autoSpaceDE/>
        <w:autoSpaceDN/>
        <w:bidi w:val="0"/>
        <w:snapToGrid w:val="0"/>
        <w:spacing w:line="360" w:lineRule="auto"/>
        <w:ind w:left="0" w:leftChars="0" w:firstLine="420" w:firstLineChars="0"/>
        <w:textAlignment w:val="auto"/>
        <w:rPr>
          <w:rFonts w:hint="eastAsia" w:ascii="宋体" w:hAnsi="宋体" w:eastAsia="宋体" w:cs="宋体"/>
          <w:b/>
          <w:sz w:val="24"/>
          <w:szCs w:val="24"/>
        </w:rPr>
      </w:pPr>
      <w:r>
        <w:rPr>
          <w:rFonts w:hint="eastAsia" w:ascii="宋体" w:hAnsi="宋体" w:eastAsia="宋体" w:cs="宋体"/>
          <w:b/>
          <w:sz w:val="24"/>
          <w:szCs w:val="24"/>
        </w:rPr>
        <w:t>合同履行时间、履行方式及履行地点</w:t>
      </w:r>
    </w:p>
    <w:p>
      <w:pPr>
        <w:pStyle w:val="21"/>
        <w:keepNext w:val="0"/>
        <w:keepLines w:val="0"/>
        <w:pageBreakBefore w:val="0"/>
        <w:widowControl w:val="0"/>
        <w:kinsoku/>
        <w:wordWrap/>
        <w:overflowPunct/>
        <w:topLinePunct w:val="0"/>
        <w:autoSpaceDE/>
        <w:autoSpaceDN/>
        <w:bidi w:val="0"/>
        <w:snapToGrid w:val="0"/>
        <w:spacing w:line="360" w:lineRule="auto"/>
        <w:ind w:left="0" w:firstLine="0" w:firstLineChars="0"/>
        <w:textAlignment w:val="auto"/>
        <w:rPr>
          <w:rFonts w:hint="eastAsia" w:ascii="宋体" w:hAnsi="宋体" w:eastAsia="宋体" w:cs="宋体"/>
          <w:bCs/>
          <w:color w:val="000000"/>
          <w:sz w:val="24"/>
          <w:szCs w:val="24"/>
        </w:rPr>
      </w:pPr>
      <w:r>
        <w:rPr>
          <w:rFonts w:hint="eastAsia" w:ascii="宋体" w:hAnsi="宋体" w:eastAsia="宋体" w:cs="宋体"/>
          <w:bCs/>
          <w:sz w:val="24"/>
          <w:szCs w:val="24"/>
        </w:rPr>
        <w:t xml:space="preserve">1. </w:t>
      </w:r>
      <w:r>
        <w:rPr>
          <w:rFonts w:hint="eastAsia" w:ascii="宋体" w:hAnsi="宋体" w:eastAsia="宋体" w:cs="宋体"/>
          <w:sz w:val="24"/>
          <w:szCs w:val="24"/>
        </w:rPr>
        <w:t>履行时间</w:t>
      </w:r>
      <w:r>
        <w:rPr>
          <w:rFonts w:hint="eastAsia" w:ascii="宋体" w:hAnsi="宋体" w:eastAsia="宋体" w:cs="宋体"/>
          <w:bCs/>
          <w:sz w:val="24"/>
          <w:szCs w:val="24"/>
        </w:rPr>
        <w:t>：</w:t>
      </w:r>
    </w:p>
    <w:p>
      <w:pPr>
        <w:pStyle w:val="21"/>
        <w:keepNext w:val="0"/>
        <w:keepLines w:val="0"/>
        <w:pageBreakBefore w:val="0"/>
        <w:widowControl w:val="0"/>
        <w:kinsoku/>
        <w:wordWrap/>
        <w:overflowPunct/>
        <w:topLinePunct w:val="0"/>
        <w:autoSpaceDE/>
        <w:autoSpaceDN/>
        <w:bidi w:val="0"/>
        <w:snapToGrid w:val="0"/>
        <w:spacing w:line="360" w:lineRule="auto"/>
        <w:ind w:left="0" w:firstLine="0" w:firstLineChars="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 xml:space="preserve">2. </w:t>
      </w:r>
      <w:r>
        <w:rPr>
          <w:rFonts w:hint="eastAsia" w:ascii="宋体" w:hAnsi="宋体" w:eastAsia="宋体" w:cs="宋体"/>
          <w:sz w:val="24"/>
          <w:szCs w:val="24"/>
        </w:rPr>
        <w:t>履行方式</w:t>
      </w:r>
      <w:r>
        <w:rPr>
          <w:rFonts w:hint="eastAsia" w:ascii="宋体" w:hAnsi="宋体" w:eastAsia="宋体" w:cs="宋体"/>
          <w:bCs/>
          <w:color w:val="000000"/>
          <w:sz w:val="24"/>
          <w:szCs w:val="24"/>
        </w:rPr>
        <w:t>：</w:t>
      </w:r>
    </w:p>
    <w:p>
      <w:pPr>
        <w:pStyle w:val="21"/>
        <w:keepNext w:val="0"/>
        <w:keepLines w:val="0"/>
        <w:pageBreakBefore w:val="0"/>
        <w:widowControl w:val="0"/>
        <w:kinsoku/>
        <w:wordWrap/>
        <w:overflowPunct/>
        <w:topLinePunct w:val="0"/>
        <w:autoSpaceDE/>
        <w:autoSpaceDN/>
        <w:bidi w:val="0"/>
        <w:snapToGrid w:val="0"/>
        <w:spacing w:line="360" w:lineRule="auto"/>
        <w:ind w:left="0" w:firstLine="0" w:firstLineChars="0"/>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rPr>
        <w:t xml:space="preserve">3. </w:t>
      </w:r>
      <w:r>
        <w:rPr>
          <w:rFonts w:hint="eastAsia" w:ascii="宋体" w:hAnsi="宋体" w:eastAsia="宋体" w:cs="宋体"/>
          <w:sz w:val="24"/>
          <w:szCs w:val="24"/>
        </w:rPr>
        <w:t>履行地点</w:t>
      </w:r>
      <w:r>
        <w:rPr>
          <w:rFonts w:hint="eastAsia" w:ascii="宋体" w:hAnsi="宋体" w:eastAsia="宋体" w:cs="宋体"/>
          <w:bCs/>
          <w:color w:val="000000"/>
          <w:sz w:val="24"/>
          <w:szCs w:val="24"/>
        </w:rPr>
        <w:t>：</w:t>
      </w:r>
    </w:p>
    <w:p>
      <w:pPr>
        <w:pStyle w:val="21"/>
        <w:keepNext w:val="0"/>
        <w:keepLines w:val="0"/>
        <w:pageBreakBefore w:val="0"/>
        <w:widowControl w:val="0"/>
        <w:numPr>
          <w:ilvl w:val="0"/>
          <w:numId w:val="44"/>
        </w:numPr>
        <w:kinsoku/>
        <w:wordWrap/>
        <w:overflowPunct/>
        <w:topLinePunct w:val="0"/>
        <w:autoSpaceDE/>
        <w:autoSpaceDN/>
        <w:bidi w:val="0"/>
        <w:adjustRightInd/>
        <w:snapToGrid w:val="0"/>
        <w:spacing w:line="360" w:lineRule="auto"/>
        <w:ind w:left="0" w:leftChars="0" w:firstLine="420" w:firstLineChars="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款项支付</w:t>
      </w:r>
    </w:p>
    <w:p>
      <w:pPr>
        <w:pStyle w:val="21"/>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bCs/>
          <w:sz w:val="24"/>
          <w:szCs w:val="24"/>
        </w:rPr>
      </w:pPr>
      <w:r>
        <w:rPr>
          <w:rFonts w:hint="eastAsia" w:ascii="宋体" w:hAnsi="宋体" w:eastAsia="宋体" w:cs="宋体"/>
          <w:bCs/>
          <w:sz w:val="24"/>
          <w:szCs w:val="24"/>
        </w:rPr>
        <w:t>付款方式：</w:t>
      </w:r>
    </w:p>
    <w:p>
      <w:pPr>
        <w:keepNext w:val="0"/>
        <w:keepLines w:val="0"/>
        <w:pageBreakBefore w:val="0"/>
        <w:numPr>
          <w:ilvl w:val="0"/>
          <w:numId w:val="44"/>
        </w:numPr>
        <w:kinsoku/>
        <w:wordWrap/>
        <w:overflowPunct/>
        <w:topLinePunct w:val="0"/>
        <w:autoSpaceDE/>
        <w:autoSpaceDN/>
        <w:bidi w:val="0"/>
        <w:adjustRightInd/>
        <w:snapToGrid w:val="0"/>
        <w:spacing w:line="360" w:lineRule="auto"/>
        <w:ind w:left="0" w:leftChars="0" w:firstLine="420" w:firstLineChars="0"/>
        <w:textAlignment w:val="auto"/>
        <w:rPr>
          <w:rFonts w:hint="eastAsia" w:ascii="宋体" w:hAnsi="宋体" w:eastAsia="宋体" w:cs="宋体"/>
          <w:b/>
          <w:sz w:val="24"/>
          <w:szCs w:val="24"/>
        </w:rPr>
      </w:pPr>
      <w:r>
        <w:rPr>
          <w:rFonts w:hint="eastAsia" w:ascii="宋体" w:hAnsi="宋体" w:eastAsia="宋体" w:cs="宋体"/>
          <w:b/>
          <w:sz w:val="24"/>
          <w:szCs w:val="24"/>
        </w:rPr>
        <w:t>税费</w:t>
      </w:r>
    </w:p>
    <w:p>
      <w:pPr>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本合同执行中相关的一切税费均由乙方负担。</w:t>
      </w:r>
    </w:p>
    <w:p>
      <w:pPr>
        <w:pStyle w:val="21"/>
        <w:keepNext w:val="0"/>
        <w:keepLines w:val="0"/>
        <w:pageBreakBefore w:val="0"/>
        <w:numPr>
          <w:ilvl w:val="0"/>
          <w:numId w:val="44"/>
        </w:numPr>
        <w:kinsoku/>
        <w:wordWrap/>
        <w:overflowPunct/>
        <w:topLinePunct w:val="0"/>
        <w:autoSpaceDE/>
        <w:autoSpaceDN/>
        <w:bidi w:val="0"/>
        <w:adjustRightInd/>
        <w:snapToGrid w:val="0"/>
        <w:spacing w:line="360" w:lineRule="auto"/>
        <w:ind w:left="0" w:leftChars="0" w:firstLine="420" w:firstLineChars="0"/>
        <w:textAlignment w:val="auto"/>
        <w:rPr>
          <w:rFonts w:hint="eastAsia" w:ascii="宋体" w:hAnsi="宋体" w:eastAsia="宋体" w:cs="宋体"/>
          <w:sz w:val="24"/>
          <w:szCs w:val="24"/>
        </w:rPr>
      </w:pPr>
      <w:r>
        <w:rPr>
          <w:rFonts w:hint="eastAsia" w:ascii="宋体" w:hAnsi="宋体" w:eastAsia="宋体" w:cs="宋体"/>
          <w:b/>
          <w:sz w:val="24"/>
          <w:szCs w:val="24"/>
        </w:rPr>
        <w:t>质量保证及后续服务</w:t>
      </w:r>
    </w:p>
    <w:p>
      <w:pPr>
        <w:pStyle w:val="21"/>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 乙方应按</w:t>
      </w:r>
      <w:r>
        <w:rPr>
          <w:rFonts w:hint="eastAsia" w:hAnsi="宋体" w:cs="宋体"/>
          <w:sz w:val="24"/>
          <w:szCs w:val="24"/>
          <w:lang w:eastAsia="zh-CN"/>
        </w:rPr>
        <w:t>采购文件</w:t>
      </w:r>
      <w:r>
        <w:rPr>
          <w:rFonts w:hint="eastAsia" w:ascii="宋体" w:hAnsi="宋体" w:eastAsia="宋体" w:cs="宋体"/>
          <w:sz w:val="24"/>
          <w:szCs w:val="24"/>
        </w:rPr>
        <w:t>规定向甲方提供服务。</w:t>
      </w:r>
    </w:p>
    <w:p>
      <w:pPr>
        <w:pStyle w:val="21"/>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 乙方提供的服务成果在服务质量保证期内发生故障，乙方应负责免费提供后续服务。对达不到要求者，根据实际情况，经双方协商，可按以下办法处理：</w:t>
      </w:r>
    </w:p>
    <w:p>
      <w:pPr>
        <w:pStyle w:val="21"/>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⑴重做：由乙方承担所发生的全部费用。</w:t>
      </w:r>
    </w:p>
    <w:p>
      <w:pPr>
        <w:pStyle w:val="21"/>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⑵贬值处理：由甲乙双方合议定价。</w:t>
      </w:r>
    </w:p>
    <w:p>
      <w:pPr>
        <w:pStyle w:val="21"/>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⑶解除合同。</w:t>
      </w:r>
    </w:p>
    <w:p>
      <w:pPr>
        <w:pStyle w:val="21"/>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 如在使用过程中发生问题，乙方在接到甲方通知后</w:t>
      </w:r>
      <w:r>
        <w:rPr>
          <w:rFonts w:hint="eastAsia" w:ascii="宋体" w:hAnsi="宋体" w:eastAsia="宋体" w:cs="宋体"/>
          <w:color w:val="000000"/>
          <w:sz w:val="24"/>
          <w:szCs w:val="24"/>
        </w:rPr>
        <w:t>在</w:t>
      </w:r>
      <w:r>
        <w:rPr>
          <w:rFonts w:hint="eastAsia" w:ascii="宋体" w:hAnsi="宋体" w:eastAsia="宋体" w:cs="宋体"/>
          <w:color w:val="FF66CC"/>
          <w:sz w:val="24"/>
          <w:szCs w:val="24"/>
          <w:u w:val="single"/>
        </w:rPr>
        <w:t xml:space="preserve">   </w:t>
      </w:r>
      <w:r>
        <w:rPr>
          <w:rFonts w:hint="eastAsia" w:ascii="宋体" w:hAnsi="宋体" w:eastAsia="宋体" w:cs="宋体"/>
          <w:color w:val="000000"/>
          <w:sz w:val="24"/>
          <w:szCs w:val="24"/>
        </w:rPr>
        <w:t>小时</w:t>
      </w:r>
      <w:r>
        <w:rPr>
          <w:rFonts w:hint="eastAsia" w:ascii="宋体" w:hAnsi="宋体" w:eastAsia="宋体" w:cs="宋体"/>
          <w:sz w:val="24"/>
          <w:szCs w:val="24"/>
        </w:rPr>
        <w:t>内到达甲方现场。</w:t>
      </w:r>
    </w:p>
    <w:p>
      <w:pPr>
        <w:pStyle w:val="21"/>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4．在</w:t>
      </w:r>
      <w:r>
        <w:rPr>
          <w:rFonts w:hint="eastAsia" w:ascii="宋体" w:hAnsi="宋体" w:eastAsia="宋体" w:cs="宋体"/>
          <w:b/>
          <w:sz w:val="24"/>
          <w:szCs w:val="24"/>
        </w:rPr>
        <w:t>服务质量保证期</w:t>
      </w:r>
      <w:r>
        <w:rPr>
          <w:rFonts w:hint="eastAsia" w:ascii="宋体" w:hAnsi="宋体" w:eastAsia="宋体" w:cs="宋体"/>
          <w:sz w:val="24"/>
          <w:szCs w:val="24"/>
        </w:rPr>
        <w:t>内，乙方应对出现的质量及安全问题负责处理解决并承担一切费用。</w:t>
      </w:r>
    </w:p>
    <w:p>
      <w:pPr>
        <w:pStyle w:val="21"/>
        <w:keepNext w:val="0"/>
        <w:keepLines w:val="0"/>
        <w:pageBreakBefore w:val="0"/>
        <w:numPr>
          <w:ilvl w:val="0"/>
          <w:numId w:val="44"/>
        </w:numPr>
        <w:kinsoku/>
        <w:wordWrap/>
        <w:overflowPunct/>
        <w:topLinePunct w:val="0"/>
        <w:autoSpaceDE/>
        <w:autoSpaceDN/>
        <w:bidi w:val="0"/>
        <w:adjustRightInd/>
        <w:snapToGrid w:val="0"/>
        <w:spacing w:line="360" w:lineRule="auto"/>
        <w:ind w:left="0" w:leftChars="0" w:firstLine="420" w:firstLineChars="0"/>
        <w:textAlignment w:val="auto"/>
        <w:rPr>
          <w:rFonts w:hint="eastAsia" w:ascii="宋体" w:hAnsi="宋体" w:eastAsia="宋体" w:cs="宋体"/>
          <w:b/>
          <w:sz w:val="24"/>
          <w:szCs w:val="24"/>
        </w:rPr>
      </w:pPr>
      <w:r>
        <w:rPr>
          <w:rFonts w:hint="eastAsia" w:ascii="宋体" w:hAnsi="宋体" w:eastAsia="宋体" w:cs="宋体"/>
          <w:b/>
          <w:sz w:val="24"/>
          <w:szCs w:val="24"/>
        </w:rPr>
        <w:t>违约责任</w:t>
      </w:r>
    </w:p>
    <w:p>
      <w:pPr>
        <w:pStyle w:val="21"/>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1．甲方无正当理由拒收接受服务的，甲方向乙方偿付合同款项</w:t>
      </w:r>
      <w:r>
        <w:rPr>
          <w:rFonts w:hint="eastAsia" w:ascii="宋体" w:hAnsi="宋体" w:eastAsia="宋体" w:cs="宋体"/>
          <w:color w:val="FF66CC"/>
          <w:sz w:val="24"/>
          <w:szCs w:val="24"/>
        </w:rPr>
        <w:t>百分之五</w:t>
      </w:r>
      <w:r>
        <w:rPr>
          <w:rFonts w:hint="eastAsia" w:ascii="宋体" w:hAnsi="宋体" w:eastAsia="宋体" w:cs="宋体"/>
          <w:sz w:val="24"/>
          <w:szCs w:val="24"/>
        </w:rPr>
        <w:t>作为违约金。</w:t>
      </w:r>
    </w:p>
    <w:p>
      <w:pPr>
        <w:pStyle w:val="21"/>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2．甲方无故逾期验收和办理款项支付手续的,甲方应按逾期付款总额</w:t>
      </w:r>
      <w:r>
        <w:rPr>
          <w:rFonts w:hint="eastAsia" w:ascii="宋体" w:hAnsi="宋体" w:eastAsia="宋体" w:cs="宋体"/>
          <w:color w:val="FF66CC"/>
          <w:sz w:val="24"/>
          <w:szCs w:val="24"/>
        </w:rPr>
        <w:t>每日万分之五</w:t>
      </w:r>
      <w:r>
        <w:rPr>
          <w:rFonts w:hint="eastAsia" w:ascii="宋体" w:hAnsi="宋体" w:eastAsia="宋体" w:cs="宋体"/>
          <w:sz w:val="24"/>
          <w:szCs w:val="24"/>
        </w:rPr>
        <w:t>向乙方支付违约金。</w:t>
      </w:r>
    </w:p>
    <w:p>
      <w:pPr>
        <w:pStyle w:val="21"/>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 乙方未能如期提供服务的，每日向甲方支付合同款项的</w:t>
      </w:r>
      <w:r>
        <w:rPr>
          <w:rFonts w:hint="eastAsia" w:ascii="宋体" w:hAnsi="宋体" w:eastAsia="宋体" w:cs="宋体"/>
          <w:color w:val="FF66CC"/>
          <w:sz w:val="24"/>
          <w:szCs w:val="24"/>
        </w:rPr>
        <w:t>千分之六</w:t>
      </w:r>
      <w:r>
        <w:rPr>
          <w:rFonts w:hint="eastAsia" w:ascii="宋体" w:hAnsi="宋体" w:eastAsia="宋体" w:cs="宋体"/>
          <w:sz w:val="24"/>
          <w:szCs w:val="24"/>
        </w:rPr>
        <w:t>作为违约金。乙方超过约定日期10个工作日仍不能提供服务的，甲方可解除本合同。乙方因未能如期提供服务或因其他违约行为导致甲方解除合同的，乙方应向甲方支付合同总值</w:t>
      </w:r>
      <w:r>
        <w:rPr>
          <w:rFonts w:hint="eastAsia" w:ascii="宋体" w:hAnsi="宋体" w:eastAsia="宋体" w:cs="宋体"/>
          <w:color w:val="FF66CC"/>
          <w:sz w:val="24"/>
          <w:szCs w:val="24"/>
        </w:rPr>
        <w:t>5%</w:t>
      </w:r>
      <w:r>
        <w:rPr>
          <w:rFonts w:hint="eastAsia" w:ascii="宋体" w:hAnsi="宋体" w:eastAsia="宋体" w:cs="宋体"/>
          <w:sz w:val="24"/>
          <w:szCs w:val="24"/>
        </w:rPr>
        <w:t xml:space="preserve">的违约金，如造成甲方损失超过违约金的，超出部分由乙方继续承担赔偿责任。 </w:t>
      </w:r>
    </w:p>
    <w:p>
      <w:pPr>
        <w:pStyle w:val="21"/>
        <w:keepNext w:val="0"/>
        <w:keepLines w:val="0"/>
        <w:pageBreakBefore w:val="0"/>
        <w:numPr>
          <w:ilvl w:val="0"/>
          <w:numId w:val="44"/>
        </w:numPr>
        <w:kinsoku/>
        <w:wordWrap/>
        <w:overflowPunct/>
        <w:topLinePunct w:val="0"/>
        <w:autoSpaceDE/>
        <w:autoSpaceDN/>
        <w:bidi w:val="0"/>
        <w:adjustRightInd/>
        <w:snapToGrid w:val="0"/>
        <w:spacing w:line="360" w:lineRule="auto"/>
        <w:ind w:left="0" w:leftChars="0" w:firstLine="420" w:firstLineChars="0"/>
        <w:textAlignment w:val="auto"/>
        <w:rPr>
          <w:rFonts w:hint="eastAsia" w:ascii="宋体" w:hAnsi="宋体" w:eastAsia="宋体" w:cs="宋体"/>
          <w:b/>
          <w:sz w:val="24"/>
          <w:szCs w:val="24"/>
        </w:rPr>
      </w:pPr>
      <w:r>
        <w:rPr>
          <w:rFonts w:hint="eastAsia" w:ascii="宋体" w:hAnsi="宋体" w:eastAsia="宋体" w:cs="宋体"/>
          <w:b/>
          <w:sz w:val="24"/>
          <w:szCs w:val="24"/>
        </w:rPr>
        <w:t>不可抗力事件处理</w:t>
      </w:r>
    </w:p>
    <w:p>
      <w:pPr>
        <w:pStyle w:val="21"/>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1．在合同有效期内，任何一方因不可抗力事件导致不能履行合同，则合同履行期可延长，其延长期与不可抗力影响期相同。</w:t>
      </w:r>
    </w:p>
    <w:p>
      <w:pPr>
        <w:pStyle w:val="21"/>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2．不可抗力事件发生后，应立即通知对方，并寄送有关权威机构出具的证明。</w:t>
      </w:r>
    </w:p>
    <w:p>
      <w:pPr>
        <w:pStyle w:val="21"/>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3．不可抗力事件延续120天以上，双方应通过友好协商，确定是否继续履行合同。</w:t>
      </w:r>
    </w:p>
    <w:p>
      <w:pPr>
        <w:pStyle w:val="21"/>
        <w:keepNext w:val="0"/>
        <w:keepLines w:val="0"/>
        <w:pageBreakBefore w:val="0"/>
        <w:numPr>
          <w:ilvl w:val="0"/>
          <w:numId w:val="44"/>
        </w:numPr>
        <w:kinsoku/>
        <w:wordWrap/>
        <w:overflowPunct/>
        <w:topLinePunct w:val="0"/>
        <w:autoSpaceDE/>
        <w:autoSpaceDN/>
        <w:bidi w:val="0"/>
        <w:adjustRightInd/>
        <w:snapToGrid w:val="0"/>
        <w:spacing w:line="360" w:lineRule="auto"/>
        <w:ind w:left="0" w:leftChars="0" w:firstLine="420" w:firstLineChars="0"/>
        <w:textAlignment w:val="auto"/>
        <w:rPr>
          <w:rFonts w:hint="eastAsia" w:ascii="宋体" w:hAnsi="宋体" w:eastAsia="宋体" w:cs="宋体"/>
          <w:b/>
          <w:sz w:val="24"/>
          <w:szCs w:val="24"/>
        </w:rPr>
      </w:pPr>
      <w:r>
        <w:rPr>
          <w:rFonts w:hint="eastAsia" w:ascii="宋体" w:hAnsi="宋体" w:eastAsia="宋体" w:cs="宋体"/>
          <w:b/>
          <w:sz w:val="24"/>
          <w:szCs w:val="24"/>
        </w:rPr>
        <w:t>解决争议的方法</w:t>
      </w:r>
    </w:p>
    <w:p>
      <w:pPr>
        <w:pStyle w:val="21"/>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 如双方在履行合同时发生纠纷，应协商解决；</w:t>
      </w:r>
      <w:r>
        <w:rPr>
          <w:rFonts w:ascii="宋体" w:hAnsi="宋体" w:eastAsia="宋体" w:cs="宋体"/>
          <w:kern w:val="0"/>
          <w:sz w:val="24"/>
          <w:szCs w:val="24"/>
          <w:lang w:val="en-US" w:eastAsia="zh-CN" w:bidi="ar"/>
        </w:rPr>
        <w:t>协商不成时，可通过</w:t>
      </w:r>
      <w:r>
        <w:rPr>
          <w:rFonts w:hint="eastAsia" w:hAnsi="宋体" w:cs="宋体"/>
          <w:kern w:val="0"/>
          <w:sz w:val="24"/>
          <w:szCs w:val="24"/>
          <w:lang w:val="en-US" w:eastAsia="zh-CN" w:bidi="ar"/>
        </w:rPr>
        <w:t>第（2）种</w:t>
      </w:r>
      <w:r>
        <w:rPr>
          <w:rFonts w:ascii="宋体" w:hAnsi="宋体" w:eastAsia="宋体" w:cs="宋体"/>
          <w:kern w:val="0"/>
          <w:sz w:val="24"/>
          <w:szCs w:val="24"/>
          <w:lang w:val="en-US" w:eastAsia="zh-CN" w:bidi="ar"/>
        </w:rPr>
        <w:t>方式解决：</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（1） 提交</w:t>
      </w:r>
      <w:r>
        <w:rPr>
          <w:rFonts w:hAnsi="宋体"/>
          <w:color w:val="FF66CC"/>
          <w:sz w:val="24"/>
          <w:szCs w:val="24"/>
          <w:u w:val="single"/>
        </w:rPr>
        <w:t>台州</w:t>
      </w:r>
      <w:r>
        <w:rPr>
          <w:rFonts w:ascii="宋体" w:hAnsi="宋体" w:eastAsia="宋体" w:cs="宋体"/>
          <w:kern w:val="0"/>
          <w:sz w:val="24"/>
          <w:szCs w:val="24"/>
          <w:lang w:val="en-US" w:eastAsia="zh-CN" w:bidi="ar"/>
        </w:rPr>
        <w:t>仲裁委员会仲裁。</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（2） 依法向</w:t>
      </w:r>
      <w:r>
        <w:rPr>
          <w:rFonts w:hint="eastAsia" w:hAnsi="宋体" w:cs="宋体"/>
          <w:kern w:val="0"/>
          <w:sz w:val="24"/>
          <w:szCs w:val="24"/>
          <w:lang w:val="en-US" w:eastAsia="zh-CN" w:bidi="ar"/>
        </w:rPr>
        <w:t>甲方所在地</w:t>
      </w:r>
      <w:r>
        <w:rPr>
          <w:rFonts w:ascii="宋体" w:hAnsi="宋体" w:eastAsia="宋体" w:cs="宋体"/>
          <w:kern w:val="0"/>
          <w:sz w:val="24"/>
          <w:szCs w:val="24"/>
          <w:lang w:val="en-US" w:eastAsia="zh-CN" w:bidi="ar"/>
        </w:rPr>
        <w:t>人民法院提起诉讼</w:t>
      </w:r>
      <w:r>
        <w:rPr>
          <w:rFonts w:hint="eastAsia" w:ascii="宋体" w:hAnsi="宋体" w:eastAsia="宋体" w:cs="宋体"/>
          <w:kern w:val="0"/>
          <w:sz w:val="24"/>
          <w:szCs w:val="24"/>
          <w:lang w:val="en-US" w:eastAsia="zh-CN" w:bidi="ar"/>
        </w:rPr>
        <w:t>。</w:t>
      </w:r>
    </w:p>
    <w:p>
      <w:pPr>
        <w:pStyle w:val="21"/>
        <w:keepNext w:val="0"/>
        <w:keepLines w:val="0"/>
        <w:pageBreakBefore w:val="0"/>
        <w:numPr>
          <w:ilvl w:val="0"/>
          <w:numId w:val="44"/>
        </w:numPr>
        <w:kinsoku/>
        <w:wordWrap/>
        <w:overflowPunct/>
        <w:topLinePunct w:val="0"/>
        <w:autoSpaceDE/>
        <w:autoSpaceDN/>
        <w:bidi w:val="0"/>
        <w:adjustRightInd/>
        <w:snapToGrid w:val="0"/>
        <w:spacing w:line="360" w:lineRule="auto"/>
        <w:ind w:left="0" w:leftChars="0" w:firstLine="420" w:firstLineChars="0"/>
        <w:textAlignment w:val="auto"/>
        <w:rPr>
          <w:rFonts w:hint="eastAsia" w:ascii="宋体" w:hAnsi="宋体" w:eastAsia="宋体" w:cs="宋体"/>
          <w:b/>
          <w:sz w:val="24"/>
          <w:szCs w:val="24"/>
        </w:rPr>
      </w:pPr>
      <w:r>
        <w:rPr>
          <w:rFonts w:hint="eastAsia" w:ascii="宋体" w:hAnsi="宋体" w:eastAsia="宋体" w:cs="宋体"/>
          <w:b/>
          <w:sz w:val="24"/>
          <w:szCs w:val="24"/>
        </w:rPr>
        <w:t>合同生效及其它</w:t>
      </w:r>
    </w:p>
    <w:p>
      <w:pPr>
        <w:pStyle w:val="21"/>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1. 合同经双方法定代表人或授权代表</w:t>
      </w:r>
      <w:r>
        <w:rPr>
          <w:rFonts w:hint="eastAsia" w:ascii="宋体" w:hAnsi="宋体" w:eastAsia="宋体" w:cs="宋体"/>
          <w:sz w:val="24"/>
          <w:szCs w:val="24"/>
          <w:lang w:eastAsia="zh-CN"/>
        </w:rPr>
        <w:t>签字</w:t>
      </w:r>
      <w:r>
        <w:rPr>
          <w:rFonts w:hint="eastAsia" w:ascii="宋体" w:hAnsi="宋体" w:eastAsia="宋体" w:cs="宋体"/>
          <w:sz w:val="24"/>
          <w:szCs w:val="24"/>
        </w:rPr>
        <w:t>并加盖单位公章后生效。</w:t>
      </w:r>
    </w:p>
    <w:p>
      <w:pPr>
        <w:pStyle w:val="21"/>
        <w:keepNext w:val="0"/>
        <w:keepLines w:val="0"/>
        <w:pageBreakBefore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 本合同未尽事宜，遵照《合同法》有关条文执行。</w:t>
      </w:r>
    </w:p>
    <w:p>
      <w:pPr>
        <w:keepNext w:val="0"/>
        <w:keepLines w:val="0"/>
        <w:pageBreakBefore w:val="0"/>
        <w:widowControl/>
        <w:kinsoku/>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val="0"/>
          <w:bCs/>
          <w:color w:val="auto"/>
          <w:sz w:val="24"/>
          <w:szCs w:val="24"/>
        </w:rPr>
      </w:pPr>
      <w:r>
        <w:rPr>
          <w:rFonts w:hint="eastAsia" w:ascii="宋体" w:hAnsi="宋体" w:eastAsia="宋体" w:cs="宋体"/>
          <w:sz w:val="24"/>
          <w:szCs w:val="24"/>
        </w:rPr>
        <w:t>3. 本合同一式四份。甲、乙双方各执</w:t>
      </w:r>
      <w:r>
        <w:rPr>
          <w:rFonts w:hint="eastAsia" w:ascii="宋体" w:hAnsi="宋体" w:cs="宋体"/>
          <w:sz w:val="24"/>
          <w:szCs w:val="24"/>
          <w:lang w:eastAsia="zh-CN"/>
        </w:rPr>
        <w:t>二</w:t>
      </w:r>
      <w:r>
        <w:rPr>
          <w:rFonts w:hint="eastAsia" w:ascii="宋体" w:hAnsi="宋体" w:eastAsia="宋体" w:cs="宋体"/>
          <w:sz w:val="24"/>
          <w:szCs w:val="24"/>
        </w:rPr>
        <w:t>份</w:t>
      </w:r>
      <w:r>
        <w:rPr>
          <w:rFonts w:hint="eastAsia" w:ascii="宋体" w:hAnsi="宋体" w:eastAsia="宋体" w:cs="宋体"/>
          <w:b w:val="0"/>
          <w:bCs/>
          <w:color w:val="auto"/>
          <w:sz w:val="24"/>
          <w:szCs w:val="24"/>
        </w:rPr>
        <w:t>。本项目未尽事宜以</w:t>
      </w:r>
      <w:r>
        <w:rPr>
          <w:rFonts w:hint="eastAsia" w:ascii="宋体" w:hAnsi="宋体" w:cs="宋体"/>
          <w:b w:val="0"/>
          <w:bCs/>
          <w:color w:val="auto"/>
          <w:sz w:val="24"/>
          <w:szCs w:val="24"/>
          <w:lang w:eastAsia="zh-CN"/>
        </w:rPr>
        <w:t>采购文件</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投标</w:t>
      </w:r>
      <w:r>
        <w:rPr>
          <w:rFonts w:hint="eastAsia" w:ascii="宋体" w:hAnsi="宋体" w:eastAsia="宋体" w:cs="宋体"/>
          <w:b w:val="0"/>
          <w:bCs/>
          <w:color w:val="auto"/>
          <w:sz w:val="24"/>
          <w:szCs w:val="24"/>
        </w:rPr>
        <w:t>文件及澄清文件等为准。</w:t>
      </w:r>
    </w:p>
    <w:p>
      <w:pPr>
        <w:widowControl/>
        <w:spacing w:line="360" w:lineRule="auto"/>
        <w:rPr>
          <w:rFonts w:hint="eastAsia" w:ascii="宋体" w:hAnsi="宋体" w:eastAsia="宋体" w:cs="宋体"/>
          <w:kern w:val="0"/>
          <w:sz w:val="24"/>
          <w:szCs w:val="24"/>
        </w:rPr>
      </w:pPr>
    </w:p>
    <w:tbl>
      <w:tblPr>
        <w:tblStyle w:val="40"/>
        <w:tblpPr w:leftFromText="180" w:rightFromText="180" w:vertAnchor="text" w:horzAnchor="page" w:tblpX="1859" w:tblpY="469"/>
        <w:tblOverlap w:val="never"/>
        <w:tblW w:w="0" w:type="auto"/>
        <w:tblInd w:w="0" w:type="dxa"/>
        <w:tblLayout w:type="fixed"/>
        <w:tblCellMar>
          <w:top w:w="0" w:type="dxa"/>
          <w:left w:w="0" w:type="dxa"/>
          <w:bottom w:w="0" w:type="dxa"/>
          <w:right w:w="0" w:type="dxa"/>
        </w:tblCellMar>
      </w:tblPr>
      <w:tblGrid>
        <w:gridCol w:w="1670"/>
        <w:gridCol w:w="600"/>
        <w:gridCol w:w="600"/>
        <w:gridCol w:w="1620"/>
        <w:gridCol w:w="3890"/>
      </w:tblGrid>
      <w:tr>
        <w:tblPrEx>
          <w:tblCellMar>
            <w:top w:w="0" w:type="dxa"/>
            <w:left w:w="0" w:type="dxa"/>
            <w:bottom w:w="0" w:type="dxa"/>
            <w:right w:w="0" w:type="dxa"/>
          </w:tblCellMar>
        </w:tblPrEx>
        <w:trPr>
          <w:trHeight w:val="354" w:hRule="atLeast"/>
        </w:trPr>
        <w:tc>
          <w:tcPr>
            <w:tcW w:w="1670" w:type="dxa"/>
            <w:noWrap w:val="0"/>
            <w:vAlign w:val="top"/>
          </w:tcPr>
          <w:p>
            <w:pPr>
              <w:pStyle w:val="75"/>
              <w:spacing w:line="334" w:lineRule="exact"/>
              <w:ind w:left="50"/>
              <w:rPr>
                <w:sz w:val="24"/>
                <w:highlight w:val="none"/>
              </w:rPr>
            </w:pPr>
            <w:r>
              <w:rPr>
                <w:rFonts w:hint="eastAsia" w:eastAsia="宋体"/>
                <w:sz w:val="24"/>
                <w:highlight w:val="none"/>
              </w:rPr>
              <w:t>甲</w:t>
            </w:r>
            <w:r>
              <w:rPr>
                <w:sz w:val="24"/>
                <w:highlight w:val="none"/>
              </w:rPr>
              <w:t>方：</w:t>
            </w:r>
          </w:p>
        </w:tc>
        <w:tc>
          <w:tcPr>
            <w:tcW w:w="600" w:type="dxa"/>
            <w:noWrap w:val="0"/>
            <w:vAlign w:val="top"/>
          </w:tcPr>
          <w:p>
            <w:pPr>
              <w:pStyle w:val="75"/>
              <w:rPr>
                <w:rFonts w:ascii="Times New Roman"/>
                <w:sz w:val="22"/>
                <w:highlight w:val="none"/>
              </w:rPr>
            </w:pPr>
          </w:p>
        </w:tc>
        <w:tc>
          <w:tcPr>
            <w:tcW w:w="600" w:type="dxa"/>
            <w:noWrap w:val="0"/>
            <w:vAlign w:val="top"/>
          </w:tcPr>
          <w:p>
            <w:pPr>
              <w:pStyle w:val="75"/>
              <w:rPr>
                <w:rFonts w:ascii="Times New Roman"/>
                <w:sz w:val="22"/>
                <w:highlight w:val="none"/>
              </w:rPr>
            </w:pPr>
          </w:p>
        </w:tc>
        <w:tc>
          <w:tcPr>
            <w:tcW w:w="1620" w:type="dxa"/>
            <w:noWrap w:val="0"/>
            <w:vAlign w:val="top"/>
          </w:tcPr>
          <w:p>
            <w:pPr>
              <w:pStyle w:val="75"/>
              <w:rPr>
                <w:rFonts w:ascii="Times New Roman"/>
                <w:sz w:val="22"/>
                <w:highlight w:val="none"/>
              </w:rPr>
            </w:pPr>
          </w:p>
        </w:tc>
        <w:tc>
          <w:tcPr>
            <w:tcW w:w="3890" w:type="dxa"/>
            <w:noWrap w:val="0"/>
            <w:vAlign w:val="top"/>
          </w:tcPr>
          <w:p>
            <w:pPr>
              <w:pStyle w:val="75"/>
              <w:spacing w:line="334" w:lineRule="exact"/>
              <w:rPr>
                <w:sz w:val="24"/>
                <w:highlight w:val="none"/>
              </w:rPr>
            </w:pPr>
            <w:r>
              <w:rPr>
                <w:rFonts w:hint="eastAsia" w:eastAsia="宋体"/>
                <w:sz w:val="24"/>
                <w:highlight w:val="none"/>
              </w:rPr>
              <w:t>乙</w:t>
            </w:r>
            <w:r>
              <w:rPr>
                <w:sz w:val="24"/>
                <w:highlight w:val="none"/>
              </w:rPr>
              <w:t>方：</w:t>
            </w:r>
          </w:p>
        </w:tc>
      </w:tr>
      <w:tr>
        <w:tblPrEx>
          <w:tblCellMar>
            <w:top w:w="0" w:type="dxa"/>
            <w:left w:w="0" w:type="dxa"/>
            <w:bottom w:w="0" w:type="dxa"/>
            <w:right w:w="0" w:type="dxa"/>
          </w:tblCellMar>
        </w:tblPrEx>
        <w:trPr>
          <w:trHeight w:val="467" w:hRule="atLeast"/>
        </w:trPr>
        <w:tc>
          <w:tcPr>
            <w:tcW w:w="1670" w:type="dxa"/>
            <w:noWrap w:val="0"/>
            <w:vAlign w:val="top"/>
          </w:tcPr>
          <w:p>
            <w:pPr>
              <w:pStyle w:val="75"/>
              <w:spacing w:line="448" w:lineRule="exact"/>
              <w:ind w:left="50"/>
              <w:rPr>
                <w:sz w:val="24"/>
                <w:highlight w:val="none"/>
              </w:rPr>
            </w:pPr>
            <w:r>
              <w:rPr>
                <w:sz w:val="24"/>
                <w:highlight w:val="none"/>
              </w:rPr>
              <w:t>地址：</w:t>
            </w:r>
          </w:p>
        </w:tc>
        <w:tc>
          <w:tcPr>
            <w:tcW w:w="600" w:type="dxa"/>
            <w:noWrap w:val="0"/>
            <w:vAlign w:val="top"/>
          </w:tcPr>
          <w:p>
            <w:pPr>
              <w:pStyle w:val="75"/>
              <w:rPr>
                <w:rFonts w:ascii="Times New Roman"/>
                <w:sz w:val="22"/>
                <w:highlight w:val="none"/>
              </w:rPr>
            </w:pPr>
          </w:p>
        </w:tc>
        <w:tc>
          <w:tcPr>
            <w:tcW w:w="600" w:type="dxa"/>
            <w:noWrap w:val="0"/>
            <w:vAlign w:val="top"/>
          </w:tcPr>
          <w:p>
            <w:pPr>
              <w:pStyle w:val="75"/>
              <w:rPr>
                <w:rFonts w:ascii="Times New Roman"/>
                <w:sz w:val="22"/>
                <w:highlight w:val="none"/>
              </w:rPr>
            </w:pPr>
          </w:p>
        </w:tc>
        <w:tc>
          <w:tcPr>
            <w:tcW w:w="1620" w:type="dxa"/>
            <w:noWrap w:val="0"/>
            <w:vAlign w:val="top"/>
          </w:tcPr>
          <w:p>
            <w:pPr>
              <w:pStyle w:val="75"/>
              <w:rPr>
                <w:rFonts w:ascii="Times New Roman"/>
                <w:sz w:val="22"/>
                <w:highlight w:val="none"/>
              </w:rPr>
            </w:pPr>
          </w:p>
        </w:tc>
        <w:tc>
          <w:tcPr>
            <w:tcW w:w="3890" w:type="dxa"/>
            <w:noWrap w:val="0"/>
            <w:vAlign w:val="top"/>
          </w:tcPr>
          <w:p>
            <w:pPr>
              <w:pStyle w:val="75"/>
              <w:spacing w:line="448" w:lineRule="exact"/>
              <w:jc w:val="left"/>
              <w:rPr>
                <w:sz w:val="24"/>
                <w:highlight w:val="none"/>
              </w:rPr>
            </w:pPr>
            <w:r>
              <w:rPr>
                <w:sz w:val="24"/>
                <w:highlight w:val="none"/>
              </w:rPr>
              <w:t>地址：</w:t>
            </w:r>
          </w:p>
        </w:tc>
      </w:tr>
      <w:tr>
        <w:tblPrEx>
          <w:tblCellMar>
            <w:top w:w="0" w:type="dxa"/>
            <w:left w:w="0" w:type="dxa"/>
            <w:bottom w:w="0" w:type="dxa"/>
            <w:right w:w="0" w:type="dxa"/>
          </w:tblCellMar>
        </w:tblPrEx>
        <w:trPr>
          <w:trHeight w:val="468" w:hRule="atLeast"/>
        </w:trPr>
        <w:tc>
          <w:tcPr>
            <w:tcW w:w="1670" w:type="dxa"/>
            <w:noWrap w:val="0"/>
            <w:vAlign w:val="top"/>
          </w:tcPr>
          <w:p>
            <w:pPr>
              <w:pStyle w:val="75"/>
              <w:spacing w:line="448" w:lineRule="exact"/>
              <w:ind w:left="50"/>
              <w:rPr>
                <w:sz w:val="24"/>
                <w:highlight w:val="none"/>
              </w:rPr>
            </w:pPr>
            <w:r>
              <w:rPr>
                <w:sz w:val="24"/>
                <w:highlight w:val="none"/>
              </w:rPr>
              <w:t>法定代表人：</w:t>
            </w:r>
          </w:p>
        </w:tc>
        <w:tc>
          <w:tcPr>
            <w:tcW w:w="600" w:type="dxa"/>
            <w:noWrap w:val="0"/>
            <w:vAlign w:val="top"/>
          </w:tcPr>
          <w:p>
            <w:pPr>
              <w:pStyle w:val="75"/>
              <w:rPr>
                <w:rFonts w:ascii="Times New Roman"/>
                <w:sz w:val="22"/>
                <w:highlight w:val="none"/>
              </w:rPr>
            </w:pPr>
          </w:p>
        </w:tc>
        <w:tc>
          <w:tcPr>
            <w:tcW w:w="600" w:type="dxa"/>
            <w:noWrap w:val="0"/>
            <w:vAlign w:val="top"/>
          </w:tcPr>
          <w:p>
            <w:pPr>
              <w:pStyle w:val="75"/>
              <w:rPr>
                <w:rFonts w:ascii="Times New Roman"/>
                <w:sz w:val="22"/>
                <w:highlight w:val="none"/>
              </w:rPr>
            </w:pPr>
          </w:p>
        </w:tc>
        <w:tc>
          <w:tcPr>
            <w:tcW w:w="1620" w:type="dxa"/>
            <w:noWrap w:val="0"/>
            <w:vAlign w:val="top"/>
          </w:tcPr>
          <w:p>
            <w:pPr>
              <w:pStyle w:val="75"/>
              <w:rPr>
                <w:rFonts w:ascii="Times New Roman"/>
                <w:sz w:val="22"/>
                <w:highlight w:val="none"/>
              </w:rPr>
            </w:pPr>
          </w:p>
        </w:tc>
        <w:tc>
          <w:tcPr>
            <w:tcW w:w="3890" w:type="dxa"/>
            <w:noWrap w:val="0"/>
            <w:vAlign w:val="top"/>
          </w:tcPr>
          <w:p>
            <w:pPr>
              <w:pStyle w:val="75"/>
              <w:spacing w:line="448" w:lineRule="exact"/>
              <w:rPr>
                <w:sz w:val="24"/>
                <w:highlight w:val="none"/>
              </w:rPr>
            </w:pPr>
            <w:r>
              <w:rPr>
                <w:sz w:val="24"/>
                <w:highlight w:val="none"/>
              </w:rPr>
              <w:t>法定代表人（负责人）：</w:t>
            </w:r>
          </w:p>
        </w:tc>
      </w:tr>
      <w:tr>
        <w:tblPrEx>
          <w:tblCellMar>
            <w:top w:w="0" w:type="dxa"/>
            <w:left w:w="0" w:type="dxa"/>
            <w:bottom w:w="0" w:type="dxa"/>
            <w:right w:w="0" w:type="dxa"/>
          </w:tblCellMar>
        </w:tblPrEx>
        <w:trPr>
          <w:trHeight w:val="468" w:hRule="atLeast"/>
        </w:trPr>
        <w:tc>
          <w:tcPr>
            <w:tcW w:w="1670" w:type="dxa"/>
            <w:noWrap w:val="0"/>
            <w:vAlign w:val="top"/>
          </w:tcPr>
          <w:p>
            <w:pPr>
              <w:pStyle w:val="75"/>
              <w:spacing w:line="448" w:lineRule="exact"/>
              <w:ind w:left="50"/>
              <w:rPr>
                <w:sz w:val="24"/>
                <w:highlight w:val="none"/>
              </w:rPr>
            </w:pPr>
            <w:r>
              <w:rPr>
                <w:sz w:val="24"/>
                <w:highlight w:val="none"/>
              </w:rPr>
              <w:t>联系方式：</w:t>
            </w:r>
          </w:p>
        </w:tc>
        <w:tc>
          <w:tcPr>
            <w:tcW w:w="600" w:type="dxa"/>
            <w:noWrap w:val="0"/>
            <w:vAlign w:val="top"/>
          </w:tcPr>
          <w:p>
            <w:pPr>
              <w:pStyle w:val="75"/>
              <w:rPr>
                <w:rFonts w:ascii="Times New Roman"/>
                <w:sz w:val="22"/>
                <w:highlight w:val="none"/>
              </w:rPr>
            </w:pPr>
          </w:p>
        </w:tc>
        <w:tc>
          <w:tcPr>
            <w:tcW w:w="600" w:type="dxa"/>
            <w:noWrap w:val="0"/>
            <w:vAlign w:val="top"/>
          </w:tcPr>
          <w:p>
            <w:pPr>
              <w:pStyle w:val="75"/>
              <w:rPr>
                <w:rFonts w:ascii="Times New Roman"/>
                <w:sz w:val="22"/>
                <w:highlight w:val="none"/>
              </w:rPr>
            </w:pPr>
          </w:p>
        </w:tc>
        <w:tc>
          <w:tcPr>
            <w:tcW w:w="1620" w:type="dxa"/>
            <w:noWrap w:val="0"/>
            <w:vAlign w:val="top"/>
          </w:tcPr>
          <w:p>
            <w:pPr>
              <w:pStyle w:val="75"/>
              <w:rPr>
                <w:rFonts w:ascii="Times New Roman"/>
                <w:sz w:val="22"/>
                <w:highlight w:val="none"/>
              </w:rPr>
            </w:pPr>
          </w:p>
        </w:tc>
        <w:tc>
          <w:tcPr>
            <w:tcW w:w="3890" w:type="dxa"/>
            <w:noWrap w:val="0"/>
            <w:vAlign w:val="top"/>
          </w:tcPr>
          <w:p>
            <w:pPr>
              <w:pStyle w:val="75"/>
              <w:spacing w:line="448" w:lineRule="exact"/>
              <w:rPr>
                <w:sz w:val="24"/>
                <w:highlight w:val="none"/>
              </w:rPr>
            </w:pPr>
            <w:r>
              <w:rPr>
                <w:sz w:val="24"/>
                <w:highlight w:val="none"/>
              </w:rPr>
              <w:t>联系方式：</w:t>
            </w:r>
          </w:p>
        </w:tc>
      </w:tr>
      <w:tr>
        <w:tblPrEx>
          <w:tblCellMar>
            <w:top w:w="0" w:type="dxa"/>
            <w:left w:w="0" w:type="dxa"/>
            <w:bottom w:w="0" w:type="dxa"/>
            <w:right w:w="0" w:type="dxa"/>
          </w:tblCellMar>
        </w:tblPrEx>
        <w:trPr>
          <w:trHeight w:val="467" w:hRule="atLeast"/>
        </w:trPr>
        <w:tc>
          <w:tcPr>
            <w:tcW w:w="1670" w:type="dxa"/>
            <w:noWrap w:val="0"/>
            <w:vAlign w:val="top"/>
          </w:tcPr>
          <w:p>
            <w:pPr>
              <w:pStyle w:val="75"/>
              <w:spacing w:line="448" w:lineRule="exact"/>
              <w:ind w:left="50"/>
              <w:rPr>
                <w:sz w:val="24"/>
                <w:highlight w:val="none"/>
              </w:rPr>
            </w:pPr>
            <w:r>
              <w:rPr>
                <w:sz w:val="24"/>
                <w:highlight w:val="none"/>
              </w:rPr>
              <w:t>开户行：</w:t>
            </w:r>
          </w:p>
        </w:tc>
        <w:tc>
          <w:tcPr>
            <w:tcW w:w="600" w:type="dxa"/>
            <w:noWrap w:val="0"/>
            <w:vAlign w:val="top"/>
          </w:tcPr>
          <w:p>
            <w:pPr>
              <w:pStyle w:val="75"/>
              <w:rPr>
                <w:rFonts w:ascii="Times New Roman"/>
                <w:sz w:val="22"/>
                <w:highlight w:val="none"/>
              </w:rPr>
            </w:pPr>
          </w:p>
        </w:tc>
        <w:tc>
          <w:tcPr>
            <w:tcW w:w="600" w:type="dxa"/>
            <w:noWrap w:val="0"/>
            <w:vAlign w:val="top"/>
          </w:tcPr>
          <w:p>
            <w:pPr>
              <w:pStyle w:val="75"/>
              <w:rPr>
                <w:rFonts w:ascii="Times New Roman"/>
                <w:sz w:val="22"/>
                <w:highlight w:val="none"/>
              </w:rPr>
            </w:pPr>
          </w:p>
        </w:tc>
        <w:tc>
          <w:tcPr>
            <w:tcW w:w="1620" w:type="dxa"/>
            <w:noWrap w:val="0"/>
            <w:vAlign w:val="top"/>
          </w:tcPr>
          <w:p>
            <w:pPr>
              <w:pStyle w:val="75"/>
              <w:rPr>
                <w:rFonts w:ascii="Times New Roman"/>
                <w:sz w:val="22"/>
                <w:highlight w:val="none"/>
              </w:rPr>
            </w:pPr>
          </w:p>
        </w:tc>
        <w:tc>
          <w:tcPr>
            <w:tcW w:w="3890" w:type="dxa"/>
            <w:noWrap w:val="0"/>
            <w:vAlign w:val="top"/>
          </w:tcPr>
          <w:p>
            <w:pPr>
              <w:pStyle w:val="75"/>
              <w:spacing w:line="448" w:lineRule="exact"/>
              <w:rPr>
                <w:sz w:val="24"/>
                <w:highlight w:val="none"/>
              </w:rPr>
            </w:pPr>
            <w:r>
              <w:rPr>
                <w:sz w:val="24"/>
                <w:highlight w:val="none"/>
              </w:rPr>
              <w:t>开户行：</w:t>
            </w:r>
          </w:p>
        </w:tc>
      </w:tr>
      <w:tr>
        <w:tblPrEx>
          <w:tblCellMar>
            <w:top w:w="0" w:type="dxa"/>
            <w:left w:w="0" w:type="dxa"/>
            <w:bottom w:w="0" w:type="dxa"/>
            <w:right w:w="0" w:type="dxa"/>
          </w:tblCellMar>
        </w:tblPrEx>
        <w:trPr>
          <w:trHeight w:val="468" w:hRule="atLeast"/>
        </w:trPr>
        <w:tc>
          <w:tcPr>
            <w:tcW w:w="1670" w:type="dxa"/>
            <w:noWrap w:val="0"/>
            <w:vAlign w:val="top"/>
          </w:tcPr>
          <w:p>
            <w:pPr>
              <w:pStyle w:val="75"/>
              <w:spacing w:line="448" w:lineRule="exact"/>
              <w:ind w:left="50"/>
              <w:rPr>
                <w:sz w:val="24"/>
                <w:highlight w:val="none"/>
              </w:rPr>
            </w:pPr>
            <w:r>
              <w:rPr>
                <w:sz w:val="24"/>
                <w:highlight w:val="none"/>
              </w:rPr>
              <w:t>账号：</w:t>
            </w:r>
          </w:p>
        </w:tc>
        <w:tc>
          <w:tcPr>
            <w:tcW w:w="600" w:type="dxa"/>
            <w:noWrap w:val="0"/>
            <w:vAlign w:val="top"/>
          </w:tcPr>
          <w:p>
            <w:pPr>
              <w:pStyle w:val="75"/>
              <w:rPr>
                <w:rFonts w:ascii="Times New Roman"/>
                <w:sz w:val="22"/>
                <w:highlight w:val="none"/>
              </w:rPr>
            </w:pPr>
          </w:p>
        </w:tc>
        <w:tc>
          <w:tcPr>
            <w:tcW w:w="600" w:type="dxa"/>
            <w:noWrap w:val="0"/>
            <w:vAlign w:val="top"/>
          </w:tcPr>
          <w:p>
            <w:pPr>
              <w:pStyle w:val="75"/>
              <w:rPr>
                <w:rFonts w:ascii="Times New Roman"/>
                <w:sz w:val="22"/>
                <w:highlight w:val="none"/>
              </w:rPr>
            </w:pPr>
          </w:p>
        </w:tc>
        <w:tc>
          <w:tcPr>
            <w:tcW w:w="1620" w:type="dxa"/>
            <w:noWrap w:val="0"/>
            <w:vAlign w:val="top"/>
          </w:tcPr>
          <w:p>
            <w:pPr>
              <w:pStyle w:val="75"/>
              <w:rPr>
                <w:rFonts w:ascii="Times New Roman"/>
                <w:sz w:val="22"/>
                <w:highlight w:val="none"/>
              </w:rPr>
            </w:pPr>
          </w:p>
        </w:tc>
        <w:tc>
          <w:tcPr>
            <w:tcW w:w="3890" w:type="dxa"/>
            <w:noWrap w:val="0"/>
            <w:vAlign w:val="top"/>
          </w:tcPr>
          <w:p>
            <w:pPr>
              <w:pStyle w:val="75"/>
              <w:spacing w:line="448" w:lineRule="exact"/>
              <w:rPr>
                <w:sz w:val="24"/>
                <w:highlight w:val="none"/>
              </w:rPr>
            </w:pPr>
            <w:r>
              <w:rPr>
                <w:sz w:val="24"/>
                <w:highlight w:val="none"/>
              </w:rPr>
              <w:t>账号：</w:t>
            </w:r>
          </w:p>
        </w:tc>
      </w:tr>
      <w:tr>
        <w:tblPrEx>
          <w:tblCellMar>
            <w:top w:w="0" w:type="dxa"/>
            <w:left w:w="0" w:type="dxa"/>
            <w:bottom w:w="0" w:type="dxa"/>
            <w:right w:w="0" w:type="dxa"/>
          </w:tblCellMar>
        </w:tblPrEx>
        <w:trPr>
          <w:trHeight w:val="354" w:hRule="atLeast"/>
        </w:trPr>
        <w:tc>
          <w:tcPr>
            <w:tcW w:w="1670" w:type="dxa"/>
            <w:noWrap w:val="0"/>
            <w:vAlign w:val="top"/>
          </w:tcPr>
          <w:p>
            <w:pPr>
              <w:pStyle w:val="75"/>
              <w:spacing w:line="334" w:lineRule="exact"/>
              <w:ind w:left="50"/>
              <w:rPr>
                <w:sz w:val="24"/>
                <w:highlight w:val="none"/>
              </w:rPr>
            </w:pPr>
            <w:r>
              <w:rPr>
                <w:sz w:val="24"/>
                <w:highlight w:val="none"/>
              </w:rPr>
              <w:t>签字日期：</w:t>
            </w:r>
          </w:p>
        </w:tc>
        <w:tc>
          <w:tcPr>
            <w:tcW w:w="600" w:type="dxa"/>
            <w:noWrap w:val="0"/>
            <w:vAlign w:val="top"/>
          </w:tcPr>
          <w:p>
            <w:pPr>
              <w:pStyle w:val="75"/>
              <w:spacing w:line="334" w:lineRule="exact"/>
              <w:ind w:left="179"/>
              <w:rPr>
                <w:sz w:val="24"/>
                <w:highlight w:val="none"/>
              </w:rPr>
            </w:pPr>
            <w:r>
              <w:rPr>
                <w:sz w:val="24"/>
                <w:highlight w:val="none"/>
              </w:rPr>
              <w:t>年</w:t>
            </w:r>
          </w:p>
        </w:tc>
        <w:tc>
          <w:tcPr>
            <w:tcW w:w="600" w:type="dxa"/>
            <w:noWrap w:val="0"/>
            <w:vAlign w:val="top"/>
          </w:tcPr>
          <w:p>
            <w:pPr>
              <w:pStyle w:val="75"/>
              <w:spacing w:line="334" w:lineRule="exact"/>
              <w:ind w:left="179"/>
              <w:rPr>
                <w:sz w:val="24"/>
                <w:highlight w:val="none"/>
              </w:rPr>
            </w:pPr>
            <w:r>
              <w:rPr>
                <w:sz w:val="24"/>
                <w:highlight w:val="none"/>
              </w:rPr>
              <w:t>月</w:t>
            </w:r>
          </w:p>
        </w:tc>
        <w:tc>
          <w:tcPr>
            <w:tcW w:w="1620" w:type="dxa"/>
            <w:noWrap w:val="0"/>
            <w:vAlign w:val="top"/>
          </w:tcPr>
          <w:p>
            <w:pPr>
              <w:pStyle w:val="75"/>
              <w:spacing w:line="334" w:lineRule="exact"/>
              <w:ind w:left="179"/>
              <w:rPr>
                <w:sz w:val="24"/>
                <w:highlight w:val="none"/>
              </w:rPr>
            </w:pPr>
            <w:r>
              <w:rPr>
                <w:sz w:val="24"/>
                <w:highlight w:val="none"/>
              </w:rPr>
              <w:t>日</w:t>
            </w:r>
          </w:p>
        </w:tc>
        <w:tc>
          <w:tcPr>
            <w:tcW w:w="3890" w:type="dxa"/>
            <w:noWrap w:val="0"/>
            <w:vAlign w:val="top"/>
          </w:tcPr>
          <w:p>
            <w:pPr>
              <w:pStyle w:val="75"/>
              <w:rPr>
                <w:rFonts w:ascii="Times New Roman"/>
                <w:sz w:val="22"/>
                <w:highlight w:val="none"/>
              </w:rPr>
            </w:pPr>
          </w:p>
        </w:tc>
      </w:tr>
    </w:tbl>
    <w:p>
      <w:pPr>
        <w:spacing w:line="360" w:lineRule="auto"/>
        <w:rPr>
          <w:rFonts w:hint="eastAsia" w:ascii="宋体" w:hAnsi="宋体" w:eastAsia="宋体" w:cs="宋体"/>
          <w:sz w:val="24"/>
          <w:szCs w:val="24"/>
        </w:rPr>
      </w:pPr>
    </w:p>
    <w:p>
      <w:pPr>
        <w:rPr>
          <w:rFonts w:hint="eastAsia" w:ascii="宋体" w:hAnsi="宋体" w:eastAsia="宋体" w:cs="宋体"/>
          <w:b/>
          <w:sz w:val="36"/>
          <w:szCs w:val="36"/>
        </w:rPr>
      </w:pPr>
      <w:r>
        <w:rPr>
          <w:rFonts w:hint="eastAsia" w:ascii="宋体" w:hAnsi="宋体" w:eastAsia="宋体" w:cs="宋体"/>
          <w:b/>
          <w:sz w:val="36"/>
          <w:szCs w:val="36"/>
        </w:rPr>
        <w:br w:type="page"/>
      </w:r>
    </w:p>
    <w:p>
      <w:pPr>
        <w:numPr>
          <w:ilvl w:val="0"/>
          <w:numId w:val="14"/>
        </w:numPr>
        <w:spacing w:line="360" w:lineRule="auto"/>
        <w:jc w:val="center"/>
        <w:rPr>
          <w:rFonts w:ascii="宋体" w:hAnsi="宋体" w:cs="宋体"/>
          <w:b/>
          <w:sz w:val="36"/>
          <w:szCs w:val="36"/>
        </w:rPr>
      </w:pPr>
      <w:r>
        <w:rPr>
          <w:rFonts w:hint="eastAsia" w:ascii="宋体" w:hAnsi="宋体" w:cs="宋体"/>
          <w:b/>
          <w:sz w:val="36"/>
          <w:szCs w:val="36"/>
        </w:rPr>
        <w:t>投标文件格式附件</w:t>
      </w:r>
    </w:p>
    <w:p>
      <w:pPr>
        <w:rPr>
          <w:rFonts w:ascii="宋体" w:hAnsi="宋体" w:cs="宋体"/>
          <w:b/>
          <w:sz w:val="30"/>
          <w:szCs w:val="30"/>
        </w:rPr>
      </w:pPr>
      <w:r>
        <w:rPr>
          <w:rFonts w:hint="eastAsia" w:ascii="宋体" w:hAnsi="宋体" w:cs="宋体"/>
          <w:b/>
          <w:kern w:val="0"/>
          <w:sz w:val="28"/>
          <w:szCs w:val="28"/>
        </w:rPr>
        <w:t>附件1</w:t>
      </w:r>
      <w:r>
        <w:rPr>
          <w:rFonts w:hint="eastAsia" w:ascii="宋体" w:hAnsi="宋体" w:cs="宋体"/>
          <w:b/>
          <w:sz w:val="30"/>
          <w:szCs w:val="30"/>
        </w:rPr>
        <w:t xml:space="preserve">                             </w:t>
      </w:r>
      <w:r>
        <w:rPr>
          <w:rFonts w:hint="eastAsia" w:ascii="宋体" w:hAnsi="宋体" w:cs="宋体"/>
          <w:sz w:val="30"/>
          <w:szCs w:val="30"/>
        </w:rPr>
        <w:t xml:space="preserve"> 　　　</w:t>
      </w:r>
      <w:r>
        <w:rPr>
          <w:rFonts w:hint="eastAsia" w:ascii="宋体" w:hAnsi="宋体" w:cs="宋体"/>
          <w:b/>
          <w:sz w:val="28"/>
        </w:rPr>
        <w:t xml:space="preserve">       </w:t>
      </w:r>
    </w:p>
    <w:p>
      <w:pPr>
        <w:spacing w:before="312" w:beforeLines="100" w:line="360" w:lineRule="auto"/>
        <w:ind w:right="-108"/>
        <w:jc w:val="center"/>
        <w:rPr>
          <w:rFonts w:hint="eastAsia" w:ascii="宋体" w:hAnsi="宋体" w:eastAsia="宋体" w:cs="宋体"/>
          <w:spacing w:val="40"/>
          <w:sz w:val="48"/>
          <w:szCs w:val="48"/>
          <w:lang w:eastAsia="zh-CN"/>
        </w:rPr>
      </w:pPr>
      <w:r>
        <w:rPr>
          <w:rFonts w:hint="eastAsia" w:ascii="宋体" w:hAnsi="宋体" w:cs="宋体"/>
          <w:spacing w:val="40"/>
          <w:sz w:val="48"/>
          <w:szCs w:val="48"/>
          <w:lang w:eastAsia="zh-CN"/>
        </w:rPr>
        <w:t>台州湾新区社会矛盾纠纷调处化解中心信息化服务项目</w:t>
      </w:r>
    </w:p>
    <w:p>
      <w:pPr>
        <w:spacing w:before="312" w:beforeLines="100" w:line="360" w:lineRule="auto"/>
        <w:ind w:right="-108"/>
        <w:jc w:val="center"/>
        <w:rPr>
          <w:rFonts w:ascii="宋体" w:hAnsi="宋体" w:cs="宋体"/>
          <w:sz w:val="36"/>
          <w:szCs w:val="36"/>
        </w:rPr>
      </w:pPr>
      <w:r>
        <w:rPr>
          <w:rFonts w:hint="eastAsia" w:ascii="宋体" w:hAnsi="宋体" w:cs="宋体"/>
          <w:sz w:val="36"/>
          <w:szCs w:val="36"/>
        </w:rPr>
        <w:t>项目编号：</w:t>
      </w:r>
      <w:r>
        <w:rPr>
          <w:rFonts w:hint="eastAsia" w:ascii="宋体" w:hAnsi="宋体" w:cs="宋体"/>
          <w:sz w:val="36"/>
          <w:szCs w:val="36"/>
          <w:lang w:eastAsia="zh-CN"/>
        </w:rPr>
        <w:t>ZJJH-2020-GK031</w:t>
      </w:r>
      <w:r>
        <w:rPr>
          <w:rFonts w:hint="eastAsia" w:ascii="宋体" w:hAnsi="宋体" w:cs="宋体"/>
          <w:sz w:val="36"/>
          <w:szCs w:val="36"/>
        </w:rPr>
        <w:t>号</w:t>
      </w:r>
    </w:p>
    <w:p>
      <w:pPr>
        <w:autoSpaceDE w:val="0"/>
        <w:autoSpaceDN w:val="0"/>
        <w:adjustRightInd w:val="0"/>
        <w:spacing w:line="360" w:lineRule="auto"/>
        <w:jc w:val="center"/>
        <w:rPr>
          <w:rFonts w:ascii="宋体" w:hAnsi="宋体" w:cs="宋体"/>
          <w:sz w:val="84"/>
          <w:szCs w:val="84"/>
          <w:lang w:val="zh-CN"/>
        </w:rPr>
      </w:pP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投</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标</w:t>
      </w:r>
    </w:p>
    <w:p>
      <w:pPr>
        <w:autoSpaceDE w:val="0"/>
        <w:autoSpaceDN w:val="0"/>
        <w:adjustRightInd w:val="0"/>
        <w:spacing w:line="360" w:lineRule="auto"/>
        <w:jc w:val="center"/>
        <w:rPr>
          <w:rFonts w:ascii="宋体" w:hAnsi="宋体" w:cs="宋体"/>
          <w:sz w:val="84"/>
          <w:szCs w:val="84"/>
        </w:rPr>
      </w:pPr>
      <w:r>
        <w:rPr>
          <w:rFonts w:hint="eastAsia" w:ascii="宋体" w:hAnsi="宋体" w:cs="宋体"/>
          <w:sz w:val="84"/>
          <w:szCs w:val="84"/>
          <w:lang w:val="zh-CN"/>
        </w:rPr>
        <w:t>文</w:t>
      </w:r>
    </w:p>
    <w:p>
      <w:pPr>
        <w:spacing w:after="100" w:afterAutospacing="1" w:line="360" w:lineRule="auto"/>
        <w:ind w:right="-108"/>
        <w:jc w:val="center"/>
        <w:rPr>
          <w:rFonts w:ascii="宋体" w:hAnsi="宋体" w:cs="宋体"/>
          <w:sz w:val="84"/>
          <w:szCs w:val="84"/>
          <w:lang w:val="zh-CN"/>
        </w:rPr>
      </w:pPr>
      <w:r>
        <w:rPr>
          <w:rFonts w:hint="eastAsia" w:ascii="宋体" w:hAnsi="宋体" w:cs="宋体"/>
          <w:sz w:val="84"/>
          <w:szCs w:val="84"/>
          <w:lang w:val="zh-CN"/>
        </w:rPr>
        <w:t>件</w:t>
      </w:r>
    </w:p>
    <w:p>
      <w:pPr>
        <w:spacing w:after="100" w:afterAutospacing="1" w:line="360" w:lineRule="auto"/>
        <w:ind w:right="-108"/>
        <w:jc w:val="center"/>
        <w:rPr>
          <w:rFonts w:ascii="宋体" w:hAnsi="宋体" w:cs="宋体"/>
          <w:b/>
          <w:spacing w:val="40"/>
          <w:sz w:val="28"/>
          <w:szCs w:val="28"/>
        </w:rPr>
      </w:pPr>
      <w:r>
        <w:rPr>
          <w:rFonts w:hint="eastAsia" w:ascii="宋体" w:hAnsi="宋体" w:cs="宋体"/>
          <w:sz w:val="28"/>
          <w:szCs w:val="28"/>
          <w:lang w:val="zh-CN"/>
        </w:rPr>
        <w:t>（</w:t>
      </w:r>
      <w:r>
        <w:rPr>
          <w:rFonts w:hint="eastAsia" w:ascii="宋体" w:hAnsi="宋体" w:cs="宋体"/>
          <w:b/>
          <w:spacing w:val="40"/>
          <w:sz w:val="28"/>
          <w:szCs w:val="28"/>
        </w:rPr>
        <w:t>资格证明文件）</w:t>
      </w:r>
    </w:p>
    <w:p>
      <w:pPr>
        <w:spacing w:line="360" w:lineRule="auto"/>
        <w:ind w:right="532" w:firstLine="720" w:firstLineChars="200"/>
        <w:rPr>
          <w:rFonts w:ascii="宋体" w:hAnsi="宋体" w:cs="宋体"/>
          <w:sz w:val="36"/>
          <w:szCs w:val="36"/>
        </w:rPr>
      </w:pPr>
      <w:r>
        <w:rPr>
          <w:rFonts w:hint="eastAsia" w:ascii="宋体" w:hAnsi="宋体" w:cs="宋体"/>
          <w:sz w:val="36"/>
          <w:szCs w:val="36"/>
        </w:rPr>
        <w:t>投标人全称（公章或CA签章）：</w:t>
      </w:r>
    </w:p>
    <w:p>
      <w:pPr>
        <w:spacing w:line="360" w:lineRule="auto"/>
        <w:ind w:right="532" w:firstLine="720" w:firstLineChars="200"/>
        <w:rPr>
          <w:rFonts w:ascii="宋体" w:hAnsi="宋体" w:cs="宋体"/>
          <w:sz w:val="36"/>
          <w:szCs w:val="36"/>
        </w:rPr>
      </w:pPr>
      <w:r>
        <w:rPr>
          <w:rFonts w:hint="eastAsia" w:ascii="宋体" w:hAnsi="宋体" w:cs="宋体"/>
          <w:sz w:val="36"/>
          <w:szCs w:val="36"/>
        </w:rPr>
        <w:t>地    址：</w:t>
      </w:r>
    </w:p>
    <w:p>
      <w:pPr>
        <w:spacing w:line="360" w:lineRule="auto"/>
        <w:ind w:right="532" w:firstLine="720" w:firstLineChars="200"/>
        <w:rPr>
          <w:rFonts w:ascii="宋体" w:hAnsi="宋体" w:cs="宋体"/>
          <w:sz w:val="36"/>
          <w:szCs w:val="36"/>
        </w:rPr>
      </w:pPr>
      <w:r>
        <w:rPr>
          <w:rFonts w:hint="eastAsia" w:ascii="宋体" w:hAnsi="宋体" w:cs="宋体"/>
          <w:sz w:val="36"/>
          <w:szCs w:val="36"/>
        </w:rPr>
        <w:t>时    间：</w:t>
      </w:r>
    </w:p>
    <w:p>
      <w:pPr>
        <w:snapToGrid w:val="0"/>
        <w:spacing w:before="50" w:after="50" w:line="360" w:lineRule="auto"/>
        <w:rPr>
          <w:rFonts w:ascii="宋体" w:hAnsi="宋体" w:cs="宋体"/>
          <w:b/>
          <w:sz w:val="36"/>
          <w:szCs w:val="36"/>
        </w:rPr>
      </w:pPr>
    </w:p>
    <w:p>
      <w:pPr>
        <w:snapToGrid w:val="0"/>
        <w:spacing w:before="50" w:after="50" w:line="360" w:lineRule="auto"/>
        <w:rPr>
          <w:rFonts w:ascii="宋体" w:hAnsi="宋体" w:cs="宋体"/>
          <w:b/>
          <w:sz w:val="36"/>
          <w:szCs w:val="36"/>
        </w:rPr>
      </w:pPr>
    </w:p>
    <w:p>
      <w:pPr>
        <w:snapToGrid w:val="0"/>
        <w:spacing w:before="50" w:after="50" w:line="360" w:lineRule="auto"/>
        <w:rPr>
          <w:rFonts w:ascii="宋体" w:hAnsi="宋体" w:cs="宋体"/>
          <w:b/>
          <w:sz w:val="36"/>
          <w:szCs w:val="36"/>
        </w:rPr>
      </w:pPr>
    </w:p>
    <w:p>
      <w:pPr>
        <w:snapToGrid w:val="0"/>
        <w:spacing w:before="50" w:after="50" w:line="360" w:lineRule="auto"/>
        <w:jc w:val="center"/>
        <w:rPr>
          <w:rFonts w:ascii="宋体" w:hAnsi="宋体" w:cs="宋体"/>
          <w:b/>
          <w:bCs/>
          <w:sz w:val="36"/>
          <w:szCs w:val="36"/>
        </w:rPr>
      </w:pPr>
      <w:r>
        <w:rPr>
          <w:rFonts w:hint="eastAsia" w:ascii="宋体" w:hAnsi="宋体" w:cs="宋体"/>
          <w:b/>
          <w:bCs/>
          <w:sz w:val="36"/>
          <w:szCs w:val="36"/>
        </w:rPr>
        <w:t>资格证明文件目录</w:t>
      </w:r>
    </w:p>
    <w:p>
      <w:pPr>
        <w:snapToGrid w:val="0"/>
        <w:spacing w:before="50" w:after="50" w:line="360" w:lineRule="auto"/>
        <w:jc w:val="center"/>
        <w:rPr>
          <w:rFonts w:ascii="宋体" w:hAnsi="宋体" w:cs="宋体"/>
          <w:b/>
          <w:bCs/>
          <w:sz w:val="36"/>
          <w:szCs w:val="36"/>
        </w:rPr>
      </w:pPr>
    </w:p>
    <w:p>
      <w:pPr>
        <w:numPr>
          <w:ilvl w:val="0"/>
          <w:numId w:val="45"/>
        </w:numPr>
        <w:snapToGrid w:val="0"/>
        <w:spacing w:line="360" w:lineRule="auto"/>
        <w:ind w:firstLine="548" w:firstLineChars="196"/>
        <w:rPr>
          <w:rFonts w:ascii="宋体" w:hAnsi="宋体" w:cs="宋体"/>
          <w:sz w:val="28"/>
          <w:szCs w:val="28"/>
        </w:rPr>
      </w:pPr>
      <w:r>
        <w:rPr>
          <w:rFonts w:hint="eastAsia" w:ascii="宋体" w:hAnsi="宋体" w:cs="宋体"/>
          <w:sz w:val="28"/>
          <w:szCs w:val="28"/>
        </w:rPr>
        <w:t>声明书（附件2）；</w:t>
      </w:r>
    </w:p>
    <w:p>
      <w:pPr>
        <w:numPr>
          <w:ilvl w:val="0"/>
          <w:numId w:val="45"/>
        </w:numPr>
        <w:snapToGrid w:val="0"/>
        <w:spacing w:line="360" w:lineRule="auto"/>
        <w:ind w:firstLine="548" w:firstLineChars="196"/>
        <w:rPr>
          <w:rFonts w:ascii="宋体" w:hAnsi="宋体" w:cs="宋体"/>
          <w:kern w:val="0"/>
          <w:sz w:val="28"/>
          <w:szCs w:val="28"/>
        </w:rPr>
      </w:pPr>
      <w:r>
        <w:rPr>
          <w:rFonts w:hint="eastAsia" w:ascii="宋体" w:hAnsi="宋体" w:cs="宋体"/>
          <w:bCs/>
          <w:sz w:val="28"/>
          <w:szCs w:val="28"/>
        </w:rPr>
        <w:t>授权委托书（附件3）；</w:t>
      </w:r>
    </w:p>
    <w:p>
      <w:pPr>
        <w:numPr>
          <w:ilvl w:val="0"/>
          <w:numId w:val="45"/>
        </w:numPr>
        <w:snapToGrid w:val="0"/>
        <w:spacing w:line="360" w:lineRule="auto"/>
        <w:ind w:left="1050" w:leftChars="259" w:hanging="506" w:hangingChars="181"/>
        <w:rPr>
          <w:rFonts w:ascii="宋体" w:hAnsi="宋体" w:cs="宋体"/>
          <w:kern w:val="0"/>
          <w:sz w:val="28"/>
          <w:szCs w:val="28"/>
        </w:rPr>
      </w:pPr>
      <w:r>
        <w:rPr>
          <w:rFonts w:hint="eastAsia" w:ascii="宋体" w:hAnsi="宋体" w:cs="宋体"/>
          <w:sz w:val="28"/>
          <w:szCs w:val="28"/>
        </w:rPr>
        <w:t>法人或者其他组织的营业执照等证明文件，自然人的身份证明；</w:t>
      </w:r>
    </w:p>
    <w:p>
      <w:pPr>
        <w:snapToGrid w:val="0"/>
        <w:spacing w:line="360" w:lineRule="auto"/>
        <w:ind w:firstLine="548" w:firstLineChars="196"/>
        <w:rPr>
          <w:rFonts w:ascii="宋体" w:hAnsi="宋体" w:cs="宋体"/>
          <w:kern w:val="0"/>
          <w:sz w:val="28"/>
          <w:szCs w:val="28"/>
        </w:rPr>
      </w:pPr>
      <w:r>
        <w:rPr>
          <w:rFonts w:hint="eastAsia" w:ascii="宋体" w:hAnsi="宋体" w:cs="宋体"/>
          <w:kern w:val="0"/>
          <w:sz w:val="28"/>
          <w:szCs w:val="28"/>
        </w:rPr>
        <w:t>4、财务状况报告；</w:t>
      </w:r>
    </w:p>
    <w:p>
      <w:pPr>
        <w:snapToGrid w:val="0"/>
        <w:spacing w:line="360" w:lineRule="auto"/>
        <w:ind w:firstLine="548" w:firstLineChars="196"/>
        <w:rPr>
          <w:rFonts w:ascii="宋体" w:hAnsi="宋体" w:cs="宋体"/>
          <w:kern w:val="0"/>
          <w:sz w:val="28"/>
          <w:szCs w:val="28"/>
        </w:rPr>
      </w:pPr>
      <w:r>
        <w:rPr>
          <w:rFonts w:hint="eastAsia" w:ascii="宋体" w:hAnsi="宋体" w:cs="宋体"/>
          <w:kern w:val="0"/>
          <w:sz w:val="28"/>
          <w:szCs w:val="28"/>
        </w:rPr>
        <w:t>5、完税凭证或税务部门出具的证明，新成立单位出具银行资信证明</w:t>
      </w:r>
    </w:p>
    <w:p>
      <w:pPr>
        <w:snapToGrid w:val="0"/>
        <w:spacing w:line="360" w:lineRule="auto"/>
        <w:ind w:firstLine="548" w:firstLineChars="196"/>
        <w:rPr>
          <w:rFonts w:ascii="宋体" w:hAnsi="宋体" w:cs="宋体"/>
          <w:kern w:val="0"/>
          <w:sz w:val="28"/>
          <w:szCs w:val="28"/>
        </w:rPr>
      </w:pPr>
      <w:r>
        <w:rPr>
          <w:rFonts w:hint="eastAsia" w:ascii="宋体" w:hAnsi="宋体" w:cs="宋体"/>
          <w:kern w:val="0"/>
          <w:sz w:val="28"/>
          <w:szCs w:val="28"/>
        </w:rPr>
        <w:t>6、近三个月</w:t>
      </w:r>
      <w:r>
        <w:rPr>
          <w:rFonts w:hint="eastAsia" w:ascii="宋体" w:hAnsi="宋体" w:cs="宋体"/>
          <w:b/>
          <w:bCs/>
          <w:sz w:val="24"/>
        </w:rPr>
        <w:t>（2020年</w:t>
      </w:r>
      <w:r>
        <w:rPr>
          <w:rFonts w:hint="eastAsia" w:ascii="宋体" w:hAnsi="宋体" w:cs="宋体"/>
          <w:b/>
          <w:bCs/>
          <w:sz w:val="24"/>
          <w:lang w:val="en-US" w:eastAsia="zh-CN"/>
        </w:rPr>
        <w:t>7</w:t>
      </w:r>
      <w:r>
        <w:rPr>
          <w:rFonts w:hint="eastAsia" w:ascii="宋体" w:hAnsi="宋体" w:cs="宋体"/>
          <w:b/>
          <w:bCs/>
          <w:sz w:val="24"/>
        </w:rPr>
        <w:t>月-2020年</w:t>
      </w:r>
      <w:r>
        <w:rPr>
          <w:rFonts w:hint="eastAsia" w:ascii="宋体" w:hAnsi="宋体" w:cs="宋体"/>
          <w:b/>
          <w:bCs/>
          <w:sz w:val="24"/>
          <w:lang w:val="en-US" w:eastAsia="zh-CN"/>
        </w:rPr>
        <w:t>9</w:t>
      </w:r>
      <w:r>
        <w:rPr>
          <w:rFonts w:hint="eastAsia" w:ascii="宋体" w:hAnsi="宋体" w:cs="宋体"/>
          <w:b/>
          <w:bCs/>
          <w:sz w:val="24"/>
        </w:rPr>
        <w:t>月）</w:t>
      </w:r>
      <w:r>
        <w:rPr>
          <w:rFonts w:hint="eastAsia" w:ascii="宋体" w:hAnsi="宋体" w:cs="宋体"/>
          <w:kern w:val="0"/>
          <w:sz w:val="28"/>
          <w:szCs w:val="28"/>
        </w:rPr>
        <w:t>社保缴纳凭证或人社部门出具的证明；</w:t>
      </w:r>
    </w:p>
    <w:p>
      <w:pPr>
        <w:snapToGrid w:val="0"/>
        <w:spacing w:line="360" w:lineRule="auto"/>
        <w:ind w:firstLine="548" w:firstLineChars="196"/>
        <w:rPr>
          <w:rFonts w:ascii="宋体" w:hAnsi="宋体" w:cs="宋体"/>
          <w:kern w:val="0"/>
          <w:sz w:val="28"/>
          <w:szCs w:val="28"/>
        </w:rPr>
      </w:pPr>
      <w:r>
        <w:rPr>
          <w:rFonts w:hint="eastAsia" w:ascii="宋体" w:hAnsi="宋体" w:cs="宋体"/>
          <w:kern w:val="0"/>
          <w:sz w:val="28"/>
          <w:szCs w:val="28"/>
        </w:rPr>
        <w:t>7、提供采购公告中符合供应商特定条件的有效资质证书复印件，以及需要说明的其他资料；</w:t>
      </w:r>
    </w:p>
    <w:p>
      <w:pPr>
        <w:spacing w:line="360" w:lineRule="auto"/>
        <w:rPr>
          <w:rFonts w:ascii="宋体" w:hAnsi="宋体" w:cs="宋体"/>
          <w:b/>
          <w:sz w:val="28"/>
        </w:rPr>
      </w:pPr>
    </w:p>
    <w:p>
      <w:pPr>
        <w:spacing w:line="360" w:lineRule="auto"/>
        <w:ind w:left="420"/>
        <w:rPr>
          <w:rFonts w:ascii="宋体" w:hAnsi="宋体" w:cs="宋体"/>
          <w:b/>
          <w:sz w:val="28"/>
        </w:rPr>
      </w:pPr>
    </w:p>
    <w:p>
      <w:pPr>
        <w:spacing w:line="360" w:lineRule="auto"/>
        <w:ind w:left="420"/>
        <w:rPr>
          <w:rFonts w:ascii="宋体" w:hAnsi="宋体" w:cs="宋体"/>
          <w:b/>
          <w:sz w:val="28"/>
        </w:rPr>
      </w:pPr>
    </w:p>
    <w:p>
      <w:pPr>
        <w:spacing w:line="360" w:lineRule="auto"/>
        <w:ind w:left="420"/>
        <w:rPr>
          <w:rFonts w:ascii="宋体" w:hAnsi="宋体" w:cs="宋体"/>
          <w:b/>
          <w:sz w:val="28"/>
        </w:rPr>
      </w:pPr>
    </w:p>
    <w:p>
      <w:pPr>
        <w:pStyle w:val="2"/>
      </w:pPr>
    </w:p>
    <w:p>
      <w:pPr>
        <w:spacing w:line="360" w:lineRule="auto"/>
        <w:ind w:left="420"/>
        <w:rPr>
          <w:rFonts w:hint="eastAsia" w:ascii="宋体" w:hAnsi="宋体" w:cs="宋体"/>
          <w:b/>
          <w:sz w:val="28"/>
        </w:rPr>
      </w:pPr>
    </w:p>
    <w:p>
      <w:pPr>
        <w:pStyle w:val="50"/>
        <w:rPr>
          <w:rFonts w:hint="eastAsia"/>
        </w:rPr>
      </w:pPr>
    </w:p>
    <w:p>
      <w:pPr>
        <w:pStyle w:val="50"/>
        <w:rPr>
          <w:rFonts w:hint="eastAsia"/>
        </w:rPr>
      </w:pPr>
    </w:p>
    <w:p>
      <w:pPr>
        <w:pStyle w:val="50"/>
      </w:pPr>
    </w:p>
    <w:p>
      <w:pPr>
        <w:spacing w:line="360" w:lineRule="auto"/>
        <w:rPr>
          <w:rFonts w:ascii="宋体" w:hAnsi="宋体" w:cs="宋体"/>
          <w:b/>
          <w:sz w:val="28"/>
        </w:rPr>
      </w:pPr>
      <w:r>
        <w:rPr>
          <w:rFonts w:hint="eastAsia" w:ascii="宋体" w:hAnsi="宋体" w:cs="宋体"/>
          <w:b/>
          <w:sz w:val="28"/>
        </w:rPr>
        <w:t>附件2</w:t>
      </w:r>
    </w:p>
    <w:p>
      <w:pPr>
        <w:adjustRightInd w:val="0"/>
        <w:snapToGrid w:val="0"/>
        <w:spacing w:line="360" w:lineRule="auto"/>
        <w:ind w:right="480"/>
        <w:jc w:val="center"/>
        <w:rPr>
          <w:rFonts w:ascii="宋体" w:hAnsi="宋体" w:cs="宋体"/>
          <w:b/>
          <w:kern w:val="0"/>
          <w:sz w:val="32"/>
          <w:szCs w:val="32"/>
          <w:lang w:val="zh-CN"/>
        </w:rPr>
      </w:pPr>
      <w:r>
        <w:rPr>
          <w:rFonts w:hint="eastAsia" w:ascii="宋体" w:hAnsi="宋体" w:cs="宋体"/>
          <w:b/>
          <w:kern w:val="0"/>
          <w:sz w:val="32"/>
          <w:szCs w:val="32"/>
          <w:lang w:val="zh-CN"/>
        </w:rPr>
        <w:t>投标声明书</w:t>
      </w:r>
    </w:p>
    <w:p>
      <w:pPr>
        <w:snapToGrid w:val="0"/>
        <w:spacing w:before="156" w:beforeLines="50" w:after="50" w:line="288" w:lineRule="auto"/>
        <w:ind w:firstLine="420" w:firstLineChars="200"/>
        <w:rPr>
          <w:rFonts w:ascii="宋体" w:hAnsi="宋体" w:cs="宋体"/>
          <w:kern w:val="0"/>
          <w:szCs w:val="21"/>
        </w:rPr>
      </w:pPr>
      <w:r>
        <w:rPr>
          <w:rFonts w:hint="eastAsia" w:ascii="宋体" w:hAnsi="宋体" w:cs="宋体"/>
          <w:kern w:val="0"/>
          <w:szCs w:val="21"/>
        </w:rPr>
        <w:t>浙江建航工程咨询有限公司：</w:t>
      </w:r>
    </w:p>
    <w:p>
      <w:pPr>
        <w:snapToGrid w:val="0"/>
        <w:spacing w:before="156" w:beforeLines="50" w:after="50" w:line="324" w:lineRule="auto"/>
        <w:ind w:firstLine="420" w:firstLineChars="200"/>
        <w:rPr>
          <w:rFonts w:ascii="宋体" w:hAnsi="宋体" w:cs="宋体"/>
          <w:kern w:val="0"/>
          <w:szCs w:val="21"/>
        </w:rPr>
      </w:pPr>
      <w:r>
        <w:rPr>
          <w:rFonts w:hint="eastAsia" w:ascii="宋体" w:hAnsi="宋体" w:cs="宋体"/>
          <w:kern w:val="0"/>
          <w:szCs w:val="21"/>
        </w:rPr>
        <w:t>（供应商名称）系中华人民共和国合法企业，经营地址：</w:t>
      </w:r>
      <w:r>
        <w:rPr>
          <w:rFonts w:hint="eastAsia" w:ascii="宋体" w:hAnsi="宋体" w:cs="宋体"/>
          <w:kern w:val="0"/>
          <w:szCs w:val="21"/>
          <w:u w:val="single"/>
        </w:rPr>
        <w:t xml:space="preserve">     </w:t>
      </w:r>
      <w:r>
        <w:rPr>
          <w:rFonts w:hint="eastAsia" w:ascii="宋体" w:hAnsi="宋体" w:cs="宋体"/>
          <w:kern w:val="0"/>
          <w:szCs w:val="21"/>
        </w:rPr>
        <w:t>。</w:t>
      </w:r>
    </w:p>
    <w:p>
      <w:pPr>
        <w:snapToGrid w:val="0"/>
        <w:spacing w:before="156" w:beforeLines="50" w:after="50" w:line="360" w:lineRule="auto"/>
        <w:ind w:firstLine="420" w:firstLineChars="200"/>
        <w:rPr>
          <w:rFonts w:ascii="宋体" w:hAnsi="宋体" w:cs="宋体"/>
          <w:kern w:val="0"/>
          <w:szCs w:val="21"/>
        </w:rPr>
      </w:pPr>
      <w:r>
        <w:rPr>
          <w:rFonts w:hint="eastAsia" w:ascii="宋体" w:hAnsi="宋体" w:cs="宋体"/>
          <w:kern w:val="0"/>
          <w:szCs w:val="21"/>
        </w:rPr>
        <w:t>我（</w:t>
      </w:r>
      <w:r>
        <w:rPr>
          <w:rFonts w:hint="eastAsia" w:ascii="宋体" w:hAnsi="宋体" w:cs="宋体"/>
          <w:kern w:val="0"/>
          <w:szCs w:val="21"/>
          <w:u w:val="single"/>
        </w:rPr>
        <w:t xml:space="preserve"> 姓名 </w:t>
      </w:r>
      <w:r>
        <w:rPr>
          <w:rFonts w:hint="eastAsia" w:ascii="宋体" w:hAnsi="宋体" w:cs="宋体"/>
          <w:kern w:val="0"/>
          <w:szCs w:val="21"/>
        </w:rPr>
        <w:t>）系（</w:t>
      </w:r>
      <w:r>
        <w:rPr>
          <w:rFonts w:hint="eastAsia" w:ascii="宋体" w:hAnsi="宋体" w:cs="宋体"/>
          <w:kern w:val="0"/>
          <w:szCs w:val="21"/>
          <w:u w:val="single"/>
        </w:rPr>
        <w:t xml:space="preserve"> 供应商名称 </w:t>
      </w:r>
      <w:r>
        <w:rPr>
          <w:rFonts w:hint="eastAsia" w:ascii="宋体" w:hAnsi="宋体" w:cs="宋体"/>
          <w:kern w:val="0"/>
          <w:szCs w:val="21"/>
        </w:rPr>
        <w:t>）的法定代表人，我公司自愿参加贵方组织的</w:t>
      </w:r>
      <w:r>
        <w:rPr>
          <w:rFonts w:hint="eastAsia" w:ascii="宋体" w:hAnsi="宋体" w:cs="宋体"/>
          <w:kern w:val="0"/>
          <w:szCs w:val="21"/>
          <w:lang w:eastAsia="zh-CN"/>
        </w:rPr>
        <w:t>台州湾新区社会矛盾纠纷调处化解中心信息化服务项目</w:t>
      </w:r>
      <w:r>
        <w:rPr>
          <w:rFonts w:hint="eastAsia" w:ascii="宋体" w:hAnsi="宋体" w:cs="宋体"/>
          <w:kern w:val="0"/>
          <w:szCs w:val="21"/>
        </w:rPr>
        <w:t>（编号为</w:t>
      </w:r>
      <w:r>
        <w:rPr>
          <w:rFonts w:hint="eastAsia" w:ascii="宋体" w:hAnsi="宋体" w:cs="宋体"/>
          <w:kern w:val="0"/>
          <w:szCs w:val="21"/>
          <w:lang w:eastAsia="zh-CN"/>
        </w:rPr>
        <w:t>ZJJH-2020-GK031</w:t>
      </w:r>
      <w:r>
        <w:rPr>
          <w:rFonts w:hint="eastAsia" w:ascii="宋体" w:hAnsi="宋体" w:cs="宋体"/>
          <w:kern w:val="0"/>
          <w:szCs w:val="21"/>
        </w:rPr>
        <w:t>号）的投标，为此，我公司就本次投标有关事项郑重声明如下：</w:t>
      </w:r>
    </w:p>
    <w:p>
      <w:pPr>
        <w:snapToGrid w:val="0"/>
        <w:spacing w:before="156" w:beforeLines="50" w:after="50" w:line="360" w:lineRule="auto"/>
        <w:ind w:firstLine="420" w:firstLineChars="200"/>
        <w:rPr>
          <w:rFonts w:ascii="宋体" w:hAnsi="宋体" w:cs="宋体"/>
          <w:b/>
          <w:kern w:val="0"/>
          <w:szCs w:val="21"/>
        </w:rPr>
      </w:pPr>
      <w:r>
        <w:rPr>
          <w:rFonts w:hint="eastAsia" w:ascii="宋体" w:hAnsi="宋体" w:cs="宋体"/>
          <w:kern w:val="0"/>
          <w:szCs w:val="21"/>
        </w:rPr>
        <w:t>1、</w:t>
      </w:r>
      <w:r>
        <w:rPr>
          <w:rFonts w:hint="eastAsia" w:ascii="宋体" w:hAnsi="宋体" w:cs="宋体"/>
          <w:szCs w:val="21"/>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snapToGrid w:val="0"/>
        <w:spacing w:before="156" w:beforeLines="50" w:after="50" w:line="360" w:lineRule="auto"/>
        <w:ind w:firstLine="420" w:firstLineChars="200"/>
        <w:rPr>
          <w:rFonts w:ascii="宋体" w:hAnsi="宋体" w:cs="宋体"/>
          <w:kern w:val="0"/>
          <w:szCs w:val="21"/>
        </w:rPr>
      </w:pPr>
      <w:r>
        <w:rPr>
          <w:rFonts w:hint="eastAsia" w:ascii="宋体" w:hAnsi="宋体" w:cs="宋体"/>
          <w:kern w:val="0"/>
          <w:szCs w:val="21"/>
        </w:rPr>
        <w:t>2、我公司在参与投标前已详细审查了采购文件和所有相关资料，我方完全明白并认为此采购文件没有倾向性，也没有存在排斥潜在投标人的内容，我方同意采购文件的相关条款，放弃对采购文件提出误解和质疑的一切权利。</w:t>
      </w:r>
    </w:p>
    <w:p>
      <w:pPr>
        <w:numPr>
          <w:ilvl w:val="255"/>
          <w:numId w:val="0"/>
        </w:numPr>
        <w:snapToGrid w:val="0"/>
        <w:spacing w:before="156" w:beforeLines="50" w:after="50" w:line="360" w:lineRule="auto"/>
        <w:ind w:firstLine="420" w:firstLineChars="200"/>
        <w:rPr>
          <w:rFonts w:ascii="宋体" w:hAnsi="宋体" w:cs="宋体"/>
          <w:szCs w:val="21"/>
        </w:rPr>
      </w:pPr>
      <w:r>
        <w:rPr>
          <w:rFonts w:hint="eastAsia" w:ascii="宋体" w:hAnsi="宋体" w:cs="宋体"/>
          <w:szCs w:val="21"/>
        </w:rPr>
        <w:t>3、我</w:t>
      </w:r>
      <w:r>
        <w:rPr>
          <w:rFonts w:hint="eastAsia" w:ascii="宋体" w:hAnsi="宋体" w:cs="宋体"/>
          <w:kern w:val="0"/>
          <w:szCs w:val="21"/>
          <w:lang w:val="zh-CN"/>
        </w:rPr>
        <w:t>公司</w:t>
      </w:r>
      <w:r>
        <w:rPr>
          <w:rFonts w:hint="eastAsia" w:ascii="宋体" w:hAnsi="宋体" w:cs="宋体"/>
          <w:szCs w:val="21"/>
        </w:rPr>
        <w:t>不是采购人的附属机构；在获知本项目采购信息后，与采购人聘请的为此项目提供咨询服务的公司及其附属机构没有任何联系。</w:t>
      </w:r>
    </w:p>
    <w:p>
      <w:pPr>
        <w:snapToGrid w:val="0"/>
        <w:spacing w:before="156" w:beforeLines="50" w:after="50" w:line="360" w:lineRule="auto"/>
        <w:ind w:firstLine="420" w:firstLineChars="200"/>
        <w:rPr>
          <w:rFonts w:ascii="宋体" w:hAnsi="宋体" w:cs="宋体"/>
          <w:kern w:val="0"/>
          <w:szCs w:val="21"/>
          <w:lang w:val="af-ZA"/>
        </w:rPr>
      </w:pPr>
      <w:r>
        <w:rPr>
          <w:rFonts w:hint="eastAsia" w:ascii="宋体" w:hAnsi="宋体" w:cs="宋体"/>
          <w:szCs w:val="21"/>
        </w:rPr>
        <w:t>4、</w:t>
      </w:r>
      <w:r>
        <w:rPr>
          <w:rFonts w:hint="eastAsia" w:ascii="宋体" w:hAnsi="宋体" w:cs="宋体"/>
          <w:kern w:val="0"/>
          <w:szCs w:val="21"/>
        </w:rPr>
        <w:t>我</w:t>
      </w:r>
      <w:r>
        <w:rPr>
          <w:rFonts w:hint="eastAsia" w:ascii="宋体" w:hAnsi="宋体" w:cs="宋体"/>
          <w:kern w:val="0"/>
          <w:szCs w:val="21"/>
          <w:lang w:val="zh-CN"/>
        </w:rPr>
        <w:t>公司</w:t>
      </w:r>
      <w:r>
        <w:rPr>
          <w:rFonts w:hint="eastAsia" w:ascii="宋体" w:hAnsi="宋体" w:cs="宋体"/>
          <w:kern w:val="0"/>
          <w:szCs w:val="21"/>
        </w:rPr>
        <w:t>保证，</w:t>
      </w:r>
      <w:r>
        <w:rPr>
          <w:rFonts w:hint="eastAsia" w:ascii="宋体" w:hAnsi="宋体" w:cs="宋体"/>
          <w:kern w:val="0"/>
          <w:szCs w:val="21"/>
          <w:lang w:val="af-ZA"/>
        </w:rPr>
        <w:t>采购人在中华人民共和国境内使用</w:t>
      </w:r>
      <w:r>
        <w:rPr>
          <w:rFonts w:hint="eastAsia" w:ascii="宋体" w:hAnsi="宋体" w:cs="宋体"/>
          <w:kern w:val="0"/>
          <w:szCs w:val="21"/>
        </w:rPr>
        <w:t>我</w:t>
      </w:r>
      <w:r>
        <w:rPr>
          <w:rFonts w:hint="eastAsia" w:ascii="宋体" w:hAnsi="宋体" w:cs="宋体"/>
          <w:kern w:val="0"/>
          <w:szCs w:val="21"/>
          <w:lang w:val="zh-CN"/>
        </w:rPr>
        <w:t>公司</w:t>
      </w:r>
      <w:r>
        <w:rPr>
          <w:rFonts w:hint="eastAsia" w:ascii="宋体" w:hAnsi="宋体" w:cs="宋体"/>
          <w:kern w:val="0"/>
          <w:szCs w:val="21"/>
          <w:lang w:val="af-ZA"/>
        </w:rPr>
        <w:t>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pPr>
        <w:snapToGrid w:val="0"/>
        <w:spacing w:before="156" w:beforeLines="50" w:after="50" w:line="360" w:lineRule="auto"/>
        <w:ind w:firstLine="420" w:firstLineChars="200"/>
        <w:rPr>
          <w:rFonts w:ascii="宋体" w:hAnsi="宋体" w:cs="宋体"/>
          <w:szCs w:val="21"/>
        </w:rPr>
      </w:pPr>
      <w:r>
        <w:rPr>
          <w:rFonts w:hint="eastAsia" w:ascii="宋体" w:hAnsi="宋体" w:cs="宋体"/>
          <w:kern w:val="0"/>
          <w:szCs w:val="21"/>
          <w:lang w:val="af-ZA"/>
        </w:rPr>
        <w:t>5、我</w:t>
      </w:r>
      <w:r>
        <w:rPr>
          <w:rFonts w:hint="eastAsia" w:ascii="宋体" w:hAnsi="宋体" w:cs="宋体"/>
          <w:kern w:val="0"/>
          <w:szCs w:val="21"/>
          <w:lang w:val="zh-CN"/>
        </w:rPr>
        <w:t>公司</w:t>
      </w:r>
      <w:r>
        <w:rPr>
          <w:rFonts w:hint="eastAsia" w:ascii="宋体" w:hAnsi="宋体" w:cs="宋体"/>
          <w:kern w:val="0"/>
          <w:szCs w:val="21"/>
          <w:lang w:val="af-ZA"/>
        </w:rPr>
        <w:t>严格履行政府采购合同，不降低合同约定的产品质量和服务，不擅自变更、中止、终止合同，或拒绝履行合同义务；</w:t>
      </w:r>
    </w:p>
    <w:p>
      <w:pPr>
        <w:snapToGrid w:val="0"/>
        <w:spacing w:before="156" w:beforeLines="50" w:after="50" w:line="360" w:lineRule="auto"/>
        <w:ind w:firstLine="420" w:firstLineChars="200"/>
        <w:rPr>
          <w:rFonts w:ascii="宋体" w:hAnsi="宋体" w:cs="宋体"/>
          <w:szCs w:val="21"/>
        </w:rPr>
      </w:pPr>
      <w:r>
        <w:rPr>
          <w:rFonts w:hint="eastAsia" w:ascii="宋体" w:hAnsi="宋体" w:cs="宋体"/>
          <w:szCs w:val="21"/>
        </w:rPr>
        <w:t>6、以上事项如有虚假或隐瞒，我</w:t>
      </w:r>
      <w:r>
        <w:rPr>
          <w:rFonts w:hint="eastAsia" w:ascii="宋体" w:hAnsi="宋体" w:cs="宋体"/>
          <w:kern w:val="0"/>
          <w:szCs w:val="21"/>
          <w:lang w:val="zh-CN"/>
        </w:rPr>
        <w:t>公司</w:t>
      </w:r>
      <w:r>
        <w:rPr>
          <w:rFonts w:hint="eastAsia" w:ascii="宋体" w:hAnsi="宋体" w:cs="宋体"/>
          <w:szCs w:val="21"/>
        </w:rPr>
        <w:t>愿意承担一切后果，并不再寻求任何旨在减轻或免除法律责任的辩解。</w:t>
      </w:r>
    </w:p>
    <w:p>
      <w:pPr>
        <w:adjustRightInd w:val="0"/>
        <w:snapToGrid w:val="0"/>
        <w:spacing w:line="360" w:lineRule="auto"/>
        <w:ind w:firstLine="480"/>
        <w:rPr>
          <w:rFonts w:ascii="宋体" w:hAnsi="宋体" w:cs="宋体"/>
          <w:kern w:val="0"/>
          <w:szCs w:val="21"/>
        </w:rPr>
      </w:pPr>
    </w:p>
    <w:p>
      <w:pPr>
        <w:adjustRightInd w:val="0"/>
        <w:snapToGrid w:val="0"/>
        <w:spacing w:line="360" w:lineRule="auto"/>
        <w:rPr>
          <w:rFonts w:ascii="宋体" w:hAnsi="宋体" w:cs="宋体"/>
          <w:kern w:val="0"/>
          <w:szCs w:val="21"/>
          <w:lang w:val="zh-CN"/>
        </w:rPr>
      </w:pPr>
      <w:r>
        <w:rPr>
          <w:rFonts w:hint="eastAsia" w:ascii="宋体" w:hAnsi="宋体" w:cs="宋体"/>
          <w:kern w:val="0"/>
          <w:szCs w:val="21"/>
          <w:lang w:val="zh-CN"/>
        </w:rPr>
        <w:t>投标人名称（公章或CA签章）：</w:t>
      </w:r>
    </w:p>
    <w:p>
      <w:pPr>
        <w:adjustRightInd w:val="0"/>
        <w:snapToGrid w:val="0"/>
        <w:spacing w:line="360" w:lineRule="auto"/>
        <w:rPr>
          <w:rFonts w:ascii="宋体" w:hAnsi="宋体" w:cs="宋体"/>
          <w:kern w:val="0"/>
          <w:szCs w:val="21"/>
          <w:lang w:val="zh-CN"/>
        </w:rPr>
      </w:pPr>
      <w:r>
        <w:rPr>
          <w:rFonts w:hint="eastAsia" w:ascii="宋体" w:hAnsi="宋体" w:cs="宋体"/>
          <w:szCs w:val="21"/>
        </w:rPr>
        <w:t>法定代表人或授权委托人(签字或盖章)</w:t>
      </w:r>
      <w:r>
        <w:rPr>
          <w:rFonts w:hint="eastAsia" w:ascii="宋体" w:hAnsi="宋体" w:cs="宋体"/>
          <w:kern w:val="0"/>
          <w:szCs w:val="21"/>
          <w:lang w:val="zh-CN"/>
        </w:rPr>
        <w:t>：</w:t>
      </w:r>
    </w:p>
    <w:p>
      <w:pPr>
        <w:adjustRightInd w:val="0"/>
        <w:snapToGrid w:val="0"/>
        <w:spacing w:line="360" w:lineRule="auto"/>
        <w:ind w:right="480"/>
        <w:rPr>
          <w:rFonts w:ascii="宋体" w:hAnsi="宋体" w:cs="宋体"/>
          <w:kern w:val="0"/>
          <w:sz w:val="24"/>
          <w:lang w:val="zh-CN"/>
        </w:rPr>
      </w:pPr>
      <w:r>
        <w:rPr>
          <w:rFonts w:hint="eastAsia" w:ascii="宋体" w:hAnsi="宋体" w:cs="宋体"/>
          <w:kern w:val="0"/>
          <w:szCs w:val="21"/>
          <w:lang w:val="zh-CN"/>
        </w:rPr>
        <w:t>日期：</w:t>
      </w:r>
      <w:r>
        <w:rPr>
          <w:rFonts w:hint="eastAsia" w:ascii="宋体" w:hAnsi="宋体" w:cs="宋体"/>
          <w:szCs w:val="21"/>
        </w:rPr>
        <w:t>××</w:t>
      </w:r>
      <w:r>
        <w:rPr>
          <w:rFonts w:hint="eastAsia" w:ascii="宋体" w:hAnsi="宋体" w:cs="宋体"/>
          <w:kern w:val="0"/>
          <w:szCs w:val="21"/>
          <w:lang w:val="zh-CN"/>
        </w:rPr>
        <w:t xml:space="preserve">年 </w:t>
      </w:r>
      <w:r>
        <w:rPr>
          <w:rFonts w:hint="eastAsia" w:ascii="宋体" w:hAnsi="宋体" w:cs="宋体"/>
          <w:szCs w:val="21"/>
        </w:rPr>
        <w:t>××</w:t>
      </w:r>
      <w:r>
        <w:rPr>
          <w:rFonts w:hint="eastAsia" w:ascii="宋体" w:hAnsi="宋体" w:cs="宋体"/>
          <w:kern w:val="0"/>
          <w:szCs w:val="21"/>
          <w:lang w:val="zh-CN"/>
        </w:rPr>
        <w:t xml:space="preserve"> 月 </w:t>
      </w:r>
      <w:r>
        <w:rPr>
          <w:rFonts w:hint="eastAsia" w:ascii="宋体" w:hAnsi="宋体" w:cs="宋体"/>
          <w:szCs w:val="21"/>
        </w:rPr>
        <w:t>××</w:t>
      </w:r>
      <w:r>
        <w:rPr>
          <w:rFonts w:hint="eastAsia" w:ascii="宋体" w:hAnsi="宋体" w:cs="宋体"/>
          <w:kern w:val="0"/>
          <w:szCs w:val="21"/>
          <w:lang w:val="zh-CN"/>
        </w:rPr>
        <w:t xml:space="preserve"> 日</w:t>
      </w:r>
    </w:p>
    <w:p>
      <w:pPr>
        <w:adjustRightInd w:val="0"/>
        <w:snapToGrid w:val="0"/>
        <w:spacing w:line="360" w:lineRule="auto"/>
        <w:ind w:right="480"/>
        <w:rPr>
          <w:rFonts w:ascii="宋体" w:hAnsi="宋体" w:cs="宋体"/>
          <w:b/>
          <w:sz w:val="28"/>
        </w:rPr>
      </w:pPr>
    </w:p>
    <w:p>
      <w:pPr>
        <w:adjustRightInd w:val="0"/>
        <w:snapToGrid w:val="0"/>
        <w:spacing w:line="360" w:lineRule="auto"/>
        <w:ind w:right="480"/>
        <w:rPr>
          <w:rFonts w:hint="eastAsia" w:ascii="宋体" w:hAnsi="宋体" w:cs="宋体"/>
          <w:b/>
          <w:sz w:val="28"/>
        </w:rPr>
      </w:pPr>
    </w:p>
    <w:p>
      <w:pPr>
        <w:pStyle w:val="50"/>
      </w:pPr>
    </w:p>
    <w:p>
      <w:pPr>
        <w:adjustRightInd w:val="0"/>
        <w:snapToGrid w:val="0"/>
        <w:spacing w:line="360" w:lineRule="auto"/>
        <w:ind w:right="480"/>
        <w:rPr>
          <w:rFonts w:ascii="宋体" w:hAnsi="宋体" w:cs="宋体"/>
          <w:b/>
          <w:sz w:val="30"/>
          <w:szCs w:val="30"/>
        </w:rPr>
      </w:pPr>
      <w:r>
        <w:rPr>
          <w:rFonts w:hint="eastAsia" w:ascii="宋体" w:hAnsi="宋体" w:cs="宋体"/>
          <w:b/>
          <w:sz w:val="28"/>
        </w:rPr>
        <w:t>附件3</w:t>
      </w:r>
    </w:p>
    <w:p>
      <w:pPr>
        <w:spacing w:line="360" w:lineRule="auto"/>
        <w:ind w:firstLine="321" w:firstLineChars="100"/>
        <w:jc w:val="center"/>
        <w:rPr>
          <w:rFonts w:ascii="宋体" w:hAnsi="宋体" w:cs="宋体"/>
          <w:b/>
          <w:sz w:val="32"/>
          <w:szCs w:val="32"/>
          <w:u w:val="single"/>
        </w:rPr>
      </w:pPr>
      <w:r>
        <w:rPr>
          <w:rFonts w:hint="eastAsia" w:ascii="宋体" w:hAnsi="宋体" w:cs="宋体"/>
          <w:b/>
          <w:sz w:val="32"/>
          <w:szCs w:val="32"/>
        </w:rPr>
        <w:t>授权委托书</w:t>
      </w:r>
    </w:p>
    <w:p>
      <w:pPr>
        <w:pStyle w:val="21"/>
        <w:spacing w:line="500" w:lineRule="exact"/>
        <w:rPr>
          <w:rFonts w:hAnsi="宋体" w:cs="宋体"/>
          <w:b/>
          <w:sz w:val="24"/>
        </w:rPr>
      </w:pPr>
      <w:r>
        <w:rPr>
          <w:rFonts w:hint="eastAsia" w:hAnsi="宋体" w:cs="宋体"/>
          <w:kern w:val="0"/>
          <w:sz w:val="24"/>
        </w:rPr>
        <w:t>浙江建航工程咨询有限公司</w:t>
      </w:r>
      <w:r>
        <w:rPr>
          <w:rFonts w:hint="eastAsia" w:hAnsi="宋体" w:cs="宋体"/>
          <w:b/>
          <w:sz w:val="24"/>
        </w:rPr>
        <w:t>：</w:t>
      </w:r>
    </w:p>
    <w:p>
      <w:pPr>
        <w:pStyle w:val="21"/>
        <w:spacing w:line="500" w:lineRule="exact"/>
        <w:ind w:left="240" w:hanging="240" w:hangingChars="100"/>
        <w:rPr>
          <w:rFonts w:hAnsi="宋体" w:cs="宋体"/>
          <w:sz w:val="24"/>
        </w:rPr>
      </w:pPr>
      <w:r>
        <w:rPr>
          <w:rFonts w:hint="eastAsia" w:hAnsi="宋体" w:cs="宋体"/>
          <w:sz w:val="24"/>
        </w:rPr>
        <w:t xml:space="preserve">    </w:t>
      </w:r>
      <w:r>
        <w:rPr>
          <w:rFonts w:hint="eastAsia" w:hAnsi="宋体" w:cs="宋体"/>
          <w:sz w:val="24"/>
          <w:u w:val="single"/>
        </w:rPr>
        <w:t xml:space="preserve">  （供应商全称）  </w:t>
      </w:r>
      <w:r>
        <w:rPr>
          <w:rFonts w:hint="eastAsia" w:hAnsi="宋体" w:cs="宋体"/>
          <w:sz w:val="24"/>
        </w:rPr>
        <w:t>法定代表人（或营业执照中单位负责人）</w:t>
      </w:r>
      <w:r>
        <w:rPr>
          <w:rFonts w:hint="eastAsia" w:hAnsi="宋体" w:cs="宋体"/>
          <w:sz w:val="24"/>
          <w:u w:val="single"/>
        </w:rPr>
        <w:tab/>
      </w:r>
      <w:r>
        <w:rPr>
          <w:rFonts w:hint="eastAsia" w:hAnsi="宋体" w:cs="宋体"/>
          <w:sz w:val="24"/>
          <w:u w:val="single"/>
        </w:rPr>
        <w:t xml:space="preserve">（法定代表人或营业执照中单位负责人姓名） </w:t>
      </w:r>
      <w:r>
        <w:rPr>
          <w:rFonts w:hint="eastAsia" w:hAnsi="宋体" w:cs="宋体"/>
          <w:sz w:val="24"/>
        </w:rPr>
        <w:t>授权</w:t>
      </w:r>
      <w:r>
        <w:rPr>
          <w:rFonts w:hint="eastAsia" w:hAnsi="宋体" w:cs="宋体"/>
          <w:sz w:val="24"/>
          <w:u w:val="single"/>
        </w:rPr>
        <w:t xml:space="preserve">   （全权代表姓名） </w:t>
      </w:r>
      <w:r>
        <w:rPr>
          <w:rFonts w:hint="eastAsia" w:hAnsi="宋体" w:cs="宋体"/>
          <w:sz w:val="24"/>
        </w:rPr>
        <w:t>为全权代表，参加贵单位组织</w:t>
      </w:r>
      <w:r>
        <w:rPr>
          <w:rFonts w:hint="eastAsia" w:hAnsi="宋体" w:cs="宋体"/>
          <w:kern w:val="0"/>
          <w:sz w:val="24"/>
        </w:rPr>
        <w:t>的</w:t>
      </w:r>
      <w:r>
        <w:rPr>
          <w:rFonts w:hint="eastAsia" w:hAnsi="宋体" w:cs="宋体"/>
          <w:kern w:val="0"/>
          <w:sz w:val="24"/>
          <w:lang w:eastAsia="zh-CN"/>
        </w:rPr>
        <w:t>台州湾新区社会矛盾纠纷调处化解中心信息化服务项目</w:t>
      </w:r>
      <w:r>
        <w:rPr>
          <w:rFonts w:hint="eastAsia" w:hAnsi="宋体" w:cs="宋体"/>
          <w:sz w:val="24"/>
        </w:rPr>
        <w:t>的采购活动，并代表我方全权办理针对上述项目的投标、开标、评标、签约等具体事务和签署相关文件。我方对全权代表的签字事项负全部责任。</w:t>
      </w:r>
    </w:p>
    <w:p>
      <w:pPr>
        <w:pStyle w:val="21"/>
        <w:spacing w:line="500" w:lineRule="exact"/>
        <w:ind w:left="139" w:leftChars="66" w:firstLine="480" w:firstLineChars="200"/>
        <w:rPr>
          <w:rFonts w:hAnsi="宋体" w:cs="宋体"/>
          <w:sz w:val="24"/>
        </w:rPr>
      </w:pPr>
      <w:r>
        <w:rPr>
          <w:rFonts w:hint="eastAsia" w:hAnsi="宋体" w:cs="宋体"/>
          <w:sz w:val="24"/>
        </w:rPr>
        <w:t>在撤销授权的书面通知以前，本授权书一直有效。全权代表在授权委托书有效期内签署的所有文件不因授权的撤销而失效。</w:t>
      </w:r>
    </w:p>
    <w:p>
      <w:pPr>
        <w:pStyle w:val="21"/>
        <w:spacing w:line="500" w:lineRule="exact"/>
        <w:ind w:left="139" w:leftChars="66" w:firstLine="480" w:firstLineChars="200"/>
        <w:rPr>
          <w:rFonts w:hAnsi="宋体" w:cs="宋体"/>
          <w:sz w:val="24"/>
        </w:rPr>
      </w:pPr>
      <w:r>
        <w:rPr>
          <w:rFonts w:hint="eastAsia" w:hAnsi="宋体" w:cs="宋体"/>
          <w:sz w:val="24"/>
        </w:rPr>
        <w:t>全权代表无转委托权，特此委托。</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法定代表人（签字或盖章）：</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投标人全称（公章或CA签章）：                         日期：</w:t>
      </w:r>
    </w:p>
    <w:p>
      <w:pPr>
        <w:spacing w:line="360" w:lineRule="auto"/>
        <w:rPr>
          <w:rFonts w:ascii="宋体" w:hAnsi="宋体" w:cs="宋体"/>
          <w:sz w:val="24"/>
        </w:rPr>
      </w:pPr>
    </w:p>
    <w:p>
      <w:pPr>
        <w:spacing w:line="360" w:lineRule="auto"/>
        <w:rPr>
          <w:rFonts w:ascii="宋体" w:hAnsi="宋体" w:cs="宋体"/>
          <w:b/>
          <w:sz w:val="24"/>
        </w:rPr>
      </w:pPr>
      <w:r>
        <w:rPr>
          <w:rFonts w:hint="eastAsia" w:ascii="宋体" w:hAnsi="宋体" w:cs="宋体"/>
          <w:b/>
          <w:sz w:val="24"/>
        </w:rPr>
        <w:t>附：</w:t>
      </w:r>
    </w:p>
    <w:tbl>
      <w:tblPr>
        <w:tblStyle w:val="40"/>
        <w:tblpPr w:leftFromText="180" w:rightFromText="180" w:vertAnchor="text" w:horzAnchor="page" w:tblpX="1929" w:tblpY="163"/>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hAnsi="宋体" w:cs="宋体"/>
                <w:b/>
                <w:sz w:val="24"/>
              </w:rPr>
            </w:pPr>
          </w:p>
          <w:p>
            <w:pPr>
              <w:spacing w:line="360" w:lineRule="auto"/>
              <w:ind w:firstLine="361" w:firstLineChars="150"/>
              <w:rPr>
                <w:rFonts w:ascii="宋体" w:hAnsi="宋体" w:cs="宋体"/>
                <w:b/>
                <w:sz w:val="24"/>
              </w:rPr>
            </w:pPr>
            <w:r>
              <w:rPr>
                <w:rFonts w:hint="eastAsia" w:ascii="宋体" w:hAnsi="宋体" w:cs="宋体"/>
                <w:b/>
                <w:sz w:val="24"/>
              </w:rPr>
              <w:t>法定代表身份证复印件粘帖处</w:t>
            </w:r>
          </w:p>
        </w:tc>
      </w:tr>
    </w:tbl>
    <w:p>
      <w:pPr>
        <w:spacing w:line="360" w:lineRule="auto"/>
        <w:rPr>
          <w:rFonts w:ascii="宋体" w:hAnsi="宋体" w:cs="宋体"/>
          <w:sz w:val="24"/>
        </w:rPr>
      </w:pP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       </w:t>
      </w:r>
    </w:p>
    <w:tbl>
      <w:tblPr>
        <w:tblStyle w:val="40"/>
        <w:tblpPr w:leftFromText="180" w:rightFromText="180" w:vertAnchor="text" w:horzAnchor="page" w:tblpX="1914" w:tblpY="1792"/>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hAnsi="宋体" w:cs="宋体"/>
                <w:b/>
                <w:sz w:val="24"/>
              </w:rPr>
            </w:pPr>
          </w:p>
          <w:p>
            <w:pPr>
              <w:spacing w:line="360" w:lineRule="auto"/>
              <w:ind w:firstLine="361" w:firstLineChars="150"/>
              <w:rPr>
                <w:rFonts w:ascii="宋体" w:hAnsi="宋体" w:cs="宋体"/>
                <w:b/>
                <w:sz w:val="24"/>
              </w:rPr>
            </w:pPr>
            <w:r>
              <w:rPr>
                <w:rFonts w:hint="eastAsia" w:ascii="宋体" w:hAnsi="宋体" w:cs="宋体"/>
                <w:b/>
                <w:sz w:val="24"/>
              </w:rPr>
              <w:t>全权代表身份证复印件粘帖处</w:t>
            </w:r>
          </w:p>
        </w:tc>
      </w:tr>
    </w:tbl>
    <w:p>
      <w:pPr>
        <w:rPr>
          <w:rFonts w:ascii="宋体" w:hAnsi="宋体" w:cs="宋体"/>
          <w:b/>
          <w:sz w:val="28"/>
        </w:rPr>
      </w:pPr>
      <w:r>
        <w:rPr>
          <w:rFonts w:hint="eastAsia" w:ascii="宋体" w:hAnsi="宋体" w:cs="宋体"/>
          <w:b/>
          <w:sz w:val="28"/>
        </w:rPr>
        <w:br w:type="page"/>
      </w:r>
    </w:p>
    <w:p>
      <w:pPr>
        <w:snapToGrid w:val="0"/>
        <w:spacing w:before="156" w:beforeLines="50" w:after="50" w:line="360" w:lineRule="auto"/>
        <w:rPr>
          <w:rFonts w:ascii="宋体" w:hAnsi="宋体" w:cs="宋体"/>
          <w:bCs/>
          <w:sz w:val="30"/>
          <w:szCs w:val="30"/>
        </w:rPr>
      </w:pPr>
      <w:r>
        <w:rPr>
          <w:rFonts w:hint="eastAsia" w:ascii="宋体" w:hAnsi="宋体" w:cs="宋体"/>
          <w:b/>
          <w:sz w:val="28"/>
        </w:rPr>
        <w:t>附件4：</w:t>
      </w:r>
    </w:p>
    <w:p>
      <w:pPr>
        <w:spacing w:line="360" w:lineRule="auto"/>
        <w:ind w:right="-110"/>
        <w:jc w:val="center"/>
        <w:rPr>
          <w:rFonts w:hint="eastAsia" w:ascii="宋体" w:hAnsi="宋体" w:eastAsia="宋体" w:cs="宋体"/>
          <w:spacing w:val="40"/>
          <w:sz w:val="48"/>
          <w:szCs w:val="48"/>
          <w:lang w:eastAsia="zh-CN"/>
        </w:rPr>
      </w:pPr>
      <w:r>
        <w:rPr>
          <w:rFonts w:hint="eastAsia" w:ascii="宋体" w:hAnsi="宋体" w:cs="宋体"/>
          <w:spacing w:val="40"/>
          <w:sz w:val="48"/>
          <w:szCs w:val="48"/>
          <w:lang w:eastAsia="zh-CN"/>
        </w:rPr>
        <w:t>台州湾新区社会矛盾纠纷调处化解中心信息化服务项目</w:t>
      </w:r>
    </w:p>
    <w:p>
      <w:pPr>
        <w:spacing w:before="312" w:beforeLines="100" w:line="360" w:lineRule="auto"/>
        <w:ind w:right="-108"/>
        <w:jc w:val="center"/>
        <w:rPr>
          <w:rFonts w:ascii="宋体" w:hAnsi="宋体" w:cs="宋体"/>
          <w:sz w:val="36"/>
          <w:szCs w:val="36"/>
        </w:rPr>
      </w:pPr>
      <w:r>
        <w:rPr>
          <w:rFonts w:hint="eastAsia" w:ascii="宋体" w:hAnsi="宋体" w:cs="宋体"/>
          <w:sz w:val="36"/>
          <w:szCs w:val="36"/>
        </w:rPr>
        <w:t>项目编号：</w:t>
      </w:r>
      <w:r>
        <w:rPr>
          <w:rFonts w:hint="eastAsia" w:ascii="宋体" w:hAnsi="宋体" w:cs="宋体"/>
          <w:sz w:val="36"/>
          <w:szCs w:val="36"/>
          <w:lang w:eastAsia="zh-CN"/>
        </w:rPr>
        <w:t>ZJJH-2020-GK031</w:t>
      </w:r>
      <w:r>
        <w:rPr>
          <w:rFonts w:hint="eastAsia" w:ascii="宋体" w:hAnsi="宋体" w:cs="宋体"/>
          <w:sz w:val="36"/>
          <w:szCs w:val="36"/>
        </w:rPr>
        <w:t>号</w:t>
      </w:r>
    </w:p>
    <w:p>
      <w:pPr>
        <w:autoSpaceDE w:val="0"/>
        <w:autoSpaceDN w:val="0"/>
        <w:adjustRightInd w:val="0"/>
        <w:spacing w:line="360" w:lineRule="auto"/>
        <w:jc w:val="center"/>
        <w:rPr>
          <w:rFonts w:ascii="宋体" w:hAnsi="宋体" w:cs="宋体"/>
          <w:sz w:val="84"/>
          <w:szCs w:val="84"/>
          <w:lang w:val="zh-CN"/>
        </w:rPr>
      </w:pPr>
    </w:p>
    <w:p>
      <w:pPr>
        <w:pStyle w:val="51"/>
      </w:pP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投</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标</w:t>
      </w:r>
    </w:p>
    <w:p>
      <w:pPr>
        <w:autoSpaceDE w:val="0"/>
        <w:autoSpaceDN w:val="0"/>
        <w:adjustRightInd w:val="0"/>
        <w:spacing w:line="360" w:lineRule="auto"/>
        <w:jc w:val="center"/>
        <w:rPr>
          <w:rFonts w:ascii="宋体" w:hAnsi="宋体" w:cs="宋体"/>
          <w:sz w:val="84"/>
          <w:szCs w:val="84"/>
        </w:rPr>
      </w:pPr>
      <w:r>
        <w:rPr>
          <w:rFonts w:hint="eastAsia" w:ascii="宋体" w:hAnsi="宋体" w:cs="宋体"/>
          <w:sz w:val="84"/>
          <w:szCs w:val="84"/>
          <w:lang w:val="zh-CN"/>
        </w:rPr>
        <w:t>文</w:t>
      </w:r>
    </w:p>
    <w:p>
      <w:pPr>
        <w:spacing w:after="100" w:afterAutospacing="1" w:line="360" w:lineRule="auto"/>
        <w:ind w:right="-108"/>
        <w:jc w:val="center"/>
        <w:rPr>
          <w:rFonts w:ascii="宋体" w:hAnsi="宋体" w:cs="宋体"/>
          <w:sz w:val="84"/>
          <w:szCs w:val="84"/>
          <w:lang w:val="zh-CN"/>
        </w:rPr>
      </w:pPr>
      <w:r>
        <w:rPr>
          <w:rFonts w:hint="eastAsia" w:ascii="宋体" w:hAnsi="宋体" w:cs="宋体"/>
          <w:sz w:val="84"/>
          <w:szCs w:val="84"/>
          <w:lang w:val="zh-CN"/>
        </w:rPr>
        <w:t>件</w:t>
      </w:r>
    </w:p>
    <w:p>
      <w:pPr>
        <w:pStyle w:val="51"/>
      </w:pPr>
    </w:p>
    <w:p>
      <w:pPr>
        <w:spacing w:after="100" w:afterAutospacing="1" w:line="360" w:lineRule="auto"/>
        <w:ind w:right="-108"/>
        <w:jc w:val="center"/>
        <w:rPr>
          <w:rFonts w:ascii="宋体" w:hAnsi="宋体" w:cs="宋体"/>
          <w:b/>
          <w:spacing w:val="40"/>
          <w:sz w:val="28"/>
          <w:szCs w:val="28"/>
        </w:rPr>
      </w:pPr>
      <w:r>
        <w:rPr>
          <w:rFonts w:hint="eastAsia" w:ascii="宋体" w:hAnsi="宋体" w:cs="宋体"/>
          <w:sz w:val="28"/>
          <w:szCs w:val="28"/>
          <w:lang w:val="zh-CN"/>
        </w:rPr>
        <w:t>（</w:t>
      </w:r>
      <w:r>
        <w:rPr>
          <w:rFonts w:hint="eastAsia" w:ascii="宋体" w:hAnsi="宋体" w:cs="宋体"/>
          <w:bCs/>
          <w:sz w:val="24"/>
          <w:lang w:val="zh-CN"/>
        </w:rPr>
        <w:t>商务与技术文件</w:t>
      </w:r>
      <w:r>
        <w:rPr>
          <w:rFonts w:hint="eastAsia" w:ascii="宋体" w:hAnsi="宋体" w:cs="宋体"/>
          <w:b/>
          <w:spacing w:val="40"/>
          <w:sz w:val="28"/>
          <w:szCs w:val="28"/>
        </w:rPr>
        <w:t>）</w:t>
      </w:r>
    </w:p>
    <w:p>
      <w:pPr>
        <w:spacing w:line="360" w:lineRule="auto"/>
        <w:ind w:right="532" w:firstLine="720" w:firstLineChars="200"/>
        <w:rPr>
          <w:rFonts w:ascii="宋体" w:hAnsi="宋体" w:cs="宋体"/>
          <w:sz w:val="36"/>
          <w:szCs w:val="36"/>
        </w:rPr>
      </w:pPr>
      <w:r>
        <w:rPr>
          <w:rFonts w:hint="eastAsia" w:ascii="宋体" w:hAnsi="宋体" w:cs="宋体"/>
          <w:sz w:val="36"/>
          <w:szCs w:val="36"/>
        </w:rPr>
        <w:t>投标人全称（公章或CA签章）：</w:t>
      </w:r>
    </w:p>
    <w:p>
      <w:pPr>
        <w:spacing w:line="360" w:lineRule="auto"/>
        <w:ind w:right="532" w:firstLine="720" w:firstLineChars="200"/>
        <w:rPr>
          <w:rFonts w:ascii="宋体" w:hAnsi="宋体" w:cs="宋体"/>
          <w:sz w:val="36"/>
          <w:szCs w:val="36"/>
        </w:rPr>
      </w:pPr>
      <w:r>
        <w:rPr>
          <w:rFonts w:hint="eastAsia" w:ascii="宋体" w:hAnsi="宋体" w:cs="宋体"/>
          <w:sz w:val="36"/>
          <w:szCs w:val="36"/>
        </w:rPr>
        <w:t>地    址：</w:t>
      </w:r>
    </w:p>
    <w:p>
      <w:pPr>
        <w:spacing w:line="360" w:lineRule="auto"/>
        <w:ind w:right="532" w:firstLine="720" w:firstLineChars="200"/>
        <w:rPr>
          <w:rFonts w:ascii="宋体" w:hAnsi="宋体" w:cs="宋体"/>
          <w:sz w:val="36"/>
          <w:szCs w:val="36"/>
        </w:rPr>
      </w:pPr>
      <w:r>
        <w:rPr>
          <w:rFonts w:hint="eastAsia" w:ascii="宋体" w:hAnsi="宋体" w:cs="宋体"/>
          <w:sz w:val="36"/>
          <w:szCs w:val="36"/>
        </w:rPr>
        <w:t>时    间：</w:t>
      </w:r>
    </w:p>
    <w:p>
      <w:pPr>
        <w:snapToGrid w:val="0"/>
        <w:spacing w:before="50" w:after="50" w:line="360" w:lineRule="auto"/>
        <w:rPr>
          <w:rFonts w:ascii="宋体" w:hAnsi="宋体" w:cs="宋体"/>
          <w:b/>
          <w:sz w:val="36"/>
          <w:szCs w:val="36"/>
        </w:rPr>
      </w:pPr>
    </w:p>
    <w:p>
      <w:pPr>
        <w:rPr>
          <w:rFonts w:ascii="宋体" w:hAnsi="宋体" w:cs="宋体"/>
          <w:kern w:val="0"/>
          <w:sz w:val="32"/>
          <w:szCs w:val="32"/>
        </w:rPr>
      </w:pPr>
      <w:r>
        <w:rPr>
          <w:rFonts w:hint="eastAsia" w:ascii="宋体" w:hAnsi="宋体" w:cs="宋体"/>
          <w:b/>
          <w:sz w:val="28"/>
        </w:rPr>
        <w:t>附件5</w:t>
      </w:r>
    </w:p>
    <w:p>
      <w:pPr>
        <w:spacing w:line="360" w:lineRule="auto"/>
        <w:ind w:left="480"/>
        <w:jc w:val="center"/>
        <w:rPr>
          <w:rFonts w:ascii="宋体" w:hAnsi="宋体" w:cs="宋体"/>
          <w:sz w:val="24"/>
        </w:rPr>
      </w:pPr>
      <w:r>
        <w:rPr>
          <w:rFonts w:hint="eastAsia" w:ascii="宋体" w:hAnsi="宋体" w:cs="宋体"/>
          <w:kern w:val="0"/>
          <w:sz w:val="32"/>
          <w:szCs w:val="32"/>
        </w:rPr>
        <w:t>技术需求响应表</w:t>
      </w:r>
    </w:p>
    <w:tbl>
      <w:tblPr>
        <w:tblStyle w:val="40"/>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449"/>
        <w:gridCol w:w="1560"/>
        <w:gridCol w:w="14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35" w:type="dxa"/>
            <w:vAlign w:val="center"/>
          </w:tcPr>
          <w:p>
            <w:pPr>
              <w:spacing w:line="360" w:lineRule="auto"/>
              <w:rPr>
                <w:rFonts w:ascii="宋体" w:hAnsi="宋体" w:cs="宋体"/>
                <w:b/>
                <w:sz w:val="24"/>
              </w:rPr>
            </w:pPr>
            <w:r>
              <w:rPr>
                <w:rFonts w:hint="eastAsia" w:ascii="宋体" w:hAnsi="宋体" w:cs="宋体"/>
                <w:b/>
                <w:sz w:val="24"/>
              </w:rPr>
              <w:t>序号</w:t>
            </w:r>
          </w:p>
        </w:tc>
        <w:tc>
          <w:tcPr>
            <w:tcW w:w="1785" w:type="dxa"/>
            <w:vAlign w:val="center"/>
          </w:tcPr>
          <w:p>
            <w:pPr>
              <w:spacing w:line="360" w:lineRule="auto"/>
              <w:ind w:left="13" w:leftChars="6" w:firstLine="482" w:firstLineChars="200"/>
              <w:rPr>
                <w:rFonts w:ascii="宋体" w:hAnsi="宋体" w:cs="宋体"/>
                <w:b/>
                <w:sz w:val="24"/>
              </w:rPr>
            </w:pPr>
            <w:r>
              <w:rPr>
                <w:rFonts w:hint="eastAsia" w:ascii="宋体" w:hAnsi="宋体" w:cs="宋体"/>
                <w:b/>
                <w:sz w:val="24"/>
              </w:rPr>
              <w:t>名称</w:t>
            </w:r>
          </w:p>
        </w:tc>
        <w:tc>
          <w:tcPr>
            <w:tcW w:w="1449" w:type="dxa"/>
            <w:vAlign w:val="center"/>
          </w:tcPr>
          <w:p>
            <w:pPr>
              <w:spacing w:line="360" w:lineRule="auto"/>
              <w:ind w:left="52"/>
              <w:rPr>
                <w:rFonts w:ascii="宋体" w:hAnsi="宋体" w:cs="宋体"/>
                <w:b/>
                <w:sz w:val="24"/>
              </w:rPr>
            </w:pPr>
            <w:r>
              <w:rPr>
                <w:rFonts w:hint="eastAsia" w:ascii="宋体" w:hAnsi="宋体" w:cs="宋体"/>
                <w:b/>
                <w:sz w:val="24"/>
              </w:rPr>
              <w:t>规格型号</w:t>
            </w:r>
          </w:p>
        </w:tc>
        <w:tc>
          <w:tcPr>
            <w:tcW w:w="1560" w:type="dxa"/>
            <w:vAlign w:val="center"/>
          </w:tcPr>
          <w:p>
            <w:pPr>
              <w:spacing w:line="360" w:lineRule="auto"/>
              <w:ind w:left="152"/>
              <w:rPr>
                <w:rFonts w:ascii="宋体" w:hAnsi="宋体" w:cs="宋体"/>
                <w:b/>
                <w:sz w:val="24"/>
              </w:rPr>
            </w:pPr>
            <w:r>
              <w:rPr>
                <w:rFonts w:hint="eastAsia" w:ascii="宋体" w:hAnsi="宋体" w:cs="宋体"/>
                <w:b/>
                <w:sz w:val="24"/>
              </w:rPr>
              <w:t>招标参数</w:t>
            </w:r>
          </w:p>
        </w:tc>
        <w:tc>
          <w:tcPr>
            <w:tcW w:w="1401" w:type="dxa"/>
            <w:vAlign w:val="center"/>
          </w:tcPr>
          <w:p>
            <w:pPr>
              <w:spacing w:line="360" w:lineRule="auto"/>
              <w:rPr>
                <w:rFonts w:ascii="宋体" w:hAnsi="宋体" w:cs="宋体"/>
                <w:b/>
                <w:sz w:val="24"/>
              </w:rPr>
            </w:pPr>
            <w:r>
              <w:rPr>
                <w:rFonts w:hint="eastAsia" w:ascii="宋体" w:hAnsi="宋体" w:cs="宋体"/>
                <w:b/>
                <w:sz w:val="24"/>
              </w:rPr>
              <w:t>投标参数</w:t>
            </w:r>
          </w:p>
        </w:tc>
        <w:tc>
          <w:tcPr>
            <w:tcW w:w="1365" w:type="dxa"/>
            <w:vAlign w:val="center"/>
          </w:tcPr>
          <w:p>
            <w:pPr>
              <w:spacing w:line="360" w:lineRule="auto"/>
              <w:rPr>
                <w:rFonts w:ascii="宋体" w:hAnsi="宋体" w:cs="宋体"/>
                <w:b/>
                <w:sz w:val="24"/>
              </w:rPr>
            </w:pPr>
            <w:r>
              <w:rPr>
                <w:rFonts w:hint="eastAsia" w:ascii="宋体" w:hAnsi="宋体" w:cs="宋体"/>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spacing w:line="360" w:lineRule="auto"/>
              <w:rPr>
                <w:rFonts w:ascii="宋体" w:hAnsi="宋体" w:cs="宋体"/>
                <w:sz w:val="24"/>
              </w:rPr>
            </w:pPr>
          </w:p>
        </w:tc>
        <w:tc>
          <w:tcPr>
            <w:tcW w:w="1785" w:type="dxa"/>
            <w:vAlign w:val="center"/>
          </w:tcPr>
          <w:p>
            <w:pPr>
              <w:spacing w:line="360" w:lineRule="auto"/>
              <w:rPr>
                <w:rFonts w:ascii="宋体" w:hAnsi="宋体" w:cs="宋体"/>
                <w:sz w:val="24"/>
              </w:rPr>
            </w:pPr>
          </w:p>
        </w:tc>
        <w:tc>
          <w:tcPr>
            <w:tcW w:w="1449" w:type="dxa"/>
            <w:vAlign w:val="center"/>
          </w:tcPr>
          <w:p>
            <w:pPr>
              <w:spacing w:line="360" w:lineRule="auto"/>
              <w:rPr>
                <w:rFonts w:ascii="宋体" w:hAnsi="宋体" w:cs="宋体"/>
                <w:sz w:val="24"/>
              </w:rPr>
            </w:pPr>
          </w:p>
        </w:tc>
        <w:tc>
          <w:tcPr>
            <w:tcW w:w="1560" w:type="dxa"/>
            <w:vAlign w:val="center"/>
          </w:tcPr>
          <w:p>
            <w:pPr>
              <w:spacing w:line="360" w:lineRule="auto"/>
              <w:rPr>
                <w:rFonts w:ascii="宋体" w:hAnsi="宋体" w:cs="宋体"/>
                <w:sz w:val="24"/>
              </w:rPr>
            </w:pPr>
          </w:p>
        </w:tc>
        <w:tc>
          <w:tcPr>
            <w:tcW w:w="1401" w:type="dxa"/>
            <w:vAlign w:val="center"/>
          </w:tcPr>
          <w:p>
            <w:pPr>
              <w:spacing w:line="360" w:lineRule="auto"/>
              <w:rPr>
                <w:rFonts w:ascii="宋体" w:hAnsi="宋体" w:cs="宋体"/>
                <w:sz w:val="24"/>
              </w:rPr>
            </w:pPr>
          </w:p>
        </w:tc>
        <w:tc>
          <w:tcPr>
            <w:tcW w:w="1365"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cs="宋体"/>
                <w:sz w:val="24"/>
              </w:rPr>
            </w:pPr>
          </w:p>
        </w:tc>
        <w:tc>
          <w:tcPr>
            <w:tcW w:w="1785" w:type="dxa"/>
            <w:vAlign w:val="center"/>
          </w:tcPr>
          <w:p>
            <w:pPr>
              <w:spacing w:line="360" w:lineRule="auto"/>
              <w:rPr>
                <w:rFonts w:ascii="宋体" w:hAnsi="宋体" w:cs="宋体"/>
                <w:sz w:val="24"/>
              </w:rPr>
            </w:pPr>
          </w:p>
        </w:tc>
        <w:tc>
          <w:tcPr>
            <w:tcW w:w="1449" w:type="dxa"/>
            <w:vAlign w:val="center"/>
          </w:tcPr>
          <w:p>
            <w:pPr>
              <w:spacing w:line="360" w:lineRule="auto"/>
              <w:rPr>
                <w:rFonts w:ascii="宋体" w:hAnsi="宋体" w:cs="宋体"/>
                <w:sz w:val="24"/>
              </w:rPr>
            </w:pPr>
          </w:p>
        </w:tc>
        <w:tc>
          <w:tcPr>
            <w:tcW w:w="1560" w:type="dxa"/>
            <w:vAlign w:val="center"/>
          </w:tcPr>
          <w:p>
            <w:pPr>
              <w:spacing w:line="360" w:lineRule="auto"/>
              <w:rPr>
                <w:rFonts w:ascii="宋体" w:hAnsi="宋体" w:cs="宋体"/>
                <w:sz w:val="24"/>
              </w:rPr>
            </w:pPr>
          </w:p>
        </w:tc>
        <w:tc>
          <w:tcPr>
            <w:tcW w:w="1401" w:type="dxa"/>
            <w:vAlign w:val="center"/>
          </w:tcPr>
          <w:p>
            <w:pPr>
              <w:spacing w:line="360" w:lineRule="auto"/>
              <w:rPr>
                <w:rFonts w:ascii="宋体" w:hAnsi="宋体" w:cs="宋体"/>
                <w:sz w:val="24"/>
              </w:rPr>
            </w:pPr>
          </w:p>
        </w:tc>
        <w:tc>
          <w:tcPr>
            <w:tcW w:w="1365"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cs="宋体"/>
                <w:sz w:val="24"/>
              </w:rPr>
            </w:pPr>
          </w:p>
        </w:tc>
        <w:tc>
          <w:tcPr>
            <w:tcW w:w="1785" w:type="dxa"/>
            <w:vAlign w:val="center"/>
          </w:tcPr>
          <w:p>
            <w:pPr>
              <w:spacing w:line="360" w:lineRule="auto"/>
              <w:rPr>
                <w:rFonts w:ascii="宋体" w:hAnsi="宋体" w:cs="宋体"/>
                <w:sz w:val="24"/>
              </w:rPr>
            </w:pPr>
          </w:p>
        </w:tc>
        <w:tc>
          <w:tcPr>
            <w:tcW w:w="1449" w:type="dxa"/>
            <w:vAlign w:val="center"/>
          </w:tcPr>
          <w:p>
            <w:pPr>
              <w:spacing w:line="360" w:lineRule="auto"/>
              <w:rPr>
                <w:rFonts w:ascii="宋体" w:hAnsi="宋体" w:cs="宋体"/>
                <w:sz w:val="24"/>
              </w:rPr>
            </w:pPr>
          </w:p>
        </w:tc>
        <w:tc>
          <w:tcPr>
            <w:tcW w:w="1560" w:type="dxa"/>
            <w:vAlign w:val="center"/>
          </w:tcPr>
          <w:p>
            <w:pPr>
              <w:spacing w:line="360" w:lineRule="auto"/>
              <w:rPr>
                <w:rFonts w:ascii="宋体" w:hAnsi="宋体" w:cs="宋体"/>
                <w:sz w:val="24"/>
              </w:rPr>
            </w:pPr>
          </w:p>
        </w:tc>
        <w:tc>
          <w:tcPr>
            <w:tcW w:w="1401" w:type="dxa"/>
            <w:vAlign w:val="center"/>
          </w:tcPr>
          <w:p>
            <w:pPr>
              <w:spacing w:line="360" w:lineRule="auto"/>
              <w:rPr>
                <w:rFonts w:ascii="宋体" w:hAnsi="宋体" w:cs="宋体"/>
                <w:sz w:val="24"/>
              </w:rPr>
            </w:pPr>
          </w:p>
        </w:tc>
        <w:tc>
          <w:tcPr>
            <w:tcW w:w="1365"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cs="宋体"/>
                <w:sz w:val="24"/>
              </w:rPr>
            </w:pPr>
          </w:p>
        </w:tc>
        <w:tc>
          <w:tcPr>
            <w:tcW w:w="1785" w:type="dxa"/>
            <w:vAlign w:val="center"/>
          </w:tcPr>
          <w:p>
            <w:pPr>
              <w:spacing w:line="360" w:lineRule="auto"/>
              <w:rPr>
                <w:rFonts w:ascii="宋体" w:hAnsi="宋体" w:cs="宋体"/>
                <w:sz w:val="24"/>
              </w:rPr>
            </w:pPr>
          </w:p>
        </w:tc>
        <w:tc>
          <w:tcPr>
            <w:tcW w:w="1449" w:type="dxa"/>
            <w:vAlign w:val="center"/>
          </w:tcPr>
          <w:p>
            <w:pPr>
              <w:spacing w:line="360" w:lineRule="auto"/>
              <w:rPr>
                <w:rFonts w:ascii="宋体" w:hAnsi="宋体" w:cs="宋体"/>
                <w:sz w:val="24"/>
              </w:rPr>
            </w:pPr>
          </w:p>
        </w:tc>
        <w:tc>
          <w:tcPr>
            <w:tcW w:w="1560" w:type="dxa"/>
            <w:vAlign w:val="center"/>
          </w:tcPr>
          <w:p>
            <w:pPr>
              <w:spacing w:line="360" w:lineRule="auto"/>
              <w:rPr>
                <w:rFonts w:ascii="宋体" w:hAnsi="宋体" w:cs="宋体"/>
                <w:sz w:val="24"/>
              </w:rPr>
            </w:pPr>
          </w:p>
        </w:tc>
        <w:tc>
          <w:tcPr>
            <w:tcW w:w="1401" w:type="dxa"/>
            <w:vAlign w:val="center"/>
          </w:tcPr>
          <w:p>
            <w:pPr>
              <w:spacing w:line="360" w:lineRule="auto"/>
              <w:rPr>
                <w:rFonts w:ascii="宋体" w:hAnsi="宋体" w:cs="宋体"/>
                <w:sz w:val="24"/>
              </w:rPr>
            </w:pPr>
          </w:p>
        </w:tc>
        <w:tc>
          <w:tcPr>
            <w:tcW w:w="1365"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735" w:type="dxa"/>
            <w:vAlign w:val="center"/>
          </w:tcPr>
          <w:p>
            <w:pPr>
              <w:spacing w:line="360" w:lineRule="auto"/>
              <w:rPr>
                <w:rFonts w:ascii="宋体" w:hAnsi="宋体" w:cs="宋体"/>
                <w:sz w:val="24"/>
              </w:rPr>
            </w:pPr>
          </w:p>
        </w:tc>
        <w:tc>
          <w:tcPr>
            <w:tcW w:w="1785" w:type="dxa"/>
            <w:vAlign w:val="center"/>
          </w:tcPr>
          <w:p>
            <w:pPr>
              <w:spacing w:line="360" w:lineRule="auto"/>
              <w:rPr>
                <w:rFonts w:ascii="宋体" w:hAnsi="宋体" w:cs="宋体"/>
                <w:sz w:val="24"/>
              </w:rPr>
            </w:pPr>
          </w:p>
        </w:tc>
        <w:tc>
          <w:tcPr>
            <w:tcW w:w="1449" w:type="dxa"/>
            <w:vAlign w:val="center"/>
          </w:tcPr>
          <w:p>
            <w:pPr>
              <w:spacing w:line="360" w:lineRule="auto"/>
              <w:rPr>
                <w:rFonts w:ascii="宋体" w:hAnsi="宋体" w:cs="宋体"/>
                <w:sz w:val="24"/>
              </w:rPr>
            </w:pPr>
          </w:p>
        </w:tc>
        <w:tc>
          <w:tcPr>
            <w:tcW w:w="1560" w:type="dxa"/>
            <w:vAlign w:val="center"/>
          </w:tcPr>
          <w:p>
            <w:pPr>
              <w:spacing w:line="360" w:lineRule="auto"/>
              <w:rPr>
                <w:rFonts w:ascii="宋体" w:hAnsi="宋体" w:cs="宋体"/>
                <w:sz w:val="24"/>
              </w:rPr>
            </w:pPr>
          </w:p>
        </w:tc>
        <w:tc>
          <w:tcPr>
            <w:tcW w:w="1401" w:type="dxa"/>
            <w:vAlign w:val="center"/>
          </w:tcPr>
          <w:p>
            <w:pPr>
              <w:spacing w:line="360" w:lineRule="auto"/>
              <w:rPr>
                <w:rFonts w:ascii="宋体" w:hAnsi="宋体" w:cs="宋体"/>
                <w:sz w:val="24"/>
              </w:rPr>
            </w:pPr>
          </w:p>
        </w:tc>
        <w:tc>
          <w:tcPr>
            <w:tcW w:w="1365"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vAlign w:val="center"/>
          </w:tcPr>
          <w:p>
            <w:pPr>
              <w:spacing w:line="360" w:lineRule="auto"/>
              <w:rPr>
                <w:rFonts w:ascii="宋体" w:hAnsi="宋体" w:cs="宋体"/>
                <w:sz w:val="24"/>
              </w:rPr>
            </w:pPr>
          </w:p>
        </w:tc>
        <w:tc>
          <w:tcPr>
            <w:tcW w:w="1785" w:type="dxa"/>
            <w:vAlign w:val="center"/>
          </w:tcPr>
          <w:p>
            <w:pPr>
              <w:spacing w:line="360" w:lineRule="auto"/>
              <w:rPr>
                <w:rFonts w:ascii="宋体" w:hAnsi="宋体" w:cs="宋体"/>
                <w:sz w:val="24"/>
              </w:rPr>
            </w:pPr>
          </w:p>
        </w:tc>
        <w:tc>
          <w:tcPr>
            <w:tcW w:w="1449" w:type="dxa"/>
            <w:vAlign w:val="center"/>
          </w:tcPr>
          <w:p>
            <w:pPr>
              <w:spacing w:line="360" w:lineRule="auto"/>
              <w:rPr>
                <w:rFonts w:ascii="宋体" w:hAnsi="宋体" w:cs="宋体"/>
                <w:sz w:val="24"/>
              </w:rPr>
            </w:pPr>
          </w:p>
        </w:tc>
        <w:tc>
          <w:tcPr>
            <w:tcW w:w="1560" w:type="dxa"/>
            <w:vAlign w:val="center"/>
          </w:tcPr>
          <w:p>
            <w:pPr>
              <w:spacing w:line="360" w:lineRule="auto"/>
              <w:rPr>
                <w:rFonts w:ascii="宋体" w:hAnsi="宋体" w:cs="宋体"/>
                <w:sz w:val="24"/>
              </w:rPr>
            </w:pPr>
          </w:p>
        </w:tc>
        <w:tc>
          <w:tcPr>
            <w:tcW w:w="1401" w:type="dxa"/>
            <w:vAlign w:val="center"/>
          </w:tcPr>
          <w:p>
            <w:pPr>
              <w:spacing w:line="360" w:lineRule="auto"/>
              <w:rPr>
                <w:rFonts w:ascii="宋体" w:hAnsi="宋体" w:cs="宋体"/>
                <w:sz w:val="24"/>
              </w:rPr>
            </w:pPr>
          </w:p>
        </w:tc>
        <w:tc>
          <w:tcPr>
            <w:tcW w:w="1365"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cs="宋体"/>
                <w:sz w:val="24"/>
              </w:rPr>
            </w:pPr>
          </w:p>
        </w:tc>
        <w:tc>
          <w:tcPr>
            <w:tcW w:w="1785" w:type="dxa"/>
            <w:vAlign w:val="center"/>
          </w:tcPr>
          <w:p>
            <w:pPr>
              <w:spacing w:line="360" w:lineRule="auto"/>
              <w:rPr>
                <w:rFonts w:ascii="宋体" w:hAnsi="宋体" w:cs="宋体"/>
                <w:sz w:val="24"/>
              </w:rPr>
            </w:pPr>
          </w:p>
        </w:tc>
        <w:tc>
          <w:tcPr>
            <w:tcW w:w="1449" w:type="dxa"/>
            <w:vAlign w:val="center"/>
          </w:tcPr>
          <w:p>
            <w:pPr>
              <w:spacing w:line="360" w:lineRule="auto"/>
              <w:rPr>
                <w:rFonts w:ascii="宋体" w:hAnsi="宋体" w:cs="宋体"/>
                <w:sz w:val="24"/>
              </w:rPr>
            </w:pPr>
          </w:p>
        </w:tc>
        <w:tc>
          <w:tcPr>
            <w:tcW w:w="1560" w:type="dxa"/>
            <w:vAlign w:val="center"/>
          </w:tcPr>
          <w:p>
            <w:pPr>
              <w:spacing w:line="360" w:lineRule="auto"/>
              <w:rPr>
                <w:rFonts w:ascii="宋体" w:hAnsi="宋体" w:cs="宋体"/>
                <w:sz w:val="24"/>
              </w:rPr>
            </w:pPr>
          </w:p>
        </w:tc>
        <w:tc>
          <w:tcPr>
            <w:tcW w:w="1401" w:type="dxa"/>
            <w:vAlign w:val="center"/>
          </w:tcPr>
          <w:p>
            <w:pPr>
              <w:spacing w:line="360" w:lineRule="auto"/>
              <w:rPr>
                <w:rFonts w:ascii="宋体" w:hAnsi="宋体" w:cs="宋体"/>
                <w:sz w:val="24"/>
              </w:rPr>
            </w:pPr>
          </w:p>
        </w:tc>
        <w:tc>
          <w:tcPr>
            <w:tcW w:w="1365" w:type="dxa"/>
            <w:vAlign w:val="center"/>
          </w:tcPr>
          <w:p>
            <w:pPr>
              <w:spacing w:line="360" w:lineRule="auto"/>
              <w:rPr>
                <w:rFonts w:ascii="宋体" w:hAnsi="宋体" w:cs="宋体"/>
                <w:sz w:val="24"/>
              </w:rPr>
            </w:pPr>
          </w:p>
        </w:tc>
      </w:tr>
    </w:tbl>
    <w:p>
      <w:pPr>
        <w:pStyle w:val="59"/>
        <w:tabs>
          <w:tab w:val="left" w:pos="360"/>
        </w:tabs>
        <w:spacing w:line="360" w:lineRule="auto"/>
        <w:ind w:right="84" w:rightChars="40"/>
        <w:rPr>
          <w:rFonts w:ascii="宋体" w:hAnsi="宋体" w:cs="宋体"/>
          <w:b/>
          <w:szCs w:val="21"/>
        </w:rPr>
      </w:pPr>
      <w:r>
        <w:rPr>
          <w:rFonts w:hint="eastAsia" w:ascii="宋体" w:hAnsi="宋体" w:cs="宋体"/>
          <w:b/>
          <w:szCs w:val="21"/>
        </w:rPr>
        <w:t>要求：</w:t>
      </w:r>
    </w:p>
    <w:p>
      <w:pPr>
        <w:pStyle w:val="59"/>
        <w:tabs>
          <w:tab w:val="left" w:pos="360"/>
        </w:tabs>
        <w:spacing w:line="360" w:lineRule="auto"/>
        <w:ind w:right="84" w:rightChars="40" w:firstLine="420" w:firstLineChars="200"/>
        <w:rPr>
          <w:rFonts w:ascii="宋体" w:hAnsi="宋体" w:cs="宋体"/>
          <w:szCs w:val="21"/>
        </w:rPr>
      </w:pPr>
      <w:r>
        <w:rPr>
          <w:rFonts w:hint="eastAsia" w:ascii="宋体" w:hAnsi="宋体" w:cs="宋体"/>
          <w:szCs w:val="21"/>
        </w:rPr>
        <w:t>1. 本表的名称须与《报价明细表》一致。</w:t>
      </w:r>
    </w:p>
    <w:p>
      <w:pPr>
        <w:pStyle w:val="59"/>
        <w:spacing w:line="360" w:lineRule="auto"/>
        <w:ind w:right="84" w:rightChars="40" w:firstLine="420" w:firstLineChars="200"/>
        <w:rPr>
          <w:rFonts w:ascii="宋体" w:hAnsi="宋体" w:cs="宋体"/>
          <w:szCs w:val="21"/>
        </w:rPr>
      </w:pPr>
      <w:r>
        <w:rPr>
          <w:rFonts w:hint="eastAsia" w:ascii="宋体" w:hAnsi="宋体" w:cs="宋体"/>
          <w:szCs w:val="21"/>
        </w:rPr>
        <w:t>2.本表参照本采购文件第四章“第四章公开招标需求”内第二条“技术需求”填制，投标人应根据投标设备的性能指标、服务指标，对照采购文件要求在“偏离情况”栏注明“正偏离”、“负偏离”或“无偏离”。</w:t>
      </w:r>
    </w:p>
    <w:p>
      <w:pPr>
        <w:pStyle w:val="59"/>
        <w:spacing w:line="360" w:lineRule="auto"/>
        <w:ind w:right="84" w:rightChars="40" w:firstLine="420" w:firstLineChars="200"/>
        <w:rPr>
          <w:rFonts w:ascii="宋体" w:hAnsi="宋体" w:cs="宋体"/>
          <w:szCs w:val="21"/>
        </w:rPr>
      </w:pPr>
      <w:r>
        <w:rPr>
          <w:rFonts w:hint="eastAsia" w:ascii="宋体" w:hAnsi="宋体" w:cs="宋体"/>
          <w:szCs w:val="21"/>
        </w:rPr>
        <w:t>3.对于投标产品的技术偏离情况需严格按照采购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pacing w:line="360" w:lineRule="auto"/>
        <w:rPr>
          <w:rFonts w:ascii="宋体" w:hAnsi="宋体" w:cs="宋体"/>
          <w:sz w:val="24"/>
        </w:rPr>
      </w:pPr>
    </w:p>
    <w:p>
      <w:pPr>
        <w:spacing w:line="360" w:lineRule="auto"/>
        <w:ind w:left="420"/>
        <w:rPr>
          <w:rFonts w:ascii="宋体" w:hAnsi="宋体" w:cs="宋体"/>
          <w:sz w:val="24"/>
          <w:u w:val="single"/>
        </w:rPr>
      </w:pPr>
      <w:r>
        <w:rPr>
          <w:rFonts w:hint="eastAsia" w:ascii="宋体" w:hAnsi="宋体" w:cs="宋体"/>
          <w:sz w:val="24"/>
        </w:rPr>
        <w:t>投标人名称</w:t>
      </w:r>
      <w:r>
        <w:rPr>
          <w:rFonts w:hint="eastAsia" w:ascii="宋体" w:hAnsi="宋体" w:cs="宋体"/>
          <w:spacing w:val="6"/>
          <w:sz w:val="24"/>
        </w:rPr>
        <w:t>（公章或CA签章）</w:t>
      </w:r>
      <w:r>
        <w:rPr>
          <w:rFonts w:hint="eastAsia" w:ascii="宋体" w:hAnsi="宋体" w:cs="宋体"/>
          <w:sz w:val="24"/>
        </w:rPr>
        <w:t>：</w:t>
      </w:r>
    </w:p>
    <w:p>
      <w:pPr>
        <w:spacing w:line="360" w:lineRule="auto"/>
        <w:ind w:left="420"/>
        <w:rPr>
          <w:rFonts w:ascii="宋体" w:hAnsi="宋体" w:cs="宋体"/>
          <w:sz w:val="24"/>
        </w:rPr>
      </w:pPr>
    </w:p>
    <w:p>
      <w:pPr>
        <w:spacing w:line="360" w:lineRule="auto"/>
        <w:ind w:firstLine="435"/>
        <w:rPr>
          <w:rFonts w:ascii="宋体" w:hAnsi="宋体" w:cs="宋体"/>
          <w:sz w:val="24"/>
        </w:rPr>
      </w:pPr>
      <w:r>
        <w:rPr>
          <w:rFonts w:hint="eastAsia" w:ascii="宋体" w:hAnsi="宋体" w:cs="宋体"/>
          <w:sz w:val="24"/>
        </w:rPr>
        <w:t>法定代表人或授权委托人(签字或盖章)：</w:t>
      </w:r>
    </w:p>
    <w:p>
      <w:pPr>
        <w:spacing w:line="360" w:lineRule="auto"/>
        <w:ind w:firstLine="435"/>
        <w:rPr>
          <w:rFonts w:ascii="宋体" w:hAnsi="宋体" w:cs="宋体"/>
          <w:sz w:val="24"/>
        </w:rPr>
      </w:pPr>
    </w:p>
    <w:p>
      <w:pPr>
        <w:spacing w:line="360" w:lineRule="auto"/>
        <w:ind w:firstLine="435"/>
        <w:rPr>
          <w:rFonts w:ascii="宋体" w:hAnsi="宋体" w:cs="宋体"/>
          <w:sz w:val="24"/>
        </w:rPr>
      </w:pPr>
      <w:r>
        <w:rPr>
          <w:rFonts w:hint="eastAsia" w:ascii="宋体" w:hAnsi="宋体" w:cs="宋体"/>
          <w:sz w:val="24"/>
        </w:rPr>
        <w:t>日        期：</w:t>
      </w:r>
    </w:p>
    <w:p>
      <w:pPr>
        <w:rPr>
          <w:rFonts w:ascii="宋体" w:hAnsi="宋体" w:cs="宋体"/>
          <w:b/>
          <w:sz w:val="28"/>
        </w:rPr>
      </w:pPr>
      <w:r>
        <w:rPr>
          <w:rFonts w:hint="eastAsia" w:ascii="宋体" w:hAnsi="宋体" w:cs="宋体"/>
          <w:b/>
          <w:sz w:val="28"/>
        </w:rPr>
        <w:br w:type="page"/>
      </w:r>
    </w:p>
    <w:p>
      <w:pPr>
        <w:pStyle w:val="61"/>
        <w:tabs>
          <w:tab w:val="left" w:pos="1050"/>
        </w:tabs>
        <w:spacing w:line="360" w:lineRule="auto"/>
        <w:rPr>
          <w:rFonts w:ascii="宋体" w:hAnsi="宋体" w:cs="宋体"/>
          <w:sz w:val="24"/>
        </w:rPr>
      </w:pPr>
      <w:r>
        <w:rPr>
          <w:rFonts w:hint="eastAsia" w:ascii="宋体" w:hAnsi="宋体" w:cs="宋体"/>
          <w:b/>
          <w:sz w:val="28"/>
        </w:rPr>
        <w:t>附件6</w:t>
      </w:r>
    </w:p>
    <w:p>
      <w:pPr>
        <w:spacing w:line="360" w:lineRule="auto"/>
        <w:ind w:left="549" w:hanging="549" w:hangingChars="171"/>
        <w:jc w:val="center"/>
        <w:rPr>
          <w:rFonts w:ascii="宋体" w:hAnsi="宋体" w:cs="宋体"/>
          <w:b/>
          <w:sz w:val="18"/>
          <w:szCs w:val="18"/>
        </w:rPr>
      </w:pPr>
      <w:r>
        <w:rPr>
          <w:rFonts w:hint="eastAsia" w:ascii="宋体" w:hAnsi="宋体" w:cs="宋体"/>
          <w:b/>
          <w:sz w:val="32"/>
          <w:szCs w:val="32"/>
        </w:rPr>
        <w:t xml:space="preserve">资信及商务需求响应表 </w:t>
      </w:r>
    </w:p>
    <w:tbl>
      <w:tblPr>
        <w:tblStyle w:val="40"/>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735" w:type="dxa"/>
            <w:vAlign w:val="center"/>
          </w:tcPr>
          <w:p>
            <w:pPr>
              <w:rPr>
                <w:rFonts w:ascii="宋体" w:hAnsi="宋体" w:cs="宋体"/>
                <w:b/>
                <w:sz w:val="24"/>
              </w:rPr>
            </w:pPr>
            <w:r>
              <w:rPr>
                <w:rFonts w:hint="eastAsia" w:ascii="宋体" w:hAnsi="宋体" w:cs="宋体"/>
                <w:b/>
                <w:sz w:val="24"/>
              </w:rPr>
              <w:t>序号</w:t>
            </w:r>
          </w:p>
        </w:tc>
        <w:tc>
          <w:tcPr>
            <w:tcW w:w="1785" w:type="dxa"/>
            <w:vAlign w:val="center"/>
          </w:tcPr>
          <w:p>
            <w:pPr>
              <w:rPr>
                <w:rFonts w:ascii="宋体" w:hAnsi="宋体" w:cs="宋体"/>
                <w:b/>
                <w:sz w:val="24"/>
              </w:rPr>
            </w:pPr>
            <w:r>
              <w:rPr>
                <w:rFonts w:hint="eastAsia" w:ascii="宋体" w:hAnsi="宋体" w:cs="宋体"/>
                <w:b/>
                <w:sz w:val="24"/>
              </w:rPr>
              <w:t xml:space="preserve">   内容</w:t>
            </w:r>
          </w:p>
        </w:tc>
        <w:tc>
          <w:tcPr>
            <w:tcW w:w="1785" w:type="dxa"/>
            <w:vAlign w:val="center"/>
          </w:tcPr>
          <w:p>
            <w:pPr>
              <w:ind w:left="53" w:leftChars="25" w:firstLine="241" w:firstLineChars="100"/>
              <w:rPr>
                <w:rFonts w:ascii="宋体" w:hAnsi="宋体" w:cs="宋体"/>
                <w:b/>
                <w:sz w:val="24"/>
              </w:rPr>
            </w:pPr>
            <w:r>
              <w:rPr>
                <w:rFonts w:hint="eastAsia" w:ascii="宋体" w:hAnsi="宋体" w:cs="宋体"/>
                <w:b/>
                <w:sz w:val="24"/>
              </w:rPr>
              <w:t>招标需求</w:t>
            </w:r>
          </w:p>
        </w:tc>
        <w:tc>
          <w:tcPr>
            <w:tcW w:w="1365" w:type="dxa"/>
            <w:vAlign w:val="center"/>
          </w:tcPr>
          <w:p>
            <w:pPr>
              <w:ind w:left="152"/>
              <w:rPr>
                <w:rFonts w:ascii="宋体" w:hAnsi="宋体" w:cs="宋体"/>
                <w:b/>
                <w:sz w:val="24"/>
              </w:rPr>
            </w:pPr>
            <w:r>
              <w:rPr>
                <w:rFonts w:hint="eastAsia" w:ascii="宋体" w:hAnsi="宋体" w:cs="宋体"/>
                <w:b/>
                <w:sz w:val="24"/>
              </w:rPr>
              <w:t>是否响应</w:t>
            </w:r>
          </w:p>
        </w:tc>
        <w:tc>
          <w:tcPr>
            <w:tcW w:w="2625" w:type="dxa"/>
            <w:vAlign w:val="center"/>
          </w:tcPr>
          <w:p>
            <w:pPr>
              <w:jc w:val="center"/>
              <w:rPr>
                <w:rFonts w:ascii="宋体" w:hAnsi="宋体" w:cs="宋体"/>
                <w:b/>
                <w:sz w:val="24"/>
              </w:rPr>
            </w:pPr>
            <w:r>
              <w:rPr>
                <w:rFonts w:hint="eastAsia" w:ascii="宋体" w:hAnsi="宋体" w:cs="宋体"/>
                <w:b/>
                <w:sz w:val="24"/>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bl>
    <w:p>
      <w:pPr>
        <w:spacing w:line="360" w:lineRule="auto"/>
        <w:rPr>
          <w:rFonts w:ascii="宋体" w:hAnsi="宋体" w:cs="宋体"/>
          <w:sz w:val="24"/>
        </w:rPr>
      </w:pPr>
    </w:p>
    <w:p>
      <w:pPr>
        <w:spacing w:line="360" w:lineRule="auto"/>
        <w:ind w:left="420"/>
        <w:rPr>
          <w:rFonts w:ascii="宋体" w:hAnsi="宋体" w:cs="宋体"/>
          <w:sz w:val="24"/>
          <w:u w:val="single"/>
        </w:rPr>
      </w:pPr>
      <w:r>
        <w:rPr>
          <w:rFonts w:hint="eastAsia" w:ascii="宋体" w:hAnsi="宋体" w:cs="宋体"/>
          <w:sz w:val="24"/>
        </w:rPr>
        <w:t>投标人名称</w:t>
      </w:r>
      <w:r>
        <w:rPr>
          <w:rFonts w:hint="eastAsia" w:ascii="宋体" w:hAnsi="宋体" w:cs="宋体"/>
          <w:spacing w:val="6"/>
          <w:sz w:val="24"/>
        </w:rPr>
        <w:t>（公章或CA签章）</w:t>
      </w:r>
      <w:r>
        <w:rPr>
          <w:rFonts w:hint="eastAsia" w:ascii="宋体" w:hAnsi="宋体" w:cs="宋体"/>
          <w:sz w:val="24"/>
        </w:rPr>
        <w:t>：</w:t>
      </w:r>
    </w:p>
    <w:p>
      <w:pPr>
        <w:spacing w:line="360" w:lineRule="auto"/>
        <w:ind w:left="420"/>
        <w:rPr>
          <w:rFonts w:ascii="宋体" w:hAnsi="宋体" w:cs="宋体"/>
          <w:sz w:val="24"/>
        </w:rPr>
      </w:pPr>
    </w:p>
    <w:p>
      <w:pPr>
        <w:spacing w:line="360" w:lineRule="auto"/>
        <w:ind w:firstLine="435"/>
        <w:rPr>
          <w:rFonts w:ascii="宋体" w:hAnsi="宋体" w:cs="宋体"/>
          <w:sz w:val="24"/>
        </w:rPr>
      </w:pPr>
      <w:r>
        <w:rPr>
          <w:rFonts w:hint="eastAsia" w:ascii="宋体" w:hAnsi="宋体" w:cs="宋体"/>
          <w:sz w:val="24"/>
        </w:rPr>
        <w:t>法定代表人或授权委托人(签字或盖章)：</w:t>
      </w:r>
    </w:p>
    <w:p>
      <w:pPr>
        <w:spacing w:line="360" w:lineRule="auto"/>
        <w:ind w:firstLine="435"/>
        <w:rPr>
          <w:rFonts w:ascii="宋体" w:hAnsi="宋体" w:cs="宋体"/>
          <w:sz w:val="24"/>
        </w:rPr>
      </w:pPr>
    </w:p>
    <w:p>
      <w:pPr>
        <w:spacing w:line="360" w:lineRule="auto"/>
        <w:ind w:firstLine="435"/>
        <w:rPr>
          <w:rFonts w:ascii="宋体" w:hAnsi="宋体" w:cs="宋体"/>
          <w:sz w:val="24"/>
          <w:u w:val="single"/>
        </w:rPr>
      </w:pPr>
      <w:r>
        <w:rPr>
          <w:rFonts w:hint="eastAsia" w:ascii="宋体" w:hAnsi="宋体" w:cs="宋体"/>
          <w:sz w:val="24"/>
        </w:rPr>
        <w:t>日        期：</w:t>
      </w:r>
    </w:p>
    <w:p>
      <w:pPr>
        <w:rPr>
          <w:rFonts w:ascii="宋体" w:hAnsi="宋体" w:cs="宋体"/>
          <w:b/>
          <w:sz w:val="28"/>
        </w:rPr>
      </w:pPr>
      <w:r>
        <w:rPr>
          <w:rFonts w:hint="eastAsia" w:ascii="宋体" w:hAnsi="宋体" w:cs="宋体"/>
          <w:b/>
          <w:sz w:val="28"/>
        </w:rPr>
        <w:br w:type="page"/>
      </w:r>
    </w:p>
    <w:p>
      <w:pPr>
        <w:spacing w:line="360" w:lineRule="auto"/>
        <w:ind w:right="-110"/>
        <w:jc w:val="left"/>
        <w:rPr>
          <w:rFonts w:ascii="宋体" w:hAnsi="宋体" w:cs="宋体"/>
          <w:spacing w:val="40"/>
          <w:sz w:val="52"/>
          <w:szCs w:val="52"/>
        </w:rPr>
      </w:pPr>
      <w:r>
        <w:rPr>
          <w:rFonts w:hint="eastAsia" w:ascii="宋体" w:hAnsi="宋体" w:cs="宋体"/>
          <w:b/>
          <w:sz w:val="28"/>
        </w:rPr>
        <w:t>附件7</w:t>
      </w:r>
    </w:p>
    <w:p>
      <w:pPr>
        <w:spacing w:line="360" w:lineRule="auto"/>
        <w:ind w:right="-110"/>
        <w:jc w:val="center"/>
        <w:rPr>
          <w:rFonts w:hint="eastAsia" w:ascii="宋体" w:hAnsi="宋体" w:eastAsia="宋体" w:cs="宋体"/>
          <w:spacing w:val="40"/>
          <w:sz w:val="48"/>
          <w:szCs w:val="48"/>
          <w:lang w:eastAsia="zh-CN"/>
        </w:rPr>
      </w:pPr>
      <w:r>
        <w:rPr>
          <w:rFonts w:hint="eastAsia" w:ascii="宋体" w:hAnsi="宋体" w:cs="宋体"/>
          <w:spacing w:val="40"/>
          <w:sz w:val="48"/>
          <w:szCs w:val="48"/>
          <w:lang w:eastAsia="zh-CN"/>
        </w:rPr>
        <w:t>台州湾新区社会矛盾纠纷调处化解中心信息化服务项目</w:t>
      </w:r>
    </w:p>
    <w:p>
      <w:pPr>
        <w:spacing w:before="312" w:beforeLines="100" w:line="360" w:lineRule="auto"/>
        <w:ind w:right="-108"/>
        <w:jc w:val="center"/>
        <w:rPr>
          <w:rFonts w:ascii="宋体" w:hAnsi="宋体" w:cs="宋体"/>
          <w:sz w:val="36"/>
          <w:szCs w:val="36"/>
        </w:rPr>
      </w:pPr>
      <w:r>
        <w:rPr>
          <w:rFonts w:hint="eastAsia" w:ascii="宋体" w:hAnsi="宋体" w:cs="宋体"/>
          <w:sz w:val="36"/>
          <w:szCs w:val="36"/>
        </w:rPr>
        <w:t>项目编号：</w:t>
      </w:r>
      <w:r>
        <w:rPr>
          <w:rFonts w:hint="eastAsia" w:ascii="宋体" w:hAnsi="宋体" w:cs="宋体"/>
          <w:sz w:val="36"/>
          <w:szCs w:val="36"/>
          <w:lang w:eastAsia="zh-CN"/>
        </w:rPr>
        <w:t>ZJJH-2020-GK031</w:t>
      </w:r>
      <w:r>
        <w:rPr>
          <w:rFonts w:hint="eastAsia" w:ascii="宋体" w:hAnsi="宋体" w:cs="宋体"/>
          <w:sz w:val="36"/>
          <w:szCs w:val="36"/>
        </w:rPr>
        <w:t>号</w:t>
      </w:r>
    </w:p>
    <w:p>
      <w:pPr>
        <w:spacing w:after="100" w:afterAutospacing="1" w:line="360" w:lineRule="auto"/>
        <w:ind w:right="-108"/>
        <w:jc w:val="center"/>
        <w:rPr>
          <w:rFonts w:ascii="宋体" w:hAnsi="宋体" w:cs="宋体"/>
          <w:b/>
          <w:spacing w:val="40"/>
          <w:sz w:val="84"/>
          <w:szCs w:val="84"/>
        </w:rPr>
      </w:pPr>
    </w:p>
    <w:p>
      <w:pPr>
        <w:spacing w:after="100" w:afterAutospacing="1" w:line="360" w:lineRule="auto"/>
        <w:ind w:right="-108"/>
        <w:jc w:val="center"/>
        <w:rPr>
          <w:rFonts w:ascii="宋体" w:hAnsi="宋体" w:cs="宋体"/>
          <w:b/>
          <w:spacing w:val="40"/>
          <w:sz w:val="84"/>
          <w:szCs w:val="84"/>
        </w:rPr>
      </w:pPr>
      <w:r>
        <w:rPr>
          <w:rFonts w:hint="eastAsia" w:ascii="宋体" w:hAnsi="宋体" w:cs="宋体"/>
          <w:b/>
          <w:spacing w:val="40"/>
          <w:sz w:val="84"/>
          <w:szCs w:val="84"/>
        </w:rPr>
        <w:t>报</w:t>
      </w:r>
    </w:p>
    <w:p>
      <w:pPr>
        <w:spacing w:after="100" w:afterAutospacing="1" w:line="360" w:lineRule="auto"/>
        <w:ind w:right="-108"/>
        <w:jc w:val="center"/>
        <w:rPr>
          <w:rFonts w:ascii="宋体" w:hAnsi="宋体" w:cs="宋体"/>
          <w:b/>
          <w:spacing w:val="40"/>
          <w:sz w:val="84"/>
          <w:szCs w:val="84"/>
        </w:rPr>
      </w:pPr>
      <w:r>
        <w:rPr>
          <w:rFonts w:hint="eastAsia" w:ascii="宋体" w:hAnsi="宋体" w:cs="宋体"/>
          <w:b/>
          <w:spacing w:val="40"/>
          <w:sz w:val="84"/>
          <w:szCs w:val="84"/>
        </w:rPr>
        <w:t>价</w:t>
      </w:r>
    </w:p>
    <w:p>
      <w:pPr>
        <w:spacing w:after="100" w:afterAutospacing="1" w:line="360" w:lineRule="auto"/>
        <w:ind w:right="-108"/>
        <w:jc w:val="center"/>
        <w:rPr>
          <w:rFonts w:ascii="宋体" w:hAnsi="宋体" w:cs="宋体"/>
          <w:b/>
          <w:spacing w:val="40"/>
          <w:sz w:val="84"/>
          <w:szCs w:val="84"/>
        </w:rPr>
      </w:pPr>
      <w:r>
        <w:rPr>
          <w:rFonts w:hint="eastAsia" w:ascii="宋体" w:hAnsi="宋体" w:cs="宋体"/>
          <w:b/>
          <w:spacing w:val="40"/>
          <w:sz w:val="84"/>
          <w:szCs w:val="84"/>
        </w:rPr>
        <w:t>文</w:t>
      </w:r>
    </w:p>
    <w:p>
      <w:pPr>
        <w:spacing w:after="100" w:afterAutospacing="1" w:line="360" w:lineRule="auto"/>
        <w:ind w:right="-108"/>
        <w:jc w:val="center"/>
        <w:rPr>
          <w:rFonts w:ascii="宋体" w:hAnsi="宋体" w:cs="宋体"/>
          <w:b/>
          <w:spacing w:val="40"/>
          <w:sz w:val="84"/>
          <w:szCs w:val="84"/>
        </w:rPr>
      </w:pPr>
      <w:r>
        <w:rPr>
          <w:rFonts w:hint="eastAsia" w:ascii="宋体" w:hAnsi="宋体" w:cs="宋体"/>
          <w:b/>
          <w:spacing w:val="40"/>
          <w:sz w:val="84"/>
          <w:szCs w:val="84"/>
        </w:rPr>
        <w:t>件</w:t>
      </w:r>
    </w:p>
    <w:p>
      <w:pPr>
        <w:spacing w:line="360" w:lineRule="auto"/>
        <w:ind w:right="532"/>
        <w:jc w:val="center"/>
        <w:rPr>
          <w:rFonts w:ascii="宋体" w:hAnsi="宋体" w:cs="宋体"/>
          <w:sz w:val="36"/>
          <w:szCs w:val="36"/>
        </w:rPr>
      </w:pPr>
    </w:p>
    <w:p>
      <w:pPr>
        <w:spacing w:line="360" w:lineRule="auto"/>
        <w:ind w:right="532" w:firstLine="720" w:firstLineChars="200"/>
        <w:rPr>
          <w:rFonts w:ascii="宋体" w:hAnsi="宋体" w:cs="宋体"/>
          <w:sz w:val="36"/>
          <w:szCs w:val="36"/>
        </w:rPr>
      </w:pPr>
      <w:r>
        <w:rPr>
          <w:rFonts w:hint="eastAsia" w:ascii="宋体" w:hAnsi="宋体" w:cs="宋体"/>
          <w:sz w:val="36"/>
          <w:szCs w:val="36"/>
        </w:rPr>
        <w:t>供应商全称（公章或CA签章）：</w:t>
      </w:r>
    </w:p>
    <w:p>
      <w:pPr>
        <w:spacing w:line="360" w:lineRule="auto"/>
        <w:ind w:right="-108" w:firstLine="720" w:firstLineChars="200"/>
        <w:rPr>
          <w:rFonts w:ascii="宋体" w:hAnsi="宋体" w:cs="宋体"/>
          <w:sz w:val="36"/>
          <w:szCs w:val="36"/>
        </w:rPr>
      </w:pPr>
      <w:r>
        <w:rPr>
          <w:rFonts w:hint="eastAsia" w:ascii="宋体" w:hAnsi="宋体" w:cs="宋体"/>
          <w:sz w:val="36"/>
          <w:szCs w:val="36"/>
        </w:rPr>
        <w:t>地    址：</w:t>
      </w:r>
    </w:p>
    <w:p>
      <w:pPr>
        <w:spacing w:line="360" w:lineRule="auto"/>
        <w:ind w:right="-108" w:firstLine="720" w:firstLineChars="200"/>
        <w:rPr>
          <w:rFonts w:ascii="宋体" w:hAnsi="宋体" w:cs="宋体"/>
          <w:sz w:val="36"/>
          <w:szCs w:val="36"/>
        </w:rPr>
      </w:pPr>
      <w:r>
        <w:rPr>
          <w:rFonts w:hint="eastAsia" w:ascii="宋体" w:hAnsi="宋体" w:cs="宋体"/>
          <w:sz w:val="36"/>
          <w:szCs w:val="36"/>
        </w:rPr>
        <w:t>时    间：</w:t>
      </w:r>
    </w:p>
    <w:p>
      <w:pPr>
        <w:spacing w:line="360" w:lineRule="auto"/>
        <w:ind w:right="-108"/>
        <w:jc w:val="center"/>
        <w:rPr>
          <w:rFonts w:ascii="宋体" w:hAnsi="宋体" w:cs="宋体"/>
          <w:b/>
          <w:sz w:val="36"/>
          <w:szCs w:val="36"/>
        </w:rPr>
      </w:pPr>
    </w:p>
    <w:p>
      <w:pPr>
        <w:spacing w:line="360" w:lineRule="auto"/>
        <w:ind w:right="-108"/>
        <w:jc w:val="center"/>
        <w:rPr>
          <w:rFonts w:ascii="宋体" w:hAnsi="宋体" w:cs="宋体"/>
          <w:b/>
          <w:sz w:val="32"/>
          <w:szCs w:val="32"/>
        </w:rPr>
      </w:pPr>
      <w:r>
        <w:rPr>
          <w:rFonts w:hint="eastAsia" w:ascii="宋体" w:hAnsi="宋体" w:cs="宋体"/>
          <w:b/>
          <w:sz w:val="32"/>
          <w:szCs w:val="32"/>
        </w:rPr>
        <w:t>报价文件目录</w:t>
      </w:r>
    </w:p>
    <w:p>
      <w:pPr>
        <w:spacing w:line="360" w:lineRule="auto"/>
        <w:ind w:right="-108"/>
        <w:jc w:val="center"/>
        <w:rPr>
          <w:rFonts w:ascii="宋体" w:hAnsi="宋体" w:cs="宋体"/>
          <w:b/>
          <w:sz w:val="36"/>
          <w:szCs w:val="36"/>
        </w:rPr>
      </w:pPr>
    </w:p>
    <w:p>
      <w:pPr>
        <w:spacing w:line="360" w:lineRule="auto"/>
        <w:rPr>
          <w:rFonts w:ascii="宋体" w:hAnsi="宋体" w:cs="宋体"/>
          <w:sz w:val="24"/>
        </w:rPr>
      </w:pPr>
    </w:p>
    <w:p>
      <w:pPr>
        <w:snapToGrid w:val="0"/>
        <w:spacing w:line="360" w:lineRule="auto"/>
        <w:jc w:val="left"/>
        <w:rPr>
          <w:rFonts w:ascii="宋体" w:hAnsi="宋体" w:cs="宋体"/>
          <w:sz w:val="24"/>
        </w:rPr>
      </w:pPr>
      <w:r>
        <w:rPr>
          <w:rFonts w:hint="eastAsia" w:ascii="宋体" w:hAnsi="宋体" w:cs="宋体"/>
          <w:sz w:val="24"/>
        </w:rPr>
        <w:t>1、开标一览表（附件8）；</w:t>
      </w:r>
    </w:p>
    <w:p>
      <w:pPr>
        <w:spacing w:line="360" w:lineRule="auto"/>
        <w:rPr>
          <w:rFonts w:ascii="宋体" w:hAnsi="宋体" w:cs="宋体"/>
          <w:sz w:val="24"/>
        </w:rPr>
      </w:pPr>
      <w:r>
        <w:rPr>
          <w:rFonts w:hint="eastAsia" w:ascii="宋体" w:hAnsi="宋体" w:cs="宋体"/>
          <w:sz w:val="24"/>
        </w:rPr>
        <w:t>2、报价明细表（附件9）；</w:t>
      </w:r>
    </w:p>
    <w:p>
      <w:pPr>
        <w:spacing w:line="360" w:lineRule="auto"/>
        <w:rPr>
          <w:rFonts w:ascii="宋体" w:hAnsi="宋体" w:cs="宋体"/>
          <w:sz w:val="24"/>
        </w:rPr>
      </w:pPr>
      <w:r>
        <w:rPr>
          <w:rFonts w:hint="eastAsia" w:ascii="宋体" w:hAnsi="宋体" w:cs="宋体"/>
          <w:sz w:val="24"/>
        </w:rPr>
        <w:t>3、残疾人福利性单位声明函（附件10）；</w:t>
      </w:r>
    </w:p>
    <w:p>
      <w:pPr>
        <w:spacing w:line="360" w:lineRule="auto"/>
        <w:rPr>
          <w:rFonts w:ascii="宋体" w:hAnsi="宋体" w:cs="宋体"/>
          <w:b/>
          <w:sz w:val="28"/>
        </w:rPr>
      </w:pPr>
      <w:r>
        <w:rPr>
          <w:rFonts w:hint="eastAsia" w:ascii="宋体" w:hAnsi="宋体" w:cs="宋体"/>
          <w:sz w:val="24"/>
          <w:lang w:val="en-US" w:eastAsia="zh-CN"/>
        </w:rPr>
        <w:t>4</w:t>
      </w:r>
      <w:r>
        <w:rPr>
          <w:rFonts w:hint="eastAsia" w:ascii="宋体" w:hAnsi="宋体" w:cs="宋体"/>
          <w:sz w:val="24"/>
        </w:rPr>
        <w:t>、针对报价投标人认为其他需要说明的。</w:t>
      </w: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rPr>
          <w:rFonts w:ascii="宋体" w:hAnsi="宋体" w:cs="宋体"/>
          <w:b/>
          <w:sz w:val="28"/>
        </w:rPr>
      </w:pPr>
      <w:r>
        <w:rPr>
          <w:rFonts w:hint="eastAsia" w:ascii="宋体" w:hAnsi="宋体" w:cs="宋体"/>
          <w:b/>
          <w:sz w:val="28"/>
        </w:rPr>
        <w:br w:type="page"/>
      </w:r>
    </w:p>
    <w:p>
      <w:pPr>
        <w:spacing w:line="360" w:lineRule="auto"/>
        <w:rPr>
          <w:rFonts w:ascii="宋体" w:hAnsi="宋体" w:cs="宋体"/>
          <w:b/>
          <w:sz w:val="28"/>
        </w:rPr>
      </w:pPr>
      <w:r>
        <w:rPr>
          <w:rFonts w:hint="eastAsia" w:ascii="宋体" w:hAnsi="宋体" w:cs="宋体"/>
          <w:b/>
          <w:sz w:val="28"/>
        </w:rPr>
        <w:t>附件8</w:t>
      </w:r>
    </w:p>
    <w:p>
      <w:pPr>
        <w:pStyle w:val="66"/>
        <w:spacing w:line="360" w:lineRule="auto"/>
        <w:ind w:right="480"/>
        <w:jc w:val="center"/>
        <w:rPr>
          <w:rFonts w:ascii="宋体" w:hAnsi="宋体" w:cs="宋体"/>
          <w:b/>
          <w:sz w:val="32"/>
          <w:szCs w:val="32"/>
        </w:rPr>
      </w:pPr>
      <w:r>
        <w:rPr>
          <w:rFonts w:hint="eastAsia" w:ascii="宋体" w:hAnsi="宋体" w:cs="宋体"/>
          <w:b/>
          <w:sz w:val="32"/>
          <w:szCs w:val="32"/>
        </w:rPr>
        <w:t xml:space="preserve">开标一览表 </w:t>
      </w:r>
    </w:p>
    <w:p>
      <w:pPr>
        <w:pStyle w:val="66"/>
        <w:spacing w:line="360" w:lineRule="auto"/>
        <w:ind w:right="480"/>
        <w:jc w:val="right"/>
        <w:rPr>
          <w:rFonts w:ascii="宋体" w:hAnsi="宋体" w:cs="宋体"/>
          <w:sz w:val="24"/>
        </w:rPr>
      </w:pPr>
      <w:r>
        <w:rPr>
          <w:rFonts w:hint="eastAsia" w:ascii="宋体" w:hAnsi="宋体" w:cs="宋体"/>
          <w:sz w:val="24"/>
        </w:rPr>
        <w:t>[货币单位：人民币元]</w:t>
      </w:r>
    </w:p>
    <w:tbl>
      <w:tblPr>
        <w:tblStyle w:val="40"/>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s="宋体"/>
                <w:sz w:val="24"/>
              </w:rPr>
            </w:pPr>
            <w:r>
              <w:rPr>
                <w:rFonts w:hint="eastAsia" w:ascii="宋体" w:hAnsi="宋体" w:cs="宋体"/>
                <w:sz w:val="24"/>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s="宋体"/>
                <w:sz w:val="24"/>
              </w:rPr>
            </w:pPr>
            <w:r>
              <w:rPr>
                <w:rFonts w:hint="eastAsia" w:ascii="宋体" w:hAnsi="宋体" w:cs="宋体"/>
                <w:sz w:val="24"/>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s="宋体"/>
                <w:sz w:val="24"/>
              </w:rPr>
            </w:pPr>
            <w:r>
              <w:rPr>
                <w:rFonts w:hint="eastAsia" w:ascii="宋体" w:hAnsi="宋体" w:cs="宋体"/>
                <w:sz w:val="24"/>
              </w:rPr>
              <w:t>保留整数</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rPr>
                <w:rFonts w:ascii="宋体" w:hAnsi="宋体" w:cs="宋体"/>
                <w:sz w:val="24"/>
              </w:rPr>
            </w:pPr>
          </w:p>
        </w:tc>
        <w:tc>
          <w:tcPr>
            <w:tcW w:w="134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s="宋体"/>
                <w:sz w:val="24"/>
              </w:rPr>
            </w:pPr>
            <w:r>
              <w:rPr>
                <w:rFonts w:hint="eastAsia" w:ascii="宋体" w:hAnsi="宋体" w:cs="宋体"/>
                <w:sz w:val="24"/>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s="宋体"/>
                <w:sz w:val="24"/>
              </w:rPr>
            </w:pPr>
            <w:r>
              <w:rPr>
                <w:rFonts w:hint="eastAsia" w:ascii="宋体" w:hAnsi="宋体" w:cs="宋体"/>
                <w:sz w:val="24"/>
              </w:rPr>
              <w:t>保留整数</w:t>
            </w:r>
          </w:p>
        </w:tc>
      </w:tr>
    </w:tbl>
    <w:p>
      <w:pPr>
        <w:spacing w:line="360" w:lineRule="auto"/>
        <w:ind w:left="480"/>
        <w:rPr>
          <w:rFonts w:ascii="宋体" w:hAnsi="宋体" w:cs="宋体"/>
          <w:b/>
          <w:sz w:val="30"/>
        </w:rPr>
      </w:pPr>
    </w:p>
    <w:p>
      <w:pPr>
        <w:spacing w:line="360" w:lineRule="auto"/>
        <w:rPr>
          <w:rFonts w:ascii="宋体" w:hAnsi="宋体" w:cs="宋体"/>
          <w:sz w:val="24"/>
        </w:rPr>
      </w:pPr>
      <w:r>
        <w:rPr>
          <w:rFonts w:hint="eastAsia" w:ascii="宋体" w:hAnsi="宋体" w:cs="宋体"/>
          <w:b/>
          <w:szCs w:val="21"/>
        </w:rPr>
        <w:t>填报要求：</w:t>
      </w:r>
    </w:p>
    <w:p>
      <w:pPr>
        <w:pStyle w:val="14"/>
        <w:spacing w:line="360" w:lineRule="auto"/>
        <w:ind w:firstLineChars="200"/>
        <w:rPr>
          <w:rFonts w:ascii="宋体" w:hAnsi="宋体" w:cs="宋体"/>
          <w:kern w:val="0"/>
          <w:szCs w:val="21"/>
        </w:rPr>
      </w:pPr>
      <w:r>
        <w:rPr>
          <w:rFonts w:hint="eastAsia" w:ascii="宋体" w:hAnsi="宋体" w:cs="宋体"/>
          <w:kern w:val="0"/>
          <w:szCs w:val="21"/>
        </w:rPr>
        <w:t>1.投标总报价是包括货款、标准附件、备品备件、专用工具、包装、运输、装卸、</w:t>
      </w:r>
      <w:r>
        <w:rPr>
          <w:rFonts w:hint="eastAsia" w:ascii="宋体" w:hAnsi="宋体" w:cs="宋体"/>
          <w:kern w:val="0"/>
          <w:szCs w:val="21"/>
          <w:lang w:val="en-US" w:eastAsia="zh-CN"/>
        </w:rPr>
        <w:t>运维、</w:t>
      </w:r>
      <w:r>
        <w:rPr>
          <w:rFonts w:hint="eastAsia" w:ascii="宋体" w:hAnsi="宋体" w:cs="宋体"/>
          <w:kern w:val="0"/>
          <w:szCs w:val="21"/>
        </w:rPr>
        <w:t>保险、税金、货到就位以及安装、调试、培训、保修、合同包含的所有风险责任等有关的一切费用和价款。</w:t>
      </w:r>
    </w:p>
    <w:p>
      <w:pPr>
        <w:spacing w:line="360" w:lineRule="auto"/>
        <w:ind w:firstLine="420" w:firstLineChars="200"/>
        <w:rPr>
          <w:rFonts w:ascii="宋体" w:hAnsi="宋体" w:cs="宋体"/>
          <w:b/>
          <w:i/>
          <w:szCs w:val="21"/>
          <w:u w:val="single"/>
        </w:rPr>
      </w:pPr>
      <w:r>
        <w:rPr>
          <w:rFonts w:hint="eastAsia" w:ascii="宋体" w:hAnsi="宋体" w:cs="宋体"/>
          <w:kern w:val="0"/>
          <w:szCs w:val="21"/>
        </w:rPr>
        <w:t>2.报价一经涂改，应在涂改处加盖单位公章，或者由法定代表人或全权代表签字或盖章，否则其投标作无效标处理。</w:t>
      </w:r>
    </w:p>
    <w:p>
      <w:pPr>
        <w:spacing w:line="360" w:lineRule="auto"/>
        <w:ind w:left="420"/>
        <w:rPr>
          <w:rFonts w:ascii="宋体" w:hAnsi="宋体" w:cs="宋体"/>
          <w:sz w:val="24"/>
        </w:rPr>
      </w:pPr>
    </w:p>
    <w:p>
      <w:pPr>
        <w:spacing w:line="360" w:lineRule="auto"/>
        <w:ind w:left="420"/>
        <w:rPr>
          <w:rFonts w:ascii="宋体" w:hAnsi="宋体" w:cs="宋体"/>
          <w:sz w:val="24"/>
        </w:rPr>
      </w:pPr>
    </w:p>
    <w:p>
      <w:pPr>
        <w:spacing w:line="360" w:lineRule="auto"/>
        <w:rPr>
          <w:rFonts w:ascii="宋体" w:hAnsi="宋体" w:cs="宋体"/>
          <w:sz w:val="24"/>
        </w:rPr>
      </w:pPr>
    </w:p>
    <w:p>
      <w:pPr>
        <w:spacing w:line="360" w:lineRule="auto"/>
        <w:ind w:left="420"/>
        <w:rPr>
          <w:rFonts w:ascii="宋体" w:hAnsi="宋体" w:cs="宋体"/>
          <w:sz w:val="24"/>
          <w:u w:val="single"/>
        </w:rPr>
      </w:pPr>
      <w:r>
        <w:rPr>
          <w:rFonts w:hint="eastAsia" w:ascii="宋体" w:hAnsi="宋体" w:cs="宋体"/>
          <w:sz w:val="24"/>
        </w:rPr>
        <w:t>投标人名称</w:t>
      </w:r>
      <w:r>
        <w:rPr>
          <w:rFonts w:hint="eastAsia" w:ascii="宋体" w:hAnsi="宋体" w:cs="宋体"/>
          <w:spacing w:val="6"/>
          <w:sz w:val="24"/>
        </w:rPr>
        <w:t>（公章或CA签章）</w:t>
      </w:r>
      <w:r>
        <w:rPr>
          <w:rFonts w:hint="eastAsia" w:ascii="宋体" w:hAnsi="宋体" w:cs="宋体"/>
          <w:sz w:val="24"/>
        </w:rPr>
        <w:t>：</w:t>
      </w:r>
    </w:p>
    <w:p>
      <w:pPr>
        <w:spacing w:line="360" w:lineRule="auto"/>
        <w:ind w:left="420"/>
        <w:rPr>
          <w:rFonts w:ascii="宋体" w:hAnsi="宋体" w:cs="宋体"/>
          <w:sz w:val="24"/>
        </w:rPr>
      </w:pPr>
    </w:p>
    <w:p>
      <w:pPr>
        <w:spacing w:line="360" w:lineRule="auto"/>
        <w:ind w:firstLine="435"/>
        <w:rPr>
          <w:rFonts w:ascii="宋体" w:hAnsi="宋体" w:cs="宋体"/>
          <w:sz w:val="24"/>
        </w:rPr>
      </w:pPr>
      <w:r>
        <w:rPr>
          <w:rFonts w:hint="eastAsia" w:ascii="宋体" w:hAnsi="宋体" w:cs="宋体"/>
          <w:sz w:val="24"/>
        </w:rPr>
        <w:t>法定代表人或授权委托人(签字或盖章)：</w:t>
      </w:r>
    </w:p>
    <w:p>
      <w:pPr>
        <w:spacing w:line="360" w:lineRule="auto"/>
        <w:ind w:firstLine="435"/>
        <w:rPr>
          <w:rFonts w:ascii="宋体" w:hAnsi="宋体" w:cs="宋体"/>
          <w:sz w:val="24"/>
        </w:rPr>
      </w:pPr>
    </w:p>
    <w:p>
      <w:pPr>
        <w:spacing w:line="360" w:lineRule="auto"/>
        <w:ind w:firstLine="435"/>
        <w:rPr>
          <w:rFonts w:ascii="宋体" w:hAnsi="宋体" w:cs="宋体"/>
          <w:sz w:val="24"/>
        </w:rPr>
      </w:pPr>
      <w:r>
        <w:rPr>
          <w:rFonts w:hint="eastAsia" w:ascii="宋体" w:hAnsi="宋体" w:cs="宋体"/>
          <w:sz w:val="24"/>
        </w:rPr>
        <w:t>日        期：</w:t>
      </w:r>
    </w:p>
    <w:p>
      <w:pPr>
        <w:rPr>
          <w:rFonts w:ascii="宋体" w:hAnsi="宋体" w:cs="宋体"/>
          <w:b/>
          <w:sz w:val="28"/>
        </w:rPr>
      </w:pPr>
      <w:r>
        <w:rPr>
          <w:rFonts w:hint="eastAsia" w:ascii="宋体" w:hAnsi="宋体" w:cs="宋体"/>
          <w:b/>
          <w:sz w:val="28"/>
        </w:rPr>
        <w:br w:type="page"/>
      </w:r>
    </w:p>
    <w:p>
      <w:pPr>
        <w:spacing w:line="360" w:lineRule="auto"/>
        <w:rPr>
          <w:rFonts w:ascii="宋体" w:hAnsi="宋体" w:cs="宋体"/>
          <w:b/>
          <w:sz w:val="28"/>
        </w:rPr>
      </w:pPr>
      <w:r>
        <w:rPr>
          <w:rFonts w:hint="eastAsia" w:ascii="宋体" w:hAnsi="宋体" w:cs="宋体"/>
          <w:b/>
          <w:sz w:val="28"/>
        </w:rPr>
        <w:t>附件9</w:t>
      </w:r>
    </w:p>
    <w:p>
      <w:pPr>
        <w:spacing w:line="360" w:lineRule="auto"/>
        <w:ind w:left="480"/>
        <w:jc w:val="center"/>
        <w:rPr>
          <w:rFonts w:ascii="宋体" w:hAnsi="宋体" w:cs="宋体"/>
        </w:rPr>
      </w:pPr>
      <w:r>
        <w:rPr>
          <w:rFonts w:hint="eastAsia" w:ascii="宋体" w:hAnsi="宋体" w:cs="宋体"/>
          <w:b/>
          <w:sz w:val="32"/>
          <w:szCs w:val="32"/>
        </w:rPr>
        <w:t xml:space="preserve">报价明细表 </w:t>
      </w:r>
    </w:p>
    <w:p>
      <w:pPr>
        <w:spacing w:line="360" w:lineRule="auto"/>
        <w:jc w:val="right"/>
        <w:rPr>
          <w:rFonts w:ascii="宋体" w:hAnsi="宋体" w:cs="宋体"/>
          <w:sz w:val="24"/>
        </w:rPr>
      </w:pPr>
      <w:r>
        <w:rPr>
          <w:rFonts w:hint="eastAsia" w:ascii="宋体" w:hAnsi="宋体" w:cs="宋体"/>
          <w:sz w:val="24"/>
        </w:rPr>
        <w:t xml:space="preserve">  [货币单位：人民币元]</w:t>
      </w:r>
    </w:p>
    <w:tbl>
      <w:tblPr>
        <w:tblStyle w:val="40"/>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460"/>
        <w:gridCol w:w="1559"/>
        <w:gridCol w:w="1559"/>
        <w:gridCol w:w="851"/>
        <w:gridCol w:w="992"/>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25" w:type="dxa"/>
            <w:vAlign w:val="center"/>
          </w:tcPr>
          <w:p>
            <w:pPr>
              <w:spacing w:line="360" w:lineRule="auto"/>
              <w:rPr>
                <w:rFonts w:ascii="宋体" w:hAnsi="宋体" w:cs="宋体"/>
                <w:b/>
                <w:sz w:val="24"/>
              </w:rPr>
            </w:pPr>
            <w:r>
              <w:rPr>
                <w:rFonts w:hint="eastAsia" w:ascii="宋体" w:hAnsi="宋体" w:cs="宋体"/>
                <w:b/>
                <w:sz w:val="24"/>
              </w:rPr>
              <w:t>序号</w:t>
            </w:r>
          </w:p>
        </w:tc>
        <w:tc>
          <w:tcPr>
            <w:tcW w:w="1460" w:type="dxa"/>
            <w:vAlign w:val="center"/>
          </w:tcPr>
          <w:p>
            <w:pPr>
              <w:tabs>
                <w:tab w:val="left" w:pos="8280"/>
              </w:tabs>
              <w:autoSpaceDE w:val="0"/>
              <w:autoSpaceDN w:val="0"/>
              <w:adjustRightInd w:val="0"/>
              <w:spacing w:line="360" w:lineRule="auto"/>
              <w:ind w:right="25"/>
              <w:rPr>
                <w:rFonts w:ascii="宋体" w:hAnsi="宋体" w:cs="宋体"/>
                <w:b/>
                <w:sz w:val="24"/>
              </w:rPr>
            </w:pPr>
            <w:r>
              <w:rPr>
                <w:rFonts w:hint="eastAsia" w:ascii="宋体" w:hAnsi="宋体" w:cs="宋体"/>
                <w:b/>
                <w:sz w:val="24"/>
              </w:rPr>
              <w:t>报价项目</w:t>
            </w:r>
          </w:p>
        </w:tc>
        <w:tc>
          <w:tcPr>
            <w:tcW w:w="1559" w:type="dxa"/>
            <w:vAlign w:val="center"/>
          </w:tcPr>
          <w:p>
            <w:pPr>
              <w:tabs>
                <w:tab w:val="left" w:pos="8280"/>
              </w:tabs>
              <w:autoSpaceDE w:val="0"/>
              <w:autoSpaceDN w:val="0"/>
              <w:adjustRightInd w:val="0"/>
              <w:spacing w:line="360" w:lineRule="auto"/>
              <w:ind w:right="25"/>
              <w:jc w:val="center"/>
              <w:rPr>
                <w:rFonts w:ascii="宋体" w:hAnsi="宋体" w:cs="宋体"/>
                <w:b/>
                <w:sz w:val="24"/>
              </w:rPr>
            </w:pPr>
            <w:r>
              <w:rPr>
                <w:rFonts w:hint="eastAsia" w:ascii="宋体" w:hAnsi="宋体" w:cs="宋体"/>
                <w:b/>
                <w:sz w:val="24"/>
              </w:rPr>
              <w:t>品牌、产地</w:t>
            </w:r>
          </w:p>
        </w:tc>
        <w:tc>
          <w:tcPr>
            <w:tcW w:w="1559" w:type="dxa"/>
            <w:vAlign w:val="center"/>
          </w:tcPr>
          <w:p>
            <w:pPr>
              <w:spacing w:line="360" w:lineRule="auto"/>
              <w:ind w:left="52"/>
              <w:jc w:val="center"/>
              <w:rPr>
                <w:rFonts w:ascii="宋体" w:hAnsi="宋体" w:cs="宋体"/>
                <w:b/>
                <w:sz w:val="24"/>
              </w:rPr>
            </w:pPr>
            <w:r>
              <w:rPr>
                <w:rFonts w:hint="eastAsia" w:ascii="宋体" w:hAnsi="宋体" w:cs="宋体"/>
                <w:b/>
                <w:sz w:val="24"/>
              </w:rPr>
              <w:t>型号规格</w:t>
            </w:r>
          </w:p>
        </w:tc>
        <w:tc>
          <w:tcPr>
            <w:tcW w:w="851" w:type="dxa"/>
            <w:vAlign w:val="center"/>
          </w:tcPr>
          <w:p>
            <w:pPr>
              <w:spacing w:line="360" w:lineRule="auto"/>
              <w:ind w:left="152"/>
              <w:jc w:val="center"/>
              <w:rPr>
                <w:rFonts w:ascii="宋体" w:hAnsi="宋体" w:cs="宋体"/>
                <w:b/>
                <w:sz w:val="24"/>
              </w:rPr>
            </w:pPr>
            <w:r>
              <w:rPr>
                <w:rFonts w:hint="eastAsia" w:ascii="宋体" w:hAnsi="宋体" w:cs="宋体"/>
                <w:b/>
                <w:sz w:val="24"/>
              </w:rPr>
              <w:t>数量</w:t>
            </w:r>
          </w:p>
        </w:tc>
        <w:tc>
          <w:tcPr>
            <w:tcW w:w="992" w:type="dxa"/>
            <w:vAlign w:val="center"/>
          </w:tcPr>
          <w:p>
            <w:pPr>
              <w:spacing w:line="360" w:lineRule="auto"/>
              <w:jc w:val="center"/>
              <w:rPr>
                <w:rFonts w:ascii="宋体" w:hAnsi="宋体" w:cs="宋体"/>
                <w:b/>
                <w:sz w:val="24"/>
              </w:rPr>
            </w:pPr>
            <w:r>
              <w:rPr>
                <w:rFonts w:hint="eastAsia" w:ascii="宋体" w:hAnsi="宋体" w:cs="宋体"/>
                <w:b/>
                <w:sz w:val="24"/>
              </w:rPr>
              <w:t>单价</w:t>
            </w:r>
          </w:p>
        </w:tc>
        <w:tc>
          <w:tcPr>
            <w:tcW w:w="992" w:type="dxa"/>
            <w:vAlign w:val="center"/>
          </w:tcPr>
          <w:p>
            <w:pPr>
              <w:spacing w:line="360" w:lineRule="auto"/>
              <w:jc w:val="center"/>
              <w:rPr>
                <w:rFonts w:ascii="宋体" w:hAnsi="宋体" w:cs="宋体"/>
                <w:b/>
                <w:sz w:val="24"/>
              </w:rPr>
            </w:pPr>
            <w:r>
              <w:rPr>
                <w:rFonts w:hint="eastAsia" w:ascii="宋体" w:hAnsi="宋体" w:cs="宋体"/>
                <w:b/>
                <w:sz w:val="24"/>
              </w:rPr>
              <w:t>小计</w:t>
            </w:r>
          </w:p>
        </w:tc>
        <w:tc>
          <w:tcPr>
            <w:tcW w:w="709" w:type="dxa"/>
            <w:vAlign w:val="center"/>
          </w:tcPr>
          <w:p>
            <w:pPr>
              <w:spacing w:line="360" w:lineRule="auto"/>
              <w:jc w:val="center"/>
              <w:rPr>
                <w:rFonts w:ascii="宋体" w:hAnsi="宋体" w:cs="宋体"/>
                <w:b/>
                <w:sz w:val="24"/>
              </w:rPr>
            </w:pPr>
            <w:r>
              <w:rPr>
                <w:rFonts w:hint="eastAsia" w:ascii="宋体" w:hAnsi="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25" w:type="dxa"/>
            <w:vAlign w:val="center"/>
          </w:tcPr>
          <w:p>
            <w:pPr>
              <w:spacing w:line="360" w:lineRule="auto"/>
              <w:rPr>
                <w:rFonts w:ascii="宋体" w:hAnsi="宋体" w:cs="宋体"/>
                <w:sz w:val="24"/>
              </w:rPr>
            </w:pPr>
          </w:p>
        </w:tc>
        <w:tc>
          <w:tcPr>
            <w:tcW w:w="1460"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851"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709"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25" w:type="dxa"/>
            <w:vAlign w:val="center"/>
          </w:tcPr>
          <w:p>
            <w:pPr>
              <w:spacing w:line="360" w:lineRule="auto"/>
              <w:rPr>
                <w:rFonts w:ascii="宋体" w:hAnsi="宋体" w:cs="宋体"/>
                <w:sz w:val="24"/>
              </w:rPr>
            </w:pPr>
          </w:p>
        </w:tc>
        <w:tc>
          <w:tcPr>
            <w:tcW w:w="1460"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851"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709"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s="宋体"/>
                <w:sz w:val="24"/>
              </w:rPr>
            </w:pPr>
          </w:p>
        </w:tc>
        <w:tc>
          <w:tcPr>
            <w:tcW w:w="1460"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851"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709"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s="宋体"/>
                <w:sz w:val="24"/>
              </w:rPr>
            </w:pPr>
          </w:p>
        </w:tc>
        <w:tc>
          <w:tcPr>
            <w:tcW w:w="1460"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851"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709"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25" w:type="dxa"/>
            <w:vAlign w:val="center"/>
          </w:tcPr>
          <w:p>
            <w:pPr>
              <w:spacing w:line="360" w:lineRule="auto"/>
              <w:rPr>
                <w:rFonts w:ascii="宋体" w:hAnsi="宋体" w:cs="宋体"/>
                <w:sz w:val="24"/>
              </w:rPr>
            </w:pPr>
          </w:p>
        </w:tc>
        <w:tc>
          <w:tcPr>
            <w:tcW w:w="1460"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851"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709"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trPr>
        <w:tc>
          <w:tcPr>
            <w:tcW w:w="8647" w:type="dxa"/>
            <w:gridSpan w:val="8"/>
            <w:tcBorders>
              <w:bottom w:val="single" w:color="auto" w:sz="4" w:space="0"/>
            </w:tcBorders>
            <w:vAlign w:val="center"/>
          </w:tcPr>
          <w:p>
            <w:pPr>
              <w:spacing w:line="360" w:lineRule="auto"/>
              <w:rPr>
                <w:rFonts w:ascii="宋体" w:hAnsi="宋体" w:cs="宋体"/>
                <w:b/>
                <w:sz w:val="24"/>
              </w:rPr>
            </w:pPr>
            <w:r>
              <w:rPr>
                <w:rFonts w:hint="eastAsia" w:ascii="宋体" w:hAnsi="宋体" w:cs="宋体"/>
                <w:b/>
                <w:sz w:val="24"/>
              </w:rPr>
              <w:t>合计人民币：大写                               小写</w:t>
            </w:r>
          </w:p>
        </w:tc>
      </w:tr>
    </w:tbl>
    <w:p>
      <w:pPr>
        <w:spacing w:line="360" w:lineRule="auto"/>
        <w:rPr>
          <w:rFonts w:ascii="宋体" w:hAnsi="宋体" w:cs="宋体"/>
          <w:b/>
          <w:szCs w:val="21"/>
        </w:rPr>
      </w:pPr>
      <w:r>
        <w:rPr>
          <w:rFonts w:hint="eastAsia" w:ascii="宋体" w:hAnsi="宋体" w:cs="宋体"/>
          <w:b/>
          <w:szCs w:val="21"/>
        </w:rPr>
        <w:t>要求：</w:t>
      </w:r>
    </w:p>
    <w:p>
      <w:pPr>
        <w:spacing w:line="360" w:lineRule="auto"/>
        <w:ind w:left="435"/>
        <w:rPr>
          <w:rFonts w:ascii="宋体" w:hAnsi="宋体" w:cs="宋体"/>
          <w:szCs w:val="21"/>
        </w:rPr>
      </w:pPr>
      <w:r>
        <w:rPr>
          <w:rFonts w:hint="eastAsia" w:ascii="宋体" w:hAnsi="宋体" w:cs="宋体"/>
          <w:szCs w:val="21"/>
        </w:rPr>
        <w:t>1. 本表为《开标一览表》的报价明细表，如有缺项、漏项，视为投标报价中已包含相关费用，采购人无需另外支付任何费用。</w:t>
      </w:r>
    </w:p>
    <w:p>
      <w:pPr>
        <w:spacing w:line="360" w:lineRule="auto"/>
        <w:ind w:left="435"/>
        <w:rPr>
          <w:rFonts w:ascii="宋体" w:hAnsi="宋体" w:cs="宋体"/>
          <w:szCs w:val="21"/>
          <w:lang w:val="zh-CN"/>
        </w:rPr>
      </w:pPr>
      <w:r>
        <w:rPr>
          <w:rFonts w:hint="eastAsia" w:ascii="宋体" w:hAnsi="宋体" w:cs="宋体"/>
          <w:szCs w:val="21"/>
        </w:rPr>
        <w:t>2.</w:t>
      </w:r>
      <w:r>
        <w:rPr>
          <w:rFonts w:hint="eastAsia" w:ascii="宋体" w:hAnsi="宋体" w:cs="宋体"/>
          <w:szCs w:val="21"/>
          <w:lang w:val="zh-CN"/>
        </w:rPr>
        <w:t>“报价明细表”中的报价合计应与“开标一览表”中的投标总报价相一致，不一致时，以开标一览表为准。</w:t>
      </w:r>
    </w:p>
    <w:p>
      <w:pPr>
        <w:spacing w:line="360" w:lineRule="auto"/>
        <w:ind w:left="435"/>
        <w:rPr>
          <w:rFonts w:ascii="宋体" w:hAnsi="宋体" w:cs="宋体"/>
          <w:szCs w:val="21"/>
          <w:lang w:val="zh-CN"/>
        </w:rPr>
      </w:pPr>
      <w:r>
        <w:rPr>
          <w:rFonts w:hint="eastAsia" w:ascii="宋体" w:hAnsi="宋体" w:cs="宋体"/>
          <w:szCs w:val="21"/>
        </w:rPr>
        <w:t>3.</w:t>
      </w:r>
      <w:r>
        <w:rPr>
          <w:rFonts w:hint="eastAsia" w:ascii="宋体" w:hAnsi="宋体" w:cs="宋体"/>
          <w:szCs w:val="21"/>
          <w:lang w:val="zh-CN"/>
        </w:rPr>
        <w:t>投标报价明细表所填内容按采购文件采购设备清单要求为准。如有漏报的，视同已包含在投标总价内或已作优惠处理。有重大缺项的将作无效标处理。</w:t>
      </w:r>
    </w:p>
    <w:p>
      <w:pPr>
        <w:spacing w:line="360" w:lineRule="auto"/>
        <w:ind w:left="435"/>
        <w:rPr>
          <w:rFonts w:ascii="宋体" w:hAnsi="宋体" w:cs="宋体"/>
          <w:b/>
          <w:bCs/>
          <w:szCs w:val="21"/>
          <w:lang w:val="zh-CN"/>
        </w:rPr>
      </w:pPr>
      <w:r>
        <w:rPr>
          <w:rFonts w:hint="eastAsia" w:ascii="宋体" w:hAnsi="宋体" w:cs="宋体"/>
          <w:b/>
          <w:bCs/>
          <w:szCs w:val="21"/>
          <w:lang w:val="zh-CN"/>
        </w:rPr>
        <w:t>▲4. 本表中的型号规格必须明确，采购文件中明确要求定制的除外。</w:t>
      </w:r>
    </w:p>
    <w:p>
      <w:pPr>
        <w:spacing w:line="360" w:lineRule="auto"/>
        <w:ind w:left="420"/>
        <w:rPr>
          <w:rFonts w:ascii="宋体" w:hAnsi="宋体" w:cs="宋体"/>
          <w:b/>
          <w:bCs/>
          <w:sz w:val="24"/>
        </w:rPr>
      </w:pPr>
    </w:p>
    <w:p>
      <w:pPr>
        <w:spacing w:line="360" w:lineRule="auto"/>
        <w:ind w:left="420"/>
        <w:rPr>
          <w:rFonts w:ascii="宋体" w:hAnsi="宋体" w:cs="宋体"/>
          <w:sz w:val="24"/>
          <w:u w:val="single"/>
        </w:rPr>
      </w:pPr>
      <w:r>
        <w:rPr>
          <w:rFonts w:hint="eastAsia" w:ascii="宋体" w:hAnsi="宋体" w:cs="宋体"/>
          <w:sz w:val="24"/>
        </w:rPr>
        <w:t>投标人名称</w:t>
      </w:r>
      <w:r>
        <w:rPr>
          <w:rFonts w:hint="eastAsia" w:ascii="宋体" w:hAnsi="宋体" w:cs="宋体"/>
          <w:spacing w:val="6"/>
          <w:sz w:val="24"/>
        </w:rPr>
        <w:t>（公章或CA签章）</w:t>
      </w:r>
      <w:r>
        <w:rPr>
          <w:rFonts w:hint="eastAsia" w:ascii="宋体" w:hAnsi="宋体" w:cs="宋体"/>
          <w:sz w:val="24"/>
        </w:rPr>
        <w:t>：</w:t>
      </w:r>
    </w:p>
    <w:p>
      <w:pPr>
        <w:spacing w:line="360" w:lineRule="auto"/>
        <w:ind w:left="420"/>
        <w:rPr>
          <w:rFonts w:ascii="宋体" w:hAnsi="宋体" w:cs="宋体"/>
          <w:sz w:val="24"/>
        </w:rPr>
      </w:pPr>
    </w:p>
    <w:p>
      <w:pPr>
        <w:spacing w:line="360" w:lineRule="auto"/>
        <w:ind w:firstLine="435"/>
        <w:rPr>
          <w:rFonts w:ascii="宋体" w:hAnsi="宋体" w:cs="宋体"/>
          <w:sz w:val="24"/>
        </w:rPr>
      </w:pPr>
      <w:r>
        <w:rPr>
          <w:rFonts w:hint="eastAsia" w:ascii="宋体" w:hAnsi="宋体" w:cs="宋体"/>
          <w:sz w:val="24"/>
        </w:rPr>
        <w:t>法定代表人或授权委托人(签字或盖章)：</w:t>
      </w:r>
    </w:p>
    <w:p>
      <w:pPr>
        <w:spacing w:line="360" w:lineRule="auto"/>
        <w:ind w:firstLine="435"/>
        <w:rPr>
          <w:rFonts w:ascii="宋体" w:hAnsi="宋体" w:cs="宋体"/>
          <w:sz w:val="24"/>
        </w:rPr>
      </w:pPr>
    </w:p>
    <w:p>
      <w:pPr>
        <w:spacing w:line="360" w:lineRule="auto"/>
        <w:ind w:firstLine="435"/>
        <w:rPr>
          <w:rFonts w:ascii="宋体" w:hAnsi="宋体" w:cs="宋体"/>
          <w:sz w:val="24"/>
        </w:rPr>
      </w:pPr>
      <w:r>
        <w:rPr>
          <w:rFonts w:hint="eastAsia" w:ascii="宋体" w:hAnsi="宋体" w:cs="宋体"/>
          <w:sz w:val="24"/>
        </w:rPr>
        <w:t>日        期：</w:t>
      </w:r>
    </w:p>
    <w:p>
      <w:pPr>
        <w:rPr>
          <w:rFonts w:ascii="宋体" w:hAnsi="宋体" w:cs="宋体"/>
          <w:b/>
          <w:sz w:val="28"/>
        </w:rPr>
      </w:pPr>
      <w:r>
        <w:rPr>
          <w:rFonts w:hint="eastAsia" w:ascii="宋体" w:hAnsi="宋体" w:cs="宋体"/>
          <w:b/>
          <w:sz w:val="28"/>
        </w:rPr>
        <w:br w:type="page"/>
      </w:r>
    </w:p>
    <w:p>
      <w:pPr>
        <w:spacing w:line="360" w:lineRule="auto"/>
        <w:ind w:right="-110"/>
        <w:jc w:val="center"/>
        <w:rPr>
          <w:rFonts w:ascii="宋体" w:hAnsi="宋体"/>
          <w:b/>
          <w:sz w:val="32"/>
          <w:szCs w:val="32"/>
        </w:rPr>
      </w:pPr>
      <w:r>
        <w:rPr>
          <w:rFonts w:hint="eastAsia" w:ascii="宋体" w:hAnsi="宋体"/>
          <w:b/>
          <w:sz w:val="32"/>
          <w:szCs w:val="32"/>
        </w:rPr>
        <w:t>小</w:t>
      </w:r>
      <w:r>
        <w:rPr>
          <w:rFonts w:hint="eastAsia" w:ascii="宋体" w:hAnsi="宋体"/>
          <w:b/>
          <w:sz w:val="32"/>
          <w:szCs w:val="32"/>
          <w:lang w:val="en-GB"/>
        </w:rPr>
        <w:t>微</w:t>
      </w:r>
      <w:r>
        <w:rPr>
          <w:rFonts w:hint="eastAsia" w:ascii="宋体" w:hAnsi="宋体"/>
          <w:b/>
          <w:sz w:val="32"/>
          <w:szCs w:val="32"/>
        </w:rPr>
        <w:t>企业声明函</w:t>
      </w:r>
    </w:p>
    <w:p>
      <w:pPr>
        <w:pStyle w:val="67"/>
        <w:spacing w:line="360" w:lineRule="auto"/>
        <w:ind w:firstLine="504" w:firstLineChars="200"/>
        <w:rPr>
          <w:rFonts w:ascii="宋体" w:hAnsi="宋体"/>
          <w:spacing w:val="6"/>
          <w:sz w:val="24"/>
        </w:rPr>
      </w:pPr>
      <w:r>
        <w:rPr>
          <w:rFonts w:hint="eastAsia" w:ascii="宋体" w:hAnsi="宋体"/>
          <w:spacing w:val="6"/>
          <w:sz w:val="24"/>
        </w:rPr>
        <w:t>本公司郑重声明，根据《政府采购促进中小企业发展暂行办法》（财库[2011]181号）的规定，本公司为______（请填写：小型、微型）企业。即，本公司同时满足以下条件：</w:t>
      </w:r>
    </w:p>
    <w:p>
      <w:pPr>
        <w:pStyle w:val="67"/>
        <w:spacing w:line="360" w:lineRule="auto"/>
        <w:ind w:firstLine="504" w:firstLineChars="200"/>
        <w:rPr>
          <w:rFonts w:ascii="宋体" w:hAnsi="宋体"/>
          <w:spacing w:val="6"/>
          <w:sz w:val="24"/>
        </w:rPr>
      </w:pPr>
      <w:r>
        <w:rPr>
          <w:rFonts w:hint="eastAsia" w:ascii="宋体" w:hAnsi="宋体"/>
          <w:spacing w:val="6"/>
          <w:sz w:val="24"/>
        </w:rPr>
        <w:t>1.根据《工业和信息化部、国家统计局、国家发展和改革委员会、财政部关于印发中小企业划型标准规定的通知》（工信部联企业[2011]300号）规定的划分标准：第四条第______项______行业，本公司</w:t>
      </w:r>
      <w:r>
        <w:rPr>
          <w:rFonts w:hint="eastAsia" w:ascii="宋体" w:hAnsi="宋体"/>
          <w:i/>
          <w:spacing w:val="6"/>
          <w:sz w:val="24"/>
          <w:u w:val="dash"/>
        </w:rPr>
        <w:t>（此处填写从业人员和营业收入的具体数据）</w:t>
      </w:r>
      <w:r>
        <w:rPr>
          <w:rFonts w:hint="eastAsia" w:ascii="宋体" w:hAnsi="宋体"/>
          <w:spacing w:val="6"/>
          <w:sz w:val="24"/>
        </w:rPr>
        <w:t>，为______（请填写：小型、微型）企业。</w:t>
      </w:r>
    </w:p>
    <w:p>
      <w:pPr>
        <w:pStyle w:val="67"/>
        <w:spacing w:line="360" w:lineRule="auto"/>
        <w:ind w:firstLine="504" w:firstLineChars="200"/>
        <w:rPr>
          <w:rFonts w:ascii="宋体" w:hAnsi="宋体"/>
          <w:spacing w:val="6"/>
          <w:sz w:val="24"/>
        </w:rPr>
      </w:pPr>
      <w:r>
        <w:rPr>
          <w:rFonts w:hint="eastAsia" w:ascii="宋体" w:hAnsi="宋体"/>
          <w:spacing w:val="6"/>
          <w:sz w:val="24"/>
        </w:rPr>
        <w:t>2.本公司参加</w:t>
      </w:r>
      <w:r>
        <w:rPr>
          <w:rFonts w:hint="eastAsia" w:ascii="宋体" w:hAnsi="宋体"/>
          <w:sz w:val="24"/>
        </w:rPr>
        <w:t>浙江建航工程咨询有限公司组织</w:t>
      </w:r>
      <w:r>
        <w:rPr>
          <w:rFonts w:hint="eastAsia" w:ascii="宋体" w:hAnsi="宋体"/>
          <w:spacing w:val="6"/>
          <w:sz w:val="24"/>
        </w:rPr>
        <w:t>的</w:t>
      </w:r>
      <w:r>
        <w:rPr>
          <w:rFonts w:hint="eastAsia" w:ascii="宋体" w:hAnsi="宋体"/>
          <w:spacing w:val="6"/>
          <w:sz w:val="24"/>
          <w:lang w:eastAsia="zh-CN"/>
        </w:rPr>
        <w:t>台州湾新区社会矛盾纠纷调处化解中心信息化服务项目</w:t>
      </w:r>
      <w:r>
        <w:rPr>
          <w:rFonts w:hint="eastAsia" w:ascii="宋体" w:hAnsi="宋体"/>
          <w:spacing w:val="6"/>
          <w:sz w:val="24"/>
        </w:rPr>
        <w:t>（项目编号：</w:t>
      </w:r>
      <w:r>
        <w:rPr>
          <w:rFonts w:hint="eastAsia" w:ascii="宋体" w:hAnsi="宋体"/>
          <w:spacing w:val="6"/>
          <w:sz w:val="24"/>
          <w:lang w:eastAsia="zh-CN"/>
        </w:rPr>
        <w:t>ZJJH-2020-GK031</w:t>
      </w:r>
      <w:r>
        <w:rPr>
          <w:rFonts w:hint="eastAsia" w:ascii="宋体" w:hAnsi="宋体"/>
          <w:spacing w:val="6"/>
          <w:sz w:val="24"/>
        </w:rPr>
        <w:t>号）采购活动提供本企业制造的货物，由本企业承担工程、提供服务，或者提供其他______（请填写：小型、微型）企业制造的货物。本条所称货物不包括使用大型企业注册商标的货物。</w:t>
      </w:r>
    </w:p>
    <w:p>
      <w:pPr>
        <w:pStyle w:val="67"/>
        <w:spacing w:line="360" w:lineRule="auto"/>
        <w:ind w:firstLine="504" w:firstLineChars="200"/>
        <w:rPr>
          <w:rFonts w:ascii="宋体" w:hAnsi="宋体"/>
          <w:spacing w:val="6"/>
          <w:sz w:val="24"/>
        </w:rPr>
      </w:pPr>
      <w:r>
        <w:rPr>
          <w:rFonts w:hint="eastAsia" w:ascii="宋体" w:hAnsi="宋体"/>
          <w:spacing w:val="6"/>
          <w:sz w:val="24"/>
        </w:rPr>
        <w:t>本公司对上述声明的真实性负责。如有虚假，将依法承担相应责任。</w:t>
      </w:r>
    </w:p>
    <w:p>
      <w:pPr>
        <w:pStyle w:val="67"/>
        <w:spacing w:line="360" w:lineRule="auto"/>
        <w:ind w:firstLine="504" w:firstLineChars="200"/>
        <w:rPr>
          <w:rFonts w:ascii="宋体" w:hAnsi="宋体"/>
          <w:spacing w:val="6"/>
          <w:sz w:val="24"/>
        </w:rPr>
      </w:pPr>
    </w:p>
    <w:p>
      <w:pPr>
        <w:pStyle w:val="67"/>
        <w:spacing w:line="360" w:lineRule="auto"/>
        <w:ind w:left="4253" w:leftChars="2025"/>
        <w:rPr>
          <w:rFonts w:ascii="宋体" w:hAnsi="宋体"/>
          <w:sz w:val="24"/>
        </w:rPr>
      </w:pPr>
      <w:r>
        <w:rPr>
          <w:rFonts w:hint="eastAsia" w:ascii="宋体" w:hAnsi="宋体"/>
          <w:sz w:val="24"/>
        </w:rPr>
        <w:t>投 标 人（单位公章）：</w:t>
      </w:r>
    </w:p>
    <w:p>
      <w:pPr>
        <w:pStyle w:val="67"/>
        <w:spacing w:line="360" w:lineRule="auto"/>
        <w:ind w:left="4253" w:leftChars="2025" w:right="360"/>
        <w:jc w:val="right"/>
        <w:rPr>
          <w:rFonts w:ascii="宋体" w:hAnsi="宋体"/>
          <w:spacing w:val="6"/>
          <w:sz w:val="24"/>
        </w:rPr>
      </w:pPr>
      <w:r>
        <w:rPr>
          <w:rFonts w:hint="eastAsia" w:ascii="宋体" w:hAnsi="宋体"/>
          <w:sz w:val="24"/>
        </w:rPr>
        <w:t xml:space="preserve">日期： </w:t>
      </w:r>
      <w:r>
        <w:rPr>
          <w:rFonts w:hint="eastAsia" w:ascii="宋体" w:hAnsi="宋体" w:cstheme="minorBidi"/>
          <w:sz w:val="24"/>
        </w:rPr>
        <w:t>××</w:t>
      </w:r>
      <w:r>
        <w:rPr>
          <w:rFonts w:hint="eastAsia" w:ascii="宋体" w:hAnsi="宋体" w:cs="Arial"/>
          <w:sz w:val="24"/>
        </w:rPr>
        <w:t>年</w:t>
      </w:r>
      <w:r>
        <w:rPr>
          <w:rFonts w:hint="eastAsia" w:ascii="宋体" w:hAnsi="宋体" w:cstheme="minorBidi"/>
          <w:sz w:val="24"/>
        </w:rPr>
        <w:t>××</w:t>
      </w:r>
      <w:r>
        <w:rPr>
          <w:rFonts w:hint="eastAsia" w:ascii="宋体" w:hAnsi="宋体" w:cs="Arial"/>
          <w:sz w:val="24"/>
        </w:rPr>
        <w:t>月</w:t>
      </w:r>
      <w:r>
        <w:rPr>
          <w:rFonts w:hint="eastAsia" w:ascii="宋体" w:hAnsi="宋体" w:cstheme="minorBidi"/>
          <w:sz w:val="24"/>
        </w:rPr>
        <w:t>××</w:t>
      </w:r>
      <w:r>
        <w:rPr>
          <w:rFonts w:hint="eastAsia" w:ascii="宋体" w:hAnsi="宋体" w:cs="Arial"/>
          <w:sz w:val="24"/>
        </w:rPr>
        <w:t>日</w:t>
      </w:r>
    </w:p>
    <w:p>
      <w:pPr>
        <w:pStyle w:val="67"/>
        <w:spacing w:line="360" w:lineRule="auto"/>
        <w:rPr>
          <w:rFonts w:ascii="宋体" w:hAnsi="宋体"/>
          <w:sz w:val="24"/>
        </w:rPr>
      </w:pPr>
    </w:p>
    <w:p>
      <w:pPr>
        <w:pStyle w:val="21"/>
        <w:spacing w:line="360" w:lineRule="auto"/>
        <w:jc w:val="left"/>
        <w:outlineLvl w:val="1"/>
        <w:rPr>
          <w:rFonts w:hint="eastAsia" w:hAnsi="宋体" w:cs="宋体"/>
          <w:b/>
          <w:sz w:val="28"/>
        </w:rPr>
      </w:pPr>
    </w:p>
    <w:p>
      <w:pPr>
        <w:pStyle w:val="21"/>
        <w:spacing w:line="360" w:lineRule="auto"/>
        <w:jc w:val="left"/>
        <w:outlineLvl w:val="1"/>
        <w:rPr>
          <w:rFonts w:hint="eastAsia" w:hAnsi="宋体" w:cs="宋体"/>
          <w:b/>
          <w:sz w:val="28"/>
        </w:rPr>
      </w:pPr>
    </w:p>
    <w:p>
      <w:pPr>
        <w:pStyle w:val="21"/>
        <w:spacing w:line="360" w:lineRule="auto"/>
        <w:jc w:val="left"/>
        <w:outlineLvl w:val="1"/>
        <w:rPr>
          <w:rFonts w:hint="eastAsia" w:hAnsi="宋体" w:cs="宋体"/>
          <w:b/>
          <w:sz w:val="28"/>
        </w:rPr>
      </w:pPr>
    </w:p>
    <w:p>
      <w:pPr>
        <w:pStyle w:val="21"/>
        <w:spacing w:line="360" w:lineRule="auto"/>
        <w:jc w:val="left"/>
        <w:outlineLvl w:val="1"/>
        <w:rPr>
          <w:rFonts w:hint="eastAsia" w:hAnsi="宋体" w:cs="宋体"/>
          <w:b/>
          <w:sz w:val="28"/>
        </w:rPr>
      </w:pPr>
    </w:p>
    <w:p>
      <w:pPr>
        <w:pStyle w:val="21"/>
        <w:spacing w:line="360" w:lineRule="auto"/>
        <w:jc w:val="left"/>
        <w:outlineLvl w:val="1"/>
        <w:rPr>
          <w:rFonts w:hint="eastAsia" w:hAnsi="宋体" w:cs="宋体"/>
          <w:b/>
          <w:sz w:val="28"/>
        </w:rPr>
      </w:pPr>
    </w:p>
    <w:p>
      <w:pPr>
        <w:pStyle w:val="21"/>
        <w:spacing w:line="360" w:lineRule="auto"/>
        <w:jc w:val="left"/>
        <w:outlineLvl w:val="1"/>
        <w:rPr>
          <w:rFonts w:hint="eastAsia" w:hAnsi="宋体" w:cs="宋体"/>
          <w:b/>
          <w:sz w:val="28"/>
        </w:rPr>
      </w:pPr>
    </w:p>
    <w:p>
      <w:pPr>
        <w:pStyle w:val="21"/>
        <w:spacing w:line="360" w:lineRule="auto"/>
        <w:jc w:val="left"/>
        <w:outlineLvl w:val="1"/>
        <w:rPr>
          <w:rFonts w:hint="eastAsia" w:hAnsi="宋体" w:cs="宋体"/>
          <w:b/>
          <w:sz w:val="28"/>
        </w:rPr>
      </w:pPr>
    </w:p>
    <w:p>
      <w:pPr>
        <w:pStyle w:val="21"/>
        <w:spacing w:line="360" w:lineRule="auto"/>
        <w:jc w:val="left"/>
        <w:outlineLvl w:val="1"/>
        <w:rPr>
          <w:rFonts w:hint="eastAsia" w:hAnsi="宋体" w:cs="宋体"/>
          <w:b/>
          <w:sz w:val="28"/>
        </w:rPr>
      </w:pPr>
    </w:p>
    <w:p>
      <w:pPr>
        <w:pStyle w:val="21"/>
        <w:spacing w:line="360" w:lineRule="auto"/>
        <w:jc w:val="left"/>
        <w:outlineLvl w:val="1"/>
        <w:rPr>
          <w:rFonts w:hAnsi="宋体" w:cs="宋体"/>
          <w:b/>
          <w:sz w:val="28"/>
        </w:rPr>
      </w:pPr>
      <w:r>
        <w:rPr>
          <w:rFonts w:hint="eastAsia" w:hAnsi="宋体" w:cs="宋体"/>
          <w:b/>
          <w:sz w:val="28"/>
        </w:rPr>
        <w:t>附件10</w:t>
      </w:r>
    </w:p>
    <w:p>
      <w:pPr>
        <w:pStyle w:val="21"/>
        <w:spacing w:line="360" w:lineRule="auto"/>
        <w:jc w:val="center"/>
        <w:outlineLvl w:val="1"/>
        <w:rPr>
          <w:rFonts w:hAnsi="宋体" w:cs="宋体"/>
          <w:b/>
          <w:sz w:val="32"/>
          <w:szCs w:val="32"/>
          <w:lang w:val="en-GB"/>
        </w:rPr>
      </w:pPr>
      <w:r>
        <w:rPr>
          <w:rFonts w:hint="eastAsia" w:hAnsi="宋体" w:cs="宋体"/>
          <w:b/>
          <w:sz w:val="32"/>
          <w:szCs w:val="32"/>
          <w:lang w:val="en-GB"/>
        </w:rPr>
        <w:t>残疾人福利性单位声明函</w:t>
      </w:r>
    </w:p>
    <w:p>
      <w:pPr>
        <w:spacing w:line="588" w:lineRule="exact"/>
        <w:ind w:firstLine="504" w:firstLineChars="200"/>
        <w:rPr>
          <w:rFonts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cs="宋体"/>
          <w:spacing w:val="6"/>
          <w:sz w:val="24"/>
        </w:rPr>
      </w:pPr>
      <w:r>
        <w:rPr>
          <w:rFonts w:hint="eastAsia" w:ascii="宋体" w:hAnsi="宋体" w:cs="宋体"/>
          <w:spacing w:val="6"/>
          <w:sz w:val="24"/>
        </w:rPr>
        <w:t>本单位对上述声明的真实性负责。如有虚假，将依法承担相应责任。</w:t>
      </w:r>
    </w:p>
    <w:p>
      <w:pPr>
        <w:tabs>
          <w:tab w:val="left" w:pos="4860"/>
        </w:tabs>
        <w:spacing w:line="588" w:lineRule="exact"/>
        <w:ind w:right="1560" w:firstLine="504" w:firstLineChars="200"/>
        <w:jc w:val="center"/>
        <w:rPr>
          <w:rFonts w:ascii="宋体" w:hAnsi="宋体" w:cs="宋体"/>
          <w:spacing w:val="6"/>
          <w:sz w:val="24"/>
        </w:rPr>
      </w:pPr>
    </w:p>
    <w:p>
      <w:pPr>
        <w:tabs>
          <w:tab w:val="left" w:pos="4860"/>
        </w:tabs>
        <w:spacing w:line="588" w:lineRule="exact"/>
        <w:ind w:right="1560" w:firstLine="504" w:firstLineChars="200"/>
        <w:jc w:val="center"/>
        <w:rPr>
          <w:rFonts w:ascii="宋体" w:hAnsi="宋体" w:cs="宋体"/>
          <w:spacing w:val="6"/>
          <w:sz w:val="24"/>
        </w:rPr>
      </w:pPr>
      <w:r>
        <w:rPr>
          <w:rFonts w:hint="eastAsia" w:ascii="宋体" w:hAnsi="宋体" w:cs="宋体"/>
          <w:spacing w:val="6"/>
          <w:sz w:val="24"/>
        </w:rPr>
        <w:t xml:space="preserve">             单位名称（公章或CA签章）：</w:t>
      </w:r>
    </w:p>
    <w:p>
      <w:pPr>
        <w:tabs>
          <w:tab w:val="left" w:pos="4860"/>
        </w:tabs>
        <w:spacing w:line="588" w:lineRule="exact"/>
        <w:ind w:right="1560" w:firstLine="504" w:firstLineChars="200"/>
        <w:jc w:val="center"/>
        <w:rPr>
          <w:rFonts w:ascii="宋体" w:hAnsi="宋体" w:cs="宋体"/>
          <w:sz w:val="24"/>
        </w:rPr>
      </w:pPr>
      <w:r>
        <w:rPr>
          <w:rFonts w:hint="eastAsia" w:ascii="宋体" w:hAnsi="宋体" w:cs="宋体"/>
          <w:spacing w:val="6"/>
          <w:sz w:val="24"/>
        </w:rPr>
        <w:t xml:space="preserve">       日  期：</w:t>
      </w:r>
    </w:p>
    <w:p>
      <w:pPr>
        <w:pStyle w:val="67"/>
        <w:spacing w:line="360" w:lineRule="auto"/>
        <w:rPr>
          <w:rFonts w:ascii="宋体" w:hAnsi="宋体" w:cs="宋体"/>
          <w:b/>
          <w:sz w:val="28"/>
          <w:szCs w:val="28"/>
        </w:rPr>
      </w:pPr>
    </w:p>
    <w:p>
      <w:pPr>
        <w:pStyle w:val="67"/>
        <w:spacing w:line="360" w:lineRule="auto"/>
        <w:rPr>
          <w:rFonts w:ascii="宋体" w:hAnsi="宋体" w:cs="宋体"/>
          <w:b/>
          <w:sz w:val="28"/>
          <w:szCs w:val="28"/>
        </w:rPr>
      </w:pPr>
    </w:p>
    <w:p>
      <w:pPr>
        <w:pStyle w:val="67"/>
        <w:spacing w:line="360" w:lineRule="auto"/>
        <w:rPr>
          <w:rFonts w:ascii="宋体" w:hAnsi="宋体" w:cs="宋体"/>
          <w:b/>
          <w:sz w:val="28"/>
          <w:szCs w:val="28"/>
        </w:rPr>
      </w:pPr>
    </w:p>
    <w:p>
      <w:pPr>
        <w:rPr>
          <w:rFonts w:ascii="宋体" w:hAnsi="宋体" w:cs="宋体"/>
          <w:b/>
          <w:sz w:val="28"/>
          <w:szCs w:val="28"/>
        </w:rPr>
      </w:pPr>
      <w:r>
        <w:rPr>
          <w:rFonts w:hint="eastAsia" w:ascii="宋体" w:hAnsi="宋体" w:cs="宋体"/>
          <w:b/>
          <w:sz w:val="28"/>
          <w:szCs w:val="28"/>
        </w:rPr>
        <w:br w:type="page"/>
      </w:r>
    </w:p>
    <w:p>
      <w:pPr>
        <w:rPr>
          <w:rFonts w:ascii="宋体" w:hAnsi="宋体" w:cs="宋体"/>
        </w:rPr>
      </w:pPr>
      <w:r>
        <w:rPr>
          <w:rFonts w:hint="eastAsia" w:ascii="宋体" w:hAnsi="宋体" w:cs="宋体"/>
        </w:rPr>
        <w:drawing>
          <wp:inline distT="0" distB="0" distL="114300" distR="114300">
            <wp:extent cx="5273675" cy="7461250"/>
            <wp:effectExtent l="0" t="0" r="3175" b="6350"/>
            <wp:docPr id="20" name="图片 20" descr="工信部联企业〔2011〕300号-中小企业划型标准规定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工信部联企业〔2011〕300号-中小企业划型标准规定_00"/>
                    <pic:cNvPicPr>
                      <a:picLocks noChangeAspect="1"/>
                    </pic:cNvPicPr>
                  </pic:nvPicPr>
                  <pic:blipFill>
                    <a:blip r:embed="rId5"/>
                    <a:stretch>
                      <a:fillRect/>
                    </a:stretch>
                  </pic:blipFill>
                  <pic:spPr>
                    <a:xfrm>
                      <a:off x="0" y="0"/>
                      <a:ext cx="5273675" cy="7461250"/>
                    </a:xfrm>
                    <a:prstGeom prst="rect">
                      <a:avLst/>
                    </a:prstGeom>
                  </pic:spPr>
                </pic:pic>
              </a:graphicData>
            </a:graphic>
          </wp:inline>
        </w:drawing>
      </w:r>
      <w:r>
        <w:rPr>
          <w:rFonts w:hint="eastAsia" w:ascii="宋体" w:hAnsi="宋体" w:cs="宋体"/>
        </w:rPr>
        <w:drawing>
          <wp:inline distT="0" distB="0" distL="114300" distR="114300">
            <wp:extent cx="5273675" cy="7461250"/>
            <wp:effectExtent l="0" t="0" r="3175" b="6350"/>
            <wp:docPr id="19" name="图片 19" descr="工信部联企业〔2011〕300号-中小企业划型标准规定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工信部联企业〔2011〕300号-中小企业划型标准规定_01"/>
                    <pic:cNvPicPr>
                      <a:picLocks noChangeAspect="1"/>
                    </pic:cNvPicPr>
                  </pic:nvPicPr>
                  <pic:blipFill>
                    <a:blip r:embed="rId6"/>
                    <a:stretch>
                      <a:fillRect/>
                    </a:stretch>
                  </pic:blipFill>
                  <pic:spPr>
                    <a:xfrm>
                      <a:off x="0" y="0"/>
                      <a:ext cx="5273675" cy="7461250"/>
                    </a:xfrm>
                    <a:prstGeom prst="rect">
                      <a:avLst/>
                    </a:prstGeom>
                  </pic:spPr>
                </pic:pic>
              </a:graphicData>
            </a:graphic>
          </wp:inline>
        </w:drawing>
      </w:r>
      <w:r>
        <w:rPr>
          <w:rFonts w:hint="eastAsia" w:ascii="宋体" w:hAnsi="宋体" w:cs="宋体"/>
        </w:rPr>
        <w:drawing>
          <wp:inline distT="0" distB="0" distL="114300" distR="114300">
            <wp:extent cx="5273675" cy="7461250"/>
            <wp:effectExtent l="0" t="0" r="3175" b="6350"/>
            <wp:docPr id="18" name="图片 18" descr="工信部联企业〔2011〕300号-中小企业划型标准规定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工信部联企业〔2011〕300号-中小企业划型标准规定_02"/>
                    <pic:cNvPicPr>
                      <a:picLocks noChangeAspect="1"/>
                    </pic:cNvPicPr>
                  </pic:nvPicPr>
                  <pic:blipFill>
                    <a:blip r:embed="rId7"/>
                    <a:stretch>
                      <a:fillRect/>
                    </a:stretch>
                  </pic:blipFill>
                  <pic:spPr>
                    <a:xfrm>
                      <a:off x="0" y="0"/>
                      <a:ext cx="5273675" cy="7461250"/>
                    </a:xfrm>
                    <a:prstGeom prst="rect">
                      <a:avLst/>
                    </a:prstGeom>
                  </pic:spPr>
                </pic:pic>
              </a:graphicData>
            </a:graphic>
          </wp:inline>
        </w:drawing>
      </w:r>
      <w:r>
        <w:rPr>
          <w:rFonts w:hint="eastAsia" w:ascii="宋体" w:hAnsi="宋体" w:cs="宋体"/>
        </w:rPr>
        <w:drawing>
          <wp:inline distT="0" distB="0" distL="114300" distR="114300">
            <wp:extent cx="5273675" cy="7461250"/>
            <wp:effectExtent l="0" t="0" r="3175" b="6350"/>
            <wp:docPr id="17" name="图片 17" descr="工信部联企业〔2011〕300号-中小企业划型标准规定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信部联企业〔2011〕300号-中小企业划型标准规定_03"/>
                    <pic:cNvPicPr>
                      <a:picLocks noChangeAspect="1"/>
                    </pic:cNvPicPr>
                  </pic:nvPicPr>
                  <pic:blipFill>
                    <a:blip r:embed="rId8"/>
                    <a:stretch>
                      <a:fillRect/>
                    </a:stretch>
                  </pic:blipFill>
                  <pic:spPr>
                    <a:xfrm>
                      <a:off x="0" y="0"/>
                      <a:ext cx="5273675" cy="7461250"/>
                    </a:xfrm>
                    <a:prstGeom prst="rect">
                      <a:avLst/>
                    </a:prstGeom>
                  </pic:spPr>
                </pic:pic>
              </a:graphicData>
            </a:graphic>
          </wp:inline>
        </w:drawing>
      </w: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方正书宋简体">
    <w:altName w:val="宋体"/>
    <w:panose1 w:val="00000000000000000000"/>
    <w:charset w:val="86"/>
    <w:family w:val="script"/>
    <w:pitch w:val="default"/>
    <w:sig w:usb0="00000000" w:usb1="00000000" w:usb2="00000010" w:usb3="00000000" w:csb0="00040000" w:csb1="00000000"/>
  </w:font>
  <w:font w:name="Noto Sans Mono CJK JP Regular">
    <w:altName w:val="微软雅黑"/>
    <w:panose1 w:val="00000000000000000000"/>
    <w:charset w:val="00"/>
    <w:family w:val="swiss"/>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圆体-简">
    <w:altName w:val="宋体"/>
    <w:panose1 w:val="00000000000000000000"/>
    <w:charset w:val="86"/>
    <w:family w:val="roman"/>
    <w:pitch w:val="default"/>
    <w:sig w:usb0="00000000" w:usb1="00000000" w:usb2="00000010" w:usb3="00000000" w:csb0="00040000" w:csb1="00000000"/>
  </w:font>
  <w:font w:name="Segoe UI Symbol">
    <w:panose1 w:val="020B0502040204020203"/>
    <w:charset w:val="00"/>
    <w:family w:val="swiss"/>
    <w:pitch w:val="default"/>
    <w:sig w:usb0="8000006F" w:usb1="1200FBEF" w:usb2="0064C000" w:usb3="00000002" w:csb0="00000001" w:csb1="40000000"/>
  </w:font>
  <w:font w:name="MS Mincho">
    <w:panose1 w:val="02020609040205080304"/>
    <w:charset w:val="80"/>
    <w:family w:val="roman"/>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14:textFill>
          <w14:solidFill>
            <w14:schemeClr w14:val="tx1"/>
          </w14:solidFill>
        </w14:textFill>
      </w:rPr>
      <w:t xml:space="preserve">台州市政府采购采购文件                                                          </w:t>
    </w:r>
    <w:r>
      <w:rPr>
        <w:rFonts w:hint="eastAsia"/>
        <w:b/>
        <w:i/>
        <w:color w:val="000000" w:themeColor="text1"/>
        <w:spacing w:val="-20"/>
        <w:kern w:val="0"/>
        <w:sz w:val="18"/>
        <w:u w:val="single"/>
        <w14:textFill>
          <w14:solidFill>
            <w14:schemeClr w14:val="tx1"/>
          </w14:solidFill>
        </w14:textFill>
      </w:rPr>
      <w:t xml:space="preserve">第   </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30</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页共</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148</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w:t>
    </w:r>
  </w:p>
  <w:p>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DB351F"/>
    <w:multiLevelType w:val="singleLevel"/>
    <w:tmpl w:val="81DB351F"/>
    <w:lvl w:ilvl="0" w:tentative="0">
      <w:start w:val="1"/>
      <w:numFmt w:val="decimal"/>
      <w:lvlText w:val="%1."/>
      <w:lvlJc w:val="left"/>
      <w:pPr>
        <w:ind w:left="425" w:hanging="425"/>
      </w:pPr>
      <w:rPr>
        <w:rFonts w:hint="default"/>
      </w:rPr>
    </w:lvl>
  </w:abstractNum>
  <w:abstractNum w:abstractNumId="1">
    <w:nsid w:val="82236BD6"/>
    <w:multiLevelType w:val="singleLevel"/>
    <w:tmpl w:val="82236BD6"/>
    <w:lvl w:ilvl="0" w:tentative="0">
      <w:start w:val="1"/>
      <w:numFmt w:val="decimal"/>
      <w:suff w:val="nothing"/>
      <w:lvlText w:val="%1、"/>
      <w:lvlJc w:val="left"/>
    </w:lvl>
  </w:abstractNum>
  <w:abstractNum w:abstractNumId="2">
    <w:nsid w:val="864C24CE"/>
    <w:multiLevelType w:val="singleLevel"/>
    <w:tmpl w:val="864C24CE"/>
    <w:lvl w:ilvl="0" w:tentative="0">
      <w:start w:val="1"/>
      <w:numFmt w:val="decimal"/>
      <w:suff w:val="nothing"/>
      <w:lvlText w:val="%1、"/>
      <w:lvlJc w:val="left"/>
    </w:lvl>
  </w:abstractNum>
  <w:abstractNum w:abstractNumId="3">
    <w:nsid w:val="8906E671"/>
    <w:multiLevelType w:val="singleLevel"/>
    <w:tmpl w:val="8906E671"/>
    <w:lvl w:ilvl="0" w:tentative="0">
      <w:start w:val="1"/>
      <w:numFmt w:val="decimal"/>
      <w:suff w:val="space"/>
      <w:lvlText w:val="%1."/>
      <w:lvlJc w:val="left"/>
      <w:pPr>
        <w:ind w:left="454" w:hanging="454"/>
      </w:pPr>
      <w:rPr>
        <w:rFonts w:hint="default"/>
      </w:rPr>
    </w:lvl>
  </w:abstractNum>
  <w:abstractNum w:abstractNumId="4">
    <w:nsid w:val="8BF18D33"/>
    <w:multiLevelType w:val="singleLevel"/>
    <w:tmpl w:val="8BF18D33"/>
    <w:lvl w:ilvl="0" w:tentative="0">
      <w:start w:val="1"/>
      <w:numFmt w:val="decimalEnclosedCircleChinese"/>
      <w:suff w:val="nothing"/>
      <w:lvlText w:val="%1　"/>
      <w:lvlJc w:val="left"/>
      <w:pPr>
        <w:ind w:left="0" w:firstLine="400"/>
      </w:pPr>
      <w:rPr>
        <w:rFonts w:hint="eastAsia"/>
      </w:rPr>
    </w:lvl>
  </w:abstractNum>
  <w:abstractNum w:abstractNumId="5">
    <w:nsid w:val="92D6FFDB"/>
    <w:multiLevelType w:val="singleLevel"/>
    <w:tmpl w:val="92D6FFDB"/>
    <w:lvl w:ilvl="0" w:tentative="0">
      <w:start w:val="1"/>
      <w:numFmt w:val="decimal"/>
      <w:suff w:val="nothing"/>
      <w:lvlText w:val="（%1）"/>
      <w:lvlJc w:val="left"/>
    </w:lvl>
  </w:abstractNum>
  <w:abstractNum w:abstractNumId="6">
    <w:nsid w:val="A0C9D9CF"/>
    <w:multiLevelType w:val="singleLevel"/>
    <w:tmpl w:val="A0C9D9CF"/>
    <w:lvl w:ilvl="0" w:tentative="0">
      <w:start w:val="1"/>
      <w:numFmt w:val="decimal"/>
      <w:suff w:val="nothing"/>
      <w:lvlText w:val="（%1）"/>
      <w:lvlJc w:val="left"/>
    </w:lvl>
  </w:abstractNum>
  <w:abstractNum w:abstractNumId="7">
    <w:nsid w:val="A48FB53C"/>
    <w:multiLevelType w:val="singleLevel"/>
    <w:tmpl w:val="A48FB53C"/>
    <w:lvl w:ilvl="0" w:tentative="0">
      <w:start w:val="1"/>
      <w:numFmt w:val="chineseCounting"/>
      <w:suff w:val="nothing"/>
      <w:lvlText w:val="%1、"/>
      <w:lvlJc w:val="left"/>
      <w:pPr>
        <w:ind w:left="0" w:firstLine="420"/>
      </w:pPr>
      <w:rPr>
        <w:rFonts w:hint="eastAsia"/>
      </w:rPr>
    </w:lvl>
  </w:abstractNum>
  <w:abstractNum w:abstractNumId="8">
    <w:nsid w:val="A87EFCEA"/>
    <w:multiLevelType w:val="singleLevel"/>
    <w:tmpl w:val="A87EFCEA"/>
    <w:lvl w:ilvl="0" w:tentative="0">
      <w:start w:val="1"/>
      <w:numFmt w:val="decimal"/>
      <w:lvlText w:val="%1."/>
      <w:lvlJc w:val="left"/>
      <w:pPr>
        <w:ind w:left="425" w:hanging="425"/>
      </w:pPr>
      <w:rPr>
        <w:rFonts w:hint="default"/>
      </w:rPr>
    </w:lvl>
  </w:abstractNum>
  <w:abstractNum w:abstractNumId="9">
    <w:nsid w:val="AC019F3D"/>
    <w:multiLevelType w:val="singleLevel"/>
    <w:tmpl w:val="AC019F3D"/>
    <w:lvl w:ilvl="0" w:tentative="0">
      <w:start w:val="1"/>
      <w:numFmt w:val="decimal"/>
      <w:lvlText w:val="%1."/>
      <w:lvlJc w:val="left"/>
      <w:pPr>
        <w:ind w:left="425" w:hanging="425"/>
      </w:pPr>
      <w:rPr>
        <w:rFonts w:hint="default"/>
      </w:rPr>
    </w:lvl>
  </w:abstractNum>
  <w:abstractNum w:abstractNumId="10">
    <w:nsid w:val="AE2D8F7B"/>
    <w:multiLevelType w:val="singleLevel"/>
    <w:tmpl w:val="AE2D8F7B"/>
    <w:lvl w:ilvl="0" w:tentative="0">
      <w:start w:val="1"/>
      <w:numFmt w:val="decimal"/>
      <w:pStyle w:val="13"/>
      <w:lvlText w:val="%1."/>
      <w:lvlJc w:val="left"/>
      <w:pPr>
        <w:tabs>
          <w:tab w:val="left" w:pos="360"/>
        </w:tabs>
        <w:ind w:left="360" w:hanging="360"/>
      </w:pPr>
    </w:lvl>
  </w:abstractNum>
  <w:abstractNum w:abstractNumId="11">
    <w:nsid w:val="AF3E1766"/>
    <w:multiLevelType w:val="singleLevel"/>
    <w:tmpl w:val="AF3E1766"/>
    <w:lvl w:ilvl="0" w:tentative="0">
      <w:start w:val="1"/>
      <w:numFmt w:val="decimal"/>
      <w:suff w:val="nothing"/>
      <w:lvlText w:val="（%1）"/>
      <w:lvlJc w:val="left"/>
    </w:lvl>
  </w:abstractNum>
  <w:abstractNum w:abstractNumId="12">
    <w:nsid w:val="C588194D"/>
    <w:multiLevelType w:val="singleLevel"/>
    <w:tmpl w:val="C588194D"/>
    <w:lvl w:ilvl="0" w:tentative="0">
      <w:start w:val="1"/>
      <w:numFmt w:val="chineseCounting"/>
      <w:suff w:val="space"/>
      <w:lvlText w:val="第%1章"/>
      <w:lvlJc w:val="left"/>
      <w:rPr>
        <w:rFonts w:hint="eastAsia"/>
      </w:rPr>
    </w:lvl>
  </w:abstractNum>
  <w:abstractNum w:abstractNumId="13">
    <w:nsid w:val="C8A3F0D0"/>
    <w:multiLevelType w:val="singleLevel"/>
    <w:tmpl w:val="C8A3F0D0"/>
    <w:lvl w:ilvl="0" w:tentative="0">
      <w:start w:val="2"/>
      <w:numFmt w:val="chineseCounting"/>
      <w:suff w:val="nothing"/>
      <w:lvlText w:val="（%1）"/>
      <w:lvlJc w:val="left"/>
      <w:pPr>
        <w:ind w:left="140" w:firstLine="0"/>
      </w:pPr>
      <w:rPr>
        <w:rFonts w:hint="eastAsia"/>
      </w:rPr>
    </w:lvl>
  </w:abstractNum>
  <w:abstractNum w:abstractNumId="14">
    <w:nsid w:val="CCD8C751"/>
    <w:multiLevelType w:val="multilevel"/>
    <w:tmpl w:val="CCD8C751"/>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5">
    <w:nsid w:val="CCE69243"/>
    <w:multiLevelType w:val="singleLevel"/>
    <w:tmpl w:val="CCE69243"/>
    <w:lvl w:ilvl="0" w:tentative="0">
      <w:start w:val="1"/>
      <w:numFmt w:val="decimal"/>
      <w:lvlText w:val="(%1)"/>
      <w:lvlJc w:val="left"/>
      <w:pPr>
        <w:ind w:left="425" w:hanging="425"/>
      </w:pPr>
      <w:rPr>
        <w:rFonts w:hint="default"/>
      </w:rPr>
    </w:lvl>
  </w:abstractNum>
  <w:abstractNum w:abstractNumId="16">
    <w:nsid w:val="D09F2148"/>
    <w:multiLevelType w:val="singleLevel"/>
    <w:tmpl w:val="D09F2148"/>
    <w:lvl w:ilvl="0" w:tentative="0">
      <w:start w:val="1"/>
      <w:numFmt w:val="decimal"/>
      <w:lvlText w:val="%1."/>
      <w:lvlJc w:val="left"/>
      <w:pPr>
        <w:ind w:left="425" w:hanging="425"/>
      </w:pPr>
      <w:rPr>
        <w:rFonts w:hint="default"/>
      </w:rPr>
    </w:lvl>
  </w:abstractNum>
  <w:abstractNum w:abstractNumId="17">
    <w:nsid w:val="D7B19C04"/>
    <w:multiLevelType w:val="singleLevel"/>
    <w:tmpl w:val="D7B19C04"/>
    <w:lvl w:ilvl="0" w:tentative="0">
      <w:start w:val="1"/>
      <w:numFmt w:val="decimal"/>
      <w:suff w:val="nothing"/>
      <w:lvlText w:val="（%1）"/>
      <w:lvlJc w:val="left"/>
    </w:lvl>
  </w:abstractNum>
  <w:abstractNum w:abstractNumId="18">
    <w:nsid w:val="D8490AFB"/>
    <w:multiLevelType w:val="singleLevel"/>
    <w:tmpl w:val="D8490AFB"/>
    <w:lvl w:ilvl="0" w:tentative="0">
      <w:start w:val="1"/>
      <w:numFmt w:val="decimal"/>
      <w:lvlText w:val="%1."/>
      <w:lvlJc w:val="left"/>
      <w:pPr>
        <w:tabs>
          <w:tab w:val="left" w:pos="312"/>
        </w:tabs>
      </w:pPr>
    </w:lvl>
  </w:abstractNum>
  <w:abstractNum w:abstractNumId="19">
    <w:nsid w:val="EB25E78C"/>
    <w:multiLevelType w:val="singleLevel"/>
    <w:tmpl w:val="EB25E78C"/>
    <w:lvl w:ilvl="0" w:tentative="0">
      <w:start w:val="1"/>
      <w:numFmt w:val="decimal"/>
      <w:lvlText w:val="%1."/>
      <w:lvlJc w:val="left"/>
      <w:pPr>
        <w:ind w:left="425" w:hanging="425"/>
      </w:pPr>
      <w:rPr>
        <w:rFonts w:hint="default"/>
      </w:rPr>
    </w:lvl>
  </w:abstractNum>
  <w:abstractNum w:abstractNumId="20">
    <w:nsid w:val="FAEE2C8F"/>
    <w:multiLevelType w:val="singleLevel"/>
    <w:tmpl w:val="FAEE2C8F"/>
    <w:lvl w:ilvl="0" w:tentative="0">
      <w:start w:val="1"/>
      <w:numFmt w:val="chineseCounting"/>
      <w:suff w:val="nothing"/>
      <w:lvlText w:val="%1、"/>
      <w:lvlJc w:val="left"/>
      <w:rPr>
        <w:rFonts w:hint="eastAsia"/>
      </w:rPr>
    </w:lvl>
  </w:abstractNum>
  <w:abstractNum w:abstractNumId="21">
    <w:nsid w:val="FF27596F"/>
    <w:multiLevelType w:val="singleLevel"/>
    <w:tmpl w:val="FF27596F"/>
    <w:lvl w:ilvl="0" w:tentative="0">
      <w:start w:val="1"/>
      <w:numFmt w:val="decimal"/>
      <w:lvlText w:val="%1."/>
      <w:lvlJc w:val="left"/>
      <w:pPr>
        <w:ind w:left="425" w:hanging="425"/>
      </w:pPr>
      <w:rPr>
        <w:rFonts w:hint="default"/>
      </w:rPr>
    </w:lvl>
  </w:abstractNum>
  <w:abstractNum w:abstractNumId="22">
    <w:nsid w:val="0000000E"/>
    <w:multiLevelType w:val="multilevel"/>
    <w:tmpl w:val="0000000E"/>
    <w:lvl w:ilvl="0" w:tentative="0">
      <w:start w:val="1"/>
      <w:numFmt w:val="decimal"/>
      <w:pStyle w:val="381"/>
      <w:lvlText w:val="%1."/>
      <w:lvlJc w:val="left"/>
      <w:pPr>
        <w:tabs>
          <w:tab w:val="left" w:pos="420"/>
        </w:tabs>
        <w:ind w:left="420" w:hanging="420"/>
      </w:p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23">
    <w:nsid w:val="0A760F1C"/>
    <w:multiLevelType w:val="multilevel"/>
    <w:tmpl w:val="0A760F1C"/>
    <w:lvl w:ilvl="0" w:tentative="0">
      <w:start w:val="1"/>
      <w:numFmt w:val="decimal"/>
      <w:suff w:val="space"/>
      <w:lvlText w:val="第%1章"/>
      <w:lvlJc w:val="center"/>
      <w:pPr>
        <w:ind w:left="0" w:firstLine="288"/>
      </w:pPr>
      <w:rPr>
        <w:rFonts w:hint="eastAsia" w:ascii="黑体" w:hAnsi="黑体" w:eastAsia="黑体"/>
        <w:sz w:val="36"/>
      </w:rPr>
    </w:lvl>
    <w:lvl w:ilvl="1" w:tentative="0">
      <w:start w:val="1"/>
      <w:numFmt w:val="decimal"/>
      <w:suff w:val="space"/>
      <w:lvlText w:val="%1.%2"/>
      <w:lvlJc w:val="left"/>
      <w:pPr>
        <w:ind w:left="0" w:firstLine="0"/>
      </w:pPr>
      <w:rPr>
        <w:rFonts w:hint="eastAsia" w:ascii="黑体" w:hAnsi="黑体" w:eastAsia="黑体"/>
        <w:sz w:val="30"/>
      </w:rPr>
    </w:lvl>
    <w:lvl w:ilvl="2" w:tentative="0">
      <w:start w:val="1"/>
      <w:numFmt w:val="decimal"/>
      <w:pStyle w:val="387"/>
      <w:suff w:val="space"/>
      <w:lvlText w:val="%1.%2.%3"/>
      <w:lvlJc w:val="left"/>
      <w:pPr>
        <w:ind w:left="426" w:firstLine="0"/>
      </w:pPr>
      <w:rPr>
        <w:rFonts w:hint="eastAsia" w:ascii="黑体" w:hAnsi="黑体" w:eastAsia="黑体"/>
        <w:sz w:val="28"/>
      </w:rPr>
    </w:lvl>
    <w:lvl w:ilvl="3" w:tentative="0">
      <w:start w:val="1"/>
      <w:numFmt w:val="decimal"/>
      <w:pStyle w:val="386"/>
      <w:suff w:val="space"/>
      <w:lvlText w:val="%1.%2.%3.%4"/>
      <w:lvlJc w:val="left"/>
      <w:pPr>
        <w:ind w:left="0" w:firstLine="0"/>
      </w:pPr>
      <w:rPr>
        <w:rFonts w:hint="eastAsia" w:ascii="黑体" w:hAnsi="黑体" w:eastAsia="黑体"/>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4">
    <w:nsid w:val="17053C0B"/>
    <w:multiLevelType w:val="multilevel"/>
    <w:tmpl w:val="17053C0B"/>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5">
    <w:nsid w:val="18BE30EF"/>
    <w:multiLevelType w:val="singleLevel"/>
    <w:tmpl w:val="18BE30EF"/>
    <w:lvl w:ilvl="0" w:tentative="0">
      <w:start w:val="1"/>
      <w:numFmt w:val="decimal"/>
      <w:lvlText w:val="%1."/>
      <w:lvlJc w:val="left"/>
      <w:pPr>
        <w:ind w:left="425" w:hanging="425"/>
      </w:pPr>
      <w:rPr>
        <w:rFonts w:hint="default"/>
      </w:rPr>
    </w:lvl>
  </w:abstractNum>
  <w:abstractNum w:abstractNumId="26">
    <w:nsid w:val="19DCF4C9"/>
    <w:multiLevelType w:val="singleLevel"/>
    <w:tmpl w:val="19DCF4C9"/>
    <w:lvl w:ilvl="0" w:tentative="0">
      <w:start w:val="1"/>
      <w:numFmt w:val="decimal"/>
      <w:lvlText w:val="%1."/>
      <w:lvlJc w:val="left"/>
      <w:pPr>
        <w:ind w:left="425" w:hanging="425"/>
      </w:pPr>
      <w:rPr>
        <w:rFonts w:hint="default"/>
      </w:rPr>
    </w:lvl>
  </w:abstractNum>
  <w:abstractNum w:abstractNumId="27">
    <w:nsid w:val="35D727E6"/>
    <w:multiLevelType w:val="singleLevel"/>
    <w:tmpl w:val="35D727E6"/>
    <w:lvl w:ilvl="0" w:tentative="0">
      <w:start w:val="1"/>
      <w:numFmt w:val="decimal"/>
      <w:suff w:val="nothing"/>
      <w:lvlText w:val="（%1）"/>
      <w:lvlJc w:val="left"/>
    </w:lvl>
  </w:abstractNum>
  <w:abstractNum w:abstractNumId="28">
    <w:nsid w:val="3B363D98"/>
    <w:multiLevelType w:val="multilevel"/>
    <w:tmpl w:val="3B363D98"/>
    <w:lvl w:ilvl="0" w:tentative="0">
      <w:start w:val="1"/>
      <w:numFmt w:val="decimal"/>
      <w:pStyle w:val="15"/>
      <w:suff w:val="space"/>
      <w:lvlText w:val="图%1."/>
      <w:lvlJc w:val="left"/>
      <w:pPr>
        <w:ind w:left="2263" w:hanging="4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29">
    <w:nsid w:val="3BAFE352"/>
    <w:multiLevelType w:val="singleLevel"/>
    <w:tmpl w:val="3BAFE352"/>
    <w:lvl w:ilvl="0" w:tentative="0">
      <w:start w:val="1"/>
      <w:numFmt w:val="decimal"/>
      <w:suff w:val="nothing"/>
      <w:lvlText w:val="%1、"/>
      <w:lvlJc w:val="left"/>
    </w:lvl>
  </w:abstractNum>
  <w:abstractNum w:abstractNumId="30">
    <w:nsid w:val="3E5E963E"/>
    <w:multiLevelType w:val="singleLevel"/>
    <w:tmpl w:val="3E5E963E"/>
    <w:lvl w:ilvl="0" w:tentative="0">
      <w:start w:val="1"/>
      <w:numFmt w:val="lowerLetter"/>
      <w:lvlText w:val="%1."/>
      <w:lvlJc w:val="left"/>
      <w:pPr>
        <w:ind w:left="425" w:hanging="425"/>
      </w:pPr>
      <w:rPr>
        <w:rFonts w:hint="default"/>
      </w:rPr>
    </w:lvl>
  </w:abstractNum>
  <w:abstractNum w:abstractNumId="31">
    <w:nsid w:val="42CE02F4"/>
    <w:multiLevelType w:val="multilevel"/>
    <w:tmpl w:val="42CE02F4"/>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32">
    <w:nsid w:val="461E5E94"/>
    <w:multiLevelType w:val="singleLevel"/>
    <w:tmpl w:val="461E5E94"/>
    <w:lvl w:ilvl="0" w:tentative="0">
      <w:start w:val="2"/>
      <w:numFmt w:val="chineseCounting"/>
      <w:suff w:val="space"/>
      <w:lvlText w:val="第%1章"/>
      <w:lvlJc w:val="left"/>
      <w:rPr>
        <w:rFonts w:hint="eastAsia"/>
      </w:rPr>
    </w:lvl>
  </w:abstractNum>
  <w:abstractNum w:abstractNumId="33">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abstractNum w:abstractNumId="34">
    <w:nsid w:val="49F6D521"/>
    <w:multiLevelType w:val="singleLevel"/>
    <w:tmpl w:val="49F6D521"/>
    <w:lvl w:ilvl="0" w:tentative="0">
      <w:start w:val="1"/>
      <w:numFmt w:val="decimal"/>
      <w:suff w:val="space"/>
      <w:lvlText w:val="%1."/>
      <w:lvlJc w:val="left"/>
      <w:pPr>
        <w:ind w:left="454" w:hanging="454"/>
      </w:pPr>
      <w:rPr>
        <w:rFonts w:hint="default"/>
      </w:rPr>
    </w:lvl>
  </w:abstractNum>
  <w:abstractNum w:abstractNumId="35">
    <w:nsid w:val="4C86B038"/>
    <w:multiLevelType w:val="singleLevel"/>
    <w:tmpl w:val="4C86B038"/>
    <w:lvl w:ilvl="0" w:tentative="0">
      <w:start w:val="1"/>
      <w:numFmt w:val="decimal"/>
      <w:lvlText w:val="%1."/>
      <w:lvlJc w:val="left"/>
      <w:pPr>
        <w:ind w:left="425" w:hanging="425"/>
      </w:pPr>
      <w:rPr>
        <w:rFonts w:hint="default"/>
      </w:rPr>
    </w:lvl>
  </w:abstractNum>
  <w:abstractNum w:abstractNumId="36">
    <w:nsid w:val="4EB1C310"/>
    <w:multiLevelType w:val="singleLevel"/>
    <w:tmpl w:val="4EB1C310"/>
    <w:lvl w:ilvl="0" w:tentative="0">
      <w:start w:val="1"/>
      <w:numFmt w:val="decimal"/>
      <w:lvlText w:val="%1."/>
      <w:lvlJc w:val="left"/>
      <w:pPr>
        <w:ind w:left="425" w:hanging="425"/>
      </w:pPr>
      <w:rPr>
        <w:rFonts w:hint="default"/>
      </w:rPr>
    </w:lvl>
  </w:abstractNum>
  <w:abstractNum w:abstractNumId="37">
    <w:nsid w:val="561F21D4"/>
    <w:multiLevelType w:val="multilevel"/>
    <w:tmpl w:val="561F21D4"/>
    <w:lvl w:ilvl="0" w:tentative="0">
      <w:start w:val="1"/>
      <w:numFmt w:val="bullet"/>
      <w:pStyle w:val="380"/>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8">
    <w:nsid w:val="632B4536"/>
    <w:multiLevelType w:val="singleLevel"/>
    <w:tmpl w:val="632B4536"/>
    <w:lvl w:ilvl="0" w:tentative="0">
      <w:start w:val="1"/>
      <w:numFmt w:val="decimal"/>
      <w:lvlText w:val="%1."/>
      <w:lvlJc w:val="left"/>
      <w:pPr>
        <w:ind w:left="425" w:hanging="425"/>
      </w:pPr>
      <w:rPr>
        <w:rFonts w:hint="default"/>
      </w:rPr>
    </w:lvl>
  </w:abstractNum>
  <w:abstractNum w:abstractNumId="39">
    <w:nsid w:val="6376B1FC"/>
    <w:multiLevelType w:val="singleLevel"/>
    <w:tmpl w:val="6376B1FC"/>
    <w:lvl w:ilvl="0" w:tentative="0">
      <w:start w:val="1"/>
      <w:numFmt w:val="decimal"/>
      <w:lvlText w:val="%1."/>
      <w:lvlJc w:val="left"/>
      <w:pPr>
        <w:ind w:left="425" w:hanging="425"/>
      </w:pPr>
      <w:rPr>
        <w:rFonts w:hint="default"/>
      </w:rPr>
    </w:lvl>
  </w:abstractNum>
  <w:abstractNum w:abstractNumId="40">
    <w:nsid w:val="6A5A3EED"/>
    <w:multiLevelType w:val="singleLevel"/>
    <w:tmpl w:val="6A5A3EED"/>
    <w:lvl w:ilvl="0" w:tentative="0">
      <w:start w:val="1"/>
      <w:numFmt w:val="decimal"/>
      <w:lvlText w:val="%1."/>
      <w:lvlJc w:val="left"/>
      <w:pPr>
        <w:ind w:left="425" w:hanging="425"/>
      </w:pPr>
      <w:rPr>
        <w:rFonts w:hint="default"/>
      </w:rPr>
    </w:lvl>
  </w:abstractNum>
  <w:abstractNum w:abstractNumId="41">
    <w:nsid w:val="6A6E8E67"/>
    <w:multiLevelType w:val="singleLevel"/>
    <w:tmpl w:val="6A6E8E67"/>
    <w:lvl w:ilvl="0" w:tentative="0">
      <w:start w:val="1"/>
      <w:numFmt w:val="decimal"/>
      <w:suff w:val="space"/>
      <w:lvlText w:val="%1."/>
      <w:lvlJc w:val="left"/>
      <w:pPr>
        <w:ind w:left="454" w:hanging="454"/>
      </w:pPr>
      <w:rPr>
        <w:rFonts w:hint="default"/>
      </w:rPr>
    </w:lvl>
  </w:abstractNum>
  <w:abstractNum w:abstractNumId="42">
    <w:nsid w:val="70C45358"/>
    <w:multiLevelType w:val="multilevel"/>
    <w:tmpl w:val="70C45358"/>
    <w:lvl w:ilvl="0" w:tentative="0">
      <w:start w:val="1"/>
      <w:numFmt w:val="decimal"/>
      <w:lvlText w:val="第%1章 "/>
      <w:lvlJc w:val="left"/>
      <w:pPr>
        <w:tabs>
          <w:tab w:val="left" w:pos="567"/>
        </w:tabs>
        <w:ind w:left="0" w:firstLine="0"/>
      </w:pPr>
      <w:rPr>
        <w:rFonts w:cs="Times New Roman"/>
        <w:lang w:val="en-US"/>
      </w:rPr>
    </w:lvl>
    <w:lvl w:ilvl="1" w:tentative="0">
      <w:start w:val="1"/>
      <w:numFmt w:val="decimal"/>
      <w:pStyle w:val="82"/>
      <w:lvlText w:val="%1.%2"/>
      <w:lvlJc w:val="left"/>
      <w:pPr>
        <w:tabs>
          <w:tab w:val="left" w:pos="993"/>
        </w:tabs>
        <w:ind w:left="426" w:firstLine="0"/>
      </w:pPr>
      <w:rPr>
        <w:rFonts w:cs="Times New Roman"/>
      </w:rPr>
    </w:lvl>
    <w:lvl w:ilvl="2" w:tentative="0">
      <w:start w:val="1"/>
      <w:numFmt w:val="decimal"/>
      <w:pStyle w:val="83"/>
      <w:lvlText w:val="%1.%2.%3"/>
      <w:lvlJc w:val="left"/>
      <w:pPr>
        <w:tabs>
          <w:tab w:val="left" w:pos="98"/>
        </w:tabs>
        <w:ind w:left="-639" w:firstLine="0"/>
      </w:pPr>
      <w:rPr>
        <w:rFonts w:cs="Times New Roman"/>
      </w:rPr>
    </w:lvl>
    <w:lvl w:ilvl="3" w:tentative="0">
      <w:start w:val="1"/>
      <w:numFmt w:val="decimal"/>
      <w:pStyle w:val="84"/>
      <w:lvlText w:val="%1.%2.%3.%4"/>
      <w:lvlJc w:val="left"/>
      <w:pPr>
        <w:tabs>
          <w:tab w:val="left" w:pos="-72"/>
        </w:tabs>
        <w:ind w:left="-639" w:firstLine="0"/>
      </w:pPr>
      <w:rPr>
        <w:rFonts w:cs="Times New Roman"/>
      </w:rPr>
    </w:lvl>
    <w:lvl w:ilvl="4" w:tentative="0">
      <w:start w:val="1"/>
      <w:numFmt w:val="decimal"/>
      <w:lvlText w:val="%1.%2.%3.%4.%5"/>
      <w:lvlJc w:val="left"/>
      <w:pPr>
        <w:tabs>
          <w:tab w:val="left" w:pos="-72"/>
        </w:tabs>
        <w:ind w:left="-639" w:firstLine="0"/>
      </w:pPr>
      <w:rPr>
        <w:rFonts w:cs="Times New Roman"/>
      </w:rPr>
    </w:lvl>
    <w:lvl w:ilvl="5" w:tentative="0">
      <w:start w:val="1"/>
      <w:numFmt w:val="decimal"/>
      <w:lvlText w:val="%1.%2.%3.%4.%5.%6."/>
      <w:lvlJc w:val="left"/>
      <w:pPr>
        <w:tabs>
          <w:tab w:val="left" w:pos="495"/>
        </w:tabs>
        <w:ind w:left="495" w:hanging="1134"/>
      </w:pPr>
      <w:rPr>
        <w:rFonts w:cs="Times New Roman"/>
      </w:rPr>
    </w:lvl>
    <w:lvl w:ilvl="6" w:tentative="0">
      <w:start w:val="1"/>
      <w:numFmt w:val="decimal"/>
      <w:lvlText w:val="%1.%2.%3.%4.%5.%6.%7."/>
      <w:lvlJc w:val="left"/>
      <w:pPr>
        <w:tabs>
          <w:tab w:val="left" w:pos="637"/>
        </w:tabs>
        <w:ind w:left="637" w:hanging="1276"/>
      </w:pPr>
      <w:rPr>
        <w:rFonts w:cs="Times New Roman"/>
      </w:rPr>
    </w:lvl>
    <w:lvl w:ilvl="7" w:tentative="0">
      <w:start w:val="1"/>
      <w:numFmt w:val="decimal"/>
      <w:lvlText w:val="%1.%2.%3.%4.%5.%6.%7.%8."/>
      <w:lvlJc w:val="left"/>
      <w:pPr>
        <w:tabs>
          <w:tab w:val="left" w:pos="779"/>
        </w:tabs>
        <w:ind w:left="779" w:hanging="1418"/>
      </w:pPr>
      <w:rPr>
        <w:rFonts w:cs="Times New Roman"/>
      </w:rPr>
    </w:lvl>
    <w:lvl w:ilvl="8" w:tentative="0">
      <w:start w:val="1"/>
      <w:numFmt w:val="decimal"/>
      <w:lvlText w:val="%1.%2.%3.%4.%5.%6.%7.%8.%9."/>
      <w:lvlJc w:val="left"/>
      <w:pPr>
        <w:tabs>
          <w:tab w:val="left" w:pos="920"/>
        </w:tabs>
        <w:ind w:left="920" w:hanging="1559"/>
      </w:pPr>
      <w:rPr>
        <w:rFonts w:cs="Times New Roman"/>
      </w:rPr>
    </w:lvl>
  </w:abstractNum>
  <w:abstractNum w:abstractNumId="43">
    <w:nsid w:val="76DBCC66"/>
    <w:multiLevelType w:val="singleLevel"/>
    <w:tmpl w:val="76DBCC66"/>
    <w:lvl w:ilvl="0" w:tentative="0">
      <w:start w:val="1"/>
      <w:numFmt w:val="decimal"/>
      <w:lvlText w:val="%1."/>
      <w:lvlJc w:val="left"/>
      <w:pPr>
        <w:ind w:left="425" w:hanging="425"/>
      </w:pPr>
      <w:rPr>
        <w:rFonts w:hint="default"/>
      </w:rPr>
    </w:lvl>
  </w:abstractNum>
  <w:abstractNum w:abstractNumId="44">
    <w:nsid w:val="7DE625E8"/>
    <w:multiLevelType w:val="multilevel"/>
    <w:tmpl w:val="7DE625E8"/>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28"/>
  </w:num>
  <w:num w:numId="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22"/>
  </w:num>
  <w:num w:numId="6">
    <w:abstractNumId w:val="23"/>
  </w:num>
  <w:num w:numId="7">
    <w:abstractNumId w:val="33"/>
  </w:num>
  <w:num w:numId="8">
    <w:abstractNumId w:val="12"/>
  </w:num>
  <w:num w:numId="9">
    <w:abstractNumId w:val="18"/>
  </w:num>
  <w:num w:numId="10">
    <w:abstractNumId w:val="14"/>
  </w:num>
  <w:num w:numId="11">
    <w:abstractNumId w:val="19"/>
  </w:num>
  <w:num w:numId="12">
    <w:abstractNumId w:val="43"/>
  </w:num>
  <w:num w:numId="13">
    <w:abstractNumId w:val="40"/>
  </w:num>
  <w:num w:numId="14">
    <w:abstractNumId w:val="32"/>
  </w:num>
  <w:num w:numId="15">
    <w:abstractNumId w:val="8"/>
  </w:num>
  <w:num w:numId="16">
    <w:abstractNumId w:val="16"/>
  </w:num>
  <w:num w:numId="17">
    <w:abstractNumId w:val="3"/>
  </w:num>
  <w:num w:numId="18">
    <w:abstractNumId w:val="39"/>
  </w:num>
  <w:num w:numId="19">
    <w:abstractNumId w:val="24"/>
  </w:num>
  <w:num w:numId="20">
    <w:abstractNumId w:val="11"/>
  </w:num>
  <w:num w:numId="21">
    <w:abstractNumId w:val="17"/>
  </w:num>
  <w:num w:numId="22">
    <w:abstractNumId w:val="30"/>
  </w:num>
  <w:num w:numId="23">
    <w:abstractNumId w:val="13"/>
  </w:num>
  <w:num w:numId="24">
    <w:abstractNumId w:val="31"/>
  </w:num>
  <w:num w:numId="25">
    <w:abstractNumId w:val="27"/>
  </w:num>
  <w:num w:numId="26">
    <w:abstractNumId w:val="6"/>
  </w:num>
  <w:num w:numId="27">
    <w:abstractNumId w:val="34"/>
  </w:num>
  <w:num w:numId="28">
    <w:abstractNumId w:val="35"/>
  </w:num>
  <w:num w:numId="29">
    <w:abstractNumId w:val="15"/>
  </w:num>
  <w:num w:numId="30">
    <w:abstractNumId w:val="0"/>
  </w:num>
  <w:num w:numId="31">
    <w:abstractNumId w:val="38"/>
  </w:num>
  <w:num w:numId="32">
    <w:abstractNumId w:val="41"/>
  </w:num>
  <w:num w:numId="33">
    <w:abstractNumId w:val="9"/>
  </w:num>
  <w:num w:numId="34">
    <w:abstractNumId w:val="21"/>
  </w:num>
  <w:num w:numId="35">
    <w:abstractNumId w:val="26"/>
  </w:num>
  <w:num w:numId="36">
    <w:abstractNumId w:val="36"/>
  </w:num>
  <w:num w:numId="37">
    <w:abstractNumId w:val="25"/>
  </w:num>
  <w:num w:numId="38">
    <w:abstractNumId w:val="20"/>
  </w:num>
  <w:num w:numId="39">
    <w:abstractNumId w:val="5"/>
  </w:num>
  <w:num w:numId="40">
    <w:abstractNumId w:val="4"/>
  </w:num>
  <w:num w:numId="41">
    <w:abstractNumId w:val="2"/>
  </w:num>
  <w:num w:numId="42">
    <w:abstractNumId w:val="29"/>
  </w:num>
  <w:num w:numId="43">
    <w:abstractNumId w:val="44"/>
  </w:num>
  <w:num w:numId="44">
    <w:abstractNumId w:val="7"/>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970358"/>
    <w:rsid w:val="0006294D"/>
    <w:rsid w:val="00062AB3"/>
    <w:rsid w:val="00107BF6"/>
    <w:rsid w:val="00130920"/>
    <w:rsid w:val="00131E56"/>
    <w:rsid w:val="00157DF0"/>
    <w:rsid w:val="00165F2A"/>
    <w:rsid w:val="00201D62"/>
    <w:rsid w:val="0021318F"/>
    <w:rsid w:val="002A1620"/>
    <w:rsid w:val="003102FB"/>
    <w:rsid w:val="00332E30"/>
    <w:rsid w:val="003C5E00"/>
    <w:rsid w:val="003F595C"/>
    <w:rsid w:val="003F78E0"/>
    <w:rsid w:val="00441FAE"/>
    <w:rsid w:val="00446CEF"/>
    <w:rsid w:val="004635CB"/>
    <w:rsid w:val="00491BDF"/>
    <w:rsid w:val="004B4165"/>
    <w:rsid w:val="005A6E52"/>
    <w:rsid w:val="005F6730"/>
    <w:rsid w:val="00616E31"/>
    <w:rsid w:val="00655E3C"/>
    <w:rsid w:val="00674C42"/>
    <w:rsid w:val="006F4DFE"/>
    <w:rsid w:val="007A2629"/>
    <w:rsid w:val="007C1005"/>
    <w:rsid w:val="00802325"/>
    <w:rsid w:val="00847BE5"/>
    <w:rsid w:val="0088066B"/>
    <w:rsid w:val="00912983"/>
    <w:rsid w:val="009B3E22"/>
    <w:rsid w:val="009F3459"/>
    <w:rsid w:val="00A30B75"/>
    <w:rsid w:val="00A730CA"/>
    <w:rsid w:val="00A968FC"/>
    <w:rsid w:val="00BB106D"/>
    <w:rsid w:val="00C52E14"/>
    <w:rsid w:val="00C767D4"/>
    <w:rsid w:val="00C86AB9"/>
    <w:rsid w:val="00CC232E"/>
    <w:rsid w:val="00CD1804"/>
    <w:rsid w:val="00CF6EFD"/>
    <w:rsid w:val="00D21762"/>
    <w:rsid w:val="00D323E8"/>
    <w:rsid w:val="00E319E7"/>
    <w:rsid w:val="00E35A25"/>
    <w:rsid w:val="00E94D5A"/>
    <w:rsid w:val="00EF2797"/>
    <w:rsid w:val="00F127FF"/>
    <w:rsid w:val="00F15903"/>
    <w:rsid w:val="00FB70BA"/>
    <w:rsid w:val="01935887"/>
    <w:rsid w:val="02291D3B"/>
    <w:rsid w:val="033605E0"/>
    <w:rsid w:val="038F65D0"/>
    <w:rsid w:val="04CC341D"/>
    <w:rsid w:val="04F8157B"/>
    <w:rsid w:val="05137CD7"/>
    <w:rsid w:val="05FA5187"/>
    <w:rsid w:val="060B26E0"/>
    <w:rsid w:val="061C17FE"/>
    <w:rsid w:val="06F51849"/>
    <w:rsid w:val="08505D37"/>
    <w:rsid w:val="08B06CBC"/>
    <w:rsid w:val="0A7E73DA"/>
    <w:rsid w:val="0B420AE2"/>
    <w:rsid w:val="0C1E2BA0"/>
    <w:rsid w:val="0C765CB2"/>
    <w:rsid w:val="0E1F781C"/>
    <w:rsid w:val="0E970358"/>
    <w:rsid w:val="0F6A1A20"/>
    <w:rsid w:val="0FD0632B"/>
    <w:rsid w:val="10392EAE"/>
    <w:rsid w:val="10706EC2"/>
    <w:rsid w:val="109F6B76"/>
    <w:rsid w:val="10D3404B"/>
    <w:rsid w:val="124503FC"/>
    <w:rsid w:val="12807280"/>
    <w:rsid w:val="13546461"/>
    <w:rsid w:val="13636FCF"/>
    <w:rsid w:val="148463E6"/>
    <w:rsid w:val="148D4AB1"/>
    <w:rsid w:val="14D20D9B"/>
    <w:rsid w:val="15A72BED"/>
    <w:rsid w:val="1621170E"/>
    <w:rsid w:val="18B91D2B"/>
    <w:rsid w:val="18C40414"/>
    <w:rsid w:val="19D16D8A"/>
    <w:rsid w:val="1A6A6D44"/>
    <w:rsid w:val="1A817123"/>
    <w:rsid w:val="1C093ECB"/>
    <w:rsid w:val="1C1D644D"/>
    <w:rsid w:val="1C652823"/>
    <w:rsid w:val="1CE4433A"/>
    <w:rsid w:val="1D0A1321"/>
    <w:rsid w:val="1D89079B"/>
    <w:rsid w:val="1DE539F7"/>
    <w:rsid w:val="1E1E6F53"/>
    <w:rsid w:val="1EE84AA8"/>
    <w:rsid w:val="1FBC0993"/>
    <w:rsid w:val="1FE67646"/>
    <w:rsid w:val="211E6D74"/>
    <w:rsid w:val="21C47A14"/>
    <w:rsid w:val="2236615E"/>
    <w:rsid w:val="22556F69"/>
    <w:rsid w:val="228447E5"/>
    <w:rsid w:val="22BB5608"/>
    <w:rsid w:val="23424F53"/>
    <w:rsid w:val="236E14E2"/>
    <w:rsid w:val="23AB029F"/>
    <w:rsid w:val="24093984"/>
    <w:rsid w:val="25057870"/>
    <w:rsid w:val="25113937"/>
    <w:rsid w:val="25C95F4D"/>
    <w:rsid w:val="260B2FF2"/>
    <w:rsid w:val="26FB5993"/>
    <w:rsid w:val="27447783"/>
    <w:rsid w:val="29D148D0"/>
    <w:rsid w:val="2AC803DC"/>
    <w:rsid w:val="2B902755"/>
    <w:rsid w:val="2BB30714"/>
    <w:rsid w:val="2F9E10B4"/>
    <w:rsid w:val="2FCE3214"/>
    <w:rsid w:val="30143D85"/>
    <w:rsid w:val="31752B09"/>
    <w:rsid w:val="323853F3"/>
    <w:rsid w:val="32A16455"/>
    <w:rsid w:val="341548E3"/>
    <w:rsid w:val="3648776F"/>
    <w:rsid w:val="36933729"/>
    <w:rsid w:val="370B23AB"/>
    <w:rsid w:val="37663AEE"/>
    <w:rsid w:val="37712A39"/>
    <w:rsid w:val="37831A17"/>
    <w:rsid w:val="38932B53"/>
    <w:rsid w:val="39280784"/>
    <w:rsid w:val="39761340"/>
    <w:rsid w:val="39E55D12"/>
    <w:rsid w:val="3AAF1BDA"/>
    <w:rsid w:val="3AE50133"/>
    <w:rsid w:val="3B345EA5"/>
    <w:rsid w:val="3CAA65A9"/>
    <w:rsid w:val="3D962EF2"/>
    <w:rsid w:val="3DB531EC"/>
    <w:rsid w:val="3EFE63F7"/>
    <w:rsid w:val="3F731F4D"/>
    <w:rsid w:val="3FF14728"/>
    <w:rsid w:val="41442AAE"/>
    <w:rsid w:val="414940CE"/>
    <w:rsid w:val="43036342"/>
    <w:rsid w:val="433C63C3"/>
    <w:rsid w:val="43894FCF"/>
    <w:rsid w:val="43FF65D9"/>
    <w:rsid w:val="443C255B"/>
    <w:rsid w:val="4563730C"/>
    <w:rsid w:val="47E629E2"/>
    <w:rsid w:val="480C62D5"/>
    <w:rsid w:val="484212CB"/>
    <w:rsid w:val="48694FA0"/>
    <w:rsid w:val="488E768B"/>
    <w:rsid w:val="48BB582D"/>
    <w:rsid w:val="491633CD"/>
    <w:rsid w:val="495F7D2E"/>
    <w:rsid w:val="498F622E"/>
    <w:rsid w:val="49F41D5E"/>
    <w:rsid w:val="4A325E82"/>
    <w:rsid w:val="4ADA01C5"/>
    <w:rsid w:val="4B1E31F7"/>
    <w:rsid w:val="4BCB3573"/>
    <w:rsid w:val="4CAF4277"/>
    <w:rsid w:val="4CB16394"/>
    <w:rsid w:val="4CC103F7"/>
    <w:rsid w:val="4CE75373"/>
    <w:rsid w:val="4E3A0519"/>
    <w:rsid w:val="4EDF54B5"/>
    <w:rsid w:val="50136BDE"/>
    <w:rsid w:val="50400BF6"/>
    <w:rsid w:val="51A7715F"/>
    <w:rsid w:val="521B4E34"/>
    <w:rsid w:val="531541D9"/>
    <w:rsid w:val="549855E2"/>
    <w:rsid w:val="55C77B84"/>
    <w:rsid w:val="566D4B95"/>
    <w:rsid w:val="567C0D51"/>
    <w:rsid w:val="572656D4"/>
    <w:rsid w:val="57651379"/>
    <w:rsid w:val="578D035B"/>
    <w:rsid w:val="57B9623A"/>
    <w:rsid w:val="58664A9E"/>
    <w:rsid w:val="59050A31"/>
    <w:rsid w:val="59AD06A4"/>
    <w:rsid w:val="5A4D586D"/>
    <w:rsid w:val="5A6249B0"/>
    <w:rsid w:val="5A960EAB"/>
    <w:rsid w:val="5CC25D8E"/>
    <w:rsid w:val="5D4E3FA5"/>
    <w:rsid w:val="5D7F3676"/>
    <w:rsid w:val="5EE84C68"/>
    <w:rsid w:val="5F75144C"/>
    <w:rsid w:val="5F7E5731"/>
    <w:rsid w:val="61E91B05"/>
    <w:rsid w:val="621D5BA4"/>
    <w:rsid w:val="62616A1D"/>
    <w:rsid w:val="635B6748"/>
    <w:rsid w:val="63947A95"/>
    <w:rsid w:val="63C714BF"/>
    <w:rsid w:val="63E90322"/>
    <w:rsid w:val="66943411"/>
    <w:rsid w:val="66A108CB"/>
    <w:rsid w:val="671F6C89"/>
    <w:rsid w:val="67B167D1"/>
    <w:rsid w:val="67BB7ACC"/>
    <w:rsid w:val="67C1070A"/>
    <w:rsid w:val="67C8546A"/>
    <w:rsid w:val="68147595"/>
    <w:rsid w:val="685F1C50"/>
    <w:rsid w:val="689F4646"/>
    <w:rsid w:val="68CA3EEA"/>
    <w:rsid w:val="699022E9"/>
    <w:rsid w:val="69996604"/>
    <w:rsid w:val="69B94C0E"/>
    <w:rsid w:val="69C72C9E"/>
    <w:rsid w:val="69D247C7"/>
    <w:rsid w:val="6A714498"/>
    <w:rsid w:val="6B4C6CF4"/>
    <w:rsid w:val="6BAE0F48"/>
    <w:rsid w:val="6D33687C"/>
    <w:rsid w:val="6D6467B2"/>
    <w:rsid w:val="6DA04EE5"/>
    <w:rsid w:val="6DCD2F33"/>
    <w:rsid w:val="6E601F01"/>
    <w:rsid w:val="6F3510C4"/>
    <w:rsid w:val="6F3E3D9B"/>
    <w:rsid w:val="6FDE7453"/>
    <w:rsid w:val="70304D45"/>
    <w:rsid w:val="70345B2D"/>
    <w:rsid w:val="709D04F4"/>
    <w:rsid w:val="70D44E46"/>
    <w:rsid w:val="70ED402C"/>
    <w:rsid w:val="714375FF"/>
    <w:rsid w:val="73657593"/>
    <w:rsid w:val="745919C6"/>
    <w:rsid w:val="74702A9A"/>
    <w:rsid w:val="74883655"/>
    <w:rsid w:val="74ED462C"/>
    <w:rsid w:val="752743F5"/>
    <w:rsid w:val="75B14EE1"/>
    <w:rsid w:val="75D869F6"/>
    <w:rsid w:val="75F378C9"/>
    <w:rsid w:val="761C2BBB"/>
    <w:rsid w:val="76A3778E"/>
    <w:rsid w:val="76BD5CD9"/>
    <w:rsid w:val="776A1DE8"/>
    <w:rsid w:val="778F2F6E"/>
    <w:rsid w:val="785D00CA"/>
    <w:rsid w:val="78CD06B7"/>
    <w:rsid w:val="79635820"/>
    <w:rsid w:val="79D03D4B"/>
    <w:rsid w:val="79DA30F6"/>
    <w:rsid w:val="7A156DB0"/>
    <w:rsid w:val="7A6C197B"/>
    <w:rsid w:val="7B73169F"/>
    <w:rsid w:val="7C927B30"/>
    <w:rsid w:val="7C931089"/>
    <w:rsid w:val="7D2D0B46"/>
    <w:rsid w:val="7D426594"/>
    <w:rsid w:val="7D4A5A41"/>
    <w:rsid w:val="7D6E5BA2"/>
    <w:rsid w:val="7DDD6CEA"/>
    <w:rsid w:val="7E251DE7"/>
    <w:rsid w:val="7E636E14"/>
    <w:rsid w:val="7F437B5A"/>
    <w:rsid w:val="7F664B03"/>
    <w:rsid w:val="7F8E0716"/>
    <w:rsid w:val="7FD42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7"/>
    <w:qFormat/>
    <w:uiPriority w:val="99"/>
    <w:pPr>
      <w:keepNext/>
      <w:keepLines/>
      <w:spacing w:line="578" w:lineRule="auto"/>
      <w:ind w:left="425" w:hanging="425"/>
      <w:outlineLvl w:val="0"/>
    </w:pPr>
    <w:rPr>
      <w:rFonts w:ascii="宋体" w:hAnsi="宋体" w:cs="宋体"/>
      <w:b/>
      <w:bCs/>
      <w:kern w:val="44"/>
      <w:sz w:val="44"/>
      <w:szCs w:val="44"/>
    </w:rPr>
  </w:style>
  <w:style w:type="paragraph" w:styleId="4">
    <w:name w:val="heading 2"/>
    <w:basedOn w:val="1"/>
    <w:next w:val="1"/>
    <w:link w:val="8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93"/>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8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88"/>
    <w:unhideWhenUsed/>
    <w:qFormat/>
    <w:uiPriority w:val="9"/>
    <w:pPr>
      <w:keepNext/>
      <w:keepLines/>
      <w:spacing w:line="376" w:lineRule="auto"/>
      <w:ind w:left="2125" w:hanging="425"/>
      <w:outlineLvl w:val="4"/>
    </w:pPr>
    <w:rPr>
      <w:rFonts w:ascii="宋体" w:hAnsi="宋体" w:cs="宋体"/>
      <w:b/>
      <w:bCs/>
      <w:kern w:val="0"/>
      <w:sz w:val="28"/>
      <w:szCs w:val="28"/>
    </w:rPr>
  </w:style>
  <w:style w:type="paragraph" w:styleId="8">
    <w:name w:val="heading 6"/>
    <w:basedOn w:val="1"/>
    <w:next w:val="1"/>
    <w:link w:val="89"/>
    <w:unhideWhenUsed/>
    <w:qFormat/>
    <w:uiPriority w:val="9"/>
    <w:pPr>
      <w:keepNext/>
      <w:keepLines/>
      <w:spacing w:line="320" w:lineRule="auto"/>
      <w:ind w:left="2550" w:hanging="425"/>
      <w:outlineLvl w:val="5"/>
    </w:pPr>
    <w:rPr>
      <w:rFonts w:asciiTheme="majorHAnsi" w:hAnsiTheme="majorHAnsi" w:cstheme="majorBidi"/>
      <w:b/>
      <w:bCs/>
      <w:kern w:val="0"/>
      <w:sz w:val="24"/>
    </w:rPr>
  </w:style>
  <w:style w:type="paragraph" w:styleId="9">
    <w:name w:val="heading 7"/>
    <w:basedOn w:val="1"/>
    <w:next w:val="1"/>
    <w:link w:val="90"/>
    <w:unhideWhenUsed/>
    <w:qFormat/>
    <w:uiPriority w:val="9"/>
    <w:pPr>
      <w:keepNext/>
      <w:keepLines/>
      <w:spacing w:line="320" w:lineRule="auto"/>
      <w:ind w:left="2975" w:hanging="425"/>
      <w:outlineLvl w:val="6"/>
    </w:pPr>
    <w:rPr>
      <w:rFonts w:ascii="宋体" w:hAnsi="宋体" w:cs="宋体"/>
      <w:b/>
      <w:bCs/>
      <w:kern w:val="0"/>
      <w:sz w:val="24"/>
    </w:rPr>
  </w:style>
  <w:style w:type="paragraph" w:styleId="10">
    <w:name w:val="heading 8"/>
    <w:basedOn w:val="1"/>
    <w:next w:val="1"/>
    <w:link w:val="91"/>
    <w:unhideWhenUsed/>
    <w:qFormat/>
    <w:uiPriority w:val="9"/>
    <w:pPr>
      <w:keepNext/>
      <w:keepLines/>
      <w:spacing w:line="320" w:lineRule="auto"/>
      <w:ind w:left="3400" w:hanging="425"/>
      <w:outlineLvl w:val="7"/>
    </w:pPr>
    <w:rPr>
      <w:rFonts w:asciiTheme="majorHAnsi" w:hAnsiTheme="majorHAnsi" w:cstheme="majorBidi"/>
      <w:b/>
      <w:kern w:val="0"/>
      <w:sz w:val="24"/>
    </w:rPr>
  </w:style>
  <w:style w:type="paragraph" w:styleId="11">
    <w:name w:val="heading 9"/>
    <w:basedOn w:val="1"/>
    <w:next w:val="1"/>
    <w:link w:val="92"/>
    <w:unhideWhenUsed/>
    <w:qFormat/>
    <w:uiPriority w:val="9"/>
    <w:pPr>
      <w:keepNext/>
      <w:keepLines/>
      <w:spacing w:line="320" w:lineRule="auto"/>
      <w:ind w:left="3825" w:hanging="425"/>
      <w:outlineLvl w:val="8"/>
    </w:pPr>
    <w:rPr>
      <w:rFonts w:asciiTheme="majorHAnsi" w:hAnsiTheme="majorHAnsi" w:cstheme="majorBidi"/>
      <w:b/>
      <w:kern w:val="0"/>
      <w:sz w:val="24"/>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00"/>
    <w:qFormat/>
    <w:uiPriority w:val="99"/>
    <w:pPr>
      <w:spacing w:line="360" w:lineRule="exact"/>
    </w:pPr>
    <w:rPr>
      <w:sz w:val="24"/>
    </w:rPr>
  </w:style>
  <w:style w:type="paragraph" w:styleId="12">
    <w:name w:val="toc 7"/>
    <w:basedOn w:val="1"/>
    <w:next w:val="1"/>
    <w:unhideWhenUsed/>
    <w:qFormat/>
    <w:uiPriority w:val="39"/>
    <w:pPr>
      <w:widowControl/>
      <w:ind w:left="2520" w:leftChars="1200"/>
      <w:jc w:val="left"/>
    </w:pPr>
    <w:rPr>
      <w:rFonts w:ascii="宋体" w:hAnsi="宋体" w:cs="宋体"/>
      <w:kern w:val="0"/>
      <w:sz w:val="24"/>
    </w:rPr>
  </w:style>
  <w:style w:type="paragraph" w:styleId="13">
    <w:name w:val="List Number"/>
    <w:basedOn w:val="1"/>
    <w:qFormat/>
    <w:uiPriority w:val="0"/>
    <w:pPr>
      <w:numPr>
        <w:ilvl w:val="0"/>
        <w:numId w:val="1"/>
      </w:numPr>
    </w:pPr>
  </w:style>
  <w:style w:type="paragraph" w:styleId="14">
    <w:name w:val="Normal Indent"/>
    <w:basedOn w:val="1"/>
    <w:next w:val="1"/>
    <w:qFormat/>
    <w:uiPriority w:val="0"/>
    <w:pPr>
      <w:ind w:firstLine="420"/>
    </w:pPr>
    <w:rPr>
      <w:szCs w:val="20"/>
    </w:rPr>
  </w:style>
  <w:style w:type="paragraph" w:styleId="15">
    <w:name w:val="caption"/>
    <w:basedOn w:val="1"/>
    <w:next w:val="1"/>
    <w:link w:val="400"/>
    <w:unhideWhenUsed/>
    <w:qFormat/>
    <w:uiPriority w:val="35"/>
    <w:pPr>
      <w:numPr>
        <w:ilvl w:val="0"/>
        <w:numId w:val="2"/>
      </w:numPr>
      <w:spacing w:line="360" w:lineRule="auto"/>
      <w:ind w:firstLine="0"/>
      <w:jc w:val="center"/>
    </w:pPr>
    <w:rPr>
      <w:rFonts w:ascii="Arial Unicode MS" w:hAnsi="Arial Unicode MS" w:cs="宋体"/>
      <w:kern w:val="0"/>
      <w:sz w:val="24"/>
      <w:szCs w:val="20"/>
    </w:rPr>
  </w:style>
  <w:style w:type="paragraph" w:styleId="16">
    <w:name w:val="Document Map"/>
    <w:basedOn w:val="1"/>
    <w:link w:val="94"/>
    <w:unhideWhenUsed/>
    <w:qFormat/>
    <w:uiPriority w:val="99"/>
    <w:pPr>
      <w:widowControl/>
      <w:jc w:val="left"/>
    </w:pPr>
    <w:rPr>
      <w:rFonts w:ascii="宋体" w:hAnsi="宋体" w:cs="宋体"/>
      <w:kern w:val="0"/>
      <w:sz w:val="18"/>
      <w:szCs w:val="18"/>
    </w:rPr>
  </w:style>
  <w:style w:type="paragraph" w:styleId="17">
    <w:name w:val="annotation text"/>
    <w:basedOn w:val="1"/>
    <w:link w:val="69"/>
    <w:qFormat/>
    <w:uiPriority w:val="0"/>
    <w:pPr>
      <w:jc w:val="left"/>
    </w:pPr>
  </w:style>
  <w:style w:type="paragraph" w:styleId="18">
    <w:name w:val="Body Text Indent"/>
    <w:basedOn w:val="1"/>
    <w:next w:val="1"/>
    <w:link w:val="72"/>
    <w:qFormat/>
    <w:uiPriority w:val="0"/>
    <w:pPr>
      <w:spacing w:after="120"/>
      <w:ind w:left="420" w:leftChars="200"/>
    </w:pPr>
  </w:style>
  <w:style w:type="paragraph" w:styleId="19">
    <w:name w:val="toc 5"/>
    <w:basedOn w:val="1"/>
    <w:next w:val="1"/>
    <w:unhideWhenUsed/>
    <w:qFormat/>
    <w:uiPriority w:val="39"/>
    <w:pPr>
      <w:widowControl/>
      <w:ind w:left="1680" w:leftChars="800"/>
      <w:jc w:val="left"/>
    </w:pPr>
    <w:rPr>
      <w:rFonts w:ascii="宋体" w:hAnsi="宋体" w:cs="宋体"/>
      <w:kern w:val="0"/>
      <w:sz w:val="24"/>
    </w:rPr>
  </w:style>
  <w:style w:type="paragraph" w:styleId="20">
    <w:name w:val="toc 3"/>
    <w:basedOn w:val="1"/>
    <w:next w:val="1"/>
    <w:unhideWhenUsed/>
    <w:qFormat/>
    <w:uiPriority w:val="39"/>
    <w:pPr>
      <w:widowControl/>
      <w:spacing w:line="360" w:lineRule="auto"/>
      <w:ind w:firstLine="400" w:firstLineChars="400"/>
      <w:jc w:val="left"/>
    </w:pPr>
    <w:rPr>
      <w:rFonts w:cs="宋体"/>
      <w:kern w:val="0"/>
      <w:sz w:val="24"/>
    </w:rPr>
  </w:style>
  <w:style w:type="paragraph" w:styleId="21">
    <w:name w:val="Plain Text"/>
    <w:basedOn w:val="1"/>
    <w:link w:val="76"/>
    <w:qFormat/>
    <w:uiPriority w:val="0"/>
    <w:rPr>
      <w:rFonts w:ascii="宋体" w:hAnsi="Courier New" w:cstheme="minorBidi"/>
    </w:rPr>
  </w:style>
  <w:style w:type="paragraph" w:styleId="22">
    <w:name w:val="toc 8"/>
    <w:basedOn w:val="1"/>
    <w:next w:val="1"/>
    <w:unhideWhenUsed/>
    <w:qFormat/>
    <w:uiPriority w:val="39"/>
    <w:pPr>
      <w:widowControl/>
      <w:ind w:left="2940" w:leftChars="1400"/>
      <w:jc w:val="left"/>
    </w:pPr>
    <w:rPr>
      <w:rFonts w:ascii="宋体" w:hAnsi="宋体" w:cs="宋体"/>
      <w:kern w:val="0"/>
      <w:sz w:val="24"/>
    </w:rPr>
  </w:style>
  <w:style w:type="paragraph" w:styleId="23">
    <w:name w:val="Date"/>
    <w:basedOn w:val="1"/>
    <w:next w:val="1"/>
    <w:link w:val="402"/>
    <w:qFormat/>
    <w:uiPriority w:val="99"/>
    <w:pPr>
      <w:ind w:left="2500" w:leftChars="2500"/>
    </w:pPr>
    <w:rPr>
      <w:rFonts w:eastAsia="楷体_GB2312" w:asciiTheme="minorHAnsi" w:hAnsiTheme="minorHAnsi" w:cstheme="minorBidi"/>
      <w:sz w:val="32"/>
      <w:szCs w:val="22"/>
    </w:rPr>
  </w:style>
  <w:style w:type="paragraph" w:styleId="24">
    <w:name w:val="Body Text Indent 2"/>
    <w:basedOn w:val="1"/>
    <w:link w:val="96"/>
    <w:unhideWhenUsed/>
    <w:qFormat/>
    <w:uiPriority w:val="99"/>
    <w:pPr>
      <w:widowControl/>
      <w:spacing w:after="120" w:line="480" w:lineRule="auto"/>
      <w:ind w:left="420" w:leftChars="200"/>
      <w:jc w:val="left"/>
    </w:pPr>
    <w:rPr>
      <w:rFonts w:ascii="宋体" w:hAnsi="宋体" w:cs="宋体"/>
      <w:kern w:val="0"/>
      <w:sz w:val="24"/>
    </w:rPr>
  </w:style>
  <w:style w:type="paragraph" w:styleId="25">
    <w:name w:val="Balloon Text"/>
    <w:basedOn w:val="1"/>
    <w:link w:val="71"/>
    <w:qFormat/>
    <w:uiPriority w:val="99"/>
    <w:rPr>
      <w:sz w:val="18"/>
      <w:szCs w:val="18"/>
    </w:rPr>
  </w:style>
  <w:style w:type="paragraph" w:styleId="26">
    <w:name w:val="footer"/>
    <w:basedOn w:val="1"/>
    <w:link w:val="97"/>
    <w:qFormat/>
    <w:uiPriority w:val="99"/>
    <w:pPr>
      <w:tabs>
        <w:tab w:val="center" w:pos="4153"/>
        <w:tab w:val="right" w:pos="8306"/>
      </w:tabs>
      <w:snapToGrid w:val="0"/>
      <w:jc w:val="left"/>
    </w:pPr>
    <w:rPr>
      <w:sz w:val="18"/>
    </w:rPr>
  </w:style>
  <w:style w:type="paragraph" w:styleId="27">
    <w:name w:val="header"/>
    <w:basedOn w:val="1"/>
    <w:link w:val="9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8">
    <w:name w:val="toc 1"/>
    <w:basedOn w:val="1"/>
    <w:next w:val="1"/>
    <w:unhideWhenUsed/>
    <w:qFormat/>
    <w:uiPriority w:val="39"/>
    <w:pPr>
      <w:widowControl/>
      <w:jc w:val="left"/>
    </w:pPr>
    <w:rPr>
      <w:rFonts w:cs="宋体"/>
      <w:b/>
      <w:color w:val="000000" w:themeColor="text1"/>
      <w:kern w:val="0"/>
      <w:sz w:val="28"/>
      <w14:textFill>
        <w14:solidFill>
          <w14:schemeClr w14:val="tx1"/>
        </w14:solidFill>
      </w14:textFill>
    </w:rPr>
  </w:style>
  <w:style w:type="paragraph" w:styleId="29">
    <w:name w:val="toc 4"/>
    <w:basedOn w:val="1"/>
    <w:next w:val="1"/>
    <w:unhideWhenUsed/>
    <w:qFormat/>
    <w:uiPriority w:val="39"/>
    <w:pPr>
      <w:widowControl/>
      <w:ind w:left="1260" w:leftChars="600"/>
      <w:jc w:val="left"/>
    </w:pPr>
    <w:rPr>
      <w:rFonts w:ascii="宋体" w:hAnsi="宋体" w:cs="宋体"/>
      <w:kern w:val="0"/>
      <w:sz w:val="24"/>
    </w:rPr>
  </w:style>
  <w:style w:type="paragraph" w:styleId="30">
    <w:name w:val="footnote text"/>
    <w:basedOn w:val="1"/>
    <w:link w:val="99"/>
    <w:unhideWhenUsed/>
    <w:qFormat/>
    <w:uiPriority w:val="99"/>
    <w:pPr>
      <w:widowControl/>
      <w:snapToGrid w:val="0"/>
      <w:jc w:val="left"/>
    </w:pPr>
    <w:rPr>
      <w:rFonts w:ascii="宋体" w:hAnsi="宋体" w:cs="宋体"/>
      <w:kern w:val="0"/>
      <w:sz w:val="18"/>
      <w:szCs w:val="18"/>
    </w:rPr>
  </w:style>
  <w:style w:type="paragraph" w:styleId="31">
    <w:name w:val="toc 6"/>
    <w:basedOn w:val="1"/>
    <w:next w:val="1"/>
    <w:unhideWhenUsed/>
    <w:qFormat/>
    <w:uiPriority w:val="39"/>
    <w:pPr>
      <w:widowControl/>
      <w:ind w:left="2100" w:leftChars="1000"/>
      <w:jc w:val="left"/>
    </w:pPr>
    <w:rPr>
      <w:rFonts w:ascii="宋体" w:hAnsi="宋体" w:cs="宋体"/>
      <w:kern w:val="0"/>
      <w:sz w:val="24"/>
    </w:rPr>
  </w:style>
  <w:style w:type="paragraph" w:styleId="32">
    <w:name w:val="toc 2"/>
    <w:basedOn w:val="1"/>
    <w:next w:val="1"/>
    <w:unhideWhenUsed/>
    <w:qFormat/>
    <w:uiPriority w:val="39"/>
    <w:pPr>
      <w:widowControl/>
      <w:spacing w:line="360" w:lineRule="auto"/>
      <w:ind w:firstLine="200" w:firstLineChars="200"/>
      <w:jc w:val="left"/>
    </w:pPr>
    <w:rPr>
      <w:rFonts w:cs="宋体"/>
      <w:kern w:val="0"/>
      <w:sz w:val="24"/>
    </w:rPr>
  </w:style>
  <w:style w:type="paragraph" w:styleId="33">
    <w:name w:val="toc 9"/>
    <w:basedOn w:val="1"/>
    <w:next w:val="1"/>
    <w:unhideWhenUsed/>
    <w:qFormat/>
    <w:uiPriority w:val="39"/>
    <w:pPr>
      <w:widowControl/>
      <w:ind w:left="3360" w:leftChars="1600"/>
      <w:jc w:val="left"/>
    </w:pPr>
    <w:rPr>
      <w:rFonts w:ascii="宋体" w:hAnsi="宋体" w:cs="宋体"/>
      <w:kern w:val="0"/>
      <w:sz w:val="24"/>
    </w:rPr>
  </w:style>
  <w:style w:type="paragraph" w:styleId="34">
    <w:name w:val="HTML Preformatted"/>
    <w:basedOn w:val="1"/>
    <w:link w:val="404"/>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5">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36">
    <w:name w:val="Title"/>
    <w:basedOn w:val="1"/>
    <w:link w:val="405"/>
    <w:qFormat/>
    <w:uiPriority w:val="0"/>
    <w:pPr>
      <w:spacing w:before="240" w:after="60" w:line="360" w:lineRule="auto"/>
      <w:jc w:val="center"/>
      <w:outlineLvl w:val="0"/>
    </w:pPr>
    <w:rPr>
      <w:rFonts w:ascii="Arial" w:hAnsi="Arial"/>
      <w:b/>
      <w:bCs/>
      <w:kern w:val="36"/>
      <w:sz w:val="32"/>
      <w:szCs w:val="32"/>
    </w:rPr>
  </w:style>
  <w:style w:type="paragraph" w:styleId="37">
    <w:name w:val="annotation subject"/>
    <w:basedOn w:val="17"/>
    <w:next w:val="17"/>
    <w:link w:val="70"/>
    <w:qFormat/>
    <w:uiPriority w:val="99"/>
    <w:rPr>
      <w:b/>
      <w:bCs/>
    </w:rPr>
  </w:style>
  <w:style w:type="paragraph" w:styleId="38">
    <w:name w:val="Body Text First Indent"/>
    <w:basedOn w:val="2"/>
    <w:link w:val="101"/>
    <w:unhideWhenUsed/>
    <w:qFormat/>
    <w:uiPriority w:val="99"/>
    <w:pPr>
      <w:widowControl/>
      <w:spacing w:after="120" w:line="240" w:lineRule="auto"/>
      <w:ind w:firstLine="420" w:firstLineChars="100"/>
      <w:jc w:val="left"/>
    </w:pPr>
    <w:rPr>
      <w:color w:val="000000"/>
      <w:spacing w:val="12"/>
      <w:kern w:val="0"/>
      <w:sz w:val="28"/>
      <w:szCs w:val="20"/>
    </w:rPr>
  </w:style>
  <w:style w:type="paragraph" w:styleId="39">
    <w:name w:val="Body Text First Indent 2"/>
    <w:basedOn w:val="18"/>
    <w:next w:val="1"/>
    <w:link w:val="102"/>
    <w:qFormat/>
    <w:uiPriority w:val="0"/>
    <w:pPr>
      <w:widowControl/>
      <w:snapToGrid w:val="0"/>
      <w:spacing w:after="0" w:afterLines="100"/>
      <w:ind w:left="200" w:firstLine="210" w:firstLineChars="200"/>
      <w:jc w:val="left"/>
    </w:pPr>
    <w:rPr>
      <w:rFonts w:ascii="宋体" w:hAnsi="宋体" w:cs="宋体"/>
      <w:kern w:val="28"/>
      <w:sz w:val="24"/>
      <w:lang w:val="zh-CN"/>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qFormat/>
    <w:uiPriority w:val="0"/>
    <w:rPr>
      <w:b/>
    </w:rPr>
  </w:style>
  <w:style w:type="character" w:styleId="44">
    <w:name w:val="page number"/>
    <w:basedOn w:val="42"/>
    <w:unhideWhenUsed/>
    <w:qFormat/>
    <w:uiPriority w:val="99"/>
  </w:style>
  <w:style w:type="character" w:styleId="45">
    <w:name w:val="FollowedHyperlink"/>
    <w:basedOn w:val="42"/>
    <w:unhideWhenUsed/>
    <w:qFormat/>
    <w:uiPriority w:val="99"/>
    <w:rPr>
      <w:color w:val="800080"/>
      <w:u w:val="single"/>
    </w:rPr>
  </w:style>
  <w:style w:type="character" w:styleId="46">
    <w:name w:val="Emphasis"/>
    <w:basedOn w:val="42"/>
    <w:qFormat/>
    <w:uiPriority w:val="20"/>
    <w:rPr>
      <w:i/>
      <w:iCs/>
    </w:rPr>
  </w:style>
  <w:style w:type="character" w:styleId="47">
    <w:name w:val="Hyperlink"/>
    <w:qFormat/>
    <w:uiPriority w:val="99"/>
    <w:rPr>
      <w:color w:val="0000FF"/>
      <w:u w:val="single"/>
    </w:rPr>
  </w:style>
  <w:style w:type="character" w:styleId="48">
    <w:name w:val="annotation reference"/>
    <w:basedOn w:val="42"/>
    <w:qFormat/>
    <w:uiPriority w:val="0"/>
    <w:rPr>
      <w:sz w:val="21"/>
      <w:szCs w:val="21"/>
    </w:rPr>
  </w:style>
  <w:style w:type="character" w:styleId="49">
    <w:name w:val="footnote reference"/>
    <w:basedOn w:val="42"/>
    <w:unhideWhenUsed/>
    <w:qFormat/>
    <w:uiPriority w:val="99"/>
    <w:rPr>
      <w:vertAlign w:val="superscript"/>
    </w:rPr>
  </w:style>
  <w:style w:type="paragraph" w:customStyle="1" w:styleId="50">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51">
    <w:name w:val="[Normal]"/>
    <w:qFormat/>
    <w:uiPriority w:val="0"/>
    <w:rPr>
      <w:rFonts w:ascii="宋体" w:hAnsi="宋体" w:eastAsia="宋体" w:cs="Times New Roman"/>
      <w:sz w:val="24"/>
      <w:szCs w:val="22"/>
      <w:lang w:val="zh-CN" w:eastAsia="zh-CN" w:bidi="ar-SA"/>
    </w:rPr>
  </w:style>
  <w:style w:type="paragraph" w:customStyle="1" w:styleId="52">
    <w:name w:val="无间隔1"/>
    <w:qFormat/>
    <w:uiPriority w:val="1"/>
    <w:pPr>
      <w:adjustRightInd w:val="0"/>
      <w:snapToGrid w:val="0"/>
    </w:pPr>
    <w:rPr>
      <w:rFonts w:ascii="Tahoma" w:hAnsi="Tahoma" w:eastAsia="微软雅黑" w:cstheme="minorBidi"/>
      <w:sz w:val="22"/>
      <w:szCs w:val="22"/>
      <w:lang w:val="en-US" w:eastAsia="zh-CN" w:bidi="ar-SA"/>
    </w:rPr>
  </w:style>
  <w:style w:type="paragraph" w:customStyle="1" w:styleId="53">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styleId="54">
    <w:name w:val="List Paragraph"/>
    <w:basedOn w:val="1"/>
    <w:link w:val="390"/>
    <w:qFormat/>
    <w:uiPriority w:val="34"/>
    <w:pPr>
      <w:ind w:firstLine="420" w:firstLineChars="200"/>
    </w:pPr>
    <w:rPr>
      <w:rFonts w:ascii="Calibri" w:hAnsi="Calibri"/>
      <w:szCs w:val="22"/>
    </w:rPr>
  </w:style>
  <w:style w:type="paragraph" w:customStyle="1" w:styleId="55">
    <w:name w:val="列出段落1"/>
    <w:basedOn w:val="1"/>
    <w:qFormat/>
    <w:uiPriority w:val="34"/>
    <w:pPr>
      <w:ind w:firstLine="420" w:firstLineChars="200"/>
    </w:pPr>
    <w:rPr>
      <w:rFonts w:ascii="Calibri" w:hAnsi="Calibri"/>
      <w:kern w:val="0"/>
      <w:szCs w:val="20"/>
    </w:rPr>
  </w:style>
  <w:style w:type="paragraph" w:customStyle="1" w:styleId="56">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5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58">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正文_14"/>
    <w:qFormat/>
    <w:uiPriority w:val="0"/>
    <w:rPr>
      <w:rFonts w:ascii="Times New Roman" w:hAnsi="Times New Roman" w:eastAsia="宋体" w:cs="Times New Roman"/>
      <w:sz w:val="21"/>
      <w:szCs w:val="22"/>
      <w:lang w:val="en-US" w:eastAsia="zh-CN" w:bidi="ar-SA"/>
    </w:rPr>
  </w:style>
  <w:style w:type="paragraph" w:customStyle="1" w:styleId="60">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纯文本_3"/>
    <w:basedOn w:val="62"/>
    <w:qFormat/>
    <w:uiPriority w:val="0"/>
    <w:pPr>
      <w:widowControl/>
      <w:jc w:val="left"/>
    </w:pPr>
    <w:rPr>
      <w:rFonts w:ascii="宋体" w:hAnsi="Courier New" w:eastAsiaTheme="minorEastAsia" w:cstheme="minorBidi"/>
      <w:szCs w:val="21"/>
    </w:rPr>
  </w:style>
  <w:style w:type="paragraph" w:customStyle="1" w:styleId="64">
    <w:name w:val="纯文本_0_1"/>
    <w:basedOn w:val="1"/>
    <w:qFormat/>
    <w:uiPriority w:val="0"/>
    <w:pPr>
      <w:widowControl/>
      <w:jc w:val="left"/>
    </w:pPr>
    <w:rPr>
      <w:rFonts w:ascii="宋体" w:hAnsi="Courier New" w:eastAsiaTheme="minorEastAsia" w:cstheme="minorBidi"/>
      <w:szCs w:val="21"/>
    </w:rPr>
  </w:style>
  <w:style w:type="paragraph" w:customStyle="1" w:styleId="65">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7">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69">
    <w:name w:val="批注文字 Char"/>
    <w:basedOn w:val="42"/>
    <w:link w:val="17"/>
    <w:qFormat/>
    <w:uiPriority w:val="0"/>
    <w:rPr>
      <w:rFonts w:ascii="Times New Roman" w:hAnsi="Times New Roman" w:eastAsia="宋体" w:cs="Times New Roman"/>
      <w:kern w:val="2"/>
      <w:sz w:val="21"/>
      <w:szCs w:val="24"/>
    </w:rPr>
  </w:style>
  <w:style w:type="character" w:customStyle="1" w:styleId="70">
    <w:name w:val="批注主题 Char"/>
    <w:basedOn w:val="69"/>
    <w:link w:val="37"/>
    <w:qFormat/>
    <w:uiPriority w:val="99"/>
    <w:rPr>
      <w:rFonts w:ascii="Times New Roman" w:hAnsi="Times New Roman" w:eastAsia="宋体" w:cs="Times New Roman"/>
      <w:b/>
      <w:bCs/>
      <w:kern w:val="2"/>
      <w:sz w:val="21"/>
      <w:szCs w:val="24"/>
    </w:rPr>
  </w:style>
  <w:style w:type="character" w:customStyle="1" w:styleId="71">
    <w:name w:val="批注框文本 Char"/>
    <w:basedOn w:val="42"/>
    <w:link w:val="25"/>
    <w:qFormat/>
    <w:uiPriority w:val="99"/>
    <w:rPr>
      <w:rFonts w:ascii="Times New Roman" w:hAnsi="Times New Roman" w:eastAsia="宋体" w:cs="Times New Roman"/>
      <w:kern w:val="2"/>
      <w:sz w:val="18"/>
      <w:szCs w:val="18"/>
    </w:rPr>
  </w:style>
  <w:style w:type="character" w:customStyle="1" w:styleId="72">
    <w:name w:val="正文文本缩进 Char"/>
    <w:basedOn w:val="42"/>
    <w:link w:val="18"/>
    <w:qFormat/>
    <w:uiPriority w:val="0"/>
    <w:rPr>
      <w:kern w:val="2"/>
      <w:sz w:val="21"/>
      <w:szCs w:val="24"/>
    </w:rPr>
  </w:style>
  <w:style w:type="paragraph" w:customStyle="1" w:styleId="73">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
    <w:name w:val="_Style 2"/>
    <w:basedOn w:val="1"/>
    <w:qFormat/>
    <w:uiPriority w:val="99"/>
    <w:pPr>
      <w:adjustRightInd w:val="0"/>
      <w:snapToGrid w:val="0"/>
    </w:pPr>
    <w:rPr>
      <w:rFonts w:ascii="Tahoma" w:hAnsi="Tahoma" w:eastAsia="微软雅黑" w:cs="Tahoma"/>
      <w:sz w:val="22"/>
      <w:szCs w:val="22"/>
    </w:rPr>
  </w:style>
  <w:style w:type="paragraph" w:customStyle="1" w:styleId="75">
    <w:name w:val="Table Paragraph"/>
    <w:basedOn w:val="1"/>
    <w:qFormat/>
    <w:uiPriority w:val="1"/>
    <w:rPr>
      <w:rFonts w:ascii="Noto Sans Mono CJK JP Regular" w:hAnsi="Noto Sans Mono CJK JP Regular" w:eastAsia="Noto Sans Mono CJK JP Regular" w:cs="Noto Sans Mono CJK JP Regular"/>
    </w:rPr>
  </w:style>
  <w:style w:type="character" w:customStyle="1" w:styleId="76">
    <w:name w:val="纯文本 Char"/>
    <w:basedOn w:val="42"/>
    <w:link w:val="21"/>
    <w:qFormat/>
    <w:uiPriority w:val="0"/>
    <w:rPr>
      <w:rFonts w:ascii="宋体" w:hAnsi="Courier New" w:cstheme="minorBidi"/>
      <w:kern w:val="2"/>
      <w:sz w:val="21"/>
      <w:szCs w:val="24"/>
    </w:rPr>
  </w:style>
  <w:style w:type="paragraph" w:customStyle="1" w:styleId="77">
    <w:name w:val="*正文"/>
    <w:link w:val="78"/>
    <w:qFormat/>
    <w:uiPriority w:val="0"/>
    <w:pPr>
      <w:spacing w:line="360" w:lineRule="auto"/>
      <w:ind w:firstLine="200" w:firstLineChars="200"/>
      <w:jc w:val="both"/>
      <w:textAlignment w:val="baseline"/>
    </w:pPr>
    <w:rPr>
      <w:rFonts w:ascii="Times New Roman" w:hAnsi="Times New Roman" w:eastAsia="宋体" w:cs="Times New Roman"/>
      <w:color w:val="000000"/>
      <w:sz w:val="24"/>
      <w:lang w:val="en-US" w:eastAsia="zh-CN" w:bidi="ar-SA"/>
    </w:rPr>
  </w:style>
  <w:style w:type="character" w:customStyle="1" w:styleId="78">
    <w:name w:val="*正文 Char"/>
    <w:link w:val="77"/>
    <w:qFormat/>
    <w:uiPriority w:val="0"/>
    <w:rPr>
      <w:color w:val="000000"/>
      <w:sz w:val="24"/>
    </w:rPr>
  </w:style>
  <w:style w:type="paragraph" w:customStyle="1" w:styleId="79">
    <w:name w:val="正文（深信服）"/>
    <w:link w:val="80"/>
    <w:qFormat/>
    <w:uiPriority w:val="0"/>
    <w:pPr>
      <w:adjustRightInd w:val="0"/>
      <w:snapToGrid w:val="0"/>
      <w:spacing w:line="360" w:lineRule="auto"/>
      <w:ind w:firstLine="480" w:firstLineChars="200"/>
      <w:jc w:val="both"/>
    </w:pPr>
    <w:rPr>
      <w:rFonts w:ascii="Times New Roman" w:hAnsi="Times New Roman" w:eastAsia="宋体" w:cs="Times New Roman"/>
      <w:sz w:val="24"/>
      <w:szCs w:val="21"/>
      <w:lang w:val="en-US" w:eastAsia="zh-CN" w:bidi="ar-SA"/>
    </w:rPr>
  </w:style>
  <w:style w:type="character" w:customStyle="1" w:styleId="80">
    <w:name w:val="正文（深信服） 字符"/>
    <w:link w:val="79"/>
    <w:qFormat/>
    <w:uiPriority w:val="0"/>
    <w:rPr>
      <w:sz w:val="24"/>
      <w:szCs w:val="21"/>
    </w:rPr>
  </w:style>
  <w:style w:type="paragraph" w:customStyle="1" w:styleId="81">
    <w:name w:val="内容文本"/>
    <w:basedOn w:val="1"/>
    <w:qFormat/>
    <w:uiPriority w:val="0"/>
    <w:pPr>
      <w:spacing w:line="360" w:lineRule="auto"/>
      <w:ind w:firstLine="200" w:firstLineChars="200"/>
      <w:contextualSpacing/>
      <w:jc w:val="left"/>
    </w:pPr>
    <w:rPr>
      <w:rFonts w:ascii="宋体" w:hAnsi="宋体"/>
      <w:kern w:val="0"/>
      <w:sz w:val="24"/>
      <w:lang w:eastAsia="en-US" w:bidi="en-US"/>
    </w:rPr>
  </w:style>
  <w:style w:type="paragraph" w:customStyle="1" w:styleId="82">
    <w:name w:val="SANGFOR_2_标题2"/>
    <w:basedOn w:val="4"/>
    <w:next w:val="1"/>
    <w:qFormat/>
    <w:uiPriority w:val="0"/>
    <w:pPr>
      <w:numPr>
        <w:ilvl w:val="1"/>
        <w:numId w:val="3"/>
      </w:numPr>
      <w:tabs>
        <w:tab w:val="left" w:pos="360"/>
        <w:tab w:val="left" w:pos="426"/>
        <w:tab w:val="left" w:pos="567"/>
        <w:tab w:val="left" w:pos="1206"/>
        <w:tab w:val="clear" w:pos="993"/>
      </w:tabs>
      <w:snapToGrid w:val="0"/>
      <w:spacing w:before="0" w:beforeLines="50" w:after="0" w:afterLines="50" w:line="240" w:lineRule="auto"/>
      <w:ind w:left="0"/>
    </w:pPr>
    <w:rPr>
      <w:rFonts w:eastAsia="微软雅黑" w:cs="Times New Roman"/>
      <w:kern w:val="0"/>
      <w:sz w:val="30"/>
      <w:szCs w:val="30"/>
    </w:rPr>
  </w:style>
  <w:style w:type="paragraph" w:customStyle="1" w:styleId="83">
    <w:name w:val="SANGFOR_3_标题3"/>
    <w:basedOn w:val="5"/>
    <w:next w:val="1"/>
    <w:qFormat/>
    <w:uiPriority w:val="0"/>
    <w:pPr>
      <w:numPr>
        <w:ilvl w:val="2"/>
        <w:numId w:val="3"/>
      </w:numPr>
      <w:tabs>
        <w:tab w:val="left" w:pos="0"/>
        <w:tab w:val="left" w:pos="360"/>
        <w:tab w:val="left" w:pos="426"/>
        <w:tab w:val="left" w:pos="567"/>
        <w:tab w:val="left" w:pos="1206"/>
      </w:tabs>
      <w:snapToGrid w:val="0"/>
      <w:spacing w:before="0" w:beforeLines="50" w:after="0" w:afterLines="50" w:line="240" w:lineRule="auto"/>
    </w:pPr>
    <w:rPr>
      <w:rFonts w:ascii="宋体" w:hAnsi="宋体" w:eastAsia="微软雅黑"/>
      <w:kern w:val="0"/>
    </w:rPr>
  </w:style>
  <w:style w:type="paragraph" w:customStyle="1" w:styleId="84">
    <w:name w:val="SANGFOR_4_标题4"/>
    <w:basedOn w:val="6"/>
    <w:next w:val="1"/>
    <w:qFormat/>
    <w:uiPriority w:val="0"/>
    <w:pPr>
      <w:numPr>
        <w:ilvl w:val="3"/>
        <w:numId w:val="3"/>
      </w:numPr>
      <w:tabs>
        <w:tab w:val="left" w:pos="360"/>
        <w:tab w:val="left" w:pos="567"/>
        <w:tab w:val="left" w:pos="1206"/>
        <w:tab w:val="clear" w:pos="-72"/>
      </w:tabs>
      <w:snapToGrid w:val="0"/>
      <w:spacing w:before="0" w:beforeLines="50" w:after="0" w:afterLines="50" w:line="240" w:lineRule="auto"/>
      <w:ind w:left="0" w:right="100" w:rightChars="100"/>
    </w:pPr>
    <w:rPr>
      <w:rFonts w:ascii="Arial" w:hAnsi="Arial" w:eastAsia="微软雅黑" w:cs="Times New Roman"/>
      <w:bCs w:val="0"/>
      <w:kern w:val="0"/>
    </w:rPr>
  </w:style>
  <w:style w:type="character" w:customStyle="1" w:styleId="85">
    <w:name w:val="标题 2 Char"/>
    <w:basedOn w:val="42"/>
    <w:link w:val="4"/>
    <w:qFormat/>
    <w:uiPriority w:val="9"/>
    <w:rPr>
      <w:rFonts w:asciiTheme="majorHAnsi" w:hAnsiTheme="majorHAnsi" w:eastAsiaTheme="majorEastAsia" w:cstheme="majorBidi"/>
      <w:b/>
      <w:bCs/>
      <w:kern w:val="2"/>
      <w:sz w:val="32"/>
      <w:szCs w:val="32"/>
    </w:rPr>
  </w:style>
  <w:style w:type="character" w:customStyle="1" w:styleId="86">
    <w:name w:val="标题 4 Char"/>
    <w:basedOn w:val="42"/>
    <w:link w:val="6"/>
    <w:qFormat/>
    <w:uiPriority w:val="9"/>
    <w:rPr>
      <w:rFonts w:asciiTheme="majorHAnsi" w:hAnsiTheme="majorHAnsi" w:eastAsiaTheme="majorEastAsia" w:cstheme="majorBidi"/>
      <w:b/>
      <w:bCs/>
      <w:kern w:val="2"/>
      <w:sz w:val="28"/>
      <w:szCs w:val="28"/>
    </w:rPr>
  </w:style>
  <w:style w:type="character" w:customStyle="1" w:styleId="87">
    <w:name w:val="标题 1 Char"/>
    <w:basedOn w:val="42"/>
    <w:link w:val="3"/>
    <w:qFormat/>
    <w:uiPriority w:val="99"/>
    <w:rPr>
      <w:rFonts w:ascii="宋体" w:hAnsi="宋体" w:cs="宋体"/>
      <w:b/>
      <w:bCs/>
      <w:kern w:val="44"/>
      <w:sz w:val="44"/>
      <w:szCs w:val="44"/>
    </w:rPr>
  </w:style>
  <w:style w:type="character" w:customStyle="1" w:styleId="88">
    <w:name w:val="标题 5 Char"/>
    <w:basedOn w:val="42"/>
    <w:link w:val="7"/>
    <w:qFormat/>
    <w:uiPriority w:val="9"/>
    <w:rPr>
      <w:rFonts w:ascii="宋体" w:hAnsi="宋体" w:cs="宋体"/>
      <w:b/>
      <w:bCs/>
      <w:sz w:val="28"/>
      <w:szCs w:val="28"/>
    </w:rPr>
  </w:style>
  <w:style w:type="character" w:customStyle="1" w:styleId="89">
    <w:name w:val="标题 6 Char"/>
    <w:basedOn w:val="42"/>
    <w:link w:val="8"/>
    <w:qFormat/>
    <w:uiPriority w:val="9"/>
    <w:rPr>
      <w:rFonts w:asciiTheme="majorHAnsi" w:hAnsiTheme="majorHAnsi" w:cstheme="majorBidi"/>
      <w:b/>
      <w:bCs/>
      <w:sz w:val="24"/>
      <w:szCs w:val="24"/>
    </w:rPr>
  </w:style>
  <w:style w:type="character" w:customStyle="1" w:styleId="90">
    <w:name w:val="标题 7 Char"/>
    <w:basedOn w:val="42"/>
    <w:link w:val="9"/>
    <w:qFormat/>
    <w:uiPriority w:val="9"/>
    <w:rPr>
      <w:rFonts w:ascii="宋体" w:hAnsi="宋体" w:cs="宋体"/>
      <w:b/>
      <w:bCs/>
      <w:sz w:val="24"/>
      <w:szCs w:val="24"/>
    </w:rPr>
  </w:style>
  <w:style w:type="character" w:customStyle="1" w:styleId="91">
    <w:name w:val="标题 8 Char"/>
    <w:basedOn w:val="42"/>
    <w:link w:val="10"/>
    <w:qFormat/>
    <w:uiPriority w:val="9"/>
    <w:rPr>
      <w:rFonts w:asciiTheme="majorHAnsi" w:hAnsiTheme="majorHAnsi" w:cstheme="majorBidi"/>
      <w:b/>
      <w:sz w:val="24"/>
      <w:szCs w:val="24"/>
    </w:rPr>
  </w:style>
  <w:style w:type="character" w:customStyle="1" w:styleId="92">
    <w:name w:val="标题 9 Char"/>
    <w:basedOn w:val="42"/>
    <w:link w:val="11"/>
    <w:qFormat/>
    <w:uiPriority w:val="9"/>
    <w:rPr>
      <w:rFonts w:asciiTheme="majorHAnsi" w:hAnsiTheme="majorHAnsi" w:cstheme="majorBidi"/>
      <w:b/>
      <w:sz w:val="24"/>
      <w:szCs w:val="21"/>
    </w:rPr>
  </w:style>
  <w:style w:type="character" w:customStyle="1" w:styleId="93">
    <w:name w:val="标题 3 Char"/>
    <w:basedOn w:val="42"/>
    <w:link w:val="5"/>
    <w:qFormat/>
    <w:uiPriority w:val="9"/>
    <w:rPr>
      <w:b/>
      <w:bCs/>
      <w:kern w:val="2"/>
      <w:sz w:val="32"/>
      <w:szCs w:val="32"/>
    </w:rPr>
  </w:style>
  <w:style w:type="character" w:customStyle="1" w:styleId="94">
    <w:name w:val="文档结构图 Char"/>
    <w:basedOn w:val="42"/>
    <w:link w:val="16"/>
    <w:qFormat/>
    <w:uiPriority w:val="99"/>
    <w:rPr>
      <w:rFonts w:ascii="宋体" w:hAnsi="宋体" w:cs="宋体"/>
      <w:sz w:val="18"/>
      <w:szCs w:val="18"/>
    </w:rPr>
  </w:style>
  <w:style w:type="character" w:customStyle="1" w:styleId="95">
    <w:name w:val="正文文本 Char"/>
    <w:basedOn w:val="42"/>
    <w:qFormat/>
    <w:uiPriority w:val="99"/>
    <w:rPr>
      <w:rFonts w:ascii="宋体" w:hAnsi="宋体" w:eastAsia="宋体" w:cs="宋体"/>
      <w:kern w:val="0"/>
      <w:sz w:val="24"/>
    </w:rPr>
  </w:style>
  <w:style w:type="character" w:customStyle="1" w:styleId="96">
    <w:name w:val="正文文本缩进 2 Char"/>
    <w:basedOn w:val="42"/>
    <w:link w:val="24"/>
    <w:qFormat/>
    <w:uiPriority w:val="99"/>
    <w:rPr>
      <w:rFonts w:ascii="宋体" w:hAnsi="宋体" w:cs="宋体"/>
      <w:sz w:val="24"/>
      <w:szCs w:val="24"/>
    </w:rPr>
  </w:style>
  <w:style w:type="character" w:customStyle="1" w:styleId="97">
    <w:name w:val="页脚 Char"/>
    <w:basedOn w:val="42"/>
    <w:link w:val="26"/>
    <w:qFormat/>
    <w:uiPriority w:val="99"/>
    <w:rPr>
      <w:kern w:val="2"/>
      <w:sz w:val="18"/>
      <w:szCs w:val="24"/>
    </w:rPr>
  </w:style>
  <w:style w:type="character" w:customStyle="1" w:styleId="98">
    <w:name w:val="页眉 Char"/>
    <w:basedOn w:val="42"/>
    <w:link w:val="27"/>
    <w:qFormat/>
    <w:uiPriority w:val="99"/>
    <w:rPr>
      <w:kern w:val="2"/>
      <w:sz w:val="18"/>
      <w:szCs w:val="24"/>
    </w:rPr>
  </w:style>
  <w:style w:type="character" w:customStyle="1" w:styleId="99">
    <w:name w:val="脚注文本 Char"/>
    <w:basedOn w:val="42"/>
    <w:link w:val="30"/>
    <w:qFormat/>
    <w:uiPriority w:val="99"/>
    <w:rPr>
      <w:rFonts w:ascii="宋体" w:hAnsi="宋体" w:cs="宋体"/>
      <w:sz w:val="18"/>
      <w:szCs w:val="18"/>
    </w:rPr>
  </w:style>
  <w:style w:type="character" w:customStyle="1" w:styleId="100">
    <w:name w:val="正文文本 Char1"/>
    <w:basedOn w:val="42"/>
    <w:link w:val="2"/>
    <w:qFormat/>
    <w:uiPriority w:val="99"/>
    <w:rPr>
      <w:kern w:val="2"/>
      <w:sz w:val="24"/>
      <w:szCs w:val="24"/>
    </w:rPr>
  </w:style>
  <w:style w:type="character" w:customStyle="1" w:styleId="101">
    <w:name w:val="正文首行缩进 Char"/>
    <w:basedOn w:val="100"/>
    <w:link w:val="38"/>
    <w:qFormat/>
    <w:uiPriority w:val="99"/>
    <w:rPr>
      <w:color w:val="000000"/>
      <w:spacing w:val="12"/>
      <w:kern w:val="2"/>
      <w:sz w:val="28"/>
      <w:szCs w:val="24"/>
    </w:rPr>
  </w:style>
  <w:style w:type="character" w:customStyle="1" w:styleId="102">
    <w:name w:val="正文首行缩进 2 Char"/>
    <w:basedOn w:val="72"/>
    <w:link w:val="39"/>
    <w:qFormat/>
    <w:uiPriority w:val="0"/>
    <w:rPr>
      <w:rFonts w:ascii="宋体" w:hAnsi="宋体" w:cs="宋体"/>
      <w:kern w:val="28"/>
      <w:sz w:val="24"/>
      <w:szCs w:val="24"/>
      <w:lang w:val="zh-CN"/>
    </w:rPr>
  </w:style>
  <w:style w:type="paragraph" w:styleId="103">
    <w:name w:val="No Spacing"/>
    <w:link w:val="104"/>
    <w:qFormat/>
    <w:uiPriority w:val="1"/>
    <w:rPr>
      <w:rFonts w:asciiTheme="minorHAnsi" w:hAnsiTheme="minorHAnsi" w:eastAsiaTheme="minorEastAsia" w:cstheme="minorBidi"/>
      <w:sz w:val="22"/>
      <w:szCs w:val="22"/>
      <w:lang w:val="en-US" w:eastAsia="zh-CN" w:bidi="ar-SA"/>
    </w:rPr>
  </w:style>
  <w:style w:type="character" w:customStyle="1" w:styleId="104">
    <w:name w:val="无间隔 Char"/>
    <w:basedOn w:val="42"/>
    <w:link w:val="103"/>
    <w:qFormat/>
    <w:uiPriority w:val="1"/>
    <w:rPr>
      <w:rFonts w:asciiTheme="minorHAnsi" w:hAnsiTheme="minorHAnsi" w:eastAsiaTheme="minorEastAsia" w:cstheme="minorBidi"/>
      <w:sz w:val="22"/>
      <w:szCs w:val="22"/>
    </w:rPr>
  </w:style>
  <w:style w:type="character" w:customStyle="1" w:styleId="105">
    <w:name w:val="font31"/>
    <w:basedOn w:val="42"/>
    <w:qFormat/>
    <w:uiPriority w:val="0"/>
    <w:rPr>
      <w:rFonts w:hint="eastAsia" w:ascii="宋体" w:hAnsi="宋体" w:eastAsia="宋体" w:cs="宋体"/>
      <w:color w:val="FF0000"/>
      <w:kern w:val="0"/>
      <w:sz w:val="21"/>
      <w:szCs w:val="21"/>
      <w:u w:val="none"/>
      <w:lang w:eastAsia="en-US"/>
    </w:rPr>
  </w:style>
  <w:style w:type="character" w:customStyle="1" w:styleId="106">
    <w:name w:val="font11"/>
    <w:basedOn w:val="42"/>
    <w:qFormat/>
    <w:uiPriority w:val="0"/>
    <w:rPr>
      <w:rFonts w:hint="eastAsia" w:ascii="微软雅黑" w:hAnsi="微软雅黑" w:eastAsia="微软雅黑" w:cs="微软雅黑"/>
      <w:color w:val="000000"/>
      <w:kern w:val="0"/>
      <w:sz w:val="20"/>
      <w:szCs w:val="20"/>
      <w:u w:val="single"/>
      <w:lang w:eastAsia="en-US"/>
    </w:rPr>
  </w:style>
  <w:style w:type="character" w:customStyle="1" w:styleId="107">
    <w:name w:val="font21"/>
    <w:basedOn w:val="42"/>
    <w:qFormat/>
    <w:uiPriority w:val="0"/>
    <w:rPr>
      <w:rFonts w:hint="eastAsia" w:ascii="宋体" w:hAnsi="宋体" w:eastAsia="宋体" w:cs="宋体"/>
      <w:color w:val="000000"/>
      <w:kern w:val="0"/>
      <w:sz w:val="22"/>
      <w:szCs w:val="22"/>
      <w:u w:val="none"/>
      <w:lang w:eastAsia="en-US"/>
    </w:rPr>
  </w:style>
  <w:style w:type="character" w:customStyle="1" w:styleId="108">
    <w:name w:val="font61"/>
    <w:basedOn w:val="42"/>
    <w:qFormat/>
    <w:uiPriority w:val="0"/>
    <w:rPr>
      <w:rFonts w:hint="eastAsia" w:ascii="仿宋" w:hAnsi="仿宋" w:eastAsia="仿宋" w:cs="仿宋"/>
      <w:color w:val="000000"/>
      <w:kern w:val="0"/>
      <w:sz w:val="20"/>
      <w:szCs w:val="20"/>
      <w:u w:val="none"/>
      <w:lang w:eastAsia="en-US"/>
    </w:rPr>
  </w:style>
  <w:style w:type="character" w:customStyle="1" w:styleId="109">
    <w:name w:val="font41"/>
    <w:basedOn w:val="42"/>
    <w:qFormat/>
    <w:uiPriority w:val="0"/>
    <w:rPr>
      <w:rFonts w:hint="eastAsia" w:ascii="微软雅黑" w:hAnsi="微软雅黑" w:eastAsia="微软雅黑" w:cs="微软雅黑"/>
      <w:color w:val="000000"/>
      <w:kern w:val="0"/>
      <w:sz w:val="24"/>
      <w:szCs w:val="24"/>
      <w:u w:val="single"/>
      <w:lang w:eastAsia="en-US"/>
    </w:rPr>
  </w:style>
  <w:style w:type="paragraph" w:customStyle="1" w:styleId="110">
    <w:name w:val="正文 样式"/>
    <w:basedOn w:val="1"/>
    <w:link w:val="111"/>
    <w:qFormat/>
    <w:uiPriority w:val="0"/>
    <w:pPr>
      <w:widowControl/>
      <w:spacing w:before="260" w:line="360" w:lineRule="auto"/>
      <w:ind w:firstLine="480" w:firstLineChars="200"/>
      <w:jc w:val="left"/>
    </w:pPr>
    <w:rPr>
      <w:rFonts w:ascii="宋体" w:hAnsi="宋体" w:cs="宋体"/>
      <w:kern w:val="0"/>
      <w:sz w:val="24"/>
    </w:rPr>
  </w:style>
  <w:style w:type="character" w:customStyle="1" w:styleId="111">
    <w:name w:val="正文 样式 Char"/>
    <w:link w:val="110"/>
    <w:qFormat/>
    <w:locked/>
    <w:uiPriority w:val="0"/>
    <w:rPr>
      <w:rFonts w:ascii="宋体" w:hAnsi="宋体" w:cs="宋体"/>
      <w:sz w:val="24"/>
      <w:szCs w:val="24"/>
    </w:rPr>
  </w:style>
  <w:style w:type="paragraph" w:customStyle="1" w:styleId="112">
    <w:name w:val="p17"/>
    <w:basedOn w:val="1"/>
    <w:qFormat/>
    <w:uiPriority w:val="0"/>
    <w:pPr>
      <w:widowControl/>
      <w:spacing w:before="260" w:after="120" w:line="415" w:lineRule="auto"/>
      <w:ind w:firstLine="420"/>
      <w:jc w:val="left"/>
    </w:pPr>
    <w:rPr>
      <w:rFonts w:cs="宋体"/>
      <w:kern w:val="0"/>
      <w:sz w:val="28"/>
      <w:szCs w:val="28"/>
    </w:rPr>
  </w:style>
  <w:style w:type="character" w:customStyle="1" w:styleId="113">
    <w:name w:val="apple-converted-space"/>
    <w:basedOn w:val="42"/>
    <w:qFormat/>
    <w:uiPriority w:val="0"/>
  </w:style>
  <w:style w:type="paragraph" w:customStyle="1" w:styleId="114">
    <w:name w:val="序号1."/>
    <w:basedOn w:val="1"/>
    <w:qFormat/>
    <w:uiPriority w:val="0"/>
    <w:pPr>
      <w:widowControl/>
      <w:tabs>
        <w:tab w:val="left" w:pos="720"/>
      </w:tabs>
      <w:adjustRightInd w:val="0"/>
      <w:snapToGrid w:val="0"/>
      <w:spacing w:line="360" w:lineRule="auto"/>
      <w:ind w:left="720" w:hanging="720" w:firstLineChars="200"/>
      <w:jc w:val="left"/>
    </w:pPr>
    <w:rPr>
      <w:kern w:val="0"/>
      <w:sz w:val="24"/>
    </w:rPr>
  </w:style>
  <w:style w:type="paragraph" w:customStyle="1" w:styleId="115">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16">
    <w:name w:val="15"/>
    <w:basedOn w:val="42"/>
    <w:qFormat/>
    <w:uiPriority w:val="0"/>
    <w:rPr>
      <w:rFonts w:hint="eastAsia" w:ascii="宋体" w:hAnsi="宋体" w:eastAsia="宋体" w:cs="Times New Roman"/>
      <w:b/>
      <w:bCs/>
      <w:sz w:val="32"/>
      <w:szCs w:val="32"/>
    </w:rPr>
  </w:style>
  <w:style w:type="paragraph" w:customStyle="1" w:styleId="117">
    <w:name w:val="文章正文"/>
    <w:basedOn w:val="1"/>
    <w:qFormat/>
    <w:uiPriority w:val="0"/>
    <w:pPr>
      <w:widowControl/>
      <w:spacing w:line="360" w:lineRule="auto"/>
      <w:ind w:firstLine="560" w:firstLineChars="200"/>
      <w:jc w:val="left"/>
    </w:pPr>
    <w:rPr>
      <w:rFonts w:eastAsia="仿宋_GB2312"/>
      <w:kern w:val="0"/>
      <w:sz w:val="28"/>
    </w:rPr>
  </w:style>
  <w:style w:type="paragraph" w:customStyle="1" w:styleId="118">
    <w:name w:val="列出段落2"/>
    <w:basedOn w:val="1"/>
    <w:unhideWhenUsed/>
    <w:qFormat/>
    <w:uiPriority w:val="99"/>
    <w:pPr>
      <w:widowControl/>
      <w:spacing w:line="360" w:lineRule="auto"/>
      <w:ind w:firstLine="420" w:firstLineChars="200"/>
      <w:jc w:val="left"/>
    </w:pPr>
    <w:rPr>
      <w:rFonts w:cs="宋体"/>
      <w:kern w:val="0"/>
      <w:sz w:val="24"/>
    </w:rPr>
  </w:style>
  <w:style w:type="paragraph" w:customStyle="1" w:styleId="119">
    <w:name w:val="列出段落3"/>
    <w:basedOn w:val="1"/>
    <w:next w:val="1"/>
    <w:qFormat/>
    <w:uiPriority w:val="34"/>
    <w:pPr>
      <w:widowControl/>
      <w:spacing w:before="20" w:beforeLines="20" w:after="20" w:afterLines="20"/>
      <w:jc w:val="left"/>
      <w:outlineLvl w:val="4"/>
    </w:pPr>
    <w:rPr>
      <w:rFonts w:eastAsia="黑体"/>
      <w:b/>
      <w:kern w:val="0"/>
      <w:sz w:val="24"/>
    </w:rPr>
  </w:style>
  <w:style w:type="paragraph" w:customStyle="1" w:styleId="120">
    <w:name w:val="表格表头"/>
    <w:basedOn w:val="1"/>
    <w:qFormat/>
    <w:uiPriority w:val="0"/>
    <w:pPr>
      <w:widowControl/>
      <w:spacing w:before="50" w:beforeLines="50" w:after="50" w:afterLines="50" w:line="360" w:lineRule="auto"/>
      <w:jc w:val="center"/>
    </w:pPr>
    <w:rPr>
      <w:b/>
      <w:kern w:val="0"/>
      <w:sz w:val="24"/>
      <w:szCs w:val="21"/>
    </w:rPr>
  </w:style>
  <w:style w:type="paragraph" w:customStyle="1" w:styleId="121">
    <w:name w:val="表格正文"/>
    <w:basedOn w:val="1"/>
    <w:link w:val="122"/>
    <w:qFormat/>
    <w:uiPriority w:val="0"/>
    <w:pPr>
      <w:widowControl/>
      <w:spacing w:line="360" w:lineRule="auto"/>
      <w:jc w:val="left"/>
    </w:pPr>
    <w:rPr>
      <w:kern w:val="0"/>
      <w:sz w:val="24"/>
      <w:lang w:val="zh-CN"/>
    </w:rPr>
  </w:style>
  <w:style w:type="character" w:customStyle="1" w:styleId="122">
    <w:name w:val="表格正文 Char"/>
    <w:link w:val="121"/>
    <w:qFormat/>
    <w:uiPriority w:val="0"/>
    <w:rPr>
      <w:sz w:val="24"/>
      <w:szCs w:val="24"/>
      <w:lang w:val="zh-CN"/>
    </w:rPr>
  </w:style>
  <w:style w:type="paragraph" w:customStyle="1" w:styleId="123">
    <w:name w:val="TOC 标题1"/>
    <w:basedOn w:val="3"/>
    <w:next w:val="1"/>
    <w:unhideWhenUsed/>
    <w:qFormat/>
    <w:uiPriority w:val="39"/>
    <w:pPr>
      <w:widowControl/>
      <w:spacing w:before="480" w:line="276" w:lineRule="auto"/>
      <w:ind w:left="0" w:firstLine="0"/>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124">
    <w:name w:val="表格文字（居左）"/>
    <w:basedOn w:val="125"/>
    <w:qFormat/>
    <w:uiPriority w:val="0"/>
    <w:pPr>
      <w:jc w:val="left"/>
    </w:pPr>
  </w:style>
  <w:style w:type="paragraph" w:customStyle="1" w:styleId="125">
    <w:name w:val="表格文字（居中）"/>
    <w:basedOn w:val="1"/>
    <w:qFormat/>
    <w:uiPriority w:val="0"/>
    <w:pPr>
      <w:widowControl/>
      <w:jc w:val="center"/>
    </w:pPr>
    <w:rPr>
      <w:kern w:val="0"/>
      <w:sz w:val="24"/>
    </w:rPr>
  </w:style>
  <w:style w:type="paragraph" w:customStyle="1" w:styleId="126">
    <w:name w:val="表格标题/图片标题/日期格式/图片居中"/>
    <w:qFormat/>
    <w:uiPriority w:val="0"/>
    <w:pPr>
      <w:jc w:val="center"/>
    </w:pPr>
    <w:rPr>
      <w:rFonts w:ascii="Times New Roman" w:hAnsi="Times New Roman" w:eastAsia="宋体" w:cs="Times New Roman"/>
      <w:b/>
      <w:kern w:val="2"/>
      <w:sz w:val="21"/>
      <w:szCs w:val="24"/>
      <w:lang w:val="en-US" w:eastAsia="zh-CN" w:bidi="ar-SA"/>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8">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9">
    <w:name w:val="font7"/>
    <w:basedOn w:val="1"/>
    <w:qFormat/>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130">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31">
    <w:name w:val="font9"/>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32">
    <w:name w:val="font10"/>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133">
    <w:name w:val="font12"/>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34">
    <w:name w:val="font13"/>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35">
    <w:name w:val="font14"/>
    <w:basedOn w:val="1"/>
    <w:qFormat/>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136">
    <w:name w:val="font15"/>
    <w:basedOn w:val="1"/>
    <w:qFormat/>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137">
    <w:name w:val="font16"/>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38">
    <w:name w:val="font17"/>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39">
    <w:name w:val="font1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40">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41">
    <w:name w:val="xl105"/>
    <w:basedOn w:val="1"/>
    <w:qFormat/>
    <w:uiPriority w:val="0"/>
    <w:pPr>
      <w:widowControl/>
      <w:spacing w:before="100" w:beforeAutospacing="1" w:after="100" w:afterAutospacing="1"/>
      <w:jc w:val="center"/>
    </w:pPr>
    <w:rPr>
      <w:rFonts w:ascii="Arial" w:hAnsi="Arial" w:cs="Arial"/>
      <w:kern w:val="0"/>
      <w:sz w:val="20"/>
      <w:szCs w:val="20"/>
    </w:rPr>
  </w:style>
  <w:style w:type="paragraph" w:customStyle="1" w:styleId="142">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43">
    <w:name w:val="xl107"/>
    <w:basedOn w:val="1"/>
    <w:qFormat/>
    <w:uiPriority w:val="0"/>
    <w:pPr>
      <w:widowControl/>
      <w:spacing w:before="100" w:beforeAutospacing="1" w:after="100" w:afterAutospacing="1"/>
      <w:jc w:val="center"/>
    </w:pPr>
    <w:rPr>
      <w:rFonts w:ascii="Arial" w:hAnsi="Arial" w:cs="Arial"/>
      <w:kern w:val="0"/>
      <w:sz w:val="20"/>
      <w:szCs w:val="20"/>
    </w:rPr>
  </w:style>
  <w:style w:type="paragraph" w:customStyle="1" w:styleId="14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145">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46">
    <w:name w:val="xl110"/>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47">
    <w:name w:val="xl111"/>
    <w:basedOn w:val="1"/>
    <w:qFormat/>
    <w:uiPriority w:val="0"/>
    <w:pPr>
      <w:widowControl/>
      <w:shd w:val="clear" w:color="000000" w:fill="BFBFBF"/>
      <w:spacing w:before="100" w:beforeAutospacing="1" w:after="100" w:afterAutospacing="1"/>
      <w:jc w:val="center"/>
    </w:pPr>
    <w:rPr>
      <w:rFonts w:ascii="Arial" w:hAnsi="Arial" w:cs="Arial"/>
      <w:kern w:val="0"/>
      <w:sz w:val="20"/>
      <w:szCs w:val="20"/>
    </w:rPr>
  </w:style>
  <w:style w:type="paragraph" w:customStyle="1" w:styleId="148">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Arial" w:hAnsi="Arial" w:cs="Arial"/>
      <w:b/>
      <w:bCs/>
      <w:color w:val="000000"/>
      <w:kern w:val="0"/>
      <w:sz w:val="20"/>
      <w:szCs w:val="20"/>
    </w:rPr>
  </w:style>
  <w:style w:type="paragraph" w:customStyle="1" w:styleId="14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50">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5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5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153">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15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5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5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5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5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5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6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6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6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63">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5">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66">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67">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6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69">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0">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71">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72">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73">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4">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75">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176">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77">
    <w:name w:val="xl1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78">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79">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80">
    <w:name w:val="xl144"/>
    <w:basedOn w:val="1"/>
    <w:qFormat/>
    <w:uiPriority w:val="0"/>
    <w:pPr>
      <w:widowControl/>
      <w:pBdr>
        <w:top w:val="single" w:color="auto" w:sz="4" w:space="0"/>
        <w:left w:val="single" w:color="auto" w:sz="4" w:space="0"/>
        <w:bottom w:val="single" w:color="auto" w:sz="4" w:space="0"/>
      </w:pBdr>
      <w:shd w:val="clear" w:color="000000" w:fill="BFBFBF"/>
      <w:spacing w:before="100" w:beforeAutospacing="1" w:after="100" w:afterAutospacing="1"/>
      <w:jc w:val="left"/>
    </w:pPr>
    <w:rPr>
      <w:rFonts w:ascii="宋体" w:hAnsi="宋体" w:cs="宋体"/>
      <w:b/>
      <w:bCs/>
      <w:color w:val="000000"/>
      <w:kern w:val="0"/>
      <w:sz w:val="20"/>
      <w:szCs w:val="20"/>
    </w:rPr>
  </w:style>
  <w:style w:type="paragraph" w:customStyle="1" w:styleId="181">
    <w:name w:val="xl145"/>
    <w:basedOn w:val="1"/>
    <w:qFormat/>
    <w:uiPriority w:val="0"/>
    <w:pPr>
      <w:widowControl/>
      <w:pBdr>
        <w:top w:val="single" w:color="auto" w:sz="4" w:space="0"/>
        <w:bottom w:val="single" w:color="auto" w:sz="4" w:space="0"/>
        <w:right w:val="single" w:color="auto" w:sz="4" w:space="0"/>
      </w:pBdr>
      <w:shd w:val="clear" w:color="000000" w:fill="BFBFBF"/>
      <w:spacing w:before="100" w:beforeAutospacing="1" w:after="100" w:afterAutospacing="1"/>
      <w:jc w:val="left"/>
    </w:pPr>
    <w:rPr>
      <w:rFonts w:ascii="Arial" w:hAnsi="Arial" w:cs="Arial"/>
      <w:b/>
      <w:bCs/>
      <w:color w:val="000000"/>
      <w:kern w:val="0"/>
      <w:sz w:val="20"/>
      <w:szCs w:val="20"/>
    </w:rPr>
  </w:style>
  <w:style w:type="paragraph" w:customStyle="1" w:styleId="182">
    <w:name w:val="xl146"/>
    <w:basedOn w:val="1"/>
    <w:qFormat/>
    <w:uiPriority w:val="0"/>
    <w:pPr>
      <w:widowControl/>
      <w:pBdr>
        <w:top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cs="宋体"/>
      <w:b/>
      <w:bCs/>
      <w:color w:val="000000"/>
      <w:kern w:val="0"/>
      <w:sz w:val="20"/>
      <w:szCs w:val="20"/>
    </w:rPr>
  </w:style>
  <w:style w:type="paragraph" w:customStyle="1" w:styleId="183">
    <w:name w:val="列出段落4"/>
    <w:basedOn w:val="1"/>
    <w:unhideWhenUsed/>
    <w:qFormat/>
    <w:uiPriority w:val="99"/>
    <w:pPr>
      <w:widowControl/>
      <w:spacing w:line="360" w:lineRule="auto"/>
      <w:ind w:firstLine="420" w:firstLineChars="200"/>
      <w:jc w:val="left"/>
    </w:pPr>
    <w:rPr>
      <w:rFonts w:cs="宋体"/>
      <w:kern w:val="0"/>
      <w:sz w:val="24"/>
    </w:rPr>
  </w:style>
  <w:style w:type="paragraph" w:customStyle="1" w:styleId="184">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85">
    <w:name w:val="xl103"/>
    <w:basedOn w:val="1"/>
    <w:qFormat/>
    <w:uiPriority w:val="0"/>
    <w:pPr>
      <w:widowControl/>
      <w:spacing w:before="100" w:beforeAutospacing="1" w:after="100" w:afterAutospacing="1"/>
      <w:jc w:val="center"/>
    </w:pPr>
    <w:rPr>
      <w:rFonts w:ascii="Arial" w:hAnsi="Arial" w:cs="Arial"/>
      <w:kern w:val="0"/>
      <w:sz w:val="20"/>
      <w:szCs w:val="20"/>
    </w:rPr>
  </w:style>
  <w:style w:type="paragraph" w:customStyle="1" w:styleId="186">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0"/>
      <w:szCs w:val="20"/>
    </w:rPr>
  </w:style>
  <w:style w:type="paragraph" w:customStyle="1" w:styleId="187">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88">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9">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90">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91">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92">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3">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94">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195">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96">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97">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98">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99">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00">
    <w:name w:val="xl16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01">
    <w:name w:val="xl162"/>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202">
    <w:name w:val="xl163"/>
    <w:basedOn w:val="1"/>
    <w:qFormat/>
    <w:uiPriority w:val="0"/>
    <w:pPr>
      <w:widowControl/>
      <w:pBdr>
        <w:top w:val="single" w:color="auto" w:sz="4" w:space="0"/>
        <w:left w:val="single" w:color="auto" w:sz="4" w:space="0"/>
        <w:bottom w:val="single" w:color="auto" w:sz="4" w:space="0"/>
      </w:pBdr>
      <w:shd w:val="clear" w:color="000000" w:fill="BFBFBF"/>
      <w:spacing w:before="100" w:beforeAutospacing="1" w:after="100" w:afterAutospacing="1"/>
      <w:jc w:val="left"/>
    </w:pPr>
    <w:rPr>
      <w:rFonts w:ascii="宋体" w:hAnsi="宋体" w:cs="宋体"/>
      <w:b/>
      <w:bCs/>
      <w:color w:val="000000"/>
      <w:kern w:val="0"/>
      <w:sz w:val="20"/>
      <w:szCs w:val="20"/>
    </w:rPr>
  </w:style>
  <w:style w:type="paragraph" w:customStyle="1" w:styleId="203">
    <w:name w:val="xl164"/>
    <w:basedOn w:val="1"/>
    <w:qFormat/>
    <w:uiPriority w:val="0"/>
    <w:pPr>
      <w:widowControl/>
      <w:pBdr>
        <w:top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cs="宋体"/>
      <w:b/>
      <w:bCs/>
      <w:color w:val="000000"/>
      <w:kern w:val="0"/>
      <w:sz w:val="20"/>
      <w:szCs w:val="20"/>
    </w:rPr>
  </w:style>
  <w:style w:type="paragraph" w:customStyle="1" w:styleId="204">
    <w:name w:val="xl165"/>
    <w:basedOn w:val="1"/>
    <w:qFormat/>
    <w:uiPriority w:val="0"/>
    <w:pPr>
      <w:widowControl/>
      <w:pBdr>
        <w:top w:val="single" w:color="auto" w:sz="4" w:space="0"/>
        <w:bottom w:val="single" w:color="auto" w:sz="4" w:space="0"/>
        <w:right w:val="single" w:color="auto" w:sz="4" w:space="0"/>
      </w:pBdr>
      <w:shd w:val="clear" w:color="000000" w:fill="BFBFBF"/>
      <w:spacing w:before="100" w:beforeAutospacing="1" w:after="100" w:afterAutospacing="1"/>
      <w:jc w:val="left"/>
    </w:pPr>
    <w:rPr>
      <w:rFonts w:ascii="Arial" w:hAnsi="Arial" w:cs="Arial"/>
      <w:b/>
      <w:bCs/>
      <w:color w:val="000000"/>
      <w:kern w:val="0"/>
      <w:sz w:val="20"/>
      <w:szCs w:val="20"/>
    </w:rPr>
  </w:style>
  <w:style w:type="paragraph" w:customStyle="1" w:styleId="205">
    <w:name w:val="font19"/>
    <w:basedOn w:val="1"/>
    <w:qFormat/>
    <w:uiPriority w:val="0"/>
    <w:pPr>
      <w:widowControl/>
      <w:spacing w:before="100" w:beforeAutospacing="1" w:after="100" w:afterAutospacing="1"/>
      <w:jc w:val="left"/>
    </w:pPr>
    <w:rPr>
      <w:rFonts w:ascii="宋体" w:hAnsi="宋体" w:cs="宋体"/>
      <w:b/>
      <w:bCs/>
      <w:color w:val="000000"/>
      <w:kern w:val="0"/>
      <w:sz w:val="20"/>
      <w:szCs w:val="20"/>
      <w:u w:val="single"/>
    </w:rPr>
  </w:style>
  <w:style w:type="paragraph" w:customStyle="1" w:styleId="206">
    <w:name w:val="font20"/>
    <w:basedOn w:val="1"/>
    <w:qFormat/>
    <w:uiPriority w:val="0"/>
    <w:pPr>
      <w:widowControl/>
      <w:spacing w:before="100" w:beforeAutospacing="1" w:after="100" w:afterAutospacing="1"/>
      <w:jc w:val="left"/>
    </w:pPr>
    <w:rPr>
      <w:rFonts w:ascii="Arial" w:hAnsi="Arial" w:cs="Arial"/>
      <w:b/>
      <w:bCs/>
      <w:color w:val="000000"/>
      <w:kern w:val="0"/>
      <w:sz w:val="20"/>
      <w:szCs w:val="20"/>
      <w:u w:val="single"/>
    </w:rPr>
  </w:style>
  <w:style w:type="paragraph" w:customStyle="1" w:styleId="207">
    <w:name w:val="font22"/>
    <w:basedOn w:val="1"/>
    <w:qFormat/>
    <w:uiPriority w:val="0"/>
    <w:pPr>
      <w:widowControl/>
      <w:spacing w:before="100" w:beforeAutospacing="1" w:after="100" w:afterAutospacing="1"/>
      <w:jc w:val="left"/>
    </w:pPr>
    <w:rPr>
      <w:rFonts w:ascii="Arial" w:hAnsi="Arial" w:cs="Arial"/>
      <w:b/>
      <w:bCs/>
      <w:color w:val="000000"/>
      <w:kern w:val="0"/>
      <w:sz w:val="20"/>
      <w:szCs w:val="20"/>
      <w:u w:val="single"/>
    </w:rPr>
  </w:style>
  <w:style w:type="paragraph" w:customStyle="1" w:styleId="208">
    <w:name w:val="font23"/>
    <w:basedOn w:val="1"/>
    <w:qFormat/>
    <w:uiPriority w:val="0"/>
    <w:pPr>
      <w:widowControl/>
      <w:spacing w:before="100" w:beforeAutospacing="1" w:after="100" w:afterAutospacing="1"/>
      <w:jc w:val="left"/>
    </w:pPr>
    <w:rPr>
      <w:kern w:val="0"/>
      <w:sz w:val="18"/>
      <w:szCs w:val="18"/>
    </w:rPr>
  </w:style>
  <w:style w:type="paragraph" w:customStyle="1" w:styleId="209">
    <w:name w:val="font24"/>
    <w:basedOn w:val="1"/>
    <w:qFormat/>
    <w:uiPriority w:val="0"/>
    <w:pPr>
      <w:widowControl/>
      <w:spacing w:before="100" w:beforeAutospacing="1" w:after="100" w:afterAutospacing="1"/>
      <w:jc w:val="left"/>
    </w:pPr>
    <w:rPr>
      <w:kern w:val="0"/>
      <w:sz w:val="18"/>
      <w:szCs w:val="18"/>
    </w:rPr>
  </w:style>
  <w:style w:type="paragraph" w:customStyle="1" w:styleId="210">
    <w:name w:val="font25"/>
    <w:basedOn w:val="1"/>
    <w:qFormat/>
    <w:uiPriority w:val="0"/>
    <w:pPr>
      <w:widowControl/>
      <w:spacing w:before="100" w:beforeAutospacing="1" w:after="100" w:afterAutospacing="1"/>
      <w:jc w:val="left"/>
    </w:pPr>
    <w:rPr>
      <w:rFonts w:ascii="宋体" w:hAnsi="宋体" w:cs="宋体"/>
      <w:b/>
      <w:bCs/>
      <w:kern w:val="0"/>
      <w:sz w:val="20"/>
      <w:szCs w:val="20"/>
      <w:u w:val="single"/>
    </w:rPr>
  </w:style>
  <w:style w:type="paragraph" w:customStyle="1" w:styleId="211">
    <w:name w:val="font26"/>
    <w:basedOn w:val="1"/>
    <w:qFormat/>
    <w:uiPriority w:val="0"/>
    <w:pPr>
      <w:widowControl/>
      <w:spacing w:before="100" w:beforeAutospacing="1" w:after="100" w:afterAutospacing="1"/>
      <w:jc w:val="left"/>
    </w:pPr>
    <w:rPr>
      <w:rFonts w:ascii="Arial" w:hAnsi="Arial" w:cs="Arial"/>
      <w:b/>
      <w:bCs/>
      <w:kern w:val="0"/>
      <w:sz w:val="20"/>
      <w:szCs w:val="20"/>
      <w:u w:val="single"/>
    </w:rPr>
  </w:style>
  <w:style w:type="paragraph" w:customStyle="1" w:styleId="21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4">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15">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21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1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1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20">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22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225">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22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27">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28">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29">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30">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1">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32">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33">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34">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35">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36">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37">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38">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39">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40">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41">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42">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43">
    <w:name w:val="xl18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44">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45">
    <w:name w:val="xl18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46">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47">
    <w:name w:val="xl18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48">
    <w:name w:val="xl18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Arial" w:hAnsi="Arial" w:cs="Arial"/>
      <w:color w:val="000000"/>
      <w:kern w:val="0"/>
      <w:sz w:val="20"/>
      <w:szCs w:val="20"/>
    </w:rPr>
  </w:style>
  <w:style w:type="paragraph" w:customStyle="1" w:styleId="249">
    <w:name w:val="xl187"/>
    <w:basedOn w:val="1"/>
    <w:qFormat/>
    <w:uiPriority w:val="0"/>
    <w:pPr>
      <w:widowControl/>
      <w:shd w:val="clear" w:color="000000" w:fill="FFFF00"/>
      <w:spacing w:before="100" w:beforeAutospacing="1" w:after="100" w:afterAutospacing="1"/>
      <w:jc w:val="center"/>
    </w:pPr>
    <w:rPr>
      <w:rFonts w:ascii="Arial" w:hAnsi="Arial" w:cs="Arial"/>
      <w:kern w:val="0"/>
      <w:sz w:val="20"/>
      <w:szCs w:val="20"/>
    </w:rPr>
  </w:style>
  <w:style w:type="paragraph" w:customStyle="1" w:styleId="250">
    <w:name w:val="xl18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Arial" w:hAnsi="Arial" w:cs="Arial"/>
      <w:kern w:val="0"/>
      <w:sz w:val="20"/>
      <w:szCs w:val="20"/>
    </w:rPr>
  </w:style>
  <w:style w:type="paragraph" w:customStyle="1" w:styleId="251">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52">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53">
    <w:name w:val="xl19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Arial" w:hAnsi="Arial" w:cs="Arial"/>
      <w:kern w:val="0"/>
      <w:sz w:val="20"/>
      <w:szCs w:val="20"/>
    </w:rPr>
  </w:style>
  <w:style w:type="paragraph" w:customStyle="1" w:styleId="254">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55">
    <w:name w:val="xl19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56">
    <w:name w:val="xl194"/>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宋体" w:hAnsi="宋体" w:cs="宋体"/>
      <w:b/>
      <w:bCs/>
      <w:color w:val="000000"/>
      <w:kern w:val="0"/>
      <w:sz w:val="20"/>
      <w:szCs w:val="20"/>
    </w:rPr>
  </w:style>
  <w:style w:type="paragraph" w:customStyle="1" w:styleId="257">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58">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59">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60">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61">
    <w:name w:val="xl199"/>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Arial" w:hAnsi="Arial" w:cs="Arial"/>
      <w:b/>
      <w:bCs/>
      <w:color w:val="000000"/>
      <w:kern w:val="0"/>
      <w:sz w:val="20"/>
      <w:szCs w:val="20"/>
    </w:rPr>
  </w:style>
  <w:style w:type="paragraph" w:customStyle="1" w:styleId="262">
    <w:name w:val="xl200"/>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263">
    <w:name w:val="TOC 标题2"/>
    <w:basedOn w:val="3"/>
    <w:next w:val="1"/>
    <w:semiHidden/>
    <w:unhideWhenUsed/>
    <w:qFormat/>
    <w:uiPriority w:val="39"/>
    <w:pPr>
      <w:widowControl/>
      <w:spacing w:before="480" w:line="276" w:lineRule="auto"/>
      <w:ind w:left="0" w:firstLine="0"/>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264">
    <w:name w:val="font0"/>
    <w:basedOn w:val="1"/>
    <w:qFormat/>
    <w:uiPriority w:val="0"/>
    <w:pPr>
      <w:widowControl/>
      <w:spacing w:before="100" w:beforeAutospacing="1" w:after="100" w:afterAutospacing="1"/>
      <w:jc w:val="left"/>
    </w:pPr>
    <w:rPr>
      <w:rFonts w:ascii="宋体" w:hAnsi="宋体" w:cs="宋体"/>
      <w:color w:val="000000"/>
      <w:kern w:val="0"/>
      <w:sz w:val="22"/>
    </w:rPr>
  </w:style>
  <w:style w:type="paragraph" w:customStyle="1" w:styleId="265">
    <w:name w:val="font27"/>
    <w:basedOn w:val="1"/>
    <w:qFormat/>
    <w:uiPriority w:val="0"/>
    <w:pPr>
      <w:widowControl/>
      <w:spacing w:before="100" w:beforeAutospacing="1" w:after="100" w:afterAutospacing="1"/>
      <w:jc w:val="left"/>
    </w:pPr>
    <w:rPr>
      <w:rFonts w:ascii="宋体" w:hAnsi="宋体" w:cs="宋体"/>
      <w:b/>
      <w:bCs/>
      <w:color w:val="000000"/>
      <w:kern w:val="0"/>
      <w:sz w:val="20"/>
      <w:szCs w:val="20"/>
      <w:u w:val="single"/>
    </w:rPr>
  </w:style>
  <w:style w:type="paragraph" w:customStyle="1" w:styleId="266">
    <w:name w:val="font28"/>
    <w:basedOn w:val="1"/>
    <w:qFormat/>
    <w:uiPriority w:val="0"/>
    <w:pPr>
      <w:widowControl/>
      <w:spacing w:before="100" w:beforeAutospacing="1" w:after="100" w:afterAutospacing="1"/>
      <w:jc w:val="left"/>
    </w:pPr>
    <w:rPr>
      <w:rFonts w:ascii="Arial" w:hAnsi="Arial" w:cs="Arial"/>
      <w:b/>
      <w:bCs/>
      <w:color w:val="000000"/>
      <w:kern w:val="0"/>
      <w:sz w:val="20"/>
      <w:szCs w:val="20"/>
      <w:u w:val="single"/>
    </w:rPr>
  </w:style>
  <w:style w:type="paragraph" w:customStyle="1" w:styleId="267">
    <w:name w:val="font29"/>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268">
    <w:name w:val="xl20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0"/>
      <w:szCs w:val="20"/>
    </w:rPr>
  </w:style>
  <w:style w:type="paragraph" w:customStyle="1" w:styleId="269">
    <w:name w:val="xl20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0"/>
      <w:szCs w:val="20"/>
    </w:rPr>
  </w:style>
  <w:style w:type="paragraph" w:customStyle="1" w:styleId="270">
    <w:name w:val="xl20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0"/>
      <w:szCs w:val="20"/>
    </w:rPr>
  </w:style>
  <w:style w:type="paragraph" w:customStyle="1" w:styleId="271">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72">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73">
    <w:name w:val="xl206"/>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Arial" w:hAnsi="Arial" w:cs="Arial"/>
      <w:b/>
      <w:bCs/>
      <w:color w:val="000000"/>
      <w:kern w:val="0"/>
      <w:sz w:val="20"/>
      <w:szCs w:val="20"/>
    </w:rPr>
  </w:style>
  <w:style w:type="paragraph" w:customStyle="1" w:styleId="274">
    <w:name w:val="xl20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75">
    <w:name w:val="xl208"/>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76">
    <w:name w:val="xl20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77">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78">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7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80">
    <w:name w:val="xl84"/>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281">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82">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圆体-简" w:hAnsi="宋体" w:eastAsia="圆体-简" w:cs="宋体"/>
      <w:color w:val="000000"/>
      <w:kern w:val="0"/>
      <w:sz w:val="20"/>
      <w:szCs w:val="20"/>
    </w:rPr>
  </w:style>
  <w:style w:type="paragraph" w:customStyle="1" w:styleId="283">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284">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285">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86">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7">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88">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89">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圆体-简" w:hAnsi="宋体" w:eastAsia="圆体-简" w:cs="宋体"/>
      <w:kern w:val="0"/>
      <w:sz w:val="20"/>
      <w:szCs w:val="20"/>
    </w:rPr>
  </w:style>
  <w:style w:type="paragraph" w:customStyle="1" w:styleId="290">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91">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92">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93">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u w:val="single"/>
    </w:rPr>
  </w:style>
  <w:style w:type="paragraph" w:customStyle="1" w:styleId="294">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95">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96">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7">
    <w:name w:val="xl22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宋体" w:hAnsi="宋体" w:cs="宋体"/>
      <w:b/>
      <w:bCs/>
      <w:color w:val="000000"/>
      <w:kern w:val="0"/>
      <w:sz w:val="20"/>
      <w:szCs w:val="20"/>
    </w:rPr>
  </w:style>
  <w:style w:type="paragraph" w:customStyle="1" w:styleId="298">
    <w:name w:val="xl229"/>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Arial" w:hAnsi="Arial" w:cs="Arial"/>
      <w:b/>
      <w:bCs/>
      <w:color w:val="000000"/>
      <w:kern w:val="0"/>
      <w:sz w:val="20"/>
      <w:szCs w:val="20"/>
    </w:rPr>
  </w:style>
  <w:style w:type="paragraph" w:customStyle="1" w:styleId="299">
    <w:name w:val="xl230"/>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Arial" w:hAnsi="Arial" w:cs="Arial"/>
      <w:b/>
      <w:bCs/>
      <w:color w:val="000000"/>
      <w:kern w:val="0"/>
      <w:sz w:val="20"/>
      <w:szCs w:val="20"/>
    </w:rPr>
  </w:style>
  <w:style w:type="paragraph" w:customStyle="1" w:styleId="300">
    <w:name w:val="xl23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1">
    <w:name w:val="xl23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02">
    <w:name w:val="xl23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03">
    <w:name w:val="xl234"/>
    <w:basedOn w:val="1"/>
    <w:qFormat/>
    <w:uiPriority w:val="0"/>
    <w:pPr>
      <w:widowControl/>
      <w:pBdr>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04">
    <w:name w:val="xl23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05">
    <w:name w:val="xl236"/>
    <w:basedOn w:val="1"/>
    <w:qFormat/>
    <w:uiPriority w:val="0"/>
    <w:pPr>
      <w:widowControl/>
      <w:pBdr>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06">
    <w:name w:val="xl2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07">
    <w:name w:val="xl238"/>
    <w:basedOn w:val="1"/>
    <w:qFormat/>
    <w:uiPriority w:val="0"/>
    <w:pPr>
      <w:widowControl/>
      <w:pBdr>
        <w:left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308">
    <w:name w:val="xl239"/>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309">
    <w:name w:val="xl240"/>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310">
    <w:name w:val="xl241"/>
    <w:basedOn w:val="1"/>
    <w:qFormat/>
    <w:uiPriority w:val="0"/>
    <w:pPr>
      <w:widowControl/>
      <w:pBdr>
        <w:left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311">
    <w:name w:val="xl242"/>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312">
    <w:name w:val="xl2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13">
    <w:name w:val="xl244"/>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314">
    <w:name w:val="xl2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0"/>
      <w:szCs w:val="20"/>
    </w:rPr>
  </w:style>
  <w:style w:type="paragraph" w:customStyle="1" w:styleId="315">
    <w:name w:val="xl2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316">
    <w:name w:val="xl2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17">
    <w:name w:val="xl2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18">
    <w:name w:val="xl2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319">
    <w:name w:val="xl2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0">
    <w:name w:val="xl2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321">
    <w:name w:val="xl2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2">
    <w:name w:val="xl2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23">
    <w:name w:val="xl25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4">
    <w:name w:val="xl25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5">
    <w:name w:val="xl25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Arial" w:hAnsi="Arial" w:cs="Arial"/>
      <w:color w:val="000000"/>
      <w:kern w:val="0"/>
      <w:sz w:val="20"/>
      <w:szCs w:val="20"/>
    </w:rPr>
  </w:style>
  <w:style w:type="paragraph" w:customStyle="1" w:styleId="326">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2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color w:val="000000"/>
      <w:kern w:val="0"/>
      <w:sz w:val="20"/>
      <w:szCs w:val="20"/>
    </w:rPr>
  </w:style>
  <w:style w:type="paragraph" w:customStyle="1" w:styleId="32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32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33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color w:val="000000"/>
      <w:kern w:val="0"/>
      <w:sz w:val="20"/>
      <w:szCs w:val="20"/>
    </w:rPr>
  </w:style>
  <w:style w:type="paragraph" w:customStyle="1" w:styleId="33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3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33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color w:val="000000"/>
      <w:kern w:val="0"/>
      <w:sz w:val="20"/>
      <w:szCs w:val="20"/>
    </w:rPr>
  </w:style>
  <w:style w:type="paragraph" w:customStyle="1" w:styleId="33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color w:val="000000"/>
      <w:kern w:val="0"/>
      <w:sz w:val="20"/>
      <w:szCs w:val="20"/>
    </w:rPr>
  </w:style>
  <w:style w:type="paragraph" w:customStyle="1" w:styleId="33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kern w:val="0"/>
      <w:sz w:val="20"/>
      <w:szCs w:val="20"/>
    </w:rPr>
  </w:style>
  <w:style w:type="paragraph" w:customStyle="1" w:styleId="33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b/>
      <w:bCs/>
      <w:kern w:val="0"/>
      <w:sz w:val="20"/>
      <w:szCs w:val="20"/>
    </w:rPr>
  </w:style>
  <w:style w:type="paragraph" w:customStyle="1" w:styleId="33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b/>
      <w:bCs/>
      <w:color w:val="000000"/>
      <w:kern w:val="0"/>
      <w:sz w:val="20"/>
      <w:szCs w:val="20"/>
    </w:rPr>
  </w:style>
  <w:style w:type="paragraph" w:customStyle="1" w:styleId="338">
    <w:name w:val="xl76"/>
    <w:basedOn w:val="1"/>
    <w:qFormat/>
    <w:uiPriority w:val="0"/>
    <w:pPr>
      <w:widowControl/>
      <w:spacing w:before="100" w:beforeAutospacing="1" w:after="100" w:afterAutospacing="1"/>
      <w:jc w:val="left"/>
    </w:pPr>
    <w:rPr>
      <w:rFonts w:ascii="Arial" w:hAnsi="Arial" w:cs="Arial"/>
      <w:kern w:val="0"/>
      <w:sz w:val="24"/>
    </w:rPr>
  </w:style>
  <w:style w:type="paragraph" w:customStyle="1" w:styleId="339">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Arial" w:hAnsi="Arial" w:cs="Arial"/>
      <w:b/>
      <w:bCs/>
      <w:color w:val="000000"/>
      <w:kern w:val="0"/>
      <w:sz w:val="20"/>
      <w:szCs w:val="20"/>
    </w:rPr>
  </w:style>
  <w:style w:type="paragraph" w:customStyle="1" w:styleId="340">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Arial" w:hAnsi="Arial" w:cs="Arial"/>
      <w:b/>
      <w:bCs/>
      <w:color w:val="000000"/>
      <w:kern w:val="0"/>
      <w:sz w:val="20"/>
      <w:szCs w:val="20"/>
    </w:rPr>
  </w:style>
  <w:style w:type="paragraph" w:customStyle="1" w:styleId="341">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right"/>
      <w:textAlignment w:val="center"/>
    </w:pPr>
    <w:rPr>
      <w:rFonts w:ascii="Arial" w:hAnsi="Arial" w:cs="Arial"/>
      <w:b/>
      <w:bCs/>
      <w:color w:val="000000"/>
      <w:kern w:val="0"/>
      <w:sz w:val="20"/>
      <w:szCs w:val="20"/>
    </w:rPr>
  </w:style>
  <w:style w:type="paragraph" w:customStyle="1" w:styleId="34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4"/>
    </w:rPr>
  </w:style>
  <w:style w:type="paragraph" w:customStyle="1" w:styleId="34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16"/>
      <w:szCs w:val="16"/>
    </w:rPr>
  </w:style>
  <w:style w:type="paragraph" w:customStyle="1" w:styleId="34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16"/>
      <w:szCs w:val="16"/>
    </w:rPr>
  </w:style>
  <w:style w:type="paragraph" w:customStyle="1" w:styleId="345">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16"/>
      <w:szCs w:val="16"/>
    </w:rPr>
  </w:style>
  <w:style w:type="character" w:customStyle="1" w:styleId="346">
    <w:name w:val="font01"/>
    <w:basedOn w:val="42"/>
    <w:qFormat/>
    <w:uiPriority w:val="0"/>
    <w:rPr>
      <w:rFonts w:hint="eastAsia" w:ascii="宋体" w:hAnsi="宋体" w:eastAsia="宋体" w:cs="宋体"/>
      <w:color w:val="000000"/>
      <w:sz w:val="20"/>
      <w:szCs w:val="20"/>
      <w:u w:val="none"/>
    </w:rPr>
  </w:style>
  <w:style w:type="character" w:customStyle="1" w:styleId="347">
    <w:name w:val="font191"/>
    <w:basedOn w:val="42"/>
    <w:qFormat/>
    <w:uiPriority w:val="0"/>
    <w:rPr>
      <w:rFonts w:hint="eastAsia" w:ascii="宋体" w:hAnsi="宋体" w:eastAsia="宋体" w:cs="宋体"/>
      <w:b/>
      <w:color w:val="000000"/>
      <w:sz w:val="20"/>
      <w:szCs w:val="20"/>
      <w:u w:val="none"/>
    </w:rPr>
  </w:style>
  <w:style w:type="character" w:customStyle="1" w:styleId="348">
    <w:name w:val="font161"/>
    <w:basedOn w:val="42"/>
    <w:qFormat/>
    <w:uiPriority w:val="0"/>
    <w:rPr>
      <w:rFonts w:hint="default" w:ascii="Arial" w:hAnsi="Arial" w:cs="Arial"/>
      <w:b/>
      <w:color w:val="000000"/>
      <w:sz w:val="20"/>
      <w:szCs w:val="20"/>
      <w:u w:val="none"/>
    </w:rPr>
  </w:style>
  <w:style w:type="character" w:customStyle="1" w:styleId="349">
    <w:name w:val="font181"/>
    <w:basedOn w:val="42"/>
    <w:qFormat/>
    <w:uiPriority w:val="0"/>
    <w:rPr>
      <w:rFonts w:hint="eastAsia" w:ascii="宋体" w:hAnsi="宋体" w:eastAsia="宋体" w:cs="宋体"/>
      <w:color w:val="000000"/>
      <w:sz w:val="20"/>
      <w:szCs w:val="20"/>
      <w:u w:val="none"/>
    </w:rPr>
  </w:style>
  <w:style w:type="character" w:customStyle="1" w:styleId="350">
    <w:name w:val="font171"/>
    <w:basedOn w:val="42"/>
    <w:qFormat/>
    <w:uiPriority w:val="0"/>
    <w:rPr>
      <w:rFonts w:hint="default" w:ascii="Arial" w:hAnsi="Arial" w:cs="Arial"/>
      <w:color w:val="000000"/>
      <w:sz w:val="20"/>
      <w:szCs w:val="20"/>
      <w:u w:val="none"/>
    </w:rPr>
  </w:style>
  <w:style w:type="character" w:customStyle="1" w:styleId="351">
    <w:name w:val="font112"/>
    <w:basedOn w:val="42"/>
    <w:qFormat/>
    <w:uiPriority w:val="0"/>
    <w:rPr>
      <w:rFonts w:hint="default" w:ascii="Arial" w:hAnsi="Arial" w:cs="Arial"/>
      <w:color w:val="000000"/>
      <w:sz w:val="16"/>
      <w:szCs w:val="16"/>
      <w:u w:val="none"/>
    </w:rPr>
  </w:style>
  <w:style w:type="character" w:customStyle="1" w:styleId="352">
    <w:name w:val="font101"/>
    <w:basedOn w:val="42"/>
    <w:qFormat/>
    <w:uiPriority w:val="0"/>
    <w:rPr>
      <w:rFonts w:hint="eastAsia" w:ascii="宋体" w:hAnsi="宋体" w:eastAsia="宋体" w:cs="宋体"/>
      <w:b/>
      <w:color w:val="000000"/>
      <w:sz w:val="20"/>
      <w:szCs w:val="20"/>
      <w:u w:val="none"/>
    </w:rPr>
  </w:style>
  <w:style w:type="character" w:customStyle="1" w:styleId="353">
    <w:name w:val="font91"/>
    <w:basedOn w:val="42"/>
    <w:qFormat/>
    <w:uiPriority w:val="0"/>
    <w:rPr>
      <w:rFonts w:ascii="Segoe UI Symbol" w:hAnsi="Segoe UI Symbol" w:eastAsia="Segoe UI Symbol" w:cs="Segoe UI Symbol"/>
      <w:color w:val="000000"/>
      <w:sz w:val="20"/>
      <w:szCs w:val="20"/>
      <w:u w:val="none"/>
    </w:rPr>
  </w:style>
  <w:style w:type="character" w:customStyle="1" w:styleId="354">
    <w:name w:val="font81"/>
    <w:basedOn w:val="42"/>
    <w:qFormat/>
    <w:uiPriority w:val="0"/>
    <w:rPr>
      <w:rFonts w:hint="default" w:ascii="Arial" w:hAnsi="Arial" w:cs="Arial"/>
      <w:color w:val="000000"/>
      <w:sz w:val="24"/>
      <w:szCs w:val="24"/>
      <w:u w:val="none"/>
      <w:vertAlign w:val="superscript"/>
    </w:rPr>
  </w:style>
  <w:style w:type="character" w:customStyle="1" w:styleId="355">
    <w:name w:val="font212"/>
    <w:basedOn w:val="42"/>
    <w:qFormat/>
    <w:uiPriority w:val="0"/>
    <w:rPr>
      <w:rFonts w:hint="default" w:ascii="Arial" w:hAnsi="Arial" w:cs="Arial"/>
      <w:color w:val="000000"/>
      <w:sz w:val="20"/>
      <w:szCs w:val="20"/>
      <w:u w:val="none"/>
    </w:rPr>
  </w:style>
  <w:style w:type="character" w:customStyle="1" w:styleId="356">
    <w:name w:val="font131"/>
    <w:basedOn w:val="42"/>
    <w:qFormat/>
    <w:uiPriority w:val="0"/>
    <w:rPr>
      <w:rFonts w:hint="eastAsia" w:ascii="宋体" w:hAnsi="宋体" w:eastAsia="宋体" w:cs="宋体"/>
      <w:color w:val="000000"/>
      <w:sz w:val="20"/>
      <w:szCs w:val="20"/>
      <w:u w:val="none"/>
    </w:rPr>
  </w:style>
  <w:style w:type="character" w:customStyle="1" w:styleId="357">
    <w:name w:val="font241"/>
    <w:basedOn w:val="42"/>
    <w:qFormat/>
    <w:uiPriority w:val="0"/>
    <w:rPr>
      <w:rFonts w:hint="eastAsia" w:ascii="宋体" w:hAnsi="宋体" w:eastAsia="宋体" w:cs="宋体"/>
      <w:color w:val="000000"/>
      <w:sz w:val="20"/>
      <w:szCs w:val="20"/>
      <w:u w:val="none"/>
    </w:rPr>
  </w:style>
  <w:style w:type="character" w:customStyle="1" w:styleId="358">
    <w:name w:val="font231"/>
    <w:basedOn w:val="42"/>
    <w:qFormat/>
    <w:uiPriority w:val="0"/>
    <w:rPr>
      <w:rFonts w:hint="default" w:ascii="Arial" w:hAnsi="Arial" w:cs="Arial"/>
      <w:color w:val="000000"/>
      <w:sz w:val="20"/>
      <w:szCs w:val="20"/>
      <w:u w:val="none"/>
    </w:rPr>
  </w:style>
  <w:style w:type="character" w:customStyle="1" w:styleId="359">
    <w:name w:val="font71"/>
    <w:basedOn w:val="42"/>
    <w:qFormat/>
    <w:uiPriority w:val="0"/>
    <w:rPr>
      <w:rFonts w:ascii="微软雅黑" w:hAnsi="微软雅黑" w:eastAsia="微软雅黑" w:cs="微软雅黑"/>
      <w:color w:val="000000"/>
      <w:sz w:val="20"/>
      <w:szCs w:val="20"/>
      <w:u w:val="none"/>
    </w:rPr>
  </w:style>
  <w:style w:type="character" w:customStyle="1" w:styleId="360">
    <w:name w:val="font51"/>
    <w:basedOn w:val="42"/>
    <w:qFormat/>
    <w:uiPriority w:val="0"/>
    <w:rPr>
      <w:rFonts w:hint="eastAsia" w:ascii="宋体" w:hAnsi="宋体" w:eastAsia="宋体" w:cs="宋体"/>
      <w:color w:val="000000"/>
      <w:sz w:val="20"/>
      <w:szCs w:val="20"/>
      <w:u w:val="none"/>
    </w:rPr>
  </w:style>
  <w:style w:type="character" w:customStyle="1" w:styleId="361">
    <w:name w:val="font121"/>
    <w:basedOn w:val="42"/>
    <w:qFormat/>
    <w:uiPriority w:val="0"/>
    <w:rPr>
      <w:rFonts w:hint="default" w:ascii="Arial" w:hAnsi="Arial" w:cs="Arial"/>
      <w:color w:val="000000"/>
      <w:sz w:val="20"/>
      <w:szCs w:val="20"/>
      <w:u w:val="none"/>
    </w:rPr>
  </w:style>
  <w:style w:type="character" w:customStyle="1" w:styleId="362">
    <w:name w:val="font132"/>
    <w:basedOn w:val="42"/>
    <w:qFormat/>
    <w:uiPriority w:val="0"/>
    <w:rPr>
      <w:rFonts w:hint="eastAsia" w:ascii="宋体" w:hAnsi="宋体" w:eastAsia="宋体" w:cs="宋体"/>
      <w:color w:val="000000"/>
      <w:sz w:val="20"/>
      <w:szCs w:val="20"/>
      <w:u w:val="none"/>
    </w:rPr>
  </w:style>
  <w:style w:type="character" w:customStyle="1" w:styleId="363">
    <w:name w:val="font111"/>
    <w:basedOn w:val="42"/>
    <w:qFormat/>
    <w:uiPriority w:val="0"/>
    <w:rPr>
      <w:rFonts w:hint="default" w:ascii="Arial" w:hAnsi="Arial" w:cs="Arial"/>
      <w:color w:val="000000"/>
      <w:sz w:val="20"/>
      <w:szCs w:val="20"/>
      <w:u w:val="none"/>
    </w:rPr>
  </w:style>
  <w:style w:type="character" w:customStyle="1" w:styleId="364">
    <w:name w:val="font122"/>
    <w:basedOn w:val="42"/>
    <w:qFormat/>
    <w:uiPriority w:val="0"/>
    <w:rPr>
      <w:rFonts w:hint="eastAsia" w:ascii="宋体" w:hAnsi="宋体" w:eastAsia="宋体" w:cs="宋体"/>
      <w:color w:val="000000"/>
      <w:sz w:val="20"/>
      <w:szCs w:val="20"/>
      <w:u w:val="none"/>
    </w:rPr>
  </w:style>
  <w:style w:type="character" w:customStyle="1" w:styleId="365">
    <w:name w:val="font222"/>
    <w:basedOn w:val="42"/>
    <w:qFormat/>
    <w:uiPriority w:val="0"/>
    <w:rPr>
      <w:rFonts w:hint="eastAsia" w:ascii="宋体" w:hAnsi="宋体" w:eastAsia="宋体" w:cs="宋体"/>
      <w:b/>
      <w:color w:val="000000"/>
      <w:sz w:val="20"/>
      <w:szCs w:val="20"/>
      <w:u w:val="none"/>
    </w:rPr>
  </w:style>
  <w:style w:type="character" w:customStyle="1" w:styleId="366">
    <w:name w:val="font211"/>
    <w:basedOn w:val="42"/>
    <w:qFormat/>
    <w:uiPriority w:val="0"/>
    <w:rPr>
      <w:rFonts w:hint="default" w:ascii="Arial" w:hAnsi="Arial" w:cs="Arial"/>
      <w:color w:val="000000"/>
      <w:sz w:val="20"/>
      <w:szCs w:val="20"/>
      <w:u w:val="none"/>
    </w:rPr>
  </w:style>
  <w:style w:type="character" w:customStyle="1" w:styleId="367">
    <w:name w:val="font201"/>
    <w:basedOn w:val="42"/>
    <w:qFormat/>
    <w:uiPriority w:val="0"/>
    <w:rPr>
      <w:rFonts w:hint="default" w:ascii="Arial" w:hAnsi="Arial" w:cs="Arial"/>
      <w:color w:val="000000"/>
      <w:sz w:val="20"/>
      <w:szCs w:val="20"/>
      <w:u w:val="none"/>
    </w:rPr>
  </w:style>
  <w:style w:type="character" w:customStyle="1" w:styleId="368">
    <w:name w:val="font151"/>
    <w:basedOn w:val="42"/>
    <w:qFormat/>
    <w:uiPriority w:val="0"/>
    <w:rPr>
      <w:rFonts w:hint="eastAsia" w:ascii="宋体" w:hAnsi="宋体" w:eastAsia="宋体" w:cs="宋体"/>
      <w:color w:val="000000"/>
      <w:sz w:val="16"/>
      <w:szCs w:val="16"/>
      <w:u w:val="none"/>
    </w:rPr>
  </w:style>
  <w:style w:type="character" w:customStyle="1" w:styleId="369">
    <w:name w:val="font141"/>
    <w:basedOn w:val="42"/>
    <w:qFormat/>
    <w:uiPriority w:val="0"/>
    <w:rPr>
      <w:rFonts w:hint="eastAsia" w:ascii="宋体" w:hAnsi="宋体" w:eastAsia="宋体" w:cs="宋体"/>
      <w:b/>
      <w:color w:val="000000"/>
      <w:sz w:val="20"/>
      <w:szCs w:val="20"/>
      <w:u w:val="none"/>
    </w:rPr>
  </w:style>
  <w:style w:type="paragraph" w:customStyle="1" w:styleId="370">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7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72">
    <w:name w:val="编号，小四"/>
    <w:basedOn w:val="1"/>
    <w:qFormat/>
    <w:uiPriority w:val="0"/>
    <w:pPr>
      <w:widowControl/>
      <w:tabs>
        <w:tab w:val="left" w:pos="2211"/>
      </w:tabs>
      <w:spacing w:line="360" w:lineRule="auto"/>
      <w:ind w:left="2211" w:hanging="510"/>
      <w:jc w:val="left"/>
    </w:pPr>
    <w:rPr>
      <w:rFonts w:ascii="Arial" w:hAnsi="Arial" w:cs="宋体"/>
      <w:kern w:val="0"/>
      <w:sz w:val="24"/>
      <w:szCs w:val="20"/>
    </w:rPr>
  </w:style>
  <w:style w:type="paragraph" w:customStyle="1" w:styleId="373">
    <w:name w:val="标准正文"/>
    <w:basedOn w:val="1"/>
    <w:qFormat/>
    <w:uiPriority w:val="0"/>
    <w:pPr>
      <w:widowControl/>
      <w:spacing w:before="156" w:after="156" w:line="360" w:lineRule="auto"/>
      <w:ind w:firstLine="480" w:firstLineChars="200"/>
      <w:jc w:val="left"/>
    </w:pPr>
    <w:rPr>
      <w:kern w:val="0"/>
      <w:sz w:val="24"/>
      <w:szCs w:val="20"/>
      <w:lang w:val="zh-CN"/>
    </w:rPr>
  </w:style>
  <w:style w:type="paragraph" w:customStyle="1" w:styleId="374">
    <w:name w:val="首行缩进"/>
    <w:basedOn w:val="1"/>
    <w:qFormat/>
    <w:uiPriority w:val="0"/>
    <w:pPr>
      <w:widowControl/>
      <w:ind w:firstLine="480" w:firstLineChars="200"/>
      <w:jc w:val="left"/>
    </w:pPr>
    <w:rPr>
      <w:rFonts w:ascii="宋体" w:hAnsi="宋体" w:cs="宋体"/>
      <w:kern w:val="0"/>
      <w:sz w:val="24"/>
      <w:lang w:val="zh-CN"/>
    </w:rPr>
  </w:style>
  <w:style w:type="paragraph" w:customStyle="1" w:styleId="375">
    <w:name w:val="SANGFOR_6_正文"/>
    <w:basedOn w:val="1"/>
    <w:qFormat/>
    <w:uiPriority w:val="0"/>
    <w:pPr>
      <w:widowControl/>
      <w:spacing w:line="360" w:lineRule="auto"/>
      <w:jc w:val="left"/>
    </w:pPr>
    <w:rPr>
      <w:rFonts w:ascii="宋体" w:hAnsi="宋体" w:cs="宋体"/>
      <w:kern w:val="0"/>
      <w:sz w:val="24"/>
      <w:szCs w:val="21"/>
    </w:rPr>
  </w:style>
  <w:style w:type="paragraph" w:customStyle="1" w:styleId="376">
    <w:name w:val="列表段落1"/>
    <w:basedOn w:val="1"/>
    <w:qFormat/>
    <w:uiPriority w:val="34"/>
    <w:pPr>
      <w:widowControl/>
      <w:ind w:firstLine="420" w:firstLineChars="200"/>
      <w:jc w:val="left"/>
    </w:pPr>
    <w:rPr>
      <w:rFonts w:ascii="宋体" w:hAnsi="宋体" w:cs="宋体"/>
      <w:kern w:val="0"/>
      <w:sz w:val="24"/>
    </w:rPr>
  </w:style>
  <w:style w:type="paragraph" w:customStyle="1" w:styleId="377">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78">
    <w:name w:val="样式2 Char Char"/>
    <w:link w:val="379"/>
    <w:qFormat/>
    <w:uiPriority w:val="0"/>
    <w:rPr>
      <w:rFonts w:ascii="Calibri" w:hAnsi="Calibri" w:eastAsia="微软雅黑"/>
      <w:b/>
      <w:color w:val="FF6600"/>
      <w:sz w:val="24"/>
    </w:rPr>
  </w:style>
  <w:style w:type="paragraph" w:customStyle="1" w:styleId="379">
    <w:name w:val="样式2"/>
    <w:basedOn w:val="1"/>
    <w:link w:val="378"/>
    <w:qFormat/>
    <w:uiPriority w:val="0"/>
    <w:pPr>
      <w:widowControl/>
      <w:overflowPunct w:val="0"/>
      <w:autoSpaceDE w:val="0"/>
      <w:autoSpaceDN w:val="0"/>
      <w:adjustRightInd w:val="0"/>
      <w:spacing w:line="336" w:lineRule="auto"/>
      <w:jc w:val="left"/>
    </w:pPr>
    <w:rPr>
      <w:rFonts w:ascii="Calibri" w:hAnsi="Calibri" w:eastAsia="微软雅黑"/>
      <w:b/>
      <w:color w:val="FF6600"/>
      <w:kern w:val="0"/>
      <w:sz w:val="24"/>
      <w:szCs w:val="20"/>
    </w:rPr>
  </w:style>
  <w:style w:type="paragraph" w:customStyle="1" w:styleId="380">
    <w:name w:val="样式4"/>
    <w:basedOn w:val="1"/>
    <w:qFormat/>
    <w:uiPriority w:val="0"/>
    <w:pPr>
      <w:numPr>
        <w:ilvl w:val="0"/>
        <w:numId w:val="4"/>
      </w:numPr>
      <w:tabs>
        <w:tab w:val="left" w:pos="720"/>
      </w:tabs>
      <w:overflowPunct w:val="0"/>
      <w:autoSpaceDE w:val="0"/>
      <w:autoSpaceDN w:val="0"/>
      <w:adjustRightInd w:val="0"/>
      <w:spacing w:line="336" w:lineRule="auto"/>
      <w:jc w:val="left"/>
    </w:pPr>
    <w:rPr>
      <w:rFonts w:ascii="Calibri" w:hAnsi="Calibri" w:eastAsia="微软雅黑"/>
      <w:color w:val="808080"/>
      <w:kern w:val="0"/>
      <w:sz w:val="24"/>
      <w:szCs w:val="21"/>
    </w:rPr>
  </w:style>
  <w:style w:type="paragraph" w:customStyle="1" w:styleId="381">
    <w:name w:val="样式3"/>
    <w:basedOn w:val="1"/>
    <w:qFormat/>
    <w:uiPriority w:val="0"/>
    <w:pPr>
      <w:numPr>
        <w:ilvl w:val="0"/>
        <w:numId w:val="5"/>
      </w:numPr>
      <w:tabs>
        <w:tab w:val="left" w:pos="360"/>
      </w:tabs>
      <w:overflowPunct w:val="0"/>
      <w:autoSpaceDE w:val="0"/>
      <w:autoSpaceDN w:val="0"/>
      <w:adjustRightInd w:val="0"/>
      <w:spacing w:line="336" w:lineRule="auto"/>
      <w:ind w:right="210" w:rightChars="100"/>
      <w:jc w:val="left"/>
    </w:pPr>
    <w:rPr>
      <w:rFonts w:ascii="Calibri" w:hAnsi="Calibri" w:eastAsia="微软雅黑" w:cs="宋体"/>
      <w:color w:val="808080"/>
      <w:kern w:val="0"/>
      <w:sz w:val="24"/>
      <w:lang w:val="zh-CN"/>
    </w:rPr>
  </w:style>
  <w:style w:type="character" w:customStyle="1" w:styleId="382">
    <w:name w:val="3zw1"/>
    <w:qFormat/>
    <w:uiPriority w:val="0"/>
    <w:rPr>
      <w:rFonts w:ascii="Times New Roman"/>
    </w:rPr>
  </w:style>
  <w:style w:type="paragraph" w:customStyle="1" w:styleId="383">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84">
    <w:name w:val="正文首行缩进（深信服）"/>
    <w:basedOn w:val="1"/>
    <w:qFormat/>
    <w:uiPriority w:val="0"/>
    <w:pPr>
      <w:widowControl/>
      <w:spacing w:after="50" w:line="360" w:lineRule="auto"/>
      <w:ind w:firstLine="480" w:firstLineChars="200"/>
      <w:jc w:val="left"/>
    </w:pPr>
    <w:rPr>
      <w:rFonts w:ascii="Arial" w:hAnsi="Arial"/>
      <w:kern w:val="0"/>
      <w:sz w:val="24"/>
      <w:szCs w:val="21"/>
    </w:rPr>
  </w:style>
  <w:style w:type="paragraph" w:customStyle="1" w:styleId="385">
    <w:name w:val="正文首行缩进1"/>
    <w:basedOn w:val="2"/>
    <w:qFormat/>
    <w:uiPriority w:val="0"/>
    <w:pPr>
      <w:widowControl/>
      <w:spacing w:line="360" w:lineRule="auto"/>
      <w:ind w:firstLine="200" w:firstLineChars="200"/>
      <w:jc w:val="left"/>
    </w:pPr>
    <w:rPr>
      <w:rFonts w:eastAsia="仿宋_GB2312"/>
      <w:kern w:val="0"/>
      <w:sz w:val="28"/>
    </w:rPr>
  </w:style>
  <w:style w:type="paragraph" w:customStyle="1" w:styleId="386">
    <w:name w:val="4级标题"/>
    <w:basedOn w:val="55"/>
    <w:qFormat/>
    <w:uiPriority w:val="0"/>
    <w:pPr>
      <w:keepLines/>
      <w:widowControl/>
      <w:numPr>
        <w:ilvl w:val="3"/>
        <w:numId w:val="6"/>
      </w:numPr>
      <w:spacing w:line="360" w:lineRule="auto"/>
      <w:ind w:firstLineChars="0"/>
      <w:contextualSpacing/>
      <w:jc w:val="left"/>
      <w:outlineLvl w:val="3"/>
    </w:pPr>
    <w:rPr>
      <w:rFonts w:ascii="黑体" w:hAnsi="黑体" w:eastAsia="黑体"/>
      <w:sz w:val="24"/>
      <w:szCs w:val="24"/>
      <w:lang w:eastAsia="en-US" w:bidi="en-US"/>
    </w:rPr>
  </w:style>
  <w:style w:type="paragraph" w:customStyle="1" w:styleId="387">
    <w:name w:val="3级标题"/>
    <w:basedOn w:val="55"/>
    <w:link w:val="389"/>
    <w:qFormat/>
    <w:uiPriority w:val="0"/>
    <w:pPr>
      <w:keepLines/>
      <w:widowControl/>
      <w:numPr>
        <w:ilvl w:val="2"/>
        <w:numId w:val="6"/>
      </w:numPr>
      <w:spacing w:before="120" w:after="120" w:line="360" w:lineRule="auto"/>
      <w:ind w:firstLineChars="0"/>
      <w:contextualSpacing/>
      <w:jc w:val="left"/>
      <w:outlineLvl w:val="2"/>
    </w:pPr>
    <w:rPr>
      <w:rFonts w:ascii="黑体" w:hAnsi="黑体" w:eastAsia="黑体"/>
      <w:sz w:val="28"/>
      <w:szCs w:val="36"/>
      <w:lang w:eastAsia="en-US" w:bidi="en-US"/>
    </w:rPr>
  </w:style>
  <w:style w:type="paragraph" w:customStyle="1" w:styleId="388">
    <w:name w:val="样式 首行缩进:  0 字符"/>
    <w:basedOn w:val="1"/>
    <w:link w:val="391"/>
    <w:qFormat/>
    <w:uiPriority w:val="0"/>
    <w:pPr>
      <w:widowControl/>
      <w:spacing w:line="360" w:lineRule="auto"/>
      <w:ind w:firstLine="200" w:firstLineChars="200"/>
      <w:jc w:val="left"/>
    </w:pPr>
    <w:rPr>
      <w:rFonts w:cs="宋体"/>
      <w:kern w:val="0"/>
      <w:sz w:val="24"/>
      <w:szCs w:val="20"/>
    </w:rPr>
  </w:style>
  <w:style w:type="character" w:customStyle="1" w:styleId="389">
    <w:name w:val="3级标题 Char"/>
    <w:link w:val="387"/>
    <w:qFormat/>
    <w:uiPriority w:val="0"/>
    <w:rPr>
      <w:rFonts w:ascii="黑体" w:hAnsi="黑体" w:eastAsia="黑体"/>
      <w:sz w:val="28"/>
      <w:szCs w:val="36"/>
      <w:lang w:eastAsia="en-US" w:bidi="en-US"/>
    </w:rPr>
  </w:style>
  <w:style w:type="character" w:customStyle="1" w:styleId="390">
    <w:name w:val="列出段落 Char"/>
    <w:link w:val="54"/>
    <w:qFormat/>
    <w:locked/>
    <w:uiPriority w:val="34"/>
    <w:rPr>
      <w:rFonts w:ascii="Calibri" w:hAnsi="Calibri"/>
      <w:kern w:val="2"/>
      <w:sz w:val="21"/>
      <w:szCs w:val="22"/>
    </w:rPr>
  </w:style>
  <w:style w:type="character" w:customStyle="1" w:styleId="391">
    <w:name w:val="样式 首行缩进:  0 字符 Char"/>
    <w:link w:val="388"/>
    <w:qFormat/>
    <w:locked/>
    <w:uiPriority w:val="0"/>
    <w:rPr>
      <w:rFonts w:cs="宋体"/>
      <w:sz w:val="24"/>
    </w:rPr>
  </w:style>
  <w:style w:type="paragraph" w:customStyle="1" w:styleId="392">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393">
    <w:name w:val="正文 A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394">
    <w:name w:val="列表段落11"/>
    <w:basedOn w:val="1"/>
    <w:qFormat/>
    <w:uiPriority w:val="34"/>
    <w:pPr>
      <w:ind w:firstLine="420" w:firstLineChars="200"/>
    </w:pPr>
    <w:rPr>
      <w:rFonts w:ascii="Calibri" w:hAnsi="Calibri"/>
      <w:szCs w:val="22"/>
    </w:rPr>
  </w:style>
  <w:style w:type="paragraph" w:customStyle="1" w:styleId="395">
    <w:name w:val="0表格样式"/>
    <w:qFormat/>
    <w:uiPriority w:val="0"/>
    <w:rPr>
      <w:rFonts w:ascii="Calibri" w:hAnsi="Calibri" w:eastAsia="仿宋" w:cs="仿宋_GB2312"/>
      <w:kern w:val="2"/>
      <w:sz w:val="21"/>
      <w:szCs w:val="28"/>
      <w:lang w:val="en-US" w:eastAsia="zh-CN" w:bidi="ar-SA"/>
    </w:rPr>
  </w:style>
  <w:style w:type="paragraph" w:customStyle="1" w:styleId="396">
    <w:name w:val="Revision"/>
    <w:hidden/>
    <w:semiHidden/>
    <w:qFormat/>
    <w:uiPriority w:val="99"/>
    <w:rPr>
      <w:rFonts w:ascii="宋体" w:hAnsi="宋体" w:eastAsia="宋体" w:cs="宋体"/>
      <w:sz w:val="24"/>
      <w:szCs w:val="24"/>
      <w:lang w:val="en-US" w:eastAsia="zh-CN" w:bidi="ar-SA"/>
    </w:rPr>
  </w:style>
  <w:style w:type="character" w:customStyle="1" w:styleId="397">
    <w:name w:val="方案正文 Char"/>
    <w:link w:val="398"/>
    <w:qFormat/>
    <w:locked/>
    <w:uiPriority w:val="0"/>
    <w:rPr>
      <w:rFonts w:ascii="宋体" w:hAnsi="宋体" w:eastAsia="微软雅黑" w:cs="宋体"/>
      <w:color w:val="000000"/>
      <w:sz w:val="24"/>
    </w:rPr>
  </w:style>
  <w:style w:type="paragraph" w:customStyle="1" w:styleId="398">
    <w:name w:val="方案正文"/>
    <w:basedOn w:val="1"/>
    <w:link w:val="397"/>
    <w:qFormat/>
    <w:uiPriority w:val="0"/>
    <w:pPr>
      <w:widowControl/>
      <w:adjustRightInd w:val="0"/>
      <w:snapToGrid w:val="0"/>
      <w:spacing w:line="288" w:lineRule="auto"/>
      <w:ind w:firstLine="200" w:firstLineChars="200"/>
    </w:pPr>
    <w:rPr>
      <w:rFonts w:ascii="宋体" w:hAnsi="宋体" w:eastAsia="微软雅黑" w:cs="宋体"/>
      <w:color w:val="000000"/>
      <w:kern w:val="0"/>
      <w:sz w:val="24"/>
      <w:szCs w:val="20"/>
    </w:rPr>
  </w:style>
  <w:style w:type="paragraph" w:customStyle="1" w:styleId="399">
    <w:name w:val="技术文档正文"/>
    <w:basedOn w:val="1"/>
    <w:qFormat/>
    <w:uiPriority w:val="0"/>
    <w:pPr>
      <w:spacing w:line="360" w:lineRule="auto"/>
      <w:ind w:firstLine="200" w:firstLineChars="200"/>
    </w:pPr>
    <w:rPr>
      <w:rFonts w:cstheme="minorBidi"/>
      <w:sz w:val="24"/>
      <w:szCs w:val="21"/>
    </w:rPr>
  </w:style>
  <w:style w:type="character" w:customStyle="1" w:styleId="400">
    <w:name w:val="题注 Char"/>
    <w:link w:val="15"/>
    <w:qFormat/>
    <w:uiPriority w:val="35"/>
    <w:rPr>
      <w:rFonts w:ascii="Arial Unicode MS" w:hAnsi="Arial Unicode MS" w:cs="宋体"/>
      <w:sz w:val="24"/>
    </w:rPr>
  </w:style>
  <w:style w:type="character" w:customStyle="1" w:styleId="401">
    <w:name w:val="Unresolved Mention"/>
    <w:basedOn w:val="42"/>
    <w:semiHidden/>
    <w:unhideWhenUsed/>
    <w:qFormat/>
    <w:uiPriority w:val="99"/>
    <w:rPr>
      <w:color w:val="605E5C"/>
      <w:shd w:val="clear" w:color="auto" w:fill="E1DFDD"/>
    </w:rPr>
  </w:style>
  <w:style w:type="character" w:customStyle="1" w:styleId="402">
    <w:name w:val="日期 Char"/>
    <w:basedOn w:val="42"/>
    <w:link w:val="23"/>
    <w:qFormat/>
    <w:uiPriority w:val="99"/>
    <w:rPr>
      <w:rFonts w:eastAsia="楷体_GB2312" w:asciiTheme="minorHAnsi" w:hAnsiTheme="minorHAnsi" w:cstheme="minorBidi"/>
      <w:kern w:val="2"/>
      <w:sz w:val="32"/>
      <w:szCs w:val="22"/>
    </w:rPr>
  </w:style>
  <w:style w:type="character" w:customStyle="1" w:styleId="403">
    <w:name w:val="param-explain"/>
    <w:basedOn w:val="42"/>
    <w:qFormat/>
    <w:uiPriority w:val="0"/>
  </w:style>
  <w:style w:type="character" w:customStyle="1" w:styleId="404">
    <w:name w:val="HTML 预设格式 Char"/>
    <w:basedOn w:val="42"/>
    <w:link w:val="34"/>
    <w:qFormat/>
    <w:uiPriority w:val="99"/>
    <w:rPr>
      <w:rFonts w:ascii="宋体" w:hAnsi="宋体" w:cs="宋体"/>
      <w:sz w:val="24"/>
      <w:szCs w:val="24"/>
    </w:rPr>
  </w:style>
  <w:style w:type="character" w:customStyle="1" w:styleId="405">
    <w:name w:val="标题 Char"/>
    <w:basedOn w:val="42"/>
    <w:link w:val="36"/>
    <w:qFormat/>
    <w:uiPriority w:val="0"/>
    <w:rPr>
      <w:rFonts w:ascii="Arial" w:hAnsi="Arial"/>
      <w:b/>
      <w:bCs/>
      <w:kern w:val="36"/>
      <w:sz w:val="32"/>
      <w:szCs w:val="32"/>
    </w:rPr>
  </w:style>
  <w:style w:type="paragraph" w:customStyle="1" w:styleId="406">
    <w:name w:val="Char1"/>
    <w:basedOn w:val="1"/>
    <w:qFormat/>
    <w:uiPriority w:val="0"/>
    <w:rPr>
      <w:rFonts w:ascii="Tahoma" w:hAnsi="Tahoma"/>
      <w:sz w:val="24"/>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148</Pages>
  <Words>17466</Words>
  <Characters>99562</Characters>
  <Lines>829</Lines>
  <Paragraphs>233</Paragraphs>
  <TotalTime>16</TotalTime>
  <ScaleCrop>false</ScaleCrop>
  <LinksUpToDate>false</LinksUpToDate>
  <CharactersWithSpaces>116795</CharactersWithSpaces>
  <Application>WPS Office_11.1.0.9991_F1E327BC-269C-435d-A152-05C5408002CA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2020-10-21T05:05:00Z</dcterms:created>
  <dc:creator>S-mile</dc:creator>
  <cp:lastModifiedBy>杂杂</cp:lastModifiedBy>
  <cp:lastPrinted>2020-03-06T05:47:00Z</cp:lastPrinted>
  <dcterms:modified xsi:type="dcterms:W3CDTF">2020-11-04T09:14:13Z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